
<file path=[Content_Types].xml><?xml version="1.0" encoding="utf-8"?>
<Types xmlns="http://schemas.openxmlformats.org/package/2006/content-types">
  <Default Extension="bin" ContentType="application/vnd.openxmlformats-officedocument.oleObject"/>
  <Default Extension="docx" ContentType="application/vnd.openxmlformats-officedocument.wordprocessingml.document"/>
  <Default Extension="emf" ContentType="image/x-emf"/>
  <Default Extension="jpeg" ContentType="image/jpeg"/>
  <Default Extension="png" ContentType="image/png"/>
  <Default Extension="pptx" ContentType="application/vnd.openxmlformats-officedocument.presentationml.presentation"/>
  <Default Extension="rels" ContentType="application/vnd.openxmlformats-package.relationships+xml"/>
  <Default Extension="svg" ContentType="image/svg+xml"/>
  <Default Extension="xls" ContentType="application/vnd.ms-exce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CF3E8CF" w14:textId="0572D2AA" w:rsidR="00814944" w:rsidRDefault="00DC00AC" w:rsidP="000B1BCF">
      <w:pPr>
        <w:spacing w:after="0" w:line="240" w:lineRule="auto"/>
        <w:ind w:right="142"/>
        <w:jc w:val="right"/>
        <w:rPr>
          <w:rFonts w:ascii="Book Antiqua" w:eastAsia="Times New Roman" w:hAnsi="Book Antiqua" w:cs="Arial"/>
          <w:lang w:val="es-419" w:eastAsia="es-ES"/>
        </w:rPr>
      </w:pPr>
      <w:r>
        <w:rPr>
          <w:rFonts w:ascii="Book Antiqua" w:eastAsia="Times New Roman" w:hAnsi="Book Antiqua" w:cs="Arial"/>
          <w:lang w:val="es-419" w:eastAsia="es-ES"/>
        </w:rPr>
        <w:t>652-</w:t>
      </w:r>
      <w:r w:rsidR="00814944">
        <w:rPr>
          <w:rFonts w:ascii="Book Antiqua" w:eastAsia="Times New Roman" w:hAnsi="Book Antiqua" w:cs="Arial"/>
          <w:lang w:val="es-419" w:eastAsia="es-ES"/>
        </w:rPr>
        <w:t>PLA-EV-2023</w:t>
      </w:r>
    </w:p>
    <w:p w14:paraId="43159A72" w14:textId="1ECC37F6" w:rsidR="00D14783" w:rsidRPr="00D948B1" w:rsidRDefault="00D14783" w:rsidP="000B1BCF">
      <w:pPr>
        <w:spacing w:after="0" w:line="240" w:lineRule="auto"/>
        <w:ind w:right="142"/>
        <w:jc w:val="right"/>
        <w:rPr>
          <w:rFonts w:ascii="Book Antiqua" w:eastAsia="Times New Roman" w:hAnsi="Book Antiqua" w:cs="Arial"/>
          <w:lang w:val="es-419" w:eastAsia="es-ES"/>
        </w:rPr>
      </w:pPr>
      <w:r w:rsidRPr="00D948B1">
        <w:rPr>
          <w:rFonts w:ascii="Book Antiqua" w:eastAsia="Times New Roman" w:hAnsi="Book Antiqua" w:cs="Arial"/>
          <w:lang w:val="es-419" w:eastAsia="es-ES"/>
        </w:rPr>
        <w:t xml:space="preserve">Ref. SICE </w:t>
      </w:r>
      <w:r w:rsidRPr="00D948B1">
        <w:rPr>
          <w:rFonts w:ascii="Book Antiqua" w:eastAsia="Times New Roman" w:hAnsi="Book Antiqua" w:cs="Arial"/>
          <w:b/>
          <w:bCs/>
          <w:lang w:val="es-419" w:eastAsia="es-ES"/>
        </w:rPr>
        <w:t>175-2</w:t>
      </w:r>
      <w:r w:rsidR="00326C99" w:rsidRPr="00D948B1">
        <w:rPr>
          <w:rFonts w:ascii="Book Antiqua" w:eastAsia="Times New Roman" w:hAnsi="Book Antiqua" w:cs="Arial"/>
          <w:b/>
          <w:bCs/>
          <w:lang w:val="es-419" w:eastAsia="es-ES"/>
        </w:rPr>
        <w:t>3</w:t>
      </w:r>
    </w:p>
    <w:p w14:paraId="58B50D21" w14:textId="6B822EB7" w:rsidR="00D12DA7" w:rsidRPr="00D948B1" w:rsidRDefault="00814944" w:rsidP="000B1BCF">
      <w:pPr>
        <w:spacing w:after="0" w:line="240" w:lineRule="auto"/>
        <w:rPr>
          <w:rFonts w:ascii="Book Antiqua" w:eastAsia="Times New Roman" w:hAnsi="Book Antiqua" w:cs="Arial"/>
          <w:lang w:val="es-419" w:eastAsia="es-ES"/>
        </w:rPr>
      </w:pPr>
      <w:r>
        <w:rPr>
          <w:rFonts w:ascii="Book Antiqua" w:eastAsia="Times New Roman" w:hAnsi="Book Antiqua" w:cs="Arial"/>
          <w:lang w:val="es-419" w:eastAsia="es-ES"/>
        </w:rPr>
        <w:t>5 de</w:t>
      </w:r>
      <w:r w:rsidR="00B622D6" w:rsidRPr="6E9D500A">
        <w:rPr>
          <w:rFonts w:ascii="Book Antiqua" w:eastAsia="Times New Roman" w:hAnsi="Book Antiqua" w:cs="Arial"/>
          <w:lang w:val="es-419" w:eastAsia="es-ES"/>
        </w:rPr>
        <w:t xml:space="preserve"> ju</w:t>
      </w:r>
      <w:r w:rsidR="00F1490D" w:rsidRPr="6E9D500A">
        <w:rPr>
          <w:rFonts w:ascii="Book Antiqua" w:eastAsia="Times New Roman" w:hAnsi="Book Antiqua" w:cs="Arial"/>
          <w:lang w:val="es-419" w:eastAsia="es-ES"/>
        </w:rPr>
        <w:t>l</w:t>
      </w:r>
      <w:r w:rsidR="00B622D6" w:rsidRPr="6E9D500A">
        <w:rPr>
          <w:rFonts w:ascii="Book Antiqua" w:eastAsia="Times New Roman" w:hAnsi="Book Antiqua" w:cs="Arial"/>
          <w:lang w:val="es-419" w:eastAsia="es-ES"/>
        </w:rPr>
        <w:t>io</w:t>
      </w:r>
      <w:r w:rsidR="00A05F59" w:rsidRPr="00D948B1">
        <w:rPr>
          <w:rFonts w:ascii="Book Antiqua" w:eastAsia="Times New Roman" w:hAnsi="Book Antiqua" w:cs="Arial"/>
          <w:lang w:val="es-419" w:eastAsia="es-ES"/>
        </w:rPr>
        <w:t xml:space="preserve"> del 202</w:t>
      </w:r>
      <w:r w:rsidR="00B529D2" w:rsidRPr="00D948B1">
        <w:rPr>
          <w:rFonts w:ascii="Book Antiqua" w:eastAsia="Times New Roman" w:hAnsi="Book Antiqua" w:cs="Arial"/>
          <w:lang w:val="es-419" w:eastAsia="es-ES"/>
        </w:rPr>
        <w:t>3</w:t>
      </w:r>
    </w:p>
    <w:p w14:paraId="7242886C" w14:textId="54AC4EB8" w:rsidR="00A05F59" w:rsidRDefault="00A05F59" w:rsidP="000B1BCF">
      <w:pPr>
        <w:spacing w:after="0" w:line="240" w:lineRule="auto"/>
        <w:rPr>
          <w:rFonts w:ascii="Book Antiqua" w:eastAsia="Times New Roman" w:hAnsi="Book Antiqua" w:cs="Arial"/>
          <w:lang w:val="es-419" w:eastAsia="es-ES"/>
        </w:rPr>
      </w:pPr>
    </w:p>
    <w:p w14:paraId="7154D8DC" w14:textId="77777777" w:rsidR="00814944" w:rsidRPr="00D948B1" w:rsidRDefault="00814944" w:rsidP="000B1BCF">
      <w:pPr>
        <w:spacing w:after="0" w:line="240" w:lineRule="auto"/>
        <w:rPr>
          <w:rFonts w:ascii="Book Antiqua" w:eastAsia="Times New Roman" w:hAnsi="Book Antiqua" w:cs="Arial"/>
          <w:lang w:val="es-419" w:eastAsia="es-ES"/>
        </w:rPr>
      </w:pPr>
    </w:p>
    <w:p w14:paraId="481B89CB" w14:textId="77777777" w:rsidR="004D42B8" w:rsidRDefault="004D42B8" w:rsidP="000B1BCF">
      <w:pPr>
        <w:spacing w:after="0" w:line="240" w:lineRule="auto"/>
        <w:rPr>
          <w:rFonts w:ascii="Book Antiqua" w:hAnsi="Book Antiqua" w:cs="Book Antiqua"/>
          <w:sz w:val="24"/>
          <w:szCs w:val="24"/>
          <w:lang w:val="pt-BR"/>
        </w:rPr>
      </w:pPr>
    </w:p>
    <w:p w14:paraId="67E19014" w14:textId="0F945207" w:rsidR="004D42B8" w:rsidRDefault="004D42B8" w:rsidP="000B1BCF">
      <w:pPr>
        <w:spacing w:after="0" w:line="240" w:lineRule="auto"/>
        <w:rPr>
          <w:rFonts w:ascii="Book Antiqua" w:hAnsi="Book Antiqua" w:cs="Book Antiqua"/>
          <w:sz w:val="24"/>
          <w:szCs w:val="24"/>
          <w:lang w:val="pt-BR"/>
        </w:rPr>
      </w:pPr>
      <w:r>
        <w:rPr>
          <w:rFonts w:ascii="Book Antiqua" w:hAnsi="Book Antiqua" w:cs="Book Antiqua"/>
          <w:sz w:val="24"/>
          <w:szCs w:val="24"/>
          <w:lang w:val="pt-BR"/>
        </w:rPr>
        <w:t>Licenciada</w:t>
      </w:r>
    </w:p>
    <w:p w14:paraId="53612BA7" w14:textId="77777777" w:rsidR="004D42B8" w:rsidRDefault="004D42B8" w:rsidP="000B1BCF">
      <w:pPr>
        <w:spacing w:after="0" w:line="240" w:lineRule="auto"/>
        <w:rPr>
          <w:rFonts w:ascii="Book Antiqua" w:hAnsi="Book Antiqua" w:cs="Book Antiqua"/>
          <w:sz w:val="24"/>
          <w:szCs w:val="24"/>
          <w:lang w:val="pt-BR"/>
        </w:rPr>
      </w:pPr>
      <w:r>
        <w:rPr>
          <w:rFonts w:ascii="Book Antiqua" w:hAnsi="Book Antiqua" w:cs="Book Antiqua"/>
          <w:sz w:val="24"/>
          <w:szCs w:val="24"/>
          <w:lang w:val="pt-BR"/>
        </w:rPr>
        <w:t xml:space="preserve">Silvia Navarro Romanini </w:t>
      </w:r>
    </w:p>
    <w:p w14:paraId="51D47E15" w14:textId="77777777" w:rsidR="004D42B8" w:rsidRDefault="004D42B8" w:rsidP="000B1BCF">
      <w:pPr>
        <w:spacing w:after="0" w:line="240" w:lineRule="auto"/>
        <w:rPr>
          <w:rFonts w:ascii="Book Antiqua" w:hAnsi="Book Antiqua" w:cs="Book Antiqua"/>
          <w:sz w:val="24"/>
          <w:szCs w:val="24"/>
        </w:rPr>
      </w:pPr>
      <w:r>
        <w:rPr>
          <w:rFonts w:ascii="Book Antiqua" w:hAnsi="Book Antiqua" w:cs="Book Antiqua"/>
          <w:sz w:val="24"/>
          <w:szCs w:val="24"/>
        </w:rPr>
        <w:t>Secretaría General de la Corte</w:t>
      </w:r>
    </w:p>
    <w:p w14:paraId="14CF8707" w14:textId="77777777" w:rsidR="00A05F59" w:rsidRPr="00D948B1" w:rsidRDefault="00A05F59" w:rsidP="000B1BCF">
      <w:pPr>
        <w:spacing w:after="0" w:line="240" w:lineRule="auto"/>
        <w:rPr>
          <w:rFonts w:ascii="Book Antiqua" w:eastAsia="Times New Roman" w:hAnsi="Book Antiqua" w:cs="Arial"/>
          <w:lang w:val="es-419" w:eastAsia="es-ES"/>
        </w:rPr>
      </w:pPr>
    </w:p>
    <w:p w14:paraId="05476797" w14:textId="77777777" w:rsidR="00157381" w:rsidRPr="00E64A93" w:rsidRDefault="00157381" w:rsidP="000B1BCF">
      <w:pPr>
        <w:spacing w:after="0" w:line="240" w:lineRule="auto"/>
        <w:rPr>
          <w:rFonts w:ascii="Book Antiqua" w:eastAsia="Times New Roman" w:hAnsi="Book Antiqua" w:cs="Arial"/>
          <w:lang w:eastAsia="es-ES"/>
        </w:rPr>
      </w:pPr>
    </w:p>
    <w:p w14:paraId="1F5DBB83" w14:textId="22CC6D2F" w:rsidR="00157381" w:rsidRPr="00E64A93" w:rsidRDefault="00157381" w:rsidP="000B1BCF">
      <w:pPr>
        <w:spacing w:after="0" w:line="240" w:lineRule="auto"/>
        <w:rPr>
          <w:rFonts w:ascii="Book Antiqua" w:eastAsia="Times New Roman" w:hAnsi="Book Antiqua" w:cs="Arial"/>
          <w:lang w:eastAsia="es-ES"/>
        </w:rPr>
      </w:pPr>
      <w:r w:rsidRPr="00E64A93">
        <w:rPr>
          <w:rFonts w:ascii="Book Antiqua" w:eastAsia="Times New Roman" w:hAnsi="Book Antiqua" w:cs="Arial"/>
          <w:lang w:eastAsia="es-ES"/>
        </w:rPr>
        <w:t>Estimad</w:t>
      </w:r>
      <w:r w:rsidR="00E61536">
        <w:rPr>
          <w:rFonts w:ascii="Book Antiqua" w:eastAsia="Times New Roman" w:hAnsi="Book Antiqua" w:cs="Arial"/>
          <w:lang w:eastAsia="es-ES"/>
        </w:rPr>
        <w:t>a</w:t>
      </w:r>
      <w:r w:rsidRPr="00E64A93">
        <w:rPr>
          <w:rFonts w:ascii="Book Antiqua" w:eastAsia="Times New Roman" w:hAnsi="Book Antiqua" w:cs="Arial"/>
          <w:lang w:eastAsia="es-ES"/>
        </w:rPr>
        <w:t xml:space="preserve"> señor</w:t>
      </w:r>
      <w:r w:rsidR="00E61536">
        <w:rPr>
          <w:rFonts w:ascii="Book Antiqua" w:eastAsia="Times New Roman" w:hAnsi="Book Antiqua" w:cs="Arial"/>
          <w:lang w:eastAsia="es-ES"/>
        </w:rPr>
        <w:t>a</w:t>
      </w:r>
      <w:r w:rsidRPr="00E64A93">
        <w:rPr>
          <w:rFonts w:ascii="Book Antiqua" w:eastAsia="Times New Roman" w:hAnsi="Book Antiqua" w:cs="Arial"/>
          <w:lang w:eastAsia="es-ES"/>
        </w:rPr>
        <w:t>:</w:t>
      </w:r>
    </w:p>
    <w:p w14:paraId="4F6BA615" w14:textId="77777777" w:rsidR="000B1BCF" w:rsidRDefault="000B1BCF" w:rsidP="000B1BCF">
      <w:pPr>
        <w:spacing w:after="0" w:line="240" w:lineRule="auto"/>
        <w:jc w:val="both"/>
        <w:rPr>
          <w:rFonts w:ascii="Book Antiqua" w:eastAsia="Times New Roman" w:hAnsi="Book Antiqua" w:cs="Arial"/>
          <w:lang w:eastAsia="es-ES"/>
        </w:rPr>
      </w:pPr>
    </w:p>
    <w:p w14:paraId="1E156F31" w14:textId="497CAFA8" w:rsidR="00157381" w:rsidRPr="00E64A93" w:rsidRDefault="00157381" w:rsidP="000B1BCF">
      <w:pPr>
        <w:spacing w:after="0" w:line="240" w:lineRule="auto"/>
        <w:jc w:val="both"/>
        <w:rPr>
          <w:rFonts w:ascii="Book Antiqua" w:eastAsia="Times New Roman" w:hAnsi="Book Antiqua" w:cs="Arial"/>
          <w:lang w:eastAsia="es-ES"/>
        </w:rPr>
      </w:pPr>
      <w:r w:rsidRPr="00E64A93">
        <w:rPr>
          <w:rFonts w:ascii="Book Antiqua" w:eastAsia="Times New Roman" w:hAnsi="Book Antiqua" w:cs="Arial"/>
          <w:lang w:eastAsia="es-ES"/>
        </w:rPr>
        <w:t xml:space="preserve">En atención de la circular </w:t>
      </w:r>
      <w:bookmarkStart w:id="0" w:name="_Hlk8036196"/>
      <w:r w:rsidR="00DE730C" w:rsidRPr="00E64A93">
        <w:rPr>
          <w:rFonts w:ascii="Book Antiqua" w:eastAsia="Times New Roman" w:hAnsi="Book Antiqua" w:cs="Arial"/>
          <w:lang w:eastAsia="es-ES"/>
        </w:rPr>
        <w:t>9</w:t>
      </w:r>
      <w:r w:rsidRPr="00E64A93">
        <w:rPr>
          <w:rFonts w:ascii="Book Antiqua" w:eastAsia="Times New Roman" w:hAnsi="Book Antiqua" w:cs="Arial"/>
          <w:lang w:eastAsia="es-ES"/>
        </w:rPr>
        <w:t>-202</w:t>
      </w:r>
      <w:r w:rsidR="00DE730C" w:rsidRPr="00E64A93">
        <w:rPr>
          <w:rFonts w:ascii="Book Antiqua" w:eastAsia="Times New Roman" w:hAnsi="Book Antiqua" w:cs="Arial"/>
          <w:lang w:eastAsia="es-ES"/>
        </w:rPr>
        <w:t>3</w:t>
      </w:r>
      <w:r w:rsidRPr="00E64A93">
        <w:rPr>
          <w:rFonts w:ascii="Book Antiqua" w:eastAsia="Times New Roman" w:hAnsi="Book Antiqua" w:cs="Arial"/>
          <w:lang w:eastAsia="es-ES"/>
        </w:rPr>
        <w:t xml:space="preserve">, de la Secretaría General de la Corte, del </w:t>
      </w:r>
      <w:r w:rsidR="009033A5" w:rsidRPr="00E64A93">
        <w:rPr>
          <w:rFonts w:ascii="Book Antiqua" w:eastAsia="Times New Roman" w:hAnsi="Book Antiqua" w:cs="Arial"/>
          <w:lang w:eastAsia="es-ES"/>
        </w:rPr>
        <w:t>1</w:t>
      </w:r>
      <w:r w:rsidR="00F85FCF" w:rsidRPr="00E64A93">
        <w:rPr>
          <w:rFonts w:ascii="Book Antiqua" w:eastAsia="Times New Roman" w:hAnsi="Book Antiqua" w:cs="Arial"/>
          <w:lang w:eastAsia="es-ES"/>
        </w:rPr>
        <w:t>6</w:t>
      </w:r>
      <w:r w:rsidRPr="00E64A93">
        <w:rPr>
          <w:rFonts w:ascii="Book Antiqua" w:eastAsia="Times New Roman" w:hAnsi="Book Antiqua" w:cs="Arial"/>
          <w:lang w:eastAsia="es-ES"/>
        </w:rPr>
        <w:t xml:space="preserve"> de </w:t>
      </w:r>
      <w:r w:rsidR="009033A5" w:rsidRPr="00E64A93">
        <w:rPr>
          <w:rFonts w:ascii="Book Antiqua" w:eastAsia="Times New Roman" w:hAnsi="Book Antiqua" w:cs="Arial"/>
          <w:lang w:eastAsia="es-ES"/>
        </w:rPr>
        <w:t>enero</w:t>
      </w:r>
      <w:r w:rsidRPr="00E64A93">
        <w:rPr>
          <w:rFonts w:ascii="Book Antiqua" w:eastAsia="Times New Roman" w:hAnsi="Book Antiqua" w:cs="Arial"/>
          <w:lang w:eastAsia="es-ES"/>
        </w:rPr>
        <w:t xml:space="preserve"> de</w:t>
      </w:r>
      <w:r w:rsidR="009033A5" w:rsidRPr="00E64A93">
        <w:rPr>
          <w:rFonts w:ascii="Book Antiqua" w:eastAsia="Times New Roman" w:hAnsi="Book Antiqua" w:cs="Arial"/>
          <w:lang w:eastAsia="es-ES"/>
        </w:rPr>
        <w:t>l</w:t>
      </w:r>
      <w:r w:rsidRPr="00E64A93">
        <w:rPr>
          <w:rFonts w:ascii="Book Antiqua" w:eastAsia="Times New Roman" w:hAnsi="Book Antiqua" w:cs="Arial"/>
          <w:lang w:eastAsia="es-ES"/>
        </w:rPr>
        <w:t xml:space="preserve"> 202</w:t>
      </w:r>
      <w:r w:rsidR="00F85FCF" w:rsidRPr="00E64A93">
        <w:rPr>
          <w:rFonts w:ascii="Book Antiqua" w:eastAsia="Times New Roman" w:hAnsi="Book Antiqua" w:cs="Arial"/>
          <w:lang w:eastAsia="es-ES"/>
        </w:rPr>
        <w:t>3</w:t>
      </w:r>
      <w:r w:rsidRPr="00E64A93">
        <w:rPr>
          <w:rFonts w:ascii="Book Antiqua" w:eastAsia="Times New Roman" w:hAnsi="Book Antiqua" w:cs="Arial"/>
          <w:lang w:eastAsia="es-ES"/>
        </w:rPr>
        <w:t xml:space="preserve">, denominada </w:t>
      </w:r>
      <w:r w:rsidR="00B726A6" w:rsidRPr="00E64A93">
        <w:rPr>
          <w:rFonts w:ascii="Book Antiqua" w:hAnsi="Book Antiqua"/>
          <w:i/>
          <w:iCs/>
          <w:color w:val="000000" w:themeColor="text1"/>
        </w:rPr>
        <w:t xml:space="preserve">Modificación de la circular No. 141-2022 sobre la </w:t>
      </w:r>
      <w:r w:rsidR="00B726A6" w:rsidRPr="00E64A93">
        <w:rPr>
          <w:rFonts w:ascii="Book Antiqua" w:eastAsia="Calibri" w:hAnsi="Book Antiqua"/>
          <w:bCs/>
          <w:i/>
          <w:iCs/>
          <w:lang w:eastAsia="ar-SA"/>
        </w:rPr>
        <w:t>“Obligación de realizar evaluaciones semestrales y anuales a los Planes Anuales Operativos”</w:t>
      </w:r>
      <w:r w:rsidRPr="00E64A93">
        <w:rPr>
          <w:rFonts w:ascii="Book Antiqua" w:eastAsia="Times New Roman" w:hAnsi="Book Antiqua" w:cs="Arial"/>
          <w:lang w:eastAsia="es-ES"/>
        </w:rPr>
        <w:t>, en donde se indicó</w:t>
      </w:r>
      <w:bookmarkEnd w:id="0"/>
      <w:r w:rsidRPr="00E64A93">
        <w:rPr>
          <w:rFonts w:ascii="Book Antiqua" w:eastAsia="Times New Roman" w:hAnsi="Book Antiqua" w:cs="Arial"/>
          <w:lang w:eastAsia="es-ES"/>
        </w:rPr>
        <w:t xml:space="preserve"> que todos los responsables de los despachos judiciales realizaran un</w:t>
      </w:r>
      <w:r w:rsidR="00123BEA" w:rsidRPr="00E64A93">
        <w:rPr>
          <w:rFonts w:ascii="Book Antiqua" w:eastAsia="Times New Roman" w:hAnsi="Book Antiqua" w:cs="Arial"/>
          <w:lang w:eastAsia="es-ES"/>
        </w:rPr>
        <w:t>a evaluación anual</w:t>
      </w:r>
      <w:r w:rsidRPr="00E64A93">
        <w:rPr>
          <w:rFonts w:ascii="Book Antiqua" w:eastAsia="Times New Roman" w:hAnsi="Book Antiqua" w:cs="Arial"/>
          <w:lang w:eastAsia="es-ES"/>
        </w:rPr>
        <w:t xml:space="preserve"> del Plan Anual Operativo (PAO) de su área, con participación del personal del despacho, se informa que la Dirección de Planificación realiza un </w:t>
      </w:r>
      <w:r w:rsidR="00322DFF" w:rsidRPr="00E64A93">
        <w:rPr>
          <w:rFonts w:ascii="Book Antiqua" w:eastAsia="Times New Roman" w:hAnsi="Book Antiqua" w:cs="Arial"/>
          <w:lang w:eastAsia="es-ES"/>
        </w:rPr>
        <w:t>informe anual</w:t>
      </w:r>
      <w:r w:rsidRPr="00E64A93">
        <w:rPr>
          <w:rFonts w:ascii="Book Antiqua" w:eastAsia="Times New Roman" w:hAnsi="Book Antiqua" w:cs="Arial"/>
          <w:lang w:eastAsia="es-ES"/>
        </w:rPr>
        <w:t xml:space="preserve"> a los Planes Anuales Operativos al corte del </w:t>
      </w:r>
      <w:r w:rsidR="00512EE2" w:rsidRPr="00E64A93">
        <w:rPr>
          <w:rFonts w:ascii="Book Antiqua" w:eastAsia="Times New Roman" w:hAnsi="Book Antiqua" w:cs="Arial"/>
          <w:lang w:eastAsia="es-ES"/>
        </w:rPr>
        <w:t>31</w:t>
      </w:r>
      <w:r w:rsidRPr="00E64A93">
        <w:rPr>
          <w:rFonts w:ascii="Book Antiqua" w:eastAsia="Times New Roman" w:hAnsi="Book Antiqua" w:cs="Arial"/>
          <w:lang w:eastAsia="es-ES"/>
        </w:rPr>
        <w:t xml:space="preserve"> de </w:t>
      </w:r>
      <w:r w:rsidR="006D3A27" w:rsidRPr="00E64A93">
        <w:rPr>
          <w:rFonts w:ascii="Book Antiqua" w:eastAsia="Times New Roman" w:hAnsi="Book Antiqua" w:cs="Arial"/>
          <w:lang w:eastAsia="es-ES"/>
        </w:rPr>
        <w:t>enero</w:t>
      </w:r>
      <w:r w:rsidRPr="00E64A93">
        <w:rPr>
          <w:rFonts w:ascii="Book Antiqua" w:eastAsia="Times New Roman" w:hAnsi="Book Antiqua" w:cs="Arial"/>
          <w:lang w:eastAsia="es-ES"/>
        </w:rPr>
        <w:t xml:space="preserve"> de</w:t>
      </w:r>
      <w:r w:rsidR="00322DFF" w:rsidRPr="00E64A93">
        <w:rPr>
          <w:rFonts w:ascii="Book Antiqua" w:eastAsia="Times New Roman" w:hAnsi="Book Antiqua" w:cs="Arial"/>
          <w:lang w:eastAsia="es-ES"/>
        </w:rPr>
        <w:t>l 202</w:t>
      </w:r>
      <w:r w:rsidR="00512EE2" w:rsidRPr="00E64A93">
        <w:rPr>
          <w:rFonts w:ascii="Book Antiqua" w:eastAsia="Times New Roman" w:hAnsi="Book Antiqua" w:cs="Arial"/>
          <w:lang w:eastAsia="es-ES"/>
        </w:rPr>
        <w:t>3</w:t>
      </w:r>
      <w:r w:rsidRPr="00E64A93">
        <w:rPr>
          <w:rFonts w:ascii="Book Antiqua" w:eastAsia="Times New Roman" w:hAnsi="Book Antiqua" w:cs="Arial"/>
          <w:lang w:eastAsia="es-ES"/>
        </w:rPr>
        <w:t>, lo cual se plasma en el presente informe.</w:t>
      </w:r>
    </w:p>
    <w:p w14:paraId="375765EC" w14:textId="77777777" w:rsidR="00157381" w:rsidRPr="00E64A93" w:rsidRDefault="00157381" w:rsidP="000B1BCF">
      <w:pPr>
        <w:spacing w:after="0" w:line="240" w:lineRule="auto"/>
        <w:jc w:val="both"/>
        <w:rPr>
          <w:rFonts w:ascii="Book Antiqua" w:eastAsia="Times New Roman" w:hAnsi="Book Antiqua" w:cs="Arial"/>
          <w:lang w:eastAsia="es-ES"/>
        </w:rPr>
      </w:pPr>
    </w:p>
    <w:p w14:paraId="2EEDCE46" w14:textId="77777777" w:rsidR="00157381" w:rsidRPr="00E64A93" w:rsidRDefault="00157381" w:rsidP="000B1BCF">
      <w:pPr>
        <w:spacing w:after="0" w:line="240" w:lineRule="auto"/>
        <w:jc w:val="both"/>
        <w:rPr>
          <w:rFonts w:ascii="Book Antiqua" w:eastAsia="Times New Roman" w:hAnsi="Book Antiqua" w:cs="Arial"/>
          <w:lang w:eastAsia="es-ES"/>
        </w:rPr>
      </w:pPr>
      <w:r w:rsidRPr="00E64A93">
        <w:rPr>
          <w:rFonts w:ascii="Book Antiqua" w:eastAsia="Times New Roman" w:hAnsi="Book Antiqua" w:cs="Arial"/>
          <w:lang w:eastAsia="es-ES"/>
        </w:rPr>
        <w:t xml:space="preserve">Este informe fue elaborado por el Lic. Andrey Rojas Monge, Profesional del Subproceso de Evaluación de la Dirección de Planificación. </w:t>
      </w:r>
    </w:p>
    <w:p w14:paraId="740F2E77" w14:textId="77777777" w:rsidR="00157381" w:rsidRPr="00E64A93" w:rsidRDefault="00157381" w:rsidP="000B1BCF">
      <w:pPr>
        <w:spacing w:after="0" w:line="240" w:lineRule="auto"/>
        <w:jc w:val="both"/>
        <w:rPr>
          <w:rFonts w:ascii="Book Antiqua" w:eastAsia="Times New Roman" w:hAnsi="Book Antiqua" w:cs="Arial"/>
          <w:lang w:val="es-MX" w:eastAsia="es-ES"/>
        </w:rPr>
      </w:pPr>
    </w:p>
    <w:p w14:paraId="1A2C7D85" w14:textId="7DEE1DD9" w:rsidR="00A271E5" w:rsidRPr="00D948B1" w:rsidRDefault="00814944" w:rsidP="000B1BCF">
      <w:pPr>
        <w:spacing w:after="0" w:line="240" w:lineRule="auto"/>
        <w:rPr>
          <w:rFonts w:ascii="Book Antiqua" w:eastAsia="Times New Roman" w:hAnsi="Book Antiqua" w:cs="Arial"/>
          <w:lang w:val="es-419" w:eastAsia="es-ES"/>
        </w:rPr>
      </w:pPr>
      <w:r>
        <w:rPr>
          <w:rFonts w:ascii="Book Antiqua" w:eastAsia="Times New Roman" w:hAnsi="Book Antiqua" w:cs="Arial"/>
          <w:lang w:val="es-419" w:eastAsia="es-ES"/>
        </w:rPr>
        <w:t>Atentamente,</w:t>
      </w:r>
    </w:p>
    <w:p w14:paraId="403C6FF9" w14:textId="6FCF5C9A" w:rsidR="00157381" w:rsidRDefault="00157381" w:rsidP="000B1BCF">
      <w:pPr>
        <w:spacing w:after="0" w:line="240" w:lineRule="auto"/>
        <w:jc w:val="both"/>
        <w:rPr>
          <w:rFonts w:ascii="Book Antiqua" w:eastAsia="Times New Roman" w:hAnsi="Book Antiqua" w:cs="Arial"/>
          <w:lang w:eastAsia="es-ES"/>
        </w:rPr>
      </w:pPr>
    </w:p>
    <w:p w14:paraId="01206C25" w14:textId="77777777" w:rsidR="000B1BCF" w:rsidRPr="00E64A93" w:rsidRDefault="000B1BCF" w:rsidP="000B1BCF">
      <w:pPr>
        <w:spacing w:after="0" w:line="240" w:lineRule="auto"/>
        <w:jc w:val="both"/>
        <w:rPr>
          <w:rFonts w:ascii="Book Antiqua" w:eastAsia="Times New Roman" w:hAnsi="Book Antiqua" w:cs="Arial"/>
          <w:lang w:eastAsia="es-ES"/>
        </w:rPr>
      </w:pPr>
    </w:p>
    <w:p w14:paraId="4E0D519B" w14:textId="77777777" w:rsidR="00157381" w:rsidRPr="00E64A93" w:rsidRDefault="00157381" w:rsidP="000B1BCF">
      <w:pPr>
        <w:spacing w:after="0" w:line="240" w:lineRule="auto"/>
        <w:jc w:val="both"/>
        <w:rPr>
          <w:rFonts w:ascii="Book Antiqua" w:eastAsia="Times New Roman" w:hAnsi="Book Antiqua" w:cs="Arial"/>
          <w:lang w:eastAsia="es-ES"/>
        </w:rPr>
      </w:pPr>
    </w:p>
    <w:p w14:paraId="75BB9243" w14:textId="46343F27" w:rsidR="00096922" w:rsidRPr="00E64A93" w:rsidRDefault="00096922" w:rsidP="000B1BCF">
      <w:pPr>
        <w:spacing w:after="0" w:line="240" w:lineRule="auto"/>
        <w:rPr>
          <w:rFonts w:ascii="Book Antiqua" w:eastAsia="Times New Roman" w:hAnsi="Book Antiqua" w:cs="Arial"/>
          <w:lang w:eastAsia="es-ES"/>
        </w:rPr>
      </w:pPr>
      <w:r>
        <w:rPr>
          <w:rFonts w:ascii="Book Antiqua" w:eastAsia="Times New Roman" w:hAnsi="Book Antiqua" w:cs="Arial"/>
          <w:lang w:eastAsia="es-ES"/>
        </w:rPr>
        <w:t>Ing</w:t>
      </w:r>
      <w:r w:rsidR="00814944">
        <w:rPr>
          <w:rFonts w:ascii="Book Antiqua" w:eastAsia="Times New Roman" w:hAnsi="Book Antiqua" w:cs="Arial"/>
          <w:lang w:eastAsia="es-ES"/>
        </w:rPr>
        <w:t xml:space="preserve">a. </w:t>
      </w:r>
      <w:r w:rsidRPr="00E64A93">
        <w:rPr>
          <w:rFonts w:ascii="Book Antiqua" w:eastAsia="Times New Roman" w:hAnsi="Book Antiqua" w:cs="Arial"/>
          <w:lang w:eastAsia="es-ES"/>
        </w:rPr>
        <w:t>E</w:t>
      </w:r>
      <w:r>
        <w:rPr>
          <w:rFonts w:ascii="Book Antiqua" w:eastAsia="Times New Roman" w:hAnsi="Book Antiqua" w:cs="Arial"/>
          <w:lang w:eastAsia="es-ES"/>
        </w:rPr>
        <w:t>lena Gabriela Picado González</w:t>
      </w:r>
      <w:r w:rsidRPr="00E64A93">
        <w:rPr>
          <w:rFonts w:ascii="Book Antiqua" w:eastAsia="Times New Roman" w:hAnsi="Book Antiqua" w:cs="Arial"/>
          <w:lang w:eastAsia="es-ES"/>
        </w:rPr>
        <w:t>, Jef</w:t>
      </w:r>
      <w:r>
        <w:rPr>
          <w:rFonts w:ascii="Book Antiqua" w:eastAsia="Times New Roman" w:hAnsi="Book Antiqua" w:cs="Arial"/>
          <w:lang w:eastAsia="es-ES"/>
        </w:rPr>
        <w:t>a</w:t>
      </w:r>
      <w:r w:rsidR="00814944">
        <w:rPr>
          <w:rFonts w:ascii="Book Antiqua" w:eastAsia="Times New Roman" w:hAnsi="Book Antiqua" w:cs="Arial"/>
          <w:lang w:eastAsia="es-ES"/>
        </w:rPr>
        <w:t xml:space="preserve"> </w:t>
      </w:r>
      <w:proofErr w:type="spellStart"/>
      <w:r w:rsidR="00814944">
        <w:rPr>
          <w:rFonts w:ascii="Book Antiqua" w:eastAsia="Times New Roman" w:hAnsi="Book Antiqua" w:cs="Arial"/>
          <w:lang w:eastAsia="es-ES"/>
        </w:rPr>
        <w:t>a.i.</w:t>
      </w:r>
      <w:proofErr w:type="spellEnd"/>
    </w:p>
    <w:p w14:paraId="37E70F39" w14:textId="77777777" w:rsidR="00096922" w:rsidRPr="00E64A93" w:rsidRDefault="00096922" w:rsidP="000B1BCF">
      <w:pPr>
        <w:spacing w:after="0" w:line="240" w:lineRule="auto"/>
        <w:rPr>
          <w:rFonts w:ascii="Book Antiqua" w:eastAsia="Times New Roman" w:hAnsi="Book Antiqua" w:cs="Arial"/>
          <w:lang w:eastAsia="es-ES"/>
        </w:rPr>
      </w:pPr>
      <w:r w:rsidRPr="00E64A93">
        <w:rPr>
          <w:rFonts w:ascii="Book Antiqua" w:eastAsia="Times New Roman" w:hAnsi="Book Antiqua" w:cs="Arial"/>
          <w:lang w:eastAsia="es-ES"/>
        </w:rPr>
        <w:t>Proceso de Planeación y Evaluación</w:t>
      </w:r>
    </w:p>
    <w:p w14:paraId="0DDEC7E8" w14:textId="77777777" w:rsidR="000B1BCF" w:rsidRDefault="000B1BCF" w:rsidP="000B1BCF">
      <w:pPr>
        <w:spacing w:after="0" w:line="240" w:lineRule="auto"/>
        <w:rPr>
          <w:rFonts w:ascii="Book Antiqua" w:hAnsi="Book Antiqua" w:cs="Book Antiqua"/>
          <w:sz w:val="20"/>
          <w:szCs w:val="20"/>
        </w:rPr>
      </w:pPr>
    </w:p>
    <w:p w14:paraId="425C730E" w14:textId="53E18601" w:rsidR="008E0529" w:rsidRDefault="008E0529" w:rsidP="000B1BCF">
      <w:pPr>
        <w:spacing w:after="0" w:line="240" w:lineRule="auto"/>
        <w:rPr>
          <w:rFonts w:ascii="Book Antiqua" w:hAnsi="Book Antiqua" w:cs="Book Antiqua"/>
          <w:sz w:val="20"/>
          <w:szCs w:val="20"/>
        </w:rPr>
      </w:pPr>
      <w:r>
        <w:rPr>
          <w:rFonts w:ascii="Book Antiqua" w:hAnsi="Book Antiqua" w:cs="Book Antiqua"/>
          <w:sz w:val="20"/>
          <w:szCs w:val="20"/>
        </w:rPr>
        <w:t xml:space="preserve">Copias: </w:t>
      </w:r>
    </w:p>
    <w:p w14:paraId="6FB6C0A1" w14:textId="77777777" w:rsidR="008E0529" w:rsidRDefault="008E0529" w:rsidP="000B1BCF">
      <w:pPr>
        <w:numPr>
          <w:ilvl w:val="0"/>
          <w:numId w:val="38"/>
        </w:numPr>
        <w:spacing w:after="0" w:line="240" w:lineRule="auto"/>
        <w:rPr>
          <w:rFonts w:ascii="Book Antiqua" w:eastAsia="Times New Roman" w:hAnsi="Book Antiqua"/>
          <w:sz w:val="20"/>
          <w:szCs w:val="20"/>
          <w:lang w:val="es-ES"/>
        </w:rPr>
      </w:pPr>
      <w:r>
        <w:rPr>
          <w:rFonts w:ascii="Book Antiqua" w:eastAsia="Times New Roman" w:hAnsi="Book Antiqua"/>
          <w:sz w:val="20"/>
          <w:szCs w:val="20"/>
        </w:rPr>
        <w:t>Despacho de la Presidencia</w:t>
      </w:r>
    </w:p>
    <w:p w14:paraId="5108CF3B" w14:textId="77777777" w:rsidR="008E0529" w:rsidRDefault="008E0529" w:rsidP="000B1BCF">
      <w:pPr>
        <w:numPr>
          <w:ilvl w:val="0"/>
          <w:numId w:val="38"/>
        </w:numPr>
        <w:spacing w:after="0" w:line="240" w:lineRule="auto"/>
        <w:rPr>
          <w:rFonts w:ascii="Book Antiqua" w:eastAsia="Times New Roman" w:hAnsi="Book Antiqua"/>
          <w:sz w:val="20"/>
          <w:szCs w:val="20"/>
        </w:rPr>
      </w:pPr>
      <w:r>
        <w:rPr>
          <w:rFonts w:ascii="Book Antiqua" w:eastAsia="Times New Roman" w:hAnsi="Book Antiqua"/>
          <w:sz w:val="20"/>
          <w:szCs w:val="20"/>
        </w:rPr>
        <w:t>Fiscalía General de la República</w:t>
      </w:r>
    </w:p>
    <w:p w14:paraId="5A02F641" w14:textId="77777777" w:rsidR="008E0529" w:rsidRDefault="008E0529" w:rsidP="000B1BCF">
      <w:pPr>
        <w:numPr>
          <w:ilvl w:val="0"/>
          <w:numId w:val="38"/>
        </w:numPr>
        <w:spacing w:after="0" w:line="240" w:lineRule="auto"/>
        <w:rPr>
          <w:rFonts w:ascii="Book Antiqua" w:eastAsia="Times New Roman" w:hAnsi="Book Antiqua"/>
          <w:sz w:val="20"/>
          <w:szCs w:val="20"/>
        </w:rPr>
      </w:pPr>
      <w:r>
        <w:rPr>
          <w:rFonts w:ascii="Book Antiqua" w:eastAsia="Times New Roman" w:hAnsi="Book Antiqua"/>
          <w:sz w:val="20"/>
          <w:szCs w:val="20"/>
        </w:rPr>
        <w:t>Dirección General del Organismo de Investigación Judicial</w:t>
      </w:r>
    </w:p>
    <w:p w14:paraId="3EAE0410" w14:textId="77777777" w:rsidR="008E0529" w:rsidRDefault="008E0529" w:rsidP="000B1BCF">
      <w:pPr>
        <w:numPr>
          <w:ilvl w:val="0"/>
          <w:numId w:val="38"/>
        </w:numPr>
        <w:spacing w:after="0" w:line="240" w:lineRule="auto"/>
        <w:rPr>
          <w:rFonts w:ascii="Book Antiqua" w:eastAsia="Times New Roman" w:hAnsi="Book Antiqua"/>
          <w:sz w:val="20"/>
          <w:szCs w:val="20"/>
        </w:rPr>
      </w:pPr>
      <w:r>
        <w:rPr>
          <w:rFonts w:ascii="Book Antiqua" w:eastAsia="Times New Roman" w:hAnsi="Book Antiqua"/>
          <w:sz w:val="20"/>
          <w:szCs w:val="20"/>
        </w:rPr>
        <w:t>Defensa Pública</w:t>
      </w:r>
    </w:p>
    <w:p w14:paraId="34DEBB98" w14:textId="77777777" w:rsidR="008E0529" w:rsidRDefault="008E0529" w:rsidP="000B1BCF">
      <w:pPr>
        <w:numPr>
          <w:ilvl w:val="0"/>
          <w:numId w:val="38"/>
        </w:numPr>
        <w:spacing w:after="0" w:line="240" w:lineRule="auto"/>
        <w:rPr>
          <w:rFonts w:ascii="Book Antiqua" w:eastAsia="Times New Roman" w:hAnsi="Book Antiqua"/>
          <w:sz w:val="20"/>
          <w:szCs w:val="20"/>
        </w:rPr>
      </w:pPr>
      <w:r>
        <w:rPr>
          <w:rFonts w:ascii="Book Antiqua" w:eastAsia="Times New Roman" w:hAnsi="Book Antiqua"/>
          <w:sz w:val="20"/>
          <w:szCs w:val="20"/>
        </w:rPr>
        <w:t>Dirección Ejecutiva</w:t>
      </w:r>
    </w:p>
    <w:p w14:paraId="5FCF91A1" w14:textId="3F083B03" w:rsidR="008E0529" w:rsidRDefault="008E0529" w:rsidP="000B1BCF">
      <w:pPr>
        <w:numPr>
          <w:ilvl w:val="0"/>
          <w:numId w:val="38"/>
        </w:numPr>
        <w:spacing w:after="0" w:line="240" w:lineRule="auto"/>
        <w:rPr>
          <w:rFonts w:ascii="Book Antiqua" w:eastAsia="Times New Roman" w:hAnsi="Book Antiqua"/>
          <w:sz w:val="20"/>
          <w:szCs w:val="20"/>
        </w:rPr>
      </w:pPr>
      <w:r>
        <w:rPr>
          <w:rFonts w:ascii="Book Antiqua" w:eastAsia="Times New Roman" w:hAnsi="Book Antiqua"/>
          <w:sz w:val="20"/>
          <w:szCs w:val="20"/>
        </w:rPr>
        <w:t xml:space="preserve">Dirección </w:t>
      </w:r>
      <w:r w:rsidR="00814944">
        <w:rPr>
          <w:rFonts w:ascii="Book Antiqua" w:eastAsia="Times New Roman" w:hAnsi="Book Antiqua"/>
          <w:sz w:val="20"/>
          <w:szCs w:val="20"/>
        </w:rPr>
        <w:t xml:space="preserve">de </w:t>
      </w:r>
      <w:r>
        <w:rPr>
          <w:rFonts w:ascii="Book Antiqua" w:eastAsia="Times New Roman" w:hAnsi="Book Antiqua"/>
          <w:sz w:val="20"/>
          <w:szCs w:val="20"/>
        </w:rPr>
        <w:t>Tecnología de Información</w:t>
      </w:r>
      <w:r w:rsidR="00814944">
        <w:rPr>
          <w:rFonts w:ascii="Book Antiqua" w:eastAsia="Times New Roman" w:hAnsi="Book Antiqua"/>
          <w:sz w:val="20"/>
          <w:szCs w:val="20"/>
        </w:rPr>
        <w:t xml:space="preserve"> y Comunicaciones</w:t>
      </w:r>
    </w:p>
    <w:p w14:paraId="3912BE68" w14:textId="77777777" w:rsidR="008E0529" w:rsidRDefault="008E0529" w:rsidP="000B1BCF">
      <w:pPr>
        <w:numPr>
          <w:ilvl w:val="0"/>
          <w:numId w:val="38"/>
        </w:numPr>
        <w:spacing w:after="0" w:line="240" w:lineRule="auto"/>
        <w:rPr>
          <w:rFonts w:ascii="Book Antiqua" w:eastAsia="Times New Roman" w:hAnsi="Book Antiqua"/>
          <w:sz w:val="20"/>
          <w:szCs w:val="20"/>
        </w:rPr>
      </w:pPr>
      <w:r>
        <w:rPr>
          <w:rFonts w:ascii="Book Antiqua" w:eastAsia="Times New Roman" w:hAnsi="Book Antiqua"/>
          <w:sz w:val="20"/>
          <w:szCs w:val="20"/>
        </w:rPr>
        <w:t>Dirección de Gestión Humana</w:t>
      </w:r>
    </w:p>
    <w:p w14:paraId="1F1F6B5C" w14:textId="77777777" w:rsidR="008E0529" w:rsidRDefault="008E0529" w:rsidP="000B1BCF">
      <w:pPr>
        <w:numPr>
          <w:ilvl w:val="0"/>
          <w:numId w:val="38"/>
        </w:numPr>
        <w:spacing w:after="0" w:line="240" w:lineRule="auto"/>
        <w:rPr>
          <w:rFonts w:ascii="Book Antiqua" w:eastAsia="Times New Roman" w:hAnsi="Book Antiqua"/>
          <w:sz w:val="20"/>
          <w:szCs w:val="20"/>
        </w:rPr>
      </w:pPr>
      <w:r>
        <w:rPr>
          <w:rFonts w:ascii="Book Antiqua" w:eastAsia="Times New Roman" w:hAnsi="Book Antiqua"/>
          <w:sz w:val="20"/>
          <w:szCs w:val="20"/>
        </w:rPr>
        <w:t xml:space="preserve">Dirección Jurídica </w:t>
      </w:r>
    </w:p>
    <w:p w14:paraId="13665827" w14:textId="77777777" w:rsidR="008E0529" w:rsidRDefault="008E0529" w:rsidP="000B1BCF">
      <w:pPr>
        <w:numPr>
          <w:ilvl w:val="0"/>
          <w:numId w:val="38"/>
        </w:numPr>
        <w:spacing w:after="0" w:line="240" w:lineRule="auto"/>
        <w:rPr>
          <w:rFonts w:ascii="Book Antiqua" w:eastAsia="Times New Roman" w:hAnsi="Book Antiqua"/>
          <w:sz w:val="20"/>
          <w:szCs w:val="20"/>
        </w:rPr>
      </w:pPr>
      <w:r>
        <w:rPr>
          <w:rFonts w:ascii="Book Antiqua" w:eastAsia="Times New Roman" w:hAnsi="Book Antiqua"/>
          <w:sz w:val="20"/>
          <w:szCs w:val="20"/>
        </w:rPr>
        <w:t>Servicio de Atención y Protección de Víctimas y Testigos</w:t>
      </w:r>
    </w:p>
    <w:p w14:paraId="58509EB1" w14:textId="77777777" w:rsidR="008E0529" w:rsidRDefault="008E0529" w:rsidP="000B1BCF">
      <w:pPr>
        <w:numPr>
          <w:ilvl w:val="0"/>
          <w:numId w:val="38"/>
        </w:numPr>
        <w:spacing w:after="0" w:line="240" w:lineRule="auto"/>
        <w:rPr>
          <w:rFonts w:ascii="Book Antiqua" w:eastAsia="Times New Roman" w:hAnsi="Book Antiqua"/>
          <w:sz w:val="20"/>
          <w:szCs w:val="20"/>
        </w:rPr>
      </w:pPr>
      <w:r>
        <w:rPr>
          <w:rFonts w:ascii="Book Antiqua" w:eastAsia="Times New Roman" w:hAnsi="Book Antiqua"/>
          <w:sz w:val="20"/>
          <w:szCs w:val="20"/>
        </w:rPr>
        <w:t xml:space="preserve">Centro de Información Jurisprudencial </w:t>
      </w:r>
    </w:p>
    <w:p w14:paraId="27E4D3EE" w14:textId="77777777" w:rsidR="008E0529" w:rsidRDefault="008E0529" w:rsidP="000B1BCF">
      <w:pPr>
        <w:numPr>
          <w:ilvl w:val="0"/>
          <w:numId w:val="38"/>
        </w:numPr>
        <w:spacing w:after="0" w:line="240" w:lineRule="auto"/>
        <w:rPr>
          <w:rFonts w:ascii="Book Antiqua" w:eastAsia="Times New Roman" w:hAnsi="Book Antiqua"/>
          <w:sz w:val="20"/>
          <w:szCs w:val="20"/>
        </w:rPr>
      </w:pPr>
      <w:r>
        <w:rPr>
          <w:rFonts w:ascii="Book Antiqua" w:eastAsia="Times New Roman" w:hAnsi="Book Antiqua"/>
          <w:sz w:val="20"/>
          <w:szCs w:val="20"/>
        </w:rPr>
        <w:t>Auditoría Judicial</w:t>
      </w:r>
    </w:p>
    <w:p w14:paraId="10A30CF5" w14:textId="77777777" w:rsidR="008E0529" w:rsidRDefault="008E0529" w:rsidP="000B1BCF">
      <w:pPr>
        <w:numPr>
          <w:ilvl w:val="0"/>
          <w:numId w:val="38"/>
        </w:numPr>
        <w:spacing w:after="0" w:line="240" w:lineRule="auto"/>
        <w:rPr>
          <w:rFonts w:ascii="Book Antiqua" w:eastAsia="Times New Roman" w:hAnsi="Book Antiqua"/>
          <w:sz w:val="20"/>
          <w:szCs w:val="20"/>
        </w:rPr>
      </w:pPr>
      <w:r>
        <w:rPr>
          <w:rFonts w:ascii="Book Antiqua" w:eastAsia="Times New Roman" w:hAnsi="Book Antiqua"/>
          <w:sz w:val="20"/>
          <w:szCs w:val="20"/>
        </w:rPr>
        <w:t>Secretaría Técnica de Ética y Valores</w:t>
      </w:r>
    </w:p>
    <w:p w14:paraId="5A34CF05" w14:textId="77777777" w:rsidR="008E0529" w:rsidRDefault="008E0529" w:rsidP="000B1BCF">
      <w:pPr>
        <w:numPr>
          <w:ilvl w:val="0"/>
          <w:numId w:val="38"/>
        </w:numPr>
        <w:spacing w:after="0" w:line="240" w:lineRule="auto"/>
        <w:rPr>
          <w:rFonts w:ascii="Book Antiqua" w:eastAsia="Times New Roman" w:hAnsi="Book Antiqua"/>
          <w:sz w:val="20"/>
          <w:szCs w:val="20"/>
        </w:rPr>
      </w:pPr>
      <w:r>
        <w:rPr>
          <w:rFonts w:ascii="Book Antiqua" w:eastAsia="Times New Roman" w:hAnsi="Book Antiqua"/>
          <w:sz w:val="20"/>
          <w:szCs w:val="20"/>
        </w:rPr>
        <w:t>Secretaría Técnica de Género y Acceso a la Justicia</w:t>
      </w:r>
    </w:p>
    <w:p w14:paraId="36F6DF9D" w14:textId="77777777" w:rsidR="008E0529" w:rsidRDefault="008E0529" w:rsidP="000B1BCF">
      <w:pPr>
        <w:numPr>
          <w:ilvl w:val="0"/>
          <w:numId w:val="38"/>
        </w:numPr>
        <w:spacing w:after="0" w:line="240" w:lineRule="auto"/>
        <w:rPr>
          <w:rFonts w:ascii="Book Antiqua" w:eastAsia="Times New Roman" w:hAnsi="Book Antiqua"/>
          <w:sz w:val="20"/>
          <w:szCs w:val="20"/>
        </w:rPr>
      </w:pPr>
      <w:r>
        <w:rPr>
          <w:rFonts w:ascii="Book Antiqua" w:eastAsia="Times New Roman" w:hAnsi="Book Antiqua"/>
          <w:sz w:val="20"/>
          <w:szCs w:val="20"/>
        </w:rPr>
        <w:lastRenderedPageBreak/>
        <w:t>Centro Judicial de Intervención de las Comunicaciones</w:t>
      </w:r>
    </w:p>
    <w:p w14:paraId="37ED59FC" w14:textId="77777777" w:rsidR="008E0529" w:rsidRDefault="008E0529" w:rsidP="000B1BCF">
      <w:pPr>
        <w:numPr>
          <w:ilvl w:val="0"/>
          <w:numId w:val="38"/>
        </w:numPr>
        <w:spacing w:after="0" w:line="240" w:lineRule="auto"/>
        <w:rPr>
          <w:rFonts w:ascii="Book Antiqua" w:eastAsia="Times New Roman" w:hAnsi="Book Antiqua"/>
          <w:sz w:val="20"/>
          <w:szCs w:val="20"/>
        </w:rPr>
      </w:pPr>
      <w:r>
        <w:rPr>
          <w:rFonts w:ascii="Book Antiqua" w:eastAsia="Times New Roman" w:hAnsi="Book Antiqua"/>
          <w:sz w:val="20"/>
          <w:szCs w:val="20"/>
        </w:rPr>
        <w:t>Centro de Conciliación del Poder Judicial</w:t>
      </w:r>
    </w:p>
    <w:p w14:paraId="27A1EB1F" w14:textId="77777777" w:rsidR="008E0529" w:rsidRDefault="008E0529" w:rsidP="000B1BCF">
      <w:pPr>
        <w:numPr>
          <w:ilvl w:val="0"/>
          <w:numId w:val="38"/>
        </w:numPr>
        <w:spacing w:after="0" w:line="240" w:lineRule="auto"/>
        <w:rPr>
          <w:rFonts w:ascii="Book Antiqua" w:eastAsia="Times New Roman" w:hAnsi="Book Antiqua"/>
          <w:sz w:val="20"/>
          <w:szCs w:val="20"/>
        </w:rPr>
      </w:pPr>
      <w:r>
        <w:rPr>
          <w:rFonts w:ascii="Book Antiqua" w:eastAsia="Times New Roman" w:hAnsi="Book Antiqua"/>
          <w:sz w:val="20"/>
          <w:szCs w:val="20"/>
        </w:rPr>
        <w:t>Centro de Gestión de la Calidad</w:t>
      </w:r>
    </w:p>
    <w:p w14:paraId="09C5BE2F" w14:textId="77777777" w:rsidR="008E0529" w:rsidRDefault="008E0529" w:rsidP="000B1BCF">
      <w:pPr>
        <w:numPr>
          <w:ilvl w:val="0"/>
          <w:numId w:val="38"/>
        </w:numPr>
        <w:spacing w:after="0" w:line="240" w:lineRule="auto"/>
        <w:rPr>
          <w:rFonts w:ascii="Book Antiqua" w:eastAsia="Times New Roman" w:hAnsi="Book Antiqua"/>
          <w:sz w:val="20"/>
          <w:szCs w:val="20"/>
        </w:rPr>
      </w:pPr>
      <w:r>
        <w:rPr>
          <w:rFonts w:ascii="Book Antiqua" w:eastAsia="Times New Roman" w:hAnsi="Book Antiqua"/>
          <w:sz w:val="20"/>
          <w:szCs w:val="20"/>
        </w:rPr>
        <w:t>Escuela Judicial</w:t>
      </w:r>
    </w:p>
    <w:p w14:paraId="021DD437" w14:textId="77777777" w:rsidR="008E0529" w:rsidRDefault="008E0529" w:rsidP="000B1BCF">
      <w:pPr>
        <w:numPr>
          <w:ilvl w:val="0"/>
          <w:numId w:val="38"/>
        </w:numPr>
        <w:spacing w:after="0" w:line="240" w:lineRule="auto"/>
        <w:rPr>
          <w:rFonts w:ascii="Book Antiqua" w:eastAsia="Times New Roman" w:hAnsi="Book Antiqua"/>
          <w:sz w:val="20"/>
          <w:szCs w:val="20"/>
        </w:rPr>
      </w:pPr>
      <w:r>
        <w:rPr>
          <w:rFonts w:ascii="Book Antiqua" w:eastAsia="Times New Roman" w:hAnsi="Book Antiqua"/>
          <w:sz w:val="20"/>
          <w:szCs w:val="20"/>
        </w:rPr>
        <w:t>Comisión Nacional para el Mejoramiento de la Administración de Justicia</w:t>
      </w:r>
    </w:p>
    <w:p w14:paraId="4D62EBDD" w14:textId="77777777" w:rsidR="008E0529" w:rsidRDefault="008E0529" w:rsidP="000B1BCF">
      <w:pPr>
        <w:numPr>
          <w:ilvl w:val="0"/>
          <w:numId w:val="38"/>
        </w:numPr>
        <w:spacing w:after="0" w:line="240" w:lineRule="auto"/>
        <w:rPr>
          <w:rFonts w:ascii="Book Antiqua" w:eastAsia="Times New Roman" w:hAnsi="Book Antiqua"/>
          <w:sz w:val="20"/>
          <w:szCs w:val="20"/>
        </w:rPr>
      </w:pPr>
      <w:r>
        <w:rPr>
          <w:rFonts w:ascii="Book Antiqua" w:eastAsia="Times New Roman" w:hAnsi="Book Antiqua"/>
          <w:sz w:val="20"/>
          <w:szCs w:val="20"/>
        </w:rPr>
        <w:t>Contraloría de Servicios</w:t>
      </w:r>
    </w:p>
    <w:p w14:paraId="66FF6BBB" w14:textId="77777777" w:rsidR="008E0529" w:rsidRDefault="008E0529" w:rsidP="000B1BCF">
      <w:pPr>
        <w:numPr>
          <w:ilvl w:val="0"/>
          <w:numId w:val="38"/>
        </w:numPr>
        <w:spacing w:after="0" w:line="240" w:lineRule="auto"/>
        <w:rPr>
          <w:rFonts w:ascii="Book Antiqua" w:eastAsia="Times New Roman" w:hAnsi="Book Antiqua"/>
          <w:sz w:val="20"/>
          <w:szCs w:val="20"/>
        </w:rPr>
      </w:pPr>
      <w:r>
        <w:rPr>
          <w:rFonts w:ascii="Book Antiqua" w:eastAsia="Times New Roman" w:hAnsi="Book Antiqua"/>
          <w:sz w:val="20"/>
          <w:szCs w:val="20"/>
        </w:rPr>
        <w:t>Departamento de Trabajo Social y Psicología</w:t>
      </w:r>
    </w:p>
    <w:p w14:paraId="6FD4CBBC" w14:textId="77777777" w:rsidR="008E0529" w:rsidRDefault="008E0529" w:rsidP="000B1BCF">
      <w:pPr>
        <w:numPr>
          <w:ilvl w:val="0"/>
          <w:numId w:val="38"/>
        </w:numPr>
        <w:spacing w:after="0" w:line="240" w:lineRule="auto"/>
        <w:rPr>
          <w:rFonts w:ascii="Book Antiqua" w:eastAsia="Times New Roman" w:hAnsi="Book Antiqua"/>
          <w:sz w:val="20"/>
          <w:szCs w:val="20"/>
        </w:rPr>
      </w:pPr>
      <w:r>
        <w:rPr>
          <w:rFonts w:ascii="Book Antiqua" w:eastAsia="Times New Roman" w:hAnsi="Book Antiqua"/>
          <w:sz w:val="20"/>
          <w:szCs w:val="20"/>
        </w:rPr>
        <w:t>Departamento de Prensa y Comunicación Organizacional</w:t>
      </w:r>
    </w:p>
    <w:p w14:paraId="5198CD3A" w14:textId="77777777" w:rsidR="008E0529" w:rsidRDefault="008E0529" w:rsidP="000B1BCF">
      <w:pPr>
        <w:numPr>
          <w:ilvl w:val="0"/>
          <w:numId w:val="38"/>
        </w:numPr>
        <w:spacing w:after="0" w:line="240" w:lineRule="auto"/>
        <w:rPr>
          <w:rFonts w:ascii="Book Antiqua" w:eastAsia="Times New Roman" w:hAnsi="Book Antiqua"/>
          <w:sz w:val="20"/>
          <w:szCs w:val="20"/>
        </w:rPr>
      </w:pPr>
      <w:r>
        <w:rPr>
          <w:rFonts w:ascii="Book Antiqua" w:eastAsia="Times New Roman" w:hAnsi="Book Antiqua"/>
          <w:sz w:val="20"/>
          <w:szCs w:val="20"/>
        </w:rPr>
        <w:t>Oficina de Control Interno</w:t>
      </w:r>
    </w:p>
    <w:p w14:paraId="6E06137E" w14:textId="77777777" w:rsidR="008E0529" w:rsidRDefault="008E0529" w:rsidP="000B1BCF">
      <w:pPr>
        <w:numPr>
          <w:ilvl w:val="0"/>
          <w:numId w:val="38"/>
        </w:numPr>
        <w:spacing w:after="0" w:line="240" w:lineRule="auto"/>
        <w:rPr>
          <w:rFonts w:ascii="Book Antiqua" w:eastAsia="Times New Roman" w:hAnsi="Book Antiqua"/>
          <w:sz w:val="20"/>
          <w:szCs w:val="20"/>
        </w:rPr>
      </w:pPr>
      <w:r>
        <w:rPr>
          <w:rFonts w:ascii="Book Antiqua" w:eastAsia="Times New Roman" w:hAnsi="Book Antiqua"/>
          <w:sz w:val="20"/>
          <w:szCs w:val="20"/>
        </w:rPr>
        <w:t>Sala Constitucional</w:t>
      </w:r>
    </w:p>
    <w:p w14:paraId="7A26B86A" w14:textId="77777777" w:rsidR="008E0529" w:rsidRDefault="008E0529" w:rsidP="000B1BCF">
      <w:pPr>
        <w:numPr>
          <w:ilvl w:val="0"/>
          <w:numId w:val="38"/>
        </w:numPr>
        <w:spacing w:after="0" w:line="240" w:lineRule="auto"/>
        <w:rPr>
          <w:rFonts w:ascii="Book Antiqua" w:eastAsia="Times New Roman" w:hAnsi="Book Antiqua"/>
          <w:sz w:val="20"/>
          <w:szCs w:val="20"/>
        </w:rPr>
      </w:pPr>
      <w:r>
        <w:rPr>
          <w:rFonts w:ascii="Book Antiqua" w:eastAsia="Times New Roman" w:hAnsi="Book Antiqua"/>
          <w:sz w:val="20"/>
          <w:szCs w:val="20"/>
        </w:rPr>
        <w:t>Sala Primera</w:t>
      </w:r>
    </w:p>
    <w:p w14:paraId="3A7DAD39" w14:textId="77777777" w:rsidR="008E0529" w:rsidRDefault="008E0529" w:rsidP="000B1BCF">
      <w:pPr>
        <w:numPr>
          <w:ilvl w:val="0"/>
          <w:numId w:val="38"/>
        </w:numPr>
        <w:spacing w:after="0" w:line="240" w:lineRule="auto"/>
        <w:rPr>
          <w:rFonts w:ascii="Book Antiqua" w:eastAsia="Times New Roman" w:hAnsi="Book Antiqua"/>
          <w:sz w:val="20"/>
          <w:szCs w:val="20"/>
        </w:rPr>
      </w:pPr>
      <w:r>
        <w:rPr>
          <w:rFonts w:ascii="Book Antiqua" w:eastAsia="Times New Roman" w:hAnsi="Book Antiqua"/>
          <w:sz w:val="20"/>
          <w:szCs w:val="20"/>
        </w:rPr>
        <w:t>Sala Segunda</w:t>
      </w:r>
    </w:p>
    <w:p w14:paraId="026B4126" w14:textId="77777777" w:rsidR="008E0529" w:rsidRDefault="008E0529" w:rsidP="000B1BCF">
      <w:pPr>
        <w:numPr>
          <w:ilvl w:val="0"/>
          <w:numId w:val="38"/>
        </w:numPr>
        <w:spacing w:after="0" w:line="240" w:lineRule="auto"/>
        <w:rPr>
          <w:rFonts w:ascii="Book Antiqua" w:eastAsia="Times New Roman" w:hAnsi="Book Antiqua"/>
          <w:sz w:val="20"/>
          <w:szCs w:val="20"/>
        </w:rPr>
      </w:pPr>
      <w:r>
        <w:rPr>
          <w:rFonts w:ascii="Book Antiqua" w:eastAsia="Times New Roman" w:hAnsi="Book Antiqua"/>
          <w:sz w:val="20"/>
          <w:szCs w:val="20"/>
        </w:rPr>
        <w:t>Sala Tercera</w:t>
      </w:r>
    </w:p>
    <w:p w14:paraId="67AEEF52" w14:textId="77777777" w:rsidR="008E0529" w:rsidRDefault="008E0529" w:rsidP="000B1BCF">
      <w:pPr>
        <w:numPr>
          <w:ilvl w:val="0"/>
          <w:numId w:val="38"/>
        </w:numPr>
        <w:spacing w:after="0" w:line="240" w:lineRule="auto"/>
        <w:rPr>
          <w:rFonts w:ascii="Book Antiqua" w:eastAsia="Times New Roman" w:hAnsi="Book Antiqua"/>
          <w:sz w:val="20"/>
          <w:szCs w:val="20"/>
        </w:rPr>
      </w:pPr>
      <w:r>
        <w:rPr>
          <w:rFonts w:ascii="Book Antiqua" w:eastAsia="Times New Roman" w:hAnsi="Book Antiqua"/>
          <w:sz w:val="20"/>
          <w:szCs w:val="20"/>
        </w:rPr>
        <w:t xml:space="preserve">Centro de Apoyo Coordinación y Mejoramiento de la Función Jurisdiccional </w:t>
      </w:r>
    </w:p>
    <w:p w14:paraId="3D20168D" w14:textId="77777777" w:rsidR="008E0529" w:rsidRDefault="008E0529" w:rsidP="000B1BCF">
      <w:pPr>
        <w:numPr>
          <w:ilvl w:val="0"/>
          <w:numId w:val="38"/>
        </w:numPr>
        <w:spacing w:after="0" w:line="240" w:lineRule="auto"/>
        <w:rPr>
          <w:rFonts w:ascii="Book Antiqua" w:eastAsia="Times New Roman" w:hAnsi="Book Antiqua"/>
          <w:sz w:val="20"/>
          <w:szCs w:val="20"/>
        </w:rPr>
      </w:pPr>
      <w:r>
        <w:rPr>
          <w:rFonts w:ascii="Book Antiqua" w:eastAsia="Times New Roman" w:hAnsi="Book Antiqua"/>
          <w:sz w:val="20"/>
          <w:szCs w:val="20"/>
        </w:rPr>
        <w:t>Consejo de Administración del Primer Circuito Judicial de San José</w:t>
      </w:r>
    </w:p>
    <w:p w14:paraId="130DF013" w14:textId="77777777" w:rsidR="008E0529" w:rsidRDefault="008E0529" w:rsidP="000B1BCF">
      <w:pPr>
        <w:numPr>
          <w:ilvl w:val="0"/>
          <w:numId w:val="38"/>
        </w:numPr>
        <w:spacing w:after="0" w:line="240" w:lineRule="auto"/>
        <w:rPr>
          <w:rFonts w:ascii="Book Antiqua" w:eastAsia="Times New Roman" w:hAnsi="Book Antiqua"/>
          <w:sz w:val="20"/>
          <w:szCs w:val="20"/>
        </w:rPr>
      </w:pPr>
      <w:r>
        <w:rPr>
          <w:rFonts w:ascii="Book Antiqua" w:eastAsia="Times New Roman" w:hAnsi="Book Antiqua"/>
          <w:sz w:val="20"/>
          <w:szCs w:val="20"/>
        </w:rPr>
        <w:t>Consejo de Administración del Segundo Circuito Judicial de San José</w:t>
      </w:r>
    </w:p>
    <w:p w14:paraId="18BFBC02" w14:textId="77777777" w:rsidR="008E0529" w:rsidRDefault="008E0529" w:rsidP="000B1BCF">
      <w:pPr>
        <w:numPr>
          <w:ilvl w:val="0"/>
          <w:numId w:val="38"/>
        </w:numPr>
        <w:spacing w:after="0" w:line="240" w:lineRule="auto"/>
        <w:rPr>
          <w:rFonts w:ascii="Book Antiqua" w:eastAsia="Times New Roman" w:hAnsi="Book Antiqua"/>
          <w:sz w:val="20"/>
          <w:szCs w:val="20"/>
        </w:rPr>
      </w:pPr>
      <w:r>
        <w:rPr>
          <w:rFonts w:ascii="Book Antiqua" w:eastAsia="Times New Roman" w:hAnsi="Book Antiqua"/>
          <w:sz w:val="20"/>
          <w:szCs w:val="20"/>
        </w:rPr>
        <w:t>Consejo de Administración del Tercer Circuito Judicial de San José</w:t>
      </w:r>
    </w:p>
    <w:p w14:paraId="0E9C478F" w14:textId="77777777" w:rsidR="008E0529" w:rsidRDefault="008E0529" w:rsidP="000B1BCF">
      <w:pPr>
        <w:numPr>
          <w:ilvl w:val="0"/>
          <w:numId w:val="38"/>
        </w:numPr>
        <w:spacing w:after="0" w:line="240" w:lineRule="auto"/>
        <w:rPr>
          <w:rFonts w:ascii="Book Antiqua" w:eastAsia="Times New Roman" w:hAnsi="Book Antiqua"/>
          <w:sz w:val="20"/>
          <w:szCs w:val="20"/>
        </w:rPr>
      </w:pPr>
      <w:r>
        <w:rPr>
          <w:rFonts w:ascii="Book Antiqua" w:eastAsia="Times New Roman" w:hAnsi="Book Antiqua"/>
          <w:sz w:val="20"/>
          <w:szCs w:val="20"/>
        </w:rPr>
        <w:t>Consejo de Administración del Primer Circuito Judicial de la Zona Sur (Pérez Zeledón)</w:t>
      </w:r>
    </w:p>
    <w:p w14:paraId="1C720095" w14:textId="77777777" w:rsidR="008E0529" w:rsidRDefault="008E0529" w:rsidP="000B1BCF">
      <w:pPr>
        <w:numPr>
          <w:ilvl w:val="0"/>
          <w:numId w:val="38"/>
        </w:numPr>
        <w:spacing w:after="0" w:line="240" w:lineRule="auto"/>
        <w:rPr>
          <w:rFonts w:ascii="Book Antiqua" w:eastAsia="Times New Roman" w:hAnsi="Book Antiqua"/>
          <w:sz w:val="20"/>
          <w:szCs w:val="20"/>
        </w:rPr>
      </w:pPr>
      <w:r>
        <w:rPr>
          <w:rFonts w:ascii="Book Antiqua" w:eastAsia="Times New Roman" w:hAnsi="Book Antiqua"/>
          <w:sz w:val="20"/>
          <w:szCs w:val="20"/>
        </w:rPr>
        <w:t>Consejo de Administración de Golfito</w:t>
      </w:r>
    </w:p>
    <w:p w14:paraId="5C8D207B" w14:textId="77777777" w:rsidR="008E0529" w:rsidRDefault="008E0529" w:rsidP="000B1BCF">
      <w:pPr>
        <w:numPr>
          <w:ilvl w:val="0"/>
          <w:numId w:val="38"/>
        </w:numPr>
        <w:spacing w:after="0" w:line="240" w:lineRule="auto"/>
        <w:rPr>
          <w:rFonts w:ascii="Book Antiqua" w:eastAsia="Times New Roman" w:hAnsi="Book Antiqua"/>
          <w:sz w:val="20"/>
          <w:szCs w:val="20"/>
        </w:rPr>
      </w:pPr>
      <w:r>
        <w:rPr>
          <w:rFonts w:ascii="Book Antiqua" w:eastAsia="Times New Roman" w:hAnsi="Book Antiqua"/>
          <w:sz w:val="20"/>
          <w:szCs w:val="20"/>
        </w:rPr>
        <w:t>Consejo de Administración del Primer Circuito Judicial de Alajuela</w:t>
      </w:r>
    </w:p>
    <w:p w14:paraId="2D23EC0C" w14:textId="77777777" w:rsidR="008E0529" w:rsidRDefault="008E0529" w:rsidP="000B1BCF">
      <w:pPr>
        <w:numPr>
          <w:ilvl w:val="0"/>
          <w:numId w:val="38"/>
        </w:numPr>
        <w:spacing w:after="0" w:line="240" w:lineRule="auto"/>
        <w:rPr>
          <w:rFonts w:ascii="Book Antiqua" w:eastAsia="Times New Roman" w:hAnsi="Book Antiqua"/>
          <w:sz w:val="20"/>
          <w:szCs w:val="20"/>
        </w:rPr>
      </w:pPr>
      <w:r>
        <w:rPr>
          <w:rFonts w:ascii="Book Antiqua" w:eastAsia="Times New Roman" w:hAnsi="Book Antiqua"/>
          <w:sz w:val="20"/>
          <w:szCs w:val="20"/>
        </w:rPr>
        <w:t>Consejo de Administración de Grecia</w:t>
      </w:r>
    </w:p>
    <w:p w14:paraId="56234846" w14:textId="77777777" w:rsidR="008E0529" w:rsidRDefault="008E0529" w:rsidP="000B1BCF">
      <w:pPr>
        <w:numPr>
          <w:ilvl w:val="0"/>
          <w:numId w:val="38"/>
        </w:numPr>
        <w:spacing w:after="0" w:line="240" w:lineRule="auto"/>
        <w:rPr>
          <w:rFonts w:ascii="Book Antiqua" w:eastAsia="Times New Roman" w:hAnsi="Book Antiqua"/>
          <w:sz w:val="20"/>
          <w:szCs w:val="20"/>
        </w:rPr>
      </w:pPr>
      <w:r>
        <w:rPr>
          <w:rFonts w:ascii="Book Antiqua" w:eastAsia="Times New Roman" w:hAnsi="Book Antiqua"/>
          <w:sz w:val="20"/>
          <w:szCs w:val="20"/>
        </w:rPr>
        <w:t>Consejo de Administración del Segundo Circuito Judicial de Alajuela (San Carlos)</w:t>
      </w:r>
    </w:p>
    <w:p w14:paraId="22987CF3" w14:textId="77777777" w:rsidR="008E0529" w:rsidRDefault="008E0529" w:rsidP="000B1BCF">
      <w:pPr>
        <w:numPr>
          <w:ilvl w:val="0"/>
          <w:numId w:val="38"/>
        </w:numPr>
        <w:spacing w:after="0" w:line="240" w:lineRule="auto"/>
        <w:rPr>
          <w:rFonts w:ascii="Book Antiqua" w:eastAsia="Times New Roman" w:hAnsi="Book Antiqua"/>
          <w:sz w:val="20"/>
          <w:szCs w:val="20"/>
        </w:rPr>
      </w:pPr>
      <w:r>
        <w:rPr>
          <w:rFonts w:ascii="Book Antiqua" w:eastAsia="Times New Roman" w:hAnsi="Book Antiqua"/>
          <w:sz w:val="20"/>
          <w:szCs w:val="20"/>
        </w:rPr>
        <w:t>Consejo de Administración del Tercer Circuito Judicial de Alajuela (San Ramón)</w:t>
      </w:r>
    </w:p>
    <w:p w14:paraId="4EFE2FBF" w14:textId="77777777" w:rsidR="008E0529" w:rsidRDefault="008E0529" w:rsidP="000B1BCF">
      <w:pPr>
        <w:numPr>
          <w:ilvl w:val="0"/>
          <w:numId w:val="38"/>
        </w:numPr>
        <w:spacing w:after="0" w:line="240" w:lineRule="auto"/>
        <w:rPr>
          <w:rFonts w:ascii="Book Antiqua" w:eastAsia="Times New Roman" w:hAnsi="Book Antiqua"/>
          <w:sz w:val="20"/>
          <w:szCs w:val="20"/>
        </w:rPr>
      </w:pPr>
      <w:r>
        <w:rPr>
          <w:rFonts w:ascii="Book Antiqua" w:eastAsia="Times New Roman" w:hAnsi="Book Antiqua"/>
          <w:sz w:val="20"/>
          <w:szCs w:val="20"/>
        </w:rPr>
        <w:t>Consejo de Administración de Cartago</w:t>
      </w:r>
    </w:p>
    <w:p w14:paraId="087A9871" w14:textId="77777777" w:rsidR="008E0529" w:rsidRDefault="008E0529" w:rsidP="000B1BCF">
      <w:pPr>
        <w:numPr>
          <w:ilvl w:val="0"/>
          <w:numId w:val="38"/>
        </w:numPr>
        <w:spacing w:after="0" w:line="240" w:lineRule="auto"/>
        <w:rPr>
          <w:rFonts w:ascii="Book Antiqua" w:eastAsia="Times New Roman" w:hAnsi="Book Antiqua"/>
          <w:sz w:val="20"/>
          <w:szCs w:val="20"/>
        </w:rPr>
      </w:pPr>
      <w:r>
        <w:rPr>
          <w:rFonts w:ascii="Book Antiqua" w:eastAsia="Times New Roman" w:hAnsi="Book Antiqua"/>
          <w:sz w:val="20"/>
          <w:szCs w:val="20"/>
        </w:rPr>
        <w:t>Consejo de Administración de Turrialba</w:t>
      </w:r>
    </w:p>
    <w:p w14:paraId="6236E9A9" w14:textId="77777777" w:rsidR="008E0529" w:rsidRDefault="008E0529" w:rsidP="000B1BCF">
      <w:pPr>
        <w:numPr>
          <w:ilvl w:val="0"/>
          <w:numId w:val="38"/>
        </w:numPr>
        <w:spacing w:after="0" w:line="240" w:lineRule="auto"/>
        <w:rPr>
          <w:rFonts w:ascii="Book Antiqua" w:eastAsia="Times New Roman" w:hAnsi="Book Antiqua"/>
          <w:sz w:val="20"/>
          <w:szCs w:val="20"/>
        </w:rPr>
      </w:pPr>
      <w:r>
        <w:rPr>
          <w:rFonts w:ascii="Book Antiqua" w:eastAsia="Times New Roman" w:hAnsi="Book Antiqua"/>
          <w:sz w:val="20"/>
          <w:szCs w:val="20"/>
        </w:rPr>
        <w:t>Consejo de Administración del Circuito Judicial de Heredia</w:t>
      </w:r>
    </w:p>
    <w:p w14:paraId="6FAEE497" w14:textId="77777777" w:rsidR="008E0529" w:rsidRDefault="008E0529" w:rsidP="000B1BCF">
      <w:pPr>
        <w:numPr>
          <w:ilvl w:val="0"/>
          <w:numId w:val="38"/>
        </w:numPr>
        <w:spacing w:after="0" w:line="240" w:lineRule="auto"/>
        <w:rPr>
          <w:rFonts w:ascii="Book Antiqua" w:eastAsia="Times New Roman" w:hAnsi="Book Antiqua"/>
          <w:sz w:val="20"/>
          <w:szCs w:val="20"/>
        </w:rPr>
      </w:pPr>
      <w:r>
        <w:rPr>
          <w:rFonts w:ascii="Book Antiqua" w:eastAsia="Times New Roman" w:hAnsi="Book Antiqua"/>
          <w:sz w:val="20"/>
          <w:szCs w:val="20"/>
        </w:rPr>
        <w:t>Administración Regional de Sarapiquí</w:t>
      </w:r>
    </w:p>
    <w:p w14:paraId="238459C9" w14:textId="77777777" w:rsidR="008E0529" w:rsidRDefault="008E0529" w:rsidP="000B1BCF">
      <w:pPr>
        <w:numPr>
          <w:ilvl w:val="0"/>
          <w:numId w:val="38"/>
        </w:numPr>
        <w:spacing w:after="0" w:line="240" w:lineRule="auto"/>
        <w:rPr>
          <w:rFonts w:ascii="Book Antiqua" w:eastAsia="Times New Roman" w:hAnsi="Book Antiqua"/>
          <w:sz w:val="20"/>
          <w:szCs w:val="20"/>
        </w:rPr>
      </w:pPr>
      <w:r>
        <w:rPr>
          <w:rFonts w:ascii="Book Antiqua" w:eastAsia="Times New Roman" w:hAnsi="Book Antiqua"/>
          <w:sz w:val="20"/>
          <w:szCs w:val="20"/>
        </w:rPr>
        <w:t>Administración Cuidad Judicial</w:t>
      </w:r>
    </w:p>
    <w:p w14:paraId="27754146" w14:textId="77777777" w:rsidR="008E0529" w:rsidRDefault="008E0529" w:rsidP="000B1BCF">
      <w:pPr>
        <w:numPr>
          <w:ilvl w:val="0"/>
          <w:numId w:val="38"/>
        </w:numPr>
        <w:spacing w:after="0" w:line="240" w:lineRule="auto"/>
        <w:rPr>
          <w:rFonts w:ascii="Book Antiqua" w:eastAsia="Times New Roman" w:hAnsi="Book Antiqua"/>
          <w:sz w:val="20"/>
          <w:szCs w:val="20"/>
        </w:rPr>
      </w:pPr>
      <w:r>
        <w:rPr>
          <w:rFonts w:ascii="Book Antiqua" w:eastAsia="Times New Roman" w:hAnsi="Book Antiqua"/>
          <w:sz w:val="20"/>
          <w:szCs w:val="20"/>
        </w:rPr>
        <w:t>Consejo de Administración del Primer Circuito Judicial de Guanacaste (Liberia)</w:t>
      </w:r>
    </w:p>
    <w:p w14:paraId="5855D852" w14:textId="77777777" w:rsidR="008E0529" w:rsidRDefault="008E0529" w:rsidP="000B1BCF">
      <w:pPr>
        <w:numPr>
          <w:ilvl w:val="0"/>
          <w:numId w:val="38"/>
        </w:numPr>
        <w:spacing w:after="0" w:line="240" w:lineRule="auto"/>
        <w:rPr>
          <w:rFonts w:ascii="Book Antiqua" w:eastAsia="Times New Roman" w:hAnsi="Book Antiqua"/>
          <w:sz w:val="20"/>
          <w:szCs w:val="20"/>
        </w:rPr>
      </w:pPr>
      <w:r>
        <w:rPr>
          <w:rFonts w:ascii="Book Antiqua" w:eastAsia="Times New Roman" w:hAnsi="Book Antiqua"/>
          <w:sz w:val="20"/>
          <w:szCs w:val="20"/>
        </w:rPr>
        <w:t>Consejo de Administración del Segundo Circuito Judicial de Guanacaste (Nicoya)</w:t>
      </w:r>
    </w:p>
    <w:p w14:paraId="70589CF9" w14:textId="77777777" w:rsidR="008E0529" w:rsidRDefault="008E0529" w:rsidP="000B1BCF">
      <w:pPr>
        <w:numPr>
          <w:ilvl w:val="0"/>
          <w:numId w:val="38"/>
        </w:numPr>
        <w:spacing w:after="0" w:line="240" w:lineRule="auto"/>
        <w:rPr>
          <w:rFonts w:ascii="Book Antiqua" w:eastAsia="Times New Roman" w:hAnsi="Book Antiqua"/>
          <w:sz w:val="20"/>
          <w:szCs w:val="20"/>
        </w:rPr>
      </w:pPr>
      <w:r>
        <w:rPr>
          <w:rFonts w:ascii="Book Antiqua" w:eastAsia="Times New Roman" w:hAnsi="Book Antiqua"/>
          <w:sz w:val="20"/>
          <w:szCs w:val="20"/>
        </w:rPr>
        <w:t>Consejo de Administración de Santa Cruz</w:t>
      </w:r>
    </w:p>
    <w:p w14:paraId="128AFED6" w14:textId="77777777" w:rsidR="008E0529" w:rsidRDefault="008E0529" w:rsidP="000B1BCF">
      <w:pPr>
        <w:numPr>
          <w:ilvl w:val="0"/>
          <w:numId w:val="38"/>
        </w:numPr>
        <w:spacing w:after="0" w:line="240" w:lineRule="auto"/>
        <w:rPr>
          <w:rFonts w:ascii="Book Antiqua" w:eastAsia="Times New Roman" w:hAnsi="Book Antiqua"/>
          <w:sz w:val="20"/>
          <w:szCs w:val="20"/>
        </w:rPr>
      </w:pPr>
      <w:r>
        <w:rPr>
          <w:rFonts w:ascii="Book Antiqua" w:eastAsia="Times New Roman" w:hAnsi="Book Antiqua"/>
          <w:sz w:val="20"/>
          <w:szCs w:val="20"/>
        </w:rPr>
        <w:t>Consejo de Administración del Circuito Judicial de Puntarenas</w:t>
      </w:r>
    </w:p>
    <w:p w14:paraId="795F0D50" w14:textId="77777777" w:rsidR="008E0529" w:rsidRDefault="008E0529" w:rsidP="000B1BCF">
      <w:pPr>
        <w:numPr>
          <w:ilvl w:val="0"/>
          <w:numId w:val="38"/>
        </w:numPr>
        <w:spacing w:after="0" w:line="240" w:lineRule="auto"/>
        <w:rPr>
          <w:rFonts w:ascii="Book Antiqua" w:eastAsia="Times New Roman" w:hAnsi="Book Antiqua"/>
          <w:sz w:val="20"/>
          <w:szCs w:val="20"/>
        </w:rPr>
      </w:pPr>
      <w:r>
        <w:rPr>
          <w:rFonts w:ascii="Book Antiqua" w:eastAsia="Times New Roman" w:hAnsi="Book Antiqua"/>
          <w:sz w:val="20"/>
          <w:szCs w:val="20"/>
        </w:rPr>
        <w:t>Consejo de Administración de Quepos (Aguirre y Parrita)</w:t>
      </w:r>
    </w:p>
    <w:p w14:paraId="4E8EB165" w14:textId="77777777" w:rsidR="008E0529" w:rsidRDefault="008E0529" w:rsidP="000B1BCF">
      <w:pPr>
        <w:numPr>
          <w:ilvl w:val="0"/>
          <w:numId w:val="38"/>
        </w:numPr>
        <w:spacing w:after="0" w:line="240" w:lineRule="auto"/>
        <w:rPr>
          <w:rFonts w:ascii="Book Antiqua" w:eastAsia="Times New Roman" w:hAnsi="Book Antiqua"/>
          <w:sz w:val="20"/>
          <w:szCs w:val="20"/>
        </w:rPr>
      </w:pPr>
      <w:r>
        <w:rPr>
          <w:rFonts w:ascii="Book Antiqua" w:eastAsia="Times New Roman" w:hAnsi="Book Antiqua"/>
          <w:sz w:val="20"/>
          <w:szCs w:val="20"/>
        </w:rPr>
        <w:t>Consejo de Administración de Osa</w:t>
      </w:r>
    </w:p>
    <w:p w14:paraId="533848EE" w14:textId="77777777" w:rsidR="008E0529" w:rsidRDefault="008E0529" w:rsidP="000B1BCF">
      <w:pPr>
        <w:numPr>
          <w:ilvl w:val="0"/>
          <w:numId w:val="38"/>
        </w:numPr>
        <w:spacing w:after="0" w:line="240" w:lineRule="auto"/>
        <w:rPr>
          <w:rFonts w:ascii="Book Antiqua" w:eastAsia="Times New Roman" w:hAnsi="Book Antiqua"/>
          <w:sz w:val="20"/>
          <w:szCs w:val="20"/>
        </w:rPr>
      </w:pPr>
      <w:r>
        <w:rPr>
          <w:rFonts w:ascii="Book Antiqua" w:eastAsia="Times New Roman" w:hAnsi="Book Antiqua"/>
          <w:sz w:val="20"/>
          <w:szCs w:val="20"/>
        </w:rPr>
        <w:t>Consejo de Administración de Corredores</w:t>
      </w:r>
    </w:p>
    <w:p w14:paraId="3152B91D" w14:textId="77777777" w:rsidR="008E0529" w:rsidRDefault="008E0529" w:rsidP="000B1BCF">
      <w:pPr>
        <w:numPr>
          <w:ilvl w:val="0"/>
          <w:numId w:val="38"/>
        </w:numPr>
        <w:spacing w:after="0" w:line="240" w:lineRule="auto"/>
        <w:rPr>
          <w:rFonts w:ascii="Book Antiqua" w:eastAsia="Times New Roman" w:hAnsi="Book Antiqua"/>
          <w:sz w:val="20"/>
          <w:szCs w:val="20"/>
        </w:rPr>
      </w:pPr>
      <w:r>
        <w:rPr>
          <w:rFonts w:ascii="Book Antiqua" w:eastAsia="Times New Roman" w:hAnsi="Book Antiqua"/>
          <w:sz w:val="20"/>
          <w:szCs w:val="20"/>
        </w:rPr>
        <w:t>Consejo de Administración del Primer Circuito Judicial de la Zona Atlántica</w:t>
      </w:r>
    </w:p>
    <w:p w14:paraId="4D946187" w14:textId="77777777" w:rsidR="008E0529" w:rsidRDefault="008E0529" w:rsidP="000B1BCF">
      <w:pPr>
        <w:numPr>
          <w:ilvl w:val="0"/>
          <w:numId w:val="38"/>
        </w:numPr>
        <w:spacing w:after="0" w:line="240" w:lineRule="auto"/>
        <w:rPr>
          <w:rFonts w:ascii="Book Antiqua" w:eastAsia="Times New Roman" w:hAnsi="Book Antiqua"/>
          <w:sz w:val="20"/>
          <w:szCs w:val="20"/>
        </w:rPr>
      </w:pPr>
      <w:r>
        <w:rPr>
          <w:rFonts w:ascii="Book Antiqua" w:eastAsia="Times New Roman" w:hAnsi="Book Antiqua"/>
          <w:sz w:val="20"/>
          <w:szCs w:val="20"/>
        </w:rPr>
        <w:t>Consejo de Administración del Segundo Circuito Judicial de la Zona Atlántica (Pococí)</w:t>
      </w:r>
    </w:p>
    <w:p w14:paraId="506E69A2" w14:textId="77777777" w:rsidR="008E0529" w:rsidRDefault="008E0529" w:rsidP="000B1BCF">
      <w:pPr>
        <w:numPr>
          <w:ilvl w:val="0"/>
          <w:numId w:val="38"/>
        </w:numPr>
        <w:spacing w:after="0" w:line="240" w:lineRule="auto"/>
        <w:rPr>
          <w:rFonts w:ascii="Book Antiqua" w:eastAsia="Times New Roman" w:hAnsi="Book Antiqua"/>
          <w:sz w:val="20"/>
          <w:szCs w:val="20"/>
        </w:rPr>
      </w:pPr>
      <w:r>
        <w:rPr>
          <w:rFonts w:ascii="Book Antiqua" w:eastAsia="Times New Roman" w:hAnsi="Book Antiqua"/>
          <w:sz w:val="20"/>
          <w:szCs w:val="20"/>
        </w:rPr>
        <w:t>Junta Administradora del Fondo de Jubilaciones y Pensiones (Administración del Programa 951)</w:t>
      </w:r>
    </w:p>
    <w:p w14:paraId="36D753C7" w14:textId="77777777" w:rsidR="008E0529" w:rsidRDefault="008E0529" w:rsidP="000B1BCF">
      <w:pPr>
        <w:numPr>
          <w:ilvl w:val="0"/>
          <w:numId w:val="38"/>
        </w:numPr>
        <w:spacing w:after="0" w:line="240" w:lineRule="auto"/>
        <w:rPr>
          <w:rFonts w:ascii="Book Antiqua" w:eastAsia="Times New Roman" w:hAnsi="Book Antiqua"/>
          <w:sz w:val="20"/>
          <w:szCs w:val="20"/>
        </w:rPr>
      </w:pPr>
      <w:r>
        <w:rPr>
          <w:rFonts w:ascii="Book Antiqua" w:eastAsia="Times New Roman" w:hAnsi="Book Antiqua"/>
          <w:sz w:val="20"/>
          <w:szCs w:val="20"/>
        </w:rPr>
        <w:t>Archivo</w:t>
      </w:r>
    </w:p>
    <w:p w14:paraId="122538C6" w14:textId="36A7D1AB" w:rsidR="00925CD8" w:rsidRDefault="000B1BCF" w:rsidP="000B1BCF">
      <w:pPr>
        <w:spacing w:after="0" w:line="240" w:lineRule="auto"/>
        <w:rPr>
          <w:rFonts w:ascii="Book Antiqua" w:eastAsia="Times New Roman" w:hAnsi="Book Antiqua" w:cs="Arial"/>
          <w:lang w:eastAsia="es-ES"/>
        </w:rPr>
      </w:pPr>
      <w:proofErr w:type="spellStart"/>
      <w:r>
        <w:rPr>
          <w:rFonts w:ascii="Book Antiqua" w:eastAsia="Times New Roman" w:hAnsi="Book Antiqua" w:cs="Arial"/>
          <w:lang w:eastAsia="es-ES"/>
        </w:rPr>
        <w:t>xba</w:t>
      </w:r>
      <w:proofErr w:type="spellEnd"/>
    </w:p>
    <w:p w14:paraId="5F236469" w14:textId="25237DEE" w:rsidR="000B1BCF" w:rsidRDefault="000B1BCF" w:rsidP="000B1BCF">
      <w:pPr>
        <w:spacing w:after="0" w:line="240" w:lineRule="auto"/>
        <w:rPr>
          <w:rFonts w:ascii="Book Antiqua" w:eastAsia="Times New Roman" w:hAnsi="Book Antiqua" w:cs="Arial"/>
          <w:lang w:eastAsia="es-ES"/>
        </w:rPr>
      </w:pPr>
      <w:r>
        <w:rPr>
          <w:rFonts w:ascii="Book Antiqua" w:eastAsia="Times New Roman" w:hAnsi="Book Antiqua" w:cs="Arial"/>
          <w:lang w:eastAsia="es-ES"/>
        </w:rPr>
        <w:t xml:space="preserve">Ref. </w:t>
      </w:r>
      <w:r w:rsidRPr="000B1BCF">
        <w:rPr>
          <w:rFonts w:ascii="Book Antiqua" w:eastAsia="Times New Roman" w:hAnsi="Book Antiqua" w:cs="Arial"/>
          <w:b/>
          <w:bCs/>
          <w:lang w:eastAsia="es-ES"/>
        </w:rPr>
        <w:t>175-23</w:t>
      </w:r>
      <w:r>
        <w:rPr>
          <w:rFonts w:ascii="Book Antiqua" w:eastAsia="Times New Roman" w:hAnsi="Book Antiqua" w:cs="Arial"/>
          <w:lang w:eastAsia="es-ES"/>
        </w:rPr>
        <w:t>, 731-23</w:t>
      </w:r>
    </w:p>
    <w:p w14:paraId="122C6A20" w14:textId="77777777" w:rsidR="000B1BCF" w:rsidRPr="00E64A93" w:rsidRDefault="000B1BCF" w:rsidP="00414FAD">
      <w:pPr>
        <w:rPr>
          <w:rFonts w:ascii="Book Antiqua" w:eastAsia="Times New Roman" w:hAnsi="Book Antiqua" w:cs="Arial"/>
          <w:lang w:eastAsia="es-ES"/>
        </w:rPr>
      </w:pPr>
    </w:p>
    <w:p w14:paraId="4AFBB7D7" w14:textId="35C88FCB" w:rsidR="00512EE2" w:rsidRPr="00E64A93" w:rsidRDefault="00512EE2" w:rsidP="00414FAD">
      <w:pPr>
        <w:rPr>
          <w:rFonts w:ascii="Book Antiqua" w:eastAsia="Times New Roman" w:hAnsi="Book Antiqua" w:cs="Arial"/>
          <w:lang w:eastAsia="es-ES"/>
        </w:rPr>
      </w:pPr>
    </w:p>
    <w:p w14:paraId="6A412CAB" w14:textId="7CE4B649" w:rsidR="00512EE2" w:rsidRPr="00E64A93" w:rsidRDefault="00512EE2" w:rsidP="00414FAD">
      <w:pPr>
        <w:rPr>
          <w:rFonts w:ascii="Book Antiqua" w:eastAsia="Times New Roman" w:hAnsi="Book Antiqua" w:cs="Arial"/>
          <w:lang w:eastAsia="es-ES"/>
        </w:rPr>
      </w:pPr>
    </w:p>
    <w:p w14:paraId="548CBE33" w14:textId="5BD12C66" w:rsidR="00517BC8" w:rsidRPr="00D948B1" w:rsidRDefault="00233C89" w:rsidP="00492024">
      <w:pPr>
        <w:pStyle w:val="TITULOS"/>
        <w:rPr>
          <w:rFonts w:ascii="Book Antiqua" w:hAnsi="Book Antiqua"/>
          <w:sz w:val="22"/>
          <w:szCs w:val="22"/>
          <w:lang w:val="es-419"/>
        </w:rPr>
      </w:pPr>
      <w:bookmarkStart w:id="1" w:name="_Toc139380780"/>
      <w:r w:rsidRPr="00D948B1">
        <w:rPr>
          <w:rFonts w:ascii="Book Antiqua" w:hAnsi="Book Antiqua"/>
          <w:sz w:val="22"/>
          <w:szCs w:val="22"/>
          <w:lang w:val="es-419"/>
        </w:rPr>
        <w:lastRenderedPageBreak/>
        <w:t xml:space="preserve">Evaluación </w:t>
      </w:r>
      <w:r w:rsidR="004C476D" w:rsidRPr="00D948B1">
        <w:rPr>
          <w:rFonts w:ascii="Book Antiqua" w:hAnsi="Book Antiqua"/>
          <w:sz w:val="22"/>
          <w:szCs w:val="22"/>
          <w:lang w:val="es-419"/>
        </w:rPr>
        <w:t>de los planes operativos (</w:t>
      </w:r>
      <w:r w:rsidR="00634399" w:rsidRPr="00D948B1">
        <w:rPr>
          <w:rFonts w:ascii="Book Antiqua" w:hAnsi="Book Antiqua"/>
          <w:sz w:val="22"/>
          <w:szCs w:val="22"/>
          <w:lang w:val="es-419"/>
        </w:rPr>
        <w:t>PAOS</w:t>
      </w:r>
      <w:r w:rsidR="004C476D" w:rsidRPr="00D948B1">
        <w:rPr>
          <w:rFonts w:ascii="Book Antiqua" w:hAnsi="Book Antiqua"/>
          <w:sz w:val="22"/>
          <w:szCs w:val="22"/>
          <w:lang w:val="es-419"/>
        </w:rPr>
        <w:t>) 202</w:t>
      </w:r>
      <w:r w:rsidR="00EE146C" w:rsidRPr="00D948B1">
        <w:rPr>
          <w:rFonts w:ascii="Book Antiqua" w:hAnsi="Book Antiqua"/>
          <w:sz w:val="22"/>
          <w:szCs w:val="22"/>
          <w:lang w:val="es-419"/>
        </w:rPr>
        <w:t>2</w:t>
      </w:r>
      <w:bookmarkEnd w:id="1"/>
    </w:p>
    <w:bookmarkStart w:id="2" w:name="_Toc139380781" w:displacedByCustomXml="next"/>
    <w:bookmarkStart w:id="3" w:name="_Toc90563619" w:displacedByCustomXml="next"/>
    <w:sdt>
      <w:sdtPr>
        <w:rPr>
          <w:rFonts w:ascii="Book Antiqua" w:eastAsiaTheme="minorHAnsi" w:hAnsi="Book Antiqua" w:cstheme="minorBidi"/>
          <w:b w:val="0"/>
          <w:bCs w:val="0"/>
          <w:i w:val="0"/>
          <w:iCs w:val="0"/>
          <w:color w:val="auto"/>
          <w:spacing w:val="0"/>
          <w:sz w:val="20"/>
          <w:szCs w:val="20"/>
        </w:rPr>
        <w:id w:val="-1297682843"/>
        <w:docPartObj>
          <w:docPartGallery w:val="Table of Contents"/>
          <w:docPartUnique/>
        </w:docPartObj>
      </w:sdtPr>
      <w:sdtEndPr>
        <w:rPr>
          <w:sz w:val="22"/>
          <w:szCs w:val="22"/>
        </w:rPr>
      </w:sdtEndPr>
      <w:sdtContent>
        <w:p w14:paraId="26304EC4" w14:textId="3A1F2ECF" w:rsidR="00726D1A" w:rsidRPr="00DB2517" w:rsidRDefault="00726D1A" w:rsidP="00503079">
          <w:pPr>
            <w:pStyle w:val="Ttulo1"/>
            <w:keepLines/>
            <w:widowControl/>
            <w:numPr>
              <w:ilvl w:val="0"/>
              <w:numId w:val="24"/>
            </w:numPr>
            <w:pBdr>
              <w:top w:val="single" w:sz="2" w:space="1" w:color="1F3864"/>
              <w:left w:val="single" w:sz="2" w:space="4" w:color="1F3864"/>
              <w:bottom w:val="single" w:sz="2" w:space="1" w:color="1F3864"/>
              <w:right w:val="single" w:sz="2" w:space="4" w:color="1F3864"/>
            </w:pBdr>
            <w:shd w:val="clear" w:color="auto" w:fill="2F86BB"/>
            <w:tabs>
              <w:tab w:val="clear" w:pos="4680"/>
              <w:tab w:val="left" w:pos="284"/>
            </w:tabs>
            <w:autoSpaceDE/>
            <w:autoSpaceDN/>
            <w:adjustRightInd/>
            <w:spacing w:before="240" w:after="240"/>
            <w:rPr>
              <w:rStyle w:val="CitadestacadaCar"/>
              <w:rFonts w:ascii="Book Antiqua" w:hAnsi="Book Antiqua"/>
              <w:i/>
              <w:iCs/>
              <w:sz w:val="20"/>
              <w:szCs w:val="20"/>
            </w:rPr>
          </w:pPr>
          <w:r w:rsidRPr="00DB2517">
            <w:rPr>
              <w:rFonts w:ascii="Book Antiqua" w:hAnsi="Book Antiqua"/>
              <w:bCs w:val="0"/>
              <w:i w:val="0"/>
              <w:iCs w:val="0"/>
              <w:color w:val="FFFFFF" w:themeColor="background1"/>
              <w:spacing w:val="0"/>
              <w:sz w:val="20"/>
              <w:szCs w:val="20"/>
            </w:rPr>
            <w:t>Contenido</w:t>
          </w:r>
          <w:bookmarkEnd w:id="3"/>
          <w:bookmarkEnd w:id="2"/>
        </w:p>
        <w:p w14:paraId="649ED8F6" w14:textId="4A854029" w:rsidR="00A62533" w:rsidRPr="0005481D" w:rsidRDefault="00726D1A" w:rsidP="00A62533">
          <w:pPr>
            <w:pStyle w:val="TDC1"/>
            <w:rPr>
              <w:rFonts w:ascii="Book Antiqua" w:eastAsiaTheme="minorEastAsia" w:hAnsi="Book Antiqua"/>
              <w:noProof/>
              <w:sz w:val="20"/>
              <w:szCs w:val="20"/>
              <w:u w:val="none"/>
              <w:lang w:val="es-CR" w:eastAsia="es-CR"/>
            </w:rPr>
          </w:pPr>
          <w:r w:rsidRPr="0005481D">
            <w:rPr>
              <w:rFonts w:ascii="Book Antiqua" w:hAnsi="Book Antiqua"/>
              <w:sz w:val="20"/>
              <w:szCs w:val="20"/>
              <w:u w:val="none"/>
            </w:rPr>
            <w:fldChar w:fldCharType="begin"/>
          </w:r>
          <w:r w:rsidRPr="0005481D">
            <w:rPr>
              <w:rFonts w:ascii="Book Antiqua" w:hAnsi="Book Antiqua"/>
              <w:sz w:val="20"/>
              <w:szCs w:val="20"/>
              <w:u w:val="none"/>
            </w:rPr>
            <w:instrText xml:space="preserve"> TOC \o "1-3" \h \z \u </w:instrText>
          </w:r>
          <w:r w:rsidRPr="0005481D">
            <w:rPr>
              <w:rFonts w:ascii="Book Antiqua" w:hAnsi="Book Antiqua"/>
              <w:sz w:val="20"/>
              <w:szCs w:val="20"/>
              <w:u w:val="none"/>
            </w:rPr>
            <w:fldChar w:fldCharType="separate"/>
          </w:r>
          <w:hyperlink w:anchor="_Toc139380780" w:history="1">
            <w:r w:rsidR="00A62533" w:rsidRPr="0005481D">
              <w:rPr>
                <w:rStyle w:val="Hipervnculo"/>
                <w:rFonts w:ascii="Book Antiqua" w:hAnsi="Book Antiqua"/>
                <w:noProof/>
                <w:sz w:val="20"/>
                <w:szCs w:val="20"/>
                <w:u w:val="none"/>
                <w:lang w:val="es-419"/>
              </w:rPr>
              <w:t>Evaluación de los planes operativos (PAOS) 2022</w:t>
            </w:r>
            <w:r w:rsidR="00A62533" w:rsidRPr="0005481D">
              <w:rPr>
                <w:rFonts w:ascii="Book Antiqua" w:hAnsi="Book Antiqua"/>
                <w:noProof/>
                <w:webHidden/>
                <w:sz w:val="20"/>
                <w:szCs w:val="20"/>
                <w:u w:val="none"/>
              </w:rPr>
              <w:tab/>
            </w:r>
            <w:r w:rsidR="00A62533" w:rsidRPr="0005481D">
              <w:rPr>
                <w:rFonts w:ascii="Book Antiqua" w:hAnsi="Book Antiqua"/>
                <w:noProof/>
                <w:webHidden/>
                <w:sz w:val="20"/>
                <w:szCs w:val="20"/>
                <w:u w:val="none"/>
              </w:rPr>
              <w:fldChar w:fldCharType="begin"/>
            </w:r>
            <w:r w:rsidR="00A62533" w:rsidRPr="0005481D">
              <w:rPr>
                <w:rFonts w:ascii="Book Antiqua" w:hAnsi="Book Antiqua"/>
                <w:noProof/>
                <w:webHidden/>
                <w:sz w:val="20"/>
                <w:szCs w:val="20"/>
                <w:u w:val="none"/>
              </w:rPr>
              <w:instrText xml:space="preserve"> PAGEREF _Toc139380780 \h </w:instrText>
            </w:r>
            <w:r w:rsidR="00A62533" w:rsidRPr="0005481D">
              <w:rPr>
                <w:rFonts w:ascii="Book Antiqua" w:hAnsi="Book Antiqua"/>
                <w:noProof/>
                <w:webHidden/>
                <w:sz w:val="20"/>
                <w:szCs w:val="20"/>
                <w:u w:val="none"/>
              </w:rPr>
            </w:r>
            <w:r w:rsidR="00A62533" w:rsidRPr="0005481D">
              <w:rPr>
                <w:rFonts w:ascii="Book Antiqua" w:hAnsi="Book Antiqua"/>
                <w:noProof/>
                <w:webHidden/>
                <w:sz w:val="20"/>
                <w:szCs w:val="20"/>
                <w:u w:val="none"/>
              </w:rPr>
              <w:fldChar w:fldCharType="separate"/>
            </w:r>
            <w:r w:rsidR="007C2BEE">
              <w:rPr>
                <w:rFonts w:ascii="Book Antiqua" w:hAnsi="Book Antiqua"/>
                <w:noProof/>
                <w:webHidden/>
                <w:sz w:val="20"/>
                <w:szCs w:val="20"/>
                <w:u w:val="none"/>
              </w:rPr>
              <w:t>3</w:t>
            </w:r>
            <w:r w:rsidR="00A62533" w:rsidRPr="0005481D">
              <w:rPr>
                <w:rFonts w:ascii="Book Antiqua" w:hAnsi="Book Antiqua"/>
                <w:noProof/>
                <w:webHidden/>
                <w:sz w:val="20"/>
                <w:szCs w:val="20"/>
                <w:u w:val="none"/>
              </w:rPr>
              <w:fldChar w:fldCharType="end"/>
            </w:r>
          </w:hyperlink>
        </w:p>
        <w:p w14:paraId="3CF640E4" w14:textId="63F9171B" w:rsidR="00A62533" w:rsidRPr="0005481D" w:rsidRDefault="00000000" w:rsidP="00A62533">
          <w:pPr>
            <w:pStyle w:val="TDC1"/>
            <w:rPr>
              <w:rFonts w:ascii="Book Antiqua" w:eastAsiaTheme="minorEastAsia" w:hAnsi="Book Antiqua"/>
              <w:noProof/>
              <w:sz w:val="20"/>
              <w:szCs w:val="20"/>
              <w:u w:val="none"/>
              <w:lang w:val="es-CR" w:eastAsia="es-CR"/>
            </w:rPr>
          </w:pPr>
          <w:hyperlink w:anchor="_Toc139380781" w:history="1">
            <w:r w:rsidR="00A62533" w:rsidRPr="0005481D">
              <w:rPr>
                <w:rStyle w:val="Hipervnculo"/>
                <w:rFonts w:ascii="Book Antiqua" w:hAnsi="Book Antiqua"/>
                <w:noProof/>
                <w:sz w:val="20"/>
                <w:szCs w:val="20"/>
                <w:u w:val="none"/>
              </w:rPr>
              <w:t>1.</w:t>
            </w:r>
            <w:r w:rsidR="00A62533" w:rsidRPr="0005481D">
              <w:rPr>
                <w:rFonts w:ascii="Book Antiqua" w:eastAsiaTheme="minorEastAsia" w:hAnsi="Book Antiqua"/>
                <w:noProof/>
                <w:sz w:val="20"/>
                <w:szCs w:val="20"/>
                <w:u w:val="none"/>
                <w:lang w:val="es-CR" w:eastAsia="es-CR"/>
              </w:rPr>
              <w:tab/>
            </w:r>
            <w:r w:rsidR="00A62533" w:rsidRPr="0005481D">
              <w:rPr>
                <w:rStyle w:val="Hipervnculo"/>
                <w:rFonts w:ascii="Book Antiqua" w:hAnsi="Book Antiqua"/>
                <w:noProof/>
                <w:sz w:val="20"/>
                <w:szCs w:val="20"/>
                <w:u w:val="none"/>
              </w:rPr>
              <w:t>Contenido</w:t>
            </w:r>
            <w:r w:rsidR="00A62533" w:rsidRPr="0005481D">
              <w:rPr>
                <w:rFonts w:ascii="Book Antiqua" w:hAnsi="Book Antiqua"/>
                <w:noProof/>
                <w:webHidden/>
                <w:sz w:val="20"/>
                <w:szCs w:val="20"/>
                <w:u w:val="none"/>
              </w:rPr>
              <w:tab/>
            </w:r>
            <w:r w:rsidR="00A62533" w:rsidRPr="0005481D">
              <w:rPr>
                <w:rFonts w:ascii="Book Antiqua" w:hAnsi="Book Antiqua"/>
                <w:noProof/>
                <w:webHidden/>
                <w:sz w:val="20"/>
                <w:szCs w:val="20"/>
                <w:u w:val="none"/>
              </w:rPr>
              <w:fldChar w:fldCharType="begin"/>
            </w:r>
            <w:r w:rsidR="00A62533" w:rsidRPr="0005481D">
              <w:rPr>
                <w:rFonts w:ascii="Book Antiqua" w:hAnsi="Book Antiqua"/>
                <w:noProof/>
                <w:webHidden/>
                <w:sz w:val="20"/>
                <w:szCs w:val="20"/>
                <w:u w:val="none"/>
              </w:rPr>
              <w:instrText xml:space="preserve"> PAGEREF _Toc139380781 \h </w:instrText>
            </w:r>
            <w:r w:rsidR="00A62533" w:rsidRPr="0005481D">
              <w:rPr>
                <w:rFonts w:ascii="Book Antiqua" w:hAnsi="Book Antiqua"/>
                <w:noProof/>
                <w:webHidden/>
                <w:sz w:val="20"/>
                <w:szCs w:val="20"/>
                <w:u w:val="none"/>
              </w:rPr>
            </w:r>
            <w:r w:rsidR="00A62533" w:rsidRPr="0005481D">
              <w:rPr>
                <w:rFonts w:ascii="Book Antiqua" w:hAnsi="Book Antiqua"/>
                <w:noProof/>
                <w:webHidden/>
                <w:sz w:val="20"/>
                <w:szCs w:val="20"/>
                <w:u w:val="none"/>
              </w:rPr>
              <w:fldChar w:fldCharType="separate"/>
            </w:r>
            <w:r w:rsidR="007C2BEE">
              <w:rPr>
                <w:rFonts w:ascii="Book Antiqua" w:hAnsi="Book Antiqua"/>
                <w:noProof/>
                <w:webHidden/>
                <w:sz w:val="20"/>
                <w:szCs w:val="20"/>
                <w:u w:val="none"/>
              </w:rPr>
              <w:t>3</w:t>
            </w:r>
            <w:r w:rsidR="00A62533" w:rsidRPr="0005481D">
              <w:rPr>
                <w:rFonts w:ascii="Book Antiqua" w:hAnsi="Book Antiqua"/>
                <w:noProof/>
                <w:webHidden/>
                <w:sz w:val="20"/>
                <w:szCs w:val="20"/>
                <w:u w:val="none"/>
              </w:rPr>
              <w:fldChar w:fldCharType="end"/>
            </w:r>
          </w:hyperlink>
        </w:p>
        <w:p w14:paraId="4E243768" w14:textId="04F3B702" w:rsidR="00A62533" w:rsidRPr="0005481D" w:rsidRDefault="00000000" w:rsidP="00A62533">
          <w:pPr>
            <w:pStyle w:val="TDC1"/>
            <w:rPr>
              <w:rFonts w:ascii="Book Antiqua" w:eastAsiaTheme="minorEastAsia" w:hAnsi="Book Antiqua"/>
              <w:noProof/>
              <w:sz w:val="20"/>
              <w:szCs w:val="20"/>
              <w:u w:val="none"/>
              <w:lang w:val="es-CR" w:eastAsia="es-CR"/>
            </w:rPr>
          </w:pPr>
          <w:hyperlink w:anchor="_Toc139380782" w:history="1">
            <w:r w:rsidR="00A62533" w:rsidRPr="0005481D">
              <w:rPr>
                <w:rStyle w:val="Hipervnculo"/>
                <w:rFonts w:ascii="Book Antiqua" w:hAnsi="Book Antiqua"/>
                <w:noProof/>
                <w:sz w:val="20"/>
                <w:szCs w:val="20"/>
                <w:u w:val="none"/>
              </w:rPr>
              <w:t>2.</w:t>
            </w:r>
            <w:r w:rsidR="00A62533" w:rsidRPr="0005481D">
              <w:rPr>
                <w:rFonts w:ascii="Book Antiqua" w:eastAsiaTheme="minorEastAsia" w:hAnsi="Book Antiqua"/>
                <w:noProof/>
                <w:sz w:val="20"/>
                <w:szCs w:val="20"/>
                <w:u w:val="none"/>
                <w:lang w:val="es-CR" w:eastAsia="es-CR"/>
              </w:rPr>
              <w:tab/>
            </w:r>
            <w:r w:rsidR="00A62533" w:rsidRPr="0005481D">
              <w:rPr>
                <w:rStyle w:val="Hipervnculo"/>
                <w:rFonts w:ascii="Book Antiqua" w:hAnsi="Book Antiqua"/>
                <w:noProof/>
                <w:sz w:val="20"/>
                <w:szCs w:val="20"/>
                <w:u w:val="none"/>
              </w:rPr>
              <w:t>Introducción.</w:t>
            </w:r>
            <w:r w:rsidR="00A62533" w:rsidRPr="0005481D">
              <w:rPr>
                <w:rFonts w:ascii="Book Antiqua" w:hAnsi="Book Antiqua"/>
                <w:noProof/>
                <w:webHidden/>
                <w:sz w:val="20"/>
                <w:szCs w:val="20"/>
                <w:u w:val="none"/>
              </w:rPr>
              <w:tab/>
            </w:r>
            <w:r w:rsidR="00A62533" w:rsidRPr="0005481D">
              <w:rPr>
                <w:rFonts w:ascii="Book Antiqua" w:hAnsi="Book Antiqua"/>
                <w:noProof/>
                <w:webHidden/>
                <w:sz w:val="20"/>
                <w:szCs w:val="20"/>
                <w:u w:val="none"/>
              </w:rPr>
              <w:fldChar w:fldCharType="begin"/>
            </w:r>
            <w:r w:rsidR="00A62533" w:rsidRPr="0005481D">
              <w:rPr>
                <w:rFonts w:ascii="Book Antiqua" w:hAnsi="Book Antiqua"/>
                <w:noProof/>
                <w:webHidden/>
                <w:sz w:val="20"/>
                <w:szCs w:val="20"/>
                <w:u w:val="none"/>
              </w:rPr>
              <w:instrText xml:space="preserve"> PAGEREF _Toc139380782 \h </w:instrText>
            </w:r>
            <w:r w:rsidR="00A62533" w:rsidRPr="0005481D">
              <w:rPr>
                <w:rFonts w:ascii="Book Antiqua" w:hAnsi="Book Antiqua"/>
                <w:noProof/>
                <w:webHidden/>
                <w:sz w:val="20"/>
                <w:szCs w:val="20"/>
                <w:u w:val="none"/>
              </w:rPr>
            </w:r>
            <w:r w:rsidR="00A62533" w:rsidRPr="0005481D">
              <w:rPr>
                <w:rFonts w:ascii="Book Antiqua" w:hAnsi="Book Antiqua"/>
                <w:noProof/>
                <w:webHidden/>
                <w:sz w:val="20"/>
                <w:szCs w:val="20"/>
                <w:u w:val="none"/>
              </w:rPr>
              <w:fldChar w:fldCharType="separate"/>
            </w:r>
            <w:r w:rsidR="007C2BEE">
              <w:rPr>
                <w:rFonts w:ascii="Book Antiqua" w:hAnsi="Book Antiqua"/>
                <w:noProof/>
                <w:webHidden/>
                <w:sz w:val="20"/>
                <w:szCs w:val="20"/>
                <w:u w:val="none"/>
              </w:rPr>
              <w:t>4</w:t>
            </w:r>
            <w:r w:rsidR="00A62533" w:rsidRPr="0005481D">
              <w:rPr>
                <w:rFonts w:ascii="Book Antiqua" w:hAnsi="Book Antiqua"/>
                <w:noProof/>
                <w:webHidden/>
                <w:sz w:val="20"/>
                <w:szCs w:val="20"/>
                <w:u w:val="none"/>
              </w:rPr>
              <w:fldChar w:fldCharType="end"/>
            </w:r>
          </w:hyperlink>
        </w:p>
        <w:p w14:paraId="5E6E5CAF" w14:textId="37490B4E" w:rsidR="00A62533" w:rsidRPr="0005481D" w:rsidRDefault="00000000" w:rsidP="00A62533">
          <w:pPr>
            <w:pStyle w:val="TDC1"/>
            <w:rPr>
              <w:rFonts w:ascii="Book Antiqua" w:eastAsiaTheme="minorEastAsia" w:hAnsi="Book Antiqua"/>
              <w:noProof/>
              <w:sz w:val="20"/>
              <w:szCs w:val="20"/>
              <w:u w:val="none"/>
              <w:lang w:val="es-CR" w:eastAsia="es-CR"/>
            </w:rPr>
          </w:pPr>
          <w:hyperlink w:anchor="_Toc139380783" w:history="1">
            <w:r w:rsidR="00A62533" w:rsidRPr="0005481D">
              <w:rPr>
                <w:rStyle w:val="Hipervnculo"/>
                <w:rFonts w:ascii="Book Antiqua" w:hAnsi="Book Antiqua"/>
                <w:noProof/>
                <w:sz w:val="20"/>
                <w:szCs w:val="20"/>
                <w:u w:val="none"/>
              </w:rPr>
              <w:t>3.</w:t>
            </w:r>
            <w:r w:rsidR="00A62533" w:rsidRPr="0005481D">
              <w:rPr>
                <w:rFonts w:ascii="Book Antiqua" w:eastAsiaTheme="minorEastAsia" w:hAnsi="Book Antiqua"/>
                <w:noProof/>
                <w:sz w:val="20"/>
                <w:szCs w:val="20"/>
                <w:u w:val="none"/>
                <w:lang w:val="es-CR" w:eastAsia="es-CR"/>
              </w:rPr>
              <w:tab/>
            </w:r>
            <w:r w:rsidR="00A62533" w:rsidRPr="0005481D">
              <w:rPr>
                <w:rStyle w:val="Hipervnculo"/>
                <w:rFonts w:ascii="Book Antiqua" w:hAnsi="Book Antiqua"/>
                <w:noProof/>
                <w:sz w:val="20"/>
                <w:szCs w:val="20"/>
                <w:u w:val="none"/>
              </w:rPr>
              <w:t>Resumen ejecutivo.</w:t>
            </w:r>
            <w:r w:rsidR="00A62533" w:rsidRPr="0005481D">
              <w:rPr>
                <w:rFonts w:ascii="Book Antiqua" w:hAnsi="Book Antiqua"/>
                <w:noProof/>
                <w:webHidden/>
                <w:sz w:val="20"/>
                <w:szCs w:val="20"/>
                <w:u w:val="none"/>
              </w:rPr>
              <w:tab/>
            </w:r>
            <w:r w:rsidR="00A62533" w:rsidRPr="0005481D">
              <w:rPr>
                <w:rFonts w:ascii="Book Antiqua" w:hAnsi="Book Antiqua"/>
                <w:noProof/>
                <w:webHidden/>
                <w:sz w:val="20"/>
                <w:szCs w:val="20"/>
                <w:u w:val="none"/>
              </w:rPr>
              <w:fldChar w:fldCharType="begin"/>
            </w:r>
            <w:r w:rsidR="00A62533" w:rsidRPr="0005481D">
              <w:rPr>
                <w:rFonts w:ascii="Book Antiqua" w:hAnsi="Book Antiqua"/>
                <w:noProof/>
                <w:webHidden/>
                <w:sz w:val="20"/>
                <w:szCs w:val="20"/>
                <w:u w:val="none"/>
              </w:rPr>
              <w:instrText xml:space="preserve"> PAGEREF _Toc139380783 \h </w:instrText>
            </w:r>
            <w:r w:rsidR="00A62533" w:rsidRPr="0005481D">
              <w:rPr>
                <w:rFonts w:ascii="Book Antiqua" w:hAnsi="Book Antiqua"/>
                <w:noProof/>
                <w:webHidden/>
                <w:sz w:val="20"/>
                <w:szCs w:val="20"/>
                <w:u w:val="none"/>
              </w:rPr>
            </w:r>
            <w:r w:rsidR="00A62533" w:rsidRPr="0005481D">
              <w:rPr>
                <w:rFonts w:ascii="Book Antiqua" w:hAnsi="Book Antiqua"/>
                <w:noProof/>
                <w:webHidden/>
                <w:sz w:val="20"/>
                <w:szCs w:val="20"/>
                <w:u w:val="none"/>
              </w:rPr>
              <w:fldChar w:fldCharType="separate"/>
            </w:r>
            <w:r w:rsidR="007C2BEE">
              <w:rPr>
                <w:rFonts w:ascii="Book Antiqua" w:hAnsi="Book Antiqua"/>
                <w:noProof/>
                <w:webHidden/>
                <w:sz w:val="20"/>
                <w:szCs w:val="20"/>
                <w:u w:val="none"/>
              </w:rPr>
              <w:t>5</w:t>
            </w:r>
            <w:r w:rsidR="00A62533" w:rsidRPr="0005481D">
              <w:rPr>
                <w:rFonts w:ascii="Book Antiqua" w:hAnsi="Book Antiqua"/>
                <w:noProof/>
                <w:webHidden/>
                <w:sz w:val="20"/>
                <w:szCs w:val="20"/>
                <w:u w:val="none"/>
              </w:rPr>
              <w:fldChar w:fldCharType="end"/>
            </w:r>
          </w:hyperlink>
        </w:p>
        <w:p w14:paraId="4AE67F7D" w14:textId="20A4E406" w:rsidR="00A62533" w:rsidRPr="0005481D" w:rsidRDefault="00000000" w:rsidP="00A62533">
          <w:pPr>
            <w:pStyle w:val="TDC1"/>
            <w:rPr>
              <w:rFonts w:ascii="Book Antiqua" w:eastAsiaTheme="minorEastAsia" w:hAnsi="Book Antiqua"/>
              <w:noProof/>
              <w:sz w:val="20"/>
              <w:szCs w:val="20"/>
              <w:u w:val="none"/>
              <w:lang w:val="es-CR" w:eastAsia="es-CR"/>
            </w:rPr>
          </w:pPr>
          <w:hyperlink w:anchor="_Toc139380784" w:history="1">
            <w:r w:rsidR="00A62533" w:rsidRPr="0005481D">
              <w:rPr>
                <w:rStyle w:val="Hipervnculo"/>
                <w:rFonts w:ascii="Book Antiqua" w:hAnsi="Book Antiqua"/>
                <w:noProof/>
                <w:sz w:val="20"/>
                <w:szCs w:val="20"/>
                <w:u w:val="none"/>
              </w:rPr>
              <w:t>4.</w:t>
            </w:r>
            <w:r w:rsidR="00A62533" w:rsidRPr="0005481D">
              <w:rPr>
                <w:rFonts w:ascii="Book Antiqua" w:eastAsiaTheme="minorEastAsia" w:hAnsi="Book Antiqua"/>
                <w:noProof/>
                <w:sz w:val="20"/>
                <w:szCs w:val="20"/>
                <w:u w:val="none"/>
                <w:lang w:val="es-CR" w:eastAsia="es-CR"/>
              </w:rPr>
              <w:tab/>
            </w:r>
            <w:r w:rsidR="00A62533" w:rsidRPr="0005481D">
              <w:rPr>
                <w:rStyle w:val="Hipervnculo"/>
                <w:rFonts w:ascii="Book Antiqua" w:hAnsi="Book Antiqua"/>
                <w:noProof/>
                <w:sz w:val="20"/>
                <w:szCs w:val="20"/>
                <w:u w:val="none"/>
              </w:rPr>
              <w:t>Justificación de la Evaluación de los Planes Anuales Operativos.</w:t>
            </w:r>
            <w:r w:rsidR="00A62533" w:rsidRPr="0005481D">
              <w:rPr>
                <w:rFonts w:ascii="Book Antiqua" w:hAnsi="Book Antiqua"/>
                <w:noProof/>
                <w:webHidden/>
                <w:sz w:val="20"/>
                <w:szCs w:val="20"/>
                <w:u w:val="none"/>
              </w:rPr>
              <w:tab/>
            </w:r>
            <w:r w:rsidR="00A62533" w:rsidRPr="0005481D">
              <w:rPr>
                <w:rFonts w:ascii="Book Antiqua" w:hAnsi="Book Antiqua"/>
                <w:noProof/>
                <w:webHidden/>
                <w:sz w:val="20"/>
                <w:szCs w:val="20"/>
                <w:u w:val="none"/>
              </w:rPr>
              <w:fldChar w:fldCharType="begin"/>
            </w:r>
            <w:r w:rsidR="00A62533" w:rsidRPr="0005481D">
              <w:rPr>
                <w:rFonts w:ascii="Book Antiqua" w:hAnsi="Book Antiqua"/>
                <w:noProof/>
                <w:webHidden/>
                <w:sz w:val="20"/>
                <w:szCs w:val="20"/>
                <w:u w:val="none"/>
              </w:rPr>
              <w:instrText xml:space="preserve"> PAGEREF _Toc139380784 \h </w:instrText>
            </w:r>
            <w:r w:rsidR="00A62533" w:rsidRPr="0005481D">
              <w:rPr>
                <w:rFonts w:ascii="Book Antiqua" w:hAnsi="Book Antiqua"/>
                <w:noProof/>
                <w:webHidden/>
                <w:sz w:val="20"/>
                <w:szCs w:val="20"/>
                <w:u w:val="none"/>
              </w:rPr>
            </w:r>
            <w:r w:rsidR="00A62533" w:rsidRPr="0005481D">
              <w:rPr>
                <w:rFonts w:ascii="Book Antiqua" w:hAnsi="Book Antiqua"/>
                <w:noProof/>
                <w:webHidden/>
                <w:sz w:val="20"/>
                <w:szCs w:val="20"/>
                <w:u w:val="none"/>
              </w:rPr>
              <w:fldChar w:fldCharType="separate"/>
            </w:r>
            <w:r w:rsidR="007C2BEE">
              <w:rPr>
                <w:rFonts w:ascii="Book Antiqua" w:hAnsi="Book Antiqua"/>
                <w:noProof/>
                <w:webHidden/>
                <w:sz w:val="20"/>
                <w:szCs w:val="20"/>
                <w:u w:val="none"/>
              </w:rPr>
              <w:t>5</w:t>
            </w:r>
            <w:r w:rsidR="00A62533" w:rsidRPr="0005481D">
              <w:rPr>
                <w:rFonts w:ascii="Book Antiqua" w:hAnsi="Book Antiqua"/>
                <w:noProof/>
                <w:webHidden/>
                <w:sz w:val="20"/>
                <w:szCs w:val="20"/>
                <w:u w:val="none"/>
              </w:rPr>
              <w:fldChar w:fldCharType="end"/>
            </w:r>
          </w:hyperlink>
        </w:p>
        <w:p w14:paraId="07B5B70E" w14:textId="702CB9F5" w:rsidR="00A62533" w:rsidRPr="0005481D" w:rsidRDefault="00000000" w:rsidP="00A62533">
          <w:pPr>
            <w:pStyle w:val="TDC1"/>
            <w:rPr>
              <w:rFonts w:ascii="Book Antiqua" w:eastAsiaTheme="minorEastAsia" w:hAnsi="Book Antiqua"/>
              <w:noProof/>
              <w:sz w:val="20"/>
              <w:szCs w:val="20"/>
              <w:u w:val="none"/>
              <w:lang w:val="es-CR" w:eastAsia="es-CR"/>
            </w:rPr>
          </w:pPr>
          <w:hyperlink w:anchor="_Toc139380785" w:history="1">
            <w:r w:rsidR="00A62533" w:rsidRPr="0005481D">
              <w:rPr>
                <w:rStyle w:val="Hipervnculo"/>
                <w:rFonts w:ascii="Book Antiqua" w:hAnsi="Book Antiqua"/>
                <w:noProof/>
                <w:sz w:val="20"/>
                <w:szCs w:val="20"/>
                <w:u w:val="none"/>
              </w:rPr>
              <w:t>5.</w:t>
            </w:r>
            <w:r w:rsidR="00A62533" w:rsidRPr="0005481D">
              <w:rPr>
                <w:rFonts w:ascii="Book Antiqua" w:eastAsiaTheme="minorEastAsia" w:hAnsi="Book Antiqua"/>
                <w:noProof/>
                <w:sz w:val="20"/>
                <w:szCs w:val="20"/>
                <w:u w:val="none"/>
                <w:lang w:val="es-CR" w:eastAsia="es-CR"/>
              </w:rPr>
              <w:tab/>
            </w:r>
            <w:r w:rsidR="00A62533" w:rsidRPr="0005481D">
              <w:rPr>
                <w:rStyle w:val="Hipervnculo"/>
                <w:rFonts w:ascii="Book Antiqua" w:hAnsi="Book Antiqua"/>
                <w:noProof/>
                <w:sz w:val="20"/>
                <w:szCs w:val="20"/>
                <w:u w:val="none"/>
              </w:rPr>
              <w:t>Metodología aplicada.</w:t>
            </w:r>
            <w:r w:rsidR="00A62533" w:rsidRPr="0005481D">
              <w:rPr>
                <w:rFonts w:ascii="Book Antiqua" w:hAnsi="Book Antiqua"/>
                <w:noProof/>
                <w:webHidden/>
                <w:sz w:val="20"/>
                <w:szCs w:val="20"/>
                <w:u w:val="none"/>
              </w:rPr>
              <w:tab/>
            </w:r>
            <w:r w:rsidR="00A62533" w:rsidRPr="0005481D">
              <w:rPr>
                <w:rFonts w:ascii="Book Antiqua" w:hAnsi="Book Antiqua"/>
                <w:noProof/>
                <w:webHidden/>
                <w:sz w:val="20"/>
                <w:szCs w:val="20"/>
                <w:u w:val="none"/>
              </w:rPr>
              <w:fldChar w:fldCharType="begin"/>
            </w:r>
            <w:r w:rsidR="00A62533" w:rsidRPr="0005481D">
              <w:rPr>
                <w:rFonts w:ascii="Book Antiqua" w:hAnsi="Book Antiqua"/>
                <w:noProof/>
                <w:webHidden/>
                <w:sz w:val="20"/>
                <w:szCs w:val="20"/>
                <w:u w:val="none"/>
              </w:rPr>
              <w:instrText xml:space="preserve"> PAGEREF _Toc139380785 \h </w:instrText>
            </w:r>
            <w:r w:rsidR="00A62533" w:rsidRPr="0005481D">
              <w:rPr>
                <w:rFonts w:ascii="Book Antiqua" w:hAnsi="Book Antiqua"/>
                <w:noProof/>
                <w:webHidden/>
                <w:sz w:val="20"/>
                <w:szCs w:val="20"/>
                <w:u w:val="none"/>
              </w:rPr>
            </w:r>
            <w:r w:rsidR="00A62533" w:rsidRPr="0005481D">
              <w:rPr>
                <w:rFonts w:ascii="Book Antiqua" w:hAnsi="Book Antiqua"/>
                <w:noProof/>
                <w:webHidden/>
                <w:sz w:val="20"/>
                <w:szCs w:val="20"/>
                <w:u w:val="none"/>
              </w:rPr>
              <w:fldChar w:fldCharType="separate"/>
            </w:r>
            <w:r w:rsidR="007C2BEE">
              <w:rPr>
                <w:rFonts w:ascii="Book Antiqua" w:hAnsi="Book Antiqua"/>
                <w:noProof/>
                <w:webHidden/>
                <w:sz w:val="20"/>
                <w:szCs w:val="20"/>
                <w:u w:val="none"/>
              </w:rPr>
              <w:t>6</w:t>
            </w:r>
            <w:r w:rsidR="00A62533" w:rsidRPr="0005481D">
              <w:rPr>
                <w:rFonts w:ascii="Book Antiqua" w:hAnsi="Book Antiqua"/>
                <w:noProof/>
                <w:webHidden/>
                <w:sz w:val="20"/>
                <w:szCs w:val="20"/>
                <w:u w:val="none"/>
              </w:rPr>
              <w:fldChar w:fldCharType="end"/>
            </w:r>
          </w:hyperlink>
        </w:p>
        <w:p w14:paraId="613C42FD" w14:textId="77DEAE97" w:rsidR="00A62533" w:rsidRPr="0005481D" w:rsidRDefault="00000000" w:rsidP="00A62533">
          <w:pPr>
            <w:pStyle w:val="TDC1"/>
            <w:rPr>
              <w:rFonts w:ascii="Book Antiqua" w:eastAsiaTheme="minorEastAsia" w:hAnsi="Book Antiqua"/>
              <w:noProof/>
              <w:sz w:val="20"/>
              <w:szCs w:val="20"/>
              <w:u w:val="none"/>
              <w:lang w:val="es-CR" w:eastAsia="es-CR"/>
            </w:rPr>
          </w:pPr>
          <w:hyperlink w:anchor="_Toc139380786" w:history="1">
            <w:r w:rsidR="00A62533" w:rsidRPr="0005481D">
              <w:rPr>
                <w:rStyle w:val="Hipervnculo"/>
                <w:rFonts w:ascii="Book Antiqua" w:hAnsi="Book Antiqua"/>
                <w:noProof/>
                <w:sz w:val="20"/>
                <w:szCs w:val="20"/>
                <w:u w:val="none"/>
              </w:rPr>
              <w:t>6.</w:t>
            </w:r>
            <w:r w:rsidR="00A62533" w:rsidRPr="0005481D">
              <w:rPr>
                <w:rFonts w:ascii="Book Antiqua" w:eastAsiaTheme="minorEastAsia" w:hAnsi="Book Antiqua"/>
                <w:noProof/>
                <w:sz w:val="20"/>
                <w:szCs w:val="20"/>
                <w:u w:val="none"/>
                <w:lang w:val="es-CR" w:eastAsia="es-CR"/>
              </w:rPr>
              <w:tab/>
            </w:r>
            <w:r w:rsidR="00A62533" w:rsidRPr="0005481D">
              <w:rPr>
                <w:rStyle w:val="Hipervnculo"/>
                <w:rFonts w:ascii="Book Antiqua" w:hAnsi="Book Antiqua"/>
                <w:noProof/>
                <w:sz w:val="20"/>
                <w:szCs w:val="20"/>
                <w:u w:val="none"/>
              </w:rPr>
              <w:t>Objetivo de la Evaluación de los Planes Anuales Operativos.</w:t>
            </w:r>
            <w:r w:rsidR="00A62533" w:rsidRPr="0005481D">
              <w:rPr>
                <w:rFonts w:ascii="Book Antiqua" w:hAnsi="Book Antiqua"/>
                <w:noProof/>
                <w:webHidden/>
                <w:sz w:val="20"/>
                <w:szCs w:val="20"/>
                <w:u w:val="none"/>
              </w:rPr>
              <w:tab/>
            </w:r>
            <w:r w:rsidR="00A62533" w:rsidRPr="0005481D">
              <w:rPr>
                <w:rFonts w:ascii="Book Antiqua" w:hAnsi="Book Antiqua"/>
                <w:noProof/>
                <w:webHidden/>
                <w:sz w:val="20"/>
                <w:szCs w:val="20"/>
                <w:u w:val="none"/>
              </w:rPr>
              <w:fldChar w:fldCharType="begin"/>
            </w:r>
            <w:r w:rsidR="00A62533" w:rsidRPr="0005481D">
              <w:rPr>
                <w:rFonts w:ascii="Book Antiqua" w:hAnsi="Book Antiqua"/>
                <w:noProof/>
                <w:webHidden/>
                <w:sz w:val="20"/>
                <w:szCs w:val="20"/>
                <w:u w:val="none"/>
              </w:rPr>
              <w:instrText xml:space="preserve"> PAGEREF _Toc139380786 \h </w:instrText>
            </w:r>
            <w:r w:rsidR="00A62533" w:rsidRPr="0005481D">
              <w:rPr>
                <w:rFonts w:ascii="Book Antiqua" w:hAnsi="Book Antiqua"/>
                <w:noProof/>
                <w:webHidden/>
                <w:sz w:val="20"/>
                <w:szCs w:val="20"/>
                <w:u w:val="none"/>
              </w:rPr>
            </w:r>
            <w:r w:rsidR="00A62533" w:rsidRPr="0005481D">
              <w:rPr>
                <w:rFonts w:ascii="Book Antiqua" w:hAnsi="Book Antiqua"/>
                <w:noProof/>
                <w:webHidden/>
                <w:sz w:val="20"/>
                <w:szCs w:val="20"/>
                <w:u w:val="none"/>
              </w:rPr>
              <w:fldChar w:fldCharType="separate"/>
            </w:r>
            <w:r w:rsidR="007C2BEE">
              <w:rPr>
                <w:rFonts w:ascii="Book Antiqua" w:hAnsi="Book Antiqua"/>
                <w:noProof/>
                <w:webHidden/>
                <w:sz w:val="20"/>
                <w:szCs w:val="20"/>
                <w:u w:val="none"/>
              </w:rPr>
              <w:t>6</w:t>
            </w:r>
            <w:r w:rsidR="00A62533" w:rsidRPr="0005481D">
              <w:rPr>
                <w:rFonts w:ascii="Book Antiqua" w:hAnsi="Book Antiqua"/>
                <w:noProof/>
                <w:webHidden/>
                <w:sz w:val="20"/>
                <w:szCs w:val="20"/>
                <w:u w:val="none"/>
              </w:rPr>
              <w:fldChar w:fldCharType="end"/>
            </w:r>
          </w:hyperlink>
        </w:p>
        <w:p w14:paraId="5FE2D8DF" w14:textId="157E3FDB" w:rsidR="00A62533" w:rsidRPr="0005481D" w:rsidRDefault="00000000" w:rsidP="00A62533">
          <w:pPr>
            <w:pStyle w:val="TDC1"/>
            <w:rPr>
              <w:rFonts w:ascii="Book Antiqua" w:eastAsiaTheme="minorEastAsia" w:hAnsi="Book Antiqua"/>
              <w:noProof/>
              <w:sz w:val="20"/>
              <w:szCs w:val="20"/>
              <w:u w:val="none"/>
              <w:lang w:val="es-CR" w:eastAsia="es-CR"/>
            </w:rPr>
          </w:pPr>
          <w:hyperlink w:anchor="_Toc139380787" w:history="1">
            <w:r w:rsidR="00A62533" w:rsidRPr="0005481D">
              <w:rPr>
                <w:rStyle w:val="Hipervnculo"/>
                <w:rFonts w:ascii="Book Antiqua" w:hAnsi="Book Antiqua"/>
                <w:noProof/>
                <w:sz w:val="20"/>
                <w:szCs w:val="20"/>
                <w:u w:val="none"/>
              </w:rPr>
              <w:t>7.</w:t>
            </w:r>
            <w:r w:rsidR="00A62533" w:rsidRPr="0005481D">
              <w:rPr>
                <w:rFonts w:ascii="Book Antiqua" w:eastAsiaTheme="minorEastAsia" w:hAnsi="Book Antiqua"/>
                <w:noProof/>
                <w:sz w:val="20"/>
                <w:szCs w:val="20"/>
                <w:u w:val="none"/>
                <w:lang w:val="es-CR" w:eastAsia="es-CR"/>
              </w:rPr>
              <w:tab/>
            </w:r>
            <w:r w:rsidR="00A62533" w:rsidRPr="0005481D">
              <w:rPr>
                <w:rStyle w:val="Hipervnculo"/>
                <w:rFonts w:ascii="Book Antiqua" w:hAnsi="Book Antiqua"/>
                <w:noProof/>
                <w:sz w:val="20"/>
                <w:szCs w:val="20"/>
                <w:u w:val="none"/>
              </w:rPr>
              <w:t>Alcance del seguimiento.</w:t>
            </w:r>
            <w:r w:rsidR="00A62533" w:rsidRPr="0005481D">
              <w:rPr>
                <w:rFonts w:ascii="Book Antiqua" w:hAnsi="Book Antiqua"/>
                <w:noProof/>
                <w:webHidden/>
                <w:sz w:val="20"/>
                <w:szCs w:val="20"/>
                <w:u w:val="none"/>
              </w:rPr>
              <w:tab/>
            </w:r>
            <w:r w:rsidR="00A62533" w:rsidRPr="0005481D">
              <w:rPr>
                <w:rFonts w:ascii="Book Antiqua" w:hAnsi="Book Antiqua"/>
                <w:noProof/>
                <w:webHidden/>
                <w:sz w:val="20"/>
                <w:szCs w:val="20"/>
                <w:u w:val="none"/>
              </w:rPr>
              <w:fldChar w:fldCharType="begin"/>
            </w:r>
            <w:r w:rsidR="00A62533" w:rsidRPr="0005481D">
              <w:rPr>
                <w:rFonts w:ascii="Book Antiqua" w:hAnsi="Book Antiqua"/>
                <w:noProof/>
                <w:webHidden/>
                <w:sz w:val="20"/>
                <w:szCs w:val="20"/>
                <w:u w:val="none"/>
              </w:rPr>
              <w:instrText xml:space="preserve"> PAGEREF _Toc139380787 \h </w:instrText>
            </w:r>
            <w:r w:rsidR="00A62533" w:rsidRPr="0005481D">
              <w:rPr>
                <w:rFonts w:ascii="Book Antiqua" w:hAnsi="Book Antiqua"/>
                <w:noProof/>
                <w:webHidden/>
                <w:sz w:val="20"/>
                <w:szCs w:val="20"/>
                <w:u w:val="none"/>
              </w:rPr>
            </w:r>
            <w:r w:rsidR="00A62533" w:rsidRPr="0005481D">
              <w:rPr>
                <w:rFonts w:ascii="Book Antiqua" w:hAnsi="Book Antiqua"/>
                <w:noProof/>
                <w:webHidden/>
                <w:sz w:val="20"/>
                <w:szCs w:val="20"/>
                <w:u w:val="none"/>
              </w:rPr>
              <w:fldChar w:fldCharType="separate"/>
            </w:r>
            <w:r w:rsidR="007C2BEE">
              <w:rPr>
                <w:rFonts w:ascii="Book Antiqua" w:hAnsi="Book Antiqua"/>
                <w:noProof/>
                <w:webHidden/>
                <w:sz w:val="20"/>
                <w:szCs w:val="20"/>
                <w:u w:val="none"/>
              </w:rPr>
              <w:t>6</w:t>
            </w:r>
            <w:r w:rsidR="00A62533" w:rsidRPr="0005481D">
              <w:rPr>
                <w:rFonts w:ascii="Book Antiqua" w:hAnsi="Book Antiqua"/>
                <w:noProof/>
                <w:webHidden/>
                <w:sz w:val="20"/>
                <w:szCs w:val="20"/>
                <w:u w:val="none"/>
              </w:rPr>
              <w:fldChar w:fldCharType="end"/>
            </w:r>
          </w:hyperlink>
        </w:p>
        <w:p w14:paraId="1CA6D19C" w14:textId="54D4F1F6" w:rsidR="00A62533" w:rsidRPr="0005481D" w:rsidRDefault="00000000" w:rsidP="00A62533">
          <w:pPr>
            <w:pStyle w:val="TDC1"/>
            <w:rPr>
              <w:rFonts w:ascii="Book Antiqua" w:eastAsiaTheme="minorEastAsia" w:hAnsi="Book Antiqua"/>
              <w:noProof/>
              <w:sz w:val="20"/>
              <w:szCs w:val="20"/>
              <w:u w:val="none"/>
              <w:lang w:val="es-CR" w:eastAsia="es-CR"/>
            </w:rPr>
          </w:pPr>
          <w:hyperlink w:anchor="_Toc139380788" w:history="1">
            <w:r w:rsidR="00A62533" w:rsidRPr="0005481D">
              <w:rPr>
                <w:rStyle w:val="Hipervnculo"/>
                <w:rFonts w:ascii="Book Antiqua" w:hAnsi="Book Antiqua"/>
                <w:noProof/>
                <w:sz w:val="20"/>
                <w:szCs w:val="20"/>
                <w:u w:val="none"/>
              </w:rPr>
              <w:t>8.</w:t>
            </w:r>
            <w:r w:rsidR="00A62533" w:rsidRPr="0005481D">
              <w:rPr>
                <w:rFonts w:ascii="Book Antiqua" w:eastAsiaTheme="minorEastAsia" w:hAnsi="Book Antiqua"/>
                <w:noProof/>
                <w:sz w:val="20"/>
                <w:szCs w:val="20"/>
                <w:u w:val="none"/>
                <w:lang w:val="es-CR" w:eastAsia="es-CR"/>
              </w:rPr>
              <w:tab/>
            </w:r>
            <w:r w:rsidR="00A62533" w:rsidRPr="0005481D">
              <w:rPr>
                <w:rStyle w:val="Hipervnculo"/>
                <w:rFonts w:ascii="Book Antiqua" w:hAnsi="Book Antiqua"/>
                <w:noProof/>
                <w:sz w:val="20"/>
                <w:szCs w:val="20"/>
                <w:u w:val="none"/>
              </w:rPr>
              <w:t>Antecedentes</w:t>
            </w:r>
            <w:r w:rsidR="00A62533" w:rsidRPr="0005481D">
              <w:rPr>
                <w:rFonts w:ascii="Book Antiqua" w:hAnsi="Book Antiqua"/>
                <w:noProof/>
                <w:webHidden/>
                <w:sz w:val="20"/>
                <w:szCs w:val="20"/>
                <w:u w:val="none"/>
              </w:rPr>
              <w:tab/>
            </w:r>
            <w:r w:rsidR="00A62533" w:rsidRPr="0005481D">
              <w:rPr>
                <w:rFonts w:ascii="Book Antiqua" w:hAnsi="Book Antiqua"/>
                <w:noProof/>
                <w:webHidden/>
                <w:sz w:val="20"/>
                <w:szCs w:val="20"/>
                <w:u w:val="none"/>
              </w:rPr>
              <w:fldChar w:fldCharType="begin"/>
            </w:r>
            <w:r w:rsidR="00A62533" w:rsidRPr="0005481D">
              <w:rPr>
                <w:rFonts w:ascii="Book Antiqua" w:hAnsi="Book Antiqua"/>
                <w:noProof/>
                <w:webHidden/>
                <w:sz w:val="20"/>
                <w:szCs w:val="20"/>
                <w:u w:val="none"/>
              </w:rPr>
              <w:instrText xml:space="preserve"> PAGEREF _Toc139380788 \h </w:instrText>
            </w:r>
            <w:r w:rsidR="00A62533" w:rsidRPr="0005481D">
              <w:rPr>
                <w:rFonts w:ascii="Book Antiqua" w:hAnsi="Book Antiqua"/>
                <w:noProof/>
                <w:webHidden/>
                <w:sz w:val="20"/>
                <w:szCs w:val="20"/>
                <w:u w:val="none"/>
              </w:rPr>
            </w:r>
            <w:r w:rsidR="00A62533" w:rsidRPr="0005481D">
              <w:rPr>
                <w:rFonts w:ascii="Book Antiqua" w:hAnsi="Book Antiqua"/>
                <w:noProof/>
                <w:webHidden/>
                <w:sz w:val="20"/>
                <w:szCs w:val="20"/>
                <w:u w:val="none"/>
              </w:rPr>
              <w:fldChar w:fldCharType="separate"/>
            </w:r>
            <w:r w:rsidR="007C2BEE">
              <w:rPr>
                <w:rFonts w:ascii="Book Antiqua" w:hAnsi="Book Antiqua"/>
                <w:noProof/>
                <w:webHidden/>
                <w:sz w:val="20"/>
                <w:szCs w:val="20"/>
                <w:u w:val="none"/>
              </w:rPr>
              <w:t>7</w:t>
            </w:r>
            <w:r w:rsidR="00A62533" w:rsidRPr="0005481D">
              <w:rPr>
                <w:rFonts w:ascii="Book Antiqua" w:hAnsi="Book Antiqua"/>
                <w:noProof/>
                <w:webHidden/>
                <w:sz w:val="20"/>
                <w:szCs w:val="20"/>
                <w:u w:val="none"/>
              </w:rPr>
              <w:fldChar w:fldCharType="end"/>
            </w:r>
          </w:hyperlink>
        </w:p>
        <w:p w14:paraId="46C4050B" w14:textId="00D92F7C" w:rsidR="00A62533" w:rsidRPr="0005481D" w:rsidRDefault="00000000" w:rsidP="00A62533">
          <w:pPr>
            <w:pStyle w:val="TDC1"/>
            <w:rPr>
              <w:rFonts w:ascii="Book Antiqua" w:eastAsiaTheme="minorEastAsia" w:hAnsi="Book Antiqua"/>
              <w:noProof/>
              <w:sz w:val="20"/>
              <w:szCs w:val="20"/>
              <w:u w:val="none"/>
              <w:lang w:val="es-CR" w:eastAsia="es-CR"/>
            </w:rPr>
          </w:pPr>
          <w:hyperlink w:anchor="_Toc139380789" w:history="1">
            <w:r w:rsidR="00A62533" w:rsidRPr="0005481D">
              <w:rPr>
                <w:rStyle w:val="Hipervnculo"/>
                <w:rFonts w:ascii="Book Antiqua" w:hAnsi="Book Antiqua"/>
                <w:noProof/>
                <w:sz w:val="20"/>
                <w:szCs w:val="20"/>
                <w:u w:val="none"/>
              </w:rPr>
              <w:t>9.</w:t>
            </w:r>
            <w:r w:rsidR="00A62533" w:rsidRPr="0005481D">
              <w:rPr>
                <w:rFonts w:ascii="Book Antiqua" w:eastAsiaTheme="minorEastAsia" w:hAnsi="Book Antiqua"/>
                <w:noProof/>
                <w:sz w:val="20"/>
                <w:szCs w:val="20"/>
                <w:u w:val="none"/>
                <w:lang w:val="es-CR" w:eastAsia="es-CR"/>
              </w:rPr>
              <w:tab/>
            </w:r>
            <w:r w:rsidR="00A62533" w:rsidRPr="0005481D">
              <w:rPr>
                <w:rStyle w:val="Hipervnculo"/>
                <w:rFonts w:ascii="Book Antiqua" w:hAnsi="Book Antiqua"/>
                <w:noProof/>
                <w:sz w:val="20"/>
                <w:szCs w:val="20"/>
                <w:u w:val="none"/>
              </w:rPr>
              <w:t>Cumplimiento de las metas operativas a nivel institucional, por Programas Presupuestario y por Centros de Responsabilidad.</w:t>
            </w:r>
            <w:r w:rsidR="00A62533" w:rsidRPr="0005481D">
              <w:rPr>
                <w:rFonts w:ascii="Book Antiqua" w:hAnsi="Book Antiqua"/>
                <w:noProof/>
                <w:webHidden/>
                <w:sz w:val="20"/>
                <w:szCs w:val="20"/>
                <w:u w:val="none"/>
              </w:rPr>
              <w:tab/>
            </w:r>
            <w:r w:rsidR="00A62533" w:rsidRPr="0005481D">
              <w:rPr>
                <w:rFonts w:ascii="Book Antiqua" w:hAnsi="Book Antiqua"/>
                <w:noProof/>
                <w:webHidden/>
                <w:sz w:val="20"/>
                <w:szCs w:val="20"/>
                <w:u w:val="none"/>
              </w:rPr>
              <w:fldChar w:fldCharType="begin"/>
            </w:r>
            <w:r w:rsidR="00A62533" w:rsidRPr="0005481D">
              <w:rPr>
                <w:rFonts w:ascii="Book Antiqua" w:hAnsi="Book Antiqua"/>
                <w:noProof/>
                <w:webHidden/>
                <w:sz w:val="20"/>
                <w:szCs w:val="20"/>
                <w:u w:val="none"/>
              </w:rPr>
              <w:instrText xml:space="preserve"> PAGEREF _Toc139380789 \h </w:instrText>
            </w:r>
            <w:r w:rsidR="00A62533" w:rsidRPr="0005481D">
              <w:rPr>
                <w:rFonts w:ascii="Book Antiqua" w:hAnsi="Book Antiqua"/>
                <w:noProof/>
                <w:webHidden/>
                <w:sz w:val="20"/>
                <w:szCs w:val="20"/>
                <w:u w:val="none"/>
              </w:rPr>
            </w:r>
            <w:r w:rsidR="00A62533" w:rsidRPr="0005481D">
              <w:rPr>
                <w:rFonts w:ascii="Book Antiqua" w:hAnsi="Book Antiqua"/>
                <w:noProof/>
                <w:webHidden/>
                <w:sz w:val="20"/>
                <w:szCs w:val="20"/>
                <w:u w:val="none"/>
              </w:rPr>
              <w:fldChar w:fldCharType="separate"/>
            </w:r>
            <w:r w:rsidR="007C2BEE">
              <w:rPr>
                <w:rFonts w:ascii="Book Antiqua" w:hAnsi="Book Antiqua"/>
                <w:noProof/>
                <w:webHidden/>
                <w:sz w:val="20"/>
                <w:szCs w:val="20"/>
                <w:u w:val="none"/>
              </w:rPr>
              <w:t>9</w:t>
            </w:r>
            <w:r w:rsidR="00A62533" w:rsidRPr="0005481D">
              <w:rPr>
                <w:rFonts w:ascii="Book Antiqua" w:hAnsi="Book Antiqua"/>
                <w:noProof/>
                <w:webHidden/>
                <w:sz w:val="20"/>
                <w:szCs w:val="20"/>
                <w:u w:val="none"/>
              </w:rPr>
              <w:fldChar w:fldCharType="end"/>
            </w:r>
          </w:hyperlink>
        </w:p>
        <w:p w14:paraId="690259C0" w14:textId="2EB1867B" w:rsidR="00A62533" w:rsidRPr="0005481D" w:rsidRDefault="00000000">
          <w:pPr>
            <w:pStyle w:val="TDC2"/>
            <w:tabs>
              <w:tab w:val="left" w:pos="528"/>
              <w:tab w:val="right" w:leader="dot" w:pos="9111"/>
            </w:tabs>
            <w:rPr>
              <w:rFonts w:ascii="Book Antiqua" w:eastAsiaTheme="minorEastAsia" w:hAnsi="Book Antiqua"/>
              <w:b w:val="0"/>
              <w:bCs w:val="0"/>
              <w:smallCaps w:val="0"/>
              <w:noProof/>
              <w:sz w:val="20"/>
              <w:szCs w:val="20"/>
              <w:lang w:val="es-CR" w:eastAsia="es-CR"/>
            </w:rPr>
          </w:pPr>
          <w:hyperlink w:anchor="_Toc139380790" w:history="1">
            <w:r w:rsidR="00A62533" w:rsidRPr="0005481D">
              <w:rPr>
                <w:rStyle w:val="Hipervnculo"/>
                <w:rFonts w:ascii="Book Antiqua" w:hAnsi="Book Antiqua"/>
                <w:noProof/>
                <w:sz w:val="20"/>
                <w:szCs w:val="20"/>
                <w:u w:val="none"/>
              </w:rPr>
              <w:t>9.1</w:t>
            </w:r>
            <w:r w:rsidR="00A62533" w:rsidRPr="0005481D">
              <w:rPr>
                <w:rFonts w:ascii="Book Antiqua" w:eastAsiaTheme="minorEastAsia" w:hAnsi="Book Antiqua"/>
                <w:b w:val="0"/>
                <w:bCs w:val="0"/>
                <w:smallCaps w:val="0"/>
                <w:noProof/>
                <w:sz w:val="20"/>
                <w:szCs w:val="20"/>
                <w:lang w:val="es-CR" w:eastAsia="es-CR"/>
              </w:rPr>
              <w:tab/>
            </w:r>
            <w:r w:rsidR="00A62533" w:rsidRPr="0005481D">
              <w:rPr>
                <w:rStyle w:val="Hipervnculo"/>
                <w:rFonts w:ascii="Book Antiqua" w:hAnsi="Book Antiqua"/>
                <w:noProof/>
                <w:sz w:val="20"/>
                <w:szCs w:val="20"/>
                <w:u w:val="none"/>
              </w:rPr>
              <w:t>Avance del PAO a nivel institucional.</w:t>
            </w:r>
            <w:r w:rsidR="00A62533" w:rsidRPr="0005481D">
              <w:rPr>
                <w:rFonts w:ascii="Book Antiqua" w:hAnsi="Book Antiqua"/>
                <w:noProof/>
                <w:webHidden/>
                <w:sz w:val="20"/>
                <w:szCs w:val="20"/>
              </w:rPr>
              <w:tab/>
            </w:r>
            <w:r w:rsidR="00A62533" w:rsidRPr="0005481D">
              <w:rPr>
                <w:rFonts w:ascii="Book Antiqua" w:hAnsi="Book Antiqua"/>
                <w:noProof/>
                <w:webHidden/>
                <w:sz w:val="20"/>
                <w:szCs w:val="20"/>
              </w:rPr>
              <w:fldChar w:fldCharType="begin"/>
            </w:r>
            <w:r w:rsidR="00A62533" w:rsidRPr="0005481D">
              <w:rPr>
                <w:rFonts w:ascii="Book Antiqua" w:hAnsi="Book Antiqua"/>
                <w:noProof/>
                <w:webHidden/>
                <w:sz w:val="20"/>
                <w:szCs w:val="20"/>
              </w:rPr>
              <w:instrText xml:space="preserve"> PAGEREF _Toc139380790 \h </w:instrText>
            </w:r>
            <w:r w:rsidR="00A62533" w:rsidRPr="0005481D">
              <w:rPr>
                <w:rFonts w:ascii="Book Antiqua" w:hAnsi="Book Antiqua"/>
                <w:noProof/>
                <w:webHidden/>
                <w:sz w:val="20"/>
                <w:szCs w:val="20"/>
              </w:rPr>
            </w:r>
            <w:r w:rsidR="00A62533" w:rsidRPr="0005481D">
              <w:rPr>
                <w:rFonts w:ascii="Book Antiqua" w:hAnsi="Book Antiqua"/>
                <w:noProof/>
                <w:webHidden/>
                <w:sz w:val="20"/>
                <w:szCs w:val="20"/>
              </w:rPr>
              <w:fldChar w:fldCharType="separate"/>
            </w:r>
            <w:r w:rsidR="007C2BEE">
              <w:rPr>
                <w:rFonts w:ascii="Book Antiqua" w:hAnsi="Book Antiqua"/>
                <w:noProof/>
                <w:webHidden/>
                <w:sz w:val="20"/>
                <w:szCs w:val="20"/>
              </w:rPr>
              <w:t>10</w:t>
            </w:r>
            <w:r w:rsidR="00A62533" w:rsidRPr="0005481D">
              <w:rPr>
                <w:rFonts w:ascii="Book Antiqua" w:hAnsi="Book Antiqua"/>
                <w:noProof/>
                <w:webHidden/>
                <w:sz w:val="20"/>
                <w:szCs w:val="20"/>
              </w:rPr>
              <w:fldChar w:fldCharType="end"/>
            </w:r>
          </w:hyperlink>
        </w:p>
        <w:p w14:paraId="1A3A0407" w14:textId="4D1DF8AF" w:rsidR="00A62533" w:rsidRPr="0005481D" w:rsidRDefault="00000000">
          <w:pPr>
            <w:pStyle w:val="TDC2"/>
            <w:tabs>
              <w:tab w:val="left" w:pos="528"/>
              <w:tab w:val="right" w:leader="dot" w:pos="9111"/>
            </w:tabs>
            <w:rPr>
              <w:rFonts w:ascii="Book Antiqua" w:eastAsiaTheme="minorEastAsia" w:hAnsi="Book Antiqua"/>
              <w:b w:val="0"/>
              <w:bCs w:val="0"/>
              <w:smallCaps w:val="0"/>
              <w:noProof/>
              <w:sz w:val="20"/>
              <w:szCs w:val="20"/>
              <w:lang w:val="es-CR" w:eastAsia="es-CR"/>
            </w:rPr>
          </w:pPr>
          <w:hyperlink w:anchor="_Toc139380791" w:history="1">
            <w:r w:rsidR="00A62533" w:rsidRPr="0005481D">
              <w:rPr>
                <w:rStyle w:val="Hipervnculo"/>
                <w:rFonts w:ascii="Book Antiqua" w:hAnsi="Book Antiqua"/>
                <w:noProof/>
                <w:sz w:val="20"/>
                <w:szCs w:val="20"/>
                <w:u w:val="none"/>
              </w:rPr>
              <w:t>9.2</w:t>
            </w:r>
            <w:r w:rsidR="00A62533" w:rsidRPr="0005481D">
              <w:rPr>
                <w:rFonts w:ascii="Book Antiqua" w:eastAsiaTheme="minorEastAsia" w:hAnsi="Book Antiqua"/>
                <w:b w:val="0"/>
                <w:bCs w:val="0"/>
                <w:smallCaps w:val="0"/>
                <w:noProof/>
                <w:sz w:val="20"/>
                <w:szCs w:val="20"/>
                <w:lang w:val="es-CR" w:eastAsia="es-CR"/>
              </w:rPr>
              <w:tab/>
            </w:r>
            <w:r w:rsidR="00A62533" w:rsidRPr="0005481D">
              <w:rPr>
                <w:rStyle w:val="Hipervnculo"/>
                <w:rFonts w:ascii="Book Antiqua" w:hAnsi="Book Antiqua"/>
                <w:noProof/>
                <w:sz w:val="20"/>
                <w:szCs w:val="20"/>
                <w:u w:val="none"/>
              </w:rPr>
              <w:t>Cumplimiento del Plan Anual Operativo por Programa Presupuestario.</w:t>
            </w:r>
            <w:r w:rsidR="00A62533" w:rsidRPr="0005481D">
              <w:rPr>
                <w:rFonts w:ascii="Book Antiqua" w:hAnsi="Book Antiqua"/>
                <w:noProof/>
                <w:webHidden/>
                <w:sz w:val="20"/>
                <w:szCs w:val="20"/>
              </w:rPr>
              <w:tab/>
            </w:r>
            <w:r w:rsidR="00A62533" w:rsidRPr="0005481D">
              <w:rPr>
                <w:rFonts w:ascii="Book Antiqua" w:hAnsi="Book Antiqua"/>
                <w:noProof/>
                <w:webHidden/>
                <w:sz w:val="20"/>
                <w:szCs w:val="20"/>
              </w:rPr>
              <w:fldChar w:fldCharType="begin"/>
            </w:r>
            <w:r w:rsidR="00A62533" w:rsidRPr="0005481D">
              <w:rPr>
                <w:rFonts w:ascii="Book Antiqua" w:hAnsi="Book Antiqua"/>
                <w:noProof/>
                <w:webHidden/>
                <w:sz w:val="20"/>
                <w:szCs w:val="20"/>
              </w:rPr>
              <w:instrText xml:space="preserve"> PAGEREF _Toc139380791 \h </w:instrText>
            </w:r>
            <w:r w:rsidR="00A62533" w:rsidRPr="0005481D">
              <w:rPr>
                <w:rFonts w:ascii="Book Antiqua" w:hAnsi="Book Antiqua"/>
                <w:noProof/>
                <w:webHidden/>
                <w:sz w:val="20"/>
                <w:szCs w:val="20"/>
              </w:rPr>
            </w:r>
            <w:r w:rsidR="00A62533" w:rsidRPr="0005481D">
              <w:rPr>
                <w:rFonts w:ascii="Book Antiqua" w:hAnsi="Book Antiqua"/>
                <w:noProof/>
                <w:webHidden/>
                <w:sz w:val="20"/>
                <w:szCs w:val="20"/>
              </w:rPr>
              <w:fldChar w:fldCharType="separate"/>
            </w:r>
            <w:r w:rsidR="007C2BEE">
              <w:rPr>
                <w:rFonts w:ascii="Book Antiqua" w:hAnsi="Book Antiqua"/>
                <w:noProof/>
                <w:webHidden/>
                <w:sz w:val="20"/>
                <w:szCs w:val="20"/>
              </w:rPr>
              <w:t>11</w:t>
            </w:r>
            <w:r w:rsidR="00A62533" w:rsidRPr="0005481D">
              <w:rPr>
                <w:rFonts w:ascii="Book Antiqua" w:hAnsi="Book Antiqua"/>
                <w:noProof/>
                <w:webHidden/>
                <w:sz w:val="20"/>
                <w:szCs w:val="20"/>
              </w:rPr>
              <w:fldChar w:fldCharType="end"/>
            </w:r>
          </w:hyperlink>
        </w:p>
        <w:p w14:paraId="3EB93BE3" w14:textId="7A448D3A" w:rsidR="00A62533" w:rsidRPr="0005481D" w:rsidRDefault="00000000">
          <w:pPr>
            <w:pStyle w:val="TDC2"/>
            <w:tabs>
              <w:tab w:val="left" w:pos="528"/>
              <w:tab w:val="right" w:leader="dot" w:pos="9111"/>
            </w:tabs>
            <w:rPr>
              <w:rFonts w:ascii="Book Antiqua" w:eastAsiaTheme="minorEastAsia" w:hAnsi="Book Antiqua"/>
              <w:b w:val="0"/>
              <w:bCs w:val="0"/>
              <w:smallCaps w:val="0"/>
              <w:noProof/>
              <w:sz w:val="20"/>
              <w:szCs w:val="20"/>
              <w:lang w:val="es-CR" w:eastAsia="es-CR"/>
            </w:rPr>
          </w:pPr>
          <w:hyperlink w:anchor="_Toc139380792" w:history="1">
            <w:r w:rsidR="00A62533" w:rsidRPr="0005481D">
              <w:rPr>
                <w:rStyle w:val="Hipervnculo"/>
                <w:rFonts w:ascii="Book Antiqua" w:hAnsi="Book Antiqua"/>
                <w:noProof/>
                <w:sz w:val="20"/>
                <w:szCs w:val="20"/>
                <w:u w:val="none"/>
              </w:rPr>
              <w:t>9.3</w:t>
            </w:r>
            <w:r w:rsidR="00A62533" w:rsidRPr="0005481D">
              <w:rPr>
                <w:rFonts w:ascii="Book Antiqua" w:eastAsiaTheme="minorEastAsia" w:hAnsi="Book Antiqua"/>
                <w:b w:val="0"/>
                <w:bCs w:val="0"/>
                <w:smallCaps w:val="0"/>
                <w:noProof/>
                <w:sz w:val="20"/>
                <w:szCs w:val="20"/>
                <w:lang w:val="es-CR" w:eastAsia="es-CR"/>
              </w:rPr>
              <w:tab/>
            </w:r>
            <w:r w:rsidR="00A62533" w:rsidRPr="0005481D">
              <w:rPr>
                <w:rStyle w:val="Hipervnculo"/>
                <w:rFonts w:ascii="Book Antiqua" w:hAnsi="Book Antiqua"/>
                <w:noProof/>
                <w:sz w:val="20"/>
                <w:szCs w:val="20"/>
                <w:u w:val="none"/>
              </w:rPr>
              <w:t>Cumplimiento del Plan Anual Operativo por Centro de Responsabilidad.</w:t>
            </w:r>
            <w:r w:rsidR="00A62533" w:rsidRPr="0005481D">
              <w:rPr>
                <w:rFonts w:ascii="Book Antiqua" w:hAnsi="Book Antiqua"/>
                <w:noProof/>
                <w:webHidden/>
                <w:sz w:val="20"/>
                <w:szCs w:val="20"/>
              </w:rPr>
              <w:tab/>
            </w:r>
            <w:r w:rsidR="00A62533" w:rsidRPr="0005481D">
              <w:rPr>
                <w:rFonts w:ascii="Book Antiqua" w:hAnsi="Book Antiqua"/>
                <w:noProof/>
                <w:webHidden/>
                <w:sz w:val="20"/>
                <w:szCs w:val="20"/>
              </w:rPr>
              <w:fldChar w:fldCharType="begin"/>
            </w:r>
            <w:r w:rsidR="00A62533" w:rsidRPr="0005481D">
              <w:rPr>
                <w:rFonts w:ascii="Book Antiqua" w:hAnsi="Book Antiqua"/>
                <w:noProof/>
                <w:webHidden/>
                <w:sz w:val="20"/>
                <w:szCs w:val="20"/>
              </w:rPr>
              <w:instrText xml:space="preserve"> PAGEREF _Toc139380792 \h </w:instrText>
            </w:r>
            <w:r w:rsidR="00A62533" w:rsidRPr="0005481D">
              <w:rPr>
                <w:rFonts w:ascii="Book Antiqua" w:hAnsi="Book Antiqua"/>
                <w:noProof/>
                <w:webHidden/>
                <w:sz w:val="20"/>
                <w:szCs w:val="20"/>
              </w:rPr>
            </w:r>
            <w:r w:rsidR="00A62533" w:rsidRPr="0005481D">
              <w:rPr>
                <w:rFonts w:ascii="Book Antiqua" w:hAnsi="Book Antiqua"/>
                <w:noProof/>
                <w:webHidden/>
                <w:sz w:val="20"/>
                <w:szCs w:val="20"/>
              </w:rPr>
              <w:fldChar w:fldCharType="separate"/>
            </w:r>
            <w:r w:rsidR="007C2BEE">
              <w:rPr>
                <w:rFonts w:ascii="Book Antiqua" w:hAnsi="Book Antiqua"/>
                <w:noProof/>
                <w:webHidden/>
                <w:sz w:val="20"/>
                <w:szCs w:val="20"/>
              </w:rPr>
              <w:t>13</w:t>
            </w:r>
            <w:r w:rsidR="00A62533" w:rsidRPr="0005481D">
              <w:rPr>
                <w:rFonts w:ascii="Book Antiqua" w:hAnsi="Book Antiqua"/>
                <w:noProof/>
                <w:webHidden/>
                <w:sz w:val="20"/>
                <w:szCs w:val="20"/>
              </w:rPr>
              <w:fldChar w:fldCharType="end"/>
            </w:r>
          </w:hyperlink>
        </w:p>
        <w:p w14:paraId="633B47E8" w14:textId="796F4E12" w:rsidR="00A62533" w:rsidRPr="0005481D" w:rsidRDefault="00000000">
          <w:pPr>
            <w:pStyle w:val="TDC2"/>
            <w:tabs>
              <w:tab w:val="left" w:pos="528"/>
              <w:tab w:val="right" w:leader="dot" w:pos="9111"/>
            </w:tabs>
            <w:rPr>
              <w:rFonts w:ascii="Book Antiqua" w:eastAsiaTheme="minorEastAsia" w:hAnsi="Book Antiqua"/>
              <w:b w:val="0"/>
              <w:bCs w:val="0"/>
              <w:smallCaps w:val="0"/>
              <w:noProof/>
              <w:sz w:val="20"/>
              <w:szCs w:val="20"/>
              <w:lang w:val="es-CR" w:eastAsia="es-CR"/>
            </w:rPr>
          </w:pPr>
          <w:hyperlink w:anchor="_Toc139380793" w:history="1">
            <w:r w:rsidR="00A62533" w:rsidRPr="0005481D">
              <w:rPr>
                <w:rStyle w:val="Hipervnculo"/>
                <w:rFonts w:ascii="Book Antiqua" w:hAnsi="Book Antiqua"/>
                <w:noProof/>
                <w:sz w:val="20"/>
                <w:szCs w:val="20"/>
                <w:u w:val="none"/>
              </w:rPr>
              <w:t>9.4</w:t>
            </w:r>
            <w:r w:rsidR="00A62533" w:rsidRPr="0005481D">
              <w:rPr>
                <w:rFonts w:ascii="Book Antiqua" w:eastAsiaTheme="minorEastAsia" w:hAnsi="Book Antiqua"/>
                <w:b w:val="0"/>
                <w:bCs w:val="0"/>
                <w:smallCaps w:val="0"/>
                <w:noProof/>
                <w:sz w:val="20"/>
                <w:szCs w:val="20"/>
                <w:lang w:val="es-CR" w:eastAsia="es-CR"/>
              </w:rPr>
              <w:tab/>
            </w:r>
            <w:r w:rsidR="00A62533" w:rsidRPr="0005481D">
              <w:rPr>
                <w:rStyle w:val="Hipervnculo"/>
                <w:rFonts w:ascii="Book Antiqua" w:hAnsi="Book Antiqua"/>
                <w:noProof/>
                <w:sz w:val="20"/>
                <w:szCs w:val="20"/>
                <w:u w:val="none"/>
              </w:rPr>
              <w:t>Oficinas con registro de cumplimiento inferior al 90% en los avances al PAO.</w:t>
            </w:r>
            <w:r w:rsidR="00A62533" w:rsidRPr="0005481D">
              <w:rPr>
                <w:rFonts w:ascii="Book Antiqua" w:hAnsi="Book Antiqua"/>
                <w:noProof/>
                <w:webHidden/>
                <w:sz w:val="20"/>
                <w:szCs w:val="20"/>
              </w:rPr>
              <w:tab/>
            </w:r>
            <w:r w:rsidR="00A62533" w:rsidRPr="0005481D">
              <w:rPr>
                <w:rFonts w:ascii="Book Antiqua" w:hAnsi="Book Antiqua"/>
                <w:noProof/>
                <w:webHidden/>
                <w:sz w:val="20"/>
                <w:szCs w:val="20"/>
              </w:rPr>
              <w:fldChar w:fldCharType="begin"/>
            </w:r>
            <w:r w:rsidR="00A62533" w:rsidRPr="0005481D">
              <w:rPr>
                <w:rFonts w:ascii="Book Antiqua" w:hAnsi="Book Antiqua"/>
                <w:noProof/>
                <w:webHidden/>
                <w:sz w:val="20"/>
                <w:szCs w:val="20"/>
              </w:rPr>
              <w:instrText xml:space="preserve"> PAGEREF _Toc139380793 \h </w:instrText>
            </w:r>
            <w:r w:rsidR="00A62533" w:rsidRPr="0005481D">
              <w:rPr>
                <w:rFonts w:ascii="Book Antiqua" w:hAnsi="Book Antiqua"/>
                <w:noProof/>
                <w:webHidden/>
                <w:sz w:val="20"/>
                <w:szCs w:val="20"/>
              </w:rPr>
            </w:r>
            <w:r w:rsidR="00A62533" w:rsidRPr="0005481D">
              <w:rPr>
                <w:rFonts w:ascii="Book Antiqua" w:hAnsi="Book Antiqua"/>
                <w:noProof/>
                <w:webHidden/>
                <w:sz w:val="20"/>
                <w:szCs w:val="20"/>
              </w:rPr>
              <w:fldChar w:fldCharType="separate"/>
            </w:r>
            <w:r w:rsidR="007C2BEE">
              <w:rPr>
                <w:rFonts w:ascii="Book Antiqua" w:hAnsi="Book Antiqua"/>
                <w:noProof/>
                <w:webHidden/>
                <w:sz w:val="20"/>
                <w:szCs w:val="20"/>
              </w:rPr>
              <w:t>20</w:t>
            </w:r>
            <w:r w:rsidR="00A62533" w:rsidRPr="0005481D">
              <w:rPr>
                <w:rFonts w:ascii="Book Antiqua" w:hAnsi="Book Antiqua"/>
                <w:noProof/>
                <w:webHidden/>
                <w:sz w:val="20"/>
                <w:szCs w:val="20"/>
              </w:rPr>
              <w:fldChar w:fldCharType="end"/>
            </w:r>
          </w:hyperlink>
        </w:p>
        <w:p w14:paraId="74428451" w14:textId="78EA6DDF" w:rsidR="00A62533" w:rsidRPr="0005481D" w:rsidRDefault="00000000">
          <w:pPr>
            <w:pStyle w:val="TDC2"/>
            <w:tabs>
              <w:tab w:val="left" w:pos="528"/>
              <w:tab w:val="right" w:leader="dot" w:pos="9111"/>
            </w:tabs>
            <w:rPr>
              <w:rFonts w:ascii="Book Antiqua" w:eastAsiaTheme="minorEastAsia" w:hAnsi="Book Antiqua"/>
              <w:b w:val="0"/>
              <w:bCs w:val="0"/>
              <w:smallCaps w:val="0"/>
              <w:noProof/>
              <w:sz w:val="20"/>
              <w:szCs w:val="20"/>
              <w:lang w:val="es-CR" w:eastAsia="es-CR"/>
            </w:rPr>
          </w:pPr>
          <w:hyperlink w:anchor="_Toc139380794" w:history="1">
            <w:r w:rsidR="00A62533" w:rsidRPr="0005481D">
              <w:rPr>
                <w:rStyle w:val="Hipervnculo"/>
                <w:rFonts w:ascii="Book Antiqua" w:hAnsi="Book Antiqua"/>
                <w:noProof/>
                <w:sz w:val="20"/>
                <w:szCs w:val="20"/>
                <w:u w:val="none"/>
              </w:rPr>
              <w:t>9.5</w:t>
            </w:r>
            <w:r w:rsidR="00A62533" w:rsidRPr="0005481D">
              <w:rPr>
                <w:rFonts w:ascii="Book Antiqua" w:eastAsiaTheme="minorEastAsia" w:hAnsi="Book Antiqua"/>
                <w:b w:val="0"/>
                <w:bCs w:val="0"/>
                <w:smallCaps w:val="0"/>
                <w:noProof/>
                <w:sz w:val="20"/>
                <w:szCs w:val="20"/>
                <w:lang w:val="es-CR" w:eastAsia="es-CR"/>
              </w:rPr>
              <w:tab/>
            </w:r>
            <w:r w:rsidR="00A62533" w:rsidRPr="0005481D">
              <w:rPr>
                <w:rStyle w:val="Hipervnculo"/>
                <w:rFonts w:ascii="Book Antiqua" w:hAnsi="Book Antiqua"/>
                <w:noProof/>
                <w:sz w:val="20"/>
                <w:szCs w:val="20"/>
                <w:u w:val="none"/>
              </w:rPr>
              <w:t>Avances del PAO por Ejes Transversales y Temas Estratégicos.</w:t>
            </w:r>
            <w:r w:rsidR="00A62533" w:rsidRPr="0005481D">
              <w:rPr>
                <w:rFonts w:ascii="Book Antiqua" w:hAnsi="Book Antiqua"/>
                <w:noProof/>
                <w:webHidden/>
                <w:sz w:val="20"/>
                <w:szCs w:val="20"/>
              </w:rPr>
              <w:tab/>
            </w:r>
            <w:r w:rsidR="00A62533" w:rsidRPr="0005481D">
              <w:rPr>
                <w:rFonts w:ascii="Book Antiqua" w:hAnsi="Book Antiqua"/>
                <w:noProof/>
                <w:webHidden/>
                <w:sz w:val="20"/>
                <w:szCs w:val="20"/>
              </w:rPr>
              <w:fldChar w:fldCharType="begin"/>
            </w:r>
            <w:r w:rsidR="00A62533" w:rsidRPr="0005481D">
              <w:rPr>
                <w:rFonts w:ascii="Book Antiqua" w:hAnsi="Book Antiqua"/>
                <w:noProof/>
                <w:webHidden/>
                <w:sz w:val="20"/>
                <w:szCs w:val="20"/>
              </w:rPr>
              <w:instrText xml:space="preserve"> PAGEREF _Toc139380794 \h </w:instrText>
            </w:r>
            <w:r w:rsidR="00A62533" w:rsidRPr="0005481D">
              <w:rPr>
                <w:rFonts w:ascii="Book Antiqua" w:hAnsi="Book Antiqua"/>
                <w:noProof/>
                <w:webHidden/>
                <w:sz w:val="20"/>
                <w:szCs w:val="20"/>
              </w:rPr>
            </w:r>
            <w:r w:rsidR="00A62533" w:rsidRPr="0005481D">
              <w:rPr>
                <w:rFonts w:ascii="Book Antiqua" w:hAnsi="Book Antiqua"/>
                <w:noProof/>
                <w:webHidden/>
                <w:sz w:val="20"/>
                <w:szCs w:val="20"/>
              </w:rPr>
              <w:fldChar w:fldCharType="separate"/>
            </w:r>
            <w:r w:rsidR="007C2BEE">
              <w:rPr>
                <w:rFonts w:ascii="Book Antiqua" w:hAnsi="Book Antiqua"/>
                <w:noProof/>
                <w:webHidden/>
                <w:sz w:val="20"/>
                <w:szCs w:val="20"/>
              </w:rPr>
              <w:t>20</w:t>
            </w:r>
            <w:r w:rsidR="00A62533" w:rsidRPr="0005481D">
              <w:rPr>
                <w:rFonts w:ascii="Book Antiqua" w:hAnsi="Book Antiqua"/>
                <w:noProof/>
                <w:webHidden/>
                <w:sz w:val="20"/>
                <w:szCs w:val="20"/>
              </w:rPr>
              <w:fldChar w:fldCharType="end"/>
            </w:r>
          </w:hyperlink>
        </w:p>
        <w:p w14:paraId="36DB0CFD" w14:textId="333A30DD" w:rsidR="00A62533" w:rsidRPr="0005481D" w:rsidRDefault="00000000">
          <w:pPr>
            <w:pStyle w:val="TDC2"/>
            <w:tabs>
              <w:tab w:val="left" w:pos="528"/>
              <w:tab w:val="right" w:leader="dot" w:pos="9111"/>
            </w:tabs>
            <w:rPr>
              <w:rFonts w:ascii="Book Antiqua" w:eastAsiaTheme="minorEastAsia" w:hAnsi="Book Antiqua"/>
              <w:b w:val="0"/>
              <w:bCs w:val="0"/>
              <w:smallCaps w:val="0"/>
              <w:noProof/>
              <w:sz w:val="20"/>
              <w:szCs w:val="20"/>
              <w:lang w:val="es-CR" w:eastAsia="es-CR"/>
            </w:rPr>
          </w:pPr>
          <w:hyperlink w:anchor="_Toc139380795" w:history="1">
            <w:r w:rsidR="00A62533" w:rsidRPr="0005481D">
              <w:rPr>
                <w:rStyle w:val="Hipervnculo"/>
                <w:rFonts w:ascii="Book Antiqua" w:hAnsi="Book Antiqua"/>
                <w:noProof/>
                <w:sz w:val="20"/>
                <w:szCs w:val="20"/>
                <w:u w:val="none"/>
              </w:rPr>
              <w:t>9.6</w:t>
            </w:r>
            <w:r w:rsidR="00A62533" w:rsidRPr="0005481D">
              <w:rPr>
                <w:rFonts w:ascii="Book Antiqua" w:eastAsiaTheme="minorEastAsia" w:hAnsi="Book Antiqua"/>
                <w:b w:val="0"/>
                <w:bCs w:val="0"/>
                <w:smallCaps w:val="0"/>
                <w:noProof/>
                <w:sz w:val="20"/>
                <w:szCs w:val="20"/>
                <w:lang w:val="es-CR" w:eastAsia="es-CR"/>
              </w:rPr>
              <w:tab/>
            </w:r>
            <w:r w:rsidR="00A62533" w:rsidRPr="0005481D">
              <w:rPr>
                <w:rStyle w:val="Hipervnculo"/>
                <w:rFonts w:ascii="Book Antiqua" w:hAnsi="Book Antiqua"/>
                <w:noProof/>
                <w:sz w:val="20"/>
                <w:szCs w:val="20"/>
                <w:u w:val="none"/>
              </w:rPr>
              <w:t>Estado de las metas del Plan Anual Operativo para el 2022.</w:t>
            </w:r>
            <w:r w:rsidR="00A62533" w:rsidRPr="0005481D">
              <w:rPr>
                <w:rFonts w:ascii="Book Antiqua" w:hAnsi="Book Antiqua"/>
                <w:noProof/>
                <w:webHidden/>
                <w:sz w:val="20"/>
                <w:szCs w:val="20"/>
              </w:rPr>
              <w:tab/>
            </w:r>
            <w:r w:rsidR="00A62533" w:rsidRPr="0005481D">
              <w:rPr>
                <w:rFonts w:ascii="Book Antiqua" w:hAnsi="Book Antiqua"/>
                <w:noProof/>
                <w:webHidden/>
                <w:sz w:val="20"/>
                <w:szCs w:val="20"/>
              </w:rPr>
              <w:fldChar w:fldCharType="begin"/>
            </w:r>
            <w:r w:rsidR="00A62533" w:rsidRPr="0005481D">
              <w:rPr>
                <w:rFonts w:ascii="Book Antiqua" w:hAnsi="Book Antiqua"/>
                <w:noProof/>
                <w:webHidden/>
                <w:sz w:val="20"/>
                <w:szCs w:val="20"/>
              </w:rPr>
              <w:instrText xml:space="preserve"> PAGEREF _Toc139380795 \h </w:instrText>
            </w:r>
            <w:r w:rsidR="00A62533" w:rsidRPr="0005481D">
              <w:rPr>
                <w:rFonts w:ascii="Book Antiqua" w:hAnsi="Book Antiqua"/>
                <w:noProof/>
                <w:webHidden/>
                <w:sz w:val="20"/>
                <w:szCs w:val="20"/>
              </w:rPr>
            </w:r>
            <w:r w:rsidR="00A62533" w:rsidRPr="0005481D">
              <w:rPr>
                <w:rFonts w:ascii="Book Antiqua" w:hAnsi="Book Antiqua"/>
                <w:noProof/>
                <w:webHidden/>
                <w:sz w:val="20"/>
                <w:szCs w:val="20"/>
              </w:rPr>
              <w:fldChar w:fldCharType="separate"/>
            </w:r>
            <w:r w:rsidR="007C2BEE">
              <w:rPr>
                <w:rFonts w:ascii="Book Antiqua" w:hAnsi="Book Antiqua"/>
                <w:noProof/>
                <w:webHidden/>
                <w:sz w:val="20"/>
                <w:szCs w:val="20"/>
              </w:rPr>
              <w:t>23</w:t>
            </w:r>
            <w:r w:rsidR="00A62533" w:rsidRPr="0005481D">
              <w:rPr>
                <w:rFonts w:ascii="Book Antiqua" w:hAnsi="Book Antiqua"/>
                <w:noProof/>
                <w:webHidden/>
                <w:sz w:val="20"/>
                <w:szCs w:val="20"/>
              </w:rPr>
              <w:fldChar w:fldCharType="end"/>
            </w:r>
          </w:hyperlink>
        </w:p>
        <w:p w14:paraId="0C8E1F9A" w14:textId="4CDC77FA" w:rsidR="00A62533" w:rsidRPr="0005481D" w:rsidRDefault="00000000">
          <w:pPr>
            <w:pStyle w:val="TDC2"/>
            <w:tabs>
              <w:tab w:val="left" w:pos="528"/>
              <w:tab w:val="right" w:leader="dot" w:pos="9111"/>
            </w:tabs>
            <w:rPr>
              <w:rFonts w:ascii="Book Antiqua" w:eastAsiaTheme="minorEastAsia" w:hAnsi="Book Antiqua"/>
              <w:b w:val="0"/>
              <w:bCs w:val="0"/>
              <w:smallCaps w:val="0"/>
              <w:noProof/>
              <w:sz w:val="20"/>
              <w:szCs w:val="20"/>
              <w:lang w:val="es-CR" w:eastAsia="es-CR"/>
            </w:rPr>
          </w:pPr>
          <w:hyperlink w:anchor="_Toc139380796" w:history="1">
            <w:r w:rsidR="00A62533" w:rsidRPr="0005481D">
              <w:rPr>
                <w:rStyle w:val="Hipervnculo"/>
                <w:rFonts w:ascii="Book Antiqua" w:hAnsi="Book Antiqua"/>
                <w:noProof/>
                <w:sz w:val="20"/>
                <w:szCs w:val="20"/>
                <w:u w:val="none"/>
              </w:rPr>
              <w:t>9.7</w:t>
            </w:r>
            <w:r w:rsidR="00A62533" w:rsidRPr="0005481D">
              <w:rPr>
                <w:rFonts w:ascii="Book Antiqua" w:eastAsiaTheme="minorEastAsia" w:hAnsi="Book Antiqua"/>
                <w:b w:val="0"/>
                <w:bCs w:val="0"/>
                <w:smallCaps w:val="0"/>
                <w:noProof/>
                <w:sz w:val="20"/>
                <w:szCs w:val="20"/>
                <w:lang w:val="es-CR" w:eastAsia="es-CR"/>
              </w:rPr>
              <w:tab/>
            </w:r>
            <w:r w:rsidR="00A62533" w:rsidRPr="0005481D">
              <w:rPr>
                <w:rStyle w:val="Hipervnculo"/>
                <w:rFonts w:ascii="Book Antiqua" w:hAnsi="Book Antiqua"/>
                <w:noProof/>
                <w:sz w:val="20"/>
                <w:szCs w:val="20"/>
                <w:u w:val="none"/>
              </w:rPr>
              <w:t>Registro de resultados en los avances de los Planes Anuales Operativos.</w:t>
            </w:r>
            <w:r w:rsidR="00A62533" w:rsidRPr="0005481D">
              <w:rPr>
                <w:rFonts w:ascii="Book Antiqua" w:hAnsi="Book Antiqua"/>
                <w:noProof/>
                <w:webHidden/>
                <w:sz w:val="20"/>
                <w:szCs w:val="20"/>
              </w:rPr>
              <w:tab/>
            </w:r>
            <w:r w:rsidR="00A62533" w:rsidRPr="0005481D">
              <w:rPr>
                <w:rFonts w:ascii="Book Antiqua" w:hAnsi="Book Antiqua"/>
                <w:noProof/>
                <w:webHidden/>
                <w:sz w:val="20"/>
                <w:szCs w:val="20"/>
              </w:rPr>
              <w:fldChar w:fldCharType="begin"/>
            </w:r>
            <w:r w:rsidR="00A62533" w:rsidRPr="0005481D">
              <w:rPr>
                <w:rFonts w:ascii="Book Antiqua" w:hAnsi="Book Antiqua"/>
                <w:noProof/>
                <w:webHidden/>
                <w:sz w:val="20"/>
                <w:szCs w:val="20"/>
              </w:rPr>
              <w:instrText xml:space="preserve"> PAGEREF _Toc139380796 \h </w:instrText>
            </w:r>
            <w:r w:rsidR="00A62533" w:rsidRPr="0005481D">
              <w:rPr>
                <w:rFonts w:ascii="Book Antiqua" w:hAnsi="Book Antiqua"/>
                <w:noProof/>
                <w:webHidden/>
                <w:sz w:val="20"/>
                <w:szCs w:val="20"/>
              </w:rPr>
            </w:r>
            <w:r w:rsidR="00A62533" w:rsidRPr="0005481D">
              <w:rPr>
                <w:rFonts w:ascii="Book Antiqua" w:hAnsi="Book Antiqua"/>
                <w:noProof/>
                <w:webHidden/>
                <w:sz w:val="20"/>
                <w:szCs w:val="20"/>
              </w:rPr>
              <w:fldChar w:fldCharType="separate"/>
            </w:r>
            <w:r w:rsidR="007C2BEE">
              <w:rPr>
                <w:rFonts w:ascii="Book Antiqua" w:hAnsi="Book Antiqua"/>
                <w:noProof/>
                <w:webHidden/>
                <w:sz w:val="20"/>
                <w:szCs w:val="20"/>
              </w:rPr>
              <w:t>26</w:t>
            </w:r>
            <w:r w:rsidR="00A62533" w:rsidRPr="0005481D">
              <w:rPr>
                <w:rFonts w:ascii="Book Antiqua" w:hAnsi="Book Antiqua"/>
                <w:noProof/>
                <w:webHidden/>
                <w:sz w:val="20"/>
                <w:szCs w:val="20"/>
              </w:rPr>
              <w:fldChar w:fldCharType="end"/>
            </w:r>
          </w:hyperlink>
        </w:p>
        <w:p w14:paraId="435F1AAE" w14:textId="59D1891C" w:rsidR="00A62533" w:rsidRPr="0005481D" w:rsidRDefault="00000000" w:rsidP="00A62533">
          <w:pPr>
            <w:pStyle w:val="TDC1"/>
            <w:rPr>
              <w:rFonts w:ascii="Book Antiqua" w:eastAsiaTheme="minorEastAsia" w:hAnsi="Book Antiqua"/>
              <w:noProof/>
              <w:sz w:val="20"/>
              <w:szCs w:val="20"/>
              <w:u w:val="none"/>
              <w:lang w:val="es-CR" w:eastAsia="es-CR"/>
            </w:rPr>
          </w:pPr>
          <w:hyperlink w:anchor="_Toc139380797" w:history="1">
            <w:r w:rsidR="00A62533" w:rsidRPr="0005481D">
              <w:rPr>
                <w:rStyle w:val="Hipervnculo"/>
                <w:rFonts w:ascii="Book Antiqua" w:hAnsi="Book Antiqua"/>
                <w:noProof/>
                <w:sz w:val="20"/>
                <w:szCs w:val="20"/>
                <w:u w:val="none"/>
              </w:rPr>
              <w:t>10.</w:t>
            </w:r>
            <w:r w:rsidR="00A62533" w:rsidRPr="0005481D">
              <w:rPr>
                <w:rFonts w:ascii="Book Antiqua" w:eastAsiaTheme="minorEastAsia" w:hAnsi="Book Antiqua"/>
                <w:noProof/>
                <w:sz w:val="20"/>
                <w:szCs w:val="20"/>
                <w:u w:val="none"/>
                <w:lang w:val="es-CR" w:eastAsia="es-CR"/>
              </w:rPr>
              <w:tab/>
            </w:r>
            <w:r w:rsidR="00A62533" w:rsidRPr="0005481D">
              <w:rPr>
                <w:rStyle w:val="Hipervnculo"/>
                <w:rFonts w:ascii="Book Antiqua" w:hAnsi="Book Antiqua"/>
                <w:noProof/>
                <w:sz w:val="20"/>
                <w:szCs w:val="20"/>
                <w:u w:val="none"/>
              </w:rPr>
              <w:t>Análisis de la evaluación de los Planes Anuales Operativos y su cumplimiento con el Plan Estratégico Institucional 2019 – 2024.</w:t>
            </w:r>
            <w:r w:rsidR="00A62533" w:rsidRPr="0005481D">
              <w:rPr>
                <w:rFonts w:ascii="Book Antiqua" w:hAnsi="Book Antiqua"/>
                <w:noProof/>
                <w:webHidden/>
                <w:sz w:val="20"/>
                <w:szCs w:val="20"/>
                <w:u w:val="none"/>
              </w:rPr>
              <w:tab/>
            </w:r>
            <w:r w:rsidR="00A62533" w:rsidRPr="0005481D">
              <w:rPr>
                <w:rFonts w:ascii="Book Antiqua" w:hAnsi="Book Antiqua"/>
                <w:noProof/>
                <w:webHidden/>
                <w:sz w:val="20"/>
                <w:szCs w:val="20"/>
                <w:u w:val="none"/>
              </w:rPr>
              <w:fldChar w:fldCharType="begin"/>
            </w:r>
            <w:r w:rsidR="00A62533" w:rsidRPr="0005481D">
              <w:rPr>
                <w:rFonts w:ascii="Book Antiqua" w:hAnsi="Book Antiqua"/>
                <w:noProof/>
                <w:webHidden/>
                <w:sz w:val="20"/>
                <w:szCs w:val="20"/>
                <w:u w:val="none"/>
              </w:rPr>
              <w:instrText xml:space="preserve"> PAGEREF _Toc139380797 \h </w:instrText>
            </w:r>
            <w:r w:rsidR="00A62533" w:rsidRPr="0005481D">
              <w:rPr>
                <w:rFonts w:ascii="Book Antiqua" w:hAnsi="Book Antiqua"/>
                <w:noProof/>
                <w:webHidden/>
                <w:sz w:val="20"/>
                <w:szCs w:val="20"/>
                <w:u w:val="none"/>
              </w:rPr>
            </w:r>
            <w:r w:rsidR="00A62533" w:rsidRPr="0005481D">
              <w:rPr>
                <w:rFonts w:ascii="Book Antiqua" w:hAnsi="Book Antiqua"/>
                <w:noProof/>
                <w:webHidden/>
                <w:sz w:val="20"/>
                <w:szCs w:val="20"/>
                <w:u w:val="none"/>
              </w:rPr>
              <w:fldChar w:fldCharType="separate"/>
            </w:r>
            <w:r w:rsidR="007C2BEE">
              <w:rPr>
                <w:rFonts w:ascii="Book Antiqua" w:hAnsi="Book Antiqua"/>
                <w:noProof/>
                <w:webHidden/>
                <w:sz w:val="20"/>
                <w:szCs w:val="20"/>
                <w:u w:val="none"/>
              </w:rPr>
              <w:t>27</w:t>
            </w:r>
            <w:r w:rsidR="00A62533" w:rsidRPr="0005481D">
              <w:rPr>
                <w:rFonts w:ascii="Book Antiqua" w:hAnsi="Book Antiqua"/>
                <w:noProof/>
                <w:webHidden/>
                <w:sz w:val="20"/>
                <w:szCs w:val="20"/>
                <w:u w:val="none"/>
              </w:rPr>
              <w:fldChar w:fldCharType="end"/>
            </w:r>
          </w:hyperlink>
        </w:p>
        <w:p w14:paraId="328F66D8" w14:textId="67B5C5FE" w:rsidR="00A62533" w:rsidRPr="0005481D" w:rsidRDefault="00000000" w:rsidP="00A62533">
          <w:pPr>
            <w:pStyle w:val="TDC1"/>
            <w:rPr>
              <w:rFonts w:ascii="Book Antiqua" w:eastAsiaTheme="minorEastAsia" w:hAnsi="Book Antiqua"/>
              <w:noProof/>
              <w:sz w:val="20"/>
              <w:szCs w:val="20"/>
              <w:u w:val="none"/>
              <w:lang w:val="es-CR" w:eastAsia="es-CR"/>
            </w:rPr>
          </w:pPr>
          <w:hyperlink w:anchor="_Toc139380798" w:history="1">
            <w:r w:rsidR="00A62533" w:rsidRPr="0005481D">
              <w:rPr>
                <w:rStyle w:val="Hipervnculo"/>
                <w:rFonts w:ascii="Book Antiqua" w:hAnsi="Book Antiqua"/>
                <w:noProof/>
                <w:sz w:val="20"/>
                <w:szCs w:val="20"/>
                <w:u w:val="none"/>
              </w:rPr>
              <w:t>11.</w:t>
            </w:r>
            <w:r w:rsidR="00A62533" w:rsidRPr="0005481D">
              <w:rPr>
                <w:rFonts w:ascii="Book Antiqua" w:eastAsiaTheme="minorEastAsia" w:hAnsi="Book Antiqua"/>
                <w:noProof/>
                <w:sz w:val="20"/>
                <w:szCs w:val="20"/>
                <w:u w:val="none"/>
                <w:lang w:val="es-CR" w:eastAsia="es-CR"/>
              </w:rPr>
              <w:tab/>
            </w:r>
            <w:r w:rsidR="00A62533" w:rsidRPr="0005481D">
              <w:rPr>
                <w:rStyle w:val="Hipervnculo"/>
                <w:rFonts w:ascii="Book Antiqua" w:hAnsi="Book Antiqua"/>
                <w:noProof/>
                <w:sz w:val="20"/>
                <w:szCs w:val="20"/>
                <w:u w:val="none"/>
              </w:rPr>
              <w:t>Análisis de  metas operativas en estado completado, estado pendiente y estados no avalados por la Dirección de Planificación formuladas al Plan Anual Operativo 2022.</w:t>
            </w:r>
            <w:r w:rsidR="00A62533" w:rsidRPr="0005481D">
              <w:rPr>
                <w:rFonts w:ascii="Book Antiqua" w:hAnsi="Book Antiqua"/>
                <w:noProof/>
                <w:webHidden/>
                <w:sz w:val="20"/>
                <w:szCs w:val="20"/>
                <w:u w:val="none"/>
              </w:rPr>
              <w:tab/>
            </w:r>
            <w:r w:rsidR="00A62533" w:rsidRPr="0005481D">
              <w:rPr>
                <w:rFonts w:ascii="Book Antiqua" w:hAnsi="Book Antiqua"/>
                <w:noProof/>
                <w:webHidden/>
                <w:sz w:val="20"/>
                <w:szCs w:val="20"/>
                <w:u w:val="none"/>
              </w:rPr>
              <w:fldChar w:fldCharType="begin"/>
            </w:r>
            <w:r w:rsidR="00A62533" w:rsidRPr="0005481D">
              <w:rPr>
                <w:rFonts w:ascii="Book Antiqua" w:hAnsi="Book Antiqua"/>
                <w:noProof/>
                <w:webHidden/>
                <w:sz w:val="20"/>
                <w:szCs w:val="20"/>
                <w:u w:val="none"/>
              </w:rPr>
              <w:instrText xml:space="preserve"> PAGEREF _Toc139380798 \h </w:instrText>
            </w:r>
            <w:r w:rsidR="00A62533" w:rsidRPr="0005481D">
              <w:rPr>
                <w:rFonts w:ascii="Book Antiqua" w:hAnsi="Book Antiqua"/>
                <w:noProof/>
                <w:webHidden/>
                <w:sz w:val="20"/>
                <w:szCs w:val="20"/>
                <w:u w:val="none"/>
              </w:rPr>
            </w:r>
            <w:r w:rsidR="00A62533" w:rsidRPr="0005481D">
              <w:rPr>
                <w:rFonts w:ascii="Book Antiqua" w:hAnsi="Book Antiqua"/>
                <w:noProof/>
                <w:webHidden/>
                <w:sz w:val="20"/>
                <w:szCs w:val="20"/>
                <w:u w:val="none"/>
              </w:rPr>
              <w:fldChar w:fldCharType="separate"/>
            </w:r>
            <w:r w:rsidR="007C2BEE">
              <w:rPr>
                <w:rFonts w:ascii="Book Antiqua" w:hAnsi="Book Antiqua"/>
                <w:noProof/>
                <w:webHidden/>
                <w:sz w:val="20"/>
                <w:szCs w:val="20"/>
                <w:u w:val="none"/>
              </w:rPr>
              <w:t>30</w:t>
            </w:r>
            <w:r w:rsidR="00A62533" w:rsidRPr="0005481D">
              <w:rPr>
                <w:rFonts w:ascii="Book Antiqua" w:hAnsi="Book Antiqua"/>
                <w:noProof/>
                <w:webHidden/>
                <w:sz w:val="20"/>
                <w:szCs w:val="20"/>
                <w:u w:val="none"/>
              </w:rPr>
              <w:fldChar w:fldCharType="end"/>
            </w:r>
          </w:hyperlink>
        </w:p>
        <w:p w14:paraId="426939F2" w14:textId="27AE2B1D" w:rsidR="00A62533" w:rsidRPr="0005481D" w:rsidRDefault="00000000" w:rsidP="00A62533">
          <w:pPr>
            <w:pStyle w:val="TDC1"/>
            <w:rPr>
              <w:rFonts w:ascii="Book Antiqua" w:eastAsiaTheme="minorEastAsia" w:hAnsi="Book Antiqua"/>
              <w:noProof/>
              <w:sz w:val="20"/>
              <w:szCs w:val="20"/>
              <w:u w:val="none"/>
              <w:lang w:val="es-CR" w:eastAsia="es-CR"/>
            </w:rPr>
          </w:pPr>
          <w:hyperlink w:anchor="_Toc139380799" w:history="1">
            <w:r w:rsidR="00A62533" w:rsidRPr="0005481D">
              <w:rPr>
                <w:rStyle w:val="Hipervnculo"/>
                <w:rFonts w:ascii="Book Antiqua" w:hAnsi="Book Antiqua"/>
                <w:noProof/>
                <w:sz w:val="20"/>
                <w:szCs w:val="20"/>
                <w:u w:val="none"/>
              </w:rPr>
              <w:t>12.</w:t>
            </w:r>
            <w:r w:rsidR="00A62533" w:rsidRPr="0005481D">
              <w:rPr>
                <w:rFonts w:ascii="Book Antiqua" w:eastAsiaTheme="minorEastAsia" w:hAnsi="Book Antiqua"/>
                <w:noProof/>
                <w:sz w:val="20"/>
                <w:szCs w:val="20"/>
                <w:u w:val="none"/>
                <w:lang w:val="es-CR" w:eastAsia="es-CR"/>
              </w:rPr>
              <w:tab/>
            </w:r>
            <w:r w:rsidR="00A62533" w:rsidRPr="0005481D">
              <w:rPr>
                <w:rStyle w:val="Hipervnculo"/>
                <w:rFonts w:ascii="Book Antiqua" w:hAnsi="Book Antiqua"/>
                <w:noProof/>
                <w:sz w:val="20"/>
                <w:szCs w:val="20"/>
                <w:u w:val="none"/>
              </w:rPr>
              <w:t>Evaluación del Plan de Acción para la continuidad de los servicios judiciales producto del COVID-19.</w:t>
            </w:r>
            <w:r w:rsidR="00A62533" w:rsidRPr="0005481D">
              <w:rPr>
                <w:rFonts w:ascii="Book Antiqua" w:hAnsi="Book Antiqua"/>
                <w:noProof/>
                <w:webHidden/>
                <w:sz w:val="20"/>
                <w:szCs w:val="20"/>
                <w:u w:val="none"/>
              </w:rPr>
              <w:tab/>
            </w:r>
            <w:r w:rsidR="00A62533" w:rsidRPr="0005481D">
              <w:rPr>
                <w:rFonts w:ascii="Book Antiqua" w:hAnsi="Book Antiqua"/>
                <w:noProof/>
                <w:webHidden/>
                <w:sz w:val="20"/>
                <w:szCs w:val="20"/>
                <w:u w:val="none"/>
              </w:rPr>
              <w:fldChar w:fldCharType="begin"/>
            </w:r>
            <w:r w:rsidR="00A62533" w:rsidRPr="0005481D">
              <w:rPr>
                <w:rFonts w:ascii="Book Antiqua" w:hAnsi="Book Antiqua"/>
                <w:noProof/>
                <w:webHidden/>
                <w:sz w:val="20"/>
                <w:szCs w:val="20"/>
                <w:u w:val="none"/>
              </w:rPr>
              <w:instrText xml:space="preserve"> PAGEREF _Toc139380799 \h </w:instrText>
            </w:r>
            <w:r w:rsidR="00A62533" w:rsidRPr="0005481D">
              <w:rPr>
                <w:rFonts w:ascii="Book Antiqua" w:hAnsi="Book Antiqua"/>
                <w:noProof/>
                <w:webHidden/>
                <w:sz w:val="20"/>
                <w:szCs w:val="20"/>
                <w:u w:val="none"/>
              </w:rPr>
            </w:r>
            <w:r w:rsidR="00A62533" w:rsidRPr="0005481D">
              <w:rPr>
                <w:rFonts w:ascii="Book Antiqua" w:hAnsi="Book Antiqua"/>
                <w:noProof/>
                <w:webHidden/>
                <w:sz w:val="20"/>
                <w:szCs w:val="20"/>
                <w:u w:val="none"/>
              </w:rPr>
              <w:fldChar w:fldCharType="separate"/>
            </w:r>
            <w:r w:rsidR="007C2BEE">
              <w:rPr>
                <w:rFonts w:ascii="Book Antiqua" w:hAnsi="Book Antiqua"/>
                <w:noProof/>
                <w:webHidden/>
                <w:sz w:val="20"/>
                <w:szCs w:val="20"/>
                <w:u w:val="none"/>
              </w:rPr>
              <w:t>33</w:t>
            </w:r>
            <w:r w:rsidR="00A62533" w:rsidRPr="0005481D">
              <w:rPr>
                <w:rFonts w:ascii="Book Antiqua" w:hAnsi="Book Antiqua"/>
                <w:noProof/>
                <w:webHidden/>
                <w:sz w:val="20"/>
                <w:szCs w:val="20"/>
                <w:u w:val="none"/>
              </w:rPr>
              <w:fldChar w:fldCharType="end"/>
            </w:r>
          </w:hyperlink>
        </w:p>
        <w:p w14:paraId="59E0CBB5" w14:textId="4C207145" w:rsidR="00A62533" w:rsidRPr="0005481D" w:rsidRDefault="00000000" w:rsidP="00A62533">
          <w:pPr>
            <w:pStyle w:val="TDC1"/>
            <w:rPr>
              <w:rFonts w:ascii="Book Antiqua" w:eastAsiaTheme="minorEastAsia" w:hAnsi="Book Antiqua"/>
              <w:noProof/>
              <w:sz w:val="20"/>
              <w:szCs w:val="20"/>
              <w:u w:val="none"/>
              <w:lang w:val="es-CR" w:eastAsia="es-CR"/>
            </w:rPr>
          </w:pPr>
          <w:hyperlink w:anchor="_Toc139380800" w:history="1">
            <w:r w:rsidR="00A62533" w:rsidRPr="0005481D">
              <w:rPr>
                <w:rStyle w:val="Hipervnculo"/>
                <w:rFonts w:ascii="Book Antiqua" w:hAnsi="Book Antiqua"/>
                <w:noProof/>
                <w:sz w:val="20"/>
                <w:szCs w:val="20"/>
                <w:u w:val="none"/>
              </w:rPr>
              <w:t>13.</w:t>
            </w:r>
            <w:r w:rsidR="00A62533" w:rsidRPr="0005481D">
              <w:rPr>
                <w:rFonts w:ascii="Book Antiqua" w:eastAsiaTheme="minorEastAsia" w:hAnsi="Book Antiqua"/>
                <w:noProof/>
                <w:sz w:val="20"/>
                <w:szCs w:val="20"/>
                <w:u w:val="none"/>
                <w:lang w:val="es-CR" w:eastAsia="es-CR"/>
              </w:rPr>
              <w:tab/>
            </w:r>
            <w:r w:rsidR="00A62533" w:rsidRPr="0005481D">
              <w:rPr>
                <w:rStyle w:val="Hipervnculo"/>
                <w:rFonts w:ascii="Book Antiqua" w:hAnsi="Book Antiqua"/>
                <w:noProof/>
                <w:sz w:val="20"/>
                <w:szCs w:val="20"/>
                <w:u w:val="none"/>
              </w:rPr>
              <w:t>Seguimiento a las oportunidades de mejora del informe seguimiento a los Planes Anuales Operativos 2022.</w:t>
            </w:r>
            <w:r w:rsidR="00A62533" w:rsidRPr="0005481D">
              <w:rPr>
                <w:rFonts w:ascii="Book Antiqua" w:hAnsi="Book Antiqua"/>
                <w:noProof/>
                <w:webHidden/>
                <w:sz w:val="20"/>
                <w:szCs w:val="20"/>
                <w:u w:val="none"/>
              </w:rPr>
              <w:tab/>
            </w:r>
            <w:r w:rsidR="00A62533" w:rsidRPr="0005481D">
              <w:rPr>
                <w:rFonts w:ascii="Book Antiqua" w:hAnsi="Book Antiqua"/>
                <w:noProof/>
                <w:webHidden/>
                <w:sz w:val="20"/>
                <w:szCs w:val="20"/>
                <w:u w:val="none"/>
              </w:rPr>
              <w:fldChar w:fldCharType="begin"/>
            </w:r>
            <w:r w:rsidR="00A62533" w:rsidRPr="0005481D">
              <w:rPr>
                <w:rFonts w:ascii="Book Antiqua" w:hAnsi="Book Antiqua"/>
                <w:noProof/>
                <w:webHidden/>
                <w:sz w:val="20"/>
                <w:szCs w:val="20"/>
                <w:u w:val="none"/>
              </w:rPr>
              <w:instrText xml:space="preserve"> PAGEREF _Toc139380800 \h </w:instrText>
            </w:r>
            <w:r w:rsidR="00A62533" w:rsidRPr="0005481D">
              <w:rPr>
                <w:rFonts w:ascii="Book Antiqua" w:hAnsi="Book Antiqua"/>
                <w:noProof/>
                <w:webHidden/>
                <w:sz w:val="20"/>
                <w:szCs w:val="20"/>
                <w:u w:val="none"/>
              </w:rPr>
            </w:r>
            <w:r w:rsidR="00A62533" w:rsidRPr="0005481D">
              <w:rPr>
                <w:rFonts w:ascii="Book Antiqua" w:hAnsi="Book Antiqua"/>
                <w:noProof/>
                <w:webHidden/>
                <w:sz w:val="20"/>
                <w:szCs w:val="20"/>
                <w:u w:val="none"/>
              </w:rPr>
              <w:fldChar w:fldCharType="separate"/>
            </w:r>
            <w:r w:rsidR="007C2BEE">
              <w:rPr>
                <w:rFonts w:ascii="Book Antiqua" w:hAnsi="Book Antiqua"/>
                <w:noProof/>
                <w:webHidden/>
                <w:sz w:val="20"/>
                <w:szCs w:val="20"/>
                <w:u w:val="none"/>
              </w:rPr>
              <w:t>34</w:t>
            </w:r>
            <w:r w:rsidR="00A62533" w:rsidRPr="0005481D">
              <w:rPr>
                <w:rFonts w:ascii="Book Antiqua" w:hAnsi="Book Antiqua"/>
                <w:noProof/>
                <w:webHidden/>
                <w:sz w:val="20"/>
                <w:szCs w:val="20"/>
                <w:u w:val="none"/>
              </w:rPr>
              <w:fldChar w:fldCharType="end"/>
            </w:r>
          </w:hyperlink>
        </w:p>
        <w:p w14:paraId="1FF3D3F2" w14:textId="697CB7A7" w:rsidR="00A62533" w:rsidRPr="0005481D" w:rsidRDefault="00000000" w:rsidP="00A62533">
          <w:pPr>
            <w:pStyle w:val="TDC1"/>
            <w:rPr>
              <w:rFonts w:ascii="Book Antiqua" w:eastAsiaTheme="minorEastAsia" w:hAnsi="Book Antiqua"/>
              <w:noProof/>
              <w:sz w:val="20"/>
              <w:szCs w:val="20"/>
              <w:u w:val="none"/>
              <w:lang w:val="es-CR" w:eastAsia="es-CR"/>
            </w:rPr>
          </w:pPr>
          <w:hyperlink w:anchor="_Toc139380801" w:history="1">
            <w:r w:rsidR="00A62533" w:rsidRPr="0005481D">
              <w:rPr>
                <w:rStyle w:val="Hipervnculo"/>
                <w:rFonts w:ascii="Book Antiqua" w:hAnsi="Book Antiqua"/>
                <w:noProof/>
                <w:sz w:val="20"/>
                <w:szCs w:val="20"/>
                <w:u w:val="none"/>
              </w:rPr>
              <w:t>14.</w:t>
            </w:r>
            <w:r w:rsidR="00A62533" w:rsidRPr="0005481D">
              <w:rPr>
                <w:rFonts w:ascii="Book Antiqua" w:eastAsiaTheme="minorEastAsia" w:hAnsi="Book Antiqua"/>
                <w:noProof/>
                <w:sz w:val="20"/>
                <w:szCs w:val="20"/>
                <w:u w:val="none"/>
                <w:lang w:val="es-CR" w:eastAsia="es-CR"/>
              </w:rPr>
              <w:tab/>
            </w:r>
            <w:r w:rsidR="00A62533" w:rsidRPr="0005481D">
              <w:rPr>
                <w:rStyle w:val="Hipervnculo"/>
                <w:rFonts w:ascii="Book Antiqua" w:hAnsi="Book Antiqua"/>
                <w:noProof/>
                <w:sz w:val="20"/>
                <w:szCs w:val="20"/>
                <w:u w:val="none"/>
              </w:rPr>
              <w:t>Seguimiento a las recomendaciones del informe 971-PLA-EV-2022 relacionado con el informe semestral de seguimiento de los Planes Anuales Operativos 2022.</w:t>
            </w:r>
            <w:r w:rsidR="00A62533" w:rsidRPr="0005481D">
              <w:rPr>
                <w:rFonts w:ascii="Book Antiqua" w:hAnsi="Book Antiqua"/>
                <w:noProof/>
                <w:webHidden/>
                <w:sz w:val="20"/>
                <w:szCs w:val="20"/>
                <w:u w:val="none"/>
              </w:rPr>
              <w:tab/>
            </w:r>
            <w:r w:rsidR="00A62533" w:rsidRPr="0005481D">
              <w:rPr>
                <w:rFonts w:ascii="Book Antiqua" w:hAnsi="Book Antiqua"/>
                <w:noProof/>
                <w:webHidden/>
                <w:sz w:val="20"/>
                <w:szCs w:val="20"/>
                <w:u w:val="none"/>
              </w:rPr>
              <w:fldChar w:fldCharType="begin"/>
            </w:r>
            <w:r w:rsidR="00A62533" w:rsidRPr="0005481D">
              <w:rPr>
                <w:rFonts w:ascii="Book Antiqua" w:hAnsi="Book Antiqua"/>
                <w:noProof/>
                <w:webHidden/>
                <w:sz w:val="20"/>
                <w:szCs w:val="20"/>
                <w:u w:val="none"/>
              </w:rPr>
              <w:instrText xml:space="preserve"> PAGEREF _Toc139380801 \h </w:instrText>
            </w:r>
            <w:r w:rsidR="00A62533" w:rsidRPr="0005481D">
              <w:rPr>
                <w:rFonts w:ascii="Book Antiqua" w:hAnsi="Book Antiqua"/>
                <w:noProof/>
                <w:webHidden/>
                <w:sz w:val="20"/>
                <w:szCs w:val="20"/>
                <w:u w:val="none"/>
              </w:rPr>
            </w:r>
            <w:r w:rsidR="00A62533" w:rsidRPr="0005481D">
              <w:rPr>
                <w:rFonts w:ascii="Book Antiqua" w:hAnsi="Book Antiqua"/>
                <w:noProof/>
                <w:webHidden/>
                <w:sz w:val="20"/>
                <w:szCs w:val="20"/>
                <w:u w:val="none"/>
              </w:rPr>
              <w:fldChar w:fldCharType="separate"/>
            </w:r>
            <w:r w:rsidR="007C2BEE">
              <w:rPr>
                <w:rFonts w:ascii="Book Antiqua" w:hAnsi="Book Antiqua"/>
                <w:noProof/>
                <w:webHidden/>
                <w:sz w:val="20"/>
                <w:szCs w:val="20"/>
                <w:u w:val="none"/>
              </w:rPr>
              <w:t>35</w:t>
            </w:r>
            <w:r w:rsidR="00A62533" w:rsidRPr="0005481D">
              <w:rPr>
                <w:rFonts w:ascii="Book Antiqua" w:hAnsi="Book Antiqua"/>
                <w:noProof/>
                <w:webHidden/>
                <w:sz w:val="20"/>
                <w:szCs w:val="20"/>
                <w:u w:val="none"/>
              </w:rPr>
              <w:fldChar w:fldCharType="end"/>
            </w:r>
          </w:hyperlink>
        </w:p>
        <w:p w14:paraId="6816A1AF" w14:textId="0911DA68" w:rsidR="00A62533" w:rsidRPr="0005481D" w:rsidRDefault="00000000" w:rsidP="00A62533">
          <w:pPr>
            <w:pStyle w:val="TDC1"/>
            <w:rPr>
              <w:rFonts w:ascii="Book Antiqua" w:eastAsiaTheme="minorEastAsia" w:hAnsi="Book Antiqua"/>
              <w:noProof/>
              <w:sz w:val="20"/>
              <w:szCs w:val="20"/>
              <w:u w:val="none"/>
              <w:lang w:val="es-CR" w:eastAsia="es-CR"/>
            </w:rPr>
          </w:pPr>
          <w:hyperlink w:anchor="_Toc139380802" w:history="1">
            <w:r w:rsidR="00A62533" w:rsidRPr="0005481D">
              <w:rPr>
                <w:rStyle w:val="Hipervnculo"/>
                <w:rFonts w:ascii="Book Antiqua" w:hAnsi="Book Antiqua"/>
                <w:noProof/>
                <w:sz w:val="20"/>
                <w:szCs w:val="20"/>
                <w:u w:val="none"/>
              </w:rPr>
              <w:t>15.</w:t>
            </w:r>
            <w:r w:rsidR="00A62533" w:rsidRPr="0005481D">
              <w:rPr>
                <w:rFonts w:ascii="Book Antiqua" w:eastAsiaTheme="minorEastAsia" w:hAnsi="Book Antiqua"/>
                <w:noProof/>
                <w:sz w:val="20"/>
                <w:szCs w:val="20"/>
                <w:u w:val="none"/>
                <w:lang w:val="es-CR" w:eastAsia="es-CR"/>
              </w:rPr>
              <w:tab/>
            </w:r>
            <w:r w:rsidR="00A62533" w:rsidRPr="0005481D">
              <w:rPr>
                <w:rStyle w:val="Hipervnculo"/>
                <w:rFonts w:ascii="Book Antiqua" w:hAnsi="Book Antiqua"/>
                <w:noProof/>
                <w:sz w:val="20"/>
                <w:szCs w:val="20"/>
                <w:u w:val="none"/>
              </w:rPr>
              <w:t>Oportunidades de mejora o hallazgos en la evaluación del Plan Anual Operativo 2022</w:t>
            </w:r>
            <w:r w:rsidR="00A62533" w:rsidRPr="0005481D">
              <w:rPr>
                <w:rFonts w:ascii="Book Antiqua" w:hAnsi="Book Antiqua"/>
                <w:noProof/>
                <w:webHidden/>
                <w:sz w:val="20"/>
                <w:szCs w:val="20"/>
                <w:u w:val="none"/>
              </w:rPr>
              <w:tab/>
            </w:r>
            <w:r w:rsidR="00A62533" w:rsidRPr="0005481D">
              <w:rPr>
                <w:rFonts w:ascii="Book Antiqua" w:hAnsi="Book Antiqua"/>
                <w:noProof/>
                <w:webHidden/>
                <w:sz w:val="20"/>
                <w:szCs w:val="20"/>
                <w:u w:val="none"/>
              </w:rPr>
              <w:fldChar w:fldCharType="begin"/>
            </w:r>
            <w:r w:rsidR="00A62533" w:rsidRPr="0005481D">
              <w:rPr>
                <w:rFonts w:ascii="Book Antiqua" w:hAnsi="Book Antiqua"/>
                <w:noProof/>
                <w:webHidden/>
                <w:sz w:val="20"/>
                <w:szCs w:val="20"/>
                <w:u w:val="none"/>
              </w:rPr>
              <w:instrText xml:space="preserve"> PAGEREF _Toc139380802 \h </w:instrText>
            </w:r>
            <w:r w:rsidR="00A62533" w:rsidRPr="0005481D">
              <w:rPr>
                <w:rFonts w:ascii="Book Antiqua" w:hAnsi="Book Antiqua"/>
                <w:noProof/>
                <w:webHidden/>
                <w:sz w:val="20"/>
                <w:szCs w:val="20"/>
                <w:u w:val="none"/>
              </w:rPr>
            </w:r>
            <w:r w:rsidR="00A62533" w:rsidRPr="0005481D">
              <w:rPr>
                <w:rFonts w:ascii="Book Antiqua" w:hAnsi="Book Antiqua"/>
                <w:noProof/>
                <w:webHidden/>
                <w:sz w:val="20"/>
                <w:szCs w:val="20"/>
                <w:u w:val="none"/>
              </w:rPr>
              <w:fldChar w:fldCharType="separate"/>
            </w:r>
            <w:r w:rsidR="007C2BEE">
              <w:rPr>
                <w:rFonts w:ascii="Book Antiqua" w:hAnsi="Book Antiqua"/>
                <w:noProof/>
                <w:webHidden/>
                <w:sz w:val="20"/>
                <w:szCs w:val="20"/>
                <w:u w:val="none"/>
              </w:rPr>
              <w:t>42</w:t>
            </w:r>
            <w:r w:rsidR="00A62533" w:rsidRPr="0005481D">
              <w:rPr>
                <w:rFonts w:ascii="Book Antiqua" w:hAnsi="Book Antiqua"/>
                <w:noProof/>
                <w:webHidden/>
                <w:sz w:val="20"/>
                <w:szCs w:val="20"/>
                <w:u w:val="none"/>
              </w:rPr>
              <w:fldChar w:fldCharType="end"/>
            </w:r>
          </w:hyperlink>
        </w:p>
        <w:p w14:paraId="4745AE4F" w14:textId="1B209987" w:rsidR="00A62533" w:rsidRPr="0005481D" w:rsidRDefault="00000000" w:rsidP="00A62533">
          <w:pPr>
            <w:pStyle w:val="TDC1"/>
            <w:rPr>
              <w:rFonts w:ascii="Book Antiqua" w:eastAsiaTheme="minorEastAsia" w:hAnsi="Book Antiqua"/>
              <w:noProof/>
              <w:sz w:val="20"/>
              <w:szCs w:val="20"/>
              <w:u w:val="none"/>
              <w:lang w:val="es-CR" w:eastAsia="es-CR"/>
            </w:rPr>
          </w:pPr>
          <w:hyperlink w:anchor="_Toc139380803" w:history="1">
            <w:r w:rsidR="00A62533" w:rsidRPr="0005481D">
              <w:rPr>
                <w:rStyle w:val="Hipervnculo"/>
                <w:rFonts w:ascii="Book Antiqua" w:hAnsi="Book Antiqua"/>
                <w:noProof/>
                <w:sz w:val="20"/>
                <w:szCs w:val="20"/>
                <w:u w:val="none"/>
              </w:rPr>
              <w:t>16.</w:t>
            </w:r>
            <w:r w:rsidR="00A62533" w:rsidRPr="0005481D">
              <w:rPr>
                <w:rFonts w:ascii="Book Antiqua" w:eastAsiaTheme="minorEastAsia" w:hAnsi="Book Antiqua"/>
                <w:noProof/>
                <w:sz w:val="20"/>
                <w:szCs w:val="20"/>
                <w:u w:val="none"/>
                <w:lang w:val="es-CR" w:eastAsia="es-CR"/>
              </w:rPr>
              <w:tab/>
            </w:r>
            <w:r w:rsidR="00A62533" w:rsidRPr="0005481D">
              <w:rPr>
                <w:rStyle w:val="Hipervnculo"/>
                <w:rFonts w:ascii="Book Antiqua" w:hAnsi="Book Antiqua"/>
                <w:noProof/>
                <w:sz w:val="20"/>
                <w:szCs w:val="20"/>
                <w:u w:val="none"/>
              </w:rPr>
              <w:t>Plan de acción</w:t>
            </w:r>
            <w:r w:rsidR="00A62533" w:rsidRPr="0005481D">
              <w:rPr>
                <w:rFonts w:ascii="Book Antiqua" w:hAnsi="Book Antiqua"/>
                <w:noProof/>
                <w:webHidden/>
                <w:sz w:val="20"/>
                <w:szCs w:val="20"/>
                <w:u w:val="none"/>
              </w:rPr>
              <w:tab/>
            </w:r>
            <w:r w:rsidR="00A62533" w:rsidRPr="0005481D">
              <w:rPr>
                <w:rFonts w:ascii="Book Antiqua" w:hAnsi="Book Antiqua"/>
                <w:noProof/>
                <w:webHidden/>
                <w:sz w:val="20"/>
                <w:szCs w:val="20"/>
                <w:u w:val="none"/>
              </w:rPr>
              <w:fldChar w:fldCharType="begin"/>
            </w:r>
            <w:r w:rsidR="00A62533" w:rsidRPr="0005481D">
              <w:rPr>
                <w:rFonts w:ascii="Book Antiqua" w:hAnsi="Book Antiqua"/>
                <w:noProof/>
                <w:webHidden/>
                <w:sz w:val="20"/>
                <w:szCs w:val="20"/>
                <w:u w:val="none"/>
              </w:rPr>
              <w:instrText xml:space="preserve"> PAGEREF _Toc139380803 \h </w:instrText>
            </w:r>
            <w:r w:rsidR="00A62533" w:rsidRPr="0005481D">
              <w:rPr>
                <w:rFonts w:ascii="Book Antiqua" w:hAnsi="Book Antiqua"/>
                <w:noProof/>
                <w:webHidden/>
                <w:sz w:val="20"/>
                <w:szCs w:val="20"/>
                <w:u w:val="none"/>
              </w:rPr>
            </w:r>
            <w:r w:rsidR="00A62533" w:rsidRPr="0005481D">
              <w:rPr>
                <w:rFonts w:ascii="Book Antiqua" w:hAnsi="Book Antiqua"/>
                <w:noProof/>
                <w:webHidden/>
                <w:sz w:val="20"/>
                <w:szCs w:val="20"/>
                <w:u w:val="none"/>
              </w:rPr>
              <w:fldChar w:fldCharType="separate"/>
            </w:r>
            <w:r w:rsidR="007C2BEE">
              <w:rPr>
                <w:rFonts w:ascii="Book Antiqua" w:hAnsi="Book Antiqua"/>
                <w:noProof/>
                <w:webHidden/>
                <w:sz w:val="20"/>
                <w:szCs w:val="20"/>
                <w:u w:val="none"/>
              </w:rPr>
              <w:t>55</w:t>
            </w:r>
            <w:r w:rsidR="00A62533" w:rsidRPr="0005481D">
              <w:rPr>
                <w:rFonts w:ascii="Book Antiqua" w:hAnsi="Book Antiqua"/>
                <w:noProof/>
                <w:webHidden/>
                <w:sz w:val="20"/>
                <w:szCs w:val="20"/>
                <w:u w:val="none"/>
              </w:rPr>
              <w:fldChar w:fldCharType="end"/>
            </w:r>
          </w:hyperlink>
        </w:p>
        <w:p w14:paraId="573CF094" w14:textId="62482553" w:rsidR="00A62533" w:rsidRPr="0005481D" w:rsidRDefault="00000000" w:rsidP="00A62533">
          <w:pPr>
            <w:pStyle w:val="TDC1"/>
            <w:rPr>
              <w:rFonts w:ascii="Book Antiqua" w:eastAsiaTheme="minorEastAsia" w:hAnsi="Book Antiqua"/>
              <w:noProof/>
              <w:sz w:val="20"/>
              <w:szCs w:val="20"/>
              <w:u w:val="none"/>
              <w:lang w:val="es-CR" w:eastAsia="es-CR"/>
            </w:rPr>
          </w:pPr>
          <w:hyperlink w:anchor="_Toc139380804" w:history="1">
            <w:r w:rsidR="00A62533" w:rsidRPr="0005481D">
              <w:rPr>
                <w:rStyle w:val="Hipervnculo"/>
                <w:rFonts w:ascii="Book Antiqua" w:hAnsi="Book Antiqua"/>
                <w:noProof/>
                <w:sz w:val="20"/>
                <w:szCs w:val="20"/>
                <w:u w:val="none"/>
              </w:rPr>
              <w:t>17.</w:t>
            </w:r>
            <w:r w:rsidR="00A62533" w:rsidRPr="0005481D">
              <w:rPr>
                <w:rFonts w:ascii="Book Antiqua" w:eastAsiaTheme="minorEastAsia" w:hAnsi="Book Antiqua"/>
                <w:noProof/>
                <w:sz w:val="20"/>
                <w:szCs w:val="20"/>
                <w:u w:val="none"/>
                <w:lang w:val="es-CR" w:eastAsia="es-CR"/>
              </w:rPr>
              <w:tab/>
            </w:r>
            <w:r w:rsidR="00A62533" w:rsidRPr="0005481D">
              <w:rPr>
                <w:rStyle w:val="Hipervnculo"/>
                <w:rFonts w:ascii="Book Antiqua" w:hAnsi="Book Antiqua"/>
                <w:noProof/>
                <w:sz w:val="20"/>
                <w:szCs w:val="20"/>
                <w:u w:val="none"/>
              </w:rPr>
              <w:t>Conclusiones</w:t>
            </w:r>
            <w:r w:rsidR="00A62533" w:rsidRPr="0005481D">
              <w:rPr>
                <w:rFonts w:ascii="Book Antiqua" w:hAnsi="Book Antiqua"/>
                <w:noProof/>
                <w:webHidden/>
                <w:sz w:val="20"/>
                <w:szCs w:val="20"/>
                <w:u w:val="none"/>
              </w:rPr>
              <w:tab/>
            </w:r>
            <w:r w:rsidR="00A62533" w:rsidRPr="0005481D">
              <w:rPr>
                <w:rFonts w:ascii="Book Antiqua" w:hAnsi="Book Antiqua"/>
                <w:noProof/>
                <w:webHidden/>
                <w:sz w:val="20"/>
                <w:szCs w:val="20"/>
                <w:u w:val="none"/>
              </w:rPr>
              <w:fldChar w:fldCharType="begin"/>
            </w:r>
            <w:r w:rsidR="00A62533" w:rsidRPr="0005481D">
              <w:rPr>
                <w:rFonts w:ascii="Book Antiqua" w:hAnsi="Book Antiqua"/>
                <w:noProof/>
                <w:webHidden/>
                <w:sz w:val="20"/>
                <w:szCs w:val="20"/>
                <w:u w:val="none"/>
              </w:rPr>
              <w:instrText xml:space="preserve"> PAGEREF _Toc139380804 \h </w:instrText>
            </w:r>
            <w:r w:rsidR="00A62533" w:rsidRPr="0005481D">
              <w:rPr>
                <w:rFonts w:ascii="Book Antiqua" w:hAnsi="Book Antiqua"/>
                <w:noProof/>
                <w:webHidden/>
                <w:sz w:val="20"/>
                <w:szCs w:val="20"/>
                <w:u w:val="none"/>
              </w:rPr>
            </w:r>
            <w:r w:rsidR="00A62533" w:rsidRPr="0005481D">
              <w:rPr>
                <w:rFonts w:ascii="Book Antiqua" w:hAnsi="Book Antiqua"/>
                <w:noProof/>
                <w:webHidden/>
                <w:sz w:val="20"/>
                <w:szCs w:val="20"/>
                <w:u w:val="none"/>
              </w:rPr>
              <w:fldChar w:fldCharType="separate"/>
            </w:r>
            <w:r w:rsidR="007C2BEE">
              <w:rPr>
                <w:rFonts w:ascii="Book Antiqua" w:hAnsi="Book Antiqua"/>
                <w:noProof/>
                <w:webHidden/>
                <w:sz w:val="20"/>
                <w:szCs w:val="20"/>
                <w:u w:val="none"/>
              </w:rPr>
              <w:t>57</w:t>
            </w:r>
            <w:r w:rsidR="00A62533" w:rsidRPr="0005481D">
              <w:rPr>
                <w:rFonts w:ascii="Book Antiqua" w:hAnsi="Book Antiqua"/>
                <w:noProof/>
                <w:webHidden/>
                <w:sz w:val="20"/>
                <w:szCs w:val="20"/>
                <w:u w:val="none"/>
              </w:rPr>
              <w:fldChar w:fldCharType="end"/>
            </w:r>
          </w:hyperlink>
        </w:p>
        <w:p w14:paraId="57E63C79" w14:textId="416D030F" w:rsidR="00A62533" w:rsidRPr="0005481D" w:rsidRDefault="00000000" w:rsidP="00A62533">
          <w:pPr>
            <w:pStyle w:val="TDC1"/>
            <w:rPr>
              <w:rFonts w:ascii="Book Antiqua" w:eastAsiaTheme="minorEastAsia" w:hAnsi="Book Antiqua"/>
              <w:noProof/>
              <w:sz w:val="20"/>
              <w:szCs w:val="20"/>
              <w:u w:val="none"/>
              <w:lang w:val="es-CR" w:eastAsia="es-CR"/>
            </w:rPr>
          </w:pPr>
          <w:hyperlink w:anchor="_Toc139380805" w:history="1">
            <w:r w:rsidR="00A62533" w:rsidRPr="0005481D">
              <w:rPr>
                <w:rStyle w:val="Hipervnculo"/>
                <w:rFonts w:ascii="Book Antiqua" w:hAnsi="Book Antiqua"/>
                <w:noProof/>
                <w:sz w:val="20"/>
                <w:szCs w:val="20"/>
                <w:u w:val="none"/>
              </w:rPr>
              <w:t>18.</w:t>
            </w:r>
            <w:r w:rsidR="00A62533" w:rsidRPr="0005481D">
              <w:rPr>
                <w:rFonts w:ascii="Book Antiqua" w:eastAsiaTheme="minorEastAsia" w:hAnsi="Book Antiqua"/>
                <w:noProof/>
                <w:sz w:val="20"/>
                <w:szCs w:val="20"/>
                <w:u w:val="none"/>
                <w:lang w:val="es-CR" w:eastAsia="es-CR"/>
              </w:rPr>
              <w:tab/>
            </w:r>
            <w:r w:rsidR="00A62533" w:rsidRPr="0005481D">
              <w:rPr>
                <w:rStyle w:val="Hipervnculo"/>
                <w:rFonts w:ascii="Book Antiqua" w:hAnsi="Book Antiqua"/>
                <w:noProof/>
                <w:sz w:val="20"/>
                <w:szCs w:val="20"/>
                <w:u w:val="none"/>
              </w:rPr>
              <w:t>Recomendaciones</w:t>
            </w:r>
            <w:r w:rsidR="00A62533" w:rsidRPr="0005481D">
              <w:rPr>
                <w:rFonts w:ascii="Book Antiqua" w:hAnsi="Book Antiqua"/>
                <w:noProof/>
                <w:webHidden/>
                <w:sz w:val="20"/>
                <w:szCs w:val="20"/>
                <w:u w:val="none"/>
              </w:rPr>
              <w:tab/>
            </w:r>
            <w:r w:rsidR="00A62533" w:rsidRPr="0005481D">
              <w:rPr>
                <w:rFonts w:ascii="Book Antiqua" w:hAnsi="Book Antiqua"/>
                <w:noProof/>
                <w:webHidden/>
                <w:sz w:val="20"/>
                <w:szCs w:val="20"/>
                <w:u w:val="none"/>
              </w:rPr>
              <w:fldChar w:fldCharType="begin"/>
            </w:r>
            <w:r w:rsidR="00A62533" w:rsidRPr="0005481D">
              <w:rPr>
                <w:rFonts w:ascii="Book Antiqua" w:hAnsi="Book Antiqua"/>
                <w:noProof/>
                <w:webHidden/>
                <w:sz w:val="20"/>
                <w:szCs w:val="20"/>
                <w:u w:val="none"/>
              </w:rPr>
              <w:instrText xml:space="preserve"> PAGEREF _Toc139380805 \h </w:instrText>
            </w:r>
            <w:r w:rsidR="00A62533" w:rsidRPr="0005481D">
              <w:rPr>
                <w:rFonts w:ascii="Book Antiqua" w:hAnsi="Book Antiqua"/>
                <w:noProof/>
                <w:webHidden/>
                <w:sz w:val="20"/>
                <w:szCs w:val="20"/>
                <w:u w:val="none"/>
              </w:rPr>
            </w:r>
            <w:r w:rsidR="00A62533" w:rsidRPr="0005481D">
              <w:rPr>
                <w:rFonts w:ascii="Book Antiqua" w:hAnsi="Book Antiqua"/>
                <w:noProof/>
                <w:webHidden/>
                <w:sz w:val="20"/>
                <w:szCs w:val="20"/>
                <w:u w:val="none"/>
              </w:rPr>
              <w:fldChar w:fldCharType="separate"/>
            </w:r>
            <w:r w:rsidR="007C2BEE">
              <w:rPr>
                <w:rFonts w:ascii="Book Antiqua" w:hAnsi="Book Antiqua"/>
                <w:noProof/>
                <w:webHidden/>
                <w:sz w:val="20"/>
                <w:szCs w:val="20"/>
                <w:u w:val="none"/>
              </w:rPr>
              <w:t>64</w:t>
            </w:r>
            <w:r w:rsidR="00A62533" w:rsidRPr="0005481D">
              <w:rPr>
                <w:rFonts w:ascii="Book Antiqua" w:hAnsi="Book Antiqua"/>
                <w:noProof/>
                <w:webHidden/>
                <w:sz w:val="20"/>
                <w:szCs w:val="20"/>
                <w:u w:val="none"/>
              </w:rPr>
              <w:fldChar w:fldCharType="end"/>
            </w:r>
          </w:hyperlink>
        </w:p>
        <w:p w14:paraId="36AADE93" w14:textId="464BBF35" w:rsidR="00A62533" w:rsidRPr="0005481D" w:rsidRDefault="00000000" w:rsidP="00A62533">
          <w:pPr>
            <w:pStyle w:val="TDC1"/>
            <w:rPr>
              <w:rFonts w:ascii="Book Antiqua" w:eastAsiaTheme="minorEastAsia" w:hAnsi="Book Antiqua"/>
              <w:noProof/>
              <w:sz w:val="20"/>
              <w:szCs w:val="20"/>
              <w:u w:val="none"/>
              <w:lang w:val="es-CR" w:eastAsia="es-CR"/>
            </w:rPr>
          </w:pPr>
          <w:hyperlink w:anchor="_Toc139380806" w:history="1">
            <w:r w:rsidR="00A62533" w:rsidRPr="0005481D">
              <w:rPr>
                <w:rStyle w:val="Hipervnculo"/>
                <w:rFonts w:ascii="Book Antiqua" w:hAnsi="Book Antiqua"/>
                <w:noProof/>
                <w:sz w:val="20"/>
                <w:szCs w:val="20"/>
                <w:u w:val="none"/>
              </w:rPr>
              <w:t>19.</w:t>
            </w:r>
            <w:r w:rsidR="00A62533" w:rsidRPr="0005481D">
              <w:rPr>
                <w:rFonts w:ascii="Book Antiqua" w:eastAsiaTheme="minorEastAsia" w:hAnsi="Book Antiqua"/>
                <w:noProof/>
                <w:sz w:val="20"/>
                <w:szCs w:val="20"/>
                <w:u w:val="none"/>
                <w:lang w:val="es-CR" w:eastAsia="es-CR"/>
              </w:rPr>
              <w:tab/>
            </w:r>
            <w:r w:rsidR="00A62533" w:rsidRPr="0005481D">
              <w:rPr>
                <w:rStyle w:val="Hipervnculo"/>
                <w:rFonts w:ascii="Book Antiqua" w:hAnsi="Book Antiqua"/>
                <w:noProof/>
                <w:sz w:val="20"/>
                <w:szCs w:val="20"/>
                <w:u w:val="none"/>
              </w:rPr>
              <w:t>Anexos</w:t>
            </w:r>
            <w:r w:rsidR="00A62533" w:rsidRPr="0005481D">
              <w:rPr>
                <w:rFonts w:ascii="Book Antiqua" w:hAnsi="Book Antiqua"/>
                <w:noProof/>
                <w:webHidden/>
                <w:sz w:val="20"/>
                <w:szCs w:val="20"/>
                <w:u w:val="none"/>
              </w:rPr>
              <w:tab/>
            </w:r>
            <w:r w:rsidR="00A62533" w:rsidRPr="0005481D">
              <w:rPr>
                <w:rFonts w:ascii="Book Antiqua" w:hAnsi="Book Antiqua"/>
                <w:noProof/>
                <w:webHidden/>
                <w:sz w:val="20"/>
                <w:szCs w:val="20"/>
                <w:u w:val="none"/>
              </w:rPr>
              <w:fldChar w:fldCharType="begin"/>
            </w:r>
            <w:r w:rsidR="00A62533" w:rsidRPr="0005481D">
              <w:rPr>
                <w:rFonts w:ascii="Book Antiqua" w:hAnsi="Book Antiqua"/>
                <w:noProof/>
                <w:webHidden/>
                <w:sz w:val="20"/>
                <w:szCs w:val="20"/>
                <w:u w:val="none"/>
              </w:rPr>
              <w:instrText xml:space="preserve"> PAGEREF _Toc139380806 \h </w:instrText>
            </w:r>
            <w:r w:rsidR="00A62533" w:rsidRPr="0005481D">
              <w:rPr>
                <w:rFonts w:ascii="Book Antiqua" w:hAnsi="Book Antiqua"/>
                <w:noProof/>
                <w:webHidden/>
                <w:sz w:val="20"/>
                <w:szCs w:val="20"/>
                <w:u w:val="none"/>
              </w:rPr>
            </w:r>
            <w:r w:rsidR="00A62533" w:rsidRPr="0005481D">
              <w:rPr>
                <w:rFonts w:ascii="Book Antiqua" w:hAnsi="Book Antiqua"/>
                <w:noProof/>
                <w:webHidden/>
                <w:sz w:val="20"/>
                <w:szCs w:val="20"/>
                <w:u w:val="none"/>
              </w:rPr>
              <w:fldChar w:fldCharType="separate"/>
            </w:r>
            <w:r w:rsidR="007C2BEE">
              <w:rPr>
                <w:rFonts w:ascii="Book Antiqua" w:hAnsi="Book Antiqua"/>
                <w:noProof/>
                <w:webHidden/>
                <w:sz w:val="20"/>
                <w:szCs w:val="20"/>
                <w:u w:val="none"/>
              </w:rPr>
              <w:t>67</w:t>
            </w:r>
            <w:r w:rsidR="00A62533" w:rsidRPr="0005481D">
              <w:rPr>
                <w:rFonts w:ascii="Book Antiqua" w:hAnsi="Book Antiqua"/>
                <w:noProof/>
                <w:webHidden/>
                <w:sz w:val="20"/>
                <w:szCs w:val="20"/>
                <w:u w:val="none"/>
              </w:rPr>
              <w:fldChar w:fldCharType="end"/>
            </w:r>
          </w:hyperlink>
        </w:p>
        <w:p w14:paraId="1703134B" w14:textId="2D22425F" w:rsidR="00B5761C" w:rsidRDefault="00726D1A" w:rsidP="007D4714">
          <w:pPr>
            <w:shd w:val="clear" w:color="auto" w:fill="FFFFFF" w:themeFill="background1"/>
            <w:rPr>
              <w:rFonts w:ascii="Book Antiqua" w:hAnsi="Book Antiqua"/>
            </w:rPr>
          </w:pPr>
          <w:r w:rsidRPr="0005481D">
            <w:rPr>
              <w:rFonts w:ascii="Book Antiqua" w:hAnsi="Book Antiqua"/>
              <w:sz w:val="20"/>
              <w:szCs w:val="20"/>
              <w:lang w:val="es-ES"/>
            </w:rPr>
            <w:fldChar w:fldCharType="end"/>
          </w:r>
        </w:p>
      </w:sdtContent>
    </w:sdt>
    <w:p w14:paraId="1658F53B" w14:textId="77777777" w:rsidR="000B1BCF" w:rsidRPr="00150433" w:rsidRDefault="000B1BCF" w:rsidP="007D4714">
      <w:pPr>
        <w:shd w:val="clear" w:color="auto" w:fill="FFFFFF" w:themeFill="background1"/>
        <w:rPr>
          <w:rFonts w:ascii="Book Antiqua" w:hAnsi="Book Antiqua"/>
        </w:rPr>
      </w:pPr>
    </w:p>
    <w:p w14:paraId="1D1C2E3C" w14:textId="19CF2A96" w:rsidR="003551D1" w:rsidRPr="009173A2" w:rsidRDefault="00B5761C" w:rsidP="00503079">
      <w:pPr>
        <w:pStyle w:val="Ttulo1"/>
        <w:keepLines/>
        <w:widowControl/>
        <w:numPr>
          <w:ilvl w:val="2"/>
          <w:numId w:val="22"/>
        </w:numPr>
        <w:pBdr>
          <w:top w:val="single" w:sz="2" w:space="1" w:color="1F3864"/>
          <w:left w:val="single" w:sz="2" w:space="4" w:color="1F3864"/>
          <w:bottom w:val="single" w:sz="2" w:space="1" w:color="1F3864"/>
          <w:right w:val="single" w:sz="2" w:space="4" w:color="1F3864"/>
        </w:pBdr>
        <w:shd w:val="clear" w:color="auto" w:fill="2F86BB"/>
        <w:tabs>
          <w:tab w:val="clear" w:pos="4680"/>
          <w:tab w:val="left" w:pos="284"/>
        </w:tabs>
        <w:autoSpaceDE/>
        <w:autoSpaceDN/>
        <w:adjustRightInd/>
        <w:spacing w:before="240" w:after="240"/>
        <w:ind w:left="0" w:firstLine="0"/>
        <w:rPr>
          <w:rFonts w:ascii="Book Antiqua" w:hAnsi="Book Antiqua"/>
          <w:b w:val="0"/>
          <w:bCs w:val="0"/>
          <w:i w:val="0"/>
          <w:iCs w:val="0"/>
          <w:color w:val="FFFFFF" w:themeColor="background1"/>
        </w:rPr>
      </w:pPr>
      <w:bookmarkStart w:id="4" w:name="_Toc90563620"/>
      <w:bookmarkStart w:id="5" w:name="_Toc139380782"/>
      <w:r w:rsidRPr="009173A2">
        <w:rPr>
          <w:rFonts w:ascii="Book Antiqua" w:hAnsi="Book Antiqua"/>
          <w:bCs w:val="0"/>
          <w:i w:val="0"/>
          <w:iCs w:val="0"/>
          <w:color w:val="FFFFFF" w:themeColor="background1"/>
          <w:spacing w:val="0"/>
        </w:rPr>
        <w:lastRenderedPageBreak/>
        <w:t>Introducción</w:t>
      </w:r>
      <w:r w:rsidRPr="009173A2">
        <w:rPr>
          <w:rFonts w:ascii="Book Antiqua" w:hAnsi="Book Antiqua"/>
          <w:b w:val="0"/>
          <w:bCs w:val="0"/>
          <w:i w:val="0"/>
          <w:iCs w:val="0"/>
          <w:color w:val="FFFFFF" w:themeColor="background1"/>
        </w:rPr>
        <w:t>.</w:t>
      </w:r>
      <w:bookmarkEnd w:id="4"/>
      <w:bookmarkEnd w:id="5"/>
    </w:p>
    <w:p w14:paraId="2FAB8B6B" w14:textId="3FF3D297" w:rsidR="00A63946" w:rsidRPr="00E64A93" w:rsidRDefault="003551D1" w:rsidP="00A63946">
      <w:pPr>
        <w:pStyle w:val="NormalINFORMEMIDEPLAN"/>
        <w:rPr>
          <w:sz w:val="22"/>
          <w:szCs w:val="22"/>
        </w:rPr>
      </w:pPr>
      <w:r w:rsidRPr="00E64A93">
        <w:rPr>
          <w:sz w:val="22"/>
          <w:szCs w:val="22"/>
        </w:rPr>
        <w:t xml:space="preserve">La Dirección de Planificación presenta el siguiente informe de </w:t>
      </w:r>
      <w:r w:rsidR="006E1754" w:rsidRPr="00E64A93">
        <w:rPr>
          <w:sz w:val="22"/>
          <w:szCs w:val="22"/>
        </w:rPr>
        <w:t>Evaluación de los Planes Anuales Operativos 202</w:t>
      </w:r>
      <w:r w:rsidR="00512EE2" w:rsidRPr="00E64A93">
        <w:rPr>
          <w:sz w:val="22"/>
          <w:szCs w:val="22"/>
        </w:rPr>
        <w:t>2</w:t>
      </w:r>
      <w:r w:rsidR="00E94A88" w:rsidRPr="00E64A93">
        <w:rPr>
          <w:sz w:val="22"/>
          <w:szCs w:val="22"/>
        </w:rPr>
        <w:t>.</w:t>
      </w:r>
    </w:p>
    <w:p w14:paraId="79377B11" w14:textId="77777777" w:rsidR="00A63946" w:rsidRPr="00E64A93" w:rsidRDefault="00A63946" w:rsidP="00A63946">
      <w:pPr>
        <w:pStyle w:val="NormalINFORMEMIDEPLAN"/>
        <w:rPr>
          <w:sz w:val="22"/>
          <w:szCs w:val="22"/>
        </w:rPr>
      </w:pPr>
    </w:p>
    <w:p w14:paraId="0E082585" w14:textId="791312DD" w:rsidR="007F7B72" w:rsidRPr="00E64A93" w:rsidRDefault="00A63946" w:rsidP="00B61535">
      <w:pPr>
        <w:pStyle w:val="NormalINFORMEMIDEPLAN"/>
        <w:rPr>
          <w:sz w:val="22"/>
          <w:szCs w:val="22"/>
        </w:rPr>
      </w:pPr>
      <w:r w:rsidRPr="00E64A93">
        <w:rPr>
          <w:sz w:val="22"/>
          <w:szCs w:val="22"/>
        </w:rPr>
        <w:t>El procedimiento de elaboración de este informe utiliza como insumo la información reportada y registrada en el Sistema P</w:t>
      </w:r>
      <w:r w:rsidR="00ED4FFD" w:rsidRPr="00E64A93">
        <w:rPr>
          <w:sz w:val="22"/>
          <w:szCs w:val="22"/>
        </w:rPr>
        <w:t>AO</w:t>
      </w:r>
      <w:r w:rsidRPr="00E64A93">
        <w:rPr>
          <w:sz w:val="22"/>
          <w:szCs w:val="22"/>
        </w:rPr>
        <w:t xml:space="preserve"> con fecha de corte al </w:t>
      </w:r>
      <w:r w:rsidR="00A67B9A" w:rsidRPr="00E64A93">
        <w:rPr>
          <w:sz w:val="22"/>
          <w:szCs w:val="22"/>
        </w:rPr>
        <w:t>3</w:t>
      </w:r>
      <w:r w:rsidR="00322DFF" w:rsidRPr="00E64A93">
        <w:rPr>
          <w:sz w:val="22"/>
          <w:szCs w:val="22"/>
        </w:rPr>
        <w:t>1</w:t>
      </w:r>
      <w:r w:rsidR="003944C3" w:rsidRPr="00E64A93">
        <w:rPr>
          <w:sz w:val="22"/>
          <w:szCs w:val="22"/>
        </w:rPr>
        <w:t xml:space="preserve"> </w:t>
      </w:r>
      <w:r w:rsidRPr="00E64A93">
        <w:rPr>
          <w:sz w:val="22"/>
          <w:szCs w:val="22"/>
        </w:rPr>
        <w:t xml:space="preserve">de </w:t>
      </w:r>
      <w:r w:rsidR="003944C3" w:rsidRPr="00E64A93">
        <w:rPr>
          <w:sz w:val="22"/>
          <w:szCs w:val="22"/>
        </w:rPr>
        <w:t>enero</w:t>
      </w:r>
      <w:r w:rsidRPr="00E64A93">
        <w:rPr>
          <w:sz w:val="22"/>
          <w:szCs w:val="22"/>
        </w:rPr>
        <w:t xml:space="preserve"> </w:t>
      </w:r>
      <w:r w:rsidR="00B8239C" w:rsidRPr="00E64A93">
        <w:rPr>
          <w:sz w:val="22"/>
          <w:szCs w:val="22"/>
        </w:rPr>
        <w:t xml:space="preserve">del </w:t>
      </w:r>
      <w:r w:rsidRPr="00E64A93">
        <w:rPr>
          <w:sz w:val="22"/>
          <w:szCs w:val="22"/>
        </w:rPr>
        <w:t>202</w:t>
      </w:r>
      <w:r w:rsidR="00A67B9A" w:rsidRPr="00E64A93">
        <w:rPr>
          <w:sz w:val="22"/>
          <w:szCs w:val="22"/>
        </w:rPr>
        <w:t>3</w:t>
      </w:r>
      <w:r w:rsidR="007063AD" w:rsidRPr="00E64A93">
        <w:rPr>
          <w:sz w:val="22"/>
          <w:szCs w:val="22"/>
        </w:rPr>
        <w:t>,</w:t>
      </w:r>
      <w:r w:rsidRPr="00E64A93">
        <w:rPr>
          <w:sz w:val="22"/>
          <w:szCs w:val="22"/>
        </w:rPr>
        <w:t xml:space="preserve"> </w:t>
      </w:r>
      <w:r w:rsidR="007063AD" w:rsidRPr="00E64A93">
        <w:rPr>
          <w:sz w:val="22"/>
          <w:szCs w:val="22"/>
        </w:rPr>
        <w:t>donde e</w:t>
      </w:r>
      <w:r w:rsidR="00E02DD6" w:rsidRPr="00E64A93">
        <w:rPr>
          <w:sz w:val="22"/>
          <w:szCs w:val="22"/>
        </w:rPr>
        <w:t xml:space="preserve">specíficamente, se brinda información referente </w:t>
      </w:r>
      <w:r w:rsidR="008271BD" w:rsidRPr="00E64A93">
        <w:rPr>
          <w:sz w:val="22"/>
          <w:szCs w:val="22"/>
        </w:rPr>
        <w:t xml:space="preserve">al cumplimiento </w:t>
      </w:r>
      <w:r w:rsidR="00A30C76" w:rsidRPr="00E64A93">
        <w:rPr>
          <w:sz w:val="22"/>
          <w:szCs w:val="22"/>
        </w:rPr>
        <w:t>de</w:t>
      </w:r>
      <w:r w:rsidR="00E02DD6" w:rsidRPr="00E64A93">
        <w:rPr>
          <w:sz w:val="22"/>
          <w:szCs w:val="22"/>
        </w:rPr>
        <w:t xml:space="preserve"> </w:t>
      </w:r>
      <w:r w:rsidR="00B61535" w:rsidRPr="00E64A93">
        <w:rPr>
          <w:sz w:val="22"/>
          <w:szCs w:val="22"/>
        </w:rPr>
        <w:t xml:space="preserve">los objetivos y </w:t>
      </w:r>
      <w:r w:rsidR="00E02DD6" w:rsidRPr="00E64A93">
        <w:rPr>
          <w:sz w:val="22"/>
          <w:szCs w:val="22"/>
        </w:rPr>
        <w:t xml:space="preserve">metas </w:t>
      </w:r>
      <w:r w:rsidR="00F339E7" w:rsidRPr="00E64A93">
        <w:rPr>
          <w:sz w:val="22"/>
          <w:szCs w:val="22"/>
        </w:rPr>
        <w:t>operativas</w:t>
      </w:r>
      <w:r w:rsidR="00E02DD6" w:rsidRPr="00E64A93">
        <w:rPr>
          <w:sz w:val="22"/>
          <w:szCs w:val="22"/>
        </w:rPr>
        <w:t xml:space="preserve"> asignadas en el Sistema P</w:t>
      </w:r>
      <w:r w:rsidR="00F339E7" w:rsidRPr="00E64A93">
        <w:rPr>
          <w:sz w:val="22"/>
          <w:szCs w:val="22"/>
        </w:rPr>
        <w:t>AO</w:t>
      </w:r>
      <w:r w:rsidR="0069759E" w:rsidRPr="00E64A93">
        <w:rPr>
          <w:sz w:val="22"/>
          <w:szCs w:val="22"/>
        </w:rPr>
        <w:t>.</w:t>
      </w:r>
    </w:p>
    <w:p w14:paraId="0885F557" w14:textId="77777777" w:rsidR="00B61535" w:rsidRPr="00E64A93" w:rsidRDefault="00B61535" w:rsidP="00B61535">
      <w:pPr>
        <w:pStyle w:val="NormalINFORMEMIDEPLAN"/>
        <w:rPr>
          <w:sz w:val="22"/>
          <w:szCs w:val="22"/>
        </w:rPr>
      </w:pPr>
    </w:p>
    <w:p w14:paraId="02258682" w14:textId="11066A52" w:rsidR="00ED4FFD" w:rsidRPr="00E64A93" w:rsidRDefault="007C1DD1" w:rsidP="00ED4FFD">
      <w:pPr>
        <w:pStyle w:val="Prrafodelista"/>
        <w:spacing w:after="0"/>
        <w:ind w:left="0"/>
        <w:jc w:val="both"/>
        <w:rPr>
          <w:rFonts w:ascii="Book Antiqua" w:hAnsi="Book Antiqua" w:cs="Arial"/>
          <w:i/>
          <w:iCs/>
        </w:rPr>
      </w:pPr>
      <w:r>
        <w:rPr>
          <w:rFonts w:ascii="Book Antiqua" w:hAnsi="Book Antiqua" w:cs="Arial"/>
        </w:rPr>
        <w:t>E</w:t>
      </w:r>
      <w:r w:rsidR="00ED4FFD" w:rsidRPr="00E64A93">
        <w:rPr>
          <w:rFonts w:ascii="Book Antiqua" w:hAnsi="Book Antiqua" w:cs="Arial"/>
        </w:rPr>
        <w:t xml:space="preserve">s importante indicar que la </w:t>
      </w:r>
      <w:r w:rsidR="001E10A3">
        <w:rPr>
          <w:rFonts w:ascii="Book Antiqua" w:hAnsi="Book Antiqua" w:cs="Arial"/>
        </w:rPr>
        <w:t>L</w:t>
      </w:r>
      <w:r w:rsidR="00ED4FFD" w:rsidRPr="00E64A93">
        <w:rPr>
          <w:rFonts w:ascii="Book Antiqua" w:hAnsi="Book Antiqua" w:cs="Arial"/>
        </w:rPr>
        <w:t>ey de la Administración Financiera de la República y Presupuestos Públicos en el artículo 4 establece que “</w:t>
      </w:r>
      <w:r w:rsidR="00ED4FFD" w:rsidRPr="00E64A93">
        <w:rPr>
          <w:rFonts w:ascii="Book Antiqua" w:hAnsi="Book Antiqua" w:cs="Arial"/>
          <w:i/>
          <w:iCs/>
        </w:rPr>
        <w:t>Todo presupuesto público deberá responder a los planes operativos institucionales anuales, de mediano y largo plazo, adoptados por los jerarcas respectivos, así como a los principios presupuestarios generalmente aceptados; además, deberá contener el financiamiento asegurado para el año fiscal correspondiente, conforme a los criterios definidos en la presente Ley.”.</w:t>
      </w:r>
    </w:p>
    <w:p w14:paraId="5CF4EBAC" w14:textId="2EE773E1" w:rsidR="00FE4041" w:rsidRDefault="00FE4041" w:rsidP="00BC721B">
      <w:pPr>
        <w:pStyle w:val="NormalINFORMEMIDEPLAN"/>
        <w:rPr>
          <w:sz w:val="22"/>
          <w:szCs w:val="22"/>
        </w:rPr>
      </w:pPr>
    </w:p>
    <w:p w14:paraId="26AC2FBB" w14:textId="77777777" w:rsidR="00EB7C89" w:rsidRPr="000D741B" w:rsidRDefault="00EB7C89" w:rsidP="00EB7C89">
      <w:pPr>
        <w:jc w:val="both"/>
        <w:rPr>
          <w:rFonts w:ascii="Book Antiqua" w:hAnsi="Book Antiqua" w:cs="Arial"/>
          <w:sz w:val="20"/>
          <w:szCs w:val="20"/>
        </w:rPr>
      </w:pPr>
      <w:r w:rsidRPr="0053365C">
        <w:rPr>
          <w:rFonts w:ascii="Book Antiqua" w:hAnsi="Book Antiqua" w:cs="Arial"/>
          <w:snapToGrid w:val="0"/>
        </w:rPr>
        <w:t xml:space="preserve">Como datos de la priorización de la evaluación, obtenemos el Plan Estratégico Institucional, donde se define el Modelo de Gestión Estratégica, el cual tiene como objetivo </w:t>
      </w:r>
      <w:r w:rsidRPr="0053365C">
        <w:rPr>
          <w:rFonts w:ascii="Book Antiqua" w:hAnsi="Book Antiqua" w:cs="Arial"/>
        </w:rPr>
        <w:t>lograr la efectiva implementación del PEI 2019-2024, por medio de la integración de las siguientes herramientas</w:t>
      </w:r>
      <w:r w:rsidRPr="00326C99">
        <w:rPr>
          <w:rFonts w:ascii="Book Antiqua" w:hAnsi="Book Antiqua" w:cs="Arial"/>
          <w:sz w:val="20"/>
          <w:szCs w:val="20"/>
        </w:rPr>
        <w:t>:</w:t>
      </w:r>
    </w:p>
    <w:p w14:paraId="36AFE3CA" w14:textId="77777777" w:rsidR="00EB7C89" w:rsidRPr="00326C99" w:rsidRDefault="00EB7C89" w:rsidP="00EB7C89">
      <w:pPr>
        <w:autoSpaceDE w:val="0"/>
        <w:autoSpaceDN w:val="0"/>
        <w:adjustRightInd w:val="0"/>
        <w:ind w:left="360"/>
        <w:rPr>
          <w:rFonts w:ascii="Book Antiqua" w:hAnsi="Book Antiqua" w:cs="Arial"/>
          <w:sz w:val="20"/>
          <w:szCs w:val="20"/>
          <w:lang w:eastAsia="es-CR"/>
        </w:rPr>
      </w:pPr>
      <w:r w:rsidRPr="00EB7C89">
        <w:rPr>
          <w:rFonts w:ascii="Book Antiqua" w:hAnsi="Book Antiqua"/>
          <w:noProof/>
          <w:sz w:val="20"/>
          <w:szCs w:val="20"/>
          <w:bdr w:val="single" w:sz="18" w:space="0" w:color="auto"/>
        </w:rPr>
        <w:drawing>
          <wp:inline distT="0" distB="0" distL="0" distR="0" wp14:anchorId="60FE9705" wp14:editId="05ECAE03">
            <wp:extent cx="5111750" cy="2260600"/>
            <wp:effectExtent l="0" t="0" r="0" b="6350"/>
            <wp:docPr id="11" name="Picture 11" descr="Diagrama&#10;&#10;Descripción generada automáticamente con confianza media"/>
            <wp:cNvGraphicFramePr/>
            <a:graphic xmlns:a="http://schemas.openxmlformats.org/drawingml/2006/main">
              <a:graphicData uri="http://schemas.openxmlformats.org/drawingml/2006/picture">
                <pic:pic xmlns:pic="http://schemas.openxmlformats.org/drawingml/2006/picture">
                  <pic:nvPicPr>
                    <pic:cNvPr id="22" name="Imagen 22" descr="Diagrama&#10;&#10;Descripción generada automáticamente con confianza media"/>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111750" cy="2260600"/>
                    </a:xfrm>
                    <a:prstGeom prst="rect">
                      <a:avLst/>
                    </a:prstGeom>
                    <a:noFill/>
                    <a:ln>
                      <a:noFill/>
                    </a:ln>
                  </pic:spPr>
                </pic:pic>
              </a:graphicData>
            </a:graphic>
          </wp:inline>
        </w:drawing>
      </w:r>
    </w:p>
    <w:p w14:paraId="14C28178" w14:textId="77777777" w:rsidR="00EB7C89" w:rsidRPr="0053365C" w:rsidRDefault="00EB7C89" w:rsidP="00EB7C89">
      <w:pPr>
        <w:pStyle w:val="Prrafodelista"/>
        <w:jc w:val="center"/>
        <w:rPr>
          <w:rFonts w:ascii="Book Antiqua" w:hAnsi="Book Antiqua" w:cs="Arial"/>
          <w:sz w:val="16"/>
          <w:szCs w:val="16"/>
          <w:highlight w:val="yellow"/>
        </w:rPr>
      </w:pPr>
      <w:r w:rsidRPr="0053365C">
        <w:rPr>
          <w:rFonts w:ascii="Book Antiqua" w:hAnsi="Book Antiqua" w:cs="Arial"/>
          <w:b/>
          <w:bCs/>
          <w:noProof/>
          <w:sz w:val="16"/>
          <w:szCs w:val="16"/>
        </w:rPr>
        <w:t>Fuente:</w:t>
      </w:r>
      <w:r w:rsidRPr="0053365C">
        <w:rPr>
          <w:rFonts w:ascii="Book Antiqua" w:hAnsi="Book Antiqua" w:cs="Arial"/>
          <w:noProof/>
          <w:sz w:val="16"/>
          <w:szCs w:val="16"/>
        </w:rPr>
        <w:t xml:space="preserve"> Informe 1183-PLA-PE-2020 (informe actualizado con la gestión de riesgos institucionales).</w:t>
      </w:r>
    </w:p>
    <w:p w14:paraId="2ADB00EA" w14:textId="77777777" w:rsidR="00EB7C89" w:rsidRDefault="00EB7C89" w:rsidP="00EB7C89">
      <w:pPr>
        <w:spacing w:after="0"/>
        <w:jc w:val="both"/>
        <w:rPr>
          <w:rFonts w:ascii="Book Antiqua" w:eastAsia="Times New Roman" w:hAnsi="Book Antiqua" w:cstheme="minorHAnsi"/>
          <w:bCs/>
          <w:lang w:val="es-ES_tradnl" w:eastAsia="es-CR"/>
        </w:rPr>
      </w:pPr>
      <w:r w:rsidRPr="00BB7192">
        <w:rPr>
          <w:rFonts w:ascii="Book Antiqua" w:eastAsia="Times New Roman" w:hAnsi="Book Antiqua" w:cstheme="minorHAnsi"/>
          <w:bCs/>
          <w:lang w:val="es-ES_tradnl" w:eastAsia="es-CR"/>
        </w:rPr>
        <w:t xml:space="preserve">Por lo anterior la Dirección de Planificación presenta el siguiente informe de </w:t>
      </w:r>
      <w:r>
        <w:rPr>
          <w:rFonts w:ascii="Book Antiqua" w:eastAsia="Times New Roman" w:hAnsi="Book Antiqua" w:cstheme="minorHAnsi"/>
          <w:bCs/>
          <w:lang w:val="es-ES_tradnl" w:eastAsia="es-CR"/>
        </w:rPr>
        <w:t>evaluación</w:t>
      </w:r>
      <w:r w:rsidRPr="00BB7192">
        <w:rPr>
          <w:rFonts w:ascii="Book Antiqua" w:eastAsia="Times New Roman" w:hAnsi="Book Antiqua" w:cstheme="minorHAnsi"/>
          <w:bCs/>
          <w:lang w:val="es-ES_tradnl" w:eastAsia="es-CR"/>
        </w:rPr>
        <w:t xml:space="preserve"> a</w:t>
      </w:r>
      <w:r>
        <w:rPr>
          <w:rFonts w:ascii="Book Antiqua" w:eastAsia="Times New Roman" w:hAnsi="Book Antiqua" w:cstheme="minorHAnsi"/>
          <w:bCs/>
          <w:lang w:val="es-ES_tradnl" w:eastAsia="es-CR"/>
        </w:rPr>
        <w:t>l Plan Anual Operativo</w:t>
      </w:r>
      <w:r w:rsidRPr="00BB7192">
        <w:rPr>
          <w:rFonts w:ascii="Book Antiqua" w:eastAsia="Times New Roman" w:hAnsi="Book Antiqua" w:cstheme="minorHAnsi"/>
          <w:bCs/>
          <w:lang w:val="es-ES_tradnl" w:eastAsia="es-CR"/>
        </w:rPr>
        <w:t xml:space="preserve"> 202</w:t>
      </w:r>
      <w:r>
        <w:rPr>
          <w:rFonts w:ascii="Book Antiqua" w:eastAsia="Times New Roman" w:hAnsi="Book Antiqua" w:cstheme="minorHAnsi"/>
          <w:bCs/>
          <w:lang w:val="es-ES_tradnl" w:eastAsia="es-CR"/>
        </w:rPr>
        <w:t>3</w:t>
      </w:r>
      <w:r w:rsidRPr="00BB7192">
        <w:rPr>
          <w:rFonts w:ascii="Book Antiqua" w:eastAsia="Times New Roman" w:hAnsi="Book Antiqua" w:cstheme="minorHAnsi"/>
          <w:bCs/>
          <w:lang w:val="es-ES_tradnl" w:eastAsia="es-CR"/>
        </w:rPr>
        <w:t>, con corte al</w:t>
      </w:r>
      <w:r>
        <w:rPr>
          <w:rFonts w:ascii="Book Antiqua" w:eastAsia="Times New Roman" w:hAnsi="Book Antiqua" w:cstheme="minorHAnsi"/>
          <w:bCs/>
          <w:lang w:val="es-ES_tradnl" w:eastAsia="es-CR"/>
        </w:rPr>
        <w:t xml:space="preserve"> 31 de enero del 2023</w:t>
      </w:r>
      <w:r w:rsidRPr="00BB7192">
        <w:rPr>
          <w:rFonts w:ascii="Book Antiqua" w:eastAsia="Times New Roman" w:hAnsi="Book Antiqua" w:cstheme="minorHAnsi"/>
          <w:bCs/>
          <w:lang w:val="es-ES_tradnl" w:eastAsia="es-CR"/>
        </w:rPr>
        <w:t>.</w:t>
      </w:r>
    </w:p>
    <w:p w14:paraId="2EBEEA8C" w14:textId="77777777" w:rsidR="00EB7C89" w:rsidRDefault="00EB7C89" w:rsidP="00EB7C89">
      <w:pPr>
        <w:spacing w:after="0"/>
        <w:jc w:val="both"/>
        <w:rPr>
          <w:rFonts w:ascii="Book Antiqua" w:eastAsia="Times New Roman" w:hAnsi="Book Antiqua" w:cstheme="minorHAnsi"/>
          <w:bCs/>
          <w:lang w:val="es-ES_tradnl" w:eastAsia="es-CR"/>
        </w:rPr>
      </w:pPr>
    </w:p>
    <w:p w14:paraId="6D38D905" w14:textId="77777777" w:rsidR="00EB7C89" w:rsidRDefault="00EB7C89" w:rsidP="00EB7C89">
      <w:pPr>
        <w:spacing w:after="0"/>
        <w:jc w:val="both"/>
        <w:rPr>
          <w:rFonts w:ascii="Book Antiqua" w:eastAsiaTheme="minorEastAsia" w:hAnsi="Book Antiqua" w:cs="Arial"/>
          <w:lang w:eastAsia="zh-CN"/>
        </w:rPr>
      </w:pPr>
      <w:r w:rsidRPr="00BB7192">
        <w:rPr>
          <w:rFonts w:ascii="Book Antiqua" w:eastAsia="Times New Roman" w:hAnsi="Book Antiqua" w:cstheme="minorHAnsi"/>
          <w:bCs/>
          <w:lang w:val="es-ES_tradnl" w:eastAsia="es-CR"/>
        </w:rPr>
        <w:lastRenderedPageBreak/>
        <w:t xml:space="preserve">Finalmente es importante aclarar que, por un tema de transparencia y rendición de cuentas, toda información contenida en el siguiente informe se encuentra en los siguientes enlaces </w:t>
      </w:r>
      <w:r w:rsidRPr="00BB7192">
        <w:rPr>
          <w:rFonts w:ascii="Book Antiqua" w:eastAsiaTheme="minorEastAsia" w:hAnsi="Book Antiqua" w:cs="Arial"/>
          <w:lang w:eastAsia="zh-CN"/>
        </w:rPr>
        <w:t>vía Internet o Intranet:</w:t>
      </w:r>
    </w:p>
    <w:p w14:paraId="38EA7EB1" w14:textId="77777777" w:rsidR="00EB7C89" w:rsidRDefault="00EB7C89" w:rsidP="00EB7C89">
      <w:pPr>
        <w:spacing w:after="0"/>
        <w:jc w:val="both"/>
        <w:rPr>
          <w:rFonts w:ascii="Book Antiqua" w:eastAsiaTheme="minorEastAsia" w:hAnsi="Book Antiqua" w:cs="Arial"/>
          <w:lang w:eastAsia="zh-CN"/>
        </w:rPr>
      </w:pPr>
    </w:p>
    <w:p w14:paraId="170B191B" w14:textId="77777777" w:rsidR="00EB7C89" w:rsidRDefault="00EB7C89" w:rsidP="00EB7C89">
      <w:pPr>
        <w:pStyle w:val="Textoindependiente2"/>
        <w:numPr>
          <w:ilvl w:val="0"/>
          <w:numId w:val="3"/>
        </w:numPr>
        <w:spacing w:after="0" w:line="240" w:lineRule="auto"/>
        <w:ind w:left="0" w:firstLine="0"/>
        <w:rPr>
          <w:rFonts w:ascii="Book Antiqua" w:eastAsiaTheme="minorEastAsia" w:hAnsi="Book Antiqua" w:cs="Arial"/>
          <w:lang w:eastAsia="zh-CN"/>
        </w:rPr>
      </w:pPr>
      <w:r w:rsidRPr="00A66AA9">
        <w:rPr>
          <w:rFonts w:ascii="Book Antiqua" w:eastAsiaTheme="minorEastAsia" w:hAnsi="Book Antiqua" w:cs="Arial"/>
          <w:lang w:eastAsia="zh-CN"/>
        </w:rPr>
        <w:t xml:space="preserve">Acceso </w:t>
      </w:r>
      <w:r>
        <w:rPr>
          <w:rFonts w:ascii="Book Antiqua" w:eastAsiaTheme="minorEastAsia" w:hAnsi="Book Antiqua" w:cs="Arial"/>
          <w:lang w:eastAsia="zh-CN"/>
        </w:rPr>
        <w:t>interno</w:t>
      </w:r>
      <w:r w:rsidRPr="00A66AA9">
        <w:rPr>
          <w:rFonts w:ascii="Book Antiqua" w:eastAsiaTheme="minorEastAsia" w:hAnsi="Book Antiqua" w:cs="Arial"/>
          <w:lang w:eastAsia="zh-CN"/>
        </w:rPr>
        <w:t xml:space="preserve"> a informes y consultas: </w:t>
      </w:r>
      <w:hyperlink r:id="rId12" w:history="1">
        <w:r w:rsidRPr="009E6CD8">
          <w:rPr>
            <w:rStyle w:val="Hipervnculo"/>
            <w:rFonts w:ascii="Book Antiqua" w:eastAsiaTheme="minorEastAsia" w:hAnsi="Book Antiqua" w:cs="Arial"/>
            <w:lang w:eastAsia="zh-CN"/>
          </w:rPr>
          <w:t>https://planificacion.poder-judicial.go.cr/index.php/evaluacion/plan-anual-operativo</w:t>
        </w:r>
      </w:hyperlink>
    </w:p>
    <w:p w14:paraId="1FCEDB41" w14:textId="77777777" w:rsidR="00EB7C89" w:rsidRPr="007F07CD" w:rsidRDefault="00EB7C89" w:rsidP="00EB7C89">
      <w:pPr>
        <w:pStyle w:val="Textoindependiente2"/>
        <w:spacing w:after="0" w:line="240" w:lineRule="auto"/>
        <w:jc w:val="both"/>
        <w:rPr>
          <w:rFonts w:ascii="Book Antiqua" w:eastAsiaTheme="minorEastAsia" w:hAnsi="Book Antiqua" w:cs="Arial"/>
          <w:lang w:eastAsia="zh-CN"/>
        </w:rPr>
      </w:pPr>
    </w:p>
    <w:p w14:paraId="5DBE1A2A" w14:textId="77777777" w:rsidR="00EB7C89" w:rsidRDefault="00EB7C89" w:rsidP="00EB7C89">
      <w:pPr>
        <w:pStyle w:val="Textoindependiente2"/>
        <w:numPr>
          <w:ilvl w:val="0"/>
          <w:numId w:val="3"/>
        </w:numPr>
        <w:spacing w:after="0" w:line="240" w:lineRule="auto"/>
        <w:ind w:left="0" w:firstLine="0"/>
        <w:rPr>
          <w:rFonts w:ascii="Book Antiqua" w:hAnsi="Book Antiqua"/>
          <w:sz w:val="20"/>
          <w:szCs w:val="20"/>
        </w:rPr>
      </w:pPr>
      <w:r w:rsidRPr="00C42C87">
        <w:rPr>
          <w:rFonts w:ascii="Book Antiqua" w:eastAsiaTheme="minorEastAsia" w:hAnsi="Book Antiqua" w:cs="Arial"/>
          <w:lang w:eastAsia="zh-CN"/>
        </w:rPr>
        <w:t>Sitio Externo del Sistema PAO :</w:t>
      </w:r>
      <w:r w:rsidRPr="00C42C87">
        <w:rPr>
          <w:rFonts w:ascii="Book Antiqua" w:eastAsiaTheme="minorEastAsia" w:hAnsi="Book Antiqua" w:cs="Arial"/>
          <w:color w:val="0070C0"/>
          <w:u w:val="single"/>
          <w:lang w:eastAsia="zh-CN"/>
        </w:rPr>
        <w:t xml:space="preserve"> </w:t>
      </w:r>
      <w:hyperlink r:id="rId13" w:history="1">
        <w:r w:rsidRPr="009E6CD8">
          <w:rPr>
            <w:rStyle w:val="Hipervnculo"/>
            <w:rFonts w:ascii="Book Antiqua" w:hAnsi="Book Antiqua"/>
            <w:sz w:val="20"/>
            <w:szCs w:val="20"/>
          </w:rPr>
          <w:t>https://pjenlineacr.poder-judicial.go.cr/PAOSitioReportesExternos/ReporteInstitucional</w:t>
        </w:r>
      </w:hyperlink>
    </w:p>
    <w:p w14:paraId="005548B2" w14:textId="77777777" w:rsidR="00EB7C89" w:rsidRPr="00E64A93" w:rsidRDefault="00EB7C89" w:rsidP="00BC721B">
      <w:pPr>
        <w:pStyle w:val="NormalINFORMEMIDEPLAN"/>
        <w:rPr>
          <w:sz w:val="22"/>
          <w:szCs w:val="22"/>
        </w:rPr>
      </w:pPr>
    </w:p>
    <w:p w14:paraId="30D5C52B" w14:textId="364DDBD4" w:rsidR="00E52055" w:rsidRPr="00B85FA5" w:rsidRDefault="00FE4041" w:rsidP="00503079">
      <w:pPr>
        <w:pStyle w:val="Ttulo1"/>
        <w:keepLines/>
        <w:widowControl/>
        <w:numPr>
          <w:ilvl w:val="2"/>
          <w:numId w:val="22"/>
        </w:numPr>
        <w:pBdr>
          <w:top w:val="single" w:sz="2" w:space="1" w:color="1F3864"/>
          <w:left w:val="single" w:sz="2" w:space="4" w:color="1F3864"/>
          <w:bottom w:val="single" w:sz="2" w:space="1" w:color="1F3864"/>
          <w:right w:val="single" w:sz="2" w:space="4" w:color="1F3864"/>
        </w:pBdr>
        <w:shd w:val="clear" w:color="auto" w:fill="2F86BB"/>
        <w:tabs>
          <w:tab w:val="clear" w:pos="4680"/>
          <w:tab w:val="left" w:pos="284"/>
        </w:tabs>
        <w:autoSpaceDE/>
        <w:autoSpaceDN/>
        <w:adjustRightInd/>
        <w:spacing w:before="240" w:after="240"/>
        <w:ind w:left="0" w:firstLine="0"/>
        <w:rPr>
          <w:rFonts w:ascii="Book Antiqua" w:hAnsi="Book Antiqua"/>
          <w:i w:val="0"/>
          <w:iCs w:val="0"/>
          <w:color w:val="FFFFFF" w:themeColor="background1"/>
        </w:rPr>
      </w:pPr>
      <w:bookmarkStart w:id="6" w:name="_Toc90563621"/>
      <w:bookmarkStart w:id="7" w:name="_Toc139380783"/>
      <w:r w:rsidRPr="00B85FA5">
        <w:rPr>
          <w:rFonts w:ascii="Book Antiqua" w:hAnsi="Book Antiqua"/>
          <w:bCs w:val="0"/>
          <w:i w:val="0"/>
          <w:iCs w:val="0"/>
          <w:color w:val="FFFFFF" w:themeColor="background1"/>
          <w:spacing w:val="0"/>
        </w:rPr>
        <w:t>Resumen</w:t>
      </w:r>
      <w:r w:rsidRPr="00B85FA5">
        <w:rPr>
          <w:rFonts w:ascii="Book Antiqua" w:hAnsi="Book Antiqua"/>
          <w:i w:val="0"/>
          <w:iCs w:val="0"/>
          <w:color w:val="FFFFFF" w:themeColor="background1"/>
        </w:rPr>
        <w:t xml:space="preserve"> ejecutivo.</w:t>
      </w:r>
      <w:bookmarkEnd w:id="6"/>
      <w:bookmarkEnd w:id="7"/>
      <w:r w:rsidR="000D431C" w:rsidRPr="00B85FA5">
        <w:rPr>
          <w:rFonts w:ascii="Book Antiqua" w:hAnsi="Book Antiqua"/>
          <w:i w:val="0"/>
          <w:iCs w:val="0"/>
          <w:color w:val="FFFFFF" w:themeColor="background1"/>
        </w:rPr>
        <w:t xml:space="preserve"> </w:t>
      </w:r>
    </w:p>
    <w:p w14:paraId="3AA46F1C" w14:textId="30D3E56B" w:rsidR="00A44639" w:rsidRPr="00E64A93" w:rsidRDefault="00B66279" w:rsidP="00987225">
      <w:pPr>
        <w:jc w:val="both"/>
        <w:rPr>
          <w:rFonts w:ascii="Book Antiqua" w:eastAsia="Calibri" w:hAnsi="Book Antiqua"/>
        </w:rPr>
      </w:pPr>
      <w:r w:rsidRPr="00E64A93">
        <w:rPr>
          <w:rFonts w:ascii="Book Antiqua" w:eastAsia="Calibri" w:hAnsi="Book Antiqua"/>
        </w:rPr>
        <w:t xml:space="preserve">En relación con </w:t>
      </w:r>
      <w:r w:rsidR="00B8239C" w:rsidRPr="00E64A93">
        <w:rPr>
          <w:rFonts w:ascii="Book Antiqua" w:eastAsia="Calibri" w:hAnsi="Book Antiqua"/>
        </w:rPr>
        <w:t>la evaluación de los Planes Anuales Oper</w:t>
      </w:r>
      <w:r w:rsidR="00CB25E1" w:rsidRPr="00E64A93">
        <w:rPr>
          <w:rFonts w:ascii="Book Antiqua" w:eastAsia="Calibri" w:hAnsi="Book Antiqua"/>
        </w:rPr>
        <w:t>ativos del 202</w:t>
      </w:r>
      <w:r w:rsidR="00B74827" w:rsidRPr="00E64A93">
        <w:rPr>
          <w:rFonts w:ascii="Book Antiqua" w:eastAsia="Calibri" w:hAnsi="Book Antiqua"/>
        </w:rPr>
        <w:t>2</w:t>
      </w:r>
      <w:r w:rsidR="00CB25E1" w:rsidRPr="00E64A93">
        <w:rPr>
          <w:rFonts w:ascii="Book Antiqua" w:eastAsia="Calibri" w:hAnsi="Book Antiqua"/>
        </w:rPr>
        <w:t xml:space="preserve">, </w:t>
      </w:r>
      <w:bookmarkStart w:id="8" w:name="_Hlk98404996"/>
      <w:r w:rsidRPr="00E64A93">
        <w:rPr>
          <w:rFonts w:ascii="Book Antiqua" w:eastAsia="Calibri" w:hAnsi="Book Antiqua"/>
        </w:rPr>
        <w:t>cabe señalar que se llevó a cabo un proceso de revisión de</w:t>
      </w:r>
      <w:r w:rsidR="00CB25E1" w:rsidRPr="00E64A93">
        <w:rPr>
          <w:rFonts w:ascii="Book Antiqua" w:eastAsia="Calibri" w:hAnsi="Book Antiqua"/>
        </w:rPr>
        <w:t>l</w:t>
      </w:r>
      <w:r w:rsidRPr="00E64A93">
        <w:rPr>
          <w:rFonts w:ascii="Book Antiqua" w:hAnsi="Book Antiqua" w:cs="Book Antiqua"/>
        </w:rPr>
        <w:t xml:space="preserve"> cumplimiento de los objetivos y metas operativas del PAO</w:t>
      </w:r>
      <w:r w:rsidR="00CB25E1" w:rsidRPr="00E64A93">
        <w:rPr>
          <w:rFonts w:ascii="Book Antiqua" w:hAnsi="Book Antiqua" w:cs="Book Antiqua"/>
        </w:rPr>
        <w:t xml:space="preserve"> 202</w:t>
      </w:r>
      <w:r w:rsidR="00B74827" w:rsidRPr="00E64A93">
        <w:rPr>
          <w:rFonts w:ascii="Book Antiqua" w:hAnsi="Book Antiqua" w:cs="Book Antiqua"/>
        </w:rPr>
        <w:t>2</w:t>
      </w:r>
      <w:r w:rsidR="00CB25E1" w:rsidRPr="00E64A93">
        <w:rPr>
          <w:rFonts w:ascii="Book Antiqua" w:hAnsi="Book Antiqua" w:cs="Book Antiqua"/>
        </w:rPr>
        <w:t>.</w:t>
      </w:r>
      <w:bookmarkEnd w:id="8"/>
    </w:p>
    <w:p w14:paraId="1374FCD4" w14:textId="2757E5D9" w:rsidR="00AC5C6C" w:rsidRPr="00E64A93" w:rsidRDefault="00652EB6" w:rsidP="00AC5C6C">
      <w:pPr>
        <w:jc w:val="both"/>
        <w:rPr>
          <w:rFonts w:ascii="Book Antiqua" w:hAnsi="Book Antiqua" w:cs="Book Antiqua"/>
        </w:rPr>
      </w:pPr>
      <w:r w:rsidRPr="00E64A93">
        <w:rPr>
          <w:rFonts w:ascii="Book Antiqua" w:hAnsi="Book Antiqua" w:cs="Book Antiqua"/>
        </w:rPr>
        <w:t>La evaluación</w:t>
      </w:r>
      <w:r w:rsidR="00B66279" w:rsidRPr="00E64A93">
        <w:rPr>
          <w:rFonts w:ascii="Book Antiqua" w:hAnsi="Book Antiqua" w:cs="Book Antiqua"/>
        </w:rPr>
        <w:t xml:space="preserve"> se fundamenta en la información contenida en el sistema PAO y como resultado, se obtiene el grado de avance de </w:t>
      </w:r>
      <w:r w:rsidR="002F5DEE" w:rsidRPr="00E64A93">
        <w:rPr>
          <w:rFonts w:ascii="Book Antiqua" w:hAnsi="Book Antiqua" w:cs="Book Antiqua"/>
        </w:rPr>
        <w:t xml:space="preserve">cumplimiento </w:t>
      </w:r>
      <w:r w:rsidR="007E2475" w:rsidRPr="00E64A93">
        <w:rPr>
          <w:rFonts w:ascii="Book Antiqua" w:hAnsi="Book Antiqua" w:cs="Book Antiqua"/>
        </w:rPr>
        <w:t xml:space="preserve">de </w:t>
      </w:r>
      <w:r w:rsidR="00B66279" w:rsidRPr="00E64A93">
        <w:rPr>
          <w:rFonts w:ascii="Book Antiqua" w:hAnsi="Book Antiqua" w:cs="Book Antiqua"/>
        </w:rPr>
        <w:t xml:space="preserve">cada componente; lo anterior, a través de la valoración directa del grado de cumplimiento de la meta </w:t>
      </w:r>
      <w:r w:rsidR="00453865" w:rsidRPr="00E64A93">
        <w:rPr>
          <w:rFonts w:ascii="Book Antiqua" w:hAnsi="Book Antiqua" w:cs="Book Antiqua"/>
        </w:rPr>
        <w:t>operativa</w:t>
      </w:r>
      <w:r w:rsidR="00B66279" w:rsidRPr="00E64A93">
        <w:rPr>
          <w:rFonts w:ascii="Book Antiqua" w:hAnsi="Book Antiqua" w:cs="Book Antiqua"/>
        </w:rPr>
        <w:t xml:space="preserve"> reportado por la oficina u oficinas responsables por medio de las metas operativas vinculadas al PAO. </w:t>
      </w:r>
    </w:p>
    <w:p w14:paraId="414F2C1A" w14:textId="05554C84" w:rsidR="00E64A93" w:rsidRPr="00E64A93" w:rsidRDefault="00E64A93" w:rsidP="00E64A93">
      <w:pPr>
        <w:jc w:val="both"/>
        <w:rPr>
          <w:rFonts w:ascii="Book Antiqua" w:eastAsia="Calibri" w:hAnsi="Book Antiqua"/>
        </w:rPr>
      </w:pPr>
      <w:r w:rsidRPr="00E64A93">
        <w:rPr>
          <w:rFonts w:ascii="Book Antiqua" w:hAnsi="Book Antiqua" w:cs="Book Antiqua"/>
        </w:rPr>
        <w:t>Es importante mencionar que la veracidad de la información de</w:t>
      </w:r>
      <w:r>
        <w:rPr>
          <w:rFonts w:ascii="Book Antiqua" w:hAnsi="Book Antiqua" w:cs="Book Antiqua"/>
        </w:rPr>
        <w:t>l</w:t>
      </w:r>
      <w:r w:rsidRPr="00E64A93">
        <w:rPr>
          <w:rFonts w:ascii="Book Antiqua" w:hAnsi="Book Antiqua" w:cs="Book Antiqua"/>
        </w:rPr>
        <w:t xml:space="preserve"> cumplimiento por cada meta operativa depende de cada oficina responsable.</w:t>
      </w:r>
    </w:p>
    <w:p w14:paraId="7C83EE9E" w14:textId="742AE2C0" w:rsidR="003D6596" w:rsidRPr="00812CDA" w:rsidRDefault="00B66279" w:rsidP="00F82980">
      <w:pPr>
        <w:jc w:val="both"/>
        <w:rPr>
          <w:rFonts w:ascii="Book Antiqua" w:eastAsia="Calibri" w:hAnsi="Book Antiqua"/>
          <w:b/>
          <w:bCs/>
        </w:rPr>
      </w:pPr>
      <w:r w:rsidRPr="00812CDA">
        <w:rPr>
          <w:rFonts w:ascii="Book Antiqua" w:hAnsi="Book Antiqua" w:cs="Book Antiqua"/>
          <w:b/>
          <w:bCs/>
        </w:rPr>
        <w:t xml:space="preserve">En este sentido, </w:t>
      </w:r>
      <w:r w:rsidRPr="00812CDA">
        <w:rPr>
          <w:rFonts w:ascii="Book Antiqua" w:eastAsia="Calibri" w:hAnsi="Book Antiqua"/>
          <w:b/>
          <w:bCs/>
        </w:rPr>
        <w:t xml:space="preserve">se tiene un cumplimiento de las metas </w:t>
      </w:r>
      <w:r w:rsidR="003309FF" w:rsidRPr="00812CDA">
        <w:rPr>
          <w:rFonts w:ascii="Book Antiqua" w:eastAsia="Calibri" w:hAnsi="Book Antiqua"/>
          <w:b/>
          <w:bCs/>
        </w:rPr>
        <w:t>operativas</w:t>
      </w:r>
      <w:r w:rsidRPr="00812CDA">
        <w:rPr>
          <w:rFonts w:ascii="Book Antiqua" w:eastAsia="Calibri" w:hAnsi="Book Antiqua"/>
          <w:b/>
          <w:bCs/>
        </w:rPr>
        <w:t xml:space="preserve"> para </w:t>
      </w:r>
      <w:r w:rsidR="003309FF" w:rsidRPr="00812CDA">
        <w:rPr>
          <w:rFonts w:ascii="Book Antiqua" w:eastAsia="Calibri" w:hAnsi="Book Antiqua"/>
          <w:b/>
          <w:bCs/>
        </w:rPr>
        <w:t>la evaluación</w:t>
      </w:r>
      <w:r w:rsidR="00AC5C6C" w:rsidRPr="00812CDA">
        <w:rPr>
          <w:rFonts w:ascii="Book Antiqua" w:eastAsia="Calibri" w:hAnsi="Book Antiqua"/>
          <w:b/>
          <w:bCs/>
        </w:rPr>
        <w:t xml:space="preserve"> del </w:t>
      </w:r>
      <w:r w:rsidR="003309FF" w:rsidRPr="00812CDA">
        <w:rPr>
          <w:rFonts w:ascii="Book Antiqua" w:eastAsia="Calibri" w:hAnsi="Book Antiqua"/>
          <w:b/>
          <w:bCs/>
        </w:rPr>
        <w:t xml:space="preserve">PAO </w:t>
      </w:r>
      <w:r w:rsidR="00AC5C6C" w:rsidRPr="00812CDA">
        <w:rPr>
          <w:rFonts w:ascii="Book Antiqua" w:eastAsia="Calibri" w:hAnsi="Book Antiqua"/>
          <w:b/>
          <w:bCs/>
        </w:rPr>
        <w:t>202</w:t>
      </w:r>
      <w:r w:rsidR="001E5DC0" w:rsidRPr="00812CDA">
        <w:rPr>
          <w:rFonts w:ascii="Book Antiqua" w:eastAsia="Calibri" w:hAnsi="Book Antiqua"/>
          <w:b/>
          <w:bCs/>
        </w:rPr>
        <w:t>2</w:t>
      </w:r>
      <w:r w:rsidRPr="00812CDA">
        <w:rPr>
          <w:rFonts w:ascii="Book Antiqua" w:eastAsia="Calibri" w:hAnsi="Book Antiqua"/>
          <w:b/>
          <w:bCs/>
        </w:rPr>
        <w:t xml:space="preserve"> de un 9</w:t>
      </w:r>
      <w:r w:rsidR="00E83F3A" w:rsidRPr="00812CDA">
        <w:rPr>
          <w:rFonts w:ascii="Book Antiqua" w:eastAsia="Calibri" w:hAnsi="Book Antiqua"/>
          <w:b/>
          <w:bCs/>
        </w:rPr>
        <w:t>6</w:t>
      </w:r>
      <w:r w:rsidRPr="00812CDA">
        <w:rPr>
          <w:rFonts w:ascii="Book Antiqua" w:eastAsia="Calibri" w:hAnsi="Book Antiqua"/>
          <w:b/>
          <w:bCs/>
        </w:rPr>
        <w:t>,</w:t>
      </w:r>
      <w:r w:rsidR="004C1B5D" w:rsidRPr="00812CDA">
        <w:rPr>
          <w:rFonts w:ascii="Book Antiqua" w:eastAsia="Calibri" w:hAnsi="Book Antiqua"/>
          <w:b/>
          <w:bCs/>
        </w:rPr>
        <w:t>88</w:t>
      </w:r>
      <w:r w:rsidRPr="00812CDA">
        <w:rPr>
          <w:rFonts w:ascii="Book Antiqua" w:eastAsia="Calibri" w:hAnsi="Book Antiqua"/>
          <w:b/>
          <w:bCs/>
        </w:rPr>
        <w:t>%</w:t>
      </w:r>
      <w:r w:rsidR="00D91D48" w:rsidRPr="00812CDA">
        <w:rPr>
          <w:rFonts w:ascii="Book Antiqua" w:eastAsia="Calibri" w:hAnsi="Book Antiqua"/>
          <w:b/>
          <w:bCs/>
        </w:rPr>
        <w:t xml:space="preserve"> contra un </w:t>
      </w:r>
      <w:r w:rsidR="00C62E8E" w:rsidRPr="00812CDA">
        <w:rPr>
          <w:rFonts w:ascii="Book Antiqua" w:eastAsia="Calibri" w:hAnsi="Book Antiqua"/>
          <w:b/>
          <w:bCs/>
        </w:rPr>
        <w:t>3,</w:t>
      </w:r>
      <w:r w:rsidR="004C1B5D" w:rsidRPr="00812CDA">
        <w:rPr>
          <w:rFonts w:ascii="Book Antiqua" w:eastAsia="Calibri" w:hAnsi="Book Antiqua"/>
          <w:b/>
          <w:bCs/>
        </w:rPr>
        <w:t>12</w:t>
      </w:r>
      <w:r w:rsidR="00D91D48" w:rsidRPr="00812CDA">
        <w:rPr>
          <w:rFonts w:ascii="Book Antiqua" w:eastAsia="Calibri" w:hAnsi="Book Antiqua"/>
          <w:b/>
          <w:bCs/>
        </w:rPr>
        <w:t>%</w:t>
      </w:r>
      <w:r w:rsidR="00661AB4" w:rsidRPr="00812CDA">
        <w:rPr>
          <w:rFonts w:ascii="Book Antiqua" w:eastAsia="Calibri" w:hAnsi="Book Antiqua"/>
          <w:b/>
          <w:bCs/>
        </w:rPr>
        <w:t xml:space="preserve"> </w:t>
      </w:r>
      <w:r w:rsidR="00661AB4" w:rsidRPr="00812CDA">
        <w:rPr>
          <w:rFonts w:ascii="Book Antiqua" w:hAnsi="Book Antiqua" w:cs="Arial"/>
          <w:b/>
          <w:bCs/>
        </w:rPr>
        <w:t xml:space="preserve">que no logró ser cumplido </w:t>
      </w:r>
      <w:r w:rsidR="002F0009" w:rsidRPr="00812CDA">
        <w:rPr>
          <w:rFonts w:ascii="Book Antiqua" w:eastAsia="Calibri" w:hAnsi="Book Antiqua"/>
          <w:b/>
          <w:bCs/>
        </w:rPr>
        <w:t xml:space="preserve">al </w:t>
      </w:r>
      <w:r w:rsidR="004C1B5D" w:rsidRPr="00812CDA">
        <w:rPr>
          <w:rFonts w:ascii="Book Antiqua" w:eastAsia="Calibri" w:hAnsi="Book Antiqua"/>
          <w:b/>
          <w:bCs/>
        </w:rPr>
        <w:t>3</w:t>
      </w:r>
      <w:r w:rsidR="00C62E8E" w:rsidRPr="00812CDA">
        <w:rPr>
          <w:rFonts w:ascii="Book Antiqua" w:eastAsia="Calibri" w:hAnsi="Book Antiqua"/>
          <w:b/>
          <w:bCs/>
        </w:rPr>
        <w:t>1</w:t>
      </w:r>
      <w:r w:rsidR="002F0009" w:rsidRPr="00812CDA">
        <w:rPr>
          <w:rFonts w:ascii="Book Antiqua" w:eastAsia="Calibri" w:hAnsi="Book Antiqua"/>
          <w:b/>
          <w:bCs/>
        </w:rPr>
        <w:t xml:space="preserve"> de </w:t>
      </w:r>
      <w:r w:rsidR="001E07CD" w:rsidRPr="00812CDA">
        <w:rPr>
          <w:rFonts w:ascii="Book Antiqua" w:eastAsia="Calibri" w:hAnsi="Book Antiqua"/>
          <w:b/>
          <w:bCs/>
        </w:rPr>
        <w:t>enero</w:t>
      </w:r>
      <w:r w:rsidR="002F0009" w:rsidRPr="00812CDA">
        <w:rPr>
          <w:rFonts w:ascii="Book Antiqua" w:eastAsia="Calibri" w:hAnsi="Book Antiqua"/>
          <w:b/>
          <w:bCs/>
        </w:rPr>
        <w:t xml:space="preserve"> del 202</w:t>
      </w:r>
      <w:r w:rsidR="004C1B5D" w:rsidRPr="00812CDA">
        <w:rPr>
          <w:rFonts w:ascii="Book Antiqua" w:eastAsia="Calibri" w:hAnsi="Book Antiqua"/>
          <w:b/>
          <w:bCs/>
        </w:rPr>
        <w:t>3</w:t>
      </w:r>
      <w:r w:rsidR="00290FB3">
        <w:rPr>
          <w:rFonts w:ascii="Book Antiqua" w:eastAsia="Calibri" w:hAnsi="Book Antiqua"/>
          <w:b/>
          <w:bCs/>
        </w:rPr>
        <w:t xml:space="preserve"> (fecha de cierre para realizar los ava</w:t>
      </w:r>
      <w:r w:rsidR="00E402ED">
        <w:rPr>
          <w:rFonts w:ascii="Book Antiqua" w:eastAsia="Calibri" w:hAnsi="Book Antiqua"/>
          <w:b/>
          <w:bCs/>
        </w:rPr>
        <w:t>nces del PAO 2022)</w:t>
      </w:r>
      <w:r w:rsidR="002F0009" w:rsidRPr="00812CDA">
        <w:rPr>
          <w:rFonts w:ascii="Book Antiqua" w:eastAsia="Calibri" w:hAnsi="Book Antiqua"/>
          <w:b/>
          <w:bCs/>
        </w:rPr>
        <w:t>.</w:t>
      </w:r>
    </w:p>
    <w:p w14:paraId="150EA15F" w14:textId="3D5A9575" w:rsidR="00B7393F" w:rsidRPr="0001216E" w:rsidRDefault="00812CDA" w:rsidP="00503079">
      <w:pPr>
        <w:pStyle w:val="Ttulo1"/>
        <w:keepLines/>
        <w:widowControl/>
        <w:numPr>
          <w:ilvl w:val="2"/>
          <w:numId w:val="22"/>
        </w:numPr>
        <w:pBdr>
          <w:top w:val="single" w:sz="2" w:space="1" w:color="1F3864"/>
          <w:left w:val="single" w:sz="2" w:space="4" w:color="1F3864"/>
          <w:bottom w:val="single" w:sz="2" w:space="1" w:color="1F3864"/>
          <w:right w:val="single" w:sz="2" w:space="4" w:color="1F3864"/>
        </w:pBdr>
        <w:shd w:val="clear" w:color="auto" w:fill="2F86BB"/>
        <w:tabs>
          <w:tab w:val="clear" w:pos="4680"/>
          <w:tab w:val="left" w:pos="284"/>
        </w:tabs>
        <w:autoSpaceDE/>
        <w:autoSpaceDN/>
        <w:adjustRightInd/>
        <w:spacing w:before="240" w:after="240"/>
        <w:ind w:left="0" w:firstLine="0"/>
        <w:rPr>
          <w:rFonts w:ascii="Book Antiqua" w:hAnsi="Book Antiqua"/>
          <w:bCs w:val="0"/>
          <w:i w:val="0"/>
          <w:iCs w:val="0"/>
          <w:color w:val="FFFFFF" w:themeColor="background1"/>
          <w:spacing w:val="0"/>
        </w:rPr>
      </w:pPr>
      <w:bookmarkStart w:id="9" w:name="_Toc139380784"/>
      <w:r w:rsidRPr="0001216E">
        <w:rPr>
          <w:rFonts w:ascii="Book Antiqua" w:hAnsi="Book Antiqua"/>
          <w:bCs w:val="0"/>
          <w:i w:val="0"/>
          <w:iCs w:val="0"/>
          <w:color w:val="FFFFFF" w:themeColor="background1"/>
          <w:spacing w:val="0"/>
        </w:rPr>
        <w:t>Justificación de la Evalua</w:t>
      </w:r>
      <w:r w:rsidR="00CA4FED" w:rsidRPr="0001216E">
        <w:rPr>
          <w:rFonts w:ascii="Book Antiqua" w:hAnsi="Book Antiqua"/>
          <w:bCs w:val="0"/>
          <w:i w:val="0"/>
          <w:iCs w:val="0"/>
          <w:color w:val="FFFFFF" w:themeColor="background1"/>
          <w:spacing w:val="0"/>
        </w:rPr>
        <w:t>ción de</w:t>
      </w:r>
      <w:r w:rsidRPr="0001216E">
        <w:rPr>
          <w:rFonts w:ascii="Book Antiqua" w:hAnsi="Book Antiqua"/>
          <w:bCs w:val="0"/>
          <w:i w:val="0"/>
          <w:iCs w:val="0"/>
          <w:color w:val="FFFFFF" w:themeColor="background1"/>
          <w:spacing w:val="0"/>
        </w:rPr>
        <w:t xml:space="preserve"> los Planes Anuales Operativos</w:t>
      </w:r>
      <w:r w:rsidR="00CA4FED" w:rsidRPr="0001216E">
        <w:rPr>
          <w:rFonts w:ascii="Book Antiqua" w:hAnsi="Book Antiqua"/>
          <w:bCs w:val="0"/>
          <w:i w:val="0"/>
          <w:iCs w:val="0"/>
          <w:color w:val="FFFFFF" w:themeColor="background1"/>
          <w:spacing w:val="0"/>
        </w:rPr>
        <w:t>.</w:t>
      </w:r>
      <w:bookmarkEnd w:id="9"/>
    </w:p>
    <w:p w14:paraId="4A52D362" w14:textId="2B16D63B" w:rsidR="00EA7478" w:rsidRDefault="007A5D2A" w:rsidP="007A7180">
      <w:pPr>
        <w:jc w:val="both"/>
        <w:rPr>
          <w:rFonts w:ascii="Book Antiqua" w:eastAsia="Times New Roman" w:hAnsi="Book Antiqua" w:cs="Arial"/>
          <w:lang w:eastAsia="es-ES"/>
        </w:rPr>
      </w:pPr>
      <w:r w:rsidRPr="00E64A93">
        <w:rPr>
          <w:rFonts w:ascii="Book Antiqua" w:eastAsia="Times New Roman" w:hAnsi="Book Antiqua" w:cs="Arial"/>
          <w:lang w:eastAsia="es-ES"/>
        </w:rPr>
        <w:t xml:space="preserve">En atención de la circular 9-2023, de la Secretaría General de la Corte, del 16 de enero del 2023, denominada </w:t>
      </w:r>
      <w:r w:rsidRPr="00E64A93">
        <w:rPr>
          <w:rFonts w:ascii="Book Antiqua" w:hAnsi="Book Antiqua"/>
          <w:i/>
          <w:iCs/>
          <w:color w:val="000000" w:themeColor="text1"/>
        </w:rPr>
        <w:t xml:space="preserve">Modificación de la circular No. 141-2022 sobre la </w:t>
      </w:r>
      <w:r w:rsidRPr="00E64A93">
        <w:rPr>
          <w:rFonts w:ascii="Book Antiqua" w:eastAsia="Calibri" w:hAnsi="Book Antiqua"/>
          <w:bCs/>
          <w:i/>
          <w:iCs/>
          <w:lang w:eastAsia="ar-SA"/>
        </w:rPr>
        <w:t>“Obligación de realizar evaluaciones semestrales y anuales a los Planes Anuales Operativos”</w:t>
      </w:r>
      <w:r w:rsidRPr="00E64A93">
        <w:rPr>
          <w:rFonts w:ascii="Book Antiqua" w:eastAsia="Times New Roman" w:hAnsi="Book Antiqua" w:cs="Arial"/>
          <w:lang w:eastAsia="es-ES"/>
        </w:rPr>
        <w:t>, en donde se indicó que todos los responsables de los despachos judiciales realizaran una evaluación anual del Plan Anual Operativo (PAO) de su área</w:t>
      </w:r>
      <w:r w:rsidR="00E579F9">
        <w:rPr>
          <w:rFonts w:ascii="Book Antiqua" w:eastAsia="Times New Roman" w:hAnsi="Book Antiqua" w:cs="Arial"/>
          <w:lang w:eastAsia="es-ES"/>
        </w:rPr>
        <w:t xml:space="preserve"> </w:t>
      </w:r>
      <w:r w:rsidRPr="00E64A93">
        <w:rPr>
          <w:rFonts w:ascii="Book Antiqua" w:eastAsia="Times New Roman" w:hAnsi="Book Antiqua" w:cs="Arial"/>
          <w:lang w:eastAsia="es-ES"/>
        </w:rPr>
        <w:t>con participación del personal del despacho</w:t>
      </w:r>
      <w:r w:rsidR="00E579F9">
        <w:rPr>
          <w:rFonts w:ascii="Book Antiqua" w:eastAsia="Times New Roman" w:hAnsi="Book Antiqua" w:cs="Arial"/>
          <w:lang w:eastAsia="es-ES"/>
        </w:rPr>
        <w:t>.</w:t>
      </w:r>
    </w:p>
    <w:p w14:paraId="69C61B2B" w14:textId="77777777" w:rsidR="00AA628B" w:rsidRPr="00E76906" w:rsidRDefault="00AA628B" w:rsidP="007A7180">
      <w:pPr>
        <w:jc w:val="both"/>
        <w:rPr>
          <w:rFonts w:ascii="Book Antiqua" w:eastAsia="Calibri" w:hAnsi="Book Antiqua" w:cs="Times New Roman"/>
          <w:lang w:val="es-ES_tradnl" w:eastAsia="es-CR"/>
        </w:rPr>
      </w:pPr>
    </w:p>
    <w:p w14:paraId="61885C98" w14:textId="4E8DF17A" w:rsidR="007B074D" w:rsidRPr="0001216E" w:rsidRDefault="00E25856" w:rsidP="00503079">
      <w:pPr>
        <w:pStyle w:val="Ttulo1"/>
        <w:keepLines/>
        <w:widowControl/>
        <w:numPr>
          <w:ilvl w:val="2"/>
          <w:numId w:val="22"/>
        </w:numPr>
        <w:pBdr>
          <w:top w:val="single" w:sz="2" w:space="1" w:color="1F3864"/>
          <w:left w:val="single" w:sz="2" w:space="4" w:color="1F3864"/>
          <w:bottom w:val="single" w:sz="2" w:space="1" w:color="1F3864"/>
          <w:right w:val="single" w:sz="2" w:space="4" w:color="1F3864"/>
        </w:pBdr>
        <w:shd w:val="clear" w:color="auto" w:fill="2F86BB"/>
        <w:tabs>
          <w:tab w:val="clear" w:pos="4680"/>
          <w:tab w:val="left" w:pos="284"/>
        </w:tabs>
        <w:autoSpaceDE/>
        <w:autoSpaceDN/>
        <w:adjustRightInd/>
        <w:spacing w:before="240" w:after="240"/>
        <w:ind w:left="0" w:firstLine="0"/>
        <w:rPr>
          <w:rFonts w:ascii="Book Antiqua" w:hAnsi="Book Antiqua"/>
          <w:bCs w:val="0"/>
          <w:i w:val="0"/>
          <w:iCs w:val="0"/>
          <w:color w:val="FFFFFF" w:themeColor="background1"/>
          <w:spacing w:val="0"/>
        </w:rPr>
      </w:pPr>
      <w:bookmarkStart w:id="10" w:name="_Toc139380785"/>
      <w:r w:rsidRPr="0001216E">
        <w:rPr>
          <w:rFonts w:ascii="Book Antiqua" w:hAnsi="Book Antiqua"/>
          <w:bCs w:val="0"/>
          <w:i w:val="0"/>
          <w:iCs w:val="0"/>
          <w:color w:val="FFFFFF" w:themeColor="background1"/>
          <w:spacing w:val="0"/>
        </w:rPr>
        <w:lastRenderedPageBreak/>
        <w:t>Metodología aplicada.</w:t>
      </w:r>
      <w:bookmarkEnd w:id="10"/>
    </w:p>
    <w:p w14:paraId="58C15A9A" w14:textId="02FE11DD" w:rsidR="00A44FD1" w:rsidRPr="00A44FD1" w:rsidRDefault="00A44FD1" w:rsidP="00A44FD1">
      <w:pPr>
        <w:jc w:val="both"/>
        <w:rPr>
          <w:rFonts w:ascii="Book Antiqua" w:hAnsi="Book Antiqua"/>
          <w:lang w:val="es-ES" w:eastAsia="ja-JP"/>
        </w:rPr>
      </w:pPr>
      <w:r w:rsidRPr="00A44FD1">
        <w:rPr>
          <w:rFonts w:ascii="Book Antiqua" w:hAnsi="Book Antiqua"/>
          <w:lang w:val="es-ES" w:eastAsia="ja-JP"/>
        </w:rPr>
        <w:t xml:space="preserve">Este apartado </w:t>
      </w:r>
      <w:r w:rsidRPr="00A44FD1">
        <w:rPr>
          <w:rFonts w:ascii="Book Antiqua" w:hAnsi="Book Antiqua"/>
        </w:rPr>
        <w:t>permite obtener información sobre el cumplimiento de avance en la ejecución de las metas operativas en el 202</w:t>
      </w:r>
      <w:r>
        <w:rPr>
          <w:rFonts w:ascii="Book Antiqua" w:hAnsi="Book Antiqua"/>
        </w:rPr>
        <w:t>2</w:t>
      </w:r>
      <w:r w:rsidRPr="00A44FD1">
        <w:rPr>
          <w:rFonts w:ascii="Book Antiqua" w:hAnsi="Book Antiqua"/>
        </w:rPr>
        <w:t xml:space="preserve">, y facilita el control por parte de los responsables; así como, el grado de cumplimiento y, por ende, el logro de las diferentes metas operativas definido en el Plan Anual Operativo (PAO) el cual depende de la ejecución de estas acciones. </w:t>
      </w:r>
    </w:p>
    <w:p w14:paraId="0CBDB84A" w14:textId="27D000B8" w:rsidR="00A44FD1" w:rsidRPr="00A44FD1" w:rsidRDefault="00A44FD1" w:rsidP="00A44FD1">
      <w:pPr>
        <w:pStyle w:val="Textoindependiente2"/>
        <w:spacing w:line="276" w:lineRule="auto"/>
        <w:jc w:val="both"/>
        <w:rPr>
          <w:rFonts w:ascii="Book Antiqua" w:hAnsi="Book Antiqua" w:cs="Book Antiqua"/>
        </w:rPr>
      </w:pPr>
      <w:r w:rsidRPr="00A44FD1">
        <w:rPr>
          <w:rFonts w:ascii="Book Antiqua" w:hAnsi="Book Antiqua" w:cs="Book Antiqua"/>
        </w:rPr>
        <w:t>Asimismo, se verificó la información proporcionada por medio del sistema informatizado denominado “Sistema PAO” y se podrá llevar la evaluación determinando el nivel de cumplimiento de los Planes Anuales Operativos del 202</w:t>
      </w:r>
      <w:r w:rsidR="00474B14">
        <w:rPr>
          <w:rFonts w:ascii="Book Antiqua" w:hAnsi="Book Antiqua" w:cs="Book Antiqua"/>
        </w:rPr>
        <w:t>2</w:t>
      </w:r>
      <w:r w:rsidRPr="00A44FD1">
        <w:rPr>
          <w:rFonts w:ascii="Book Antiqua" w:hAnsi="Book Antiqua" w:cs="Book Antiqua"/>
        </w:rPr>
        <w:t xml:space="preserve"> de acuerdo con sus metas asociadas.</w:t>
      </w:r>
    </w:p>
    <w:p w14:paraId="6553A966" w14:textId="77777777" w:rsidR="00A44FD1" w:rsidRPr="00A44FD1" w:rsidRDefault="00A44FD1" w:rsidP="00A44FD1">
      <w:pPr>
        <w:spacing w:after="0"/>
        <w:jc w:val="both"/>
        <w:rPr>
          <w:rFonts w:ascii="Book Antiqua" w:hAnsi="Book Antiqua"/>
        </w:rPr>
      </w:pPr>
      <w:r w:rsidRPr="00A44FD1">
        <w:rPr>
          <w:rFonts w:ascii="Book Antiqua" w:hAnsi="Book Antiqua" w:cs="Book Antiqua"/>
        </w:rPr>
        <w:t xml:space="preserve">Finalmente es importante indicar que </w:t>
      </w:r>
      <w:r w:rsidRPr="00A44FD1">
        <w:rPr>
          <w:rFonts w:ascii="Book Antiqua" w:hAnsi="Book Antiqua"/>
        </w:rPr>
        <w:t xml:space="preserve">la clasificación del cumplimiento de cada meta operativa se estableció bajo el parámetro de cumplimiento para las metas operativas de la Dirección de Planificación, el cual es el siguiente: </w:t>
      </w:r>
    </w:p>
    <w:p w14:paraId="5596A8F0" w14:textId="77777777" w:rsidR="00A44FD1" w:rsidRPr="00F72105" w:rsidRDefault="00A44FD1" w:rsidP="00A44FD1">
      <w:pPr>
        <w:pStyle w:val="Textoindependiente2"/>
        <w:spacing w:line="276" w:lineRule="auto"/>
        <w:jc w:val="both"/>
        <w:rPr>
          <w:rFonts w:ascii="Book Antiqua" w:hAnsi="Book Antiqua" w:cs="Book Antiqua"/>
        </w:rPr>
      </w:pPr>
    </w:p>
    <w:p w14:paraId="0FDBD4D5" w14:textId="36B6EAAF" w:rsidR="00A44FD1" w:rsidRPr="000B27A0" w:rsidRDefault="00A44FD1" w:rsidP="00D3196F">
      <w:pPr>
        <w:pStyle w:val="Descripcin"/>
      </w:pPr>
      <w:r w:rsidRPr="000B27A0">
        <w:t xml:space="preserve">Cuadro </w:t>
      </w:r>
      <w:r>
        <w:fldChar w:fldCharType="begin"/>
      </w:r>
      <w:r>
        <w:instrText xml:space="preserve"> SEQ Cuadro \* ARABIC </w:instrText>
      </w:r>
      <w:r>
        <w:fldChar w:fldCharType="separate"/>
      </w:r>
      <w:r w:rsidR="00585D11">
        <w:rPr>
          <w:noProof/>
        </w:rPr>
        <w:t>1</w:t>
      </w:r>
      <w:r>
        <w:rPr>
          <w:noProof/>
        </w:rPr>
        <w:fldChar w:fldCharType="end"/>
      </w:r>
    </w:p>
    <w:p w14:paraId="7F80BA74" w14:textId="77777777" w:rsidR="00A44FD1" w:rsidRPr="00F72105" w:rsidRDefault="00A44FD1" w:rsidP="00A44FD1">
      <w:pPr>
        <w:jc w:val="center"/>
        <w:rPr>
          <w:rFonts w:ascii="Book Antiqua" w:hAnsi="Book Antiqua"/>
          <w:b/>
          <w:bCs/>
          <w:lang w:val="es-ES_tradnl"/>
        </w:rPr>
      </w:pPr>
      <w:r w:rsidRPr="00F72105">
        <w:rPr>
          <w:rFonts w:ascii="Book Antiqua" w:hAnsi="Book Antiqua"/>
          <w:b/>
          <w:bCs/>
          <w:lang w:val="es-ES_tradnl"/>
        </w:rPr>
        <w:t>Parámetro de cumplimento para las metas operativas PAO</w:t>
      </w:r>
    </w:p>
    <w:tbl>
      <w:tblPr>
        <w:tblW w:w="0" w:type="auto"/>
        <w:jc w:val="center"/>
        <w:tblCellMar>
          <w:left w:w="0" w:type="dxa"/>
          <w:right w:w="0" w:type="dxa"/>
        </w:tblCellMar>
        <w:tblLook w:val="04A0" w:firstRow="1" w:lastRow="0" w:firstColumn="1" w:lastColumn="0" w:noHBand="0" w:noVBand="1"/>
      </w:tblPr>
      <w:tblGrid>
        <w:gridCol w:w="2835"/>
        <w:gridCol w:w="4677"/>
      </w:tblGrid>
      <w:tr w:rsidR="00A44FD1" w:rsidRPr="00326C99" w14:paraId="6056119E" w14:textId="77777777" w:rsidTr="00E90DFE">
        <w:trPr>
          <w:jc w:val="center"/>
        </w:trPr>
        <w:tc>
          <w:tcPr>
            <w:tcW w:w="2835" w:type="dxa"/>
            <w:tcBorders>
              <w:top w:val="single" w:sz="8" w:space="0" w:color="5B9BD5"/>
              <w:left w:val="single" w:sz="8" w:space="0" w:color="5B9BD5"/>
              <w:bottom w:val="single" w:sz="8" w:space="0" w:color="5B9BD5"/>
              <w:right w:val="single" w:sz="8" w:space="0" w:color="5B9BD5"/>
            </w:tcBorders>
            <w:shd w:val="clear" w:color="auto" w:fill="5B9BD5"/>
            <w:tcMar>
              <w:top w:w="0" w:type="dxa"/>
              <w:left w:w="108" w:type="dxa"/>
              <w:bottom w:w="0" w:type="dxa"/>
              <w:right w:w="108" w:type="dxa"/>
            </w:tcMar>
            <w:vAlign w:val="center"/>
            <w:hideMark/>
          </w:tcPr>
          <w:p w14:paraId="087DF47F" w14:textId="77777777" w:rsidR="00A44FD1" w:rsidRPr="00F72105" w:rsidRDefault="00A44FD1" w:rsidP="00E90DFE">
            <w:pPr>
              <w:spacing w:line="360" w:lineRule="auto"/>
              <w:jc w:val="center"/>
              <w:rPr>
                <w:rFonts w:ascii="Book Antiqua" w:hAnsi="Book Antiqua" w:cs="Arial"/>
                <w:color w:val="FFFFFF"/>
                <w:sz w:val="16"/>
                <w:szCs w:val="16"/>
                <w:lang w:val="es-MX" w:eastAsia="es-ES"/>
              </w:rPr>
            </w:pPr>
            <w:r w:rsidRPr="00F72105">
              <w:rPr>
                <w:rFonts w:ascii="Book Antiqua" w:hAnsi="Book Antiqua" w:cs="Arial"/>
                <w:b/>
                <w:bCs/>
                <w:color w:val="FFFFFF"/>
                <w:sz w:val="16"/>
                <w:szCs w:val="16"/>
                <w:lang w:val="es-MX" w:eastAsia="es-ES"/>
              </w:rPr>
              <w:t>Parámetros de cumplimiento</w:t>
            </w:r>
          </w:p>
        </w:tc>
        <w:tc>
          <w:tcPr>
            <w:tcW w:w="4677" w:type="dxa"/>
            <w:tcBorders>
              <w:top w:val="single" w:sz="8" w:space="0" w:color="5B9BD5"/>
              <w:left w:val="nil"/>
              <w:bottom w:val="single" w:sz="8" w:space="0" w:color="5B9BD5"/>
              <w:right w:val="single" w:sz="8" w:space="0" w:color="5B9BD5"/>
            </w:tcBorders>
            <w:shd w:val="clear" w:color="auto" w:fill="5B9BD5"/>
            <w:tcMar>
              <w:top w:w="0" w:type="dxa"/>
              <w:left w:w="108" w:type="dxa"/>
              <w:bottom w:w="0" w:type="dxa"/>
              <w:right w:w="108" w:type="dxa"/>
            </w:tcMar>
            <w:vAlign w:val="center"/>
            <w:hideMark/>
          </w:tcPr>
          <w:p w14:paraId="63196574" w14:textId="77777777" w:rsidR="00A44FD1" w:rsidRPr="00F72105" w:rsidRDefault="00A44FD1" w:rsidP="00E90DFE">
            <w:pPr>
              <w:spacing w:line="360" w:lineRule="auto"/>
              <w:jc w:val="center"/>
              <w:rPr>
                <w:rFonts w:ascii="Book Antiqua" w:hAnsi="Book Antiqua" w:cs="Arial"/>
                <w:color w:val="FFFFFF"/>
                <w:sz w:val="16"/>
                <w:szCs w:val="16"/>
                <w:lang w:val="es-MX" w:eastAsia="es-ES"/>
              </w:rPr>
            </w:pPr>
            <w:r w:rsidRPr="00F72105">
              <w:rPr>
                <w:rFonts w:ascii="Book Antiqua" w:hAnsi="Book Antiqua" w:cs="Arial"/>
                <w:b/>
                <w:bCs/>
                <w:color w:val="FFFFFF"/>
                <w:sz w:val="16"/>
                <w:szCs w:val="16"/>
                <w:lang w:val="es-MX" w:eastAsia="es-ES"/>
              </w:rPr>
              <w:t>Rango</w:t>
            </w:r>
          </w:p>
        </w:tc>
      </w:tr>
      <w:tr w:rsidR="00A44FD1" w:rsidRPr="00326C99" w14:paraId="3CA527A8" w14:textId="77777777" w:rsidTr="00E90DFE">
        <w:trPr>
          <w:jc w:val="center"/>
        </w:trPr>
        <w:tc>
          <w:tcPr>
            <w:tcW w:w="2835" w:type="dxa"/>
            <w:tcBorders>
              <w:top w:val="nil"/>
              <w:left w:val="single" w:sz="8" w:space="0" w:color="5B9BD5"/>
              <w:bottom w:val="single" w:sz="8" w:space="0" w:color="5B9BD5"/>
              <w:right w:val="single" w:sz="8" w:space="0" w:color="5B9BD5"/>
            </w:tcBorders>
            <w:shd w:val="clear" w:color="auto" w:fill="92D050"/>
            <w:tcMar>
              <w:top w:w="0" w:type="dxa"/>
              <w:left w:w="108" w:type="dxa"/>
              <w:bottom w:w="0" w:type="dxa"/>
              <w:right w:w="108" w:type="dxa"/>
            </w:tcMar>
            <w:vAlign w:val="center"/>
            <w:hideMark/>
          </w:tcPr>
          <w:p w14:paraId="60EECB9D" w14:textId="77777777" w:rsidR="00A44FD1" w:rsidRPr="00F72105" w:rsidRDefault="00A44FD1" w:rsidP="00E90DFE">
            <w:pPr>
              <w:spacing w:line="360" w:lineRule="auto"/>
              <w:jc w:val="center"/>
              <w:rPr>
                <w:rFonts w:ascii="Book Antiqua" w:hAnsi="Book Antiqua" w:cs="Arial"/>
                <w:sz w:val="16"/>
                <w:szCs w:val="16"/>
                <w:lang w:val="es-MX" w:eastAsia="es-ES"/>
              </w:rPr>
            </w:pPr>
            <w:r w:rsidRPr="00F72105">
              <w:rPr>
                <w:rFonts w:ascii="Book Antiqua" w:hAnsi="Book Antiqua" w:cs="Arial"/>
                <w:color w:val="000000"/>
                <w:sz w:val="16"/>
                <w:szCs w:val="16"/>
                <w:lang w:val="es-MX" w:eastAsia="es-ES"/>
              </w:rPr>
              <w:t>Cumplimiento Alto (CA)</w:t>
            </w:r>
          </w:p>
        </w:tc>
        <w:tc>
          <w:tcPr>
            <w:tcW w:w="4677" w:type="dxa"/>
            <w:tcBorders>
              <w:top w:val="nil"/>
              <w:left w:val="nil"/>
              <w:bottom w:val="single" w:sz="8" w:space="0" w:color="5B9BD5"/>
              <w:right w:val="single" w:sz="8" w:space="0" w:color="5B9BD5"/>
            </w:tcBorders>
            <w:tcMar>
              <w:top w:w="0" w:type="dxa"/>
              <w:left w:w="108" w:type="dxa"/>
              <w:bottom w:w="0" w:type="dxa"/>
              <w:right w:w="108" w:type="dxa"/>
            </w:tcMar>
            <w:vAlign w:val="center"/>
            <w:hideMark/>
          </w:tcPr>
          <w:p w14:paraId="4406317B" w14:textId="77777777" w:rsidR="00A44FD1" w:rsidRPr="00F72105" w:rsidRDefault="00A44FD1" w:rsidP="00E90DFE">
            <w:pPr>
              <w:spacing w:line="360" w:lineRule="auto"/>
              <w:jc w:val="center"/>
              <w:rPr>
                <w:rFonts w:ascii="Book Antiqua" w:hAnsi="Book Antiqua" w:cs="Arial"/>
                <w:i/>
                <w:iCs/>
                <w:sz w:val="16"/>
                <w:szCs w:val="16"/>
                <w:lang w:val="es-MX" w:eastAsia="es-ES"/>
              </w:rPr>
            </w:pPr>
            <w:r w:rsidRPr="00F72105">
              <w:rPr>
                <w:rFonts w:ascii="Book Antiqua" w:hAnsi="Book Antiqua" w:cs="Arial"/>
                <w:i/>
                <w:iCs/>
                <w:sz w:val="16"/>
                <w:szCs w:val="16"/>
                <w:lang w:val="es-MX" w:eastAsia="es-ES"/>
              </w:rPr>
              <w:t>Mayor o igual a 90,00%</w:t>
            </w:r>
          </w:p>
        </w:tc>
      </w:tr>
      <w:tr w:rsidR="00A44FD1" w:rsidRPr="00DB2517" w14:paraId="21CD284A" w14:textId="77777777" w:rsidTr="00E90DFE">
        <w:trPr>
          <w:trHeight w:val="280"/>
          <w:jc w:val="center"/>
        </w:trPr>
        <w:tc>
          <w:tcPr>
            <w:tcW w:w="2835" w:type="dxa"/>
            <w:tcBorders>
              <w:top w:val="nil"/>
              <w:left w:val="single" w:sz="8" w:space="0" w:color="5B9BD5"/>
              <w:bottom w:val="single" w:sz="8" w:space="0" w:color="5B9BD5"/>
              <w:right w:val="single" w:sz="8" w:space="0" w:color="5B9BD5"/>
            </w:tcBorders>
            <w:shd w:val="clear" w:color="auto" w:fill="FFFF00"/>
            <w:tcMar>
              <w:top w:w="0" w:type="dxa"/>
              <w:left w:w="108" w:type="dxa"/>
              <w:bottom w:w="0" w:type="dxa"/>
              <w:right w:w="108" w:type="dxa"/>
            </w:tcMar>
            <w:vAlign w:val="center"/>
            <w:hideMark/>
          </w:tcPr>
          <w:p w14:paraId="26EF280E" w14:textId="77777777" w:rsidR="00A44FD1" w:rsidRPr="00F72105" w:rsidRDefault="00A44FD1" w:rsidP="00E90DFE">
            <w:pPr>
              <w:spacing w:line="360" w:lineRule="auto"/>
              <w:jc w:val="center"/>
              <w:rPr>
                <w:rFonts w:ascii="Book Antiqua" w:hAnsi="Book Antiqua" w:cs="Arial"/>
                <w:sz w:val="16"/>
                <w:szCs w:val="16"/>
                <w:lang w:val="es-MX" w:eastAsia="es-ES"/>
              </w:rPr>
            </w:pPr>
            <w:r w:rsidRPr="00F72105">
              <w:rPr>
                <w:rFonts w:ascii="Book Antiqua" w:hAnsi="Book Antiqua" w:cs="Arial"/>
                <w:color w:val="000000"/>
                <w:sz w:val="16"/>
                <w:szCs w:val="16"/>
                <w:lang w:val="es-MX" w:eastAsia="es-ES"/>
              </w:rPr>
              <w:t>Cumplimiento Medio (CM)</w:t>
            </w:r>
          </w:p>
        </w:tc>
        <w:tc>
          <w:tcPr>
            <w:tcW w:w="4677" w:type="dxa"/>
            <w:tcBorders>
              <w:top w:val="nil"/>
              <w:left w:val="nil"/>
              <w:bottom w:val="single" w:sz="8" w:space="0" w:color="5B9BD5"/>
              <w:right w:val="single" w:sz="8" w:space="0" w:color="5B9BD5"/>
            </w:tcBorders>
            <w:tcMar>
              <w:top w:w="0" w:type="dxa"/>
              <w:left w:w="108" w:type="dxa"/>
              <w:bottom w:w="0" w:type="dxa"/>
              <w:right w:w="108" w:type="dxa"/>
            </w:tcMar>
            <w:vAlign w:val="center"/>
            <w:hideMark/>
          </w:tcPr>
          <w:p w14:paraId="3FE07AA0" w14:textId="77777777" w:rsidR="00A44FD1" w:rsidRPr="00D948B1" w:rsidRDefault="00A44FD1" w:rsidP="00E90DFE">
            <w:pPr>
              <w:spacing w:line="360" w:lineRule="auto"/>
              <w:jc w:val="center"/>
              <w:rPr>
                <w:rFonts w:ascii="Book Antiqua" w:hAnsi="Book Antiqua" w:cs="Arial"/>
                <w:i/>
                <w:iCs/>
                <w:sz w:val="16"/>
                <w:szCs w:val="16"/>
                <w:lang w:val="pt-PT" w:eastAsia="es-ES"/>
              </w:rPr>
            </w:pPr>
            <w:r w:rsidRPr="00D948B1">
              <w:rPr>
                <w:rFonts w:ascii="Book Antiqua" w:hAnsi="Book Antiqua" w:cs="Arial"/>
                <w:i/>
                <w:iCs/>
                <w:sz w:val="16"/>
                <w:szCs w:val="16"/>
                <w:lang w:val="pt-PT" w:eastAsia="es-ES"/>
              </w:rPr>
              <w:t>Menor o igual a 89,99% o igual a 50,00%</w:t>
            </w:r>
          </w:p>
        </w:tc>
      </w:tr>
      <w:tr w:rsidR="00A44FD1" w:rsidRPr="00326C99" w14:paraId="09AAA7B7" w14:textId="77777777" w:rsidTr="00E90DFE">
        <w:trPr>
          <w:jc w:val="center"/>
        </w:trPr>
        <w:tc>
          <w:tcPr>
            <w:tcW w:w="2835" w:type="dxa"/>
            <w:tcBorders>
              <w:top w:val="nil"/>
              <w:left w:val="single" w:sz="8" w:space="0" w:color="5B9BD5"/>
              <w:bottom w:val="single" w:sz="8" w:space="0" w:color="5B9BD5"/>
              <w:right w:val="single" w:sz="8" w:space="0" w:color="5B9BD5"/>
            </w:tcBorders>
            <w:shd w:val="clear" w:color="auto" w:fill="C00000"/>
            <w:tcMar>
              <w:top w:w="0" w:type="dxa"/>
              <w:left w:w="108" w:type="dxa"/>
              <w:bottom w:w="0" w:type="dxa"/>
              <w:right w:w="108" w:type="dxa"/>
            </w:tcMar>
            <w:vAlign w:val="center"/>
            <w:hideMark/>
          </w:tcPr>
          <w:p w14:paraId="568F6264" w14:textId="77777777" w:rsidR="00A44FD1" w:rsidRPr="00F72105" w:rsidRDefault="00A44FD1" w:rsidP="00E90DFE">
            <w:pPr>
              <w:spacing w:line="360" w:lineRule="auto"/>
              <w:jc w:val="center"/>
              <w:rPr>
                <w:rFonts w:ascii="Book Antiqua" w:hAnsi="Book Antiqua" w:cs="Arial"/>
                <w:sz w:val="16"/>
                <w:szCs w:val="16"/>
                <w:lang w:val="es-MX" w:eastAsia="es-ES"/>
              </w:rPr>
            </w:pPr>
            <w:r w:rsidRPr="00F72105">
              <w:rPr>
                <w:rFonts w:ascii="Book Antiqua" w:hAnsi="Book Antiqua" w:cs="Arial"/>
                <w:color w:val="FFFFFF"/>
                <w:sz w:val="16"/>
                <w:szCs w:val="16"/>
                <w:lang w:val="es-MX" w:eastAsia="es-ES"/>
              </w:rPr>
              <w:t>Cumplimiento Bajo (CB)</w:t>
            </w:r>
          </w:p>
        </w:tc>
        <w:tc>
          <w:tcPr>
            <w:tcW w:w="4677" w:type="dxa"/>
            <w:tcBorders>
              <w:top w:val="nil"/>
              <w:left w:val="nil"/>
              <w:bottom w:val="single" w:sz="8" w:space="0" w:color="5B9BD5"/>
              <w:right w:val="single" w:sz="8" w:space="0" w:color="5B9BD5"/>
            </w:tcBorders>
            <w:tcMar>
              <w:top w:w="0" w:type="dxa"/>
              <w:left w:w="108" w:type="dxa"/>
              <w:bottom w:w="0" w:type="dxa"/>
              <w:right w:w="108" w:type="dxa"/>
            </w:tcMar>
            <w:vAlign w:val="center"/>
            <w:hideMark/>
          </w:tcPr>
          <w:p w14:paraId="55BE896B" w14:textId="77777777" w:rsidR="00A44FD1" w:rsidRPr="00F72105" w:rsidRDefault="00A44FD1" w:rsidP="00E90DFE">
            <w:pPr>
              <w:spacing w:line="360" w:lineRule="auto"/>
              <w:jc w:val="center"/>
              <w:rPr>
                <w:rFonts w:ascii="Book Antiqua" w:hAnsi="Book Antiqua" w:cs="Arial"/>
                <w:i/>
                <w:iCs/>
                <w:sz w:val="16"/>
                <w:szCs w:val="16"/>
                <w:lang w:val="es-MX" w:eastAsia="es-ES"/>
              </w:rPr>
            </w:pPr>
            <w:r w:rsidRPr="00F72105">
              <w:rPr>
                <w:rFonts w:ascii="Book Antiqua" w:hAnsi="Book Antiqua" w:cs="Arial"/>
                <w:i/>
                <w:iCs/>
                <w:sz w:val="16"/>
                <w:szCs w:val="16"/>
                <w:lang w:val="es-MX" w:eastAsia="es-ES"/>
              </w:rPr>
              <w:t>Menor o igual a 49,99%</w:t>
            </w:r>
          </w:p>
        </w:tc>
      </w:tr>
    </w:tbl>
    <w:p w14:paraId="72F0C2C9" w14:textId="77777777" w:rsidR="00A44FD1" w:rsidRPr="00F72105" w:rsidRDefault="00A44FD1" w:rsidP="00A44FD1">
      <w:pPr>
        <w:spacing w:after="0"/>
        <w:jc w:val="both"/>
        <w:rPr>
          <w:rFonts w:ascii="Book Antiqua" w:hAnsi="Book Antiqua" w:cs="Arial"/>
          <w:sz w:val="16"/>
          <w:szCs w:val="16"/>
        </w:rPr>
      </w:pPr>
      <w:r w:rsidRPr="00326C99">
        <w:rPr>
          <w:rFonts w:ascii="Book Antiqua" w:hAnsi="Book Antiqua" w:cs="Arial"/>
          <w:sz w:val="20"/>
          <w:szCs w:val="20"/>
        </w:rPr>
        <w:t xml:space="preserve">            </w:t>
      </w:r>
      <w:r w:rsidRPr="00F72105">
        <w:rPr>
          <w:rFonts w:ascii="Book Antiqua" w:hAnsi="Book Antiqua" w:cs="Arial"/>
          <w:b/>
          <w:bCs/>
          <w:sz w:val="16"/>
          <w:szCs w:val="16"/>
        </w:rPr>
        <w:t xml:space="preserve">Fuente: </w:t>
      </w:r>
      <w:r w:rsidRPr="00F72105">
        <w:rPr>
          <w:rFonts w:ascii="Book Antiqua" w:hAnsi="Book Antiqua" w:cs="Arial"/>
          <w:sz w:val="16"/>
          <w:szCs w:val="16"/>
        </w:rPr>
        <w:t>Lineamientos técnicos sobre el presupuesto de la República, Ministerio de Hacienda.</w:t>
      </w:r>
    </w:p>
    <w:p w14:paraId="4E6B642C" w14:textId="77777777" w:rsidR="005B1FD8" w:rsidRPr="00326C99" w:rsidRDefault="005B1FD8" w:rsidP="00F96CC5">
      <w:pPr>
        <w:jc w:val="both"/>
        <w:rPr>
          <w:rFonts w:ascii="Book Antiqua" w:hAnsi="Book Antiqua"/>
          <w:sz w:val="20"/>
          <w:szCs w:val="20"/>
        </w:rPr>
      </w:pPr>
    </w:p>
    <w:p w14:paraId="5DC420A9" w14:textId="77777777" w:rsidR="00E26787" w:rsidRPr="0001216E" w:rsidRDefault="00E26787" w:rsidP="00503079">
      <w:pPr>
        <w:pStyle w:val="Ttulo1"/>
        <w:keepLines/>
        <w:widowControl/>
        <w:numPr>
          <w:ilvl w:val="2"/>
          <w:numId w:val="22"/>
        </w:numPr>
        <w:pBdr>
          <w:top w:val="single" w:sz="2" w:space="1" w:color="1F3864"/>
          <w:left w:val="single" w:sz="2" w:space="4" w:color="1F3864"/>
          <w:bottom w:val="single" w:sz="2" w:space="1" w:color="1F3864"/>
          <w:right w:val="single" w:sz="2" w:space="4" w:color="1F3864"/>
        </w:pBdr>
        <w:shd w:val="clear" w:color="auto" w:fill="2F86BB"/>
        <w:tabs>
          <w:tab w:val="clear" w:pos="4680"/>
          <w:tab w:val="left" w:pos="284"/>
        </w:tabs>
        <w:autoSpaceDE/>
        <w:autoSpaceDN/>
        <w:adjustRightInd/>
        <w:spacing w:before="240" w:after="240"/>
        <w:ind w:left="0" w:firstLine="0"/>
        <w:rPr>
          <w:rFonts w:ascii="Book Antiqua" w:hAnsi="Book Antiqua"/>
          <w:bCs w:val="0"/>
          <w:i w:val="0"/>
          <w:iCs w:val="0"/>
          <w:color w:val="FFFFFF" w:themeColor="background1"/>
          <w:spacing w:val="0"/>
        </w:rPr>
      </w:pPr>
      <w:bookmarkStart w:id="11" w:name="_Toc90563625"/>
      <w:bookmarkStart w:id="12" w:name="_Toc139380786"/>
      <w:bookmarkStart w:id="13" w:name="_Toc90563623"/>
      <w:r w:rsidRPr="0001216E">
        <w:rPr>
          <w:rFonts w:ascii="Book Antiqua" w:hAnsi="Book Antiqua"/>
          <w:bCs w:val="0"/>
          <w:i w:val="0"/>
          <w:iCs w:val="0"/>
          <w:color w:val="FFFFFF" w:themeColor="background1"/>
          <w:spacing w:val="0"/>
        </w:rPr>
        <w:t>Objetivo de la Evaluación de los Planes Anuales Operativos.</w:t>
      </w:r>
      <w:bookmarkEnd w:id="11"/>
      <w:bookmarkEnd w:id="12"/>
    </w:p>
    <w:p w14:paraId="567F51B5" w14:textId="30DA3608" w:rsidR="00D55C10" w:rsidRPr="0001216E" w:rsidRDefault="00E26787" w:rsidP="0001216E">
      <w:pPr>
        <w:jc w:val="both"/>
        <w:rPr>
          <w:rFonts w:ascii="Book Antiqua" w:hAnsi="Book Antiqua"/>
        </w:rPr>
      </w:pPr>
      <w:r w:rsidRPr="00E26787">
        <w:rPr>
          <w:rFonts w:ascii="Book Antiqua" w:hAnsi="Book Antiqua"/>
        </w:rPr>
        <w:t>El objetivo general del informe es determinar el cumplimiento obtenido por cada oficina o despacho judicial que cuenta con metas operativas contenidas en el Sistema denominado Plan Anual Operativo, con el fin de brindar recomendaciones pertinentes a las oficinas y despachos judiciales para el que en el futuro mejore el cumplimiento de los PAOS y la gestión de la oficina y se genere una mayor rendición de cuentas y transparencia.</w:t>
      </w:r>
    </w:p>
    <w:p w14:paraId="6BAABB35" w14:textId="2103F518" w:rsidR="00606E93" w:rsidRPr="0001216E" w:rsidRDefault="00552D61" w:rsidP="00503079">
      <w:pPr>
        <w:pStyle w:val="Ttulo1"/>
        <w:keepLines/>
        <w:widowControl/>
        <w:numPr>
          <w:ilvl w:val="2"/>
          <w:numId w:val="22"/>
        </w:numPr>
        <w:pBdr>
          <w:top w:val="single" w:sz="2" w:space="1" w:color="1F3864"/>
          <w:left w:val="single" w:sz="2" w:space="4" w:color="1F3864"/>
          <w:bottom w:val="single" w:sz="2" w:space="1" w:color="1F3864"/>
          <w:right w:val="single" w:sz="2" w:space="4" w:color="1F3864"/>
        </w:pBdr>
        <w:shd w:val="clear" w:color="auto" w:fill="2F86BB"/>
        <w:tabs>
          <w:tab w:val="clear" w:pos="4680"/>
          <w:tab w:val="left" w:pos="284"/>
        </w:tabs>
        <w:autoSpaceDE/>
        <w:autoSpaceDN/>
        <w:adjustRightInd/>
        <w:spacing w:before="240" w:after="240"/>
        <w:ind w:left="0" w:firstLine="0"/>
        <w:rPr>
          <w:rFonts w:ascii="Book Antiqua" w:hAnsi="Book Antiqua"/>
          <w:bCs w:val="0"/>
          <w:i w:val="0"/>
          <w:iCs w:val="0"/>
          <w:color w:val="FFFFFF" w:themeColor="background1"/>
          <w:spacing w:val="0"/>
        </w:rPr>
      </w:pPr>
      <w:bookmarkStart w:id="14" w:name="_Toc139380787"/>
      <w:r w:rsidRPr="0001216E">
        <w:rPr>
          <w:rFonts w:ascii="Book Antiqua" w:hAnsi="Book Antiqua"/>
          <w:bCs w:val="0"/>
          <w:i w:val="0"/>
          <w:iCs w:val="0"/>
          <w:color w:val="FFFFFF" w:themeColor="background1"/>
          <w:spacing w:val="0"/>
        </w:rPr>
        <w:t>Alcance del seguimiento.</w:t>
      </w:r>
      <w:bookmarkEnd w:id="13"/>
      <w:bookmarkEnd w:id="14"/>
    </w:p>
    <w:p w14:paraId="4A1E4F9C" w14:textId="534F32B6" w:rsidR="00DF069A" w:rsidRDefault="00F04E07" w:rsidP="00DF069A">
      <w:pPr>
        <w:widowControl w:val="0"/>
        <w:autoSpaceDE w:val="0"/>
        <w:autoSpaceDN w:val="0"/>
        <w:adjustRightInd w:val="0"/>
        <w:spacing w:before="100" w:after="100"/>
        <w:jc w:val="both"/>
        <w:rPr>
          <w:rFonts w:ascii="Book Antiqua" w:hAnsi="Book Antiqua" w:cs="Book Antiqua"/>
          <w:snapToGrid w:val="0"/>
          <w:color w:val="000000"/>
        </w:rPr>
      </w:pPr>
      <w:r w:rsidRPr="00D24B76">
        <w:rPr>
          <w:rFonts w:ascii="Book Antiqua" w:hAnsi="Book Antiqua"/>
        </w:rPr>
        <w:t xml:space="preserve">La circular </w:t>
      </w:r>
      <w:r w:rsidR="00C963D3" w:rsidRPr="00D24B76">
        <w:rPr>
          <w:rFonts w:ascii="Book Antiqua" w:hAnsi="Book Antiqua"/>
        </w:rPr>
        <w:t>9</w:t>
      </w:r>
      <w:r w:rsidRPr="00D24B76">
        <w:rPr>
          <w:rFonts w:ascii="Book Antiqua" w:hAnsi="Book Antiqua"/>
        </w:rPr>
        <w:t>-202</w:t>
      </w:r>
      <w:r w:rsidR="00C963D3" w:rsidRPr="00D24B76">
        <w:rPr>
          <w:rFonts w:ascii="Book Antiqua" w:hAnsi="Book Antiqua"/>
        </w:rPr>
        <w:t>3</w:t>
      </w:r>
      <w:r w:rsidRPr="00D24B76">
        <w:rPr>
          <w:rFonts w:ascii="Book Antiqua" w:hAnsi="Book Antiqua"/>
        </w:rPr>
        <w:t xml:space="preserve"> del </w:t>
      </w:r>
      <w:r w:rsidR="00691EF8" w:rsidRPr="00D24B76">
        <w:rPr>
          <w:rFonts w:ascii="Book Antiqua" w:hAnsi="Book Antiqua"/>
        </w:rPr>
        <w:t>11</w:t>
      </w:r>
      <w:r w:rsidRPr="00D24B76">
        <w:rPr>
          <w:rFonts w:ascii="Book Antiqua" w:hAnsi="Book Antiqua"/>
        </w:rPr>
        <w:t xml:space="preserve"> de </w:t>
      </w:r>
      <w:r w:rsidR="00691EF8" w:rsidRPr="00D24B76">
        <w:rPr>
          <w:rFonts w:ascii="Book Antiqua" w:hAnsi="Book Antiqua"/>
        </w:rPr>
        <w:t>enero</w:t>
      </w:r>
      <w:r w:rsidRPr="00D24B76">
        <w:rPr>
          <w:rFonts w:ascii="Book Antiqua" w:hAnsi="Book Antiqua"/>
        </w:rPr>
        <w:t xml:space="preserve"> de</w:t>
      </w:r>
      <w:r w:rsidR="00691EF8" w:rsidRPr="00D24B76">
        <w:rPr>
          <w:rFonts w:ascii="Book Antiqua" w:hAnsi="Book Antiqua"/>
        </w:rPr>
        <w:t>l</w:t>
      </w:r>
      <w:r w:rsidRPr="00D24B76">
        <w:rPr>
          <w:rFonts w:ascii="Book Antiqua" w:hAnsi="Book Antiqua"/>
        </w:rPr>
        <w:t xml:space="preserve"> 202</w:t>
      </w:r>
      <w:r w:rsidR="00D24B76">
        <w:rPr>
          <w:rFonts w:ascii="Book Antiqua" w:hAnsi="Book Antiqua"/>
        </w:rPr>
        <w:t>3</w:t>
      </w:r>
      <w:r w:rsidRPr="00D24B76">
        <w:rPr>
          <w:rFonts w:ascii="Book Antiqua" w:hAnsi="Book Antiqua"/>
        </w:rPr>
        <w:t xml:space="preserve"> (ver anexo 1), denominada </w:t>
      </w:r>
      <w:r w:rsidR="00D24B76" w:rsidRPr="00E64A93">
        <w:rPr>
          <w:rFonts w:ascii="Book Antiqua" w:hAnsi="Book Antiqua"/>
          <w:i/>
          <w:iCs/>
          <w:color w:val="000000" w:themeColor="text1"/>
        </w:rPr>
        <w:t xml:space="preserve">Modificación de la circular No. 141-2022 sobre la </w:t>
      </w:r>
      <w:r w:rsidR="00D24B76" w:rsidRPr="00E64A93">
        <w:rPr>
          <w:rFonts w:ascii="Book Antiqua" w:eastAsia="Calibri" w:hAnsi="Book Antiqua"/>
          <w:bCs/>
          <w:i/>
          <w:iCs/>
          <w:lang w:eastAsia="ar-SA"/>
        </w:rPr>
        <w:t>“Obligación de realizar evaluaciones semestrales y anuales a los Planes Anuales Operativos”</w:t>
      </w:r>
      <w:r w:rsidR="00D24B76" w:rsidRPr="00E64A93">
        <w:rPr>
          <w:rFonts w:ascii="Book Antiqua" w:eastAsia="Times New Roman" w:hAnsi="Book Antiqua" w:cs="Arial"/>
          <w:lang w:eastAsia="es-ES"/>
        </w:rPr>
        <w:t xml:space="preserve">, </w:t>
      </w:r>
      <w:r w:rsidRPr="00D24B76">
        <w:rPr>
          <w:rFonts w:ascii="Book Antiqua" w:hAnsi="Book Antiqua"/>
        </w:rPr>
        <w:t xml:space="preserve">estableció la responsabilidad de los despachos judiciales de realizar seguimientos </w:t>
      </w:r>
      <w:r w:rsidR="009130FA">
        <w:rPr>
          <w:rFonts w:ascii="Book Antiqua" w:hAnsi="Book Antiqua"/>
        </w:rPr>
        <w:t>de manera mensual</w:t>
      </w:r>
      <w:r w:rsidRPr="00D24B76">
        <w:rPr>
          <w:rFonts w:ascii="Book Antiqua" w:hAnsi="Book Antiqua"/>
        </w:rPr>
        <w:t xml:space="preserve"> a sus Planes Anuales Operativos,</w:t>
      </w:r>
      <w:r w:rsidR="00DF069A">
        <w:rPr>
          <w:rFonts w:ascii="Book Antiqua" w:hAnsi="Book Antiqua"/>
        </w:rPr>
        <w:t xml:space="preserve"> </w:t>
      </w:r>
      <w:r w:rsidR="00F80B5C">
        <w:rPr>
          <w:rFonts w:ascii="Book Antiqua" w:hAnsi="Book Antiqua"/>
        </w:rPr>
        <w:t>con el fin de</w:t>
      </w:r>
      <w:r w:rsidRPr="00D24B76">
        <w:rPr>
          <w:rFonts w:ascii="Book Antiqua" w:hAnsi="Book Antiqua"/>
        </w:rPr>
        <w:t xml:space="preserve"> tener un mayor control y </w:t>
      </w:r>
      <w:r w:rsidRPr="00D24B76">
        <w:rPr>
          <w:rFonts w:ascii="Book Antiqua" w:hAnsi="Book Antiqua"/>
        </w:rPr>
        <w:lastRenderedPageBreak/>
        <w:t xml:space="preserve">seguimiento por medio del Sistema PAO de sus planes y su ejecución. Con el objetivo de establecer la periodicidad de los seguimientos, se informó que el corte establecido para realizar </w:t>
      </w:r>
      <w:r w:rsidR="005316C2" w:rsidRPr="00D24B76">
        <w:rPr>
          <w:rFonts w:ascii="Book Antiqua" w:hAnsi="Book Antiqua"/>
        </w:rPr>
        <w:t>la evaluación 202</w:t>
      </w:r>
      <w:r w:rsidR="00DF069A">
        <w:rPr>
          <w:rFonts w:ascii="Book Antiqua" w:hAnsi="Book Antiqua"/>
        </w:rPr>
        <w:t>2</w:t>
      </w:r>
      <w:r w:rsidRPr="00D24B76">
        <w:rPr>
          <w:rFonts w:ascii="Book Antiqua" w:hAnsi="Book Antiqua"/>
        </w:rPr>
        <w:t xml:space="preserve"> a los Planes Anuales Operativos fue el </w:t>
      </w:r>
      <w:r w:rsidR="00DF069A">
        <w:rPr>
          <w:rFonts w:ascii="Book Antiqua" w:hAnsi="Book Antiqua"/>
        </w:rPr>
        <w:t>3</w:t>
      </w:r>
      <w:r w:rsidR="00F92768" w:rsidRPr="00D24B76">
        <w:rPr>
          <w:rFonts w:ascii="Book Antiqua" w:hAnsi="Book Antiqua"/>
        </w:rPr>
        <w:t xml:space="preserve">1 de </w:t>
      </w:r>
      <w:r w:rsidR="005F7B58" w:rsidRPr="00D24B76">
        <w:rPr>
          <w:rFonts w:ascii="Book Antiqua" w:hAnsi="Book Antiqua"/>
        </w:rPr>
        <w:t>enero</w:t>
      </w:r>
      <w:r w:rsidRPr="00D24B76">
        <w:rPr>
          <w:rFonts w:ascii="Book Antiqua" w:hAnsi="Book Antiqua"/>
        </w:rPr>
        <w:t xml:space="preserve"> del 202</w:t>
      </w:r>
      <w:r w:rsidR="00DF069A">
        <w:rPr>
          <w:rFonts w:ascii="Book Antiqua" w:hAnsi="Book Antiqua"/>
        </w:rPr>
        <w:t>3.</w:t>
      </w:r>
    </w:p>
    <w:p w14:paraId="117CB692" w14:textId="77777777" w:rsidR="000B1BCF" w:rsidRDefault="000B1BCF" w:rsidP="00DF069A">
      <w:pPr>
        <w:widowControl w:val="0"/>
        <w:autoSpaceDE w:val="0"/>
        <w:autoSpaceDN w:val="0"/>
        <w:adjustRightInd w:val="0"/>
        <w:spacing w:before="100" w:after="100"/>
        <w:jc w:val="both"/>
        <w:rPr>
          <w:rFonts w:ascii="Book Antiqua" w:hAnsi="Book Antiqua" w:cs="Arial"/>
        </w:rPr>
      </w:pPr>
    </w:p>
    <w:p w14:paraId="61B8D2CD" w14:textId="2B3E562D" w:rsidR="00277B41" w:rsidRDefault="00F04E07" w:rsidP="00DF069A">
      <w:pPr>
        <w:widowControl w:val="0"/>
        <w:autoSpaceDE w:val="0"/>
        <w:autoSpaceDN w:val="0"/>
        <w:adjustRightInd w:val="0"/>
        <w:spacing w:before="100" w:after="100"/>
        <w:jc w:val="both"/>
        <w:rPr>
          <w:rFonts w:ascii="Book Antiqua" w:hAnsi="Book Antiqua" w:cs="Arial"/>
        </w:rPr>
      </w:pPr>
      <w:r w:rsidRPr="00DF069A">
        <w:rPr>
          <w:rFonts w:ascii="Book Antiqua" w:hAnsi="Book Antiqua" w:cs="Arial"/>
        </w:rPr>
        <w:t>Para el año 202</w:t>
      </w:r>
      <w:r w:rsidR="00165EA7">
        <w:rPr>
          <w:rFonts w:ascii="Book Antiqua" w:hAnsi="Book Antiqua" w:cs="Arial"/>
        </w:rPr>
        <w:t>2</w:t>
      </w:r>
      <w:r w:rsidRPr="00DF069A">
        <w:rPr>
          <w:rFonts w:ascii="Book Antiqua" w:hAnsi="Book Antiqua" w:cs="Arial"/>
        </w:rPr>
        <w:t xml:space="preserve"> se revisó el Sistema PAO y se tuvo que el </w:t>
      </w:r>
      <w:r w:rsidRPr="00DF069A">
        <w:rPr>
          <w:rFonts w:ascii="Book Antiqua" w:hAnsi="Book Antiqua" w:cs="Arial"/>
          <w:b/>
          <w:bCs/>
        </w:rPr>
        <w:t>99,</w:t>
      </w:r>
      <w:r w:rsidR="00350F35">
        <w:rPr>
          <w:rFonts w:ascii="Book Antiqua" w:hAnsi="Book Antiqua" w:cs="Arial"/>
          <w:b/>
          <w:bCs/>
        </w:rPr>
        <w:t>28</w:t>
      </w:r>
      <w:r w:rsidRPr="00DF069A">
        <w:rPr>
          <w:rFonts w:ascii="Book Antiqua" w:hAnsi="Book Antiqua" w:cs="Arial"/>
          <w:b/>
          <w:bCs/>
        </w:rPr>
        <w:t>% de las oficinas formularon su PAO correspondiente</w:t>
      </w:r>
      <w:r w:rsidRPr="00DF069A">
        <w:rPr>
          <w:rFonts w:ascii="Book Antiqua" w:hAnsi="Book Antiqua" w:cs="Arial"/>
        </w:rPr>
        <w:t xml:space="preserve"> a su oficina (8</w:t>
      </w:r>
      <w:r w:rsidR="00350F35">
        <w:rPr>
          <w:rFonts w:ascii="Book Antiqua" w:hAnsi="Book Antiqua" w:cs="Arial"/>
        </w:rPr>
        <w:t>33</w:t>
      </w:r>
      <w:r w:rsidRPr="00DF069A">
        <w:rPr>
          <w:rFonts w:ascii="Book Antiqua" w:hAnsi="Book Antiqua" w:cs="Arial"/>
        </w:rPr>
        <w:t xml:space="preserve"> oficinas). Solamente </w:t>
      </w:r>
      <w:r w:rsidR="008F7012" w:rsidRPr="00DF069A">
        <w:rPr>
          <w:rFonts w:ascii="Book Antiqua" w:hAnsi="Book Antiqua" w:cs="Arial"/>
        </w:rPr>
        <w:t>s</w:t>
      </w:r>
      <w:r w:rsidR="00350F35">
        <w:rPr>
          <w:rFonts w:ascii="Book Antiqua" w:hAnsi="Book Antiqua" w:cs="Arial"/>
        </w:rPr>
        <w:t>eis</w:t>
      </w:r>
      <w:r w:rsidRPr="00DF069A">
        <w:rPr>
          <w:rFonts w:ascii="Book Antiqua" w:hAnsi="Book Antiqua" w:cs="Arial"/>
        </w:rPr>
        <w:t xml:space="preserve"> oficinas no formularon PAO, lo que corresponde a que la oficina </w:t>
      </w:r>
      <w:r w:rsidRPr="00DF069A">
        <w:rPr>
          <w:rFonts w:ascii="Book Antiqua" w:hAnsi="Book Antiqua" w:cs="Arial"/>
          <w:b/>
          <w:bCs/>
        </w:rPr>
        <w:t>0978 Oficina Administrativa del Tercer Circuito Judicial de San José</w:t>
      </w:r>
      <w:r w:rsidRPr="00DF069A">
        <w:rPr>
          <w:rFonts w:ascii="Book Antiqua" w:hAnsi="Book Antiqua" w:cs="Arial"/>
        </w:rPr>
        <w:t xml:space="preserve"> tiene un solo puesto profesional por lo cual, esta oficina no está generando PAO y las metas se le adjuntaron al PAO de la Administración del Primer Circuito Judicial de San José.</w:t>
      </w:r>
      <w:r w:rsidR="00CE2E03" w:rsidRPr="00DF069A">
        <w:rPr>
          <w:rFonts w:ascii="Book Antiqua" w:hAnsi="Book Antiqua" w:cs="Arial"/>
        </w:rPr>
        <w:t xml:space="preserve"> </w:t>
      </w:r>
    </w:p>
    <w:p w14:paraId="2A225545" w14:textId="77777777" w:rsidR="000B1BCF" w:rsidRPr="00DF069A" w:rsidRDefault="000B1BCF" w:rsidP="00DF069A">
      <w:pPr>
        <w:widowControl w:val="0"/>
        <w:autoSpaceDE w:val="0"/>
        <w:autoSpaceDN w:val="0"/>
        <w:adjustRightInd w:val="0"/>
        <w:spacing w:before="100" w:after="100"/>
        <w:jc w:val="both"/>
        <w:rPr>
          <w:rFonts w:ascii="Book Antiqua" w:hAnsi="Book Antiqua" w:cs="Book Antiqua"/>
          <w:snapToGrid w:val="0"/>
          <w:color w:val="000000"/>
        </w:rPr>
      </w:pPr>
    </w:p>
    <w:p w14:paraId="0BDE12B0" w14:textId="2FCA1DCD" w:rsidR="0033616D" w:rsidRDefault="000C5A51" w:rsidP="00557038">
      <w:pPr>
        <w:jc w:val="both"/>
        <w:rPr>
          <w:rFonts w:ascii="Book Antiqua" w:hAnsi="Book Antiqua" w:cs="Arial"/>
        </w:rPr>
      </w:pPr>
      <w:r w:rsidRPr="00EB1300">
        <w:rPr>
          <w:rFonts w:ascii="Book Antiqua" w:hAnsi="Book Antiqua" w:cs="Arial"/>
        </w:rPr>
        <w:t xml:space="preserve">Finalmente, las oficinas </w:t>
      </w:r>
      <w:r w:rsidRPr="00EB1300">
        <w:rPr>
          <w:rFonts w:ascii="Book Antiqua" w:hAnsi="Book Antiqua" w:cs="Arial"/>
          <w:b/>
          <w:bCs/>
        </w:rPr>
        <w:t xml:space="preserve">1944 Unidad de Acopio y Remesado, 1945 Unidad de Procesos Técnicos, 1946 Unidad de Procesos Administrativos, 1947 Unidad de Selección y Eliminación de Documentos y 1948 Archivo del Segundo Circuito Judicial de San José </w:t>
      </w:r>
      <w:r w:rsidRPr="00EB1300">
        <w:rPr>
          <w:rFonts w:ascii="Book Antiqua" w:hAnsi="Book Antiqua" w:cs="Arial"/>
        </w:rPr>
        <w:t>no elaboraron el PAO correspondiente a cada oficina, esto debido a que los respectivos objetivos y metas se formularon bajo el PAO de la Oficina de Archivo Judicial (</w:t>
      </w:r>
      <w:r w:rsidRPr="00EB1300">
        <w:rPr>
          <w:rFonts w:ascii="Book Antiqua" w:hAnsi="Book Antiqua" w:cs="Arial"/>
          <w:b/>
          <w:bCs/>
        </w:rPr>
        <w:t>ver anexo 2</w:t>
      </w:r>
      <w:r w:rsidRPr="00EB1300">
        <w:rPr>
          <w:rFonts w:ascii="Book Antiqua" w:hAnsi="Book Antiqua" w:cs="Arial"/>
        </w:rPr>
        <w:t xml:space="preserve">). </w:t>
      </w:r>
    </w:p>
    <w:p w14:paraId="1C4002DD" w14:textId="2B48C09C" w:rsidR="00A32328" w:rsidRPr="0001216E" w:rsidRDefault="003159DF" w:rsidP="00503079">
      <w:pPr>
        <w:pStyle w:val="Ttulo1"/>
        <w:keepLines/>
        <w:widowControl/>
        <w:numPr>
          <w:ilvl w:val="2"/>
          <w:numId w:val="22"/>
        </w:numPr>
        <w:pBdr>
          <w:top w:val="single" w:sz="2" w:space="1" w:color="1F3864"/>
          <w:left w:val="single" w:sz="2" w:space="4" w:color="1F3864"/>
          <w:bottom w:val="single" w:sz="2" w:space="1" w:color="1F3864"/>
          <w:right w:val="single" w:sz="2" w:space="4" w:color="1F3864"/>
        </w:pBdr>
        <w:shd w:val="clear" w:color="auto" w:fill="2F86BB"/>
        <w:tabs>
          <w:tab w:val="clear" w:pos="4680"/>
          <w:tab w:val="left" w:pos="284"/>
        </w:tabs>
        <w:autoSpaceDE/>
        <w:autoSpaceDN/>
        <w:adjustRightInd/>
        <w:spacing w:before="240" w:after="240"/>
        <w:ind w:left="0" w:firstLine="0"/>
        <w:rPr>
          <w:rFonts w:ascii="Book Antiqua" w:hAnsi="Book Antiqua"/>
          <w:bCs w:val="0"/>
          <w:i w:val="0"/>
          <w:iCs w:val="0"/>
          <w:color w:val="FFFFFF" w:themeColor="background1"/>
          <w:spacing w:val="0"/>
        </w:rPr>
      </w:pPr>
      <w:bookmarkStart w:id="15" w:name="_Toc90563624"/>
      <w:bookmarkStart w:id="16" w:name="_Toc139380788"/>
      <w:r w:rsidRPr="0001216E">
        <w:rPr>
          <w:rFonts w:ascii="Book Antiqua" w:hAnsi="Book Antiqua"/>
          <w:bCs w:val="0"/>
          <w:i w:val="0"/>
          <w:iCs w:val="0"/>
          <w:color w:val="FFFFFF" w:themeColor="background1"/>
          <w:spacing w:val="0"/>
        </w:rPr>
        <w:t>Antecedentes</w:t>
      </w:r>
      <w:bookmarkEnd w:id="15"/>
      <w:bookmarkEnd w:id="16"/>
    </w:p>
    <w:p w14:paraId="5EBAA3D0" w14:textId="77777777" w:rsidR="00A32328" w:rsidRPr="00813684" w:rsidRDefault="00A32328" w:rsidP="00BC721B">
      <w:pPr>
        <w:pStyle w:val="NormalINFORMEMIDEPLAN"/>
        <w:rPr>
          <w:sz w:val="22"/>
          <w:szCs w:val="22"/>
        </w:rPr>
      </w:pPr>
    </w:p>
    <w:p w14:paraId="064F0D20" w14:textId="412AC539" w:rsidR="0093674C" w:rsidRPr="00813684" w:rsidRDefault="0093674C" w:rsidP="001A4013">
      <w:pPr>
        <w:pStyle w:val="Prrafodelista"/>
        <w:numPr>
          <w:ilvl w:val="0"/>
          <w:numId w:val="4"/>
        </w:numPr>
        <w:jc w:val="both"/>
        <w:rPr>
          <w:rFonts w:ascii="Book Antiqua" w:hAnsi="Book Antiqua"/>
          <w:lang w:val="es-ES" w:eastAsia="es-ES"/>
        </w:rPr>
      </w:pPr>
      <w:r w:rsidRPr="00813684">
        <w:rPr>
          <w:rFonts w:ascii="Book Antiqua" w:hAnsi="Book Antiqua"/>
          <w:lang w:val="es-ES" w:eastAsia="es-ES"/>
        </w:rPr>
        <w:t>La base para la gestión de los PAO’s 2020 se construyó a partir del desarrollo y formulación del Plan Estratégico Institucional 2019-2024 (PEI 2019-2024)</w:t>
      </w:r>
      <w:r w:rsidRPr="00813684">
        <w:rPr>
          <w:rFonts w:ascii="Book Antiqua" w:hAnsi="Book Antiqua"/>
          <w:color w:val="000000" w:themeColor="text1"/>
          <w:lang w:val="es-ES" w:eastAsia="es-ES"/>
        </w:rPr>
        <w:t xml:space="preserve">. El primer paso era implementar </w:t>
      </w:r>
      <w:r w:rsidRPr="00813684">
        <w:rPr>
          <w:rFonts w:ascii="Book Antiqua" w:hAnsi="Book Antiqua"/>
          <w:lang w:val="es-ES" w:eastAsia="es-ES"/>
        </w:rPr>
        <w:t xml:space="preserve">el modelo de gestión para el proceso de formulación del PEI 2019-2024, aprobado mediante acuerdo del Consejo Superior, sesión 83-17 celebrada el 12 de setiembre del 2017, artículo LXIV. </w:t>
      </w:r>
      <w:bookmarkStart w:id="17" w:name="_Toc531355891"/>
    </w:p>
    <w:p w14:paraId="164B9847" w14:textId="77777777" w:rsidR="00E26F08" w:rsidRPr="00813684" w:rsidRDefault="00E26F08" w:rsidP="00E26F08">
      <w:pPr>
        <w:pStyle w:val="Prrafodelista"/>
        <w:jc w:val="both"/>
        <w:rPr>
          <w:rFonts w:ascii="Book Antiqua" w:hAnsi="Book Antiqua"/>
          <w:lang w:val="es-ES" w:eastAsia="es-ES"/>
        </w:rPr>
      </w:pPr>
    </w:p>
    <w:p w14:paraId="24E4B82C" w14:textId="2A12A66C" w:rsidR="0040737C" w:rsidRDefault="0093674C" w:rsidP="001A4013">
      <w:pPr>
        <w:pStyle w:val="Prrafodelista"/>
        <w:numPr>
          <w:ilvl w:val="0"/>
          <w:numId w:val="4"/>
        </w:numPr>
        <w:jc w:val="both"/>
        <w:rPr>
          <w:rFonts w:ascii="Book Antiqua" w:hAnsi="Book Antiqua"/>
        </w:rPr>
      </w:pPr>
      <w:r w:rsidRPr="00813684">
        <w:rPr>
          <w:rFonts w:ascii="Book Antiqua" w:hAnsi="Book Antiqua"/>
        </w:rPr>
        <w:t>Es importante destacar que, como parte del proceso de implementación del PEI 2019-2024, se desarrolló el Sistema del Plan Estratégico Institucional (Sistema PEI), que consiste en un sistema de información diseñado para formular, dar seguimiento y control sobre el cumplimiento de los compromisos adquiridos en este plan.</w:t>
      </w:r>
      <w:bookmarkEnd w:id="17"/>
      <w:r w:rsidRPr="00813684">
        <w:rPr>
          <w:rFonts w:ascii="Book Antiqua" w:hAnsi="Book Antiqua"/>
        </w:rPr>
        <w:t xml:space="preserve">  De forma paralela, se trabajó con la aplicación de mejoras en el Sistema de Formulación y Seguimiento de los Planes Anuales Operativos (Sistema PAO), ya existente, para lograr la vinculación de ambos sistemas; con el fin de que, los compromisos estratégicos se pudieran operacionalizar y con ello dar seguimiento a los avances y resultados de ambos procesos de manera concomitante y automatizada, los cuales contribuirán a la oportuna toma de decisiones gerenciales y cumplimiento de la misión y visión de la institución.</w:t>
      </w:r>
    </w:p>
    <w:p w14:paraId="5A950B7E" w14:textId="77777777" w:rsidR="0040737C" w:rsidRPr="0040737C" w:rsidRDefault="0040737C" w:rsidP="0040737C">
      <w:pPr>
        <w:pStyle w:val="Prrafodelista"/>
        <w:rPr>
          <w:rFonts w:ascii="Book Antiqua" w:hAnsi="Book Antiqua"/>
        </w:rPr>
      </w:pPr>
    </w:p>
    <w:p w14:paraId="0BF31A80" w14:textId="77777777" w:rsidR="0093674C" w:rsidRPr="00813684" w:rsidRDefault="0093674C" w:rsidP="001A4013">
      <w:pPr>
        <w:pStyle w:val="Prrafodelista"/>
        <w:numPr>
          <w:ilvl w:val="0"/>
          <w:numId w:val="4"/>
        </w:numPr>
        <w:spacing w:after="0"/>
        <w:jc w:val="both"/>
        <w:rPr>
          <w:rFonts w:ascii="Book Antiqua" w:hAnsi="Book Antiqua" w:cs="Arial"/>
        </w:rPr>
      </w:pPr>
      <w:r w:rsidRPr="00813684">
        <w:rPr>
          <w:rFonts w:ascii="Book Antiqua" w:hAnsi="Book Antiqua" w:cs="Arial"/>
        </w:rPr>
        <w:lastRenderedPageBreak/>
        <w:t xml:space="preserve">Asimismo, en el Sistema PEI fueron incluidos tanto los compromisos estratégicos como operativos; lo cual permitió una vinculación automática en el Sistema PAO. De esta manera, las instancias que aparecen como responsables y coordinaciones en el PEI 2019-2024, al momento de realizar la formulación de los planes operativos anuales, tendrán reflejados por defecto los objetivos, metas, indicadores operativos y coordinaciones, relacionadas a cada una de las metas y los indicadores estratégicos del PEI. </w:t>
      </w:r>
    </w:p>
    <w:p w14:paraId="084C64EA" w14:textId="77777777" w:rsidR="0093674C" w:rsidRPr="00813684" w:rsidRDefault="0093674C" w:rsidP="0093674C">
      <w:pPr>
        <w:spacing w:after="0"/>
        <w:jc w:val="both"/>
        <w:rPr>
          <w:rFonts w:ascii="Book Antiqua" w:hAnsi="Book Antiqua" w:cs="Arial"/>
        </w:rPr>
      </w:pPr>
    </w:p>
    <w:p w14:paraId="75C81243" w14:textId="77777777" w:rsidR="0093674C" w:rsidRPr="00813684" w:rsidRDefault="0093674C" w:rsidP="001A4013">
      <w:pPr>
        <w:pStyle w:val="Prrafodelista"/>
        <w:numPr>
          <w:ilvl w:val="0"/>
          <w:numId w:val="4"/>
        </w:numPr>
        <w:spacing w:after="0"/>
        <w:jc w:val="both"/>
        <w:rPr>
          <w:rFonts w:ascii="Book Antiqua" w:hAnsi="Book Antiqua" w:cs="Arial"/>
        </w:rPr>
      </w:pPr>
      <w:r w:rsidRPr="00813684">
        <w:rPr>
          <w:rFonts w:ascii="Book Antiqua" w:hAnsi="Book Antiqua" w:cs="Arial"/>
        </w:rPr>
        <w:t>Estos elementos operativos ligados al PEI, no pueden ser modificados o eliminados; a menos que los despachos y oficinas envíen las justificaciones respectivas a la Dirección de Planificación, que es el órgano institucional responsable de administrar los Sistemas de PEI y PAO.</w:t>
      </w:r>
    </w:p>
    <w:p w14:paraId="17718975" w14:textId="77777777" w:rsidR="0093674C" w:rsidRPr="00813684" w:rsidRDefault="0093674C" w:rsidP="0093674C">
      <w:pPr>
        <w:spacing w:after="0" w:line="240" w:lineRule="auto"/>
        <w:jc w:val="both"/>
        <w:rPr>
          <w:rFonts w:ascii="Book Antiqua" w:hAnsi="Book Antiqua" w:cs="Arial"/>
        </w:rPr>
      </w:pPr>
    </w:p>
    <w:p w14:paraId="79B2FD61" w14:textId="77777777" w:rsidR="0093674C" w:rsidRPr="00813684" w:rsidRDefault="0093674C" w:rsidP="001A4013">
      <w:pPr>
        <w:pStyle w:val="Prrafodelista"/>
        <w:numPr>
          <w:ilvl w:val="0"/>
          <w:numId w:val="4"/>
        </w:numPr>
        <w:spacing w:after="0"/>
        <w:ind w:left="709" w:hanging="284"/>
        <w:jc w:val="both"/>
        <w:rPr>
          <w:rFonts w:ascii="Book Antiqua" w:hAnsi="Book Antiqua" w:cs="Arial"/>
        </w:rPr>
      </w:pPr>
      <w:r w:rsidRPr="00813684">
        <w:rPr>
          <w:rFonts w:ascii="Book Antiqua" w:hAnsi="Book Antiqua" w:cs="Arial"/>
        </w:rPr>
        <w:t xml:space="preserve">Así que, cuando las oficinas judiciales realicen los avances de las metas operativas contenidas en el </w:t>
      </w:r>
      <w:bookmarkStart w:id="18" w:name="_Hlk8134080"/>
      <w:r w:rsidRPr="00813684">
        <w:rPr>
          <w:rFonts w:ascii="Book Antiqua" w:hAnsi="Book Antiqua" w:cs="Arial"/>
        </w:rPr>
        <w:t>Sistema PAO,</w:t>
      </w:r>
      <w:bookmarkEnd w:id="18"/>
      <w:r w:rsidRPr="00813684">
        <w:rPr>
          <w:rFonts w:ascii="Book Antiqua" w:hAnsi="Book Antiqua" w:cs="Arial"/>
        </w:rPr>
        <w:t xml:space="preserve"> estos resultados se trasladarán automáticamente hacia el Sistema PEI, donde se sumarán al grado de avance del cumplimiento de cada objetivo y meta del Plan Estratégico Institucional. Esto, con el fin de proporcionar información en línea a las diferentes instancias de toma de decisiones y contribuir en una efectiva gestión estratégica judicial.</w:t>
      </w:r>
    </w:p>
    <w:p w14:paraId="62AF7510" w14:textId="77777777" w:rsidR="0093674C" w:rsidRPr="00813684" w:rsidRDefault="0093674C" w:rsidP="0093674C">
      <w:pPr>
        <w:spacing w:after="0" w:line="240" w:lineRule="auto"/>
        <w:jc w:val="both"/>
        <w:rPr>
          <w:rFonts w:ascii="Book Antiqua" w:hAnsi="Book Antiqua" w:cs="Arial"/>
        </w:rPr>
      </w:pPr>
    </w:p>
    <w:p w14:paraId="002AC65A" w14:textId="77777777" w:rsidR="0093674C" w:rsidRPr="00813684" w:rsidRDefault="0093674C" w:rsidP="001A4013">
      <w:pPr>
        <w:pStyle w:val="Prrafodelista"/>
        <w:numPr>
          <w:ilvl w:val="0"/>
          <w:numId w:val="4"/>
        </w:numPr>
        <w:spacing w:after="0"/>
        <w:jc w:val="both"/>
        <w:rPr>
          <w:rFonts w:ascii="Book Antiqua" w:hAnsi="Book Antiqua" w:cs="Arial"/>
        </w:rPr>
      </w:pPr>
      <w:r w:rsidRPr="00813684">
        <w:rPr>
          <w:rFonts w:ascii="Book Antiqua" w:hAnsi="Book Antiqua" w:cs="Arial"/>
        </w:rPr>
        <w:t>Es importante mencionar, que a las oficinas judiciales también se les dio la posibilidad de formular objetivos operativos no asociados directamente a alguna meta estratégica del PEI, pero que contribuye en la gestión de la oficina y de la institución.</w:t>
      </w:r>
    </w:p>
    <w:p w14:paraId="04080E84" w14:textId="77777777" w:rsidR="0093674C" w:rsidRPr="00813684" w:rsidRDefault="0093674C" w:rsidP="0093674C">
      <w:pPr>
        <w:spacing w:after="0"/>
        <w:jc w:val="both"/>
        <w:rPr>
          <w:rFonts w:ascii="Book Antiqua" w:hAnsi="Book Antiqua" w:cs="Arial"/>
        </w:rPr>
      </w:pPr>
    </w:p>
    <w:p w14:paraId="44218AB0" w14:textId="77777777" w:rsidR="0093674C" w:rsidRPr="00813684" w:rsidRDefault="0093674C" w:rsidP="001A4013">
      <w:pPr>
        <w:pStyle w:val="Prrafodelista"/>
        <w:numPr>
          <w:ilvl w:val="0"/>
          <w:numId w:val="4"/>
        </w:numPr>
        <w:spacing w:after="0"/>
        <w:jc w:val="both"/>
        <w:rPr>
          <w:rFonts w:ascii="Book Antiqua" w:hAnsi="Book Antiqua" w:cs="Arial"/>
        </w:rPr>
      </w:pPr>
      <w:r w:rsidRPr="00813684">
        <w:rPr>
          <w:rFonts w:ascii="Book Antiqua" w:hAnsi="Book Antiqua" w:cs="Arial"/>
        </w:rPr>
        <w:t>Como antecedente adicional, se tiene el cumplimiento en años anteriores contenidos en los informes de Evaluación del Plan Anual Operativo, en donde la Dirección de Planificación confeccionó los informes 548-PLA-2018, 1220-PLA-EV-2019 y 721-PLA-EV-2020 de los años 2017, 2018 y 2019 respectivamente.</w:t>
      </w:r>
    </w:p>
    <w:p w14:paraId="24751C67" w14:textId="77777777" w:rsidR="00CD210A" w:rsidRPr="00813684" w:rsidRDefault="00CD210A" w:rsidP="0093674C">
      <w:pPr>
        <w:spacing w:after="0"/>
        <w:jc w:val="both"/>
        <w:rPr>
          <w:rFonts w:ascii="Book Antiqua" w:hAnsi="Book Antiqua" w:cs="Arial"/>
        </w:rPr>
      </w:pPr>
    </w:p>
    <w:p w14:paraId="714FAB8E" w14:textId="77777777" w:rsidR="00CD210A" w:rsidRPr="00813684" w:rsidRDefault="00CD210A" w:rsidP="001A4013">
      <w:pPr>
        <w:pStyle w:val="Prrafodelista"/>
        <w:numPr>
          <w:ilvl w:val="0"/>
          <w:numId w:val="4"/>
        </w:numPr>
        <w:spacing w:after="0"/>
        <w:jc w:val="both"/>
        <w:rPr>
          <w:rFonts w:ascii="Book Antiqua" w:hAnsi="Book Antiqua" w:cs="Arial"/>
        </w:rPr>
      </w:pPr>
      <w:r w:rsidRPr="00813684">
        <w:rPr>
          <w:rFonts w:ascii="Book Antiqua" w:hAnsi="Book Antiqua" w:cs="Arial"/>
        </w:rPr>
        <w:t>Es importante destacar que el Consejo Superior en la sesión 73-19, celebrada el 20 de agosto de 2019, artículo XXXVII, aprobó “</w:t>
      </w:r>
      <w:r w:rsidRPr="00813684">
        <w:rPr>
          <w:rFonts w:ascii="Book Antiqua" w:hAnsi="Book Antiqua" w:cs="Arial"/>
          <w:i/>
          <w:iCs/>
        </w:rPr>
        <w:t>Tener por rendido el informe 1220-PLA-EV-2019 de la Dirección de Planificación, relacionado con la “Evaluación de los Planes Anuales Operativos 2018”.</w:t>
      </w:r>
    </w:p>
    <w:p w14:paraId="18755362" w14:textId="77777777" w:rsidR="00CD210A" w:rsidRPr="00813684" w:rsidRDefault="00CD210A" w:rsidP="00CD210A">
      <w:pPr>
        <w:spacing w:after="0"/>
        <w:jc w:val="both"/>
        <w:rPr>
          <w:rFonts w:ascii="Book Antiqua" w:hAnsi="Book Antiqua" w:cs="Arial"/>
        </w:rPr>
      </w:pPr>
    </w:p>
    <w:p w14:paraId="680CA68C" w14:textId="079D5F2C" w:rsidR="00CD210A" w:rsidRPr="00813684" w:rsidRDefault="009544DB" w:rsidP="001A4013">
      <w:pPr>
        <w:pStyle w:val="Prrafodelista"/>
        <w:numPr>
          <w:ilvl w:val="0"/>
          <w:numId w:val="4"/>
        </w:numPr>
        <w:spacing w:after="0"/>
        <w:jc w:val="both"/>
        <w:rPr>
          <w:rFonts w:ascii="Book Antiqua" w:hAnsi="Book Antiqua" w:cs="Arial"/>
        </w:rPr>
      </w:pPr>
      <w:r w:rsidRPr="00813684">
        <w:rPr>
          <w:rFonts w:ascii="Book Antiqua" w:hAnsi="Book Antiqua" w:cs="Arial"/>
        </w:rPr>
        <w:t>Adicionalmente,</w:t>
      </w:r>
      <w:r w:rsidR="00CD210A" w:rsidRPr="00813684">
        <w:rPr>
          <w:rFonts w:ascii="Book Antiqua" w:hAnsi="Book Antiqua" w:cs="Arial"/>
        </w:rPr>
        <w:t xml:space="preserve"> el Consejo Superior en la sesión 55-20, celebrada el 4 de junio del 2020, artículo LIII, aprobó “</w:t>
      </w:r>
      <w:r w:rsidR="00CD210A" w:rsidRPr="00813684">
        <w:rPr>
          <w:rFonts w:ascii="Book Antiqua" w:hAnsi="Book Antiqua" w:cs="Arial"/>
          <w:i/>
          <w:iCs/>
        </w:rPr>
        <w:t>Tener por rendido el Informe 721-PLA-EV-2020 de la Dirección de Planificación, referente al “resultado del avance en el cumplimiento de los Planes Anuales Operativos del 2019</w:t>
      </w:r>
      <w:r w:rsidR="00CD210A" w:rsidRPr="00813684">
        <w:rPr>
          <w:rFonts w:ascii="Book Antiqua" w:hAnsi="Book Antiqua" w:cs="Arial"/>
        </w:rPr>
        <w:t>.”</w:t>
      </w:r>
      <w:r w:rsidR="00BB6B60">
        <w:rPr>
          <w:rFonts w:ascii="Book Antiqua" w:hAnsi="Book Antiqua" w:cs="Arial"/>
        </w:rPr>
        <w:t>.</w:t>
      </w:r>
    </w:p>
    <w:p w14:paraId="23B91DCE" w14:textId="77777777" w:rsidR="00CB0043" w:rsidRPr="00813684" w:rsidRDefault="00CB0043" w:rsidP="00CD210A">
      <w:pPr>
        <w:spacing w:after="0"/>
        <w:jc w:val="both"/>
        <w:rPr>
          <w:rFonts w:ascii="Book Antiqua" w:hAnsi="Book Antiqua" w:cs="Arial"/>
        </w:rPr>
      </w:pPr>
    </w:p>
    <w:p w14:paraId="4C6AB173" w14:textId="3B58CB77" w:rsidR="00CB0043" w:rsidRPr="002D3483" w:rsidRDefault="000A1F00" w:rsidP="001A4013">
      <w:pPr>
        <w:pStyle w:val="Prrafodelista"/>
        <w:numPr>
          <w:ilvl w:val="0"/>
          <w:numId w:val="4"/>
        </w:numPr>
        <w:spacing w:after="0"/>
        <w:jc w:val="both"/>
        <w:rPr>
          <w:rFonts w:ascii="Book Antiqua" w:hAnsi="Book Antiqua" w:cs="Arial"/>
        </w:rPr>
      </w:pPr>
      <w:r w:rsidRPr="00813684">
        <w:rPr>
          <w:rFonts w:ascii="Book Antiqua" w:hAnsi="Book Antiqua" w:cs="Arial"/>
        </w:rPr>
        <w:lastRenderedPageBreak/>
        <w:t>Por otro lado,</w:t>
      </w:r>
      <w:r w:rsidR="00CB0043" w:rsidRPr="00813684">
        <w:rPr>
          <w:rFonts w:ascii="Book Antiqua" w:hAnsi="Book Antiqua" w:cs="Arial"/>
        </w:rPr>
        <w:t xml:space="preserve"> el Consejo Superior </w:t>
      </w:r>
      <w:r w:rsidR="00BC60C7" w:rsidRPr="00813684">
        <w:rPr>
          <w:rFonts w:ascii="Book Antiqua" w:hAnsi="Book Antiqua" w:cs="Arial"/>
        </w:rPr>
        <w:t>en la sesión 51-2</w:t>
      </w:r>
      <w:r w:rsidR="00D1137F" w:rsidRPr="00813684">
        <w:rPr>
          <w:rFonts w:ascii="Book Antiqua" w:hAnsi="Book Antiqua" w:cs="Arial"/>
        </w:rPr>
        <w:t>1</w:t>
      </w:r>
      <w:r w:rsidR="000D1598" w:rsidRPr="00813684">
        <w:rPr>
          <w:rFonts w:ascii="Book Antiqua" w:hAnsi="Book Antiqua" w:cs="Arial"/>
        </w:rPr>
        <w:t xml:space="preserve"> celebrada el 22 de junio del 2021, artículo XXXII, aprobó </w:t>
      </w:r>
      <w:r w:rsidR="007906E4" w:rsidRPr="00813684">
        <w:rPr>
          <w:rFonts w:ascii="Book Antiqua" w:hAnsi="Book Antiqua" w:cs="Arial"/>
          <w:i/>
          <w:iCs/>
        </w:rPr>
        <w:t>“Tener por rendido el informe 604-PLA-2021 de la Dirección de Planificación, relacionado con el resultado del cumplimiento de los Planes Anuales Operativos del 2020.</w:t>
      </w:r>
      <w:r w:rsidR="0005681D" w:rsidRPr="00813684">
        <w:rPr>
          <w:rFonts w:ascii="Book Antiqua" w:hAnsi="Book Antiqua" w:cs="Arial"/>
          <w:i/>
          <w:iCs/>
        </w:rPr>
        <w:t>”</w:t>
      </w:r>
      <w:r w:rsidR="00BB6B60">
        <w:rPr>
          <w:rFonts w:ascii="Book Antiqua" w:hAnsi="Book Antiqua" w:cs="Arial"/>
          <w:i/>
          <w:iCs/>
        </w:rPr>
        <w:t>.</w:t>
      </w:r>
    </w:p>
    <w:p w14:paraId="6C7EAE9B" w14:textId="77777777" w:rsidR="002D3483" w:rsidRPr="002D3483" w:rsidRDefault="002D3483" w:rsidP="002D3483">
      <w:pPr>
        <w:pStyle w:val="Prrafodelista"/>
        <w:rPr>
          <w:rFonts w:ascii="Book Antiqua" w:hAnsi="Book Antiqua" w:cs="Arial"/>
        </w:rPr>
      </w:pPr>
    </w:p>
    <w:p w14:paraId="59354AAD" w14:textId="58825BB6" w:rsidR="002D3483" w:rsidRPr="00813684" w:rsidRDefault="00713210" w:rsidP="001A4013">
      <w:pPr>
        <w:pStyle w:val="Prrafodelista"/>
        <w:numPr>
          <w:ilvl w:val="0"/>
          <w:numId w:val="4"/>
        </w:numPr>
        <w:spacing w:after="0"/>
        <w:jc w:val="both"/>
        <w:rPr>
          <w:rFonts w:ascii="Book Antiqua" w:hAnsi="Book Antiqua" w:cs="Arial"/>
        </w:rPr>
      </w:pPr>
      <w:r>
        <w:rPr>
          <w:rFonts w:ascii="Book Antiqua" w:hAnsi="Book Antiqua" w:cs="Arial"/>
        </w:rPr>
        <w:t>Así mismo, el Consejo Superior en la sesión</w:t>
      </w:r>
      <w:r w:rsidR="00A81D54" w:rsidRPr="00EB1300">
        <w:rPr>
          <w:rFonts w:ascii="Book Antiqua" w:hAnsi="Book Antiqua" w:cs="Times New Roman"/>
          <w:lang w:val="es-ES_tradnl"/>
        </w:rPr>
        <w:t xml:space="preserve"> 45-2022, celebrada el 26 de mayo del 2022, artículo XXXV, el Consejo Superior conoció el informe 389-PLA-EV-2022, relacionado con informe de evaluación del Plan Anual Operativo 2021, donde se acordó </w:t>
      </w:r>
      <w:r w:rsidR="00A81D54" w:rsidRPr="00EB1300">
        <w:rPr>
          <w:rFonts w:ascii="Book Antiqua" w:hAnsi="Book Antiqua" w:cs="Times New Roman"/>
          <w:i/>
          <w:iCs/>
          <w:lang w:val="es-ES_tradnl"/>
        </w:rPr>
        <w:t>“Tener por rendido el oficio 389-PLA-EV-2022 de la Dirección de Planificación, en relación con la evaluación anual a los Planes Anuales Operativos del año 2021.</w:t>
      </w:r>
      <w:r w:rsidR="00091154">
        <w:rPr>
          <w:rFonts w:ascii="Book Antiqua" w:hAnsi="Book Antiqua" w:cs="Times New Roman"/>
          <w:i/>
          <w:iCs/>
          <w:lang w:val="es-ES_tradnl"/>
        </w:rPr>
        <w:t>”</w:t>
      </w:r>
      <w:r w:rsidR="00BB6B60">
        <w:rPr>
          <w:rFonts w:ascii="Book Antiqua" w:hAnsi="Book Antiqua" w:cs="Times New Roman"/>
          <w:i/>
          <w:iCs/>
          <w:lang w:val="es-ES_tradnl"/>
        </w:rPr>
        <w:t>.</w:t>
      </w:r>
    </w:p>
    <w:p w14:paraId="617EA380" w14:textId="77777777" w:rsidR="000A1F00" w:rsidRPr="00813684" w:rsidRDefault="000A1F00" w:rsidP="000A1F00">
      <w:pPr>
        <w:pStyle w:val="Prrafodelista"/>
        <w:rPr>
          <w:rFonts w:ascii="Book Antiqua" w:hAnsi="Book Antiqua" w:cs="Arial"/>
        </w:rPr>
      </w:pPr>
    </w:p>
    <w:p w14:paraId="541E3F8F" w14:textId="1C0539E6" w:rsidR="001F702A" w:rsidRPr="001F702A" w:rsidRDefault="00702B54" w:rsidP="001A4013">
      <w:pPr>
        <w:pStyle w:val="Prrafodelista"/>
        <w:numPr>
          <w:ilvl w:val="0"/>
          <w:numId w:val="4"/>
        </w:numPr>
        <w:spacing w:after="0"/>
        <w:jc w:val="both"/>
        <w:rPr>
          <w:rFonts w:ascii="Book Antiqua" w:hAnsi="Book Antiqua" w:cs="Arial"/>
          <w:sz w:val="20"/>
          <w:szCs w:val="20"/>
        </w:rPr>
      </w:pPr>
      <w:r>
        <w:rPr>
          <w:rFonts w:ascii="Book Antiqua" w:hAnsi="Book Antiqua" w:cs="Arial"/>
        </w:rPr>
        <w:t>Del mismo modo</w:t>
      </w:r>
      <w:r w:rsidR="000A1F00" w:rsidRPr="000B42BF">
        <w:rPr>
          <w:rFonts w:ascii="Book Antiqua" w:hAnsi="Book Antiqua" w:cs="Arial"/>
        </w:rPr>
        <w:t xml:space="preserve">, el Consejo Superior en la sesión </w:t>
      </w:r>
      <w:r w:rsidR="00F57859" w:rsidRPr="000B42BF">
        <w:rPr>
          <w:rFonts w:ascii="Book Antiqua" w:hAnsi="Book Antiqua" w:cs="Arial"/>
        </w:rPr>
        <w:t>97</w:t>
      </w:r>
      <w:r w:rsidR="00E0058E" w:rsidRPr="000B42BF">
        <w:rPr>
          <w:rFonts w:ascii="Book Antiqua" w:hAnsi="Book Antiqua" w:cs="Arial"/>
        </w:rPr>
        <w:t xml:space="preserve">-22 celebrada el </w:t>
      </w:r>
      <w:r w:rsidR="004100CB" w:rsidRPr="000B42BF">
        <w:rPr>
          <w:rFonts w:ascii="Book Antiqua" w:hAnsi="Book Antiqua" w:cs="Arial"/>
        </w:rPr>
        <w:t>1</w:t>
      </w:r>
      <w:r w:rsidR="00757444" w:rsidRPr="000B42BF">
        <w:rPr>
          <w:rFonts w:ascii="Book Antiqua" w:hAnsi="Book Antiqua" w:cs="Arial"/>
        </w:rPr>
        <w:t>0</w:t>
      </w:r>
      <w:r w:rsidR="004100CB" w:rsidRPr="000B42BF">
        <w:rPr>
          <w:rFonts w:ascii="Book Antiqua" w:hAnsi="Book Antiqua" w:cs="Arial"/>
        </w:rPr>
        <w:t xml:space="preserve"> de </w:t>
      </w:r>
      <w:r w:rsidR="00757444" w:rsidRPr="000B42BF">
        <w:rPr>
          <w:rFonts w:ascii="Book Antiqua" w:hAnsi="Book Antiqua" w:cs="Arial"/>
        </w:rPr>
        <w:t>noviembre</w:t>
      </w:r>
      <w:r w:rsidR="004100CB" w:rsidRPr="000B42BF">
        <w:rPr>
          <w:rFonts w:ascii="Book Antiqua" w:hAnsi="Book Antiqua" w:cs="Arial"/>
        </w:rPr>
        <w:t xml:space="preserve"> del 2022, artículo </w:t>
      </w:r>
      <w:r w:rsidR="00B3142A" w:rsidRPr="000B42BF">
        <w:rPr>
          <w:rFonts w:ascii="Book Antiqua" w:hAnsi="Book Antiqua" w:cs="Arial"/>
        </w:rPr>
        <w:t>X</w:t>
      </w:r>
      <w:r w:rsidR="00757444" w:rsidRPr="000B42BF">
        <w:rPr>
          <w:rFonts w:ascii="Book Antiqua" w:hAnsi="Book Antiqua" w:cs="Arial"/>
        </w:rPr>
        <w:t>XX</w:t>
      </w:r>
      <w:r w:rsidR="00B3142A" w:rsidRPr="000B42BF">
        <w:rPr>
          <w:rFonts w:ascii="Book Antiqua" w:hAnsi="Book Antiqua" w:cs="Arial"/>
        </w:rPr>
        <w:t xml:space="preserve">III, aprobó </w:t>
      </w:r>
      <w:r w:rsidR="00B3142A" w:rsidRPr="000B42BF">
        <w:rPr>
          <w:rFonts w:ascii="Book Antiqua" w:hAnsi="Book Antiqua" w:cs="Arial"/>
          <w:i/>
          <w:iCs/>
        </w:rPr>
        <w:t>“</w:t>
      </w:r>
      <w:r w:rsidR="000B42BF" w:rsidRPr="000B42BF">
        <w:rPr>
          <w:rFonts w:ascii="Book Antiqua" w:hAnsi="Book Antiqua"/>
          <w:i/>
          <w:iCs/>
        </w:rPr>
        <w:t xml:space="preserve">Tener por recibido el informe </w:t>
      </w:r>
      <w:r w:rsidR="000B42BF" w:rsidRPr="000B42BF">
        <w:rPr>
          <w:rFonts w:ascii="Book Antiqua" w:hAnsi="Book Antiqua"/>
          <w:i/>
          <w:iCs/>
          <w:lang w:eastAsia="es-ES"/>
        </w:rPr>
        <w:t xml:space="preserve">971-PLA-EV-2022 </w:t>
      </w:r>
      <w:r w:rsidR="000B42BF" w:rsidRPr="000B42BF">
        <w:rPr>
          <w:rFonts w:ascii="Book Antiqua" w:hAnsi="Book Antiqua"/>
          <w:i/>
          <w:iCs/>
        </w:rPr>
        <w:t xml:space="preserve">de la </w:t>
      </w:r>
      <w:r w:rsidR="000B42BF" w:rsidRPr="000B42BF">
        <w:rPr>
          <w:rFonts w:ascii="Book Antiqua" w:hAnsi="Book Antiqua"/>
          <w:i/>
          <w:iCs/>
          <w:snapToGrid w:val="0"/>
        </w:rPr>
        <w:t>Dirección de Planificación</w:t>
      </w:r>
      <w:r w:rsidR="000B42BF" w:rsidRPr="000B42BF">
        <w:rPr>
          <w:rFonts w:ascii="Book Antiqua" w:hAnsi="Book Antiqua"/>
          <w:i/>
          <w:iCs/>
        </w:rPr>
        <w:t>, relacionado con el seguimiento semestral de las metas del PAO 2022.</w:t>
      </w:r>
      <w:r w:rsidR="000B42BF">
        <w:rPr>
          <w:rFonts w:ascii="Book Antiqua" w:hAnsi="Book Antiqua"/>
          <w:i/>
          <w:iCs/>
        </w:rPr>
        <w:t>”</w:t>
      </w:r>
      <w:r w:rsidR="00BB6B60">
        <w:rPr>
          <w:rFonts w:ascii="Book Antiqua" w:hAnsi="Book Antiqua"/>
          <w:i/>
          <w:iCs/>
        </w:rPr>
        <w:t>.</w:t>
      </w:r>
      <w:r w:rsidR="001D73B2">
        <w:rPr>
          <w:rFonts w:ascii="Book Antiqua" w:hAnsi="Book Antiqua" w:cs="Arial"/>
          <w:i/>
          <w:iCs/>
          <w:sz w:val="20"/>
          <w:szCs w:val="20"/>
        </w:rPr>
        <w:t xml:space="preserve">    </w:t>
      </w:r>
    </w:p>
    <w:p w14:paraId="642BB72A" w14:textId="2FE330CB" w:rsidR="001F702A" w:rsidRPr="001F702A" w:rsidRDefault="001F702A" w:rsidP="001F702A">
      <w:pPr>
        <w:pStyle w:val="Prrafodelista"/>
        <w:spacing w:after="0"/>
        <w:jc w:val="both"/>
        <w:rPr>
          <w:rFonts w:ascii="Book Antiqua" w:hAnsi="Book Antiqua" w:cs="Arial"/>
          <w:sz w:val="20"/>
          <w:szCs w:val="20"/>
        </w:rPr>
      </w:pPr>
    </w:p>
    <w:p w14:paraId="0AC2568E" w14:textId="0F8AEBCC" w:rsidR="000D6E19" w:rsidRPr="000D6E19" w:rsidRDefault="001F702A" w:rsidP="000D6E19">
      <w:pPr>
        <w:pStyle w:val="Prrafodelista"/>
        <w:numPr>
          <w:ilvl w:val="0"/>
          <w:numId w:val="4"/>
        </w:numPr>
        <w:jc w:val="both"/>
        <w:rPr>
          <w:rFonts w:ascii="Times New Roman" w:eastAsia="Times New Roman" w:hAnsi="Times New Roman" w:cs="Times New Roman"/>
          <w:i/>
          <w:iCs/>
          <w:sz w:val="24"/>
          <w:szCs w:val="24"/>
          <w:lang w:val="es-ES" w:eastAsia="ar-SA"/>
        </w:rPr>
      </w:pPr>
      <w:r w:rsidRPr="000D6E19">
        <w:rPr>
          <w:rFonts w:ascii="Book Antiqua" w:hAnsi="Book Antiqua" w:cs="Arial"/>
        </w:rPr>
        <w:t xml:space="preserve">Finalmente es importante indicar que Corte Plena en sesión </w:t>
      </w:r>
      <w:r w:rsidR="00A217ED" w:rsidRPr="000D6E19">
        <w:rPr>
          <w:rFonts w:ascii="Book Antiqua" w:hAnsi="Book Antiqua" w:cs="Arial"/>
        </w:rPr>
        <w:t>16-2023, celebrada el 17 de abril del 2023</w:t>
      </w:r>
      <w:r w:rsidR="004D1473" w:rsidRPr="000D6E19">
        <w:rPr>
          <w:rFonts w:ascii="Book Antiqua" w:hAnsi="Book Antiqua" w:cs="Arial"/>
        </w:rPr>
        <w:t xml:space="preserve">, artículo XXIV, aprobó </w:t>
      </w:r>
      <w:r w:rsidR="004D1473" w:rsidRPr="000D6E19">
        <w:rPr>
          <w:rFonts w:ascii="Book Antiqua" w:hAnsi="Book Antiqua" w:cs="Arial"/>
          <w:i/>
          <w:iCs/>
        </w:rPr>
        <w:t>“</w:t>
      </w:r>
      <w:r w:rsidR="000D6E19" w:rsidRPr="000D6E19">
        <w:rPr>
          <w:rFonts w:ascii="Times New Roman" w:eastAsia="Times New Roman" w:hAnsi="Times New Roman" w:cs="Times New Roman"/>
          <w:i/>
          <w:iCs/>
          <w:sz w:val="24"/>
          <w:szCs w:val="24"/>
          <w:lang w:val="es-ES" w:eastAsia="ar-SA"/>
        </w:rPr>
        <w:t xml:space="preserve">Tener por conocido el oficio N° </w:t>
      </w:r>
      <w:r w:rsidR="000D6E19" w:rsidRPr="00D948B1">
        <w:rPr>
          <w:rFonts w:ascii="Times New Roman" w:eastAsia="Times New Roman" w:hAnsi="Times New Roman" w:cs="Times New Roman"/>
          <w:i/>
          <w:iCs/>
          <w:sz w:val="24"/>
          <w:szCs w:val="24"/>
          <w:lang w:val="es-419" w:eastAsia="ar-SA"/>
        </w:rPr>
        <w:t xml:space="preserve">223-PLA-PE-2023 de la Dirección de Planificación, </w:t>
      </w:r>
      <w:r w:rsidR="000D6E19" w:rsidRPr="000D6E19">
        <w:rPr>
          <w:rFonts w:ascii="Times New Roman" w:eastAsia="Times New Roman" w:hAnsi="Times New Roman" w:cs="Times New Roman"/>
          <w:i/>
          <w:iCs/>
          <w:sz w:val="24"/>
          <w:szCs w:val="24"/>
          <w:lang w:val="es-ES" w:eastAsia="es-ES"/>
        </w:rPr>
        <w:t xml:space="preserve">relacionado con el análisis de los casos terminados durante el 2019, 2020 y 2021, monitoreando su comportamiento y las proyecciones para el 2021 y periodos siguientes del Plan Estratégico Institucional 2019-2024, </w:t>
      </w:r>
      <w:r w:rsidR="000D6E19" w:rsidRPr="000D6E19">
        <w:rPr>
          <w:rFonts w:ascii="Times New Roman" w:eastAsia="Times New Roman" w:hAnsi="Times New Roman" w:cs="Times New Roman"/>
          <w:i/>
          <w:iCs/>
          <w:sz w:val="24"/>
          <w:szCs w:val="24"/>
          <w:lang w:val="es-ES" w:eastAsia="ar-SA"/>
        </w:rPr>
        <w:t>en consecuencia: Aprobar las recomendaciones ajustadas, con las observaciones y modificaciones realizadas por las señoras magistradas y señores magistrados que hicieron uso de la palabra, de la manera que se dirá. Lo anterior con excepción de la recomendación 1.2, la cual se acoge parcialmente, exceptuando a las Salas Primera, Segunda, Tercera y Constitucional, para lo cual se mantienen las metas consignadas para el 2023 y 2024 con las mismas cantidades de los casos terminados que el año 2022,  sin el crecimiento del 1%, ya que, en el año 2022 se tuvo un alto contenido resolutivo en las Salas, lo cual, indirectamente ya contempla el crecimiento solicitado de acuerdo a las capacidades operativas de las Salas, en beneficio de las personas usuarias.”</w:t>
      </w:r>
      <w:r w:rsidR="00BB6B60">
        <w:rPr>
          <w:rFonts w:ascii="Times New Roman" w:eastAsia="Times New Roman" w:hAnsi="Times New Roman" w:cs="Times New Roman"/>
          <w:i/>
          <w:iCs/>
          <w:sz w:val="24"/>
          <w:szCs w:val="24"/>
          <w:lang w:val="es-ES" w:eastAsia="ar-SA"/>
        </w:rPr>
        <w:t>.</w:t>
      </w:r>
    </w:p>
    <w:p w14:paraId="508AF461" w14:textId="4368BDFF" w:rsidR="00FD6F6F" w:rsidRPr="0001216E" w:rsidRDefault="006403A7" w:rsidP="00503079">
      <w:pPr>
        <w:pStyle w:val="Ttulo1"/>
        <w:keepLines/>
        <w:widowControl/>
        <w:numPr>
          <w:ilvl w:val="2"/>
          <w:numId w:val="22"/>
        </w:numPr>
        <w:pBdr>
          <w:top w:val="single" w:sz="2" w:space="1" w:color="1F3864"/>
          <w:left w:val="single" w:sz="2" w:space="4" w:color="1F3864"/>
          <w:bottom w:val="single" w:sz="2" w:space="1" w:color="1F3864"/>
          <w:right w:val="single" w:sz="2" w:space="4" w:color="1F3864"/>
        </w:pBdr>
        <w:shd w:val="clear" w:color="auto" w:fill="2F86BB"/>
        <w:tabs>
          <w:tab w:val="clear" w:pos="4680"/>
          <w:tab w:val="left" w:pos="284"/>
        </w:tabs>
        <w:autoSpaceDE/>
        <w:autoSpaceDN/>
        <w:adjustRightInd/>
        <w:spacing w:before="240" w:after="240"/>
        <w:ind w:left="0" w:firstLine="0"/>
        <w:rPr>
          <w:rFonts w:ascii="Book Antiqua" w:hAnsi="Book Antiqua"/>
          <w:bCs w:val="0"/>
          <w:i w:val="0"/>
          <w:iCs w:val="0"/>
          <w:color w:val="FFFFFF" w:themeColor="background1"/>
          <w:spacing w:val="0"/>
        </w:rPr>
      </w:pPr>
      <w:bookmarkStart w:id="19" w:name="_Toc90563627"/>
      <w:bookmarkStart w:id="20" w:name="_Toc139380789"/>
      <w:r w:rsidRPr="0001216E">
        <w:rPr>
          <w:rFonts w:ascii="Book Antiqua" w:hAnsi="Book Antiqua"/>
          <w:bCs w:val="0"/>
          <w:i w:val="0"/>
          <w:iCs w:val="0"/>
          <w:color w:val="FFFFFF" w:themeColor="background1"/>
          <w:spacing w:val="0"/>
        </w:rPr>
        <w:t>Cumplimiento de las metas operativas a nivel institucional, por Programas Presupuestario y por Centros de Responsabilidad</w:t>
      </w:r>
      <w:r w:rsidR="00FD6F6F" w:rsidRPr="0001216E">
        <w:rPr>
          <w:rFonts w:ascii="Book Antiqua" w:hAnsi="Book Antiqua"/>
          <w:bCs w:val="0"/>
          <w:i w:val="0"/>
          <w:iCs w:val="0"/>
          <w:color w:val="FFFFFF" w:themeColor="background1"/>
          <w:spacing w:val="0"/>
        </w:rPr>
        <w:t>.</w:t>
      </w:r>
      <w:bookmarkEnd w:id="19"/>
      <w:bookmarkEnd w:id="20"/>
    </w:p>
    <w:p w14:paraId="6D82081F" w14:textId="0E1C76AE" w:rsidR="00EF33CC" w:rsidRDefault="001166E4" w:rsidP="008E45F2">
      <w:pPr>
        <w:jc w:val="both"/>
        <w:rPr>
          <w:rFonts w:ascii="Book Antiqua" w:hAnsi="Book Antiqua"/>
        </w:rPr>
      </w:pPr>
      <w:r w:rsidRPr="0033329C">
        <w:rPr>
          <w:rFonts w:ascii="Book Antiqua" w:hAnsi="Book Antiqua"/>
          <w:lang w:val="es-ES" w:eastAsia="ja-JP"/>
        </w:rPr>
        <w:t>E</w:t>
      </w:r>
      <w:r w:rsidR="00680D54" w:rsidRPr="0033329C">
        <w:rPr>
          <w:rFonts w:ascii="Book Antiqua" w:hAnsi="Book Antiqua"/>
          <w:lang w:val="es-ES" w:eastAsia="ja-JP"/>
        </w:rPr>
        <w:t xml:space="preserve">n este apartado </w:t>
      </w:r>
      <w:r w:rsidR="00794C54" w:rsidRPr="0033329C">
        <w:rPr>
          <w:rFonts w:ascii="Book Antiqua" w:hAnsi="Book Antiqua"/>
          <w:lang w:val="es-ES" w:eastAsia="ja-JP"/>
        </w:rPr>
        <w:t xml:space="preserve">se </w:t>
      </w:r>
      <w:r w:rsidR="00AB1CEB" w:rsidRPr="0033329C">
        <w:rPr>
          <w:rFonts w:ascii="Book Antiqua" w:hAnsi="Book Antiqua"/>
          <w:lang w:val="es-ES" w:eastAsia="ja-JP"/>
        </w:rPr>
        <w:t>desarrollará</w:t>
      </w:r>
      <w:r w:rsidR="00680D54" w:rsidRPr="0033329C">
        <w:rPr>
          <w:rFonts w:ascii="Book Antiqua" w:hAnsi="Book Antiqua"/>
          <w:lang w:val="es-ES" w:eastAsia="ja-JP"/>
        </w:rPr>
        <w:t xml:space="preserve"> </w:t>
      </w:r>
      <w:r w:rsidR="006C2A47" w:rsidRPr="0033329C">
        <w:rPr>
          <w:rFonts w:ascii="Book Antiqua" w:hAnsi="Book Antiqua"/>
          <w:lang w:val="es-ES" w:eastAsia="ja-JP"/>
        </w:rPr>
        <w:t>las fa</w:t>
      </w:r>
      <w:r w:rsidR="00BA7B38" w:rsidRPr="0033329C">
        <w:rPr>
          <w:rFonts w:ascii="Book Antiqua" w:hAnsi="Book Antiqua"/>
          <w:lang w:val="es-ES" w:eastAsia="ja-JP"/>
        </w:rPr>
        <w:t>ses de</w:t>
      </w:r>
      <w:r w:rsidR="004E2BCE" w:rsidRPr="0033329C">
        <w:rPr>
          <w:rFonts w:ascii="Book Antiqua" w:hAnsi="Book Antiqua"/>
          <w:lang w:val="es-ES" w:eastAsia="ja-JP"/>
        </w:rPr>
        <w:t xml:space="preserve"> la </w:t>
      </w:r>
      <w:r w:rsidR="00B25D55" w:rsidRPr="0033329C">
        <w:rPr>
          <w:rFonts w:ascii="Book Antiqua" w:hAnsi="Book Antiqua"/>
          <w:lang w:val="es-ES" w:eastAsia="ja-JP"/>
        </w:rPr>
        <w:t>evaluación</w:t>
      </w:r>
      <w:r w:rsidR="00BA7B38" w:rsidRPr="0033329C">
        <w:rPr>
          <w:rFonts w:ascii="Book Antiqua" w:hAnsi="Book Antiqua"/>
          <w:lang w:val="es-ES" w:eastAsia="ja-JP"/>
        </w:rPr>
        <w:t xml:space="preserve"> de las ac</w:t>
      </w:r>
      <w:r w:rsidR="00635F26" w:rsidRPr="0033329C">
        <w:rPr>
          <w:rFonts w:ascii="Book Antiqua" w:hAnsi="Book Antiqua"/>
          <w:lang w:val="es-ES" w:eastAsia="ja-JP"/>
        </w:rPr>
        <w:t xml:space="preserve">ciones </w:t>
      </w:r>
      <w:r w:rsidR="00EF33CC" w:rsidRPr="0033329C">
        <w:rPr>
          <w:rFonts w:ascii="Book Antiqua" w:hAnsi="Book Antiqua"/>
        </w:rPr>
        <w:t>ejecutadas durante el 202</w:t>
      </w:r>
      <w:r w:rsidR="00994669">
        <w:rPr>
          <w:rFonts w:ascii="Book Antiqua" w:hAnsi="Book Antiqua"/>
        </w:rPr>
        <w:t>2</w:t>
      </w:r>
      <w:r w:rsidR="00EF33CC" w:rsidRPr="0033329C">
        <w:rPr>
          <w:rFonts w:ascii="Book Antiqua" w:hAnsi="Book Antiqua"/>
        </w:rPr>
        <w:t xml:space="preserve">, el cual consiste </w:t>
      </w:r>
      <w:r w:rsidR="006A0316" w:rsidRPr="0033329C">
        <w:rPr>
          <w:rFonts w:ascii="Book Antiqua" w:hAnsi="Book Antiqua"/>
        </w:rPr>
        <w:t xml:space="preserve">en el </w:t>
      </w:r>
      <w:r w:rsidR="00B25D55" w:rsidRPr="0033329C">
        <w:rPr>
          <w:rFonts w:ascii="Book Antiqua" w:hAnsi="Book Antiqua"/>
        </w:rPr>
        <w:t xml:space="preserve">avance del cumplimiento de las metas operativas </w:t>
      </w:r>
      <w:r w:rsidR="00E775D0" w:rsidRPr="0033329C">
        <w:rPr>
          <w:rFonts w:ascii="Book Antiqua" w:hAnsi="Book Antiqua"/>
        </w:rPr>
        <w:t xml:space="preserve">a nivel institucional, por Programa Presupuestario y por Centros de Responsabilidad, </w:t>
      </w:r>
      <w:r w:rsidR="002A62A5" w:rsidRPr="0033329C">
        <w:rPr>
          <w:rFonts w:ascii="Book Antiqua" w:hAnsi="Book Antiqua"/>
        </w:rPr>
        <w:t xml:space="preserve">que refleja </w:t>
      </w:r>
      <w:r w:rsidR="00E775D0" w:rsidRPr="0033329C">
        <w:rPr>
          <w:rFonts w:ascii="Book Antiqua" w:hAnsi="Book Antiqua"/>
        </w:rPr>
        <w:t>los logros al</w:t>
      </w:r>
      <w:r w:rsidR="008E45F2" w:rsidRPr="0033329C">
        <w:rPr>
          <w:rFonts w:ascii="Book Antiqua" w:hAnsi="Book Antiqua"/>
        </w:rPr>
        <w:t>canzados al finalizar el 202</w:t>
      </w:r>
      <w:r w:rsidR="00994669">
        <w:rPr>
          <w:rFonts w:ascii="Book Antiqua" w:hAnsi="Book Antiqua"/>
        </w:rPr>
        <w:t>2</w:t>
      </w:r>
      <w:r w:rsidR="008E45F2" w:rsidRPr="0033329C">
        <w:rPr>
          <w:rFonts w:ascii="Book Antiqua" w:hAnsi="Book Antiqua"/>
        </w:rPr>
        <w:t>.</w:t>
      </w:r>
    </w:p>
    <w:p w14:paraId="531E33B6" w14:textId="77777777" w:rsidR="00B0342D" w:rsidRPr="0033329C" w:rsidRDefault="00B0342D" w:rsidP="008E45F2">
      <w:pPr>
        <w:jc w:val="both"/>
        <w:rPr>
          <w:rFonts w:ascii="Book Antiqua" w:hAnsi="Book Antiqua"/>
        </w:rPr>
      </w:pPr>
    </w:p>
    <w:p w14:paraId="1786C36C" w14:textId="466B680D" w:rsidR="0060223D" w:rsidRPr="00510359" w:rsidRDefault="0060223D" w:rsidP="0008207E">
      <w:pPr>
        <w:pStyle w:val="Ttulo2"/>
        <w:rPr>
          <w:i/>
          <w:iCs/>
        </w:rPr>
      </w:pPr>
      <w:bookmarkStart w:id="21" w:name="_Toc139380790"/>
      <w:r w:rsidRPr="00510359">
        <w:t xml:space="preserve">Avance del </w:t>
      </w:r>
      <w:r w:rsidR="00DD17AE" w:rsidRPr="00510359">
        <w:t>PAO a niv</w:t>
      </w:r>
      <w:r w:rsidR="00DD17AE" w:rsidRPr="00D67AAD">
        <w:t>el</w:t>
      </w:r>
      <w:r w:rsidR="00DD17AE" w:rsidRPr="00510359">
        <w:t xml:space="preserve"> institucional.</w:t>
      </w:r>
      <w:bookmarkEnd w:id="21"/>
    </w:p>
    <w:p w14:paraId="0B9F252D" w14:textId="77777777" w:rsidR="001166E4" w:rsidRPr="00326C99" w:rsidRDefault="001166E4" w:rsidP="009D603F">
      <w:pPr>
        <w:spacing w:after="0"/>
        <w:jc w:val="both"/>
        <w:rPr>
          <w:rFonts w:ascii="Book Antiqua" w:hAnsi="Book Antiqua" w:cs="Arial"/>
          <w:sz w:val="20"/>
          <w:szCs w:val="20"/>
        </w:rPr>
      </w:pPr>
    </w:p>
    <w:p w14:paraId="69FCDF5E" w14:textId="1BCF9BEF" w:rsidR="009D603F" w:rsidRPr="00876857" w:rsidRDefault="009D603F" w:rsidP="009D603F">
      <w:pPr>
        <w:spacing w:after="0"/>
        <w:jc w:val="both"/>
        <w:rPr>
          <w:rFonts w:ascii="Book Antiqua" w:hAnsi="Book Antiqua" w:cs="Arial"/>
        </w:rPr>
      </w:pPr>
      <w:r w:rsidRPr="00994669">
        <w:rPr>
          <w:rFonts w:ascii="Book Antiqua" w:hAnsi="Book Antiqua" w:cs="Arial"/>
        </w:rPr>
        <w:t>En términos porcentuales, el avance en el cumplimiento de las metas operativas del 202</w:t>
      </w:r>
      <w:r w:rsidR="002C0FF7">
        <w:rPr>
          <w:rFonts w:ascii="Book Antiqua" w:hAnsi="Book Antiqua" w:cs="Arial"/>
        </w:rPr>
        <w:t>2</w:t>
      </w:r>
      <w:r w:rsidRPr="00994669">
        <w:rPr>
          <w:rFonts w:ascii="Book Antiqua" w:hAnsi="Book Antiqua" w:cs="Arial"/>
        </w:rPr>
        <w:t xml:space="preserve"> en la institución registra un 96,</w:t>
      </w:r>
      <w:r w:rsidR="00861CF5">
        <w:rPr>
          <w:rFonts w:ascii="Book Antiqua" w:hAnsi="Book Antiqua" w:cs="Arial"/>
        </w:rPr>
        <w:t>88</w:t>
      </w:r>
      <w:r w:rsidRPr="00994669">
        <w:rPr>
          <w:rFonts w:ascii="Book Antiqua" w:hAnsi="Book Antiqua" w:cs="Arial"/>
        </w:rPr>
        <w:t>% de cumplimiento contra un 3,</w:t>
      </w:r>
      <w:r w:rsidR="00B92E55">
        <w:rPr>
          <w:rFonts w:ascii="Book Antiqua" w:hAnsi="Book Antiqua" w:cs="Arial"/>
        </w:rPr>
        <w:t>12</w:t>
      </w:r>
      <w:r w:rsidRPr="00994669">
        <w:rPr>
          <w:rFonts w:ascii="Book Antiqua" w:hAnsi="Book Antiqua" w:cs="Arial"/>
        </w:rPr>
        <w:t xml:space="preserve">% que no logró ser cumplido. Para ser un porcentaje que equivale a todas las labores ejecutadas a lo largo del año podría constituirse como un valor con un comportamiento </w:t>
      </w:r>
      <w:r w:rsidR="009A6E24" w:rsidRPr="00994669">
        <w:rPr>
          <w:rFonts w:ascii="Book Antiqua" w:hAnsi="Book Antiqua" w:cs="Arial"/>
        </w:rPr>
        <w:t>de crecimiento</w:t>
      </w:r>
      <w:r w:rsidRPr="00994669">
        <w:rPr>
          <w:rFonts w:ascii="Book Antiqua" w:hAnsi="Book Antiqua" w:cs="Arial"/>
        </w:rPr>
        <w:t xml:space="preserve"> en comparación al 20</w:t>
      </w:r>
      <w:r w:rsidR="009A6E24" w:rsidRPr="00994669">
        <w:rPr>
          <w:rFonts w:ascii="Book Antiqua" w:hAnsi="Book Antiqua" w:cs="Arial"/>
        </w:rPr>
        <w:t>2</w:t>
      </w:r>
      <w:r w:rsidR="00B92E55">
        <w:rPr>
          <w:rFonts w:ascii="Book Antiqua" w:hAnsi="Book Antiqua" w:cs="Arial"/>
        </w:rPr>
        <w:t>1</w:t>
      </w:r>
      <w:r w:rsidRPr="00994669">
        <w:rPr>
          <w:rFonts w:ascii="Book Antiqua" w:hAnsi="Book Antiqua" w:cs="Arial"/>
        </w:rPr>
        <w:t>, esto demuestra una mayor aceptación y adecuación al sistema y la cultura de planificar las metas y actividades,  se ha obtenido mejores resultados en su utilización y por ende</w:t>
      </w:r>
      <w:r w:rsidR="00994669" w:rsidRPr="00994669">
        <w:rPr>
          <w:rFonts w:ascii="Book Antiqua" w:hAnsi="Book Antiqua" w:cs="Arial"/>
        </w:rPr>
        <w:t xml:space="preserve"> operativas, lo que refleja un esfuerzo importante de las oficinas en realizar avances de manera oportuna</w:t>
      </w:r>
      <w:r w:rsidR="007B0469">
        <w:rPr>
          <w:rFonts w:ascii="Book Antiqua" w:hAnsi="Book Antiqua" w:cs="Arial"/>
        </w:rPr>
        <w:t>.</w:t>
      </w:r>
    </w:p>
    <w:p w14:paraId="4DAF3099" w14:textId="77777777" w:rsidR="00053FF2" w:rsidRPr="00326C99" w:rsidRDefault="00053FF2" w:rsidP="009D603F">
      <w:pPr>
        <w:spacing w:after="0"/>
        <w:jc w:val="both"/>
        <w:rPr>
          <w:rFonts w:ascii="Book Antiqua" w:hAnsi="Book Antiqua" w:cs="Arial"/>
          <w:sz w:val="20"/>
          <w:szCs w:val="20"/>
        </w:rPr>
      </w:pPr>
    </w:p>
    <w:p w14:paraId="2932B3EA" w14:textId="481B4305" w:rsidR="00035837" w:rsidRPr="00876857" w:rsidRDefault="00035837" w:rsidP="00D3196F">
      <w:pPr>
        <w:pStyle w:val="Descripcin"/>
      </w:pPr>
      <w:r w:rsidRPr="00876857">
        <w:t xml:space="preserve">Gráfico </w:t>
      </w:r>
      <w:r>
        <w:fldChar w:fldCharType="begin"/>
      </w:r>
      <w:r>
        <w:instrText xml:space="preserve"> SEQ Gráfico \* ARABIC </w:instrText>
      </w:r>
      <w:r>
        <w:fldChar w:fldCharType="separate"/>
      </w:r>
      <w:r w:rsidR="002C6474" w:rsidRPr="00876857">
        <w:rPr>
          <w:noProof/>
        </w:rPr>
        <w:t>1</w:t>
      </w:r>
      <w:r>
        <w:rPr>
          <w:noProof/>
        </w:rPr>
        <w:fldChar w:fldCharType="end"/>
      </w:r>
    </w:p>
    <w:p w14:paraId="42A2A086" w14:textId="2F4667B9" w:rsidR="009D603F" w:rsidRPr="009A3363" w:rsidRDefault="009D603F" w:rsidP="009D603F">
      <w:pPr>
        <w:spacing w:after="0" w:line="240" w:lineRule="auto"/>
        <w:contextualSpacing/>
        <w:jc w:val="center"/>
        <w:rPr>
          <w:rFonts w:ascii="Book Antiqua" w:hAnsi="Book Antiqua" w:cs="Arial"/>
          <w:b/>
          <w:lang w:val="es-ES_tradnl"/>
        </w:rPr>
      </w:pPr>
      <w:r w:rsidRPr="009A3363">
        <w:rPr>
          <w:rFonts w:ascii="Book Antiqua" w:hAnsi="Book Antiqua" w:cs="Arial"/>
          <w:b/>
          <w:lang w:val="es-ES_tradnl"/>
        </w:rPr>
        <w:t>Reporte Institucional de cumplimiento de metas operativas del PAO 202</w:t>
      </w:r>
      <w:r w:rsidR="002C6474" w:rsidRPr="009A3363">
        <w:rPr>
          <w:rFonts w:ascii="Book Antiqua" w:hAnsi="Book Antiqua" w:cs="Arial"/>
          <w:b/>
          <w:lang w:val="es-ES_tradnl"/>
        </w:rPr>
        <w:t>2</w:t>
      </w:r>
      <w:r w:rsidRPr="009A3363">
        <w:rPr>
          <w:rFonts w:ascii="Book Antiqua" w:hAnsi="Book Antiqua" w:cs="Arial"/>
          <w:b/>
          <w:lang w:val="es-ES_tradnl"/>
        </w:rPr>
        <w:t>.</w:t>
      </w:r>
    </w:p>
    <w:p w14:paraId="46DC7F33" w14:textId="77777777" w:rsidR="00DD17AE" w:rsidRPr="00326C99" w:rsidRDefault="00DD17AE" w:rsidP="000C0C0B">
      <w:pPr>
        <w:pStyle w:val="Textoindependiente2"/>
        <w:spacing w:line="276" w:lineRule="auto"/>
        <w:jc w:val="both"/>
        <w:rPr>
          <w:rFonts w:ascii="Book Antiqua" w:hAnsi="Book Antiqua" w:cs="Book Antiqua"/>
          <w:sz w:val="20"/>
          <w:szCs w:val="20"/>
        </w:rPr>
      </w:pPr>
    </w:p>
    <w:p w14:paraId="2A5442A0" w14:textId="2D552C5D" w:rsidR="00DD17AE" w:rsidRPr="00326C99" w:rsidRDefault="009A3363" w:rsidP="00EA34A4">
      <w:pPr>
        <w:pStyle w:val="Textoindependiente2"/>
        <w:spacing w:line="276" w:lineRule="auto"/>
        <w:jc w:val="center"/>
        <w:rPr>
          <w:rFonts w:ascii="Book Antiqua" w:hAnsi="Book Antiqua" w:cs="Book Antiqua"/>
          <w:sz w:val="20"/>
          <w:szCs w:val="20"/>
        </w:rPr>
      </w:pPr>
      <w:r>
        <w:rPr>
          <w:noProof/>
        </w:rPr>
        <w:drawing>
          <wp:inline distT="0" distB="0" distL="0" distR="0" wp14:anchorId="3793A3FB" wp14:editId="2648B01E">
            <wp:extent cx="4572000" cy="2743200"/>
            <wp:effectExtent l="0" t="0" r="0" b="0"/>
            <wp:docPr id="1" name="Gráfico 1">
              <a:extLst xmlns:a="http://schemas.openxmlformats.org/drawingml/2006/main">
                <a:ext uri="{FF2B5EF4-FFF2-40B4-BE49-F238E27FC236}">
                  <a16:creationId xmlns:a16="http://schemas.microsoft.com/office/drawing/2014/main" id="{241489A2-9B16-6450-CD9D-F547D4173A9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1A8BB250" w14:textId="5ADD84DE" w:rsidR="00DD17AE" w:rsidRPr="001B459C" w:rsidRDefault="00EA34A4" w:rsidP="000C0C0B">
      <w:pPr>
        <w:pStyle w:val="Textoindependiente2"/>
        <w:spacing w:line="276" w:lineRule="auto"/>
        <w:jc w:val="both"/>
        <w:rPr>
          <w:rFonts w:ascii="Book Antiqua" w:hAnsi="Book Antiqua" w:cs="Book Antiqua"/>
          <w:sz w:val="16"/>
          <w:szCs w:val="16"/>
        </w:rPr>
      </w:pPr>
      <w:r w:rsidRPr="00326C99">
        <w:rPr>
          <w:rFonts w:ascii="Book Antiqua" w:hAnsi="Book Antiqua" w:cs="Book Antiqua"/>
          <w:sz w:val="20"/>
          <w:szCs w:val="20"/>
        </w:rPr>
        <w:t xml:space="preserve">             </w:t>
      </w:r>
      <w:r w:rsidR="00876857">
        <w:rPr>
          <w:rFonts w:ascii="Book Antiqua" w:hAnsi="Book Antiqua" w:cs="Book Antiqua"/>
          <w:sz w:val="20"/>
          <w:szCs w:val="20"/>
        </w:rPr>
        <w:t xml:space="preserve">      </w:t>
      </w:r>
      <w:r w:rsidR="004B3096" w:rsidRPr="00326C99">
        <w:rPr>
          <w:rFonts w:ascii="Book Antiqua" w:hAnsi="Book Antiqua" w:cs="Book Antiqua"/>
          <w:b/>
          <w:bCs/>
          <w:sz w:val="20"/>
          <w:szCs w:val="20"/>
        </w:rPr>
        <w:t xml:space="preserve"> </w:t>
      </w:r>
      <w:r w:rsidR="00ED75AC" w:rsidRPr="001B459C">
        <w:rPr>
          <w:rFonts w:ascii="Book Antiqua" w:hAnsi="Book Antiqua" w:cs="Book Antiqua"/>
          <w:b/>
          <w:bCs/>
          <w:sz w:val="16"/>
          <w:szCs w:val="16"/>
        </w:rPr>
        <w:t>Fuente</w:t>
      </w:r>
      <w:r w:rsidR="00ED75AC" w:rsidRPr="001B459C">
        <w:rPr>
          <w:rFonts w:ascii="Book Antiqua" w:hAnsi="Book Antiqua" w:cs="Book Antiqua"/>
          <w:sz w:val="16"/>
          <w:szCs w:val="16"/>
        </w:rPr>
        <w:t>: Sistema PAO</w:t>
      </w:r>
      <w:r w:rsidR="004B3096" w:rsidRPr="001B459C">
        <w:rPr>
          <w:rFonts w:ascii="Book Antiqua" w:hAnsi="Book Antiqua" w:cs="Book Antiqua"/>
          <w:sz w:val="16"/>
          <w:szCs w:val="16"/>
        </w:rPr>
        <w:t xml:space="preserve"> con corte al </w:t>
      </w:r>
      <w:r w:rsidR="001B459C">
        <w:rPr>
          <w:rFonts w:ascii="Book Antiqua" w:hAnsi="Book Antiqua" w:cs="Book Antiqua"/>
          <w:sz w:val="16"/>
          <w:szCs w:val="16"/>
        </w:rPr>
        <w:t>3</w:t>
      </w:r>
      <w:r w:rsidR="004B3096" w:rsidRPr="001B459C">
        <w:rPr>
          <w:rFonts w:ascii="Book Antiqua" w:hAnsi="Book Antiqua" w:cs="Book Antiqua"/>
          <w:sz w:val="16"/>
          <w:szCs w:val="16"/>
        </w:rPr>
        <w:t xml:space="preserve">1 de </w:t>
      </w:r>
      <w:r w:rsidR="00B0739C" w:rsidRPr="001B459C">
        <w:rPr>
          <w:rFonts w:ascii="Book Antiqua" w:hAnsi="Book Antiqua" w:cs="Book Antiqua"/>
          <w:sz w:val="16"/>
          <w:szCs w:val="16"/>
        </w:rPr>
        <w:t>enero</w:t>
      </w:r>
      <w:r w:rsidRPr="001B459C">
        <w:rPr>
          <w:rFonts w:ascii="Book Antiqua" w:hAnsi="Book Antiqua" w:cs="Book Antiqua"/>
          <w:sz w:val="16"/>
          <w:szCs w:val="16"/>
        </w:rPr>
        <w:t xml:space="preserve"> del 202</w:t>
      </w:r>
      <w:r w:rsidR="001B459C">
        <w:rPr>
          <w:rFonts w:ascii="Book Antiqua" w:hAnsi="Book Antiqua" w:cs="Book Antiqua"/>
          <w:sz w:val="16"/>
          <w:szCs w:val="16"/>
        </w:rPr>
        <w:t>3</w:t>
      </w:r>
      <w:r w:rsidRPr="001B459C">
        <w:rPr>
          <w:rFonts w:ascii="Book Antiqua" w:hAnsi="Book Antiqua" w:cs="Book Antiqua"/>
          <w:sz w:val="16"/>
          <w:szCs w:val="16"/>
        </w:rPr>
        <w:t>.</w:t>
      </w:r>
    </w:p>
    <w:p w14:paraId="64C83803" w14:textId="77777777" w:rsidR="00DD17AE" w:rsidRPr="00326C99" w:rsidRDefault="00DD17AE" w:rsidP="00812287">
      <w:pPr>
        <w:pStyle w:val="Textoindependiente2"/>
        <w:spacing w:line="276" w:lineRule="auto"/>
        <w:jc w:val="both"/>
        <w:rPr>
          <w:rFonts w:ascii="Book Antiqua" w:hAnsi="Book Antiqua" w:cs="Book Antiqua"/>
          <w:sz w:val="20"/>
          <w:szCs w:val="20"/>
        </w:rPr>
      </w:pPr>
    </w:p>
    <w:p w14:paraId="48047D6D" w14:textId="77777777" w:rsidR="00BB6B60" w:rsidRDefault="00D61ADE" w:rsidP="00812287">
      <w:pPr>
        <w:spacing w:after="0"/>
        <w:jc w:val="both"/>
        <w:rPr>
          <w:rFonts w:ascii="Book Antiqua" w:hAnsi="Book Antiqua"/>
          <w:i/>
          <w:iCs/>
        </w:rPr>
      </w:pPr>
      <w:r w:rsidRPr="00502FFC">
        <w:rPr>
          <w:rFonts w:ascii="Book Antiqua" w:hAnsi="Book Antiqua" w:cs="Arial"/>
        </w:rPr>
        <w:t xml:space="preserve">Es importante destacar </w:t>
      </w:r>
      <w:r w:rsidR="005A3353" w:rsidRPr="00502FFC">
        <w:rPr>
          <w:rFonts w:ascii="Book Antiqua" w:hAnsi="Book Antiqua" w:cs="Arial"/>
        </w:rPr>
        <w:t xml:space="preserve">que </w:t>
      </w:r>
      <w:r w:rsidRPr="00502FFC">
        <w:rPr>
          <w:rFonts w:ascii="Book Antiqua" w:hAnsi="Book Antiqua" w:cs="Arial"/>
        </w:rPr>
        <w:t>los resultados del primer semestre en el cumplimiento de las metas operativas del 202</w:t>
      </w:r>
      <w:r w:rsidR="004F58BC">
        <w:rPr>
          <w:rFonts w:ascii="Book Antiqua" w:hAnsi="Book Antiqua" w:cs="Arial"/>
        </w:rPr>
        <w:t>2</w:t>
      </w:r>
      <w:r w:rsidRPr="00502FFC">
        <w:rPr>
          <w:rFonts w:ascii="Book Antiqua" w:hAnsi="Book Antiqua" w:cs="Arial"/>
        </w:rPr>
        <w:t xml:space="preserve"> de la institución</w:t>
      </w:r>
      <w:r w:rsidR="005A3353" w:rsidRPr="00502FFC">
        <w:rPr>
          <w:rFonts w:ascii="Book Antiqua" w:hAnsi="Book Antiqua" w:cs="Arial"/>
        </w:rPr>
        <w:t xml:space="preserve"> fueron de un </w:t>
      </w:r>
      <w:r w:rsidR="004C7FB7" w:rsidRPr="00502FFC">
        <w:rPr>
          <w:rFonts w:ascii="Book Antiqua" w:hAnsi="Book Antiqua" w:cs="Arial"/>
        </w:rPr>
        <w:t>5</w:t>
      </w:r>
      <w:r w:rsidR="00B2085B">
        <w:rPr>
          <w:rFonts w:ascii="Book Antiqua" w:hAnsi="Book Antiqua" w:cs="Arial"/>
        </w:rPr>
        <w:t>0,59</w:t>
      </w:r>
      <w:r w:rsidR="004C7FB7" w:rsidRPr="00502FFC">
        <w:rPr>
          <w:rFonts w:ascii="Book Antiqua" w:hAnsi="Book Antiqua" w:cs="Arial"/>
        </w:rPr>
        <w:t>%</w:t>
      </w:r>
      <w:r w:rsidRPr="00502FFC">
        <w:rPr>
          <w:rFonts w:ascii="Book Antiqua" w:hAnsi="Book Antiqua" w:cs="Arial"/>
        </w:rPr>
        <w:t xml:space="preserve">, </w:t>
      </w:r>
      <w:r w:rsidR="004C7FB7" w:rsidRPr="00502FFC">
        <w:rPr>
          <w:rFonts w:ascii="Book Antiqua" w:hAnsi="Book Antiqua" w:cs="Arial"/>
        </w:rPr>
        <w:t xml:space="preserve">los cuales se </w:t>
      </w:r>
      <w:r w:rsidRPr="00502FFC">
        <w:rPr>
          <w:rFonts w:ascii="Book Antiqua" w:hAnsi="Book Antiqua" w:cs="Arial"/>
        </w:rPr>
        <w:t>comunica</w:t>
      </w:r>
      <w:r w:rsidR="004C7FB7" w:rsidRPr="00502FFC">
        <w:rPr>
          <w:rFonts w:ascii="Book Antiqua" w:hAnsi="Book Antiqua" w:cs="Arial"/>
        </w:rPr>
        <w:t>ron</w:t>
      </w:r>
      <w:r w:rsidRPr="00502FFC">
        <w:rPr>
          <w:rFonts w:ascii="Book Antiqua" w:hAnsi="Book Antiqua" w:cs="Arial"/>
        </w:rPr>
        <w:t xml:space="preserve"> mediante informe </w:t>
      </w:r>
      <w:r w:rsidR="00B2085B">
        <w:rPr>
          <w:rFonts w:ascii="Book Antiqua" w:hAnsi="Book Antiqua" w:cs="Arial"/>
        </w:rPr>
        <w:t>97</w:t>
      </w:r>
      <w:r w:rsidR="00077291" w:rsidRPr="00502FFC">
        <w:rPr>
          <w:rFonts w:ascii="Book Antiqua" w:hAnsi="Book Antiqua" w:cs="Arial"/>
        </w:rPr>
        <w:t>1</w:t>
      </w:r>
      <w:r w:rsidRPr="00502FFC">
        <w:rPr>
          <w:rFonts w:ascii="Book Antiqua" w:hAnsi="Book Antiqua" w:cs="Arial"/>
        </w:rPr>
        <w:t>-PLA-EV-202</w:t>
      </w:r>
      <w:r w:rsidR="00B2085B">
        <w:rPr>
          <w:rFonts w:ascii="Book Antiqua" w:hAnsi="Book Antiqua" w:cs="Arial"/>
        </w:rPr>
        <w:t>2</w:t>
      </w:r>
      <w:r w:rsidRPr="00502FFC">
        <w:rPr>
          <w:rFonts w:ascii="Book Antiqua" w:hAnsi="Book Antiqua" w:cs="Arial"/>
        </w:rPr>
        <w:t xml:space="preserve">, este informe fue conocido por el Consejo Superior, en sesión </w:t>
      </w:r>
      <w:r w:rsidR="00D76931">
        <w:rPr>
          <w:rFonts w:ascii="Book Antiqua" w:hAnsi="Book Antiqua" w:cs="Arial"/>
        </w:rPr>
        <w:t>97</w:t>
      </w:r>
      <w:r w:rsidR="00417400" w:rsidRPr="00502FFC">
        <w:rPr>
          <w:rFonts w:ascii="Book Antiqua" w:hAnsi="Book Antiqua" w:cs="Arial"/>
        </w:rPr>
        <w:t>-</w:t>
      </w:r>
      <w:r w:rsidRPr="00502FFC">
        <w:rPr>
          <w:rFonts w:ascii="Book Antiqua" w:hAnsi="Book Antiqua" w:cs="Arial"/>
        </w:rPr>
        <w:t>20</w:t>
      </w:r>
      <w:r w:rsidR="00417400" w:rsidRPr="00502FFC">
        <w:rPr>
          <w:rFonts w:ascii="Book Antiqua" w:hAnsi="Book Antiqua" w:cs="Arial"/>
        </w:rPr>
        <w:t>22</w:t>
      </w:r>
      <w:r w:rsidRPr="00502FFC">
        <w:rPr>
          <w:rFonts w:ascii="Book Antiqua" w:hAnsi="Book Antiqua" w:cs="Arial"/>
        </w:rPr>
        <w:t xml:space="preserve"> celebrada el </w:t>
      </w:r>
      <w:r w:rsidR="00417400" w:rsidRPr="00502FFC">
        <w:rPr>
          <w:rFonts w:ascii="Book Antiqua" w:hAnsi="Book Antiqua" w:cs="Arial"/>
        </w:rPr>
        <w:t>1</w:t>
      </w:r>
      <w:r w:rsidR="00BA1A88">
        <w:rPr>
          <w:rFonts w:ascii="Book Antiqua" w:hAnsi="Book Antiqua" w:cs="Arial"/>
        </w:rPr>
        <w:t>0</w:t>
      </w:r>
      <w:r w:rsidR="00417400" w:rsidRPr="00502FFC">
        <w:rPr>
          <w:rFonts w:ascii="Book Antiqua" w:hAnsi="Book Antiqua" w:cs="Arial"/>
        </w:rPr>
        <w:t xml:space="preserve"> de </w:t>
      </w:r>
      <w:r w:rsidR="00BA1A88">
        <w:rPr>
          <w:rFonts w:ascii="Book Antiqua" w:hAnsi="Book Antiqua" w:cs="Arial"/>
        </w:rPr>
        <w:t>noviembre</w:t>
      </w:r>
      <w:r w:rsidR="00417400" w:rsidRPr="00502FFC">
        <w:rPr>
          <w:rFonts w:ascii="Book Antiqua" w:hAnsi="Book Antiqua" w:cs="Arial"/>
        </w:rPr>
        <w:t xml:space="preserve"> </w:t>
      </w:r>
      <w:r w:rsidRPr="00502FFC">
        <w:rPr>
          <w:rFonts w:ascii="Book Antiqua" w:hAnsi="Book Antiqua" w:cs="Arial"/>
        </w:rPr>
        <w:t>del 202</w:t>
      </w:r>
      <w:r w:rsidR="00417400" w:rsidRPr="00502FFC">
        <w:rPr>
          <w:rFonts w:ascii="Book Antiqua" w:hAnsi="Book Antiqua" w:cs="Arial"/>
        </w:rPr>
        <w:t>2</w:t>
      </w:r>
      <w:r w:rsidRPr="00502FFC">
        <w:rPr>
          <w:rFonts w:ascii="Book Antiqua" w:hAnsi="Book Antiqua" w:cs="Arial"/>
        </w:rPr>
        <w:t xml:space="preserve">, artículo </w:t>
      </w:r>
      <w:r w:rsidR="00417400" w:rsidRPr="00502FFC">
        <w:rPr>
          <w:rFonts w:ascii="Book Antiqua" w:hAnsi="Book Antiqua" w:cs="Arial"/>
        </w:rPr>
        <w:t>X</w:t>
      </w:r>
      <w:r w:rsidR="00BA1A88">
        <w:rPr>
          <w:rFonts w:ascii="Book Antiqua" w:hAnsi="Book Antiqua" w:cs="Arial"/>
        </w:rPr>
        <w:t>XX</w:t>
      </w:r>
      <w:r w:rsidR="00A71C39" w:rsidRPr="00502FFC">
        <w:rPr>
          <w:rFonts w:ascii="Book Antiqua" w:hAnsi="Book Antiqua" w:cs="Arial"/>
        </w:rPr>
        <w:t>III</w:t>
      </w:r>
      <w:r w:rsidRPr="00502FFC">
        <w:rPr>
          <w:rFonts w:ascii="Book Antiqua" w:hAnsi="Book Antiqua" w:cs="Arial"/>
        </w:rPr>
        <w:t xml:space="preserve">.  En esta sesión se acordó </w:t>
      </w:r>
      <w:r w:rsidR="00D02F67" w:rsidRPr="00502FFC">
        <w:rPr>
          <w:rFonts w:ascii="Book Antiqua" w:hAnsi="Book Antiqua" w:cs="Arial"/>
          <w:i/>
          <w:iCs/>
        </w:rPr>
        <w:t>“</w:t>
      </w:r>
      <w:r w:rsidR="00631E75" w:rsidRPr="000B42BF">
        <w:rPr>
          <w:rFonts w:ascii="Book Antiqua" w:hAnsi="Book Antiqua" w:cs="Arial"/>
          <w:i/>
          <w:iCs/>
        </w:rPr>
        <w:t>“</w:t>
      </w:r>
      <w:r w:rsidR="00631E75" w:rsidRPr="000B42BF">
        <w:rPr>
          <w:rFonts w:ascii="Book Antiqua" w:hAnsi="Book Antiqua"/>
          <w:i/>
          <w:iCs/>
        </w:rPr>
        <w:t xml:space="preserve">Tener por recibido el informe </w:t>
      </w:r>
      <w:r w:rsidR="00631E75" w:rsidRPr="000B42BF">
        <w:rPr>
          <w:rFonts w:ascii="Book Antiqua" w:hAnsi="Book Antiqua"/>
          <w:i/>
          <w:iCs/>
          <w:lang w:eastAsia="es-ES"/>
        </w:rPr>
        <w:t xml:space="preserve">971-PLA-EV-2022 </w:t>
      </w:r>
      <w:r w:rsidR="00631E75" w:rsidRPr="000B42BF">
        <w:rPr>
          <w:rFonts w:ascii="Book Antiqua" w:hAnsi="Book Antiqua"/>
          <w:i/>
          <w:iCs/>
        </w:rPr>
        <w:t xml:space="preserve">de la </w:t>
      </w:r>
      <w:r w:rsidR="00631E75" w:rsidRPr="000B42BF">
        <w:rPr>
          <w:rFonts w:ascii="Book Antiqua" w:hAnsi="Book Antiqua"/>
          <w:i/>
          <w:iCs/>
          <w:snapToGrid w:val="0"/>
        </w:rPr>
        <w:t>Dirección de Planificación</w:t>
      </w:r>
      <w:r w:rsidR="00631E75" w:rsidRPr="000B42BF">
        <w:rPr>
          <w:rFonts w:ascii="Book Antiqua" w:hAnsi="Book Antiqua"/>
          <w:i/>
          <w:iCs/>
        </w:rPr>
        <w:t>, relacionado con el seguimiento semestral de las metas del PAO 2022.</w:t>
      </w:r>
      <w:r w:rsidR="00631E75">
        <w:rPr>
          <w:rFonts w:ascii="Book Antiqua" w:hAnsi="Book Antiqua"/>
          <w:i/>
          <w:iCs/>
        </w:rPr>
        <w:t>”</w:t>
      </w:r>
      <w:r w:rsidR="00BB6B60">
        <w:rPr>
          <w:rFonts w:ascii="Book Antiqua" w:hAnsi="Book Antiqua"/>
          <w:i/>
          <w:iCs/>
        </w:rPr>
        <w:t>.</w:t>
      </w:r>
    </w:p>
    <w:p w14:paraId="12DDFC24" w14:textId="719A5039" w:rsidR="00065695" w:rsidRDefault="00631E75" w:rsidP="00812287">
      <w:pPr>
        <w:spacing w:after="0"/>
        <w:jc w:val="both"/>
        <w:rPr>
          <w:rFonts w:ascii="Book Antiqua" w:hAnsi="Book Antiqua" w:cs="Arial"/>
          <w:i/>
          <w:iCs/>
          <w:sz w:val="20"/>
          <w:szCs w:val="20"/>
        </w:rPr>
      </w:pPr>
      <w:r>
        <w:rPr>
          <w:rFonts w:ascii="Book Antiqua" w:hAnsi="Book Antiqua" w:cs="Arial"/>
          <w:i/>
          <w:iCs/>
          <w:sz w:val="20"/>
          <w:szCs w:val="20"/>
        </w:rPr>
        <w:t xml:space="preserve">                                                                                                                                                                                                                                                                                                                                                                                                                                                                                                                                                                                                                                                                                                                                                                                                                                                                                                                                                                                                                                                                                                                                                                                                                 </w:t>
      </w:r>
    </w:p>
    <w:p w14:paraId="11EBA2E9" w14:textId="77777777" w:rsidR="00065695" w:rsidRDefault="00065695" w:rsidP="00812287">
      <w:pPr>
        <w:spacing w:after="0"/>
        <w:jc w:val="both"/>
        <w:rPr>
          <w:rFonts w:ascii="Book Antiqua" w:hAnsi="Book Antiqua" w:cs="Arial"/>
          <w:i/>
          <w:iCs/>
          <w:sz w:val="20"/>
          <w:szCs w:val="20"/>
        </w:rPr>
      </w:pPr>
    </w:p>
    <w:p w14:paraId="4BF22ED8" w14:textId="21127D97" w:rsidR="00D61ADE" w:rsidRPr="00631E75" w:rsidRDefault="004C7FB7" w:rsidP="00812287">
      <w:pPr>
        <w:spacing w:after="0"/>
        <w:jc w:val="both"/>
        <w:rPr>
          <w:rFonts w:ascii="Book Antiqua" w:hAnsi="Book Antiqua" w:cs="Arial"/>
          <w:i/>
          <w:iCs/>
        </w:rPr>
      </w:pPr>
      <w:r w:rsidRPr="00502FFC">
        <w:rPr>
          <w:rFonts w:ascii="Book Antiqua" w:hAnsi="Book Antiqua" w:cs="Arial"/>
        </w:rPr>
        <w:lastRenderedPageBreak/>
        <w:t>Se observa como las oficinas y despachos judiciales cumplieron a lo largo del 202</w:t>
      </w:r>
      <w:r w:rsidR="000D0AD5">
        <w:rPr>
          <w:rFonts w:ascii="Book Antiqua" w:hAnsi="Book Antiqua" w:cs="Arial"/>
        </w:rPr>
        <w:t>2</w:t>
      </w:r>
      <w:r w:rsidRPr="00502FFC">
        <w:rPr>
          <w:rFonts w:ascii="Book Antiqua" w:hAnsi="Book Antiqua" w:cs="Arial"/>
        </w:rPr>
        <w:t xml:space="preserve"> con lo programado para poder alcanzar el porcentaje </w:t>
      </w:r>
      <w:r w:rsidR="004D4C17" w:rsidRPr="00502FFC">
        <w:rPr>
          <w:rFonts w:ascii="Book Antiqua" w:hAnsi="Book Antiqua" w:cs="Arial"/>
        </w:rPr>
        <w:t>óptimo</w:t>
      </w:r>
      <w:r w:rsidRPr="00502FFC">
        <w:rPr>
          <w:rFonts w:ascii="Book Antiqua" w:hAnsi="Book Antiqua" w:cs="Arial"/>
        </w:rPr>
        <w:t xml:space="preserve"> de cada meta operativa, ya que, al finalizar el periodo de evaluación se obtuvo un cumplimiento del 96,</w:t>
      </w:r>
      <w:r w:rsidR="000D0AD5">
        <w:rPr>
          <w:rFonts w:ascii="Book Antiqua" w:hAnsi="Book Antiqua" w:cs="Arial"/>
        </w:rPr>
        <w:t>88</w:t>
      </w:r>
      <w:r w:rsidRPr="00502FFC">
        <w:rPr>
          <w:rFonts w:ascii="Book Antiqua" w:hAnsi="Book Antiqua" w:cs="Arial"/>
        </w:rPr>
        <w:t>%.</w:t>
      </w:r>
    </w:p>
    <w:p w14:paraId="6FA14B37" w14:textId="19CF746B" w:rsidR="004C7FB7" w:rsidRPr="00502FFC" w:rsidRDefault="004C7FB7" w:rsidP="00812287">
      <w:pPr>
        <w:spacing w:after="0"/>
        <w:jc w:val="both"/>
        <w:rPr>
          <w:rFonts w:ascii="Book Antiqua" w:hAnsi="Book Antiqua" w:cs="Arial"/>
        </w:rPr>
      </w:pPr>
    </w:p>
    <w:p w14:paraId="46B1F507" w14:textId="1C5DC399" w:rsidR="004C7FB7" w:rsidRPr="00502FFC" w:rsidRDefault="004C7FB7" w:rsidP="00812287">
      <w:pPr>
        <w:spacing w:after="0"/>
        <w:jc w:val="both"/>
        <w:rPr>
          <w:rFonts w:ascii="Book Antiqua" w:hAnsi="Book Antiqua" w:cs="Arial"/>
        </w:rPr>
      </w:pPr>
      <w:r w:rsidRPr="00502FFC">
        <w:rPr>
          <w:rFonts w:ascii="Book Antiqua" w:hAnsi="Book Antiqua" w:cs="Arial"/>
        </w:rPr>
        <w:t xml:space="preserve">A </w:t>
      </w:r>
      <w:r w:rsidR="00922ECE" w:rsidRPr="00502FFC">
        <w:rPr>
          <w:rFonts w:ascii="Book Antiqua" w:hAnsi="Book Antiqua" w:cs="Arial"/>
        </w:rPr>
        <w:t>continuación,</w:t>
      </w:r>
      <w:r w:rsidRPr="00502FFC">
        <w:rPr>
          <w:rFonts w:ascii="Book Antiqua" w:hAnsi="Book Antiqua" w:cs="Arial"/>
        </w:rPr>
        <w:t xml:space="preserve"> </w:t>
      </w:r>
      <w:r w:rsidR="005D26F6" w:rsidRPr="00502FFC">
        <w:rPr>
          <w:rFonts w:ascii="Book Antiqua" w:hAnsi="Book Antiqua" w:cs="Arial"/>
        </w:rPr>
        <w:t>se realizará la comparación de cumplimiento anual de metas operativas del Plan Anual Operativo de los años 2017 al 202</w:t>
      </w:r>
      <w:r w:rsidR="00B47B49">
        <w:rPr>
          <w:rFonts w:ascii="Book Antiqua" w:hAnsi="Book Antiqua" w:cs="Arial"/>
        </w:rPr>
        <w:t>2</w:t>
      </w:r>
      <w:r w:rsidR="005D26F6" w:rsidRPr="00502FFC">
        <w:rPr>
          <w:rFonts w:ascii="Book Antiqua" w:hAnsi="Book Antiqua" w:cs="Arial"/>
        </w:rPr>
        <w:t>.</w:t>
      </w:r>
    </w:p>
    <w:p w14:paraId="60C3CA76" w14:textId="77777777" w:rsidR="001166E4" w:rsidRDefault="001166E4" w:rsidP="00D61ADE">
      <w:pPr>
        <w:spacing w:after="0" w:line="240" w:lineRule="auto"/>
        <w:jc w:val="both"/>
        <w:rPr>
          <w:rFonts w:ascii="Book Antiqua" w:hAnsi="Book Antiqua" w:cs="Arial"/>
          <w:b/>
          <w:bCs/>
          <w:sz w:val="20"/>
          <w:szCs w:val="20"/>
        </w:rPr>
      </w:pPr>
    </w:p>
    <w:p w14:paraId="2183C88C" w14:textId="77777777" w:rsidR="00044414" w:rsidRPr="00326C99" w:rsidRDefault="00044414" w:rsidP="00D61ADE">
      <w:pPr>
        <w:spacing w:after="0" w:line="240" w:lineRule="auto"/>
        <w:jc w:val="both"/>
        <w:rPr>
          <w:rFonts w:ascii="Book Antiqua" w:hAnsi="Book Antiqua" w:cs="Arial"/>
          <w:b/>
          <w:bCs/>
          <w:sz w:val="20"/>
          <w:szCs w:val="20"/>
        </w:rPr>
      </w:pPr>
    </w:p>
    <w:p w14:paraId="1085B96D" w14:textId="28303EFE" w:rsidR="00DF35CF" w:rsidRPr="00326C99" w:rsidRDefault="00D85649" w:rsidP="00D3196F">
      <w:pPr>
        <w:pStyle w:val="Descripcin"/>
      </w:pPr>
      <w:r w:rsidRPr="00326C99">
        <w:t xml:space="preserve">Gráfico </w:t>
      </w:r>
      <w:r>
        <w:fldChar w:fldCharType="begin"/>
      </w:r>
      <w:r>
        <w:instrText xml:space="preserve"> SEQ Gráfico \* ARABIC </w:instrText>
      </w:r>
      <w:r>
        <w:fldChar w:fldCharType="separate"/>
      </w:r>
      <w:r w:rsidR="00B47B49">
        <w:rPr>
          <w:noProof/>
        </w:rPr>
        <w:t>2</w:t>
      </w:r>
      <w:r>
        <w:rPr>
          <w:noProof/>
        </w:rPr>
        <w:fldChar w:fldCharType="end"/>
      </w:r>
    </w:p>
    <w:p w14:paraId="3EB2DF22" w14:textId="140351F9" w:rsidR="00DF35CF" w:rsidRPr="00326C99" w:rsidRDefault="00DF35CF" w:rsidP="00DF35CF">
      <w:pPr>
        <w:spacing w:after="0" w:line="240" w:lineRule="auto"/>
        <w:contextualSpacing/>
        <w:jc w:val="center"/>
        <w:rPr>
          <w:rFonts w:ascii="Book Antiqua" w:hAnsi="Book Antiqua" w:cs="Arial"/>
          <w:b/>
          <w:sz w:val="20"/>
          <w:szCs w:val="20"/>
          <w:lang w:val="es-ES_tradnl"/>
        </w:rPr>
      </w:pPr>
      <w:r w:rsidRPr="00326C99">
        <w:rPr>
          <w:rFonts w:ascii="Book Antiqua" w:hAnsi="Book Antiqua" w:cs="Arial"/>
          <w:b/>
          <w:sz w:val="20"/>
          <w:szCs w:val="20"/>
          <w:lang w:val="es-ES_tradnl"/>
        </w:rPr>
        <w:t>Comparación de cumplimiento</w:t>
      </w:r>
      <w:r w:rsidR="00E3195F" w:rsidRPr="00326C99">
        <w:rPr>
          <w:rFonts w:ascii="Book Antiqua" w:hAnsi="Book Antiqua" w:cs="Arial"/>
          <w:b/>
          <w:sz w:val="20"/>
          <w:szCs w:val="20"/>
          <w:lang w:val="es-ES_tradnl"/>
        </w:rPr>
        <w:t xml:space="preserve"> anual</w:t>
      </w:r>
      <w:r w:rsidRPr="00326C99">
        <w:rPr>
          <w:rFonts w:ascii="Book Antiqua" w:hAnsi="Book Antiqua" w:cs="Arial"/>
          <w:b/>
          <w:sz w:val="20"/>
          <w:szCs w:val="20"/>
          <w:lang w:val="es-ES_tradnl"/>
        </w:rPr>
        <w:t xml:space="preserve"> de metas operativas del PAO</w:t>
      </w:r>
    </w:p>
    <w:p w14:paraId="6F26EF58" w14:textId="68FBDAA1" w:rsidR="00DF35CF" w:rsidRPr="00326C99" w:rsidRDefault="00DF35CF" w:rsidP="00DF35CF">
      <w:pPr>
        <w:spacing w:after="0" w:line="240" w:lineRule="auto"/>
        <w:contextualSpacing/>
        <w:jc w:val="center"/>
        <w:rPr>
          <w:rFonts w:ascii="Book Antiqua" w:hAnsi="Book Antiqua" w:cs="Arial"/>
          <w:b/>
          <w:sz w:val="20"/>
          <w:szCs w:val="20"/>
          <w:lang w:val="es-ES_tradnl"/>
        </w:rPr>
      </w:pPr>
      <w:r w:rsidRPr="00326C99">
        <w:rPr>
          <w:rFonts w:ascii="Book Antiqua" w:hAnsi="Book Antiqua" w:cs="Arial"/>
          <w:b/>
          <w:sz w:val="20"/>
          <w:szCs w:val="20"/>
          <w:lang w:val="es-ES_tradnl"/>
        </w:rPr>
        <w:t>Evaluaciones del 2017, 2018, 2019</w:t>
      </w:r>
      <w:r w:rsidR="00E6133D" w:rsidRPr="00326C99">
        <w:rPr>
          <w:rFonts w:ascii="Book Antiqua" w:hAnsi="Book Antiqua" w:cs="Arial"/>
          <w:b/>
          <w:sz w:val="20"/>
          <w:szCs w:val="20"/>
          <w:lang w:val="es-ES_tradnl"/>
        </w:rPr>
        <w:t>,</w:t>
      </w:r>
      <w:r w:rsidRPr="00326C99">
        <w:rPr>
          <w:rFonts w:ascii="Book Antiqua" w:hAnsi="Book Antiqua" w:cs="Arial"/>
          <w:b/>
          <w:sz w:val="20"/>
          <w:szCs w:val="20"/>
          <w:lang w:val="es-ES_tradnl"/>
        </w:rPr>
        <w:t xml:space="preserve"> 2020</w:t>
      </w:r>
      <w:r w:rsidR="00B47B49">
        <w:rPr>
          <w:rFonts w:ascii="Book Antiqua" w:hAnsi="Book Antiqua" w:cs="Arial"/>
          <w:b/>
          <w:sz w:val="20"/>
          <w:szCs w:val="20"/>
          <w:lang w:val="es-ES_tradnl"/>
        </w:rPr>
        <w:t>,</w:t>
      </w:r>
      <w:r w:rsidR="00E6133D" w:rsidRPr="00326C99">
        <w:rPr>
          <w:rFonts w:ascii="Book Antiqua" w:hAnsi="Book Antiqua" w:cs="Arial"/>
          <w:b/>
          <w:sz w:val="20"/>
          <w:szCs w:val="20"/>
          <w:lang w:val="es-ES_tradnl"/>
        </w:rPr>
        <w:t xml:space="preserve"> 2021</w:t>
      </w:r>
      <w:r w:rsidR="00B47B49">
        <w:rPr>
          <w:rFonts w:ascii="Book Antiqua" w:hAnsi="Book Antiqua" w:cs="Arial"/>
          <w:b/>
          <w:sz w:val="20"/>
          <w:szCs w:val="20"/>
          <w:lang w:val="es-ES_tradnl"/>
        </w:rPr>
        <w:t xml:space="preserve"> Y 2022</w:t>
      </w:r>
      <w:r w:rsidRPr="00326C99">
        <w:rPr>
          <w:rFonts w:ascii="Book Antiqua" w:hAnsi="Book Antiqua" w:cs="Arial"/>
          <w:b/>
          <w:sz w:val="20"/>
          <w:szCs w:val="20"/>
          <w:lang w:val="es-ES_tradnl"/>
        </w:rPr>
        <w:t xml:space="preserve"> </w:t>
      </w:r>
    </w:p>
    <w:p w14:paraId="225EF367" w14:textId="77777777" w:rsidR="00DD17AE" w:rsidRPr="00326C99" w:rsidRDefault="00DD17AE" w:rsidP="000C0C0B">
      <w:pPr>
        <w:pStyle w:val="Textoindependiente2"/>
        <w:spacing w:line="276" w:lineRule="auto"/>
        <w:jc w:val="both"/>
        <w:rPr>
          <w:rFonts w:ascii="Book Antiqua" w:hAnsi="Book Antiqua" w:cs="Book Antiqua"/>
          <w:sz w:val="20"/>
          <w:szCs w:val="20"/>
        </w:rPr>
      </w:pPr>
    </w:p>
    <w:p w14:paraId="06F0EAA4" w14:textId="1F5ADBBD" w:rsidR="00DD17AE" w:rsidRPr="00326C99" w:rsidRDefault="00E32406" w:rsidP="009570DD">
      <w:pPr>
        <w:pStyle w:val="Textoindependiente2"/>
        <w:spacing w:line="276" w:lineRule="auto"/>
        <w:jc w:val="center"/>
        <w:rPr>
          <w:rFonts w:ascii="Book Antiqua" w:hAnsi="Book Antiqua" w:cs="Book Antiqua"/>
          <w:sz w:val="20"/>
          <w:szCs w:val="20"/>
        </w:rPr>
      </w:pPr>
      <w:r>
        <w:rPr>
          <w:noProof/>
        </w:rPr>
        <w:drawing>
          <wp:inline distT="0" distB="0" distL="0" distR="0" wp14:anchorId="7BACB26E" wp14:editId="2B461ED2">
            <wp:extent cx="4572000" cy="2743200"/>
            <wp:effectExtent l="0" t="0" r="0" b="0"/>
            <wp:docPr id="2" name="Gráfico 2">
              <a:extLst xmlns:a="http://schemas.openxmlformats.org/drawingml/2006/main">
                <a:ext uri="{FF2B5EF4-FFF2-40B4-BE49-F238E27FC236}">
                  <a16:creationId xmlns:a16="http://schemas.microsoft.com/office/drawing/2014/main" id="{05DDF877-9A40-0A47-9E68-F0BD959F44E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646402E5" w14:textId="186615AD" w:rsidR="00DD17AE" w:rsidRPr="00E32406" w:rsidRDefault="009570DD" w:rsidP="000C0C0B">
      <w:pPr>
        <w:pStyle w:val="Textoindependiente2"/>
        <w:spacing w:line="276" w:lineRule="auto"/>
        <w:jc w:val="both"/>
        <w:rPr>
          <w:rFonts w:ascii="Book Antiqua" w:hAnsi="Book Antiqua" w:cs="Book Antiqua"/>
          <w:sz w:val="16"/>
          <w:szCs w:val="16"/>
        </w:rPr>
      </w:pPr>
      <w:r w:rsidRPr="00326C99">
        <w:rPr>
          <w:rFonts w:ascii="Book Antiqua" w:hAnsi="Book Antiqua" w:cs="Book Antiqua"/>
          <w:b/>
          <w:bCs/>
          <w:sz w:val="20"/>
          <w:szCs w:val="20"/>
        </w:rPr>
        <w:t xml:space="preserve">                </w:t>
      </w:r>
      <w:r w:rsidRPr="00E32406">
        <w:rPr>
          <w:rFonts w:ascii="Book Antiqua" w:hAnsi="Book Antiqua" w:cs="Book Antiqua"/>
          <w:b/>
          <w:bCs/>
          <w:sz w:val="16"/>
          <w:szCs w:val="16"/>
        </w:rPr>
        <w:t>Fuente</w:t>
      </w:r>
      <w:r w:rsidRPr="00E32406">
        <w:rPr>
          <w:rFonts w:ascii="Book Antiqua" w:hAnsi="Book Antiqua" w:cs="Book Antiqua"/>
          <w:sz w:val="16"/>
          <w:szCs w:val="16"/>
        </w:rPr>
        <w:t xml:space="preserve">: Sistema PAO con corte al </w:t>
      </w:r>
      <w:r w:rsidR="00E32406">
        <w:rPr>
          <w:rFonts w:ascii="Book Antiqua" w:hAnsi="Book Antiqua" w:cs="Book Antiqua"/>
          <w:sz w:val="16"/>
          <w:szCs w:val="16"/>
        </w:rPr>
        <w:t>3</w:t>
      </w:r>
      <w:r w:rsidRPr="00E32406">
        <w:rPr>
          <w:rFonts w:ascii="Book Antiqua" w:hAnsi="Book Antiqua" w:cs="Book Antiqua"/>
          <w:sz w:val="16"/>
          <w:szCs w:val="16"/>
        </w:rPr>
        <w:t xml:space="preserve">1 de </w:t>
      </w:r>
      <w:r w:rsidR="00B0739C" w:rsidRPr="00E32406">
        <w:rPr>
          <w:rFonts w:ascii="Book Antiqua" w:hAnsi="Book Antiqua" w:cs="Book Antiqua"/>
          <w:sz w:val="16"/>
          <w:szCs w:val="16"/>
        </w:rPr>
        <w:t>enero</w:t>
      </w:r>
      <w:r w:rsidR="002776EE" w:rsidRPr="00E32406">
        <w:rPr>
          <w:rFonts w:ascii="Book Antiqua" w:hAnsi="Book Antiqua" w:cs="Book Antiqua"/>
          <w:sz w:val="16"/>
          <w:szCs w:val="16"/>
        </w:rPr>
        <w:t xml:space="preserve"> </w:t>
      </w:r>
      <w:r w:rsidRPr="00E32406">
        <w:rPr>
          <w:rFonts w:ascii="Book Antiqua" w:hAnsi="Book Antiqua" w:cs="Book Antiqua"/>
          <w:sz w:val="16"/>
          <w:szCs w:val="16"/>
        </w:rPr>
        <w:t>del 202</w:t>
      </w:r>
      <w:r w:rsidR="00E32406">
        <w:rPr>
          <w:rFonts w:ascii="Book Antiqua" w:hAnsi="Book Antiqua" w:cs="Book Antiqua"/>
          <w:sz w:val="16"/>
          <w:szCs w:val="16"/>
        </w:rPr>
        <w:t>3</w:t>
      </w:r>
      <w:r w:rsidRPr="00E32406">
        <w:rPr>
          <w:rFonts w:ascii="Book Antiqua" w:hAnsi="Book Antiqua" w:cs="Book Antiqua"/>
          <w:sz w:val="16"/>
          <w:szCs w:val="16"/>
        </w:rPr>
        <w:t>.</w:t>
      </w:r>
    </w:p>
    <w:p w14:paraId="26AB3ADE" w14:textId="77777777" w:rsidR="00DD17AE" w:rsidRPr="00326C99" w:rsidRDefault="00DD17AE" w:rsidP="000C0C0B">
      <w:pPr>
        <w:pStyle w:val="Textoindependiente2"/>
        <w:spacing w:line="276" w:lineRule="auto"/>
        <w:jc w:val="both"/>
        <w:rPr>
          <w:rFonts w:ascii="Book Antiqua" w:hAnsi="Book Antiqua" w:cs="Book Antiqua"/>
          <w:sz w:val="20"/>
          <w:szCs w:val="20"/>
        </w:rPr>
      </w:pPr>
    </w:p>
    <w:p w14:paraId="25755326" w14:textId="189B5BE1" w:rsidR="001166E4" w:rsidRPr="00326C99" w:rsidRDefault="0033211C" w:rsidP="0033211C">
      <w:pPr>
        <w:jc w:val="both"/>
        <w:rPr>
          <w:rFonts w:ascii="Book Antiqua" w:hAnsi="Book Antiqua" w:cs="Arial"/>
          <w:sz w:val="20"/>
          <w:szCs w:val="20"/>
        </w:rPr>
      </w:pPr>
      <w:r w:rsidRPr="00E32406">
        <w:rPr>
          <w:rFonts w:ascii="Book Antiqua" w:hAnsi="Book Antiqua" w:cs="Arial"/>
        </w:rPr>
        <w:t xml:space="preserve">Del gráfico anterior, </w:t>
      </w:r>
      <w:bookmarkStart w:id="22" w:name="_Hlk96519731"/>
      <w:r w:rsidRPr="00E32406">
        <w:rPr>
          <w:rFonts w:ascii="Book Antiqua" w:hAnsi="Book Antiqua" w:cs="Arial"/>
        </w:rPr>
        <w:t>se observa cómo en el 202</w:t>
      </w:r>
      <w:r w:rsidR="00FF59A0">
        <w:rPr>
          <w:rFonts w:ascii="Book Antiqua" w:hAnsi="Book Antiqua" w:cs="Arial"/>
        </w:rPr>
        <w:t>2</w:t>
      </w:r>
      <w:r w:rsidRPr="00E32406">
        <w:rPr>
          <w:rFonts w:ascii="Book Antiqua" w:hAnsi="Book Antiqua" w:cs="Arial"/>
        </w:rPr>
        <w:t xml:space="preserve"> el porcentaje de avance ha </w:t>
      </w:r>
      <w:r w:rsidR="000818C2" w:rsidRPr="00E32406">
        <w:rPr>
          <w:rFonts w:ascii="Book Antiqua" w:hAnsi="Book Antiqua" w:cs="Arial"/>
        </w:rPr>
        <w:t>tenido un incremento del</w:t>
      </w:r>
      <w:r w:rsidRPr="00E32406">
        <w:rPr>
          <w:rFonts w:ascii="Book Antiqua" w:hAnsi="Book Antiqua" w:cs="Arial"/>
        </w:rPr>
        <w:t xml:space="preserve"> 0,</w:t>
      </w:r>
      <w:r w:rsidR="0014580E" w:rsidRPr="00E32406">
        <w:rPr>
          <w:rFonts w:ascii="Book Antiqua" w:hAnsi="Book Antiqua" w:cs="Arial"/>
        </w:rPr>
        <w:t>4</w:t>
      </w:r>
      <w:r w:rsidR="00FF59A0">
        <w:rPr>
          <w:rFonts w:ascii="Book Antiqua" w:hAnsi="Book Antiqua" w:cs="Arial"/>
        </w:rPr>
        <w:t>8</w:t>
      </w:r>
      <w:r w:rsidRPr="00E32406">
        <w:rPr>
          <w:rFonts w:ascii="Book Antiqua" w:hAnsi="Book Antiqua" w:cs="Arial"/>
        </w:rPr>
        <w:t>% en comparación al 202</w:t>
      </w:r>
      <w:r w:rsidR="00FF59A0">
        <w:rPr>
          <w:rFonts w:ascii="Book Antiqua" w:hAnsi="Book Antiqua" w:cs="Arial"/>
        </w:rPr>
        <w:t>1</w:t>
      </w:r>
      <w:r w:rsidRPr="00E32406">
        <w:rPr>
          <w:rFonts w:ascii="Book Antiqua" w:hAnsi="Book Antiqua" w:cs="Arial"/>
        </w:rPr>
        <w:t xml:space="preserve">; </w:t>
      </w:r>
      <w:r w:rsidR="001D221B">
        <w:rPr>
          <w:rFonts w:ascii="Book Antiqua" w:hAnsi="Book Antiqua" w:cs="Arial"/>
        </w:rPr>
        <w:t>por otro lado</w:t>
      </w:r>
      <w:r w:rsidRPr="00E32406">
        <w:rPr>
          <w:rFonts w:ascii="Book Antiqua" w:hAnsi="Book Antiqua" w:cs="Arial"/>
        </w:rPr>
        <w:t>, al comparar el 202</w:t>
      </w:r>
      <w:r w:rsidR="003C3FBF">
        <w:rPr>
          <w:rFonts w:ascii="Book Antiqua" w:hAnsi="Book Antiqua" w:cs="Arial"/>
        </w:rPr>
        <w:t>2</w:t>
      </w:r>
      <w:r w:rsidRPr="00E32406">
        <w:rPr>
          <w:rFonts w:ascii="Book Antiqua" w:hAnsi="Book Antiqua" w:cs="Arial"/>
        </w:rPr>
        <w:t xml:space="preserve"> con </w:t>
      </w:r>
      <w:r w:rsidR="004425D8">
        <w:rPr>
          <w:rFonts w:ascii="Book Antiqua" w:hAnsi="Book Antiqua" w:cs="Arial"/>
        </w:rPr>
        <w:t>los años anteriores (2020, 201</w:t>
      </w:r>
      <w:r w:rsidR="00133D5F">
        <w:rPr>
          <w:rFonts w:ascii="Book Antiqua" w:hAnsi="Book Antiqua" w:cs="Arial"/>
        </w:rPr>
        <w:t>9, 2018 y 2017)</w:t>
      </w:r>
      <w:r w:rsidR="001443E4">
        <w:rPr>
          <w:rFonts w:ascii="Book Antiqua" w:hAnsi="Book Antiqua" w:cs="Arial"/>
        </w:rPr>
        <w:t xml:space="preserve">, se concluye que se ha obtenido un incremento </w:t>
      </w:r>
      <w:r w:rsidR="00BE4972">
        <w:rPr>
          <w:rFonts w:ascii="Book Antiqua" w:hAnsi="Book Antiqua" w:cs="Arial"/>
        </w:rPr>
        <w:t xml:space="preserve">importante y ubicándolo como el año con mayor registro en el cumplimiento de avances de los años anteriores </w:t>
      </w:r>
      <w:r w:rsidR="00F0652B">
        <w:rPr>
          <w:rFonts w:ascii="Book Antiqua" w:hAnsi="Book Antiqua" w:cs="Arial"/>
        </w:rPr>
        <w:t>en los que ya se disponía de un sistema informático para el registro</w:t>
      </w:r>
      <w:r w:rsidR="0005599E">
        <w:rPr>
          <w:rFonts w:ascii="Book Antiqua" w:hAnsi="Book Antiqua" w:cs="Arial"/>
        </w:rPr>
        <w:t>.</w:t>
      </w:r>
      <w:bookmarkEnd w:id="22"/>
    </w:p>
    <w:p w14:paraId="75913A8F" w14:textId="37F76D3A" w:rsidR="001A1672" w:rsidRPr="0085363A" w:rsidRDefault="00D63DB6" w:rsidP="0008207E">
      <w:pPr>
        <w:pStyle w:val="Ttulo2"/>
        <w:rPr>
          <w:i/>
          <w:iCs/>
          <w:color w:val="auto"/>
          <w:sz w:val="28"/>
          <w:szCs w:val="28"/>
        </w:rPr>
      </w:pPr>
      <w:r w:rsidRPr="0085363A">
        <w:rPr>
          <w:color w:val="auto"/>
          <w:sz w:val="28"/>
          <w:szCs w:val="28"/>
        </w:rPr>
        <w:t xml:space="preserve"> </w:t>
      </w:r>
      <w:bookmarkStart w:id="23" w:name="_Toc139380791"/>
      <w:r w:rsidR="00266875" w:rsidRPr="00B31ADA">
        <w:t>Cump</w:t>
      </w:r>
      <w:r w:rsidR="00266875" w:rsidRPr="00D67AAD">
        <w:t>limien</w:t>
      </w:r>
      <w:r w:rsidR="00266875" w:rsidRPr="00B31ADA">
        <w:t>to del P</w:t>
      </w:r>
      <w:r w:rsidR="00D47322" w:rsidRPr="00B31ADA">
        <w:t xml:space="preserve">lan </w:t>
      </w:r>
      <w:r w:rsidR="00266875" w:rsidRPr="00B31ADA">
        <w:t>A</w:t>
      </w:r>
      <w:r w:rsidR="00986BFB" w:rsidRPr="00B31ADA">
        <w:t xml:space="preserve">nual </w:t>
      </w:r>
      <w:r w:rsidR="00266875" w:rsidRPr="00B31ADA">
        <w:t>O</w:t>
      </w:r>
      <w:r w:rsidR="00986BFB" w:rsidRPr="00B31ADA">
        <w:t>perativo</w:t>
      </w:r>
      <w:r w:rsidR="00266875" w:rsidRPr="00B31ADA">
        <w:t xml:space="preserve"> por Programa Presupuestario</w:t>
      </w:r>
      <w:r w:rsidR="001A1672" w:rsidRPr="00B31ADA">
        <w:t>.</w:t>
      </w:r>
      <w:bookmarkEnd w:id="23"/>
    </w:p>
    <w:p w14:paraId="3F2FA82D" w14:textId="77777777" w:rsidR="00C74926" w:rsidRPr="00375610" w:rsidRDefault="00C74926" w:rsidP="00C74926">
      <w:pPr>
        <w:rPr>
          <w:rFonts w:ascii="Book Antiqua" w:hAnsi="Book Antiqua"/>
          <w:lang w:val="es-ES" w:eastAsia="es-ES"/>
        </w:rPr>
      </w:pPr>
    </w:p>
    <w:p w14:paraId="7C9155F1" w14:textId="79DACE7E" w:rsidR="00C74926" w:rsidRPr="00375610" w:rsidRDefault="00C74926" w:rsidP="00C74926">
      <w:pPr>
        <w:rPr>
          <w:rFonts w:ascii="Book Antiqua" w:hAnsi="Book Antiqua" w:cs="Arial"/>
        </w:rPr>
      </w:pPr>
      <w:r w:rsidRPr="00375610">
        <w:rPr>
          <w:rFonts w:ascii="Book Antiqua" w:hAnsi="Book Antiqua" w:cs="Arial"/>
        </w:rPr>
        <w:t>Los avances en el c</w:t>
      </w:r>
      <w:r w:rsidR="00556856" w:rsidRPr="00375610">
        <w:rPr>
          <w:rFonts w:ascii="Book Antiqua" w:hAnsi="Book Antiqua" w:cs="Arial"/>
        </w:rPr>
        <w:t xml:space="preserve">umplimiento de las metas operativas del Plan Anual Operativo de </w:t>
      </w:r>
      <w:r w:rsidR="002F16B9" w:rsidRPr="00375610">
        <w:rPr>
          <w:rFonts w:ascii="Book Antiqua" w:hAnsi="Book Antiqua" w:cs="Arial"/>
        </w:rPr>
        <w:t xml:space="preserve">acuerdo con los </w:t>
      </w:r>
      <w:r w:rsidR="00EA33A0" w:rsidRPr="00375610">
        <w:rPr>
          <w:rFonts w:ascii="Book Antiqua" w:hAnsi="Book Antiqua" w:cs="Arial"/>
        </w:rPr>
        <w:t>P</w:t>
      </w:r>
      <w:r w:rsidR="002F16B9" w:rsidRPr="00375610">
        <w:rPr>
          <w:rFonts w:ascii="Book Antiqua" w:hAnsi="Book Antiqua" w:cs="Arial"/>
        </w:rPr>
        <w:t xml:space="preserve">rogramas </w:t>
      </w:r>
      <w:r w:rsidR="00EA33A0" w:rsidRPr="00375610">
        <w:rPr>
          <w:rFonts w:ascii="Book Antiqua" w:hAnsi="Book Antiqua" w:cs="Arial"/>
        </w:rPr>
        <w:t>P</w:t>
      </w:r>
      <w:r w:rsidR="002F16B9" w:rsidRPr="00375610">
        <w:rPr>
          <w:rFonts w:ascii="Book Antiqua" w:hAnsi="Book Antiqua" w:cs="Arial"/>
        </w:rPr>
        <w:t>resupuestarios, los cuales se detallan en el siguiente cuadro:</w:t>
      </w:r>
    </w:p>
    <w:p w14:paraId="77022242" w14:textId="77777777" w:rsidR="00BB6B60" w:rsidRDefault="00BB6B60" w:rsidP="00D3196F">
      <w:pPr>
        <w:pStyle w:val="Descripcin"/>
      </w:pPr>
    </w:p>
    <w:p w14:paraId="52DE6E27" w14:textId="438240F0" w:rsidR="002F16B9" w:rsidRPr="00375610" w:rsidRDefault="004558F9" w:rsidP="00D3196F">
      <w:pPr>
        <w:pStyle w:val="Descripcin"/>
      </w:pPr>
      <w:r w:rsidRPr="00375610">
        <w:t xml:space="preserve">Cuadro </w:t>
      </w:r>
      <w:r>
        <w:fldChar w:fldCharType="begin"/>
      </w:r>
      <w:r>
        <w:instrText xml:space="preserve"> SEQ Cuadro \* ARABIC </w:instrText>
      </w:r>
      <w:r>
        <w:fldChar w:fldCharType="separate"/>
      </w:r>
      <w:r w:rsidR="00585D11">
        <w:rPr>
          <w:noProof/>
        </w:rPr>
        <w:t>2</w:t>
      </w:r>
      <w:r>
        <w:rPr>
          <w:noProof/>
        </w:rPr>
        <w:fldChar w:fldCharType="end"/>
      </w:r>
    </w:p>
    <w:p w14:paraId="5F50BDEF" w14:textId="77777777" w:rsidR="004558F9" w:rsidRPr="00375610" w:rsidRDefault="004558F9" w:rsidP="004558F9">
      <w:pPr>
        <w:spacing w:after="0" w:line="240" w:lineRule="auto"/>
        <w:contextualSpacing/>
        <w:jc w:val="center"/>
        <w:rPr>
          <w:rFonts w:ascii="Book Antiqua" w:hAnsi="Book Antiqua" w:cs="Arial"/>
          <w:b/>
          <w:lang w:val="es-ES_tradnl"/>
        </w:rPr>
      </w:pPr>
      <w:bookmarkStart w:id="24" w:name="_Hlk98405411"/>
      <w:r w:rsidRPr="00375610">
        <w:rPr>
          <w:rFonts w:ascii="Book Antiqua" w:hAnsi="Book Antiqua" w:cs="Arial"/>
          <w:b/>
          <w:lang w:val="es-ES_tradnl"/>
        </w:rPr>
        <w:t xml:space="preserve">Porcentaje de avances al </w:t>
      </w:r>
      <w:r w:rsidRPr="00B56CA9">
        <w:rPr>
          <w:rFonts w:ascii="Book Antiqua" w:hAnsi="Book Antiqua" w:cs="Arial"/>
          <w:b/>
          <w:lang w:val="es-ES_tradnl"/>
        </w:rPr>
        <w:t>PAO por Programa Presupuestario</w:t>
      </w:r>
      <w:bookmarkEnd w:id="24"/>
    </w:p>
    <w:p w14:paraId="37935ADB" w14:textId="1D2BDFF0" w:rsidR="004558F9" w:rsidRPr="00375610" w:rsidRDefault="004558F9" w:rsidP="004558F9">
      <w:pPr>
        <w:spacing w:after="0" w:line="240" w:lineRule="auto"/>
        <w:contextualSpacing/>
        <w:jc w:val="center"/>
        <w:rPr>
          <w:rFonts w:ascii="Book Antiqua" w:hAnsi="Book Antiqua" w:cs="Arial"/>
          <w:b/>
          <w:lang w:val="es-ES_tradnl"/>
        </w:rPr>
      </w:pPr>
      <w:r w:rsidRPr="00375610">
        <w:rPr>
          <w:rFonts w:ascii="Book Antiqua" w:hAnsi="Book Antiqua" w:cs="Arial"/>
          <w:b/>
          <w:lang w:val="es-ES_tradnl"/>
        </w:rPr>
        <w:t>para el 202</w:t>
      </w:r>
      <w:r w:rsidR="0018174E">
        <w:rPr>
          <w:rFonts w:ascii="Book Antiqua" w:hAnsi="Book Antiqua" w:cs="Arial"/>
          <w:b/>
          <w:lang w:val="es-ES_tradnl"/>
        </w:rPr>
        <w:t>2</w:t>
      </w:r>
    </w:p>
    <w:p w14:paraId="10DEE93F" w14:textId="77777777" w:rsidR="002F16B9" w:rsidRPr="00326C99" w:rsidRDefault="002F16B9" w:rsidP="00C74926">
      <w:pPr>
        <w:rPr>
          <w:rFonts w:ascii="Book Antiqua" w:hAnsi="Book Antiqua" w:cs="Arial"/>
          <w:sz w:val="20"/>
          <w:szCs w:val="20"/>
        </w:rPr>
      </w:pPr>
    </w:p>
    <w:tbl>
      <w:tblPr>
        <w:tblW w:w="82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198"/>
        <w:gridCol w:w="3128"/>
        <w:gridCol w:w="1499"/>
        <w:gridCol w:w="1218"/>
        <w:gridCol w:w="1197"/>
      </w:tblGrid>
      <w:tr w:rsidR="00B67D81" w:rsidRPr="00326C99" w14:paraId="7BAF68EF" w14:textId="77777777" w:rsidTr="00F05130">
        <w:trPr>
          <w:trHeight w:val="530"/>
          <w:jc w:val="center"/>
        </w:trPr>
        <w:tc>
          <w:tcPr>
            <w:tcW w:w="1198" w:type="dxa"/>
            <w:shd w:val="clear" w:color="000000" w:fill="0070C0"/>
            <w:vAlign w:val="center"/>
            <w:hideMark/>
          </w:tcPr>
          <w:p w14:paraId="1296EF01" w14:textId="77777777" w:rsidR="00B67D81" w:rsidRPr="00326C99" w:rsidRDefault="00B67D81" w:rsidP="00B67D81">
            <w:pPr>
              <w:spacing w:after="0" w:line="240" w:lineRule="auto"/>
              <w:jc w:val="center"/>
              <w:rPr>
                <w:rFonts w:ascii="Book Antiqua" w:eastAsia="Times New Roman" w:hAnsi="Book Antiqua" w:cs="Calibri"/>
                <w:b/>
                <w:bCs/>
                <w:color w:val="FFFFFF"/>
                <w:sz w:val="20"/>
                <w:szCs w:val="20"/>
                <w:lang w:eastAsia="es-CR"/>
              </w:rPr>
            </w:pPr>
            <w:r w:rsidRPr="00326C99">
              <w:rPr>
                <w:rFonts w:ascii="Book Antiqua" w:eastAsia="Times New Roman" w:hAnsi="Book Antiqua" w:cs="Calibri"/>
                <w:b/>
                <w:bCs/>
                <w:color w:val="FFFFFF"/>
                <w:sz w:val="20"/>
                <w:szCs w:val="20"/>
                <w:lang w:eastAsia="es-CR"/>
              </w:rPr>
              <w:t>Código</w:t>
            </w:r>
          </w:p>
        </w:tc>
        <w:tc>
          <w:tcPr>
            <w:tcW w:w="3128" w:type="dxa"/>
            <w:shd w:val="clear" w:color="000000" w:fill="0070C0"/>
            <w:vAlign w:val="center"/>
            <w:hideMark/>
          </w:tcPr>
          <w:p w14:paraId="435BA678" w14:textId="77777777" w:rsidR="00B67D81" w:rsidRPr="00326C99" w:rsidRDefault="00B67D81" w:rsidP="00B67D81">
            <w:pPr>
              <w:spacing w:after="0" w:line="240" w:lineRule="auto"/>
              <w:jc w:val="center"/>
              <w:rPr>
                <w:rFonts w:ascii="Book Antiqua" w:eastAsia="Times New Roman" w:hAnsi="Book Antiqua" w:cs="Calibri"/>
                <w:b/>
                <w:bCs/>
                <w:color w:val="FFFFFF"/>
                <w:sz w:val="20"/>
                <w:szCs w:val="20"/>
                <w:lang w:eastAsia="es-CR"/>
              </w:rPr>
            </w:pPr>
            <w:r w:rsidRPr="00326C99">
              <w:rPr>
                <w:rFonts w:ascii="Book Antiqua" w:eastAsia="Times New Roman" w:hAnsi="Book Antiqua" w:cs="Calibri"/>
                <w:b/>
                <w:bCs/>
                <w:color w:val="FFFFFF"/>
                <w:sz w:val="20"/>
                <w:szCs w:val="20"/>
                <w:lang w:eastAsia="es-CR"/>
              </w:rPr>
              <w:t>Programa Presupuestario</w:t>
            </w:r>
          </w:p>
        </w:tc>
        <w:tc>
          <w:tcPr>
            <w:tcW w:w="1499" w:type="dxa"/>
            <w:shd w:val="clear" w:color="000000" w:fill="0070C0"/>
            <w:vAlign w:val="center"/>
            <w:hideMark/>
          </w:tcPr>
          <w:p w14:paraId="2E0E30C5" w14:textId="77777777" w:rsidR="00B67D81" w:rsidRPr="00326C99" w:rsidRDefault="00B67D81" w:rsidP="00B67D81">
            <w:pPr>
              <w:spacing w:after="0" w:line="240" w:lineRule="auto"/>
              <w:jc w:val="center"/>
              <w:rPr>
                <w:rFonts w:ascii="Book Antiqua" w:eastAsia="Times New Roman" w:hAnsi="Book Antiqua" w:cs="Calibri"/>
                <w:b/>
                <w:bCs/>
                <w:color w:val="FFFFFF"/>
                <w:sz w:val="20"/>
                <w:szCs w:val="20"/>
                <w:lang w:eastAsia="es-CR"/>
              </w:rPr>
            </w:pPr>
            <w:r w:rsidRPr="00326C99">
              <w:rPr>
                <w:rFonts w:ascii="Book Antiqua" w:eastAsia="Times New Roman" w:hAnsi="Book Antiqua" w:cs="Calibri"/>
                <w:b/>
                <w:bCs/>
                <w:color w:val="FFFFFF"/>
                <w:sz w:val="20"/>
                <w:szCs w:val="20"/>
                <w:lang w:eastAsia="es-CR"/>
              </w:rPr>
              <w:t>Porcentaje de cumplimiento</w:t>
            </w:r>
          </w:p>
        </w:tc>
        <w:tc>
          <w:tcPr>
            <w:tcW w:w="1218" w:type="dxa"/>
            <w:shd w:val="clear" w:color="000000" w:fill="0070C0"/>
            <w:vAlign w:val="center"/>
            <w:hideMark/>
          </w:tcPr>
          <w:p w14:paraId="7171D3F9" w14:textId="77777777" w:rsidR="00B67D81" w:rsidRPr="00326C99" w:rsidRDefault="00B67D81" w:rsidP="00B67D81">
            <w:pPr>
              <w:spacing w:after="0" w:line="240" w:lineRule="auto"/>
              <w:jc w:val="center"/>
              <w:rPr>
                <w:rFonts w:ascii="Book Antiqua" w:eastAsia="Times New Roman" w:hAnsi="Book Antiqua" w:cs="Calibri"/>
                <w:b/>
                <w:bCs/>
                <w:color w:val="FFFFFF"/>
                <w:sz w:val="20"/>
                <w:szCs w:val="20"/>
                <w:lang w:eastAsia="es-CR"/>
              </w:rPr>
            </w:pPr>
            <w:r w:rsidRPr="00326C99">
              <w:rPr>
                <w:rFonts w:ascii="Book Antiqua" w:eastAsia="Times New Roman" w:hAnsi="Book Antiqua" w:cs="Calibri"/>
                <w:b/>
                <w:bCs/>
                <w:color w:val="FFFFFF"/>
                <w:sz w:val="20"/>
                <w:szCs w:val="20"/>
                <w:lang w:eastAsia="es-CR"/>
              </w:rPr>
              <w:t>Metas Formuladas</w:t>
            </w:r>
          </w:p>
        </w:tc>
        <w:tc>
          <w:tcPr>
            <w:tcW w:w="1197" w:type="dxa"/>
            <w:shd w:val="clear" w:color="000000" w:fill="0070C0"/>
            <w:vAlign w:val="center"/>
            <w:hideMark/>
          </w:tcPr>
          <w:p w14:paraId="36DDF291" w14:textId="77777777" w:rsidR="00B67D81" w:rsidRPr="00326C99" w:rsidRDefault="00B67D81" w:rsidP="00B67D81">
            <w:pPr>
              <w:spacing w:after="0" w:line="240" w:lineRule="auto"/>
              <w:jc w:val="center"/>
              <w:rPr>
                <w:rFonts w:ascii="Book Antiqua" w:eastAsia="Times New Roman" w:hAnsi="Book Antiqua" w:cs="Calibri"/>
                <w:b/>
                <w:bCs/>
                <w:color w:val="FFFFFF"/>
                <w:sz w:val="20"/>
                <w:szCs w:val="20"/>
                <w:lang w:eastAsia="es-CR"/>
              </w:rPr>
            </w:pPr>
            <w:r w:rsidRPr="00326C99">
              <w:rPr>
                <w:rFonts w:ascii="Book Antiqua" w:eastAsia="Times New Roman" w:hAnsi="Book Antiqua" w:cs="Calibri"/>
                <w:b/>
                <w:bCs/>
                <w:color w:val="FFFFFF"/>
                <w:sz w:val="20"/>
                <w:szCs w:val="20"/>
                <w:lang w:eastAsia="es-CR"/>
              </w:rPr>
              <w:t>Metas con Avance</w:t>
            </w:r>
          </w:p>
        </w:tc>
      </w:tr>
      <w:tr w:rsidR="00B67D81" w:rsidRPr="00326C99" w14:paraId="33CBF92C" w14:textId="77777777" w:rsidTr="00F05130">
        <w:trPr>
          <w:trHeight w:val="530"/>
          <w:jc w:val="center"/>
        </w:trPr>
        <w:tc>
          <w:tcPr>
            <w:tcW w:w="1198" w:type="dxa"/>
            <w:shd w:val="clear" w:color="auto" w:fill="auto"/>
            <w:vAlign w:val="center"/>
            <w:hideMark/>
          </w:tcPr>
          <w:p w14:paraId="135984E0" w14:textId="77777777" w:rsidR="00B67D81" w:rsidRPr="00326C99" w:rsidRDefault="00B67D81" w:rsidP="0070636E">
            <w:pPr>
              <w:spacing w:after="0" w:line="240" w:lineRule="auto"/>
              <w:jc w:val="center"/>
              <w:rPr>
                <w:rFonts w:ascii="Book Antiqua" w:eastAsia="Times New Roman" w:hAnsi="Book Antiqua" w:cs="Calibri"/>
                <w:color w:val="000000"/>
                <w:sz w:val="20"/>
                <w:szCs w:val="20"/>
                <w:lang w:eastAsia="es-CR"/>
              </w:rPr>
            </w:pPr>
            <w:r w:rsidRPr="00326C99">
              <w:rPr>
                <w:rFonts w:ascii="Book Antiqua" w:eastAsia="Times New Roman" w:hAnsi="Book Antiqua" w:cs="Calibri"/>
                <w:color w:val="000000"/>
                <w:sz w:val="20"/>
                <w:szCs w:val="20"/>
                <w:lang w:eastAsia="es-CR"/>
              </w:rPr>
              <w:t>926</w:t>
            </w:r>
          </w:p>
        </w:tc>
        <w:tc>
          <w:tcPr>
            <w:tcW w:w="3128" w:type="dxa"/>
            <w:shd w:val="clear" w:color="auto" w:fill="auto"/>
            <w:vAlign w:val="center"/>
            <w:hideMark/>
          </w:tcPr>
          <w:p w14:paraId="6C4B3627" w14:textId="77777777" w:rsidR="00B67D81" w:rsidRPr="00326C99" w:rsidRDefault="00B67D81" w:rsidP="00B67D81">
            <w:pPr>
              <w:spacing w:after="0" w:line="240" w:lineRule="auto"/>
              <w:jc w:val="both"/>
              <w:rPr>
                <w:rFonts w:ascii="Book Antiqua" w:eastAsia="Times New Roman" w:hAnsi="Book Antiqua" w:cs="Calibri"/>
                <w:color w:val="000000"/>
                <w:sz w:val="20"/>
                <w:szCs w:val="20"/>
                <w:lang w:eastAsia="es-CR"/>
              </w:rPr>
            </w:pPr>
            <w:r w:rsidRPr="00326C99">
              <w:rPr>
                <w:rFonts w:ascii="Book Antiqua" w:eastAsia="Times New Roman" w:hAnsi="Book Antiqua" w:cs="Calibri"/>
                <w:color w:val="000000"/>
                <w:sz w:val="20"/>
                <w:szCs w:val="20"/>
                <w:lang w:eastAsia="es-CR"/>
              </w:rPr>
              <w:t>Dirección, Administración y Otros Órganos de Apoyo</w:t>
            </w:r>
          </w:p>
        </w:tc>
        <w:tc>
          <w:tcPr>
            <w:tcW w:w="1499" w:type="dxa"/>
            <w:shd w:val="clear" w:color="auto" w:fill="auto"/>
            <w:vAlign w:val="center"/>
            <w:hideMark/>
          </w:tcPr>
          <w:p w14:paraId="1C695987" w14:textId="448EA20A" w:rsidR="00B67D81" w:rsidRPr="00326C99" w:rsidRDefault="00B67D81" w:rsidP="00B67D81">
            <w:pPr>
              <w:spacing w:after="0" w:line="240" w:lineRule="auto"/>
              <w:jc w:val="center"/>
              <w:rPr>
                <w:rFonts w:ascii="Book Antiqua" w:eastAsia="Times New Roman" w:hAnsi="Book Antiqua" w:cs="Calibri"/>
                <w:color w:val="000000"/>
                <w:sz w:val="20"/>
                <w:szCs w:val="20"/>
                <w:lang w:eastAsia="es-CR"/>
              </w:rPr>
            </w:pPr>
            <w:r w:rsidRPr="00326C99">
              <w:rPr>
                <w:rFonts w:ascii="Book Antiqua" w:eastAsia="Times New Roman" w:hAnsi="Book Antiqua" w:cs="Calibri"/>
                <w:color w:val="000000"/>
                <w:sz w:val="20"/>
                <w:szCs w:val="20"/>
                <w:lang w:eastAsia="es-CR"/>
              </w:rPr>
              <w:t>98,</w:t>
            </w:r>
            <w:r w:rsidR="00AC43B1">
              <w:rPr>
                <w:rFonts w:ascii="Book Antiqua" w:eastAsia="Times New Roman" w:hAnsi="Book Antiqua" w:cs="Calibri"/>
                <w:color w:val="000000"/>
                <w:sz w:val="20"/>
                <w:szCs w:val="20"/>
                <w:lang w:eastAsia="es-CR"/>
              </w:rPr>
              <w:t>59</w:t>
            </w:r>
            <w:r w:rsidRPr="00326C99">
              <w:rPr>
                <w:rFonts w:ascii="Book Antiqua" w:eastAsia="Times New Roman" w:hAnsi="Book Antiqua" w:cs="Calibri"/>
                <w:color w:val="000000"/>
                <w:sz w:val="20"/>
                <w:szCs w:val="20"/>
                <w:lang w:eastAsia="es-CR"/>
              </w:rPr>
              <w:t>%</w:t>
            </w:r>
          </w:p>
        </w:tc>
        <w:tc>
          <w:tcPr>
            <w:tcW w:w="1218" w:type="dxa"/>
            <w:shd w:val="clear" w:color="auto" w:fill="auto"/>
            <w:vAlign w:val="center"/>
            <w:hideMark/>
          </w:tcPr>
          <w:p w14:paraId="109C3E21" w14:textId="0B0C81C2" w:rsidR="00B67D81" w:rsidRPr="00326C99" w:rsidRDefault="00B67D81" w:rsidP="00B67D81">
            <w:pPr>
              <w:spacing w:after="0" w:line="240" w:lineRule="auto"/>
              <w:jc w:val="center"/>
              <w:rPr>
                <w:rFonts w:ascii="Book Antiqua" w:eastAsia="Times New Roman" w:hAnsi="Book Antiqua" w:cs="Calibri"/>
                <w:color w:val="000000"/>
                <w:sz w:val="20"/>
                <w:szCs w:val="20"/>
                <w:lang w:eastAsia="es-CR"/>
              </w:rPr>
            </w:pPr>
            <w:r w:rsidRPr="00326C99">
              <w:rPr>
                <w:rFonts w:ascii="Book Antiqua" w:eastAsia="Times New Roman" w:hAnsi="Book Antiqua" w:cs="Calibri"/>
                <w:color w:val="000000"/>
                <w:sz w:val="20"/>
                <w:szCs w:val="20"/>
                <w:lang w:eastAsia="es-CR"/>
              </w:rPr>
              <w:t>1</w:t>
            </w:r>
            <w:r w:rsidR="0070636E">
              <w:rPr>
                <w:rFonts w:ascii="Book Antiqua" w:eastAsia="Times New Roman" w:hAnsi="Book Antiqua" w:cs="Calibri"/>
                <w:color w:val="000000"/>
                <w:sz w:val="20"/>
                <w:szCs w:val="20"/>
                <w:lang w:eastAsia="es-CR"/>
              </w:rPr>
              <w:t>508</w:t>
            </w:r>
          </w:p>
        </w:tc>
        <w:tc>
          <w:tcPr>
            <w:tcW w:w="1197" w:type="dxa"/>
            <w:shd w:val="clear" w:color="auto" w:fill="auto"/>
            <w:vAlign w:val="center"/>
            <w:hideMark/>
          </w:tcPr>
          <w:p w14:paraId="5508204C" w14:textId="6137C2BD" w:rsidR="00B67D81" w:rsidRPr="00326C99" w:rsidRDefault="00B67D81" w:rsidP="00B67D81">
            <w:pPr>
              <w:spacing w:after="0" w:line="240" w:lineRule="auto"/>
              <w:jc w:val="center"/>
              <w:rPr>
                <w:rFonts w:ascii="Book Antiqua" w:eastAsia="Times New Roman" w:hAnsi="Book Antiqua" w:cs="Calibri"/>
                <w:color w:val="000000"/>
                <w:sz w:val="20"/>
                <w:szCs w:val="20"/>
                <w:lang w:eastAsia="es-CR"/>
              </w:rPr>
            </w:pPr>
            <w:r w:rsidRPr="00326C99">
              <w:rPr>
                <w:rFonts w:ascii="Book Antiqua" w:eastAsia="Times New Roman" w:hAnsi="Book Antiqua" w:cs="Calibri"/>
                <w:color w:val="000000"/>
                <w:sz w:val="20"/>
                <w:szCs w:val="20"/>
                <w:lang w:eastAsia="es-CR"/>
              </w:rPr>
              <w:t>1</w:t>
            </w:r>
            <w:r w:rsidR="0070636E">
              <w:rPr>
                <w:rFonts w:ascii="Book Antiqua" w:eastAsia="Times New Roman" w:hAnsi="Book Antiqua" w:cs="Calibri"/>
                <w:color w:val="000000"/>
                <w:sz w:val="20"/>
                <w:szCs w:val="20"/>
                <w:lang w:eastAsia="es-CR"/>
              </w:rPr>
              <w:t>506</w:t>
            </w:r>
          </w:p>
        </w:tc>
      </w:tr>
      <w:tr w:rsidR="00B67D81" w:rsidRPr="00326C99" w14:paraId="7365D19F" w14:textId="77777777" w:rsidTr="00F05130">
        <w:trPr>
          <w:trHeight w:val="270"/>
          <w:jc w:val="center"/>
        </w:trPr>
        <w:tc>
          <w:tcPr>
            <w:tcW w:w="1198" w:type="dxa"/>
            <w:shd w:val="clear" w:color="auto" w:fill="auto"/>
            <w:vAlign w:val="center"/>
            <w:hideMark/>
          </w:tcPr>
          <w:p w14:paraId="3322E69A" w14:textId="77777777" w:rsidR="00B67D81" w:rsidRPr="00326C99" w:rsidRDefault="00B67D81" w:rsidP="0070636E">
            <w:pPr>
              <w:spacing w:after="0" w:line="240" w:lineRule="auto"/>
              <w:jc w:val="center"/>
              <w:rPr>
                <w:rFonts w:ascii="Book Antiqua" w:eastAsia="Times New Roman" w:hAnsi="Book Antiqua" w:cs="Calibri"/>
                <w:color w:val="000000"/>
                <w:sz w:val="20"/>
                <w:szCs w:val="20"/>
                <w:lang w:eastAsia="es-CR"/>
              </w:rPr>
            </w:pPr>
            <w:r w:rsidRPr="00326C99">
              <w:rPr>
                <w:rFonts w:ascii="Book Antiqua" w:eastAsia="Times New Roman" w:hAnsi="Book Antiqua" w:cs="Calibri"/>
                <w:color w:val="000000"/>
                <w:sz w:val="20"/>
                <w:szCs w:val="20"/>
                <w:lang w:eastAsia="es-CR"/>
              </w:rPr>
              <w:t>927</w:t>
            </w:r>
          </w:p>
        </w:tc>
        <w:tc>
          <w:tcPr>
            <w:tcW w:w="3128" w:type="dxa"/>
            <w:shd w:val="clear" w:color="auto" w:fill="auto"/>
            <w:vAlign w:val="center"/>
            <w:hideMark/>
          </w:tcPr>
          <w:p w14:paraId="5CF55EB6" w14:textId="77777777" w:rsidR="00B67D81" w:rsidRPr="00326C99" w:rsidRDefault="00B67D81" w:rsidP="00B67D81">
            <w:pPr>
              <w:spacing w:after="0" w:line="240" w:lineRule="auto"/>
              <w:jc w:val="both"/>
              <w:rPr>
                <w:rFonts w:ascii="Book Antiqua" w:eastAsia="Times New Roman" w:hAnsi="Book Antiqua" w:cs="Calibri"/>
                <w:color w:val="000000"/>
                <w:sz w:val="20"/>
                <w:szCs w:val="20"/>
                <w:lang w:eastAsia="es-CR"/>
              </w:rPr>
            </w:pPr>
            <w:r w:rsidRPr="00326C99">
              <w:rPr>
                <w:rFonts w:ascii="Book Antiqua" w:eastAsia="Times New Roman" w:hAnsi="Book Antiqua" w:cs="Calibri"/>
                <w:color w:val="000000"/>
                <w:sz w:val="20"/>
                <w:szCs w:val="20"/>
                <w:lang w:eastAsia="es-CR"/>
              </w:rPr>
              <w:t>Servicio Jurisdiccional</w:t>
            </w:r>
          </w:p>
        </w:tc>
        <w:tc>
          <w:tcPr>
            <w:tcW w:w="1499" w:type="dxa"/>
            <w:shd w:val="clear" w:color="auto" w:fill="auto"/>
            <w:vAlign w:val="center"/>
            <w:hideMark/>
          </w:tcPr>
          <w:p w14:paraId="4C3F51DF" w14:textId="40BB4281" w:rsidR="00B67D81" w:rsidRPr="00326C99" w:rsidRDefault="00B67D81" w:rsidP="00B67D81">
            <w:pPr>
              <w:spacing w:after="0" w:line="240" w:lineRule="auto"/>
              <w:jc w:val="center"/>
              <w:rPr>
                <w:rFonts w:ascii="Book Antiqua" w:eastAsia="Times New Roman" w:hAnsi="Book Antiqua" w:cs="Calibri"/>
                <w:color w:val="000000"/>
                <w:sz w:val="20"/>
                <w:szCs w:val="20"/>
                <w:lang w:eastAsia="es-CR"/>
              </w:rPr>
            </w:pPr>
            <w:r w:rsidRPr="00326C99">
              <w:rPr>
                <w:rFonts w:ascii="Book Antiqua" w:eastAsia="Times New Roman" w:hAnsi="Book Antiqua" w:cs="Calibri"/>
                <w:color w:val="000000"/>
                <w:sz w:val="20"/>
                <w:szCs w:val="20"/>
                <w:lang w:eastAsia="es-CR"/>
              </w:rPr>
              <w:t>9</w:t>
            </w:r>
            <w:r w:rsidR="003905C1">
              <w:rPr>
                <w:rFonts w:ascii="Book Antiqua" w:eastAsia="Times New Roman" w:hAnsi="Book Antiqua" w:cs="Calibri"/>
                <w:color w:val="000000"/>
                <w:sz w:val="20"/>
                <w:szCs w:val="20"/>
                <w:lang w:eastAsia="es-CR"/>
              </w:rPr>
              <w:t>3,34</w:t>
            </w:r>
            <w:r w:rsidRPr="00326C99">
              <w:rPr>
                <w:rFonts w:ascii="Book Antiqua" w:eastAsia="Times New Roman" w:hAnsi="Book Antiqua" w:cs="Calibri"/>
                <w:color w:val="000000"/>
                <w:sz w:val="20"/>
                <w:szCs w:val="20"/>
                <w:lang w:eastAsia="es-CR"/>
              </w:rPr>
              <w:t>%</w:t>
            </w:r>
          </w:p>
        </w:tc>
        <w:tc>
          <w:tcPr>
            <w:tcW w:w="1218" w:type="dxa"/>
            <w:shd w:val="clear" w:color="auto" w:fill="auto"/>
            <w:vAlign w:val="center"/>
            <w:hideMark/>
          </w:tcPr>
          <w:p w14:paraId="3434A51D" w14:textId="7AAD819F" w:rsidR="00B67D81" w:rsidRPr="00326C99" w:rsidRDefault="003905C1" w:rsidP="00B67D81">
            <w:pPr>
              <w:spacing w:after="0" w:line="240" w:lineRule="auto"/>
              <w:jc w:val="center"/>
              <w:rPr>
                <w:rFonts w:ascii="Book Antiqua" w:eastAsia="Times New Roman" w:hAnsi="Book Antiqua" w:cs="Calibri"/>
                <w:color w:val="000000"/>
                <w:sz w:val="20"/>
                <w:szCs w:val="20"/>
                <w:lang w:eastAsia="es-CR"/>
              </w:rPr>
            </w:pPr>
            <w:r>
              <w:rPr>
                <w:rFonts w:ascii="Book Antiqua" w:eastAsia="Times New Roman" w:hAnsi="Book Antiqua" w:cs="Calibri"/>
                <w:color w:val="000000"/>
                <w:sz w:val="20"/>
                <w:szCs w:val="20"/>
                <w:lang w:eastAsia="es-CR"/>
              </w:rPr>
              <w:t>2</w:t>
            </w:r>
            <w:r w:rsidR="0082238C">
              <w:rPr>
                <w:rFonts w:ascii="Book Antiqua" w:eastAsia="Times New Roman" w:hAnsi="Book Antiqua" w:cs="Calibri"/>
                <w:color w:val="000000"/>
                <w:sz w:val="20"/>
                <w:szCs w:val="20"/>
                <w:lang w:eastAsia="es-CR"/>
              </w:rPr>
              <w:t>7</w:t>
            </w:r>
            <w:r w:rsidR="0011683A">
              <w:rPr>
                <w:rFonts w:ascii="Book Antiqua" w:eastAsia="Times New Roman" w:hAnsi="Book Antiqua" w:cs="Calibri"/>
                <w:color w:val="000000"/>
                <w:sz w:val="20"/>
                <w:szCs w:val="20"/>
                <w:lang w:eastAsia="es-CR"/>
              </w:rPr>
              <w:t>2</w:t>
            </w:r>
            <w:r w:rsidR="0082238C">
              <w:rPr>
                <w:rFonts w:ascii="Book Antiqua" w:eastAsia="Times New Roman" w:hAnsi="Book Antiqua" w:cs="Calibri"/>
                <w:color w:val="000000"/>
                <w:sz w:val="20"/>
                <w:szCs w:val="20"/>
                <w:lang w:eastAsia="es-CR"/>
              </w:rPr>
              <w:t>1</w:t>
            </w:r>
          </w:p>
        </w:tc>
        <w:tc>
          <w:tcPr>
            <w:tcW w:w="1197" w:type="dxa"/>
            <w:shd w:val="clear" w:color="auto" w:fill="auto"/>
            <w:vAlign w:val="center"/>
            <w:hideMark/>
          </w:tcPr>
          <w:p w14:paraId="62AF1FDA" w14:textId="7F962209" w:rsidR="00B67D81" w:rsidRPr="00326C99" w:rsidRDefault="00130BBC" w:rsidP="00B67D81">
            <w:pPr>
              <w:spacing w:after="0" w:line="240" w:lineRule="auto"/>
              <w:jc w:val="center"/>
              <w:rPr>
                <w:rFonts w:ascii="Book Antiqua" w:eastAsia="Times New Roman" w:hAnsi="Book Antiqua" w:cs="Calibri"/>
                <w:color w:val="000000"/>
                <w:sz w:val="20"/>
                <w:szCs w:val="20"/>
                <w:lang w:eastAsia="es-CR"/>
              </w:rPr>
            </w:pPr>
            <w:r>
              <w:rPr>
                <w:rFonts w:ascii="Book Antiqua" w:eastAsia="Times New Roman" w:hAnsi="Book Antiqua" w:cs="Calibri"/>
                <w:color w:val="000000"/>
                <w:sz w:val="20"/>
                <w:szCs w:val="20"/>
                <w:lang w:eastAsia="es-CR"/>
              </w:rPr>
              <w:t>26</w:t>
            </w:r>
            <w:r w:rsidR="00DD5970">
              <w:rPr>
                <w:rFonts w:ascii="Book Antiqua" w:eastAsia="Times New Roman" w:hAnsi="Book Antiqua" w:cs="Calibri"/>
                <w:color w:val="000000"/>
                <w:sz w:val="20"/>
                <w:szCs w:val="20"/>
                <w:lang w:eastAsia="es-CR"/>
              </w:rPr>
              <w:t>6</w:t>
            </w:r>
            <w:r w:rsidR="00775035">
              <w:rPr>
                <w:rFonts w:ascii="Book Antiqua" w:eastAsia="Times New Roman" w:hAnsi="Book Antiqua" w:cs="Calibri"/>
                <w:color w:val="000000"/>
                <w:sz w:val="20"/>
                <w:szCs w:val="20"/>
                <w:lang w:eastAsia="es-CR"/>
              </w:rPr>
              <w:t>0</w:t>
            </w:r>
          </w:p>
        </w:tc>
      </w:tr>
      <w:tr w:rsidR="00B67D81" w:rsidRPr="00326C99" w14:paraId="5399A3A2" w14:textId="77777777" w:rsidTr="00F05130">
        <w:trPr>
          <w:trHeight w:val="530"/>
          <w:jc w:val="center"/>
        </w:trPr>
        <w:tc>
          <w:tcPr>
            <w:tcW w:w="1198" w:type="dxa"/>
            <w:shd w:val="clear" w:color="auto" w:fill="auto"/>
            <w:vAlign w:val="center"/>
            <w:hideMark/>
          </w:tcPr>
          <w:p w14:paraId="2427C264" w14:textId="77777777" w:rsidR="00B67D81" w:rsidRPr="00326C99" w:rsidRDefault="00B67D81" w:rsidP="0070636E">
            <w:pPr>
              <w:spacing w:after="0" w:line="240" w:lineRule="auto"/>
              <w:jc w:val="center"/>
              <w:rPr>
                <w:rFonts w:ascii="Book Antiqua" w:eastAsia="Times New Roman" w:hAnsi="Book Antiqua" w:cs="Calibri"/>
                <w:color w:val="000000"/>
                <w:sz w:val="20"/>
                <w:szCs w:val="20"/>
                <w:lang w:eastAsia="es-CR"/>
              </w:rPr>
            </w:pPr>
            <w:r w:rsidRPr="00326C99">
              <w:rPr>
                <w:rFonts w:ascii="Book Antiqua" w:eastAsia="Times New Roman" w:hAnsi="Book Antiqua" w:cs="Calibri"/>
                <w:color w:val="000000"/>
                <w:sz w:val="20"/>
                <w:szCs w:val="20"/>
                <w:lang w:eastAsia="es-CR"/>
              </w:rPr>
              <w:t>928</w:t>
            </w:r>
          </w:p>
        </w:tc>
        <w:tc>
          <w:tcPr>
            <w:tcW w:w="3128" w:type="dxa"/>
            <w:shd w:val="clear" w:color="auto" w:fill="auto"/>
            <w:vAlign w:val="center"/>
            <w:hideMark/>
          </w:tcPr>
          <w:p w14:paraId="24593319" w14:textId="77777777" w:rsidR="00B67D81" w:rsidRPr="00326C99" w:rsidRDefault="00B67D81" w:rsidP="00B67D81">
            <w:pPr>
              <w:spacing w:after="0" w:line="240" w:lineRule="auto"/>
              <w:jc w:val="both"/>
              <w:rPr>
                <w:rFonts w:ascii="Book Antiqua" w:eastAsia="Times New Roman" w:hAnsi="Book Antiqua" w:cs="Calibri"/>
                <w:color w:val="000000"/>
                <w:sz w:val="20"/>
                <w:szCs w:val="20"/>
                <w:lang w:eastAsia="es-CR"/>
              </w:rPr>
            </w:pPr>
            <w:r w:rsidRPr="00326C99">
              <w:rPr>
                <w:rFonts w:ascii="Book Antiqua" w:eastAsia="Times New Roman" w:hAnsi="Book Antiqua" w:cs="Calibri"/>
                <w:color w:val="000000"/>
                <w:sz w:val="20"/>
                <w:szCs w:val="20"/>
                <w:lang w:eastAsia="es-CR"/>
              </w:rPr>
              <w:t>Organismo de Investigación Judicial</w:t>
            </w:r>
          </w:p>
        </w:tc>
        <w:tc>
          <w:tcPr>
            <w:tcW w:w="1499" w:type="dxa"/>
            <w:shd w:val="clear" w:color="auto" w:fill="auto"/>
            <w:vAlign w:val="center"/>
            <w:hideMark/>
          </w:tcPr>
          <w:p w14:paraId="0D0A057A" w14:textId="59CB8F10" w:rsidR="00B67D81" w:rsidRPr="00326C99" w:rsidRDefault="00B67D81" w:rsidP="00B67D81">
            <w:pPr>
              <w:spacing w:after="0" w:line="240" w:lineRule="auto"/>
              <w:jc w:val="center"/>
              <w:rPr>
                <w:rFonts w:ascii="Book Antiqua" w:eastAsia="Times New Roman" w:hAnsi="Book Antiqua" w:cs="Calibri"/>
                <w:color w:val="000000"/>
                <w:sz w:val="20"/>
                <w:szCs w:val="20"/>
                <w:lang w:eastAsia="es-CR"/>
              </w:rPr>
            </w:pPr>
            <w:r w:rsidRPr="00326C99">
              <w:rPr>
                <w:rFonts w:ascii="Book Antiqua" w:eastAsia="Times New Roman" w:hAnsi="Book Antiqua" w:cs="Calibri"/>
                <w:color w:val="000000"/>
                <w:sz w:val="20"/>
                <w:szCs w:val="20"/>
                <w:lang w:eastAsia="es-CR"/>
              </w:rPr>
              <w:t>99,7</w:t>
            </w:r>
            <w:r w:rsidR="00696BF9">
              <w:rPr>
                <w:rFonts w:ascii="Book Antiqua" w:eastAsia="Times New Roman" w:hAnsi="Book Antiqua" w:cs="Calibri"/>
                <w:color w:val="000000"/>
                <w:sz w:val="20"/>
                <w:szCs w:val="20"/>
                <w:lang w:eastAsia="es-CR"/>
              </w:rPr>
              <w:t>0</w:t>
            </w:r>
            <w:r w:rsidRPr="00326C99">
              <w:rPr>
                <w:rFonts w:ascii="Book Antiqua" w:eastAsia="Times New Roman" w:hAnsi="Book Antiqua" w:cs="Calibri"/>
                <w:color w:val="000000"/>
                <w:sz w:val="20"/>
                <w:szCs w:val="20"/>
                <w:lang w:eastAsia="es-CR"/>
              </w:rPr>
              <w:t>%</w:t>
            </w:r>
          </w:p>
        </w:tc>
        <w:tc>
          <w:tcPr>
            <w:tcW w:w="1218" w:type="dxa"/>
            <w:shd w:val="clear" w:color="auto" w:fill="auto"/>
            <w:vAlign w:val="center"/>
            <w:hideMark/>
          </w:tcPr>
          <w:p w14:paraId="5480C00F" w14:textId="1521F94C" w:rsidR="00B67D81" w:rsidRPr="00326C99" w:rsidRDefault="001B042E" w:rsidP="00B67D81">
            <w:pPr>
              <w:spacing w:after="0" w:line="240" w:lineRule="auto"/>
              <w:jc w:val="center"/>
              <w:rPr>
                <w:rFonts w:ascii="Book Antiqua" w:eastAsia="Times New Roman" w:hAnsi="Book Antiqua" w:cs="Calibri"/>
                <w:color w:val="000000"/>
                <w:sz w:val="20"/>
                <w:szCs w:val="20"/>
                <w:lang w:eastAsia="es-CR"/>
              </w:rPr>
            </w:pPr>
            <w:r>
              <w:rPr>
                <w:rFonts w:ascii="Book Antiqua" w:eastAsia="Times New Roman" w:hAnsi="Book Antiqua" w:cs="Calibri"/>
                <w:color w:val="000000"/>
                <w:sz w:val="20"/>
                <w:szCs w:val="20"/>
                <w:lang w:eastAsia="es-CR"/>
              </w:rPr>
              <w:t>933</w:t>
            </w:r>
          </w:p>
        </w:tc>
        <w:tc>
          <w:tcPr>
            <w:tcW w:w="1197" w:type="dxa"/>
            <w:shd w:val="clear" w:color="auto" w:fill="auto"/>
            <w:vAlign w:val="center"/>
            <w:hideMark/>
          </w:tcPr>
          <w:p w14:paraId="6A54D5C4" w14:textId="24F52726" w:rsidR="00B67D81" w:rsidRPr="00326C99" w:rsidRDefault="001B042E" w:rsidP="00B67D81">
            <w:pPr>
              <w:spacing w:after="0" w:line="240" w:lineRule="auto"/>
              <w:jc w:val="center"/>
              <w:rPr>
                <w:rFonts w:ascii="Book Antiqua" w:eastAsia="Times New Roman" w:hAnsi="Book Antiqua" w:cs="Calibri"/>
                <w:color w:val="000000"/>
                <w:sz w:val="20"/>
                <w:szCs w:val="20"/>
                <w:lang w:eastAsia="es-CR"/>
              </w:rPr>
            </w:pPr>
            <w:r>
              <w:rPr>
                <w:rFonts w:ascii="Book Antiqua" w:eastAsia="Times New Roman" w:hAnsi="Book Antiqua" w:cs="Calibri"/>
                <w:color w:val="000000"/>
                <w:sz w:val="20"/>
                <w:szCs w:val="20"/>
                <w:lang w:eastAsia="es-CR"/>
              </w:rPr>
              <w:t>932</w:t>
            </w:r>
          </w:p>
        </w:tc>
      </w:tr>
      <w:tr w:rsidR="00B67D81" w:rsidRPr="00326C99" w14:paraId="79131716" w14:textId="77777777" w:rsidTr="00F05130">
        <w:trPr>
          <w:trHeight w:val="270"/>
          <w:jc w:val="center"/>
        </w:trPr>
        <w:tc>
          <w:tcPr>
            <w:tcW w:w="1198" w:type="dxa"/>
            <w:shd w:val="clear" w:color="auto" w:fill="auto"/>
            <w:vAlign w:val="center"/>
            <w:hideMark/>
          </w:tcPr>
          <w:p w14:paraId="4827591D" w14:textId="77777777" w:rsidR="00B67D81" w:rsidRPr="006147A5" w:rsidRDefault="00B67D81" w:rsidP="0070636E">
            <w:pPr>
              <w:spacing w:after="0" w:line="240" w:lineRule="auto"/>
              <w:jc w:val="center"/>
              <w:rPr>
                <w:rFonts w:ascii="Book Antiqua" w:eastAsia="Times New Roman" w:hAnsi="Book Antiqua" w:cs="Calibri"/>
                <w:color w:val="000000"/>
                <w:sz w:val="20"/>
                <w:szCs w:val="20"/>
                <w:lang w:eastAsia="es-CR"/>
              </w:rPr>
            </w:pPr>
            <w:r w:rsidRPr="006147A5">
              <w:rPr>
                <w:rFonts w:ascii="Book Antiqua" w:eastAsia="Times New Roman" w:hAnsi="Book Antiqua" w:cs="Calibri"/>
                <w:color w:val="000000"/>
                <w:sz w:val="20"/>
                <w:szCs w:val="20"/>
                <w:lang w:eastAsia="es-CR"/>
              </w:rPr>
              <w:t>929</w:t>
            </w:r>
          </w:p>
        </w:tc>
        <w:tc>
          <w:tcPr>
            <w:tcW w:w="3128" w:type="dxa"/>
            <w:shd w:val="clear" w:color="auto" w:fill="auto"/>
            <w:vAlign w:val="center"/>
            <w:hideMark/>
          </w:tcPr>
          <w:p w14:paraId="28929084" w14:textId="77777777" w:rsidR="00B67D81" w:rsidRPr="006147A5" w:rsidRDefault="00B67D81" w:rsidP="00B67D81">
            <w:pPr>
              <w:spacing w:after="0" w:line="240" w:lineRule="auto"/>
              <w:jc w:val="both"/>
              <w:rPr>
                <w:rFonts w:ascii="Book Antiqua" w:eastAsia="Times New Roman" w:hAnsi="Book Antiqua" w:cs="Calibri"/>
                <w:color w:val="000000"/>
                <w:sz w:val="20"/>
                <w:szCs w:val="20"/>
                <w:lang w:eastAsia="es-CR"/>
              </w:rPr>
            </w:pPr>
            <w:r w:rsidRPr="006147A5">
              <w:rPr>
                <w:rFonts w:ascii="Book Antiqua" w:eastAsia="Times New Roman" w:hAnsi="Book Antiqua" w:cs="Calibri"/>
                <w:color w:val="000000"/>
                <w:sz w:val="20"/>
                <w:szCs w:val="20"/>
                <w:lang w:eastAsia="es-CR"/>
              </w:rPr>
              <w:t>Ministerio Público</w:t>
            </w:r>
          </w:p>
        </w:tc>
        <w:tc>
          <w:tcPr>
            <w:tcW w:w="1499" w:type="dxa"/>
            <w:shd w:val="clear" w:color="auto" w:fill="auto"/>
            <w:vAlign w:val="center"/>
            <w:hideMark/>
          </w:tcPr>
          <w:p w14:paraId="19BEEFC6" w14:textId="01ABD462" w:rsidR="00B67D81" w:rsidRPr="006147A5" w:rsidRDefault="00B67D81" w:rsidP="00B67D81">
            <w:pPr>
              <w:spacing w:after="0" w:line="240" w:lineRule="auto"/>
              <w:jc w:val="center"/>
              <w:rPr>
                <w:rFonts w:ascii="Book Antiqua" w:eastAsia="Times New Roman" w:hAnsi="Book Antiqua" w:cs="Calibri"/>
                <w:color w:val="000000"/>
                <w:sz w:val="20"/>
                <w:szCs w:val="20"/>
                <w:lang w:eastAsia="es-CR"/>
              </w:rPr>
            </w:pPr>
            <w:r w:rsidRPr="006147A5">
              <w:rPr>
                <w:rFonts w:ascii="Book Antiqua" w:eastAsia="Times New Roman" w:hAnsi="Book Antiqua" w:cs="Calibri"/>
                <w:color w:val="000000"/>
                <w:sz w:val="20"/>
                <w:szCs w:val="20"/>
                <w:lang w:eastAsia="es-CR"/>
              </w:rPr>
              <w:t>9</w:t>
            </w:r>
            <w:r w:rsidR="001B042E" w:rsidRPr="006147A5">
              <w:rPr>
                <w:rFonts w:ascii="Book Antiqua" w:eastAsia="Times New Roman" w:hAnsi="Book Antiqua" w:cs="Calibri"/>
                <w:color w:val="000000"/>
                <w:sz w:val="20"/>
                <w:szCs w:val="20"/>
                <w:lang w:eastAsia="es-CR"/>
              </w:rPr>
              <w:t>9,19</w:t>
            </w:r>
            <w:r w:rsidRPr="006147A5">
              <w:rPr>
                <w:rFonts w:ascii="Book Antiqua" w:eastAsia="Times New Roman" w:hAnsi="Book Antiqua" w:cs="Calibri"/>
                <w:color w:val="000000"/>
                <w:sz w:val="20"/>
                <w:szCs w:val="20"/>
                <w:lang w:eastAsia="es-CR"/>
              </w:rPr>
              <w:t>%</w:t>
            </w:r>
          </w:p>
        </w:tc>
        <w:tc>
          <w:tcPr>
            <w:tcW w:w="1218" w:type="dxa"/>
            <w:shd w:val="clear" w:color="auto" w:fill="auto"/>
            <w:vAlign w:val="center"/>
            <w:hideMark/>
          </w:tcPr>
          <w:p w14:paraId="4D012DE9" w14:textId="6E559675" w:rsidR="00B67D81" w:rsidRPr="006147A5" w:rsidRDefault="00B67D81" w:rsidP="00B67D81">
            <w:pPr>
              <w:spacing w:after="0" w:line="240" w:lineRule="auto"/>
              <w:jc w:val="center"/>
              <w:rPr>
                <w:rFonts w:ascii="Book Antiqua" w:eastAsia="Times New Roman" w:hAnsi="Book Antiqua" w:cs="Calibri"/>
                <w:color w:val="000000"/>
                <w:sz w:val="20"/>
                <w:szCs w:val="20"/>
                <w:lang w:eastAsia="es-CR"/>
              </w:rPr>
            </w:pPr>
            <w:r w:rsidRPr="006147A5">
              <w:rPr>
                <w:rFonts w:ascii="Book Antiqua" w:eastAsia="Times New Roman" w:hAnsi="Book Antiqua" w:cs="Calibri"/>
                <w:color w:val="000000"/>
                <w:sz w:val="20"/>
                <w:szCs w:val="20"/>
                <w:lang w:eastAsia="es-CR"/>
              </w:rPr>
              <w:t>7</w:t>
            </w:r>
            <w:r w:rsidR="0089027A" w:rsidRPr="006147A5">
              <w:rPr>
                <w:rFonts w:ascii="Book Antiqua" w:eastAsia="Times New Roman" w:hAnsi="Book Antiqua" w:cs="Calibri"/>
                <w:color w:val="000000"/>
                <w:sz w:val="20"/>
                <w:szCs w:val="20"/>
                <w:lang w:eastAsia="es-CR"/>
              </w:rPr>
              <w:t>30</w:t>
            </w:r>
          </w:p>
        </w:tc>
        <w:tc>
          <w:tcPr>
            <w:tcW w:w="1197" w:type="dxa"/>
            <w:shd w:val="clear" w:color="auto" w:fill="auto"/>
            <w:vAlign w:val="center"/>
            <w:hideMark/>
          </w:tcPr>
          <w:p w14:paraId="414B1936" w14:textId="3357BD49" w:rsidR="00B67D81" w:rsidRPr="006147A5" w:rsidRDefault="00B67D81" w:rsidP="00B67D81">
            <w:pPr>
              <w:spacing w:after="0" w:line="240" w:lineRule="auto"/>
              <w:jc w:val="center"/>
              <w:rPr>
                <w:rFonts w:ascii="Book Antiqua" w:eastAsia="Times New Roman" w:hAnsi="Book Antiqua" w:cs="Calibri"/>
                <w:color w:val="000000"/>
                <w:sz w:val="20"/>
                <w:szCs w:val="20"/>
                <w:lang w:eastAsia="es-CR"/>
              </w:rPr>
            </w:pPr>
            <w:r w:rsidRPr="006147A5">
              <w:rPr>
                <w:rFonts w:ascii="Book Antiqua" w:eastAsia="Times New Roman" w:hAnsi="Book Antiqua" w:cs="Calibri"/>
                <w:color w:val="000000"/>
                <w:sz w:val="20"/>
                <w:szCs w:val="20"/>
                <w:lang w:eastAsia="es-CR"/>
              </w:rPr>
              <w:t>7</w:t>
            </w:r>
            <w:r w:rsidR="0089027A" w:rsidRPr="006147A5">
              <w:rPr>
                <w:rFonts w:ascii="Book Antiqua" w:eastAsia="Times New Roman" w:hAnsi="Book Antiqua" w:cs="Calibri"/>
                <w:color w:val="000000"/>
                <w:sz w:val="20"/>
                <w:szCs w:val="20"/>
                <w:lang w:eastAsia="es-CR"/>
              </w:rPr>
              <w:t>30</w:t>
            </w:r>
          </w:p>
        </w:tc>
      </w:tr>
      <w:tr w:rsidR="00B67D81" w:rsidRPr="00326C99" w14:paraId="4A01AC2A" w14:textId="77777777" w:rsidTr="00F05130">
        <w:trPr>
          <w:trHeight w:val="270"/>
          <w:jc w:val="center"/>
        </w:trPr>
        <w:tc>
          <w:tcPr>
            <w:tcW w:w="1198" w:type="dxa"/>
            <w:shd w:val="clear" w:color="auto" w:fill="auto"/>
            <w:vAlign w:val="center"/>
            <w:hideMark/>
          </w:tcPr>
          <w:p w14:paraId="6C69AB77" w14:textId="77777777" w:rsidR="00B67D81" w:rsidRPr="006147A5" w:rsidRDefault="00B67D81" w:rsidP="0070636E">
            <w:pPr>
              <w:spacing w:after="0" w:line="240" w:lineRule="auto"/>
              <w:jc w:val="center"/>
              <w:rPr>
                <w:rFonts w:ascii="Book Antiqua" w:eastAsia="Times New Roman" w:hAnsi="Book Antiqua" w:cs="Calibri"/>
                <w:color w:val="000000"/>
                <w:sz w:val="20"/>
                <w:szCs w:val="20"/>
                <w:lang w:eastAsia="es-CR"/>
              </w:rPr>
            </w:pPr>
            <w:r w:rsidRPr="006147A5">
              <w:rPr>
                <w:rFonts w:ascii="Book Antiqua" w:eastAsia="Times New Roman" w:hAnsi="Book Antiqua" w:cs="Calibri"/>
                <w:color w:val="000000"/>
                <w:sz w:val="20"/>
                <w:szCs w:val="20"/>
                <w:lang w:eastAsia="es-CR"/>
              </w:rPr>
              <w:t>930</w:t>
            </w:r>
          </w:p>
        </w:tc>
        <w:tc>
          <w:tcPr>
            <w:tcW w:w="3128" w:type="dxa"/>
            <w:shd w:val="clear" w:color="auto" w:fill="auto"/>
            <w:vAlign w:val="center"/>
            <w:hideMark/>
          </w:tcPr>
          <w:p w14:paraId="2CE3D377" w14:textId="77777777" w:rsidR="00B67D81" w:rsidRPr="006147A5" w:rsidRDefault="00B67D81" w:rsidP="00B67D81">
            <w:pPr>
              <w:spacing w:after="0" w:line="240" w:lineRule="auto"/>
              <w:jc w:val="both"/>
              <w:rPr>
                <w:rFonts w:ascii="Book Antiqua" w:eastAsia="Times New Roman" w:hAnsi="Book Antiqua" w:cs="Calibri"/>
                <w:color w:val="000000"/>
                <w:sz w:val="20"/>
                <w:szCs w:val="20"/>
                <w:lang w:eastAsia="es-CR"/>
              </w:rPr>
            </w:pPr>
            <w:r w:rsidRPr="006147A5">
              <w:rPr>
                <w:rFonts w:ascii="Book Antiqua" w:eastAsia="Times New Roman" w:hAnsi="Book Antiqua" w:cs="Calibri"/>
                <w:color w:val="000000"/>
                <w:sz w:val="20"/>
                <w:szCs w:val="20"/>
                <w:lang w:eastAsia="es-CR"/>
              </w:rPr>
              <w:t>Defensa Pública</w:t>
            </w:r>
          </w:p>
        </w:tc>
        <w:tc>
          <w:tcPr>
            <w:tcW w:w="1499" w:type="dxa"/>
            <w:shd w:val="clear" w:color="auto" w:fill="auto"/>
            <w:vAlign w:val="center"/>
            <w:hideMark/>
          </w:tcPr>
          <w:p w14:paraId="3B3450FA" w14:textId="77777777" w:rsidR="00B67D81" w:rsidRPr="006147A5" w:rsidRDefault="00B67D81" w:rsidP="00B67D81">
            <w:pPr>
              <w:spacing w:after="0" w:line="240" w:lineRule="auto"/>
              <w:jc w:val="center"/>
              <w:rPr>
                <w:rFonts w:ascii="Book Antiqua" w:eastAsia="Times New Roman" w:hAnsi="Book Antiqua" w:cs="Calibri"/>
                <w:color w:val="000000"/>
                <w:sz w:val="20"/>
                <w:szCs w:val="20"/>
                <w:lang w:eastAsia="es-CR"/>
              </w:rPr>
            </w:pPr>
            <w:r w:rsidRPr="006147A5">
              <w:rPr>
                <w:rFonts w:ascii="Book Antiqua" w:eastAsia="Times New Roman" w:hAnsi="Book Antiqua" w:cs="Calibri"/>
                <w:color w:val="000000"/>
                <w:sz w:val="20"/>
                <w:szCs w:val="20"/>
                <w:lang w:eastAsia="es-CR"/>
              </w:rPr>
              <w:t>100,00%</w:t>
            </w:r>
          </w:p>
        </w:tc>
        <w:tc>
          <w:tcPr>
            <w:tcW w:w="1218" w:type="dxa"/>
            <w:shd w:val="clear" w:color="auto" w:fill="auto"/>
            <w:vAlign w:val="center"/>
            <w:hideMark/>
          </w:tcPr>
          <w:p w14:paraId="61134B01" w14:textId="403B15B2" w:rsidR="00B67D81" w:rsidRPr="006147A5" w:rsidRDefault="00F35A6B" w:rsidP="00B67D81">
            <w:pPr>
              <w:spacing w:after="0" w:line="240" w:lineRule="auto"/>
              <w:jc w:val="center"/>
              <w:rPr>
                <w:rFonts w:ascii="Book Antiqua" w:eastAsia="Times New Roman" w:hAnsi="Book Antiqua" w:cs="Calibri"/>
                <w:color w:val="000000"/>
                <w:sz w:val="20"/>
                <w:szCs w:val="20"/>
                <w:lang w:eastAsia="es-CR"/>
              </w:rPr>
            </w:pPr>
            <w:r w:rsidRPr="006147A5">
              <w:rPr>
                <w:rFonts w:ascii="Book Antiqua" w:eastAsia="Times New Roman" w:hAnsi="Book Antiqua" w:cs="Calibri"/>
                <w:color w:val="000000"/>
                <w:sz w:val="20"/>
                <w:szCs w:val="20"/>
                <w:lang w:eastAsia="es-CR"/>
              </w:rPr>
              <w:t>421</w:t>
            </w:r>
          </w:p>
        </w:tc>
        <w:tc>
          <w:tcPr>
            <w:tcW w:w="1197" w:type="dxa"/>
            <w:shd w:val="clear" w:color="auto" w:fill="auto"/>
            <w:vAlign w:val="center"/>
            <w:hideMark/>
          </w:tcPr>
          <w:p w14:paraId="3C314A71" w14:textId="635502E7" w:rsidR="00B67D81" w:rsidRPr="006147A5" w:rsidRDefault="00F35A6B" w:rsidP="00B67D81">
            <w:pPr>
              <w:spacing w:after="0" w:line="240" w:lineRule="auto"/>
              <w:jc w:val="center"/>
              <w:rPr>
                <w:rFonts w:ascii="Book Antiqua" w:eastAsia="Times New Roman" w:hAnsi="Book Antiqua" w:cs="Calibri"/>
                <w:color w:val="000000"/>
                <w:sz w:val="20"/>
                <w:szCs w:val="20"/>
                <w:lang w:eastAsia="es-CR"/>
              </w:rPr>
            </w:pPr>
            <w:r w:rsidRPr="006147A5">
              <w:rPr>
                <w:rFonts w:ascii="Book Antiqua" w:eastAsia="Times New Roman" w:hAnsi="Book Antiqua" w:cs="Calibri"/>
                <w:color w:val="000000"/>
                <w:sz w:val="20"/>
                <w:szCs w:val="20"/>
                <w:lang w:eastAsia="es-CR"/>
              </w:rPr>
              <w:t>421</w:t>
            </w:r>
          </w:p>
        </w:tc>
      </w:tr>
      <w:tr w:rsidR="00982B86" w:rsidRPr="00326C99" w14:paraId="6979363D" w14:textId="77777777" w:rsidTr="00F05130">
        <w:trPr>
          <w:trHeight w:val="530"/>
          <w:jc w:val="center"/>
        </w:trPr>
        <w:tc>
          <w:tcPr>
            <w:tcW w:w="1198" w:type="dxa"/>
            <w:shd w:val="clear" w:color="auto" w:fill="auto"/>
            <w:vAlign w:val="center"/>
          </w:tcPr>
          <w:p w14:paraId="31D2F5D6" w14:textId="518AA1CA" w:rsidR="00982B86" w:rsidRPr="006147A5" w:rsidRDefault="00982B86" w:rsidP="0070636E">
            <w:pPr>
              <w:spacing w:after="0" w:line="240" w:lineRule="auto"/>
              <w:jc w:val="center"/>
              <w:rPr>
                <w:rFonts w:ascii="Book Antiqua" w:eastAsia="Times New Roman" w:hAnsi="Book Antiqua" w:cs="Calibri"/>
                <w:color w:val="000000"/>
                <w:sz w:val="20"/>
                <w:szCs w:val="20"/>
                <w:lang w:eastAsia="es-CR"/>
              </w:rPr>
            </w:pPr>
            <w:r w:rsidRPr="006147A5">
              <w:rPr>
                <w:rFonts w:ascii="Book Antiqua" w:eastAsia="Times New Roman" w:hAnsi="Book Antiqua" w:cs="Calibri"/>
                <w:color w:val="000000"/>
                <w:sz w:val="20"/>
                <w:szCs w:val="20"/>
                <w:lang w:eastAsia="es-CR"/>
              </w:rPr>
              <w:t>950</w:t>
            </w:r>
          </w:p>
        </w:tc>
        <w:tc>
          <w:tcPr>
            <w:tcW w:w="3128" w:type="dxa"/>
            <w:shd w:val="clear" w:color="auto" w:fill="auto"/>
            <w:vAlign w:val="center"/>
          </w:tcPr>
          <w:p w14:paraId="052DE611" w14:textId="11530125" w:rsidR="00982B86" w:rsidRPr="006147A5" w:rsidRDefault="00982B86" w:rsidP="00982B86">
            <w:pPr>
              <w:spacing w:after="0" w:line="240" w:lineRule="auto"/>
              <w:jc w:val="both"/>
              <w:rPr>
                <w:rFonts w:ascii="Book Antiqua" w:eastAsia="Times New Roman" w:hAnsi="Book Antiqua" w:cs="Calibri"/>
                <w:color w:val="000000"/>
                <w:sz w:val="20"/>
                <w:szCs w:val="20"/>
                <w:lang w:eastAsia="es-CR"/>
              </w:rPr>
            </w:pPr>
            <w:r w:rsidRPr="006147A5">
              <w:rPr>
                <w:rFonts w:ascii="Book Antiqua" w:eastAsia="Times New Roman" w:hAnsi="Book Antiqua" w:cs="Calibri"/>
                <w:color w:val="000000"/>
                <w:sz w:val="20"/>
                <w:szCs w:val="20"/>
                <w:lang w:eastAsia="es-CR"/>
              </w:rPr>
              <w:t>Servicio de Atención y Protección de Víctimas y Testigos</w:t>
            </w:r>
          </w:p>
        </w:tc>
        <w:tc>
          <w:tcPr>
            <w:tcW w:w="1499" w:type="dxa"/>
            <w:shd w:val="clear" w:color="auto" w:fill="auto"/>
            <w:vAlign w:val="center"/>
          </w:tcPr>
          <w:p w14:paraId="4CDFCD0D" w14:textId="0242EE0C" w:rsidR="00982B86" w:rsidRPr="006147A5" w:rsidRDefault="00982B86" w:rsidP="00982B86">
            <w:pPr>
              <w:spacing w:after="0" w:line="240" w:lineRule="auto"/>
              <w:jc w:val="center"/>
              <w:rPr>
                <w:rFonts w:ascii="Book Antiqua" w:eastAsia="Times New Roman" w:hAnsi="Book Antiqua" w:cs="Calibri"/>
                <w:color w:val="000000"/>
                <w:sz w:val="20"/>
                <w:szCs w:val="20"/>
                <w:lang w:eastAsia="es-CR"/>
              </w:rPr>
            </w:pPr>
            <w:r w:rsidRPr="006147A5">
              <w:rPr>
                <w:rFonts w:ascii="Book Antiqua" w:eastAsia="Times New Roman" w:hAnsi="Book Antiqua" w:cs="Calibri"/>
                <w:color w:val="000000"/>
                <w:sz w:val="20"/>
                <w:szCs w:val="20"/>
                <w:lang w:eastAsia="es-CR"/>
              </w:rPr>
              <w:t>9</w:t>
            </w:r>
            <w:r w:rsidR="007E6449" w:rsidRPr="006147A5">
              <w:rPr>
                <w:rFonts w:ascii="Book Antiqua" w:eastAsia="Times New Roman" w:hAnsi="Book Antiqua" w:cs="Calibri"/>
                <w:color w:val="000000"/>
                <w:sz w:val="20"/>
                <w:szCs w:val="20"/>
                <w:lang w:eastAsia="es-CR"/>
              </w:rPr>
              <w:t>9,45</w:t>
            </w:r>
            <w:r w:rsidRPr="006147A5">
              <w:rPr>
                <w:rFonts w:ascii="Book Antiqua" w:eastAsia="Times New Roman" w:hAnsi="Book Antiqua" w:cs="Calibri"/>
                <w:color w:val="000000"/>
                <w:sz w:val="20"/>
                <w:szCs w:val="20"/>
                <w:lang w:eastAsia="es-CR"/>
              </w:rPr>
              <w:t>%</w:t>
            </w:r>
          </w:p>
        </w:tc>
        <w:tc>
          <w:tcPr>
            <w:tcW w:w="1218" w:type="dxa"/>
            <w:shd w:val="clear" w:color="auto" w:fill="auto"/>
            <w:vAlign w:val="center"/>
          </w:tcPr>
          <w:p w14:paraId="40CA5260" w14:textId="5768B19B" w:rsidR="00982B86" w:rsidRPr="006147A5" w:rsidRDefault="00982B86" w:rsidP="00982B86">
            <w:pPr>
              <w:spacing w:after="0" w:line="240" w:lineRule="auto"/>
              <w:jc w:val="center"/>
              <w:rPr>
                <w:rFonts w:ascii="Book Antiqua" w:eastAsia="Times New Roman" w:hAnsi="Book Antiqua" w:cs="Calibri"/>
                <w:color w:val="000000"/>
                <w:sz w:val="20"/>
                <w:szCs w:val="20"/>
                <w:lang w:eastAsia="es-CR"/>
              </w:rPr>
            </w:pPr>
            <w:r w:rsidRPr="006147A5">
              <w:rPr>
                <w:rFonts w:ascii="Book Antiqua" w:eastAsia="Times New Roman" w:hAnsi="Book Antiqua" w:cs="Calibri"/>
                <w:color w:val="000000"/>
                <w:sz w:val="20"/>
                <w:szCs w:val="20"/>
                <w:lang w:eastAsia="es-CR"/>
              </w:rPr>
              <w:t>4</w:t>
            </w:r>
            <w:r w:rsidR="007E6449" w:rsidRPr="006147A5">
              <w:rPr>
                <w:rFonts w:ascii="Book Antiqua" w:eastAsia="Times New Roman" w:hAnsi="Book Antiqua" w:cs="Calibri"/>
                <w:color w:val="000000"/>
                <w:sz w:val="20"/>
                <w:szCs w:val="20"/>
                <w:lang w:eastAsia="es-CR"/>
              </w:rPr>
              <w:t>4</w:t>
            </w:r>
          </w:p>
        </w:tc>
        <w:tc>
          <w:tcPr>
            <w:tcW w:w="1197" w:type="dxa"/>
            <w:shd w:val="clear" w:color="auto" w:fill="auto"/>
            <w:vAlign w:val="center"/>
          </w:tcPr>
          <w:p w14:paraId="2CC700DF" w14:textId="5027BC65" w:rsidR="00982B86" w:rsidRPr="006147A5" w:rsidRDefault="00982B86" w:rsidP="00982B86">
            <w:pPr>
              <w:spacing w:after="0" w:line="240" w:lineRule="auto"/>
              <w:jc w:val="center"/>
              <w:rPr>
                <w:rFonts w:ascii="Book Antiqua" w:eastAsia="Times New Roman" w:hAnsi="Book Antiqua" w:cs="Calibri"/>
                <w:color w:val="000000"/>
                <w:sz w:val="20"/>
                <w:szCs w:val="20"/>
                <w:lang w:eastAsia="es-CR"/>
              </w:rPr>
            </w:pPr>
            <w:r w:rsidRPr="006147A5">
              <w:rPr>
                <w:rFonts w:ascii="Book Antiqua" w:eastAsia="Times New Roman" w:hAnsi="Book Antiqua" w:cs="Calibri"/>
                <w:color w:val="000000"/>
                <w:sz w:val="20"/>
                <w:szCs w:val="20"/>
                <w:lang w:eastAsia="es-CR"/>
              </w:rPr>
              <w:t>4</w:t>
            </w:r>
            <w:r w:rsidR="007E6449" w:rsidRPr="006147A5">
              <w:rPr>
                <w:rFonts w:ascii="Book Antiqua" w:eastAsia="Times New Roman" w:hAnsi="Book Antiqua" w:cs="Calibri"/>
                <w:color w:val="000000"/>
                <w:sz w:val="20"/>
                <w:szCs w:val="20"/>
                <w:lang w:eastAsia="es-CR"/>
              </w:rPr>
              <w:t>4</w:t>
            </w:r>
          </w:p>
        </w:tc>
      </w:tr>
      <w:tr w:rsidR="00982B86" w:rsidRPr="00326C99" w14:paraId="53F12507" w14:textId="77777777" w:rsidTr="00F05130">
        <w:trPr>
          <w:trHeight w:val="530"/>
          <w:jc w:val="center"/>
        </w:trPr>
        <w:tc>
          <w:tcPr>
            <w:tcW w:w="1198" w:type="dxa"/>
            <w:shd w:val="clear" w:color="auto" w:fill="auto"/>
            <w:vAlign w:val="center"/>
            <w:hideMark/>
          </w:tcPr>
          <w:p w14:paraId="3D369C4D" w14:textId="29332C6A" w:rsidR="00982B86" w:rsidRPr="00326C99" w:rsidRDefault="00982B86" w:rsidP="0070636E">
            <w:pPr>
              <w:spacing w:after="0" w:line="240" w:lineRule="auto"/>
              <w:jc w:val="center"/>
              <w:rPr>
                <w:rFonts w:ascii="Book Antiqua" w:eastAsia="Times New Roman" w:hAnsi="Book Antiqua" w:cs="Calibri"/>
                <w:color w:val="000000"/>
                <w:sz w:val="20"/>
                <w:szCs w:val="20"/>
                <w:lang w:eastAsia="es-CR"/>
              </w:rPr>
            </w:pPr>
            <w:r w:rsidRPr="00326C99">
              <w:rPr>
                <w:rFonts w:ascii="Book Antiqua" w:eastAsia="Times New Roman" w:hAnsi="Book Antiqua" w:cs="Calibri"/>
                <w:color w:val="000000"/>
                <w:sz w:val="20"/>
                <w:szCs w:val="20"/>
                <w:lang w:eastAsia="es-CR"/>
              </w:rPr>
              <w:t>95</w:t>
            </w:r>
            <w:r>
              <w:rPr>
                <w:rFonts w:ascii="Book Antiqua" w:eastAsia="Times New Roman" w:hAnsi="Book Antiqua" w:cs="Calibri"/>
                <w:color w:val="000000"/>
                <w:sz w:val="20"/>
                <w:szCs w:val="20"/>
                <w:lang w:eastAsia="es-CR"/>
              </w:rPr>
              <w:t>1</w:t>
            </w:r>
          </w:p>
        </w:tc>
        <w:tc>
          <w:tcPr>
            <w:tcW w:w="3128" w:type="dxa"/>
            <w:shd w:val="clear" w:color="auto" w:fill="auto"/>
            <w:vAlign w:val="center"/>
            <w:hideMark/>
          </w:tcPr>
          <w:p w14:paraId="73171607" w14:textId="559D5BB5" w:rsidR="00982B86" w:rsidRPr="00326C99" w:rsidRDefault="009979B0" w:rsidP="00982B86">
            <w:pPr>
              <w:spacing w:after="0" w:line="240" w:lineRule="auto"/>
              <w:jc w:val="both"/>
              <w:rPr>
                <w:rFonts w:ascii="Book Antiqua" w:eastAsia="Times New Roman" w:hAnsi="Book Antiqua" w:cs="Calibri"/>
                <w:color w:val="000000"/>
                <w:sz w:val="20"/>
                <w:szCs w:val="20"/>
                <w:lang w:eastAsia="es-CR"/>
              </w:rPr>
            </w:pPr>
            <w:r>
              <w:rPr>
                <w:rFonts w:ascii="Book Antiqua" w:eastAsia="Times New Roman" w:hAnsi="Book Antiqua" w:cs="Calibri"/>
                <w:color w:val="000000"/>
                <w:sz w:val="20"/>
                <w:szCs w:val="20"/>
                <w:lang w:eastAsia="es-CR"/>
              </w:rPr>
              <w:t>Administración Fondo de Jubil</w:t>
            </w:r>
            <w:r w:rsidR="002D6869">
              <w:rPr>
                <w:rFonts w:ascii="Book Antiqua" w:eastAsia="Times New Roman" w:hAnsi="Book Antiqua" w:cs="Calibri"/>
                <w:color w:val="000000"/>
                <w:sz w:val="20"/>
                <w:szCs w:val="20"/>
                <w:lang w:eastAsia="es-CR"/>
              </w:rPr>
              <w:t>aciones y Pensiones</w:t>
            </w:r>
          </w:p>
        </w:tc>
        <w:tc>
          <w:tcPr>
            <w:tcW w:w="1499" w:type="dxa"/>
            <w:shd w:val="clear" w:color="auto" w:fill="auto"/>
            <w:vAlign w:val="center"/>
            <w:hideMark/>
          </w:tcPr>
          <w:p w14:paraId="57B50580" w14:textId="2EEAE241" w:rsidR="00982B86" w:rsidRPr="00326C99" w:rsidRDefault="00092CE2" w:rsidP="00092CE2">
            <w:pPr>
              <w:spacing w:after="0" w:line="240" w:lineRule="auto"/>
              <w:jc w:val="center"/>
              <w:rPr>
                <w:rFonts w:ascii="Book Antiqua" w:eastAsia="Times New Roman" w:hAnsi="Book Antiqua" w:cs="Calibri"/>
                <w:color w:val="000000"/>
                <w:sz w:val="20"/>
                <w:szCs w:val="20"/>
                <w:lang w:eastAsia="es-CR"/>
              </w:rPr>
            </w:pPr>
            <w:r>
              <w:rPr>
                <w:rFonts w:ascii="Book Antiqua" w:eastAsia="Times New Roman" w:hAnsi="Book Antiqua" w:cs="Calibri"/>
                <w:color w:val="000000"/>
                <w:sz w:val="20"/>
                <w:szCs w:val="20"/>
                <w:lang w:eastAsia="es-CR"/>
              </w:rPr>
              <w:t>100,00</w:t>
            </w:r>
            <w:r w:rsidR="00982B86" w:rsidRPr="00326C99">
              <w:rPr>
                <w:rFonts w:ascii="Book Antiqua" w:eastAsia="Times New Roman" w:hAnsi="Book Antiqua" w:cs="Calibri"/>
                <w:color w:val="000000"/>
                <w:sz w:val="20"/>
                <w:szCs w:val="20"/>
                <w:lang w:eastAsia="es-CR"/>
              </w:rPr>
              <w:t>%</w:t>
            </w:r>
          </w:p>
        </w:tc>
        <w:tc>
          <w:tcPr>
            <w:tcW w:w="1218" w:type="dxa"/>
            <w:shd w:val="clear" w:color="auto" w:fill="auto"/>
            <w:vAlign w:val="center"/>
            <w:hideMark/>
          </w:tcPr>
          <w:p w14:paraId="56A0DC2F" w14:textId="5949783C" w:rsidR="00982B86" w:rsidRPr="00326C99" w:rsidRDefault="00092CE2" w:rsidP="00092CE2">
            <w:pPr>
              <w:spacing w:after="0" w:line="240" w:lineRule="auto"/>
              <w:jc w:val="center"/>
              <w:rPr>
                <w:rFonts w:ascii="Book Antiqua" w:eastAsia="Times New Roman" w:hAnsi="Book Antiqua" w:cs="Calibri"/>
                <w:color w:val="000000"/>
                <w:sz w:val="20"/>
                <w:szCs w:val="20"/>
                <w:lang w:eastAsia="es-CR"/>
              </w:rPr>
            </w:pPr>
            <w:r>
              <w:rPr>
                <w:rFonts w:ascii="Book Antiqua" w:eastAsia="Times New Roman" w:hAnsi="Book Antiqua" w:cs="Calibri"/>
                <w:color w:val="000000"/>
                <w:sz w:val="20"/>
                <w:szCs w:val="20"/>
                <w:lang w:eastAsia="es-CR"/>
              </w:rPr>
              <w:t>7</w:t>
            </w:r>
          </w:p>
        </w:tc>
        <w:tc>
          <w:tcPr>
            <w:tcW w:w="1197" w:type="dxa"/>
            <w:shd w:val="clear" w:color="auto" w:fill="auto"/>
            <w:vAlign w:val="center"/>
            <w:hideMark/>
          </w:tcPr>
          <w:p w14:paraId="742BEB5C" w14:textId="53B04E73" w:rsidR="00982B86" w:rsidRPr="00326C99" w:rsidRDefault="00092CE2" w:rsidP="00982B86">
            <w:pPr>
              <w:spacing w:after="0" w:line="240" w:lineRule="auto"/>
              <w:jc w:val="center"/>
              <w:rPr>
                <w:rFonts w:ascii="Book Antiqua" w:eastAsia="Times New Roman" w:hAnsi="Book Antiqua" w:cs="Calibri"/>
                <w:color w:val="000000"/>
                <w:sz w:val="20"/>
                <w:szCs w:val="20"/>
                <w:lang w:eastAsia="es-CR"/>
              </w:rPr>
            </w:pPr>
            <w:r>
              <w:rPr>
                <w:rFonts w:ascii="Book Antiqua" w:eastAsia="Times New Roman" w:hAnsi="Book Antiqua" w:cs="Calibri"/>
                <w:color w:val="000000"/>
                <w:sz w:val="20"/>
                <w:szCs w:val="20"/>
                <w:lang w:eastAsia="es-CR"/>
              </w:rPr>
              <w:t>7</w:t>
            </w:r>
          </w:p>
        </w:tc>
      </w:tr>
      <w:tr w:rsidR="00982B86" w:rsidRPr="00326C99" w14:paraId="7D8AF484" w14:textId="77777777" w:rsidTr="00F05130">
        <w:trPr>
          <w:trHeight w:val="530"/>
          <w:jc w:val="center"/>
        </w:trPr>
        <w:tc>
          <w:tcPr>
            <w:tcW w:w="4326" w:type="dxa"/>
            <w:gridSpan w:val="2"/>
            <w:shd w:val="clear" w:color="auto" w:fill="auto"/>
            <w:vAlign w:val="center"/>
          </w:tcPr>
          <w:p w14:paraId="2D043EA0" w14:textId="52E3EA87" w:rsidR="00982B86" w:rsidRPr="00326C99" w:rsidRDefault="00982B86" w:rsidP="00982B86">
            <w:pPr>
              <w:spacing w:after="0" w:line="240" w:lineRule="auto"/>
              <w:jc w:val="center"/>
              <w:rPr>
                <w:rFonts w:ascii="Book Antiqua" w:eastAsia="Times New Roman" w:hAnsi="Book Antiqua" w:cs="Calibri"/>
                <w:b/>
                <w:bCs/>
                <w:color w:val="000000"/>
                <w:sz w:val="20"/>
                <w:szCs w:val="20"/>
                <w:lang w:eastAsia="es-CR"/>
              </w:rPr>
            </w:pPr>
            <w:r w:rsidRPr="00326C99">
              <w:rPr>
                <w:rFonts w:ascii="Book Antiqua" w:eastAsia="Times New Roman" w:hAnsi="Book Antiqua" w:cs="Calibri"/>
                <w:b/>
                <w:bCs/>
                <w:color w:val="000000"/>
                <w:sz w:val="20"/>
                <w:szCs w:val="20"/>
                <w:lang w:eastAsia="es-CR"/>
              </w:rPr>
              <w:t>Total</w:t>
            </w:r>
          </w:p>
        </w:tc>
        <w:tc>
          <w:tcPr>
            <w:tcW w:w="1499" w:type="dxa"/>
            <w:shd w:val="clear" w:color="auto" w:fill="auto"/>
            <w:vAlign w:val="center"/>
          </w:tcPr>
          <w:p w14:paraId="16E33C12" w14:textId="4D6359EA" w:rsidR="00982B86" w:rsidRPr="00326C99" w:rsidRDefault="00982B86" w:rsidP="00982B86">
            <w:pPr>
              <w:spacing w:after="0" w:line="240" w:lineRule="auto"/>
              <w:jc w:val="center"/>
              <w:rPr>
                <w:rFonts w:ascii="Book Antiqua" w:eastAsia="Times New Roman" w:hAnsi="Book Antiqua" w:cs="Calibri"/>
                <w:b/>
                <w:bCs/>
                <w:color w:val="000000"/>
                <w:sz w:val="20"/>
                <w:szCs w:val="20"/>
                <w:lang w:eastAsia="es-CR"/>
              </w:rPr>
            </w:pPr>
            <w:r w:rsidRPr="00326C99">
              <w:rPr>
                <w:rFonts w:ascii="Book Antiqua" w:eastAsia="Times New Roman" w:hAnsi="Book Antiqua" w:cs="Calibri"/>
                <w:b/>
                <w:bCs/>
                <w:color w:val="000000"/>
                <w:sz w:val="20"/>
                <w:szCs w:val="20"/>
                <w:lang w:eastAsia="es-CR"/>
              </w:rPr>
              <w:t>96,</w:t>
            </w:r>
            <w:r w:rsidR="00DB4E91">
              <w:rPr>
                <w:rFonts w:ascii="Book Antiqua" w:eastAsia="Times New Roman" w:hAnsi="Book Antiqua" w:cs="Calibri"/>
                <w:b/>
                <w:bCs/>
                <w:color w:val="000000"/>
                <w:sz w:val="20"/>
                <w:szCs w:val="20"/>
                <w:lang w:eastAsia="es-CR"/>
              </w:rPr>
              <w:t>88</w:t>
            </w:r>
            <w:r w:rsidRPr="00326C99">
              <w:rPr>
                <w:rFonts w:ascii="Book Antiqua" w:eastAsia="Times New Roman" w:hAnsi="Book Antiqua" w:cs="Calibri"/>
                <w:b/>
                <w:bCs/>
                <w:color w:val="000000"/>
                <w:sz w:val="20"/>
                <w:szCs w:val="20"/>
                <w:lang w:eastAsia="es-CR"/>
              </w:rPr>
              <w:t>%</w:t>
            </w:r>
          </w:p>
        </w:tc>
        <w:tc>
          <w:tcPr>
            <w:tcW w:w="1218" w:type="dxa"/>
            <w:shd w:val="clear" w:color="auto" w:fill="auto"/>
            <w:vAlign w:val="center"/>
          </w:tcPr>
          <w:p w14:paraId="26843E01" w14:textId="1CFA49DE" w:rsidR="00982B86" w:rsidRPr="00326C99" w:rsidRDefault="00982B86" w:rsidP="00982B86">
            <w:pPr>
              <w:spacing w:after="0" w:line="240" w:lineRule="auto"/>
              <w:jc w:val="center"/>
              <w:rPr>
                <w:rFonts w:ascii="Book Antiqua" w:eastAsia="Times New Roman" w:hAnsi="Book Antiqua" w:cs="Calibri"/>
                <w:b/>
                <w:bCs/>
                <w:color w:val="000000"/>
                <w:sz w:val="20"/>
                <w:szCs w:val="20"/>
                <w:lang w:eastAsia="es-CR"/>
              </w:rPr>
            </w:pPr>
            <w:r w:rsidRPr="00326C99">
              <w:rPr>
                <w:rFonts w:ascii="Book Antiqua" w:eastAsia="Times New Roman" w:hAnsi="Book Antiqua" w:cs="Calibri"/>
                <w:b/>
                <w:bCs/>
                <w:color w:val="000000"/>
                <w:sz w:val="20"/>
                <w:szCs w:val="20"/>
                <w:lang w:eastAsia="es-CR"/>
              </w:rPr>
              <w:t>6</w:t>
            </w:r>
            <w:r w:rsidR="00342DE8">
              <w:rPr>
                <w:rFonts w:ascii="Book Antiqua" w:eastAsia="Times New Roman" w:hAnsi="Book Antiqua" w:cs="Calibri"/>
                <w:b/>
                <w:bCs/>
                <w:color w:val="000000"/>
                <w:sz w:val="20"/>
                <w:szCs w:val="20"/>
                <w:lang w:eastAsia="es-CR"/>
              </w:rPr>
              <w:t>3</w:t>
            </w:r>
            <w:r w:rsidR="002139BF">
              <w:rPr>
                <w:rFonts w:ascii="Book Antiqua" w:eastAsia="Times New Roman" w:hAnsi="Book Antiqua" w:cs="Calibri"/>
                <w:b/>
                <w:bCs/>
                <w:color w:val="000000"/>
                <w:sz w:val="20"/>
                <w:szCs w:val="20"/>
                <w:lang w:eastAsia="es-CR"/>
              </w:rPr>
              <w:t>6</w:t>
            </w:r>
            <w:r w:rsidR="00F242B1">
              <w:rPr>
                <w:rFonts w:ascii="Book Antiqua" w:eastAsia="Times New Roman" w:hAnsi="Book Antiqua" w:cs="Calibri"/>
                <w:b/>
                <w:bCs/>
                <w:color w:val="000000"/>
                <w:sz w:val="20"/>
                <w:szCs w:val="20"/>
                <w:lang w:eastAsia="es-CR"/>
              </w:rPr>
              <w:t>4</w:t>
            </w:r>
          </w:p>
        </w:tc>
        <w:tc>
          <w:tcPr>
            <w:tcW w:w="1197" w:type="dxa"/>
            <w:shd w:val="clear" w:color="auto" w:fill="auto"/>
            <w:vAlign w:val="center"/>
          </w:tcPr>
          <w:p w14:paraId="3A4B806F" w14:textId="2C6E1CBC" w:rsidR="00982B86" w:rsidRPr="00326C99" w:rsidRDefault="00775035" w:rsidP="00982B86">
            <w:pPr>
              <w:spacing w:after="0" w:line="240" w:lineRule="auto"/>
              <w:jc w:val="center"/>
              <w:rPr>
                <w:rFonts w:ascii="Book Antiqua" w:eastAsia="Times New Roman" w:hAnsi="Book Antiqua" w:cs="Calibri"/>
                <w:b/>
                <w:bCs/>
                <w:color w:val="000000"/>
                <w:sz w:val="20"/>
                <w:szCs w:val="20"/>
                <w:lang w:eastAsia="es-CR"/>
              </w:rPr>
            </w:pPr>
            <w:r>
              <w:rPr>
                <w:rFonts w:ascii="Book Antiqua" w:eastAsia="Times New Roman" w:hAnsi="Book Antiqua" w:cs="Calibri"/>
                <w:b/>
                <w:bCs/>
                <w:color w:val="000000"/>
                <w:sz w:val="20"/>
                <w:szCs w:val="20"/>
                <w:lang w:eastAsia="es-CR"/>
              </w:rPr>
              <w:t>63</w:t>
            </w:r>
            <w:r w:rsidR="00F427D1">
              <w:rPr>
                <w:rFonts w:ascii="Book Antiqua" w:eastAsia="Times New Roman" w:hAnsi="Book Antiqua" w:cs="Calibri"/>
                <w:b/>
                <w:bCs/>
                <w:color w:val="000000"/>
                <w:sz w:val="20"/>
                <w:szCs w:val="20"/>
                <w:lang w:eastAsia="es-CR"/>
              </w:rPr>
              <w:t>0</w:t>
            </w:r>
            <w:r>
              <w:rPr>
                <w:rFonts w:ascii="Book Antiqua" w:eastAsia="Times New Roman" w:hAnsi="Book Antiqua" w:cs="Calibri"/>
                <w:b/>
                <w:bCs/>
                <w:color w:val="000000"/>
                <w:sz w:val="20"/>
                <w:szCs w:val="20"/>
                <w:lang w:eastAsia="es-CR"/>
              </w:rPr>
              <w:t>0</w:t>
            </w:r>
          </w:p>
        </w:tc>
      </w:tr>
    </w:tbl>
    <w:p w14:paraId="658D2F2D" w14:textId="1DA5E0C1" w:rsidR="002F16B9" w:rsidRPr="00342DE8" w:rsidRDefault="00B67D81" w:rsidP="00C74926">
      <w:pPr>
        <w:rPr>
          <w:rFonts w:ascii="Book Antiqua" w:hAnsi="Book Antiqua" w:cs="Arial"/>
          <w:sz w:val="16"/>
          <w:szCs w:val="16"/>
        </w:rPr>
      </w:pPr>
      <w:r w:rsidRPr="00326C99">
        <w:rPr>
          <w:rFonts w:ascii="Book Antiqua" w:hAnsi="Book Antiqua" w:cs="Arial"/>
          <w:b/>
          <w:bCs/>
          <w:sz w:val="20"/>
          <w:szCs w:val="20"/>
        </w:rPr>
        <w:t xml:space="preserve">        </w:t>
      </w:r>
      <w:r w:rsidRPr="00342DE8">
        <w:rPr>
          <w:rFonts w:ascii="Book Antiqua" w:hAnsi="Book Antiqua" w:cs="Arial"/>
          <w:b/>
          <w:bCs/>
          <w:sz w:val="16"/>
          <w:szCs w:val="16"/>
        </w:rPr>
        <w:t>Fuente:</w:t>
      </w:r>
      <w:r w:rsidRPr="00342DE8">
        <w:rPr>
          <w:rFonts w:ascii="Book Antiqua" w:hAnsi="Book Antiqua" w:cs="Arial"/>
          <w:sz w:val="16"/>
          <w:szCs w:val="16"/>
        </w:rPr>
        <w:t xml:space="preserve"> Sistema PAO con corte al </w:t>
      </w:r>
      <w:r w:rsidR="00342DE8" w:rsidRPr="00342DE8">
        <w:rPr>
          <w:rFonts w:ascii="Book Antiqua" w:hAnsi="Book Antiqua" w:cs="Arial"/>
          <w:sz w:val="16"/>
          <w:szCs w:val="16"/>
        </w:rPr>
        <w:t>3</w:t>
      </w:r>
      <w:r w:rsidRPr="00342DE8">
        <w:rPr>
          <w:rFonts w:ascii="Book Antiqua" w:hAnsi="Book Antiqua" w:cs="Arial"/>
          <w:sz w:val="16"/>
          <w:szCs w:val="16"/>
        </w:rPr>
        <w:t xml:space="preserve">1 de </w:t>
      </w:r>
      <w:r w:rsidR="00B0739C" w:rsidRPr="00342DE8">
        <w:rPr>
          <w:rFonts w:ascii="Book Antiqua" w:hAnsi="Book Antiqua" w:cs="Arial"/>
          <w:sz w:val="16"/>
          <w:szCs w:val="16"/>
        </w:rPr>
        <w:t>enero</w:t>
      </w:r>
      <w:r w:rsidRPr="00342DE8">
        <w:rPr>
          <w:rFonts w:ascii="Book Antiqua" w:hAnsi="Book Antiqua" w:cs="Arial"/>
          <w:sz w:val="16"/>
          <w:szCs w:val="16"/>
        </w:rPr>
        <w:t xml:space="preserve"> del 202</w:t>
      </w:r>
      <w:r w:rsidR="00342DE8" w:rsidRPr="00342DE8">
        <w:rPr>
          <w:rFonts w:ascii="Book Antiqua" w:hAnsi="Book Antiqua" w:cs="Arial"/>
          <w:sz w:val="16"/>
          <w:szCs w:val="16"/>
        </w:rPr>
        <w:t>3</w:t>
      </w:r>
      <w:r w:rsidRPr="00342DE8">
        <w:rPr>
          <w:rFonts w:ascii="Book Antiqua" w:hAnsi="Book Antiqua" w:cs="Arial"/>
          <w:sz w:val="16"/>
          <w:szCs w:val="16"/>
        </w:rPr>
        <w:t>.</w:t>
      </w:r>
      <w:r w:rsidR="00CC41E9" w:rsidRPr="00342DE8">
        <w:rPr>
          <w:rFonts w:ascii="Book Antiqua" w:hAnsi="Book Antiqua" w:cs="Arial"/>
          <w:sz w:val="16"/>
          <w:szCs w:val="16"/>
        </w:rPr>
        <w:t xml:space="preserve"> </w:t>
      </w:r>
    </w:p>
    <w:p w14:paraId="37823939" w14:textId="77777777" w:rsidR="00BB6B60" w:rsidRDefault="00BB6B60" w:rsidP="00FC6412">
      <w:pPr>
        <w:spacing w:after="0"/>
        <w:jc w:val="both"/>
        <w:rPr>
          <w:rFonts w:ascii="Book Antiqua" w:hAnsi="Book Antiqua" w:cs="Arial"/>
        </w:rPr>
      </w:pPr>
    </w:p>
    <w:p w14:paraId="055C9E3D" w14:textId="27E92D79" w:rsidR="005400F9" w:rsidRPr="00957752" w:rsidRDefault="00FC6412" w:rsidP="00FC6412">
      <w:pPr>
        <w:spacing w:after="0"/>
        <w:jc w:val="both"/>
        <w:rPr>
          <w:rFonts w:ascii="Book Antiqua" w:hAnsi="Book Antiqua" w:cs="Arial"/>
        </w:rPr>
      </w:pPr>
      <w:r w:rsidRPr="00957752">
        <w:rPr>
          <w:rFonts w:ascii="Book Antiqua" w:hAnsi="Book Antiqua" w:cs="Arial"/>
        </w:rPr>
        <w:t xml:space="preserve">De las </w:t>
      </w:r>
      <w:r w:rsidR="007B2D82" w:rsidRPr="00957752">
        <w:rPr>
          <w:rFonts w:ascii="Book Antiqua" w:hAnsi="Book Antiqua" w:cs="Arial"/>
        </w:rPr>
        <w:t>6</w:t>
      </w:r>
      <w:r w:rsidR="00957752" w:rsidRPr="00957752">
        <w:rPr>
          <w:rFonts w:ascii="Book Antiqua" w:hAnsi="Book Antiqua" w:cs="Arial"/>
        </w:rPr>
        <w:t>3</w:t>
      </w:r>
      <w:r w:rsidR="00F427D1">
        <w:rPr>
          <w:rFonts w:ascii="Book Antiqua" w:hAnsi="Book Antiqua" w:cs="Arial"/>
        </w:rPr>
        <w:t>6</w:t>
      </w:r>
      <w:r w:rsidR="00EA2145">
        <w:rPr>
          <w:rFonts w:ascii="Book Antiqua" w:hAnsi="Book Antiqua" w:cs="Arial"/>
        </w:rPr>
        <w:t>4</w:t>
      </w:r>
      <w:r w:rsidRPr="00957752">
        <w:rPr>
          <w:rFonts w:ascii="Book Antiqua" w:hAnsi="Book Antiqua" w:cs="Arial"/>
        </w:rPr>
        <w:t xml:space="preserve"> metas formuladas, se registran </w:t>
      </w:r>
      <w:r w:rsidR="00273329" w:rsidRPr="00957752">
        <w:rPr>
          <w:rFonts w:ascii="Book Antiqua" w:hAnsi="Book Antiqua" w:cs="Arial"/>
        </w:rPr>
        <w:t>6</w:t>
      </w:r>
      <w:r w:rsidR="00EA2145">
        <w:rPr>
          <w:rFonts w:ascii="Book Antiqua" w:hAnsi="Book Antiqua" w:cs="Arial"/>
        </w:rPr>
        <w:t>3</w:t>
      </w:r>
      <w:r w:rsidR="00DD5970">
        <w:rPr>
          <w:rFonts w:ascii="Book Antiqua" w:hAnsi="Book Antiqua" w:cs="Arial"/>
        </w:rPr>
        <w:t>0</w:t>
      </w:r>
      <w:r w:rsidR="00EA2145">
        <w:rPr>
          <w:rFonts w:ascii="Book Antiqua" w:hAnsi="Book Antiqua" w:cs="Arial"/>
        </w:rPr>
        <w:t>0</w:t>
      </w:r>
      <w:r w:rsidRPr="00957752">
        <w:rPr>
          <w:rFonts w:ascii="Book Antiqua" w:hAnsi="Book Antiqua" w:cs="Arial"/>
        </w:rPr>
        <w:t xml:space="preserve"> metas con algún nivel de avance. Con respecto al porcentaje de avances por Programa se observa </w:t>
      </w:r>
      <w:r w:rsidR="00E7548B">
        <w:rPr>
          <w:rFonts w:ascii="Book Antiqua" w:hAnsi="Book Antiqua" w:cs="Arial"/>
        </w:rPr>
        <w:t xml:space="preserve">que </w:t>
      </w:r>
      <w:r w:rsidRPr="00957752">
        <w:rPr>
          <w:rFonts w:ascii="Book Antiqua" w:hAnsi="Book Antiqua" w:cs="Arial"/>
        </w:rPr>
        <w:t xml:space="preserve">por parte de la Defensa Pública </w:t>
      </w:r>
      <w:r w:rsidR="00957752">
        <w:rPr>
          <w:rFonts w:ascii="Book Antiqua" w:hAnsi="Book Antiqua" w:cs="Arial"/>
        </w:rPr>
        <w:t>y la Administr</w:t>
      </w:r>
      <w:r w:rsidR="00E7548B">
        <w:rPr>
          <w:rFonts w:ascii="Book Antiqua" w:hAnsi="Book Antiqua" w:cs="Arial"/>
        </w:rPr>
        <w:t xml:space="preserve">ación Fondo de Jubilaciones y Pensiones obtuvieron un cumplimiento alto </w:t>
      </w:r>
      <w:r w:rsidRPr="00957752">
        <w:rPr>
          <w:rFonts w:ascii="Book Antiqua" w:hAnsi="Book Antiqua" w:cs="Arial"/>
        </w:rPr>
        <w:t xml:space="preserve">con </w:t>
      </w:r>
      <w:r w:rsidR="00437EC9" w:rsidRPr="00957752">
        <w:rPr>
          <w:rFonts w:ascii="Book Antiqua" w:hAnsi="Book Antiqua" w:cs="Arial"/>
        </w:rPr>
        <w:t>100,00</w:t>
      </w:r>
      <w:r w:rsidRPr="00957752">
        <w:rPr>
          <w:rFonts w:ascii="Book Antiqua" w:hAnsi="Book Antiqua" w:cs="Arial"/>
        </w:rPr>
        <w:t>%, de seguido del Organismo de Investigación Judicial con un 99,</w:t>
      </w:r>
      <w:r w:rsidR="004A7FE1" w:rsidRPr="00957752">
        <w:rPr>
          <w:rFonts w:ascii="Book Antiqua" w:hAnsi="Book Antiqua" w:cs="Arial"/>
        </w:rPr>
        <w:t>7</w:t>
      </w:r>
      <w:r w:rsidR="004C7B18">
        <w:rPr>
          <w:rFonts w:ascii="Book Antiqua" w:hAnsi="Book Antiqua" w:cs="Arial"/>
        </w:rPr>
        <w:t>0</w:t>
      </w:r>
      <w:r w:rsidRPr="00957752">
        <w:rPr>
          <w:rFonts w:ascii="Book Antiqua" w:hAnsi="Book Antiqua" w:cs="Arial"/>
        </w:rPr>
        <w:t xml:space="preserve">%, así como </w:t>
      </w:r>
      <w:r w:rsidR="00F94DB8" w:rsidRPr="00957752">
        <w:rPr>
          <w:rFonts w:ascii="Book Antiqua" w:hAnsi="Book Antiqua" w:cs="Arial"/>
        </w:rPr>
        <w:t>el Servicio de Atención y Protección de Víctimas y Testigos</w:t>
      </w:r>
      <w:r w:rsidR="00F94DB8">
        <w:rPr>
          <w:rFonts w:ascii="Book Antiqua" w:hAnsi="Book Antiqua" w:cs="Arial"/>
        </w:rPr>
        <w:t xml:space="preserve"> con un 99,45%,</w:t>
      </w:r>
      <w:r w:rsidR="00E10696">
        <w:rPr>
          <w:rFonts w:ascii="Book Antiqua" w:hAnsi="Book Antiqua" w:cs="Arial"/>
        </w:rPr>
        <w:t xml:space="preserve"> por otro lado el Ministerio Público con un 99,19</w:t>
      </w:r>
      <w:r w:rsidR="00FC61C4">
        <w:rPr>
          <w:rFonts w:ascii="Book Antiqua" w:hAnsi="Book Antiqua" w:cs="Arial"/>
        </w:rPr>
        <w:t xml:space="preserve">, seguido de la Dirección, </w:t>
      </w:r>
      <w:r w:rsidR="00FC61C4" w:rsidRPr="00957752">
        <w:rPr>
          <w:rFonts w:ascii="Book Antiqua" w:hAnsi="Book Antiqua" w:cs="Arial"/>
        </w:rPr>
        <w:t>Administración y Otros Órganos de Apoyo</w:t>
      </w:r>
      <w:r w:rsidR="00FC61C4">
        <w:rPr>
          <w:rFonts w:ascii="Book Antiqua" w:hAnsi="Book Antiqua" w:cs="Arial"/>
        </w:rPr>
        <w:t xml:space="preserve"> con un </w:t>
      </w:r>
      <w:r w:rsidR="00F22ED8">
        <w:rPr>
          <w:rFonts w:ascii="Book Antiqua" w:hAnsi="Book Antiqua" w:cs="Arial"/>
        </w:rPr>
        <w:t>98,</w:t>
      </w:r>
      <w:r w:rsidR="00AC43B1">
        <w:rPr>
          <w:rFonts w:ascii="Book Antiqua" w:hAnsi="Book Antiqua" w:cs="Arial"/>
        </w:rPr>
        <w:t>59</w:t>
      </w:r>
      <w:r w:rsidR="00F22ED8">
        <w:rPr>
          <w:rFonts w:ascii="Book Antiqua" w:hAnsi="Book Antiqua" w:cs="Arial"/>
        </w:rPr>
        <w:t xml:space="preserve">% y finalmente </w:t>
      </w:r>
      <w:r w:rsidR="00F22ED8" w:rsidRPr="00957752">
        <w:rPr>
          <w:rFonts w:ascii="Book Antiqua" w:hAnsi="Book Antiqua" w:cs="Arial"/>
        </w:rPr>
        <w:t>el Programa de Servicio Jurisdiccional registra un 9</w:t>
      </w:r>
      <w:r w:rsidR="002349BF">
        <w:rPr>
          <w:rFonts w:ascii="Book Antiqua" w:hAnsi="Book Antiqua" w:cs="Arial"/>
        </w:rPr>
        <w:t>3,34</w:t>
      </w:r>
      <w:r w:rsidR="00F22ED8" w:rsidRPr="00957752">
        <w:rPr>
          <w:rFonts w:ascii="Book Antiqua" w:hAnsi="Book Antiqua" w:cs="Arial"/>
        </w:rPr>
        <w:t>%</w:t>
      </w:r>
      <w:r w:rsidRPr="00957752">
        <w:rPr>
          <w:rFonts w:ascii="Book Antiqua" w:hAnsi="Book Antiqua" w:cs="Arial"/>
        </w:rPr>
        <w:t>, siendo el de menor nivel de cumplimiento, se destaca que es el programa con mayor cantidad de oficinas, compuesto por 41</w:t>
      </w:r>
      <w:r w:rsidR="00C00D0D">
        <w:rPr>
          <w:rFonts w:ascii="Book Antiqua" w:hAnsi="Book Antiqua" w:cs="Arial"/>
        </w:rPr>
        <w:t>6</w:t>
      </w:r>
      <w:r w:rsidRPr="00957752">
        <w:rPr>
          <w:rFonts w:ascii="Book Antiqua" w:hAnsi="Book Antiqua" w:cs="Arial"/>
        </w:rPr>
        <w:t xml:space="preserve"> despachos a lo largo del país lo que genera mayores dificultades para la consecución de las metas de manera pormenorizada y el debido control que debe de haber a lo interno de las oficinas para el cumplimiento.</w:t>
      </w:r>
    </w:p>
    <w:p w14:paraId="2A565121" w14:textId="77777777" w:rsidR="005400F9" w:rsidRPr="00326C99" w:rsidRDefault="005400F9" w:rsidP="00FC6412">
      <w:pPr>
        <w:spacing w:after="0"/>
        <w:jc w:val="both"/>
        <w:rPr>
          <w:rFonts w:ascii="Book Antiqua" w:hAnsi="Book Antiqua" w:cs="Arial"/>
          <w:sz w:val="20"/>
          <w:szCs w:val="20"/>
        </w:rPr>
      </w:pPr>
    </w:p>
    <w:p w14:paraId="676CDEC6" w14:textId="77777777" w:rsidR="00BB6B60" w:rsidRDefault="00BB6B60" w:rsidP="00D3196F">
      <w:pPr>
        <w:pStyle w:val="Descripcin"/>
        <w:rPr>
          <w:sz w:val="20"/>
          <w:szCs w:val="20"/>
        </w:rPr>
      </w:pPr>
    </w:p>
    <w:p w14:paraId="017B6211" w14:textId="77777777" w:rsidR="00BB6B60" w:rsidRDefault="00BB6B60" w:rsidP="00D3196F">
      <w:pPr>
        <w:pStyle w:val="Descripcin"/>
        <w:rPr>
          <w:sz w:val="20"/>
          <w:szCs w:val="20"/>
        </w:rPr>
      </w:pPr>
    </w:p>
    <w:p w14:paraId="1396DE15" w14:textId="77777777" w:rsidR="00BB6B60" w:rsidRDefault="00BB6B60" w:rsidP="00D3196F">
      <w:pPr>
        <w:pStyle w:val="Descripcin"/>
        <w:rPr>
          <w:sz w:val="20"/>
          <w:szCs w:val="20"/>
        </w:rPr>
      </w:pPr>
    </w:p>
    <w:p w14:paraId="32E997E0" w14:textId="77777777" w:rsidR="00BB6B60" w:rsidRDefault="00BB6B60" w:rsidP="00D3196F">
      <w:pPr>
        <w:pStyle w:val="Descripcin"/>
        <w:rPr>
          <w:sz w:val="20"/>
          <w:szCs w:val="20"/>
        </w:rPr>
      </w:pPr>
    </w:p>
    <w:p w14:paraId="71722ECB" w14:textId="77777777" w:rsidR="00BB6B60" w:rsidRDefault="00BB6B60" w:rsidP="00D3196F">
      <w:pPr>
        <w:pStyle w:val="Descripcin"/>
        <w:rPr>
          <w:sz w:val="20"/>
          <w:szCs w:val="20"/>
        </w:rPr>
      </w:pPr>
    </w:p>
    <w:p w14:paraId="1B5B85B3" w14:textId="77777777" w:rsidR="00BB6B60" w:rsidRDefault="00BB6B60" w:rsidP="00D3196F">
      <w:pPr>
        <w:pStyle w:val="Descripcin"/>
        <w:rPr>
          <w:sz w:val="20"/>
          <w:szCs w:val="20"/>
        </w:rPr>
      </w:pPr>
    </w:p>
    <w:p w14:paraId="216E735E" w14:textId="77777777" w:rsidR="00BB6B60" w:rsidRDefault="00BB6B60" w:rsidP="00D3196F">
      <w:pPr>
        <w:pStyle w:val="Descripcin"/>
        <w:rPr>
          <w:sz w:val="20"/>
          <w:szCs w:val="20"/>
        </w:rPr>
      </w:pPr>
    </w:p>
    <w:p w14:paraId="09011183" w14:textId="77777777" w:rsidR="00BB6B60" w:rsidRDefault="00BB6B60" w:rsidP="00D3196F">
      <w:pPr>
        <w:pStyle w:val="Descripcin"/>
        <w:rPr>
          <w:sz w:val="20"/>
          <w:szCs w:val="20"/>
        </w:rPr>
      </w:pPr>
    </w:p>
    <w:p w14:paraId="5ADF4C62" w14:textId="77777777" w:rsidR="00BB6B60" w:rsidRDefault="00BB6B60" w:rsidP="00D3196F">
      <w:pPr>
        <w:pStyle w:val="Descripcin"/>
        <w:rPr>
          <w:sz w:val="20"/>
          <w:szCs w:val="20"/>
        </w:rPr>
      </w:pPr>
    </w:p>
    <w:p w14:paraId="34D80E34" w14:textId="60709A60" w:rsidR="000D2F4C" w:rsidRPr="00CF2F9D" w:rsidRDefault="000D2F4C" w:rsidP="00D3196F">
      <w:pPr>
        <w:pStyle w:val="Descripcin"/>
      </w:pPr>
      <w:r w:rsidRPr="00326C99">
        <w:rPr>
          <w:sz w:val="20"/>
          <w:szCs w:val="20"/>
        </w:rPr>
        <w:t>Cu</w:t>
      </w:r>
      <w:r w:rsidRPr="00CF2F9D">
        <w:t xml:space="preserve">adro </w:t>
      </w:r>
      <w:r>
        <w:fldChar w:fldCharType="begin"/>
      </w:r>
      <w:r>
        <w:instrText xml:space="preserve"> SEQ Cuadro \* ARABIC </w:instrText>
      </w:r>
      <w:r>
        <w:fldChar w:fldCharType="separate"/>
      </w:r>
      <w:r w:rsidR="00585D11">
        <w:rPr>
          <w:noProof/>
        </w:rPr>
        <w:t>3</w:t>
      </w:r>
      <w:r>
        <w:rPr>
          <w:noProof/>
        </w:rPr>
        <w:fldChar w:fldCharType="end"/>
      </w:r>
    </w:p>
    <w:p w14:paraId="24115AD4" w14:textId="50AD5D77" w:rsidR="000D2F4C" w:rsidRPr="00CF2F9D" w:rsidRDefault="000D2F4C" w:rsidP="000D2F4C">
      <w:pPr>
        <w:spacing w:after="0"/>
        <w:jc w:val="center"/>
        <w:rPr>
          <w:rFonts w:ascii="Book Antiqua" w:hAnsi="Book Antiqua" w:cs="Arial"/>
          <w:b/>
        </w:rPr>
      </w:pPr>
      <w:r w:rsidRPr="00CF2F9D">
        <w:rPr>
          <w:rFonts w:ascii="Book Antiqua" w:hAnsi="Book Antiqua" w:cs="Arial"/>
          <w:b/>
        </w:rPr>
        <w:t xml:space="preserve">Comparación de porcentaje de </w:t>
      </w:r>
      <w:r w:rsidR="00896E1E">
        <w:rPr>
          <w:rFonts w:ascii="Book Antiqua" w:hAnsi="Book Antiqua" w:cs="Arial"/>
          <w:b/>
        </w:rPr>
        <w:t>cumplimiento</w:t>
      </w:r>
      <w:r w:rsidRPr="00CF2F9D">
        <w:rPr>
          <w:rFonts w:ascii="Book Antiqua" w:hAnsi="Book Antiqua" w:cs="Arial"/>
          <w:b/>
        </w:rPr>
        <w:t xml:space="preserve"> al PAO por Programa Presupuestario</w:t>
      </w:r>
    </w:p>
    <w:p w14:paraId="48D62BFD" w14:textId="29C0B783" w:rsidR="000D2F4C" w:rsidRPr="00CF2F9D" w:rsidRDefault="000D2F4C" w:rsidP="000D2F4C">
      <w:pPr>
        <w:spacing w:after="0"/>
        <w:jc w:val="center"/>
        <w:rPr>
          <w:rFonts w:ascii="Book Antiqua" w:hAnsi="Book Antiqua" w:cs="Arial"/>
          <w:b/>
        </w:rPr>
      </w:pPr>
      <w:r w:rsidRPr="00CF2F9D">
        <w:rPr>
          <w:rFonts w:ascii="Book Antiqua" w:hAnsi="Book Antiqua" w:cs="Arial"/>
          <w:b/>
        </w:rPr>
        <w:t>según evaluación del 202</w:t>
      </w:r>
      <w:r w:rsidR="00FE6970">
        <w:rPr>
          <w:rFonts w:ascii="Book Antiqua" w:hAnsi="Book Antiqua" w:cs="Arial"/>
          <w:b/>
        </w:rPr>
        <w:t>1</w:t>
      </w:r>
      <w:r w:rsidRPr="00CF2F9D">
        <w:rPr>
          <w:rFonts w:ascii="Book Antiqua" w:hAnsi="Book Antiqua" w:cs="Arial"/>
          <w:b/>
        </w:rPr>
        <w:t xml:space="preserve"> versus evaluación del 202</w:t>
      </w:r>
      <w:r w:rsidR="00FE6970">
        <w:rPr>
          <w:rFonts w:ascii="Book Antiqua" w:hAnsi="Book Antiqua" w:cs="Arial"/>
          <w:b/>
        </w:rPr>
        <w:t>2</w:t>
      </w:r>
      <w:r w:rsidRPr="00CF2F9D">
        <w:rPr>
          <w:rFonts w:ascii="Book Antiqua" w:hAnsi="Book Antiqua" w:cs="Arial"/>
          <w:b/>
        </w:rPr>
        <w:t>.</w:t>
      </w:r>
    </w:p>
    <w:p w14:paraId="49DF153E" w14:textId="2834B838" w:rsidR="004C3224" w:rsidRPr="00326C99" w:rsidRDefault="004C3224" w:rsidP="006976B3">
      <w:pPr>
        <w:rPr>
          <w:rFonts w:ascii="Book Antiqua" w:hAnsi="Book Antiqua" w:cs="Arial"/>
          <w:b/>
          <w:bCs/>
          <w:sz w:val="20"/>
          <w:szCs w:val="20"/>
        </w:rPr>
      </w:pPr>
    </w:p>
    <w:tbl>
      <w:tblPr>
        <w:tblW w:w="8320" w:type="dxa"/>
        <w:jc w:val="center"/>
        <w:tblCellMar>
          <w:left w:w="70" w:type="dxa"/>
          <w:right w:w="70" w:type="dxa"/>
        </w:tblCellMar>
        <w:tblLook w:val="04A0" w:firstRow="1" w:lastRow="0" w:firstColumn="1" w:lastColumn="0" w:noHBand="0" w:noVBand="1"/>
      </w:tblPr>
      <w:tblGrid>
        <w:gridCol w:w="1200"/>
        <w:gridCol w:w="3240"/>
        <w:gridCol w:w="1200"/>
        <w:gridCol w:w="1200"/>
        <w:gridCol w:w="1480"/>
      </w:tblGrid>
      <w:tr w:rsidR="004C3224" w:rsidRPr="004C3224" w14:paraId="5B627AD5" w14:textId="77777777" w:rsidTr="00044414">
        <w:trPr>
          <w:trHeight w:val="530"/>
          <w:jc w:val="center"/>
        </w:trPr>
        <w:tc>
          <w:tcPr>
            <w:tcW w:w="1200" w:type="dxa"/>
            <w:tcBorders>
              <w:top w:val="single" w:sz="8" w:space="0" w:color="auto"/>
              <w:left w:val="single" w:sz="8" w:space="0" w:color="auto"/>
              <w:bottom w:val="single" w:sz="8" w:space="0" w:color="auto"/>
              <w:right w:val="single" w:sz="8" w:space="0" w:color="auto"/>
            </w:tcBorders>
            <w:shd w:val="clear" w:color="000000" w:fill="548DD4"/>
            <w:vAlign w:val="center"/>
            <w:hideMark/>
          </w:tcPr>
          <w:p w14:paraId="0E3ECA63" w14:textId="77777777" w:rsidR="004C3224" w:rsidRPr="004C3224" w:rsidRDefault="004C3224" w:rsidP="004C3224">
            <w:pPr>
              <w:spacing w:after="0" w:line="240" w:lineRule="auto"/>
              <w:jc w:val="center"/>
              <w:rPr>
                <w:rFonts w:ascii="Book Antiqua" w:eastAsia="Times New Roman" w:hAnsi="Book Antiqua" w:cs="Calibri"/>
                <w:b/>
                <w:bCs/>
                <w:color w:val="FFFFFF"/>
                <w:sz w:val="20"/>
                <w:szCs w:val="20"/>
                <w:lang w:eastAsia="es-CR"/>
              </w:rPr>
            </w:pPr>
            <w:r w:rsidRPr="004C3224">
              <w:rPr>
                <w:rFonts w:ascii="Book Antiqua" w:eastAsia="Times New Roman" w:hAnsi="Book Antiqua" w:cs="Calibri"/>
                <w:b/>
                <w:bCs/>
                <w:color w:val="FFFFFF"/>
                <w:sz w:val="20"/>
                <w:szCs w:val="20"/>
                <w:lang w:eastAsia="es-CR"/>
              </w:rPr>
              <w:t>Código</w:t>
            </w:r>
          </w:p>
        </w:tc>
        <w:tc>
          <w:tcPr>
            <w:tcW w:w="3240" w:type="dxa"/>
            <w:tcBorders>
              <w:top w:val="single" w:sz="8" w:space="0" w:color="auto"/>
              <w:left w:val="nil"/>
              <w:bottom w:val="single" w:sz="8" w:space="0" w:color="auto"/>
              <w:right w:val="single" w:sz="8" w:space="0" w:color="auto"/>
            </w:tcBorders>
            <w:shd w:val="clear" w:color="000000" w:fill="548DD4"/>
            <w:vAlign w:val="center"/>
            <w:hideMark/>
          </w:tcPr>
          <w:p w14:paraId="19E6E9CB" w14:textId="77777777" w:rsidR="004C3224" w:rsidRPr="004C3224" w:rsidRDefault="004C3224" w:rsidP="004C3224">
            <w:pPr>
              <w:spacing w:after="0" w:line="240" w:lineRule="auto"/>
              <w:jc w:val="center"/>
              <w:rPr>
                <w:rFonts w:ascii="Book Antiqua" w:eastAsia="Times New Roman" w:hAnsi="Book Antiqua" w:cs="Calibri"/>
                <w:b/>
                <w:bCs/>
                <w:color w:val="FFFFFF"/>
                <w:sz w:val="20"/>
                <w:szCs w:val="20"/>
                <w:lang w:eastAsia="es-CR"/>
              </w:rPr>
            </w:pPr>
            <w:r w:rsidRPr="004C3224">
              <w:rPr>
                <w:rFonts w:ascii="Book Antiqua" w:eastAsia="Times New Roman" w:hAnsi="Book Antiqua" w:cs="Calibri"/>
                <w:b/>
                <w:bCs/>
                <w:color w:val="FFFFFF"/>
                <w:sz w:val="20"/>
                <w:szCs w:val="20"/>
                <w:lang w:eastAsia="es-CR"/>
              </w:rPr>
              <w:t>Programa Presupuestario</w:t>
            </w:r>
          </w:p>
        </w:tc>
        <w:tc>
          <w:tcPr>
            <w:tcW w:w="1200" w:type="dxa"/>
            <w:tcBorders>
              <w:top w:val="single" w:sz="8" w:space="0" w:color="auto"/>
              <w:left w:val="nil"/>
              <w:bottom w:val="single" w:sz="8" w:space="0" w:color="auto"/>
              <w:right w:val="single" w:sz="8" w:space="0" w:color="auto"/>
            </w:tcBorders>
            <w:shd w:val="clear" w:color="000000" w:fill="548DD4"/>
            <w:vAlign w:val="center"/>
            <w:hideMark/>
          </w:tcPr>
          <w:p w14:paraId="4AA3E291" w14:textId="77777777" w:rsidR="004C3224" w:rsidRPr="004C3224" w:rsidRDefault="004C3224" w:rsidP="004C3224">
            <w:pPr>
              <w:spacing w:after="0" w:line="240" w:lineRule="auto"/>
              <w:jc w:val="center"/>
              <w:rPr>
                <w:rFonts w:ascii="Book Antiqua" w:eastAsia="Times New Roman" w:hAnsi="Book Antiqua" w:cs="Calibri"/>
                <w:b/>
                <w:bCs/>
                <w:color w:val="FFFFFF"/>
                <w:sz w:val="20"/>
                <w:szCs w:val="20"/>
                <w:lang w:eastAsia="es-CR"/>
              </w:rPr>
            </w:pPr>
            <w:r w:rsidRPr="004C3224">
              <w:rPr>
                <w:rFonts w:ascii="Book Antiqua" w:eastAsia="Times New Roman" w:hAnsi="Book Antiqua" w:cs="Calibri"/>
                <w:b/>
                <w:bCs/>
                <w:color w:val="FFFFFF"/>
                <w:sz w:val="20"/>
                <w:szCs w:val="20"/>
                <w:lang w:eastAsia="es-CR"/>
              </w:rPr>
              <w:t>2021</w:t>
            </w:r>
          </w:p>
        </w:tc>
        <w:tc>
          <w:tcPr>
            <w:tcW w:w="1200" w:type="dxa"/>
            <w:tcBorders>
              <w:top w:val="single" w:sz="8" w:space="0" w:color="auto"/>
              <w:left w:val="nil"/>
              <w:bottom w:val="single" w:sz="8" w:space="0" w:color="auto"/>
              <w:right w:val="single" w:sz="8" w:space="0" w:color="auto"/>
            </w:tcBorders>
            <w:shd w:val="clear" w:color="000000" w:fill="548DD4"/>
            <w:vAlign w:val="center"/>
            <w:hideMark/>
          </w:tcPr>
          <w:p w14:paraId="0C37BC01" w14:textId="77777777" w:rsidR="004C3224" w:rsidRPr="004C3224" w:rsidRDefault="004C3224" w:rsidP="004C3224">
            <w:pPr>
              <w:spacing w:after="0" w:line="240" w:lineRule="auto"/>
              <w:jc w:val="center"/>
              <w:rPr>
                <w:rFonts w:ascii="Book Antiqua" w:eastAsia="Times New Roman" w:hAnsi="Book Antiqua" w:cs="Calibri"/>
                <w:b/>
                <w:bCs/>
                <w:color w:val="FFFFFF"/>
                <w:sz w:val="20"/>
                <w:szCs w:val="20"/>
                <w:lang w:eastAsia="es-CR"/>
              </w:rPr>
            </w:pPr>
            <w:r w:rsidRPr="004C3224">
              <w:rPr>
                <w:rFonts w:ascii="Book Antiqua" w:eastAsia="Times New Roman" w:hAnsi="Book Antiqua" w:cs="Calibri"/>
                <w:b/>
                <w:bCs/>
                <w:color w:val="FFFFFF"/>
                <w:sz w:val="20"/>
                <w:szCs w:val="20"/>
                <w:lang w:eastAsia="es-CR"/>
              </w:rPr>
              <w:t>2022</w:t>
            </w:r>
          </w:p>
        </w:tc>
        <w:tc>
          <w:tcPr>
            <w:tcW w:w="1480" w:type="dxa"/>
            <w:tcBorders>
              <w:top w:val="single" w:sz="8" w:space="0" w:color="auto"/>
              <w:left w:val="nil"/>
              <w:bottom w:val="single" w:sz="8" w:space="0" w:color="auto"/>
              <w:right w:val="single" w:sz="8" w:space="0" w:color="auto"/>
            </w:tcBorders>
            <w:shd w:val="clear" w:color="000000" w:fill="548DD4"/>
            <w:vAlign w:val="center"/>
            <w:hideMark/>
          </w:tcPr>
          <w:p w14:paraId="51343858" w14:textId="77777777" w:rsidR="004C3224" w:rsidRPr="004C3224" w:rsidRDefault="004C3224" w:rsidP="004C3224">
            <w:pPr>
              <w:spacing w:after="0" w:line="240" w:lineRule="auto"/>
              <w:jc w:val="center"/>
              <w:rPr>
                <w:rFonts w:ascii="Book Antiqua" w:eastAsia="Times New Roman" w:hAnsi="Book Antiqua" w:cs="Calibri"/>
                <w:b/>
                <w:bCs/>
                <w:color w:val="FFFFFF"/>
                <w:sz w:val="20"/>
                <w:szCs w:val="20"/>
                <w:lang w:eastAsia="es-CR"/>
              </w:rPr>
            </w:pPr>
            <w:r w:rsidRPr="004C3224">
              <w:rPr>
                <w:rFonts w:ascii="Book Antiqua" w:eastAsia="Times New Roman" w:hAnsi="Book Antiqua" w:cs="Calibri"/>
                <w:b/>
                <w:bCs/>
                <w:color w:val="FFFFFF"/>
                <w:sz w:val="20"/>
                <w:szCs w:val="20"/>
                <w:lang w:eastAsia="es-CR"/>
              </w:rPr>
              <w:t>Porcentaje de variación</w:t>
            </w:r>
          </w:p>
        </w:tc>
      </w:tr>
      <w:tr w:rsidR="004C3224" w:rsidRPr="004C3224" w14:paraId="361613E2" w14:textId="77777777" w:rsidTr="00044414">
        <w:trPr>
          <w:trHeight w:val="530"/>
          <w:jc w:val="center"/>
        </w:trPr>
        <w:tc>
          <w:tcPr>
            <w:tcW w:w="1200" w:type="dxa"/>
            <w:tcBorders>
              <w:top w:val="nil"/>
              <w:left w:val="single" w:sz="8" w:space="0" w:color="auto"/>
              <w:bottom w:val="single" w:sz="8" w:space="0" w:color="auto"/>
              <w:right w:val="single" w:sz="8" w:space="0" w:color="auto"/>
            </w:tcBorders>
            <w:shd w:val="clear" w:color="auto" w:fill="auto"/>
            <w:vAlign w:val="center"/>
            <w:hideMark/>
          </w:tcPr>
          <w:p w14:paraId="38C59675" w14:textId="77777777" w:rsidR="004C3224" w:rsidRPr="004C3224" w:rsidRDefault="004C3224" w:rsidP="004C3224">
            <w:pPr>
              <w:spacing w:after="0" w:line="240" w:lineRule="auto"/>
              <w:jc w:val="center"/>
              <w:rPr>
                <w:rFonts w:ascii="Book Antiqua" w:eastAsia="Times New Roman" w:hAnsi="Book Antiqua" w:cs="Calibri"/>
                <w:color w:val="000000"/>
                <w:sz w:val="20"/>
                <w:szCs w:val="20"/>
                <w:lang w:eastAsia="es-CR"/>
              </w:rPr>
            </w:pPr>
            <w:r w:rsidRPr="004C3224">
              <w:rPr>
                <w:rFonts w:ascii="Book Antiqua" w:eastAsia="Times New Roman" w:hAnsi="Book Antiqua" w:cs="Calibri"/>
                <w:color w:val="000000"/>
                <w:sz w:val="20"/>
                <w:szCs w:val="20"/>
                <w:lang w:eastAsia="es-CR"/>
              </w:rPr>
              <w:t>950</w:t>
            </w:r>
          </w:p>
        </w:tc>
        <w:tc>
          <w:tcPr>
            <w:tcW w:w="3240" w:type="dxa"/>
            <w:tcBorders>
              <w:top w:val="nil"/>
              <w:left w:val="nil"/>
              <w:bottom w:val="single" w:sz="8" w:space="0" w:color="auto"/>
              <w:right w:val="single" w:sz="8" w:space="0" w:color="auto"/>
            </w:tcBorders>
            <w:shd w:val="clear" w:color="auto" w:fill="auto"/>
            <w:vAlign w:val="center"/>
            <w:hideMark/>
          </w:tcPr>
          <w:p w14:paraId="0F29EA29" w14:textId="77777777" w:rsidR="004C3224" w:rsidRPr="004C3224" w:rsidRDefault="004C3224" w:rsidP="004C3224">
            <w:pPr>
              <w:spacing w:after="0" w:line="240" w:lineRule="auto"/>
              <w:rPr>
                <w:rFonts w:ascii="Book Antiqua" w:eastAsia="Times New Roman" w:hAnsi="Book Antiqua" w:cs="Calibri"/>
                <w:color w:val="000000"/>
                <w:sz w:val="20"/>
                <w:szCs w:val="20"/>
                <w:lang w:eastAsia="es-CR"/>
              </w:rPr>
            </w:pPr>
            <w:r w:rsidRPr="004C3224">
              <w:rPr>
                <w:rFonts w:ascii="Book Antiqua" w:eastAsia="Times New Roman" w:hAnsi="Book Antiqua" w:cs="Calibri"/>
                <w:color w:val="000000"/>
                <w:sz w:val="20"/>
                <w:szCs w:val="20"/>
                <w:lang w:eastAsia="es-CR"/>
              </w:rPr>
              <w:t>Servicio de Atención y Protección de Víctimas y Testigos</w:t>
            </w:r>
          </w:p>
        </w:tc>
        <w:tc>
          <w:tcPr>
            <w:tcW w:w="1200" w:type="dxa"/>
            <w:tcBorders>
              <w:top w:val="nil"/>
              <w:left w:val="nil"/>
              <w:bottom w:val="single" w:sz="8" w:space="0" w:color="auto"/>
              <w:right w:val="single" w:sz="8" w:space="0" w:color="auto"/>
            </w:tcBorders>
            <w:shd w:val="clear" w:color="auto" w:fill="auto"/>
            <w:vAlign w:val="center"/>
            <w:hideMark/>
          </w:tcPr>
          <w:p w14:paraId="5608F0B3" w14:textId="77777777" w:rsidR="004C3224" w:rsidRPr="004C3224" w:rsidRDefault="004C3224" w:rsidP="004C3224">
            <w:pPr>
              <w:spacing w:after="0" w:line="240" w:lineRule="auto"/>
              <w:jc w:val="center"/>
              <w:rPr>
                <w:rFonts w:ascii="Book Antiqua" w:eastAsia="Times New Roman" w:hAnsi="Book Antiqua" w:cs="Calibri"/>
                <w:color w:val="000000"/>
                <w:sz w:val="20"/>
                <w:szCs w:val="20"/>
                <w:lang w:eastAsia="es-CR"/>
              </w:rPr>
            </w:pPr>
            <w:r w:rsidRPr="004C3224">
              <w:rPr>
                <w:rFonts w:ascii="Book Antiqua" w:eastAsia="Times New Roman" w:hAnsi="Book Antiqua" w:cs="Calibri"/>
                <w:color w:val="000000"/>
                <w:sz w:val="20"/>
                <w:szCs w:val="20"/>
                <w:lang w:eastAsia="es-CR"/>
              </w:rPr>
              <w:t>97,88%</w:t>
            </w:r>
          </w:p>
        </w:tc>
        <w:tc>
          <w:tcPr>
            <w:tcW w:w="1200" w:type="dxa"/>
            <w:tcBorders>
              <w:top w:val="nil"/>
              <w:left w:val="nil"/>
              <w:bottom w:val="single" w:sz="8" w:space="0" w:color="auto"/>
              <w:right w:val="single" w:sz="8" w:space="0" w:color="auto"/>
            </w:tcBorders>
            <w:shd w:val="clear" w:color="auto" w:fill="auto"/>
            <w:vAlign w:val="center"/>
            <w:hideMark/>
          </w:tcPr>
          <w:p w14:paraId="3006D9A5" w14:textId="77777777" w:rsidR="004C3224" w:rsidRPr="004C3224" w:rsidRDefault="004C3224" w:rsidP="004C3224">
            <w:pPr>
              <w:spacing w:after="0" w:line="240" w:lineRule="auto"/>
              <w:jc w:val="center"/>
              <w:rPr>
                <w:rFonts w:ascii="Book Antiqua" w:eastAsia="Times New Roman" w:hAnsi="Book Antiqua" w:cs="Calibri"/>
                <w:color w:val="000000"/>
                <w:sz w:val="20"/>
                <w:szCs w:val="20"/>
                <w:lang w:eastAsia="es-CR"/>
              </w:rPr>
            </w:pPr>
            <w:r w:rsidRPr="004C3224">
              <w:rPr>
                <w:rFonts w:ascii="Book Antiqua" w:eastAsia="Times New Roman" w:hAnsi="Book Antiqua" w:cs="Calibri"/>
                <w:color w:val="000000"/>
                <w:sz w:val="20"/>
                <w:szCs w:val="20"/>
                <w:lang w:eastAsia="es-CR"/>
              </w:rPr>
              <w:t>99,45%</w:t>
            </w:r>
          </w:p>
        </w:tc>
        <w:tc>
          <w:tcPr>
            <w:tcW w:w="1480" w:type="dxa"/>
            <w:tcBorders>
              <w:top w:val="nil"/>
              <w:left w:val="nil"/>
              <w:bottom w:val="single" w:sz="8" w:space="0" w:color="auto"/>
              <w:right w:val="single" w:sz="8" w:space="0" w:color="auto"/>
            </w:tcBorders>
            <w:shd w:val="clear" w:color="auto" w:fill="auto"/>
            <w:vAlign w:val="center"/>
            <w:hideMark/>
          </w:tcPr>
          <w:p w14:paraId="11D867E2" w14:textId="77777777" w:rsidR="004C3224" w:rsidRPr="004C3224" w:rsidRDefault="004C3224" w:rsidP="004C3224">
            <w:pPr>
              <w:spacing w:after="0" w:line="240" w:lineRule="auto"/>
              <w:jc w:val="center"/>
              <w:rPr>
                <w:rFonts w:ascii="Book Antiqua" w:eastAsia="Times New Roman" w:hAnsi="Book Antiqua" w:cs="Calibri"/>
                <w:b/>
                <w:bCs/>
                <w:color w:val="000000"/>
                <w:sz w:val="20"/>
                <w:szCs w:val="20"/>
                <w:lang w:eastAsia="es-CR"/>
              </w:rPr>
            </w:pPr>
            <w:r w:rsidRPr="004C3224">
              <w:rPr>
                <w:rFonts w:ascii="Book Antiqua" w:eastAsia="Times New Roman" w:hAnsi="Book Antiqua" w:cs="Calibri"/>
                <w:b/>
                <w:bCs/>
                <w:color w:val="000000"/>
                <w:sz w:val="20"/>
                <w:szCs w:val="20"/>
                <w:lang w:eastAsia="es-CR"/>
              </w:rPr>
              <w:t>1,57%</w:t>
            </w:r>
          </w:p>
        </w:tc>
      </w:tr>
      <w:tr w:rsidR="004C3224" w:rsidRPr="004C3224" w14:paraId="004A62D0" w14:textId="77777777" w:rsidTr="00044414">
        <w:trPr>
          <w:trHeight w:val="300"/>
          <w:jc w:val="center"/>
        </w:trPr>
        <w:tc>
          <w:tcPr>
            <w:tcW w:w="1200" w:type="dxa"/>
            <w:tcBorders>
              <w:top w:val="nil"/>
              <w:left w:val="single" w:sz="8" w:space="0" w:color="auto"/>
              <w:bottom w:val="single" w:sz="8" w:space="0" w:color="auto"/>
              <w:right w:val="single" w:sz="8" w:space="0" w:color="auto"/>
            </w:tcBorders>
            <w:shd w:val="clear" w:color="auto" w:fill="auto"/>
            <w:vAlign w:val="center"/>
            <w:hideMark/>
          </w:tcPr>
          <w:p w14:paraId="08058339" w14:textId="77777777" w:rsidR="004C3224" w:rsidRPr="004C3224" w:rsidRDefault="004C3224" w:rsidP="004C3224">
            <w:pPr>
              <w:spacing w:after="0" w:line="240" w:lineRule="auto"/>
              <w:jc w:val="center"/>
              <w:rPr>
                <w:rFonts w:ascii="Book Antiqua" w:eastAsia="Times New Roman" w:hAnsi="Book Antiqua" w:cs="Calibri"/>
                <w:color w:val="000000"/>
                <w:sz w:val="20"/>
                <w:szCs w:val="20"/>
                <w:lang w:eastAsia="es-CR"/>
              </w:rPr>
            </w:pPr>
            <w:r w:rsidRPr="004C3224">
              <w:rPr>
                <w:rFonts w:ascii="Book Antiqua" w:eastAsia="Times New Roman" w:hAnsi="Book Antiqua" w:cs="Calibri"/>
                <w:color w:val="000000"/>
                <w:sz w:val="20"/>
                <w:szCs w:val="20"/>
                <w:lang w:eastAsia="es-CR"/>
              </w:rPr>
              <w:t>927</w:t>
            </w:r>
          </w:p>
        </w:tc>
        <w:tc>
          <w:tcPr>
            <w:tcW w:w="3240" w:type="dxa"/>
            <w:tcBorders>
              <w:top w:val="nil"/>
              <w:left w:val="nil"/>
              <w:bottom w:val="single" w:sz="8" w:space="0" w:color="auto"/>
              <w:right w:val="single" w:sz="8" w:space="0" w:color="auto"/>
            </w:tcBorders>
            <w:shd w:val="clear" w:color="auto" w:fill="auto"/>
            <w:vAlign w:val="center"/>
            <w:hideMark/>
          </w:tcPr>
          <w:p w14:paraId="5687C512" w14:textId="77777777" w:rsidR="004C3224" w:rsidRPr="004C3224" w:rsidRDefault="004C3224" w:rsidP="004C3224">
            <w:pPr>
              <w:spacing w:after="0" w:line="240" w:lineRule="auto"/>
              <w:rPr>
                <w:rFonts w:ascii="Book Antiqua" w:eastAsia="Times New Roman" w:hAnsi="Book Antiqua" w:cs="Calibri"/>
                <w:color w:val="000000"/>
                <w:sz w:val="20"/>
                <w:szCs w:val="20"/>
                <w:lang w:eastAsia="es-CR"/>
              </w:rPr>
            </w:pPr>
            <w:r w:rsidRPr="004C3224">
              <w:rPr>
                <w:rFonts w:ascii="Book Antiqua" w:eastAsia="Times New Roman" w:hAnsi="Book Antiqua" w:cs="Calibri"/>
                <w:color w:val="000000"/>
                <w:sz w:val="20"/>
                <w:szCs w:val="20"/>
                <w:lang w:eastAsia="es-CR"/>
              </w:rPr>
              <w:t>Servicio Jurisdiccional</w:t>
            </w:r>
          </w:p>
        </w:tc>
        <w:tc>
          <w:tcPr>
            <w:tcW w:w="1200" w:type="dxa"/>
            <w:tcBorders>
              <w:top w:val="nil"/>
              <w:left w:val="nil"/>
              <w:bottom w:val="single" w:sz="8" w:space="0" w:color="auto"/>
              <w:right w:val="single" w:sz="8" w:space="0" w:color="auto"/>
            </w:tcBorders>
            <w:shd w:val="clear" w:color="auto" w:fill="auto"/>
            <w:vAlign w:val="center"/>
            <w:hideMark/>
          </w:tcPr>
          <w:p w14:paraId="31A0398D" w14:textId="77777777" w:rsidR="004C3224" w:rsidRPr="004C3224" w:rsidRDefault="004C3224" w:rsidP="004C3224">
            <w:pPr>
              <w:spacing w:after="0" w:line="240" w:lineRule="auto"/>
              <w:jc w:val="center"/>
              <w:rPr>
                <w:rFonts w:ascii="Book Antiqua" w:eastAsia="Times New Roman" w:hAnsi="Book Antiqua" w:cs="Calibri"/>
                <w:color w:val="000000"/>
                <w:sz w:val="20"/>
                <w:szCs w:val="20"/>
                <w:lang w:eastAsia="es-CR"/>
              </w:rPr>
            </w:pPr>
            <w:r w:rsidRPr="004C3224">
              <w:rPr>
                <w:rFonts w:ascii="Book Antiqua" w:eastAsia="Times New Roman" w:hAnsi="Book Antiqua" w:cs="Calibri"/>
                <w:color w:val="000000"/>
                <w:sz w:val="20"/>
                <w:szCs w:val="20"/>
                <w:lang w:eastAsia="es-CR"/>
              </w:rPr>
              <w:t>92,41%</w:t>
            </w:r>
          </w:p>
        </w:tc>
        <w:tc>
          <w:tcPr>
            <w:tcW w:w="1200" w:type="dxa"/>
            <w:tcBorders>
              <w:top w:val="nil"/>
              <w:left w:val="nil"/>
              <w:bottom w:val="single" w:sz="8" w:space="0" w:color="auto"/>
              <w:right w:val="single" w:sz="8" w:space="0" w:color="auto"/>
            </w:tcBorders>
            <w:shd w:val="clear" w:color="auto" w:fill="auto"/>
            <w:vAlign w:val="center"/>
            <w:hideMark/>
          </w:tcPr>
          <w:p w14:paraId="6ACCB348" w14:textId="77777777" w:rsidR="004C3224" w:rsidRPr="004C3224" w:rsidRDefault="004C3224" w:rsidP="004C3224">
            <w:pPr>
              <w:spacing w:after="0" w:line="240" w:lineRule="auto"/>
              <w:jc w:val="center"/>
              <w:rPr>
                <w:rFonts w:ascii="Book Antiqua" w:eastAsia="Times New Roman" w:hAnsi="Book Antiqua" w:cs="Calibri"/>
                <w:color w:val="000000"/>
                <w:sz w:val="20"/>
                <w:szCs w:val="20"/>
                <w:lang w:eastAsia="es-CR"/>
              </w:rPr>
            </w:pPr>
            <w:r w:rsidRPr="004C3224">
              <w:rPr>
                <w:rFonts w:ascii="Book Antiqua" w:eastAsia="Times New Roman" w:hAnsi="Book Antiqua" w:cs="Calibri"/>
                <w:color w:val="000000"/>
                <w:sz w:val="20"/>
                <w:szCs w:val="20"/>
                <w:lang w:eastAsia="es-CR"/>
              </w:rPr>
              <w:t>93,34%</w:t>
            </w:r>
          </w:p>
        </w:tc>
        <w:tc>
          <w:tcPr>
            <w:tcW w:w="1480" w:type="dxa"/>
            <w:tcBorders>
              <w:top w:val="nil"/>
              <w:left w:val="nil"/>
              <w:bottom w:val="single" w:sz="8" w:space="0" w:color="auto"/>
              <w:right w:val="single" w:sz="8" w:space="0" w:color="auto"/>
            </w:tcBorders>
            <w:shd w:val="clear" w:color="auto" w:fill="auto"/>
            <w:vAlign w:val="center"/>
            <w:hideMark/>
          </w:tcPr>
          <w:p w14:paraId="4A06C1EC" w14:textId="77777777" w:rsidR="004C3224" w:rsidRPr="004C3224" w:rsidRDefault="004C3224" w:rsidP="004C3224">
            <w:pPr>
              <w:spacing w:after="0" w:line="240" w:lineRule="auto"/>
              <w:jc w:val="center"/>
              <w:rPr>
                <w:rFonts w:ascii="Book Antiqua" w:eastAsia="Times New Roman" w:hAnsi="Book Antiqua" w:cs="Calibri"/>
                <w:b/>
                <w:bCs/>
                <w:color w:val="000000"/>
                <w:sz w:val="20"/>
                <w:szCs w:val="20"/>
                <w:lang w:eastAsia="es-CR"/>
              </w:rPr>
            </w:pPr>
            <w:r w:rsidRPr="004C3224">
              <w:rPr>
                <w:rFonts w:ascii="Book Antiqua" w:eastAsia="Times New Roman" w:hAnsi="Book Antiqua" w:cs="Calibri"/>
                <w:b/>
                <w:bCs/>
                <w:color w:val="000000"/>
                <w:sz w:val="20"/>
                <w:szCs w:val="20"/>
                <w:lang w:eastAsia="es-CR"/>
              </w:rPr>
              <w:t>0,93%</w:t>
            </w:r>
          </w:p>
        </w:tc>
      </w:tr>
      <w:tr w:rsidR="004C3224" w:rsidRPr="004C3224" w14:paraId="7ED15EBF" w14:textId="77777777" w:rsidTr="00044414">
        <w:trPr>
          <w:trHeight w:val="300"/>
          <w:jc w:val="center"/>
        </w:trPr>
        <w:tc>
          <w:tcPr>
            <w:tcW w:w="1200" w:type="dxa"/>
            <w:tcBorders>
              <w:top w:val="nil"/>
              <w:left w:val="single" w:sz="8" w:space="0" w:color="auto"/>
              <w:bottom w:val="single" w:sz="8" w:space="0" w:color="auto"/>
              <w:right w:val="single" w:sz="8" w:space="0" w:color="auto"/>
            </w:tcBorders>
            <w:shd w:val="clear" w:color="auto" w:fill="auto"/>
            <w:vAlign w:val="center"/>
            <w:hideMark/>
          </w:tcPr>
          <w:p w14:paraId="40BD8481" w14:textId="77777777" w:rsidR="004C3224" w:rsidRPr="004C3224" w:rsidRDefault="004C3224" w:rsidP="004C3224">
            <w:pPr>
              <w:spacing w:after="0" w:line="240" w:lineRule="auto"/>
              <w:jc w:val="center"/>
              <w:rPr>
                <w:rFonts w:ascii="Book Antiqua" w:eastAsia="Times New Roman" w:hAnsi="Book Antiqua" w:cs="Calibri"/>
                <w:color w:val="000000"/>
                <w:sz w:val="20"/>
                <w:szCs w:val="20"/>
                <w:lang w:eastAsia="es-CR"/>
              </w:rPr>
            </w:pPr>
            <w:r w:rsidRPr="004C3224">
              <w:rPr>
                <w:rFonts w:ascii="Book Antiqua" w:eastAsia="Times New Roman" w:hAnsi="Book Antiqua" w:cs="Calibri"/>
                <w:color w:val="000000"/>
                <w:sz w:val="20"/>
                <w:szCs w:val="20"/>
                <w:lang w:eastAsia="es-CR"/>
              </w:rPr>
              <w:t>929</w:t>
            </w:r>
          </w:p>
        </w:tc>
        <w:tc>
          <w:tcPr>
            <w:tcW w:w="3240" w:type="dxa"/>
            <w:tcBorders>
              <w:top w:val="nil"/>
              <w:left w:val="nil"/>
              <w:bottom w:val="single" w:sz="8" w:space="0" w:color="auto"/>
              <w:right w:val="single" w:sz="8" w:space="0" w:color="auto"/>
            </w:tcBorders>
            <w:shd w:val="clear" w:color="auto" w:fill="auto"/>
            <w:vAlign w:val="center"/>
            <w:hideMark/>
          </w:tcPr>
          <w:p w14:paraId="41911285" w14:textId="77777777" w:rsidR="004C3224" w:rsidRPr="004C3224" w:rsidRDefault="004C3224" w:rsidP="004C3224">
            <w:pPr>
              <w:spacing w:after="0" w:line="240" w:lineRule="auto"/>
              <w:rPr>
                <w:rFonts w:ascii="Book Antiqua" w:eastAsia="Times New Roman" w:hAnsi="Book Antiqua" w:cs="Calibri"/>
                <w:color w:val="000000"/>
                <w:sz w:val="20"/>
                <w:szCs w:val="20"/>
                <w:lang w:eastAsia="es-CR"/>
              </w:rPr>
            </w:pPr>
            <w:r w:rsidRPr="004C3224">
              <w:rPr>
                <w:rFonts w:ascii="Book Antiqua" w:eastAsia="Times New Roman" w:hAnsi="Book Antiqua" w:cs="Calibri"/>
                <w:color w:val="000000"/>
                <w:sz w:val="20"/>
                <w:szCs w:val="20"/>
                <w:lang w:eastAsia="es-CR"/>
              </w:rPr>
              <w:t>Ministerio Público</w:t>
            </w:r>
          </w:p>
        </w:tc>
        <w:tc>
          <w:tcPr>
            <w:tcW w:w="1200" w:type="dxa"/>
            <w:tcBorders>
              <w:top w:val="nil"/>
              <w:left w:val="nil"/>
              <w:bottom w:val="single" w:sz="8" w:space="0" w:color="auto"/>
              <w:right w:val="single" w:sz="8" w:space="0" w:color="auto"/>
            </w:tcBorders>
            <w:shd w:val="clear" w:color="auto" w:fill="auto"/>
            <w:vAlign w:val="center"/>
            <w:hideMark/>
          </w:tcPr>
          <w:p w14:paraId="75804F61" w14:textId="77777777" w:rsidR="004C3224" w:rsidRPr="004C3224" w:rsidRDefault="004C3224" w:rsidP="004C3224">
            <w:pPr>
              <w:spacing w:after="0" w:line="240" w:lineRule="auto"/>
              <w:jc w:val="center"/>
              <w:rPr>
                <w:rFonts w:ascii="Book Antiqua" w:eastAsia="Times New Roman" w:hAnsi="Book Antiqua" w:cs="Calibri"/>
                <w:color w:val="000000"/>
                <w:sz w:val="20"/>
                <w:szCs w:val="20"/>
                <w:lang w:eastAsia="es-CR"/>
              </w:rPr>
            </w:pPr>
            <w:r w:rsidRPr="004C3224">
              <w:rPr>
                <w:rFonts w:ascii="Book Antiqua" w:eastAsia="Times New Roman" w:hAnsi="Book Antiqua" w:cs="Calibri"/>
                <w:color w:val="000000"/>
                <w:sz w:val="20"/>
                <w:szCs w:val="20"/>
                <w:lang w:eastAsia="es-CR"/>
              </w:rPr>
              <w:t>98,33%</w:t>
            </w:r>
          </w:p>
        </w:tc>
        <w:tc>
          <w:tcPr>
            <w:tcW w:w="1200" w:type="dxa"/>
            <w:tcBorders>
              <w:top w:val="nil"/>
              <w:left w:val="nil"/>
              <w:bottom w:val="single" w:sz="8" w:space="0" w:color="auto"/>
              <w:right w:val="single" w:sz="8" w:space="0" w:color="auto"/>
            </w:tcBorders>
            <w:shd w:val="clear" w:color="auto" w:fill="auto"/>
            <w:vAlign w:val="center"/>
            <w:hideMark/>
          </w:tcPr>
          <w:p w14:paraId="56723EFD" w14:textId="77777777" w:rsidR="004C3224" w:rsidRPr="004C3224" w:rsidRDefault="004C3224" w:rsidP="004C3224">
            <w:pPr>
              <w:spacing w:after="0" w:line="240" w:lineRule="auto"/>
              <w:jc w:val="center"/>
              <w:rPr>
                <w:rFonts w:ascii="Book Antiqua" w:eastAsia="Times New Roman" w:hAnsi="Book Antiqua" w:cs="Calibri"/>
                <w:color w:val="000000"/>
                <w:sz w:val="20"/>
                <w:szCs w:val="20"/>
                <w:lang w:eastAsia="es-CR"/>
              </w:rPr>
            </w:pPr>
            <w:r w:rsidRPr="004C3224">
              <w:rPr>
                <w:rFonts w:ascii="Book Antiqua" w:eastAsia="Times New Roman" w:hAnsi="Book Antiqua" w:cs="Calibri"/>
                <w:color w:val="000000"/>
                <w:sz w:val="20"/>
                <w:szCs w:val="20"/>
                <w:lang w:eastAsia="es-CR"/>
              </w:rPr>
              <w:t>99,19%</w:t>
            </w:r>
          </w:p>
        </w:tc>
        <w:tc>
          <w:tcPr>
            <w:tcW w:w="1480" w:type="dxa"/>
            <w:tcBorders>
              <w:top w:val="nil"/>
              <w:left w:val="nil"/>
              <w:bottom w:val="single" w:sz="8" w:space="0" w:color="auto"/>
              <w:right w:val="single" w:sz="8" w:space="0" w:color="auto"/>
            </w:tcBorders>
            <w:shd w:val="clear" w:color="auto" w:fill="auto"/>
            <w:vAlign w:val="center"/>
            <w:hideMark/>
          </w:tcPr>
          <w:p w14:paraId="77E74866" w14:textId="77777777" w:rsidR="004C3224" w:rsidRPr="004C3224" w:rsidRDefault="004C3224" w:rsidP="004C3224">
            <w:pPr>
              <w:spacing w:after="0" w:line="240" w:lineRule="auto"/>
              <w:jc w:val="center"/>
              <w:rPr>
                <w:rFonts w:ascii="Book Antiqua" w:eastAsia="Times New Roman" w:hAnsi="Book Antiqua" w:cs="Calibri"/>
                <w:b/>
                <w:bCs/>
                <w:color w:val="000000"/>
                <w:sz w:val="20"/>
                <w:szCs w:val="20"/>
                <w:lang w:eastAsia="es-CR"/>
              </w:rPr>
            </w:pPr>
            <w:r w:rsidRPr="004C3224">
              <w:rPr>
                <w:rFonts w:ascii="Book Antiqua" w:eastAsia="Times New Roman" w:hAnsi="Book Antiqua" w:cs="Calibri"/>
                <w:b/>
                <w:bCs/>
                <w:color w:val="000000"/>
                <w:sz w:val="20"/>
                <w:szCs w:val="20"/>
                <w:lang w:eastAsia="es-CR"/>
              </w:rPr>
              <w:t>0,86%</w:t>
            </w:r>
          </w:p>
        </w:tc>
      </w:tr>
      <w:tr w:rsidR="004C3224" w:rsidRPr="004C3224" w14:paraId="4BBEFCD7" w14:textId="77777777" w:rsidTr="00044414">
        <w:trPr>
          <w:trHeight w:val="300"/>
          <w:jc w:val="center"/>
        </w:trPr>
        <w:tc>
          <w:tcPr>
            <w:tcW w:w="1200" w:type="dxa"/>
            <w:tcBorders>
              <w:top w:val="nil"/>
              <w:left w:val="single" w:sz="8" w:space="0" w:color="auto"/>
              <w:bottom w:val="single" w:sz="8" w:space="0" w:color="auto"/>
              <w:right w:val="single" w:sz="8" w:space="0" w:color="auto"/>
            </w:tcBorders>
            <w:shd w:val="clear" w:color="auto" w:fill="auto"/>
            <w:vAlign w:val="center"/>
            <w:hideMark/>
          </w:tcPr>
          <w:p w14:paraId="412CC298" w14:textId="77777777" w:rsidR="004C3224" w:rsidRPr="004C3224" w:rsidRDefault="004C3224" w:rsidP="004C3224">
            <w:pPr>
              <w:spacing w:after="0" w:line="240" w:lineRule="auto"/>
              <w:jc w:val="center"/>
              <w:rPr>
                <w:rFonts w:ascii="Book Antiqua" w:eastAsia="Times New Roman" w:hAnsi="Book Antiqua" w:cs="Calibri"/>
                <w:color w:val="000000"/>
                <w:sz w:val="20"/>
                <w:szCs w:val="20"/>
                <w:lang w:eastAsia="es-CR"/>
              </w:rPr>
            </w:pPr>
            <w:r w:rsidRPr="004C3224">
              <w:rPr>
                <w:rFonts w:ascii="Book Antiqua" w:eastAsia="Times New Roman" w:hAnsi="Book Antiqua" w:cs="Calibri"/>
                <w:color w:val="000000"/>
                <w:sz w:val="20"/>
                <w:szCs w:val="20"/>
                <w:lang w:eastAsia="es-CR"/>
              </w:rPr>
              <w:t>930</w:t>
            </w:r>
          </w:p>
        </w:tc>
        <w:tc>
          <w:tcPr>
            <w:tcW w:w="3240" w:type="dxa"/>
            <w:tcBorders>
              <w:top w:val="nil"/>
              <w:left w:val="nil"/>
              <w:bottom w:val="single" w:sz="8" w:space="0" w:color="auto"/>
              <w:right w:val="single" w:sz="8" w:space="0" w:color="auto"/>
            </w:tcBorders>
            <w:shd w:val="clear" w:color="auto" w:fill="auto"/>
            <w:vAlign w:val="center"/>
            <w:hideMark/>
          </w:tcPr>
          <w:p w14:paraId="6D3208C6" w14:textId="77777777" w:rsidR="004C3224" w:rsidRPr="004C3224" w:rsidRDefault="004C3224" w:rsidP="004C3224">
            <w:pPr>
              <w:spacing w:after="0" w:line="240" w:lineRule="auto"/>
              <w:rPr>
                <w:rFonts w:ascii="Book Antiqua" w:eastAsia="Times New Roman" w:hAnsi="Book Antiqua" w:cs="Calibri"/>
                <w:color w:val="000000"/>
                <w:sz w:val="20"/>
                <w:szCs w:val="20"/>
                <w:lang w:eastAsia="es-CR"/>
              </w:rPr>
            </w:pPr>
            <w:r w:rsidRPr="004C3224">
              <w:rPr>
                <w:rFonts w:ascii="Book Antiqua" w:eastAsia="Times New Roman" w:hAnsi="Book Antiqua" w:cs="Calibri"/>
                <w:color w:val="000000"/>
                <w:sz w:val="20"/>
                <w:szCs w:val="20"/>
                <w:lang w:eastAsia="es-CR"/>
              </w:rPr>
              <w:t>Defensa Pública</w:t>
            </w:r>
          </w:p>
        </w:tc>
        <w:tc>
          <w:tcPr>
            <w:tcW w:w="1200" w:type="dxa"/>
            <w:tcBorders>
              <w:top w:val="nil"/>
              <w:left w:val="nil"/>
              <w:bottom w:val="single" w:sz="8" w:space="0" w:color="auto"/>
              <w:right w:val="single" w:sz="8" w:space="0" w:color="auto"/>
            </w:tcBorders>
            <w:shd w:val="clear" w:color="auto" w:fill="auto"/>
            <w:vAlign w:val="center"/>
            <w:hideMark/>
          </w:tcPr>
          <w:p w14:paraId="33877FAD" w14:textId="77777777" w:rsidR="004C3224" w:rsidRPr="004C3224" w:rsidRDefault="004C3224" w:rsidP="004C3224">
            <w:pPr>
              <w:spacing w:after="0" w:line="240" w:lineRule="auto"/>
              <w:jc w:val="center"/>
              <w:rPr>
                <w:rFonts w:ascii="Book Antiqua" w:eastAsia="Times New Roman" w:hAnsi="Book Antiqua" w:cs="Calibri"/>
                <w:color w:val="000000"/>
                <w:sz w:val="20"/>
                <w:szCs w:val="20"/>
                <w:lang w:eastAsia="es-CR"/>
              </w:rPr>
            </w:pPr>
            <w:r w:rsidRPr="004C3224">
              <w:rPr>
                <w:rFonts w:ascii="Book Antiqua" w:eastAsia="Times New Roman" w:hAnsi="Book Antiqua" w:cs="Calibri"/>
                <w:color w:val="000000"/>
                <w:sz w:val="20"/>
                <w:szCs w:val="20"/>
                <w:lang w:eastAsia="es-CR"/>
              </w:rPr>
              <w:t>100,00%</w:t>
            </w:r>
          </w:p>
        </w:tc>
        <w:tc>
          <w:tcPr>
            <w:tcW w:w="1200" w:type="dxa"/>
            <w:tcBorders>
              <w:top w:val="nil"/>
              <w:left w:val="nil"/>
              <w:bottom w:val="single" w:sz="8" w:space="0" w:color="auto"/>
              <w:right w:val="single" w:sz="8" w:space="0" w:color="auto"/>
            </w:tcBorders>
            <w:shd w:val="clear" w:color="auto" w:fill="auto"/>
            <w:vAlign w:val="center"/>
            <w:hideMark/>
          </w:tcPr>
          <w:p w14:paraId="7039F17A" w14:textId="77777777" w:rsidR="004C3224" w:rsidRPr="004C3224" w:rsidRDefault="004C3224" w:rsidP="004C3224">
            <w:pPr>
              <w:spacing w:after="0" w:line="240" w:lineRule="auto"/>
              <w:jc w:val="center"/>
              <w:rPr>
                <w:rFonts w:ascii="Book Antiqua" w:eastAsia="Times New Roman" w:hAnsi="Book Antiqua" w:cs="Calibri"/>
                <w:color w:val="000000"/>
                <w:sz w:val="20"/>
                <w:szCs w:val="20"/>
                <w:lang w:eastAsia="es-CR"/>
              </w:rPr>
            </w:pPr>
            <w:r w:rsidRPr="004C3224">
              <w:rPr>
                <w:rFonts w:ascii="Book Antiqua" w:eastAsia="Times New Roman" w:hAnsi="Book Antiqua" w:cs="Calibri"/>
                <w:color w:val="000000"/>
                <w:sz w:val="20"/>
                <w:szCs w:val="20"/>
                <w:lang w:eastAsia="es-CR"/>
              </w:rPr>
              <w:t>100,00%</w:t>
            </w:r>
          </w:p>
        </w:tc>
        <w:tc>
          <w:tcPr>
            <w:tcW w:w="1480" w:type="dxa"/>
            <w:tcBorders>
              <w:top w:val="nil"/>
              <w:left w:val="nil"/>
              <w:bottom w:val="single" w:sz="8" w:space="0" w:color="auto"/>
              <w:right w:val="single" w:sz="8" w:space="0" w:color="auto"/>
            </w:tcBorders>
            <w:shd w:val="clear" w:color="auto" w:fill="auto"/>
            <w:vAlign w:val="center"/>
            <w:hideMark/>
          </w:tcPr>
          <w:p w14:paraId="79F1C928" w14:textId="77777777" w:rsidR="004C3224" w:rsidRPr="004C3224" w:rsidRDefault="004C3224" w:rsidP="004C3224">
            <w:pPr>
              <w:spacing w:after="0" w:line="240" w:lineRule="auto"/>
              <w:jc w:val="center"/>
              <w:rPr>
                <w:rFonts w:ascii="Book Antiqua" w:eastAsia="Times New Roman" w:hAnsi="Book Antiqua" w:cs="Calibri"/>
                <w:b/>
                <w:bCs/>
                <w:color w:val="000000"/>
                <w:sz w:val="20"/>
                <w:szCs w:val="20"/>
                <w:lang w:eastAsia="es-CR"/>
              </w:rPr>
            </w:pPr>
            <w:r w:rsidRPr="004C3224">
              <w:rPr>
                <w:rFonts w:ascii="Book Antiqua" w:eastAsia="Times New Roman" w:hAnsi="Book Antiqua" w:cs="Calibri"/>
                <w:b/>
                <w:bCs/>
                <w:color w:val="000000"/>
                <w:sz w:val="20"/>
                <w:szCs w:val="20"/>
                <w:lang w:eastAsia="es-CR"/>
              </w:rPr>
              <w:t>0,00%</w:t>
            </w:r>
          </w:p>
        </w:tc>
      </w:tr>
      <w:tr w:rsidR="004C3224" w:rsidRPr="004C3224" w14:paraId="18B8FAB6" w14:textId="77777777" w:rsidTr="00044414">
        <w:trPr>
          <w:trHeight w:val="530"/>
          <w:jc w:val="center"/>
        </w:trPr>
        <w:tc>
          <w:tcPr>
            <w:tcW w:w="1200" w:type="dxa"/>
            <w:tcBorders>
              <w:top w:val="nil"/>
              <w:left w:val="single" w:sz="8" w:space="0" w:color="auto"/>
              <w:bottom w:val="single" w:sz="8" w:space="0" w:color="auto"/>
              <w:right w:val="single" w:sz="8" w:space="0" w:color="auto"/>
            </w:tcBorders>
            <w:shd w:val="clear" w:color="auto" w:fill="auto"/>
            <w:vAlign w:val="center"/>
            <w:hideMark/>
          </w:tcPr>
          <w:p w14:paraId="78F6A0F0" w14:textId="77777777" w:rsidR="004C3224" w:rsidRPr="004C3224" w:rsidRDefault="004C3224" w:rsidP="004C3224">
            <w:pPr>
              <w:spacing w:after="0" w:line="240" w:lineRule="auto"/>
              <w:jc w:val="center"/>
              <w:rPr>
                <w:rFonts w:ascii="Book Antiqua" w:eastAsia="Times New Roman" w:hAnsi="Book Antiqua" w:cs="Calibri"/>
                <w:color w:val="000000"/>
                <w:sz w:val="20"/>
                <w:szCs w:val="20"/>
                <w:lang w:eastAsia="es-CR"/>
              </w:rPr>
            </w:pPr>
            <w:r w:rsidRPr="004C3224">
              <w:rPr>
                <w:rFonts w:ascii="Book Antiqua" w:eastAsia="Times New Roman" w:hAnsi="Book Antiqua" w:cs="Calibri"/>
                <w:color w:val="000000"/>
                <w:sz w:val="20"/>
                <w:szCs w:val="20"/>
                <w:lang w:eastAsia="es-CR"/>
              </w:rPr>
              <w:t>928</w:t>
            </w:r>
          </w:p>
        </w:tc>
        <w:tc>
          <w:tcPr>
            <w:tcW w:w="3240" w:type="dxa"/>
            <w:tcBorders>
              <w:top w:val="nil"/>
              <w:left w:val="nil"/>
              <w:bottom w:val="single" w:sz="8" w:space="0" w:color="auto"/>
              <w:right w:val="single" w:sz="8" w:space="0" w:color="auto"/>
            </w:tcBorders>
            <w:shd w:val="clear" w:color="auto" w:fill="auto"/>
            <w:vAlign w:val="center"/>
            <w:hideMark/>
          </w:tcPr>
          <w:p w14:paraId="2889196A" w14:textId="77777777" w:rsidR="004C3224" w:rsidRPr="004C3224" w:rsidRDefault="004C3224" w:rsidP="004C3224">
            <w:pPr>
              <w:spacing w:after="0" w:line="240" w:lineRule="auto"/>
              <w:rPr>
                <w:rFonts w:ascii="Book Antiqua" w:eastAsia="Times New Roman" w:hAnsi="Book Antiqua" w:cs="Calibri"/>
                <w:color w:val="000000"/>
                <w:sz w:val="20"/>
                <w:szCs w:val="20"/>
                <w:lang w:eastAsia="es-CR"/>
              </w:rPr>
            </w:pPr>
            <w:r w:rsidRPr="004C3224">
              <w:rPr>
                <w:rFonts w:ascii="Book Antiqua" w:eastAsia="Times New Roman" w:hAnsi="Book Antiqua" w:cs="Calibri"/>
                <w:color w:val="000000"/>
                <w:sz w:val="20"/>
                <w:szCs w:val="20"/>
                <w:lang w:eastAsia="es-CR"/>
              </w:rPr>
              <w:t>Organismo de Investigación Judicial</w:t>
            </w:r>
          </w:p>
        </w:tc>
        <w:tc>
          <w:tcPr>
            <w:tcW w:w="1200" w:type="dxa"/>
            <w:tcBorders>
              <w:top w:val="nil"/>
              <w:left w:val="nil"/>
              <w:bottom w:val="single" w:sz="8" w:space="0" w:color="auto"/>
              <w:right w:val="single" w:sz="8" w:space="0" w:color="auto"/>
            </w:tcBorders>
            <w:shd w:val="clear" w:color="auto" w:fill="auto"/>
            <w:vAlign w:val="center"/>
            <w:hideMark/>
          </w:tcPr>
          <w:p w14:paraId="2EA0C5A9" w14:textId="77777777" w:rsidR="004C3224" w:rsidRPr="004C3224" w:rsidRDefault="004C3224" w:rsidP="004C3224">
            <w:pPr>
              <w:spacing w:after="0" w:line="240" w:lineRule="auto"/>
              <w:jc w:val="center"/>
              <w:rPr>
                <w:rFonts w:ascii="Book Antiqua" w:eastAsia="Times New Roman" w:hAnsi="Book Antiqua" w:cs="Calibri"/>
                <w:color w:val="000000"/>
                <w:sz w:val="20"/>
                <w:szCs w:val="20"/>
                <w:lang w:eastAsia="es-CR"/>
              </w:rPr>
            </w:pPr>
            <w:r w:rsidRPr="004C3224">
              <w:rPr>
                <w:rFonts w:ascii="Book Antiqua" w:eastAsia="Times New Roman" w:hAnsi="Book Antiqua" w:cs="Calibri"/>
                <w:color w:val="000000"/>
                <w:sz w:val="20"/>
                <w:szCs w:val="20"/>
                <w:lang w:eastAsia="es-CR"/>
              </w:rPr>
              <w:t>99,71%</w:t>
            </w:r>
          </w:p>
        </w:tc>
        <w:tc>
          <w:tcPr>
            <w:tcW w:w="1200" w:type="dxa"/>
            <w:tcBorders>
              <w:top w:val="nil"/>
              <w:left w:val="nil"/>
              <w:bottom w:val="single" w:sz="8" w:space="0" w:color="auto"/>
              <w:right w:val="single" w:sz="8" w:space="0" w:color="auto"/>
            </w:tcBorders>
            <w:shd w:val="clear" w:color="auto" w:fill="auto"/>
            <w:vAlign w:val="center"/>
            <w:hideMark/>
          </w:tcPr>
          <w:p w14:paraId="68CBA92D" w14:textId="77777777" w:rsidR="004C3224" w:rsidRPr="004C3224" w:rsidRDefault="004C3224" w:rsidP="004C3224">
            <w:pPr>
              <w:spacing w:after="0" w:line="240" w:lineRule="auto"/>
              <w:jc w:val="center"/>
              <w:rPr>
                <w:rFonts w:ascii="Book Antiqua" w:eastAsia="Times New Roman" w:hAnsi="Book Antiqua" w:cs="Calibri"/>
                <w:color w:val="000000"/>
                <w:sz w:val="20"/>
                <w:szCs w:val="20"/>
                <w:lang w:eastAsia="es-CR"/>
              </w:rPr>
            </w:pPr>
            <w:r w:rsidRPr="004C3224">
              <w:rPr>
                <w:rFonts w:ascii="Book Antiqua" w:eastAsia="Times New Roman" w:hAnsi="Book Antiqua" w:cs="Calibri"/>
                <w:color w:val="000000"/>
                <w:sz w:val="20"/>
                <w:szCs w:val="20"/>
                <w:lang w:eastAsia="es-CR"/>
              </w:rPr>
              <w:t>99,70%</w:t>
            </w:r>
          </w:p>
        </w:tc>
        <w:tc>
          <w:tcPr>
            <w:tcW w:w="1480" w:type="dxa"/>
            <w:tcBorders>
              <w:top w:val="nil"/>
              <w:left w:val="nil"/>
              <w:bottom w:val="single" w:sz="8" w:space="0" w:color="auto"/>
              <w:right w:val="single" w:sz="8" w:space="0" w:color="auto"/>
            </w:tcBorders>
            <w:shd w:val="clear" w:color="auto" w:fill="auto"/>
            <w:vAlign w:val="center"/>
            <w:hideMark/>
          </w:tcPr>
          <w:p w14:paraId="682619CF" w14:textId="77777777" w:rsidR="004C3224" w:rsidRPr="004C3224" w:rsidRDefault="004C3224" w:rsidP="004C3224">
            <w:pPr>
              <w:spacing w:after="0" w:line="240" w:lineRule="auto"/>
              <w:jc w:val="center"/>
              <w:rPr>
                <w:rFonts w:ascii="Book Antiqua" w:eastAsia="Times New Roman" w:hAnsi="Book Antiqua" w:cs="Calibri"/>
                <w:b/>
                <w:bCs/>
                <w:color w:val="000000"/>
                <w:sz w:val="20"/>
                <w:szCs w:val="20"/>
                <w:lang w:eastAsia="es-CR"/>
              </w:rPr>
            </w:pPr>
            <w:r w:rsidRPr="004C3224">
              <w:rPr>
                <w:rFonts w:ascii="Book Antiqua" w:eastAsia="Times New Roman" w:hAnsi="Book Antiqua" w:cs="Calibri"/>
                <w:b/>
                <w:bCs/>
                <w:color w:val="000000"/>
                <w:sz w:val="20"/>
                <w:szCs w:val="20"/>
                <w:lang w:eastAsia="es-CR"/>
              </w:rPr>
              <w:t>-0,01%</w:t>
            </w:r>
          </w:p>
        </w:tc>
      </w:tr>
      <w:tr w:rsidR="00580C85" w:rsidRPr="004C3224" w14:paraId="08B61072" w14:textId="77777777" w:rsidTr="00044414">
        <w:trPr>
          <w:trHeight w:val="530"/>
          <w:jc w:val="center"/>
        </w:trPr>
        <w:tc>
          <w:tcPr>
            <w:tcW w:w="1200" w:type="dxa"/>
            <w:tcBorders>
              <w:top w:val="nil"/>
              <w:left w:val="single" w:sz="8" w:space="0" w:color="auto"/>
              <w:bottom w:val="single" w:sz="8" w:space="0" w:color="auto"/>
              <w:right w:val="single" w:sz="8" w:space="0" w:color="auto"/>
            </w:tcBorders>
            <w:shd w:val="clear" w:color="auto" w:fill="auto"/>
            <w:vAlign w:val="center"/>
          </w:tcPr>
          <w:p w14:paraId="7F6CD781" w14:textId="4898FBD8" w:rsidR="00580C85" w:rsidRPr="004C3224" w:rsidRDefault="00580C85" w:rsidP="00580C85">
            <w:pPr>
              <w:spacing w:after="0" w:line="240" w:lineRule="auto"/>
              <w:jc w:val="center"/>
              <w:rPr>
                <w:rFonts w:ascii="Book Antiqua" w:eastAsia="Times New Roman" w:hAnsi="Book Antiqua" w:cs="Calibri"/>
                <w:color w:val="000000"/>
                <w:sz w:val="20"/>
                <w:szCs w:val="20"/>
                <w:lang w:eastAsia="es-CR"/>
              </w:rPr>
            </w:pPr>
            <w:r w:rsidRPr="004C3224">
              <w:rPr>
                <w:rFonts w:ascii="Book Antiqua" w:eastAsia="Times New Roman" w:hAnsi="Book Antiqua" w:cs="Calibri"/>
                <w:color w:val="000000"/>
                <w:sz w:val="20"/>
                <w:szCs w:val="20"/>
                <w:lang w:eastAsia="es-CR"/>
              </w:rPr>
              <w:t>926</w:t>
            </w:r>
          </w:p>
        </w:tc>
        <w:tc>
          <w:tcPr>
            <w:tcW w:w="3240" w:type="dxa"/>
            <w:tcBorders>
              <w:top w:val="nil"/>
              <w:left w:val="nil"/>
              <w:bottom w:val="single" w:sz="8" w:space="0" w:color="auto"/>
              <w:right w:val="single" w:sz="8" w:space="0" w:color="auto"/>
            </w:tcBorders>
            <w:shd w:val="clear" w:color="auto" w:fill="auto"/>
            <w:vAlign w:val="center"/>
          </w:tcPr>
          <w:p w14:paraId="0D947444" w14:textId="300279BE" w:rsidR="00580C85" w:rsidRPr="004C3224" w:rsidRDefault="00580C85" w:rsidP="00580C85">
            <w:pPr>
              <w:spacing w:after="0" w:line="240" w:lineRule="auto"/>
              <w:rPr>
                <w:rFonts w:ascii="Book Antiqua" w:eastAsia="Times New Roman" w:hAnsi="Book Antiqua" w:cs="Calibri"/>
                <w:color w:val="000000"/>
                <w:sz w:val="20"/>
                <w:szCs w:val="20"/>
                <w:lang w:eastAsia="es-CR"/>
              </w:rPr>
            </w:pPr>
            <w:r w:rsidRPr="004C3224">
              <w:rPr>
                <w:rFonts w:ascii="Book Antiqua" w:eastAsia="Times New Roman" w:hAnsi="Book Antiqua" w:cs="Calibri"/>
                <w:color w:val="000000"/>
                <w:sz w:val="20"/>
                <w:szCs w:val="20"/>
                <w:lang w:eastAsia="es-CR"/>
              </w:rPr>
              <w:t>Dirección, Administración y Otros Órganos de Apoyo</w:t>
            </w:r>
          </w:p>
        </w:tc>
        <w:tc>
          <w:tcPr>
            <w:tcW w:w="1200" w:type="dxa"/>
            <w:tcBorders>
              <w:top w:val="nil"/>
              <w:left w:val="nil"/>
              <w:bottom w:val="single" w:sz="8" w:space="0" w:color="auto"/>
              <w:right w:val="single" w:sz="8" w:space="0" w:color="auto"/>
            </w:tcBorders>
            <w:shd w:val="clear" w:color="auto" w:fill="auto"/>
            <w:vAlign w:val="center"/>
          </w:tcPr>
          <w:p w14:paraId="133D06AF" w14:textId="6A05338E" w:rsidR="00580C85" w:rsidRPr="004C3224" w:rsidRDefault="00580C85" w:rsidP="00580C85">
            <w:pPr>
              <w:spacing w:after="0" w:line="240" w:lineRule="auto"/>
              <w:jc w:val="center"/>
              <w:rPr>
                <w:rFonts w:ascii="Book Antiqua" w:eastAsia="Times New Roman" w:hAnsi="Book Antiqua" w:cs="Calibri"/>
                <w:color w:val="000000"/>
                <w:sz w:val="20"/>
                <w:szCs w:val="20"/>
                <w:lang w:eastAsia="es-CR"/>
              </w:rPr>
            </w:pPr>
            <w:r w:rsidRPr="004C3224">
              <w:rPr>
                <w:rFonts w:ascii="Book Antiqua" w:eastAsia="Times New Roman" w:hAnsi="Book Antiqua" w:cs="Calibri"/>
                <w:color w:val="000000"/>
                <w:sz w:val="20"/>
                <w:szCs w:val="20"/>
                <w:lang w:eastAsia="es-CR"/>
              </w:rPr>
              <w:t>98,94%</w:t>
            </w:r>
          </w:p>
        </w:tc>
        <w:tc>
          <w:tcPr>
            <w:tcW w:w="1200" w:type="dxa"/>
            <w:tcBorders>
              <w:top w:val="nil"/>
              <w:left w:val="nil"/>
              <w:bottom w:val="single" w:sz="8" w:space="0" w:color="auto"/>
              <w:right w:val="single" w:sz="8" w:space="0" w:color="auto"/>
            </w:tcBorders>
            <w:shd w:val="clear" w:color="auto" w:fill="auto"/>
            <w:vAlign w:val="center"/>
          </w:tcPr>
          <w:p w14:paraId="273620F9" w14:textId="7BF9D20A" w:rsidR="00580C85" w:rsidRPr="004C3224" w:rsidRDefault="00580C85" w:rsidP="00580C85">
            <w:pPr>
              <w:spacing w:after="0" w:line="240" w:lineRule="auto"/>
              <w:jc w:val="center"/>
              <w:rPr>
                <w:rFonts w:ascii="Book Antiqua" w:eastAsia="Times New Roman" w:hAnsi="Book Antiqua" w:cs="Calibri"/>
                <w:color w:val="000000"/>
                <w:sz w:val="20"/>
                <w:szCs w:val="20"/>
                <w:lang w:eastAsia="es-CR"/>
              </w:rPr>
            </w:pPr>
            <w:r w:rsidRPr="004C3224">
              <w:rPr>
                <w:rFonts w:ascii="Book Antiqua" w:eastAsia="Times New Roman" w:hAnsi="Book Antiqua" w:cs="Calibri"/>
                <w:color w:val="000000"/>
                <w:sz w:val="20"/>
                <w:szCs w:val="20"/>
                <w:lang w:eastAsia="es-CR"/>
              </w:rPr>
              <w:t>98,</w:t>
            </w:r>
            <w:r w:rsidR="00E64349">
              <w:rPr>
                <w:rFonts w:ascii="Book Antiqua" w:eastAsia="Times New Roman" w:hAnsi="Book Antiqua" w:cs="Calibri"/>
                <w:color w:val="000000"/>
                <w:sz w:val="20"/>
                <w:szCs w:val="20"/>
                <w:lang w:eastAsia="es-CR"/>
              </w:rPr>
              <w:t>59</w:t>
            </w:r>
            <w:r w:rsidRPr="004C3224">
              <w:rPr>
                <w:rFonts w:ascii="Book Antiqua" w:eastAsia="Times New Roman" w:hAnsi="Book Antiqua" w:cs="Calibri"/>
                <w:color w:val="000000"/>
                <w:sz w:val="20"/>
                <w:szCs w:val="20"/>
                <w:lang w:eastAsia="es-CR"/>
              </w:rPr>
              <w:t>%</w:t>
            </w:r>
          </w:p>
        </w:tc>
        <w:tc>
          <w:tcPr>
            <w:tcW w:w="1480" w:type="dxa"/>
            <w:tcBorders>
              <w:top w:val="nil"/>
              <w:left w:val="nil"/>
              <w:bottom w:val="single" w:sz="8" w:space="0" w:color="auto"/>
              <w:right w:val="single" w:sz="8" w:space="0" w:color="auto"/>
            </w:tcBorders>
            <w:shd w:val="clear" w:color="auto" w:fill="auto"/>
            <w:vAlign w:val="center"/>
          </w:tcPr>
          <w:p w14:paraId="629BA92D" w14:textId="5067735C" w:rsidR="00580C85" w:rsidRPr="004C3224" w:rsidRDefault="00580C85" w:rsidP="00580C85">
            <w:pPr>
              <w:spacing w:after="0" w:line="240" w:lineRule="auto"/>
              <w:jc w:val="center"/>
              <w:rPr>
                <w:rFonts w:ascii="Book Antiqua" w:eastAsia="Times New Roman" w:hAnsi="Book Antiqua" w:cs="Calibri"/>
                <w:b/>
                <w:bCs/>
                <w:color w:val="000000"/>
                <w:sz w:val="20"/>
                <w:szCs w:val="20"/>
                <w:lang w:eastAsia="es-CR"/>
              </w:rPr>
            </w:pPr>
            <w:r w:rsidRPr="004C3224">
              <w:rPr>
                <w:rFonts w:ascii="Book Antiqua" w:eastAsia="Times New Roman" w:hAnsi="Book Antiqua" w:cs="Calibri"/>
                <w:b/>
                <w:bCs/>
                <w:color w:val="000000"/>
                <w:sz w:val="20"/>
                <w:szCs w:val="20"/>
                <w:lang w:eastAsia="es-CR"/>
              </w:rPr>
              <w:t>-0,</w:t>
            </w:r>
            <w:r w:rsidR="008B081F">
              <w:rPr>
                <w:rFonts w:ascii="Book Antiqua" w:eastAsia="Times New Roman" w:hAnsi="Book Antiqua" w:cs="Calibri"/>
                <w:b/>
                <w:bCs/>
                <w:color w:val="000000"/>
                <w:sz w:val="20"/>
                <w:szCs w:val="20"/>
                <w:lang w:eastAsia="es-CR"/>
              </w:rPr>
              <w:t>35</w:t>
            </w:r>
            <w:r w:rsidRPr="004C3224">
              <w:rPr>
                <w:rFonts w:ascii="Book Antiqua" w:eastAsia="Times New Roman" w:hAnsi="Book Antiqua" w:cs="Calibri"/>
                <w:b/>
                <w:bCs/>
                <w:color w:val="000000"/>
                <w:sz w:val="20"/>
                <w:szCs w:val="20"/>
                <w:lang w:eastAsia="es-CR"/>
              </w:rPr>
              <w:t>%</w:t>
            </w:r>
          </w:p>
        </w:tc>
      </w:tr>
      <w:tr w:rsidR="00580C85" w:rsidRPr="004C3224" w14:paraId="23A4521B" w14:textId="77777777" w:rsidTr="00044414">
        <w:trPr>
          <w:trHeight w:val="530"/>
          <w:jc w:val="center"/>
        </w:trPr>
        <w:tc>
          <w:tcPr>
            <w:tcW w:w="1200" w:type="dxa"/>
            <w:tcBorders>
              <w:top w:val="nil"/>
              <w:left w:val="single" w:sz="8" w:space="0" w:color="auto"/>
              <w:bottom w:val="single" w:sz="8" w:space="0" w:color="auto"/>
              <w:right w:val="single" w:sz="8" w:space="0" w:color="auto"/>
            </w:tcBorders>
            <w:shd w:val="clear" w:color="auto" w:fill="auto"/>
            <w:vAlign w:val="center"/>
            <w:hideMark/>
          </w:tcPr>
          <w:p w14:paraId="6BB95F55" w14:textId="77777777" w:rsidR="00580C85" w:rsidRPr="004C3224" w:rsidRDefault="00580C85" w:rsidP="00580C85">
            <w:pPr>
              <w:spacing w:after="0" w:line="240" w:lineRule="auto"/>
              <w:jc w:val="center"/>
              <w:rPr>
                <w:rFonts w:ascii="Book Antiqua" w:eastAsia="Times New Roman" w:hAnsi="Book Antiqua" w:cs="Calibri"/>
                <w:color w:val="000000"/>
                <w:sz w:val="20"/>
                <w:szCs w:val="20"/>
                <w:lang w:eastAsia="es-CR"/>
              </w:rPr>
            </w:pPr>
            <w:r w:rsidRPr="004C3224">
              <w:rPr>
                <w:rFonts w:ascii="Book Antiqua" w:eastAsia="Times New Roman" w:hAnsi="Book Antiqua" w:cs="Calibri"/>
                <w:color w:val="000000"/>
                <w:sz w:val="20"/>
                <w:szCs w:val="20"/>
                <w:lang w:eastAsia="es-CR"/>
              </w:rPr>
              <w:t>951</w:t>
            </w:r>
          </w:p>
        </w:tc>
        <w:tc>
          <w:tcPr>
            <w:tcW w:w="3240" w:type="dxa"/>
            <w:tcBorders>
              <w:top w:val="nil"/>
              <w:left w:val="nil"/>
              <w:bottom w:val="single" w:sz="8" w:space="0" w:color="auto"/>
              <w:right w:val="single" w:sz="8" w:space="0" w:color="auto"/>
            </w:tcBorders>
            <w:shd w:val="clear" w:color="auto" w:fill="auto"/>
            <w:vAlign w:val="center"/>
            <w:hideMark/>
          </w:tcPr>
          <w:p w14:paraId="418B32E5" w14:textId="77777777" w:rsidR="00580C85" w:rsidRPr="004C3224" w:rsidRDefault="00580C85" w:rsidP="00580C85">
            <w:pPr>
              <w:spacing w:after="0" w:line="240" w:lineRule="auto"/>
              <w:jc w:val="both"/>
              <w:rPr>
                <w:rFonts w:ascii="Book Antiqua" w:eastAsia="Times New Roman" w:hAnsi="Book Antiqua" w:cs="Calibri"/>
                <w:color w:val="000000"/>
                <w:sz w:val="20"/>
                <w:szCs w:val="20"/>
                <w:lang w:eastAsia="es-CR"/>
              </w:rPr>
            </w:pPr>
            <w:r w:rsidRPr="004C3224">
              <w:rPr>
                <w:rFonts w:ascii="Book Antiqua" w:eastAsia="Times New Roman" w:hAnsi="Book Antiqua" w:cs="Calibri"/>
                <w:color w:val="000000"/>
                <w:sz w:val="20"/>
                <w:szCs w:val="20"/>
                <w:lang w:eastAsia="es-CR"/>
              </w:rPr>
              <w:t>Administración Fondo de Jubilaciones y Pensiones</w:t>
            </w:r>
          </w:p>
        </w:tc>
        <w:tc>
          <w:tcPr>
            <w:tcW w:w="1200" w:type="dxa"/>
            <w:tcBorders>
              <w:top w:val="nil"/>
              <w:left w:val="nil"/>
              <w:bottom w:val="single" w:sz="8" w:space="0" w:color="auto"/>
              <w:right w:val="single" w:sz="8" w:space="0" w:color="auto"/>
            </w:tcBorders>
            <w:shd w:val="clear" w:color="auto" w:fill="auto"/>
            <w:vAlign w:val="center"/>
            <w:hideMark/>
          </w:tcPr>
          <w:p w14:paraId="142C4E24" w14:textId="77777777" w:rsidR="00580C85" w:rsidRPr="004C3224" w:rsidRDefault="00580C85" w:rsidP="00580C85">
            <w:pPr>
              <w:spacing w:after="0" w:line="240" w:lineRule="auto"/>
              <w:jc w:val="center"/>
              <w:rPr>
                <w:rFonts w:ascii="Book Antiqua" w:eastAsia="Times New Roman" w:hAnsi="Book Antiqua" w:cs="Calibri"/>
                <w:color w:val="000000"/>
                <w:sz w:val="20"/>
                <w:szCs w:val="20"/>
                <w:lang w:eastAsia="es-CR"/>
              </w:rPr>
            </w:pPr>
            <w:r w:rsidRPr="004C3224">
              <w:rPr>
                <w:rFonts w:ascii="Book Antiqua" w:eastAsia="Times New Roman" w:hAnsi="Book Antiqua" w:cs="Calibri"/>
                <w:color w:val="000000"/>
                <w:sz w:val="20"/>
                <w:szCs w:val="20"/>
                <w:lang w:eastAsia="es-CR"/>
              </w:rPr>
              <w:t>*</w:t>
            </w:r>
          </w:p>
        </w:tc>
        <w:tc>
          <w:tcPr>
            <w:tcW w:w="1200" w:type="dxa"/>
            <w:tcBorders>
              <w:top w:val="nil"/>
              <w:left w:val="nil"/>
              <w:bottom w:val="single" w:sz="8" w:space="0" w:color="auto"/>
              <w:right w:val="single" w:sz="8" w:space="0" w:color="auto"/>
            </w:tcBorders>
            <w:shd w:val="clear" w:color="auto" w:fill="auto"/>
            <w:vAlign w:val="center"/>
            <w:hideMark/>
          </w:tcPr>
          <w:p w14:paraId="02BE717B" w14:textId="77777777" w:rsidR="00580C85" w:rsidRPr="004C3224" w:rsidRDefault="00580C85" w:rsidP="00580C85">
            <w:pPr>
              <w:spacing w:after="0" w:line="240" w:lineRule="auto"/>
              <w:jc w:val="center"/>
              <w:rPr>
                <w:rFonts w:ascii="Book Antiqua" w:eastAsia="Times New Roman" w:hAnsi="Book Antiqua" w:cs="Calibri"/>
                <w:color w:val="000000"/>
                <w:sz w:val="20"/>
                <w:szCs w:val="20"/>
                <w:lang w:eastAsia="es-CR"/>
              </w:rPr>
            </w:pPr>
            <w:r w:rsidRPr="004C3224">
              <w:rPr>
                <w:rFonts w:ascii="Book Antiqua" w:eastAsia="Times New Roman" w:hAnsi="Book Antiqua" w:cs="Calibri"/>
                <w:color w:val="000000"/>
                <w:sz w:val="20"/>
                <w:szCs w:val="20"/>
                <w:lang w:eastAsia="es-CR"/>
              </w:rPr>
              <w:t>100,00%</w:t>
            </w:r>
          </w:p>
        </w:tc>
        <w:tc>
          <w:tcPr>
            <w:tcW w:w="1480" w:type="dxa"/>
            <w:tcBorders>
              <w:top w:val="nil"/>
              <w:left w:val="nil"/>
              <w:bottom w:val="single" w:sz="8" w:space="0" w:color="auto"/>
              <w:right w:val="single" w:sz="8" w:space="0" w:color="auto"/>
            </w:tcBorders>
            <w:shd w:val="clear" w:color="auto" w:fill="auto"/>
            <w:vAlign w:val="center"/>
            <w:hideMark/>
          </w:tcPr>
          <w:p w14:paraId="5F142A36" w14:textId="7041552C" w:rsidR="00580C85" w:rsidRPr="004C3224" w:rsidRDefault="00580C85" w:rsidP="00580C85">
            <w:pPr>
              <w:spacing w:after="0" w:line="240" w:lineRule="auto"/>
              <w:jc w:val="center"/>
              <w:rPr>
                <w:rFonts w:ascii="Book Antiqua" w:eastAsia="Times New Roman" w:hAnsi="Book Antiqua" w:cs="Calibri"/>
                <w:b/>
                <w:bCs/>
                <w:color w:val="000000"/>
                <w:sz w:val="20"/>
                <w:szCs w:val="20"/>
                <w:lang w:eastAsia="es-CR"/>
              </w:rPr>
            </w:pPr>
            <w:r>
              <w:rPr>
                <w:rFonts w:ascii="Book Antiqua" w:eastAsia="Times New Roman" w:hAnsi="Book Antiqua" w:cs="Calibri"/>
                <w:b/>
                <w:bCs/>
                <w:color w:val="000000"/>
                <w:sz w:val="20"/>
                <w:szCs w:val="20"/>
                <w:lang w:eastAsia="es-CR"/>
              </w:rPr>
              <w:t>*</w:t>
            </w:r>
          </w:p>
        </w:tc>
      </w:tr>
    </w:tbl>
    <w:p w14:paraId="129CAD94" w14:textId="545E34A0" w:rsidR="006976B3" w:rsidRPr="004C3224" w:rsidRDefault="006976B3" w:rsidP="00BA647D">
      <w:pPr>
        <w:ind w:firstLine="709"/>
        <w:rPr>
          <w:rFonts w:ascii="Book Antiqua" w:hAnsi="Book Antiqua" w:cs="Arial"/>
          <w:sz w:val="16"/>
          <w:szCs w:val="16"/>
        </w:rPr>
      </w:pPr>
      <w:r w:rsidRPr="00326C99">
        <w:rPr>
          <w:rFonts w:ascii="Book Antiqua" w:hAnsi="Book Antiqua" w:cs="Arial"/>
          <w:b/>
          <w:bCs/>
          <w:sz w:val="20"/>
          <w:szCs w:val="20"/>
        </w:rPr>
        <w:t xml:space="preserve"> </w:t>
      </w:r>
      <w:r w:rsidRPr="004C3224">
        <w:rPr>
          <w:rFonts w:ascii="Book Antiqua" w:hAnsi="Book Antiqua" w:cs="Arial"/>
          <w:b/>
          <w:bCs/>
          <w:sz w:val="16"/>
          <w:szCs w:val="16"/>
        </w:rPr>
        <w:t>Fuente:</w:t>
      </w:r>
      <w:r w:rsidRPr="004C3224">
        <w:rPr>
          <w:rFonts w:ascii="Book Antiqua" w:hAnsi="Book Antiqua" w:cs="Arial"/>
          <w:sz w:val="16"/>
          <w:szCs w:val="16"/>
        </w:rPr>
        <w:t xml:space="preserve"> Sistema PAO con corte al </w:t>
      </w:r>
      <w:r w:rsidR="004C3224">
        <w:rPr>
          <w:rFonts w:ascii="Book Antiqua" w:hAnsi="Book Antiqua" w:cs="Arial"/>
          <w:sz w:val="16"/>
          <w:szCs w:val="16"/>
        </w:rPr>
        <w:t>3</w:t>
      </w:r>
      <w:r w:rsidRPr="004C3224">
        <w:rPr>
          <w:rFonts w:ascii="Book Antiqua" w:hAnsi="Book Antiqua" w:cs="Arial"/>
          <w:sz w:val="16"/>
          <w:szCs w:val="16"/>
        </w:rPr>
        <w:t xml:space="preserve">1 de </w:t>
      </w:r>
      <w:r w:rsidR="00E9268D" w:rsidRPr="004C3224">
        <w:rPr>
          <w:rFonts w:ascii="Book Antiqua" w:hAnsi="Book Antiqua" w:cs="Arial"/>
          <w:sz w:val="16"/>
          <w:szCs w:val="16"/>
        </w:rPr>
        <w:t>enero</w:t>
      </w:r>
      <w:r w:rsidRPr="004C3224">
        <w:rPr>
          <w:rFonts w:ascii="Book Antiqua" w:hAnsi="Book Antiqua" w:cs="Arial"/>
          <w:sz w:val="16"/>
          <w:szCs w:val="16"/>
        </w:rPr>
        <w:t xml:space="preserve"> del 202</w:t>
      </w:r>
      <w:r w:rsidR="004C3224">
        <w:rPr>
          <w:rFonts w:ascii="Book Antiqua" w:hAnsi="Book Antiqua" w:cs="Arial"/>
          <w:sz w:val="16"/>
          <w:szCs w:val="16"/>
        </w:rPr>
        <w:t>3</w:t>
      </w:r>
      <w:r w:rsidRPr="004C3224">
        <w:rPr>
          <w:rFonts w:ascii="Book Antiqua" w:hAnsi="Book Antiqua" w:cs="Arial"/>
          <w:sz w:val="16"/>
          <w:szCs w:val="16"/>
        </w:rPr>
        <w:t>.</w:t>
      </w:r>
    </w:p>
    <w:p w14:paraId="72974EA9" w14:textId="77777777" w:rsidR="00BA647D" w:rsidRDefault="00BA647D" w:rsidP="00AF225F">
      <w:pPr>
        <w:jc w:val="both"/>
        <w:rPr>
          <w:rFonts w:ascii="Book Antiqua" w:hAnsi="Book Antiqua" w:cs="Arial"/>
        </w:rPr>
      </w:pPr>
    </w:p>
    <w:p w14:paraId="162A4BE5" w14:textId="64B799E2" w:rsidR="00972414" w:rsidRDefault="00AF225F" w:rsidP="00AF225F">
      <w:pPr>
        <w:jc w:val="both"/>
        <w:rPr>
          <w:rFonts w:ascii="Book Antiqua" w:hAnsi="Book Antiqua" w:cs="Arial"/>
        </w:rPr>
      </w:pPr>
      <w:r w:rsidRPr="004C290F">
        <w:rPr>
          <w:rFonts w:ascii="Book Antiqua" w:hAnsi="Book Antiqua" w:cs="Arial"/>
        </w:rPr>
        <w:t xml:space="preserve">Del cuadro anterior, se observa </w:t>
      </w:r>
      <w:r w:rsidR="005400F9" w:rsidRPr="004C290F">
        <w:rPr>
          <w:rFonts w:ascii="Book Antiqua" w:hAnsi="Book Antiqua" w:cs="Arial"/>
        </w:rPr>
        <w:t>cómo</w:t>
      </w:r>
      <w:r w:rsidRPr="004C290F">
        <w:rPr>
          <w:rFonts w:ascii="Book Antiqua" w:hAnsi="Book Antiqua" w:cs="Arial"/>
        </w:rPr>
        <w:t xml:space="preserve"> </w:t>
      </w:r>
      <w:r w:rsidR="00EA2145">
        <w:rPr>
          <w:rFonts w:ascii="Book Antiqua" w:hAnsi="Book Antiqua" w:cs="Arial"/>
        </w:rPr>
        <w:t xml:space="preserve">el Programa Defensa Pública obtuvo el cumplimiento más alto (100%) para el 2021 y 2022; por otro lado, </w:t>
      </w:r>
      <w:r w:rsidRPr="004C290F">
        <w:rPr>
          <w:rFonts w:ascii="Book Antiqua" w:hAnsi="Book Antiqua" w:cs="Arial"/>
        </w:rPr>
        <w:t>el</w:t>
      </w:r>
      <w:r w:rsidR="00A5445F" w:rsidRPr="004C290F">
        <w:rPr>
          <w:rFonts w:ascii="Book Antiqua" w:hAnsi="Book Antiqua" w:cs="Arial"/>
        </w:rPr>
        <w:t xml:space="preserve"> Servicio de Atención y Protección de Víctimas y Testigos,</w:t>
      </w:r>
      <w:r w:rsidR="00A5445F">
        <w:rPr>
          <w:rFonts w:ascii="Book Antiqua" w:hAnsi="Book Antiqua" w:cs="Arial"/>
        </w:rPr>
        <w:t xml:space="preserve"> </w:t>
      </w:r>
      <w:r w:rsidR="00A5445F" w:rsidRPr="004C290F">
        <w:rPr>
          <w:rFonts w:ascii="Book Antiqua" w:hAnsi="Book Antiqua" w:cs="Arial"/>
        </w:rPr>
        <w:t>Servicio Jurisdiccional</w:t>
      </w:r>
      <w:r w:rsidR="00F104BE">
        <w:rPr>
          <w:rFonts w:ascii="Book Antiqua" w:hAnsi="Book Antiqua" w:cs="Arial"/>
        </w:rPr>
        <w:t xml:space="preserve"> y el Ministerio Público </w:t>
      </w:r>
      <w:r w:rsidR="00F104BE" w:rsidRPr="004C290F">
        <w:rPr>
          <w:rFonts w:ascii="Book Antiqua" w:eastAsia="Times New Roman" w:hAnsi="Book Antiqua" w:cs="Arial"/>
          <w:lang w:eastAsia="es-CR"/>
        </w:rPr>
        <w:t xml:space="preserve">fueron los tres </w:t>
      </w:r>
      <w:r w:rsidR="009E0DF9">
        <w:rPr>
          <w:rFonts w:ascii="Book Antiqua" w:eastAsia="Times New Roman" w:hAnsi="Book Antiqua" w:cs="Arial"/>
          <w:lang w:eastAsia="es-CR"/>
        </w:rPr>
        <w:t>P</w:t>
      </w:r>
      <w:r w:rsidR="00F104BE" w:rsidRPr="004C290F">
        <w:rPr>
          <w:rFonts w:ascii="Book Antiqua" w:eastAsia="Times New Roman" w:hAnsi="Book Antiqua" w:cs="Arial"/>
          <w:lang w:eastAsia="es-CR"/>
        </w:rPr>
        <w:t xml:space="preserve">rogramas </w:t>
      </w:r>
      <w:r w:rsidR="009E0DF9">
        <w:rPr>
          <w:rFonts w:ascii="Book Antiqua" w:eastAsia="Times New Roman" w:hAnsi="Book Antiqua" w:cs="Arial"/>
          <w:lang w:eastAsia="es-CR"/>
        </w:rPr>
        <w:t xml:space="preserve">Presupuestarios </w:t>
      </w:r>
      <w:r w:rsidR="00F104BE" w:rsidRPr="004C290F">
        <w:rPr>
          <w:rFonts w:ascii="Book Antiqua" w:eastAsia="Times New Roman" w:hAnsi="Book Antiqua" w:cs="Arial"/>
          <w:lang w:eastAsia="es-CR"/>
        </w:rPr>
        <w:t>con incremento en el cumplimiento de los avances del PAO entre los periodos analizados con un</w:t>
      </w:r>
      <w:r w:rsidR="00F104BE">
        <w:rPr>
          <w:rFonts w:ascii="Book Antiqua" w:eastAsia="Times New Roman" w:hAnsi="Book Antiqua" w:cs="Arial"/>
          <w:lang w:eastAsia="es-CR"/>
        </w:rPr>
        <w:t xml:space="preserve"> 1,57%, 0,93% y </w:t>
      </w:r>
      <w:r w:rsidR="007D6F95">
        <w:rPr>
          <w:rFonts w:ascii="Book Antiqua" w:eastAsia="Times New Roman" w:hAnsi="Book Antiqua" w:cs="Arial"/>
          <w:lang w:eastAsia="es-CR"/>
        </w:rPr>
        <w:t xml:space="preserve">0,86% respectivamente. </w:t>
      </w:r>
      <w:r w:rsidR="008B040A">
        <w:rPr>
          <w:rFonts w:ascii="Book Antiqua" w:eastAsia="Times New Roman" w:hAnsi="Book Antiqua" w:cs="Arial"/>
          <w:lang w:eastAsia="es-CR"/>
        </w:rPr>
        <w:t>Mientras</w:t>
      </w:r>
      <w:r w:rsidR="00DE721F">
        <w:rPr>
          <w:rFonts w:ascii="Book Antiqua" w:eastAsia="Times New Roman" w:hAnsi="Book Antiqua" w:cs="Arial"/>
          <w:lang w:eastAsia="es-CR"/>
        </w:rPr>
        <w:t xml:space="preserve"> </w:t>
      </w:r>
      <w:r w:rsidR="00DE721F" w:rsidRPr="004C290F">
        <w:rPr>
          <w:rFonts w:ascii="Book Antiqua" w:eastAsia="Times New Roman" w:hAnsi="Book Antiqua" w:cs="Arial"/>
          <w:lang w:eastAsia="es-CR"/>
        </w:rPr>
        <w:t xml:space="preserve">el </w:t>
      </w:r>
      <w:r w:rsidR="00DE721F" w:rsidRPr="004C290F">
        <w:rPr>
          <w:rFonts w:ascii="Book Antiqua" w:hAnsi="Book Antiqua" w:cs="Arial"/>
        </w:rPr>
        <w:t>Organismo de Investigación Judicial</w:t>
      </w:r>
      <w:r w:rsidR="00DE721F">
        <w:rPr>
          <w:rFonts w:ascii="Book Antiqua" w:hAnsi="Book Antiqua" w:cs="Arial"/>
        </w:rPr>
        <w:t xml:space="preserve"> y la </w:t>
      </w:r>
      <w:r w:rsidR="00DE721F" w:rsidRPr="004C290F">
        <w:rPr>
          <w:rFonts w:ascii="Book Antiqua" w:hAnsi="Book Antiqua" w:cs="Arial"/>
        </w:rPr>
        <w:t>Dirección, Administración y Otros Órganos de Apoyo</w:t>
      </w:r>
      <w:r w:rsidR="00DE721F">
        <w:rPr>
          <w:rFonts w:ascii="Book Antiqua" w:hAnsi="Book Antiqua" w:cs="Arial"/>
        </w:rPr>
        <w:t xml:space="preserve"> son los dos </w:t>
      </w:r>
      <w:r w:rsidR="00E845D5">
        <w:rPr>
          <w:rFonts w:ascii="Book Antiqua" w:hAnsi="Book Antiqua" w:cs="Arial"/>
        </w:rPr>
        <w:t>P</w:t>
      </w:r>
      <w:r w:rsidR="00DE721F">
        <w:rPr>
          <w:rFonts w:ascii="Book Antiqua" w:hAnsi="Book Antiqua" w:cs="Arial"/>
        </w:rPr>
        <w:t>rogramas</w:t>
      </w:r>
      <w:r w:rsidR="00E845D5">
        <w:rPr>
          <w:rFonts w:ascii="Book Antiqua" w:hAnsi="Book Antiqua" w:cs="Arial"/>
        </w:rPr>
        <w:t xml:space="preserve"> Presupuest</w:t>
      </w:r>
      <w:r w:rsidR="00C92E29">
        <w:rPr>
          <w:rFonts w:ascii="Book Antiqua" w:hAnsi="Book Antiqua" w:cs="Arial"/>
        </w:rPr>
        <w:t>arios</w:t>
      </w:r>
      <w:r w:rsidR="00DE721F">
        <w:rPr>
          <w:rFonts w:ascii="Book Antiqua" w:hAnsi="Book Antiqua" w:cs="Arial"/>
        </w:rPr>
        <w:t xml:space="preserve"> que presentaron una</w:t>
      </w:r>
      <w:r w:rsidR="00DB0B67">
        <w:rPr>
          <w:rFonts w:ascii="Book Antiqua" w:hAnsi="Book Antiqua" w:cs="Arial"/>
        </w:rPr>
        <w:t xml:space="preserve"> mínima</w:t>
      </w:r>
      <w:r w:rsidR="00DE721F">
        <w:rPr>
          <w:rFonts w:ascii="Book Antiqua" w:hAnsi="Book Antiqua" w:cs="Arial"/>
        </w:rPr>
        <w:t xml:space="preserve"> disminución en el cumplimiento de los avances del PAO entre los periodos analizados con un </w:t>
      </w:r>
      <w:r w:rsidR="00755532">
        <w:rPr>
          <w:rFonts w:ascii="Book Antiqua" w:hAnsi="Book Antiqua" w:cs="Arial"/>
        </w:rPr>
        <w:t>-0,01% y -0,3</w:t>
      </w:r>
      <w:r w:rsidR="008B081F">
        <w:rPr>
          <w:rFonts w:ascii="Book Antiqua" w:hAnsi="Book Antiqua" w:cs="Arial"/>
        </w:rPr>
        <w:t>5</w:t>
      </w:r>
      <w:r w:rsidR="00755532">
        <w:rPr>
          <w:rFonts w:ascii="Book Antiqua" w:hAnsi="Book Antiqua" w:cs="Arial"/>
        </w:rPr>
        <w:t>% respectivamente</w:t>
      </w:r>
      <w:r w:rsidR="00EA2145">
        <w:rPr>
          <w:rFonts w:ascii="Book Antiqua" w:hAnsi="Book Antiqua" w:cs="Arial"/>
        </w:rPr>
        <w:t>.</w:t>
      </w:r>
    </w:p>
    <w:p w14:paraId="24832AA1" w14:textId="60615D24" w:rsidR="00945965" w:rsidRPr="00D97EB3" w:rsidRDefault="0003080B" w:rsidP="00AF225F">
      <w:pPr>
        <w:jc w:val="both"/>
        <w:rPr>
          <w:rFonts w:ascii="Book Antiqua" w:hAnsi="Book Antiqua" w:cs="Arial"/>
        </w:rPr>
      </w:pPr>
      <w:r w:rsidRPr="005D07EE">
        <w:rPr>
          <w:rFonts w:ascii="Book Antiqua" w:hAnsi="Book Antiqua" w:cs="Arial"/>
        </w:rPr>
        <w:t xml:space="preserve">Finalmente </w:t>
      </w:r>
      <w:r w:rsidR="004C290F" w:rsidRPr="005D07EE">
        <w:rPr>
          <w:rFonts w:ascii="Book Antiqua" w:hAnsi="Book Antiqua" w:cs="Arial"/>
        </w:rPr>
        <w:t xml:space="preserve">es importante destacar que el </w:t>
      </w:r>
      <w:r w:rsidR="00C92E29" w:rsidRPr="005D07EE">
        <w:rPr>
          <w:rFonts w:ascii="Book Antiqua" w:hAnsi="Book Antiqua" w:cs="Arial"/>
        </w:rPr>
        <w:t>P</w:t>
      </w:r>
      <w:r w:rsidR="004C290F" w:rsidRPr="005D07EE">
        <w:rPr>
          <w:rFonts w:ascii="Book Antiqua" w:hAnsi="Book Antiqua" w:cs="Arial"/>
        </w:rPr>
        <w:t>rograma Presupuestario Administración Fondo de Jubilaciones y Pensiones registra datos a partir del 2022, por lo cual no es objeto de comparación</w:t>
      </w:r>
      <w:r w:rsidR="00C92E29" w:rsidRPr="005D07EE">
        <w:rPr>
          <w:rFonts w:ascii="Book Antiqua" w:hAnsi="Book Antiqua" w:cs="Arial"/>
        </w:rPr>
        <w:t xml:space="preserve"> con el 2021.</w:t>
      </w:r>
    </w:p>
    <w:p w14:paraId="379CED45" w14:textId="73CE3D72" w:rsidR="00F22484" w:rsidRPr="0085363A" w:rsidRDefault="001A73CA" w:rsidP="0008207E">
      <w:pPr>
        <w:pStyle w:val="Ttulo2"/>
        <w:rPr>
          <w:i/>
          <w:iCs/>
          <w:color w:val="auto"/>
          <w:sz w:val="28"/>
          <w:szCs w:val="28"/>
        </w:rPr>
      </w:pPr>
      <w:bookmarkStart w:id="25" w:name="_Toc139380792"/>
      <w:r w:rsidRPr="00D67AAD">
        <w:t>Cumplimiento del Plan Anual Operativo por Centro de Responsabilidad</w:t>
      </w:r>
      <w:r w:rsidR="0063697F" w:rsidRPr="00D67AAD">
        <w:t>.</w:t>
      </w:r>
      <w:bookmarkEnd w:id="25"/>
    </w:p>
    <w:p w14:paraId="539C2594" w14:textId="77777777" w:rsidR="00A6657C" w:rsidRPr="00326C99" w:rsidRDefault="00A6657C" w:rsidP="00A6657C">
      <w:pPr>
        <w:rPr>
          <w:rFonts w:ascii="Book Antiqua" w:hAnsi="Book Antiqua"/>
          <w:sz w:val="20"/>
          <w:szCs w:val="20"/>
        </w:rPr>
      </w:pPr>
    </w:p>
    <w:p w14:paraId="3E5D0113" w14:textId="49BF18D7" w:rsidR="00BA647D" w:rsidRDefault="007C3227" w:rsidP="007C3227">
      <w:pPr>
        <w:pStyle w:val="Textoindependiente2"/>
        <w:spacing w:after="0" w:line="276" w:lineRule="auto"/>
        <w:jc w:val="both"/>
        <w:rPr>
          <w:rFonts w:ascii="Book Antiqua" w:eastAsiaTheme="minorEastAsia" w:hAnsi="Book Antiqua" w:cs="Arial"/>
          <w:lang w:eastAsia="zh-CN"/>
        </w:rPr>
      </w:pPr>
      <w:r w:rsidRPr="004C0AE6">
        <w:rPr>
          <w:rFonts w:ascii="Book Antiqua" w:eastAsiaTheme="minorEastAsia" w:hAnsi="Book Antiqua" w:cs="Arial"/>
          <w:lang w:eastAsia="zh-CN"/>
        </w:rPr>
        <w:t>En cuanto al análisis por Centro de Responsabilidad, el siguiente cuadro detalla en forma descendente el porcentaje de avance en el cumplimiento de las oficinas que integran cada Centro.</w:t>
      </w:r>
    </w:p>
    <w:p w14:paraId="4328D9D4" w14:textId="77777777" w:rsidR="00BA647D" w:rsidRDefault="00BA647D">
      <w:pPr>
        <w:rPr>
          <w:rFonts w:ascii="Book Antiqua" w:eastAsiaTheme="minorEastAsia" w:hAnsi="Book Antiqua" w:cs="Arial"/>
          <w:lang w:eastAsia="zh-CN"/>
        </w:rPr>
      </w:pPr>
      <w:r>
        <w:rPr>
          <w:rFonts w:ascii="Book Antiqua" w:eastAsiaTheme="minorEastAsia" w:hAnsi="Book Antiqua" w:cs="Arial"/>
          <w:lang w:eastAsia="zh-CN"/>
        </w:rPr>
        <w:br w:type="page"/>
      </w:r>
    </w:p>
    <w:p w14:paraId="079066A9" w14:textId="77777777" w:rsidR="007C3227" w:rsidRPr="004C0AE6" w:rsidRDefault="007C3227" w:rsidP="007C3227">
      <w:pPr>
        <w:pStyle w:val="Textoindependiente2"/>
        <w:spacing w:after="0" w:line="276" w:lineRule="auto"/>
        <w:jc w:val="both"/>
        <w:rPr>
          <w:rFonts w:ascii="Book Antiqua" w:eastAsiaTheme="minorEastAsia" w:hAnsi="Book Antiqua" w:cs="Arial"/>
          <w:lang w:eastAsia="zh-CN"/>
        </w:rPr>
      </w:pPr>
    </w:p>
    <w:p w14:paraId="445002F0" w14:textId="7D3E3283" w:rsidR="00696018" w:rsidRPr="004C0AE6" w:rsidRDefault="00696018" w:rsidP="00D3196F">
      <w:pPr>
        <w:pStyle w:val="Descripcin"/>
      </w:pPr>
      <w:r w:rsidRPr="004C0AE6">
        <w:t xml:space="preserve">Cuadro </w:t>
      </w:r>
      <w:r>
        <w:fldChar w:fldCharType="begin"/>
      </w:r>
      <w:r>
        <w:instrText xml:space="preserve"> SEQ Cuadro \* ARABIC </w:instrText>
      </w:r>
      <w:r>
        <w:fldChar w:fldCharType="separate"/>
      </w:r>
      <w:r w:rsidR="00585D11">
        <w:rPr>
          <w:noProof/>
        </w:rPr>
        <w:t>4</w:t>
      </w:r>
      <w:r>
        <w:rPr>
          <w:noProof/>
        </w:rPr>
        <w:fldChar w:fldCharType="end"/>
      </w:r>
    </w:p>
    <w:p w14:paraId="22E55C86" w14:textId="77777777" w:rsidR="00575C1E" w:rsidRPr="004C0AE6" w:rsidRDefault="00497DC7" w:rsidP="00497DC7">
      <w:pPr>
        <w:spacing w:after="0"/>
        <w:jc w:val="center"/>
        <w:rPr>
          <w:rFonts w:ascii="Book Antiqua" w:hAnsi="Book Antiqua" w:cs="Arial"/>
          <w:b/>
        </w:rPr>
      </w:pPr>
      <w:r w:rsidRPr="004C0AE6">
        <w:rPr>
          <w:rFonts w:ascii="Book Antiqua" w:hAnsi="Book Antiqua" w:cs="Arial"/>
          <w:b/>
        </w:rPr>
        <w:t xml:space="preserve">Porcentaje de avances al PAO </w:t>
      </w:r>
    </w:p>
    <w:p w14:paraId="47CC0B67" w14:textId="1B736A81" w:rsidR="00497DC7" w:rsidRDefault="00497DC7" w:rsidP="00497DC7">
      <w:pPr>
        <w:spacing w:after="0"/>
        <w:jc w:val="center"/>
        <w:rPr>
          <w:rFonts w:ascii="Book Antiqua" w:hAnsi="Book Antiqua" w:cs="Arial"/>
          <w:b/>
        </w:rPr>
      </w:pPr>
      <w:r w:rsidRPr="004C0AE6">
        <w:rPr>
          <w:rFonts w:ascii="Book Antiqua" w:hAnsi="Book Antiqua" w:cs="Arial"/>
          <w:b/>
        </w:rPr>
        <w:t xml:space="preserve">por </w:t>
      </w:r>
      <w:r w:rsidR="00575C1E" w:rsidRPr="004C0AE6">
        <w:rPr>
          <w:rFonts w:ascii="Book Antiqua" w:hAnsi="Book Antiqua" w:cs="Arial"/>
          <w:b/>
        </w:rPr>
        <w:t>Centro de Responsabilidad</w:t>
      </w:r>
      <w:r w:rsidRPr="004C0AE6">
        <w:rPr>
          <w:rFonts w:ascii="Book Antiqua" w:hAnsi="Book Antiqua" w:cs="Arial"/>
          <w:b/>
        </w:rPr>
        <w:t xml:space="preserve"> para el del 202</w:t>
      </w:r>
      <w:r w:rsidR="00B24675">
        <w:rPr>
          <w:rFonts w:ascii="Book Antiqua" w:hAnsi="Book Antiqua" w:cs="Arial"/>
          <w:b/>
        </w:rPr>
        <w:t>2</w:t>
      </w:r>
    </w:p>
    <w:p w14:paraId="4E83D91C" w14:textId="6493AAF3" w:rsidR="004C0AE6" w:rsidRDefault="004C0AE6" w:rsidP="00497DC7">
      <w:pPr>
        <w:spacing w:after="0"/>
        <w:jc w:val="center"/>
        <w:rPr>
          <w:rFonts w:ascii="Book Antiqua" w:hAnsi="Book Antiqua" w:cs="Arial"/>
          <w:b/>
        </w:rPr>
      </w:pPr>
    </w:p>
    <w:tbl>
      <w:tblPr>
        <w:tblW w:w="85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060"/>
        <w:gridCol w:w="3188"/>
        <w:gridCol w:w="1276"/>
        <w:gridCol w:w="1536"/>
        <w:gridCol w:w="1480"/>
      </w:tblGrid>
      <w:tr w:rsidR="00264F5C" w:rsidRPr="00264F5C" w14:paraId="26F745E3" w14:textId="77777777" w:rsidTr="00BA647D">
        <w:trPr>
          <w:trHeight w:val="520"/>
          <w:tblHeader/>
        </w:trPr>
        <w:tc>
          <w:tcPr>
            <w:tcW w:w="1060" w:type="dxa"/>
            <w:shd w:val="clear" w:color="D3D3D3" w:fill="4F81BD"/>
            <w:vAlign w:val="center"/>
            <w:hideMark/>
          </w:tcPr>
          <w:p w14:paraId="4F710C22" w14:textId="77777777" w:rsidR="00264F5C" w:rsidRPr="00264F5C" w:rsidRDefault="00264F5C" w:rsidP="00264F5C">
            <w:pPr>
              <w:spacing w:after="0" w:line="240" w:lineRule="auto"/>
              <w:jc w:val="center"/>
              <w:rPr>
                <w:rFonts w:ascii="Book Antiqua" w:eastAsia="Times New Roman" w:hAnsi="Book Antiqua" w:cs="Calibri"/>
                <w:b/>
                <w:bCs/>
                <w:color w:val="FFFFFF"/>
                <w:sz w:val="20"/>
                <w:szCs w:val="20"/>
                <w:lang w:eastAsia="es-CR"/>
              </w:rPr>
            </w:pPr>
            <w:r w:rsidRPr="00264F5C">
              <w:rPr>
                <w:rFonts w:ascii="Book Antiqua" w:eastAsia="Times New Roman" w:hAnsi="Book Antiqua" w:cs="Calibri"/>
                <w:b/>
                <w:bCs/>
                <w:color w:val="FFFFFF"/>
                <w:sz w:val="20"/>
                <w:szCs w:val="20"/>
                <w:lang w:eastAsia="es-CR"/>
              </w:rPr>
              <w:t>Código</w:t>
            </w:r>
          </w:p>
        </w:tc>
        <w:tc>
          <w:tcPr>
            <w:tcW w:w="3188" w:type="dxa"/>
            <w:shd w:val="clear" w:color="D3D3D3" w:fill="4F81BD"/>
            <w:vAlign w:val="center"/>
            <w:hideMark/>
          </w:tcPr>
          <w:p w14:paraId="3EEB5862" w14:textId="02246229" w:rsidR="00264F5C" w:rsidRPr="00264F5C" w:rsidRDefault="000E5CEB" w:rsidP="00264F5C">
            <w:pPr>
              <w:spacing w:after="0" w:line="240" w:lineRule="auto"/>
              <w:jc w:val="center"/>
              <w:rPr>
                <w:rFonts w:ascii="Book Antiqua" w:eastAsia="Times New Roman" w:hAnsi="Book Antiqua" w:cs="Calibri"/>
                <w:b/>
                <w:bCs/>
                <w:color w:val="FFFFFF"/>
                <w:sz w:val="20"/>
                <w:szCs w:val="20"/>
                <w:lang w:eastAsia="es-CR"/>
              </w:rPr>
            </w:pPr>
            <w:r>
              <w:rPr>
                <w:rFonts w:ascii="Book Antiqua" w:eastAsia="Times New Roman" w:hAnsi="Book Antiqua" w:cs="Calibri"/>
                <w:b/>
                <w:bCs/>
                <w:color w:val="FFFFFF"/>
                <w:sz w:val="20"/>
                <w:szCs w:val="20"/>
                <w:lang w:eastAsia="es-CR"/>
              </w:rPr>
              <w:t>Centro de Responsabilidad</w:t>
            </w:r>
          </w:p>
        </w:tc>
        <w:tc>
          <w:tcPr>
            <w:tcW w:w="1276" w:type="dxa"/>
            <w:shd w:val="clear" w:color="D3D3D3" w:fill="4F81BD"/>
            <w:vAlign w:val="center"/>
            <w:hideMark/>
          </w:tcPr>
          <w:p w14:paraId="65AA6DE2" w14:textId="77777777" w:rsidR="00264F5C" w:rsidRPr="00264F5C" w:rsidRDefault="00264F5C" w:rsidP="00264F5C">
            <w:pPr>
              <w:spacing w:after="0" w:line="240" w:lineRule="auto"/>
              <w:jc w:val="center"/>
              <w:rPr>
                <w:rFonts w:ascii="Book Antiqua" w:eastAsia="Times New Roman" w:hAnsi="Book Antiqua" w:cs="Calibri"/>
                <w:b/>
                <w:bCs/>
                <w:color w:val="FFFFFF"/>
                <w:sz w:val="20"/>
                <w:szCs w:val="20"/>
                <w:lang w:eastAsia="es-CR"/>
              </w:rPr>
            </w:pPr>
            <w:r w:rsidRPr="00264F5C">
              <w:rPr>
                <w:rFonts w:ascii="Book Antiqua" w:eastAsia="Times New Roman" w:hAnsi="Book Antiqua" w:cs="Calibri"/>
                <w:b/>
                <w:bCs/>
                <w:color w:val="FFFFFF"/>
                <w:sz w:val="20"/>
                <w:szCs w:val="20"/>
                <w:lang w:eastAsia="es-CR"/>
              </w:rPr>
              <w:t>Porcentaje</w:t>
            </w:r>
          </w:p>
        </w:tc>
        <w:tc>
          <w:tcPr>
            <w:tcW w:w="1536" w:type="dxa"/>
            <w:shd w:val="clear" w:color="D3D3D3" w:fill="4F81BD"/>
            <w:vAlign w:val="center"/>
            <w:hideMark/>
          </w:tcPr>
          <w:p w14:paraId="56465F7A" w14:textId="77777777" w:rsidR="00264F5C" w:rsidRPr="00264F5C" w:rsidRDefault="00264F5C" w:rsidP="00264F5C">
            <w:pPr>
              <w:spacing w:after="0" w:line="240" w:lineRule="auto"/>
              <w:jc w:val="center"/>
              <w:rPr>
                <w:rFonts w:ascii="Book Antiqua" w:eastAsia="Times New Roman" w:hAnsi="Book Antiqua" w:cs="Calibri"/>
                <w:b/>
                <w:bCs/>
                <w:color w:val="FFFFFF"/>
                <w:sz w:val="20"/>
                <w:szCs w:val="20"/>
                <w:lang w:eastAsia="es-CR"/>
              </w:rPr>
            </w:pPr>
            <w:r w:rsidRPr="00264F5C">
              <w:rPr>
                <w:rFonts w:ascii="Book Antiqua" w:eastAsia="Times New Roman" w:hAnsi="Book Antiqua" w:cs="Calibri"/>
                <w:b/>
                <w:bCs/>
                <w:color w:val="FFFFFF"/>
                <w:sz w:val="20"/>
                <w:szCs w:val="20"/>
                <w:lang w:eastAsia="es-CR"/>
              </w:rPr>
              <w:t>Metas Formuladas</w:t>
            </w:r>
          </w:p>
        </w:tc>
        <w:tc>
          <w:tcPr>
            <w:tcW w:w="1480" w:type="dxa"/>
            <w:shd w:val="clear" w:color="D3D3D3" w:fill="4F81BD"/>
            <w:vAlign w:val="center"/>
            <w:hideMark/>
          </w:tcPr>
          <w:p w14:paraId="64C9A622" w14:textId="77777777" w:rsidR="00264F5C" w:rsidRPr="00264F5C" w:rsidRDefault="00264F5C" w:rsidP="00264F5C">
            <w:pPr>
              <w:spacing w:after="0" w:line="240" w:lineRule="auto"/>
              <w:jc w:val="center"/>
              <w:rPr>
                <w:rFonts w:ascii="Book Antiqua" w:eastAsia="Times New Roman" w:hAnsi="Book Antiqua" w:cs="Calibri"/>
                <w:b/>
                <w:bCs/>
                <w:color w:val="FFFFFF"/>
                <w:sz w:val="20"/>
                <w:szCs w:val="20"/>
                <w:lang w:eastAsia="es-CR"/>
              </w:rPr>
            </w:pPr>
            <w:r w:rsidRPr="00264F5C">
              <w:rPr>
                <w:rFonts w:ascii="Book Antiqua" w:eastAsia="Times New Roman" w:hAnsi="Book Antiqua" w:cs="Calibri"/>
                <w:b/>
                <w:bCs/>
                <w:color w:val="FFFFFF"/>
                <w:sz w:val="20"/>
                <w:szCs w:val="20"/>
                <w:lang w:eastAsia="es-CR"/>
              </w:rPr>
              <w:t>Metas con Avance</w:t>
            </w:r>
          </w:p>
        </w:tc>
      </w:tr>
      <w:tr w:rsidR="00264F5C" w:rsidRPr="00264F5C" w14:paraId="510A78F9" w14:textId="77777777" w:rsidTr="00DD401F">
        <w:trPr>
          <w:trHeight w:val="260"/>
        </w:trPr>
        <w:tc>
          <w:tcPr>
            <w:tcW w:w="1060" w:type="dxa"/>
            <w:shd w:val="clear" w:color="auto" w:fill="auto"/>
            <w:vAlign w:val="center"/>
            <w:hideMark/>
          </w:tcPr>
          <w:p w14:paraId="7740DFA4" w14:textId="77777777" w:rsidR="00264F5C" w:rsidRPr="00264F5C" w:rsidRDefault="00264F5C" w:rsidP="00264F5C">
            <w:pPr>
              <w:spacing w:after="0" w:line="240" w:lineRule="auto"/>
              <w:jc w:val="center"/>
              <w:rPr>
                <w:rFonts w:ascii="Book Antiqua" w:eastAsia="Times New Roman" w:hAnsi="Book Antiqua" w:cs="Calibri"/>
                <w:color w:val="000000"/>
                <w:sz w:val="20"/>
                <w:szCs w:val="20"/>
                <w:lang w:eastAsia="es-CR"/>
              </w:rPr>
            </w:pPr>
            <w:r w:rsidRPr="00264F5C">
              <w:rPr>
                <w:rFonts w:ascii="Book Antiqua" w:eastAsia="Times New Roman" w:hAnsi="Book Antiqua" w:cs="Calibri"/>
                <w:color w:val="000000"/>
                <w:sz w:val="20"/>
                <w:szCs w:val="20"/>
                <w:lang w:eastAsia="es-CR"/>
              </w:rPr>
              <w:t>19</w:t>
            </w:r>
          </w:p>
        </w:tc>
        <w:tc>
          <w:tcPr>
            <w:tcW w:w="3188" w:type="dxa"/>
            <w:shd w:val="clear" w:color="auto" w:fill="auto"/>
            <w:vAlign w:val="center"/>
            <w:hideMark/>
          </w:tcPr>
          <w:p w14:paraId="0ED0900A" w14:textId="77777777" w:rsidR="00264F5C" w:rsidRPr="00264F5C" w:rsidRDefault="00264F5C" w:rsidP="00264F5C">
            <w:pPr>
              <w:spacing w:after="0" w:line="240" w:lineRule="auto"/>
              <w:jc w:val="center"/>
              <w:rPr>
                <w:rFonts w:ascii="Book Antiqua" w:eastAsia="Times New Roman" w:hAnsi="Book Antiqua" w:cs="Calibri"/>
                <w:color w:val="000000"/>
                <w:sz w:val="20"/>
                <w:szCs w:val="20"/>
                <w:lang w:eastAsia="es-CR"/>
              </w:rPr>
            </w:pPr>
            <w:r w:rsidRPr="00264F5C">
              <w:rPr>
                <w:rFonts w:ascii="Book Antiqua" w:eastAsia="Times New Roman" w:hAnsi="Book Antiqua" w:cs="Calibri"/>
                <w:color w:val="000000"/>
                <w:sz w:val="20"/>
                <w:szCs w:val="20"/>
                <w:lang w:eastAsia="es-CR"/>
              </w:rPr>
              <w:t>Auditoría</w:t>
            </w:r>
          </w:p>
        </w:tc>
        <w:tc>
          <w:tcPr>
            <w:tcW w:w="1276" w:type="dxa"/>
            <w:shd w:val="clear" w:color="auto" w:fill="auto"/>
            <w:vAlign w:val="center"/>
            <w:hideMark/>
          </w:tcPr>
          <w:p w14:paraId="7232940A" w14:textId="77777777" w:rsidR="00264F5C" w:rsidRPr="00264F5C" w:rsidRDefault="00264F5C" w:rsidP="00264F5C">
            <w:pPr>
              <w:spacing w:after="0" w:line="240" w:lineRule="auto"/>
              <w:jc w:val="center"/>
              <w:rPr>
                <w:rFonts w:ascii="Book Antiqua" w:eastAsia="Times New Roman" w:hAnsi="Book Antiqua" w:cs="Calibri"/>
                <w:color w:val="000000"/>
                <w:sz w:val="20"/>
                <w:szCs w:val="20"/>
                <w:lang w:eastAsia="es-CR"/>
              </w:rPr>
            </w:pPr>
            <w:r w:rsidRPr="00264F5C">
              <w:rPr>
                <w:rFonts w:ascii="Book Antiqua" w:eastAsia="Times New Roman" w:hAnsi="Book Antiqua" w:cs="Calibri"/>
                <w:color w:val="000000"/>
                <w:sz w:val="20"/>
                <w:szCs w:val="20"/>
                <w:lang w:eastAsia="es-CR"/>
              </w:rPr>
              <w:t>100.00 %</w:t>
            </w:r>
          </w:p>
        </w:tc>
        <w:tc>
          <w:tcPr>
            <w:tcW w:w="1536" w:type="dxa"/>
            <w:shd w:val="clear" w:color="auto" w:fill="auto"/>
            <w:vAlign w:val="center"/>
            <w:hideMark/>
          </w:tcPr>
          <w:p w14:paraId="19663D9E" w14:textId="77777777" w:rsidR="00264F5C" w:rsidRPr="00264F5C" w:rsidRDefault="00264F5C" w:rsidP="00264F5C">
            <w:pPr>
              <w:spacing w:after="0" w:line="240" w:lineRule="auto"/>
              <w:jc w:val="center"/>
              <w:rPr>
                <w:rFonts w:ascii="Book Antiqua" w:eastAsia="Times New Roman" w:hAnsi="Book Antiqua" w:cs="Calibri"/>
                <w:color w:val="000000"/>
                <w:sz w:val="20"/>
                <w:szCs w:val="20"/>
                <w:lang w:eastAsia="es-CR"/>
              </w:rPr>
            </w:pPr>
            <w:r w:rsidRPr="00264F5C">
              <w:rPr>
                <w:rFonts w:ascii="Book Antiqua" w:eastAsia="Times New Roman" w:hAnsi="Book Antiqua" w:cs="Calibri"/>
                <w:color w:val="000000"/>
                <w:sz w:val="20"/>
                <w:szCs w:val="20"/>
                <w:lang w:eastAsia="es-CR"/>
              </w:rPr>
              <w:t>82</w:t>
            </w:r>
          </w:p>
        </w:tc>
        <w:tc>
          <w:tcPr>
            <w:tcW w:w="1480" w:type="dxa"/>
            <w:shd w:val="clear" w:color="auto" w:fill="auto"/>
            <w:vAlign w:val="center"/>
            <w:hideMark/>
          </w:tcPr>
          <w:p w14:paraId="0256A527" w14:textId="77777777" w:rsidR="00264F5C" w:rsidRPr="00264F5C" w:rsidRDefault="00264F5C" w:rsidP="00264F5C">
            <w:pPr>
              <w:spacing w:after="0" w:line="240" w:lineRule="auto"/>
              <w:jc w:val="center"/>
              <w:rPr>
                <w:rFonts w:ascii="Book Antiqua" w:eastAsia="Times New Roman" w:hAnsi="Book Antiqua" w:cs="Calibri"/>
                <w:color w:val="000000"/>
                <w:sz w:val="20"/>
                <w:szCs w:val="20"/>
                <w:lang w:eastAsia="es-CR"/>
              </w:rPr>
            </w:pPr>
            <w:r w:rsidRPr="00264F5C">
              <w:rPr>
                <w:rFonts w:ascii="Book Antiqua" w:eastAsia="Times New Roman" w:hAnsi="Book Antiqua" w:cs="Calibri"/>
                <w:color w:val="000000"/>
                <w:sz w:val="20"/>
                <w:szCs w:val="20"/>
                <w:lang w:eastAsia="es-CR"/>
              </w:rPr>
              <w:t>82</w:t>
            </w:r>
          </w:p>
        </w:tc>
      </w:tr>
      <w:tr w:rsidR="00264F5C" w:rsidRPr="00264F5C" w14:paraId="3CC4A2F1" w14:textId="77777777" w:rsidTr="00DD401F">
        <w:trPr>
          <w:trHeight w:val="260"/>
        </w:trPr>
        <w:tc>
          <w:tcPr>
            <w:tcW w:w="1060" w:type="dxa"/>
            <w:shd w:val="clear" w:color="auto" w:fill="auto"/>
            <w:vAlign w:val="center"/>
            <w:hideMark/>
          </w:tcPr>
          <w:p w14:paraId="19CFBDF5" w14:textId="77777777" w:rsidR="00264F5C" w:rsidRPr="00264F5C" w:rsidRDefault="00264F5C" w:rsidP="00264F5C">
            <w:pPr>
              <w:spacing w:after="0" w:line="240" w:lineRule="auto"/>
              <w:jc w:val="center"/>
              <w:rPr>
                <w:rFonts w:ascii="Book Antiqua" w:eastAsia="Times New Roman" w:hAnsi="Book Antiqua" w:cs="Calibri"/>
                <w:color w:val="000000"/>
                <w:sz w:val="20"/>
                <w:szCs w:val="20"/>
                <w:lang w:eastAsia="es-CR"/>
              </w:rPr>
            </w:pPr>
            <w:r w:rsidRPr="00264F5C">
              <w:rPr>
                <w:rFonts w:ascii="Book Antiqua" w:eastAsia="Times New Roman" w:hAnsi="Book Antiqua" w:cs="Calibri"/>
                <w:color w:val="000000"/>
                <w:sz w:val="20"/>
                <w:szCs w:val="20"/>
                <w:lang w:eastAsia="es-CR"/>
              </w:rPr>
              <w:t>21</w:t>
            </w:r>
          </w:p>
        </w:tc>
        <w:tc>
          <w:tcPr>
            <w:tcW w:w="3188" w:type="dxa"/>
            <w:shd w:val="clear" w:color="auto" w:fill="auto"/>
            <w:vAlign w:val="center"/>
            <w:hideMark/>
          </w:tcPr>
          <w:p w14:paraId="51B70DC9" w14:textId="77777777" w:rsidR="00264F5C" w:rsidRPr="00264F5C" w:rsidRDefault="00264F5C" w:rsidP="00264F5C">
            <w:pPr>
              <w:spacing w:after="0" w:line="240" w:lineRule="auto"/>
              <w:jc w:val="center"/>
              <w:rPr>
                <w:rFonts w:ascii="Book Antiqua" w:eastAsia="Times New Roman" w:hAnsi="Book Antiqua" w:cs="Calibri"/>
                <w:color w:val="000000"/>
                <w:sz w:val="20"/>
                <w:szCs w:val="20"/>
                <w:lang w:eastAsia="es-CR"/>
              </w:rPr>
            </w:pPr>
            <w:r w:rsidRPr="00264F5C">
              <w:rPr>
                <w:rFonts w:ascii="Book Antiqua" w:eastAsia="Times New Roman" w:hAnsi="Book Antiqua" w:cs="Calibri"/>
                <w:color w:val="000000"/>
                <w:sz w:val="20"/>
                <w:szCs w:val="20"/>
                <w:lang w:eastAsia="es-CR"/>
              </w:rPr>
              <w:t>Contraloría de Servicios</w:t>
            </w:r>
          </w:p>
        </w:tc>
        <w:tc>
          <w:tcPr>
            <w:tcW w:w="1276" w:type="dxa"/>
            <w:shd w:val="clear" w:color="auto" w:fill="auto"/>
            <w:vAlign w:val="center"/>
            <w:hideMark/>
          </w:tcPr>
          <w:p w14:paraId="7698B12E" w14:textId="77777777" w:rsidR="00264F5C" w:rsidRPr="00264F5C" w:rsidRDefault="00264F5C" w:rsidP="00264F5C">
            <w:pPr>
              <w:spacing w:after="0" w:line="240" w:lineRule="auto"/>
              <w:jc w:val="center"/>
              <w:rPr>
                <w:rFonts w:ascii="Book Antiqua" w:eastAsia="Times New Roman" w:hAnsi="Book Antiqua" w:cs="Calibri"/>
                <w:color w:val="000000"/>
                <w:sz w:val="20"/>
                <w:szCs w:val="20"/>
                <w:lang w:eastAsia="es-CR"/>
              </w:rPr>
            </w:pPr>
            <w:r w:rsidRPr="00264F5C">
              <w:rPr>
                <w:rFonts w:ascii="Book Antiqua" w:eastAsia="Times New Roman" w:hAnsi="Book Antiqua" w:cs="Calibri"/>
                <w:color w:val="000000"/>
                <w:sz w:val="20"/>
                <w:szCs w:val="20"/>
                <w:lang w:eastAsia="es-CR"/>
              </w:rPr>
              <w:t>100.00 %</w:t>
            </w:r>
          </w:p>
        </w:tc>
        <w:tc>
          <w:tcPr>
            <w:tcW w:w="1536" w:type="dxa"/>
            <w:shd w:val="clear" w:color="auto" w:fill="auto"/>
            <w:vAlign w:val="center"/>
            <w:hideMark/>
          </w:tcPr>
          <w:p w14:paraId="5AD237C2" w14:textId="77777777" w:rsidR="00264F5C" w:rsidRPr="00264F5C" w:rsidRDefault="00264F5C" w:rsidP="00264F5C">
            <w:pPr>
              <w:spacing w:after="0" w:line="240" w:lineRule="auto"/>
              <w:jc w:val="center"/>
              <w:rPr>
                <w:rFonts w:ascii="Book Antiqua" w:eastAsia="Times New Roman" w:hAnsi="Book Antiqua" w:cs="Calibri"/>
                <w:color w:val="000000"/>
                <w:sz w:val="20"/>
                <w:szCs w:val="20"/>
                <w:lang w:eastAsia="es-CR"/>
              </w:rPr>
            </w:pPr>
            <w:r w:rsidRPr="00264F5C">
              <w:rPr>
                <w:rFonts w:ascii="Book Antiqua" w:eastAsia="Times New Roman" w:hAnsi="Book Antiqua" w:cs="Calibri"/>
                <w:color w:val="000000"/>
                <w:sz w:val="20"/>
                <w:szCs w:val="20"/>
                <w:lang w:eastAsia="es-CR"/>
              </w:rPr>
              <w:t>107</w:t>
            </w:r>
          </w:p>
        </w:tc>
        <w:tc>
          <w:tcPr>
            <w:tcW w:w="1480" w:type="dxa"/>
            <w:shd w:val="clear" w:color="auto" w:fill="auto"/>
            <w:vAlign w:val="center"/>
            <w:hideMark/>
          </w:tcPr>
          <w:p w14:paraId="4DB1E5AB" w14:textId="77777777" w:rsidR="00264F5C" w:rsidRPr="00264F5C" w:rsidRDefault="00264F5C" w:rsidP="00264F5C">
            <w:pPr>
              <w:spacing w:after="0" w:line="240" w:lineRule="auto"/>
              <w:jc w:val="center"/>
              <w:rPr>
                <w:rFonts w:ascii="Book Antiqua" w:eastAsia="Times New Roman" w:hAnsi="Book Antiqua" w:cs="Calibri"/>
                <w:color w:val="000000"/>
                <w:sz w:val="20"/>
                <w:szCs w:val="20"/>
                <w:lang w:eastAsia="es-CR"/>
              </w:rPr>
            </w:pPr>
            <w:r w:rsidRPr="00264F5C">
              <w:rPr>
                <w:rFonts w:ascii="Book Antiqua" w:eastAsia="Times New Roman" w:hAnsi="Book Antiqua" w:cs="Calibri"/>
                <w:color w:val="000000"/>
                <w:sz w:val="20"/>
                <w:szCs w:val="20"/>
                <w:lang w:eastAsia="es-CR"/>
              </w:rPr>
              <w:t>107</w:t>
            </w:r>
          </w:p>
        </w:tc>
      </w:tr>
      <w:tr w:rsidR="00264F5C" w:rsidRPr="00264F5C" w14:paraId="5183C20A" w14:textId="77777777" w:rsidTr="00DD401F">
        <w:trPr>
          <w:trHeight w:val="260"/>
        </w:trPr>
        <w:tc>
          <w:tcPr>
            <w:tcW w:w="1060" w:type="dxa"/>
            <w:shd w:val="clear" w:color="auto" w:fill="auto"/>
            <w:vAlign w:val="center"/>
            <w:hideMark/>
          </w:tcPr>
          <w:p w14:paraId="5EABDEE0" w14:textId="77777777" w:rsidR="00264F5C" w:rsidRPr="00264F5C" w:rsidRDefault="00264F5C" w:rsidP="00264F5C">
            <w:pPr>
              <w:spacing w:after="0" w:line="240" w:lineRule="auto"/>
              <w:jc w:val="center"/>
              <w:rPr>
                <w:rFonts w:ascii="Book Antiqua" w:eastAsia="Times New Roman" w:hAnsi="Book Antiqua" w:cs="Calibri"/>
                <w:color w:val="000000"/>
                <w:sz w:val="20"/>
                <w:szCs w:val="20"/>
                <w:lang w:eastAsia="es-CR"/>
              </w:rPr>
            </w:pPr>
            <w:r w:rsidRPr="00264F5C">
              <w:rPr>
                <w:rFonts w:ascii="Book Antiqua" w:eastAsia="Times New Roman" w:hAnsi="Book Antiqua" w:cs="Calibri"/>
                <w:color w:val="000000"/>
                <w:sz w:val="20"/>
                <w:szCs w:val="20"/>
                <w:lang w:eastAsia="es-CR"/>
              </w:rPr>
              <w:t>22</w:t>
            </w:r>
          </w:p>
        </w:tc>
        <w:tc>
          <w:tcPr>
            <w:tcW w:w="3188" w:type="dxa"/>
            <w:shd w:val="clear" w:color="auto" w:fill="auto"/>
            <w:vAlign w:val="center"/>
            <w:hideMark/>
          </w:tcPr>
          <w:p w14:paraId="029223BA" w14:textId="77777777" w:rsidR="00264F5C" w:rsidRPr="00264F5C" w:rsidRDefault="00264F5C" w:rsidP="00264F5C">
            <w:pPr>
              <w:spacing w:after="0" w:line="240" w:lineRule="auto"/>
              <w:jc w:val="center"/>
              <w:rPr>
                <w:rFonts w:ascii="Book Antiqua" w:eastAsia="Times New Roman" w:hAnsi="Book Antiqua" w:cs="Calibri"/>
                <w:color w:val="000000"/>
                <w:sz w:val="20"/>
                <w:szCs w:val="20"/>
                <w:lang w:eastAsia="es-CR"/>
              </w:rPr>
            </w:pPr>
            <w:r w:rsidRPr="00264F5C">
              <w:rPr>
                <w:rFonts w:ascii="Book Antiqua" w:eastAsia="Times New Roman" w:hAnsi="Book Antiqua" w:cs="Calibri"/>
                <w:color w:val="000000"/>
                <w:sz w:val="20"/>
                <w:szCs w:val="20"/>
                <w:lang w:eastAsia="es-CR"/>
              </w:rPr>
              <w:t>Escuela Judicial</w:t>
            </w:r>
          </w:p>
        </w:tc>
        <w:tc>
          <w:tcPr>
            <w:tcW w:w="1276" w:type="dxa"/>
            <w:shd w:val="clear" w:color="auto" w:fill="auto"/>
            <w:vAlign w:val="center"/>
            <w:hideMark/>
          </w:tcPr>
          <w:p w14:paraId="3B713CB6" w14:textId="77777777" w:rsidR="00264F5C" w:rsidRPr="00264F5C" w:rsidRDefault="00264F5C" w:rsidP="00264F5C">
            <w:pPr>
              <w:spacing w:after="0" w:line="240" w:lineRule="auto"/>
              <w:jc w:val="center"/>
              <w:rPr>
                <w:rFonts w:ascii="Book Antiqua" w:eastAsia="Times New Roman" w:hAnsi="Book Antiqua" w:cs="Calibri"/>
                <w:color w:val="000000"/>
                <w:sz w:val="20"/>
                <w:szCs w:val="20"/>
                <w:lang w:eastAsia="es-CR"/>
              </w:rPr>
            </w:pPr>
            <w:r w:rsidRPr="00264F5C">
              <w:rPr>
                <w:rFonts w:ascii="Book Antiqua" w:eastAsia="Times New Roman" w:hAnsi="Book Antiqua" w:cs="Calibri"/>
                <w:color w:val="000000"/>
                <w:sz w:val="20"/>
                <w:szCs w:val="20"/>
                <w:lang w:eastAsia="es-CR"/>
              </w:rPr>
              <w:t>100.00 %</w:t>
            </w:r>
          </w:p>
        </w:tc>
        <w:tc>
          <w:tcPr>
            <w:tcW w:w="1536" w:type="dxa"/>
            <w:shd w:val="clear" w:color="auto" w:fill="auto"/>
            <w:vAlign w:val="center"/>
            <w:hideMark/>
          </w:tcPr>
          <w:p w14:paraId="0232D70F" w14:textId="77777777" w:rsidR="00264F5C" w:rsidRPr="00264F5C" w:rsidRDefault="00264F5C" w:rsidP="00264F5C">
            <w:pPr>
              <w:spacing w:after="0" w:line="240" w:lineRule="auto"/>
              <w:jc w:val="center"/>
              <w:rPr>
                <w:rFonts w:ascii="Book Antiqua" w:eastAsia="Times New Roman" w:hAnsi="Book Antiqua" w:cs="Calibri"/>
                <w:color w:val="000000"/>
                <w:sz w:val="20"/>
                <w:szCs w:val="20"/>
                <w:lang w:eastAsia="es-CR"/>
              </w:rPr>
            </w:pPr>
            <w:r w:rsidRPr="00264F5C">
              <w:rPr>
                <w:rFonts w:ascii="Book Antiqua" w:eastAsia="Times New Roman" w:hAnsi="Book Antiqua" w:cs="Calibri"/>
                <w:color w:val="000000"/>
                <w:sz w:val="20"/>
                <w:szCs w:val="20"/>
                <w:lang w:eastAsia="es-CR"/>
              </w:rPr>
              <w:t>54</w:t>
            </w:r>
          </w:p>
        </w:tc>
        <w:tc>
          <w:tcPr>
            <w:tcW w:w="1480" w:type="dxa"/>
            <w:shd w:val="clear" w:color="auto" w:fill="auto"/>
            <w:vAlign w:val="center"/>
            <w:hideMark/>
          </w:tcPr>
          <w:p w14:paraId="737102C2" w14:textId="77777777" w:rsidR="00264F5C" w:rsidRPr="00264F5C" w:rsidRDefault="00264F5C" w:rsidP="00264F5C">
            <w:pPr>
              <w:spacing w:after="0" w:line="240" w:lineRule="auto"/>
              <w:jc w:val="center"/>
              <w:rPr>
                <w:rFonts w:ascii="Book Antiqua" w:eastAsia="Times New Roman" w:hAnsi="Book Antiqua" w:cs="Calibri"/>
                <w:color w:val="000000"/>
                <w:sz w:val="20"/>
                <w:szCs w:val="20"/>
                <w:lang w:eastAsia="es-CR"/>
              </w:rPr>
            </w:pPr>
            <w:r w:rsidRPr="00264F5C">
              <w:rPr>
                <w:rFonts w:ascii="Book Antiqua" w:eastAsia="Times New Roman" w:hAnsi="Book Antiqua" w:cs="Calibri"/>
                <w:color w:val="000000"/>
                <w:sz w:val="20"/>
                <w:szCs w:val="20"/>
                <w:lang w:eastAsia="es-CR"/>
              </w:rPr>
              <w:t>54</w:t>
            </w:r>
          </w:p>
        </w:tc>
      </w:tr>
      <w:tr w:rsidR="00264F5C" w:rsidRPr="00264F5C" w14:paraId="43850B95" w14:textId="77777777" w:rsidTr="00DD401F">
        <w:trPr>
          <w:trHeight w:val="260"/>
        </w:trPr>
        <w:tc>
          <w:tcPr>
            <w:tcW w:w="1060" w:type="dxa"/>
            <w:shd w:val="clear" w:color="auto" w:fill="auto"/>
            <w:vAlign w:val="center"/>
            <w:hideMark/>
          </w:tcPr>
          <w:p w14:paraId="46B7EA40" w14:textId="77777777" w:rsidR="00264F5C" w:rsidRPr="00264F5C" w:rsidRDefault="00264F5C" w:rsidP="00264F5C">
            <w:pPr>
              <w:spacing w:after="0" w:line="240" w:lineRule="auto"/>
              <w:jc w:val="center"/>
              <w:rPr>
                <w:rFonts w:ascii="Book Antiqua" w:eastAsia="Times New Roman" w:hAnsi="Book Antiqua" w:cs="Calibri"/>
                <w:color w:val="000000"/>
                <w:sz w:val="20"/>
                <w:szCs w:val="20"/>
                <w:lang w:eastAsia="es-CR"/>
              </w:rPr>
            </w:pPr>
            <w:r w:rsidRPr="00264F5C">
              <w:rPr>
                <w:rFonts w:ascii="Book Antiqua" w:eastAsia="Times New Roman" w:hAnsi="Book Antiqua" w:cs="Calibri"/>
                <w:color w:val="000000"/>
                <w:sz w:val="20"/>
                <w:szCs w:val="20"/>
                <w:lang w:eastAsia="es-CR"/>
              </w:rPr>
              <w:t>25</w:t>
            </w:r>
          </w:p>
        </w:tc>
        <w:tc>
          <w:tcPr>
            <w:tcW w:w="3188" w:type="dxa"/>
            <w:shd w:val="clear" w:color="auto" w:fill="auto"/>
            <w:vAlign w:val="center"/>
            <w:hideMark/>
          </w:tcPr>
          <w:p w14:paraId="18A27351" w14:textId="77777777" w:rsidR="00264F5C" w:rsidRPr="00264F5C" w:rsidRDefault="00264F5C" w:rsidP="00264F5C">
            <w:pPr>
              <w:spacing w:after="0" w:line="240" w:lineRule="auto"/>
              <w:jc w:val="center"/>
              <w:rPr>
                <w:rFonts w:ascii="Book Antiqua" w:eastAsia="Times New Roman" w:hAnsi="Book Antiqua" w:cs="Calibri"/>
                <w:color w:val="000000"/>
                <w:sz w:val="20"/>
                <w:szCs w:val="20"/>
                <w:lang w:eastAsia="es-CR"/>
              </w:rPr>
            </w:pPr>
            <w:r w:rsidRPr="00264F5C">
              <w:rPr>
                <w:rFonts w:ascii="Book Antiqua" w:eastAsia="Times New Roman" w:hAnsi="Book Antiqua" w:cs="Calibri"/>
                <w:color w:val="000000"/>
                <w:sz w:val="20"/>
                <w:szCs w:val="20"/>
                <w:lang w:eastAsia="es-CR"/>
              </w:rPr>
              <w:t xml:space="preserve">Defensa Pública </w:t>
            </w:r>
          </w:p>
        </w:tc>
        <w:tc>
          <w:tcPr>
            <w:tcW w:w="1276" w:type="dxa"/>
            <w:shd w:val="clear" w:color="auto" w:fill="auto"/>
            <w:vAlign w:val="center"/>
            <w:hideMark/>
          </w:tcPr>
          <w:p w14:paraId="2B2EAAA4" w14:textId="77777777" w:rsidR="00264F5C" w:rsidRPr="00264F5C" w:rsidRDefault="00264F5C" w:rsidP="00264F5C">
            <w:pPr>
              <w:spacing w:after="0" w:line="240" w:lineRule="auto"/>
              <w:jc w:val="center"/>
              <w:rPr>
                <w:rFonts w:ascii="Book Antiqua" w:eastAsia="Times New Roman" w:hAnsi="Book Antiqua" w:cs="Calibri"/>
                <w:color w:val="000000"/>
                <w:sz w:val="20"/>
                <w:szCs w:val="20"/>
                <w:lang w:eastAsia="es-CR"/>
              </w:rPr>
            </w:pPr>
            <w:r w:rsidRPr="00264F5C">
              <w:rPr>
                <w:rFonts w:ascii="Book Antiqua" w:eastAsia="Times New Roman" w:hAnsi="Book Antiqua" w:cs="Calibri"/>
                <w:color w:val="000000"/>
                <w:sz w:val="20"/>
                <w:szCs w:val="20"/>
                <w:lang w:eastAsia="es-CR"/>
              </w:rPr>
              <w:t>100.00 %</w:t>
            </w:r>
          </w:p>
        </w:tc>
        <w:tc>
          <w:tcPr>
            <w:tcW w:w="1536" w:type="dxa"/>
            <w:shd w:val="clear" w:color="auto" w:fill="auto"/>
            <w:vAlign w:val="center"/>
            <w:hideMark/>
          </w:tcPr>
          <w:p w14:paraId="3855229B" w14:textId="77777777" w:rsidR="00264F5C" w:rsidRPr="00264F5C" w:rsidRDefault="00264F5C" w:rsidP="00264F5C">
            <w:pPr>
              <w:spacing w:after="0" w:line="240" w:lineRule="auto"/>
              <w:jc w:val="center"/>
              <w:rPr>
                <w:rFonts w:ascii="Book Antiqua" w:eastAsia="Times New Roman" w:hAnsi="Book Antiqua" w:cs="Calibri"/>
                <w:color w:val="000000"/>
                <w:sz w:val="20"/>
                <w:szCs w:val="20"/>
                <w:lang w:eastAsia="es-CR"/>
              </w:rPr>
            </w:pPr>
            <w:r w:rsidRPr="00264F5C">
              <w:rPr>
                <w:rFonts w:ascii="Book Antiqua" w:eastAsia="Times New Roman" w:hAnsi="Book Antiqua" w:cs="Calibri"/>
                <w:color w:val="000000"/>
                <w:sz w:val="20"/>
                <w:szCs w:val="20"/>
                <w:lang w:eastAsia="es-CR"/>
              </w:rPr>
              <w:t>421</w:t>
            </w:r>
          </w:p>
        </w:tc>
        <w:tc>
          <w:tcPr>
            <w:tcW w:w="1480" w:type="dxa"/>
            <w:shd w:val="clear" w:color="auto" w:fill="auto"/>
            <w:vAlign w:val="center"/>
            <w:hideMark/>
          </w:tcPr>
          <w:p w14:paraId="351D63A9" w14:textId="77777777" w:rsidR="00264F5C" w:rsidRPr="00264F5C" w:rsidRDefault="00264F5C" w:rsidP="00264F5C">
            <w:pPr>
              <w:spacing w:after="0" w:line="240" w:lineRule="auto"/>
              <w:jc w:val="center"/>
              <w:rPr>
                <w:rFonts w:ascii="Book Antiqua" w:eastAsia="Times New Roman" w:hAnsi="Book Antiqua" w:cs="Calibri"/>
                <w:color w:val="000000"/>
                <w:sz w:val="20"/>
                <w:szCs w:val="20"/>
                <w:lang w:eastAsia="es-CR"/>
              </w:rPr>
            </w:pPr>
            <w:r w:rsidRPr="00264F5C">
              <w:rPr>
                <w:rFonts w:ascii="Book Antiqua" w:eastAsia="Times New Roman" w:hAnsi="Book Antiqua" w:cs="Calibri"/>
                <w:color w:val="000000"/>
                <w:sz w:val="20"/>
                <w:szCs w:val="20"/>
                <w:lang w:eastAsia="es-CR"/>
              </w:rPr>
              <w:t>421</w:t>
            </w:r>
          </w:p>
        </w:tc>
      </w:tr>
      <w:tr w:rsidR="00264F5C" w:rsidRPr="00264F5C" w14:paraId="66C55F49" w14:textId="77777777" w:rsidTr="00DD401F">
        <w:trPr>
          <w:trHeight w:val="520"/>
        </w:trPr>
        <w:tc>
          <w:tcPr>
            <w:tcW w:w="1060" w:type="dxa"/>
            <w:shd w:val="clear" w:color="auto" w:fill="auto"/>
            <w:vAlign w:val="center"/>
            <w:hideMark/>
          </w:tcPr>
          <w:p w14:paraId="621A2E04" w14:textId="77777777" w:rsidR="00264F5C" w:rsidRPr="00264F5C" w:rsidRDefault="00264F5C" w:rsidP="00264F5C">
            <w:pPr>
              <w:spacing w:after="0" w:line="240" w:lineRule="auto"/>
              <w:jc w:val="center"/>
              <w:rPr>
                <w:rFonts w:ascii="Book Antiqua" w:eastAsia="Times New Roman" w:hAnsi="Book Antiqua" w:cs="Calibri"/>
                <w:color w:val="000000"/>
                <w:sz w:val="20"/>
                <w:szCs w:val="20"/>
                <w:lang w:eastAsia="es-CR"/>
              </w:rPr>
            </w:pPr>
            <w:r w:rsidRPr="00264F5C">
              <w:rPr>
                <w:rFonts w:ascii="Book Antiqua" w:eastAsia="Times New Roman" w:hAnsi="Book Antiqua" w:cs="Calibri"/>
                <w:color w:val="000000"/>
                <w:sz w:val="20"/>
                <w:szCs w:val="20"/>
                <w:lang w:eastAsia="es-CR"/>
              </w:rPr>
              <w:t>50</w:t>
            </w:r>
          </w:p>
        </w:tc>
        <w:tc>
          <w:tcPr>
            <w:tcW w:w="3188" w:type="dxa"/>
            <w:shd w:val="clear" w:color="auto" w:fill="auto"/>
            <w:vAlign w:val="center"/>
            <w:hideMark/>
          </w:tcPr>
          <w:p w14:paraId="216435F5" w14:textId="77777777" w:rsidR="00264F5C" w:rsidRPr="00264F5C" w:rsidRDefault="00264F5C" w:rsidP="00264F5C">
            <w:pPr>
              <w:spacing w:after="0" w:line="240" w:lineRule="auto"/>
              <w:jc w:val="center"/>
              <w:rPr>
                <w:rFonts w:ascii="Book Antiqua" w:eastAsia="Times New Roman" w:hAnsi="Book Antiqua" w:cs="Calibri"/>
                <w:color w:val="000000"/>
                <w:sz w:val="20"/>
                <w:szCs w:val="20"/>
                <w:lang w:eastAsia="es-CR"/>
              </w:rPr>
            </w:pPr>
            <w:r w:rsidRPr="00264F5C">
              <w:rPr>
                <w:rFonts w:ascii="Book Antiqua" w:eastAsia="Times New Roman" w:hAnsi="Book Antiqua" w:cs="Calibri"/>
                <w:color w:val="000000"/>
                <w:sz w:val="20"/>
                <w:szCs w:val="20"/>
                <w:lang w:eastAsia="es-CR"/>
              </w:rPr>
              <w:t>Centro de Gestión de la Calidad</w:t>
            </w:r>
          </w:p>
        </w:tc>
        <w:tc>
          <w:tcPr>
            <w:tcW w:w="1276" w:type="dxa"/>
            <w:shd w:val="clear" w:color="auto" w:fill="auto"/>
            <w:vAlign w:val="center"/>
            <w:hideMark/>
          </w:tcPr>
          <w:p w14:paraId="1C76BE10" w14:textId="77777777" w:rsidR="00264F5C" w:rsidRPr="00264F5C" w:rsidRDefault="00264F5C" w:rsidP="00264F5C">
            <w:pPr>
              <w:spacing w:after="0" w:line="240" w:lineRule="auto"/>
              <w:jc w:val="center"/>
              <w:rPr>
                <w:rFonts w:ascii="Book Antiqua" w:eastAsia="Times New Roman" w:hAnsi="Book Antiqua" w:cs="Calibri"/>
                <w:color w:val="000000"/>
                <w:sz w:val="20"/>
                <w:szCs w:val="20"/>
                <w:lang w:eastAsia="es-CR"/>
              </w:rPr>
            </w:pPr>
            <w:r w:rsidRPr="00264F5C">
              <w:rPr>
                <w:rFonts w:ascii="Book Antiqua" w:eastAsia="Times New Roman" w:hAnsi="Book Antiqua" w:cs="Calibri"/>
                <w:color w:val="000000"/>
                <w:sz w:val="20"/>
                <w:szCs w:val="20"/>
                <w:lang w:eastAsia="es-CR"/>
              </w:rPr>
              <w:t>100.00 %</w:t>
            </w:r>
          </w:p>
        </w:tc>
        <w:tc>
          <w:tcPr>
            <w:tcW w:w="1536" w:type="dxa"/>
            <w:shd w:val="clear" w:color="auto" w:fill="auto"/>
            <w:vAlign w:val="center"/>
            <w:hideMark/>
          </w:tcPr>
          <w:p w14:paraId="12663F49" w14:textId="77777777" w:rsidR="00264F5C" w:rsidRPr="00264F5C" w:rsidRDefault="00264F5C" w:rsidP="00264F5C">
            <w:pPr>
              <w:spacing w:after="0" w:line="240" w:lineRule="auto"/>
              <w:jc w:val="center"/>
              <w:rPr>
                <w:rFonts w:ascii="Book Antiqua" w:eastAsia="Times New Roman" w:hAnsi="Book Antiqua" w:cs="Calibri"/>
                <w:color w:val="000000"/>
                <w:sz w:val="20"/>
                <w:szCs w:val="20"/>
                <w:lang w:eastAsia="es-CR"/>
              </w:rPr>
            </w:pPr>
            <w:r w:rsidRPr="00264F5C">
              <w:rPr>
                <w:rFonts w:ascii="Book Antiqua" w:eastAsia="Times New Roman" w:hAnsi="Book Antiqua" w:cs="Calibri"/>
                <w:color w:val="000000"/>
                <w:sz w:val="20"/>
                <w:szCs w:val="20"/>
                <w:lang w:eastAsia="es-CR"/>
              </w:rPr>
              <w:t>15</w:t>
            </w:r>
          </w:p>
        </w:tc>
        <w:tc>
          <w:tcPr>
            <w:tcW w:w="1480" w:type="dxa"/>
            <w:shd w:val="clear" w:color="auto" w:fill="auto"/>
            <w:vAlign w:val="center"/>
            <w:hideMark/>
          </w:tcPr>
          <w:p w14:paraId="77969454" w14:textId="77777777" w:rsidR="00264F5C" w:rsidRPr="00264F5C" w:rsidRDefault="00264F5C" w:rsidP="00264F5C">
            <w:pPr>
              <w:spacing w:after="0" w:line="240" w:lineRule="auto"/>
              <w:jc w:val="center"/>
              <w:rPr>
                <w:rFonts w:ascii="Book Antiqua" w:eastAsia="Times New Roman" w:hAnsi="Book Antiqua" w:cs="Calibri"/>
                <w:color w:val="000000"/>
                <w:sz w:val="20"/>
                <w:szCs w:val="20"/>
                <w:lang w:eastAsia="es-CR"/>
              </w:rPr>
            </w:pPr>
            <w:r w:rsidRPr="00264F5C">
              <w:rPr>
                <w:rFonts w:ascii="Book Antiqua" w:eastAsia="Times New Roman" w:hAnsi="Book Antiqua" w:cs="Calibri"/>
                <w:color w:val="000000"/>
                <w:sz w:val="20"/>
                <w:szCs w:val="20"/>
                <w:lang w:eastAsia="es-CR"/>
              </w:rPr>
              <w:t>15</w:t>
            </w:r>
          </w:p>
        </w:tc>
      </w:tr>
      <w:tr w:rsidR="00264F5C" w:rsidRPr="00264F5C" w14:paraId="24582DB7" w14:textId="77777777" w:rsidTr="00DD401F">
        <w:trPr>
          <w:trHeight w:val="260"/>
        </w:trPr>
        <w:tc>
          <w:tcPr>
            <w:tcW w:w="1060" w:type="dxa"/>
            <w:shd w:val="clear" w:color="auto" w:fill="auto"/>
            <w:vAlign w:val="center"/>
            <w:hideMark/>
          </w:tcPr>
          <w:p w14:paraId="3CE56EA1" w14:textId="77777777" w:rsidR="00264F5C" w:rsidRPr="00264F5C" w:rsidRDefault="00264F5C" w:rsidP="00264F5C">
            <w:pPr>
              <w:spacing w:after="0" w:line="240" w:lineRule="auto"/>
              <w:jc w:val="center"/>
              <w:rPr>
                <w:rFonts w:ascii="Book Antiqua" w:eastAsia="Times New Roman" w:hAnsi="Book Antiqua" w:cs="Calibri"/>
                <w:color w:val="000000"/>
                <w:sz w:val="20"/>
                <w:szCs w:val="20"/>
                <w:lang w:eastAsia="es-CR"/>
              </w:rPr>
            </w:pPr>
            <w:r w:rsidRPr="00264F5C">
              <w:rPr>
                <w:rFonts w:ascii="Book Antiqua" w:eastAsia="Times New Roman" w:hAnsi="Book Antiqua" w:cs="Calibri"/>
                <w:color w:val="000000"/>
                <w:sz w:val="20"/>
                <w:szCs w:val="20"/>
                <w:lang w:eastAsia="es-CR"/>
              </w:rPr>
              <w:t>56</w:t>
            </w:r>
          </w:p>
        </w:tc>
        <w:tc>
          <w:tcPr>
            <w:tcW w:w="3188" w:type="dxa"/>
            <w:shd w:val="clear" w:color="auto" w:fill="auto"/>
            <w:vAlign w:val="center"/>
            <w:hideMark/>
          </w:tcPr>
          <w:p w14:paraId="48D1DAAC" w14:textId="77777777" w:rsidR="00264F5C" w:rsidRPr="00264F5C" w:rsidRDefault="00264F5C" w:rsidP="00264F5C">
            <w:pPr>
              <w:spacing w:after="0" w:line="240" w:lineRule="auto"/>
              <w:jc w:val="center"/>
              <w:rPr>
                <w:rFonts w:ascii="Book Antiqua" w:eastAsia="Times New Roman" w:hAnsi="Book Antiqua" w:cs="Calibri"/>
                <w:color w:val="000000"/>
                <w:sz w:val="20"/>
                <w:szCs w:val="20"/>
                <w:lang w:eastAsia="es-CR"/>
              </w:rPr>
            </w:pPr>
            <w:r w:rsidRPr="00264F5C">
              <w:rPr>
                <w:rFonts w:ascii="Book Antiqua" w:eastAsia="Times New Roman" w:hAnsi="Book Antiqua" w:cs="Calibri"/>
                <w:color w:val="000000"/>
                <w:sz w:val="20"/>
                <w:szCs w:val="20"/>
                <w:lang w:eastAsia="es-CR"/>
              </w:rPr>
              <w:t>Despacho de la Presidencia</w:t>
            </w:r>
          </w:p>
        </w:tc>
        <w:tc>
          <w:tcPr>
            <w:tcW w:w="1276" w:type="dxa"/>
            <w:shd w:val="clear" w:color="auto" w:fill="auto"/>
            <w:vAlign w:val="center"/>
            <w:hideMark/>
          </w:tcPr>
          <w:p w14:paraId="35BEDD90" w14:textId="77777777" w:rsidR="00264F5C" w:rsidRPr="00264F5C" w:rsidRDefault="00264F5C" w:rsidP="00264F5C">
            <w:pPr>
              <w:spacing w:after="0" w:line="240" w:lineRule="auto"/>
              <w:jc w:val="center"/>
              <w:rPr>
                <w:rFonts w:ascii="Book Antiqua" w:eastAsia="Times New Roman" w:hAnsi="Book Antiqua" w:cs="Calibri"/>
                <w:color w:val="000000"/>
                <w:sz w:val="20"/>
                <w:szCs w:val="20"/>
                <w:lang w:eastAsia="es-CR"/>
              </w:rPr>
            </w:pPr>
            <w:r w:rsidRPr="00264F5C">
              <w:rPr>
                <w:rFonts w:ascii="Book Antiqua" w:eastAsia="Times New Roman" w:hAnsi="Book Antiqua" w:cs="Calibri"/>
                <w:color w:val="000000"/>
                <w:sz w:val="20"/>
                <w:szCs w:val="20"/>
                <w:lang w:eastAsia="es-CR"/>
              </w:rPr>
              <w:t>100.00 %</w:t>
            </w:r>
          </w:p>
        </w:tc>
        <w:tc>
          <w:tcPr>
            <w:tcW w:w="1536" w:type="dxa"/>
            <w:shd w:val="clear" w:color="auto" w:fill="auto"/>
            <w:vAlign w:val="center"/>
            <w:hideMark/>
          </w:tcPr>
          <w:p w14:paraId="7646B86C" w14:textId="77777777" w:rsidR="00264F5C" w:rsidRPr="00264F5C" w:rsidRDefault="00264F5C" w:rsidP="00264F5C">
            <w:pPr>
              <w:spacing w:after="0" w:line="240" w:lineRule="auto"/>
              <w:jc w:val="center"/>
              <w:rPr>
                <w:rFonts w:ascii="Book Antiqua" w:eastAsia="Times New Roman" w:hAnsi="Book Antiqua" w:cs="Calibri"/>
                <w:color w:val="000000"/>
                <w:sz w:val="20"/>
                <w:szCs w:val="20"/>
                <w:lang w:eastAsia="es-CR"/>
              </w:rPr>
            </w:pPr>
            <w:r w:rsidRPr="00264F5C">
              <w:rPr>
                <w:rFonts w:ascii="Book Antiqua" w:eastAsia="Times New Roman" w:hAnsi="Book Antiqua" w:cs="Calibri"/>
                <w:color w:val="000000"/>
                <w:sz w:val="20"/>
                <w:szCs w:val="20"/>
                <w:lang w:eastAsia="es-CR"/>
              </w:rPr>
              <w:t>31</w:t>
            </w:r>
          </w:p>
        </w:tc>
        <w:tc>
          <w:tcPr>
            <w:tcW w:w="1480" w:type="dxa"/>
            <w:shd w:val="clear" w:color="auto" w:fill="auto"/>
            <w:vAlign w:val="center"/>
            <w:hideMark/>
          </w:tcPr>
          <w:p w14:paraId="121E02A5" w14:textId="77777777" w:rsidR="00264F5C" w:rsidRPr="00264F5C" w:rsidRDefault="00264F5C" w:rsidP="00264F5C">
            <w:pPr>
              <w:spacing w:after="0" w:line="240" w:lineRule="auto"/>
              <w:jc w:val="center"/>
              <w:rPr>
                <w:rFonts w:ascii="Book Antiqua" w:eastAsia="Times New Roman" w:hAnsi="Book Antiqua" w:cs="Calibri"/>
                <w:color w:val="000000"/>
                <w:sz w:val="20"/>
                <w:szCs w:val="20"/>
                <w:lang w:eastAsia="es-CR"/>
              </w:rPr>
            </w:pPr>
            <w:r w:rsidRPr="00264F5C">
              <w:rPr>
                <w:rFonts w:ascii="Book Antiqua" w:eastAsia="Times New Roman" w:hAnsi="Book Antiqua" w:cs="Calibri"/>
                <w:color w:val="000000"/>
                <w:sz w:val="20"/>
                <w:szCs w:val="20"/>
                <w:lang w:eastAsia="es-CR"/>
              </w:rPr>
              <w:t>31</w:t>
            </w:r>
          </w:p>
        </w:tc>
      </w:tr>
      <w:tr w:rsidR="00264F5C" w:rsidRPr="00264F5C" w14:paraId="79DBEA2B" w14:textId="77777777" w:rsidTr="00DD401F">
        <w:trPr>
          <w:trHeight w:val="260"/>
        </w:trPr>
        <w:tc>
          <w:tcPr>
            <w:tcW w:w="1060" w:type="dxa"/>
            <w:shd w:val="clear" w:color="auto" w:fill="auto"/>
            <w:vAlign w:val="center"/>
            <w:hideMark/>
          </w:tcPr>
          <w:p w14:paraId="65DE7AAD" w14:textId="77777777" w:rsidR="00264F5C" w:rsidRPr="00264F5C" w:rsidRDefault="00264F5C" w:rsidP="00264F5C">
            <w:pPr>
              <w:spacing w:after="0" w:line="240" w:lineRule="auto"/>
              <w:jc w:val="center"/>
              <w:rPr>
                <w:rFonts w:ascii="Book Antiqua" w:eastAsia="Times New Roman" w:hAnsi="Book Antiqua" w:cs="Calibri"/>
                <w:color w:val="000000"/>
                <w:sz w:val="20"/>
                <w:szCs w:val="20"/>
                <w:lang w:eastAsia="es-CR"/>
              </w:rPr>
            </w:pPr>
            <w:r w:rsidRPr="00264F5C">
              <w:rPr>
                <w:rFonts w:ascii="Book Antiqua" w:eastAsia="Times New Roman" w:hAnsi="Book Antiqua" w:cs="Calibri"/>
                <w:color w:val="000000"/>
                <w:sz w:val="20"/>
                <w:szCs w:val="20"/>
                <w:lang w:eastAsia="es-CR"/>
              </w:rPr>
              <w:t>57</w:t>
            </w:r>
          </w:p>
        </w:tc>
        <w:tc>
          <w:tcPr>
            <w:tcW w:w="3188" w:type="dxa"/>
            <w:shd w:val="clear" w:color="auto" w:fill="auto"/>
            <w:vAlign w:val="center"/>
            <w:hideMark/>
          </w:tcPr>
          <w:p w14:paraId="23153DB4" w14:textId="77777777" w:rsidR="00264F5C" w:rsidRPr="00264F5C" w:rsidRDefault="00264F5C" w:rsidP="00264F5C">
            <w:pPr>
              <w:spacing w:after="0" w:line="240" w:lineRule="auto"/>
              <w:jc w:val="center"/>
              <w:rPr>
                <w:rFonts w:ascii="Book Antiqua" w:eastAsia="Times New Roman" w:hAnsi="Book Antiqua" w:cs="Calibri"/>
                <w:color w:val="000000"/>
                <w:sz w:val="20"/>
                <w:szCs w:val="20"/>
                <w:lang w:eastAsia="es-CR"/>
              </w:rPr>
            </w:pPr>
            <w:r w:rsidRPr="00264F5C">
              <w:rPr>
                <w:rFonts w:ascii="Book Antiqua" w:eastAsia="Times New Roman" w:hAnsi="Book Antiqua" w:cs="Calibri"/>
                <w:color w:val="000000"/>
                <w:sz w:val="20"/>
                <w:szCs w:val="20"/>
                <w:lang w:eastAsia="es-CR"/>
              </w:rPr>
              <w:t>Presidencia de la Corte</w:t>
            </w:r>
          </w:p>
        </w:tc>
        <w:tc>
          <w:tcPr>
            <w:tcW w:w="1276" w:type="dxa"/>
            <w:shd w:val="clear" w:color="auto" w:fill="auto"/>
            <w:vAlign w:val="center"/>
            <w:hideMark/>
          </w:tcPr>
          <w:p w14:paraId="00ECE9BA" w14:textId="77777777" w:rsidR="00264F5C" w:rsidRPr="00264F5C" w:rsidRDefault="00264F5C" w:rsidP="00264F5C">
            <w:pPr>
              <w:spacing w:after="0" w:line="240" w:lineRule="auto"/>
              <w:jc w:val="center"/>
              <w:rPr>
                <w:rFonts w:ascii="Book Antiqua" w:eastAsia="Times New Roman" w:hAnsi="Book Antiqua" w:cs="Calibri"/>
                <w:color w:val="000000"/>
                <w:sz w:val="20"/>
                <w:szCs w:val="20"/>
                <w:lang w:eastAsia="es-CR"/>
              </w:rPr>
            </w:pPr>
            <w:r w:rsidRPr="00264F5C">
              <w:rPr>
                <w:rFonts w:ascii="Book Antiqua" w:eastAsia="Times New Roman" w:hAnsi="Book Antiqua" w:cs="Calibri"/>
                <w:color w:val="000000"/>
                <w:sz w:val="20"/>
                <w:szCs w:val="20"/>
                <w:lang w:eastAsia="es-CR"/>
              </w:rPr>
              <w:t>100.00 %</w:t>
            </w:r>
          </w:p>
        </w:tc>
        <w:tc>
          <w:tcPr>
            <w:tcW w:w="1536" w:type="dxa"/>
            <w:shd w:val="clear" w:color="auto" w:fill="auto"/>
            <w:vAlign w:val="center"/>
            <w:hideMark/>
          </w:tcPr>
          <w:p w14:paraId="1BCF350D" w14:textId="77777777" w:rsidR="00264F5C" w:rsidRPr="00264F5C" w:rsidRDefault="00264F5C" w:rsidP="00264F5C">
            <w:pPr>
              <w:spacing w:after="0" w:line="240" w:lineRule="auto"/>
              <w:jc w:val="center"/>
              <w:rPr>
                <w:rFonts w:ascii="Book Antiqua" w:eastAsia="Times New Roman" w:hAnsi="Book Antiqua" w:cs="Calibri"/>
                <w:color w:val="000000"/>
                <w:sz w:val="20"/>
                <w:szCs w:val="20"/>
                <w:lang w:eastAsia="es-CR"/>
              </w:rPr>
            </w:pPr>
            <w:r w:rsidRPr="00264F5C">
              <w:rPr>
                <w:rFonts w:ascii="Book Antiqua" w:eastAsia="Times New Roman" w:hAnsi="Book Antiqua" w:cs="Calibri"/>
                <w:color w:val="000000"/>
                <w:sz w:val="20"/>
                <w:szCs w:val="20"/>
                <w:lang w:eastAsia="es-CR"/>
              </w:rPr>
              <w:t>3</w:t>
            </w:r>
          </w:p>
        </w:tc>
        <w:tc>
          <w:tcPr>
            <w:tcW w:w="1480" w:type="dxa"/>
            <w:shd w:val="clear" w:color="auto" w:fill="auto"/>
            <w:vAlign w:val="center"/>
            <w:hideMark/>
          </w:tcPr>
          <w:p w14:paraId="7732FB34" w14:textId="77777777" w:rsidR="00264F5C" w:rsidRPr="00264F5C" w:rsidRDefault="00264F5C" w:rsidP="00264F5C">
            <w:pPr>
              <w:spacing w:after="0" w:line="240" w:lineRule="auto"/>
              <w:jc w:val="center"/>
              <w:rPr>
                <w:rFonts w:ascii="Book Antiqua" w:eastAsia="Times New Roman" w:hAnsi="Book Antiqua" w:cs="Calibri"/>
                <w:color w:val="000000"/>
                <w:sz w:val="20"/>
                <w:szCs w:val="20"/>
                <w:lang w:eastAsia="es-CR"/>
              </w:rPr>
            </w:pPr>
            <w:r w:rsidRPr="00264F5C">
              <w:rPr>
                <w:rFonts w:ascii="Book Antiqua" w:eastAsia="Times New Roman" w:hAnsi="Book Antiqua" w:cs="Calibri"/>
                <w:color w:val="000000"/>
                <w:sz w:val="20"/>
                <w:szCs w:val="20"/>
                <w:lang w:eastAsia="es-CR"/>
              </w:rPr>
              <w:t>3</w:t>
            </w:r>
          </w:p>
        </w:tc>
      </w:tr>
      <w:tr w:rsidR="00264F5C" w:rsidRPr="00264F5C" w14:paraId="247D8F5E" w14:textId="77777777" w:rsidTr="00DD401F">
        <w:trPr>
          <w:trHeight w:val="1040"/>
        </w:trPr>
        <w:tc>
          <w:tcPr>
            <w:tcW w:w="1060" w:type="dxa"/>
            <w:shd w:val="clear" w:color="auto" w:fill="auto"/>
            <w:vAlign w:val="center"/>
            <w:hideMark/>
          </w:tcPr>
          <w:p w14:paraId="04B367FD" w14:textId="77777777" w:rsidR="00264F5C" w:rsidRPr="00264F5C" w:rsidRDefault="00264F5C" w:rsidP="00264F5C">
            <w:pPr>
              <w:spacing w:after="0" w:line="240" w:lineRule="auto"/>
              <w:jc w:val="center"/>
              <w:rPr>
                <w:rFonts w:ascii="Book Antiqua" w:eastAsia="Times New Roman" w:hAnsi="Book Antiqua" w:cs="Calibri"/>
                <w:color w:val="000000"/>
                <w:sz w:val="20"/>
                <w:szCs w:val="20"/>
                <w:lang w:eastAsia="es-CR"/>
              </w:rPr>
            </w:pPr>
            <w:r w:rsidRPr="00264F5C">
              <w:rPr>
                <w:rFonts w:ascii="Book Antiqua" w:eastAsia="Times New Roman" w:hAnsi="Book Antiqua" w:cs="Calibri"/>
                <w:color w:val="000000"/>
                <w:sz w:val="20"/>
                <w:szCs w:val="20"/>
                <w:lang w:eastAsia="es-CR"/>
              </w:rPr>
              <w:t>58</w:t>
            </w:r>
          </w:p>
        </w:tc>
        <w:tc>
          <w:tcPr>
            <w:tcW w:w="3188" w:type="dxa"/>
            <w:shd w:val="clear" w:color="auto" w:fill="auto"/>
            <w:vAlign w:val="center"/>
            <w:hideMark/>
          </w:tcPr>
          <w:p w14:paraId="71A90BD4" w14:textId="4B3C63E1" w:rsidR="00264F5C" w:rsidRPr="00264F5C" w:rsidRDefault="00264F5C" w:rsidP="00264F5C">
            <w:pPr>
              <w:spacing w:after="0" w:line="240" w:lineRule="auto"/>
              <w:jc w:val="center"/>
              <w:rPr>
                <w:rFonts w:ascii="Book Antiqua" w:eastAsia="Times New Roman" w:hAnsi="Book Antiqua" w:cs="Calibri"/>
                <w:color w:val="000000"/>
                <w:sz w:val="20"/>
                <w:szCs w:val="20"/>
                <w:lang w:eastAsia="es-CR"/>
              </w:rPr>
            </w:pPr>
            <w:r w:rsidRPr="00264F5C">
              <w:rPr>
                <w:rFonts w:ascii="Book Antiqua" w:eastAsia="Times New Roman" w:hAnsi="Book Antiqua" w:cs="Calibri"/>
                <w:color w:val="000000"/>
                <w:sz w:val="20"/>
                <w:szCs w:val="20"/>
                <w:lang w:eastAsia="es-CR"/>
              </w:rPr>
              <w:t>Centro de Apoyo, Coordinación y Mejoramiento Función Jurisd</w:t>
            </w:r>
            <w:r w:rsidR="000F7AFA">
              <w:rPr>
                <w:rFonts w:ascii="Book Antiqua" w:eastAsia="Times New Roman" w:hAnsi="Book Antiqua" w:cs="Calibri"/>
                <w:color w:val="000000"/>
                <w:sz w:val="20"/>
                <w:szCs w:val="20"/>
                <w:lang w:eastAsia="es-CR"/>
              </w:rPr>
              <w:t>iccional</w:t>
            </w:r>
          </w:p>
        </w:tc>
        <w:tc>
          <w:tcPr>
            <w:tcW w:w="1276" w:type="dxa"/>
            <w:shd w:val="clear" w:color="auto" w:fill="auto"/>
            <w:vAlign w:val="center"/>
            <w:hideMark/>
          </w:tcPr>
          <w:p w14:paraId="7D37C9AF" w14:textId="77777777" w:rsidR="00264F5C" w:rsidRPr="00264F5C" w:rsidRDefault="00264F5C" w:rsidP="00264F5C">
            <w:pPr>
              <w:spacing w:after="0" w:line="240" w:lineRule="auto"/>
              <w:jc w:val="center"/>
              <w:rPr>
                <w:rFonts w:ascii="Book Antiqua" w:eastAsia="Times New Roman" w:hAnsi="Book Antiqua" w:cs="Calibri"/>
                <w:color w:val="000000"/>
                <w:sz w:val="20"/>
                <w:szCs w:val="20"/>
                <w:lang w:eastAsia="es-CR"/>
              </w:rPr>
            </w:pPr>
            <w:r w:rsidRPr="00264F5C">
              <w:rPr>
                <w:rFonts w:ascii="Book Antiqua" w:eastAsia="Times New Roman" w:hAnsi="Book Antiqua" w:cs="Calibri"/>
                <w:color w:val="000000"/>
                <w:sz w:val="20"/>
                <w:szCs w:val="20"/>
                <w:lang w:eastAsia="es-CR"/>
              </w:rPr>
              <w:t>100.00 %</w:t>
            </w:r>
          </w:p>
        </w:tc>
        <w:tc>
          <w:tcPr>
            <w:tcW w:w="1536" w:type="dxa"/>
            <w:shd w:val="clear" w:color="auto" w:fill="auto"/>
            <w:vAlign w:val="center"/>
            <w:hideMark/>
          </w:tcPr>
          <w:p w14:paraId="60414093" w14:textId="77777777" w:rsidR="00264F5C" w:rsidRPr="00264F5C" w:rsidRDefault="00264F5C" w:rsidP="00264F5C">
            <w:pPr>
              <w:spacing w:after="0" w:line="240" w:lineRule="auto"/>
              <w:jc w:val="center"/>
              <w:rPr>
                <w:rFonts w:ascii="Book Antiqua" w:eastAsia="Times New Roman" w:hAnsi="Book Antiqua" w:cs="Calibri"/>
                <w:color w:val="000000"/>
                <w:sz w:val="20"/>
                <w:szCs w:val="20"/>
                <w:lang w:eastAsia="es-CR"/>
              </w:rPr>
            </w:pPr>
            <w:r w:rsidRPr="00264F5C">
              <w:rPr>
                <w:rFonts w:ascii="Book Antiqua" w:eastAsia="Times New Roman" w:hAnsi="Book Antiqua" w:cs="Calibri"/>
                <w:color w:val="000000"/>
                <w:sz w:val="20"/>
                <w:szCs w:val="20"/>
                <w:lang w:eastAsia="es-CR"/>
              </w:rPr>
              <w:t>17</w:t>
            </w:r>
          </w:p>
        </w:tc>
        <w:tc>
          <w:tcPr>
            <w:tcW w:w="1480" w:type="dxa"/>
            <w:shd w:val="clear" w:color="auto" w:fill="auto"/>
            <w:vAlign w:val="center"/>
            <w:hideMark/>
          </w:tcPr>
          <w:p w14:paraId="425726F0" w14:textId="77777777" w:rsidR="00264F5C" w:rsidRPr="00264F5C" w:rsidRDefault="00264F5C" w:rsidP="00264F5C">
            <w:pPr>
              <w:spacing w:after="0" w:line="240" w:lineRule="auto"/>
              <w:jc w:val="center"/>
              <w:rPr>
                <w:rFonts w:ascii="Book Antiqua" w:eastAsia="Times New Roman" w:hAnsi="Book Antiqua" w:cs="Calibri"/>
                <w:color w:val="000000"/>
                <w:sz w:val="20"/>
                <w:szCs w:val="20"/>
                <w:lang w:eastAsia="es-CR"/>
              </w:rPr>
            </w:pPr>
            <w:r w:rsidRPr="00264F5C">
              <w:rPr>
                <w:rFonts w:ascii="Book Antiqua" w:eastAsia="Times New Roman" w:hAnsi="Book Antiqua" w:cs="Calibri"/>
                <w:color w:val="000000"/>
                <w:sz w:val="20"/>
                <w:szCs w:val="20"/>
                <w:lang w:eastAsia="es-CR"/>
              </w:rPr>
              <w:t>17</w:t>
            </w:r>
          </w:p>
        </w:tc>
      </w:tr>
      <w:tr w:rsidR="00264F5C" w:rsidRPr="00264F5C" w14:paraId="7245C989" w14:textId="77777777" w:rsidTr="00DD401F">
        <w:trPr>
          <w:trHeight w:val="260"/>
        </w:trPr>
        <w:tc>
          <w:tcPr>
            <w:tcW w:w="1060" w:type="dxa"/>
            <w:shd w:val="clear" w:color="auto" w:fill="auto"/>
            <w:vAlign w:val="center"/>
            <w:hideMark/>
          </w:tcPr>
          <w:p w14:paraId="7FF1DC3E" w14:textId="77777777" w:rsidR="00264F5C" w:rsidRPr="00264F5C" w:rsidRDefault="00264F5C" w:rsidP="00264F5C">
            <w:pPr>
              <w:spacing w:after="0" w:line="240" w:lineRule="auto"/>
              <w:jc w:val="center"/>
              <w:rPr>
                <w:rFonts w:ascii="Book Antiqua" w:eastAsia="Times New Roman" w:hAnsi="Book Antiqua" w:cs="Calibri"/>
                <w:color w:val="000000"/>
                <w:sz w:val="20"/>
                <w:szCs w:val="20"/>
                <w:lang w:eastAsia="es-CR"/>
              </w:rPr>
            </w:pPr>
            <w:r w:rsidRPr="00264F5C">
              <w:rPr>
                <w:rFonts w:ascii="Book Antiqua" w:eastAsia="Times New Roman" w:hAnsi="Book Antiqua" w:cs="Calibri"/>
                <w:color w:val="000000"/>
                <w:sz w:val="20"/>
                <w:szCs w:val="20"/>
                <w:lang w:eastAsia="es-CR"/>
              </w:rPr>
              <w:t>59</w:t>
            </w:r>
          </w:p>
        </w:tc>
        <w:tc>
          <w:tcPr>
            <w:tcW w:w="3188" w:type="dxa"/>
            <w:shd w:val="clear" w:color="auto" w:fill="auto"/>
            <w:vAlign w:val="center"/>
            <w:hideMark/>
          </w:tcPr>
          <w:p w14:paraId="7C9B2138" w14:textId="77777777" w:rsidR="00264F5C" w:rsidRPr="00264F5C" w:rsidRDefault="00264F5C" w:rsidP="00264F5C">
            <w:pPr>
              <w:spacing w:after="0" w:line="240" w:lineRule="auto"/>
              <w:jc w:val="center"/>
              <w:rPr>
                <w:rFonts w:ascii="Book Antiqua" w:eastAsia="Times New Roman" w:hAnsi="Book Antiqua" w:cs="Calibri"/>
                <w:color w:val="000000"/>
                <w:sz w:val="20"/>
                <w:szCs w:val="20"/>
                <w:lang w:eastAsia="es-CR"/>
              </w:rPr>
            </w:pPr>
            <w:r w:rsidRPr="00264F5C">
              <w:rPr>
                <w:rFonts w:ascii="Book Antiqua" w:eastAsia="Times New Roman" w:hAnsi="Book Antiqua" w:cs="Calibri"/>
                <w:color w:val="000000"/>
                <w:sz w:val="20"/>
                <w:szCs w:val="20"/>
                <w:lang w:eastAsia="es-CR"/>
              </w:rPr>
              <w:t>Secretaría de la Corte</w:t>
            </w:r>
          </w:p>
        </w:tc>
        <w:tc>
          <w:tcPr>
            <w:tcW w:w="1276" w:type="dxa"/>
            <w:shd w:val="clear" w:color="auto" w:fill="auto"/>
            <w:vAlign w:val="center"/>
            <w:hideMark/>
          </w:tcPr>
          <w:p w14:paraId="6656545B" w14:textId="77777777" w:rsidR="00264F5C" w:rsidRPr="00264F5C" w:rsidRDefault="00264F5C" w:rsidP="00264F5C">
            <w:pPr>
              <w:spacing w:after="0" w:line="240" w:lineRule="auto"/>
              <w:jc w:val="center"/>
              <w:rPr>
                <w:rFonts w:ascii="Book Antiqua" w:eastAsia="Times New Roman" w:hAnsi="Book Antiqua" w:cs="Calibri"/>
                <w:color w:val="000000"/>
                <w:sz w:val="20"/>
                <w:szCs w:val="20"/>
                <w:lang w:eastAsia="es-CR"/>
              </w:rPr>
            </w:pPr>
            <w:r w:rsidRPr="00264F5C">
              <w:rPr>
                <w:rFonts w:ascii="Book Antiqua" w:eastAsia="Times New Roman" w:hAnsi="Book Antiqua" w:cs="Calibri"/>
                <w:color w:val="000000"/>
                <w:sz w:val="20"/>
                <w:szCs w:val="20"/>
                <w:lang w:eastAsia="es-CR"/>
              </w:rPr>
              <w:t>100.00 %</w:t>
            </w:r>
          </w:p>
        </w:tc>
        <w:tc>
          <w:tcPr>
            <w:tcW w:w="1536" w:type="dxa"/>
            <w:shd w:val="clear" w:color="auto" w:fill="auto"/>
            <w:vAlign w:val="center"/>
            <w:hideMark/>
          </w:tcPr>
          <w:p w14:paraId="18EF205F" w14:textId="77777777" w:rsidR="00264F5C" w:rsidRPr="00264F5C" w:rsidRDefault="00264F5C" w:rsidP="00264F5C">
            <w:pPr>
              <w:spacing w:after="0" w:line="240" w:lineRule="auto"/>
              <w:jc w:val="center"/>
              <w:rPr>
                <w:rFonts w:ascii="Book Antiqua" w:eastAsia="Times New Roman" w:hAnsi="Book Antiqua" w:cs="Calibri"/>
                <w:color w:val="000000"/>
                <w:sz w:val="20"/>
                <w:szCs w:val="20"/>
                <w:lang w:eastAsia="es-CR"/>
              </w:rPr>
            </w:pPr>
            <w:r w:rsidRPr="00264F5C">
              <w:rPr>
                <w:rFonts w:ascii="Book Antiqua" w:eastAsia="Times New Roman" w:hAnsi="Book Antiqua" w:cs="Calibri"/>
                <w:color w:val="000000"/>
                <w:sz w:val="20"/>
                <w:szCs w:val="20"/>
                <w:lang w:eastAsia="es-CR"/>
              </w:rPr>
              <w:t>13</w:t>
            </w:r>
          </w:p>
        </w:tc>
        <w:tc>
          <w:tcPr>
            <w:tcW w:w="1480" w:type="dxa"/>
            <w:shd w:val="clear" w:color="auto" w:fill="auto"/>
            <w:vAlign w:val="center"/>
            <w:hideMark/>
          </w:tcPr>
          <w:p w14:paraId="28B992E9" w14:textId="77777777" w:rsidR="00264F5C" w:rsidRPr="00264F5C" w:rsidRDefault="00264F5C" w:rsidP="00264F5C">
            <w:pPr>
              <w:spacing w:after="0" w:line="240" w:lineRule="auto"/>
              <w:jc w:val="center"/>
              <w:rPr>
                <w:rFonts w:ascii="Book Antiqua" w:eastAsia="Times New Roman" w:hAnsi="Book Antiqua" w:cs="Calibri"/>
                <w:color w:val="000000"/>
                <w:sz w:val="20"/>
                <w:szCs w:val="20"/>
                <w:lang w:eastAsia="es-CR"/>
              </w:rPr>
            </w:pPr>
            <w:r w:rsidRPr="00264F5C">
              <w:rPr>
                <w:rFonts w:ascii="Book Antiqua" w:eastAsia="Times New Roman" w:hAnsi="Book Antiqua" w:cs="Calibri"/>
                <w:color w:val="000000"/>
                <w:sz w:val="20"/>
                <w:szCs w:val="20"/>
                <w:lang w:eastAsia="es-CR"/>
              </w:rPr>
              <w:t>13</w:t>
            </w:r>
          </w:p>
        </w:tc>
      </w:tr>
      <w:tr w:rsidR="00264F5C" w:rsidRPr="00264F5C" w14:paraId="6AC7B870" w14:textId="77777777" w:rsidTr="00DD401F">
        <w:trPr>
          <w:trHeight w:val="260"/>
        </w:trPr>
        <w:tc>
          <w:tcPr>
            <w:tcW w:w="1060" w:type="dxa"/>
            <w:shd w:val="clear" w:color="auto" w:fill="auto"/>
            <w:vAlign w:val="center"/>
            <w:hideMark/>
          </w:tcPr>
          <w:p w14:paraId="7A518540" w14:textId="77777777" w:rsidR="00264F5C" w:rsidRPr="00264F5C" w:rsidRDefault="00264F5C" w:rsidP="00264F5C">
            <w:pPr>
              <w:spacing w:after="0" w:line="240" w:lineRule="auto"/>
              <w:jc w:val="center"/>
              <w:rPr>
                <w:rFonts w:ascii="Book Antiqua" w:eastAsia="Times New Roman" w:hAnsi="Book Antiqua" w:cs="Calibri"/>
                <w:color w:val="000000"/>
                <w:sz w:val="20"/>
                <w:szCs w:val="20"/>
                <w:lang w:eastAsia="es-CR"/>
              </w:rPr>
            </w:pPr>
            <w:r w:rsidRPr="00264F5C">
              <w:rPr>
                <w:rFonts w:ascii="Book Antiqua" w:eastAsia="Times New Roman" w:hAnsi="Book Antiqua" w:cs="Calibri"/>
                <w:color w:val="000000"/>
                <w:sz w:val="20"/>
                <w:szCs w:val="20"/>
                <w:lang w:eastAsia="es-CR"/>
              </w:rPr>
              <w:t>60</w:t>
            </w:r>
          </w:p>
        </w:tc>
        <w:tc>
          <w:tcPr>
            <w:tcW w:w="3188" w:type="dxa"/>
            <w:shd w:val="clear" w:color="auto" w:fill="auto"/>
            <w:vAlign w:val="center"/>
            <w:hideMark/>
          </w:tcPr>
          <w:p w14:paraId="2471EB74" w14:textId="77777777" w:rsidR="00264F5C" w:rsidRPr="00264F5C" w:rsidRDefault="00264F5C" w:rsidP="00264F5C">
            <w:pPr>
              <w:spacing w:after="0" w:line="240" w:lineRule="auto"/>
              <w:jc w:val="center"/>
              <w:rPr>
                <w:rFonts w:ascii="Book Antiqua" w:eastAsia="Times New Roman" w:hAnsi="Book Antiqua" w:cs="Calibri"/>
                <w:color w:val="000000"/>
                <w:sz w:val="20"/>
                <w:szCs w:val="20"/>
                <w:lang w:eastAsia="es-CR"/>
              </w:rPr>
            </w:pPr>
            <w:r w:rsidRPr="00264F5C">
              <w:rPr>
                <w:rFonts w:ascii="Book Antiqua" w:eastAsia="Times New Roman" w:hAnsi="Book Antiqua" w:cs="Calibri"/>
                <w:color w:val="000000"/>
                <w:sz w:val="20"/>
                <w:szCs w:val="20"/>
                <w:lang w:eastAsia="es-CR"/>
              </w:rPr>
              <w:t>Consejo Superior</w:t>
            </w:r>
          </w:p>
        </w:tc>
        <w:tc>
          <w:tcPr>
            <w:tcW w:w="1276" w:type="dxa"/>
            <w:shd w:val="clear" w:color="auto" w:fill="auto"/>
            <w:vAlign w:val="center"/>
            <w:hideMark/>
          </w:tcPr>
          <w:p w14:paraId="416276B7" w14:textId="77777777" w:rsidR="00264F5C" w:rsidRPr="00264F5C" w:rsidRDefault="00264F5C" w:rsidP="00264F5C">
            <w:pPr>
              <w:spacing w:after="0" w:line="240" w:lineRule="auto"/>
              <w:jc w:val="center"/>
              <w:rPr>
                <w:rFonts w:ascii="Book Antiqua" w:eastAsia="Times New Roman" w:hAnsi="Book Antiqua" w:cs="Calibri"/>
                <w:color w:val="000000"/>
                <w:sz w:val="20"/>
                <w:szCs w:val="20"/>
                <w:lang w:eastAsia="es-CR"/>
              </w:rPr>
            </w:pPr>
            <w:r w:rsidRPr="00264F5C">
              <w:rPr>
                <w:rFonts w:ascii="Book Antiqua" w:eastAsia="Times New Roman" w:hAnsi="Book Antiqua" w:cs="Calibri"/>
                <w:color w:val="000000"/>
                <w:sz w:val="20"/>
                <w:szCs w:val="20"/>
                <w:lang w:eastAsia="es-CR"/>
              </w:rPr>
              <w:t>100.00 %</w:t>
            </w:r>
          </w:p>
        </w:tc>
        <w:tc>
          <w:tcPr>
            <w:tcW w:w="1536" w:type="dxa"/>
            <w:shd w:val="clear" w:color="auto" w:fill="auto"/>
            <w:vAlign w:val="center"/>
            <w:hideMark/>
          </w:tcPr>
          <w:p w14:paraId="79711F72" w14:textId="77777777" w:rsidR="00264F5C" w:rsidRPr="00264F5C" w:rsidRDefault="00264F5C" w:rsidP="00264F5C">
            <w:pPr>
              <w:spacing w:after="0" w:line="240" w:lineRule="auto"/>
              <w:jc w:val="center"/>
              <w:rPr>
                <w:rFonts w:ascii="Book Antiqua" w:eastAsia="Times New Roman" w:hAnsi="Book Antiqua" w:cs="Calibri"/>
                <w:color w:val="000000"/>
                <w:sz w:val="20"/>
                <w:szCs w:val="20"/>
                <w:lang w:eastAsia="es-CR"/>
              </w:rPr>
            </w:pPr>
            <w:r w:rsidRPr="00264F5C">
              <w:rPr>
                <w:rFonts w:ascii="Book Antiqua" w:eastAsia="Times New Roman" w:hAnsi="Book Antiqua" w:cs="Calibri"/>
                <w:color w:val="000000"/>
                <w:sz w:val="20"/>
                <w:szCs w:val="20"/>
                <w:lang w:eastAsia="es-CR"/>
              </w:rPr>
              <w:t>15</w:t>
            </w:r>
          </w:p>
        </w:tc>
        <w:tc>
          <w:tcPr>
            <w:tcW w:w="1480" w:type="dxa"/>
            <w:shd w:val="clear" w:color="auto" w:fill="auto"/>
            <w:vAlign w:val="center"/>
            <w:hideMark/>
          </w:tcPr>
          <w:p w14:paraId="03D057DF" w14:textId="77777777" w:rsidR="00264F5C" w:rsidRPr="00264F5C" w:rsidRDefault="00264F5C" w:rsidP="00264F5C">
            <w:pPr>
              <w:spacing w:after="0" w:line="240" w:lineRule="auto"/>
              <w:jc w:val="center"/>
              <w:rPr>
                <w:rFonts w:ascii="Book Antiqua" w:eastAsia="Times New Roman" w:hAnsi="Book Antiqua" w:cs="Calibri"/>
                <w:color w:val="000000"/>
                <w:sz w:val="20"/>
                <w:szCs w:val="20"/>
                <w:lang w:eastAsia="es-CR"/>
              </w:rPr>
            </w:pPr>
            <w:r w:rsidRPr="00264F5C">
              <w:rPr>
                <w:rFonts w:ascii="Book Antiqua" w:eastAsia="Times New Roman" w:hAnsi="Book Antiqua" w:cs="Calibri"/>
                <w:color w:val="000000"/>
                <w:sz w:val="20"/>
                <w:szCs w:val="20"/>
                <w:lang w:eastAsia="es-CR"/>
              </w:rPr>
              <w:t>15</w:t>
            </w:r>
          </w:p>
        </w:tc>
      </w:tr>
      <w:tr w:rsidR="00264F5C" w:rsidRPr="00264F5C" w14:paraId="7B650738" w14:textId="77777777" w:rsidTr="00DD401F">
        <w:trPr>
          <w:trHeight w:val="260"/>
        </w:trPr>
        <w:tc>
          <w:tcPr>
            <w:tcW w:w="1060" w:type="dxa"/>
            <w:shd w:val="clear" w:color="auto" w:fill="auto"/>
            <w:vAlign w:val="center"/>
            <w:hideMark/>
          </w:tcPr>
          <w:p w14:paraId="0AFB83E5" w14:textId="77777777" w:rsidR="00264F5C" w:rsidRPr="00264F5C" w:rsidRDefault="00264F5C" w:rsidP="00264F5C">
            <w:pPr>
              <w:spacing w:after="0" w:line="240" w:lineRule="auto"/>
              <w:jc w:val="center"/>
              <w:rPr>
                <w:rFonts w:ascii="Book Antiqua" w:eastAsia="Times New Roman" w:hAnsi="Book Antiqua" w:cs="Calibri"/>
                <w:color w:val="000000"/>
                <w:sz w:val="20"/>
                <w:szCs w:val="20"/>
                <w:lang w:eastAsia="es-CR"/>
              </w:rPr>
            </w:pPr>
            <w:r w:rsidRPr="00264F5C">
              <w:rPr>
                <w:rFonts w:ascii="Book Antiqua" w:eastAsia="Times New Roman" w:hAnsi="Book Antiqua" w:cs="Calibri"/>
                <w:color w:val="000000"/>
                <w:sz w:val="20"/>
                <w:szCs w:val="20"/>
                <w:lang w:eastAsia="es-CR"/>
              </w:rPr>
              <w:t>61</w:t>
            </w:r>
          </w:p>
        </w:tc>
        <w:tc>
          <w:tcPr>
            <w:tcW w:w="3188" w:type="dxa"/>
            <w:shd w:val="clear" w:color="auto" w:fill="auto"/>
            <w:vAlign w:val="center"/>
            <w:hideMark/>
          </w:tcPr>
          <w:p w14:paraId="6DFFAE8C" w14:textId="77777777" w:rsidR="00264F5C" w:rsidRPr="00264F5C" w:rsidRDefault="00264F5C" w:rsidP="00264F5C">
            <w:pPr>
              <w:spacing w:after="0" w:line="240" w:lineRule="auto"/>
              <w:jc w:val="center"/>
              <w:rPr>
                <w:rFonts w:ascii="Book Antiqua" w:eastAsia="Times New Roman" w:hAnsi="Book Antiqua" w:cs="Calibri"/>
                <w:color w:val="000000"/>
                <w:sz w:val="20"/>
                <w:szCs w:val="20"/>
                <w:lang w:eastAsia="es-CR"/>
              </w:rPr>
            </w:pPr>
            <w:r w:rsidRPr="00264F5C">
              <w:rPr>
                <w:rFonts w:ascii="Book Antiqua" w:eastAsia="Times New Roman" w:hAnsi="Book Antiqua" w:cs="Calibri"/>
                <w:color w:val="000000"/>
                <w:sz w:val="20"/>
                <w:szCs w:val="20"/>
                <w:lang w:eastAsia="es-CR"/>
              </w:rPr>
              <w:t>Oficina de Control Interno</w:t>
            </w:r>
          </w:p>
        </w:tc>
        <w:tc>
          <w:tcPr>
            <w:tcW w:w="1276" w:type="dxa"/>
            <w:shd w:val="clear" w:color="auto" w:fill="auto"/>
            <w:vAlign w:val="center"/>
            <w:hideMark/>
          </w:tcPr>
          <w:p w14:paraId="04D82035" w14:textId="77777777" w:rsidR="00264F5C" w:rsidRPr="00264F5C" w:rsidRDefault="00264F5C" w:rsidP="00264F5C">
            <w:pPr>
              <w:spacing w:after="0" w:line="240" w:lineRule="auto"/>
              <w:jc w:val="center"/>
              <w:rPr>
                <w:rFonts w:ascii="Book Antiqua" w:eastAsia="Times New Roman" w:hAnsi="Book Antiqua" w:cs="Calibri"/>
                <w:color w:val="000000"/>
                <w:sz w:val="20"/>
                <w:szCs w:val="20"/>
                <w:lang w:eastAsia="es-CR"/>
              </w:rPr>
            </w:pPr>
            <w:r w:rsidRPr="00264F5C">
              <w:rPr>
                <w:rFonts w:ascii="Book Antiqua" w:eastAsia="Times New Roman" w:hAnsi="Book Antiqua" w:cs="Calibri"/>
                <w:color w:val="000000"/>
                <w:sz w:val="20"/>
                <w:szCs w:val="20"/>
                <w:lang w:eastAsia="es-CR"/>
              </w:rPr>
              <w:t>100.00 %</w:t>
            </w:r>
          </w:p>
        </w:tc>
        <w:tc>
          <w:tcPr>
            <w:tcW w:w="1536" w:type="dxa"/>
            <w:shd w:val="clear" w:color="auto" w:fill="auto"/>
            <w:vAlign w:val="center"/>
            <w:hideMark/>
          </w:tcPr>
          <w:p w14:paraId="725841BB" w14:textId="77777777" w:rsidR="00264F5C" w:rsidRPr="00264F5C" w:rsidRDefault="00264F5C" w:rsidP="00264F5C">
            <w:pPr>
              <w:spacing w:after="0" w:line="240" w:lineRule="auto"/>
              <w:jc w:val="center"/>
              <w:rPr>
                <w:rFonts w:ascii="Book Antiqua" w:eastAsia="Times New Roman" w:hAnsi="Book Antiqua" w:cs="Calibri"/>
                <w:color w:val="000000"/>
                <w:sz w:val="20"/>
                <w:szCs w:val="20"/>
                <w:lang w:eastAsia="es-CR"/>
              </w:rPr>
            </w:pPr>
            <w:r w:rsidRPr="00264F5C">
              <w:rPr>
                <w:rFonts w:ascii="Book Antiqua" w:eastAsia="Times New Roman" w:hAnsi="Book Antiqua" w:cs="Calibri"/>
                <w:color w:val="000000"/>
                <w:sz w:val="20"/>
                <w:szCs w:val="20"/>
                <w:lang w:eastAsia="es-CR"/>
              </w:rPr>
              <w:t>9</w:t>
            </w:r>
          </w:p>
        </w:tc>
        <w:tc>
          <w:tcPr>
            <w:tcW w:w="1480" w:type="dxa"/>
            <w:shd w:val="clear" w:color="auto" w:fill="auto"/>
            <w:vAlign w:val="center"/>
            <w:hideMark/>
          </w:tcPr>
          <w:p w14:paraId="3EDE90C7" w14:textId="77777777" w:rsidR="00264F5C" w:rsidRPr="00264F5C" w:rsidRDefault="00264F5C" w:rsidP="00264F5C">
            <w:pPr>
              <w:spacing w:after="0" w:line="240" w:lineRule="auto"/>
              <w:jc w:val="center"/>
              <w:rPr>
                <w:rFonts w:ascii="Book Antiqua" w:eastAsia="Times New Roman" w:hAnsi="Book Antiqua" w:cs="Calibri"/>
                <w:color w:val="000000"/>
                <w:sz w:val="20"/>
                <w:szCs w:val="20"/>
                <w:lang w:eastAsia="es-CR"/>
              </w:rPr>
            </w:pPr>
            <w:r w:rsidRPr="00264F5C">
              <w:rPr>
                <w:rFonts w:ascii="Book Antiqua" w:eastAsia="Times New Roman" w:hAnsi="Book Antiqua" w:cs="Calibri"/>
                <w:color w:val="000000"/>
                <w:sz w:val="20"/>
                <w:szCs w:val="20"/>
                <w:lang w:eastAsia="es-CR"/>
              </w:rPr>
              <w:t>9</w:t>
            </w:r>
          </w:p>
        </w:tc>
      </w:tr>
      <w:tr w:rsidR="00264F5C" w:rsidRPr="00264F5C" w14:paraId="13C81D30" w14:textId="77777777" w:rsidTr="00DD401F">
        <w:trPr>
          <w:trHeight w:val="260"/>
        </w:trPr>
        <w:tc>
          <w:tcPr>
            <w:tcW w:w="1060" w:type="dxa"/>
            <w:shd w:val="clear" w:color="auto" w:fill="auto"/>
            <w:vAlign w:val="center"/>
            <w:hideMark/>
          </w:tcPr>
          <w:p w14:paraId="6DD2E2E1" w14:textId="77777777" w:rsidR="00264F5C" w:rsidRPr="00264F5C" w:rsidRDefault="00264F5C" w:rsidP="00264F5C">
            <w:pPr>
              <w:spacing w:after="0" w:line="240" w:lineRule="auto"/>
              <w:jc w:val="center"/>
              <w:rPr>
                <w:rFonts w:ascii="Book Antiqua" w:eastAsia="Times New Roman" w:hAnsi="Book Antiqua" w:cs="Calibri"/>
                <w:color w:val="000000"/>
                <w:sz w:val="20"/>
                <w:szCs w:val="20"/>
                <w:lang w:eastAsia="es-CR"/>
              </w:rPr>
            </w:pPr>
            <w:r w:rsidRPr="00264F5C">
              <w:rPr>
                <w:rFonts w:ascii="Book Antiqua" w:eastAsia="Times New Roman" w:hAnsi="Book Antiqua" w:cs="Calibri"/>
                <w:color w:val="000000"/>
                <w:sz w:val="20"/>
                <w:szCs w:val="20"/>
                <w:lang w:eastAsia="es-CR"/>
              </w:rPr>
              <w:t>62</w:t>
            </w:r>
          </w:p>
        </w:tc>
        <w:tc>
          <w:tcPr>
            <w:tcW w:w="3188" w:type="dxa"/>
            <w:shd w:val="clear" w:color="auto" w:fill="auto"/>
            <w:vAlign w:val="center"/>
            <w:hideMark/>
          </w:tcPr>
          <w:p w14:paraId="4E56D589" w14:textId="77777777" w:rsidR="00264F5C" w:rsidRPr="00264F5C" w:rsidRDefault="00264F5C" w:rsidP="00264F5C">
            <w:pPr>
              <w:spacing w:after="0" w:line="240" w:lineRule="auto"/>
              <w:jc w:val="center"/>
              <w:rPr>
                <w:rFonts w:ascii="Book Antiqua" w:eastAsia="Times New Roman" w:hAnsi="Book Antiqua" w:cs="Calibri"/>
                <w:color w:val="000000"/>
                <w:sz w:val="20"/>
                <w:szCs w:val="20"/>
                <w:lang w:eastAsia="es-CR"/>
              </w:rPr>
            </w:pPr>
            <w:r w:rsidRPr="00264F5C">
              <w:rPr>
                <w:rFonts w:ascii="Book Antiqua" w:eastAsia="Times New Roman" w:hAnsi="Book Antiqua" w:cs="Calibri"/>
                <w:color w:val="000000"/>
                <w:sz w:val="20"/>
                <w:szCs w:val="20"/>
                <w:lang w:eastAsia="es-CR"/>
              </w:rPr>
              <w:t>Dirección Jurídica</w:t>
            </w:r>
          </w:p>
        </w:tc>
        <w:tc>
          <w:tcPr>
            <w:tcW w:w="1276" w:type="dxa"/>
            <w:shd w:val="clear" w:color="auto" w:fill="auto"/>
            <w:vAlign w:val="center"/>
            <w:hideMark/>
          </w:tcPr>
          <w:p w14:paraId="744AD616" w14:textId="77777777" w:rsidR="00264F5C" w:rsidRPr="00264F5C" w:rsidRDefault="00264F5C" w:rsidP="00264F5C">
            <w:pPr>
              <w:spacing w:after="0" w:line="240" w:lineRule="auto"/>
              <w:jc w:val="center"/>
              <w:rPr>
                <w:rFonts w:ascii="Book Antiqua" w:eastAsia="Times New Roman" w:hAnsi="Book Antiqua" w:cs="Calibri"/>
                <w:color w:val="000000"/>
                <w:sz w:val="20"/>
                <w:szCs w:val="20"/>
                <w:lang w:eastAsia="es-CR"/>
              </w:rPr>
            </w:pPr>
            <w:r w:rsidRPr="00264F5C">
              <w:rPr>
                <w:rFonts w:ascii="Book Antiqua" w:eastAsia="Times New Roman" w:hAnsi="Book Antiqua" w:cs="Calibri"/>
                <w:color w:val="000000"/>
                <w:sz w:val="20"/>
                <w:szCs w:val="20"/>
                <w:lang w:eastAsia="es-CR"/>
              </w:rPr>
              <w:t>100.00 %</w:t>
            </w:r>
          </w:p>
        </w:tc>
        <w:tc>
          <w:tcPr>
            <w:tcW w:w="1536" w:type="dxa"/>
            <w:shd w:val="clear" w:color="auto" w:fill="auto"/>
            <w:vAlign w:val="center"/>
            <w:hideMark/>
          </w:tcPr>
          <w:p w14:paraId="76040AB7" w14:textId="77777777" w:rsidR="00264F5C" w:rsidRPr="00264F5C" w:rsidRDefault="00264F5C" w:rsidP="00264F5C">
            <w:pPr>
              <w:spacing w:after="0" w:line="240" w:lineRule="auto"/>
              <w:jc w:val="center"/>
              <w:rPr>
                <w:rFonts w:ascii="Book Antiqua" w:eastAsia="Times New Roman" w:hAnsi="Book Antiqua" w:cs="Calibri"/>
                <w:color w:val="000000"/>
                <w:sz w:val="20"/>
                <w:szCs w:val="20"/>
                <w:lang w:eastAsia="es-CR"/>
              </w:rPr>
            </w:pPr>
            <w:r w:rsidRPr="00264F5C">
              <w:rPr>
                <w:rFonts w:ascii="Book Antiqua" w:eastAsia="Times New Roman" w:hAnsi="Book Antiqua" w:cs="Calibri"/>
                <w:color w:val="000000"/>
                <w:sz w:val="20"/>
                <w:szCs w:val="20"/>
                <w:lang w:eastAsia="es-CR"/>
              </w:rPr>
              <w:t>6</w:t>
            </w:r>
          </w:p>
        </w:tc>
        <w:tc>
          <w:tcPr>
            <w:tcW w:w="1480" w:type="dxa"/>
            <w:shd w:val="clear" w:color="auto" w:fill="auto"/>
            <w:vAlign w:val="center"/>
            <w:hideMark/>
          </w:tcPr>
          <w:p w14:paraId="141C1115" w14:textId="77777777" w:rsidR="00264F5C" w:rsidRPr="00264F5C" w:rsidRDefault="00264F5C" w:rsidP="00264F5C">
            <w:pPr>
              <w:spacing w:after="0" w:line="240" w:lineRule="auto"/>
              <w:jc w:val="center"/>
              <w:rPr>
                <w:rFonts w:ascii="Book Antiqua" w:eastAsia="Times New Roman" w:hAnsi="Book Antiqua" w:cs="Calibri"/>
                <w:color w:val="000000"/>
                <w:sz w:val="20"/>
                <w:szCs w:val="20"/>
                <w:lang w:eastAsia="es-CR"/>
              </w:rPr>
            </w:pPr>
            <w:r w:rsidRPr="00264F5C">
              <w:rPr>
                <w:rFonts w:ascii="Book Antiqua" w:eastAsia="Times New Roman" w:hAnsi="Book Antiqua" w:cs="Calibri"/>
                <w:color w:val="000000"/>
                <w:sz w:val="20"/>
                <w:szCs w:val="20"/>
                <w:lang w:eastAsia="es-CR"/>
              </w:rPr>
              <w:t>6</w:t>
            </w:r>
          </w:p>
        </w:tc>
      </w:tr>
      <w:tr w:rsidR="00264F5C" w:rsidRPr="00264F5C" w14:paraId="679C10A8" w14:textId="77777777" w:rsidTr="00DD401F">
        <w:trPr>
          <w:trHeight w:val="780"/>
        </w:trPr>
        <w:tc>
          <w:tcPr>
            <w:tcW w:w="1060" w:type="dxa"/>
            <w:shd w:val="clear" w:color="auto" w:fill="auto"/>
            <w:vAlign w:val="center"/>
            <w:hideMark/>
          </w:tcPr>
          <w:p w14:paraId="7F1463A5" w14:textId="77777777" w:rsidR="00264F5C" w:rsidRPr="00264F5C" w:rsidRDefault="00264F5C" w:rsidP="00264F5C">
            <w:pPr>
              <w:spacing w:after="0" w:line="240" w:lineRule="auto"/>
              <w:jc w:val="center"/>
              <w:rPr>
                <w:rFonts w:ascii="Book Antiqua" w:eastAsia="Times New Roman" w:hAnsi="Book Antiqua" w:cs="Calibri"/>
                <w:color w:val="000000"/>
                <w:sz w:val="20"/>
                <w:szCs w:val="20"/>
                <w:lang w:eastAsia="es-CR"/>
              </w:rPr>
            </w:pPr>
            <w:r w:rsidRPr="00264F5C">
              <w:rPr>
                <w:rFonts w:ascii="Book Antiqua" w:eastAsia="Times New Roman" w:hAnsi="Book Antiqua" w:cs="Calibri"/>
                <w:color w:val="000000"/>
                <w:sz w:val="20"/>
                <w:szCs w:val="20"/>
                <w:lang w:eastAsia="es-CR"/>
              </w:rPr>
              <w:t>64</w:t>
            </w:r>
          </w:p>
        </w:tc>
        <w:tc>
          <w:tcPr>
            <w:tcW w:w="3188" w:type="dxa"/>
            <w:shd w:val="clear" w:color="auto" w:fill="auto"/>
            <w:vAlign w:val="center"/>
            <w:hideMark/>
          </w:tcPr>
          <w:p w14:paraId="4C3FAD66" w14:textId="77777777" w:rsidR="00264F5C" w:rsidRPr="00264F5C" w:rsidRDefault="00264F5C" w:rsidP="00264F5C">
            <w:pPr>
              <w:spacing w:after="0" w:line="240" w:lineRule="auto"/>
              <w:jc w:val="center"/>
              <w:rPr>
                <w:rFonts w:ascii="Book Antiqua" w:eastAsia="Times New Roman" w:hAnsi="Book Antiqua" w:cs="Calibri"/>
                <w:color w:val="000000"/>
                <w:sz w:val="20"/>
                <w:szCs w:val="20"/>
                <w:lang w:eastAsia="es-CR"/>
              </w:rPr>
            </w:pPr>
            <w:r w:rsidRPr="00264F5C">
              <w:rPr>
                <w:rFonts w:ascii="Book Antiqua" w:eastAsia="Times New Roman" w:hAnsi="Book Antiqua" w:cs="Calibri"/>
                <w:color w:val="000000"/>
                <w:sz w:val="20"/>
                <w:szCs w:val="20"/>
                <w:lang w:eastAsia="es-CR"/>
              </w:rPr>
              <w:t>Centro Electrónico de Información Jurisprudencial</w:t>
            </w:r>
          </w:p>
        </w:tc>
        <w:tc>
          <w:tcPr>
            <w:tcW w:w="1276" w:type="dxa"/>
            <w:shd w:val="clear" w:color="auto" w:fill="auto"/>
            <w:vAlign w:val="center"/>
            <w:hideMark/>
          </w:tcPr>
          <w:p w14:paraId="41EBF0A8" w14:textId="77777777" w:rsidR="00264F5C" w:rsidRPr="00264F5C" w:rsidRDefault="00264F5C" w:rsidP="00264F5C">
            <w:pPr>
              <w:spacing w:after="0" w:line="240" w:lineRule="auto"/>
              <w:jc w:val="center"/>
              <w:rPr>
                <w:rFonts w:ascii="Book Antiqua" w:eastAsia="Times New Roman" w:hAnsi="Book Antiqua" w:cs="Calibri"/>
                <w:color w:val="000000"/>
                <w:sz w:val="20"/>
                <w:szCs w:val="20"/>
                <w:lang w:eastAsia="es-CR"/>
              </w:rPr>
            </w:pPr>
            <w:r w:rsidRPr="00264F5C">
              <w:rPr>
                <w:rFonts w:ascii="Book Antiqua" w:eastAsia="Times New Roman" w:hAnsi="Book Antiqua" w:cs="Calibri"/>
                <w:color w:val="000000"/>
                <w:sz w:val="20"/>
                <w:szCs w:val="20"/>
                <w:lang w:eastAsia="es-CR"/>
              </w:rPr>
              <w:t>100.00 %</w:t>
            </w:r>
          </w:p>
        </w:tc>
        <w:tc>
          <w:tcPr>
            <w:tcW w:w="1536" w:type="dxa"/>
            <w:shd w:val="clear" w:color="auto" w:fill="auto"/>
            <w:vAlign w:val="center"/>
            <w:hideMark/>
          </w:tcPr>
          <w:p w14:paraId="137C2544" w14:textId="77777777" w:rsidR="00264F5C" w:rsidRPr="00264F5C" w:rsidRDefault="00264F5C" w:rsidP="00264F5C">
            <w:pPr>
              <w:spacing w:after="0" w:line="240" w:lineRule="auto"/>
              <w:jc w:val="center"/>
              <w:rPr>
                <w:rFonts w:ascii="Book Antiqua" w:eastAsia="Times New Roman" w:hAnsi="Book Antiqua" w:cs="Calibri"/>
                <w:color w:val="000000"/>
                <w:sz w:val="20"/>
                <w:szCs w:val="20"/>
                <w:lang w:eastAsia="es-CR"/>
              </w:rPr>
            </w:pPr>
            <w:r w:rsidRPr="00264F5C">
              <w:rPr>
                <w:rFonts w:ascii="Book Antiqua" w:eastAsia="Times New Roman" w:hAnsi="Book Antiqua" w:cs="Calibri"/>
                <w:color w:val="000000"/>
                <w:sz w:val="20"/>
                <w:szCs w:val="20"/>
                <w:lang w:eastAsia="es-CR"/>
              </w:rPr>
              <w:t>3</w:t>
            </w:r>
          </w:p>
        </w:tc>
        <w:tc>
          <w:tcPr>
            <w:tcW w:w="1480" w:type="dxa"/>
            <w:shd w:val="clear" w:color="auto" w:fill="auto"/>
            <w:vAlign w:val="center"/>
            <w:hideMark/>
          </w:tcPr>
          <w:p w14:paraId="1CAE5914" w14:textId="77777777" w:rsidR="00264F5C" w:rsidRPr="00264F5C" w:rsidRDefault="00264F5C" w:rsidP="00264F5C">
            <w:pPr>
              <w:spacing w:after="0" w:line="240" w:lineRule="auto"/>
              <w:jc w:val="center"/>
              <w:rPr>
                <w:rFonts w:ascii="Book Antiqua" w:eastAsia="Times New Roman" w:hAnsi="Book Antiqua" w:cs="Calibri"/>
                <w:color w:val="000000"/>
                <w:sz w:val="20"/>
                <w:szCs w:val="20"/>
                <w:lang w:eastAsia="es-CR"/>
              </w:rPr>
            </w:pPr>
            <w:r w:rsidRPr="00264F5C">
              <w:rPr>
                <w:rFonts w:ascii="Book Antiqua" w:eastAsia="Times New Roman" w:hAnsi="Book Antiqua" w:cs="Calibri"/>
                <w:color w:val="000000"/>
                <w:sz w:val="20"/>
                <w:szCs w:val="20"/>
                <w:lang w:eastAsia="es-CR"/>
              </w:rPr>
              <w:t>3</w:t>
            </w:r>
          </w:p>
        </w:tc>
      </w:tr>
      <w:tr w:rsidR="00264F5C" w:rsidRPr="00264F5C" w14:paraId="34B57C2F" w14:textId="77777777" w:rsidTr="00DD401F">
        <w:trPr>
          <w:trHeight w:val="260"/>
        </w:trPr>
        <w:tc>
          <w:tcPr>
            <w:tcW w:w="1060" w:type="dxa"/>
            <w:shd w:val="clear" w:color="auto" w:fill="auto"/>
            <w:vAlign w:val="center"/>
            <w:hideMark/>
          </w:tcPr>
          <w:p w14:paraId="6937E64E" w14:textId="77777777" w:rsidR="00264F5C" w:rsidRPr="00264F5C" w:rsidRDefault="00264F5C" w:rsidP="00264F5C">
            <w:pPr>
              <w:spacing w:after="0" w:line="240" w:lineRule="auto"/>
              <w:jc w:val="center"/>
              <w:rPr>
                <w:rFonts w:ascii="Book Antiqua" w:eastAsia="Times New Roman" w:hAnsi="Book Antiqua" w:cs="Calibri"/>
                <w:color w:val="000000"/>
                <w:sz w:val="20"/>
                <w:szCs w:val="20"/>
                <w:lang w:eastAsia="es-CR"/>
              </w:rPr>
            </w:pPr>
            <w:r w:rsidRPr="00264F5C">
              <w:rPr>
                <w:rFonts w:ascii="Book Antiqua" w:eastAsia="Times New Roman" w:hAnsi="Book Antiqua" w:cs="Calibri"/>
                <w:color w:val="000000"/>
                <w:sz w:val="20"/>
                <w:szCs w:val="20"/>
                <w:lang w:eastAsia="es-CR"/>
              </w:rPr>
              <w:t>65</w:t>
            </w:r>
          </w:p>
        </w:tc>
        <w:tc>
          <w:tcPr>
            <w:tcW w:w="3188" w:type="dxa"/>
            <w:shd w:val="clear" w:color="auto" w:fill="auto"/>
            <w:vAlign w:val="center"/>
            <w:hideMark/>
          </w:tcPr>
          <w:p w14:paraId="208B200B" w14:textId="77777777" w:rsidR="00264F5C" w:rsidRPr="00264F5C" w:rsidRDefault="00264F5C" w:rsidP="00264F5C">
            <w:pPr>
              <w:spacing w:after="0" w:line="240" w:lineRule="auto"/>
              <w:jc w:val="center"/>
              <w:rPr>
                <w:rFonts w:ascii="Book Antiqua" w:eastAsia="Times New Roman" w:hAnsi="Book Antiqua" w:cs="Calibri"/>
                <w:color w:val="000000"/>
                <w:sz w:val="20"/>
                <w:szCs w:val="20"/>
                <w:lang w:eastAsia="es-CR"/>
              </w:rPr>
            </w:pPr>
            <w:r w:rsidRPr="00264F5C">
              <w:rPr>
                <w:rFonts w:ascii="Book Antiqua" w:eastAsia="Times New Roman" w:hAnsi="Book Antiqua" w:cs="Calibri"/>
                <w:color w:val="000000"/>
                <w:sz w:val="20"/>
                <w:szCs w:val="20"/>
                <w:lang w:eastAsia="es-CR"/>
              </w:rPr>
              <w:t>Dirección de Planificación</w:t>
            </w:r>
          </w:p>
        </w:tc>
        <w:tc>
          <w:tcPr>
            <w:tcW w:w="1276" w:type="dxa"/>
            <w:shd w:val="clear" w:color="auto" w:fill="auto"/>
            <w:vAlign w:val="center"/>
            <w:hideMark/>
          </w:tcPr>
          <w:p w14:paraId="14591A71" w14:textId="77777777" w:rsidR="00264F5C" w:rsidRPr="00264F5C" w:rsidRDefault="00264F5C" w:rsidP="00264F5C">
            <w:pPr>
              <w:spacing w:after="0" w:line="240" w:lineRule="auto"/>
              <w:jc w:val="center"/>
              <w:rPr>
                <w:rFonts w:ascii="Book Antiqua" w:eastAsia="Times New Roman" w:hAnsi="Book Antiqua" w:cs="Calibri"/>
                <w:color w:val="000000"/>
                <w:sz w:val="20"/>
                <w:szCs w:val="20"/>
                <w:lang w:eastAsia="es-CR"/>
              </w:rPr>
            </w:pPr>
            <w:r w:rsidRPr="00264F5C">
              <w:rPr>
                <w:rFonts w:ascii="Book Antiqua" w:eastAsia="Times New Roman" w:hAnsi="Book Antiqua" w:cs="Calibri"/>
                <w:color w:val="000000"/>
                <w:sz w:val="20"/>
                <w:szCs w:val="20"/>
                <w:lang w:eastAsia="es-CR"/>
              </w:rPr>
              <w:t>100.00 %</w:t>
            </w:r>
          </w:p>
        </w:tc>
        <w:tc>
          <w:tcPr>
            <w:tcW w:w="1536" w:type="dxa"/>
            <w:shd w:val="clear" w:color="auto" w:fill="auto"/>
            <w:vAlign w:val="center"/>
            <w:hideMark/>
          </w:tcPr>
          <w:p w14:paraId="39582FBA" w14:textId="77777777" w:rsidR="00264F5C" w:rsidRPr="00264F5C" w:rsidRDefault="00264F5C" w:rsidP="00264F5C">
            <w:pPr>
              <w:spacing w:after="0" w:line="240" w:lineRule="auto"/>
              <w:jc w:val="center"/>
              <w:rPr>
                <w:rFonts w:ascii="Book Antiqua" w:eastAsia="Times New Roman" w:hAnsi="Book Antiqua" w:cs="Calibri"/>
                <w:color w:val="000000"/>
                <w:sz w:val="20"/>
                <w:szCs w:val="20"/>
                <w:lang w:eastAsia="es-CR"/>
              </w:rPr>
            </w:pPr>
            <w:r w:rsidRPr="00264F5C">
              <w:rPr>
                <w:rFonts w:ascii="Book Antiqua" w:eastAsia="Times New Roman" w:hAnsi="Book Antiqua" w:cs="Calibri"/>
                <w:color w:val="000000"/>
                <w:sz w:val="20"/>
                <w:szCs w:val="20"/>
                <w:lang w:eastAsia="es-CR"/>
              </w:rPr>
              <w:t>203</w:t>
            </w:r>
          </w:p>
        </w:tc>
        <w:tc>
          <w:tcPr>
            <w:tcW w:w="1480" w:type="dxa"/>
            <w:shd w:val="clear" w:color="auto" w:fill="auto"/>
            <w:vAlign w:val="center"/>
            <w:hideMark/>
          </w:tcPr>
          <w:p w14:paraId="072BC1C6" w14:textId="77777777" w:rsidR="00264F5C" w:rsidRPr="00264F5C" w:rsidRDefault="00264F5C" w:rsidP="00264F5C">
            <w:pPr>
              <w:spacing w:after="0" w:line="240" w:lineRule="auto"/>
              <w:jc w:val="center"/>
              <w:rPr>
                <w:rFonts w:ascii="Book Antiqua" w:eastAsia="Times New Roman" w:hAnsi="Book Antiqua" w:cs="Calibri"/>
                <w:color w:val="000000"/>
                <w:sz w:val="20"/>
                <w:szCs w:val="20"/>
                <w:lang w:eastAsia="es-CR"/>
              </w:rPr>
            </w:pPr>
            <w:r w:rsidRPr="00264F5C">
              <w:rPr>
                <w:rFonts w:ascii="Book Antiqua" w:eastAsia="Times New Roman" w:hAnsi="Book Antiqua" w:cs="Calibri"/>
                <w:color w:val="000000"/>
                <w:sz w:val="20"/>
                <w:szCs w:val="20"/>
                <w:lang w:eastAsia="es-CR"/>
              </w:rPr>
              <w:t>203</w:t>
            </w:r>
          </w:p>
        </w:tc>
      </w:tr>
      <w:tr w:rsidR="00264F5C" w:rsidRPr="00264F5C" w14:paraId="576A6DF0" w14:textId="77777777" w:rsidTr="00DD401F">
        <w:trPr>
          <w:trHeight w:val="520"/>
        </w:trPr>
        <w:tc>
          <w:tcPr>
            <w:tcW w:w="1060" w:type="dxa"/>
            <w:shd w:val="clear" w:color="auto" w:fill="auto"/>
            <w:vAlign w:val="center"/>
            <w:hideMark/>
          </w:tcPr>
          <w:p w14:paraId="3169D3D8" w14:textId="77777777" w:rsidR="00264F5C" w:rsidRPr="00264F5C" w:rsidRDefault="00264F5C" w:rsidP="00264F5C">
            <w:pPr>
              <w:spacing w:after="0" w:line="240" w:lineRule="auto"/>
              <w:jc w:val="center"/>
              <w:rPr>
                <w:rFonts w:ascii="Book Antiqua" w:eastAsia="Times New Roman" w:hAnsi="Book Antiqua" w:cs="Calibri"/>
                <w:color w:val="000000"/>
                <w:sz w:val="20"/>
                <w:szCs w:val="20"/>
                <w:lang w:eastAsia="es-CR"/>
              </w:rPr>
            </w:pPr>
            <w:r w:rsidRPr="00264F5C">
              <w:rPr>
                <w:rFonts w:ascii="Book Antiqua" w:eastAsia="Times New Roman" w:hAnsi="Book Antiqua" w:cs="Calibri"/>
                <w:color w:val="000000"/>
                <w:sz w:val="20"/>
                <w:szCs w:val="20"/>
                <w:lang w:eastAsia="es-CR"/>
              </w:rPr>
              <w:t>67</w:t>
            </w:r>
          </w:p>
        </w:tc>
        <w:tc>
          <w:tcPr>
            <w:tcW w:w="3188" w:type="dxa"/>
            <w:shd w:val="clear" w:color="auto" w:fill="auto"/>
            <w:vAlign w:val="center"/>
            <w:hideMark/>
          </w:tcPr>
          <w:p w14:paraId="43F0C4DC" w14:textId="77777777" w:rsidR="00264F5C" w:rsidRPr="00264F5C" w:rsidRDefault="00264F5C" w:rsidP="00264F5C">
            <w:pPr>
              <w:spacing w:after="0" w:line="240" w:lineRule="auto"/>
              <w:jc w:val="center"/>
              <w:rPr>
                <w:rFonts w:ascii="Book Antiqua" w:eastAsia="Times New Roman" w:hAnsi="Book Antiqua" w:cs="Calibri"/>
                <w:color w:val="000000"/>
                <w:sz w:val="20"/>
                <w:szCs w:val="20"/>
                <w:lang w:eastAsia="es-CR"/>
              </w:rPr>
            </w:pPr>
            <w:r w:rsidRPr="00264F5C">
              <w:rPr>
                <w:rFonts w:ascii="Book Antiqua" w:eastAsia="Times New Roman" w:hAnsi="Book Antiqua" w:cs="Calibri"/>
                <w:color w:val="000000"/>
                <w:sz w:val="20"/>
                <w:szCs w:val="20"/>
                <w:lang w:eastAsia="es-CR"/>
              </w:rPr>
              <w:t>Dirección de Gestión Humana</w:t>
            </w:r>
          </w:p>
        </w:tc>
        <w:tc>
          <w:tcPr>
            <w:tcW w:w="1276" w:type="dxa"/>
            <w:shd w:val="clear" w:color="auto" w:fill="auto"/>
            <w:vAlign w:val="center"/>
            <w:hideMark/>
          </w:tcPr>
          <w:p w14:paraId="06BCF907" w14:textId="77777777" w:rsidR="00264F5C" w:rsidRPr="00264F5C" w:rsidRDefault="00264F5C" w:rsidP="00264F5C">
            <w:pPr>
              <w:spacing w:after="0" w:line="240" w:lineRule="auto"/>
              <w:jc w:val="center"/>
              <w:rPr>
                <w:rFonts w:ascii="Book Antiqua" w:eastAsia="Times New Roman" w:hAnsi="Book Antiqua" w:cs="Calibri"/>
                <w:color w:val="000000"/>
                <w:sz w:val="20"/>
                <w:szCs w:val="20"/>
                <w:lang w:eastAsia="es-CR"/>
              </w:rPr>
            </w:pPr>
            <w:r w:rsidRPr="00264F5C">
              <w:rPr>
                <w:rFonts w:ascii="Book Antiqua" w:eastAsia="Times New Roman" w:hAnsi="Book Antiqua" w:cs="Calibri"/>
                <w:color w:val="000000"/>
                <w:sz w:val="20"/>
                <w:szCs w:val="20"/>
                <w:lang w:eastAsia="es-CR"/>
              </w:rPr>
              <w:t>100.00 %</w:t>
            </w:r>
          </w:p>
        </w:tc>
        <w:tc>
          <w:tcPr>
            <w:tcW w:w="1536" w:type="dxa"/>
            <w:shd w:val="clear" w:color="auto" w:fill="auto"/>
            <w:vAlign w:val="center"/>
            <w:hideMark/>
          </w:tcPr>
          <w:p w14:paraId="1AAA3180" w14:textId="77777777" w:rsidR="00264F5C" w:rsidRPr="00264F5C" w:rsidRDefault="00264F5C" w:rsidP="00264F5C">
            <w:pPr>
              <w:spacing w:after="0" w:line="240" w:lineRule="auto"/>
              <w:jc w:val="center"/>
              <w:rPr>
                <w:rFonts w:ascii="Book Antiqua" w:eastAsia="Times New Roman" w:hAnsi="Book Antiqua" w:cs="Calibri"/>
                <w:color w:val="000000"/>
                <w:sz w:val="20"/>
                <w:szCs w:val="20"/>
                <w:lang w:eastAsia="es-CR"/>
              </w:rPr>
            </w:pPr>
            <w:r w:rsidRPr="00264F5C">
              <w:rPr>
                <w:rFonts w:ascii="Book Antiqua" w:eastAsia="Times New Roman" w:hAnsi="Book Antiqua" w:cs="Calibri"/>
                <w:color w:val="000000"/>
                <w:sz w:val="20"/>
                <w:szCs w:val="20"/>
                <w:lang w:eastAsia="es-CR"/>
              </w:rPr>
              <w:t>103</w:t>
            </w:r>
          </w:p>
        </w:tc>
        <w:tc>
          <w:tcPr>
            <w:tcW w:w="1480" w:type="dxa"/>
            <w:shd w:val="clear" w:color="auto" w:fill="auto"/>
            <w:vAlign w:val="center"/>
            <w:hideMark/>
          </w:tcPr>
          <w:p w14:paraId="0E39B892" w14:textId="77777777" w:rsidR="00264F5C" w:rsidRPr="00264F5C" w:rsidRDefault="00264F5C" w:rsidP="00264F5C">
            <w:pPr>
              <w:spacing w:after="0" w:line="240" w:lineRule="auto"/>
              <w:jc w:val="center"/>
              <w:rPr>
                <w:rFonts w:ascii="Book Antiqua" w:eastAsia="Times New Roman" w:hAnsi="Book Antiqua" w:cs="Calibri"/>
                <w:color w:val="000000"/>
                <w:sz w:val="20"/>
                <w:szCs w:val="20"/>
                <w:lang w:eastAsia="es-CR"/>
              </w:rPr>
            </w:pPr>
            <w:r w:rsidRPr="00264F5C">
              <w:rPr>
                <w:rFonts w:ascii="Book Antiqua" w:eastAsia="Times New Roman" w:hAnsi="Book Antiqua" w:cs="Calibri"/>
                <w:color w:val="000000"/>
                <w:sz w:val="20"/>
                <w:szCs w:val="20"/>
                <w:lang w:eastAsia="es-CR"/>
              </w:rPr>
              <w:t>103</w:t>
            </w:r>
          </w:p>
        </w:tc>
      </w:tr>
      <w:tr w:rsidR="00264F5C" w:rsidRPr="00264F5C" w14:paraId="60812412" w14:textId="77777777" w:rsidTr="00DD401F">
        <w:trPr>
          <w:trHeight w:val="260"/>
        </w:trPr>
        <w:tc>
          <w:tcPr>
            <w:tcW w:w="1060" w:type="dxa"/>
            <w:shd w:val="clear" w:color="auto" w:fill="auto"/>
            <w:vAlign w:val="center"/>
            <w:hideMark/>
          </w:tcPr>
          <w:p w14:paraId="2908732B" w14:textId="77777777" w:rsidR="00264F5C" w:rsidRPr="00264F5C" w:rsidRDefault="00264F5C" w:rsidP="00264F5C">
            <w:pPr>
              <w:spacing w:after="0" w:line="240" w:lineRule="auto"/>
              <w:jc w:val="center"/>
              <w:rPr>
                <w:rFonts w:ascii="Book Antiqua" w:eastAsia="Times New Roman" w:hAnsi="Book Antiqua" w:cs="Calibri"/>
                <w:color w:val="000000"/>
                <w:sz w:val="20"/>
                <w:szCs w:val="20"/>
                <w:lang w:eastAsia="es-CR"/>
              </w:rPr>
            </w:pPr>
            <w:r w:rsidRPr="00264F5C">
              <w:rPr>
                <w:rFonts w:ascii="Book Antiqua" w:eastAsia="Times New Roman" w:hAnsi="Book Antiqua" w:cs="Calibri"/>
                <w:color w:val="000000"/>
                <w:sz w:val="20"/>
                <w:szCs w:val="20"/>
                <w:lang w:eastAsia="es-CR"/>
              </w:rPr>
              <w:t>68</w:t>
            </w:r>
          </w:p>
        </w:tc>
        <w:tc>
          <w:tcPr>
            <w:tcW w:w="3188" w:type="dxa"/>
            <w:shd w:val="clear" w:color="auto" w:fill="auto"/>
            <w:vAlign w:val="center"/>
            <w:hideMark/>
          </w:tcPr>
          <w:p w14:paraId="44371070" w14:textId="77777777" w:rsidR="00264F5C" w:rsidRPr="00264F5C" w:rsidRDefault="00264F5C" w:rsidP="00264F5C">
            <w:pPr>
              <w:spacing w:after="0" w:line="240" w:lineRule="auto"/>
              <w:jc w:val="center"/>
              <w:rPr>
                <w:rFonts w:ascii="Book Antiqua" w:eastAsia="Times New Roman" w:hAnsi="Book Antiqua" w:cs="Calibri"/>
                <w:color w:val="000000"/>
                <w:sz w:val="20"/>
                <w:szCs w:val="20"/>
                <w:lang w:eastAsia="es-CR"/>
              </w:rPr>
            </w:pPr>
            <w:r w:rsidRPr="00264F5C">
              <w:rPr>
                <w:rFonts w:ascii="Book Antiqua" w:eastAsia="Times New Roman" w:hAnsi="Book Antiqua" w:cs="Calibri"/>
                <w:color w:val="000000"/>
                <w:sz w:val="20"/>
                <w:szCs w:val="20"/>
                <w:lang w:eastAsia="es-CR"/>
              </w:rPr>
              <w:t>Inspección Judicial</w:t>
            </w:r>
          </w:p>
        </w:tc>
        <w:tc>
          <w:tcPr>
            <w:tcW w:w="1276" w:type="dxa"/>
            <w:shd w:val="clear" w:color="auto" w:fill="auto"/>
            <w:vAlign w:val="center"/>
            <w:hideMark/>
          </w:tcPr>
          <w:p w14:paraId="0F7E6E09" w14:textId="77777777" w:rsidR="00264F5C" w:rsidRPr="00264F5C" w:rsidRDefault="00264F5C" w:rsidP="00264F5C">
            <w:pPr>
              <w:spacing w:after="0" w:line="240" w:lineRule="auto"/>
              <w:jc w:val="center"/>
              <w:rPr>
                <w:rFonts w:ascii="Book Antiqua" w:eastAsia="Times New Roman" w:hAnsi="Book Antiqua" w:cs="Calibri"/>
                <w:color w:val="000000"/>
                <w:sz w:val="20"/>
                <w:szCs w:val="20"/>
                <w:lang w:eastAsia="es-CR"/>
              </w:rPr>
            </w:pPr>
            <w:r w:rsidRPr="00264F5C">
              <w:rPr>
                <w:rFonts w:ascii="Book Antiqua" w:eastAsia="Times New Roman" w:hAnsi="Book Antiqua" w:cs="Calibri"/>
                <w:color w:val="000000"/>
                <w:sz w:val="20"/>
                <w:szCs w:val="20"/>
                <w:lang w:eastAsia="es-CR"/>
              </w:rPr>
              <w:t>100.00 %</w:t>
            </w:r>
          </w:p>
        </w:tc>
        <w:tc>
          <w:tcPr>
            <w:tcW w:w="1536" w:type="dxa"/>
            <w:shd w:val="clear" w:color="auto" w:fill="auto"/>
            <w:vAlign w:val="center"/>
            <w:hideMark/>
          </w:tcPr>
          <w:p w14:paraId="004FFE7B" w14:textId="77777777" w:rsidR="00264F5C" w:rsidRPr="00264F5C" w:rsidRDefault="00264F5C" w:rsidP="00264F5C">
            <w:pPr>
              <w:spacing w:after="0" w:line="240" w:lineRule="auto"/>
              <w:jc w:val="center"/>
              <w:rPr>
                <w:rFonts w:ascii="Book Antiqua" w:eastAsia="Times New Roman" w:hAnsi="Book Antiqua" w:cs="Calibri"/>
                <w:color w:val="000000"/>
                <w:sz w:val="20"/>
                <w:szCs w:val="20"/>
                <w:lang w:eastAsia="es-CR"/>
              </w:rPr>
            </w:pPr>
            <w:r w:rsidRPr="00264F5C">
              <w:rPr>
                <w:rFonts w:ascii="Book Antiqua" w:eastAsia="Times New Roman" w:hAnsi="Book Antiqua" w:cs="Calibri"/>
                <w:color w:val="000000"/>
                <w:sz w:val="20"/>
                <w:szCs w:val="20"/>
                <w:lang w:eastAsia="es-CR"/>
              </w:rPr>
              <w:t>15</w:t>
            </w:r>
          </w:p>
        </w:tc>
        <w:tc>
          <w:tcPr>
            <w:tcW w:w="1480" w:type="dxa"/>
            <w:shd w:val="clear" w:color="auto" w:fill="auto"/>
            <w:vAlign w:val="center"/>
            <w:hideMark/>
          </w:tcPr>
          <w:p w14:paraId="17E2526F" w14:textId="77777777" w:rsidR="00264F5C" w:rsidRPr="00264F5C" w:rsidRDefault="00264F5C" w:rsidP="00264F5C">
            <w:pPr>
              <w:spacing w:after="0" w:line="240" w:lineRule="auto"/>
              <w:jc w:val="center"/>
              <w:rPr>
                <w:rFonts w:ascii="Book Antiqua" w:eastAsia="Times New Roman" w:hAnsi="Book Antiqua" w:cs="Calibri"/>
                <w:color w:val="000000"/>
                <w:sz w:val="20"/>
                <w:szCs w:val="20"/>
                <w:lang w:eastAsia="es-CR"/>
              </w:rPr>
            </w:pPr>
            <w:r w:rsidRPr="00264F5C">
              <w:rPr>
                <w:rFonts w:ascii="Book Antiqua" w:eastAsia="Times New Roman" w:hAnsi="Book Antiqua" w:cs="Calibri"/>
                <w:color w:val="000000"/>
                <w:sz w:val="20"/>
                <w:szCs w:val="20"/>
                <w:lang w:eastAsia="es-CR"/>
              </w:rPr>
              <w:t>15</w:t>
            </w:r>
          </w:p>
        </w:tc>
      </w:tr>
      <w:tr w:rsidR="00264F5C" w:rsidRPr="00264F5C" w14:paraId="07A64F3A" w14:textId="77777777" w:rsidTr="00DD401F">
        <w:trPr>
          <w:trHeight w:val="520"/>
        </w:trPr>
        <w:tc>
          <w:tcPr>
            <w:tcW w:w="1060" w:type="dxa"/>
            <w:shd w:val="clear" w:color="auto" w:fill="auto"/>
            <w:vAlign w:val="center"/>
            <w:hideMark/>
          </w:tcPr>
          <w:p w14:paraId="5551B424" w14:textId="77777777" w:rsidR="00264F5C" w:rsidRPr="00264F5C" w:rsidRDefault="00264F5C" w:rsidP="00264F5C">
            <w:pPr>
              <w:spacing w:after="0" w:line="240" w:lineRule="auto"/>
              <w:jc w:val="center"/>
              <w:rPr>
                <w:rFonts w:ascii="Book Antiqua" w:eastAsia="Times New Roman" w:hAnsi="Book Antiqua" w:cs="Calibri"/>
                <w:color w:val="000000"/>
                <w:sz w:val="20"/>
                <w:szCs w:val="20"/>
                <w:lang w:eastAsia="es-CR"/>
              </w:rPr>
            </w:pPr>
            <w:r w:rsidRPr="00264F5C">
              <w:rPr>
                <w:rFonts w:ascii="Book Antiqua" w:eastAsia="Times New Roman" w:hAnsi="Book Antiqua" w:cs="Calibri"/>
                <w:color w:val="000000"/>
                <w:sz w:val="20"/>
                <w:szCs w:val="20"/>
                <w:lang w:eastAsia="es-CR"/>
              </w:rPr>
              <w:t>69</w:t>
            </w:r>
          </w:p>
        </w:tc>
        <w:tc>
          <w:tcPr>
            <w:tcW w:w="3188" w:type="dxa"/>
            <w:shd w:val="clear" w:color="auto" w:fill="auto"/>
            <w:vAlign w:val="center"/>
            <w:hideMark/>
          </w:tcPr>
          <w:p w14:paraId="3A78A0D2" w14:textId="77777777" w:rsidR="00264F5C" w:rsidRPr="00264F5C" w:rsidRDefault="00264F5C" w:rsidP="00264F5C">
            <w:pPr>
              <w:spacing w:after="0" w:line="240" w:lineRule="auto"/>
              <w:jc w:val="center"/>
              <w:rPr>
                <w:rFonts w:ascii="Book Antiqua" w:eastAsia="Times New Roman" w:hAnsi="Book Antiqua" w:cs="Calibri"/>
                <w:color w:val="000000"/>
                <w:sz w:val="20"/>
                <w:szCs w:val="20"/>
                <w:lang w:eastAsia="es-CR"/>
              </w:rPr>
            </w:pPr>
            <w:r w:rsidRPr="00264F5C">
              <w:rPr>
                <w:rFonts w:ascii="Book Antiqua" w:eastAsia="Times New Roman" w:hAnsi="Book Antiqua" w:cs="Calibri"/>
                <w:color w:val="000000"/>
                <w:sz w:val="20"/>
                <w:szCs w:val="20"/>
                <w:lang w:eastAsia="es-CR"/>
              </w:rPr>
              <w:t>Secretaría Técnica de Ética y Valores</w:t>
            </w:r>
          </w:p>
        </w:tc>
        <w:tc>
          <w:tcPr>
            <w:tcW w:w="1276" w:type="dxa"/>
            <w:shd w:val="clear" w:color="auto" w:fill="auto"/>
            <w:vAlign w:val="center"/>
            <w:hideMark/>
          </w:tcPr>
          <w:p w14:paraId="40BE66AA" w14:textId="77777777" w:rsidR="00264F5C" w:rsidRPr="00264F5C" w:rsidRDefault="00264F5C" w:rsidP="00264F5C">
            <w:pPr>
              <w:spacing w:after="0" w:line="240" w:lineRule="auto"/>
              <w:jc w:val="center"/>
              <w:rPr>
                <w:rFonts w:ascii="Book Antiqua" w:eastAsia="Times New Roman" w:hAnsi="Book Antiqua" w:cs="Calibri"/>
                <w:color w:val="000000"/>
                <w:sz w:val="20"/>
                <w:szCs w:val="20"/>
                <w:lang w:eastAsia="es-CR"/>
              </w:rPr>
            </w:pPr>
            <w:r w:rsidRPr="00264F5C">
              <w:rPr>
                <w:rFonts w:ascii="Book Antiqua" w:eastAsia="Times New Roman" w:hAnsi="Book Antiqua" w:cs="Calibri"/>
                <w:color w:val="000000"/>
                <w:sz w:val="20"/>
                <w:szCs w:val="20"/>
                <w:lang w:eastAsia="es-CR"/>
              </w:rPr>
              <w:t>100.00 %</w:t>
            </w:r>
          </w:p>
        </w:tc>
        <w:tc>
          <w:tcPr>
            <w:tcW w:w="1536" w:type="dxa"/>
            <w:shd w:val="clear" w:color="auto" w:fill="auto"/>
            <w:vAlign w:val="center"/>
            <w:hideMark/>
          </w:tcPr>
          <w:p w14:paraId="63756172" w14:textId="77777777" w:rsidR="00264F5C" w:rsidRPr="00264F5C" w:rsidRDefault="00264F5C" w:rsidP="00264F5C">
            <w:pPr>
              <w:spacing w:after="0" w:line="240" w:lineRule="auto"/>
              <w:jc w:val="center"/>
              <w:rPr>
                <w:rFonts w:ascii="Book Antiqua" w:eastAsia="Times New Roman" w:hAnsi="Book Antiqua" w:cs="Calibri"/>
                <w:color w:val="000000"/>
                <w:sz w:val="20"/>
                <w:szCs w:val="20"/>
                <w:lang w:eastAsia="es-CR"/>
              </w:rPr>
            </w:pPr>
            <w:r w:rsidRPr="00264F5C">
              <w:rPr>
                <w:rFonts w:ascii="Book Antiqua" w:eastAsia="Times New Roman" w:hAnsi="Book Antiqua" w:cs="Calibri"/>
                <w:color w:val="000000"/>
                <w:sz w:val="20"/>
                <w:szCs w:val="20"/>
                <w:lang w:eastAsia="es-CR"/>
              </w:rPr>
              <w:t>11</w:t>
            </w:r>
          </w:p>
        </w:tc>
        <w:tc>
          <w:tcPr>
            <w:tcW w:w="1480" w:type="dxa"/>
            <w:shd w:val="clear" w:color="auto" w:fill="auto"/>
            <w:vAlign w:val="center"/>
            <w:hideMark/>
          </w:tcPr>
          <w:p w14:paraId="29283C84" w14:textId="77777777" w:rsidR="00264F5C" w:rsidRPr="00264F5C" w:rsidRDefault="00264F5C" w:rsidP="00264F5C">
            <w:pPr>
              <w:spacing w:after="0" w:line="240" w:lineRule="auto"/>
              <w:jc w:val="center"/>
              <w:rPr>
                <w:rFonts w:ascii="Book Antiqua" w:eastAsia="Times New Roman" w:hAnsi="Book Antiqua" w:cs="Calibri"/>
                <w:color w:val="000000"/>
                <w:sz w:val="20"/>
                <w:szCs w:val="20"/>
                <w:lang w:eastAsia="es-CR"/>
              </w:rPr>
            </w:pPr>
            <w:r w:rsidRPr="00264F5C">
              <w:rPr>
                <w:rFonts w:ascii="Book Antiqua" w:eastAsia="Times New Roman" w:hAnsi="Book Antiqua" w:cs="Calibri"/>
                <w:color w:val="000000"/>
                <w:sz w:val="20"/>
                <w:szCs w:val="20"/>
                <w:lang w:eastAsia="es-CR"/>
              </w:rPr>
              <w:t>11</w:t>
            </w:r>
          </w:p>
        </w:tc>
      </w:tr>
      <w:tr w:rsidR="00264F5C" w:rsidRPr="00264F5C" w14:paraId="49AD7233" w14:textId="77777777" w:rsidTr="00DD401F">
        <w:trPr>
          <w:trHeight w:val="780"/>
        </w:trPr>
        <w:tc>
          <w:tcPr>
            <w:tcW w:w="1060" w:type="dxa"/>
            <w:shd w:val="clear" w:color="auto" w:fill="auto"/>
            <w:vAlign w:val="center"/>
            <w:hideMark/>
          </w:tcPr>
          <w:p w14:paraId="123A0B30" w14:textId="77777777" w:rsidR="00264F5C" w:rsidRPr="00264F5C" w:rsidRDefault="00264F5C" w:rsidP="00264F5C">
            <w:pPr>
              <w:spacing w:after="0" w:line="240" w:lineRule="auto"/>
              <w:jc w:val="center"/>
              <w:rPr>
                <w:rFonts w:ascii="Book Antiqua" w:eastAsia="Times New Roman" w:hAnsi="Book Antiqua" w:cs="Calibri"/>
                <w:color w:val="000000"/>
                <w:sz w:val="20"/>
                <w:szCs w:val="20"/>
                <w:lang w:eastAsia="es-CR"/>
              </w:rPr>
            </w:pPr>
            <w:r w:rsidRPr="00264F5C">
              <w:rPr>
                <w:rFonts w:ascii="Book Antiqua" w:eastAsia="Times New Roman" w:hAnsi="Book Antiqua" w:cs="Calibri"/>
                <w:color w:val="000000"/>
                <w:sz w:val="20"/>
                <w:szCs w:val="20"/>
                <w:lang w:eastAsia="es-CR"/>
              </w:rPr>
              <w:t>70</w:t>
            </w:r>
          </w:p>
        </w:tc>
        <w:tc>
          <w:tcPr>
            <w:tcW w:w="3188" w:type="dxa"/>
            <w:shd w:val="clear" w:color="auto" w:fill="auto"/>
            <w:vAlign w:val="center"/>
            <w:hideMark/>
          </w:tcPr>
          <w:p w14:paraId="57CBDCDE" w14:textId="77777777" w:rsidR="00264F5C" w:rsidRPr="00264F5C" w:rsidRDefault="00264F5C" w:rsidP="00264F5C">
            <w:pPr>
              <w:spacing w:after="0" w:line="240" w:lineRule="auto"/>
              <w:jc w:val="center"/>
              <w:rPr>
                <w:rFonts w:ascii="Book Antiqua" w:eastAsia="Times New Roman" w:hAnsi="Book Antiqua" w:cs="Calibri"/>
                <w:color w:val="000000"/>
                <w:sz w:val="20"/>
                <w:szCs w:val="20"/>
                <w:lang w:eastAsia="es-CR"/>
              </w:rPr>
            </w:pPr>
            <w:r w:rsidRPr="00264F5C">
              <w:rPr>
                <w:rFonts w:ascii="Book Antiqua" w:eastAsia="Times New Roman" w:hAnsi="Book Antiqua" w:cs="Calibri"/>
                <w:color w:val="000000"/>
                <w:sz w:val="20"/>
                <w:szCs w:val="20"/>
                <w:lang w:eastAsia="es-CR"/>
              </w:rPr>
              <w:t>Secretaría Técnica de Género y Acceso a la Justicia</w:t>
            </w:r>
          </w:p>
        </w:tc>
        <w:tc>
          <w:tcPr>
            <w:tcW w:w="1276" w:type="dxa"/>
            <w:shd w:val="clear" w:color="auto" w:fill="auto"/>
            <w:vAlign w:val="center"/>
            <w:hideMark/>
          </w:tcPr>
          <w:p w14:paraId="42E525D6" w14:textId="77777777" w:rsidR="00264F5C" w:rsidRPr="00264F5C" w:rsidRDefault="00264F5C" w:rsidP="00264F5C">
            <w:pPr>
              <w:spacing w:after="0" w:line="240" w:lineRule="auto"/>
              <w:jc w:val="center"/>
              <w:rPr>
                <w:rFonts w:ascii="Book Antiqua" w:eastAsia="Times New Roman" w:hAnsi="Book Antiqua" w:cs="Calibri"/>
                <w:color w:val="000000"/>
                <w:sz w:val="20"/>
                <w:szCs w:val="20"/>
                <w:lang w:eastAsia="es-CR"/>
              </w:rPr>
            </w:pPr>
            <w:r w:rsidRPr="00264F5C">
              <w:rPr>
                <w:rFonts w:ascii="Book Antiqua" w:eastAsia="Times New Roman" w:hAnsi="Book Antiqua" w:cs="Calibri"/>
                <w:color w:val="000000"/>
                <w:sz w:val="20"/>
                <w:szCs w:val="20"/>
                <w:lang w:eastAsia="es-CR"/>
              </w:rPr>
              <w:t>100.00 %</w:t>
            </w:r>
          </w:p>
        </w:tc>
        <w:tc>
          <w:tcPr>
            <w:tcW w:w="1536" w:type="dxa"/>
            <w:shd w:val="clear" w:color="auto" w:fill="auto"/>
            <w:vAlign w:val="center"/>
            <w:hideMark/>
          </w:tcPr>
          <w:p w14:paraId="6BE95FE0" w14:textId="77777777" w:rsidR="00264F5C" w:rsidRPr="00264F5C" w:rsidRDefault="00264F5C" w:rsidP="00264F5C">
            <w:pPr>
              <w:spacing w:after="0" w:line="240" w:lineRule="auto"/>
              <w:jc w:val="center"/>
              <w:rPr>
                <w:rFonts w:ascii="Book Antiqua" w:eastAsia="Times New Roman" w:hAnsi="Book Antiqua" w:cs="Calibri"/>
                <w:color w:val="000000"/>
                <w:sz w:val="20"/>
                <w:szCs w:val="20"/>
                <w:lang w:eastAsia="es-CR"/>
              </w:rPr>
            </w:pPr>
            <w:r w:rsidRPr="00264F5C">
              <w:rPr>
                <w:rFonts w:ascii="Book Antiqua" w:eastAsia="Times New Roman" w:hAnsi="Book Antiqua" w:cs="Calibri"/>
                <w:color w:val="000000"/>
                <w:sz w:val="20"/>
                <w:szCs w:val="20"/>
                <w:lang w:eastAsia="es-CR"/>
              </w:rPr>
              <w:t>50</w:t>
            </w:r>
          </w:p>
        </w:tc>
        <w:tc>
          <w:tcPr>
            <w:tcW w:w="1480" w:type="dxa"/>
            <w:shd w:val="clear" w:color="auto" w:fill="auto"/>
            <w:vAlign w:val="center"/>
            <w:hideMark/>
          </w:tcPr>
          <w:p w14:paraId="73100C1C" w14:textId="77777777" w:rsidR="00264F5C" w:rsidRPr="00264F5C" w:rsidRDefault="00264F5C" w:rsidP="00264F5C">
            <w:pPr>
              <w:spacing w:after="0" w:line="240" w:lineRule="auto"/>
              <w:jc w:val="center"/>
              <w:rPr>
                <w:rFonts w:ascii="Book Antiqua" w:eastAsia="Times New Roman" w:hAnsi="Book Antiqua" w:cs="Calibri"/>
                <w:color w:val="000000"/>
                <w:sz w:val="20"/>
                <w:szCs w:val="20"/>
                <w:lang w:eastAsia="es-CR"/>
              </w:rPr>
            </w:pPr>
            <w:r w:rsidRPr="00264F5C">
              <w:rPr>
                <w:rFonts w:ascii="Book Antiqua" w:eastAsia="Times New Roman" w:hAnsi="Book Antiqua" w:cs="Calibri"/>
                <w:color w:val="000000"/>
                <w:sz w:val="20"/>
                <w:szCs w:val="20"/>
                <w:lang w:eastAsia="es-CR"/>
              </w:rPr>
              <w:t>50</w:t>
            </w:r>
          </w:p>
        </w:tc>
      </w:tr>
      <w:tr w:rsidR="00264F5C" w:rsidRPr="00264F5C" w14:paraId="49866257" w14:textId="77777777" w:rsidTr="00DD401F">
        <w:trPr>
          <w:trHeight w:val="260"/>
        </w:trPr>
        <w:tc>
          <w:tcPr>
            <w:tcW w:w="1060" w:type="dxa"/>
            <w:shd w:val="clear" w:color="auto" w:fill="auto"/>
            <w:vAlign w:val="center"/>
            <w:hideMark/>
          </w:tcPr>
          <w:p w14:paraId="1E02FB40" w14:textId="77777777" w:rsidR="00264F5C" w:rsidRPr="00264F5C" w:rsidRDefault="00264F5C" w:rsidP="00264F5C">
            <w:pPr>
              <w:spacing w:after="0" w:line="240" w:lineRule="auto"/>
              <w:jc w:val="center"/>
              <w:rPr>
                <w:rFonts w:ascii="Book Antiqua" w:eastAsia="Times New Roman" w:hAnsi="Book Antiqua" w:cs="Calibri"/>
                <w:color w:val="000000"/>
                <w:sz w:val="20"/>
                <w:szCs w:val="20"/>
                <w:lang w:eastAsia="es-CR"/>
              </w:rPr>
            </w:pPr>
            <w:r w:rsidRPr="00264F5C">
              <w:rPr>
                <w:rFonts w:ascii="Book Antiqua" w:eastAsia="Times New Roman" w:hAnsi="Book Antiqua" w:cs="Calibri"/>
                <w:color w:val="000000"/>
                <w:sz w:val="20"/>
                <w:szCs w:val="20"/>
                <w:lang w:eastAsia="es-CR"/>
              </w:rPr>
              <w:t>71</w:t>
            </w:r>
          </w:p>
        </w:tc>
        <w:tc>
          <w:tcPr>
            <w:tcW w:w="3188" w:type="dxa"/>
            <w:shd w:val="clear" w:color="auto" w:fill="auto"/>
            <w:vAlign w:val="center"/>
            <w:hideMark/>
          </w:tcPr>
          <w:p w14:paraId="736D8F3A" w14:textId="77777777" w:rsidR="00264F5C" w:rsidRPr="00264F5C" w:rsidRDefault="00264F5C" w:rsidP="00264F5C">
            <w:pPr>
              <w:spacing w:after="0" w:line="240" w:lineRule="auto"/>
              <w:jc w:val="center"/>
              <w:rPr>
                <w:rFonts w:ascii="Book Antiqua" w:eastAsia="Times New Roman" w:hAnsi="Book Antiqua" w:cs="Calibri"/>
                <w:color w:val="000000"/>
                <w:sz w:val="20"/>
                <w:szCs w:val="20"/>
                <w:lang w:eastAsia="es-CR"/>
              </w:rPr>
            </w:pPr>
            <w:r w:rsidRPr="00264F5C">
              <w:rPr>
                <w:rFonts w:ascii="Book Antiqua" w:eastAsia="Times New Roman" w:hAnsi="Book Antiqua" w:cs="Calibri"/>
                <w:color w:val="000000"/>
                <w:sz w:val="20"/>
                <w:szCs w:val="20"/>
                <w:lang w:eastAsia="es-CR"/>
              </w:rPr>
              <w:t>Unidad de Adiestramiento</w:t>
            </w:r>
          </w:p>
        </w:tc>
        <w:tc>
          <w:tcPr>
            <w:tcW w:w="1276" w:type="dxa"/>
            <w:shd w:val="clear" w:color="auto" w:fill="auto"/>
            <w:vAlign w:val="center"/>
            <w:hideMark/>
          </w:tcPr>
          <w:p w14:paraId="4D1CA120" w14:textId="77777777" w:rsidR="00264F5C" w:rsidRPr="00264F5C" w:rsidRDefault="00264F5C" w:rsidP="00264F5C">
            <w:pPr>
              <w:spacing w:after="0" w:line="240" w:lineRule="auto"/>
              <w:jc w:val="center"/>
              <w:rPr>
                <w:rFonts w:ascii="Book Antiqua" w:eastAsia="Times New Roman" w:hAnsi="Book Antiqua" w:cs="Calibri"/>
                <w:color w:val="000000"/>
                <w:sz w:val="20"/>
                <w:szCs w:val="20"/>
                <w:lang w:eastAsia="es-CR"/>
              </w:rPr>
            </w:pPr>
            <w:r w:rsidRPr="00264F5C">
              <w:rPr>
                <w:rFonts w:ascii="Book Antiqua" w:eastAsia="Times New Roman" w:hAnsi="Book Antiqua" w:cs="Calibri"/>
                <w:color w:val="000000"/>
                <w:sz w:val="20"/>
                <w:szCs w:val="20"/>
                <w:lang w:eastAsia="es-CR"/>
              </w:rPr>
              <w:t>100.00 %</w:t>
            </w:r>
          </w:p>
        </w:tc>
        <w:tc>
          <w:tcPr>
            <w:tcW w:w="1536" w:type="dxa"/>
            <w:shd w:val="clear" w:color="auto" w:fill="auto"/>
            <w:vAlign w:val="center"/>
            <w:hideMark/>
          </w:tcPr>
          <w:p w14:paraId="5E5E289B" w14:textId="77777777" w:rsidR="00264F5C" w:rsidRPr="00264F5C" w:rsidRDefault="00264F5C" w:rsidP="00264F5C">
            <w:pPr>
              <w:spacing w:after="0" w:line="240" w:lineRule="auto"/>
              <w:jc w:val="center"/>
              <w:rPr>
                <w:rFonts w:ascii="Book Antiqua" w:eastAsia="Times New Roman" w:hAnsi="Book Antiqua" w:cs="Calibri"/>
                <w:color w:val="000000"/>
                <w:sz w:val="20"/>
                <w:szCs w:val="20"/>
                <w:lang w:eastAsia="es-CR"/>
              </w:rPr>
            </w:pPr>
            <w:r w:rsidRPr="00264F5C">
              <w:rPr>
                <w:rFonts w:ascii="Book Antiqua" w:eastAsia="Times New Roman" w:hAnsi="Book Antiqua" w:cs="Calibri"/>
                <w:color w:val="000000"/>
                <w:sz w:val="20"/>
                <w:szCs w:val="20"/>
                <w:lang w:eastAsia="es-CR"/>
              </w:rPr>
              <w:t>18</w:t>
            </w:r>
          </w:p>
        </w:tc>
        <w:tc>
          <w:tcPr>
            <w:tcW w:w="1480" w:type="dxa"/>
            <w:shd w:val="clear" w:color="auto" w:fill="auto"/>
            <w:vAlign w:val="center"/>
            <w:hideMark/>
          </w:tcPr>
          <w:p w14:paraId="5D48B64C" w14:textId="77777777" w:rsidR="00264F5C" w:rsidRPr="00264F5C" w:rsidRDefault="00264F5C" w:rsidP="00264F5C">
            <w:pPr>
              <w:spacing w:after="0" w:line="240" w:lineRule="auto"/>
              <w:jc w:val="center"/>
              <w:rPr>
                <w:rFonts w:ascii="Book Antiqua" w:eastAsia="Times New Roman" w:hAnsi="Book Antiqua" w:cs="Calibri"/>
                <w:color w:val="000000"/>
                <w:sz w:val="20"/>
                <w:szCs w:val="20"/>
                <w:lang w:eastAsia="es-CR"/>
              </w:rPr>
            </w:pPr>
            <w:r w:rsidRPr="00264F5C">
              <w:rPr>
                <w:rFonts w:ascii="Book Antiqua" w:eastAsia="Times New Roman" w:hAnsi="Book Antiqua" w:cs="Calibri"/>
                <w:color w:val="000000"/>
                <w:sz w:val="20"/>
                <w:szCs w:val="20"/>
                <w:lang w:eastAsia="es-CR"/>
              </w:rPr>
              <w:t>18</w:t>
            </w:r>
          </w:p>
        </w:tc>
      </w:tr>
      <w:tr w:rsidR="00264F5C" w:rsidRPr="00264F5C" w14:paraId="667374AF" w14:textId="77777777" w:rsidTr="00DD401F">
        <w:trPr>
          <w:trHeight w:val="260"/>
        </w:trPr>
        <w:tc>
          <w:tcPr>
            <w:tcW w:w="1060" w:type="dxa"/>
            <w:shd w:val="clear" w:color="auto" w:fill="auto"/>
            <w:vAlign w:val="center"/>
            <w:hideMark/>
          </w:tcPr>
          <w:p w14:paraId="4377908D" w14:textId="77777777" w:rsidR="00264F5C" w:rsidRPr="00264F5C" w:rsidRDefault="00264F5C" w:rsidP="00264F5C">
            <w:pPr>
              <w:spacing w:after="0" w:line="240" w:lineRule="auto"/>
              <w:jc w:val="center"/>
              <w:rPr>
                <w:rFonts w:ascii="Book Antiqua" w:eastAsia="Times New Roman" w:hAnsi="Book Antiqua" w:cs="Calibri"/>
                <w:color w:val="000000"/>
                <w:sz w:val="20"/>
                <w:szCs w:val="20"/>
                <w:lang w:eastAsia="es-CR"/>
              </w:rPr>
            </w:pPr>
            <w:r w:rsidRPr="00264F5C">
              <w:rPr>
                <w:rFonts w:ascii="Book Antiqua" w:eastAsia="Times New Roman" w:hAnsi="Book Antiqua" w:cs="Calibri"/>
                <w:color w:val="000000"/>
                <w:sz w:val="20"/>
                <w:szCs w:val="20"/>
                <w:lang w:eastAsia="es-CR"/>
              </w:rPr>
              <w:t>75</w:t>
            </w:r>
          </w:p>
        </w:tc>
        <w:tc>
          <w:tcPr>
            <w:tcW w:w="3188" w:type="dxa"/>
            <w:shd w:val="clear" w:color="auto" w:fill="auto"/>
            <w:vAlign w:val="center"/>
            <w:hideMark/>
          </w:tcPr>
          <w:p w14:paraId="5CF14F1B" w14:textId="77777777" w:rsidR="00264F5C" w:rsidRPr="00264F5C" w:rsidRDefault="00264F5C" w:rsidP="00264F5C">
            <w:pPr>
              <w:spacing w:after="0" w:line="240" w:lineRule="auto"/>
              <w:jc w:val="center"/>
              <w:rPr>
                <w:rFonts w:ascii="Book Antiqua" w:eastAsia="Times New Roman" w:hAnsi="Book Antiqua" w:cs="Calibri"/>
                <w:color w:val="000000"/>
                <w:sz w:val="20"/>
                <w:szCs w:val="20"/>
                <w:lang w:eastAsia="es-CR"/>
              </w:rPr>
            </w:pPr>
            <w:r w:rsidRPr="00264F5C">
              <w:rPr>
                <w:rFonts w:ascii="Book Antiqua" w:eastAsia="Times New Roman" w:hAnsi="Book Antiqua" w:cs="Calibri"/>
                <w:color w:val="000000"/>
                <w:sz w:val="20"/>
                <w:szCs w:val="20"/>
                <w:lang w:eastAsia="es-CR"/>
              </w:rPr>
              <w:t>Oficina de Cumplimiento</w:t>
            </w:r>
          </w:p>
        </w:tc>
        <w:tc>
          <w:tcPr>
            <w:tcW w:w="1276" w:type="dxa"/>
            <w:shd w:val="clear" w:color="auto" w:fill="auto"/>
            <w:vAlign w:val="center"/>
            <w:hideMark/>
          </w:tcPr>
          <w:p w14:paraId="3074AF81" w14:textId="77777777" w:rsidR="00264F5C" w:rsidRPr="00264F5C" w:rsidRDefault="00264F5C" w:rsidP="00264F5C">
            <w:pPr>
              <w:spacing w:after="0" w:line="240" w:lineRule="auto"/>
              <w:jc w:val="center"/>
              <w:rPr>
                <w:rFonts w:ascii="Book Antiqua" w:eastAsia="Times New Roman" w:hAnsi="Book Antiqua" w:cs="Calibri"/>
                <w:color w:val="000000"/>
                <w:sz w:val="20"/>
                <w:szCs w:val="20"/>
                <w:lang w:eastAsia="es-CR"/>
              </w:rPr>
            </w:pPr>
            <w:r w:rsidRPr="00264F5C">
              <w:rPr>
                <w:rFonts w:ascii="Book Antiqua" w:eastAsia="Times New Roman" w:hAnsi="Book Antiqua" w:cs="Calibri"/>
                <w:color w:val="000000"/>
                <w:sz w:val="20"/>
                <w:szCs w:val="20"/>
                <w:lang w:eastAsia="es-CR"/>
              </w:rPr>
              <w:t>100.00 %</w:t>
            </w:r>
          </w:p>
        </w:tc>
        <w:tc>
          <w:tcPr>
            <w:tcW w:w="1536" w:type="dxa"/>
            <w:shd w:val="clear" w:color="auto" w:fill="auto"/>
            <w:vAlign w:val="center"/>
            <w:hideMark/>
          </w:tcPr>
          <w:p w14:paraId="077DA289" w14:textId="77777777" w:rsidR="00264F5C" w:rsidRPr="00264F5C" w:rsidRDefault="00264F5C" w:rsidP="00264F5C">
            <w:pPr>
              <w:spacing w:after="0" w:line="240" w:lineRule="auto"/>
              <w:jc w:val="center"/>
              <w:rPr>
                <w:rFonts w:ascii="Book Antiqua" w:eastAsia="Times New Roman" w:hAnsi="Book Antiqua" w:cs="Calibri"/>
                <w:color w:val="000000"/>
                <w:sz w:val="20"/>
                <w:szCs w:val="20"/>
                <w:lang w:eastAsia="es-CR"/>
              </w:rPr>
            </w:pPr>
            <w:r w:rsidRPr="00264F5C">
              <w:rPr>
                <w:rFonts w:ascii="Book Antiqua" w:eastAsia="Times New Roman" w:hAnsi="Book Antiqua" w:cs="Calibri"/>
                <w:color w:val="000000"/>
                <w:sz w:val="20"/>
                <w:szCs w:val="20"/>
                <w:lang w:eastAsia="es-CR"/>
              </w:rPr>
              <w:t>6</w:t>
            </w:r>
          </w:p>
        </w:tc>
        <w:tc>
          <w:tcPr>
            <w:tcW w:w="1480" w:type="dxa"/>
            <w:shd w:val="clear" w:color="auto" w:fill="auto"/>
            <w:vAlign w:val="center"/>
            <w:hideMark/>
          </w:tcPr>
          <w:p w14:paraId="79D11DDC" w14:textId="77777777" w:rsidR="00264F5C" w:rsidRPr="00264F5C" w:rsidRDefault="00264F5C" w:rsidP="00264F5C">
            <w:pPr>
              <w:spacing w:after="0" w:line="240" w:lineRule="auto"/>
              <w:jc w:val="center"/>
              <w:rPr>
                <w:rFonts w:ascii="Book Antiqua" w:eastAsia="Times New Roman" w:hAnsi="Book Antiqua" w:cs="Calibri"/>
                <w:color w:val="000000"/>
                <w:sz w:val="20"/>
                <w:szCs w:val="20"/>
                <w:lang w:eastAsia="es-CR"/>
              </w:rPr>
            </w:pPr>
            <w:r w:rsidRPr="00264F5C">
              <w:rPr>
                <w:rFonts w:ascii="Book Antiqua" w:eastAsia="Times New Roman" w:hAnsi="Book Antiqua" w:cs="Calibri"/>
                <w:color w:val="000000"/>
                <w:sz w:val="20"/>
                <w:szCs w:val="20"/>
                <w:lang w:eastAsia="es-CR"/>
              </w:rPr>
              <w:t>6</w:t>
            </w:r>
          </w:p>
        </w:tc>
      </w:tr>
      <w:tr w:rsidR="00264F5C" w:rsidRPr="00264F5C" w14:paraId="1808C5F0" w14:textId="77777777" w:rsidTr="00DD401F">
        <w:trPr>
          <w:trHeight w:val="780"/>
        </w:trPr>
        <w:tc>
          <w:tcPr>
            <w:tcW w:w="1060" w:type="dxa"/>
            <w:shd w:val="clear" w:color="auto" w:fill="auto"/>
            <w:vAlign w:val="center"/>
            <w:hideMark/>
          </w:tcPr>
          <w:p w14:paraId="76504FD6" w14:textId="77777777" w:rsidR="00264F5C" w:rsidRPr="00264F5C" w:rsidRDefault="00264F5C" w:rsidP="00264F5C">
            <w:pPr>
              <w:spacing w:after="0" w:line="240" w:lineRule="auto"/>
              <w:jc w:val="center"/>
              <w:rPr>
                <w:rFonts w:ascii="Book Antiqua" w:eastAsia="Times New Roman" w:hAnsi="Book Antiqua" w:cs="Calibri"/>
                <w:color w:val="000000"/>
                <w:sz w:val="20"/>
                <w:szCs w:val="20"/>
                <w:lang w:eastAsia="es-CR"/>
              </w:rPr>
            </w:pPr>
            <w:r w:rsidRPr="00264F5C">
              <w:rPr>
                <w:rFonts w:ascii="Book Antiqua" w:eastAsia="Times New Roman" w:hAnsi="Book Antiqua" w:cs="Calibri"/>
                <w:color w:val="000000"/>
                <w:sz w:val="20"/>
                <w:szCs w:val="20"/>
                <w:lang w:eastAsia="es-CR"/>
              </w:rPr>
              <w:t>77</w:t>
            </w:r>
          </w:p>
        </w:tc>
        <w:tc>
          <w:tcPr>
            <w:tcW w:w="3188" w:type="dxa"/>
            <w:shd w:val="clear" w:color="auto" w:fill="auto"/>
            <w:vAlign w:val="center"/>
            <w:hideMark/>
          </w:tcPr>
          <w:p w14:paraId="0213C506" w14:textId="77777777" w:rsidR="00264F5C" w:rsidRPr="00264F5C" w:rsidRDefault="00264F5C" w:rsidP="00264F5C">
            <w:pPr>
              <w:spacing w:after="0" w:line="240" w:lineRule="auto"/>
              <w:jc w:val="center"/>
              <w:rPr>
                <w:rFonts w:ascii="Book Antiqua" w:eastAsia="Times New Roman" w:hAnsi="Book Antiqua" w:cs="Calibri"/>
                <w:color w:val="000000"/>
                <w:sz w:val="20"/>
                <w:szCs w:val="20"/>
                <w:lang w:eastAsia="es-CR"/>
              </w:rPr>
            </w:pPr>
            <w:r w:rsidRPr="00264F5C">
              <w:rPr>
                <w:rFonts w:ascii="Book Antiqua" w:eastAsia="Times New Roman" w:hAnsi="Book Antiqua" w:cs="Calibri"/>
                <w:color w:val="000000"/>
                <w:sz w:val="20"/>
                <w:szCs w:val="20"/>
                <w:lang w:eastAsia="es-CR"/>
              </w:rPr>
              <w:t>Junta Administradora del Fondo de Jubilaciones y Pensiones</w:t>
            </w:r>
          </w:p>
        </w:tc>
        <w:tc>
          <w:tcPr>
            <w:tcW w:w="1276" w:type="dxa"/>
            <w:shd w:val="clear" w:color="auto" w:fill="auto"/>
            <w:vAlign w:val="center"/>
            <w:hideMark/>
          </w:tcPr>
          <w:p w14:paraId="4B7A2975" w14:textId="77777777" w:rsidR="00264F5C" w:rsidRPr="00264F5C" w:rsidRDefault="00264F5C" w:rsidP="00264F5C">
            <w:pPr>
              <w:spacing w:after="0" w:line="240" w:lineRule="auto"/>
              <w:jc w:val="center"/>
              <w:rPr>
                <w:rFonts w:ascii="Book Antiqua" w:eastAsia="Times New Roman" w:hAnsi="Book Antiqua" w:cs="Calibri"/>
                <w:color w:val="000000"/>
                <w:sz w:val="20"/>
                <w:szCs w:val="20"/>
                <w:lang w:eastAsia="es-CR"/>
              </w:rPr>
            </w:pPr>
            <w:r w:rsidRPr="00264F5C">
              <w:rPr>
                <w:rFonts w:ascii="Book Antiqua" w:eastAsia="Times New Roman" w:hAnsi="Book Antiqua" w:cs="Calibri"/>
                <w:color w:val="000000"/>
                <w:sz w:val="20"/>
                <w:szCs w:val="20"/>
                <w:lang w:eastAsia="es-CR"/>
              </w:rPr>
              <w:t>100.00 %</w:t>
            </w:r>
          </w:p>
        </w:tc>
        <w:tc>
          <w:tcPr>
            <w:tcW w:w="1536" w:type="dxa"/>
            <w:shd w:val="clear" w:color="auto" w:fill="auto"/>
            <w:vAlign w:val="center"/>
            <w:hideMark/>
          </w:tcPr>
          <w:p w14:paraId="289542C7" w14:textId="77777777" w:rsidR="00264F5C" w:rsidRPr="00264F5C" w:rsidRDefault="00264F5C" w:rsidP="00264F5C">
            <w:pPr>
              <w:spacing w:after="0" w:line="240" w:lineRule="auto"/>
              <w:jc w:val="center"/>
              <w:rPr>
                <w:rFonts w:ascii="Book Antiqua" w:eastAsia="Times New Roman" w:hAnsi="Book Antiqua" w:cs="Calibri"/>
                <w:color w:val="000000"/>
                <w:sz w:val="20"/>
                <w:szCs w:val="20"/>
                <w:lang w:eastAsia="es-CR"/>
              </w:rPr>
            </w:pPr>
            <w:r w:rsidRPr="00264F5C">
              <w:rPr>
                <w:rFonts w:ascii="Book Antiqua" w:eastAsia="Times New Roman" w:hAnsi="Book Antiqua" w:cs="Calibri"/>
                <w:color w:val="000000"/>
                <w:sz w:val="20"/>
                <w:szCs w:val="20"/>
                <w:lang w:eastAsia="es-CR"/>
              </w:rPr>
              <w:t>7</w:t>
            </w:r>
          </w:p>
        </w:tc>
        <w:tc>
          <w:tcPr>
            <w:tcW w:w="1480" w:type="dxa"/>
            <w:shd w:val="clear" w:color="auto" w:fill="auto"/>
            <w:vAlign w:val="center"/>
            <w:hideMark/>
          </w:tcPr>
          <w:p w14:paraId="012F8B89" w14:textId="77777777" w:rsidR="00264F5C" w:rsidRPr="00264F5C" w:rsidRDefault="00264F5C" w:rsidP="00264F5C">
            <w:pPr>
              <w:spacing w:after="0" w:line="240" w:lineRule="auto"/>
              <w:jc w:val="center"/>
              <w:rPr>
                <w:rFonts w:ascii="Book Antiqua" w:eastAsia="Times New Roman" w:hAnsi="Book Antiqua" w:cs="Calibri"/>
                <w:color w:val="000000"/>
                <w:sz w:val="20"/>
                <w:szCs w:val="20"/>
                <w:lang w:eastAsia="es-CR"/>
              </w:rPr>
            </w:pPr>
            <w:r w:rsidRPr="00264F5C">
              <w:rPr>
                <w:rFonts w:ascii="Book Antiqua" w:eastAsia="Times New Roman" w:hAnsi="Book Antiqua" w:cs="Calibri"/>
                <w:color w:val="000000"/>
                <w:sz w:val="20"/>
                <w:szCs w:val="20"/>
                <w:lang w:eastAsia="es-CR"/>
              </w:rPr>
              <w:t>7</w:t>
            </w:r>
          </w:p>
        </w:tc>
      </w:tr>
      <w:tr w:rsidR="00264F5C" w:rsidRPr="00264F5C" w14:paraId="0CD1A39A" w14:textId="77777777" w:rsidTr="00DD401F">
        <w:trPr>
          <w:trHeight w:val="260"/>
        </w:trPr>
        <w:tc>
          <w:tcPr>
            <w:tcW w:w="1060" w:type="dxa"/>
            <w:shd w:val="clear" w:color="auto" w:fill="auto"/>
            <w:vAlign w:val="center"/>
            <w:hideMark/>
          </w:tcPr>
          <w:p w14:paraId="239E4063" w14:textId="77777777" w:rsidR="00264F5C" w:rsidRPr="00264F5C" w:rsidRDefault="00264F5C" w:rsidP="00264F5C">
            <w:pPr>
              <w:spacing w:after="0" w:line="240" w:lineRule="auto"/>
              <w:jc w:val="center"/>
              <w:rPr>
                <w:rFonts w:ascii="Book Antiqua" w:eastAsia="Times New Roman" w:hAnsi="Book Antiqua" w:cs="Calibri"/>
                <w:color w:val="000000"/>
                <w:sz w:val="20"/>
                <w:szCs w:val="20"/>
                <w:lang w:eastAsia="es-CR"/>
              </w:rPr>
            </w:pPr>
            <w:r w:rsidRPr="00264F5C">
              <w:rPr>
                <w:rFonts w:ascii="Book Antiqua" w:eastAsia="Times New Roman" w:hAnsi="Book Antiqua" w:cs="Calibri"/>
                <w:color w:val="000000"/>
                <w:sz w:val="20"/>
                <w:szCs w:val="20"/>
                <w:lang w:eastAsia="es-CR"/>
              </w:rPr>
              <w:t>74</w:t>
            </w:r>
          </w:p>
        </w:tc>
        <w:tc>
          <w:tcPr>
            <w:tcW w:w="3188" w:type="dxa"/>
            <w:shd w:val="clear" w:color="auto" w:fill="auto"/>
            <w:vAlign w:val="center"/>
            <w:hideMark/>
          </w:tcPr>
          <w:p w14:paraId="0918DDCA" w14:textId="77777777" w:rsidR="00264F5C" w:rsidRPr="00264F5C" w:rsidRDefault="00264F5C" w:rsidP="00264F5C">
            <w:pPr>
              <w:spacing w:after="0" w:line="240" w:lineRule="auto"/>
              <w:jc w:val="center"/>
              <w:rPr>
                <w:rFonts w:ascii="Book Antiqua" w:eastAsia="Times New Roman" w:hAnsi="Book Antiqua" w:cs="Calibri"/>
                <w:color w:val="000000"/>
                <w:sz w:val="20"/>
                <w:szCs w:val="20"/>
                <w:lang w:eastAsia="es-CR"/>
              </w:rPr>
            </w:pPr>
            <w:r w:rsidRPr="00264F5C">
              <w:rPr>
                <w:rFonts w:ascii="Book Antiqua" w:eastAsia="Times New Roman" w:hAnsi="Book Antiqua" w:cs="Calibri"/>
                <w:color w:val="000000"/>
                <w:sz w:val="20"/>
                <w:szCs w:val="20"/>
                <w:lang w:eastAsia="es-CR"/>
              </w:rPr>
              <w:t>Justicia Restaurativa</w:t>
            </w:r>
          </w:p>
        </w:tc>
        <w:tc>
          <w:tcPr>
            <w:tcW w:w="1276" w:type="dxa"/>
            <w:shd w:val="clear" w:color="auto" w:fill="auto"/>
            <w:vAlign w:val="center"/>
            <w:hideMark/>
          </w:tcPr>
          <w:p w14:paraId="1A01329D" w14:textId="77777777" w:rsidR="00264F5C" w:rsidRPr="00264F5C" w:rsidRDefault="00264F5C" w:rsidP="00264F5C">
            <w:pPr>
              <w:spacing w:after="0" w:line="240" w:lineRule="auto"/>
              <w:jc w:val="center"/>
              <w:rPr>
                <w:rFonts w:ascii="Book Antiqua" w:eastAsia="Times New Roman" w:hAnsi="Book Antiqua" w:cs="Calibri"/>
                <w:color w:val="000000"/>
                <w:sz w:val="20"/>
                <w:szCs w:val="20"/>
                <w:lang w:eastAsia="es-CR"/>
              </w:rPr>
            </w:pPr>
            <w:r w:rsidRPr="00264F5C">
              <w:rPr>
                <w:rFonts w:ascii="Book Antiqua" w:eastAsia="Times New Roman" w:hAnsi="Book Antiqua" w:cs="Calibri"/>
                <w:color w:val="000000"/>
                <w:sz w:val="20"/>
                <w:szCs w:val="20"/>
                <w:lang w:eastAsia="es-CR"/>
              </w:rPr>
              <w:t>99.97 %</w:t>
            </w:r>
          </w:p>
        </w:tc>
        <w:tc>
          <w:tcPr>
            <w:tcW w:w="1536" w:type="dxa"/>
            <w:shd w:val="clear" w:color="auto" w:fill="auto"/>
            <w:vAlign w:val="center"/>
            <w:hideMark/>
          </w:tcPr>
          <w:p w14:paraId="3AFF70EA" w14:textId="77777777" w:rsidR="00264F5C" w:rsidRPr="00264F5C" w:rsidRDefault="00264F5C" w:rsidP="00264F5C">
            <w:pPr>
              <w:spacing w:after="0" w:line="240" w:lineRule="auto"/>
              <w:jc w:val="center"/>
              <w:rPr>
                <w:rFonts w:ascii="Book Antiqua" w:eastAsia="Times New Roman" w:hAnsi="Book Antiqua" w:cs="Calibri"/>
                <w:color w:val="000000"/>
                <w:sz w:val="20"/>
                <w:szCs w:val="20"/>
                <w:lang w:eastAsia="es-CR"/>
              </w:rPr>
            </w:pPr>
            <w:r w:rsidRPr="00264F5C">
              <w:rPr>
                <w:rFonts w:ascii="Book Antiqua" w:eastAsia="Times New Roman" w:hAnsi="Book Antiqua" w:cs="Calibri"/>
                <w:color w:val="000000"/>
                <w:sz w:val="20"/>
                <w:szCs w:val="20"/>
                <w:lang w:eastAsia="es-CR"/>
              </w:rPr>
              <w:t>31</w:t>
            </w:r>
          </w:p>
        </w:tc>
        <w:tc>
          <w:tcPr>
            <w:tcW w:w="1480" w:type="dxa"/>
            <w:shd w:val="clear" w:color="auto" w:fill="auto"/>
            <w:vAlign w:val="center"/>
            <w:hideMark/>
          </w:tcPr>
          <w:p w14:paraId="749B81DB" w14:textId="77777777" w:rsidR="00264F5C" w:rsidRPr="00264F5C" w:rsidRDefault="00264F5C" w:rsidP="00264F5C">
            <w:pPr>
              <w:spacing w:after="0" w:line="240" w:lineRule="auto"/>
              <w:jc w:val="center"/>
              <w:rPr>
                <w:rFonts w:ascii="Book Antiqua" w:eastAsia="Times New Roman" w:hAnsi="Book Antiqua" w:cs="Calibri"/>
                <w:color w:val="000000"/>
                <w:sz w:val="20"/>
                <w:szCs w:val="20"/>
                <w:lang w:eastAsia="es-CR"/>
              </w:rPr>
            </w:pPr>
            <w:r w:rsidRPr="00264F5C">
              <w:rPr>
                <w:rFonts w:ascii="Book Antiqua" w:eastAsia="Times New Roman" w:hAnsi="Book Antiqua" w:cs="Calibri"/>
                <w:color w:val="000000"/>
                <w:sz w:val="20"/>
                <w:szCs w:val="20"/>
                <w:lang w:eastAsia="es-CR"/>
              </w:rPr>
              <w:t>31</w:t>
            </w:r>
          </w:p>
        </w:tc>
      </w:tr>
      <w:tr w:rsidR="00264F5C" w:rsidRPr="00264F5C" w14:paraId="67533816" w14:textId="77777777" w:rsidTr="00DD401F">
        <w:trPr>
          <w:trHeight w:val="780"/>
        </w:trPr>
        <w:tc>
          <w:tcPr>
            <w:tcW w:w="1060" w:type="dxa"/>
            <w:shd w:val="clear" w:color="auto" w:fill="auto"/>
            <w:vAlign w:val="center"/>
            <w:hideMark/>
          </w:tcPr>
          <w:p w14:paraId="617DF3EE" w14:textId="77777777" w:rsidR="00264F5C" w:rsidRPr="00264F5C" w:rsidRDefault="00264F5C" w:rsidP="00264F5C">
            <w:pPr>
              <w:spacing w:after="0" w:line="240" w:lineRule="auto"/>
              <w:jc w:val="center"/>
              <w:rPr>
                <w:rFonts w:ascii="Book Antiqua" w:eastAsia="Times New Roman" w:hAnsi="Book Antiqua" w:cs="Calibri"/>
                <w:color w:val="000000"/>
                <w:sz w:val="20"/>
                <w:szCs w:val="20"/>
                <w:lang w:eastAsia="es-CR"/>
              </w:rPr>
            </w:pPr>
            <w:r w:rsidRPr="00264F5C">
              <w:rPr>
                <w:rFonts w:ascii="Book Antiqua" w:eastAsia="Times New Roman" w:hAnsi="Book Antiqua" w:cs="Calibri"/>
                <w:color w:val="000000"/>
                <w:sz w:val="20"/>
                <w:szCs w:val="20"/>
                <w:lang w:eastAsia="es-CR"/>
              </w:rPr>
              <w:t>66</w:t>
            </w:r>
          </w:p>
        </w:tc>
        <w:tc>
          <w:tcPr>
            <w:tcW w:w="3188" w:type="dxa"/>
            <w:shd w:val="clear" w:color="auto" w:fill="auto"/>
            <w:vAlign w:val="center"/>
            <w:hideMark/>
          </w:tcPr>
          <w:p w14:paraId="3803D903" w14:textId="77777777" w:rsidR="00264F5C" w:rsidRPr="00264F5C" w:rsidRDefault="00264F5C" w:rsidP="00264F5C">
            <w:pPr>
              <w:spacing w:after="0" w:line="240" w:lineRule="auto"/>
              <w:jc w:val="center"/>
              <w:rPr>
                <w:rFonts w:ascii="Book Antiqua" w:eastAsia="Times New Roman" w:hAnsi="Book Antiqua" w:cs="Calibri"/>
                <w:color w:val="000000"/>
                <w:sz w:val="20"/>
                <w:szCs w:val="20"/>
                <w:lang w:eastAsia="es-CR"/>
              </w:rPr>
            </w:pPr>
            <w:r w:rsidRPr="00264F5C">
              <w:rPr>
                <w:rFonts w:ascii="Book Antiqua" w:eastAsia="Times New Roman" w:hAnsi="Book Antiqua" w:cs="Calibri"/>
                <w:color w:val="000000"/>
                <w:sz w:val="20"/>
                <w:szCs w:val="20"/>
                <w:lang w:eastAsia="es-CR"/>
              </w:rPr>
              <w:t>Dirección de Tecnología de Información y Comunicaciones</w:t>
            </w:r>
          </w:p>
        </w:tc>
        <w:tc>
          <w:tcPr>
            <w:tcW w:w="1276" w:type="dxa"/>
            <w:shd w:val="clear" w:color="auto" w:fill="auto"/>
            <w:vAlign w:val="center"/>
            <w:hideMark/>
          </w:tcPr>
          <w:p w14:paraId="06A922FB" w14:textId="77777777" w:rsidR="00264F5C" w:rsidRPr="00264F5C" w:rsidRDefault="00264F5C" w:rsidP="00264F5C">
            <w:pPr>
              <w:spacing w:after="0" w:line="240" w:lineRule="auto"/>
              <w:jc w:val="center"/>
              <w:rPr>
                <w:rFonts w:ascii="Book Antiqua" w:eastAsia="Times New Roman" w:hAnsi="Book Antiqua" w:cs="Calibri"/>
                <w:color w:val="000000"/>
                <w:sz w:val="20"/>
                <w:szCs w:val="20"/>
                <w:lang w:eastAsia="es-CR"/>
              </w:rPr>
            </w:pPr>
            <w:r w:rsidRPr="00264F5C">
              <w:rPr>
                <w:rFonts w:ascii="Book Antiqua" w:eastAsia="Times New Roman" w:hAnsi="Book Antiqua" w:cs="Calibri"/>
                <w:color w:val="000000"/>
                <w:sz w:val="20"/>
                <w:szCs w:val="20"/>
                <w:lang w:eastAsia="es-CR"/>
              </w:rPr>
              <w:t>99.85 %</w:t>
            </w:r>
          </w:p>
        </w:tc>
        <w:tc>
          <w:tcPr>
            <w:tcW w:w="1536" w:type="dxa"/>
            <w:shd w:val="clear" w:color="auto" w:fill="auto"/>
            <w:vAlign w:val="center"/>
            <w:hideMark/>
          </w:tcPr>
          <w:p w14:paraId="21AFB753" w14:textId="77777777" w:rsidR="00264F5C" w:rsidRPr="00264F5C" w:rsidRDefault="00264F5C" w:rsidP="00264F5C">
            <w:pPr>
              <w:spacing w:after="0" w:line="240" w:lineRule="auto"/>
              <w:jc w:val="center"/>
              <w:rPr>
                <w:rFonts w:ascii="Book Antiqua" w:eastAsia="Times New Roman" w:hAnsi="Book Antiqua" w:cs="Calibri"/>
                <w:color w:val="000000"/>
                <w:sz w:val="20"/>
                <w:szCs w:val="20"/>
                <w:lang w:eastAsia="es-CR"/>
              </w:rPr>
            </w:pPr>
            <w:r w:rsidRPr="00264F5C">
              <w:rPr>
                <w:rFonts w:ascii="Book Antiqua" w:eastAsia="Times New Roman" w:hAnsi="Book Antiqua" w:cs="Calibri"/>
                <w:color w:val="000000"/>
                <w:sz w:val="20"/>
                <w:szCs w:val="20"/>
                <w:lang w:eastAsia="es-CR"/>
              </w:rPr>
              <w:t>150</w:t>
            </w:r>
          </w:p>
        </w:tc>
        <w:tc>
          <w:tcPr>
            <w:tcW w:w="1480" w:type="dxa"/>
            <w:shd w:val="clear" w:color="auto" w:fill="auto"/>
            <w:vAlign w:val="center"/>
            <w:hideMark/>
          </w:tcPr>
          <w:p w14:paraId="6D18B135" w14:textId="77777777" w:rsidR="00264F5C" w:rsidRPr="00264F5C" w:rsidRDefault="00264F5C" w:rsidP="00264F5C">
            <w:pPr>
              <w:spacing w:after="0" w:line="240" w:lineRule="auto"/>
              <w:jc w:val="center"/>
              <w:rPr>
                <w:rFonts w:ascii="Book Antiqua" w:eastAsia="Times New Roman" w:hAnsi="Book Antiqua" w:cs="Calibri"/>
                <w:color w:val="000000"/>
                <w:sz w:val="20"/>
                <w:szCs w:val="20"/>
                <w:lang w:eastAsia="es-CR"/>
              </w:rPr>
            </w:pPr>
            <w:r w:rsidRPr="00264F5C">
              <w:rPr>
                <w:rFonts w:ascii="Book Antiqua" w:eastAsia="Times New Roman" w:hAnsi="Book Antiqua" w:cs="Calibri"/>
                <w:color w:val="000000"/>
                <w:sz w:val="20"/>
                <w:szCs w:val="20"/>
                <w:lang w:eastAsia="es-CR"/>
              </w:rPr>
              <w:t>150</w:t>
            </w:r>
          </w:p>
        </w:tc>
      </w:tr>
      <w:tr w:rsidR="00264F5C" w:rsidRPr="00264F5C" w14:paraId="4DFD8AC3" w14:textId="77777777" w:rsidTr="00DD401F">
        <w:trPr>
          <w:trHeight w:val="520"/>
        </w:trPr>
        <w:tc>
          <w:tcPr>
            <w:tcW w:w="1060" w:type="dxa"/>
            <w:shd w:val="clear" w:color="auto" w:fill="auto"/>
            <w:vAlign w:val="center"/>
            <w:hideMark/>
          </w:tcPr>
          <w:p w14:paraId="7E9B8B51" w14:textId="77777777" w:rsidR="00264F5C" w:rsidRPr="00264F5C" w:rsidRDefault="00264F5C" w:rsidP="00264F5C">
            <w:pPr>
              <w:spacing w:after="0" w:line="240" w:lineRule="auto"/>
              <w:jc w:val="center"/>
              <w:rPr>
                <w:rFonts w:ascii="Book Antiqua" w:eastAsia="Times New Roman" w:hAnsi="Book Antiqua" w:cs="Calibri"/>
                <w:color w:val="000000"/>
                <w:sz w:val="20"/>
                <w:szCs w:val="20"/>
                <w:lang w:eastAsia="es-CR"/>
              </w:rPr>
            </w:pPr>
            <w:r w:rsidRPr="00264F5C">
              <w:rPr>
                <w:rFonts w:ascii="Book Antiqua" w:eastAsia="Times New Roman" w:hAnsi="Book Antiqua" w:cs="Calibri"/>
                <w:color w:val="000000"/>
                <w:sz w:val="20"/>
                <w:szCs w:val="20"/>
                <w:lang w:eastAsia="es-CR"/>
              </w:rPr>
              <w:lastRenderedPageBreak/>
              <w:t>20</w:t>
            </w:r>
          </w:p>
        </w:tc>
        <w:tc>
          <w:tcPr>
            <w:tcW w:w="3188" w:type="dxa"/>
            <w:shd w:val="clear" w:color="auto" w:fill="auto"/>
            <w:vAlign w:val="center"/>
            <w:hideMark/>
          </w:tcPr>
          <w:p w14:paraId="303C8EC6" w14:textId="77777777" w:rsidR="00264F5C" w:rsidRPr="00264F5C" w:rsidRDefault="00264F5C" w:rsidP="00264F5C">
            <w:pPr>
              <w:spacing w:after="0" w:line="240" w:lineRule="auto"/>
              <w:jc w:val="center"/>
              <w:rPr>
                <w:rFonts w:ascii="Book Antiqua" w:eastAsia="Times New Roman" w:hAnsi="Book Antiqua" w:cs="Calibri"/>
                <w:color w:val="000000"/>
                <w:sz w:val="20"/>
                <w:szCs w:val="20"/>
                <w:lang w:eastAsia="es-CR"/>
              </w:rPr>
            </w:pPr>
            <w:r w:rsidRPr="00264F5C">
              <w:rPr>
                <w:rFonts w:ascii="Book Antiqua" w:eastAsia="Times New Roman" w:hAnsi="Book Antiqua" w:cs="Calibri"/>
                <w:color w:val="000000"/>
                <w:sz w:val="20"/>
                <w:szCs w:val="20"/>
                <w:lang w:eastAsia="es-CR"/>
              </w:rPr>
              <w:t>Comisión Nacional Mejoramiento de Justicia</w:t>
            </w:r>
          </w:p>
        </w:tc>
        <w:tc>
          <w:tcPr>
            <w:tcW w:w="1276" w:type="dxa"/>
            <w:shd w:val="clear" w:color="auto" w:fill="auto"/>
            <w:vAlign w:val="center"/>
            <w:hideMark/>
          </w:tcPr>
          <w:p w14:paraId="1E3E0E95" w14:textId="77777777" w:rsidR="00264F5C" w:rsidRPr="00264F5C" w:rsidRDefault="00264F5C" w:rsidP="00264F5C">
            <w:pPr>
              <w:spacing w:after="0" w:line="240" w:lineRule="auto"/>
              <w:jc w:val="center"/>
              <w:rPr>
                <w:rFonts w:ascii="Book Antiqua" w:eastAsia="Times New Roman" w:hAnsi="Book Antiqua" w:cs="Calibri"/>
                <w:color w:val="000000"/>
                <w:sz w:val="20"/>
                <w:szCs w:val="20"/>
                <w:lang w:eastAsia="es-CR"/>
              </w:rPr>
            </w:pPr>
            <w:r w:rsidRPr="00264F5C">
              <w:rPr>
                <w:rFonts w:ascii="Book Antiqua" w:eastAsia="Times New Roman" w:hAnsi="Book Antiqua" w:cs="Calibri"/>
                <w:color w:val="000000"/>
                <w:sz w:val="20"/>
                <w:szCs w:val="20"/>
                <w:lang w:eastAsia="es-CR"/>
              </w:rPr>
              <w:t>99.78 %</w:t>
            </w:r>
          </w:p>
        </w:tc>
        <w:tc>
          <w:tcPr>
            <w:tcW w:w="1536" w:type="dxa"/>
            <w:shd w:val="clear" w:color="auto" w:fill="auto"/>
            <w:vAlign w:val="center"/>
            <w:hideMark/>
          </w:tcPr>
          <w:p w14:paraId="4DC23D00" w14:textId="77777777" w:rsidR="00264F5C" w:rsidRPr="00264F5C" w:rsidRDefault="00264F5C" w:rsidP="00264F5C">
            <w:pPr>
              <w:spacing w:after="0" w:line="240" w:lineRule="auto"/>
              <w:jc w:val="center"/>
              <w:rPr>
                <w:rFonts w:ascii="Book Antiqua" w:eastAsia="Times New Roman" w:hAnsi="Book Antiqua" w:cs="Calibri"/>
                <w:color w:val="000000"/>
                <w:sz w:val="20"/>
                <w:szCs w:val="20"/>
                <w:lang w:eastAsia="es-CR"/>
              </w:rPr>
            </w:pPr>
            <w:r w:rsidRPr="00264F5C">
              <w:rPr>
                <w:rFonts w:ascii="Book Antiqua" w:eastAsia="Times New Roman" w:hAnsi="Book Antiqua" w:cs="Calibri"/>
                <w:color w:val="000000"/>
                <w:sz w:val="20"/>
                <w:szCs w:val="20"/>
                <w:lang w:eastAsia="es-CR"/>
              </w:rPr>
              <w:t>45</w:t>
            </w:r>
          </w:p>
        </w:tc>
        <w:tc>
          <w:tcPr>
            <w:tcW w:w="1480" w:type="dxa"/>
            <w:shd w:val="clear" w:color="auto" w:fill="auto"/>
            <w:vAlign w:val="center"/>
            <w:hideMark/>
          </w:tcPr>
          <w:p w14:paraId="2FAAFECB" w14:textId="77777777" w:rsidR="00264F5C" w:rsidRPr="00264F5C" w:rsidRDefault="00264F5C" w:rsidP="00264F5C">
            <w:pPr>
              <w:spacing w:after="0" w:line="240" w:lineRule="auto"/>
              <w:jc w:val="center"/>
              <w:rPr>
                <w:rFonts w:ascii="Book Antiqua" w:eastAsia="Times New Roman" w:hAnsi="Book Antiqua" w:cs="Calibri"/>
                <w:color w:val="000000"/>
                <w:sz w:val="20"/>
                <w:szCs w:val="20"/>
                <w:lang w:eastAsia="es-CR"/>
              </w:rPr>
            </w:pPr>
            <w:r w:rsidRPr="00264F5C">
              <w:rPr>
                <w:rFonts w:ascii="Book Antiqua" w:eastAsia="Times New Roman" w:hAnsi="Book Antiqua" w:cs="Calibri"/>
                <w:color w:val="000000"/>
                <w:sz w:val="20"/>
                <w:szCs w:val="20"/>
                <w:lang w:eastAsia="es-CR"/>
              </w:rPr>
              <w:t>45</w:t>
            </w:r>
          </w:p>
        </w:tc>
      </w:tr>
      <w:tr w:rsidR="00264F5C" w:rsidRPr="00264F5C" w14:paraId="0E094833" w14:textId="77777777" w:rsidTr="00DD401F">
        <w:trPr>
          <w:trHeight w:val="520"/>
        </w:trPr>
        <w:tc>
          <w:tcPr>
            <w:tcW w:w="1060" w:type="dxa"/>
            <w:shd w:val="clear" w:color="auto" w:fill="auto"/>
            <w:vAlign w:val="center"/>
            <w:hideMark/>
          </w:tcPr>
          <w:p w14:paraId="12C12C97" w14:textId="77777777" w:rsidR="00264F5C" w:rsidRPr="00264F5C" w:rsidRDefault="00264F5C" w:rsidP="00264F5C">
            <w:pPr>
              <w:spacing w:after="0" w:line="240" w:lineRule="auto"/>
              <w:jc w:val="center"/>
              <w:rPr>
                <w:rFonts w:ascii="Book Antiqua" w:eastAsia="Times New Roman" w:hAnsi="Book Antiqua" w:cs="Calibri"/>
                <w:color w:val="000000"/>
                <w:sz w:val="20"/>
                <w:szCs w:val="20"/>
                <w:lang w:eastAsia="es-CR"/>
              </w:rPr>
            </w:pPr>
            <w:r w:rsidRPr="00264F5C">
              <w:rPr>
                <w:rFonts w:ascii="Book Antiqua" w:eastAsia="Times New Roman" w:hAnsi="Book Antiqua" w:cs="Calibri"/>
                <w:color w:val="000000"/>
                <w:sz w:val="20"/>
                <w:szCs w:val="20"/>
                <w:lang w:eastAsia="es-CR"/>
              </w:rPr>
              <w:t>23</w:t>
            </w:r>
          </w:p>
        </w:tc>
        <w:tc>
          <w:tcPr>
            <w:tcW w:w="3188" w:type="dxa"/>
            <w:shd w:val="clear" w:color="auto" w:fill="auto"/>
            <w:vAlign w:val="center"/>
            <w:hideMark/>
          </w:tcPr>
          <w:p w14:paraId="17D856DA" w14:textId="77777777" w:rsidR="00264F5C" w:rsidRPr="00264F5C" w:rsidRDefault="00264F5C" w:rsidP="00264F5C">
            <w:pPr>
              <w:spacing w:after="0" w:line="240" w:lineRule="auto"/>
              <w:jc w:val="center"/>
              <w:rPr>
                <w:rFonts w:ascii="Book Antiqua" w:eastAsia="Times New Roman" w:hAnsi="Book Antiqua" w:cs="Calibri"/>
                <w:color w:val="000000"/>
                <w:sz w:val="20"/>
                <w:szCs w:val="20"/>
                <w:lang w:eastAsia="es-CR"/>
              </w:rPr>
            </w:pPr>
            <w:r w:rsidRPr="00264F5C">
              <w:rPr>
                <w:rFonts w:ascii="Book Antiqua" w:eastAsia="Times New Roman" w:hAnsi="Book Antiqua" w:cs="Calibri"/>
                <w:color w:val="000000"/>
                <w:sz w:val="20"/>
                <w:szCs w:val="20"/>
                <w:lang w:eastAsia="es-CR"/>
              </w:rPr>
              <w:t>Organismo de Investigación Judicial</w:t>
            </w:r>
          </w:p>
        </w:tc>
        <w:tc>
          <w:tcPr>
            <w:tcW w:w="1276" w:type="dxa"/>
            <w:shd w:val="clear" w:color="auto" w:fill="auto"/>
            <w:vAlign w:val="center"/>
            <w:hideMark/>
          </w:tcPr>
          <w:p w14:paraId="6188B34C" w14:textId="77777777" w:rsidR="00264F5C" w:rsidRPr="00264F5C" w:rsidRDefault="00264F5C" w:rsidP="00264F5C">
            <w:pPr>
              <w:spacing w:after="0" w:line="240" w:lineRule="auto"/>
              <w:jc w:val="center"/>
              <w:rPr>
                <w:rFonts w:ascii="Book Antiqua" w:eastAsia="Times New Roman" w:hAnsi="Book Antiqua" w:cs="Calibri"/>
                <w:color w:val="000000"/>
                <w:sz w:val="20"/>
                <w:szCs w:val="20"/>
                <w:lang w:eastAsia="es-CR"/>
              </w:rPr>
            </w:pPr>
            <w:r w:rsidRPr="00264F5C">
              <w:rPr>
                <w:rFonts w:ascii="Book Antiqua" w:eastAsia="Times New Roman" w:hAnsi="Book Antiqua" w:cs="Calibri"/>
                <w:color w:val="000000"/>
                <w:sz w:val="20"/>
                <w:szCs w:val="20"/>
                <w:lang w:eastAsia="es-CR"/>
              </w:rPr>
              <w:t>99.70 %</w:t>
            </w:r>
          </w:p>
        </w:tc>
        <w:tc>
          <w:tcPr>
            <w:tcW w:w="1536" w:type="dxa"/>
            <w:shd w:val="clear" w:color="auto" w:fill="auto"/>
            <w:vAlign w:val="center"/>
            <w:hideMark/>
          </w:tcPr>
          <w:p w14:paraId="54535D19" w14:textId="77777777" w:rsidR="00264F5C" w:rsidRPr="00264F5C" w:rsidRDefault="00264F5C" w:rsidP="00264F5C">
            <w:pPr>
              <w:spacing w:after="0" w:line="240" w:lineRule="auto"/>
              <w:jc w:val="center"/>
              <w:rPr>
                <w:rFonts w:ascii="Book Antiqua" w:eastAsia="Times New Roman" w:hAnsi="Book Antiqua" w:cs="Calibri"/>
                <w:color w:val="000000"/>
                <w:sz w:val="20"/>
                <w:szCs w:val="20"/>
                <w:lang w:eastAsia="es-CR"/>
              </w:rPr>
            </w:pPr>
            <w:r w:rsidRPr="00264F5C">
              <w:rPr>
                <w:rFonts w:ascii="Book Antiqua" w:eastAsia="Times New Roman" w:hAnsi="Book Antiqua" w:cs="Calibri"/>
                <w:color w:val="000000"/>
                <w:sz w:val="20"/>
                <w:szCs w:val="20"/>
                <w:lang w:eastAsia="es-CR"/>
              </w:rPr>
              <w:t>933</w:t>
            </w:r>
          </w:p>
        </w:tc>
        <w:tc>
          <w:tcPr>
            <w:tcW w:w="1480" w:type="dxa"/>
            <w:shd w:val="clear" w:color="auto" w:fill="auto"/>
            <w:vAlign w:val="center"/>
            <w:hideMark/>
          </w:tcPr>
          <w:p w14:paraId="1D2776E7" w14:textId="77777777" w:rsidR="00264F5C" w:rsidRPr="00264F5C" w:rsidRDefault="00264F5C" w:rsidP="00264F5C">
            <w:pPr>
              <w:spacing w:after="0" w:line="240" w:lineRule="auto"/>
              <w:jc w:val="center"/>
              <w:rPr>
                <w:rFonts w:ascii="Book Antiqua" w:eastAsia="Times New Roman" w:hAnsi="Book Antiqua" w:cs="Calibri"/>
                <w:color w:val="000000"/>
                <w:sz w:val="20"/>
                <w:szCs w:val="20"/>
                <w:lang w:eastAsia="es-CR"/>
              </w:rPr>
            </w:pPr>
            <w:r w:rsidRPr="00264F5C">
              <w:rPr>
                <w:rFonts w:ascii="Book Antiqua" w:eastAsia="Times New Roman" w:hAnsi="Book Antiqua" w:cs="Calibri"/>
                <w:color w:val="000000"/>
                <w:sz w:val="20"/>
                <w:szCs w:val="20"/>
                <w:lang w:eastAsia="es-CR"/>
              </w:rPr>
              <w:t>932</w:t>
            </w:r>
          </w:p>
        </w:tc>
      </w:tr>
      <w:tr w:rsidR="00264F5C" w:rsidRPr="00264F5C" w14:paraId="40882C4F" w14:textId="77777777" w:rsidTr="00DD401F">
        <w:trPr>
          <w:trHeight w:val="780"/>
        </w:trPr>
        <w:tc>
          <w:tcPr>
            <w:tcW w:w="1060" w:type="dxa"/>
            <w:shd w:val="clear" w:color="auto" w:fill="auto"/>
            <w:vAlign w:val="center"/>
            <w:hideMark/>
          </w:tcPr>
          <w:p w14:paraId="15237C8F" w14:textId="77777777" w:rsidR="00264F5C" w:rsidRPr="00264F5C" w:rsidRDefault="00264F5C" w:rsidP="00264F5C">
            <w:pPr>
              <w:spacing w:after="0" w:line="240" w:lineRule="auto"/>
              <w:jc w:val="center"/>
              <w:rPr>
                <w:rFonts w:ascii="Book Antiqua" w:eastAsia="Times New Roman" w:hAnsi="Book Antiqua" w:cs="Calibri"/>
                <w:color w:val="000000"/>
                <w:sz w:val="20"/>
                <w:szCs w:val="20"/>
                <w:lang w:eastAsia="es-CR"/>
              </w:rPr>
            </w:pPr>
            <w:r w:rsidRPr="00264F5C">
              <w:rPr>
                <w:rFonts w:ascii="Book Antiqua" w:eastAsia="Times New Roman" w:hAnsi="Book Antiqua" w:cs="Calibri"/>
                <w:color w:val="000000"/>
                <w:sz w:val="20"/>
                <w:szCs w:val="20"/>
                <w:lang w:eastAsia="es-CR"/>
              </w:rPr>
              <w:t>51</w:t>
            </w:r>
          </w:p>
        </w:tc>
        <w:tc>
          <w:tcPr>
            <w:tcW w:w="3188" w:type="dxa"/>
            <w:shd w:val="clear" w:color="auto" w:fill="auto"/>
            <w:vAlign w:val="center"/>
            <w:hideMark/>
          </w:tcPr>
          <w:p w14:paraId="0D6E3DFD" w14:textId="77777777" w:rsidR="00264F5C" w:rsidRPr="00264F5C" w:rsidRDefault="00264F5C" w:rsidP="00264F5C">
            <w:pPr>
              <w:spacing w:after="0" w:line="240" w:lineRule="auto"/>
              <w:jc w:val="center"/>
              <w:rPr>
                <w:rFonts w:ascii="Book Antiqua" w:eastAsia="Times New Roman" w:hAnsi="Book Antiqua" w:cs="Calibri"/>
                <w:color w:val="000000"/>
                <w:sz w:val="20"/>
                <w:szCs w:val="20"/>
                <w:lang w:eastAsia="es-CR"/>
              </w:rPr>
            </w:pPr>
            <w:r w:rsidRPr="00264F5C">
              <w:rPr>
                <w:rFonts w:ascii="Book Antiqua" w:eastAsia="Times New Roman" w:hAnsi="Book Antiqua" w:cs="Calibri"/>
                <w:color w:val="000000"/>
                <w:sz w:val="20"/>
                <w:szCs w:val="20"/>
                <w:lang w:eastAsia="es-CR"/>
              </w:rPr>
              <w:t>Servicio de Atención y Protección de Víctimas y Testigos</w:t>
            </w:r>
          </w:p>
        </w:tc>
        <w:tc>
          <w:tcPr>
            <w:tcW w:w="1276" w:type="dxa"/>
            <w:shd w:val="clear" w:color="auto" w:fill="auto"/>
            <w:vAlign w:val="center"/>
            <w:hideMark/>
          </w:tcPr>
          <w:p w14:paraId="594CC3B0" w14:textId="77777777" w:rsidR="00264F5C" w:rsidRPr="00264F5C" w:rsidRDefault="00264F5C" w:rsidP="00264F5C">
            <w:pPr>
              <w:spacing w:after="0" w:line="240" w:lineRule="auto"/>
              <w:jc w:val="center"/>
              <w:rPr>
                <w:rFonts w:ascii="Book Antiqua" w:eastAsia="Times New Roman" w:hAnsi="Book Antiqua" w:cs="Calibri"/>
                <w:color w:val="000000"/>
                <w:sz w:val="20"/>
                <w:szCs w:val="20"/>
                <w:lang w:eastAsia="es-CR"/>
              </w:rPr>
            </w:pPr>
            <w:r w:rsidRPr="00264F5C">
              <w:rPr>
                <w:rFonts w:ascii="Book Antiqua" w:eastAsia="Times New Roman" w:hAnsi="Book Antiqua" w:cs="Calibri"/>
                <w:color w:val="000000"/>
                <w:sz w:val="20"/>
                <w:szCs w:val="20"/>
                <w:lang w:eastAsia="es-CR"/>
              </w:rPr>
              <w:t>99.45 %</w:t>
            </w:r>
          </w:p>
        </w:tc>
        <w:tc>
          <w:tcPr>
            <w:tcW w:w="1536" w:type="dxa"/>
            <w:shd w:val="clear" w:color="auto" w:fill="auto"/>
            <w:vAlign w:val="center"/>
            <w:hideMark/>
          </w:tcPr>
          <w:p w14:paraId="70FC1A4A" w14:textId="77777777" w:rsidR="00264F5C" w:rsidRPr="00264F5C" w:rsidRDefault="00264F5C" w:rsidP="00264F5C">
            <w:pPr>
              <w:spacing w:after="0" w:line="240" w:lineRule="auto"/>
              <w:jc w:val="center"/>
              <w:rPr>
                <w:rFonts w:ascii="Book Antiqua" w:eastAsia="Times New Roman" w:hAnsi="Book Antiqua" w:cs="Calibri"/>
                <w:color w:val="000000"/>
                <w:sz w:val="20"/>
                <w:szCs w:val="20"/>
                <w:lang w:eastAsia="es-CR"/>
              </w:rPr>
            </w:pPr>
            <w:r w:rsidRPr="00264F5C">
              <w:rPr>
                <w:rFonts w:ascii="Book Antiqua" w:eastAsia="Times New Roman" w:hAnsi="Book Antiqua" w:cs="Calibri"/>
                <w:color w:val="000000"/>
                <w:sz w:val="20"/>
                <w:szCs w:val="20"/>
                <w:lang w:eastAsia="es-CR"/>
              </w:rPr>
              <w:t>44</w:t>
            </w:r>
          </w:p>
        </w:tc>
        <w:tc>
          <w:tcPr>
            <w:tcW w:w="1480" w:type="dxa"/>
            <w:shd w:val="clear" w:color="auto" w:fill="auto"/>
            <w:vAlign w:val="center"/>
            <w:hideMark/>
          </w:tcPr>
          <w:p w14:paraId="1289838B" w14:textId="77777777" w:rsidR="00264F5C" w:rsidRPr="00264F5C" w:rsidRDefault="00264F5C" w:rsidP="00264F5C">
            <w:pPr>
              <w:spacing w:after="0" w:line="240" w:lineRule="auto"/>
              <w:jc w:val="center"/>
              <w:rPr>
                <w:rFonts w:ascii="Book Antiqua" w:eastAsia="Times New Roman" w:hAnsi="Book Antiqua" w:cs="Calibri"/>
                <w:color w:val="000000"/>
                <w:sz w:val="20"/>
                <w:szCs w:val="20"/>
                <w:lang w:eastAsia="es-CR"/>
              </w:rPr>
            </w:pPr>
            <w:r w:rsidRPr="00264F5C">
              <w:rPr>
                <w:rFonts w:ascii="Book Antiqua" w:eastAsia="Times New Roman" w:hAnsi="Book Antiqua" w:cs="Calibri"/>
                <w:color w:val="000000"/>
                <w:sz w:val="20"/>
                <w:szCs w:val="20"/>
                <w:lang w:eastAsia="es-CR"/>
              </w:rPr>
              <w:t>44</w:t>
            </w:r>
          </w:p>
        </w:tc>
      </w:tr>
      <w:tr w:rsidR="00264F5C" w:rsidRPr="00264F5C" w14:paraId="2A15D9ED" w14:textId="77777777" w:rsidTr="00DD401F">
        <w:trPr>
          <w:trHeight w:val="780"/>
        </w:trPr>
        <w:tc>
          <w:tcPr>
            <w:tcW w:w="1060" w:type="dxa"/>
            <w:shd w:val="clear" w:color="auto" w:fill="auto"/>
            <w:vAlign w:val="center"/>
            <w:hideMark/>
          </w:tcPr>
          <w:p w14:paraId="4318B11C" w14:textId="77777777" w:rsidR="00264F5C" w:rsidRPr="00264F5C" w:rsidRDefault="00264F5C" w:rsidP="00264F5C">
            <w:pPr>
              <w:spacing w:after="0" w:line="240" w:lineRule="auto"/>
              <w:jc w:val="center"/>
              <w:rPr>
                <w:rFonts w:ascii="Book Antiqua" w:eastAsia="Times New Roman" w:hAnsi="Book Antiqua" w:cs="Calibri"/>
                <w:color w:val="000000"/>
                <w:sz w:val="20"/>
                <w:szCs w:val="20"/>
                <w:lang w:eastAsia="es-CR"/>
              </w:rPr>
            </w:pPr>
            <w:r w:rsidRPr="00264F5C">
              <w:rPr>
                <w:rFonts w:ascii="Book Antiqua" w:eastAsia="Times New Roman" w:hAnsi="Book Antiqua" w:cs="Calibri"/>
                <w:color w:val="000000"/>
                <w:sz w:val="20"/>
                <w:szCs w:val="20"/>
                <w:lang w:eastAsia="es-CR"/>
              </w:rPr>
              <w:t>63</w:t>
            </w:r>
          </w:p>
        </w:tc>
        <w:tc>
          <w:tcPr>
            <w:tcW w:w="3188" w:type="dxa"/>
            <w:shd w:val="clear" w:color="auto" w:fill="auto"/>
            <w:vAlign w:val="center"/>
            <w:hideMark/>
          </w:tcPr>
          <w:p w14:paraId="254F53EB" w14:textId="77777777" w:rsidR="00264F5C" w:rsidRPr="00264F5C" w:rsidRDefault="00264F5C" w:rsidP="00264F5C">
            <w:pPr>
              <w:spacing w:after="0" w:line="240" w:lineRule="auto"/>
              <w:jc w:val="center"/>
              <w:rPr>
                <w:rFonts w:ascii="Book Antiqua" w:eastAsia="Times New Roman" w:hAnsi="Book Antiqua" w:cs="Calibri"/>
                <w:color w:val="000000"/>
                <w:sz w:val="20"/>
                <w:szCs w:val="20"/>
                <w:lang w:eastAsia="es-CR"/>
              </w:rPr>
            </w:pPr>
            <w:r w:rsidRPr="00264F5C">
              <w:rPr>
                <w:rFonts w:ascii="Book Antiqua" w:eastAsia="Times New Roman" w:hAnsi="Book Antiqua" w:cs="Calibri"/>
                <w:color w:val="000000"/>
                <w:sz w:val="20"/>
                <w:szCs w:val="20"/>
                <w:lang w:eastAsia="es-CR"/>
              </w:rPr>
              <w:t>Departamento de Prensa y Comunicación Organizacional</w:t>
            </w:r>
          </w:p>
        </w:tc>
        <w:tc>
          <w:tcPr>
            <w:tcW w:w="1276" w:type="dxa"/>
            <w:shd w:val="clear" w:color="auto" w:fill="auto"/>
            <w:vAlign w:val="center"/>
            <w:hideMark/>
          </w:tcPr>
          <w:p w14:paraId="6F53228E" w14:textId="77777777" w:rsidR="00264F5C" w:rsidRPr="00264F5C" w:rsidRDefault="00264F5C" w:rsidP="00264F5C">
            <w:pPr>
              <w:spacing w:after="0" w:line="240" w:lineRule="auto"/>
              <w:jc w:val="center"/>
              <w:rPr>
                <w:rFonts w:ascii="Book Antiqua" w:eastAsia="Times New Roman" w:hAnsi="Book Antiqua" w:cs="Calibri"/>
                <w:color w:val="000000"/>
                <w:sz w:val="20"/>
                <w:szCs w:val="20"/>
                <w:lang w:eastAsia="es-CR"/>
              </w:rPr>
            </w:pPr>
            <w:r w:rsidRPr="00264F5C">
              <w:rPr>
                <w:rFonts w:ascii="Book Antiqua" w:eastAsia="Times New Roman" w:hAnsi="Book Antiqua" w:cs="Calibri"/>
                <w:color w:val="000000"/>
                <w:sz w:val="20"/>
                <w:szCs w:val="20"/>
                <w:lang w:eastAsia="es-CR"/>
              </w:rPr>
              <w:t>99.25 %</w:t>
            </w:r>
          </w:p>
        </w:tc>
        <w:tc>
          <w:tcPr>
            <w:tcW w:w="1536" w:type="dxa"/>
            <w:shd w:val="clear" w:color="auto" w:fill="auto"/>
            <w:vAlign w:val="center"/>
            <w:hideMark/>
          </w:tcPr>
          <w:p w14:paraId="636186AA" w14:textId="77777777" w:rsidR="00264F5C" w:rsidRPr="00264F5C" w:rsidRDefault="00264F5C" w:rsidP="00264F5C">
            <w:pPr>
              <w:spacing w:after="0" w:line="240" w:lineRule="auto"/>
              <w:jc w:val="center"/>
              <w:rPr>
                <w:rFonts w:ascii="Book Antiqua" w:eastAsia="Times New Roman" w:hAnsi="Book Antiqua" w:cs="Calibri"/>
                <w:color w:val="000000"/>
                <w:sz w:val="20"/>
                <w:szCs w:val="20"/>
                <w:lang w:eastAsia="es-CR"/>
              </w:rPr>
            </w:pPr>
            <w:r w:rsidRPr="00264F5C">
              <w:rPr>
                <w:rFonts w:ascii="Book Antiqua" w:eastAsia="Times New Roman" w:hAnsi="Book Antiqua" w:cs="Calibri"/>
                <w:color w:val="000000"/>
                <w:sz w:val="20"/>
                <w:szCs w:val="20"/>
                <w:lang w:eastAsia="es-CR"/>
              </w:rPr>
              <w:t>21</w:t>
            </w:r>
          </w:p>
        </w:tc>
        <w:tc>
          <w:tcPr>
            <w:tcW w:w="1480" w:type="dxa"/>
            <w:shd w:val="clear" w:color="auto" w:fill="auto"/>
            <w:vAlign w:val="center"/>
            <w:hideMark/>
          </w:tcPr>
          <w:p w14:paraId="2F7802F2" w14:textId="77777777" w:rsidR="00264F5C" w:rsidRPr="00264F5C" w:rsidRDefault="00264F5C" w:rsidP="00264F5C">
            <w:pPr>
              <w:spacing w:after="0" w:line="240" w:lineRule="auto"/>
              <w:jc w:val="center"/>
              <w:rPr>
                <w:rFonts w:ascii="Book Antiqua" w:eastAsia="Times New Roman" w:hAnsi="Book Antiqua" w:cs="Calibri"/>
                <w:color w:val="000000"/>
                <w:sz w:val="20"/>
                <w:szCs w:val="20"/>
                <w:lang w:eastAsia="es-CR"/>
              </w:rPr>
            </w:pPr>
            <w:r w:rsidRPr="00264F5C">
              <w:rPr>
                <w:rFonts w:ascii="Book Antiqua" w:eastAsia="Times New Roman" w:hAnsi="Book Antiqua" w:cs="Calibri"/>
                <w:color w:val="000000"/>
                <w:sz w:val="20"/>
                <w:szCs w:val="20"/>
                <w:lang w:eastAsia="es-CR"/>
              </w:rPr>
              <w:t>21</w:t>
            </w:r>
          </w:p>
        </w:tc>
      </w:tr>
      <w:tr w:rsidR="00264F5C" w:rsidRPr="00264F5C" w14:paraId="5BE0AEA5" w14:textId="77777777" w:rsidTr="00DD401F">
        <w:trPr>
          <w:trHeight w:val="260"/>
        </w:trPr>
        <w:tc>
          <w:tcPr>
            <w:tcW w:w="1060" w:type="dxa"/>
            <w:shd w:val="clear" w:color="auto" w:fill="auto"/>
            <w:vAlign w:val="center"/>
            <w:hideMark/>
          </w:tcPr>
          <w:p w14:paraId="23563509" w14:textId="77777777" w:rsidR="00264F5C" w:rsidRPr="00264F5C" w:rsidRDefault="00264F5C" w:rsidP="00264F5C">
            <w:pPr>
              <w:spacing w:after="0" w:line="240" w:lineRule="auto"/>
              <w:jc w:val="center"/>
              <w:rPr>
                <w:rFonts w:ascii="Book Antiqua" w:eastAsia="Times New Roman" w:hAnsi="Book Antiqua" w:cs="Calibri"/>
                <w:color w:val="000000"/>
                <w:sz w:val="20"/>
                <w:szCs w:val="20"/>
                <w:lang w:eastAsia="es-CR"/>
              </w:rPr>
            </w:pPr>
            <w:r w:rsidRPr="00264F5C">
              <w:rPr>
                <w:rFonts w:ascii="Book Antiqua" w:eastAsia="Times New Roman" w:hAnsi="Book Antiqua" w:cs="Calibri"/>
                <w:color w:val="000000"/>
                <w:sz w:val="20"/>
                <w:szCs w:val="20"/>
                <w:lang w:eastAsia="es-CR"/>
              </w:rPr>
              <w:t>24</w:t>
            </w:r>
          </w:p>
        </w:tc>
        <w:tc>
          <w:tcPr>
            <w:tcW w:w="3188" w:type="dxa"/>
            <w:shd w:val="clear" w:color="auto" w:fill="auto"/>
            <w:vAlign w:val="center"/>
            <w:hideMark/>
          </w:tcPr>
          <w:p w14:paraId="3D3D6F3D" w14:textId="77777777" w:rsidR="00264F5C" w:rsidRPr="00264F5C" w:rsidRDefault="00264F5C" w:rsidP="00264F5C">
            <w:pPr>
              <w:spacing w:after="0" w:line="240" w:lineRule="auto"/>
              <w:jc w:val="center"/>
              <w:rPr>
                <w:rFonts w:ascii="Book Antiqua" w:eastAsia="Times New Roman" w:hAnsi="Book Antiqua" w:cs="Calibri"/>
                <w:color w:val="000000"/>
                <w:sz w:val="20"/>
                <w:szCs w:val="20"/>
                <w:lang w:eastAsia="es-CR"/>
              </w:rPr>
            </w:pPr>
            <w:r w:rsidRPr="00264F5C">
              <w:rPr>
                <w:rFonts w:ascii="Book Antiqua" w:eastAsia="Times New Roman" w:hAnsi="Book Antiqua" w:cs="Calibri"/>
                <w:color w:val="000000"/>
                <w:sz w:val="20"/>
                <w:szCs w:val="20"/>
                <w:lang w:eastAsia="es-CR"/>
              </w:rPr>
              <w:t>Ministerio Público</w:t>
            </w:r>
          </w:p>
        </w:tc>
        <w:tc>
          <w:tcPr>
            <w:tcW w:w="1276" w:type="dxa"/>
            <w:shd w:val="clear" w:color="auto" w:fill="auto"/>
            <w:vAlign w:val="center"/>
            <w:hideMark/>
          </w:tcPr>
          <w:p w14:paraId="78E1503F" w14:textId="77777777" w:rsidR="00264F5C" w:rsidRPr="00264F5C" w:rsidRDefault="00264F5C" w:rsidP="00264F5C">
            <w:pPr>
              <w:spacing w:after="0" w:line="240" w:lineRule="auto"/>
              <w:jc w:val="center"/>
              <w:rPr>
                <w:rFonts w:ascii="Book Antiqua" w:eastAsia="Times New Roman" w:hAnsi="Book Antiqua" w:cs="Calibri"/>
                <w:color w:val="000000"/>
                <w:sz w:val="20"/>
                <w:szCs w:val="20"/>
                <w:lang w:eastAsia="es-CR"/>
              </w:rPr>
            </w:pPr>
            <w:r w:rsidRPr="00264F5C">
              <w:rPr>
                <w:rFonts w:ascii="Book Antiqua" w:eastAsia="Times New Roman" w:hAnsi="Book Antiqua" w:cs="Calibri"/>
                <w:color w:val="000000"/>
                <w:sz w:val="20"/>
                <w:szCs w:val="20"/>
                <w:lang w:eastAsia="es-CR"/>
              </w:rPr>
              <w:t>99.19 %</w:t>
            </w:r>
          </w:p>
        </w:tc>
        <w:tc>
          <w:tcPr>
            <w:tcW w:w="1536" w:type="dxa"/>
            <w:shd w:val="clear" w:color="auto" w:fill="auto"/>
            <w:vAlign w:val="center"/>
            <w:hideMark/>
          </w:tcPr>
          <w:p w14:paraId="76D07FF6" w14:textId="77777777" w:rsidR="00264F5C" w:rsidRPr="00264F5C" w:rsidRDefault="00264F5C" w:rsidP="00264F5C">
            <w:pPr>
              <w:spacing w:after="0" w:line="240" w:lineRule="auto"/>
              <w:jc w:val="center"/>
              <w:rPr>
                <w:rFonts w:ascii="Book Antiqua" w:eastAsia="Times New Roman" w:hAnsi="Book Antiqua" w:cs="Calibri"/>
                <w:color w:val="000000"/>
                <w:sz w:val="20"/>
                <w:szCs w:val="20"/>
                <w:lang w:eastAsia="es-CR"/>
              </w:rPr>
            </w:pPr>
            <w:r w:rsidRPr="00264F5C">
              <w:rPr>
                <w:rFonts w:ascii="Book Antiqua" w:eastAsia="Times New Roman" w:hAnsi="Book Antiqua" w:cs="Calibri"/>
                <w:color w:val="000000"/>
                <w:sz w:val="20"/>
                <w:szCs w:val="20"/>
                <w:lang w:eastAsia="es-CR"/>
              </w:rPr>
              <w:t>730</w:t>
            </w:r>
          </w:p>
        </w:tc>
        <w:tc>
          <w:tcPr>
            <w:tcW w:w="1480" w:type="dxa"/>
            <w:shd w:val="clear" w:color="auto" w:fill="auto"/>
            <w:vAlign w:val="center"/>
            <w:hideMark/>
          </w:tcPr>
          <w:p w14:paraId="37CA02F8" w14:textId="77777777" w:rsidR="00264F5C" w:rsidRPr="00264F5C" w:rsidRDefault="00264F5C" w:rsidP="00264F5C">
            <w:pPr>
              <w:spacing w:after="0" w:line="240" w:lineRule="auto"/>
              <w:jc w:val="center"/>
              <w:rPr>
                <w:rFonts w:ascii="Book Antiqua" w:eastAsia="Times New Roman" w:hAnsi="Book Antiqua" w:cs="Calibri"/>
                <w:color w:val="000000"/>
                <w:sz w:val="20"/>
                <w:szCs w:val="20"/>
                <w:lang w:eastAsia="es-CR"/>
              </w:rPr>
            </w:pPr>
            <w:r w:rsidRPr="00264F5C">
              <w:rPr>
                <w:rFonts w:ascii="Book Antiqua" w:eastAsia="Times New Roman" w:hAnsi="Book Antiqua" w:cs="Calibri"/>
                <w:color w:val="000000"/>
                <w:sz w:val="20"/>
                <w:szCs w:val="20"/>
                <w:lang w:eastAsia="es-CR"/>
              </w:rPr>
              <w:t>730</w:t>
            </w:r>
          </w:p>
        </w:tc>
      </w:tr>
      <w:tr w:rsidR="00264F5C" w:rsidRPr="00264F5C" w14:paraId="4BB9A513" w14:textId="77777777" w:rsidTr="00DD401F">
        <w:trPr>
          <w:trHeight w:val="520"/>
        </w:trPr>
        <w:tc>
          <w:tcPr>
            <w:tcW w:w="1060" w:type="dxa"/>
            <w:shd w:val="clear" w:color="auto" w:fill="auto"/>
            <w:vAlign w:val="center"/>
            <w:hideMark/>
          </w:tcPr>
          <w:p w14:paraId="5598E5E1" w14:textId="77777777" w:rsidR="00264F5C" w:rsidRPr="00264F5C" w:rsidRDefault="00264F5C" w:rsidP="00264F5C">
            <w:pPr>
              <w:spacing w:after="0" w:line="240" w:lineRule="auto"/>
              <w:jc w:val="center"/>
              <w:rPr>
                <w:rFonts w:ascii="Book Antiqua" w:eastAsia="Times New Roman" w:hAnsi="Book Antiqua" w:cs="Calibri"/>
                <w:color w:val="000000"/>
                <w:sz w:val="20"/>
                <w:szCs w:val="20"/>
                <w:lang w:eastAsia="es-CR"/>
              </w:rPr>
            </w:pPr>
            <w:r w:rsidRPr="00264F5C">
              <w:rPr>
                <w:rFonts w:ascii="Book Antiqua" w:eastAsia="Times New Roman" w:hAnsi="Book Antiqua" w:cs="Calibri"/>
                <w:color w:val="000000"/>
                <w:sz w:val="20"/>
                <w:szCs w:val="20"/>
                <w:lang w:eastAsia="es-CR"/>
              </w:rPr>
              <w:t>54</w:t>
            </w:r>
          </w:p>
        </w:tc>
        <w:tc>
          <w:tcPr>
            <w:tcW w:w="3188" w:type="dxa"/>
            <w:shd w:val="clear" w:color="auto" w:fill="auto"/>
            <w:vAlign w:val="center"/>
            <w:hideMark/>
          </w:tcPr>
          <w:p w14:paraId="65B7BED4" w14:textId="77777777" w:rsidR="00264F5C" w:rsidRPr="00264F5C" w:rsidRDefault="00264F5C" w:rsidP="00264F5C">
            <w:pPr>
              <w:spacing w:after="0" w:line="240" w:lineRule="auto"/>
              <w:jc w:val="center"/>
              <w:rPr>
                <w:rFonts w:ascii="Book Antiqua" w:eastAsia="Times New Roman" w:hAnsi="Book Antiqua" w:cs="Calibri"/>
                <w:color w:val="000000"/>
                <w:sz w:val="20"/>
                <w:szCs w:val="20"/>
                <w:lang w:eastAsia="es-CR"/>
              </w:rPr>
            </w:pPr>
            <w:r w:rsidRPr="00264F5C">
              <w:rPr>
                <w:rFonts w:ascii="Book Antiqua" w:eastAsia="Times New Roman" w:hAnsi="Book Antiqua" w:cs="Calibri"/>
                <w:color w:val="000000"/>
                <w:sz w:val="20"/>
                <w:szCs w:val="20"/>
                <w:lang w:eastAsia="es-CR"/>
              </w:rPr>
              <w:t>Departamento de Trabajo Social y Psicología</w:t>
            </w:r>
          </w:p>
        </w:tc>
        <w:tc>
          <w:tcPr>
            <w:tcW w:w="1276" w:type="dxa"/>
            <w:shd w:val="clear" w:color="auto" w:fill="auto"/>
            <w:vAlign w:val="center"/>
            <w:hideMark/>
          </w:tcPr>
          <w:p w14:paraId="5520BFE7" w14:textId="77777777" w:rsidR="00264F5C" w:rsidRPr="00264F5C" w:rsidRDefault="00264F5C" w:rsidP="00264F5C">
            <w:pPr>
              <w:spacing w:after="0" w:line="240" w:lineRule="auto"/>
              <w:jc w:val="center"/>
              <w:rPr>
                <w:rFonts w:ascii="Book Antiqua" w:eastAsia="Times New Roman" w:hAnsi="Book Antiqua" w:cs="Calibri"/>
                <w:color w:val="000000"/>
                <w:sz w:val="20"/>
                <w:szCs w:val="20"/>
                <w:lang w:eastAsia="es-CR"/>
              </w:rPr>
            </w:pPr>
            <w:r w:rsidRPr="00264F5C">
              <w:rPr>
                <w:rFonts w:ascii="Book Antiqua" w:eastAsia="Times New Roman" w:hAnsi="Book Antiqua" w:cs="Calibri"/>
                <w:color w:val="000000"/>
                <w:sz w:val="20"/>
                <w:szCs w:val="20"/>
                <w:lang w:eastAsia="es-CR"/>
              </w:rPr>
              <w:t>98.48 %</w:t>
            </w:r>
          </w:p>
        </w:tc>
        <w:tc>
          <w:tcPr>
            <w:tcW w:w="1536" w:type="dxa"/>
            <w:shd w:val="clear" w:color="auto" w:fill="auto"/>
            <w:vAlign w:val="center"/>
            <w:hideMark/>
          </w:tcPr>
          <w:p w14:paraId="646EE88B" w14:textId="77777777" w:rsidR="00264F5C" w:rsidRPr="00264F5C" w:rsidRDefault="00264F5C" w:rsidP="00264F5C">
            <w:pPr>
              <w:spacing w:after="0" w:line="240" w:lineRule="auto"/>
              <w:jc w:val="center"/>
              <w:rPr>
                <w:rFonts w:ascii="Book Antiqua" w:eastAsia="Times New Roman" w:hAnsi="Book Antiqua" w:cs="Calibri"/>
                <w:color w:val="000000"/>
                <w:sz w:val="20"/>
                <w:szCs w:val="20"/>
                <w:lang w:eastAsia="es-CR"/>
              </w:rPr>
            </w:pPr>
            <w:r w:rsidRPr="00264F5C">
              <w:rPr>
                <w:rFonts w:ascii="Book Antiqua" w:eastAsia="Times New Roman" w:hAnsi="Book Antiqua" w:cs="Calibri"/>
                <w:color w:val="000000"/>
                <w:sz w:val="20"/>
                <w:szCs w:val="20"/>
                <w:lang w:eastAsia="es-CR"/>
              </w:rPr>
              <w:t>112</w:t>
            </w:r>
          </w:p>
        </w:tc>
        <w:tc>
          <w:tcPr>
            <w:tcW w:w="1480" w:type="dxa"/>
            <w:shd w:val="clear" w:color="auto" w:fill="auto"/>
            <w:vAlign w:val="center"/>
            <w:hideMark/>
          </w:tcPr>
          <w:p w14:paraId="0DDBFE5B" w14:textId="77777777" w:rsidR="00264F5C" w:rsidRPr="00264F5C" w:rsidRDefault="00264F5C" w:rsidP="00264F5C">
            <w:pPr>
              <w:spacing w:after="0" w:line="240" w:lineRule="auto"/>
              <w:jc w:val="center"/>
              <w:rPr>
                <w:rFonts w:ascii="Book Antiqua" w:eastAsia="Times New Roman" w:hAnsi="Book Antiqua" w:cs="Calibri"/>
                <w:color w:val="000000"/>
                <w:sz w:val="20"/>
                <w:szCs w:val="20"/>
                <w:lang w:eastAsia="es-CR"/>
              </w:rPr>
            </w:pPr>
            <w:r w:rsidRPr="00264F5C">
              <w:rPr>
                <w:rFonts w:ascii="Book Antiqua" w:eastAsia="Times New Roman" w:hAnsi="Book Antiqua" w:cs="Calibri"/>
                <w:color w:val="000000"/>
                <w:sz w:val="20"/>
                <w:szCs w:val="20"/>
                <w:lang w:eastAsia="es-CR"/>
              </w:rPr>
              <w:t>112</w:t>
            </w:r>
          </w:p>
        </w:tc>
      </w:tr>
      <w:tr w:rsidR="00264F5C" w:rsidRPr="00264F5C" w14:paraId="2E8D333C" w14:textId="77777777" w:rsidTr="00DD401F">
        <w:trPr>
          <w:trHeight w:val="780"/>
        </w:trPr>
        <w:tc>
          <w:tcPr>
            <w:tcW w:w="1060" w:type="dxa"/>
            <w:shd w:val="clear" w:color="auto" w:fill="auto"/>
            <w:vAlign w:val="center"/>
            <w:hideMark/>
          </w:tcPr>
          <w:p w14:paraId="2BFEB6B3" w14:textId="77777777" w:rsidR="00264F5C" w:rsidRPr="00264F5C" w:rsidRDefault="00264F5C" w:rsidP="00264F5C">
            <w:pPr>
              <w:spacing w:after="0" w:line="240" w:lineRule="auto"/>
              <w:jc w:val="center"/>
              <w:rPr>
                <w:rFonts w:ascii="Book Antiqua" w:eastAsia="Times New Roman" w:hAnsi="Book Antiqua" w:cs="Calibri"/>
                <w:color w:val="000000"/>
                <w:sz w:val="20"/>
                <w:szCs w:val="20"/>
                <w:lang w:eastAsia="es-CR"/>
              </w:rPr>
            </w:pPr>
            <w:r w:rsidRPr="00264F5C">
              <w:rPr>
                <w:rFonts w:ascii="Book Antiqua" w:eastAsia="Times New Roman" w:hAnsi="Book Antiqua" w:cs="Calibri"/>
                <w:color w:val="000000"/>
                <w:sz w:val="20"/>
                <w:szCs w:val="20"/>
                <w:lang w:eastAsia="es-CR"/>
              </w:rPr>
              <w:t>49</w:t>
            </w:r>
          </w:p>
        </w:tc>
        <w:tc>
          <w:tcPr>
            <w:tcW w:w="3188" w:type="dxa"/>
            <w:shd w:val="clear" w:color="auto" w:fill="auto"/>
            <w:vAlign w:val="center"/>
            <w:hideMark/>
          </w:tcPr>
          <w:p w14:paraId="65B3C0F9" w14:textId="77777777" w:rsidR="00264F5C" w:rsidRPr="00264F5C" w:rsidRDefault="00264F5C" w:rsidP="00264F5C">
            <w:pPr>
              <w:spacing w:after="0" w:line="240" w:lineRule="auto"/>
              <w:jc w:val="center"/>
              <w:rPr>
                <w:rFonts w:ascii="Book Antiqua" w:eastAsia="Times New Roman" w:hAnsi="Book Antiqua" w:cs="Calibri"/>
                <w:color w:val="000000"/>
                <w:sz w:val="20"/>
                <w:szCs w:val="20"/>
                <w:lang w:eastAsia="es-CR"/>
              </w:rPr>
            </w:pPr>
            <w:r w:rsidRPr="00264F5C">
              <w:rPr>
                <w:rFonts w:ascii="Book Antiqua" w:eastAsia="Times New Roman" w:hAnsi="Book Antiqua" w:cs="Calibri"/>
                <w:color w:val="000000"/>
                <w:sz w:val="20"/>
                <w:szCs w:val="20"/>
                <w:lang w:eastAsia="es-CR"/>
              </w:rPr>
              <w:t>Centro Judicial de Intervención de las Comunicaciones (CJIC)</w:t>
            </w:r>
          </w:p>
        </w:tc>
        <w:tc>
          <w:tcPr>
            <w:tcW w:w="1276" w:type="dxa"/>
            <w:shd w:val="clear" w:color="auto" w:fill="auto"/>
            <w:vAlign w:val="center"/>
            <w:hideMark/>
          </w:tcPr>
          <w:p w14:paraId="3BFF0964" w14:textId="77777777" w:rsidR="00264F5C" w:rsidRPr="00264F5C" w:rsidRDefault="00264F5C" w:rsidP="00264F5C">
            <w:pPr>
              <w:spacing w:after="0" w:line="240" w:lineRule="auto"/>
              <w:jc w:val="center"/>
              <w:rPr>
                <w:rFonts w:ascii="Book Antiqua" w:eastAsia="Times New Roman" w:hAnsi="Book Antiqua" w:cs="Calibri"/>
                <w:color w:val="000000"/>
                <w:sz w:val="20"/>
                <w:szCs w:val="20"/>
                <w:lang w:eastAsia="es-CR"/>
              </w:rPr>
            </w:pPr>
            <w:r w:rsidRPr="00264F5C">
              <w:rPr>
                <w:rFonts w:ascii="Book Antiqua" w:eastAsia="Times New Roman" w:hAnsi="Book Antiqua" w:cs="Calibri"/>
                <w:color w:val="000000"/>
                <w:sz w:val="20"/>
                <w:szCs w:val="20"/>
                <w:lang w:eastAsia="es-CR"/>
              </w:rPr>
              <w:t>97.50 %</w:t>
            </w:r>
          </w:p>
        </w:tc>
        <w:tc>
          <w:tcPr>
            <w:tcW w:w="1536" w:type="dxa"/>
            <w:shd w:val="clear" w:color="auto" w:fill="auto"/>
            <w:vAlign w:val="center"/>
            <w:hideMark/>
          </w:tcPr>
          <w:p w14:paraId="4218219C" w14:textId="77777777" w:rsidR="00264F5C" w:rsidRPr="00264F5C" w:rsidRDefault="00264F5C" w:rsidP="00264F5C">
            <w:pPr>
              <w:spacing w:after="0" w:line="240" w:lineRule="auto"/>
              <w:jc w:val="center"/>
              <w:rPr>
                <w:rFonts w:ascii="Book Antiqua" w:eastAsia="Times New Roman" w:hAnsi="Book Antiqua" w:cs="Calibri"/>
                <w:color w:val="000000"/>
                <w:sz w:val="20"/>
                <w:szCs w:val="20"/>
                <w:lang w:eastAsia="es-CR"/>
              </w:rPr>
            </w:pPr>
            <w:r w:rsidRPr="00264F5C">
              <w:rPr>
                <w:rFonts w:ascii="Book Antiqua" w:eastAsia="Times New Roman" w:hAnsi="Book Antiqua" w:cs="Calibri"/>
                <w:color w:val="000000"/>
                <w:sz w:val="20"/>
                <w:szCs w:val="20"/>
                <w:lang w:eastAsia="es-CR"/>
              </w:rPr>
              <w:t>2</w:t>
            </w:r>
          </w:p>
        </w:tc>
        <w:tc>
          <w:tcPr>
            <w:tcW w:w="1480" w:type="dxa"/>
            <w:shd w:val="clear" w:color="auto" w:fill="auto"/>
            <w:vAlign w:val="center"/>
            <w:hideMark/>
          </w:tcPr>
          <w:p w14:paraId="32CE472C" w14:textId="77777777" w:rsidR="00264F5C" w:rsidRPr="00264F5C" w:rsidRDefault="00264F5C" w:rsidP="00264F5C">
            <w:pPr>
              <w:spacing w:after="0" w:line="240" w:lineRule="auto"/>
              <w:jc w:val="center"/>
              <w:rPr>
                <w:rFonts w:ascii="Book Antiqua" w:eastAsia="Times New Roman" w:hAnsi="Book Antiqua" w:cs="Calibri"/>
                <w:color w:val="000000"/>
                <w:sz w:val="20"/>
                <w:szCs w:val="20"/>
                <w:lang w:eastAsia="es-CR"/>
              </w:rPr>
            </w:pPr>
            <w:r w:rsidRPr="00264F5C">
              <w:rPr>
                <w:rFonts w:ascii="Book Antiqua" w:eastAsia="Times New Roman" w:hAnsi="Book Antiqua" w:cs="Calibri"/>
                <w:color w:val="000000"/>
                <w:sz w:val="20"/>
                <w:szCs w:val="20"/>
                <w:lang w:eastAsia="es-CR"/>
              </w:rPr>
              <w:t>2</w:t>
            </w:r>
          </w:p>
        </w:tc>
      </w:tr>
      <w:tr w:rsidR="00264F5C" w:rsidRPr="00264F5C" w14:paraId="2F94A55C" w14:textId="77777777" w:rsidTr="00DD401F">
        <w:trPr>
          <w:trHeight w:val="780"/>
        </w:trPr>
        <w:tc>
          <w:tcPr>
            <w:tcW w:w="1060" w:type="dxa"/>
            <w:shd w:val="clear" w:color="auto" w:fill="auto"/>
            <w:vAlign w:val="center"/>
            <w:hideMark/>
          </w:tcPr>
          <w:p w14:paraId="79F34CE0" w14:textId="77777777" w:rsidR="00264F5C" w:rsidRPr="00264F5C" w:rsidRDefault="00264F5C" w:rsidP="00264F5C">
            <w:pPr>
              <w:spacing w:after="0" w:line="240" w:lineRule="auto"/>
              <w:jc w:val="center"/>
              <w:rPr>
                <w:rFonts w:ascii="Book Antiqua" w:eastAsia="Times New Roman" w:hAnsi="Book Antiqua" w:cs="Calibri"/>
                <w:color w:val="000000"/>
                <w:sz w:val="20"/>
                <w:szCs w:val="20"/>
                <w:lang w:eastAsia="es-CR"/>
              </w:rPr>
            </w:pPr>
            <w:r w:rsidRPr="00264F5C">
              <w:rPr>
                <w:rFonts w:ascii="Book Antiqua" w:eastAsia="Times New Roman" w:hAnsi="Book Antiqua" w:cs="Calibri"/>
                <w:color w:val="000000"/>
                <w:sz w:val="20"/>
                <w:szCs w:val="20"/>
                <w:lang w:eastAsia="es-CR"/>
              </w:rPr>
              <w:t>15</w:t>
            </w:r>
          </w:p>
        </w:tc>
        <w:tc>
          <w:tcPr>
            <w:tcW w:w="3188" w:type="dxa"/>
            <w:shd w:val="clear" w:color="auto" w:fill="auto"/>
            <w:vAlign w:val="center"/>
            <w:hideMark/>
          </w:tcPr>
          <w:p w14:paraId="05D9238A" w14:textId="77777777" w:rsidR="00264F5C" w:rsidRPr="00264F5C" w:rsidRDefault="00264F5C" w:rsidP="00264F5C">
            <w:pPr>
              <w:spacing w:after="0" w:line="240" w:lineRule="auto"/>
              <w:jc w:val="center"/>
              <w:rPr>
                <w:rFonts w:ascii="Book Antiqua" w:eastAsia="Times New Roman" w:hAnsi="Book Antiqua" w:cs="Calibri"/>
                <w:color w:val="000000"/>
                <w:sz w:val="20"/>
                <w:szCs w:val="20"/>
                <w:lang w:eastAsia="es-CR"/>
              </w:rPr>
            </w:pPr>
            <w:r w:rsidRPr="00264F5C">
              <w:rPr>
                <w:rFonts w:ascii="Book Antiqua" w:eastAsia="Times New Roman" w:hAnsi="Book Antiqua" w:cs="Calibri"/>
                <w:color w:val="000000"/>
                <w:sz w:val="20"/>
                <w:szCs w:val="20"/>
                <w:lang w:eastAsia="es-CR"/>
              </w:rPr>
              <w:t>Administración Ciudad Judicial San Joaquín de Flores</w:t>
            </w:r>
          </w:p>
        </w:tc>
        <w:tc>
          <w:tcPr>
            <w:tcW w:w="1276" w:type="dxa"/>
            <w:shd w:val="clear" w:color="auto" w:fill="auto"/>
            <w:vAlign w:val="center"/>
            <w:hideMark/>
          </w:tcPr>
          <w:p w14:paraId="763529D7" w14:textId="77777777" w:rsidR="00264F5C" w:rsidRPr="00264F5C" w:rsidRDefault="00264F5C" w:rsidP="00264F5C">
            <w:pPr>
              <w:spacing w:after="0" w:line="240" w:lineRule="auto"/>
              <w:jc w:val="center"/>
              <w:rPr>
                <w:rFonts w:ascii="Book Antiqua" w:eastAsia="Times New Roman" w:hAnsi="Book Antiqua" w:cs="Calibri"/>
                <w:color w:val="000000"/>
                <w:sz w:val="20"/>
                <w:szCs w:val="20"/>
                <w:lang w:eastAsia="es-CR"/>
              </w:rPr>
            </w:pPr>
            <w:r w:rsidRPr="00264F5C">
              <w:rPr>
                <w:rFonts w:ascii="Book Antiqua" w:eastAsia="Times New Roman" w:hAnsi="Book Antiqua" w:cs="Calibri"/>
                <w:color w:val="000000"/>
                <w:sz w:val="20"/>
                <w:szCs w:val="20"/>
                <w:lang w:eastAsia="es-CR"/>
              </w:rPr>
              <w:t>96.94 %</w:t>
            </w:r>
          </w:p>
        </w:tc>
        <w:tc>
          <w:tcPr>
            <w:tcW w:w="1536" w:type="dxa"/>
            <w:shd w:val="clear" w:color="auto" w:fill="auto"/>
            <w:vAlign w:val="center"/>
            <w:hideMark/>
          </w:tcPr>
          <w:p w14:paraId="70930C99" w14:textId="77777777" w:rsidR="00264F5C" w:rsidRPr="00264F5C" w:rsidRDefault="00264F5C" w:rsidP="00264F5C">
            <w:pPr>
              <w:spacing w:after="0" w:line="240" w:lineRule="auto"/>
              <w:jc w:val="center"/>
              <w:rPr>
                <w:rFonts w:ascii="Book Antiqua" w:eastAsia="Times New Roman" w:hAnsi="Book Antiqua" w:cs="Calibri"/>
                <w:color w:val="000000"/>
                <w:sz w:val="20"/>
                <w:szCs w:val="20"/>
                <w:lang w:eastAsia="es-CR"/>
              </w:rPr>
            </w:pPr>
            <w:r w:rsidRPr="00264F5C">
              <w:rPr>
                <w:rFonts w:ascii="Book Antiqua" w:eastAsia="Times New Roman" w:hAnsi="Book Antiqua" w:cs="Calibri"/>
                <w:color w:val="000000"/>
                <w:sz w:val="20"/>
                <w:szCs w:val="20"/>
                <w:lang w:eastAsia="es-CR"/>
              </w:rPr>
              <w:t>32</w:t>
            </w:r>
          </w:p>
        </w:tc>
        <w:tc>
          <w:tcPr>
            <w:tcW w:w="1480" w:type="dxa"/>
            <w:shd w:val="clear" w:color="auto" w:fill="auto"/>
            <w:vAlign w:val="center"/>
            <w:hideMark/>
          </w:tcPr>
          <w:p w14:paraId="54572E36" w14:textId="77777777" w:rsidR="00264F5C" w:rsidRPr="00264F5C" w:rsidRDefault="00264F5C" w:rsidP="00264F5C">
            <w:pPr>
              <w:spacing w:after="0" w:line="240" w:lineRule="auto"/>
              <w:jc w:val="center"/>
              <w:rPr>
                <w:rFonts w:ascii="Book Antiqua" w:eastAsia="Times New Roman" w:hAnsi="Book Antiqua" w:cs="Calibri"/>
                <w:color w:val="000000"/>
                <w:sz w:val="20"/>
                <w:szCs w:val="20"/>
                <w:lang w:eastAsia="es-CR"/>
              </w:rPr>
            </w:pPr>
            <w:r w:rsidRPr="00264F5C">
              <w:rPr>
                <w:rFonts w:ascii="Book Antiqua" w:eastAsia="Times New Roman" w:hAnsi="Book Antiqua" w:cs="Calibri"/>
                <w:color w:val="000000"/>
                <w:sz w:val="20"/>
                <w:szCs w:val="20"/>
                <w:lang w:eastAsia="es-CR"/>
              </w:rPr>
              <w:t>32</w:t>
            </w:r>
          </w:p>
        </w:tc>
      </w:tr>
      <w:tr w:rsidR="00264F5C" w:rsidRPr="00264F5C" w14:paraId="6236BE8C" w14:textId="77777777" w:rsidTr="00DD401F">
        <w:trPr>
          <w:trHeight w:val="520"/>
        </w:trPr>
        <w:tc>
          <w:tcPr>
            <w:tcW w:w="1060" w:type="dxa"/>
            <w:shd w:val="clear" w:color="auto" w:fill="auto"/>
            <w:vAlign w:val="center"/>
            <w:hideMark/>
          </w:tcPr>
          <w:p w14:paraId="749888CB" w14:textId="77777777" w:rsidR="00264F5C" w:rsidRPr="00264F5C" w:rsidRDefault="00264F5C" w:rsidP="00264F5C">
            <w:pPr>
              <w:spacing w:after="0" w:line="240" w:lineRule="auto"/>
              <w:jc w:val="center"/>
              <w:rPr>
                <w:rFonts w:ascii="Book Antiqua" w:eastAsia="Times New Roman" w:hAnsi="Book Antiqua" w:cs="Calibri"/>
                <w:color w:val="000000"/>
                <w:sz w:val="20"/>
                <w:szCs w:val="20"/>
                <w:lang w:eastAsia="es-CR"/>
              </w:rPr>
            </w:pPr>
            <w:r w:rsidRPr="00264F5C">
              <w:rPr>
                <w:rFonts w:ascii="Book Antiqua" w:eastAsia="Times New Roman" w:hAnsi="Book Antiqua" w:cs="Calibri"/>
                <w:color w:val="000000"/>
                <w:sz w:val="20"/>
                <w:szCs w:val="20"/>
                <w:lang w:eastAsia="es-CR"/>
              </w:rPr>
              <w:t>5</w:t>
            </w:r>
          </w:p>
        </w:tc>
        <w:tc>
          <w:tcPr>
            <w:tcW w:w="3188" w:type="dxa"/>
            <w:shd w:val="clear" w:color="auto" w:fill="auto"/>
            <w:vAlign w:val="center"/>
            <w:hideMark/>
          </w:tcPr>
          <w:p w14:paraId="1AC4D3CD" w14:textId="77777777" w:rsidR="00264F5C" w:rsidRPr="00264F5C" w:rsidRDefault="00264F5C" w:rsidP="00264F5C">
            <w:pPr>
              <w:spacing w:after="0" w:line="240" w:lineRule="auto"/>
              <w:jc w:val="center"/>
              <w:rPr>
                <w:rFonts w:ascii="Book Antiqua" w:eastAsia="Times New Roman" w:hAnsi="Book Antiqua" w:cs="Calibri"/>
                <w:color w:val="000000"/>
                <w:sz w:val="20"/>
                <w:szCs w:val="20"/>
                <w:lang w:eastAsia="es-CR"/>
              </w:rPr>
            </w:pPr>
            <w:r w:rsidRPr="00264F5C">
              <w:rPr>
                <w:rFonts w:ascii="Book Antiqua" w:eastAsia="Times New Roman" w:hAnsi="Book Antiqua" w:cs="Calibri"/>
                <w:color w:val="000000"/>
                <w:sz w:val="20"/>
                <w:szCs w:val="20"/>
                <w:lang w:eastAsia="es-CR"/>
              </w:rPr>
              <w:t>Primer Circuito Judicial Alajuela</w:t>
            </w:r>
          </w:p>
        </w:tc>
        <w:tc>
          <w:tcPr>
            <w:tcW w:w="1276" w:type="dxa"/>
            <w:shd w:val="clear" w:color="auto" w:fill="auto"/>
            <w:vAlign w:val="center"/>
            <w:hideMark/>
          </w:tcPr>
          <w:p w14:paraId="0BFE2349" w14:textId="77777777" w:rsidR="00264F5C" w:rsidRPr="00264F5C" w:rsidRDefault="00264F5C" w:rsidP="00264F5C">
            <w:pPr>
              <w:spacing w:after="0" w:line="240" w:lineRule="auto"/>
              <w:jc w:val="center"/>
              <w:rPr>
                <w:rFonts w:ascii="Book Antiqua" w:eastAsia="Times New Roman" w:hAnsi="Book Antiqua" w:cs="Calibri"/>
                <w:color w:val="000000"/>
                <w:sz w:val="20"/>
                <w:szCs w:val="20"/>
                <w:lang w:eastAsia="es-CR"/>
              </w:rPr>
            </w:pPr>
            <w:r w:rsidRPr="00264F5C">
              <w:rPr>
                <w:rFonts w:ascii="Book Antiqua" w:eastAsia="Times New Roman" w:hAnsi="Book Antiqua" w:cs="Calibri"/>
                <w:color w:val="000000"/>
                <w:sz w:val="20"/>
                <w:szCs w:val="20"/>
                <w:lang w:eastAsia="es-CR"/>
              </w:rPr>
              <w:t>95.99 %</w:t>
            </w:r>
          </w:p>
        </w:tc>
        <w:tc>
          <w:tcPr>
            <w:tcW w:w="1536" w:type="dxa"/>
            <w:shd w:val="clear" w:color="auto" w:fill="auto"/>
            <w:vAlign w:val="center"/>
            <w:hideMark/>
          </w:tcPr>
          <w:p w14:paraId="2F9C69C2" w14:textId="3C60EBCB" w:rsidR="00264F5C" w:rsidRPr="00264F5C" w:rsidRDefault="00264F5C" w:rsidP="00264F5C">
            <w:pPr>
              <w:spacing w:after="0" w:line="240" w:lineRule="auto"/>
              <w:jc w:val="center"/>
              <w:rPr>
                <w:rFonts w:ascii="Book Antiqua" w:eastAsia="Times New Roman" w:hAnsi="Book Antiqua" w:cs="Calibri"/>
                <w:color w:val="000000"/>
                <w:sz w:val="20"/>
                <w:szCs w:val="20"/>
                <w:lang w:eastAsia="es-CR"/>
              </w:rPr>
            </w:pPr>
            <w:r w:rsidRPr="00264F5C">
              <w:rPr>
                <w:rFonts w:ascii="Book Antiqua" w:eastAsia="Times New Roman" w:hAnsi="Book Antiqua" w:cs="Calibri"/>
                <w:color w:val="000000"/>
                <w:sz w:val="20"/>
                <w:szCs w:val="20"/>
                <w:lang w:eastAsia="es-CR"/>
              </w:rPr>
              <w:t>1</w:t>
            </w:r>
            <w:r w:rsidR="00F213C4">
              <w:rPr>
                <w:rFonts w:ascii="Book Antiqua" w:eastAsia="Times New Roman" w:hAnsi="Book Antiqua" w:cs="Calibri"/>
                <w:color w:val="000000"/>
                <w:sz w:val="20"/>
                <w:szCs w:val="20"/>
                <w:lang w:eastAsia="es-CR"/>
              </w:rPr>
              <w:t>3</w:t>
            </w:r>
            <w:r w:rsidRPr="00264F5C">
              <w:rPr>
                <w:rFonts w:ascii="Book Antiqua" w:eastAsia="Times New Roman" w:hAnsi="Book Antiqua" w:cs="Calibri"/>
                <w:color w:val="000000"/>
                <w:sz w:val="20"/>
                <w:szCs w:val="20"/>
                <w:lang w:eastAsia="es-CR"/>
              </w:rPr>
              <w:t>0</w:t>
            </w:r>
          </w:p>
        </w:tc>
        <w:tc>
          <w:tcPr>
            <w:tcW w:w="1480" w:type="dxa"/>
            <w:shd w:val="clear" w:color="auto" w:fill="auto"/>
            <w:vAlign w:val="center"/>
            <w:hideMark/>
          </w:tcPr>
          <w:p w14:paraId="1E9200D5" w14:textId="3BC2E5CC" w:rsidR="00264F5C" w:rsidRPr="00264F5C" w:rsidRDefault="00264F5C" w:rsidP="00264F5C">
            <w:pPr>
              <w:spacing w:after="0" w:line="240" w:lineRule="auto"/>
              <w:jc w:val="center"/>
              <w:rPr>
                <w:rFonts w:ascii="Book Antiqua" w:eastAsia="Times New Roman" w:hAnsi="Book Antiqua" w:cs="Calibri"/>
                <w:color w:val="000000"/>
                <w:sz w:val="20"/>
                <w:szCs w:val="20"/>
                <w:lang w:eastAsia="es-CR"/>
              </w:rPr>
            </w:pPr>
            <w:r w:rsidRPr="00264F5C">
              <w:rPr>
                <w:rFonts w:ascii="Book Antiqua" w:eastAsia="Times New Roman" w:hAnsi="Book Antiqua" w:cs="Calibri"/>
                <w:color w:val="000000"/>
                <w:sz w:val="20"/>
                <w:szCs w:val="20"/>
                <w:lang w:eastAsia="es-CR"/>
              </w:rPr>
              <w:t>1</w:t>
            </w:r>
            <w:r w:rsidR="004647A6">
              <w:rPr>
                <w:rFonts w:ascii="Book Antiqua" w:eastAsia="Times New Roman" w:hAnsi="Book Antiqua" w:cs="Calibri"/>
                <w:color w:val="000000"/>
                <w:sz w:val="20"/>
                <w:szCs w:val="20"/>
                <w:lang w:eastAsia="es-CR"/>
              </w:rPr>
              <w:t>2</w:t>
            </w:r>
            <w:r w:rsidRPr="00264F5C">
              <w:rPr>
                <w:rFonts w:ascii="Book Antiqua" w:eastAsia="Times New Roman" w:hAnsi="Book Antiqua" w:cs="Calibri"/>
                <w:color w:val="000000"/>
                <w:sz w:val="20"/>
                <w:szCs w:val="20"/>
                <w:lang w:eastAsia="es-CR"/>
              </w:rPr>
              <w:t>9</w:t>
            </w:r>
          </w:p>
        </w:tc>
      </w:tr>
      <w:tr w:rsidR="00264F5C" w:rsidRPr="00264F5C" w14:paraId="0F4AFCF9" w14:textId="77777777" w:rsidTr="00DD401F">
        <w:trPr>
          <w:trHeight w:val="260"/>
        </w:trPr>
        <w:tc>
          <w:tcPr>
            <w:tcW w:w="1060" w:type="dxa"/>
            <w:shd w:val="clear" w:color="auto" w:fill="auto"/>
            <w:vAlign w:val="center"/>
            <w:hideMark/>
          </w:tcPr>
          <w:p w14:paraId="6938F286" w14:textId="77777777" w:rsidR="00264F5C" w:rsidRPr="00264F5C" w:rsidRDefault="00264F5C" w:rsidP="00264F5C">
            <w:pPr>
              <w:spacing w:after="0" w:line="240" w:lineRule="auto"/>
              <w:jc w:val="center"/>
              <w:rPr>
                <w:rFonts w:ascii="Book Antiqua" w:eastAsia="Times New Roman" w:hAnsi="Book Antiqua" w:cs="Calibri"/>
                <w:color w:val="000000"/>
                <w:sz w:val="20"/>
                <w:szCs w:val="20"/>
                <w:lang w:eastAsia="es-CR"/>
              </w:rPr>
            </w:pPr>
            <w:r w:rsidRPr="00264F5C">
              <w:rPr>
                <w:rFonts w:ascii="Book Antiqua" w:eastAsia="Times New Roman" w:hAnsi="Book Antiqua" w:cs="Calibri"/>
                <w:color w:val="000000"/>
                <w:sz w:val="20"/>
                <w:szCs w:val="20"/>
                <w:lang w:eastAsia="es-CR"/>
              </w:rPr>
              <w:t>48</w:t>
            </w:r>
          </w:p>
        </w:tc>
        <w:tc>
          <w:tcPr>
            <w:tcW w:w="3188" w:type="dxa"/>
            <w:shd w:val="clear" w:color="auto" w:fill="auto"/>
            <w:vAlign w:val="center"/>
            <w:hideMark/>
          </w:tcPr>
          <w:p w14:paraId="48BCED93" w14:textId="77777777" w:rsidR="00264F5C" w:rsidRPr="00264F5C" w:rsidRDefault="00264F5C" w:rsidP="00264F5C">
            <w:pPr>
              <w:spacing w:after="0" w:line="240" w:lineRule="auto"/>
              <w:jc w:val="center"/>
              <w:rPr>
                <w:rFonts w:ascii="Book Antiqua" w:eastAsia="Times New Roman" w:hAnsi="Book Antiqua" w:cs="Calibri"/>
                <w:color w:val="000000"/>
                <w:sz w:val="20"/>
                <w:szCs w:val="20"/>
                <w:lang w:eastAsia="es-CR"/>
              </w:rPr>
            </w:pPr>
            <w:r w:rsidRPr="00264F5C">
              <w:rPr>
                <w:rFonts w:ascii="Book Antiqua" w:eastAsia="Times New Roman" w:hAnsi="Book Antiqua" w:cs="Calibri"/>
                <w:color w:val="000000"/>
                <w:sz w:val="20"/>
                <w:szCs w:val="20"/>
                <w:lang w:eastAsia="es-CR"/>
              </w:rPr>
              <w:t>Administración de Grecia</w:t>
            </w:r>
          </w:p>
        </w:tc>
        <w:tc>
          <w:tcPr>
            <w:tcW w:w="1276" w:type="dxa"/>
            <w:shd w:val="clear" w:color="auto" w:fill="auto"/>
            <w:vAlign w:val="center"/>
            <w:hideMark/>
          </w:tcPr>
          <w:p w14:paraId="12F2F3A7" w14:textId="77777777" w:rsidR="00264F5C" w:rsidRPr="00264F5C" w:rsidRDefault="00264F5C" w:rsidP="00264F5C">
            <w:pPr>
              <w:spacing w:after="0" w:line="240" w:lineRule="auto"/>
              <w:jc w:val="center"/>
              <w:rPr>
                <w:rFonts w:ascii="Book Antiqua" w:eastAsia="Times New Roman" w:hAnsi="Book Antiqua" w:cs="Calibri"/>
                <w:color w:val="000000"/>
                <w:sz w:val="20"/>
                <w:szCs w:val="20"/>
                <w:lang w:eastAsia="es-CR"/>
              </w:rPr>
            </w:pPr>
            <w:r w:rsidRPr="00264F5C">
              <w:rPr>
                <w:rFonts w:ascii="Book Antiqua" w:eastAsia="Times New Roman" w:hAnsi="Book Antiqua" w:cs="Calibri"/>
                <w:color w:val="000000"/>
                <w:sz w:val="20"/>
                <w:szCs w:val="20"/>
                <w:lang w:eastAsia="es-CR"/>
              </w:rPr>
              <w:t>95.92 %</w:t>
            </w:r>
          </w:p>
        </w:tc>
        <w:tc>
          <w:tcPr>
            <w:tcW w:w="1536" w:type="dxa"/>
            <w:shd w:val="clear" w:color="auto" w:fill="auto"/>
            <w:vAlign w:val="center"/>
            <w:hideMark/>
          </w:tcPr>
          <w:p w14:paraId="0D79F994" w14:textId="77777777" w:rsidR="00264F5C" w:rsidRPr="00264F5C" w:rsidRDefault="00264F5C" w:rsidP="00264F5C">
            <w:pPr>
              <w:spacing w:after="0" w:line="240" w:lineRule="auto"/>
              <w:jc w:val="center"/>
              <w:rPr>
                <w:rFonts w:ascii="Book Antiqua" w:eastAsia="Times New Roman" w:hAnsi="Book Antiqua" w:cs="Calibri"/>
                <w:color w:val="000000"/>
                <w:sz w:val="20"/>
                <w:szCs w:val="20"/>
                <w:lang w:eastAsia="es-CR"/>
              </w:rPr>
            </w:pPr>
            <w:r w:rsidRPr="00264F5C">
              <w:rPr>
                <w:rFonts w:ascii="Book Antiqua" w:eastAsia="Times New Roman" w:hAnsi="Book Antiqua" w:cs="Calibri"/>
                <w:color w:val="000000"/>
                <w:sz w:val="20"/>
                <w:szCs w:val="20"/>
                <w:lang w:eastAsia="es-CR"/>
              </w:rPr>
              <w:t>57</w:t>
            </w:r>
          </w:p>
        </w:tc>
        <w:tc>
          <w:tcPr>
            <w:tcW w:w="1480" w:type="dxa"/>
            <w:shd w:val="clear" w:color="auto" w:fill="auto"/>
            <w:vAlign w:val="center"/>
            <w:hideMark/>
          </w:tcPr>
          <w:p w14:paraId="1B68672D" w14:textId="77777777" w:rsidR="00264F5C" w:rsidRPr="00264F5C" w:rsidRDefault="00264F5C" w:rsidP="00264F5C">
            <w:pPr>
              <w:spacing w:after="0" w:line="240" w:lineRule="auto"/>
              <w:jc w:val="center"/>
              <w:rPr>
                <w:rFonts w:ascii="Book Antiqua" w:eastAsia="Times New Roman" w:hAnsi="Book Antiqua" w:cs="Calibri"/>
                <w:color w:val="000000"/>
                <w:sz w:val="20"/>
                <w:szCs w:val="20"/>
                <w:lang w:eastAsia="es-CR"/>
              </w:rPr>
            </w:pPr>
            <w:r w:rsidRPr="00264F5C">
              <w:rPr>
                <w:rFonts w:ascii="Book Antiqua" w:eastAsia="Times New Roman" w:hAnsi="Book Antiqua" w:cs="Calibri"/>
                <w:color w:val="000000"/>
                <w:sz w:val="20"/>
                <w:szCs w:val="20"/>
                <w:lang w:eastAsia="es-CR"/>
              </w:rPr>
              <w:t>56</w:t>
            </w:r>
          </w:p>
        </w:tc>
      </w:tr>
      <w:tr w:rsidR="00264F5C" w:rsidRPr="00264F5C" w14:paraId="1CF30B1E" w14:textId="77777777" w:rsidTr="00DD401F">
        <w:trPr>
          <w:trHeight w:val="520"/>
        </w:trPr>
        <w:tc>
          <w:tcPr>
            <w:tcW w:w="1060" w:type="dxa"/>
            <w:shd w:val="clear" w:color="auto" w:fill="auto"/>
            <w:vAlign w:val="center"/>
            <w:hideMark/>
          </w:tcPr>
          <w:p w14:paraId="4AD784D8" w14:textId="77777777" w:rsidR="00264F5C" w:rsidRPr="00264F5C" w:rsidRDefault="00264F5C" w:rsidP="00264F5C">
            <w:pPr>
              <w:spacing w:after="0" w:line="240" w:lineRule="auto"/>
              <w:jc w:val="center"/>
              <w:rPr>
                <w:rFonts w:ascii="Book Antiqua" w:eastAsia="Times New Roman" w:hAnsi="Book Antiqua" w:cs="Calibri"/>
                <w:color w:val="000000"/>
                <w:sz w:val="20"/>
                <w:szCs w:val="20"/>
                <w:lang w:eastAsia="es-CR"/>
              </w:rPr>
            </w:pPr>
            <w:r w:rsidRPr="00264F5C">
              <w:rPr>
                <w:rFonts w:ascii="Book Antiqua" w:eastAsia="Times New Roman" w:hAnsi="Book Antiqua" w:cs="Calibri"/>
                <w:color w:val="000000"/>
                <w:sz w:val="20"/>
                <w:szCs w:val="20"/>
                <w:lang w:eastAsia="es-CR"/>
              </w:rPr>
              <w:t>18</w:t>
            </w:r>
          </w:p>
        </w:tc>
        <w:tc>
          <w:tcPr>
            <w:tcW w:w="3188" w:type="dxa"/>
            <w:shd w:val="clear" w:color="auto" w:fill="auto"/>
            <w:vAlign w:val="center"/>
            <w:hideMark/>
          </w:tcPr>
          <w:p w14:paraId="491028A3" w14:textId="77777777" w:rsidR="00264F5C" w:rsidRPr="00D948B1" w:rsidRDefault="00264F5C" w:rsidP="00264F5C">
            <w:pPr>
              <w:spacing w:after="0" w:line="240" w:lineRule="auto"/>
              <w:jc w:val="center"/>
              <w:rPr>
                <w:rFonts w:ascii="Book Antiqua" w:eastAsia="Times New Roman" w:hAnsi="Book Antiqua" w:cs="Calibri"/>
                <w:color w:val="000000"/>
                <w:sz w:val="20"/>
                <w:szCs w:val="20"/>
                <w:lang w:val="pt-PT" w:eastAsia="es-CR"/>
              </w:rPr>
            </w:pPr>
            <w:r w:rsidRPr="00D948B1">
              <w:rPr>
                <w:rFonts w:ascii="Book Antiqua" w:eastAsia="Times New Roman" w:hAnsi="Book Antiqua" w:cs="Calibri"/>
                <w:color w:val="000000"/>
                <w:sz w:val="20"/>
                <w:szCs w:val="20"/>
                <w:lang w:val="pt-PT" w:eastAsia="es-CR"/>
              </w:rPr>
              <w:t>Segundo Circuito Judicial Zona Atlántica</w:t>
            </w:r>
          </w:p>
        </w:tc>
        <w:tc>
          <w:tcPr>
            <w:tcW w:w="1276" w:type="dxa"/>
            <w:shd w:val="clear" w:color="auto" w:fill="auto"/>
            <w:vAlign w:val="center"/>
            <w:hideMark/>
          </w:tcPr>
          <w:p w14:paraId="0BF3CAB6" w14:textId="77777777" w:rsidR="00264F5C" w:rsidRPr="00264F5C" w:rsidRDefault="00264F5C" w:rsidP="00264F5C">
            <w:pPr>
              <w:spacing w:after="0" w:line="240" w:lineRule="auto"/>
              <w:jc w:val="center"/>
              <w:rPr>
                <w:rFonts w:ascii="Book Antiqua" w:eastAsia="Times New Roman" w:hAnsi="Book Antiqua" w:cs="Calibri"/>
                <w:color w:val="000000"/>
                <w:sz w:val="20"/>
                <w:szCs w:val="20"/>
                <w:lang w:eastAsia="es-CR"/>
              </w:rPr>
            </w:pPr>
            <w:r w:rsidRPr="00264F5C">
              <w:rPr>
                <w:rFonts w:ascii="Book Antiqua" w:eastAsia="Times New Roman" w:hAnsi="Book Antiqua" w:cs="Calibri"/>
                <w:color w:val="000000"/>
                <w:sz w:val="20"/>
                <w:szCs w:val="20"/>
                <w:lang w:eastAsia="es-CR"/>
              </w:rPr>
              <w:t>95.68 %</w:t>
            </w:r>
          </w:p>
        </w:tc>
        <w:tc>
          <w:tcPr>
            <w:tcW w:w="1536" w:type="dxa"/>
            <w:shd w:val="clear" w:color="auto" w:fill="auto"/>
            <w:vAlign w:val="center"/>
            <w:hideMark/>
          </w:tcPr>
          <w:p w14:paraId="22B46543" w14:textId="093F3BBE" w:rsidR="00264F5C" w:rsidRPr="00264F5C" w:rsidRDefault="00264F5C" w:rsidP="00264F5C">
            <w:pPr>
              <w:spacing w:after="0" w:line="240" w:lineRule="auto"/>
              <w:jc w:val="center"/>
              <w:rPr>
                <w:rFonts w:ascii="Book Antiqua" w:eastAsia="Times New Roman" w:hAnsi="Book Antiqua" w:cs="Calibri"/>
                <w:color w:val="000000"/>
                <w:sz w:val="20"/>
                <w:szCs w:val="20"/>
                <w:lang w:eastAsia="es-CR"/>
              </w:rPr>
            </w:pPr>
            <w:r w:rsidRPr="00264F5C">
              <w:rPr>
                <w:rFonts w:ascii="Book Antiqua" w:eastAsia="Times New Roman" w:hAnsi="Book Antiqua" w:cs="Calibri"/>
                <w:color w:val="000000"/>
                <w:sz w:val="20"/>
                <w:szCs w:val="20"/>
                <w:lang w:eastAsia="es-CR"/>
              </w:rPr>
              <w:t>1</w:t>
            </w:r>
            <w:r w:rsidR="008C78CD">
              <w:rPr>
                <w:rFonts w:ascii="Book Antiqua" w:eastAsia="Times New Roman" w:hAnsi="Book Antiqua" w:cs="Calibri"/>
                <w:color w:val="000000"/>
                <w:sz w:val="20"/>
                <w:szCs w:val="20"/>
                <w:lang w:eastAsia="es-CR"/>
              </w:rPr>
              <w:t>33</w:t>
            </w:r>
          </w:p>
        </w:tc>
        <w:tc>
          <w:tcPr>
            <w:tcW w:w="1480" w:type="dxa"/>
            <w:shd w:val="clear" w:color="auto" w:fill="auto"/>
            <w:vAlign w:val="center"/>
            <w:hideMark/>
          </w:tcPr>
          <w:p w14:paraId="7D9D7734" w14:textId="7701AA6D" w:rsidR="00264F5C" w:rsidRPr="00264F5C" w:rsidRDefault="00264F5C" w:rsidP="00264F5C">
            <w:pPr>
              <w:spacing w:after="0" w:line="240" w:lineRule="auto"/>
              <w:jc w:val="center"/>
              <w:rPr>
                <w:rFonts w:ascii="Book Antiqua" w:eastAsia="Times New Roman" w:hAnsi="Book Antiqua" w:cs="Calibri"/>
                <w:color w:val="000000"/>
                <w:sz w:val="20"/>
                <w:szCs w:val="20"/>
                <w:lang w:eastAsia="es-CR"/>
              </w:rPr>
            </w:pPr>
            <w:r w:rsidRPr="00264F5C">
              <w:rPr>
                <w:rFonts w:ascii="Book Antiqua" w:eastAsia="Times New Roman" w:hAnsi="Book Antiqua" w:cs="Calibri"/>
                <w:color w:val="000000"/>
                <w:sz w:val="20"/>
                <w:szCs w:val="20"/>
                <w:lang w:eastAsia="es-CR"/>
              </w:rPr>
              <w:t>1</w:t>
            </w:r>
            <w:r w:rsidR="008C78CD">
              <w:rPr>
                <w:rFonts w:ascii="Book Antiqua" w:eastAsia="Times New Roman" w:hAnsi="Book Antiqua" w:cs="Calibri"/>
                <w:color w:val="000000"/>
                <w:sz w:val="20"/>
                <w:szCs w:val="20"/>
                <w:lang w:eastAsia="es-CR"/>
              </w:rPr>
              <w:t>33</w:t>
            </w:r>
          </w:p>
        </w:tc>
      </w:tr>
      <w:tr w:rsidR="00264F5C" w:rsidRPr="00264F5C" w14:paraId="0634F0C1" w14:textId="77777777" w:rsidTr="00DD401F">
        <w:trPr>
          <w:trHeight w:val="260"/>
        </w:trPr>
        <w:tc>
          <w:tcPr>
            <w:tcW w:w="1060" w:type="dxa"/>
            <w:shd w:val="clear" w:color="auto" w:fill="auto"/>
            <w:vAlign w:val="center"/>
            <w:hideMark/>
          </w:tcPr>
          <w:p w14:paraId="32FE2FE0" w14:textId="77777777" w:rsidR="00264F5C" w:rsidRPr="00264F5C" w:rsidRDefault="00264F5C" w:rsidP="00264F5C">
            <w:pPr>
              <w:spacing w:after="0" w:line="240" w:lineRule="auto"/>
              <w:jc w:val="center"/>
              <w:rPr>
                <w:rFonts w:ascii="Book Antiqua" w:eastAsia="Times New Roman" w:hAnsi="Book Antiqua" w:cs="Calibri"/>
                <w:color w:val="000000"/>
                <w:sz w:val="20"/>
                <w:szCs w:val="20"/>
                <w:lang w:eastAsia="es-CR"/>
              </w:rPr>
            </w:pPr>
            <w:r w:rsidRPr="00264F5C">
              <w:rPr>
                <w:rFonts w:ascii="Book Antiqua" w:eastAsia="Times New Roman" w:hAnsi="Book Antiqua" w:cs="Calibri"/>
                <w:color w:val="000000"/>
                <w:sz w:val="20"/>
                <w:szCs w:val="20"/>
                <w:lang w:eastAsia="es-CR"/>
              </w:rPr>
              <w:t>29</w:t>
            </w:r>
          </w:p>
        </w:tc>
        <w:tc>
          <w:tcPr>
            <w:tcW w:w="3188" w:type="dxa"/>
            <w:shd w:val="clear" w:color="auto" w:fill="auto"/>
            <w:vAlign w:val="center"/>
            <w:hideMark/>
          </w:tcPr>
          <w:p w14:paraId="5C7F8422" w14:textId="78F68D3F" w:rsidR="00264F5C" w:rsidRPr="00264F5C" w:rsidRDefault="00353D3A" w:rsidP="00264F5C">
            <w:pPr>
              <w:spacing w:after="0" w:line="240" w:lineRule="auto"/>
              <w:jc w:val="center"/>
              <w:rPr>
                <w:rFonts w:ascii="Book Antiqua" w:eastAsia="Times New Roman" w:hAnsi="Book Antiqua" w:cs="Calibri"/>
                <w:color w:val="000000"/>
                <w:sz w:val="20"/>
                <w:szCs w:val="20"/>
                <w:lang w:eastAsia="es-CR"/>
              </w:rPr>
            </w:pPr>
            <w:r>
              <w:rPr>
                <w:rFonts w:ascii="Book Antiqua" w:eastAsia="Times New Roman" w:hAnsi="Book Antiqua" w:cs="Calibri"/>
                <w:color w:val="000000"/>
                <w:sz w:val="20"/>
                <w:szCs w:val="20"/>
                <w:lang w:eastAsia="es-CR"/>
              </w:rPr>
              <w:t>*</w:t>
            </w:r>
            <w:r w:rsidR="001F443B">
              <w:rPr>
                <w:rFonts w:ascii="Book Antiqua" w:eastAsia="Times New Roman" w:hAnsi="Book Antiqua" w:cs="Calibri"/>
                <w:color w:val="000000"/>
                <w:sz w:val="20"/>
                <w:szCs w:val="20"/>
                <w:lang w:eastAsia="es-CR"/>
              </w:rPr>
              <w:t xml:space="preserve"> </w:t>
            </w:r>
            <w:r w:rsidR="00264F5C" w:rsidRPr="00264F5C">
              <w:rPr>
                <w:rFonts w:ascii="Book Antiqua" w:eastAsia="Times New Roman" w:hAnsi="Book Antiqua" w:cs="Calibri"/>
                <w:color w:val="000000"/>
                <w:sz w:val="20"/>
                <w:szCs w:val="20"/>
                <w:lang w:eastAsia="es-CR"/>
              </w:rPr>
              <w:t>Salas</w:t>
            </w:r>
          </w:p>
        </w:tc>
        <w:tc>
          <w:tcPr>
            <w:tcW w:w="1276" w:type="dxa"/>
            <w:shd w:val="clear" w:color="auto" w:fill="auto"/>
            <w:vAlign w:val="center"/>
            <w:hideMark/>
          </w:tcPr>
          <w:p w14:paraId="22FCEB70" w14:textId="44E2DC18" w:rsidR="00264F5C" w:rsidRPr="00264F5C" w:rsidRDefault="00264F5C" w:rsidP="00264F5C">
            <w:pPr>
              <w:spacing w:after="0" w:line="240" w:lineRule="auto"/>
              <w:jc w:val="center"/>
              <w:rPr>
                <w:rFonts w:ascii="Book Antiqua" w:eastAsia="Times New Roman" w:hAnsi="Book Antiqua" w:cs="Calibri"/>
                <w:color w:val="000000"/>
                <w:sz w:val="20"/>
                <w:szCs w:val="20"/>
                <w:lang w:eastAsia="es-CR"/>
              </w:rPr>
            </w:pPr>
            <w:r w:rsidRPr="00264F5C">
              <w:rPr>
                <w:rFonts w:ascii="Book Antiqua" w:eastAsia="Times New Roman" w:hAnsi="Book Antiqua" w:cs="Calibri"/>
                <w:color w:val="000000"/>
                <w:sz w:val="20"/>
                <w:szCs w:val="20"/>
                <w:lang w:eastAsia="es-CR"/>
              </w:rPr>
              <w:t>95.</w:t>
            </w:r>
            <w:r w:rsidR="00353D3A">
              <w:rPr>
                <w:rFonts w:ascii="Book Antiqua" w:eastAsia="Times New Roman" w:hAnsi="Book Antiqua" w:cs="Calibri"/>
                <w:color w:val="000000"/>
                <w:sz w:val="20"/>
                <w:szCs w:val="20"/>
                <w:lang w:eastAsia="es-CR"/>
              </w:rPr>
              <w:t>68</w:t>
            </w:r>
            <w:r w:rsidRPr="00264F5C">
              <w:rPr>
                <w:rFonts w:ascii="Book Antiqua" w:eastAsia="Times New Roman" w:hAnsi="Book Antiqua" w:cs="Calibri"/>
                <w:color w:val="000000"/>
                <w:sz w:val="20"/>
                <w:szCs w:val="20"/>
                <w:lang w:eastAsia="es-CR"/>
              </w:rPr>
              <w:t xml:space="preserve"> %</w:t>
            </w:r>
          </w:p>
        </w:tc>
        <w:tc>
          <w:tcPr>
            <w:tcW w:w="1536" w:type="dxa"/>
            <w:shd w:val="clear" w:color="auto" w:fill="auto"/>
            <w:vAlign w:val="center"/>
            <w:hideMark/>
          </w:tcPr>
          <w:p w14:paraId="5BE0EE6B" w14:textId="77777777" w:rsidR="00264F5C" w:rsidRPr="00264F5C" w:rsidRDefault="00264F5C" w:rsidP="00264F5C">
            <w:pPr>
              <w:spacing w:after="0" w:line="240" w:lineRule="auto"/>
              <w:jc w:val="center"/>
              <w:rPr>
                <w:rFonts w:ascii="Book Antiqua" w:eastAsia="Times New Roman" w:hAnsi="Book Antiqua" w:cs="Calibri"/>
                <w:color w:val="000000"/>
                <w:sz w:val="20"/>
                <w:szCs w:val="20"/>
                <w:lang w:eastAsia="es-CR"/>
              </w:rPr>
            </w:pPr>
            <w:r w:rsidRPr="00264F5C">
              <w:rPr>
                <w:rFonts w:ascii="Book Antiqua" w:eastAsia="Times New Roman" w:hAnsi="Book Antiqua" w:cs="Calibri"/>
                <w:color w:val="000000"/>
                <w:sz w:val="20"/>
                <w:szCs w:val="20"/>
                <w:lang w:eastAsia="es-CR"/>
              </w:rPr>
              <w:t>40</w:t>
            </w:r>
          </w:p>
        </w:tc>
        <w:tc>
          <w:tcPr>
            <w:tcW w:w="1480" w:type="dxa"/>
            <w:shd w:val="clear" w:color="auto" w:fill="auto"/>
            <w:vAlign w:val="center"/>
            <w:hideMark/>
          </w:tcPr>
          <w:p w14:paraId="5F276AB1" w14:textId="77777777" w:rsidR="00264F5C" w:rsidRPr="00264F5C" w:rsidRDefault="00264F5C" w:rsidP="00264F5C">
            <w:pPr>
              <w:spacing w:after="0" w:line="240" w:lineRule="auto"/>
              <w:jc w:val="center"/>
              <w:rPr>
                <w:rFonts w:ascii="Book Antiqua" w:eastAsia="Times New Roman" w:hAnsi="Book Antiqua" w:cs="Calibri"/>
                <w:color w:val="000000"/>
                <w:sz w:val="20"/>
                <w:szCs w:val="20"/>
                <w:lang w:eastAsia="es-CR"/>
              </w:rPr>
            </w:pPr>
            <w:r w:rsidRPr="00264F5C">
              <w:rPr>
                <w:rFonts w:ascii="Book Antiqua" w:eastAsia="Times New Roman" w:hAnsi="Book Antiqua" w:cs="Calibri"/>
                <w:color w:val="000000"/>
                <w:sz w:val="20"/>
                <w:szCs w:val="20"/>
                <w:lang w:eastAsia="es-CR"/>
              </w:rPr>
              <w:t>40</w:t>
            </w:r>
          </w:p>
        </w:tc>
      </w:tr>
      <w:tr w:rsidR="00264F5C" w:rsidRPr="00264F5C" w14:paraId="2C3CBBE2" w14:textId="77777777" w:rsidTr="00DD401F">
        <w:trPr>
          <w:trHeight w:val="520"/>
        </w:trPr>
        <w:tc>
          <w:tcPr>
            <w:tcW w:w="1060" w:type="dxa"/>
            <w:shd w:val="clear" w:color="auto" w:fill="auto"/>
            <w:vAlign w:val="center"/>
            <w:hideMark/>
          </w:tcPr>
          <w:p w14:paraId="3804D788" w14:textId="77777777" w:rsidR="00264F5C" w:rsidRPr="00264F5C" w:rsidRDefault="00264F5C" w:rsidP="00264F5C">
            <w:pPr>
              <w:spacing w:after="0" w:line="240" w:lineRule="auto"/>
              <w:jc w:val="center"/>
              <w:rPr>
                <w:rFonts w:ascii="Book Antiqua" w:eastAsia="Times New Roman" w:hAnsi="Book Antiqua" w:cs="Calibri"/>
                <w:color w:val="000000"/>
                <w:sz w:val="20"/>
                <w:szCs w:val="20"/>
                <w:lang w:eastAsia="es-CR"/>
              </w:rPr>
            </w:pPr>
            <w:r w:rsidRPr="00264F5C">
              <w:rPr>
                <w:rFonts w:ascii="Book Antiqua" w:eastAsia="Times New Roman" w:hAnsi="Book Antiqua" w:cs="Calibri"/>
                <w:color w:val="000000"/>
                <w:sz w:val="20"/>
                <w:szCs w:val="20"/>
                <w:lang w:eastAsia="es-CR"/>
              </w:rPr>
              <w:t>14</w:t>
            </w:r>
          </w:p>
        </w:tc>
        <w:tc>
          <w:tcPr>
            <w:tcW w:w="3188" w:type="dxa"/>
            <w:shd w:val="clear" w:color="auto" w:fill="auto"/>
            <w:vAlign w:val="center"/>
            <w:hideMark/>
          </w:tcPr>
          <w:p w14:paraId="2CCD57D2" w14:textId="77777777" w:rsidR="00264F5C" w:rsidRPr="00264F5C" w:rsidRDefault="00264F5C" w:rsidP="00264F5C">
            <w:pPr>
              <w:spacing w:after="0" w:line="240" w:lineRule="auto"/>
              <w:jc w:val="center"/>
              <w:rPr>
                <w:rFonts w:ascii="Book Antiqua" w:eastAsia="Times New Roman" w:hAnsi="Book Antiqua" w:cs="Calibri"/>
                <w:color w:val="000000"/>
                <w:sz w:val="20"/>
                <w:szCs w:val="20"/>
                <w:lang w:eastAsia="es-CR"/>
              </w:rPr>
            </w:pPr>
            <w:r w:rsidRPr="00264F5C">
              <w:rPr>
                <w:rFonts w:ascii="Book Antiqua" w:eastAsia="Times New Roman" w:hAnsi="Book Antiqua" w:cs="Calibri"/>
                <w:color w:val="000000"/>
                <w:sz w:val="20"/>
                <w:szCs w:val="20"/>
                <w:lang w:eastAsia="es-CR"/>
              </w:rPr>
              <w:t>Tercer Circuito Judicial Alajuela</w:t>
            </w:r>
          </w:p>
        </w:tc>
        <w:tc>
          <w:tcPr>
            <w:tcW w:w="1276" w:type="dxa"/>
            <w:shd w:val="clear" w:color="auto" w:fill="auto"/>
            <w:vAlign w:val="center"/>
            <w:hideMark/>
          </w:tcPr>
          <w:p w14:paraId="5CAEDDD7" w14:textId="77777777" w:rsidR="00264F5C" w:rsidRPr="00264F5C" w:rsidRDefault="00264F5C" w:rsidP="00264F5C">
            <w:pPr>
              <w:spacing w:after="0" w:line="240" w:lineRule="auto"/>
              <w:jc w:val="center"/>
              <w:rPr>
                <w:rFonts w:ascii="Book Antiqua" w:eastAsia="Times New Roman" w:hAnsi="Book Antiqua" w:cs="Calibri"/>
                <w:color w:val="000000"/>
                <w:sz w:val="20"/>
                <w:szCs w:val="20"/>
                <w:lang w:eastAsia="es-CR"/>
              </w:rPr>
            </w:pPr>
            <w:r w:rsidRPr="00264F5C">
              <w:rPr>
                <w:rFonts w:ascii="Book Antiqua" w:eastAsia="Times New Roman" w:hAnsi="Book Antiqua" w:cs="Calibri"/>
                <w:color w:val="000000"/>
                <w:sz w:val="20"/>
                <w:szCs w:val="20"/>
                <w:lang w:eastAsia="es-CR"/>
              </w:rPr>
              <w:t>95.38 %</w:t>
            </w:r>
          </w:p>
        </w:tc>
        <w:tc>
          <w:tcPr>
            <w:tcW w:w="1536" w:type="dxa"/>
            <w:shd w:val="clear" w:color="auto" w:fill="auto"/>
            <w:vAlign w:val="center"/>
            <w:hideMark/>
          </w:tcPr>
          <w:p w14:paraId="3B81770B" w14:textId="77777777" w:rsidR="00264F5C" w:rsidRPr="00264F5C" w:rsidRDefault="00264F5C" w:rsidP="00264F5C">
            <w:pPr>
              <w:spacing w:after="0" w:line="240" w:lineRule="auto"/>
              <w:jc w:val="center"/>
              <w:rPr>
                <w:rFonts w:ascii="Book Antiqua" w:eastAsia="Times New Roman" w:hAnsi="Book Antiqua" w:cs="Calibri"/>
                <w:color w:val="000000"/>
                <w:sz w:val="20"/>
                <w:szCs w:val="20"/>
                <w:lang w:eastAsia="es-CR"/>
              </w:rPr>
            </w:pPr>
            <w:r w:rsidRPr="00264F5C">
              <w:rPr>
                <w:rFonts w:ascii="Book Antiqua" w:eastAsia="Times New Roman" w:hAnsi="Book Antiqua" w:cs="Calibri"/>
                <w:color w:val="000000"/>
                <w:sz w:val="20"/>
                <w:szCs w:val="20"/>
                <w:lang w:eastAsia="es-CR"/>
              </w:rPr>
              <w:t>95</w:t>
            </w:r>
          </w:p>
        </w:tc>
        <w:tc>
          <w:tcPr>
            <w:tcW w:w="1480" w:type="dxa"/>
            <w:shd w:val="clear" w:color="auto" w:fill="auto"/>
            <w:vAlign w:val="center"/>
            <w:hideMark/>
          </w:tcPr>
          <w:p w14:paraId="70C0B716" w14:textId="77777777" w:rsidR="00264F5C" w:rsidRPr="00264F5C" w:rsidRDefault="00264F5C" w:rsidP="00264F5C">
            <w:pPr>
              <w:spacing w:after="0" w:line="240" w:lineRule="auto"/>
              <w:jc w:val="center"/>
              <w:rPr>
                <w:rFonts w:ascii="Book Antiqua" w:eastAsia="Times New Roman" w:hAnsi="Book Antiqua" w:cs="Calibri"/>
                <w:color w:val="000000"/>
                <w:sz w:val="20"/>
                <w:szCs w:val="20"/>
                <w:lang w:eastAsia="es-CR"/>
              </w:rPr>
            </w:pPr>
            <w:r w:rsidRPr="00264F5C">
              <w:rPr>
                <w:rFonts w:ascii="Book Antiqua" w:eastAsia="Times New Roman" w:hAnsi="Book Antiqua" w:cs="Calibri"/>
                <w:color w:val="000000"/>
                <w:sz w:val="20"/>
                <w:szCs w:val="20"/>
                <w:lang w:eastAsia="es-CR"/>
              </w:rPr>
              <w:t>95</w:t>
            </w:r>
          </w:p>
        </w:tc>
      </w:tr>
      <w:tr w:rsidR="00264F5C" w:rsidRPr="00264F5C" w14:paraId="099E2EB3" w14:textId="77777777" w:rsidTr="00DD401F">
        <w:trPr>
          <w:trHeight w:val="260"/>
        </w:trPr>
        <w:tc>
          <w:tcPr>
            <w:tcW w:w="1060" w:type="dxa"/>
            <w:shd w:val="clear" w:color="auto" w:fill="auto"/>
            <w:vAlign w:val="center"/>
            <w:hideMark/>
          </w:tcPr>
          <w:p w14:paraId="31008E5E" w14:textId="77777777" w:rsidR="00264F5C" w:rsidRPr="00264F5C" w:rsidRDefault="00264F5C" w:rsidP="00264F5C">
            <w:pPr>
              <w:spacing w:after="0" w:line="240" w:lineRule="auto"/>
              <w:jc w:val="center"/>
              <w:rPr>
                <w:rFonts w:ascii="Book Antiqua" w:eastAsia="Times New Roman" w:hAnsi="Book Antiqua" w:cs="Calibri"/>
                <w:color w:val="000000"/>
                <w:sz w:val="20"/>
                <w:szCs w:val="20"/>
                <w:lang w:eastAsia="es-CR"/>
              </w:rPr>
            </w:pPr>
            <w:r w:rsidRPr="00264F5C">
              <w:rPr>
                <w:rFonts w:ascii="Book Antiqua" w:eastAsia="Times New Roman" w:hAnsi="Book Antiqua" w:cs="Calibri"/>
                <w:color w:val="000000"/>
                <w:sz w:val="20"/>
                <w:szCs w:val="20"/>
                <w:lang w:eastAsia="es-CR"/>
              </w:rPr>
              <w:t>31</w:t>
            </w:r>
          </w:p>
        </w:tc>
        <w:tc>
          <w:tcPr>
            <w:tcW w:w="3188" w:type="dxa"/>
            <w:shd w:val="clear" w:color="auto" w:fill="auto"/>
            <w:vAlign w:val="center"/>
            <w:hideMark/>
          </w:tcPr>
          <w:p w14:paraId="7D6267A3" w14:textId="77777777" w:rsidR="00264F5C" w:rsidRPr="00264F5C" w:rsidRDefault="00264F5C" w:rsidP="00264F5C">
            <w:pPr>
              <w:spacing w:after="0" w:line="240" w:lineRule="auto"/>
              <w:jc w:val="center"/>
              <w:rPr>
                <w:rFonts w:ascii="Book Antiqua" w:eastAsia="Times New Roman" w:hAnsi="Book Antiqua" w:cs="Calibri"/>
                <w:color w:val="000000"/>
                <w:sz w:val="20"/>
                <w:szCs w:val="20"/>
                <w:lang w:eastAsia="es-CR"/>
              </w:rPr>
            </w:pPr>
            <w:r w:rsidRPr="00264F5C">
              <w:rPr>
                <w:rFonts w:ascii="Book Antiqua" w:eastAsia="Times New Roman" w:hAnsi="Book Antiqua" w:cs="Calibri"/>
                <w:color w:val="000000"/>
                <w:sz w:val="20"/>
                <w:szCs w:val="20"/>
                <w:lang w:eastAsia="es-CR"/>
              </w:rPr>
              <w:t>Dirección Ejecutiva</w:t>
            </w:r>
          </w:p>
        </w:tc>
        <w:tc>
          <w:tcPr>
            <w:tcW w:w="1276" w:type="dxa"/>
            <w:shd w:val="clear" w:color="auto" w:fill="auto"/>
            <w:vAlign w:val="center"/>
            <w:hideMark/>
          </w:tcPr>
          <w:p w14:paraId="432EE0F6" w14:textId="77777777" w:rsidR="00264F5C" w:rsidRPr="00264F5C" w:rsidRDefault="00264F5C" w:rsidP="00264F5C">
            <w:pPr>
              <w:spacing w:after="0" w:line="240" w:lineRule="auto"/>
              <w:jc w:val="center"/>
              <w:rPr>
                <w:rFonts w:ascii="Book Antiqua" w:eastAsia="Times New Roman" w:hAnsi="Book Antiqua" w:cs="Calibri"/>
                <w:color w:val="000000"/>
                <w:sz w:val="20"/>
                <w:szCs w:val="20"/>
                <w:lang w:eastAsia="es-CR"/>
              </w:rPr>
            </w:pPr>
            <w:r w:rsidRPr="00264F5C">
              <w:rPr>
                <w:rFonts w:ascii="Book Antiqua" w:eastAsia="Times New Roman" w:hAnsi="Book Antiqua" w:cs="Calibri"/>
                <w:color w:val="000000"/>
                <w:sz w:val="20"/>
                <w:szCs w:val="20"/>
                <w:lang w:eastAsia="es-CR"/>
              </w:rPr>
              <w:t>95.31 %</w:t>
            </w:r>
          </w:p>
        </w:tc>
        <w:tc>
          <w:tcPr>
            <w:tcW w:w="1536" w:type="dxa"/>
            <w:shd w:val="clear" w:color="auto" w:fill="auto"/>
            <w:vAlign w:val="center"/>
            <w:hideMark/>
          </w:tcPr>
          <w:p w14:paraId="787903DF" w14:textId="77777777" w:rsidR="00264F5C" w:rsidRPr="00264F5C" w:rsidRDefault="00264F5C" w:rsidP="00264F5C">
            <w:pPr>
              <w:spacing w:after="0" w:line="240" w:lineRule="auto"/>
              <w:jc w:val="center"/>
              <w:rPr>
                <w:rFonts w:ascii="Book Antiqua" w:eastAsia="Times New Roman" w:hAnsi="Book Antiqua" w:cs="Calibri"/>
                <w:color w:val="000000"/>
                <w:sz w:val="20"/>
                <w:szCs w:val="20"/>
                <w:lang w:eastAsia="es-CR"/>
              </w:rPr>
            </w:pPr>
            <w:r w:rsidRPr="00264F5C">
              <w:rPr>
                <w:rFonts w:ascii="Book Antiqua" w:eastAsia="Times New Roman" w:hAnsi="Book Antiqua" w:cs="Calibri"/>
                <w:color w:val="000000"/>
                <w:sz w:val="20"/>
                <w:szCs w:val="20"/>
                <w:lang w:eastAsia="es-CR"/>
              </w:rPr>
              <w:t>159</w:t>
            </w:r>
          </w:p>
        </w:tc>
        <w:tc>
          <w:tcPr>
            <w:tcW w:w="1480" w:type="dxa"/>
            <w:shd w:val="clear" w:color="auto" w:fill="auto"/>
            <w:vAlign w:val="center"/>
            <w:hideMark/>
          </w:tcPr>
          <w:p w14:paraId="55967F4A" w14:textId="77777777" w:rsidR="00264F5C" w:rsidRPr="00264F5C" w:rsidRDefault="00264F5C" w:rsidP="00264F5C">
            <w:pPr>
              <w:spacing w:after="0" w:line="240" w:lineRule="auto"/>
              <w:jc w:val="center"/>
              <w:rPr>
                <w:rFonts w:ascii="Book Antiqua" w:eastAsia="Times New Roman" w:hAnsi="Book Antiqua" w:cs="Calibri"/>
                <w:color w:val="000000"/>
                <w:sz w:val="20"/>
                <w:szCs w:val="20"/>
                <w:lang w:eastAsia="es-CR"/>
              </w:rPr>
            </w:pPr>
            <w:r w:rsidRPr="00264F5C">
              <w:rPr>
                <w:rFonts w:ascii="Book Antiqua" w:eastAsia="Times New Roman" w:hAnsi="Book Antiqua" w:cs="Calibri"/>
                <w:color w:val="000000"/>
                <w:sz w:val="20"/>
                <w:szCs w:val="20"/>
                <w:lang w:eastAsia="es-CR"/>
              </w:rPr>
              <w:t>157</w:t>
            </w:r>
          </w:p>
        </w:tc>
      </w:tr>
      <w:tr w:rsidR="00264F5C" w:rsidRPr="00264F5C" w14:paraId="4C947CEB" w14:textId="77777777" w:rsidTr="00DD401F">
        <w:trPr>
          <w:trHeight w:val="520"/>
        </w:trPr>
        <w:tc>
          <w:tcPr>
            <w:tcW w:w="1060" w:type="dxa"/>
            <w:shd w:val="clear" w:color="auto" w:fill="auto"/>
            <w:vAlign w:val="center"/>
            <w:hideMark/>
          </w:tcPr>
          <w:p w14:paraId="14724353" w14:textId="77777777" w:rsidR="00264F5C" w:rsidRPr="00264F5C" w:rsidRDefault="00264F5C" w:rsidP="00264F5C">
            <w:pPr>
              <w:spacing w:after="0" w:line="240" w:lineRule="auto"/>
              <w:jc w:val="center"/>
              <w:rPr>
                <w:rFonts w:ascii="Book Antiqua" w:eastAsia="Times New Roman" w:hAnsi="Book Antiqua" w:cs="Calibri"/>
                <w:color w:val="000000"/>
                <w:sz w:val="20"/>
                <w:szCs w:val="20"/>
                <w:lang w:eastAsia="es-CR"/>
              </w:rPr>
            </w:pPr>
            <w:r w:rsidRPr="00264F5C">
              <w:rPr>
                <w:rFonts w:ascii="Book Antiqua" w:eastAsia="Times New Roman" w:hAnsi="Book Antiqua" w:cs="Calibri"/>
                <w:color w:val="000000"/>
                <w:sz w:val="20"/>
                <w:szCs w:val="20"/>
                <w:lang w:eastAsia="es-CR"/>
              </w:rPr>
              <w:t>13</w:t>
            </w:r>
          </w:p>
        </w:tc>
        <w:tc>
          <w:tcPr>
            <w:tcW w:w="3188" w:type="dxa"/>
            <w:shd w:val="clear" w:color="auto" w:fill="auto"/>
            <w:vAlign w:val="center"/>
            <w:hideMark/>
          </w:tcPr>
          <w:p w14:paraId="7E8D86C3" w14:textId="77777777" w:rsidR="00264F5C" w:rsidRPr="00264F5C" w:rsidRDefault="00264F5C" w:rsidP="00264F5C">
            <w:pPr>
              <w:spacing w:after="0" w:line="240" w:lineRule="auto"/>
              <w:jc w:val="center"/>
              <w:rPr>
                <w:rFonts w:ascii="Book Antiqua" w:eastAsia="Times New Roman" w:hAnsi="Book Antiqua" w:cs="Calibri"/>
                <w:color w:val="000000"/>
                <w:sz w:val="20"/>
                <w:szCs w:val="20"/>
                <w:lang w:eastAsia="es-CR"/>
              </w:rPr>
            </w:pPr>
            <w:r w:rsidRPr="00264F5C">
              <w:rPr>
                <w:rFonts w:ascii="Book Antiqua" w:eastAsia="Times New Roman" w:hAnsi="Book Antiqua" w:cs="Calibri"/>
                <w:color w:val="000000"/>
                <w:sz w:val="20"/>
                <w:szCs w:val="20"/>
                <w:lang w:eastAsia="es-CR"/>
              </w:rPr>
              <w:t>Segundo Circuito Judicial Alajuela</w:t>
            </w:r>
          </w:p>
        </w:tc>
        <w:tc>
          <w:tcPr>
            <w:tcW w:w="1276" w:type="dxa"/>
            <w:shd w:val="clear" w:color="auto" w:fill="auto"/>
            <w:vAlign w:val="center"/>
            <w:hideMark/>
          </w:tcPr>
          <w:p w14:paraId="1677EF36" w14:textId="77777777" w:rsidR="00264F5C" w:rsidRPr="00264F5C" w:rsidRDefault="00264F5C" w:rsidP="00264F5C">
            <w:pPr>
              <w:spacing w:after="0" w:line="240" w:lineRule="auto"/>
              <w:jc w:val="center"/>
              <w:rPr>
                <w:rFonts w:ascii="Book Antiqua" w:eastAsia="Times New Roman" w:hAnsi="Book Antiqua" w:cs="Calibri"/>
                <w:color w:val="000000"/>
                <w:sz w:val="20"/>
                <w:szCs w:val="20"/>
                <w:lang w:eastAsia="es-CR"/>
              </w:rPr>
            </w:pPr>
            <w:r w:rsidRPr="00264F5C">
              <w:rPr>
                <w:rFonts w:ascii="Book Antiqua" w:eastAsia="Times New Roman" w:hAnsi="Book Antiqua" w:cs="Calibri"/>
                <w:color w:val="000000"/>
                <w:sz w:val="20"/>
                <w:szCs w:val="20"/>
                <w:lang w:eastAsia="es-CR"/>
              </w:rPr>
              <w:t>95.26 %</w:t>
            </w:r>
          </w:p>
        </w:tc>
        <w:tc>
          <w:tcPr>
            <w:tcW w:w="1536" w:type="dxa"/>
            <w:shd w:val="clear" w:color="auto" w:fill="auto"/>
            <w:vAlign w:val="center"/>
            <w:hideMark/>
          </w:tcPr>
          <w:p w14:paraId="1220B493" w14:textId="4D53A70C" w:rsidR="00264F5C" w:rsidRPr="00264F5C" w:rsidRDefault="00264F5C" w:rsidP="00264F5C">
            <w:pPr>
              <w:spacing w:after="0" w:line="240" w:lineRule="auto"/>
              <w:jc w:val="center"/>
              <w:rPr>
                <w:rFonts w:ascii="Book Antiqua" w:eastAsia="Times New Roman" w:hAnsi="Book Antiqua" w:cs="Calibri"/>
                <w:color w:val="000000"/>
                <w:sz w:val="20"/>
                <w:szCs w:val="20"/>
                <w:lang w:eastAsia="es-CR"/>
              </w:rPr>
            </w:pPr>
            <w:r w:rsidRPr="00264F5C">
              <w:rPr>
                <w:rFonts w:ascii="Book Antiqua" w:eastAsia="Times New Roman" w:hAnsi="Book Antiqua" w:cs="Calibri"/>
                <w:color w:val="000000"/>
                <w:sz w:val="20"/>
                <w:szCs w:val="20"/>
                <w:lang w:eastAsia="es-CR"/>
              </w:rPr>
              <w:t>1</w:t>
            </w:r>
            <w:r w:rsidR="008C78CD">
              <w:rPr>
                <w:rFonts w:ascii="Book Antiqua" w:eastAsia="Times New Roman" w:hAnsi="Book Antiqua" w:cs="Calibri"/>
                <w:color w:val="000000"/>
                <w:sz w:val="20"/>
                <w:szCs w:val="20"/>
                <w:lang w:eastAsia="es-CR"/>
              </w:rPr>
              <w:t>9</w:t>
            </w:r>
            <w:r w:rsidRPr="00264F5C">
              <w:rPr>
                <w:rFonts w:ascii="Book Antiqua" w:eastAsia="Times New Roman" w:hAnsi="Book Antiqua" w:cs="Calibri"/>
                <w:color w:val="000000"/>
                <w:sz w:val="20"/>
                <w:szCs w:val="20"/>
                <w:lang w:eastAsia="es-CR"/>
              </w:rPr>
              <w:t>5</w:t>
            </w:r>
          </w:p>
        </w:tc>
        <w:tc>
          <w:tcPr>
            <w:tcW w:w="1480" w:type="dxa"/>
            <w:shd w:val="clear" w:color="auto" w:fill="auto"/>
            <w:vAlign w:val="center"/>
            <w:hideMark/>
          </w:tcPr>
          <w:p w14:paraId="0BBC2999" w14:textId="303FE977" w:rsidR="00264F5C" w:rsidRPr="00264F5C" w:rsidRDefault="00264F5C" w:rsidP="00264F5C">
            <w:pPr>
              <w:spacing w:after="0" w:line="240" w:lineRule="auto"/>
              <w:jc w:val="center"/>
              <w:rPr>
                <w:rFonts w:ascii="Book Antiqua" w:eastAsia="Times New Roman" w:hAnsi="Book Antiqua" w:cs="Calibri"/>
                <w:color w:val="000000"/>
                <w:sz w:val="20"/>
                <w:szCs w:val="20"/>
                <w:lang w:eastAsia="es-CR"/>
              </w:rPr>
            </w:pPr>
            <w:r w:rsidRPr="00264F5C">
              <w:rPr>
                <w:rFonts w:ascii="Book Antiqua" w:eastAsia="Times New Roman" w:hAnsi="Book Antiqua" w:cs="Calibri"/>
                <w:color w:val="000000"/>
                <w:sz w:val="20"/>
                <w:szCs w:val="20"/>
                <w:lang w:eastAsia="es-CR"/>
              </w:rPr>
              <w:t>1</w:t>
            </w:r>
            <w:r w:rsidR="008C78CD">
              <w:rPr>
                <w:rFonts w:ascii="Book Antiqua" w:eastAsia="Times New Roman" w:hAnsi="Book Antiqua" w:cs="Calibri"/>
                <w:color w:val="000000"/>
                <w:sz w:val="20"/>
                <w:szCs w:val="20"/>
                <w:lang w:eastAsia="es-CR"/>
              </w:rPr>
              <w:t>9</w:t>
            </w:r>
            <w:r w:rsidRPr="00264F5C">
              <w:rPr>
                <w:rFonts w:ascii="Book Antiqua" w:eastAsia="Times New Roman" w:hAnsi="Book Antiqua" w:cs="Calibri"/>
                <w:color w:val="000000"/>
                <w:sz w:val="20"/>
                <w:szCs w:val="20"/>
                <w:lang w:eastAsia="es-CR"/>
              </w:rPr>
              <w:t>5</w:t>
            </w:r>
          </w:p>
        </w:tc>
      </w:tr>
      <w:tr w:rsidR="00264F5C" w:rsidRPr="00264F5C" w14:paraId="4879CCE3" w14:textId="77777777" w:rsidTr="00DD401F">
        <w:trPr>
          <w:trHeight w:val="520"/>
        </w:trPr>
        <w:tc>
          <w:tcPr>
            <w:tcW w:w="1060" w:type="dxa"/>
            <w:shd w:val="clear" w:color="auto" w:fill="auto"/>
            <w:vAlign w:val="center"/>
            <w:hideMark/>
          </w:tcPr>
          <w:p w14:paraId="77890EE5" w14:textId="77777777" w:rsidR="00264F5C" w:rsidRPr="00264F5C" w:rsidRDefault="00264F5C" w:rsidP="00264F5C">
            <w:pPr>
              <w:spacing w:after="0" w:line="240" w:lineRule="auto"/>
              <w:jc w:val="center"/>
              <w:rPr>
                <w:rFonts w:ascii="Book Antiqua" w:eastAsia="Times New Roman" w:hAnsi="Book Antiqua" w:cs="Calibri"/>
                <w:color w:val="000000"/>
                <w:sz w:val="20"/>
                <w:szCs w:val="20"/>
                <w:lang w:eastAsia="es-CR"/>
              </w:rPr>
            </w:pPr>
            <w:r w:rsidRPr="00264F5C">
              <w:rPr>
                <w:rFonts w:ascii="Book Antiqua" w:eastAsia="Times New Roman" w:hAnsi="Book Antiqua" w:cs="Calibri"/>
                <w:color w:val="000000"/>
                <w:sz w:val="20"/>
                <w:szCs w:val="20"/>
                <w:lang w:eastAsia="es-CR"/>
              </w:rPr>
              <w:t>8</w:t>
            </w:r>
          </w:p>
        </w:tc>
        <w:tc>
          <w:tcPr>
            <w:tcW w:w="3188" w:type="dxa"/>
            <w:shd w:val="clear" w:color="auto" w:fill="auto"/>
            <w:vAlign w:val="center"/>
            <w:hideMark/>
          </w:tcPr>
          <w:p w14:paraId="600D6AFD" w14:textId="77777777" w:rsidR="00264F5C" w:rsidRPr="00264F5C" w:rsidRDefault="00264F5C" w:rsidP="00264F5C">
            <w:pPr>
              <w:spacing w:after="0" w:line="240" w:lineRule="auto"/>
              <w:jc w:val="center"/>
              <w:rPr>
                <w:rFonts w:ascii="Book Antiqua" w:eastAsia="Times New Roman" w:hAnsi="Book Antiqua" w:cs="Calibri"/>
                <w:color w:val="000000"/>
                <w:sz w:val="20"/>
                <w:szCs w:val="20"/>
                <w:lang w:eastAsia="es-CR"/>
              </w:rPr>
            </w:pPr>
            <w:r w:rsidRPr="00264F5C">
              <w:rPr>
                <w:rFonts w:ascii="Book Antiqua" w:eastAsia="Times New Roman" w:hAnsi="Book Antiqua" w:cs="Calibri"/>
                <w:color w:val="000000"/>
                <w:sz w:val="20"/>
                <w:szCs w:val="20"/>
                <w:lang w:eastAsia="es-CR"/>
              </w:rPr>
              <w:t>Primer Circuito Judicial Guanacaste</w:t>
            </w:r>
          </w:p>
        </w:tc>
        <w:tc>
          <w:tcPr>
            <w:tcW w:w="1276" w:type="dxa"/>
            <w:shd w:val="clear" w:color="auto" w:fill="auto"/>
            <w:vAlign w:val="center"/>
            <w:hideMark/>
          </w:tcPr>
          <w:p w14:paraId="7DCE593A" w14:textId="77777777" w:rsidR="00264F5C" w:rsidRPr="00264F5C" w:rsidRDefault="00264F5C" w:rsidP="00264F5C">
            <w:pPr>
              <w:spacing w:after="0" w:line="240" w:lineRule="auto"/>
              <w:jc w:val="center"/>
              <w:rPr>
                <w:rFonts w:ascii="Book Antiqua" w:eastAsia="Times New Roman" w:hAnsi="Book Antiqua" w:cs="Calibri"/>
                <w:color w:val="000000"/>
                <w:sz w:val="20"/>
                <w:szCs w:val="20"/>
                <w:lang w:eastAsia="es-CR"/>
              </w:rPr>
            </w:pPr>
            <w:r w:rsidRPr="00264F5C">
              <w:rPr>
                <w:rFonts w:ascii="Book Antiqua" w:eastAsia="Times New Roman" w:hAnsi="Book Antiqua" w:cs="Calibri"/>
                <w:color w:val="000000"/>
                <w:sz w:val="20"/>
                <w:szCs w:val="20"/>
                <w:lang w:eastAsia="es-CR"/>
              </w:rPr>
              <w:t>94.98 %</w:t>
            </w:r>
          </w:p>
        </w:tc>
        <w:tc>
          <w:tcPr>
            <w:tcW w:w="1536" w:type="dxa"/>
            <w:shd w:val="clear" w:color="auto" w:fill="auto"/>
            <w:vAlign w:val="center"/>
            <w:hideMark/>
          </w:tcPr>
          <w:p w14:paraId="704206CB" w14:textId="302982D9" w:rsidR="00264F5C" w:rsidRPr="00264F5C" w:rsidRDefault="00264F5C" w:rsidP="00264F5C">
            <w:pPr>
              <w:spacing w:after="0" w:line="240" w:lineRule="auto"/>
              <w:jc w:val="center"/>
              <w:rPr>
                <w:rFonts w:ascii="Book Antiqua" w:eastAsia="Times New Roman" w:hAnsi="Book Antiqua" w:cs="Calibri"/>
                <w:color w:val="000000"/>
                <w:sz w:val="20"/>
                <w:szCs w:val="20"/>
                <w:lang w:eastAsia="es-CR"/>
              </w:rPr>
            </w:pPr>
            <w:r w:rsidRPr="00264F5C">
              <w:rPr>
                <w:rFonts w:ascii="Book Antiqua" w:eastAsia="Times New Roman" w:hAnsi="Book Antiqua" w:cs="Calibri"/>
                <w:color w:val="000000"/>
                <w:sz w:val="20"/>
                <w:szCs w:val="20"/>
                <w:lang w:eastAsia="es-CR"/>
              </w:rPr>
              <w:t>18</w:t>
            </w:r>
            <w:r w:rsidR="002D7D09">
              <w:rPr>
                <w:rFonts w:ascii="Book Antiqua" w:eastAsia="Times New Roman" w:hAnsi="Book Antiqua" w:cs="Calibri"/>
                <w:color w:val="000000"/>
                <w:sz w:val="20"/>
                <w:szCs w:val="20"/>
                <w:lang w:eastAsia="es-CR"/>
              </w:rPr>
              <w:t>9</w:t>
            </w:r>
          </w:p>
        </w:tc>
        <w:tc>
          <w:tcPr>
            <w:tcW w:w="1480" w:type="dxa"/>
            <w:shd w:val="clear" w:color="auto" w:fill="auto"/>
            <w:vAlign w:val="center"/>
            <w:hideMark/>
          </w:tcPr>
          <w:p w14:paraId="300B9C59" w14:textId="26979928" w:rsidR="00264F5C" w:rsidRPr="00264F5C" w:rsidRDefault="00264F5C" w:rsidP="00264F5C">
            <w:pPr>
              <w:spacing w:after="0" w:line="240" w:lineRule="auto"/>
              <w:jc w:val="center"/>
              <w:rPr>
                <w:rFonts w:ascii="Book Antiqua" w:eastAsia="Times New Roman" w:hAnsi="Book Antiqua" w:cs="Calibri"/>
                <w:color w:val="000000"/>
                <w:sz w:val="20"/>
                <w:szCs w:val="20"/>
                <w:lang w:eastAsia="es-CR"/>
              </w:rPr>
            </w:pPr>
            <w:r w:rsidRPr="00264F5C">
              <w:rPr>
                <w:rFonts w:ascii="Book Antiqua" w:eastAsia="Times New Roman" w:hAnsi="Book Antiqua" w:cs="Calibri"/>
                <w:color w:val="000000"/>
                <w:sz w:val="20"/>
                <w:szCs w:val="20"/>
                <w:lang w:eastAsia="es-CR"/>
              </w:rPr>
              <w:t>18</w:t>
            </w:r>
            <w:r w:rsidR="002D7D09">
              <w:rPr>
                <w:rFonts w:ascii="Book Antiqua" w:eastAsia="Times New Roman" w:hAnsi="Book Antiqua" w:cs="Calibri"/>
                <w:color w:val="000000"/>
                <w:sz w:val="20"/>
                <w:szCs w:val="20"/>
                <w:lang w:eastAsia="es-CR"/>
              </w:rPr>
              <w:t>8</w:t>
            </w:r>
          </w:p>
        </w:tc>
      </w:tr>
      <w:tr w:rsidR="00264F5C" w:rsidRPr="00264F5C" w14:paraId="20F02909" w14:textId="77777777" w:rsidTr="00DD401F">
        <w:trPr>
          <w:trHeight w:val="260"/>
        </w:trPr>
        <w:tc>
          <w:tcPr>
            <w:tcW w:w="1060" w:type="dxa"/>
            <w:shd w:val="clear" w:color="auto" w:fill="auto"/>
            <w:vAlign w:val="center"/>
            <w:hideMark/>
          </w:tcPr>
          <w:p w14:paraId="03B5F00B" w14:textId="77777777" w:rsidR="00264F5C" w:rsidRPr="00264F5C" w:rsidRDefault="00264F5C" w:rsidP="00264F5C">
            <w:pPr>
              <w:spacing w:after="0" w:line="240" w:lineRule="auto"/>
              <w:jc w:val="center"/>
              <w:rPr>
                <w:rFonts w:ascii="Book Antiqua" w:eastAsia="Times New Roman" w:hAnsi="Book Antiqua" w:cs="Calibri"/>
                <w:color w:val="000000"/>
                <w:sz w:val="20"/>
                <w:szCs w:val="20"/>
                <w:lang w:eastAsia="es-CR"/>
              </w:rPr>
            </w:pPr>
            <w:r w:rsidRPr="00264F5C">
              <w:rPr>
                <w:rFonts w:ascii="Book Antiqua" w:eastAsia="Times New Roman" w:hAnsi="Book Antiqua" w:cs="Calibri"/>
                <w:color w:val="000000"/>
                <w:sz w:val="20"/>
                <w:szCs w:val="20"/>
                <w:lang w:eastAsia="es-CR"/>
              </w:rPr>
              <w:t>53</w:t>
            </w:r>
          </w:p>
        </w:tc>
        <w:tc>
          <w:tcPr>
            <w:tcW w:w="3188" w:type="dxa"/>
            <w:shd w:val="clear" w:color="auto" w:fill="auto"/>
            <w:vAlign w:val="center"/>
            <w:hideMark/>
          </w:tcPr>
          <w:p w14:paraId="75C685B9" w14:textId="77777777" w:rsidR="00264F5C" w:rsidRPr="00264F5C" w:rsidRDefault="00264F5C" w:rsidP="00264F5C">
            <w:pPr>
              <w:spacing w:after="0" w:line="240" w:lineRule="auto"/>
              <w:jc w:val="center"/>
              <w:rPr>
                <w:rFonts w:ascii="Book Antiqua" w:eastAsia="Times New Roman" w:hAnsi="Book Antiqua" w:cs="Calibri"/>
                <w:color w:val="000000"/>
                <w:sz w:val="20"/>
                <w:szCs w:val="20"/>
                <w:lang w:eastAsia="es-CR"/>
              </w:rPr>
            </w:pPr>
            <w:r w:rsidRPr="00264F5C">
              <w:rPr>
                <w:rFonts w:ascii="Book Antiqua" w:eastAsia="Times New Roman" w:hAnsi="Book Antiqua" w:cs="Calibri"/>
                <w:color w:val="000000"/>
                <w:sz w:val="20"/>
                <w:szCs w:val="20"/>
                <w:lang w:eastAsia="es-CR"/>
              </w:rPr>
              <w:t>Comisiones Institucionales</w:t>
            </w:r>
          </w:p>
        </w:tc>
        <w:tc>
          <w:tcPr>
            <w:tcW w:w="1276" w:type="dxa"/>
            <w:shd w:val="clear" w:color="auto" w:fill="auto"/>
            <w:vAlign w:val="center"/>
            <w:hideMark/>
          </w:tcPr>
          <w:p w14:paraId="5C04FF18" w14:textId="77777777" w:rsidR="00264F5C" w:rsidRPr="00264F5C" w:rsidRDefault="00264F5C" w:rsidP="00264F5C">
            <w:pPr>
              <w:spacing w:after="0" w:line="240" w:lineRule="auto"/>
              <w:jc w:val="center"/>
              <w:rPr>
                <w:rFonts w:ascii="Book Antiqua" w:eastAsia="Times New Roman" w:hAnsi="Book Antiqua" w:cs="Calibri"/>
                <w:color w:val="000000"/>
                <w:sz w:val="20"/>
                <w:szCs w:val="20"/>
                <w:lang w:eastAsia="es-CR"/>
              </w:rPr>
            </w:pPr>
            <w:r w:rsidRPr="00264F5C">
              <w:rPr>
                <w:rFonts w:ascii="Book Antiqua" w:eastAsia="Times New Roman" w:hAnsi="Book Antiqua" w:cs="Calibri"/>
                <w:color w:val="000000"/>
                <w:sz w:val="20"/>
                <w:szCs w:val="20"/>
                <w:lang w:eastAsia="es-CR"/>
              </w:rPr>
              <w:t>94.74 %</w:t>
            </w:r>
          </w:p>
        </w:tc>
        <w:tc>
          <w:tcPr>
            <w:tcW w:w="1536" w:type="dxa"/>
            <w:shd w:val="clear" w:color="auto" w:fill="auto"/>
            <w:vAlign w:val="center"/>
            <w:hideMark/>
          </w:tcPr>
          <w:p w14:paraId="46BB2358" w14:textId="77777777" w:rsidR="00264F5C" w:rsidRPr="00264F5C" w:rsidRDefault="00264F5C" w:rsidP="00264F5C">
            <w:pPr>
              <w:spacing w:after="0" w:line="240" w:lineRule="auto"/>
              <w:jc w:val="center"/>
              <w:rPr>
                <w:rFonts w:ascii="Book Antiqua" w:eastAsia="Times New Roman" w:hAnsi="Book Antiqua" w:cs="Calibri"/>
                <w:color w:val="000000"/>
                <w:sz w:val="20"/>
                <w:szCs w:val="20"/>
                <w:lang w:eastAsia="es-CR"/>
              </w:rPr>
            </w:pPr>
            <w:r w:rsidRPr="00264F5C">
              <w:rPr>
                <w:rFonts w:ascii="Book Antiqua" w:eastAsia="Times New Roman" w:hAnsi="Book Antiqua" w:cs="Calibri"/>
                <w:color w:val="000000"/>
                <w:sz w:val="20"/>
                <w:szCs w:val="20"/>
                <w:lang w:eastAsia="es-CR"/>
              </w:rPr>
              <w:t>133</w:t>
            </w:r>
          </w:p>
        </w:tc>
        <w:tc>
          <w:tcPr>
            <w:tcW w:w="1480" w:type="dxa"/>
            <w:shd w:val="clear" w:color="auto" w:fill="auto"/>
            <w:vAlign w:val="center"/>
            <w:hideMark/>
          </w:tcPr>
          <w:p w14:paraId="1447C8D4" w14:textId="77777777" w:rsidR="00264F5C" w:rsidRPr="00264F5C" w:rsidRDefault="00264F5C" w:rsidP="00264F5C">
            <w:pPr>
              <w:spacing w:after="0" w:line="240" w:lineRule="auto"/>
              <w:jc w:val="center"/>
              <w:rPr>
                <w:rFonts w:ascii="Book Antiqua" w:eastAsia="Times New Roman" w:hAnsi="Book Antiqua" w:cs="Calibri"/>
                <w:color w:val="000000"/>
                <w:sz w:val="20"/>
                <w:szCs w:val="20"/>
                <w:lang w:eastAsia="es-CR"/>
              </w:rPr>
            </w:pPr>
            <w:r w:rsidRPr="00264F5C">
              <w:rPr>
                <w:rFonts w:ascii="Book Antiqua" w:eastAsia="Times New Roman" w:hAnsi="Book Antiqua" w:cs="Calibri"/>
                <w:color w:val="000000"/>
                <w:sz w:val="20"/>
                <w:szCs w:val="20"/>
                <w:lang w:eastAsia="es-CR"/>
              </w:rPr>
              <w:t>127</w:t>
            </w:r>
          </w:p>
        </w:tc>
      </w:tr>
      <w:tr w:rsidR="00264F5C" w:rsidRPr="00264F5C" w14:paraId="16602629" w14:textId="77777777" w:rsidTr="00DD401F">
        <w:trPr>
          <w:trHeight w:val="260"/>
        </w:trPr>
        <w:tc>
          <w:tcPr>
            <w:tcW w:w="1060" w:type="dxa"/>
            <w:shd w:val="clear" w:color="auto" w:fill="auto"/>
            <w:vAlign w:val="center"/>
            <w:hideMark/>
          </w:tcPr>
          <w:p w14:paraId="386304B4" w14:textId="77777777" w:rsidR="00264F5C" w:rsidRPr="00264F5C" w:rsidRDefault="00264F5C" w:rsidP="00264F5C">
            <w:pPr>
              <w:spacing w:after="0" w:line="240" w:lineRule="auto"/>
              <w:jc w:val="center"/>
              <w:rPr>
                <w:rFonts w:ascii="Book Antiqua" w:eastAsia="Times New Roman" w:hAnsi="Book Antiqua" w:cs="Calibri"/>
                <w:color w:val="000000"/>
                <w:sz w:val="20"/>
                <w:szCs w:val="20"/>
                <w:lang w:eastAsia="es-CR"/>
              </w:rPr>
            </w:pPr>
            <w:r w:rsidRPr="00264F5C">
              <w:rPr>
                <w:rFonts w:ascii="Book Antiqua" w:eastAsia="Times New Roman" w:hAnsi="Book Antiqua" w:cs="Calibri"/>
                <w:color w:val="000000"/>
                <w:sz w:val="20"/>
                <w:szCs w:val="20"/>
                <w:lang w:eastAsia="es-CR"/>
              </w:rPr>
              <w:t>6</w:t>
            </w:r>
          </w:p>
        </w:tc>
        <w:tc>
          <w:tcPr>
            <w:tcW w:w="3188" w:type="dxa"/>
            <w:shd w:val="clear" w:color="auto" w:fill="auto"/>
            <w:vAlign w:val="center"/>
            <w:hideMark/>
          </w:tcPr>
          <w:p w14:paraId="49B83D57" w14:textId="77777777" w:rsidR="00264F5C" w:rsidRPr="00264F5C" w:rsidRDefault="00264F5C" w:rsidP="00264F5C">
            <w:pPr>
              <w:spacing w:after="0" w:line="240" w:lineRule="auto"/>
              <w:jc w:val="center"/>
              <w:rPr>
                <w:rFonts w:ascii="Book Antiqua" w:eastAsia="Times New Roman" w:hAnsi="Book Antiqua" w:cs="Calibri"/>
                <w:color w:val="000000"/>
                <w:sz w:val="20"/>
                <w:szCs w:val="20"/>
                <w:lang w:eastAsia="es-CR"/>
              </w:rPr>
            </w:pPr>
            <w:r w:rsidRPr="00264F5C">
              <w:rPr>
                <w:rFonts w:ascii="Book Antiqua" w:eastAsia="Times New Roman" w:hAnsi="Book Antiqua" w:cs="Calibri"/>
                <w:color w:val="000000"/>
                <w:sz w:val="20"/>
                <w:szCs w:val="20"/>
                <w:lang w:eastAsia="es-CR"/>
              </w:rPr>
              <w:t>Circuito Judicial Cartago</w:t>
            </w:r>
          </w:p>
        </w:tc>
        <w:tc>
          <w:tcPr>
            <w:tcW w:w="1276" w:type="dxa"/>
            <w:shd w:val="clear" w:color="auto" w:fill="auto"/>
            <w:vAlign w:val="center"/>
            <w:hideMark/>
          </w:tcPr>
          <w:p w14:paraId="3C16052D" w14:textId="77777777" w:rsidR="00264F5C" w:rsidRPr="00264F5C" w:rsidRDefault="00264F5C" w:rsidP="00264F5C">
            <w:pPr>
              <w:spacing w:after="0" w:line="240" w:lineRule="auto"/>
              <w:jc w:val="center"/>
              <w:rPr>
                <w:rFonts w:ascii="Book Antiqua" w:eastAsia="Times New Roman" w:hAnsi="Book Antiqua" w:cs="Calibri"/>
                <w:color w:val="000000"/>
                <w:sz w:val="20"/>
                <w:szCs w:val="20"/>
                <w:lang w:eastAsia="es-CR"/>
              </w:rPr>
            </w:pPr>
            <w:r w:rsidRPr="00264F5C">
              <w:rPr>
                <w:rFonts w:ascii="Book Antiqua" w:eastAsia="Times New Roman" w:hAnsi="Book Antiqua" w:cs="Calibri"/>
                <w:color w:val="000000"/>
                <w:sz w:val="20"/>
                <w:szCs w:val="20"/>
                <w:lang w:eastAsia="es-CR"/>
              </w:rPr>
              <w:t>94.39 %</w:t>
            </w:r>
          </w:p>
        </w:tc>
        <w:tc>
          <w:tcPr>
            <w:tcW w:w="1536" w:type="dxa"/>
            <w:shd w:val="clear" w:color="auto" w:fill="auto"/>
            <w:vAlign w:val="center"/>
            <w:hideMark/>
          </w:tcPr>
          <w:p w14:paraId="33D16FA2" w14:textId="177C46AF" w:rsidR="00264F5C" w:rsidRPr="00264F5C" w:rsidRDefault="00264F5C" w:rsidP="00264F5C">
            <w:pPr>
              <w:spacing w:after="0" w:line="240" w:lineRule="auto"/>
              <w:jc w:val="center"/>
              <w:rPr>
                <w:rFonts w:ascii="Book Antiqua" w:eastAsia="Times New Roman" w:hAnsi="Book Antiqua" w:cs="Calibri"/>
                <w:color w:val="000000"/>
                <w:sz w:val="20"/>
                <w:szCs w:val="20"/>
                <w:lang w:eastAsia="es-CR"/>
              </w:rPr>
            </w:pPr>
            <w:r w:rsidRPr="00264F5C">
              <w:rPr>
                <w:rFonts w:ascii="Book Antiqua" w:eastAsia="Times New Roman" w:hAnsi="Book Antiqua" w:cs="Calibri"/>
                <w:color w:val="000000"/>
                <w:sz w:val="20"/>
                <w:szCs w:val="20"/>
                <w:lang w:eastAsia="es-CR"/>
              </w:rPr>
              <w:t>15</w:t>
            </w:r>
            <w:r w:rsidR="002D7D09">
              <w:rPr>
                <w:rFonts w:ascii="Book Antiqua" w:eastAsia="Times New Roman" w:hAnsi="Book Antiqua" w:cs="Calibri"/>
                <w:color w:val="000000"/>
                <w:sz w:val="20"/>
                <w:szCs w:val="20"/>
                <w:lang w:eastAsia="es-CR"/>
              </w:rPr>
              <w:t>5</w:t>
            </w:r>
          </w:p>
        </w:tc>
        <w:tc>
          <w:tcPr>
            <w:tcW w:w="1480" w:type="dxa"/>
            <w:shd w:val="clear" w:color="auto" w:fill="auto"/>
            <w:vAlign w:val="center"/>
            <w:hideMark/>
          </w:tcPr>
          <w:p w14:paraId="04B45CFE" w14:textId="0641A6E5" w:rsidR="00264F5C" w:rsidRPr="00264F5C" w:rsidRDefault="00264F5C" w:rsidP="00264F5C">
            <w:pPr>
              <w:spacing w:after="0" w:line="240" w:lineRule="auto"/>
              <w:jc w:val="center"/>
              <w:rPr>
                <w:rFonts w:ascii="Book Antiqua" w:eastAsia="Times New Roman" w:hAnsi="Book Antiqua" w:cs="Calibri"/>
                <w:color w:val="000000"/>
                <w:sz w:val="20"/>
                <w:szCs w:val="20"/>
                <w:lang w:eastAsia="es-CR"/>
              </w:rPr>
            </w:pPr>
            <w:r w:rsidRPr="00264F5C">
              <w:rPr>
                <w:rFonts w:ascii="Book Antiqua" w:eastAsia="Times New Roman" w:hAnsi="Book Antiqua" w:cs="Calibri"/>
                <w:color w:val="000000"/>
                <w:sz w:val="20"/>
                <w:szCs w:val="20"/>
                <w:lang w:eastAsia="es-CR"/>
              </w:rPr>
              <w:t>15</w:t>
            </w:r>
            <w:r w:rsidR="002D7D09">
              <w:rPr>
                <w:rFonts w:ascii="Book Antiqua" w:eastAsia="Times New Roman" w:hAnsi="Book Antiqua" w:cs="Calibri"/>
                <w:color w:val="000000"/>
                <w:sz w:val="20"/>
                <w:szCs w:val="20"/>
                <w:lang w:eastAsia="es-CR"/>
              </w:rPr>
              <w:t>5</w:t>
            </w:r>
          </w:p>
        </w:tc>
      </w:tr>
      <w:tr w:rsidR="00264F5C" w:rsidRPr="00264F5C" w14:paraId="659C1C71" w14:textId="77777777" w:rsidTr="00DD401F">
        <w:trPr>
          <w:trHeight w:val="260"/>
        </w:trPr>
        <w:tc>
          <w:tcPr>
            <w:tcW w:w="1060" w:type="dxa"/>
            <w:shd w:val="clear" w:color="auto" w:fill="auto"/>
            <w:vAlign w:val="center"/>
            <w:hideMark/>
          </w:tcPr>
          <w:p w14:paraId="01A4BAFB" w14:textId="77777777" w:rsidR="00264F5C" w:rsidRPr="00264F5C" w:rsidRDefault="00264F5C" w:rsidP="00264F5C">
            <w:pPr>
              <w:spacing w:after="0" w:line="240" w:lineRule="auto"/>
              <w:jc w:val="center"/>
              <w:rPr>
                <w:rFonts w:ascii="Book Antiqua" w:eastAsia="Times New Roman" w:hAnsi="Book Antiqua" w:cs="Calibri"/>
                <w:color w:val="000000"/>
                <w:sz w:val="20"/>
                <w:szCs w:val="20"/>
                <w:lang w:eastAsia="es-CR"/>
              </w:rPr>
            </w:pPr>
            <w:r w:rsidRPr="00264F5C">
              <w:rPr>
                <w:rFonts w:ascii="Book Antiqua" w:eastAsia="Times New Roman" w:hAnsi="Book Antiqua" w:cs="Calibri"/>
                <w:color w:val="000000"/>
                <w:sz w:val="20"/>
                <w:szCs w:val="20"/>
                <w:lang w:eastAsia="es-CR"/>
              </w:rPr>
              <w:t>7</w:t>
            </w:r>
          </w:p>
        </w:tc>
        <w:tc>
          <w:tcPr>
            <w:tcW w:w="3188" w:type="dxa"/>
            <w:shd w:val="clear" w:color="auto" w:fill="auto"/>
            <w:vAlign w:val="center"/>
            <w:hideMark/>
          </w:tcPr>
          <w:p w14:paraId="27A5D89F" w14:textId="77777777" w:rsidR="00264F5C" w:rsidRPr="00264F5C" w:rsidRDefault="00264F5C" w:rsidP="00264F5C">
            <w:pPr>
              <w:spacing w:after="0" w:line="240" w:lineRule="auto"/>
              <w:jc w:val="center"/>
              <w:rPr>
                <w:rFonts w:ascii="Book Antiqua" w:eastAsia="Times New Roman" w:hAnsi="Book Antiqua" w:cs="Calibri"/>
                <w:color w:val="000000"/>
                <w:sz w:val="20"/>
                <w:szCs w:val="20"/>
                <w:lang w:eastAsia="es-CR"/>
              </w:rPr>
            </w:pPr>
            <w:r w:rsidRPr="00264F5C">
              <w:rPr>
                <w:rFonts w:ascii="Book Antiqua" w:eastAsia="Times New Roman" w:hAnsi="Book Antiqua" w:cs="Calibri"/>
                <w:color w:val="000000"/>
                <w:sz w:val="20"/>
                <w:szCs w:val="20"/>
                <w:lang w:eastAsia="es-CR"/>
              </w:rPr>
              <w:t>Circuito Judicial Heredia</w:t>
            </w:r>
          </w:p>
        </w:tc>
        <w:tc>
          <w:tcPr>
            <w:tcW w:w="1276" w:type="dxa"/>
            <w:shd w:val="clear" w:color="auto" w:fill="auto"/>
            <w:vAlign w:val="center"/>
            <w:hideMark/>
          </w:tcPr>
          <w:p w14:paraId="20741066" w14:textId="77777777" w:rsidR="00264F5C" w:rsidRPr="00264F5C" w:rsidRDefault="00264F5C" w:rsidP="00264F5C">
            <w:pPr>
              <w:spacing w:after="0" w:line="240" w:lineRule="auto"/>
              <w:jc w:val="center"/>
              <w:rPr>
                <w:rFonts w:ascii="Book Antiqua" w:eastAsia="Times New Roman" w:hAnsi="Book Antiqua" w:cs="Calibri"/>
                <w:color w:val="000000"/>
                <w:sz w:val="20"/>
                <w:szCs w:val="20"/>
                <w:lang w:eastAsia="es-CR"/>
              </w:rPr>
            </w:pPr>
            <w:r w:rsidRPr="00264F5C">
              <w:rPr>
                <w:rFonts w:ascii="Book Antiqua" w:eastAsia="Times New Roman" w:hAnsi="Book Antiqua" w:cs="Calibri"/>
                <w:color w:val="000000"/>
                <w:sz w:val="20"/>
                <w:szCs w:val="20"/>
                <w:lang w:eastAsia="es-CR"/>
              </w:rPr>
              <w:t>94.03 %</w:t>
            </w:r>
          </w:p>
        </w:tc>
        <w:tc>
          <w:tcPr>
            <w:tcW w:w="1536" w:type="dxa"/>
            <w:shd w:val="clear" w:color="auto" w:fill="auto"/>
            <w:vAlign w:val="center"/>
            <w:hideMark/>
          </w:tcPr>
          <w:p w14:paraId="1FA5E6B8" w14:textId="77777777" w:rsidR="00264F5C" w:rsidRPr="00264F5C" w:rsidRDefault="00264F5C" w:rsidP="00264F5C">
            <w:pPr>
              <w:spacing w:after="0" w:line="240" w:lineRule="auto"/>
              <w:jc w:val="center"/>
              <w:rPr>
                <w:rFonts w:ascii="Book Antiqua" w:eastAsia="Times New Roman" w:hAnsi="Book Antiqua" w:cs="Calibri"/>
                <w:color w:val="000000"/>
                <w:sz w:val="20"/>
                <w:szCs w:val="20"/>
                <w:lang w:eastAsia="es-CR"/>
              </w:rPr>
            </w:pPr>
            <w:r w:rsidRPr="00264F5C">
              <w:rPr>
                <w:rFonts w:ascii="Book Antiqua" w:eastAsia="Times New Roman" w:hAnsi="Book Antiqua" w:cs="Calibri"/>
                <w:color w:val="000000"/>
                <w:sz w:val="20"/>
                <w:szCs w:val="20"/>
                <w:lang w:eastAsia="es-CR"/>
              </w:rPr>
              <w:t>109</w:t>
            </w:r>
          </w:p>
        </w:tc>
        <w:tc>
          <w:tcPr>
            <w:tcW w:w="1480" w:type="dxa"/>
            <w:shd w:val="clear" w:color="auto" w:fill="auto"/>
            <w:vAlign w:val="center"/>
            <w:hideMark/>
          </w:tcPr>
          <w:p w14:paraId="3A90F1E1" w14:textId="77777777" w:rsidR="00264F5C" w:rsidRPr="00264F5C" w:rsidRDefault="00264F5C" w:rsidP="00264F5C">
            <w:pPr>
              <w:spacing w:after="0" w:line="240" w:lineRule="auto"/>
              <w:jc w:val="center"/>
              <w:rPr>
                <w:rFonts w:ascii="Book Antiqua" w:eastAsia="Times New Roman" w:hAnsi="Book Antiqua" w:cs="Calibri"/>
                <w:color w:val="000000"/>
                <w:sz w:val="20"/>
                <w:szCs w:val="20"/>
                <w:lang w:eastAsia="es-CR"/>
              </w:rPr>
            </w:pPr>
            <w:r w:rsidRPr="00264F5C">
              <w:rPr>
                <w:rFonts w:ascii="Book Antiqua" w:eastAsia="Times New Roman" w:hAnsi="Book Antiqua" w:cs="Calibri"/>
                <w:color w:val="000000"/>
                <w:sz w:val="20"/>
                <w:szCs w:val="20"/>
                <w:lang w:eastAsia="es-CR"/>
              </w:rPr>
              <w:t>108</w:t>
            </w:r>
          </w:p>
        </w:tc>
      </w:tr>
      <w:tr w:rsidR="00264F5C" w:rsidRPr="00264F5C" w14:paraId="343201C0" w14:textId="77777777" w:rsidTr="00DD401F">
        <w:trPr>
          <w:trHeight w:val="260"/>
        </w:trPr>
        <w:tc>
          <w:tcPr>
            <w:tcW w:w="1060" w:type="dxa"/>
            <w:shd w:val="clear" w:color="auto" w:fill="auto"/>
            <w:vAlign w:val="center"/>
            <w:hideMark/>
          </w:tcPr>
          <w:p w14:paraId="30FBF929" w14:textId="77777777" w:rsidR="00264F5C" w:rsidRPr="00264F5C" w:rsidRDefault="00264F5C" w:rsidP="00264F5C">
            <w:pPr>
              <w:spacing w:after="0" w:line="240" w:lineRule="auto"/>
              <w:jc w:val="center"/>
              <w:rPr>
                <w:rFonts w:ascii="Book Antiqua" w:eastAsia="Times New Roman" w:hAnsi="Book Antiqua" w:cs="Calibri"/>
                <w:color w:val="000000"/>
                <w:sz w:val="20"/>
                <w:szCs w:val="20"/>
                <w:lang w:eastAsia="es-CR"/>
              </w:rPr>
            </w:pPr>
            <w:r w:rsidRPr="00264F5C">
              <w:rPr>
                <w:rFonts w:ascii="Book Antiqua" w:eastAsia="Times New Roman" w:hAnsi="Book Antiqua" w:cs="Calibri"/>
                <w:color w:val="000000"/>
                <w:sz w:val="20"/>
                <w:szCs w:val="20"/>
                <w:lang w:eastAsia="es-CR"/>
              </w:rPr>
              <w:t>76</w:t>
            </w:r>
          </w:p>
        </w:tc>
        <w:tc>
          <w:tcPr>
            <w:tcW w:w="3188" w:type="dxa"/>
            <w:shd w:val="clear" w:color="auto" w:fill="auto"/>
            <w:vAlign w:val="center"/>
            <w:hideMark/>
          </w:tcPr>
          <w:p w14:paraId="4D927921" w14:textId="77777777" w:rsidR="00264F5C" w:rsidRPr="00264F5C" w:rsidRDefault="00264F5C" w:rsidP="00264F5C">
            <w:pPr>
              <w:spacing w:after="0" w:line="240" w:lineRule="auto"/>
              <w:jc w:val="center"/>
              <w:rPr>
                <w:rFonts w:ascii="Book Antiqua" w:eastAsia="Times New Roman" w:hAnsi="Book Antiqua" w:cs="Calibri"/>
                <w:color w:val="000000"/>
                <w:sz w:val="20"/>
                <w:szCs w:val="20"/>
                <w:lang w:eastAsia="es-CR"/>
              </w:rPr>
            </w:pPr>
            <w:r w:rsidRPr="00264F5C">
              <w:rPr>
                <w:rFonts w:ascii="Book Antiqua" w:eastAsia="Times New Roman" w:hAnsi="Book Antiqua" w:cs="Calibri"/>
                <w:color w:val="000000"/>
                <w:sz w:val="20"/>
                <w:szCs w:val="20"/>
                <w:lang w:eastAsia="es-CR"/>
              </w:rPr>
              <w:t>Administración de Osa</w:t>
            </w:r>
          </w:p>
        </w:tc>
        <w:tc>
          <w:tcPr>
            <w:tcW w:w="1276" w:type="dxa"/>
            <w:shd w:val="clear" w:color="auto" w:fill="auto"/>
            <w:vAlign w:val="center"/>
            <w:hideMark/>
          </w:tcPr>
          <w:p w14:paraId="073DBBA9" w14:textId="77777777" w:rsidR="00264F5C" w:rsidRPr="00264F5C" w:rsidRDefault="00264F5C" w:rsidP="00264F5C">
            <w:pPr>
              <w:spacing w:after="0" w:line="240" w:lineRule="auto"/>
              <w:jc w:val="center"/>
              <w:rPr>
                <w:rFonts w:ascii="Book Antiqua" w:eastAsia="Times New Roman" w:hAnsi="Book Antiqua" w:cs="Calibri"/>
                <w:color w:val="000000"/>
                <w:sz w:val="20"/>
                <w:szCs w:val="20"/>
                <w:lang w:eastAsia="es-CR"/>
              </w:rPr>
            </w:pPr>
            <w:r w:rsidRPr="00264F5C">
              <w:rPr>
                <w:rFonts w:ascii="Book Antiqua" w:eastAsia="Times New Roman" w:hAnsi="Book Antiqua" w:cs="Calibri"/>
                <w:color w:val="000000"/>
                <w:sz w:val="20"/>
                <w:szCs w:val="20"/>
                <w:lang w:eastAsia="es-CR"/>
              </w:rPr>
              <w:t>93.71 %</w:t>
            </w:r>
          </w:p>
        </w:tc>
        <w:tc>
          <w:tcPr>
            <w:tcW w:w="1536" w:type="dxa"/>
            <w:shd w:val="clear" w:color="auto" w:fill="auto"/>
            <w:vAlign w:val="center"/>
            <w:hideMark/>
          </w:tcPr>
          <w:p w14:paraId="6654FF9C" w14:textId="77777777" w:rsidR="00264F5C" w:rsidRPr="00264F5C" w:rsidRDefault="00264F5C" w:rsidP="00264F5C">
            <w:pPr>
              <w:spacing w:after="0" w:line="240" w:lineRule="auto"/>
              <w:jc w:val="center"/>
              <w:rPr>
                <w:rFonts w:ascii="Book Antiqua" w:eastAsia="Times New Roman" w:hAnsi="Book Antiqua" w:cs="Calibri"/>
                <w:color w:val="000000"/>
                <w:sz w:val="20"/>
                <w:szCs w:val="20"/>
                <w:lang w:eastAsia="es-CR"/>
              </w:rPr>
            </w:pPr>
            <w:r w:rsidRPr="00264F5C">
              <w:rPr>
                <w:rFonts w:ascii="Book Antiqua" w:eastAsia="Times New Roman" w:hAnsi="Book Antiqua" w:cs="Calibri"/>
                <w:color w:val="000000"/>
                <w:sz w:val="20"/>
                <w:szCs w:val="20"/>
                <w:lang w:eastAsia="es-CR"/>
              </w:rPr>
              <w:t>49</w:t>
            </w:r>
          </w:p>
        </w:tc>
        <w:tc>
          <w:tcPr>
            <w:tcW w:w="1480" w:type="dxa"/>
            <w:shd w:val="clear" w:color="auto" w:fill="auto"/>
            <w:vAlign w:val="center"/>
            <w:hideMark/>
          </w:tcPr>
          <w:p w14:paraId="65DEECDF" w14:textId="77777777" w:rsidR="00264F5C" w:rsidRPr="00264F5C" w:rsidRDefault="00264F5C" w:rsidP="00264F5C">
            <w:pPr>
              <w:spacing w:after="0" w:line="240" w:lineRule="auto"/>
              <w:jc w:val="center"/>
              <w:rPr>
                <w:rFonts w:ascii="Book Antiqua" w:eastAsia="Times New Roman" w:hAnsi="Book Antiqua" w:cs="Calibri"/>
                <w:color w:val="000000"/>
                <w:sz w:val="20"/>
                <w:szCs w:val="20"/>
                <w:lang w:eastAsia="es-CR"/>
              </w:rPr>
            </w:pPr>
            <w:r w:rsidRPr="00264F5C">
              <w:rPr>
                <w:rFonts w:ascii="Book Antiqua" w:eastAsia="Times New Roman" w:hAnsi="Book Antiqua" w:cs="Calibri"/>
                <w:color w:val="000000"/>
                <w:sz w:val="20"/>
                <w:szCs w:val="20"/>
                <w:lang w:eastAsia="es-CR"/>
              </w:rPr>
              <w:t>49</w:t>
            </w:r>
          </w:p>
        </w:tc>
      </w:tr>
      <w:tr w:rsidR="00264F5C" w:rsidRPr="00264F5C" w14:paraId="56ED8F97" w14:textId="77777777" w:rsidTr="00DD401F">
        <w:trPr>
          <w:trHeight w:val="520"/>
        </w:trPr>
        <w:tc>
          <w:tcPr>
            <w:tcW w:w="1060" w:type="dxa"/>
            <w:shd w:val="clear" w:color="auto" w:fill="auto"/>
            <w:vAlign w:val="center"/>
            <w:hideMark/>
          </w:tcPr>
          <w:p w14:paraId="7D79FB50" w14:textId="77777777" w:rsidR="00264F5C" w:rsidRPr="00264F5C" w:rsidRDefault="00264F5C" w:rsidP="00264F5C">
            <w:pPr>
              <w:spacing w:after="0" w:line="240" w:lineRule="auto"/>
              <w:jc w:val="center"/>
              <w:rPr>
                <w:rFonts w:ascii="Book Antiqua" w:eastAsia="Times New Roman" w:hAnsi="Book Antiqua" w:cs="Calibri"/>
                <w:color w:val="000000"/>
                <w:sz w:val="20"/>
                <w:szCs w:val="20"/>
                <w:lang w:eastAsia="es-CR"/>
              </w:rPr>
            </w:pPr>
            <w:r w:rsidRPr="00264F5C">
              <w:rPr>
                <w:rFonts w:ascii="Book Antiqua" w:eastAsia="Times New Roman" w:hAnsi="Book Antiqua" w:cs="Calibri"/>
                <w:color w:val="000000"/>
                <w:sz w:val="20"/>
                <w:szCs w:val="20"/>
                <w:lang w:eastAsia="es-CR"/>
              </w:rPr>
              <w:t>9</w:t>
            </w:r>
          </w:p>
        </w:tc>
        <w:tc>
          <w:tcPr>
            <w:tcW w:w="3188" w:type="dxa"/>
            <w:shd w:val="clear" w:color="auto" w:fill="auto"/>
            <w:vAlign w:val="center"/>
            <w:hideMark/>
          </w:tcPr>
          <w:p w14:paraId="4BAB20BA" w14:textId="77777777" w:rsidR="00264F5C" w:rsidRPr="00264F5C" w:rsidRDefault="00264F5C" w:rsidP="00264F5C">
            <w:pPr>
              <w:spacing w:after="0" w:line="240" w:lineRule="auto"/>
              <w:jc w:val="center"/>
              <w:rPr>
                <w:rFonts w:ascii="Book Antiqua" w:eastAsia="Times New Roman" w:hAnsi="Book Antiqua" w:cs="Calibri"/>
                <w:color w:val="000000"/>
                <w:sz w:val="20"/>
                <w:szCs w:val="20"/>
                <w:lang w:eastAsia="es-CR"/>
              </w:rPr>
            </w:pPr>
            <w:r w:rsidRPr="00264F5C">
              <w:rPr>
                <w:rFonts w:ascii="Book Antiqua" w:eastAsia="Times New Roman" w:hAnsi="Book Antiqua" w:cs="Calibri"/>
                <w:color w:val="000000"/>
                <w:sz w:val="20"/>
                <w:szCs w:val="20"/>
                <w:lang w:eastAsia="es-CR"/>
              </w:rPr>
              <w:t>Circuito Judicial Puntarenas</w:t>
            </w:r>
          </w:p>
        </w:tc>
        <w:tc>
          <w:tcPr>
            <w:tcW w:w="1276" w:type="dxa"/>
            <w:shd w:val="clear" w:color="auto" w:fill="auto"/>
            <w:vAlign w:val="center"/>
            <w:hideMark/>
          </w:tcPr>
          <w:p w14:paraId="7F13525D" w14:textId="77777777" w:rsidR="00264F5C" w:rsidRPr="00264F5C" w:rsidRDefault="00264F5C" w:rsidP="00264F5C">
            <w:pPr>
              <w:spacing w:after="0" w:line="240" w:lineRule="auto"/>
              <w:jc w:val="center"/>
              <w:rPr>
                <w:rFonts w:ascii="Book Antiqua" w:eastAsia="Times New Roman" w:hAnsi="Book Antiqua" w:cs="Calibri"/>
                <w:color w:val="000000"/>
                <w:sz w:val="20"/>
                <w:szCs w:val="20"/>
                <w:lang w:eastAsia="es-CR"/>
              </w:rPr>
            </w:pPr>
            <w:r w:rsidRPr="00264F5C">
              <w:rPr>
                <w:rFonts w:ascii="Book Antiqua" w:eastAsia="Times New Roman" w:hAnsi="Book Antiqua" w:cs="Calibri"/>
                <w:color w:val="000000"/>
                <w:sz w:val="20"/>
                <w:szCs w:val="20"/>
                <w:lang w:eastAsia="es-CR"/>
              </w:rPr>
              <w:t>93.67 %</w:t>
            </w:r>
          </w:p>
        </w:tc>
        <w:tc>
          <w:tcPr>
            <w:tcW w:w="1536" w:type="dxa"/>
            <w:shd w:val="clear" w:color="auto" w:fill="auto"/>
            <w:vAlign w:val="center"/>
            <w:hideMark/>
          </w:tcPr>
          <w:p w14:paraId="234BAEFA" w14:textId="77777777" w:rsidR="00264F5C" w:rsidRPr="00264F5C" w:rsidRDefault="00264F5C" w:rsidP="00264F5C">
            <w:pPr>
              <w:spacing w:after="0" w:line="240" w:lineRule="auto"/>
              <w:jc w:val="center"/>
              <w:rPr>
                <w:rFonts w:ascii="Book Antiqua" w:eastAsia="Times New Roman" w:hAnsi="Book Antiqua" w:cs="Calibri"/>
                <w:color w:val="000000"/>
                <w:sz w:val="20"/>
                <w:szCs w:val="20"/>
                <w:lang w:eastAsia="es-CR"/>
              </w:rPr>
            </w:pPr>
            <w:r w:rsidRPr="00264F5C">
              <w:rPr>
                <w:rFonts w:ascii="Book Antiqua" w:eastAsia="Times New Roman" w:hAnsi="Book Antiqua" w:cs="Calibri"/>
                <w:color w:val="000000"/>
                <w:sz w:val="20"/>
                <w:szCs w:val="20"/>
                <w:lang w:eastAsia="es-CR"/>
              </w:rPr>
              <w:t>159</w:t>
            </w:r>
          </w:p>
        </w:tc>
        <w:tc>
          <w:tcPr>
            <w:tcW w:w="1480" w:type="dxa"/>
            <w:shd w:val="clear" w:color="auto" w:fill="auto"/>
            <w:vAlign w:val="center"/>
            <w:hideMark/>
          </w:tcPr>
          <w:p w14:paraId="29846398" w14:textId="77777777" w:rsidR="00264F5C" w:rsidRPr="00264F5C" w:rsidRDefault="00264F5C" w:rsidP="00264F5C">
            <w:pPr>
              <w:spacing w:after="0" w:line="240" w:lineRule="auto"/>
              <w:jc w:val="center"/>
              <w:rPr>
                <w:rFonts w:ascii="Book Antiqua" w:eastAsia="Times New Roman" w:hAnsi="Book Antiqua" w:cs="Calibri"/>
                <w:color w:val="000000"/>
                <w:sz w:val="20"/>
                <w:szCs w:val="20"/>
                <w:lang w:eastAsia="es-CR"/>
              </w:rPr>
            </w:pPr>
            <w:r w:rsidRPr="00264F5C">
              <w:rPr>
                <w:rFonts w:ascii="Book Antiqua" w:eastAsia="Times New Roman" w:hAnsi="Book Antiqua" w:cs="Calibri"/>
                <w:color w:val="000000"/>
                <w:sz w:val="20"/>
                <w:szCs w:val="20"/>
                <w:lang w:eastAsia="es-CR"/>
              </w:rPr>
              <w:t>158</w:t>
            </w:r>
          </w:p>
        </w:tc>
      </w:tr>
      <w:tr w:rsidR="00264F5C" w:rsidRPr="00264F5C" w14:paraId="54354041" w14:textId="77777777" w:rsidTr="00DD401F">
        <w:trPr>
          <w:trHeight w:val="520"/>
        </w:trPr>
        <w:tc>
          <w:tcPr>
            <w:tcW w:w="1060" w:type="dxa"/>
            <w:shd w:val="clear" w:color="auto" w:fill="auto"/>
            <w:vAlign w:val="center"/>
            <w:hideMark/>
          </w:tcPr>
          <w:p w14:paraId="72AA77BB" w14:textId="77777777" w:rsidR="00264F5C" w:rsidRPr="00264F5C" w:rsidRDefault="00264F5C" w:rsidP="00264F5C">
            <w:pPr>
              <w:spacing w:after="0" w:line="240" w:lineRule="auto"/>
              <w:jc w:val="center"/>
              <w:rPr>
                <w:rFonts w:ascii="Book Antiqua" w:eastAsia="Times New Roman" w:hAnsi="Book Antiqua" w:cs="Calibri"/>
                <w:color w:val="000000"/>
                <w:sz w:val="20"/>
                <w:szCs w:val="20"/>
                <w:lang w:eastAsia="es-CR"/>
              </w:rPr>
            </w:pPr>
            <w:r w:rsidRPr="00264F5C">
              <w:rPr>
                <w:rFonts w:ascii="Book Antiqua" w:eastAsia="Times New Roman" w:hAnsi="Book Antiqua" w:cs="Calibri"/>
                <w:color w:val="000000"/>
                <w:sz w:val="20"/>
                <w:szCs w:val="20"/>
                <w:lang w:eastAsia="es-CR"/>
              </w:rPr>
              <w:t>16</w:t>
            </w:r>
          </w:p>
        </w:tc>
        <w:tc>
          <w:tcPr>
            <w:tcW w:w="3188" w:type="dxa"/>
            <w:shd w:val="clear" w:color="auto" w:fill="auto"/>
            <w:vAlign w:val="center"/>
            <w:hideMark/>
          </w:tcPr>
          <w:p w14:paraId="10C04602" w14:textId="77777777" w:rsidR="00264F5C" w:rsidRPr="00264F5C" w:rsidRDefault="00264F5C" w:rsidP="00264F5C">
            <w:pPr>
              <w:spacing w:after="0" w:line="240" w:lineRule="auto"/>
              <w:jc w:val="center"/>
              <w:rPr>
                <w:rFonts w:ascii="Book Antiqua" w:eastAsia="Times New Roman" w:hAnsi="Book Antiqua" w:cs="Calibri"/>
                <w:color w:val="000000"/>
                <w:sz w:val="20"/>
                <w:szCs w:val="20"/>
                <w:lang w:eastAsia="es-CR"/>
              </w:rPr>
            </w:pPr>
            <w:r w:rsidRPr="00264F5C">
              <w:rPr>
                <w:rFonts w:ascii="Book Antiqua" w:eastAsia="Times New Roman" w:hAnsi="Book Antiqua" w:cs="Calibri"/>
                <w:color w:val="000000"/>
                <w:sz w:val="20"/>
                <w:szCs w:val="20"/>
                <w:lang w:eastAsia="es-CR"/>
              </w:rPr>
              <w:t>Segundo Circuito Judicial Guanacaste</w:t>
            </w:r>
          </w:p>
        </w:tc>
        <w:tc>
          <w:tcPr>
            <w:tcW w:w="1276" w:type="dxa"/>
            <w:shd w:val="clear" w:color="auto" w:fill="auto"/>
            <w:vAlign w:val="center"/>
            <w:hideMark/>
          </w:tcPr>
          <w:p w14:paraId="3B4A84FB" w14:textId="77777777" w:rsidR="00264F5C" w:rsidRPr="00264F5C" w:rsidRDefault="00264F5C" w:rsidP="00264F5C">
            <w:pPr>
              <w:spacing w:after="0" w:line="240" w:lineRule="auto"/>
              <w:jc w:val="center"/>
              <w:rPr>
                <w:rFonts w:ascii="Book Antiqua" w:eastAsia="Times New Roman" w:hAnsi="Book Antiqua" w:cs="Calibri"/>
                <w:color w:val="000000"/>
                <w:sz w:val="20"/>
                <w:szCs w:val="20"/>
                <w:lang w:eastAsia="es-CR"/>
              </w:rPr>
            </w:pPr>
            <w:r w:rsidRPr="00264F5C">
              <w:rPr>
                <w:rFonts w:ascii="Book Antiqua" w:eastAsia="Times New Roman" w:hAnsi="Book Antiqua" w:cs="Calibri"/>
                <w:color w:val="000000"/>
                <w:sz w:val="20"/>
                <w:szCs w:val="20"/>
                <w:lang w:eastAsia="es-CR"/>
              </w:rPr>
              <w:t>93.46 %</w:t>
            </w:r>
          </w:p>
        </w:tc>
        <w:tc>
          <w:tcPr>
            <w:tcW w:w="1536" w:type="dxa"/>
            <w:shd w:val="clear" w:color="auto" w:fill="auto"/>
            <w:vAlign w:val="center"/>
            <w:hideMark/>
          </w:tcPr>
          <w:p w14:paraId="34DC6B40" w14:textId="77777777" w:rsidR="00264F5C" w:rsidRPr="00264F5C" w:rsidRDefault="00264F5C" w:rsidP="00264F5C">
            <w:pPr>
              <w:spacing w:after="0" w:line="240" w:lineRule="auto"/>
              <w:jc w:val="center"/>
              <w:rPr>
                <w:rFonts w:ascii="Book Antiqua" w:eastAsia="Times New Roman" w:hAnsi="Book Antiqua" w:cs="Calibri"/>
                <w:color w:val="000000"/>
                <w:sz w:val="20"/>
                <w:szCs w:val="20"/>
                <w:lang w:eastAsia="es-CR"/>
              </w:rPr>
            </w:pPr>
            <w:r w:rsidRPr="00264F5C">
              <w:rPr>
                <w:rFonts w:ascii="Book Antiqua" w:eastAsia="Times New Roman" w:hAnsi="Book Antiqua" w:cs="Calibri"/>
                <w:color w:val="000000"/>
                <w:sz w:val="20"/>
                <w:szCs w:val="20"/>
                <w:lang w:eastAsia="es-CR"/>
              </w:rPr>
              <w:t>127</w:t>
            </w:r>
          </w:p>
        </w:tc>
        <w:tc>
          <w:tcPr>
            <w:tcW w:w="1480" w:type="dxa"/>
            <w:shd w:val="clear" w:color="auto" w:fill="auto"/>
            <w:vAlign w:val="center"/>
            <w:hideMark/>
          </w:tcPr>
          <w:p w14:paraId="070B3678" w14:textId="77777777" w:rsidR="00264F5C" w:rsidRPr="00264F5C" w:rsidRDefault="00264F5C" w:rsidP="00264F5C">
            <w:pPr>
              <w:spacing w:after="0" w:line="240" w:lineRule="auto"/>
              <w:jc w:val="center"/>
              <w:rPr>
                <w:rFonts w:ascii="Book Antiqua" w:eastAsia="Times New Roman" w:hAnsi="Book Antiqua" w:cs="Calibri"/>
                <w:color w:val="000000"/>
                <w:sz w:val="20"/>
                <w:szCs w:val="20"/>
                <w:lang w:eastAsia="es-CR"/>
              </w:rPr>
            </w:pPr>
            <w:r w:rsidRPr="00264F5C">
              <w:rPr>
                <w:rFonts w:ascii="Book Antiqua" w:eastAsia="Times New Roman" w:hAnsi="Book Antiqua" w:cs="Calibri"/>
                <w:color w:val="000000"/>
                <w:sz w:val="20"/>
                <w:szCs w:val="20"/>
                <w:lang w:eastAsia="es-CR"/>
              </w:rPr>
              <w:t>124</w:t>
            </w:r>
          </w:p>
        </w:tc>
      </w:tr>
      <w:tr w:rsidR="00264F5C" w:rsidRPr="00264F5C" w14:paraId="4D6A3E7B" w14:textId="77777777" w:rsidTr="00DD401F">
        <w:trPr>
          <w:trHeight w:val="520"/>
        </w:trPr>
        <w:tc>
          <w:tcPr>
            <w:tcW w:w="1060" w:type="dxa"/>
            <w:shd w:val="clear" w:color="auto" w:fill="auto"/>
            <w:vAlign w:val="center"/>
            <w:hideMark/>
          </w:tcPr>
          <w:p w14:paraId="19EEF354" w14:textId="77777777" w:rsidR="00264F5C" w:rsidRPr="00264F5C" w:rsidRDefault="00264F5C" w:rsidP="00264F5C">
            <w:pPr>
              <w:spacing w:after="0" w:line="240" w:lineRule="auto"/>
              <w:jc w:val="center"/>
              <w:rPr>
                <w:rFonts w:ascii="Book Antiqua" w:eastAsia="Times New Roman" w:hAnsi="Book Antiqua" w:cs="Calibri"/>
                <w:color w:val="000000"/>
                <w:sz w:val="20"/>
                <w:szCs w:val="20"/>
                <w:lang w:eastAsia="es-CR"/>
              </w:rPr>
            </w:pPr>
            <w:r w:rsidRPr="00264F5C">
              <w:rPr>
                <w:rFonts w:ascii="Book Antiqua" w:eastAsia="Times New Roman" w:hAnsi="Book Antiqua" w:cs="Calibri"/>
                <w:color w:val="000000"/>
                <w:sz w:val="20"/>
                <w:szCs w:val="20"/>
                <w:lang w:eastAsia="es-CR"/>
              </w:rPr>
              <w:t>2</w:t>
            </w:r>
          </w:p>
        </w:tc>
        <w:tc>
          <w:tcPr>
            <w:tcW w:w="3188" w:type="dxa"/>
            <w:shd w:val="clear" w:color="auto" w:fill="auto"/>
            <w:vAlign w:val="center"/>
            <w:hideMark/>
          </w:tcPr>
          <w:p w14:paraId="7EF99EB3" w14:textId="77777777" w:rsidR="00264F5C" w:rsidRPr="00264F5C" w:rsidRDefault="00264F5C" w:rsidP="00264F5C">
            <w:pPr>
              <w:spacing w:after="0" w:line="240" w:lineRule="auto"/>
              <w:jc w:val="center"/>
              <w:rPr>
                <w:rFonts w:ascii="Book Antiqua" w:eastAsia="Times New Roman" w:hAnsi="Book Antiqua" w:cs="Calibri"/>
                <w:color w:val="000000"/>
                <w:sz w:val="20"/>
                <w:szCs w:val="20"/>
                <w:lang w:eastAsia="es-CR"/>
              </w:rPr>
            </w:pPr>
            <w:r w:rsidRPr="00264F5C">
              <w:rPr>
                <w:rFonts w:ascii="Book Antiqua" w:eastAsia="Times New Roman" w:hAnsi="Book Antiqua" w:cs="Calibri"/>
                <w:color w:val="000000"/>
                <w:sz w:val="20"/>
                <w:szCs w:val="20"/>
                <w:lang w:eastAsia="es-CR"/>
              </w:rPr>
              <w:t>Primer Circuito Judicial San José</w:t>
            </w:r>
          </w:p>
        </w:tc>
        <w:tc>
          <w:tcPr>
            <w:tcW w:w="1276" w:type="dxa"/>
            <w:shd w:val="clear" w:color="auto" w:fill="auto"/>
            <w:vAlign w:val="center"/>
            <w:hideMark/>
          </w:tcPr>
          <w:p w14:paraId="494A3A47" w14:textId="77777777" w:rsidR="00264F5C" w:rsidRPr="00264F5C" w:rsidRDefault="00264F5C" w:rsidP="00264F5C">
            <w:pPr>
              <w:spacing w:after="0" w:line="240" w:lineRule="auto"/>
              <w:jc w:val="center"/>
              <w:rPr>
                <w:rFonts w:ascii="Book Antiqua" w:eastAsia="Times New Roman" w:hAnsi="Book Antiqua" w:cs="Calibri"/>
                <w:color w:val="000000"/>
                <w:sz w:val="20"/>
                <w:szCs w:val="20"/>
                <w:lang w:eastAsia="es-CR"/>
              </w:rPr>
            </w:pPr>
            <w:r w:rsidRPr="00264F5C">
              <w:rPr>
                <w:rFonts w:ascii="Book Antiqua" w:eastAsia="Times New Roman" w:hAnsi="Book Antiqua" w:cs="Calibri"/>
                <w:color w:val="000000"/>
                <w:sz w:val="20"/>
                <w:szCs w:val="20"/>
                <w:lang w:eastAsia="es-CR"/>
              </w:rPr>
              <w:t>93.45 %</w:t>
            </w:r>
          </w:p>
        </w:tc>
        <w:tc>
          <w:tcPr>
            <w:tcW w:w="1536" w:type="dxa"/>
            <w:shd w:val="clear" w:color="auto" w:fill="auto"/>
            <w:vAlign w:val="center"/>
            <w:hideMark/>
          </w:tcPr>
          <w:p w14:paraId="3FAA9C5F" w14:textId="51CEEBE9" w:rsidR="00264F5C" w:rsidRPr="00264F5C" w:rsidRDefault="00264F5C" w:rsidP="00264F5C">
            <w:pPr>
              <w:spacing w:after="0" w:line="240" w:lineRule="auto"/>
              <w:jc w:val="center"/>
              <w:rPr>
                <w:rFonts w:ascii="Book Antiqua" w:eastAsia="Times New Roman" w:hAnsi="Book Antiqua" w:cs="Calibri"/>
                <w:color w:val="000000"/>
                <w:sz w:val="20"/>
                <w:szCs w:val="20"/>
                <w:lang w:eastAsia="es-CR"/>
              </w:rPr>
            </w:pPr>
            <w:r w:rsidRPr="00264F5C">
              <w:rPr>
                <w:rFonts w:ascii="Book Antiqua" w:eastAsia="Times New Roman" w:hAnsi="Book Antiqua" w:cs="Calibri"/>
                <w:color w:val="000000"/>
                <w:sz w:val="20"/>
                <w:szCs w:val="20"/>
                <w:lang w:eastAsia="es-CR"/>
              </w:rPr>
              <w:t>3</w:t>
            </w:r>
            <w:r w:rsidR="00027394">
              <w:rPr>
                <w:rFonts w:ascii="Book Antiqua" w:eastAsia="Times New Roman" w:hAnsi="Book Antiqua" w:cs="Calibri"/>
                <w:color w:val="000000"/>
                <w:sz w:val="20"/>
                <w:szCs w:val="20"/>
                <w:lang w:eastAsia="es-CR"/>
              </w:rPr>
              <w:t>43</w:t>
            </w:r>
          </w:p>
        </w:tc>
        <w:tc>
          <w:tcPr>
            <w:tcW w:w="1480" w:type="dxa"/>
            <w:shd w:val="clear" w:color="auto" w:fill="auto"/>
            <w:vAlign w:val="center"/>
            <w:hideMark/>
          </w:tcPr>
          <w:p w14:paraId="0F3DB58B" w14:textId="5A14B3F8" w:rsidR="00264F5C" w:rsidRPr="00264F5C" w:rsidRDefault="00264F5C" w:rsidP="00264F5C">
            <w:pPr>
              <w:spacing w:after="0" w:line="240" w:lineRule="auto"/>
              <w:jc w:val="center"/>
              <w:rPr>
                <w:rFonts w:ascii="Book Antiqua" w:eastAsia="Times New Roman" w:hAnsi="Book Antiqua" w:cs="Calibri"/>
                <w:color w:val="000000"/>
                <w:sz w:val="20"/>
                <w:szCs w:val="20"/>
                <w:lang w:eastAsia="es-CR"/>
              </w:rPr>
            </w:pPr>
            <w:r w:rsidRPr="00264F5C">
              <w:rPr>
                <w:rFonts w:ascii="Book Antiqua" w:eastAsia="Times New Roman" w:hAnsi="Book Antiqua" w:cs="Calibri"/>
                <w:color w:val="000000"/>
                <w:sz w:val="20"/>
                <w:szCs w:val="20"/>
                <w:lang w:eastAsia="es-CR"/>
              </w:rPr>
              <w:t>3</w:t>
            </w:r>
            <w:r w:rsidR="00027394">
              <w:rPr>
                <w:rFonts w:ascii="Book Antiqua" w:eastAsia="Times New Roman" w:hAnsi="Book Antiqua" w:cs="Calibri"/>
                <w:color w:val="000000"/>
                <w:sz w:val="20"/>
                <w:szCs w:val="20"/>
                <w:lang w:eastAsia="es-CR"/>
              </w:rPr>
              <w:t>38</w:t>
            </w:r>
          </w:p>
        </w:tc>
      </w:tr>
      <w:tr w:rsidR="00264F5C" w:rsidRPr="00264F5C" w14:paraId="1FCEB338" w14:textId="77777777" w:rsidTr="00DD401F">
        <w:trPr>
          <w:trHeight w:val="520"/>
        </w:trPr>
        <w:tc>
          <w:tcPr>
            <w:tcW w:w="1060" w:type="dxa"/>
            <w:shd w:val="clear" w:color="auto" w:fill="auto"/>
            <w:vAlign w:val="center"/>
            <w:hideMark/>
          </w:tcPr>
          <w:p w14:paraId="7FEBDC3B" w14:textId="77777777" w:rsidR="00264F5C" w:rsidRPr="00264F5C" w:rsidRDefault="00264F5C" w:rsidP="00264F5C">
            <w:pPr>
              <w:spacing w:after="0" w:line="240" w:lineRule="auto"/>
              <w:jc w:val="center"/>
              <w:rPr>
                <w:rFonts w:ascii="Book Antiqua" w:eastAsia="Times New Roman" w:hAnsi="Book Antiqua" w:cs="Calibri"/>
                <w:color w:val="000000"/>
                <w:sz w:val="20"/>
                <w:szCs w:val="20"/>
                <w:lang w:eastAsia="es-CR"/>
              </w:rPr>
            </w:pPr>
            <w:r w:rsidRPr="00264F5C">
              <w:rPr>
                <w:rFonts w:ascii="Book Antiqua" w:eastAsia="Times New Roman" w:hAnsi="Book Antiqua" w:cs="Calibri"/>
                <w:color w:val="000000"/>
                <w:sz w:val="20"/>
                <w:szCs w:val="20"/>
                <w:lang w:eastAsia="es-CR"/>
              </w:rPr>
              <w:t>17</w:t>
            </w:r>
          </w:p>
        </w:tc>
        <w:tc>
          <w:tcPr>
            <w:tcW w:w="3188" w:type="dxa"/>
            <w:shd w:val="clear" w:color="auto" w:fill="auto"/>
            <w:vAlign w:val="center"/>
            <w:hideMark/>
          </w:tcPr>
          <w:p w14:paraId="166CC4B0" w14:textId="77777777" w:rsidR="00264F5C" w:rsidRPr="00264F5C" w:rsidRDefault="00264F5C" w:rsidP="00264F5C">
            <w:pPr>
              <w:spacing w:after="0" w:line="240" w:lineRule="auto"/>
              <w:jc w:val="center"/>
              <w:rPr>
                <w:rFonts w:ascii="Book Antiqua" w:eastAsia="Times New Roman" w:hAnsi="Book Antiqua" w:cs="Calibri"/>
                <w:color w:val="000000"/>
                <w:sz w:val="20"/>
                <w:szCs w:val="20"/>
                <w:lang w:eastAsia="es-CR"/>
              </w:rPr>
            </w:pPr>
            <w:r w:rsidRPr="00264F5C">
              <w:rPr>
                <w:rFonts w:ascii="Book Antiqua" w:eastAsia="Times New Roman" w:hAnsi="Book Antiqua" w:cs="Calibri"/>
                <w:color w:val="000000"/>
                <w:sz w:val="20"/>
                <w:szCs w:val="20"/>
                <w:lang w:eastAsia="es-CR"/>
              </w:rPr>
              <w:t>Administración de Santa Cruz</w:t>
            </w:r>
          </w:p>
        </w:tc>
        <w:tc>
          <w:tcPr>
            <w:tcW w:w="1276" w:type="dxa"/>
            <w:shd w:val="clear" w:color="auto" w:fill="auto"/>
            <w:vAlign w:val="center"/>
            <w:hideMark/>
          </w:tcPr>
          <w:p w14:paraId="65C25426" w14:textId="77777777" w:rsidR="00264F5C" w:rsidRPr="00264F5C" w:rsidRDefault="00264F5C" w:rsidP="00264F5C">
            <w:pPr>
              <w:spacing w:after="0" w:line="240" w:lineRule="auto"/>
              <w:jc w:val="center"/>
              <w:rPr>
                <w:rFonts w:ascii="Book Antiqua" w:eastAsia="Times New Roman" w:hAnsi="Book Antiqua" w:cs="Calibri"/>
                <w:color w:val="000000"/>
                <w:sz w:val="20"/>
                <w:szCs w:val="20"/>
                <w:lang w:eastAsia="es-CR"/>
              </w:rPr>
            </w:pPr>
            <w:r w:rsidRPr="00264F5C">
              <w:rPr>
                <w:rFonts w:ascii="Book Antiqua" w:eastAsia="Times New Roman" w:hAnsi="Book Antiqua" w:cs="Calibri"/>
                <w:color w:val="000000"/>
                <w:sz w:val="20"/>
                <w:szCs w:val="20"/>
                <w:lang w:eastAsia="es-CR"/>
              </w:rPr>
              <w:t>93.28 %</w:t>
            </w:r>
          </w:p>
        </w:tc>
        <w:tc>
          <w:tcPr>
            <w:tcW w:w="1536" w:type="dxa"/>
            <w:shd w:val="clear" w:color="auto" w:fill="auto"/>
            <w:vAlign w:val="center"/>
            <w:hideMark/>
          </w:tcPr>
          <w:p w14:paraId="6B232931" w14:textId="77777777" w:rsidR="00264F5C" w:rsidRPr="00264F5C" w:rsidRDefault="00264F5C" w:rsidP="00264F5C">
            <w:pPr>
              <w:spacing w:after="0" w:line="240" w:lineRule="auto"/>
              <w:jc w:val="center"/>
              <w:rPr>
                <w:rFonts w:ascii="Book Antiqua" w:eastAsia="Times New Roman" w:hAnsi="Book Antiqua" w:cs="Calibri"/>
                <w:color w:val="000000"/>
                <w:sz w:val="20"/>
                <w:szCs w:val="20"/>
                <w:lang w:eastAsia="es-CR"/>
              </w:rPr>
            </w:pPr>
            <w:r w:rsidRPr="00264F5C">
              <w:rPr>
                <w:rFonts w:ascii="Book Antiqua" w:eastAsia="Times New Roman" w:hAnsi="Book Antiqua" w:cs="Calibri"/>
                <w:color w:val="000000"/>
                <w:sz w:val="20"/>
                <w:szCs w:val="20"/>
                <w:lang w:eastAsia="es-CR"/>
              </w:rPr>
              <w:t>73</w:t>
            </w:r>
          </w:p>
        </w:tc>
        <w:tc>
          <w:tcPr>
            <w:tcW w:w="1480" w:type="dxa"/>
            <w:shd w:val="clear" w:color="auto" w:fill="auto"/>
            <w:vAlign w:val="center"/>
            <w:hideMark/>
          </w:tcPr>
          <w:p w14:paraId="3EF03283" w14:textId="77777777" w:rsidR="00264F5C" w:rsidRPr="00264F5C" w:rsidRDefault="00264F5C" w:rsidP="00264F5C">
            <w:pPr>
              <w:spacing w:after="0" w:line="240" w:lineRule="auto"/>
              <w:jc w:val="center"/>
              <w:rPr>
                <w:rFonts w:ascii="Book Antiqua" w:eastAsia="Times New Roman" w:hAnsi="Book Antiqua" w:cs="Calibri"/>
                <w:color w:val="000000"/>
                <w:sz w:val="20"/>
                <w:szCs w:val="20"/>
                <w:lang w:eastAsia="es-CR"/>
              </w:rPr>
            </w:pPr>
            <w:r w:rsidRPr="00264F5C">
              <w:rPr>
                <w:rFonts w:ascii="Book Antiqua" w:eastAsia="Times New Roman" w:hAnsi="Book Antiqua" w:cs="Calibri"/>
                <w:color w:val="000000"/>
                <w:sz w:val="20"/>
                <w:szCs w:val="20"/>
                <w:lang w:eastAsia="es-CR"/>
              </w:rPr>
              <w:t>71</w:t>
            </w:r>
          </w:p>
        </w:tc>
      </w:tr>
      <w:tr w:rsidR="00264F5C" w:rsidRPr="00264F5C" w14:paraId="3E7AAC69" w14:textId="77777777" w:rsidTr="00DD401F">
        <w:trPr>
          <w:trHeight w:val="520"/>
        </w:trPr>
        <w:tc>
          <w:tcPr>
            <w:tcW w:w="1060" w:type="dxa"/>
            <w:shd w:val="clear" w:color="auto" w:fill="auto"/>
            <w:vAlign w:val="center"/>
            <w:hideMark/>
          </w:tcPr>
          <w:p w14:paraId="57BE26D6" w14:textId="77777777" w:rsidR="00264F5C" w:rsidRPr="00264F5C" w:rsidRDefault="00264F5C" w:rsidP="00264F5C">
            <w:pPr>
              <w:spacing w:after="0" w:line="240" w:lineRule="auto"/>
              <w:jc w:val="center"/>
              <w:rPr>
                <w:rFonts w:ascii="Book Antiqua" w:eastAsia="Times New Roman" w:hAnsi="Book Antiqua" w:cs="Calibri"/>
                <w:color w:val="000000"/>
                <w:sz w:val="20"/>
                <w:szCs w:val="20"/>
                <w:lang w:eastAsia="es-CR"/>
              </w:rPr>
            </w:pPr>
            <w:r w:rsidRPr="00264F5C">
              <w:rPr>
                <w:rFonts w:ascii="Book Antiqua" w:eastAsia="Times New Roman" w:hAnsi="Book Antiqua" w:cs="Calibri"/>
                <w:color w:val="000000"/>
                <w:sz w:val="20"/>
                <w:szCs w:val="20"/>
                <w:lang w:eastAsia="es-CR"/>
              </w:rPr>
              <w:lastRenderedPageBreak/>
              <w:t>36</w:t>
            </w:r>
          </w:p>
        </w:tc>
        <w:tc>
          <w:tcPr>
            <w:tcW w:w="3188" w:type="dxa"/>
            <w:shd w:val="clear" w:color="auto" w:fill="auto"/>
            <w:vAlign w:val="center"/>
            <w:hideMark/>
          </w:tcPr>
          <w:p w14:paraId="34E4C220" w14:textId="77777777" w:rsidR="00264F5C" w:rsidRPr="00264F5C" w:rsidRDefault="00264F5C" w:rsidP="00264F5C">
            <w:pPr>
              <w:spacing w:after="0" w:line="240" w:lineRule="auto"/>
              <w:jc w:val="center"/>
              <w:rPr>
                <w:rFonts w:ascii="Book Antiqua" w:eastAsia="Times New Roman" w:hAnsi="Book Antiqua" w:cs="Calibri"/>
                <w:color w:val="000000"/>
                <w:sz w:val="20"/>
                <w:szCs w:val="20"/>
                <w:lang w:eastAsia="es-CR"/>
              </w:rPr>
            </w:pPr>
            <w:r w:rsidRPr="00264F5C">
              <w:rPr>
                <w:rFonts w:ascii="Book Antiqua" w:eastAsia="Times New Roman" w:hAnsi="Book Antiqua" w:cs="Calibri"/>
                <w:color w:val="000000"/>
                <w:sz w:val="20"/>
                <w:szCs w:val="20"/>
                <w:lang w:eastAsia="es-CR"/>
              </w:rPr>
              <w:t>Tercer Circuito Judicial San José</w:t>
            </w:r>
          </w:p>
        </w:tc>
        <w:tc>
          <w:tcPr>
            <w:tcW w:w="1276" w:type="dxa"/>
            <w:shd w:val="clear" w:color="auto" w:fill="auto"/>
            <w:vAlign w:val="center"/>
            <w:hideMark/>
          </w:tcPr>
          <w:p w14:paraId="46F80C0F" w14:textId="77777777" w:rsidR="00264F5C" w:rsidRPr="00264F5C" w:rsidRDefault="00264F5C" w:rsidP="00264F5C">
            <w:pPr>
              <w:spacing w:after="0" w:line="240" w:lineRule="auto"/>
              <w:jc w:val="center"/>
              <w:rPr>
                <w:rFonts w:ascii="Book Antiqua" w:eastAsia="Times New Roman" w:hAnsi="Book Antiqua" w:cs="Calibri"/>
                <w:color w:val="000000"/>
                <w:sz w:val="20"/>
                <w:szCs w:val="20"/>
                <w:lang w:eastAsia="es-CR"/>
              </w:rPr>
            </w:pPr>
            <w:r w:rsidRPr="00264F5C">
              <w:rPr>
                <w:rFonts w:ascii="Book Antiqua" w:eastAsia="Times New Roman" w:hAnsi="Book Antiqua" w:cs="Calibri"/>
                <w:color w:val="000000"/>
                <w:sz w:val="20"/>
                <w:szCs w:val="20"/>
                <w:lang w:eastAsia="es-CR"/>
              </w:rPr>
              <w:t>92.67 %</w:t>
            </w:r>
          </w:p>
        </w:tc>
        <w:tc>
          <w:tcPr>
            <w:tcW w:w="1536" w:type="dxa"/>
            <w:shd w:val="clear" w:color="auto" w:fill="auto"/>
            <w:vAlign w:val="center"/>
            <w:hideMark/>
          </w:tcPr>
          <w:p w14:paraId="34F36B66" w14:textId="77777777" w:rsidR="00264F5C" w:rsidRPr="00264F5C" w:rsidRDefault="00264F5C" w:rsidP="00264F5C">
            <w:pPr>
              <w:spacing w:after="0" w:line="240" w:lineRule="auto"/>
              <w:jc w:val="center"/>
              <w:rPr>
                <w:rFonts w:ascii="Book Antiqua" w:eastAsia="Times New Roman" w:hAnsi="Book Antiqua" w:cs="Calibri"/>
                <w:color w:val="000000"/>
                <w:sz w:val="20"/>
                <w:szCs w:val="20"/>
                <w:lang w:eastAsia="es-CR"/>
              </w:rPr>
            </w:pPr>
            <w:r w:rsidRPr="00264F5C">
              <w:rPr>
                <w:rFonts w:ascii="Book Antiqua" w:eastAsia="Times New Roman" w:hAnsi="Book Antiqua" w:cs="Calibri"/>
                <w:color w:val="000000"/>
                <w:sz w:val="20"/>
                <w:szCs w:val="20"/>
                <w:lang w:eastAsia="es-CR"/>
              </w:rPr>
              <w:t>165</w:t>
            </w:r>
          </w:p>
        </w:tc>
        <w:tc>
          <w:tcPr>
            <w:tcW w:w="1480" w:type="dxa"/>
            <w:shd w:val="clear" w:color="auto" w:fill="auto"/>
            <w:vAlign w:val="center"/>
            <w:hideMark/>
          </w:tcPr>
          <w:p w14:paraId="796BFA9F" w14:textId="77777777" w:rsidR="00264F5C" w:rsidRPr="00264F5C" w:rsidRDefault="00264F5C" w:rsidP="00264F5C">
            <w:pPr>
              <w:spacing w:after="0" w:line="240" w:lineRule="auto"/>
              <w:jc w:val="center"/>
              <w:rPr>
                <w:rFonts w:ascii="Book Antiqua" w:eastAsia="Times New Roman" w:hAnsi="Book Antiqua" w:cs="Calibri"/>
                <w:color w:val="000000"/>
                <w:sz w:val="20"/>
                <w:szCs w:val="20"/>
                <w:lang w:eastAsia="es-CR"/>
              </w:rPr>
            </w:pPr>
            <w:r w:rsidRPr="00264F5C">
              <w:rPr>
                <w:rFonts w:ascii="Book Antiqua" w:eastAsia="Times New Roman" w:hAnsi="Book Antiqua" w:cs="Calibri"/>
                <w:color w:val="000000"/>
                <w:sz w:val="20"/>
                <w:szCs w:val="20"/>
                <w:lang w:eastAsia="es-CR"/>
              </w:rPr>
              <w:t>159</w:t>
            </w:r>
          </w:p>
        </w:tc>
      </w:tr>
      <w:tr w:rsidR="00264F5C" w:rsidRPr="00264F5C" w14:paraId="59C8B9FD" w14:textId="77777777" w:rsidTr="00DD401F">
        <w:trPr>
          <w:trHeight w:val="520"/>
        </w:trPr>
        <w:tc>
          <w:tcPr>
            <w:tcW w:w="1060" w:type="dxa"/>
            <w:shd w:val="clear" w:color="auto" w:fill="auto"/>
            <w:vAlign w:val="center"/>
            <w:hideMark/>
          </w:tcPr>
          <w:p w14:paraId="0334FB5C" w14:textId="77777777" w:rsidR="00264F5C" w:rsidRPr="00264F5C" w:rsidRDefault="00264F5C" w:rsidP="00264F5C">
            <w:pPr>
              <w:spacing w:after="0" w:line="240" w:lineRule="auto"/>
              <w:jc w:val="center"/>
              <w:rPr>
                <w:rFonts w:ascii="Book Antiqua" w:eastAsia="Times New Roman" w:hAnsi="Book Antiqua" w:cs="Calibri"/>
                <w:color w:val="000000"/>
                <w:sz w:val="20"/>
                <w:szCs w:val="20"/>
                <w:lang w:eastAsia="es-CR"/>
              </w:rPr>
            </w:pPr>
            <w:r w:rsidRPr="00264F5C">
              <w:rPr>
                <w:rFonts w:ascii="Book Antiqua" w:eastAsia="Times New Roman" w:hAnsi="Book Antiqua" w:cs="Calibri"/>
                <w:color w:val="000000"/>
                <w:sz w:val="20"/>
                <w:szCs w:val="20"/>
                <w:lang w:eastAsia="es-CR"/>
              </w:rPr>
              <w:t>37</w:t>
            </w:r>
          </w:p>
        </w:tc>
        <w:tc>
          <w:tcPr>
            <w:tcW w:w="3188" w:type="dxa"/>
            <w:shd w:val="clear" w:color="auto" w:fill="auto"/>
            <w:vAlign w:val="center"/>
            <w:hideMark/>
          </w:tcPr>
          <w:p w14:paraId="229BA947" w14:textId="77777777" w:rsidR="00264F5C" w:rsidRPr="00264F5C" w:rsidRDefault="00264F5C" w:rsidP="00264F5C">
            <w:pPr>
              <w:spacing w:after="0" w:line="240" w:lineRule="auto"/>
              <w:jc w:val="center"/>
              <w:rPr>
                <w:rFonts w:ascii="Book Antiqua" w:eastAsia="Times New Roman" w:hAnsi="Book Antiqua" w:cs="Calibri"/>
                <w:color w:val="000000"/>
                <w:sz w:val="20"/>
                <w:szCs w:val="20"/>
                <w:lang w:eastAsia="es-CR"/>
              </w:rPr>
            </w:pPr>
            <w:r w:rsidRPr="00264F5C">
              <w:rPr>
                <w:rFonts w:ascii="Book Antiqua" w:eastAsia="Times New Roman" w:hAnsi="Book Antiqua" w:cs="Calibri"/>
                <w:color w:val="000000"/>
                <w:sz w:val="20"/>
                <w:szCs w:val="20"/>
                <w:lang w:eastAsia="es-CR"/>
              </w:rPr>
              <w:t>Centro de Conciliación del Poder Judicial</w:t>
            </w:r>
          </w:p>
        </w:tc>
        <w:tc>
          <w:tcPr>
            <w:tcW w:w="1276" w:type="dxa"/>
            <w:shd w:val="clear" w:color="auto" w:fill="auto"/>
            <w:vAlign w:val="center"/>
            <w:hideMark/>
          </w:tcPr>
          <w:p w14:paraId="48B9CCC1" w14:textId="77777777" w:rsidR="00264F5C" w:rsidRPr="00264F5C" w:rsidRDefault="00264F5C" w:rsidP="00264F5C">
            <w:pPr>
              <w:spacing w:after="0" w:line="240" w:lineRule="auto"/>
              <w:jc w:val="center"/>
              <w:rPr>
                <w:rFonts w:ascii="Book Antiqua" w:eastAsia="Times New Roman" w:hAnsi="Book Antiqua" w:cs="Calibri"/>
                <w:color w:val="000000"/>
                <w:sz w:val="20"/>
                <w:szCs w:val="20"/>
                <w:lang w:eastAsia="es-CR"/>
              </w:rPr>
            </w:pPr>
            <w:r w:rsidRPr="00264F5C">
              <w:rPr>
                <w:rFonts w:ascii="Book Antiqua" w:eastAsia="Times New Roman" w:hAnsi="Book Antiqua" w:cs="Calibri"/>
                <w:color w:val="000000"/>
                <w:sz w:val="20"/>
                <w:szCs w:val="20"/>
                <w:lang w:eastAsia="es-CR"/>
              </w:rPr>
              <w:t>92.35 %</w:t>
            </w:r>
          </w:p>
        </w:tc>
        <w:tc>
          <w:tcPr>
            <w:tcW w:w="1536" w:type="dxa"/>
            <w:shd w:val="clear" w:color="auto" w:fill="auto"/>
            <w:vAlign w:val="center"/>
            <w:hideMark/>
          </w:tcPr>
          <w:p w14:paraId="1AF0EF4B" w14:textId="77777777" w:rsidR="00264F5C" w:rsidRPr="00264F5C" w:rsidRDefault="00264F5C" w:rsidP="00264F5C">
            <w:pPr>
              <w:spacing w:after="0" w:line="240" w:lineRule="auto"/>
              <w:jc w:val="center"/>
              <w:rPr>
                <w:rFonts w:ascii="Book Antiqua" w:eastAsia="Times New Roman" w:hAnsi="Book Antiqua" w:cs="Calibri"/>
                <w:color w:val="000000"/>
                <w:sz w:val="20"/>
                <w:szCs w:val="20"/>
                <w:lang w:eastAsia="es-CR"/>
              </w:rPr>
            </w:pPr>
            <w:r w:rsidRPr="00264F5C">
              <w:rPr>
                <w:rFonts w:ascii="Book Antiqua" w:eastAsia="Times New Roman" w:hAnsi="Book Antiqua" w:cs="Calibri"/>
                <w:color w:val="000000"/>
                <w:sz w:val="20"/>
                <w:szCs w:val="20"/>
                <w:lang w:eastAsia="es-CR"/>
              </w:rPr>
              <w:t>24</w:t>
            </w:r>
          </w:p>
        </w:tc>
        <w:tc>
          <w:tcPr>
            <w:tcW w:w="1480" w:type="dxa"/>
            <w:shd w:val="clear" w:color="auto" w:fill="auto"/>
            <w:vAlign w:val="center"/>
            <w:hideMark/>
          </w:tcPr>
          <w:p w14:paraId="2818C84B" w14:textId="77777777" w:rsidR="00264F5C" w:rsidRPr="00264F5C" w:rsidRDefault="00264F5C" w:rsidP="00264F5C">
            <w:pPr>
              <w:spacing w:after="0" w:line="240" w:lineRule="auto"/>
              <w:jc w:val="center"/>
              <w:rPr>
                <w:rFonts w:ascii="Book Antiqua" w:eastAsia="Times New Roman" w:hAnsi="Book Antiqua" w:cs="Calibri"/>
                <w:color w:val="000000"/>
                <w:sz w:val="20"/>
                <w:szCs w:val="20"/>
                <w:lang w:eastAsia="es-CR"/>
              </w:rPr>
            </w:pPr>
            <w:r w:rsidRPr="00264F5C">
              <w:rPr>
                <w:rFonts w:ascii="Book Antiqua" w:eastAsia="Times New Roman" w:hAnsi="Book Antiqua" w:cs="Calibri"/>
                <w:color w:val="000000"/>
                <w:sz w:val="20"/>
                <w:szCs w:val="20"/>
                <w:lang w:eastAsia="es-CR"/>
              </w:rPr>
              <w:t>23</w:t>
            </w:r>
          </w:p>
        </w:tc>
      </w:tr>
      <w:tr w:rsidR="00264F5C" w:rsidRPr="00264F5C" w14:paraId="289A870B" w14:textId="77777777" w:rsidTr="00DD401F">
        <w:trPr>
          <w:trHeight w:val="520"/>
        </w:trPr>
        <w:tc>
          <w:tcPr>
            <w:tcW w:w="1060" w:type="dxa"/>
            <w:shd w:val="clear" w:color="auto" w:fill="auto"/>
            <w:vAlign w:val="center"/>
            <w:hideMark/>
          </w:tcPr>
          <w:p w14:paraId="04940976" w14:textId="77777777" w:rsidR="00264F5C" w:rsidRPr="00264F5C" w:rsidRDefault="00264F5C" w:rsidP="00264F5C">
            <w:pPr>
              <w:spacing w:after="0" w:line="240" w:lineRule="auto"/>
              <w:jc w:val="center"/>
              <w:rPr>
                <w:rFonts w:ascii="Book Antiqua" w:eastAsia="Times New Roman" w:hAnsi="Book Antiqua" w:cs="Calibri"/>
                <w:color w:val="000000"/>
                <w:sz w:val="20"/>
                <w:szCs w:val="20"/>
                <w:lang w:eastAsia="es-CR"/>
              </w:rPr>
            </w:pPr>
            <w:r w:rsidRPr="00264F5C">
              <w:rPr>
                <w:rFonts w:ascii="Book Antiqua" w:eastAsia="Times New Roman" w:hAnsi="Book Antiqua" w:cs="Calibri"/>
                <w:color w:val="000000"/>
                <w:sz w:val="20"/>
                <w:szCs w:val="20"/>
                <w:lang w:eastAsia="es-CR"/>
              </w:rPr>
              <w:t>3</w:t>
            </w:r>
          </w:p>
        </w:tc>
        <w:tc>
          <w:tcPr>
            <w:tcW w:w="3188" w:type="dxa"/>
            <w:shd w:val="clear" w:color="auto" w:fill="auto"/>
            <w:vAlign w:val="center"/>
            <w:hideMark/>
          </w:tcPr>
          <w:p w14:paraId="3E3BB295" w14:textId="77777777" w:rsidR="00264F5C" w:rsidRPr="00264F5C" w:rsidRDefault="00264F5C" w:rsidP="00264F5C">
            <w:pPr>
              <w:spacing w:after="0" w:line="240" w:lineRule="auto"/>
              <w:jc w:val="center"/>
              <w:rPr>
                <w:rFonts w:ascii="Book Antiqua" w:eastAsia="Times New Roman" w:hAnsi="Book Antiqua" w:cs="Calibri"/>
                <w:color w:val="000000"/>
                <w:sz w:val="20"/>
                <w:szCs w:val="20"/>
                <w:lang w:eastAsia="es-CR"/>
              </w:rPr>
            </w:pPr>
            <w:r w:rsidRPr="00264F5C">
              <w:rPr>
                <w:rFonts w:ascii="Book Antiqua" w:eastAsia="Times New Roman" w:hAnsi="Book Antiqua" w:cs="Calibri"/>
                <w:color w:val="000000"/>
                <w:sz w:val="20"/>
                <w:szCs w:val="20"/>
                <w:lang w:eastAsia="es-CR"/>
              </w:rPr>
              <w:t>Segundo Circuito Judicial San José</w:t>
            </w:r>
          </w:p>
        </w:tc>
        <w:tc>
          <w:tcPr>
            <w:tcW w:w="1276" w:type="dxa"/>
            <w:shd w:val="clear" w:color="auto" w:fill="auto"/>
            <w:vAlign w:val="center"/>
            <w:hideMark/>
          </w:tcPr>
          <w:p w14:paraId="133ED93F" w14:textId="77777777" w:rsidR="00264F5C" w:rsidRPr="00264F5C" w:rsidRDefault="00264F5C" w:rsidP="00264F5C">
            <w:pPr>
              <w:spacing w:after="0" w:line="240" w:lineRule="auto"/>
              <w:jc w:val="center"/>
              <w:rPr>
                <w:rFonts w:ascii="Book Antiqua" w:eastAsia="Times New Roman" w:hAnsi="Book Antiqua" w:cs="Calibri"/>
                <w:color w:val="000000"/>
                <w:sz w:val="20"/>
                <w:szCs w:val="20"/>
                <w:lang w:eastAsia="es-CR"/>
              </w:rPr>
            </w:pPr>
            <w:r w:rsidRPr="00264F5C">
              <w:rPr>
                <w:rFonts w:ascii="Book Antiqua" w:eastAsia="Times New Roman" w:hAnsi="Book Antiqua" w:cs="Calibri"/>
                <w:color w:val="000000"/>
                <w:sz w:val="20"/>
                <w:szCs w:val="20"/>
                <w:lang w:eastAsia="es-CR"/>
              </w:rPr>
              <w:t>92.23 %</w:t>
            </w:r>
          </w:p>
        </w:tc>
        <w:tc>
          <w:tcPr>
            <w:tcW w:w="1536" w:type="dxa"/>
            <w:shd w:val="clear" w:color="auto" w:fill="auto"/>
            <w:vAlign w:val="center"/>
            <w:hideMark/>
          </w:tcPr>
          <w:p w14:paraId="6D20F491" w14:textId="1E7F68BE" w:rsidR="00264F5C" w:rsidRPr="00264F5C" w:rsidRDefault="00264F5C" w:rsidP="00264F5C">
            <w:pPr>
              <w:spacing w:after="0" w:line="240" w:lineRule="auto"/>
              <w:jc w:val="center"/>
              <w:rPr>
                <w:rFonts w:ascii="Book Antiqua" w:eastAsia="Times New Roman" w:hAnsi="Book Antiqua" w:cs="Calibri"/>
                <w:color w:val="000000"/>
                <w:sz w:val="20"/>
                <w:szCs w:val="20"/>
                <w:lang w:eastAsia="es-CR"/>
              </w:rPr>
            </w:pPr>
            <w:r w:rsidRPr="00264F5C">
              <w:rPr>
                <w:rFonts w:ascii="Book Antiqua" w:eastAsia="Times New Roman" w:hAnsi="Book Antiqua" w:cs="Calibri"/>
                <w:color w:val="000000"/>
                <w:sz w:val="20"/>
                <w:szCs w:val="20"/>
                <w:lang w:eastAsia="es-CR"/>
              </w:rPr>
              <w:t>1</w:t>
            </w:r>
            <w:r w:rsidR="00027394">
              <w:rPr>
                <w:rFonts w:ascii="Book Antiqua" w:eastAsia="Times New Roman" w:hAnsi="Book Antiqua" w:cs="Calibri"/>
                <w:color w:val="000000"/>
                <w:sz w:val="20"/>
                <w:szCs w:val="20"/>
                <w:lang w:eastAsia="es-CR"/>
              </w:rPr>
              <w:t>50</w:t>
            </w:r>
          </w:p>
        </w:tc>
        <w:tc>
          <w:tcPr>
            <w:tcW w:w="1480" w:type="dxa"/>
            <w:shd w:val="clear" w:color="auto" w:fill="auto"/>
            <w:vAlign w:val="center"/>
            <w:hideMark/>
          </w:tcPr>
          <w:p w14:paraId="24533EBC" w14:textId="300BBD0F" w:rsidR="00264F5C" w:rsidRPr="00264F5C" w:rsidRDefault="00264F5C" w:rsidP="00264F5C">
            <w:pPr>
              <w:spacing w:after="0" w:line="240" w:lineRule="auto"/>
              <w:jc w:val="center"/>
              <w:rPr>
                <w:rFonts w:ascii="Book Antiqua" w:eastAsia="Times New Roman" w:hAnsi="Book Antiqua" w:cs="Calibri"/>
                <w:color w:val="000000"/>
                <w:sz w:val="20"/>
                <w:szCs w:val="20"/>
                <w:lang w:eastAsia="es-CR"/>
              </w:rPr>
            </w:pPr>
            <w:r w:rsidRPr="00264F5C">
              <w:rPr>
                <w:rFonts w:ascii="Book Antiqua" w:eastAsia="Times New Roman" w:hAnsi="Book Antiqua" w:cs="Calibri"/>
                <w:color w:val="000000"/>
                <w:sz w:val="20"/>
                <w:szCs w:val="20"/>
                <w:lang w:eastAsia="es-CR"/>
              </w:rPr>
              <w:t>1</w:t>
            </w:r>
            <w:r w:rsidR="00027394">
              <w:rPr>
                <w:rFonts w:ascii="Book Antiqua" w:eastAsia="Times New Roman" w:hAnsi="Book Antiqua" w:cs="Calibri"/>
                <w:color w:val="000000"/>
                <w:sz w:val="20"/>
                <w:szCs w:val="20"/>
                <w:lang w:eastAsia="es-CR"/>
              </w:rPr>
              <w:t>4</w:t>
            </w:r>
            <w:r w:rsidRPr="00264F5C">
              <w:rPr>
                <w:rFonts w:ascii="Book Antiqua" w:eastAsia="Times New Roman" w:hAnsi="Book Antiqua" w:cs="Calibri"/>
                <w:color w:val="000000"/>
                <w:sz w:val="20"/>
                <w:szCs w:val="20"/>
                <w:lang w:eastAsia="es-CR"/>
              </w:rPr>
              <w:t>5</w:t>
            </w:r>
          </w:p>
        </w:tc>
      </w:tr>
      <w:tr w:rsidR="00264F5C" w:rsidRPr="00264F5C" w14:paraId="35731D29" w14:textId="77777777" w:rsidTr="00DD401F">
        <w:trPr>
          <w:trHeight w:val="520"/>
        </w:trPr>
        <w:tc>
          <w:tcPr>
            <w:tcW w:w="1060" w:type="dxa"/>
            <w:shd w:val="clear" w:color="auto" w:fill="auto"/>
            <w:vAlign w:val="center"/>
            <w:hideMark/>
          </w:tcPr>
          <w:p w14:paraId="4B3B752E" w14:textId="77777777" w:rsidR="00264F5C" w:rsidRPr="00264F5C" w:rsidRDefault="00264F5C" w:rsidP="00264F5C">
            <w:pPr>
              <w:spacing w:after="0" w:line="240" w:lineRule="auto"/>
              <w:jc w:val="center"/>
              <w:rPr>
                <w:rFonts w:ascii="Book Antiqua" w:eastAsia="Times New Roman" w:hAnsi="Book Antiqua" w:cs="Calibri"/>
                <w:color w:val="000000"/>
                <w:sz w:val="20"/>
                <w:szCs w:val="20"/>
                <w:lang w:eastAsia="es-CR"/>
              </w:rPr>
            </w:pPr>
            <w:r w:rsidRPr="00264F5C">
              <w:rPr>
                <w:rFonts w:ascii="Book Antiqua" w:eastAsia="Times New Roman" w:hAnsi="Book Antiqua" w:cs="Calibri"/>
                <w:color w:val="000000"/>
                <w:sz w:val="20"/>
                <w:szCs w:val="20"/>
                <w:lang w:eastAsia="es-CR"/>
              </w:rPr>
              <w:t>11</w:t>
            </w:r>
          </w:p>
        </w:tc>
        <w:tc>
          <w:tcPr>
            <w:tcW w:w="3188" w:type="dxa"/>
            <w:shd w:val="clear" w:color="auto" w:fill="auto"/>
            <w:vAlign w:val="center"/>
            <w:hideMark/>
          </w:tcPr>
          <w:p w14:paraId="430B4ACA" w14:textId="77777777" w:rsidR="00264F5C" w:rsidRPr="00264F5C" w:rsidRDefault="00264F5C" w:rsidP="00264F5C">
            <w:pPr>
              <w:spacing w:after="0" w:line="240" w:lineRule="auto"/>
              <w:jc w:val="center"/>
              <w:rPr>
                <w:rFonts w:ascii="Book Antiqua" w:eastAsia="Times New Roman" w:hAnsi="Book Antiqua" w:cs="Calibri"/>
                <w:color w:val="000000"/>
                <w:sz w:val="20"/>
                <w:szCs w:val="20"/>
                <w:lang w:eastAsia="es-CR"/>
              </w:rPr>
            </w:pPr>
            <w:r w:rsidRPr="00264F5C">
              <w:rPr>
                <w:rFonts w:ascii="Book Antiqua" w:eastAsia="Times New Roman" w:hAnsi="Book Antiqua" w:cs="Calibri"/>
                <w:color w:val="000000"/>
                <w:sz w:val="20"/>
                <w:szCs w:val="20"/>
                <w:lang w:eastAsia="es-CR"/>
              </w:rPr>
              <w:t>Segundo Circuito Judicial Zona Sur</w:t>
            </w:r>
          </w:p>
        </w:tc>
        <w:tc>
          <w:tcPr>
            <w:tcW w:w="1276" w:type="dxa"/>
            <w:shd w:val="clear" w:color="auto" w:fill="auto"/>
            <w:vAlign w:val="center"/>
            <w:hideMark/>
          </w:tcPr>
          <w:p w14:paraId="2341027F" w14:textId="77777777" w:rsidR="00264F5C" w:rsidRPr="00264F5C" w:rsidRDefault="00264F5C" w:rsidP="00264F5C">
            <w:pPr>
              <w:spacing w:after="0" w:line="240" w:lineRule="auto"/>
              <w:jc w:val="center"/>
              <w:rPr>
                <w:rFonts w:ascii="Book Antiqua" w:eastAsia="Times New Roman" w:hAnsi="Book Antiqua" w:cs="Calibri"/>
                <w:color w:val="000000"/>
                <w:sz w:val="20"/>
                <w:szCs w:val="20"/>
                <w:lang w:eastAsia="es-CR"/>
              </w:rPr>
            </w:pPr>
            <w:r w:rsidRPr="00264F5C">
              <w:rPr>
                <w:rFonts w:ascii="Book Antiqua" w:eastAsia="Times New Roman" w:hAnsi="Book Antiqua" w:cs="Calibri"/>
                <w:color w:val="000000"/>
                <w:sz w:val="20"/>
                <w:szCs w:val="20"/>
                <w:lang w:eastAsia="es-CR"/>
              </w:rPr>
              <w:t>92.15 %</w:t>
            </w:r>
          </w:p>
        </w:tc>
        <w:tc>
          <w:tcPr>
            <w:tcW w:w="1536" w:type="dxa"/>
            <w:shd w:val="clear" w:color="auto" w:fill="auto"/>
            <w:vAlign w:val="center"/>
            <w:hideMark/>
          </w:tcPr>
          <w:p w14:paraId="1009972F" w14:textId="77777777" w:rsidR="00264F5C" w:rsidRPr="00264F5C" w:rsidRDefault="00264F5C" w:rsidP="00264F5C">
            <w:pPr>
              <w:spacing w:after="0" w:line="240" w:lineRule="auto"/>
              <w:jc w:val="center"/>
              <w:rPr>
                <w:rFonts w:ascii="Book Antiqua" w:eastAsia="Times New Roman" w:hAnsi="Book Antiqua" w:cs="Calibri"/>
                <w:color w:val="000000"/>
                <w:sz w:val="20"/>
                <w:szCs w:val="20"/>
                <w:lang w:eastAsia="es-CR"/>
              </w:rPr>
            </w:pPr>
            <w:r w:rsidRPr="00264F5C">
              <w:rPr>
                <w:rFonts w:ascii="Book Antiqua" w:eastAsia="Times New Roman" w:hAnsi="Book Antiqua" w:cs="Calibri"/>
                <w:color w:val="000000"/>
                <w:sz w:val="20"/>
                <w:szCs w:val="20"/>
                <w:lang w:eastAsia="es-CR"/>
              </w:rPr>
              <w:t>92</w:t>
            </w:r>
          </w:p>
        </w:tc>
        <w:tc>
          <w:tcPr>
            <w:tcW w:w="1480" w:type="dxa"/>
            <w:shd w:val="clear" w:color="auto" w:fill="auto"/>
            <w:vAlign w:val="center"/>
            <w:hideMark/>
          </w:tcPr>
          <w:p w14:paraId="5AF99FC5" w14:textId="77777777" w:rsidR="00264F5C" w:rsidRPr="00264F5C" w:rsidRDefault="00264F5C" w:rsidP="00264F5C">
            <w:pPr>
              <w:spacing w:after="0" w:line="240" w:lineRule="auto"/>
              <w:jc w:val="center"/>
              <w:rPr>
                <w:rFonts w:ascii="Book Antiqua" w:eastAsia="Times New Roman" w:hAnsi="Book Antiqua" w:cs="Calibri"/>
                <w:color w:val="000000"/>
                <w:sz w:val="20"/>
                <w:szCs w:val="20"/>
                <w:lang w:eastAsia="es-CR"/>
              </w:rPr>
            </w:pPr>
            <w:r w:rsidRPr="00264F5C">
              <w:rPr>
                <w:rFonts w:ascii="Book Antiqua" w:eastAsia="Times New Roman" w:hAnsi="Book Antiqua" w:cs="Calibri"/>
                <w:color w:val="000000"/>
                <w:sz w:val="20"/>
                <w:szCs w:val="20"/>
                <w:lang w:eastAsia="es-CR"/>
              </w:rPr>
              <w:t>91</w:t>
            </w:r>
          </w:p>
        </w:tc>
      </w:tr>
      <w:tr w:rsidR="00264F5C" w:rsidRPr="00264F5C" w14:paraId="08615998" w14:textId="77777777" w:rsidTr="00DD401F">
        <w:trPr>
          <w:trHeight w:val="520"/>
        </w:trPr>
        <w:tc>
          <w:tcPr>
            <w:tcW w:w="1060" w:type="dxa"/>
            <w:shd w:val="clear" w:color="auto" w:fill="auto"/>
            <w:vAlign w:val="center"/>
            <w:hideMark/>
          </w:tcPr>
          <w:p w14:paraId="1C328A82" w14:textId="77777777" w:rsidR="00264F5C" w:rsidRPr="00264F5C" w:rsidRDefault="00264F5C" w:rsidP="00264F5C">
            <w:pPr>
              <w:spacing w:after="0" w:line="240" w:lineRule="auto"/>
              <w:jc w:val="center"/>
              <w:rPr>
                <w:rFonts w:ascii="Book Antiqua" w:eastAsia="Times New Roman" w:hAnsi="Book Antiqua" w:cs="Calibri"/>
                <w:color w:val="000000"/>
                <w:sz w:val="20"/>
                <w:szCs w:val="20"/>
                <w:lang w:eastAsia="es-CR"/>
              </w:rPr>
            </w:pPr>
            <w:r w:rsidRPr="00264F5C">
              <w:rPr>
                <w:rFonts w:ascii="Book Antiqua" w:eastAsia="Times New Roman" w:hAnsi="Book Antiqua" w:cs="Calibri"/>
                <w:color w:val="000000"/>
                <w:sz w:val="20"/>
                <w:szCs w:val="20"/>
                <w:lang w:eastAsia="es-CR"/>
              </w:rPr>
              <w:t>73</w:t>
            </w:r>
          </w:p>
        </w:tc>
        <w:tc>
          <w:tcPr>
            <w:tcW w:w="3188" w:type="dxa"/>
            <w:shd w:val="clear" w:color="auto" w:fill="auto"/>
            <w:vAlign w:val="center"/>
            <w:hideMark/>
          </w:tcPr>
          <w:p w14:paraId="59F8642F" w14:textId="77777777" w:rsidR="00264F5C" w:rsidRPr="00264F5C" w:rsidRDefault="00264F5C" w:rsidP="00264F5C">
            <w:pPr>
              <w:spacing w:after="0" w:line="240" w:lineRule="auto"/>
              <w:jc w:val="center"/>
              <w:rPr>
                <w:rFonts w:ascii="Book Antiqua" w:eastAsia="Times New Roman" w:hAnsi="Book Antiqua" w:cs="Calibri"/>
                <w:color w:val="000000"/>
                <w:sz w:val="20"/>
                <w:szCs w:val="20"/>
                <w:lang w:eastAsia="es-CR"/>
              </w:rPr>
            </w:pPr>
            <w:r w:rsidRPr="00264F5C">
              <w:rPr>
                <w:rFonts w:ascii="Book Antiqua" w:eastAsia="Times New Roman" w:hAnsi="Book Antiqua" w:cs="Calibri"/>
                <w:color w:val="000000"/>
                <w:sz w:val="20"/>
                <w:szCs w:val="20"/>
                <w:lang w:eastAsia="es-CR"/>
              </w:rPr>
              <w:t>Administración de Sarapiquí</w:t>
            </w:r>
          </w:p>
        </w:tc>
        <w:tc>
          <w:tcPr>
            <w:tcW w:w="1276" w:type="dxa"/>
            <w:shd w:val="clear" w:color="auto" w:fill="auto"/>
            <w:vAlign w:val="center"/>
            <w:hideMark/>
          </w:tcPr>
          <w:p w14:paraId="29283971" w14:textId="77777777" w:rsidR="00264F5C" w:rsidRPr="00264F5C" w:rsidRDefault="00264F5C" w:rsidP="00264F5C">
            <w:pPr>
              <w:spacing w:after="0" w:line="240" w:lineRule="auto"/>
              <w:jc w:val="center"/>
              <w:rPr>
                <w:rFonts w:ascii="Book Antiqua" w:eastAsia="Times New Roman" w:hAnsi="Book Antiqua" w:cs="Calibri"/>
                <w:color w:val="000000"/>
                <w:sz w:val="20"/>
                <w:szCs w:val="20"/>
                <w:lang w:eastAsia="es-CR"/>
              </w:rPr>
            </w:pPr>
            <w:r w:rsidRPr="00264F5C">
              <w:rPr>
                <w:rFonts w:ascii="Book Antiqua" w:eastAsia="Times New Roman" w:hAnsi="Book Antiqua" w:cs="Calibri"/>
                <w:color w:val="000000"/>
                <w:sz w:val="20"/>
                <w:szCs w:val="20"/>
                <w:lang w:eastAsia="es-CR"/>
              </w:rPr>
              <w:t>92.01 %</w:t>
            </w:r>
          </w:p>
        </w:tc>
        <w:tc>
          <w:tcPr>
            <w:tcW w:w="1536" w:type="dxa"/>
            <w:shd w:val="clear" w:color="auto" w:fill="auto"/>
            <w:vAlign w:val="center"/>
            <w:hideMark/>
          </w:tcPr>
          <w:p w14:paraId="073059C7" w14:textId="77777777" w:rsidR="00264F5C" w:rsidRPr="00264F5C" w:rsidRDefault="00264F5C" w:rsidP="00264F5C">
            <w:pPr>
              <w:spacing w:after="0" w:line="240" w:lineRule="auto"/>
              <w:jc w:val="center"/>
              <w:rPr>
                <w:rFonts w:ascii="Book Antiqua" w:eastAsia="Times New Roman" w:hAnsi="Book Antiqua" w:cs="Calibri"/>
                <w:color w:val="000000"/>
                <w:sz w:val="20"/>
                <w:szCs w:val="20"/>
                <w:lang w:eastAsia="es-CR"/>
              </w:rPr>
            </w:pPr>
            <w:r w:rsidRPr="00264F5C">
              <w:rPr>
                <w:rFonts w:ascii="Book Antiqua" w:eastAsia="Times New Roman" w:hAnsi="Book Antiqua" w:cs="Calibri"/>
                <w:color w:val="000000"/>
                <w:sz w:val="20"/>
                <w:szCs w:val="20"/>
                <w:lang w:eastAsia="es-CR"/>
              </w:rPr>
              <w:t>53</w:t>
            </w:r>
          </w:p>
        </w:tc>
        <w:tc>
          <w:tcPr>
            <w:tcW w:w="1480" w:type="dxa"/>
            <w:shd w:val="clear" w:color="auto" w:fill="auto"/>
            <w:vAlign w:val="center"/>
            <w:hideMark/>
          </w:tcPr>
          <w:p w14:paraId="64F0E3D5" w14:textId="77777777" w:rsidR="00264F5C" w:rsidRPr="00264F5C" w:rsidRDefault="00264F5C" w:rsidP="00264F5C">
            <w:pPr>
              <w:spacing w:after="0" w:line="240" w:lineRule="auto"/>
              <w:jc w:val="center"/>
              <w:rPr>
                <w:rFonts w:ascii="Book Antiqua" w:eastAsia="Times New Roman" w:hAnsi="Book Antiqua" w:cs="Calibri"/>
                <w:color w:val="000000"/>
                <w:sz w:val="20"/>
                <w:szCs w:val="20"/>
                <w:lang w:eastAsia="es-CR"/>
              </w:rPr>
            </w:pPr>
            <w:r w:rsidRPr="00264F5C">
              <w:rPr>
                <w:rFonts w:ascii="Book Antiqua" w:eastAsia="Times New Roman" w:hAnsi="Book Antiqua" w:cs="Calibri"/>
                <w:color w:val="000000"/>
                <w:sz w:val="20"/>
                <w:szCs w:val="20"/>
                <w:lang w:eastAsia="es-CR"/>
              </w:rPr>
              <w:t>53</w:t>
            </w:r>
          </w:p>
        </w:tc>
      </w:tr>
      <w:tr w:rsidR="00264F5C" w:rsidRPr="00264F5C" w14:paraId="5F1DA643" w14:textId="77777777" w:rsidTr="00DD401F">
        <w:trPr>
          <w:trHeight w:val="520"/>
        </w:trPr>
        <w:tc>
          <w:tcPr>
            <w:tcW w:w="1060" w:type="dxa"/>
            <w:shd w:val="clear" w:color="auto" w:fill="auto"/>
            <w:vAlign w:val="center"/>
            <w:hideMark/>
          </w:tcPr>
          <w:p w14:paraId="19B6CF53" w14:textId="77777777" w:rsidR="00264F5C" w:rsidRPr="00264F5C" w:rsidRDefault="00264F5C" w:rsidP="00264F5C">
            <w:pPr>
              <w:spacing w:after="0" w:line="240" w:lineRule="auto"/>
              <w:jc w:val="center"/>
              <w:rPr>
                <w:rFonts w:ascii="Book Antiqua" w:eastAsia="Times New Roman" w:hAnsi="Book Antiqua" w:cs="Calibri"/>
                <w:color w:val="000000"/>
                <w:sz w:val="20"/>
                <w:szCs w:val="20"/>
                <w:lang w:eastAsia="es-CR"/>
              </w:rPr>
            </w:pPr>
            <w:r w:rsidRPr="00264F5C">
              <w:rPr>
                <w:rFonts w:ascii="Book Antiqua" w:eastAsia="Times New Roman" w:hAnsi="Book Antiqua" w:cs="Calibri"/>
                <w:color w:val="000000"/>
                <w:sz w:val="20"/>
                <w:szCs w:val="20"/>
                <w:lang w:eastAsia="es-CR"/>
              </w:rPr>
              <w:t>47</w:t>
            </w:r>
          </w:p>
        </w:tc>
        <w:tc>
          <w:tcPr>
            <w:tcW w:w="3188" w:type="dxa"/>
            <w:shd w:val="clear" w:color="auto" w:fill="auto"/>
            <w:vAlign w:val="center"/>
            <w:hideMark/>
          </w:tcPr>
          <w:p w14:paraId="153C51FC" w14:textId="77777777" w:rsidR="00264F5C" w:rsidRPr="00264F5C" w:rsidRDefault="00264F5C" w:rsidP="00264F5C">
            <w:pPr>
              <w:spacing w:after="0" w:line="240" w:lineRule="auto"/>
              <w:jc w:val="center"/>
              <w:rPr>
                <w:rFonts w:ascii="Book Antiqua" w:eastAsia="Times New Roman" w:hAnsi="Book Antiqua" w:cs="Calibri"/>
                <w:color w:val="000000"/>
                <w:sz w:val="20"/>
                <w:szCs w:val="20"/>
                <w:lang w:eastAsia="es-CR"/>
              </w:rPr>
            </w:pPr>
            <w:r w:rsidRPr="00264F5C">
              <w:rPr>
                <w:rFonts w:ascii="Book Antiqua" w:eastAsia="Times New Roman" w:hAnsi="Book Antiqua" w:cs="Calibri"/>
                <w:color w:val="000000"/>
                <w:sz w:val="20"/>
                <w:szCs w:val="20"/>
                <w:lang w:eastAsia="es-CR"/>
              </w:rPr>
              <w:t>Administración de Turrialba</w:t>
            </w:r>
          </w:p>
        </w:tc>
        <w:tc>
          <w:tcPr>
            <w:tcW w:w="1276" w:type="dxa"/>
            <w:shd w:val="clear" w:color="auto" w:fill="auto"/>
            <w:vAlign w:val="center"/>
            <w:hideMark/>
          </w:tcPr>
          <w:p w14:paraId="4621F82E" w14:textId="77777777" w:rsidR="00264F5C" w:rsidRPr="00264F5C" w:rsidRDefault="00264F5C" w:rsidP="00264F5C">
            <w:pPr>
              <w:spacing w:after="0" w:line="240" w:lineRule="auto"/>
              <w:jc w:val="center"/>
              <w:rPr>
                <w:rFonts w:ascii="Book Antiqua" w:eastAsia="Times New Roman" w:hAnsi="Book Antiqua" w:cs="Calibri"/>
                <w:color w:val="000000"/>
                <w:sz w:val="20"/>
                <w:szCs w:val="20"/>
                <w:lang w:eastAsia="es-CR"/>
              </w:rPr>
            </w:pPr>
            <w:r w:rsidRPr="00264F5C">
              <w:rPr>
                <w:rFonts w:ascii="Book Antiqua" w:eastAsia="Times New Roman" w:hAnsi="Book Antiqua" w:cs="Calibri"/>
                <w:color w:val="000000"/>
                <w:sz w:val="20"/>
                <w:szCs w:val="20"/>
                <w:lang w:eastAsia="es-CR"/>
              </w:rPr>
              <w:t>91.70 %</w:t>
            </w:r>
          </w:p>
        </w:tc>
        <w:tc>
          <w:tcPr>
            <w:tcW w:w="1536" w:type="dxa"/>
            <w:shd w:val="clear" w:color="auto" w:fill="auto"/>
            <w:vAlign w:val="center"/>
            <w:hideMark/>
          </w:tcPr>
          <w:p w14:paraId="203AC911" w14:textId="77777777" w:rsidR="00264F5C" w:rsidRPr="00264F5C" w:rsidRDefault="00264F5C" w:rsidP="00264F5C">
            <w:pPr>
              <w:spacing w:after="0" w:line="240" w:lineRule="auto"/>
              <w:jc w:val="center"/>
              <w:rPr>
                <w:rFonts w:ascii="Book Antiqua" w:eastAsia="Times New Roman" w:hAnsi="Book Antiqua" w:cs="Calibri"/>
                <w:color w:val="000000"/>
                <w:sz w:val="20"/>
                <w:szCs w:val="20"/>
                <w:lang w:eastAsia="es-CR"/>
              </w:rPr>
            </w:pPr>
            <w:r w:rsidRPr="00264F5C">
              <w:rPr>
                <w:rFonts w:ascii="Book Antiqua" w:eastAsia="Times New Roman" w:hAnsi="Book Antiqua" w:cs="Calibri"/>
                <w:color w:val="000000"/>
                <w:sz w:val="20"/>
                <w:szCs w:val="20"/>
                <w:lang w:eastAsia="es-CR"/>
              </w:rPr>
              <w:t>64</w:t>
            </w:r>
          </w:p>
        </w:tc>
        <w:tc>
          <w:tcPr>
            <w:tcW w:w="1480" w:type="dxa"/>
            <w:shd w:val="clear" w:color="auto" w:fill="auto"/>
            <w:vAlign w:val="center"/>
            <w:hideMark/>
          </w:tcPr>
          <w:p w14:paraId="0A40482D" w14:textId="77777777" w:rsidR="00264F5C" w:rsidRPr="00264F5C" w:rsidRDefault="00264F5C" w:rsidP="00264F5C">
            <w:pPr>
              <w:spacing w:after="0" w:line="240" w:lineRule="auto"/>
              <w:jc w:val="center"/>
              <w:rPr>
                <w:rFonts w:ascii="Book Antiqua" w:eastAsia="Times New Roman" w:hAnsi="Book Antiqua" w:cs="Calibri"/>
                <w:color w:val="000000"/>
                <w:sz w:val="20"/>
                <w:szCs w:val="20"/>
                <w:lang w:eastAsia="es-CR"/>
              </w:rPr>
            </w:pPr>
            <w:r w:rsidRPr="00264F5C">
              <w:rPr>
                <w:rFonts w:ascii="Book Antiqua" w:eastAsia="Times New Roman" w:hAnsi="Book Antiqua" w:cs="Calibri"/>
                <w:color w:val="000000"/>
                <w:sz w:val="20"/>
                <w:szCs w:val="20"/>
                <w:lang w:eastAsia="es-CR"/>
              </w:rPr>
              <w:t>63</w:t>
            </w:r>
          </w:p>
        </w:tc>
      </w:tr>
      <w:tr w:rsidR="00264F5C" w:rsidRPr="00264F5C" w14:paraId="60C6177D" w14:textId="77777777" w:rsidTr="00DD401F">
        <w:trPr>
          <w:trHeight w:val="520"/>
        </w:trPr>
        <w:tc>
          <w:tcPr>
            <w:tcW w:w="1060" w:type="dxa"/>
            <w:shd w:val="clear" w:color="auto" w:fill="auto"/>
            <w:vAlign w:val="center"/>
            <w:hideMark/>
          </w:tcPr>
          <w:p w14:paraId="0F802FDC" w14:textId="77777777" w:rsidR="00264F5C" w:rsidRPr="00264F5C" w:rsidRDefault="00264F5C" w:rsidP="00264F5C">
            <w:pPr>
              <w:spacing w:after="0" w:line="240" w:lineRule="auto"/>
              <w:jc w:val="center"/>
              <w:rPr>
                <w:rFonts w:ascii="Book Antiqua" w:eastAsia="Times New Roman" w:hAnsi="Book Antiqua" w:cs="Calibri"/>
                <w:color w:val="000000"/>
                <w:sz w:val="20"/>
                <w:szCs w:val="20"/>
                <w:lang w:eastAsia="es-CR"/>
              </w:rPr>
            </w:pPr>
            <w:r w:rsidRPr="00264F5C">
              <w:rPr>
                <w:rFonts w:ascii="Book Antiqua" w:eastAsia="Times New Roman" w:hAnsi="Book Antiqua" w:cs="Calibri"/>
                <w:color w:val="000000"/>
                <w:sz w:val="20"/>
                <w:szCs w:val="20"/>
                <w:lang w:eastAsia="es-CR"/>
              </w:rPr>
              <w:t>10</w:t>
            </w:r>
          </w:p>
        </w:tc>
        <w:tc>
          <w:tcPr>
            <w:tcW w:w="3188" w:type="dxa"/>
            <w:shd w:val="clear" w:color="auto" w:fill="auto"/>
            <w:vAlign w:val="center"/>
            <w:hideMark/>
          </w:tcPr>
          <w:p w14:paraId="43B8C464" w14:textId="77777777" w:rsidR="00264F5C" w:rsidRPr="00264F5C" w:rsidRDefault="00264F5C" w:rsidP="00264F5C">
            <w:pPr>
              <w:spacing w:after="0" w:line="240" w:lineRule="auto"/>
              <w:jc w:val="center"/>
              <w:rPr>
                <w:rFonts w:ascii="Book Antiqua" w:eastAsia="Times New Roman" w:hAnsi="Book Antiqua" w:cs="Calibri"/>
                <w:color w:val="000000"/>
                <w:sz w:val="20"/>
                <w:szCs w:val="20"/>
                <w:lang w:eastAsia="es-CR"/>
              </w:rPr>
            </w:pPr>
            <w:r w:rsidRPr="00264F5C">
              <w:rPr>
                <w:rFonts w:ascii="Book Antiqua" w:eastAsia="Times New Roman" w:hAnsi="Book Antiqua" w:cs="Calibri"/>
                <w:color w:val="000000"/>
                <w:sz w:val="20"/>
                <w:szCs w:val="20"/>
                <w:lang w:eastAsia="es-CR"/>
              </w:rPr>
              <w:t>Primer Circuito Judicial Zona Atlántica</w:t>
            </w:r>
          </w:p>
        </w:tc>
        <w:tc>
          <w:tcPr>
            <w:tcW w:w="1276" w:type="dxa"/>
            <w:shd w:val="clear" w:color="auto" w:fill="auto"/>
            <w:vAlign w:val="center"/>
            <w:hideMark/>
          </w:tcPr>
          <w:p w14:paraId="22531662" w14:textId="77777777" w:rsidR="00264F5C" w:rsidRPr="00264F5C" w:rsidRDefault="00264F5C" w:rsidP="00264F5C">
            <w:pPr>
              <w:spacing w:after="0" w:line="240" w:lineRule="auto"/>
              <w:jc w:val="center"/>
              <w:rPr>
                <w:rFonts w:ascii="Book Antiqua" w:eastAsia="Times New Roman" w:hAnsi="Book Antiqua" w:cs="Calibri"/>
                <w:color w:val="000000"/>
                <w:sz w:val="20"/>
                <w:szCs w:val="20"/>
                <w:lang w:eastAsia="es-CR"/>
              </w:rPr>
            </w:pPr>
            <w:r w:rsidRPr="00264F5C">
              <w:rPr>
                <w:rFonts w:ascii="Book Antiqua" w:eastAsia="Times New Roman" w:hAnsi="Book Antiqua" w:cs="Calibri"/>
                <w:color w:val="000000"/>
                <w:sz w:val="20"/>
                <w:szCs w:val="20"/>
                <w:lang w:eastAsia="es-CR"/>
              </w:rPr>
              <w:t>91.69 %</w:t>
            </w:r>
          </w:p>
        </w:tc>
        <w:tc>
          <w:tcPr>
            <w:tcW w:w="1536" w:type="dxa"/>
            <w:shd w:val="clear" w:color="auto" w:fill="auto"/>
            <w:vAlign w:val="center"/>
            <w:hideMark/>
          </w:tcPr>
          <w:p w14:paraId="688E7036" w14:textId="77777777" w:rsidR="00264F5C" w:rsidRPr="00264F5C" w:rsidRDefault="00264F5C" w:rsidP="00264F5C">
            <w:pPr>
              <w:spacing w:after="0" w:line="240" w:lineRule="auto"/>
              <w:jc w:val="center"/>
              <w:rPr>
                <w:rFonts w:ascii="Book Antiqua" w:eastAsia="Times New Roman" w:hAnsi="Book Antiqua" w:cs="Calibri"/>
                <w:color w:val="000000"/>
                <w:sz w:val="20"/>
                <w:szCs w:val="20"/>
                <w:lang w:eastAsia="es-CR"/>
              </w:rPr>
            </w:pPr>
            <w:r w:rsidRPr="00264F5C">
              <w:rPr>
                <w:rFonts w:ascii="Book Antiqua" w:eastAsia="Times New Roman" w:hAnsi="Book Antiqua" w:cs="Calibri"/>
                <w:color w:val="000000"/>
                <w:sz w:val="20"/>
                <w:szCs w:val="20"/>
                <w:lang w:eastAsia="es-CR"/>
              </w:rPr>
              <w:t>126</w:t>
            </w:r>
          </w:p>
        </w:tc>
        <w:tc>
          <w:tcPr>
            <w:tcW w:w="1480" w:type="dxa"/>
            <w:shd w:val="clear" w:color="auto" w:fill="auto"/>
            <w:vAlign w:val="center"/>
            <w:hideMark/>
          </w:tcPr>
          <w:p w14:paraId="3B73B3D0" w14:textId="77777777" w:rsidR="00264F5C" w:rsidRPr="00264F5C" w:rsidRDefault="00264F5C" w:rsidP="00264F5C">
            <w:pPr>
              <w:spacing w:after="0" w:line="240" w:lineRule="auto"/>
              <w:jc w:val="center"/>
              <w:rPr>
                <w:rFonts w:ascii="Book Antiqua" w:eastAsia="Times New Roman" w:hAnsi="Book Antiqua" w:cs="Calibri"/>
                <w:color w:val="000000"/>
                <w:sz w:val="20"/>
                <w:szCs w:val="20"/>
                <w:lang w:eastAsia="es-CR"/>
              </w:rPr>
            </w:pPr>
            <w:r w:rsidRPr="00264F5C">
              <w:rPr>
                <w:rFonts w:ascii="Book Antiqua" w:eastAsia="Times New Roman" w:hAnsi="Book Antiqua" w:cs="Calibri"/>
                <w:color w:val="000000"/>
                <w:sz w:val="20"/>
                <w:szCs w:val="20"/>
                <w:lang w:eastAsia="es-CR"/>
              </w:rPr>
              <w:t>121</w:t>
            </w:r>
          </w:p>
        </w:tc>
      </w:tr>
      <w:tr w:rsidR="00264F5C" w:rsidRPr="00264F5C" w14:paraId="36C0052A" w14:textId="77777777" w:rsidTr="00DD401F">
        <w:trPr>
          <w:trHeight w:val="260"/>
        </w:trPr>
        <w:tc>
          <w:tcPr>
            <w:tcW w:w="1060" w:type="dxa"/>
            <w:shd w:val="clear" w:color="auto" w:fill="auto"/>
            <w:vAlign w:val="center"/>
            <w:hideMark/>
          </w:tcPr>
          <w:p w14:paraId="2A8009F4" w14:textId="77777777" w:rsidR="00264F5C" w:rsidRPr="00264F5C" w:rsidRDefault="00264F5C" w:rsidP="00264F5C">
            <w:pPr>
              <w:spacing w:after="0" w:line="240" w:lineRule="auto"/>
              <w:jc w:val="center"/>
              <w:rPr>
                <w:rFonts w:ascii="Book Antiqua" w:eastAsia="Times New Roman" w:hAnsi="Book Antiqua" w:cs="Calibri"/>
                <w:color w:val="000000"/>
                <w:sz w:val="20"/>
                <w:szCs w:val="20"/>
                <w:lang w:eastAsia="es-CR"/>
              </w:rPr>
            </w:pPr>
            <w:r w:rsidRPr="00264F5C">
              <w:rPr>
                <w:rFonts w:ascii="Book Antiqua" w:eastAsia="Times New Roman" w:hAnsi="Book Antiqua" w:cs="Calibri"/>
                <w:color w:val="000000"/>
                <w:sz w:val="20"/>
                <w:szCs w:val="20"/>
                <w:lang w:eastAsia="es-CR"/>
              </w:rPr>
              <w:t>52</w:t>
            </w:r>
          </w:p>
        </w:tc>
        <w:tc>
          <w:tcPr>
            <w:tcW w:w="3188" w:type="dxa"/>
            <w:shd w:val="clear" w:color="auto" w:fill="auto"/>
            <w:vAlign w:val="center"/>
            <w:hideMark/>
          </w:tcPr>
          <w:p w14:paraId="0D0A8C91" w14:textId="77777777" w:rsidR="00264F5C" w:rsidRPr="00264F5C" w:rsidRDefault="00264F5C" w:rsidP="00264F5C">
            <w:pPr>
              <w:spacing w:after="0" w:line="240" w:lineRule="auto"/>
              <w:jc w:val="center"/>
              <w:rPr>
                <w:rFonts w:ascii="Book Antiqua" w:eastAsia="Times New Roman" w:hAnsi="Book Antiqua" w:cs="Calibri"/>
                <w:color w:val="000000"/>
                <w:sz w:val="20"/>
                <w:szCs w:val="20"/>
                <w:lang w:eastAsia="es-CR"/>
              </w:rPr>
            </w:pPr>
            <w:r w:rsidRPr="00264F5C">
              <w:rPr>
                <w:rFonts w:ascii="Book Antiqua" w:eastAsia="Times New Roman" w:hAnsi="Book Antiqua" w:cs="Calibri"/>
                <w:color w:val="000000"/>
                <w:sz w:val="20"/>
                <w:szCs w:val="20"/>
                <w:lang w:eastAsia="es-CR"/>
              </w:rPr>
              <w:t>Administración de Quepos</w:t>
            </w:r>
          </w:p>
        </w:tc>
        <w:tc>
          <w:tcPr>
            <w:tcW w:w="1276" w:type="dxa"/>
            <w:shd w:val="clear" w:color="auto" w:fill="auto"/>
            <w:vAlign w:val="center"/>
            <w:hideMark/>
          </w:tcPr>
          <w:p w14:paraId="68BF4F9E" w14:textId="77777777" w:rsidR="00264F5C" w:rsidRPr="00264F5C" w:rsidRDefault="00264F5C" w:rsidP="00264F5C">
            <w:pPr>
              <w:spacing w:after="0" w:line="240" w:lineRule="auto"/>
              <w:jc w:val="center"/>
              <w:rPr>
                <w:rFonts w:ascii="Book Antiqua" w:eastAsia="Times New Roman" w:hAnsi="Book Antiqua" w:cs="Calibri"/>
                <w:color w:val="000000"/>
                <w:sz w:val="20"/>
                <w:szCs w:val="20"/>
                <w:lang w:eastAsia="es-CR"/>
              </w:rPr>
            </w:pPr>
            <w:r w:rsidRPr="00264F5C">
              <w:rPr>
                <w:rFonts w:ascii="Book Antiqua" w:eastAsia="Times New Roman" w:hAnsi="Book Antiqua" w:cs="Calibri"/>
                <w:color w:val="000000"/>
                <w:sz w:val="20"/>
                <w:szCs w:val="20"/>
                <w:lang w:eastAsia="es-CR"/>
              </w:rPr>
              <w:t>91.66 %</w:t>
            </w:r>
          </w:p>
        </w:tc>
        <w:tc>
          <w:tcPr>
            <w:tcW w:w="1536" w:type="dxa"/>
            <w:shd w:val="clear" w:color="auto" w:fill="auto"/>
            <w:vAlign w:val="center"/>
            <w:hideMark/>
          </w:tcPr>
          <w:p w14:paraId="0E5E6267" w14:textId="77777777" w:rsidR="00264F5C" w:rsidRPr="00264F5C" w:rsidRDefault="00264F5C" w:rsidP="00264F5C">
            <w:pPr>
              <w:spacing w:after="0" w:line="240" w:lineRule="auto"/>
              <w:jc w:val="center"/>
              <w:rPr>
                <w:rFonts w:ascii="Book Antiqua" w:eastAsia="Times New Roman" w:hAnsi="Book Antiqua" w:cs="Calibri"/>
                <w:color w:val="000000"/>
                <w:sz w:val="20"/>
                <w:szCs w:val="20"/>
                <w:lang w:eastAsia="es-CR"/>
              </w:rPr>
            </w:pPr>
            <w:r w:rsidRPr="00264F5C">
              <w:rPr>
                <w:rFonts w:ascii="Book Antiqua" w:eastAsia="Times New Roman" w:hAnsi="Book Antiqua" w:cs="Calibri"/>
                <w:color w:val="000000"/>
                <w:sz w:val="20"/>
                <w:szCs w:val="20"/>
                <w:lang w:eastAsia="es-CR"/>
              </w:rPr>
              <w:t>60</w:t>
            </w:r>
          </w:p>
        </w:tc>
        <w:tc>
          <w:tcPr>
            <w:tcW w:w="1480" w:type="dxa"/>
            <w:shd w:val="clear" w:color="auto" w:fill="auto"/>
            <w:vAlign w:val="center"/>
            <w:hideMark/>
          </w:tcPr>
          <w:p w14:paraId="55F1C283" w14:textId="77777777" w:rsidR="00264F5C" w:rsidRPr="00264F5C" w:rsidRDefault="00264F5C" w:rsidP="00264F5C">
            <w:pPr>
              <w:spacing w:after="0" w:line="240" w:lineRule="auto"/>
              <w:jc w:val="center"/>
              <w:rPr>
                <w:rFonts w:ascii="Book Antiqua" w:eastAsia="Times New Roman" w:hAnsi="Book Antiqua" w:cs="Calibri"/>
                <w:color w:val="000000"/>
                <w:sz w:val="20"/>
                <w:szCs w:val="20"/>
                <w:lang w:eastAsia="es-CR"/>
              </w:rPr>
            </w:pPr>
            <w:r w:rsidRPr="00264F5C">
              <w:rPr>
                <w:rFonts w:ascii="Book Antiqua" w:eastAsia="Times New Roman" w:hAnsi="Book Antiqua" w:cs="Calibri"/>
                <w:color w:val="000000"/>
                <w:sz w:val="20"/>
                <w:szCs w:val="20"/>
                <w:lang w:eastAsia="es-CR"/>
              </w:rPr>
              <w:t>60</w:t>
            </w:r>
          </w:p>
        </w:tc>
      </w:tr>
      <w:tr w:rsidR="00264F5C" w:rsidRPr="00264F5C" w14:paraId="207350A1" w14:textId="77777777" w:rsidTr="00DD401F">
        <w:trPr>
          <w:trHeight w:val="260"/>
        </w:trPr>
        <w:tc>
          <w:tcPr>
            <w:tcW w:w="1060" w:type="dxa"/>
            <w:shd w:val="clear" w:color="auto" w:fill="auto"/>
            <w:vAlign w:val="center"/>
            <w:hideMark/>
          </w:tcPr>
          <w:p w14:paraId="7F92F379" w14:textId="77777777" w:rsidR="00264F5C" w:rsidRPr="00264F5C" w:rsidRDefault="00264F5C" w:rsidP="00264F5C">
            <w:pPr>
              <w:spacing w:after="0" w:line="240" w:lineRule="auto"/>
              <w:jc w:val="center"/>
              <w:rPr>
                <w:rFonts w:ascii="Book Antiqua" w:eastAsia="Times New Roman" w:hAnsi="Book Antiqua" w:cs="Calibri"/>
                <w:color w:val="000000"/>
                <w:sz w:val="20"/>
                <w:szCs w:val="20"/>
                <w:lang w:eastAsia="es-CR"/>
              </w:rPr>
            </w:pPr>
            <w:r w:rsidRPr="00264F5C">
              <w:rPr>
                <w:rFonts w:ascii="Book Antiqua" w:eastAsia="Times New Roman" w:hAnsi="Book Antiqua" w:cs="Calibri"/>
                <w:color w:val="000000"/>
                <w:sz w:val="20"/>
                <w:szCs w:val="20"/>
                <w:lang w:eastAsia="es-CR"/>
              </w:rPr>
              <w:t>12</w:t>
            </w:r>
          </w:p>
        </w:tc>
        <w:tc>
          <w:tcPr>
            <w:tcW w:w="3188" w:type="dxa"/>
            <w:shd w:val="clear" w:color="auto" w:fill="auto"/>
            <w:vAlign w:val="center"/>
            <w:hideMark/>
          </w:tcPr>
          <w:p w14:paraId="43935348" w14:textId="77777777" w:rsidR="00264F5C" w:rsidRPr="00264F5C" w:rsidRDefault="00264F5C" w:rsidP="00264F5C">
            <w:pPr>
              <w:spacing w:after="0" w:line="240" w:lineRule="auto"/>
              <w:jc w:val="center"/>
              <w:rPr>
                <w:rFonts w:ascii="Book Antiqua" w:eastAsia="Times New Roman" w:hAnsi="Book Antiqua" w:cs="Calibri"/>
                <w:color w:val="000000"/>
                <w:sz w:val="20"/>
                <w:szCs w:val="20"/>
                <w:lang w:eastAsia="es-CR"/>
              </w:rPr>
            </w:pPr>
            <w:r w:rsidRPr="00264F5C">
              <w:rPr>
                <w:rFonts w:ascii="Book Antiqua" w:eastAsia="Times New Roman" w:hAnsi="Book Antiqua" w:cs="Calibri"/>
                <w:color w:val="000000"/>
                <w:sz w:val="20"/>
                <w:szCs w:val="20"/>
                <w:lang w:eastAsia="es-CR"/>
              </w:rPr>
              <w:t>Administración de Golfito</w:t>
            </w:r>
          </w:p>
        </w:tc>
        <w:tc>
          <w:tcPr>
            <w:tcW w:w="1276" w:type="dxa"/>
            <w:shd w:val="clear" w:color="auto" w:fill="auto"/>
            <w:vAlign w:val="center"/>
            <w:hideMark/>
          </w:tcPr>
          <w:p w14:paraId="05EEC169" w14:textId="77777777" w:rsidR="00264F5C" w:rsidRPr="00264F5C" w:rsidRDefault="00264F5C" w:rsidP="00264F5C">
            <w:pPr>
              <w:spacing w:after="0" w:line="240" w:lineRule="auto"/>
              <w:jc w:val="center"/>
              <w:rPr>
                <w:rFonts w:ascii="Book Antiqua" w:eastAsia="Times New Roman" w:hAnsi="Book Antiqua" w:cs="Calibri"/>
                <w:color w:val="000000"/>
                <w:sz w:val="20"/>
                <w:szCs w:val="20"/>
                <w:lang w:eastAsia="es-CR"/>
              </w:rPr>
            </w:pPr>
            <w:r w:rsidRPr="00264F5C">
              <w:rPr>
                <w:rFonts w:ascii="Book Antiqua" w:eastAsia="Times New Roman" w:hAnsi="Book Antiqua" w:cs="Calibri"/>
                <w:color w:val="000000"/>
                <w:sz w:val="20"/>
                <w:szCs w:val="20"/>
                <w:lang w:eastAsia="es-CR"/>
              </w:rPr>
              <w:t>91.07 %</w:t>
            </w:r>
          </w:p>
        </w:tc>
        <w:tc>
          <w:tcPr>
            <w:tcW w:w="1536" w:type="dxa"/>
            <w:shd w:val="clear" w:color="auto" w:fill="auto"/>
            <w:vAlign w:val="center"/>
            <w:hideMark/>
          </w:tcPr>
          <w:p w14:paraId="337E7ADD" w14:textId="77777777" w:rsidR="00264F5C" w:rsidRPr="00264F5C" w:rsidRDefault="00264F5C" w:rsidP="00264F5C">
            <w:pPr>
              <w:spacing w:after="0" w:line="240" w:lineRule="auto"/>
              <w:jc w:val="center"/>
              <w:rPr>
                <w:rFonts w:ascii="Book Antiqua" w:eastAsia="Times New Roman" w:hAnsi="Book Antiqua" w:cs="Calibri"/>
                <w:color w:val="000000"/>
                <w:sz w:val="20"/>
                <w:szCs w:val="20"/>
                <w:lang w:eastAsia="es-CR"/>
              </w:rPr>
            </w:pPr>
            <w:r w:rsidRPr="00264F5C">
              <w:rPr>
                <w:rFonts w:ascii="Book Antiqua" w:eastAsia="Times New Roman" w:hAnsi="Book Antiqua" w:cs="Calibri"/>
                <w:color w:val="000000"/>
                <w:sz w:val="20"/>
                <w:szCs w:val="20"/>
                <w:lang w:eastAsia="es-CR"/>
              </w:rPr>
              <w:t>60</w:t>
            </w:r>
          </w:p>
        </w:tc>
        <w:tc>
          <w:tcPr>
            <w:tcW w:w="1480" w:type="dxa"/>
            <w:shd w:val="clear" w:color="auto" w:fill="auto"/>
            <w:vAlign w:val="center"/>
            <w:hideMark/>
          </w:tcPr>
          <w:p w14:paraId="163C4016" w14:textId="77777777" w:rsidR="00264F5C" w:rsidRPr="00264F5C" w:rsidRDefault="00264F5C" w:rsidP="00264F5C">
            <w:pPr>
              <w:spacing w:after="0" w:line="240" w:lineRule="auto"/>
              <w:jc w:val="center"/>
              <w:rPr>
                <w:rFonts w:ascii="Book Antiqua" w:eastAsia="Times New Roman" w:hAnsi="Book Antiqua" w:cs="Calibri"/>
                <w:color w:val="000000"/>
                <w:sz w:val="20"/>
                <w:szCs w:val="20"/>
                <w:lang w:eastAsia="es-CR"/>
              </w:rPr>
            </w:pPr>
            <w:r w:rsidRPr="00264F5C">
              <w:rPr>
                <w:rFonts w:ascii="Book Antiqua" w:eastAsia="Times New Roman" w:hAnsi="Book Antiqua" w:cs="Calibri"/>
                <w:color w:val="000000"/>
                <w:sz w:val="20"/>
                <w:szCs w:val="20"/>
                <w:lang w:eastAsia="es-CR"/>
              </w:rPr>
              <w:t>55</w:t>
            </w:r>
          </w:p>
        </w:tc>
      </w:tr>
      <w:tr w:rsidR="00264F5C" w:rsidRPr="00264F5C" w14:paraId="6BFE9AC4" w14:textId="77777777" w:rsidTr="00DD401F">
        <w:trPr>
          <w:trHeight w:val="520"/>
        </w:trPr>
        <w:tc>
          <w:tcPr>
            <w:tcW w:w="1060" w:type="dxa"/>
            <w:shd w:val="clear" w:color="auto" w:fill="auto"/>
            <w:vAlign w:val="center"/>
            <w:hideMark/>
          </w:tcPr>
          <w:p w14:paraId="02E8F2A7" w14:textId="77777777" w:rsidR="00264F5C" w:rsidRPr="00264F5C" w:rsidRDefault="00264F5C" w:rsidP="00264F5C">
            <w:pPr>
              <w:spacing w:after="0" w:line="240" w:lineRule="auto"/>
              <w:jc w:val="center"/>
              <w:rPr>
                <w:rFonts w:ascii="Book Antiqua" w:eastAsia="Times New Roman" w:hAnsi="Book Antiqua" w:cs="Calibri"/>
                <w:color w:val="000000"/>
                <w:sz w:val="20"/>
                <w:szCs w:val="20"/>
                <w:lang w:eastAsia="es-CR"/>
              </w:rPr>
            </w:pPr>
            <w:r w:rsidRPr="00264F5C">
              <w:rPr>
                <w:rFonts w:ascii="Book Antiqua" w:eastAsia="Times New Roman" w:hAnsi="Book Antiqua" w:cs="Calibri"/>
                <w:color w:val="000000"/>
                <w:sz w:val="20"/>
                <w:szCs w:val="20"/>
                <w:lang w:eastAsia="es-CR"/>
              </w:rPr>
              <w:t>4</w:t>
            </w:r>
          </w:p>
        </w:tc>
        <w:tc>
          <w:tcPr>
            <w:tcW w:w="3188" w:type="dxa"/>
            <w:shd w:val="clear" w:color="auto" w:fill="auto"/>
            <w:vAlign w:val="center"/>
            <w:hideMark/>
          </w:tcPr>
          <w:p w14:paraId="3DB1B30E" w14:textId="77777777" w:rsidR="00264F5C" w:rsidRPr="00264F5C" w:rsidRDefault="00264F5C" w:rsidP="00264F5C">
            <w:pPr>
              <w:spacing w:after="0" w:line="240" w:lineRule="auto"/>
              <w:jc w:val="center"/>
              <w:rPr>
                <w:rFonts w:ascii="Book Antiqua" w:eastAsia="Times New Roman" w:hAnsi="Book Antiqua" w:cs="Calibri"/>
                <w:color w:val="000000"/>
                <w:sz w:val="20"/>
                <w:szCs w:val="20"/>
                <w:lang w:eastAsia="es-CR"/>
              </w:rPr>
            </w:pPr>
            <w:r w:rsidRPr="00264F5C">
              <w:rPr>
                <w:rFonts w:ascii="Book Antiqua" w:eastAsia="Times New Roman" w:hAnsi="Book Antiqua" w:cs="Calibri"/>
                <w:color w:val="000000"/>
                <w:sz w:val="20"/>
                <w:szCs w:val="20"/>
                <w:lang w:eastAsia="es-CR"/>
              </w:rPr>
              <w:t>Primer Circuito Judicial Zona Sur</w:t>
            </w:r>
          </w:p>
        </w:tc>
        <w:tc>
          <w:tcPr>
            <w:tcW w:w="1276" w:type="dxa"/>
            <w:shd w:val="clear" w:color="auto" w:fill="auto"/>
            <w:vAlign w:val="center"/>
            <w:hideMark/>
          </w:tcPr>
          <w:p w14:paraId="652EF761" w14:textId="77777777" w:rsidR="00264F5C" w:rsidRPr="00264F5C" w:rsidRDefault="00264F5C" w:rsidP="00264F5C">
            <w:pPr>
              <w:spacing w:after="0" w:line="240" w:lineRule="auto"/>
              <w:jc w:val="center"/>
              <w:rPr>
                <w:rFonts w:ascii="Book Antiqua" w:eastAsia="Times New Roman" w:hAnsi="Book Antiqua" w:cs="Calibri"/>
                <w:color w:val="000000"/>
                <w:sz w:val="20"/>
                <w:szCs w:val="20"/>
                <w:lang w:eastAsia="es-CR"/>
              </w:rPr>
            </w:pPr>
            <w:r w:rsidRPr="00264F5C">
              <w:rPr>
                <w:rFonts w:ascii="Book Antiqua" w:eastAsia="Times New Roman" w:hAnsi="Book Antiqua" w:cs="Calibri"/>
                <w:color w:val="000000"/>
                <w:sz w:val="20"/>
                <w:szCs w:val="20"/>
                <w:lang w:eastAsia="es-CR"/>
              </w:rPr>
              <w:t>90.33 %</w:t>
            </w:r>
          </w:p>
        </w:tc>
        <w:tc>
          <w:tcPr>
            <w:tcW w:w="1536" w:type="dxa"/>
            <w:shd w:val="clear" w:color="auto" w:fill="auto"/>
            <w:vAlign w:val="center"/>
            <w:hideMark/>
          </w:tcPr>
          <w:p w14:paraId="55D5262B" w14:textId="77777777" w:rsidR="00264F5C" w:rsidRPr="00264F5C" w:rsidRDefault="00264F5C" w:rsidP="00264F5C">
            <w:pPr>
              <w:spacing w:after="0" w:line="240" w:lineRule="auto"/>
              <w:jc w:val="center"/>
              <w:rPr>
                <w:rFonts w:ascii="Book Antiqua" w:eastAsia="Times New Roman" w:hAnsi="Book Antiqua" w:cs="Calibri"/>
                <w:color w:val="000000"/>
                <w:sz w:val="20"/>
                <w:szCs w:val="20"/>
                <w:lang w:eastAsia="es-CR"/>
              </w:rPr>
            </w:pPr>
            <w:r w:rsidRPr="00264F5C">
              <w:rPr>
                <w:rFonts w:ascii="Book Antiqua" w:eastAsia="Times New Roman" w:hAnsi="Book Antiqua" w:cs="Calibri"/>
                <w:color w:val="000000"/>
                <w:sz w:val="20"/>
                <w:szCs w:val="20"/>
                <w:lang w:eastAsia="es-CR"/>
              </w:rPr>
              <w:t>135</w:t>
            </w:r>
          </w:p>
        </w:tc>
        <w:tc>
          <w:tcPr>
            <w:tcW w:w="1480" w:type="dxa"/>
            <w:shd w:val="clear" w:color="auto" w:fill="auto"/>
            <w:vAlign w:val="center"/>
            <w:hideMark/>
          </w:tcPr>
          <w:p w14:paraId="6D2628F8" w14:textId="77777777" w:rsidR="00264F5C" w:rsidRPr="00264F5C" w:rsidRDefault="00264F5C" w:rsidP="00264F5C">
            <w:pPr>
              <w:spacing w:after="0" w:line="240" w:lineRule="auto"/>
              <w:jc w:val="center"/>
              <w:rPr>
                <w:rFonts w:ascii="Book Antiqua" w:eastAsia="Times New Roman" w:hAnsi="Book Antiqua" w:cs="Calibri"/>
                <w:color w:val="000000"/>
                <w:sz w:val="20"/>
                <w:szCs w:val="20"/>
                <w:lang w:eastAsia="es-CR"/>
              </w:rPr>
            </w:pPr>
            <w:r w:rsidRPr="00264F5C">
              <w:rPr>
                <w:rFonts w:ascii="Book Antiqua" w:eastAsia="Times New Roman" w:hAnsi="Book Antiqua" w:cs="Calibri"/>
                <w:color w:val="000000"/>
                <w:sz w:val="20"/>
                <w:szCs w:val="20"/>
                <w:lang w:eastAsia="es-CR"/>
              </w:rPr>
              <w:t>119</w:t>
            </w:r>
          </w:p>
        </w:tc>
      </w:tr>
    </w:tbl>
    <w:p w14:paraId="64C2B6AB" w14:textId="310760B9" w:rsidR="00D324A7" w:rsidRDefault="00D324A7" w:rsidP="00D324A7">
      <w:pPr>
        <w:rPr>
          <w:rFonts w:ascii="Book Antiqua" w:hAnsi="Book Antiqua" w:cs="Arial"/>
          <w:sz w:val="16"/>
          <w:szCs w:val="16"/>
        </w:rPr>
      </w:pPr>
      <w:r w:rsidRPr="00264F5C">
        <w:rPr>
          <w:rFonts w:ascii="Book Antiqua" w:hAnsi="Book Antiqua" w:cs="Arial"/>
          <w:b/>
          <w:bCs/>
          <w:sz w:val="16"/>
          <w:szCs w:val="16"/>
        </w:rPr>
        <w:t>Fuente:</w:t>
      </w:r>
      <w:r w:rsidRPr="00264F5C">
        <w:rPr>
          <w:rFonts w:ascii="Book Antiqua" w:hAnsi="Book Antiqua" w:cs="Arial"/>
          <w:sz w:val="16"/>
          <w:szCs w:val="16"/>
        </w:rPr>
        <w:t xml:space="preserve"> Sistema PAO con corte al </w:t>
      </w:r>
      <w:r w:rsidR="00264F5C">
        <w:rPr>
          <w:rFonts w:ascii="Book Antiqua" w:hAnsi="Book Antiqua" w:cs="Arial"/>
          <w:sz w:val="16"/>
          <w:szCs w:val="16"/>
        </w:rPr>
        <w:t>31</w:t>
      </w:r>
      <w:r w:rsidRPr="00264F5C">
        <w:rPr>
          <w:rFonts w:ascii="Book Antiqua" w:hAnsi="Book Antiqua" w:cs="Arial"/>
          <w:sz w:val="16"/>
          <w:szCs w:val="16"/>
        </w:rPr>
        <w:t xml:space="preserve"> de </w:t>
      </w:r>
      <w:r w:rsidR="008629FD" w:rsidRPr="00264F5C">
        <w:rPr>
          <w:rFonts w:ascii="Book Antiqua" w:hAnsi="Book Antiqua" w:cs="Arial"/>
          <w:sz w:val="16"/>
          <w:szCs w:val="16"/>
        </w:rPr>
        <w:t>enero</w:t>
      </w:r>
      <w:r w:rsidRPr="00264F5C">
        <w:rPr>
          <w:rFonts w:ascii="Book Antiqua" w:hAnsi="Book Antiqua" w:cs="Arial"/>
          <w:sz w:val="16"/>
          <w:szCs w:val="16"/>
        </w:rPr>
        <w:t xml:space="preserve"> del 202</w:t>
      </w:r>
      <w:r w:rsidR="00264F5C">
        <w:rPr>
          <w:rFonts w:ascii="Book Antiqua" w:hAnsi="Book Antiqua" w:cs="Arial"/>
          <w:sz w:val="16"/>
          <w:szCs w:val="16"/>
        </w:rPr>
        <w:t>3</w:t>
      </w:r>
      <w:r w:rsidRPr="00264F5C">
        <w:rPr>
          <w:rFonts w:ascii="Book Antiqua" w:hAnsi="Book Antiqua" w:cs="Arial"/>
          <w:sz w:val="16"/>
          <w:szCs w:val="16"/>
        </w:rPr>
        <w:t>.</w:t>
      </w:r>
    </w:p>
    <w:p w14:paraId="10D56CBC" w14:textId="4B7B7A5C" w:rsidR="005B5337" w:rsidRPr="005B5337" w:rsidRDefault="005B5337" w:rsidP="005B5337">
      <w:pPr>
        <w:jc w:val="both"/>
        <w:rPr>
          <w:rFonts w:ascii="Book Antiqua" w:hAnsi="Book Antiqua" w:cs="Arial"/>
          <w:sz w:val="16"/>
          <w:szCs w:val="16"/>
        </w:rPr>
      </w:pPr>
      <w:r>
        <w:rPr>
          <w:rFonts w:ascii="Book Antiqua" w:hAnsi="Book Antiqua" w:cs="Arial"/>
          <w:sz w:val="16"/>
          <w:szCs w:val="16"/>
        </w:rPr>
        <w:t xml:space="preserve">* </w:t>
      </w:r>
      <w:r w:rsidRPr="005B5337">
        <w:rPr>
          <w:rFonts w:ascii="Book Antiqua" w:hAnsi="Book Antiqua" w:cs="Arial"/>
          <w:sz w:val="16"/>
          <w:szCs w:val="16"/>
        </w:rPr>
        <w:t xml:space="preserve">El porcentaje de cumplimiento del Centro de Responsabilidad denominado Centro de “Salas” se realizó una modificación manualmente pasando de un 95,49% al 95,68% de cumplimiento para el PAO 2022, esto debido a la falta de asignación automática de los códigos no presupuestarios, dado a los contextos en el SGDJ asignados a la Sala Tercera, por lo anterior, la meta operativa </w:t>
      </w:r>
      <w:r w:rsidRPr="005B5337">
        <w:rPr>
          <w:rFonts w:ascii="Book Antiqua" w:hAnsi="Book Antiqua" w:cs="Arial"/>
          <w:i/>
          <w:iCs/>
          <w:sz w:val="16"/>
          <w:szCs w:val="16"/>
        </w:rPr>
        <w:t xml:space="preserve">“2.1 - Que al finalizar el 2022, se haya incrementado la cantidad de casos terminados en la Sala Tercera” </w:t>
      </w:r>
      <w:r w:rsidRPr="005B5337">
        <w:rPr>
          <w:rFonts w:ascii="Book Antiqua" w:hAnsi="Book Antiqua" w:cs="Arial"/>
          <w:sz w:val="16"/>
          <w:szCs w:val="16"/>
        </w:rPr>
        <w:t>pasó de un 91% a un 94% en su cumplimiento</w:t>
      </w:r>
      <w:r>
        <w:rPr>
          <w:rFonts w:ascii="Book Antiqua" w:hAnsi="Book Antiqua" w:cs="Arial"/>
          <w:sz w:val="16"/>
          <w:szCs w:val="16"/>
        </w:rPr>
        <w:t xml:space="preserve"> para el PAO 2022.</w:t>
      </w:r>
    </w:p>
    <w:p w14:paraId="36BCCE3A" w14:textId="77777777" w:rsidR="005B5337" w:rsidRPr="00264F5C" w:rsidRDefault="005B5337" w:rsidP="00D324A7">
      <w:pPr>
        <w:rPr>
          <w:rFonts w:ascii="Book Antiqua" w:hAnsi="Book Antiqua" w:cs="Arial"/>
          <w:sz w:val="16"/>
          <w:szCs w:val="16"/>
        </w:rPr>
      </w:pPr>
    </w:p>
    <w:p w14:paraId="781483AB" w14:textId="03D12CEC" w:rsidR="00E976C7" w:rsidRPr="002A3746" w:rsidRDefault="00281485" w:rsidP="002A3746">
      <w:pPr>
        <w:jc w:val="both"/>
        <w:rPr>
          <w:rFonts w:ascii="Book Antiqua" w:hAnsi="Book Antiqua"/>
        </w:rPr>
      </w:pPr>
      <w:r w:rsidRPr="002A3746">
        <w:rPr>
          <w:rFonts w:ascii="Book Antiqua" w:hAnsi="Book Antiqua"/>
        </w:rPr>
        <w:t>De los 5</w:t>
      </w:r>
      <w:r w:rsidR="003A3D11" w:rsidRPr="002A3746">
        <w:rPr>
          <w:rFonts w:ascii="Book Antiqua" w:hAnsi="Book Antiqua"/>
        </w:rPr>
        <w:t>7</w:t>
      </w:r>
      <w:r w:rsidRPr="002A3746">
        <w:rPr>
          <w:rFonts w:ascii="Book Antiqua" w:hAnsi="Book Antiqua"/>
        </w:rPr>
        <w:t xml:space="preserve"> Centros de Responsabilidad que compone la estructura institucional, se procede a distribuirlos según </w:t>
      </w:r>
      <w:r w:rsidR="00E976C7" w:rsidRPr="002A3746">
        <w:rPr>
          <w:rFonts w:ascii="Book Antiqua" w:hAnsi="Book Antiqua"/>
        </w:rPr>
        <w:t>cumplimiento de cada meta operativa</w:t>
      </w:r>
      <w:r w:rsidR="00D6645A" w:rsidRPr="002A3746">
        <w:rPr>
          <w:rFonts w:ascii="Book Antiqua" w:hAnsi="Book Antiqua"/>
        </w:rPr>
        <w:t>,</w:t>
      </w:r>
      <w:r w:rsidR="00E976C7" w:rsidRPr="002A3746">
        <w:rPr>
          <w:rFonts w:ascii="Book Antiqua" w:hAnsi="Book Antiqua"/>
        </w:rPr>
        <w:t xml:space="preserve"> s</w:t>
      </w:r>
      <w:r w:rsidR="00D6645A" w:rsidRPr="002A3746">
        <w:rPr>
          <w:rFonts w:ascii="Book Antiqua" w:hAnsi="Book Antiqua"/>
        </w:rPr>
        <w:t>egún s</w:t>
      </w:r>
      <w:r w:rsidR="00E976C7" w:rsidRPr="002A3746">
        <w:rPr>
          <w:rFonts w:ascii="Book Antiqua" w:hAnsi="Book Antiqua"/>
        </w:rPr>
        <w:t xml:space="preserve">e estableció en el apartado número </w:t>
      </w:r>
      <w:r w:rsidR="000B27A0" w:rsidRPr="002A3746">
        <w:rPr>
          <w:rFonts w:ascii="Book Antiqua" w:hAnsi="Book Antiqua"/>
        </w:rPr>
        <w:t>5</w:t>
      </w:r>
      <w:r w:rsidR="00F2699D" w:rsidRPr="002A3746">
        <w:rPr>
          <w:rFonts w:ascii="Book Antiqua" w:hAnsi="Book Antiqua"/>
        </w:rPr>
        <w:t xml:space="preserve"> </w:t>
      </w:r>
      <w:r w:rsidR="000B27A0" w:rsidRPr="002A3746">
        <w:rPr>
          <w:rFonts w:ascii="Book Antiqua" w:hAnsi="Book Antiqua"/>
        </w:rPr>
        <w:t>“</w:t>
      </w:r>
      <w:r w:rsidR="00D6645A" w:rsidRPr="002A3746">
        <w:rPr>
          <w:rFonts w:ascii="Book Antiqua" w:hAnsi="Book Antiqua"/>
          <w:i/>
          <w:iCs/>
        </w:rPr>
        <w:t xml:space="preserve">Cuadro </w:t>
      </w:r>
      <w:r w:rsidR="000B27A0" w:rsidRPr="002A3746">
        <w:rPr>
          <w:rFonts w:ascii="Book Antiqua" w:hAnsi="Book Antiqua"/>
          <w:i/>
          <w:iCs/>
        </w:rPr>
        <w:t>1</w:t>
      </w:r>
      <w:r w:rsidR="00D6645A" w:rsidRPr="002A3746">
        <w:rPr>
          <w:rFonts w:ascii="Book Antiqua" w:hAnsi="Book Antiqua"/>
          <w:i/>
          <w:iCs/>
        </w:rPr>
        <w:t xml:space="preserve"> </w:t>
      </w:r>
      <w:r w:rsidR="00F2699D" w:rsidRPr="002A3746">
        <w:rPr>
          <w:rFonts w:ascii="Book Antiqua" w:hAnsi="Book Antiqua"/>
          <w:i/>
          <w:iCs/>
        </w:rPr>
        <w:t>Parámetro de cumplimento para las metas operativas PAO</w:t>
      </w:r>
      <w:r w:rsidR="000B27A0" w:rsidRPr="002A3746">
        <w:rPr>
          <w:rFonts w:ascii="Book Antiqua" w:hAnsi="Book Antiqua"/>
          <w:i/>
          <w:iCs/>
        </w:rPr>
        <w:t>”</w:t>
      </w:r>
      <w:r w:rsidR="00B57F62" w:rsidRPr="002A3746">
        <w:rPr>
          <w:rFonts w:ascii="Book Antiqua" w:hAnsi="Book Antiqua"/>
        </w:rPr>
        <w:t>, por lo anterior se  indica lo siguiente:</w:t>
      </w:r>
    </w:p>
    <w:p w14:paraId="5D853EF8" w14:textId="77777777" w:rsidR="00E976C7" w:rsidRPr="00326C99" w:rsidRDefault="00E976C7" w:rsidP="006A772E">
      <w:pPr>
        <w:spacing w:after="0"/>
        <w:jc w:val="both"/>
        <w:rPr>
          <w:rFonts w:ascii="Book Antiqua" w:hAnsi="Book Antiqua" w:cs="Arial"/>
          <w:sz w:val="20"/>
          <w:szCs w:val="20"/>
        </w:rPr>
      </w:pPr>
    </w:p>
    <w:p w14:paraId="629D53C5" w14:textId="0EFC0D57" w:rsidR="00B57F62" w:rsidRPr="00E23939" w:rsidRDefault="006113DF" w:rsidP="001A4013">
      <w:pPr>
        <w:pStyle w:val="Prrafodelista"/>
        <w:numPr>
          <w:ilvl w:val="0"/>
          <w:numId w:val="11"/>
        </w:numPr>
        <w:tabs>
          <w:tab w:val="left" w:pos="567"/>
        </w:tabs>
        <w:spacing w:after="0"/>
        <w:ind w:left="567"/>
        <w:jc w:val="both"/>
        <w:rPr>
          <w:rFonts w:ascii="Book Antiqua" w:hAnsi="Book Antiqua" w:cs="Arial"/>
        </w:rPr>
      </w:pPr>
      <w:r w:rsidRPr="00E23939">
        <w:rPr>
          <w:rFonts w:ascii="Book Antiqua" w:hAnsi="Book Antiqua" w:cs="Arial"/>
        </w:rPr>
        <w:t>Los 57</w:t>
      </w:r>
      <w:r w:rsidR="00281485" w:rsidRPr="00E23939">
        <w:rPr>
          <w:rFonts w:ascii="Book Antiqua" w:hAnsi="Book Antiqua" w:cs="Arial"/>
        </w:rPr>
        <w:t xml:space="preserve"> Centros </w:t>
      </w:r>
      <w:r w:rsidRPr="00E23939">
        <w:rPr>
          <w:rFonts w:ascii="Book Antiqua" w:hAnsi="Book Antiqua" w:cs="Arial"/>
        </w:rPr>
        <w:t xml:space="preserve">de responsabilidad </w:t>
      </w:r>
      <w:r w:rsidR="00D17F90" w:rsidRPr="00E23939">
        <w:rPr>
          <w:rFonts w:ascii="Book Antiqua" w:hAnsi="Book Antiqua" w:cs="Arial"/>
        </w:rPr>
        <w:t xml:space="preserve">para el 2022 </w:t>
      </w:r>
      <w:r w:rsidRPr="00E23939">
        <w:rPr>
          <w:rFonts w:ascii="Book Antiqua" w:hAnsi="Book Antiqua" w:cs="Arial"/>
        </w:rPr>
        <w:t>se encuentran</w:t>
      </w:r>
      <w:r w:rsidR="00D17F90" w:rsidRPr="00E23939">
        <w:rPr>
          <w:rFonts w:ascii="Book Antiqua" w:hAnsi="Book Antiqua" w:cs="Arial"/>
        </w:rPr>
        <w:t xml:space="preserve"> </w:t>
      </w:r>
      <w:r w:rsidR="00281485" w:rsidRPr="00E23939">
        <w:rPr>
          <w:rFonts w:ascii="Book Antiqua" w:hAnsi="Book Antiqua" w:cs="Arial"/>
        </w:rPr>
        <w:t xml:space="preserve">con </w:t>
      </w:r>
      <w:r w:rsidR="009C3B10" w:rsidRPr="00E23939">
        <w:rPr>
          <w:rFonts w:ascii="Book Antiqua" w:hAnsi="Book Antiqua" w:cs="Arial"/>
        </w:rPr>
        <w:t xml:space="preserve">porcentajes </w:t>
      </w:r>
      <w:r w:rsidR="00281485" w:rsidRPr="00E23939">
        <w:rPr>
          <w:rFonts w:ascii="Book Antiqua" w:hAnsi="Book Antiqua" w:cs="Arial"/>
        </w:rPr>
        <w:t>d</w:t>
      </w:r>
      <w:r w:rsidR="00E23939">
        <w:rPr>
          <w:rFonts w:ascii="Book Antiqua" w:hAnsi="Book Antiqua" w:cs="Arial"/>
        </w:rPr>
        <w:t xml:space="preserve">e </w:t>
      </w:r>
      <w:r w:rsidR="00281485" w:rsidRPr="00E23939">
        <w:rPr>
          <w:rFonts w:ascii="Book Antiqua" w:hAnsi="Book Antiqua" w:cs="Arial"/>
        </w:rPr>
        <w:t>cumplimiento alto mayor o igual a un 90%, lo cual evidencia una atención y actualización oportuna para lograr alcanzar las metas programadas, así como una buena gestión como Centro de Responsabilidad en coadyuvar y supervisar a las oficinas que los integran para realizar el registro óptimo de avances y cumplimiento de las metas.</w:t>
      </w:r>
    </w:p>
    <w:p w14:paraId="402FC447" w14:textId="77777777" w:rsidR="00345492" w:rsidRPr="00E23939" w:rsidRDefault="00345492" w:rsidP="0075130B">
      <w:pPr>
        <w:pStyle w:val="Prrafodelista"/>
        <w:ind w:left="0"/>
        <w:rPr>
          <w:rFonts w:ascii="Book Antiqua" w:hAnsi="Book Antiqua" w:cs="Arial"/>
        </w:rPr>
      </w:pPr>
    </w:p>
    <w:p w14:paraId="08F4BCC1" w14:textId="4C01D188" w:rsidR="00281485" w:rsidRPr="00E23939" w:rsidRDefault="00931CF5" w:rsidP="001A4013">
      <w:pPr>
        <w:pStyle w:val="Prrafodelista"/>
        <w:numPr>
          <w:ilvl w:val="0"/>
          <w:numId w:val="11"/>
        </w:numPr>
        <w:tabs>
          <w:tab w:val="left" w:pos="993"/>
          <w:tab w:val="left" w:pos="1560"/>
        </w:tabs>
        <w:spacing w:after="0"/>
        <w:ind w:left="567"/>
        <w:jc w:val="both"/>
        <w:rPr>
          <w:rFonts w:ascii="Book Antiqua" w:hAnsi="Book Antiqua" w:cs="Arial"/>
        </w:rPr>
      </w:pPr>
      <w:r w:rsidRPr="00E23939">
        <w:rPr>
          <w:rFonts w:ascii="Book Antiqua" w:hAnsi="Book Antiqua" w:cs="Arial"/>
        </w:rPr>
        <w:t>P</w:t>
      </w:r>
      <w:r w:rsidR="00281485" w:rsidRPr="00E23939">
        <w:rPr>
          <w:rFonts w:ascii="Book Antiqua" w:hAnsi="Book Antiqua" w:cs="Arial"/>
        </w:rPr>
        <w:t xml:space="preserve">ara </w:t>
      </w:r>
      <w:r w:rsidR="0075130B" w:rsidRPr="00E23939">
        <w:rPr>
          <w:rFonts w:ascii="Book Antiqua" w:hAnsi="Book Antiqua" w:cs="Arial"/>
        </w:rPr>
        <w:t>los</w:t>
      </w:r>
      <w:r w:rsidR="00281485" w:rsidRPr="00E23939">
        <w:rPr>
          <w:rFonts w:ascii="Book Antiqua" w:hAnsi="Book Antiqua" w:cs="Arial"/>
        </w:rPr>
        <w:t xml:space="preserve"> bloque</w:t>
      </w:r>
      <w:r w:rsidR="0075130B" w:rsidRPr="00E23939">
        <w:rPr>
          <w:rFonts w:ascii="Book Antiqua" w:hAnsi="Book Antiqua" w:cs="Arial"/>
        </w:rPr>
        <w:t>s</w:t>
      </w:r>
      <w:r w:rsidR="00281485" w:rsidRPr="00E23939">
        <w:rPr>
          <w:rFonts w:ascii="Book Antiqua" w:hAnsi="Book Antiqua" w:cs="Arial"/>
        </w:rPr>
        <w:t xml:space="preserve"> de cumplimento</w:t>
      </w:r>
      <w:r w:rsidR="0075130B" w:rsidRPr="00E23939">
        <w:rPr>
          <w:rFonts w:ascii="Book Antiqua" w:hAnsi="Book Antiqua" w:cs="Arial"/>
        </w:rPr>
        <w:t xml:space="preserve"> medio y</w:t>
      </w:r>
      <w:r w:rsidR="00281485" w:rsidRPr="00E23939">
        <w:rPr>
          <w:rFonts w:ascii="Book Antiqua" w:hAnsi="Book Antiqua" w:cs="Arial"/>
        </w:rPr>
        <w:t xml:space="preserve"> bajo no se registraron Centros de </w:t>
      </w:r>
      <w:r w:rsidR="00121B56" w:rsidRPr="00E23939">
        <w:rPr>
          <w:rFonts w:ascii="Book Antiqua" w:hAnsi="Book Antiqua" w:cs="Arial"/>
        </w:rPr>
        <w:t>R</w:t>
      </w:r>
      <w:r w:rsidR="00281485" w:rsidRPr="00E23939">
        <w:rPr>
          <w:rFonts w:ascii="Book Antiqua" w:hAnsi="Book Antiqua" w:cs="Arial"/>
        </w:rPr>
        <w:t xml:space="preserve">esponsabilidad con un cumplimiento menor o igual a un </w:t>
      </w:r>
      <w:r w:rsidR="0075130B" w:rsidRPr="00E23939">
        <w:rPr>
          <w:rFonts w:ascii="Book Antiqua" w:hAnsi="Book Antiqua" w:cs="Arial"/>
        </w:rPr>
        <w:t>8</w:t>
      </w:r>
      <w:r w:rsidR="00281485" w:rsidRPr="00E23939">
        <w:rPr>
          <w:rFonts w:ascii="Book Antiqua" w:hAnsi="Book Antiqua" w:cs="Arial"/>
        </w:rPr>
        <w:t>9,99%.</w:t>
      </w:r>
      <w:r w:rsidR="00121B56" w:rsidRPr="00E23939">
        <w:rPr>
          <w:rFonts w:ascii="Book Antiqua" w:hAnsi="Book Antiqua" w:cs="Arial"/>
        </w:rPr>
        <w:t xml:space="preserve"> </w:t>
      </w:r>
      <w:r w:rsidR="00FC55DB" w:rsidRPr="00E23939">
        <w:rPr>
          <w:rFonts w:ascii="Book Antiqua" w:hAnsi="Book Antiqua" w:cs="Arial"/>
        </w:rPr>
        <w:t xml:space="preserve">Sin embargo, si es importante que los Centros </w:t>
      </w:r>
      <w:r w:rsidR="004278BF" w:rsidRPr="00E23939">
        <w:rPr>
          <w:rFonts w:ascii="Book Antiqua" w:hAnsi="Book Antiqua" w:cs="Arial"/>
        </w:rPr>
        <w:t xml:space="preserve">de </w:t>
      </w:r>
      <w:r w:rsidR="00FD2753" w:rsidRPr="00E23939">
        <w:rPr>
          <w:rFonts w:ascii="Book Antiqua" w:hAnsi="Book Antiqua" w:cs="Arial"/>
        </w:rPr>
        <w:t>Responsabilidad</w:t>
      </w:r>
      <w:r w:rsidR="004278BF" w:rsidRPr="00E23939">
        <w:rPr>
          <w:rFonts w:ascii="Book Antiqua" w:hAnsi="Book Antiqua" w:cs="Arial"/>
        </w:rPr>
        <w:t xml:space="preserve"> </w:t>
      </w:r>
      <w:r w:rsidR="00FD2753" w:rsidRPr="00E23939">
        <w:rPr>
          <w:rFonts w:ascii="Book Antiqua" w:hAnsi="Book Antiqua" w:cs="Arial"/>
        </w:rPr>
        <w:t>tienen que revisar</w:t>
      </w:r>
      <w:r w:rsidR="00FC55DB" w:rsidRPr="00E23939">
        <w:rPr>
          <w:rFonts w:ascii="Book Antiqua" w:hAnsi="Book Antiqua" w:cs="Arial"/>
        </w:rPr>
        <w:t xml:space="preserve"> las metas formuladas </w:t>
      </w:r>
      <w:r w:rsidR="00FC55DB" w:rsidRPr="00E23939">
        <w:rPr>
          <w:rFonts w:ascii="Book Antiqua" w:hAnsi="Book Antiqua" w:cs="Arial"/>
        </w:rPr>
        <w:lastRenderedPageBreak/>
        <w:t xml:space="preserve">y las metas con avance porque al encontrarse una diferencia representaría que existieron metas </w:t>
      </w:r>
      <w:r w:rsidR="00E23939" w:rsidRPr="00E23939">
        <w:rPr>
          <w:rFonts w:ascii="Book Antiqua" w:hAnsi="Book Antiqua" w:cs="Arial"/>
        </w:rPr>
        <w:t xml:space="preserve">con avances inferiores o meras </w:t>
      </w:r>
      <w:r w:rsidR="00FC55DB" w:rsidRPr="00E23939">
        <w:rPr>
          <w:rFonts w:ascii="Book Antiqua" w:hAnsi="Book Antiqua" w:cs="Arial"/>
        </w:rPr>
        <w:t>que no se les realizaron ningún registro de avance</w:t>
      </w:r>
      <w:r w:rsidR="00E23939" w:rsidRPr="00E23939">
        <w:rPr>
          <w:rFonts w:ascii="Book Antiqua" w:hAnsi="Book Antiqua" w:cs="Arial"/>
        </w:rPr>
        <w:t>.</w:t>
      </w:r>
    </w:p>
    <w:p w14:paraId="2FF9E286" w14:textId="77777777" w:rsidR="00281485" w:rsidRPr="00326C99" w:rsidRDefault="00281485" w:rsidP="00281485">
      <w:pPr>
        <w:spacing w:after="0"/>
        <w:jc w:val="both"/>
        <w:rPr>
          <w:rFonts w:ascii="Book Antiqua" w:hAnsi="Book Antiqua" w:cs="Arial"/>
          <w:sz w:val="20"/>
          <w:szCs w:val="20"/>
        </w:rPr>
      </w:pPr>
    </w:p>
    <w:p w14:paraId="0C48F64A" w14:textId="57A79718" w:rsidR="00F24C77" w:rsidRPr="001B3461" w:rsidRDefault="007B4737">
      <w:pPr>
        <w:spacing w:after="0"/>
        <w:jc w:val="both"/>
        <w:rPr>
          <w:rFonts w:ascii="Book Antiqua" w:hAnsi="Book Antiqua" w:cs="Arial"/>
          <w:u w:val="single"/>
        </w:rPr>
      </w:pPr>
      <w:r w:rsidRPr="001B3461">
        <w:rPr>
          <w:rFonts w:ascii="Book Antiqua" w:hAnsi="Book Antiqua" w:cs="Arial"/>
          <w:shd w:val="clear" w:color="auto" w:fill="FFFFFF" w:themeFill="background1"/>
        </w:rPr>
        <w:t>Resulta relevante señalar que hay Centros de Responsabilidad</w:t>
      </w:r>
      <w:r w:rsidRPr="001B3461">
        <w:rPr>
          <w:rFonts w:ascii="Book Antiqua" w:hAnsi="Book Antiqua" w:cs="Arial"/>
        </w:rPr>
        <w:t xml:space="preserve"> que no poseen una coordinación o persona responsable directa o que responda por todo el Centro, sino que son agrupaciones de oficinas relacionadas entre sí y que, por lo tanto, no hay un responsable general del estado de todas las oficinas que integran ese Centro, como es el caso de las Comisiones Institucionales y las Salas.</w:t>
      </w:r>
    </w:p>
    <w:p w14:paraId="6050E56F" w14:textId="77777777" w:rsidR="00593C1C" w:rsidRPr="00326C99" w:rsidRDefault="00593C1C" w:rsidP="007B4737">
      <w:pPr>
        <w:spacing w:after="0"/>
        <w:jc w:val="both"/>
        <w:rPr>
          <w:rFonts w:ascii="Book Antiqua" w:hAnsi="Book Antiqua" w:cs="Arial"/>
          <w:sz w:val="20"/>
          <w:szCs w:val="20"/>
        </w:rPr>
      </w:pPr>
    </w:p>
    <w:p w14:paraId="63B7A228" w14:textId="77777777" w:rsidR="00F65541" w:rsidRPr="001B3461" w:rsidRDefault="007B4737">
      <w:pPr>
        <w:spacing w:after="0"/>
        <w:jc w:val="both"/>
        <w:rPr>
          <w:rFonts w:ascii="Book Antiqua" w:hAnsi="Book Antiqua" w:cs="Arial"/>
        </w:rPr>
      </w:pPr>
      <w:r w:rsidRPr="001B3461">
        <w:rPr>
          <w:rFonts w:ascii="Book Antiqua" w:hAnsi="Book Antiqua" w:cs="Arial"/>
        </w:rPr>
        <w:t xml:space="preserve">Ahora bien, se presenta otra situación que es cuando un Centro de Responsabilidad está integrado únicamente por una oficina, como es el caso del Centro Electrónico de Información Jurisprudencial, Centro de Gestión de la Calidad, Secretaría de la Corte, entre otros. </w:t>
      </w:r>
    </w:p>
    <w:p w14:paraId="5D9625EF" w14:textId="77777777" w:rsidR="0097124A" w:rsidRPr="00326C99" w:rsidRDefault="0097124A" w:rsidP="0097124A">
      <w:pPr>
        <w:spacing w:after="0"/>
        <w:jc w:val="both"/>
        <w:rPr>
          <w:rFonts w:ascii="Book Antiqua" w:hAnsi="Book Antiqua" w:cs="Arial"/>
          <w:sz w:val="20"/>
          <w:szCs w:val="20"/>
        </w:rPr>
      </w:pPr>
    </w:p>
    <w:p w14:paraId="19898F44" w14:textId="22C40989" w:rsidR="007B4737" w:rsidRDefault="007B4737">
      <w:pPr>
        <w:spacing w:after="0"/>
        <w:jc w:val="both"/>
        <w:rPr>
          <w:rFonts w:ascii="Book Antiqua" w:hAnsi="Book Antiqua" w:cs="Arial"/>
        </w:rPr>
      </w:pPr>
      <w:r w:rsidRPr="001B3461">
        <w:rPr>
          <w:rFonts w:ascii="Book Antiqua" w:hAnsi="Book Antiqua" w:cs="Arial"/>
        </w:rPr>
        <w:t xml:space="preserve">Por ejemplo, el Departamento de Trabajo Social tiene 25 oficinas adscritas como Centro de Responsabilidad, mientras que el Centro de Gestión de la Calidad solamente tiene una oficina, por lo que el cumplimiento en un Centro con mayor cantidad de oficinas </w:t>
      </w:r>
      <w:r w:rsidR="00771713" w:rsidRPr="001B3461">
        <w:rPr>
          <w:rFonts w:ascii="Book Antiqua" w:hAnsi="Book Antiqua" w:cs="Arial"/>
        </w:rPr>
        <w:t>queda distribuido</w:t>
      </w:r>
      <w:r w:rsidRPr="001B3461">
        <w:rPr>
          <w:rFonts w:ascii="Book Antiqua" w:hAnsi="Book Antiqua" w:cs="Arial"/>
        </w:rPr>
        <w:t xml:space="preserve">, a diferencia de un Centro único.  </w:t>
      </w:r>
    </w:p>
    <w:p w14:paraId="4B61491E" w14:textId="77777777" w:rsidR="00C650A7" w:rsidRDefault="00C650A7" w:rsidP="00353D3A">
      <w:pPr>
        <w:spacing w:after="0"/>
        <w:jc w:val="both"/>
        <w:rPr>
          <w:rFonts w:ascii="Book Antiqua" w:hAnsi="Book Antiqua" w:cs="Arial"/>
        </w:rPr>
      </w:pPr>
    </w:p>
    <w:p w14:paraId="7C717178" w14:textId="329FA065" w:rsidR="00C650A7" w:rsidRDefault="00F6289B" w:rsidP="00353D3A">
      <w:pPr>
        <w:spacing w:after="0"/>
        <w:jc w:val="both"/>
        <w:rPr>
          <w:rFonts w:ascii="Book Antiqua" w:hAnsi="Book Antiqua" w:cs="Arial"/>
        </w:rPr>
      </w:pPr>
      <w:r w:rsidRPr="005D07EE">
        <w:rPr>
          <w:rFonts w:ascii="Book Antiqua" w:hAnsi="Book Antiqua" w:cs="Arial"/>
        </w:rPr>
        <w:t>Cabe destacar</w:t>
      </w:r>
      <w:r w:rsidR="003125EB" w:rsidRPr="005D07EE">
        <w:rPr>
          <w:rFonts w:ascii="Book Antiqua" w:hAnsi="Book Antiqua" w:cs="Arial"/>
        </w:rPr>
        <w:t xml:space="preserve"> </w:t>
      </w:r>
      <w:r w:rsidR="003D21C1" w:rsidRPr="005D07EE">
        <w:rPr>
          <w:rFonts w:ascii="Book Antiqua" w:hAnsi="Book Antiqua" w:cs="Arial"/>
        </w:rPr>
        <w:t xml:space="preserve">que los Tribunales Penales presentan diferencias en el valor alcanzado en las metas operativas vinculadas a </w:t>
      </w:r>
      <w:r w:rsidR="001B38B2" w:rsidRPr="005D07EE">
        <w:rPr>
          <w:rFonts w:ascii="Book Antiqua" w:hAnsi="Book Antiqua" w:cs="Arial"/>
        </w:rPr>
        <w:t xml:space="preserve">la meta estratégica de casos terminados por medidas alternas para el 2022; </w:t>
      </w:r>
      <w:r w:rsidR="008E1892" w:rsidRPr="005D07EE">
        <w:rPr>
          <w:rFonts w:ascii="Book Antiqua" w:hAnsi="Book Antiqua" w:cs="Arial"/>
        </w:rPr>
        <w:t xml:space="preserve">por lo anterior, </w:t>
      </w:r>
      <w:r w:rsidR="00B8085D" w:rsidRPr="005D07EE">
        <w:rPr>
          <w:rFonts w:ascii="Book Antiqua" w:hAnsi="Book Antiqua" w:cs="Arial"/>
        </w:rPr>
        <w:t>se  menciona que la diferencia encontrada se debe a una modificación en la f</w:t>
      </w:r>
      <w:r w:rsidR="00F82B23" w:rsidRPr="005D07EE">
        <w:rPr>
          <w:rFonts w:ascii="Book Antiqua" w:hAnsi="Book Antiqua" w:cs="Arial"/>
        </w:rPr>
        <w:t>ó</w:t>
      </w:r>
      <w:r w:rsidR="00B8085D" w:rsidRPr="005D07EE">
        <w:rPr>
          <w:rFonts w:ascii="Book Antiqua" w:hAnsi="Book Antiqua" w:cs="Arial"/>
        </w:rPr>
        <w:t xml:space="preserve">rmula </w:t>
      </w:r>
      <w:r w:rsidR="00A94E70" w:rsidRPr="005D07EE">
        <w:rPr>
          <w:rFonts w:ascii="Book Antiqua" w:hAnsi="Book Antiqua" w:cs="Arial"/>
        </w:rPr>
        <w:t xml:space="preserve">estadística de asuntos terminados en medidas alternas, esta modificación </w:t>
      </w:r>
      <w:r w:rsidR="00A75104" w:rsidRPr="005D07EE">
        <w:rPr>
          <w:rFonts w:ascii="Book Antiqua" w:hAnsi="Book Antiqua" w:cs="Arial"/>
        </w:rPr>
        <w:t>fue realizada  por</w:t>
      </w:r>
      <w:r w:rsidR="008E010E" w:rsidRPr="005D07EE">
        <w:rPr>
          <w:rFonts w:ascii="Book Antiqua" w:hAnsi="Book Antiqua" w:cs="Arial"/>
        </w:rPr>
        <w:t xml:space="preserve"> el Subproceso de Estadística</w:t>
      </w:r>
      <w:r w:rsidR="00A75104" w:rsidRPr="005D07EE">
        <w:rPr>
          <w:rFonts w:ascii="Book Antiqua" w:hAnsi="Book Antiqua" w:cs="Arial"/>
        </w:rPr>
        <w:t xml:space="preserve"> de la Dirección de Planificación</w:t>
      </w:r>
      <w:r w:rsidR="008E010E" w:rsidRPr="005D07EE">
        <w:rPr>
          <w:rFonts w:ascii="Book Antiqua" w:hAnsi="Book Antiqua" w:cs="Arial"/>
        </w:rPr>
        <w:t xml:space="preserve"> con la Comisión Penal</w:t>
      </w:r>
      <w:r w:rsidR="00B536CE" w:rsidRPr="005D07EE">
        <w:rPr>
          <w:rFonts w:ascii="Book Antiqua" w:hAnsi="Book Antiqua" w:cs="Arial"/>
        </w:rPr>
        <w:t>;</w:t>
      </w:r>
      <w:r w:rsidR="0016334F" w:rsidRPr="005D07EE">
        <w:rPr>
          <w:rFonts w:ascii="Book Antiqua" w:hAnsi="Book Antiqua" w:cs="Arial"/>
        </w:rPr>
        <w:t xml:space="preserve"> sin embargo, no se había comunicado a tiempo al Subproceso de Planificación Estratégica</w:t>
      </w:r>
      <w:r w:rsidR="003C365C" w:rsidRPr="005D07EE">
        <w:rPr>
          <w:rFonts w:ascii="Book Antiqua" w:hAnsi="Book Antiqua" w:cs="Arial"/>
        </w:rPr>
        <w:t xml:space="preserve"> </w:t>
      </w:r>
      <w:r w:rsidR="00CC26DD" w:rsidRPr="005D07EE">
        <w:rPr>
          <w:rFonts w:ascii="Book Antiqua" w:hAnsi="Book Antiqua" w:cs="Arial"/>
        </w:rPr>
        <w:t>para poder realizar el ajuste respectivo en el Plan Anual Operativo 202</w:t>
      </w:r>
      <w:r w:rsidR="00371F62" w:rsidRPr="005D07EE">
        <w:rPr>
          <w:rFonts w:ascii="Book Antiqua" w:hAnsi="Book Antiqua" w:cs="Arial"/>
        </w:rPr>
        <w:t xml:space="preserve">2, </w:t>
      </w:r>
      <w:r w:rsidR="00E43CA7" w:rsidRPr="005D07EE">
        <w:rPr>
          <w:rFonts w:ascii="Book Antiqua" w:hAnsi="Book Antiqua" w:cs="Arial"/>
        </w:rPr>
        <w:t>es por lo anterior</w:t>
      </w:r>
      <w:r w:rsidR="00EA5FAA" w:rsidRPr="005D07EE">
        <w:rPr>
          <w:rFonts w:ascii="Book Antiqua" w:hAnsi="Book Antiqua" w:cs="Arial"/>
        </w:rPr>
        <w:t>,</w:t>
      </w:r>
      <w:r w:rsidR="00E43CA7" w:rsidRPr="005D07EE">
        <w:rPr>
          <w:rFonts w:ascii="Book Antiqua" w:hAnsi="Book Antiqua" w:cs="Arial"/>
        </w:rPr>
        <w:t xml:space="preserve"> que el PAO 2022 no sufre ninguna modificación </w:t>
      </w:r>
      <w:r w:rsidR="009F0CC8" w:rsidRPr="005D07EE">
        <w:rPr>
          <w:rFonts w:ascii="Book Antiqua" w:hAnsi="Book Antiqua" w:cs="Arial"/>
        </w:rPr>
        <w:t xml:space="preserve">y </w:t>
      </w:r>
      <w:r w:rsidR="0018600C" w:rsidRPr="005D07EE">
        <w:rPr>
          <w:rFonts w:ascii="Book Antiqua" w:hAnsi="Book Antiqua" w:cs="Arial"/>
        </w:rPr>
        <w:t xml:space="preserve">el ajuste a los casos terminados por medio de medidas alternas </w:t>
      </w:r>
      <w:r w:rsidR="009F0CC8" w:rsidRPr="005D07EE">
        <w:rPr>
          <w:rFonts w:ascii="Book Antiqua" w:hAnsi="Book Antiqua" w:cs="Arial"/>
        </w:rPr>
        <w:t xml:space="preserve">se </w:t>
      </w:r>
      <w:r w:rsidR="00371F62" w:rsidRPr="005D07EE">
        <w:rPr>
          <w:rFonts w:ascii="Book Antiqua" w:hAnsi="Book Antiqua" w:cs="Arial"/>
        </w:rPr>
        <w:t>verá reflejado en los avances del cumplimiento del PAO 2023</w:t>
      </w:r>
      <w:r w:rsidR="00073DF1" w:rsidRPr="005D07EE">
        <w:rPr>
          <w:rFonts w:ascii="Book Antiqua" w:hAnsi="Book Antiqua" w:cs="Arial"/>
        </w:rPr>
        <w:t>.</w:t>
      </w:r>
    </w:p>
    <w:p w14:paraId="2B5DEA82" w14:textId="77777777" w:rsidR="000E3D95" w:rsidRDefault="000E3D95" w:rsidP="00353D3A">
      <w:pPr>
        <w:spacing w:after="0"/>
        <w:jc w:val="both"/>
        <w:rPr>
          <w:rFonts w:ascii="Book Antiqua" w:hAnsi="Book Antiqua" w:cs="Arial"/>
        </w:rPr>
      </w:pPr>
    </w:p>
    <w:p w14:paraId="03FC9A15" w14:textId="6F12A865" w:rsidR="00B059E2" w:rsidRDefault="0084014F" w:rsidP="00044414">
      <w:pPr>
        <w:spacing w:after="0"/>
        <w:jc w:val="both"/>
        <w:rPr>
          <w:rFonts w:ascii="Book Antiqua" w:hAnsi="Book Antiqua" w:cs="Arial"/>
        </w:rPr>
      </w:pPr>
      <w:r>
        <w:rPr>
          <w:rFonts w:ascii="Book Antiqua" w:hAnsi="Book Antiqua" w:cs="Arial"/>
        </w:rPr>
        <w:t xml:space="preserve">Adicionalmente </w:t>
      </w:r>
      <w:r w:rsidR="00584077">
        <w:rPr>
          <w:rFonts w:ascii="Book Antiqua" w:hAnsi="Book Antiqua" w:cs="Arial"/>
        </w:rPr>
        <w:t>es importante indicar</w:t>
      </w:r>
      <w:r>
        <w:rPr>
          <w:rFonts w:ascii="Book Antiqua" w:hAnsi="Book Antiqua" w:cs="Arial"/>
        </w:rPr>
        <w:t xml:space="preserve"> </w:t>
      </w:r>
      <w:r w:rsidR="00171FC0">
        <w:rPr>
          <w:rFonts w:ascii="Book Antiqua" w:hAnsi="Book Antiqua" w:cs="Arial"/>
        </w:rPr>
        <w:t>que,</w:t>
      </w:r>
      <w:r>
        <w:rPr>
          <w:rFonts w:ascii="Book Antiqua" w:hAnsi="Book Antiqua" w:cs="Arial"/>
        </w:rPr>
        <w:t xml:space="preserve"> a</w:t>
      </w:r>
      <w:r w:rsidR="00762DAD" w:rsidRPr="00B059E2">
        <w:rPr>
          <w:rFonts w:ascii="Book Antiqua" w:hAnsi="Book Antiqua" w:cs="Arial"/>
        </w:rPr>
        <w:t xml:space="preserve"> raíz de la necesidad de realizar mejores y más constantes seguimientos por parte de los Centros de Responsabilidad, los encargados de Centros de Responsabilidad pueden revisar los documentos y la evidencias que las oficinas suben como justificación del avance de las metas PAO. Esos perfiles pueden ver los documentos solo de las oficinas que pertenecen a su propio Centro de Responsabilidad. </w:t>
      </w:r>
    </w:p>
    <w:p w14:paraId="60D69C39" w14:textId="6BCC98E5" w:rsidR="00BA647D" w:rsidRDefault="00BA647D" w:rsidP="00044414">
      <w:pPr>
        <w:spacing w:after="0"/>
        <w:jc w:val="both"/>
        <w:rPr>
          <w:rFonts w:ascii="Book Antiqua" w:hAnsi="Book Antiqua" w:cs="Arial"/>
        </w:rPr>
      </w:pPr>
      <w:r>
        <w:rPr>
          <w:rFonts w:ascii="Book Antiqua" w:hAnsi="Book Antiqua" w:cs="Arial"/>
        </w:rPr>
        <w:br/>
      </w:r>
    </w:p>
    <w:p w14:paraId="23126EF2" w14:textId="77777777" w:rsidR="00BA647D" w:rsidRDefault="00BA647D">
      <w:pPr>
        <w:rPr>
          <w:rFonts w:ascii="Book Antiqua" w:hAnsi="Book Antiqua" w:cs="Arial"/>
        </w:rPr>
      </w:pPr>
      <w:r>
        <w:rPr>
          <w:rFonts w:ascii="Book Antiqua" w:hAnsi="Book Antiqua" w:cs="Arial"/>
        </w:rPr>
        <w:br w:type="page"/>
      </w:r>
    </w:p>
    <w:p w14:paraId="14A72895" w14:textId="77777777" w:rsidR="00044414" w:rsidRPr="00044414" w:rsidRDefault="00044414" w:rsidP="00044414">
      <w:pPr>
        <w:spacing w:after="0"/>
        <w:jc w:val="both"/>
        <w:rPr>
          <w:rFonts w:ascii="Book Antiqua" w:hAnsi="Book Antiqua" w:cs="Arial"/>
        </w:rPr>
      </w:pPr>
    </w:p>
    <w:p w14:paraId="614E05E8" w14:textId="3BE00E8C" w:rsidR="00572676" w:rsidRPr="0077292C" w:rsidRDefault="00E42335" w:rsidP="00D3196F">
      <w:pPr>
        <w:pStyle w:val="Descripcin"/>
      </w:pPr>
      <w:r w:rsidRPr="0077292C">
        <w:t xml:space="preserve">Cuadro </w:t>
      </w:r>
      <w:r>
        <w:fldChar w:fldCharType="begin"/>
      </w:r>
      <w:r>
        <w:instrText xml:space="preserve"> SEQ Cuadro \* ARABIC </w:instrText>
      </w:r>
      <w:r>
        <w:fldChar w:fldCharType="separate"/>
      </w:r>
      <w:r w:rsidR="00585D11">
        <w:rPr>
          <w:noProof/>
        </w:rPr>
        <w:t>5</w:t>
      </w:r>
      <w:r>
        <w:rPr>
          <w:noProof/>
        </w:rPr>
        <w:fldChar w:fldCharType="end"/>
      </w:r>
    </w:p>
    <w:p w14:paraId="7B1ABA82" w14:textId="77777777" w:rsidR="00BA647D" w:rsidRDefault="00524F79" w:rsidP="00524F79">
      <w:pPr>
        <w:spacing w:after="0"/>
        <w:jc w:val="center"/>
        <w:rPr>
          <w:rFonts w:ascii="Book Antiqua" w:hAnsi="Book Antiqua" w:cs="Arial"/>
          <w:b/>
        </w:rPr>
      </w:pPr>
      <w:r w:rsidRPr="00B059E2">
        <w:rPr>
          <w:rFonts w:ascii="Book Antiqua" w:hAnsi="Book Antiqua" w:cs="Arial"/>
          <w:b/>
        </w:rPr>
        <w:t>Comparación de porcentaje de avances al Plan Anual Operativo por</w:t>
      </w:r>
    </w:p>
    <w:p w14:paraId="19BB55FF" w14:textId="4B720EC7" w:rsidR="00524F79" w:rsidRPr="00B059E2" w:rsidRDefault="00524F79" w:rsidP="00524F79">
      <w:pPr>
        <w:spacing w:after="0"/>
        <w:jc w:val="center"/>
        <w:rPr>
          <w:rFonts w:ascii="Book Antiqua" w:hAnsi="Book Antiqua" w:cs="Arial"/>
          <w:b/>
        </w:rPr>
      </w:pPr>
      <w:r w:rsidRPr="00B059E2">
        <w:rPr>
          <w:rFonts w:ascii="Book Antiqua" w:hAnsi="Book Antiqua" w:cs="Arial"/>
          <w:b/>
        </w:rPr>
        <w:t>Centro de Responsabilidad</w:t>
      </w:r>
    </w:p>
    <w:p w14:paraId="42DEC797" w14:textId="59EA6DDA" w:rsidR="00524F79" w:rsidRPr="00B059E2" w:rsidRDefault="006F6F1D" w:rsidP="006F6F1D">
      <w:pPr>
        <w:tabs>
          <w:tab w:val="center" w:pos="4394"/>
          <w:tab w:val="right" w:pos="8789"/>
        </w:tabs>
        <w:spacing w:after="0"/>
        <w:rPr>
          <w:rFonts w:ascii="Book Antiqua" w:hAnsi="Book Antiqua" w:cs="Arial"/>
        </w:rPr>
      </w:pPr>
      <w:r>
        <w:rPr>
          <w:rFonts w:ascii="Book Antiqua" w:hAnsi="Book Antiqua" w:cs="Arial"/>
          <w:b/>
        </w:rPr>
        <w:tab/>
      </w:r>
      <w:r w:rsidR="00524F79" w:rsidRPr="00B059E2">
        <w:rPr>
          <w:rFonts w:ascii="Book Antiqua" w:hAnsi="Book Antiqua" w:cs="Arial"/>
          <w:b/>
        </w:rPr>
        <w:t>Evaluación del 202</w:t>
      </w:r>
      <w:r w:rsidR="00BB5C10">
        <w:rPr>
          <w:rFonts w:ascii="Book Antiqua" w:hAnsi="Book Antiqua" w:cs="Arial"/>
          <w:b/>
        </w:rPr>
        <w:t>1</w:t>
      </w:r>
      <w:r w:rsidR="00524F79" w:rsidRPr="00B059E2">
        <w:rPr>
          <w:rFonts w:ascii="Book Antiqua" w:hAnsi="Book Antiqua" w:cs="Arial"/>
          <w:b/>
        </w:rPr>
        <w:t xml:space="preserve"> y </w:t>
      </w:r>
      <w:r w:rsidR="00121B56" w:rsidRPr="00B059E2">
        <w:rPr>
          <w:rFonts w:ascii="Book Antiqua" w:hAnsi="Book Antiqua" w:cs="Arial"/>
          <w:b/>
        </w:rPr>
        <w:t>E</w:t>
      </w:r>
      <w:r w:rsidR="00524F79" w:rsidRPr="00B059E2">
        <w:rPr>
          <w:rFonts w:ascii="Book Antiqua" w:hAnsi="Book Antiqua" w:cs="Arial"/>
          <w:b/>
        </w:rPr>
        <w:t>valuación del 202</w:t>
      </w:r>
      <w:r w:rsidR="00BB5C10">
        <w:rPr>
          <w:rFonts w:ascii="Book Antiqua" w:hAnsi="Book Antiqua" w:cs="Arial"/>
          <w:b/>
        </w:rPr>
        <w:t>2</w:t>
      </w:r>
      <w:r>
        <w:rPr>
          <w:rFonts w:ascii="Book Antiqua" w:hAnsi="Book Antiqua" w:cs="Arial"/>
          <w:b/>
        </w:rPr>
        <w:tab/>
      </w:r>
    </w:p>
    <w:p w14:paraId="6E3BE23D" w14:textId="6FF7DED5" w:rsidR="00A97791" w:rsidRDefault="00516B23" w:rsidP="007D655A">
      <w:pPr>
        <w:rPr>
          <w:lang w:val="es-ES"/>
        </w:rPr>
      </w:pPr>
      <w:r>
        <w:fldChar w:fldCharType="begin"/>
      </w:r>
      <w:r>
        <w:instrText xml:space="preserve"> LINK </w:instrText>
      </w:r>
      <w:r w:rsidR="000407B9">
        <w:instrText xml:space="preserve">Excel.Sheet.12 "https://pjcr-my.sharepoint.com/personal/arojasmo_poder-judicial_go_cr/Documents/Andrey/Evaluación/Referencias/2023/PAO/Reportes/Avance por Centro de Responsabilidad.xlsx" Hoja1!F2C2:F58C6 </w:instrText>
      </w:r>
      <w:r>
        <w:instrText xml:space="preserve">\a \f 4 \h  \* MERGEFORMAT </w:instrText>
      </w:r>
      <w:r>
        <w:fldChar w:fldCharType="separate"/>
      </w:r>
      <w:bookmarkStart w:id="26" w:name="_1741680854"/>
      <w:bookmarkEnd w:id="26"/>
    </w:p>
    <w:tbl>
      <w:tblPr>
        <w:tblW w:w="9084" w:type="dxa"/>
        <w:tblCellMar>
          <w:left w:w="70" w:type="dxa"/>
          <w:right w:w="70" w:type="dxa"/>
        </w:tblCellMar>
        <w:tblLook w:val="04A0" w:firstRow="1" w:lastRow="0" w:firstColumn="1" w:lastColumn="0" w:noHBand="0" w:noVBand="1"/>
      </w:tblPr>
      <w:tblGrid>
        <w:gridCol w:w="1012"/>
        <w:gridCol w:w="3669"/>
        <w:gridCol w:w="1429"/>
        <w:gridCol w:w="1429"/>
        <w:gridCol w:w="1545"/>
      </w:tblGrid>
      <w:tr w:rsidR="00A97791" w:rsidRPr="00A97791" w14:paraId="629B96D2" w14:textId="77777777" w:rsidTr="00BA647D">
        <w:trPr>
          <w:divId w:val="17432680"/>
          <w:trHeight w:val="752"/>
          <w:tblHeader/>
        </w:trPr>
        <w:tc>
          <w:tcPr>
            <w:tcW w:w="1012" w:type="dxa"/>
            <w:tcBorders>
              <w:top w:val="single" w:sz="4" w:space="0" w:color="auto"/>
              <w:left w:val="single" w:sz="4" w:space="0" w:color="auto"/>
              <w:bottom w:val="single" w:sz="4" w:space="0" w:color="auto"/>
              <w:right w:val="single" w:sz="4" w:space="0" w:color="auto"/>
            </w:tcBorders>
            <w:shd w:val="clear" w:color="000000" w:fill="4F81BD"/>
            <w:vAlign w:val="center"/>
            <w:hideMark/>
          </w:tcPr>
          <w:p w14:paraId="089171E2" w14:textId="5EB20377" w:rsidR="00A97791" w:rsidRPr="00A97791" w:rsidRDefault="00A97791" w:rsidP="00A97791">
            <w:pPr>
              <w:spacing w:after="0" w:line="240" w:lineRule="auto"/>
              <w:jc w:val="center"/>
              <w:rPr>
                <w:rFonts w:ascii="Book Antiqua" w:eastAsia="Times New Roman" w:hAnsi="Book Antiqua" w:cs="Calibri"/>
                <w:b/>
                <w:bCs/>
                <w:color w:val="FFFFFF"/>
                <w:sz w:val="20"/>
                <w:szCs w:val="20"/>
                <w:lang w:eastAsia="es-CR"/>
              </w:rPr>
            </w:pPr>
            <w:r w:rsidRPr="00A97791">
              <w:rPr>
                <w:rFonts w:ascii="Book Antiqua" w:eastAsia="Times New Roman" w:hAnsi="Book Antiqua" w:cs="Calibri"/>
                <w:b/>
                <w:bCs/>
                <w:color w:val="FFFFFF"/>
                <w:sz w:val="20"/>
                <w:szCs w:val="20"/>
                <w:lang w:eastAsia="es-CR"/>
              </w:rPr>
              <w:t>Código</w:t>
            </w:r>
          </w:p>
        </w:tc>
        <w:tc>
          <w:tcPr>
            <w:tcW w:w="3669" w:type="dxa"/>
            <w:tcBorders>
              <w:top w:val="single" w:sz="4" w:space="0" w:color="auto"/>
              <w:left w:val="single" w:sz="4" w:space="0" w:color="auto"/>
              <w:bottom w:val="single" w:sz="4" w:space="0" w:color="auto"/>
              <w:right w:val="single" w:sz="4" w:space="0" w:color="auto"/>
            </w:tcBorders>
            <w:shd w:val="clear" w:color="000000" w:fill="4F81BD"/>
            <w:vAlign w:val="center"/>
            <w:hideMark/>
          </w:tcPr>
          <w:p w14:paraId="4ECAA2B3" w14:textId="77777777" w:rsidR="00A97791" w:rsidRPr="00A97791" w:rsidRDefault="00A97791" w:rsidP="00A97791">
            <w:pPr>
              <w:spacing w:after="0" w:line="240" w:lineRule="auto"/>
              <w:jc w:val="center"/>
              <w:rPr>
                <w:rFonts w:ascii="Book Antiqua" w:eastAsia="Times New Roman" w:hAnsi="Book Antiqua" w:cs="Calibri"/>
                <w:b/>
                <w:bCs/>
                <w:color w:val="FFFFFF"/>
                <w:sz w:val="20"/>
                <w:szCs w:val="20"/>
                <w:lang w:eastAsia="es-CR"/>
              </w:rPr>
            </w:pPr>
            <w:r w:rsidRPr="00A97791">
              <w:rPr>
                <w:rFonts w:ascii="Book Antiqua" w:eastAsia="Times New Roman" w:hAnsi="Book Antiqua" w:cs="Calibri"/>
                <w:b/>
                <w:bCs/>
                <w:color w:val="FFFFFF"/>
                <w:sz w:val="20"/>
                <w:szCs w:val="20"/>
                <w:lang w:eastAsia="es-CR"/>
              </w:rPr>
              <w:t>Descripción</w:t>
            </w:r>
          </w:p>
        </w:tc>
        <w:tc>
          <w:tcPr>
            <w:tcW w:w="1429" w:type="dxa"/>
            <w:tcBorders>
              <w:top w:val="single" w:sz="4" w:space="0" w:color="auto"/>
              <w:left w:val="single" w:sz="4" w:space="0" w:color="auto"/>
              <w:bottom w:val="single" w:sz="4" w:space="0" w:color="auto"/>
              <w:right w:val="single" w:sz="4" w:space="0" w:color="auto"/>
            </w:tcBorders>
            <w:shd w:val="clear" w:color="000000" w:fill="4F81BD"/>
            <w:vAlign w:val="center"/>
            <w:hideMark/>
          </w:tcPr>
          <w:p w14:paraId="4ED07E53" w14:textId="77777777" w:rsidR="00A97791" w:rsidRPr="00A97791" w:rsidRDefault="00A97791" w:rsidP="00A97791">
            <w:pPr>
              <w:spacing w:after="0" w:line="240" w:lineRule="auto"/>
              <w:jc w:val="center"/>
              <w:rPr>
                <w:rFonts w:ascii="Book Antiqua" w:eastAsia="Times New Roman" w:hAnsi="Book Antiqua" w:cs="Calibri"/>
                <w:b/>
                <w:bCs/>
                <w:color w:val="FFFFFF"/>
                <w:sz w:val="20"/>
                <w:szCs w:val="20"/>
                <w:lang w:eastAsia="es-CR"/>
              </w:rPr>
            </w:pPr>
            <w:r w:rsidRPr="00A97791">
              <w:rPr>
                <w:rFonts w:ascii="Book Antiqua" w:eastAsia="Times New Roman" w:hAnsi="Book Antiqua" w:cs="Calibri"/>
                <w:b/>
                <w:bCs/>
                <w:color w:val="FFFFFF"/>
                <w:sz w:val="20"/>
                <w:szCs w:val="20"/>
                <w:lang w:eastAsia="es-CR"/>
              </w:rPr>
              <w:t>Porcentaje de cumplimiento 2021</w:t>
            </w:r>
          </w:p>
        </w:tc>
        <w:tc>
          <w:tcPr>
            <w:tcW w:w="1429" w:type="dxa"/>
            <w:tcBorders>
              <w:top w:val="single" w:sz="4" w:space="0" w:color="auto"/>
              <w:left w:val="single" w:sz="4" w:space="0" w:color="auto"/>
              <w:bottom w:val="single" w:sz="4" w:space="0" w:color="auto"/>
              <w:right w:val="single" w:sz="4" w:space="0" w:color="auto"/>
            </w:tcBorders>
            <w:shd w:val="clear" w:color="000000" w:fill="4F81BD"/>
            <w:vAlign w:val="center"/>
            <w:hideMark/>
          </w:tcPr>
          <w:p w14:paraId="2F8B1311" w14:textId="77777777" w:rsidR="00A97791" w:rsidRPr="00A97791" w:rsidRDefault="00A97791" w:rsidP="00A97791">
            <w:pPr>
              <w:spacing w:after="0" w:line="240" w:lineRule="auto"/>
              <w:jc w:val="center"/>
              <w:rPr>
                <w:rFonts w:ascii="Book Antiqua" w:eastAsia="Times New Roman" w:hAnsi="Book Antiqua" w:cs="Calibri"/>
                <w:b/>
                <w:bCs/>
                <w:color w:val="FFFFFF"/>
                <w:sz w:val="20"/>
                <w:szCs w:val="20"/>
                <w:lang w:eastAsia="es-CR"/>
              </w:rPr>
            </w:pPr>
            <w:r w:rsidRPr="00A97791">
              <w:rPr>
                <w:rFonts w:ascii="Book Antiqua" w:eastAsia="Times New Roman" w:hAnsi="Book Antiqua" w:cs="Calibri"/>
                <w:b/>
                <w:bCs/>
                <w:color w:val="FFFFFF"/>
                <w:sz w:val="20"/>
                <w:szCs w:val="20"/>
                <w:lang w:eastAsia="es-CR"/>
              </w:rPr>
              <w:t>Porcentaje de cumplimiento 2022</w:t>
            </w:r>
          </w:p>
        </w:tc>
        <w:tc>
          <w:tcPr>
            <w:tcW w:w="1545" w:type="dxa"/>
            <w:tcBorders>
              <w:top w:val="single" w:sz="4" w:space="0" w:color="auto"/>
              <w:left w:val="single" w:sz="4" w:space="0" w:color="auto"/>
              <w:bottom w:val="single" w:sz="4" w:space="0" w:color="auto"/>
              <w:right w:val="single" w:sz="4" w:space="0" w:color="auto"/>
            </w:tcBorders>
            <w:shd w:val="clear" w:color="000000" w:fill="4F81BD"/>
            <w:vAlign w:val="center"/>
            <w:hideMark/>
          </w:tcPr>
          <w:p w14:paraId="05672FA6" w14:textId="77777777" w:rsidR="00A97791" w:rsidRPr="00A97791" w:rsidRDefault="00A97791" w:rsidP="00A97791">
            <w:pPr>
              <w:spacing w:after="0" w:line="240" w:lineRule="auto"/>
              <w:jc w:val="center"/>
              <w:rPr>
                <w:rFonts w:ascii="Book Antiqua" w:eastAsia="Times New Roman" w:hAnsi="Book Antiqua" w:cs="Calibri"/>
                <w:b/>
                <w:bCs/>
                <w:color w:val="FFFFFF"/>
                <w:sz w:val="20"/>
                <w:szCs w:val="20"/>
                <w:lang w:eastAsia="es-CR"/>
              </w:rPr>
            </w:pPr>
            <w:r w:rsidRPr="00A97791">
              <w:rPr>
                <w:rFonts w:ascii="Book Antiqua" w:eastAsia="Times New Roman" w:hAnsi="Book Antiqua" w:cs="Calibri"/>
                <w:b/>
                <w:bCs/>
                <w:color w:val="FFFFFF"/>
                <w:sz w:val="20"/>
                <w:szCs w:val="20"/>
                <w:lang w:eastAsia="es-CR"/>
              </w:rPr>
              <w:t>Porcentaje de variación</w:t>
            </w:r>
          </w:p>
        </w:tc>
      </w:tr>
      <w:tr w:rsidR="00A97791" w:rsidRPr="00A97791" w14:paraId="6232B09E" w14:textId="77777777" w:rsidTr="00A97791">
        <w:trPr>
          <w:divId w:val="17432680"/>
          <w:trHeight w:val="284"/>
        </w:trPr>
        <w:tc>
          <w:tcPr>
            <w:tcW w:w="101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5F5D3E1" w14:textId="77777777" w:rsidR="00A97791" w:rsidRPr="00A97791" w:rsidRDefault="00A97791" w:rsidP="00A97791">
            <w:pPr>
              <w:spacing w:after="0" w:line="240" w:lineRule="auto"/>
              <w:jc w:val="center"/>
              <w:rPr>
                <w:rFonts w:ascii="Book Antiqua" w:eastAsia="Times New Roman" w:hAnsi="Book Antiqua" w:cs="Calibri"/>
                <w:color w:val="000000"/>
                <w:sz w:val="20"/>
                <w:szCs w:val="20"/>
                <w:lang w:eastAsia="es-CR"/>
              </w:rPr>
            </w:pPr>
            <w:r w:rsidRPr="00A97791">
              <w:rPr>
                <w:rFonts w:ascii="Book Antiqua" w:eastAsia="Times New Roman" w:hAnsi="Book Antiqua" w:cs="Calibri"/>
                <w:color w:val="000000"/>
                <w:sz w:val="20"/>
                <w:szCs w:val="20"/>
                <w:lang w:eastAsia="es-CR"/>
              </w:rPr>
              <w:t>47</w:t>
            </w:r>
          </w:p>
        </w:tc>
        <w:tc>
          <w:tcPr>
            <w:tcW w:w="366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2CE0D32" w14:textId="77777777" w:rsidR="00A97791" w:rsidRPr="00A97791" w:rsidRDefault="00A97791" w:rsidP="00A97791">
            <w:pPr>
              <w:spacing w:after="0" w:line="240" w:lineRule="auto"/>
              <w:jc w:val="both"/>
              <w:rPr>
                <w:rFonts w:ascii="Book Antiqua" w:eastAsia="Times New Roman" w:hAnsi="Book Antiqua" w:cs="Calibri"/>
                <w:color w:val="000000"/>
                <w:sz w:val="20"/>
                <w:szCs w:val="20"/>
                <w:lang w:eastAsia="es-CR"/>
              </w:rPr>
            </w:pPr>
            <w:r w:rsidRPr="00A97791">
              <w:rPr>
                <w:rFonts w:ascii="Book Antiqua" w:eastAsia="Times New Roman" w:hAnsi="Book Antiqua" w:cs="Calibri"/>
                <w:color w:val="000000"/>
                <w:sz w:val="20"/>
                <w:szCs w:val="20"/>
                <w:lang w:eastAsia="es-CR"/>
              </w:rPr>
              <w:t>Administración de Turrialba</w:t>
            </w:r>
          </w:p>
        </w:tc>
        <w:tc>
          <w:tcPr>
            <w:tcW w:w="14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5DD0250" w14:textId="77777777" w:rsidR="00A97791" w:rsidRPr="00A97791" w:rsidRDefault="00A97791" w:rsidP="00A97791">
            <w:pPr>
              <w:spacing w:after="0" w:line="240" w:lineRule="auto"/>
              <w:jc w:val="center"/>
              <w:rPr>
                <w:rFonts w:ascii="Book Antiqua" w:eastAsia="Times New Roman" w:hAnsi="Book Antiqua" w:cs="Calibri"/>
                <w:color w:val="000000"/>
                <w:sz w:val="20"/>
                <w:szCs w:val="20"/>
                <w:lang w:eastAsia="es-CR"/>
              </w:rPr>
            </w:pPr>
            <w:r w:rsidRPr="00A97791">
              <w:rPr>
                <w:rFonts w:ascii="Book Antiqua" w:eastAsia="Times New Roman" w:hAnsi="Book Antiqua" w:cs="Calibri"/>
                <w:color w:val="000000"/>
                <w:sz w:val="20"/>
                <w:szCs w:val="20"/>
                <w:lang w:eastAsia="es-CR"/>
              </w:rPr>
              <w:t>83,50%</w:t>
            </w:r>
          </w:p>
        </w:tc>
        <w:tc>
          <w:tcPr>
            <w:tcW w:w="14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AAEBE62" w14:textId="77777777" w:rsidR="00A97791" w:rsidRPr="00A97791" w:rsidRDefault="00A97791" w:rsidP="00A97791">
            <w:pPr>
              <w:spacing w:after="0" w:line="240" w:lineRule="auto"/>
              <w:jc w:val="center"/>
              <w:rPr>
                <w:rFonts w:ascii="Book Antiqua" w:eastAsia="Times New Roman" w:hAnsi="Book Antiqua" w:cs="Calibri"/>
                <w:color w:val="000000"/>
                <w:sz w:val="20"/>
                <w:szCs w:val="20"/>
                <w:lang w:eastAsia="es-CR"/>
              </w:rPr>
            </w:pPr>
            <w:r w:rsidRPr="00A97791">
              <w:rPr>
                <w:rFonts w:ascii="Book Antiqua" w:eastAsia="Times New Roman" w:hAnsi="Book Antiqua" w:cs="Calibri"/>
                <w:color w:val="000000"/>
                <w:sz w:val="20"/>
                <w:szCs w:val="20"/>
                <w:lang w:eastAsia="es-CR"/>
              </w:rPr>
              <w:t>91,70%</w:t>
            </w:r>
          </w:p>
        </w:tc>
        <w:tc>
          <w:tcPr>
            <w:tcW w:w="15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CCA913D" w14:textId="77777777" w:rsidR="00A97791" w:rsidRPr="00A97791" w:rsidRDefault="00A97791" w:rsidP="00A97791">
            <w:pPr>
              <w:spacing w:after="0" w:line="240" w:lineRule="auto"/>
              <w:jc w:val="center"/>
              <w:rPr>
                <w:rFonts w:ascii="Book Antiqua" w:eastAsia="Times New Roman" w:hAnsi="Book Antiqua" w:cs="Calibri"/>
                <w:color w:val="000000"/>
                <w:sz w:val="20"/>
                <w:szCs w:val="20"/>
                <w:lang w:eastAsia="es-CR"/>
              </w:rPr>
            </w:pPr>
            <w:r w:rsidRPr="00A97791">
              <w:rPr>
                <w:rFonts w:ascii="Book Antiqua" w:eastAsia="Times New Roman" w:hAnsi="Book Antiqua" w:cs="Calibri"/>
                <w:color w:val="000000"/>
                <w:sz w:val="20"/>
                <w:szCs w:val="20"/>
                <w:lang w:eastAsia="es-CR"/>
              </w:rPr>
              <w:t>8,20%</w:t>
            </w:r>
          </w:p>
        </w:tc>
      </w:tr>
      <w:tr w:rsidR="00A97791" w:rsidRPr="00A97791" w14:paraId="53CA06E7" w14:textId="77777777" w:rsidTr="00A97791">
        <w:trPr>
          <w:divId w:val="17432680"/>
          <w:trHeight w:val="284"/>
        </w:trPr>
        <w:tc>
          <w:tcPr>
            <w:tcW w:w="101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DAE86F9" w14:textId="77777777" w:rsidR="00A97791" w:rsidRPr="00A97791" w:rsidRDefault="00A97791" w:rsidP="00A97791">
            <w:pPr>
              <w:spacing w:after="0" w:line="240" w:lineRule="auto"/>
              <w:jc w:val="center"/>
              <w:rPr>
                <w:rFonts w:ascii="Book Antiqua" w:eastAsia="Times New Roman" w:hAnsi="Book Antiqua" w:cs="Calibri"/>
                <w:color w:val="000000"/>
                <w:sz w:val="20"/>
                <w:szCs w:val="20"/>
                <w:lang w:eastAsia="es-CR"/>
              </w:rPr>
            </w:pPr>
            <w:r w:rsidRPr="00A97791">
              <w:rPr>
                <w:rFonts w:ascii="Book Antiqua" w:eastAsia="Times New Roman" w:hAnsi="Book Antiqua" w:cs="Calibri"/>
                <w:color w:val="000000"/>
                <w:sz w:val="20"/>
                <w:szCs w:val="20"/>
                <w:lang w:eastAsia="es-CR"/>
              </w:rPr>
              <w:t>76</w:t>
            </w:r>
          </w:p>
        </w:tc>
        <w:tc>
          <w:tcPr>
            <w:tcW w:w="366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B7CD5AD" w14:textId="77777777" w:rsidR="00A97791" w:rsidRPr="00A97791" w:rsidRDefault="00A97791" w:rsidP="00A97791">
            <w:pPr>
              <w:spacing w:after="0" w:line="240" w:lineRule="auto"/>
              <w:jc w:val="both"/>
              <w:rPr>
                <w:rFonts w:ascii="Book Antiqua" w:eastAsia="Times New Roman" w:hAnsi="Book Antiqua" w:cs="Calibri"/>
                <w:color w:val="000000"/>
                <w:sz w:val="20"/>
                <w:szCs w:val="20"/>
                <w:lang w:eastAsia="es-CR"/>
              </w:rPr>
            </w:pPr>
            <w:r w:rsidRPr="00A97791">
              <w:rPr>
                <w:rFonts w:ascii="Book Antiqua" w:eastAsia="Times New Roman" w:hAnsi="Book Antiqua" w:cs="Calibri"/>
                <w:color w:val="000000"/>
                <w:sz w:val="20"/>
                <w:szCs w:val="20"/>
                <w:lang w:eastAsia="es-CR"/>
              </w:rPr>
              <w:t>Administración de Osa</w:t>
            </w:r>
          </w:p>
        </w:tc>
        <w:tc>
          <w:tcPr>
            <w:tcW w:w="14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F1E11CF" w14:textId="77777777" w:rsidR="00A97791" w:rsidRPr="00A97791" w:rsidRDefault="00A97791" w:rsidP="00A97791">
            <w:pPr>
              <w:spacing w:after="0" w:line="240" w:lineRule="auto"/>
              <w:jc w:val="center"/>
              <w:rPr>
                <w:rFonts w:ascii="Book Antiqua" w:eastAsia="Times New Roman" w:hAnsi="Book Antiqua" w:cs="Calibri"/>
                <w:color w:val="000000"/>
                <w:sz w:val="20"/>
                <w:szCs w:val="20"/>
                <w:lang w:eastAsia="es-CR"/>
              </w:rPr>
            </w:pPr>
            <w:r w:rsidRPr="00A97791">
              <w:rPr>
                <w:rFonts w:ascii="Book Antiqua" w:eastAsia="Times New Roman" w:hAnsi="Book Antiqua" w:cs="Calibri"/>
                <w:color w:val="000000"/>
                <w:sz w:val="20"/>
                <w:szCs w:val="20"/>
                <w:lang w:eastAsia="es-CR"/>
              </w:rPr>
              <w:t>86,76%</w:t>
            </w:r>
          </w:p>
        </w:tc>
        <w:tc>
          <w:tcPr>
            <w:tcW w:w="14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F9E025E" w14:textId="77777777" w:rsidR="00A97791" w:rsidRPr="00A97791" w:rsidRDefault="00A97791" w:rsidP="00A97791">
            <w:pPr>
              <w:spacing w:after="0" w:line="240" w:lineRule="auto"/>
              <w:jc w:val="center"/>
              <w:rPr>
                <w:rFonts w:ascii="Book Antiqua" w:eastAsia="Times New Roman" w:hAnsi="Book Antiqua" w:cs="Calibri"/>
                <w:color w:val="000000"/>
                <w:sz w:val="20"/>
                <w:szCs w:val="20"/>
                <w:lang w:eastAsia="es-CR"/>
              </w:rPr>
            </w:pPr>
            <w:r w:rsidRPr="00A97791">
              <w:rPr>
                <w:rFonts w:ascii="Book Antiqua" w:eastAsia="Times New Roman" w:hAnsi="Book Antiqua" w:cs="Calibri"/>
                <w:color w:val="000000"/>
                <w:sz w:val="20"/>
                <w:szCs w:val="20"/>
                <w:lang w:eastAsia="es-CR"/>
              </w:rPr>
              <w:t>93,71%</w:t>
            </w:r>
          </w:p>
        </w:tc>
        <w:tc>
          <w:tcPr>
            <w:tcW w:w="15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BCDDDFC" w14:textId="77777777" w:rsidR="00A97791" w:rsidRPr="00A97791" w:rsidRDefault="00A97791" w:rsidP="00A97791">
            <w:pPr>
              <w:spacing w:after="0" w:line="240" w:lineRule="auto"/>
              <w:jc w:val="center"/>
              <w:rPr>
                <w:rFonts w:ascii="Book Antiqua" w:eastAsia="Times New Roman" w:hAnsi="Book Antiqua" w:cs="Calibri"/>
                <w:color w:val="000000"/>
                <w:sz w:val="20"/>
                <w:szCs w:val="20"/>
                <w:lang w:eastAsia="es-CR"/>
              </w:rPr>
            </w:pPr>
            <w:r w:rsidRPr="00A97791">
              <w:rPr>
                <w:rFonts w:ascii="Book Antiqua" w:eastAsia="Times New Roman" w:hAnsi="Book Antiqua" w:cs="Calibri"/>
                <w:color w:val="000000"/>
                <w:sz w:val="20"/>
                <w:szCs w:val="20"/>
                <w:lang w:eastAsia="es-CR"/>
              </w:rPr>
              <w:t>6,95%</w:t>
            </w:r>
          </w:p>
        </w:tc>
      </w:tr>
      <w:tr w:rsidR="00A97791" w:rsidRPr="00A97791" w14:paraId="5B0467BE" w14:textId="77777777" w:rsidTr="00A97791">
        <w:trPr>
          <w:divId w:val="17432680"/>
          <w:trHeight w:val="284"/>
        </w:trPr>
        <w:tc>
          <w:tcPr>
            <w:tcW w:w="101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877BD97" w14:textId="77777777" w:rsidR="00A97791" w:rsidRPr="00A97791" w:rsidRDefault="00A97791" w:rsidP="00A97791">
            <w:pPr>
              <w:spacing w:after="0" w:line="240" w:lineRule="auto"/>
              <w:jc w:val="center"/>
              <w:rPr>
                <w:rFonts w:ascii="Book Antiqua" w:eastAsia="Times New Roman" w:hAnsi="Book Antiqua" w:cs="Calibri"/>
                <w:color w:val="000000"/>
                <w:sz w:val="20"/>
                <w:szCs w:val="20"/>
                <w:lang w:eastAsia="es-CR"/>
              </w:rPr>
            </w:pPr>
            <w:r w:rsidRPr="00A97791">
              <w:rPr>
                <w:rFonts w:ascii="Book Antiqua" w:eastAsia="Times New Roman" w:hAnsi="Book Antiqua" w:cs="Calibri"/>
                <w:color w:val="000000"/>
                <w:sz w:val="20"/>
                <w:szCs w:val="20"/>
                <w:lang w:eastAsia="es-CR"/>
              </w:rPr>
              <w:t>5</w:t>
            </w:r>
          </w:p>
        </w:tc>
        <w:tc>
          <w:tcPr>
            <w:tcW w:w="366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4B0EC05" w14:textId="77777777" w:rsidR="00A97791" w:rsidRPr="00A97791" w:rsidRDefault="00A97791" w:rsidP="00A97791">
            <w:pPr>
              <w:spacing w:after="0" w:line="240" w:lineRule="auto"/>
              <w:jc w:val="both"/>
              <w:rPr>
                <w:rFonts w:ascii="Book Antiqua" w:eastAsia="Times New Roman" w:hAnsi="Book Antiqua" w:cs="Calibri"/>
                <w:color w:val="000000"/>
                <w:sz w:val="20"/>
                <w:szCs w:val="20"/>
                <w:lang w:eastAsia="es-CR"/>
              </w:rPr>
            </w:pPr>
            <w:r w:rsidRPr="00A97791">
              <w:rPr>
                <w:rFonts w:ascii="Book Antiqua" w:eastAsia="Times New Roman" w:hAnsi="Book Antiqua" w:cs="Calibri"/>
                <w:color w:val="000000"/>
                <w:sz w:val="20"/>
                <w:szCs w:val="20"/>
                <w:lang w:eastAsia="es-CR"/>
              </w:rPr>
              <w:t>Primer Circuito Judicial Alajuela</w:t>
            </w:r>
          </w:p>
        </w:tc>
        <w:tc>
          <w:tcPr>
            <w:tcW w:w="14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25B756D" w14:textId="77777777" w:rsidR="00A97791" w:rsidRPr="00A97791" w:rsidRDefault="00A97791" w:rsidP="00A97791">
            <w:pPr>
              <w:spacing w:after="0" w:line="240" w:lineRule="auto"/>
              <w:jc w:val="center"/>
              <w:rPr>
                <w:rFonts w:ascii="Book Antiqua" w:eastAsia="Times New Roman" w:hAnsi="Book Antiqua" w:cs="Calibri"/>
                <w:color w:val="000000"/>
                <w:sz w:val="20"/>
                <w:szCs w:val="20"/>
                <w:lang w:eastAsia="es-CR"/>
              </w:rPr>
            </w:pPr>
            <w:r w:rsidRPr="00A97791">
              <w:rPr>
                <w:rFonts w:ascii="Book Antiqua" w:eastAsia="Times New Roman" w:hAnsi="Book Antiqua" w:cs="Calibri"/>
                <w:color w:val="000000"/>
                <w:sz w:val="20"/>
                <w:szCs w:val="20"/>
                <w:lang w:eastAsia="es-CR"/>
              </w:rPr>
              <w:t>92,16%</w:t>
            </w:r>
          </w:p>
        </w:tc>
        <w:tc>
          <w:tcPr>
            <w:tcW w:w="14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9B4A8F2" w14:textId="77777777" w:rsidR="00A97791" w:rsidRPr="00A97791" w:rsidRDefault="00A97791" w:rsidP="00A97791">
            <w:pPr>
              <w:spacing w:after="0" w:line="240" w:lineRule="auto"/>
              <w:jc w:val="center"/>
              <w:rPr>
                <w:rFonts w:ascii="Book Antiqua" w:eastAsia="Times New Roman" w:hAnsi="Book Antiqua" w:cs="Calibri"/>
                <w:color w:val="000000"/>
                <w:sz w:val="20"/>
                <w:szCs w:val="20"/>
                <w:lang w:eastAsia="es-CR"/>
              </w:rPr>
            </w:pPr>
            <w:r w:rsidRPr="00A97791">
              <w:rPr>
                <w:rFonts w:ascii="Book Antiqua" w:eastAsia="Times New Roman" w:hAnsi="Book Antiqua" w:cs="Calibri"/>
                <w:color w:val="000000"/>
                <w:sz w:val="20"/>
                <w:szCs w:val="20"/>
                <w:lang w:eastAsia="es-CR"/>
              </w:rPr>
              <w:t>95,99%</w:t>
            </w:r>
          </w:p>
        </w:tc>
        <w:tc>
          <w:tcPr>
            <w:tcW w:w="15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2C2174B" w14:textId="77777777" w:rsidR="00A97791" w:rsidRPr="00A97791" w:rsidRDefault="00A97791" w:rsidP="00A97791">
            <w:pPr>
              <w:spacing w:after="0" w:line="240" w:lineRule="auto"/>
              <w:jc w:val="center"/>
              <w:rPr>
                <w:rFonts w:ascii="Book Antiqua" w:eastAsia="Times New Roman" w:hAnsi="Book Antiqua" w:cs="Calibri"/>
                <w:color w:val="000000"/>
                <w:sz w:val="20"/>
                <w:szCs w:val="20"/>
                <w:lang w:eastAsia="es-CR"/>
              </w:rPr>
            </w:pPr>
            <w:r w:rsidRPr="00A97791">
              <w:rPr>
                <w:rFonts w:ascii="Book Antiqua" w:eastAsia="Times New Roman" w:hAnsi="Book Antiqua" w:cs="Calibri"/>
                <w:color w:val="000000"/>
                <w:sz w:val="20"/>
                <w:szCs w:val="20"/>
                <w:lang w:eastAsia="es-CR"/>
              </w:rPr>
              <w:t>3,83%</w:t>
            </w:r>
          </w:p>
        </w:tc>
      </w:tr>
      <w:tr w:rsidR="00A97791" w:rsidRPr="00A97791" w14:paraId="20327715" w14:textId="77777777" w:rsidTr="00A97791">
        <w:trPr>
          <w:divId w:val="17432680"/>
          <w:trHeight w:val="284"/>
        </w:trPr>
        <w:tc>
          <w:tcPr>
            <w:tcW w:w="101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30CD983" w14:textId="77777777" w:rsidR="00A97791" w:rsidRPr="00A97791" w:rsidRDefault="00A97791" w:rsidP="00A97791">
            <w:pPr>
              <w:spacing w:after="0" w:line="240" w:lineRule="auto"/>
              <w:jc w:val="center"/>
              <w:rPr>
                <w:rFonts w:ascii="Book Antiqua" w:eastAsia="Times New Roman" w:hAnsi="Book Antiqua" w:cs="Calibri"/>
                <w:color w:val="000000"/>
                <w:sz w:val="20"/>
                <w:szCs w:val="20"/>
                <w:lang w:eastAsia="es-CR"/>
              </w:rPr>
            </w:pPr>
            <w:r w:rsidRPr="00A97791">
              <w:rPr>
                <w:rFonts w:ascii="Book Antiqua" w:eastAsia="Times New Roman" w:hAnsi="Book Antiqua" w:cs="Calibri"/>
                <w:color w:val="000000"/>
                <w:sz w:val="20"/>
                <w:szCs w:val="20"/>
                <w:lang w:eastAsia="es-CR"/>
              </w:rPr>
              <w:t>13</w:t>
            </w:r>
          </w:p>
        </w:tc>
        <w:tc>
          <w:tcPr>
            <w:tcW w:w="366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F01493D" w14:textId="77777777" w:rsidR="00A97791" w:rsidRPr="00A97791" w:rsidRDefault="00A97791" w:rsidP="00A97791">
            <w:pPr>
              <w:spacing w:after="0" w:line="240" w:lineRule="auto"/>
              <w:jc w:val="both"/>
              <w:rPr>
                <w:rFonts w:ascii="Book Antiqua" w:eastAsia="Times New Roman" w:hAnsi="Book Antiqua" w:cs="Calibri"/>
                <w:color w:val="000000"/>
                <w:sz w:val="20"/>
                <w:szCs w:val="20"/>
                <w:lang w:eastAsia="es-CR"/>
              </w:rPr>
            </w:pPr>
            <w:r w:rsidRPr="00A97791">
              <w:rPr>
                <w:rFonts w:ascii="Book Antiqua" w:eastAsia="Times New Roman" w:hAnsi="Book Antiqua" w:cs="Calibri"/>
                <w:color w:val="000000"/>
                <w:sz w:val="20"/>
                <w:szCs w:val="20"/>
                <w:lang w:eastAsia="es-CR"/>
              </w:rPr>
              <w:t>Segundo Circuito Judicial Alajuela</w:t>
            </w:r>
          </w:p>
        </w:tc>
        <w:tc>
          <w:tcPr>
            <w:tcW w:w="14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F636A0C" w14:textId="77777777" w:rsidR="00A97791" w:rsidRPr="00A97791" w:rsidRDefault="00A97791" w:rsidP="00A97791">
            <w:pPr>
              <w:spacing w:after="0" w:line="240" w:lineRule="auto"/>
              <w:jc w:val="center"/>
              <w:rPr>
                <w:rFonts w:ascii="Book Antiqua" w:eastAsia="Times New Roman" w:hAnsi="Book Antiqua" w:cs="Calibri"/>
                <w:color w:val="000000"/>
                <w:sz w:val="20"/>
                <w:szCs w:val="20"/>
                <w:lang w:eastAsia="es-CR"/>
              </w:rPr>
            </w:pPr>
            <w:r w:rsidRPr="00A97791">
              <w:rPr>
                <w:rFonts w:ascii="Book Antiqua" w:eastAsia="Times New Roman" w:hAnsi="Book Antiqua" w:cs="Calibri"/>
                <w:color w:val="000000"/>
                <w:sz w:val="20"/>
                <w:szCs w:val="20"/>
                <w:lang w:eastAsia="es-CR"/>
              </w:rPr>
              <w:t>92,34%</w:t>
            </w:r>
          </w:p>
        </w:tc>
        <w:tc>
          <w:tcPr>
            <w:tcW w:w="14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3E833BE" w14:textId="77777777" w:rsidR="00A97791" w:rsidRPr="00A97791" w:rsidRDefault="00A97791" w:rsidP="00A97791">
            <w:pPr>
              <w:spacing w:after="0" w:line="240" w:lineRule="auto"/>
              <w:jc w:val="center"/>
              <w:rPr>
                <w:rFonts w:ascii="Book Antiqua" w:eastAsia="Times New Roman" w:hAnsi="Book Antiqua" w:cs="Calibri"/>
                <w:color w:val="000000"/>
                <w:sz w:val="20"/>
                <w:szCs w:val="20"/>
                <w:lang w:eastAsia="es-CR"/>
              </w:rPr>
            </w:pPr>
            <w:r w:rsidRPr="00A97791">
              <w:rPr>
                <w:rFonts w:ascii="Book Antiqua" w:eastAsia="Times New Roman" w:hAnsi="Book Antiqua" w:cs="Calibri"/>
                <w:color w:val="000000"/>
                <w:sz w:val="20"/>
                <w:szCs w:val="20"/>
                <w:lang w:eastAsia="es-CR"/>
              </w:rPr>
              <w:t>95,26%</w:t>
            </w:r>
          </w:p>
        </w:tc>
        <w:tc>
          <w:tcPr>
            <w:tcW w:w="15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E15AA48" w14:textId="77777777" w:rsidR="00A97791" w:rsidRPr="00A97791" w:rsidRDefault="00A97791" w:rsidP="00A97791">
            <w:pPr>
              <w:spacing w:after="0" w:line="240" w:lineRule="auto"/>
              <w:jc w:val="center"/>
              <w:rPr>
                <w:rFonts w:ascii="Book Antiqua" w:eastAsia="Times New Roman" w:hAnsi="Book Antiqua" w:cs="Calibri"/>
                <w:color w:val="000000"/>
                <w:sz w:val="20"/>
                <w:szCs w:val="20"/>
                <w:lang w:eastAsia="es-CR"/>
              </w:rPr>
            </w:pPr>
            <w:r w:rsidRPr="00A97791">
              <w:rPr>
                <w:rFonts w:ascii="Book Antiqua" w:eastAsia="Times New Roman" w:hAnsi="Book Antiqua" w:cs="Calibri"/>
                <w:color w:val="000000"/>
                <w:sz w:val="20"/>
                <w:szCs w:val="20"/>
                <w:lang w:eastAsia="es-CR"/>
              </w:rPr>
              <w:t>2,92%</w:t>
            </w:r>
          </w:p>
        </w:tc>
      </w:tr>
      <w:tr w:rsidR="00A97791" w:rsidRPr="00A97791" w14:paraId="5BFA9445" w14:textId="77777777" w:rsidTr="00A97791">
        <w:trPr>
          <w:divId w:val="17432680"/>
          <w:trHeight w:val="284"/>
        </w:trPr>
        <w:tc>
          <w:tcPr>
            <w:tcW w:w="101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B0F1BE6" w14:textId="77777777" w:rsidR="00A97791" w:rsidRPr="00A97791" w:rsidRDefault="00A97791" w:rsidP="00A97791">
            <w:pPr>
              <w:spacing w:after="0" w:line="240" w:lineRule="auto"/>
              <w:jc w:val="center"/>
              <w:rPr>
                <w:rFonts w:ascii="Book Antiqua" w:eastAsia="Times New Roman" w:hAnsi="Book Antiqua" w:cs="Calibri"/>
                <w:color w:val="000000"/>
                <w:sz w:val="20"/>
                <w:szCs w:val="20"/>
                <w:lang w:eastAsia="es-CR"/>
              </w:rPr>
            </w:pPr>
            <w:r w:rsidRPr="00A97791">
              <w:rPr>
                <w:rFonts w:ascii="Book Antiqua" w:eastAsia="Times New Roman" w:hAnsi="Book Antiqua" w:cs="Calibri"/>
                <w:color w:val="000000"/>
                <w:sz w:val="20"/>
                <w:szCs w:val="20"/>
                <w:lang w:eastAsia="es-CR"/>
              </w:rPr>
              <w:t>14</w:t>
            </w:r>
          </w:p>
        </w:tc>
        <w:tc>
          <w:tcPr>
            <w:tcW w:w="366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DAE1408" w14:textId="77777777" w:rsidR="00A97791" w:rsidRPr="00A97791" w:rsidRDefault="00A97791" w:rsidP="00A97791">
            <w:pPr>
              <w:spacing w:after="0" w:line="240" w:lineRule="auto"/>
              <w:jc w:val="both"/>
              <w:rPr>
                <w:rFonts w:ascii="Book Antiqua" w:eastAsia="Times New Roman" w:hAnsi="Book Antiqua" w:cs="Calibri"/>
                <w:color w:val="000000"/>
                <w:sz w:val="20"/>
                <w:szCs w:val="20"/>
                <w:lang w:eastAsia="es-CR"/>
              </w:rPr>
            </w:pPr>
            <w:r w:rsidRPr="00A97791">
              <w:rPr>
                <w:rFonts w:ascii="Book Antiqua" w:eastAsia="Times New Roman" w:hAnsi="Book Antiqua" w:cs="Calibri"/>
                <w:color w:val="000000"/>
                <w:sz w:val="20"/>
                <w:szCs w:val="20"/>
                <w:lang w:eastAsia="es-CR"/>
              </w:rPr>
              <w:t>Tercer Circuito Judicial Alajuela</w:t>
            </w:r>
          </w:p>
        </w:tc>
        <w:tc>
          <w:tcPr>
            <w:tcW w:w="14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A4349B4" w14:textId="77777777" w:rsidR="00A97791" w:rsidRPr="00A97791" w:rsidRDefault="00A97791" w:rsidP="00A97791">
            <w:pPr>
              <w:spacing w:after="0" w:line="240" w:lineRule="auto"/>
              <w:jc w:val="center"/>
              <w:rPr>
                <w:rFonts w:ascii="Book Antiqua" w:eastAsia="Times New Roman" w:hAnsi="Book Antiqua" w:cs="Calibri"/>
                <w:color w:val="000000"/>
                <w:sz w:val="20"/>
                <w:szCs w:val="20"/>
                <w:lang w:eastAsia="es-CR"/>
              </w:rPr>
            </w:pPr>
            <w:r w:rsidRPr="00A97791">
              <w:rPr>
                <w:rFonts w:ascii="Book Antiqua" w:eastAsia="Times New Roman" w:hAnsi="Book Antiqua" w:cs="Calibri"/>
                <w:color w:val="000000"/>
                <w:sz w:val="20"/>
                <w:szCs w:val="20"/>
                <w:lang w:eastAsia="es-CR"/>
              </w:rPr>
              <w:t>92,92%</w:t>
            </w:r>
          </w:p>
        </w:tc>
        <w:tc>
          <w:tcPr>
            <w:tcW w:w="14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26F4D37" w14:textId="77777777" w:rsidR="00A97791" w:rsidRPr="00A97791" w:rsidRDefault="00A97791" w:rsidP="00A97791">
            <w:pPr>
              <w:spacing w:after="0" w:line="240" w:lineRule="auto"/>
              <w:jc w:val="center"/>
              <w:rPr>
                <w:rFonts w:ascii="Book Antiqua" w:eastAsia="Times New Roman" w:hAnsi="Book Antiqua" w:cs="Calibri"/>
                <w:color w:val="000000"/>
                <w:sz w:val="20"/>
                <w:szCs w:val="20"/>
                <w:lang w:eastAsia="es-CR"/>
              </w:rPr>
            </w:pPr>
            <w:r w:rsidRPr="00A97791">
              <w:rPr>
                <w:rFonts w:ascii="Book Antiqua" w:eastAsia="Times New Roman" w:hAnsi="Book Antiqua" w:cs="Calibri"/>
                <w:color w:val="000000"/>
                <w:sz w:val="20"/>
                <w:szCs w:val="20"/>
                <w:lang w:eastAsia="es-CR"/>
              </w:rPr>
              <w:t>95,38%</w:t>
            </w:r>
          </w:p>
        </w:tc>
        <w:tc>
          <w:tcPr>
            <w:tcW w:w="15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2F2141E" w14:textId="77777777" w:rsidR="00A97791" w:rsidRPr="00A97791" w:rsidRDefault="00A97791" w:rsidP="00A97791">
            <w:pPr>
              <w:spacing w:after="0" w:line="240" w:lineRule="auto"/>
              <w:jc w:val="center"/>
              <w:rPr>
                <w:rFonts w:ascii="Book Antiqua" w:eastAsia="Times New Roman" w:hAnsi="Book Antiqua" w:cs="Calibri"/>
                <w:color w:val="000000"/>
                <w:sz w:val="20"/>
                <w:szCs w:val="20"/>
                <w:lang w:eastAsia="es-CR"/>
              </w:rPr>
            </w:pPr>
            <w:r w:rsidRPr="00A97791">
              <w:rPr>
                <w:rFonts w:ascii="Book Antiqua" w:eastAsia="Times New Roman" w:hAnsi="Book Antiqua" w:cs="Calibri"/>
                <w:color w:val="000000"/>
                <w:sz w:val="20"/>
                <w:szCs w:val="20"/>
                <w:lang w:eastAsia="es-CR"/>
              </w:rPr>
              <w:t>2,46%</w:t>
            </w:r>
          </w:p>
        </w:tc>
      </w:tr>
      <w:tr w:rsidR="00A97791" w:rsidRPr="00A97791" w14:paraId="7CAE153F" w14:textId="77777777" w:rsidTr="00A97791">
        <w:trPr>
          <w:divId w:val="17432680"/>
          <w:trHeight w:val="284"/>
        </w:trPr>
        <w:tc>
          <w:tcPr>
            <w:tcW w:w="101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716FEF2" w14:textId="77777777" w:rsidR="00A97791" w:rsidRPr="00A97791" w:rsidRDefault="00A97791" w:rsidP="00A97791">
            <w:pPr>
              <w:spacing w:after="0" w:line="240" w:lineRule="auto"/>
              <w:jc w:val="center"/>
              <w:rPr>
                <w:rFonts w:ascii="Book Antiqua" w:eastAsia="Times New Roman" w:hAnsi="Book Antiqua" w:cs="Calibri"/>
                <w:color w:val="000000"/>
                <w:sz w:val="20"/>
                <w:szCs w:val="20"/>
                <w:lang w:eastAsia="es-CR"/>
              </w:rPr>
            </w:pPr>
            <w:r w:rsidRPr="00A97791">
              <w:rPr>
                <w:rFonts w:ascii="Book Antiqua" w:eastAsia="Times New Roman" w:hAnsi="Book Antiqua" w:cs="Calibri"/>
                <w:color w:val="000000"/>
                <w:sz w:val="20"/>
                <w:szCs w:val="20"/>
                <w:lang w:eastAsia="es-CR"/>
              </w:rPr>
              <w:t>11</w:t>
            </w:r>
          </w:p>
        </w:tc>
        <w:tc>
          <w:tcPr>
            <w:tcW w:w="366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83F68A1" w14:textId="77777777" w:rsidR="00A97791" w:rsidRPr="00A97791" w:rsidRDefault="00A97791" w:rsidP="00A97791">
            <w:pPr>
              <w:spacing w:after="0" w:line="240" w:lineRule="auto"/>
              <w:jc w:val="both"/>
              <w:rPr>
                <w:rFonts w:ascii="Book Antiqua" w:eastAsia="Times New Roman" w:hAnsi="Book Antiqua" w:cs="Calibri"/>
                <w:color w:val="000000"/>
                <w:sz w:val="20"/>
                <w:szCs w:val="20"/>
                <w:lang w:eastAsia="es-CR"/>
              </w:rPr>
            </w:pPr>
            <w:r w:rsidRPr="00A97791">
              <w:rPr>
                <w:rFonts w:ascii="Book Antiqua" w:eastAsia="Times New Roman" w:hAnsi="Book Antiqua" w:cs="Calibri"/>
                <w:color w:val="000000"/>
                <w:sz w:val="20"/>
                <w:szCs w:val="20"/>
                <w:lang w:eastAsia="es-CR"/>
              </w:rPr>
              <w:t>Segundo Circuito Judicial Zona Sur</w:t>
            </w:r>
          </w:p>
        </w:tc>
        <w:tc>
          <w:tcPr>
            <w:tcW w:w="14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39D8C62" w14:textId="77777777" w:rsidR="00A97791" w:rsidRPr="00A97791" w:rsidRDefault="00A97791" w:rsidP="00A97791">
            <w:pPr>
              <w:spacing w:after="0" w:line="240" w:lineRule="auto"/>
              <w:jc w:val="center"/>
              <w:rPr>
                <w:rFonts w:ascii="Book Antiqua" w:eastAsia="Times New Roman" w:hAnsi="Book Antiqua" w:cs="Calibri"/>
                <w:color w:val="000000"/>
                <w:sz w:val="20"/>
                <w:szCs w:val="20"/>
                <w:lang w:eastAsia="es-CR"/>
              </w:rPr>
            </w:pPr>
            <w:r w:rsidRPr="00A97791">
              <w:rPr>
                <w:rFonts w:ascii="Book Antiqua" w:eastAsia="Times New Roman" w:hAnsi="Book Antiqua" w:cs="Calibri"/>
                <w:color w:val="000000"/>
                <w:sz w:val="20"/>
                <w:szCs w:val="20"/>
                <w:lang w:eastAsia="es-CR"/>
              </w:rPr>
              <w:t>90,12%</w:t>
            </w:r>
          </w:p>
        </w:tc>
        <w:tc>
          <w:tcPr>
            <w:tcW w:w="14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1F3F4D" w14:textId="77777777" w:rsidR="00A97791" w:rsidRPr="00A97791" w:rsidRDefault="00A97791" w:rsidP="00A97791">
            <w:pPr>
              <w:spacing w:after="0" w:line="240" w:lineRule="auto"/>
              <w:jc w:val="center"/>
              <w:rPr>
                <w:rFonts w:ascii="Book Antiqua" w:eastAsia="Times New Roman" w:hAnsi="Book Antiqua" w:cs="Calibri"/>
                <w:color w:val="000000"/>
                <w:sz w:val="20"/>
                <w:szCs w:val="20"/>
                <w:lang w:eastAsia="es-CR"/>
              </w:rPr>
            </w:pPr>
            <w:r w:rsidRPr="00A97791">
              <w:rPr>
                <w:rFonts w:ascii="Book Antiqua" w:eastAsia="Times New Roman" w:hAnsi="Book Antiqua" w:cs="Calibri"/>
                <w:color w:val="000000"/>
                <w:sz w:val="20"/>
                <w:szCs w:val="20"/>
                <w:lang w:eastAsia="es-CR"/>
              </w:rPr>
              <w:t>92,15%</w:t>
            </w:r>
          </w:p>
        </w:tc>
        <w:tc>
          <w:tcPr>
            <w:tcW w:w="15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FCC538D" w14:textId="77777777" w:rsidR="00A97791" w:rsidRPr="00A97791" w:rsidRDefault="00A97791" w:rsidP="00A97791">
            <w:pPr>
              <w:spacing w:after="0" w:line="240" w:lineRule="auto"/>
              <w:jc w:val="center"/>
              <w:rPr>
                <w:rFonts w:ascii="Book Antiqua" w:eastAsia="Times New Roman" w:hAnsi="Book Antiqua" w:cs="Calibri"/>
                <w:color w:val="000000"/>
                <w:sz w:val="20"/>
                <w:szCs w:val="20"/>
                <w:lang w:eastAsia="es-CR"/>
              </w:rPr>
            </w:pPr>
            <w:r w:rsidRPr="00A97791">
              <w:rPr>
                <w:rFonts w:ascii="Book Antiqua" w:eastAsia="Times New Roman" w:hAnsi="Book Antiqua" w:cs="Calibri"/>
                <w:color w:val="000000"/>
                <w:sz w:val="20"/>
                <w:szCs w:val="20"/>
                <w:lang w:eastAsia="es-CR"/>
              </w:rPr>
              <w:t>2,03%</w:t>
            </w:r>
          </w:p>
        </w:tc>
      </w:tr>
      <w:tr w:rsidR="00A97791" w:rsidRPr="00A97791" w14:paraId="1698B8A3" w14:textId="77777777" w:rsidTr="00A97791">
        <w:trPr>
          <w:divId w:val="17432680"/>
          <w:trHeight w:val="284"/>
        </w:trPr>
        <w:tc>
          <w:tcPr>
            <w:tcW w:w="101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D720799" w14:textId="77777777" w:rsidR="00A97791" w:rsidRPr="00A97791" w:rsidRDefault="00A97791" w:rsidP="00A97791">
            <w:pPr>
              <w:spacing w:after="0" w:line="240" w:lineRule="auto"/>
              <w:jc w:val="center"/>
              <w:rPr>
                <w:rFonts w:ascii="Book Antiqua" w:eastAsia="Times New Roman" w:hAnsi="Book Antiqua" w:cs="Calibri"/>
                <w:color w:val="000000"/>
                <w:sz w:val="20"/>
                <w:szCs w:val="20"/>
                <w:lang w:eastAsia="es-CR"/>
              </w:rPr>
            </w:pPr>
            <w:r w:rsidRPr="00A97791">
              <w:rPr>
                <w:rFonts w:ascii="Book Antiqua" w:eastAsia="Times New Roman" w:hAnsi="Book Antiqua" w:cs="Calibri"/>
                <w:color w:val="000000"/>
                <w:sz w:val="20"/>
                <w:szCs w:val="20"/>
                <w:lang w:eastAsia="es-CR"/>
              </w:rPr>
              <w:t>7</w:t>
            </w:r>
          </w:p>
        </w:tc>
        <w:tc>
          <w:tcPr>
            <w:tcW w:w="366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A9A6035" w14:textId="77777777" w:rsidR="00A97791" w:rsidRPr="00A97791" w:rsidRDefault="00A97791" w:rsidP="00A97791">
            <w:pPr>
              <w:spacing w:after="0" w:line="240" w:lineRule="auto"/>
              <w:jc w:val="both"/>
              <w:rPr>
                <w:rFonts w:ascii="Book Antiqua" w:eastAsia="Times New Roman" w:hAnsi="Book Antiqua" w:cs="Calibri"/>
                <w:color w:val="000000"/>
                <w:sz w:val="20"/>
                <w:szCs w:val="20"/>
                <w:lang w:eastAsia="es-CR"/>
              </w:rPr>
            </w:pPr>
            <w:r w:rsidRPr="00A97791">
              <w:rPr>
                <w:rFonts w:ascii="Book Antiqua" w:eastAsia="Times New Roman" w:hAnsi="Book Antiqua" w:cs="Calibri"/>
                <w:color w:val="000000"/>
                <w:sz w:val="20"/>
                <w:szCs w:val="20"/>
                <w:lang w:eastAsia="es-CR"/>
              </w:rPr>
              <w:t>Circuito Judicial Heredia</w:t>
            </w:r>
          </w:p>
        </w:tc>
        <w:tc>
          <w:tcPr>
            <w:tcW w:w="14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F69B31C" w14:textId="77777777" w:rsidR="00A97791" w:rsidRPr="00A97791" w:rsidRDefault="00A97791" w:rsidP="00A97791">
            <w:pPr>
              <w:spacing w:after="0" w:line="240" w:lineRule="auto"/>
              <w:jc w:val="center"/>
              <w:rPr>
                <w:rFonts w:ascii="Book Antiqua" w:eastAsia="Times New Roman" w:hAnsi="Book Antiqua" w:cs="Calibri"/>
                <w:color w:val="000000"/>
                <w:sz w:val="20"/>
                <w:szCs w:val="20"/>
                <w:lang w:eastAsia="es-CR"/>
              </w:rPr>
            </w:pPr>
            <w:r w:rsidRPr="00A97791">
              <w:rPr>
                <w:rFonts w:ascii="Book Antiqua" w:eastAsia="Times New Roman" w:hAnsi="Book Antiqua" w:cs="Calibri"/>
                <w:color w:val="000000"/>
                <w:sz w:val="20"/>
                <w:szCs w:val="20"/>
                <w:lang w:eastAsia="es-CR"/>
              </w:rPr>
              <w:t>92,30%</w:t>
            </w:r>
          </w:p>
        </w:tc>
        <w:tc>
          <w:tcPr>
            <w:tcW w:w="14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5091B8E" w14:textId="77777777" w:rsidR="00A97791" w:rsidRPr="00A97791" w:rsidRDefault="00A97791" w:rsidP="00A97791">
            <w:pPr>
              <w:spacing w:after="0" w:line="240" w:lineRule="auto"/>
              <w:jc w:val="center"/>
              <w:rPr>
                <w:rFonts w:ascii="Book Antiqua" w:eastAsia="Times New Roman" w:hAnsi="Book Antiqua" w:cs="Calibri"/>
                <w:color w:val="000000"/>
                <w:sz w:val="20"/>
                <w:szCs w:val="20"/>
                <w:lang w:eastAsia="es-CR"/>
              </w:rPr>
            </w:pPr>
            <w:r w:rsidRPr="00A97791">
              <w:rPr>
                <w:rFonts w:ascii="Book Antiqua" w:eastAsia="Times New Roman" w:hAnsi="Book Antiqua" w:cs="Calibri"/>
                <w:color w:val="000000"/>
                <w:sz w:val="20"/>
                <w:szCs w:val="20"/>
                <w:lang w:eastAsia="es-CR"/>
              </w:rPr>
              <w:t>94,03%</w:t>
            </w:r>
          </w:p>
        </w:tc>
        <w:tc>
          <w:tcPr>
            <w:tcW w:w="15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972DD19" w14:textId="77777777" w:rsidR="00A97791" w:rsidRPr="00A97791" w:rsidRDefault="00A97791" w:rsidP="00A97791">
            <w:pPr>
              <w:spacing w:after="0" w:line="240" w:lineRule="auto"/>
              <w:jc w:val="center"/>
              <w:rPr>
                <w:rFonts w:ascii="Book Antiqua" w:eastAsia="Times New Roman" w:hAnsi="Book Antiqua" w:cs="Calibri"/>
                <w:color w:val="000000"/>
                <w:sz w:val="20"/>
                <w:szCs w:val="20"/>
                <w:lang w:eastAsia="es-CR"/>
              </w:rPr>
            </w:pPr>
            <w:r w:rsidRPr="00A97791">
              <w:rPr>
                <w:rFonts w:ascii="Book Antiqua" w:eastAsia="Times New Roman" w:hAnsi="Book Antiqua" w:cs="Calibri"/>
                <w:color w:val="000000"/>
                <w:sz w:val="20"/>
                <w:szCs w:val="20"/>
                <w:lang w:eastAsia="es-CR"/>
              </w:rPr>
              <w:t>1,73%</w:t>
            </w:r>
          </w:p>
        </w:tc>
      </w:tr>
      <w:tr w:rsidR="00A97791" w:rsidRPr="00A97791" w14:paraId="24DBE398" w14:textId="77777777" w:rsidTr="00A97791">
        <w:trPr>
          <w:divId w:val="17432680"/>
          <w:trHeight w:val="284"/>
        </w:trPr>
        <w:tc>
          <w:tcPr>
            <w:tcW w:w="101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BF013A9" w14:textId="77777777" w:rsidR="00A97791" w:rsidRPr="00A97791" w:rsidRDefault="00A97791" w:rsidP="00A97791">
            <w:pPr>
              <w:spacing w:after="0" w:line="240" w:lineRule="auto"/>
              <w:jc w:val="center"/>
              <w:rPr>
                <w:rFonts w:ascii="Book Antiqua" w:eastAsia="Times New Roman" w:hAnsi="Book Antiqua" w:cs="Calibri"/>
                <w:color w:val="000000"/>
                <w:sz w:val="20"/>
                <w:szCs w:val="20"/>
                <w:lang w:eastAsia="es-CR"/>
              </w:rPr>
            </w:pPr>
            <w:r w:rsidRPr="00A97791">
              <w:rPr>
                <w:rFonts w:ascii="Book Antiqua" w:eastAsia="Times New Roman" w:hAnsi="Book Antiqua" w:cs="Calibri"/>
                <w:color w:val="000000"/>
                <w:sz w:val="20"/>
                <w:szCs w:val="20"/>
                <w:lang w:eastAsia="es-CR"/>
              </w:rPr>
              <w:t>18</w:t>
            </w:r>
          </w:p>
        </w:tc>
        <w:tc>
          <w:tcPr>
            <w:tcW w:w="366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42F416A" w14:textId="77777777" w:rsidR="00A97791" w:rsidRPr="00B622D6" w:rsidRDefault="00A97791" w:rsidP="00A97791">
            <w:pPr>
              <w:spacing w:after="0" w:line="240" w:lineRule="auto"/>
              <w:jc w:val="both"/>
              <w:rPr>
                <w:rFonts w:ascii="Book Antiqua" w:eastAsia="Times New Roman" w:hAnsi="Book Antiqua" w:cs="Calibri"/>
                <w:color w:val="000000"/>
                <w:sz w:val="20"/>
                <w:szCs w:val="20"/>
                <w:lang w:val="pt-PT" w:eastAsia="es-CR"/>
              </w:rPr>
            </w:pPr>
            <w:r w:rsidRPr="00B622D6">
              <w:rPr>
                <w:rFonts w:ascii="Book Antiqua" w:eastAsia="Times New Roman" w:hAnsi="Book Antiqua" w:cs="Calibri"/>
                <w:color w:val="000000"/>
                <w:sz w:val="20"/>
                <w:szCs w:val="20"/>
                <w:lang w:val="pt-PT" w:eastAsia="es-CR"/>
              </w:rPr>
              <w:t>Segundo Circuito Judicial Zona Atlántica</w:t>
            </w:r>
          </w:p>
        </w:tc>
        <w:tc>
          <w:tcPr>
            <w:tcW w:w="14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3ED65A2" w14:textId="77777777" w:rsidR="00A97791" w:rsidRPr="00A97791" w:rsidRDefault="00A97791" w:rsidP="00A97791">
            <w:pPr>
              <w:spacing w:after="0" w:line="240" w:lineRule="auto"/>
              <w:jc w:val="center"/>
              <w:rPr>
                <w:rFonts w:ascii="Book Antiqua" w:eastAsia="Times New Roman" w:hAnsi="Book Antiqua" w:cs="Calibri"/>
                <w:color w:val="000000"/>
                <w:sz w:val="20"/>
                <w:szCs w:val="20"/>
                <w:lang w:eastAsia="es-CR"/>
              </w:rPr>
            </w:pPr>
            <w:r w:rsidRPr="00A97791">
              <w:rPr>
                <w:rFonts w:ascii="Book Antiqua" w:eastAsia="Times New Roman" w:hAnsi="Book Antiqua" w:cs="Calibri"/>
                <w:color w:val="000000"/>
                <w:sz w:val="20"/>
                <w:szCs w:val="20"/>
                <w:lang w:eastAsia="es-CR"/>
              </w:rPr>
              <w:t>93,99%</w:t>
            </w:r>
          </w:p>
        </w:tc>
        <w:tc>
          <w:tcPr>
            <w:tcW w:w="14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560E7CC" w14:textId="77777777" w:rsidR="00A97791" w:rsidRPr="00A97791" w:rsidRDefault="00A97791" w:rsidP="00A97791">
            <w:pPr>
              <w:spacing w:after="0" w:line="240" w:lineRule="auto"/>
              <w:jc w:val="center"/>
              <w:rPr>
                <w:rFonts w:ascii="Book Antiqua" w:eastAsia="Times New Roman" w:hAnsi="Book Antiqua" w:cs="Calibri"/>
                <w:color w:val="000000"/>
                <w:sz w:val="20"/>
                <w:szCs w:val="20"/>
                <w:lang w:eastAsia="es-CR"/>
              </w:rPr>
            </w:pPr>
            <w:r w:rsidRPr="00A97791">
              <w:rPr>
                <w:rFonts w:ascii="Book Antiqua" w:eastAsia="Times New Roman" w:hAnsi="Book Antiqua" w:cs="Calibri"/>
                <w:color w:val="000000"/>
                <w:sz w:val="20"/>
                <w:szCs w:val="20"/>
                <w:lang w:eastAsia="es-CR"/>
              </w:rPr>
              <w:t>95,68%</w:t>
            </w:r>
          </w:p>
        </w:tc>
        <w:tc>
          <w:tcPr>
            <w:tcW w:w="15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A93ED3" w14:textId="77777777" w:rsidR="00A97791" w:rsidRPr="00A97791" w:rsidRDefault="00A97791" w:rsidP="00A97791">
            <w:pPr>
              <w:spacing w:after="0" w:line="240" w:lineRule="auto"/>
              <w:jc w:val="center"/>
              <w:rPr>
                <w:rFonts w:ascii="Book Antiqua" w:eastAsia="Times New Roman" w:hAnsi="Book Antiqua" w:cs="Calibri"/>
                <w:color w:val="000000"/>
                <w:sz w:val="20"/>
                <w:szCs w:val="20"/>
                <w:lang w:eastAsia="es-CR"/>
              </w:rPr>
            </w:pPr>
            <w:r w:rsidRPr="00A97791">
              <w:rPr>
                <w:rFonts w:ascii="Book Antiqua" w:eastAsia="Times New Roman" w:hAnsi="Book Antiqua" w:cs="Calibri"/>
                <w:color w:val="000000"/>
                <w:sz w:val="20"/>
                <w:szCs w:val="20"/>
                <w:lang w:eastAsia="es-CR"/>
              </w:rPr>
              <w:t>1,69%</w:t>
            </w:r>
          </w:p>
        </w:tc>
      </w:tr>
      <w:tr w:rsidR="00A97791" w:rsidRPr="00A97791" w14:paraId="0971CB1B" w14:textId="77777777" w:rsidTr="00A97791">
        <w:trPr>
          <w:divId w:val="17432680"/>
          <w:trHeight w:val="504"/>
        </w:trPr>
        <w:tc>
          <w:tcPr>
            <w:tcW w:w="101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2B707E0" w14:textId="77777777" w:rsidR="00A97791" w:rsidRPr="00A97791" w:rsidRDefault="00A97791" w:rsidP="00A97791">
            <w:pPr>
              <w:spacing w:after="0" w:line="240" w:lineRule="auto"/>
              <w:jc w:val="center"/>
              <w:rPr>
                <w:rFonts w:ascii="Book Antiqua" w:eastAsia="Times New Roman" w:hAnsi="Book Antiqua" w:cs="Calibri"/>
                <w:color w:val="000000"/>
                <w:sz w:val="20"/>
                <w:szCs w:val="20"/>
                <w:lang w:eastAsia="es-CR"/>
              </w:rPr>
            </w:pPr>
            <w:r w:rsidRPr="00A97791">
              <w:rPr>
                <w:rFonts w:ascii="Book Antiqua" w:eastAsia="Times New Roman" w:hAnsi="Book Antiqua" w:cs="Calibri"/>
                <w:color w:val="000000"/>
                <w:sz w:val="20"/>
                <w:szCs w:val="20"/>
                <w:lang w:eastAsia="es-CR"/>
              </w:rPr>
              <w:t>51</w:t>
            </w:r>
          </w:p>
        </w:tc>
        <w:tc>
          <w:tcPr>
            <w:tcW w:w="366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2B5E50E" w14:textId="77777777" w:rsidR="00A97791" w:rsidRPr="00A97791" w:rsidRDefault="00A97791" w:rsidP="00A97791">
            <w:pPr>
              <w:spacing w:after="0" w:line="240" w:lineRule="auto"/>
              <w:jc w:val="both"/>
              <w:rPr>
                <w:rFonts w:ascii="Book Antiqua" w:eastAsia="Times New Roman" w:hAnsi="Book Antiqua" w:cs="Calibri"/>
                <w:color w:val="000000"/>
                <w:sz w:val="20"/>
                <w:szCs w:val="20"/>
                <w:lang w:eastAsia="es-CR"/>
              </w:rPr>
            </w:pPr>
            <w:r w:rsidRPr="00A97791">
              <w:rPr>
                <w:rFonts w:ascii="Book Antiqua" w:eastAsia="Times New Roman" w:hAnsi="Book Antiqua" w:cs="Calibri"/>
                <w:color w:val="000000"/>
                <w:sz w:val="20"/>
                <w:szCs w:val="20"/>
                <w:lang w:eastAsia="es-CR"/>
              </w:rPr>
              <w:t>Servicio de Atención y Protección de Víctimas y Testigos</w:t>
            </w:r>
          </w:p>
        </w:tc>
        <w:tc>
          <w:tcPr>
            <w:tcW w:w="14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7212B44" w14:textId="77777777" w:rsidR="00A97791" w:rsidRPr="00A97791" w:rsidRDefault="00A97791" w:rsidP="00A97791">
            <w:pPr>
              <w:spacing w:after="0" w:line="240" w:lineRule="auto"/>
              <w:jc w:val="center"/>
              <w:rPr>
                <w:rFonts w:ascii="Book Antiqua" w:eastAsia="Times New Roman" w:hAnsi="Book Antiqua" w:cs="Calibri"/>
                <w:color w:val="000000"/>
                <w:sz w:val="20"/>
                <w:szCs w:val="20"/>
                <w:lang w:eastAsia="es-CR"/>
              </w:rPr>
            </w:pPr>
            <w:r w:rsidRPr="00A97791">
              <w:rPr>
                <w:rFonts w:ascii="Book Antiqua" w:eastAsia="Times New Roman" w:hAnsi="Book Antiqua" w:cs="Calibri"/>
                <w:color w:val="000000"/>
                <w:sz w:val="20"/>
                <w:szCs w:val="20"/>
                <w:lang w:eastAsia="es-CR"/>
              </w:rPr>
              <w:t>97,88%</w:t>
            </w:r>
          </w:p>
        </w:tc>
        <w:tc>
          <w:tcPr>
            <w:tcW w:w="14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85C018" w14:textId="77777777" w:rsidR="00A97791" w:rsidRPr="00A97791" w:rsidRDefault="00A97791" w:rsidP="00A97791">
            <w:pPr>
              <w:spacing w:after="0" w:line="240" w:lineRule="auto"/>
              <w:jc w:val="center"/>
              <w:rPr>
                <w:rFonts w:ascii="Book Antiqua" w:eastAsia="Times New Roman" w:hAnsi="Book Antiqua" w:cs="Calibri"/>
                <w:color w:val="000000"/>
                <w:sz w:val="20"/>
                <w:szCs w:val="20"/>
                <w:lang w:eastAsia="es-CR"/>
              </w:rPr>
            </w:pPr>
            <w:r w:rsidRPr="00A97791">
              <w:rPr>
                <w:rFonts w:ascii="Book Antiqua" w:eastAsia="Times New Roman" w:hAnsi="Book Antiqua" w:cs="Calibri"/>
                <w:color w:val="000000"/>
                <w:sz w:val="20"/>
                <w:szCs w:val="20"/>
                <w:lang w:eastAsia="es-CR"/>
              </w:rPr>
              <w:t>99,45%</w:t>
            </w:r>
          </w:p>
        </w:tc>
        <w:tc>
          <w:tcPr>
            <w:tcW w:w="15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C27443D" w14:textId="77777777" w:rsidR="00A97791" w:rsidRPr="00A97791" w:rsidRDefault="00A97791" w:rsidP="00A97791">
            <w:pPr>
              <w:spacing w:after="0" w:line="240" w:lineRule="auto"/>
              <w:jc w:val="center"/>
              <w:rPr>
                <w:rFonts w:ascii="Book Antiqua" w:eastAsia="Times New Roman" w:hAnsi="Book Antiqua" w:cs="Calibri"/>
                <w:color w:val="000000"/>
                <w:sz w:val="20"/>
                <w:szCs w:val="20"/>
                <w:lang w:eastAsia="es-CR"/>
              </w:rPr>
            </w:pPr>
            <w:r w:rsidRPr="00A97791">
              <w:rPr>
                <w:rFonts w:ascii="Book Antiqua" w:eastAsia="Times New Roman" w:hAnsi="Book Antiqua" w:cs="Calibri"/>
                <w:color w:val="000000"/>
                <w:sz w:val="20"/>
                <w:szCs w:val="20"/>
                <w:lang w:eastAsia="es-CR"/>
              </w:rPr>
              <w:t>1,57%</w:t>
            </w:r>
          </w:p>
        </w:tc>
      </w:tr>
      <w:tr w:rsidR="00A97791" w:rsidRPr="00A97791" w14:paraId="1A1A0436" w14:textId="77777777" w:rsidTr="00A97791">
        <w:trPr>
          <w:divId w:val="17432680"/>
          <w:trHeight w:val="284"/>
        </w:trPr>
        <w:tc>
          <w:tcPr>
            <w:tcW w:w="101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D89707F" w14:textId="77777777" w:rsidR="00A97791" w:rsidRPr="00A97791" w:rsidRDefault="00A97791" w:rsidP="00A97791">
            <w:pPr>
              <w:spacing w:after="0" w:line="240" w:lineRule="auto"/>
              <w:jc w:val="center"/>
              <w:rPr>
                <w:rFonts w:ascii="Book Antiqua" w:eastAsia="Times New Roman" w:hAnsi="Book Antiqua" w:cs="Calibri"/>
                <w:color w:val="000000"/>
                <w:sz w:val="20"/>
                <w:szCs w:val="20"/>
                <w:lang w:eastAsia="es-CR"/>
              </w:rPr>
            </w:pPr>
            <w:r w:rsidRPr="00A97791">
              <w:rPr>
                <w:rFonts w:ascii="Book Antiqua" w:eastAsia="Times New Roman" w:hAnsi="Book Antiqua" w:cs="Calibri"/>
                <w:color w:val="000000"/>
                <w:sz w:val="20"/>
                <w:szCs w:val="20"/>
                <w:lang w:eastAsia="es-CR"/>
              </w:rPr>
              <w:t>17</w:t>
            </w:r>
          </w:p>
        </w:tc>
        <w:tc>
          <w:tcPr>
            <w:tcW w:w="366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CAD9FFD" w14:textId="77777777" w:rsidR="00A97791" w:rsidRPr="00A97791" w:rsidRDefault="00A97791" w:rsidP="00A97791">
            <w:pPr>
              <w:spacing w:after="0" w:line="240" w:lineRule="auto"/>
              <w:jc w:val="both"/>
              <w:rPr>
                <w:rFonts w:ascii="Book Antiqua" w:eastAsia="Times New Roman" w:hAnsi="Book Antiqua" w:cs="Calibri"/>
                <w:color w:val="000000"/>
                <w:sz w:val="20"/>
                <w:szCs w:val="20"/>
                <w:lang w:eastAsia="es-CR"/>
              </w:rPr>
            </w:pPr>
            <w:r w:rsidRPr="00A97791">
              <w:rPr>
                <w:rFonts w:ascii="Book Antiqua" w:eastAsia="Times New Roman" w:hAnsi="Book Antiqua" w:cs="Calibri"/>
                <w:color w:val="000000"/>
                <w:sz w:val="20"/>
                <w:szCs w:val="20"/>
                <w:lang w:eastAsia="es-CR"/>
              </w:rPr>
              <w:t>Administración de Santa Cruz</w:t>
            </w:r>
          </w:p>
        </w:tc>
        <w:tc>
          <w:tcPr>
            <w:tcW w:w="14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BDF7D75" w14:textId="77777777" w:rsidR="00A97791" w:rsidRPr="00A97791" w:rsidRDefault="00A97791" w:rsidP="00A97791">
            <w:pPr>
              <w:spacing w:after="0" w:line="240" w:lineRule="auto"/>
              <w:jc w:val="center"/>
              <w:rPr>
                <w:rFonts w:ascii="Book Antiqua" w:eastAsia="Times New Roman" w:hAnsi="Book Antiqua" w:cs="Calibri"/>
                <w:color w:val="000000"/>
                <w:sz w:val="20"/>
                <w:szCs w:val="20"/>
                <w:lang w:eastAsia="es-CR"/>
              </w:rPr>
            </w:pPr>
            <w:r w:rsidRPr="00A97791">
              <w:rPr>
                <w:rFonts w:ascii="Book Antiqua" w:eastAsia="Times New Roman" w:hAnsi="Book Antiqua" w:cs="Calibri"/>
                <w:color w:val="000000"/>
                <w:sz w:val="20"/>
                <w:szCs w:val="20"/>
                <w:lang w:eastAsia="es-CR"/>
              </w:rPr>
              <w:t>91,75%</w:t>
            </w:r>
          </w:p>
        </w:tc>
        <w:tc>
          <w:tcPr>
            <w:tcW w:w="14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7DCD576" w14:textId="77777777" w:rsidR="00A97791" w:rsidRPr="00A97791" w:rsidRDefault="00A97791" w:rsidP="00A97791">
            <w:pPr>
              <w:spacing w:after="0" w:line="240" w:lineRule="auto"/>
              <w:jc w:val="center"/>
              <w:rPr>
                <w:rFonts w:ascii="Book Antiqua" w:eastAsia="Times New Roman" w:hAnsi="Book Antiqua" w:cs="Calibri"/>
                <w:color w:val="000000"/>
                <w:sz w:val="20"/>
                <w:szCs w:val="20"/>
                <w:lang w:eastAsia="es-CR"/>
              </w:rPr>
            </w:pPr>
            <w:r w:rsidRPr="00A97791">
              <w:rPr>
                <w:rFonts w:ascii="Book Antiqua" w:eastAsia="Times New Roman" w:hAnsi="Book Antiqua" w:cs="Calibri"/>
                <w:color w:val="000000"/>
                <w:sz w:val="20"/>
                <w:szCs w:val="20"/>
                <w:lang w:eastAsia="es-CR"/>
              </w:rPr>
              <w:t>93,28%</w:t>
            </w:r>
          </w:p>
        </w:tc>
        <w:tc>
          <w:tcPr>
            <w:tcW w:w="15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DF5CF2F" w14:textId="77777777" w:rsidR="00A97791" w:rsidRPr="00A97791" w:rsidRDefault="00A97791" w:rsidP="00A97791">
            <w:pPr>
              <w:spacing w:after="0" w:line="240" w:lineRule="auto"/>
              <w:jc w:val="center"/>
              <w:rPr>
                <w:rFonts w:ascii="Book Antiqua" w:eastAsia="Times New Roman" w:hAnsi="Book Antiqua" w:cs="Calibri"/>
                <w:color w:val="000000"/>
                <w:sz w:val="20"/>
                <w:szCs w:val="20"/>
                <w:lang w:eastAsia="es-CR"/>
              </w:rPr>
            </w:pPr>
            <w:r w:rsidRPr="00A97791">
              <w:rPr>
                <w:rFonts w:ascii="Book Antiqua" w:eastAsia="Times New Roman" w:hAnsi="Book Antiqua" w:cs="Calibri"/>
                <w:color w:val="000000"/>
                <w:sz w:val="20"/>
                <w:szCs w:val="20"/>
                <w:lang w:eastAsia="es-CR"/>
              </w:rPr>
              <w:t>1,53%</w:t>
            </w:r>
          </w:p>
        </w:tc>
      </w:tr>
      <w:tr w:rsidR="00A97791" w:rsidRPr="00A97791" w14:paraId="64A6B5E2" w14:textId="77777777" w:rsidTr="00A97791">
        <w:trPr>
          <w:divId w:val="17432680"/>
          <w:trHeight w:val="284"/>
        </w:trPr>
        <w:tc>
          <w:tcPr>
            <w:tcW w:w="101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3203FB1" w14:textId="77777777" w:rsidR="00A97791" w:rsidRPr="00A97791" w:rsidRDefault="00A97791" w:rsidP="00A97791">
            <w:pPr>
              <w:spacing w:after="0" w:line="240" w:lineRule="auto"/>
              <w:jc w:val="center"/>
              <w:rPr>
                <w:rFonts w:ascii="Book Antiqua" w:eastAsia="Times New Roman" w:hAnsi="Book Antiqua" w:cs="Calibri"/>
                <w:color w:val="000000"/>
                <w:sz w:val="20"/>
                <w:szCs w:val="20"/>
                <w:lang w:eastAsia="es-CR"/>
              </w:rPr>
            </w:pPr>
            <w:r w:rsidRPr="00A97791">
              <w:rPr>
                <w:rFonts w:ascii="Book Antiqua" w:eastAsia="Times New Roman" w:hAnsi="Book Antiqua" w:cs="Calibri"/>
                <w:color w:val="000000"/>
                <w:sz w:val="20"/>
                <w:szCs w:val="20"/>
                <w:lang w:eastAsia="es-CR"/>
              </w:rPr>
              <w:t>4</w:t>
            </w:r>
          </w:p>
        </w:tc>
        <w:tc>
          <w:tcPr>
            <w:tcW w:w="366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7384C5B" w14:textId="77777777" w:rsidR="00A97791" w:rsidRPr="00A97791" w:rsidRDefault="00A97791" w:rsidP="00A97791">
            <w:pPr>
              <w:spacing w:after="0" w:line="240" w:lineRule="auto"/>
              <w:jc w:val="both"/>
              <w:rPr>
                <w:rFonts w:ascii="Book Antiqua" w:eastAsia="Times New Roman" w:hAnsi="Book Antiqua" w:cs="Calibri"/>
                <w:color w:val="000000"/>
                <w:sz w:val="20"/>
                <w:szCs w:val="20"/>
                <w:lang w:eastAsia="es-CR"/>
              </w:rPr>
            </w:pPr>
            <w:r w:rsidRPr="00A97791">
              <w:rPr>
                <w:rFonts w:ascii="Book Antiqua" w:eastAsia="Times New Roman" w:hAnsi="Book Antiqua" w:cs="Calibri"/>
                <w:color w:val="000000"/>
                <w:sz w:val="20"/>
                <w:szCs w:val="20"/>
                <w:lang w:eastAsia="es-CR"/>
              </w:rPr>
              <w:t>Primer Circuito Judicial Zona Sur</w:t>
            </w:r>
          </w:p>
        </w:tc>
        <w:tc>
          <w:tcPr>
            <w:tcW w:w="14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5D61DFF" w14:textId="77777777" w:rsidR="00A97791" w:rsidRPr="00A97791" w:rsidRDefault="00A97791" w:rsidP="00A97791">
            <w:pPr>
              <w:spacing w:after="0" w:line="240" w:lineRule="auto"/>
              <w:jc w:val="center"/>
              <w:rPr>
                <w:rFonts w:ascii="Book Antiqua" w:eastAsia="Times New Roman" w:hAnsi="Book Antiqua" w:cs="Calibri"/>
                <w:color w:val="000000"/>
                <w:sz w:val="20"/>
                <w:szCs w:val="20"/>
                <w:lang w:eastAsia="es-CR"/>
              </w:rPr>
            </w:pPr>
            <w:r w:rsidRPr="00A97791">
              <w:rPr>
                <w:rFonts w:ascii="Book Antiqua" w:eastAsia="Times New Roman" w:hAnsi="Book Antiqua" w:cs="Calibri"/>
                <w:color w:val="000000"/>
                <w:sz w:val="20"/>
                <w:szCs w:val="20"/>
                <w:lang w:eastAsia="es-CR"/>
              </w:rPr>
              <w:t>89,10%</w:t>
            </w:r>
          </w:p>
        </w:tc>
        <w:tc>
          <w:tcPr>
            <w:tcW w:w="14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2497870" w14:textId="77777777" w:rsidR="00A97791" w:rsidRPr="00A97791" w:rsidRDefault="00A97791" w:rsidP="00A97791">
            <w:pPr>
              <w:spacing w:after="0" w:line="240" w:lineRule="auto"/>
              <w:jc w:val="center"/>
              <w:rPr>
                <w:rFonts w:ascii="Book Antiqua" w:eastAsia="Times New Roman" w:hAnsi="Book Antiqua" w:cs="Calibri"/>
                <w:color w:val="000000"/>
                <w:sz w:val="20"/>
                <w:szCs w:val="20"/>
                <w:lang w:eastAsia="es-CR"/>
              </w:rPr>
            </w:pPr>
            <w:r w:rsidRPr="00A97791">
              <w:rPr>
                <w:rFonts w:ascii="Book Antiqua" w:eastAsia="Times New Roman" w:hAnsi="Book Antiqua" w:cs="Calibri"/>
                <w:color w:val="000000"/>
                <w:sz w:val="20"/>
                <w:szCs w:val="20"/>
                <w:lang w:eastAsia="es-CR"/>
              </w:rPr>
              <w:t>90,33%</w:t>
            </w:r>
          </w:p>
        </w:tc>
        <w:tc>
          <w:tcPr>
            <w:tcW w:w="15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79E0806" w14:textId="77777777" w:rsidR="00A97791" w:rsidRPr="00A97791" w:rsidRDefault="00A97791" w:rsidP="00A97791">
            <w:pPr>
              <w:spacing w:after="0" w:line="240" w:lineRule="auto"/>
              <w:jc w:val="center"/>
              <w:rPr>
                <w:rFonts w:ascii="Book Antiqua" w:eastAsia="Times New Roman" w:hAnsi="Book Antiqua" w:cs="Calibri"/>
                <w:color w:val="000000"/>
                <w:sz w:val="20"/>
                <w:szCs w:val="20"/>
                <w:lang w:eastAsia="es-CR"/>
              </w:rPr>
            </w:pPr>
            <w:r w:rsidRPr="00A97791">
              <w:rPr>
                <w:rFonts w:ascii="Book Antiqua" w:eastAsia="Times New Roman" w:hAnsi="Book Antiqua" w:cs="Calibri"/>
                <w:color w:val="000000"/>
                <w:sz w:val="20"/>
                <w:szCs w:val="20"/>
                <w:lang w:eastAsia="es-CR"/>
              </w:rPr>
              <w:t>1,23%</w:t>
            </w:r>
          </w:p>
        </w:tc>
      </w:tr>
      <w:tr w:rsidR="00A97791" w:rsidRPr="00A97791" w14:paraId="73D79995" w14:textId="77777777" w:rsidTr="00A97791">
        <w:trPr>
          <w:divId w:val="17432680"/>
          <w:trHeight w:val="284"/>
        </w:trPr>
        <w:tc>
          <w:tcPr>
            <w:tcW w:w="101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A9C7890" w14:textId="77777777" w:rsidR="00A97791" w:rsidRPr="00A97791" w:rsidRDefault="00A97791" w:rsidP="00A97791">
            <w:pPr>
              <w:spacing w:after="0" w:line="240" w:lineRule="auto"/>
              <w:jc w:val="center"/>
              <w:rPr>
                <w:rFonts w:ascii="Book Antiqua" w:eastAsia="Times New Roman" w:hAnsi="Book Antiqua" w:cs="Calibri"/>
                <w:color w:val="000000"/>
                <w:sz w:val="20"/>
                <w:szCs w:val="20"/>
                <w:lang w:eastAsia="es-CR"/>
              </w:rPr>
            </w:pPr>
            <w:r w:rsidRPr="00A97791">
              <w:rPr>
                <w:rFonts w:ascii="Book Antiqua" w:eastAsia="Times New Roman" w:hAnsi="Book Antiqua" w:cs="Calibri"/>
                <w:color w:val="000000"/>
                <w:sz w:val="20"/>
                <w:szCs w:val="20"/>
                <w:lang w:eastAsia="es-CR"/>
              </w:rPr>
              <w:t>16</w:t>
            </w:r>
          </w:p>
        </w:tc>
        <w:tc>
          <w:tcPr>
            <w:tcW w:w="366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FCA27DF" w14:textId="77777777" w:rsidR="00A97791" w:rsidRPr="00A97791" w:rsidRDefault="00A97791" w:rsidP="00A97791">
            <w:pPr>
              <w:spacing w:after="0" w:line="240" w:lineRule="auto"/>
              <w:jc w:val="both"/>
              <w:rPr>
                <w:rFonts w:ascii="Book Antiqua" w:eastAsia="Times New Roman" w:hAnsi="Book Antiqua" w:cs="Calibri"/>
                <w:color w:val="000000"/>
                <w:sz w:val="20"/>
                <w:szCs w:val="20"/>
                <w:lang w:eastAsia="es-CR"/>
              </w:rPr>
            </w:pPr>
            <w:r w:rsidRPr="00A97791">
              <w:rPr>
                <w:rFonts w:ascii="Book Antiqua" w:eastAsia="Times New Roman" w:hAnsi="Book Antiqua" w:cs="Calibri"/>
                <w:color w:val="000000"/>
                <w:sz w:val="20"/>
                <w:szCs w:val="20"/>
                <w:lang w:eastAsia="es-CR"/>
              </w:rPr>
              <w:t>Segundo Circuito Judicial Guanacaste</w:t>
            </w:r>
          </w:p>
        </w:tc>
        <w:tc>
          <w:tcPr>
            <w:tcW w:w="14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9685DA4" w14:textId="77777777" w:rsidR="00A97791" w:rsidRPr="00A97791" w:rsidRDefault="00A97791" w:rsidP="00A97791">
            <w:pPr>
              <w:spacing w:after="0" w:line="240" w:lineRule="auto"/>
              <w:jc w:val="center"/>
              <w:rPr>
                <w:rFonts w:ascii="Book Antiqua" w:eastAsia="Times New Roman" w:hAnsi="Book Antiqua" w:cs="Calibri"/>
                <w:color w:val="000000"/>
                <w:sz w:val="20"/>
                <w:szCs w:val="20"/>
                <w:lang w:eastAsia="es-CR"/>
              </w:rPr>
            </w:pPr>
            <w:r w:rsidRPr="00A97791">
              <w:rPr>
                <w:rFonts w:ascii="Book Antiqua" w:eastAsia="Times New Roman" w:hAnsi="Book Antiqua" w:cs="Calibri"/>
                <w:color w:val="000000"/>
                <w:sz w:val="20"/>
                <w:szCs w:val="20"/>
                <w:lang w:eastAsia="es-CR"/>
              </w:rPr>
              <w:t>92,24%</w:t>
            </w:r>
          </w:p>
        </w:tc>
        <w:tc>
          <w:tcPr>
            <w:tcW w:w="14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3DD4F4C" w14:textId="77777777" w:rsidR="00A97791" w:rsidRPr="00A97791" w:rsidRDefault="00A97791" w:rsidP="00A97791">
            <w:pPr>
              <w:spacing w:after="0" w:line="240" w:lineRule="auto"/>
              <w:jc w:val="center"/>
              <w:rPr>
                <w:rFonts w:ascii="Book Antiqua" w:eastAsia="Times New Roman" w:hAnsi="Book Antiqua" w:cs="Calibri"/>
                <w:color w:val="000000"/>
                <w:sz w:val="20"/>
                <w:szCs w:val="20"/>
                <w:lang w:eastAsia="es-CR"/>
              </w:rPr>
            </w:pPr>
            <w:r w:rsidRPr="00A97791">
              <w:rPr>
                <w:rFonts w:ascii="Book Antiqua" w:eastAsia="Times New Roman" w:hAnsi="Book Antiqua" w:cs="Calibri"/>
                <w:color w:val="000000"/>
                <w:sz w:val="20"/>
                <w:szCs w:val="20"/>
                <w:lang w:eastAsia="es-CR"/>
              </w:rPr>
              <w:t>93,46%</w:t>
            </w:r>
          </w:p>
        </w:tc>
        <w:tc>
          <w:tcPr>
            <w:tcW w:w="15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C37CD9C" w14:textId="77777777" w:rsidR="00A97791" w:rsidRPr="00A97791" w:rsidRDefault="00A97791" w:rsidP="00A97791">
            <w:pPr>
              <w:spacing w:after="0" w:line="240" w:lineRule="auto"/>
              <w:jc w:val="center"/>
              <w:rPr>
                <w:rFonts w:ascii="Book Antiqua" w:eastAsia="Times New Roman" w:hAnsi="Book Antiqua" w:cs="Calibri"/>
                <w:color w:val="000000"/>
                <w:sz w:val="20"/>
                <w:szCs w:val="20"/>
                <w:lang w:eastAsia="es-CR"/>
              </w:rPr>
            </w:pPr>
            <w:r w:rsidRPr="00A97791">
              <w:rPr>
                <w:rFonts w:ascii="Book Antiqua" w:eastAsia="Times New Roman" w:hAnsi="Book Antiqua" w:cs="Calibri"/>
                <w:color w:val="000000"/>
                <w:sz w:val="20"/>
                <w:szCs w:val="20"/>
                <w:lang w:eastAsia="es-CR"/>
              </w:rPr>
              <w:t>1,22%</w:t>
            </w:r>
          </w:p>
        </w:tc>
      </w:tr>
      <w:tr w:rsidR="00A97791" w:rsidRPr="00A97791" w14:paraId="674E1E60" w14:textId="77777777" w:rsidTr="00A97791">
        <w:trPr>
          <w:divId w:val="17432680"/>
          <w:trHeight w:val="284"/>
        </w:trPr>
        <w:tc>
          <w:tcPr>
            <w:tcW w:w="101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12BE702" w14:textId="77777777" w:rsidR="00A97791" w:rsidRPr="00A97791" w:rsidRDefault="00A97791" w:rsidP="00A97791">
            <w:pPr>
              <w:spacing w:after="0" w:line="240" w:lineRule="auto"/>
              <w:jc w:val="center"/>
              <w:rPr>
                <w:rFonts w:ascii="Book Antiqua" w:eastAsia="Times New Roman" w:hAnsi="Book Antiqua" w:cs="Calibri"/>
                <w:color w:val="000000"/>
                <w:sz w:val="20"/>
                <w:szCs w:val="20"/>
                <w:lang w:eastAsia="es-CR"/>
              </w:rPr>
            </w:pPr>
            <w:r w:rsidRPr="00A97791">
              <w:rPr>
                <w:rFonts w:ascii="Book Antiqua" w:eastAsia="Times New Roman" w:hAnsi="Book Antiqua" w:cs="Calibri"/>
                <w:color w:val="000000"/>
                <w:sz w:val="20"/>
                <w:szCs w:val="20"/>
                <w:lang w:eastAsia="es-CR"/>
              </w:rPr>
              <w:t>48</w:t>
            </w:r>
          </w:p>
        </w:tc>
        <w:tc>
          <w:tcPr>
            <w:tcW w:w="366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C4A178E" w14:textId="77777777" w:rsidR="00A97791" w:rsidRPr="00A97791" w:rsidRDefault="00A97791" w:rsidP="00A97791">
            <w:pPr>
              <w:spacing w:after="0" w:line="240" w:lineRule="auto"/>
              <w:jc w:val="both"/>
              <w:rPr>
                <w:rFonts w:ascii="Book Antiqua" w:eastAsia="Times New Roman" w:hAnsi="Book Antiqua" w:cs="Calibri"/>
                <w:color w:val="000000"/>
                <w:sz w:val="20"/>
                <w:szCs w:val="20"/>
                <w:lang w:eastAsia="es-CR"/>
              </w:rPr>
            </w:pPr>
            <w:r w:rsidRPr="00A97791">
              <w:rPr>
                <w:rFonts w:ascii="Book Antiqua" w:eastAsia="Times New Roman" w:hAnsi="Book Antiqua" w:cs="Calibri"/>
                <w:color w:val="000000"/>
                <w:sz w:val="20"/>
                <w:szCs w:val="20"/>
                <w:lang w:eastAsia="es-CR"/>
              </w:rPr>
              <w:t>Administración de Grecia</w:t>
            </w:r>
          </w:p>
        </w:tc>
        <w:tc>
          <w:tcPr>
            <w:tcW w:w="14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176AF00" w14:textId="77777777" w:rsidR="00A97791" w:rsidRPr="00A97791" w:rsidRDefault="00A97791" w:rsidP="00A97791">
            <w:pPr>
              <w:spacing w:after="0" w:line="240" w:lineRule="auto"/>
              <w:jc w:val="center"/>
              <w:rPr>
                <w:rFonts w:ascii="Book Antiqua" w:eastAsia="Times New Roman" w:hAnsi="Book Antiqua" w:cs="Calibri"/>
                <w:color w:val="000000"/>
                <w:sz w:val="20"/>
                <w:szCs w:val="20"/>
                <w:lang w:eastAsia="es-CR"/>
              </w:rPr>
            </w:pPr>
            <w:r w:rsidRPr="00A97791">
              <w:rPr>
                <w:rFonts w:ascii="Book Antiqua" w:eastAsia="Times New Roman" w:hAnsi="Book Antiqua" w:cs="Calibri"/>
                <w:color w:val="000000"/>
                <w:sz w:val="20"/>
                <w:szCs w:val="20"/>
                <w:lang w:eastAsia="es-CR"/>
              </w:rPr>
              <w:t>94,86%</w:t>
            </w:r>
          </w:p>
        </w:tc>
        <w:tc>
          <w:tcPr>
            <w:tcW w:w="14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1247C21" w14:textId="77777777" w:rsidR="00A97791" w:rsidRPr="00A97791" w:rsidRDefault="00A97791" w:rsidP="00A97791">
            <w:pPr>
              <w:spacing w:after="0" w:line="240" w:lineRule="auto"/>
              <w:jc w:val="center"/>
              <w:rPr>
                <w:rFonts w:ascii="Book Antiqua" w:eastAsia="Times New Roman" w:hAnsi="Book Antiqua" w:cs="Calibri"/>
                <w:color w:val="000000"/>
                <w:sz w:val="20"/>
                <w:szCs w:val="20"/>
                <w:lang w:eastAsia="es-CR"/>
              </w:rPr>
            </w:pPr>
            <w:r w:rsidRPr="00A97791">
              <w:rPr>
                <w:rFonts w:ascii="Book Antiqua" w:eastAsia="Times New Roman" w:hAnsi="Book Antiqua" w:cs="Calibri"/>
                <w:color w:val="000000"/>
                <w:sz w:val="20"/>
                <w:szCs w:val="20"/>
                <w:lang w:eastAsia="es-CR"/>
              </w:rPr>
              <w:t>95,92%</w:t>
            </w:r>
          </w:p>
        </w:tc>
        <w:tc>
          <w:tcPr>
            <w:tcW w:w="15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FBAAB64" w14:textId="77777777" w:rsidR="00A97791" w:rsidRPr="00A97791" w:rsidRDefault="00A97791" w:rsidP="00A97791">
            <w:pPr>
              <w:spacing w:after="0" w:line="240" w:lineRule="auto"/>
              <w:jc w:val="center"/>
              <w:rPr>
                <w:rFonts w:ascii="Book Antiqua" w:eastAsia="Times New Roman" w:hAnsi="Book Antiqua" w:cs="Calibri"/>
                <w:color w:val="000000"/>
                <w:sz w:val="20"/>
                <w:szCs w:val="20"/>
                <w:lang w:eastAsia="es-CR"/>
              </w:rPr>
            </w:pPr>
            <w:r w:rsidRPr="00A97791">
              <w:rPr>
                <w:rFonts w:ascii="Book Antiqua" w:eastAsia="Times New Roman" w:hAnsi="Book Antiqua" w:cs="Calibri"/>
                <w:color w:val="000000"/>
                <w:sz w:val="20"/>
                <w:szCs w:val="20"/>
                <w:lang w:eastAsia="es-CR"/>
              </w:rPr>
              <w:t>1,06%</w:t>
            </w:r>
          </w:p>
        </w:tc>
      </w:tr>
      <w:tr w:rsidR="00A97791" w:rsidRPr="00A97791" w14:paraId="017940E6" w14:textId="77777777" w:rsidTr="00A97791">
        <w:trPr>
          <w:divId w:val="17432680"/>
          <w:trHeight w:val="284"/>
        </w:trPr>
        <w:tc>
          <w:tcPr>
            <w:tcW w:w="101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AF048C7" w14:textId="77777777" w:rsidR="00A97791" w:rsidRPr="00A97791" w:rsidRDefault="00A97791" w:rsidP="00A97791">
            <w:pPr>
              <w:spacing w:after="0" w:line="240" w:lineRule="auto"/>
              <w:jc w:val="center"/>
              <w:rPr>
                <w:rFonts w:ascii="Book Antiqua" w:eastAsia="Times New Roman" w:hAnsi="Book Antiqua" w:cs="Calibri"/>
                <w:color w:val="000000"/>
                <w:sz w:val="20"/>
                <w:szCs w:val="20"/>
                <w:lang w:eastAsia="es-CR"/>
              </w:rPr>
            </w:pPr>
            <w:r w:rsidRPr="00A97791">
              <w:rPr>
                <w:rFonts w:ascii="Book Antiqua" w:eastAsia="Times New Roman" w:hAnsi="Book Antiqua" w:cs="Calibri"/>
                <w:color w:val="000000"/>
                <w:sz w:val="20"/>
                <w:szCs w:val="20"/>
                <w:lang w:eastAsia="es-CR"/>
              </w:rPr>
              <w:t>24</w:t>
            </w:r>
          </w:p>
        </w:tc>
        <w:tc>
          <w:tcPr>
            <w:tcW w:w="366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F24D675" w14:textId="77777777" w:rsidR="00A97791" w:rsidRPr="00A97791" w:rsidRDefault="00A97791" w:rsidP="00A97791">
            <w:pPr>
              <w:spacing w:after="0" w:line="240" w:lineRule="auto"/>
              <w:jc w:val="both"/>
              <w:rPr>
                <w:rFonts w:ascii="Book Antiqua" w:eastAsia="Times New Roman" w:hAnsi="Book Antiqua" w:cs="Calibri"/>
                <w:color w:val="000000"/>
                <w:sz w:val="20"/>
                <w:szCs w:val="20"/>
                <w:lang w:eastAsia="es-CR"/>
              </w:rPr>
            </w:pPr>
            <w:r w:rsidRPr="00A97791">
              <w:rPr>
                <w:rFonts w:ascii="Book Antiqua" w:eastAsia="Times New Roman" w:hAnsi="Book Antiqua" w:cs="Calibri"/>
                <w:color w:val="000000"/>
                <w:sz w:val="20"/>
                <w:szCs w:val="20"/>
                <w:lang w:eastAsia="es-CR"/>
              </w:rPr>
              <w:t>Ministerio Público</w:t>
            </w:r>
          </w:p>
        </w:tc>
        <w:tc>
          <w:tcPr>
            <w:tcW w:w="14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3440A04" w14:textId="77777777" w:rsidR="00A97791" w:rsidRPr="00A97791" w:rsidRDefault="00A97791" w:rsidP="00A97791">
            <w:pPr>
              <w:spacing w:after="0" w:line="240" w:lineRule="auto"/>
              <w:jc w:val="center"/>
              <w:rPr>
                <w:rFonts w:ascii="Book Antiqua" w:eastAsia="Times New Roman" w:hAnsi="Book Antiqua" w:cs="Calibri"/>
                <w:color w:val="000000"/>
                <w:sz w:val="20"/>
                <w:szCs w:val="20"/>
                <w:lang w:eastAsia="es-CR"/>
              </w:rPr>
            </w:pPr>
            <w:r w:rsidRPr="00A97791">
              <w:rPr>
                <w:rFonts w:ascii="Book Antiqua" w:eastAsia="Times New Roman" w:hAnsi="Book Antiqua" w:cs="Calibri"/>
                <w:color w:val="000000"/>
                <w:sz w:val="20"/>
                <w:szCs w:val="20"/>
                <w:lang w:eastAsia="es-CR"/>
              </w:rPr>
              <w:t>98,33%</w:t>
            </w:r>
          </w:p>
        </w:tc>
        <w:tc>
          <w:tcPr>
            <w:tcW w:w="14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441082E" w14:textId="77777777" w:rsidR="00A97791" w:rsidRPr="00A97791" w:rsidRDefault="00A97791" w:rsidP="00A97791">
            <w:pPr>
              <w:spacing w:after="0" w:line="240" w:lineRule="auto"/>
              <w:jc w:val="center"/>
              <w:rPr>
                <w:rFonts w:ascii="Book Antiqua" w:eastAsia="Times New Roman" w:hAnsi="Book Antiqua" w:cs="Calibri"/>
                <w:color w:val="000000"/>
                <w:sz w:val="20"/>
                <w:szCs w:val="20"/>
                <w:lang w:eastAsia="es-CR"/>
              </w:rPr>
            </w:pPr>
            <w:r w:rsidRPr="00A97791">
              <w:rPr>
                <w:rFonts w:ascii="Book Antiqua" w:eastAsia="Times New Roman" w:hAnsi="Book Antiqua" w:cs="Calibri"/>
                <w:color w:val="000000"/>
                <w:sz w:val="20"/>
                <w:szCs w:val="20"/>
                <w:lang w:eastAsia="es-CR"/>
              </w:rPr>
              <w:t>99,19%</w:t>
            </w:r>
          </w:p>
        </w:tc>
        <w:tc>
          <w:tcPr>
            <w:tcW w:w="15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DE3A68C" w14:textId="77777777" w:rsidR="00A97791" w:rsidRPr="00A97791" w:rsidRDefault="00A97791" w:rsidP="00A97791">
            <w:pPr>
              <w:spacing w:after="0" w:line="240" w:lineRule="auto"/>
              <w:jc w:val="center"/>
              <w:rPr>
                <w:rFonts w:ascii="Book Antiqua" w:eastAsia="Times New Roman" w:hAnsi="Book Antiqua" w:cs="Calibri"/>
                <w:color w:val="000000"/>
                <w:sz w:val="20"/>
                <w:szCs w:val="20"/>
                <w:lang w:eastAsia="es-CR"/>
              </w:rPr>
            </w:pPr>
            <w:r w:rsidRPr="00A97791">
              <w:rPr>
                <w:rFonts w:ascii="Book Antiqua" w:eastAsia="Times New Roman" w:hAnsi="Book Antiqua" w:cs="Calibri"/>
                <w:color w:val="000000"/>
                <w:sz w:val="20"/>
                <w:szCs w:val="20"/>
                <w:lang w:eastAsia="es-CR"/>
              </w:rPr>
              <w:t>0,86%</w:t>
            </w:r>
          </w:p>
        </w:tc>
      </w:tr>
      <w:tr w:rsidR="00A97791" w:rsidRPr="00A97791" w14:paraId="1AE7A61F" w14:textId="77777777" w:rsidTr="00A97791">
        <w:trPr>
          <w:divId w:val="17432680"/>
          <w:trHeight w:val="284"/>
        </w:trPr>
        <w:tc>
          <w:tcPr>
            <w:tcW w:w="101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3BB6A95" w14:textId="77777777" w:rsidR="00A97791" w:rsidRPr="00A97791" w:rsidRDefault="00A97791" w:rsidP="00A97791">
            <w:pPr>
              <w:spacing w:after="0" w:line="240" w:lineRule="auto"/>
              <w:jc w:val="center"/>
              <w:rPr>
                <w:rFonts w:ascii="Book Antiqua" w:eastAsia="Times New Roman" w:hAnsi="Book Antiqua" w:cs="Calibri"/>
                <w:color w:val="000000"/>
                <w:sz w:val="20"/>
                <w:szCs w:val="20"/>
                <w:lang w:eastAsia="es-CR"/>
              </w:rPr>
            </w:pPr>
            <w:r w:rsidRPr="00A97791">
              <w:rPr>
                <w:rFonts w:ascii="Book Antiqua" w:eastAsia="Times New Roman" w:hAnsi="Book Antiqua" w:cs="Calibri"/>
                <w:color w:val="000000"/>
                <w:sz w:val="20"/>
                <w:szCs w:val="20"/>
                <w:lang w:eastAsia="es-CR"/>
              </w:rPr>
              <w:t>2</w:t>
            </w:r>
          </w:p>
        </w:tc>
        <w:tc>
          <w:tcPr>
            <w:tcW w:w="366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7F4A45A" w14:textId="77777777" w:rsidR="00A97791" w:rsidRPr="00A97791" w:rsidRDefault="00A97791" w:rsidP="00A97791">
            <w:pPr>
              <w:spacing w:after="0" w:line="240" w:lineRule="auto"/>
              <w:jc w:val="both"/>
              <w:rPr>
                <w:rFonts w:ascii="Book Antiqua" w:eastAsia="Times New Roman" w:hAnsi="Book Antiqua" w:cs="Calibri"/>
                <w:color w:val="000000"/>
                <w:sz w:val="20"/>
                <w:szCs w:val="20"/>
                <w:lang w:eastAsia="es-CR"/>
              </w:rPr>
            </w:pPr>
            <w:r w:rsidRPr="00A97791">
              <w:rPr>
                <w:rFonts w:ascii="Book Antiqua" w:eastAsia="Times New Roman" w:hAnsi="Book Antiqua" w:cs="Calibri"/>
                <w:color w:val="000000"/>
                <w:sz w:val="20"/>
                <w:szCs w:val="20"/>
                <w:lang w:eastAsia="es-CR"/>
              </w:rPr>
              <w:t>Primer Circuito Judicial San José</w:t>
            </w:r>
          </w:p>
        </w:tc>
        <w:tc>
          <w:tcPr>
            <w:tcW w:w="14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F520E50" w14:textId="77777777" w:rsidR="00A97791" w:rsidRPr="00A97791" w:rsidRDefault="00A97791" w:rsidP="00A97791">
            <w:pPr>
              <w:spacing w:after="0" w:line="240" w:lineRule="auto"/>
              <w:jc w:val="center"/>
              <w:rPr>
                <w:rFonts w:ascii="Book Antiqua" w:eastAsia="Times New Roman" w:hAnsi="Book Antiqua" w:cs="Calibri"/>
                <w:color w:val="000000"/>
                <w:sz w:val="20"/>
                <w:szCs w:val="20"/>
                <w:lang w:eastAsia="es-CR"/>
              </w:rPr>
            </w:pPr>
            <w:r w:rsidRPr="00A97791">
              <w:rPr>
                <w:rFonts w:ascii="Book Antiqua" w:eastAsia="Times New Roman" w:hAnsi="Book Antiqua" w:cs="Calibri"/>
                <w:color w:val="000000"/>
                <w:sz w:val="20"/>
                <w:szCs w:val="20"/>
                <w:lang w:eastAsia="es-CR"/>
              </w:rPr>
              <w:t>92,74%</w:t>
            </w:r>
          </w:p>
        </w:tc>
        <w:tc>
          <w:tcPr>
            <w:tcW w:w="14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9FBEDB9" w14:textId="77777777" w:rsidR="00A97791" w:rsidRPr="00A97791" w:rsidRDefault="00A97791" w:rsidP="00A97791">
            <w:pPr>
              <w:spacing w:after="0" w:line="240" w:lineRule="auto"/>
              <w:jc w:val="center"/>
              <w:rPr>
                <w:rFonts w:ascii="Book Antiqua" w:eastAsia="Times New Roman" w:hAnsi="Book Antiqua" w:cs="Calibri"/>
                <w:color w:val="000000"/>
                <w:sz w:val="20"/>
                <w:szCs w:val="20"/>
                <w:lang w:eastAsia="es-CR"/>
              </w:rPr>
            </w:pPr>
            <w:r w:rsidRPr="00A97791">
              <w:rPr>
                <w:rFonts w:ascii="Book Antiqua" w:eastAsia="Times New Roman" w:hAnsi="Book Antiqua" w:cs="Calibri"/>
                <w:color w:val="000000"/>
                <w:sz w:val="20"/>
                <w:szCs w:val="20"/>
                <w:lang w:eastAsia="es-CR"/>
              </w:rPr>
              <w:t>93,45%</w:t>
            </w:r>
          </w:p>
        </w:tc>
        <w:tc>
          <w:tcPr>
            <w:tcW w:w="15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0DBCA2B" w14:textId="77777777" w:rsidR="00A97791" w:rsidRPr="00A97791" w:rsidRDefault="00A97791" w:rsidP="00A97791">
            <w:pPr>
              <w:spacing w:after="0" w:line="240" w:lineRule="auto"/>
              <w:jc w:val="center"/>
              <w:rPr>
                <w:rFonts w:ascii="Book Antiqua" w:eastAsia="Times New Roman" w:hAnsi="Book Antiqua" w:cs="Calibri"/>
                <w:color w:val="000000"/>
                <w:sz w:val="20"/>
                <w:szCs w:val="20"/>
                <w:lang w:eastAsia="es-CR"/>
              </w:rPr>
            </w:pPr>
            <w:r w:rsidRPr="00A97791">
              <w:rPr>
                <w:rFonts w:ascii="Book Antiqua" w:eastAsia="Times New Roman" w:hAnsi="Book Antiqua" w:cs="Calibri"/>
                <w:color w:val="000000"/>
                <w:sz w:val="20"/>
                <w:szCs w:val="20"/>
                <w:lang w:eastAsia="es-CR"/>
              </w:rPr>
              <w:t>0,71%</w:t>
            </w:r>
          </w:p>
        </w:tc>
      </w:tr>
      <w:tr w:rsidR="00A97791" w:rsidRPr="00A97791" w14:paraId="1531C1EF" w14:textId="77777777" w:rsidTr="00A97791">
        <w:trPr>
          <w:divId w:val="17432680"/>
          <w:trHeight w:val="504"/>
        </w:trPr>
        <w:tc>
          <w:tcPr>
            <w:tcW w:w="101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3DCA637" w14:textId="77777777" w:rsidR="00A97791" w:rsidRPr="00A97791" w:rsidRDefault="00A97791" w:rsidP="00A97791">
            <w:pPr>
              <w:spacing w:after="0" w:line="240" w:lineRule="auto"/>
              <w:jc w:val="center"/>
              <w:rPr>
                <w:rFonts w:ascii="Book Antiqua" w:eastAsia="Times New Roman" w:hAnsi="Book Antiqua" w:cs="Calibri"/>
                <w:color w:val="000000"/>
                <w:sz w:val="20"/>
                <w:szCs w:val="20"/>
                <w:lang w:eastAsia="es-CR"/>
              </w:rPr>
            </w:pPr>
            <w:r w:rsidRPr="00A97791">
              <w:rPr>
                <w:rFonts w:ascii="Book Antiqua" w:eastAsia="Times New Roman" w:hAnsi="Book Antiqua" w:cs="Calibri"/>
                <w:color w:val="000000"/>
                <w:sz w:val="20"/>
                <w:szCs w:val="20"/>
                <w:lang w:eastAsia="es-CR"/>
              </w:rPr>
              <w:t>63</w:t>
            </w:r>
          </w:p>
        </w:tc>
        <w:tc>
          <w:tcPr>
            <w:tcW w:w="366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2E1533E" w14:textId="77777777" w:rsidR="00A97791" w:rsidRPr="00A97791" w:rsidRDefault="00A97791" w:rsidP="00A97791">
            <w:pPr>
              <w:spacing w:after="0" w:line="240" w:lineRule="auto"/>
              <w:jc w:val="both"/>
              <w:rPr>
                <w:rFonts w:ascii="Book Antiqua" w:eastAsia="Times New Roman" w:hAnsi="Book Antiqua" w:cs="Calibri"/>
                <w:color w:val="000000"/>
                <w:sz w:val="20"/>
                <w:szCs w:val="20"/>
                <w:lang w:eastAsia="es-CR"/>
              </w:rPr>
            </w:pPr>
            <w:r w:rsidRPr="00A97791">
              <w:rPr>
                <w:rFonts w:ascii="Book Antiqua" w:eastAsia="Times New Roman" w:hAnsi="Book Antiqua" w:cs="Calibri"/>
                <w:color w:val="000000"/>
                <w:sz w:val="20"/>
                <w:szCs w:val="20"/>
                <w:lang w:eastAsia="es-CR"/>
              </w:rPr>
              <w:t>Departamento de Prensa y Comunicación Organizacional</w:t>
            </w:r>
          </w:p>
        </w:tc>
        <w:tc>
          <w:tcPr>
            <w:tcW w:w="14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9431B09" w14:textId="77777777" w:rsidR="00A97791" w:rsidRPr="00A97791" w:rsidRDefault="00A97791" w:rsidP="00A97791">
            <w:pPr>
              <w:spacing w:after="0" w:line="240" w:lineRule="auto"/>
              <w:jc w:val="center"/>
              <w:rPr>
                <w:rFonts w:ascii="Book Antiqua" w:eastAsia="Times New Roman" w:hAnsi="Book Antiqua" w:cs="Calibri"/>
                <w:color w:val="000000"/>
                <w:sz w:val="20"/>
                <w:szCs w:val="20"/>
                <w:lang w:eastAsia="es-CR"/>
              </w:rPr>
            </w:pPr>
            <w:r w:rsidRPr="00A97791">
              <w:rPr>
                <w:rFonts w:ascii="Book Antiqua" w:eastAsia="Times New Roman" w:hAnsi="Book Antiqua" w:cs="Calibri"/>
                <w:color w:val="000000"/>
                <w:sz w:val="20"/>
                <w:szCs w:val="20"/>
                <w:lang w:eastAsia="es-CR"/>
              </w:rPr>
              <w:t>98,61%</w:t>
            </w:r>
          </w:p>
        </w:tc>
        <w:tc>
          <w:tcPr>
            <w:tcW w:w="14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E70F3E0" w14:textId="77777777" w:rsidR="00A97791" w:rsidRPr="00A97791" w:rsidRDefault="00A97791" w:rsidP="00A97791">
            <w:pPr>
              <w:spacing w:after="0" w:line="240" w:lineRule="auto"/>
              <w:jc w:val="center"/>
              <w:rPr>
                <w:rFonts w:ascii="Book Antiqua" w:eastAsia="Times New Roman" w:hAnsi="Book Antiqua" w:cs="Calibri"/>
                <w:color w:val="000000"/>
                <w:sz w:val="20"/>
                <w:szCs w:val="20"/>
                <w:lang w:eastAsia="es-CR"/>
              </w:rPr>
            </w:pPr>
            <w:r w:rsidRPr="00A97791">
              <w:rPr>
                <w:rFonts w:ascii="Book Antiqua" w:eastAsia="Times New Roman" w:hAnsi="Book Antiqua" w:cs="Calibri"/>
                <w:color w:val="000000"/>
                <w:sz w:val="20"/>
                <w:szCs w:val="20"/>
                <w:lang w:eastAsia="es-CR"/>
              </w:rPr>
              <w:t>99,25%</w:t>
            </w:r>
          </w:p>
        </w:tc>
        <w:tc>
          <w:tcPr>
            <w:tcW w:w="15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E48AD6C" w14:textId="77777777" w:rsidR="00A97791" w:rsidRPr="00A97791" w:rsidRDefault="00A97791" w:rsidP="00A97791">
            <w:pPr>
              <w:spacing w:after="0" w:line="240" w:lineRule="auto"/>
              <w:jc w:val="center"/>
              <w:rPr>
                <w:rFonts w:ascii="Book Antiqua" w:eastAsia="Times New Roman" w:hAnsi="Book Antiqua" w:cs="Calibri"/>
                <w:color w:val="000000"/>
                <w:sz w:val="20"/>
                <w:szCs w:val="20"/>
                <w:lang w:eastAsia="es-CR"/>
              </w:rPr>
            </w:pPr>
            <w:r w:rsidRPr="00A97791">
              <w:rPr>
                <w:rFonts w:ascii="Book Antiqua" w:eastAsia="Times New Roman" w:hAnsi="Book Antiqua" w:cs="Calibri"/>
                <w:color w:val="000000"/>
                <w:sz w:val="20"/>
                <w:szCs w:val="20"/>
                <w:lang w:eastAsia="es-CR"/>
              </w:rPr>
              <w:t>0,64%</w:t>
            </w:r>
          </w:p>
        </w:tc>
      </w:tr>
      <w:tr w:rsidR="00A97791" w:rsidRPr="00A97791" w14:paraId="1B8049A8" w14:textId="77777777" w:rsidTr="00A97791">
        <w:trPr>
          <w:divId w:val="17432680"/>
          <w:trHeight w:val="504"/>
        </w:trPr>
        <w:tc>
          <w:tcPr>
            <w:tcW w:w="101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0E99C0E" w14:textId="77777777" w:rsidR="00A97791" w:rsidRPr="00A97791" w:rsidRDefault="00A97791" w:rsidP="00A97791">
            <w:pPr>
              <w:spacing w:after="0" w:line="240" w:lineRule="auto"/>
              <w:jc w:val="center"/>
              <w:rPr>
                <w:rFonts w:ascii="Book Antiqua" w:eastAsia="Times New Roman" w:hAnsi="Book Antiqua" w:cs="Calibri"/>
                <w:color w:val="000000"/>
                <w:sz w:val="20"/>
                <w:szCs w:val="20"/>
                <w:lang w:eastAsia="es-CR"/>
              </w:rPr>
            </w:pPr>
            <w:r w:rsidRPr="00A97791">
              <w:rPr>
                <w:rFonts w:ascii="Book Antiqua" w:eastAsia="Times New Roman" w:hAnsi="Book Antiqua" w:cs="Calibri"/>
                <w:color w:val="000000"/>
                <w:sz w:val="20"/>
                <w:szCs w:val="20"/>
                <w:lang w:eastAsia="es-CR"/>
              </w:rPr>
              <w:t>58</w:t>
            </w:r>
          </w:p>
        </w:tc>
        <w:tc>
          <w:tcPr>
            <w:tcW w:w="366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D14A1B3" w14:textId="77777777" w:rsidR="00A97791" w:rsidRPr="00A97791" w:rsidRDefault="00A97791" w:rsidP="00A97791">
            <w:pPr>
              <w:spacing w:after="0" w:line="240" w:lineRule="auto"/>
              <w:jc w:val="both"/>
              <w:rPr>
                <w:rFonts w:ascii="Book Antiqua" w:eastAsia="Times New Roman" w:hAnsi="Book Antiqua" w:cs="Calibri"/>
                <w:color w:val="000000"/>
                <w:sz w:val="20"/>
                <w:szCs w:val="20"/>
                <w:lang w:eastAsia="es-CR"/>
              </w:rPr>
            </w:pPr>
            <w:r w:rsidRPr="00A97791">
              <w:rPr>
                <w:rFonts w:ascii="Book Antiqua" w:eastAsia="Times New Roman" w:hAnsi="Book Antiqua" w:cs="Calibri"/>
                <w:color w:val="000000"/>
                <w:sz w:val="20"/>
                <w:szCs w:val="20"/>
                <w:lang w:eastAsia="es-CR"/>
              </w:rPr>
              <w:t>Centro de Apoyo, Coordinación y Mejoramiento Función Jurisdiccional</w:t>
            </w:r>
          </w:p>
        </w:tc>
        <w:tc>
          <w:tcPr>
            <w:tcW w:w="14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B8C16FB" w14:textId="77777777" w:rsidR="00A97791" w:rsidRPr="00A97791" w:rsidRDefault="00A97791" w:rsidP="00A97791">
            <w:pPr>
              <w:spacing w:after="0" w:line="240" w:lineRule="auto"/>
              <w:jc w:val="center"/>
              <w:rPr>
                <w:rFonts w:ascii="Book Antiqua" w:eastAsia="Times New Roman" w:hAnsi="Book Antiqua" w:cs="Calibri"/>
                <w:color w:val="000000"/>
                <w:sz w:val="20"/>
                <w:szCs w:val="20"/>
                <w:lang w:eastAsia="es-CR"/>
              </w:rPr>
            </w:pPr>
            <w:r w:rsidRPr="00A97791">
              <w:rPr>
                <w:rFonts w:ascii="Book Antiqua" w:eastAsia="Times New Roman" w:hAnsi="Book Antiqua" w:cs="Calibri"/>
                <w:color w:val="000000"/>
                <w:sz w:val="20"/>
                <w:szCs w:val="20"/>
                <w:lang w:eastAsia="es-CR"/>
              </w:rPr>
              <w:t>99,43%</w:t>
            </w:r>
          </w:p>
        </w:tc>
        <w:tc>
          <w:tcPr>
            <w:tcW w:w="14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85A9BE8" w14:textId="77777777" w:rsidR="00A97791" w:rsidRPr="00A97791" w:rsidRDefault="00A97791" w:rsidP="00A97791">
            <w:pPr>
              <w:spacing w:after="0" w:line="240" w:lineRule="auto"/>
              <w:jc w:val="center"/>
              <w:rPr>
                <w:rFonts w:ascii="Book Antiqua" w:eastAsia="Times New Roman" w:hAnsi="Book Antiqua" w:cs="Calibri"/>
                <w:color w:val="000000"/>
                <w:sz w:val="20"/>
                <w:szCs w:val="20"/>
                <w:lang w:eastAsia="es-CR"/>
              </w:rPr>
            </w:pPr>
            <w:r w:rsidRPr="00A97791">
              <w:rPr>
                <w:rFonts w:ascii="Book Antiqua" w:eastAsia="Times New Roman" w:hAnsi="Book Antiqua" w:cs="Calibri"/>
                <w:color w:val="000000"/>
                <w:sz w:val="20"/>
                <w:szCs w:val="20"/>
                <w:lang w:eastAsia="es-CR"/>
              </w:rPr>
              <w:t>100,00%</w:t>
            </w:r>
          </w:p>
        </w:tc>
        <w:tc>
          <w:tcPr>
            <w:tcW w:w="15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71C15E2" w14:textId="77777777" w:rsidR="00A97791" w:rsidRPr="00A97791" w:rsidRDefault="00A97791" w:rsidP="00A97791">
            <w:pPr>
              <w:spacing w:after="0" w:line="240" w:lineRule="auto"/>
              <w:jc w:val="center"/>
              <w:rPr>
                <w:rFonts w:ascii="Book Antiqua" w:eastAsia="Times New Roman" w:hAnsi="Book Antiqua" w:cs="Calibri"/>
                <w:color w:val="000000"/>
                <w:sz w:val="20"/>
                <w:szCs w:val="20"/>
                <w:lang w:eastAsia="es-CR"/>
              </w:rPr>
            </w:pPr>
            <w:r w:rsidRPr="00A97791">
              <w:rPr>
                <w:rFonts w:ascii="Book Antiqua" w:eastAsia="Times New Roman" w:hAnsi="Book Antiqua" w:cs="Calibri"/>
                <w:color w:val="000000"/>
                <w:sz w:val="20"/>
                <w:szCs w:val="20"/>
                <w:lang w:eastAsia="es-CR"/>
              </w:rPr>
              <w:t>0,57%</w:t>
            </w:r>
          </w:p>
        </w:tc>
      </w:tr>
      <w:tr w:rsidR="00A97791" w:rsidRPr="00A97791" w14:paraId="504B6845" w14:textId="77777777" w:rsidTr="00A97791">
        <w:trPr>
          <w:divId w:val="17432680"/>
          <w:trHeight w:val="284"/>
        </w:trPr>
        <w:tc>
          <w:tcPr>
            <w:tcW w:w="101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396819B" w14:textId="77777777" w:rsidR="00A97791" w:rsidRPr="00A97791" w:rsidRDefault="00A97791" w:rsidP="00A97791">
            <w:pPr>
              <w:spacing w:after="0" w:line="240" w:lineRule="auto"/>
              <w:jc w:val="center"/>
              <w:rPr>
                <w:rFonts w:ascii="Book Antiqua" w:eastAsia="Times New Roman" w:hAnsi="Book Antiqua" w:cs="Calibri"/>
                <w:color w:val="000000"/>
                <w:sz w:val="20"/>
                <w:szCs w:val="20"/>
                <w:lang w:eastAsia="es-CR"/>
              </w:rPr>
            </w:pPr>
            <w:r w:rsidRPr="00A97791">
              <w:rPr>
                <w:rFonts w:ascii="Book Antiqua" w:eastAsia="Times New Roman" w:hAnsi="Book Antiqua" w:cs="Calibri"/>
                <w:color w:val="000000"/>
                <w:sz w:val="20"/>
                <w:szCs w:val="20"/>
                <w:lang w:eastAsia="es-CR"/>
              </w:rPr>
              <w:t>12</w:t>
            </w:r>
          </w:p>
        </w:tc>
        <w:tc>
          <w:tcPr>
            <w:tcW w:w="366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FF6ED66" w14:textId="77777777" w:rsidR="00A97791" w:rsidRPr="00A97791" w:rsidRDefault="00A97791" w:rsidP="00A97791">
            <w:pPr>
              <w:spacing w:after="0" w:line="240" w:lineRule="auto"/>
              <w:jc w:val="both"/>
              <w:rPr>
                <w:rFonts w:ascii="Book Antiqua" w:eastAsia="Times New Roman" w:hAnsi="Book Antiqua" w:cs="Calibri"/>
                <w:color w:val="000000"/>
                <w:sz w:val="20"/>
                <w:szCs w:val="20"/>
                <w:lang w:eastAsia="es-CR"/>
              </w:rPr>
            </w:pPr>
            <w:r w:rsidRPr="00A97791">
              <w:rPr>
                <w:rFonts w:ascii="Book Antiqua" w:eastAsia="Times New Roman" w:hAnsi="Book Antiqua" w:cs="Calibri"/>
                <w:color w:val="000000"/>
                <w:sz w:val="20"/>
                <w:szCs w:val="20"/>
                <w:lang w:eastAsia="es-CR"/>
              </w:rPr>
              <w:t>Administración de Golfito</w:t>
            </w:r>
          </w:p>
        </w:tc>
        <w:tc>
          <w:tcPr>
            <w:tcW w:w="14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EFE56F2" w14:textId="77777777" w:rsidR="00A97791" w:rsidRPr="00A97791" w:rsidRDefault="00A97791" w:rsidP="00A97791">
            <w:pPr>
              <w:spacing w:after="0" w:line="240" w:lineRule="auto"/>
              <w:jc w:val="center"/>
              <w:rPr>
                <w:rFonts w:ascii="Book Antiqua" w:eastAsia="Times New Roman" w:hAnsi="Book Antiqua" w:cs="Calibri"/>
                <w:color w:val="000000"/>
                <w:sz w:val="20"/>
                <w:szCs w:val="20"/>
                <w:lang w:eastAsia="es-CR"/>
              </w:rPr>
            </w:pPr>
            <w:r w:rsidRPr="00A97791">
              <w:rPr>
                <w:rFonts w:ascii="Book Antiqua" w:eastAsia="Times New Roman" w:hAnsi="Book Antiqua" w:cs="Calibri"/>
                <w:color w:val="000000"/>
                <w:sz w:val="20"/>
                <w:szCs w:val="20"/>
                <w:lang w:eastAsia="es-CR"/>
              </w:rPr>
              <w:t>90,58%</w:t>
            </w:r>
          </w:p>
        </w:tc>
        <w:tc>
          <w:tcPr>
            <w:tcW w:w="14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E5A432E" w14:textId="77777777" w:rsidR="00A97791" w:rsidRPr="00A97791" w:rsidRDefault="00A97791" w:rsidP="00A97791">
            <w:pPr>
              <w:spacing w:after="0" w:line="240" w:lineRule="auto"/>
              <w:jc w:val="center"/>
              <w:rPr>
                <w:rFonts w:ascii="Book Antiqua" w:eastAsia="Times New Roman" w:hAnsi="Book Antiqua" w:cs="Calibri"/>
                <w:color w:val="000000"/>
                <w:sz w:val="20"/>
                <w:szCs w:val="20"/>
                <w:lang w:eastAsia="es-CR"/>
              </w:rPr>
            </w:pPr>
            <w:r w:rsidRPr="00A97791">
              <w:rPr>
                <w:rFonts w:ascii="Book Antiqua" w:eastAsia="Times New Roman" w:hAnsi="Book Antiqua" w:cs="Calibri"/>
                <w:color w:val="000000"/>
                <w:sz w:val="20"/>
                <w:szCs w:val="20"/>
                <w:lang w:eastAsia="es-CR"/>
              </w:rPr>
              <w:t>91,07%</w:t>
            </w:r>
          </w:p>
        </w:tc>
        <w:tc>
          <w:tcPr>
            <w:tcW w:w="15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7CFF735" w14:textId="77777777" w:rsidR="00A97791" w:rsidRPr="00A97791" w:rsidRDefault="00A97791" w:rsidP="00A97791">
            <w:pPr>
              <w:spacing w:after="0" w:line="240" w:lineRule="auto"/>
              <w:jc w:val="center"/>
              <w:rPr>
                <w:rFonts w:ascii="Book Antiqua" w:eastAsia="Times New Roman" w:hAnsi="Book Antiqua" w:cs="Calibri"/>
                <w:color w:val="000000"/>
                <w:sz w:val="20"/>
                <w:szCs w:val="20"/>
                <w:lang w:eastAsia="es-CR"/>
              </w:rPr>
            </w:pPr>
            <w:r w:rsidRPr="00A97791">
              <w:rPr>
                <w:rFonts w:ascii="Book Antiqua" w:eastAsia="Times New Roman" w:hAnsi="Book Antiqua" w:cs="Calibri"/>
                <w:color w:val="000000"/>
                <w:sz w:val="20"/>
                <w:szCs w:val="20"/>
                <w:lang w:eastAsia="es-CR"/>
              </w:rPr>
              <w:t>0,49%</w:t>
            </w:r>
          </w:p>
        </w:tc>
      </w:tr>
      <w:tr w:rsidR="00A97791" w:rsidRPr="00A97791" w14:paraId="53ADF30F" w14:textId="77777777" w:rsidTr="00A97791">
        <w:trPr>
          <w:divId w:val="17432680"/>
          <w:trHeight w:val="504"/>
        </w:trPr>
        <w:tc>
          <w:tcPr>
            <w:tcW w:w="101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7EC0BDC" w14:textId="77777777" w:rsidR="00A97791" w:rsidRPr="00A97791" w:rsidRDefault="00A97791" w:rsidP="00A97791">
            <w:pPr>
              <w:spacing w:after="0" w:line="240" w:lineRule="auto"/>
              <w:jc w:val="center"/>
              <w:rPr>
                <w:rFonts w:ascii="Book Antiqua" w:eastAsia="Times New Roman" w:hAnsi="Book Antiqua" w:cs="Calibri"/>
                <w:color w:val="000000"/>
                <w:sz w:val="20"/>
                <w:szCs w:val="20"/>
                <w:lang w:eastAsia="es-CR"/>
              </w:rPr>
            </w:pPr>
            <w:r w:rsidRPr="00A97791">
              <w:rPr>
                <w:rFonts w:ascii="Book Antiqua" w:eastAsia="Times New Roman" w:hAnsi="Book Antiqua" w:cs="Calibri"/>
                <w:color w:val="000000"/>
                <w:sz w:val="20"/>
                <w:szCs w:val="20"/>
                <w:lang w:eastAsia="es-CR"/>
              </w:rPr>
              <w:t>66</w:t>
            </w:r>
          </w:p>
        </w:tc>
        <w:tc>
          <w:tcPr>
            <w:tcW w:w="366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58FED3C" w14:textId="77777777" w:rsidR="00A97791" w:rsidRPr="00A97791" w:rsidRDefault="00A97791" w:rsidP="00A97791">
            <w:pPr>
              <w:spacing w:after="0" w:line="240" w:lineRule="auto"/>
              <w:jc w:val="both"/>
              <w:rPr>
                <w:rFonts w:ascii="Book Antiqua" w:eastAsia="Times New Roman" w:hAnsi="Book Antiqua" w:cs="Calibri"/>
                <w:color w:val="000000"/>
                <w:sz w:val="20"/>
                <w:szCs w:val="20"/>
                <w:lang w:eastAsia="es-CR"/>
              </w:rPr>
            </w:pPr>
            <w:r w:rsidRPr="00A97791">
              <w:rPr>
                <w:rFonts w:ascii="Book Antiqua" w:eastAsia="Times New Roman" w:hAnsi="Book Antiqua" w:cs="Calibri"/>
                <w:color w:val="000000"/>
                <w:sz w:val="20"/>
                <w:szCs w:val="20"/>
                <w:lang w:eastAsia="es-CR"/>
              </w:rPr>
              <w:t>Dirección de Tecnología de Información y Comunicaciones</w:t>
            </w:r>
          </w:p>
        </w:tc>
        <w:tc>
          <w:tcPr>
            <w:tcW w:w="14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D8CE971" w14:textId="77777777" w:rsidR="00A97791" w:rsidRPr="00A97791" w:rsidRDefault="00A97791" w:rsidP="00A97791">
            <w:pPr>
              <w:spacing w:after="0" w:line="240" w:lineRule="auto"/>
              <w:jc w:val="center"/>
              <w:rPr>
                <w:rFonts w:ascii="Book Antiqua" w:eastAsia="Times New Roman" w:hAnsi="Book Antiqua" w:cs="Calibri"/>
                <w:color w:val="000000"/>
                <w:sz w:val="20"/>
                <w:szCs w:val="20"/>
                <w:lang w:eastAsia="es-CR"/>
              </w:rPr>
            </w:pPr>
            <w:r w:rsidRPr="00A97791">
              <w:rPr>
                <w:rFonts w:ascii="Book Antiqua" w:eastAsia="Times New Roman" w:hAnsi="Book Antiqua" w:cs="Calibri"/>
                <w:color w:val="000000"/>
                <w:sz w:val="20"/>
                <w:szCs w:val="20"/>
                <w:lang w:eastAsia="es-CR"/>
              </w:rPr>
              <w:t>99,42%</w:t>
            </w:r>
          </w:p>
        </w:tc>
        <w:tc>
          <w:tcPr>
            <w:tcW w:w="14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E47B4D" w14:textId="77777777" w:rsidR="00A97791" w:rsidRPr="00A97791" w:rsidRDefault="00A97791" w:rsidP="00A97791">
            <w:pPr>
              <w:spacing w:after="0" w:line="240" w:lineRule="auto"/>
              <w:jc w:val="center"/>
              <w:rPr>
                <w:rFonts w:ascii="Book Antiqua" w:eastAsia="Times New Roman" w:hAnsi="Book Antiqua" w:cs="Calibri"/>
                <w:color w:val="000000"/>
                <w:sz w:val="20"/>
                <w:szCs w:val="20"/>
                <w:lang w:eastAsia="es-CR"/>
              </w:rPr>
            </w:pPr>
            <w:r w:rsidRPr="00A97791">
              <w:rPr>
                <w:rFonts w:ascii="Book Antiqua" w:eastAsia="Times New Roman" w:hAnsi="Book Antiqua" w:cs="Calibri"/>
                <w:color w:val="000000"/>
                <w:sz w:val="20"/>
                <w:szCs w:val="20"/>
                <w:lang w:eastAsia="es-CR"/>
              </w:rPr>
              <w:t>99,85%</w:t>
            </w:r>
          </w:p>
        </w:tc>
        <w:tc>
          <w:tcPr>
            <w:tcW w:w="15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55B1E80" w14:textId="77777777" w:rsidR="00A97791" w:rsidRPr="00A97791" w:rsidRDefault="00A97791" w:rsidP="00A97791">
            <w:pPr>
              <w:spacing w:after="0" w:line="240" w:lineRule="auto"/>
              <w:jc w:val="center"/>
              <w:rPr>
                <w:rFonts w:ascii="Book Antiqua" w:eastAsia="Times New Roman" w:hAnsi="Book Antiqua" w:cs="Calibri"/>
                <w:color w:val="000000"/>
                <w:sz w:val="20"/>
                <w:szCs w:val="20"/>
                <w:lang w:eastAsia="es-CR"/>
              </w:rPr>
            </w:pPr>
            <w:r w:rsidRPr="00A97791">
              <w:rPr>
                <w:rFonts w:ascii="Book Antiqua" w:eastAsia="Times New Roman" w:hAnsi="Book Antiqua" w:cs="Calibri"/>
                <w:color w:val="000000"/>
                <w:sz w:val="20"/>
                <w:szCs w:val="20"/>
                <w:lang w:eastAsia="es-CR"/>
              </w:rPr>
              <w:t>0,43%</w:t>
            </w:r>
          </w:p>
        </w:tc>
      </w:tr>
      <w:tr w:rsidR="00A97791" w:rsidRPr="00A97791" w14:paraId="1AC4487A" w14:textId="77777777" w:rsidTr="00A97791">
        <w:trPr>
          <w:divId w:val="17432680"/>
          <w:trHeight w:val="284"/>
        </w:trPr>
        <w:tc>
          <w:tcPr>
            <w:tcW w:w="101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3526921" w14:textId="77777777" w:rsidR="00A97791" w:rsidRPr="00A97791" w:rsidRDefault="00A97791" w:rsidP="00A97791">
            <w:pPr>
              <w:spacing w:after="0" w:line="240" w:lineRule="auto"/>
              <w:jc w:val="center"/>
              <w:rPr>
                <w:rFonts w:ascii="Book Antiqua" w:eastAsia="Times New Roman" w:hAnsi="Book Antiqua" w:cs="Calibri"/>
                <w:color w:val="000000"/>
                <w:sz w:val="20"/>
                <w:szCs w:val="20"/>
                <w:lang w:eastAsia="es-CR"/>
              </w:rPr>
            </w:pPr>
            <w:r w:rsidRPr="00A97791">
              <w:rPr>
                <w:rFonts w:ascii="Book Antiqua" w:eastAsia="Times New Roman" w:hAnsi="Book Antiqua" w:cs="Calibri"/>
                <w:color w:val="000000"/>
                <w:sz w:val="20"/>
                <w:szCs w:val="20"/>
                <w:lang w:eastAsia="es-CR"/>
              </w:rPr>
              <w:t>3</w:t>
            </w:r>
          </w:p>
        </w:tc>
        <w:tc>
          <w:tcPr>
            <w:tcW w:w="366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B97F94C" w14:textId="77777777" w:rsidR="00A97791" w:rsidRPr="00A97791" w:rsidRDefault="00A97791" w:rsidP="00A97791">
            <w:pPr>
              <w:spacing w:after="0" w:line="240" w:lineRule="auto"/>
              <w:jc w:val="both"/>
              <w:rPr>
                <w:rFonts w:ascii="Book Antiqua" w:eastAsia="Times New Roman" w:hAnsi="Book Antiqua" w:cs="Calibri"/>
                <w:color w:val="000000"/>
                <w:sz w:val="20"/>
                <w:szCs w:val="20"/>
                <w:lang w:eastAsia="es-CR"/>
              </w:rPr>
            </w:pPr>
            <w:r w:rsidRPr="00A97791">
              <w:rPr>
                <w:rFonts w:ascii="Book Antiqua" w:eastAsia="Times New Roman" w:hAnsi="Book Antiqua" w:cs="Calibri"/>
                <w:color w:val="000000"/>
                <w:sz w:val="20"/>
                <w:szCs w:val="20"/>
                <w:lang w:eastAsia="es-CR"/>
              </w:rPr>
              <w:t>Segundo Circuito Judicial San José</w:t>
            </w:r>
          </w:p>
        </w:tc>
        <w:tc>
          <w:tcPr>
            <w:tcW w:w="14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0439813" w14:textId="77777777" w:rsidR="00A97791" w:rsidRPr="00A97791" w:rsidRDefault="00A97791" w:rsidP="00A97791">
            <w:pPr>
              <w:spacing w:after="0" w:line="240" w:lineRule="auto"/>
              <w:jc w:val="center"/>
              <w:rPr>
                <w:rFonts w:ascii="Book Antiqua" w:eastAsia="Times New Roman" w:hAnsi="Book Antiqua" w:cs="Calibri"/>
                <w:color w:val="000000"/>
                <w:sz w:val="20"/>
                <w:szCs w:val="20"/>
                <w:lang w:eastAsia="es-CR"/>
              </w:rPr>
            </w:pPr>
            <w:r w:rsidRPr="00A97791">
              <w:rPr>
                <w:rFonts w:ascii="Book Antiqua" w:eastAsia="Times New Roman" w:hAnsi="Book Antiqua" w:cs="Calibri"/>
                <w:color w:val="000000"/>
                <w:sz w:val="20"/>
                <w:szCs w:val="20"/>
                <w:lang w:eastAsia="es-CR"/>
              </w:rPr>
              <w:t>92,05%</w:t>
            </w:r>
          </w:p>
        </w:tc>
        <w:tc>
          <w:tcPr>
            <w:tcW w:w="14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C2DE4F9" w14:textId="77777777" w:rsidR="00A97791" w:rsidRPr="00A97791" w:rsidRDefault="00A97791" w:rsidP="00A97791">
            <w:pPr>
              <w:spacing w:after="0" w:line="240" w:lineRule="auto"/>
              <w:jc w:val="center"/>
              <w:rPr>
                <w:rFonts w:ascii="Book Antiqua" w:eastAsia="Times New Roman" w:hAnsi="Book Antiqua" w:cs="Calibri"/>
                <w:color w:val="000000"/>
                <w:sz w:val="20"/>
                <w:szCs w:val="20"/>
                <w:lang w:eastAsia="es-CR"/>
              </w:rPr>
            </w:pPr>
            <w:r w:rsidRPr="00A97791">
              <w:rPr>
                <w:rFonts w:ascii="Book Antiqua" w:eastAsia="Times New Roman" w:hAnsi="Book Antiqua" w:cs="Calibri"/>
                <w:color w:val="000000"/>
                <w:sz w:val="20"/>
                <w:szCs w:val="20"/>
                <w:lang w:eastAsia="es-CR"/>
              </w:rPr>
              <w:t>92,23%</w:t>
            </w:r>
          </w:p>
        </w:tc>
        <w:tc>
          <w:tcPr>
            <w:tcW w:w="15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7B5F6A6" w14:textId="77777777" w:rsidR="00A97791" w:rsidRPr="00A97791" w:rsidRDefault="00A97791" w:rsidP="00A97791">
            <w:pPr>
              <w:spacing w:after="0" w:line="240" w:lineRule="auto"/>
              <w:jc w:val="center"/>
              <w:rPr>
                <w:rFonts w:ascii="Book Antiqua" w:eastAsia="Times New Roman" w:hAnsi="Book Antiqua" w:cs="Calibri"/>
                <w:color w:val="000000"/>
                <w:sz w:val="20"/>
                <w:szCs w:val="20"/>
                <w:lang w:eastAsia="es-CR"/>
              </w:rPr>
            </w:pPr>
            <w:r w:rsidRPr="00A97791">
              <w:rPr>
                <w:rFonts w:ascii="Book Antiqua" w:eastAsia="Times New Roman" w:hAnsi="Book Antiqua" w:cs="Calibri"/>
                <w:color w:val="000000"/>
                <w:sz w:val="20"/>
                <w:szCs w:val="20"/>
                <w:lang w:eastAsia="es-CR"/>
              </w:rPr>
              <w:t>0,18%</w:t>
            </w:r>
          </w:p>
        </w:tc>
      </w:tr>
      <w:tr w:rsidR="00A97791" w:rsidRPr="00A97791" w14:paraId="45B14364" w14:textId="77777777" w:rsidTr="00A97791">
        <w:trPr>
          <w:divId w:val="17432680"/>
          <w:trHeight w:val="284"/>
        </w:trPr>
        <w:tc>
          <w:tcPr>
            <w:tcW w:w="101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71D21B2" w14:textId="77777777" w:rsidR="00A97791" w:rsidRPr="00A97791" w:rsidRDefault="00A97791" w:rsidP="00A97791">
            <w:pPr>
              <w:spacing w:after="0" w:line="240" w:lineRule="auto"/>
              <w:jc w:val="center"/>
              <w:rPr>
                <w:rFonts w:ascii="Book Antiqua" w:eastAsia="Times New Roman" w:hAnsi="Book Antiqua" w:cs="Calibri"/>
                <w:color w:val="000000"/>
                <w:sz w:val="20"/>
                <w:szCs w:val="20"/>
                <w:lang w:eastAsia="es-CR"/>
              </w:rPr>
            </w:pPr>
            <w:r w:rsidRPr="00A97791">
              <w:rPr>
                <w:rFonts w:ascii="Book Antiqua" w:eastAsia="Times New Roman" w:hAnsi="Book Antiqua" w:cs="Calibri"/>
                <w:color w:val="000000"/>
                <w:sz w:val="20"/>
                <w:szCs w:val="20"/>
                <w:lang w:eastAsia="es-CR"/>
              </w:rPr>
              <w:t>6</w:t>
            </w:r>
          </w:p>
        </w:tc>
        <w:tc>
          <w:tcPr>
            <w:tcW w:w="366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3A29E67" w14:textId="77777777" w:rsidR="00A97791" w:rsidRPr="00A97791" w:rsidRDefault="00A97791" w:rsidP="00A97791">
            <w:pPr>
              <w:spacing w:after="0" w:line="240" w:lineRule="auto"/>
              <w:jc w:val="both"/>
              <w:rPr>
                <w:rFonts w:ascii="Book Antiqua" w:eastAsia="Times New Roman" w:hAnsi="Book Antiqua" w:cs="Calibri"/>
                <w:color w:val="000000"/>
                <w:sz w:val="20"/>
                <w:szCs w:val="20"/>
                <w:lang w:eastAsia="es-CR"/>
              </w:rPr>
            </w:pPr>
            <w:r w:rsidRPr="00A97791">
              <w:rPr>
                <w:rFonts w:ascii="Book Antiqua" w:eastAsia="Times New Roman" w:hAnsi="Book Antiqua" w:cs="Calibri"/>
                <w:color w:val="000000"/>
                <w:sz w:val="20"/>
                <w:szCs w:val="20"/>
                <w:lang w:eastAsia="es-CR"/>
              </w:rPr>
              <w:t>Circuito Judicial Cartago</w:t>
            </w:r>
          </w:p>
        </w:tc>
        <w:tc>
          <w:tcPr>
            <w:tcW w:w="14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0A3AF43" w14:textId="77777777" w:rsidR="00A97791" w:rsidRPr="00A97791" w:rsidRDefault="00A97791" w:rsidP="00A97791">
            <w:pPr>
              <w:spacing w:after="0" w:line="240" w:lineRule="auto"/>
              <w:jc w:val="center"/>
              <w:rPr>
                <w:rFonts w:ascii="Book Antiqua" w:eastAsia="Times New Roman" w:hAnsi="Book Antiqua" w:cs="Calibri"/>
                <w:color w:val="000000"/>
                <w:sz w:val="20"/>
                <w:szCs w:val="20"/>
                <w:lang w:eastAsia="es-CR"/>
              </w:rPr>
            </w:pPr>
            <w:r w:rsidRPr="00A97791">
              <w:rPr>
                <w:rFonts w:ascii="Book Antiqua" w:eastAsia="Times New Roman" w:hAnsi="Book Antiqua" w:cs="Calibri"/>
                <w:color w:val="000000"/>
                <w:sz w:val="20"/>
                <w:szCs w:val="20"/>
                <w:lang w:eastAsia="es-CR"/>
              </w:rPr>
              <w:t>94,30%</w:t>
            </w:r>
          </w:p>
        </w:tc>
        <w:tc>
          <w:tcPr>
            <w:tcW w:w="14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28748A7" w14:textId="77777777" w:rsidR="00A97791" w:rsidRPr="00A97791" w:rsidRDefault="00A97791" w:rsidP="00A97791">
            <w:pPr>
              <w:spacing w:after="0" w:line="240" w:lineRule="auto"/>
              <w:jc w:val="center"/>
              <w:rPr>
                <w:rFonts w:ascii="Book Antiqua" w:eastAsia="Times New Roman" w:hAnsi="Book Antiqua" w:cs="Calibri"/>
                <w:color w:val="000000"/>
                <w:sz w:val="20"/>
                <w:szCs w:val="20"/>
                <w:lang w:eastAsia="es-CR"/>
              </w:rPr>
            </w:pPr>
            <w:r w:rsidRPr="00A97791">
              <w:rPr>
                <w:rFonts w:ascii="Book Antiqua" w:eastAsia="Times New Roman" w:hAnsi="Book Antiqua" w:cs="Calibri"/>
                <w:color w:val="000000"/>
                <w:sz w:val="20"/>
                <w:szCs w:val="20"/>
                <w:lang w:eastAsia="es-CR"/>
              </w:rPr>
              <w:t>94,39%</w:t>
            </w:r>
          </w:p>
        </w:tc>
        <w:tc>
          <w:tcPr>
            <w:tcW w:w="15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AFAE1B2" w14:textId="77777777" w:rsidR="00A97791" w:rsidRPr="00A97791" w:rsidRDefault="00A97791" w:rsidP="00A97791">
            <w:pPr>
              <w:spacing w:after="0" w:line="240" w:lineRule="auto"/>
              <w:jc w:val="center"/>
              <w:rPr>
                <w:rFonts w:ascii="Book Antiqua" w:eastAsia="Times New Roman" w:hAnsi="Book Antiqua" w:cs="Calibri"/>
                <w:color w:val="000000"/>
                <w:sz w:val="20"/>
                <w:szCs w:val="20"/>
                <w:lang w:eastAsia="es-CR"/>
              </w:rPr>
            </w:pPr>
            <w:r w:rsidRPr="00A97791">
              <w:rPr>
                <w:rFonts w:ascii="Book Antiqua" w:eastAsia="Times New Roman" w:hAnsi="Book Antiqua" w:cs="Calibri"/>
                <w:color w:val="000000"/>
                <w:sz w:val="20"/>
                <w:szCs w:val="20"/>
                <w:lang w:eastAsia="es-CR"/>
              </w:rPr>
              <w:t>0,09%</w:t>
            </w:r>
          </w:p>
        </w:tc>
      </w:tr>
      <w:tr w:rsidR="00A97791" w:rsidRPr="00A97791" w14:paraId="022E2E2A" w14:textId="77777777" w:rsidTr="00A97791">
        <w:trPr>
          <w:divId w:val="17432680"/>
          <w:trHeight w:val="284"/>
        </w:trPr>
        <w:tc>
          <w:tcPr>
            <w:tcW w:w="101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C732DB1" w14:textId="77777777" w:rsidR="00A97791" w:rsidRPr="00A97791" w:rsidRDefault="00A97791" w:rsidP="00A97791">
            <w:pPr>
              <w:spacing w:after="0" w:line="240" w:lineRule="auto"/>
              <w:jc w:val="center"/>
              <w:rPr>
                <w:rFonts w:ascii="Book Antiqua" w:eastAsia="Times New Roman" w:hAnsi="Book Antiqua" w:cs="Calibri"/>
                <w:color w:val="000000"/>
                <w:sz w:val="20"/>
                <w:szCs w:val="20"/>
                <w:lang w:eastAsia="es-CR"/>
              </w:rPr>
            </w:pPr>
            <w:r w:rsidRPr="00A97791">
              <w:rPr>
                <w:rFonts w:ascii="Book Antiqua" w:eastAsia="Times New Roman" w:hAnsi="Book Antiqua" w:cs="Calibri"/>
                <w:color w:val="000000"/>
                <w:sz w:val="20"/>
                <w:szCs w:val="20"/>
                <w:lang w:eastAsia="es-CR"/>
              </w:rPr>
              <w:t>67</w:t>
            </w:r>
          </w:p>
        </w:tc>
        <w:tc>
          <w:tcPr>
            <w:tcW w:w="366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9ACBB64" w14:textId="77777777" w:rsidR="00A97791" w:rsidRPr="00A97791" w:rsidRDefault="00A97791" w:rsidP="00A97791">
            <w:pPr>
              <w:spacing w:after="0" w:line="240" w:lineRule="auto"/>
              <w:jc w:val="both"/>
              <w:rPr>
                <w:rFonts w:ascii="Book Antiqua" w:eastAsia="Times New Roman" w:hAnsi="Book Antiqua" w:cs="Calibri"/>
                <w:color w:val="000000"/>
                <w:sz w:val="20"/>
                <w:szCs w:val="20"/>
                <w:lang w:eastAsia="es-CR"/>
              </w:rPr>
            </w:pPr>
            <w:r w:rsidRPr="00A97791">
              <w:rPr>
                <w:rFonts w:ascii="Book Antiqua" w:eastAsia="Times New Roman" w:hAnsi="Book Antiqua" w:cs="Calibri"/>
                <w:color w:val="000000"/>
                <w:sz w:val="20"/>
                <w:szCs w:val="20"/>
                <w:lang w:eastAsia="es-CR"/>
              </w:rPr>
              <w:t>Dirección de Gestión Humana</w:t>
            </w:r>
          </w:p>
        </w:tc>
        <w:tc>
          <w:tcPr>
            <w:tcW w:w="14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29DA7DE" w14:textId="77777777" w:rsidR="00A97791" w:rsidRPr="00A97791" w:rsidRDefault="00A97791" w:rsidP="00A97791">
            <w:pPr>
              <w:spacing w:after="0" w:line="240" w:lineRule="auto"/>
              <w:jc w:val="center"/>
              <w:rPr>
                <w:rFonts w:ascii="Book Antiqua" w:eastAsia="Times New Roman" w:hAnsi="Book Antiqua" w:cs="Calibri"/>
                <w:color w:val="000000"/>
                <w:sz w:val="20"/>
                <w:szCs w:val="20"/>
                <w:lang w:eastAsia="es-CR"/>
              </w:rPr>
            </w:pPr>
            <w:r w:rsidRPr="00A97791">
              <w:rPr>
                <w:rFonts w:ascii="Book Antiqua" w:eastAsia="Times New Roman" w:hAnsi="Book Antiqua" w:cs="Calibri"/>
                <w:color w:val="000000"/>
                <w:sz w:val="20"/>
                <w:szCs w:val="20"/>
                <w:lang w:eastAsia="es-CR"/>
              </w:rPr>
              <w:t>99,97%</w:t>
            </w:r>
          </w:p>
        </w:tc>
        <w:tc>
          <w:tcPr>
            <w:tcW w:w="14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53DE6DC" w14:textId="77777777" w:rsidR="00A97791" w:rsidRPr="00A97791" w:rsidRDefault="00A97791" w:rsidP="00A97791">
            <w:pPr>
              <w:spacing w:after="0" w:line="240" w:lineRule="auto"/>
              <w:jc w:val="center"/>
              <w:rPr>
                <w:rFonts w:ascii="Book Antiqua" w:eastAsia="Times New Roman" w:hAnsi="Book Antiqua" w:cs="Calibri"/>
                <w:color w:val="000000"/>
                <w:sz w:val="20"/>
                <w:szCs w:val="20"/>
                <w:lang w:eastAsia="es-CR"/>
              </w:rPr>
            </w:pPr>
            <w:r w:rsidRPr="00A97791">
              <w:rPr>
                <w:rFonts w:ascii="Book Antiqua" w:eastAsia="Times New Roman" w:hAnsi="Book Antiqua" w:cs="Calibri"/>
                <w:color w:val="000000"/>
                <w:sz w:val="20"/>
                <w:szCs w:val="20"/>
                <w:lang w:eastAsia="es-CR"/>
              </w:rPr>
              <w:t>100,00%</w:t>
            </w:r>
          </w:p>
        </w:tc>
        <w:tc>
          <w:tcPr>
            <w:tcW w:w="15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2CE5F63" w14:textId="77777777" w:rsidR="00A97791" w:rsidRPr="00A97791" w:rsidRDefault="00A97791" w:rsidP="00A97791">
            <w:pPr>
              <w:spacing w:after="0" w:line="240" w:lineRule="auto"/>
              <w:jc w:val="center"/>
              <w:rPr>
                <w:rFonts w:ascii="Book Antiqua" w:eastAsia="Times New Roman" w:hAnsi="Book Antiqua" w:cs="Calibri"/>
                <w:color w:val="000000"/>
                <w:sz w:val="20"/>
                <w:szCs w:val="20"/>
                <w:lang w:eastAsia="es-CR"/>
              </w:rPr>
            </w:pPr>
            <w:r w:rsidRPr="00A97791">
              <w:rPr>
                <w:rFonts w:ascii="Book Antiqua" w:eastAsia="Times New Roman" w:hAnsi="Book Antiqua" w:cs="Calibri"/>
                <w:color w:val="000000"/>
                <w:sz w:val="20"/>
                <w:szCs w:val="20"/>
                <w:lang w:eastAsia="es-CR"/>
              </w:rPr>
              <w:t>0,03%</w:t>
            </w:r>
          </w:p>
        </w:tc>
      </w:tr>
      <w:tr w:rsidR="00A97791" w:rsidRPr="00A97791" w14:paraId="1E21031D" w14:textId="77777777" w:rsidTr="00A97791">
        <w:trPr>
          <w:divId w:val="17432680"/>
          <w:trHeight w:val="284"/>
        </w:trPr>
        <w:tc>
          <w:tcPr>
            <w:tcW w:w="101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0ADA287" w14:textId="77777777" w:rsidR="00A97791" w:rsidRPr="00A97791" w:rsidRDefault="00A97791" w:rsidP="00A97791">
            <w:pPr>
              <w:spacing w:after="0" w:line="240" w:lineRule="auto"/>
              <w:jc w:val="center"/>
              <w:rPr>
                <w:rFonts w:ascii="Book Antiqua" w:eastAsia="Times New Roman" w:hAnsi="Book Antiqua" w:cs="Calibri"/>
                <w:color w:val="000000"/>
                <w:sz w:val="20"/>
                <w:szCs w:val="20"/>
                <w:lang w:eastAsia="es-CR"/>
              </w:rPr>
            </w:pPr>
            <w:r w:rsidRPr="00A97791">
              <w:rPr>
                <w:rFonts w:ascii="Book Antiqua" w:eastAsia="Times New Roman" w:hAnsi="Book Antiqua" w:cs="Calibri"/>
                <w:color w:val="000000"/>
                <w:sz w:val="20"/>
                <w:szCs w:val="20"/>
                <w:lang w:eastAsia="es-CR"/>
              </w:rPr>
              <w:t>71</w:t>
            </w:r>
          </w:p>
        </w:tc>
        <w:tc>
          <w:tcPr>
            <w:tcW w:w="366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040E165" w14:textId="77777777" w:rsidR="00A97791" w:rsidRPr="00A97791" w:rsidRDefault="00A97791" w:rsidP="00A97791">
            <w:pPr>
              <w:spacing w:after="0" w:line="240" w:lineRule="auto"/>
              <w:jc w:val="both"/>
              <w:rPr>
                <w:rFonts w:ascii="Book Antiqua" w:eastAsia="Times New Roman" w:hAnsi="Book Antiqua" w:cs="Calibri"/>
                <w:color w:val="000000"/>
                <w:sz w:val="20"/>
                <w:szCs w:val="20"/>
                <w:lang w:eastAsia="es-CR"/>
              </w:rPr>
            </w:pPr>
            <w:r w:rsidRPr="00A97791">
              <w:rPr>
                <w:rFonts w:ascii="Book Antiqua" w:eastAsia="Times New Roman" w:hAnsi="Book Antiqua" w:cs="Calibri"/>
                <w:color w:val="000000"/>
                <w:sz w:val="20"/>
                <w:szCs w:val="20"/>
                <w:lang w:eastAsia="es-CR"/>
              </w:rPr>
              <w:t>Unidad de Adiestramiento</w:t>
            </w:r>
          </w:p>
        </w:tc>
        <w:tc>
          <w:tcPr>
            <w:tcW w:w="14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413D40E" w14:textId="77777777" w:rsidR="00A97791" w:rsidRPr="00A97791" w:rsidRDefault="00A97791" w:rsidP="00A97791">
            <w:pPr>
              <w:spacing w:after="0" w:line="240" w:lineRule="auto"/>
              <w:jc w:val="center"/>
              <w:rPr>
                <w:rFonts w:ascii="Book Antiqua" w:eastAsia="Times New Roman" w:hAnsi="Book Antiqua" w:cs="Calibri"/>
                <w:color w:val="000000"/>
                <w:sz w:val="20"/>
                <w:szCs w:val="20"/>
                <w:lang w:eastAsia="es-CR"/>
              </w:rPr>
            </w:pPr>
            <w:r w:rsidRPr="00A97791">
              <w:rPr>
                <w:rFonts w:ascii="Book Antiqua" w:eastAsia="Times New Roman" w:hAnsi="Book Antiqua" w:cs="Calibri"/>
                <w:color w:val="000000"/>
                <w:sz w:val="20"/>
                <w:szCs w:val="20"/>
                <w:lang w:eastAsia="es-CR"/>
              </w:rPr>
              <w:t>100,00%</w:t>
            </w:r>
          </w:p>
        </w:tc>
        <w:tc>
          <w:tcPr>
            <w:tcW w:w="14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7BAFA4B" w14:textId="77777777" w:rsidR="00A97791" w:rsidRPr="00A97791" w:rsidRDefault="00A97791" w:rsidP="00A97791">
            <w:pPr>
              <w:spacing w:after="0" w:line="240" w:lineRule="auto"/>
              <w:jc w:val="center"/>
              <w:rPr>
                <w:rFonts w:ascii="Book Antiqua" w:eastAsia="Times New Roman" w:hAnsi="Book Antiqua" w:cs="Calibri"/>
                <w:color w:val="000000"/>
                <w:sz w:val="20"/>
                <w:szCs w:val="20"/>
                <w:lang w:eastAsia="es-CR"/>
              </w:rPr>
            </w:pPr>
            <w:r w:rsidRPr="00A97791">
              <w:rPr>
                <w:rFonts w:ascii="Book Antiqua" w:eastAsia="Times New Roman" w:hAnsi="Book Antiqua" w:cs="Calibri"/>
                <w:color w:val="000000"/>
                <w:sz w:val="20"/>
                <w:szCs w:val="20"/>
                <w:lang w:eastAsia="es-CR"/>
              </w:rPr>
              <w:t>100,00%</w:t>
            </w:r>
          </w:p>
        </w:tc>
        <w:tc>
          <w:tcPr>
            <w:tcW w:w="15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B210DF3" w14:textId="77777777" w:rsidR="00A97791" w:rsidRPr="00A97791" w:rsidRDefault="00A97791" w:rsidP="00A97791">
            <w:pPr>
              <w:spacing w:after="0" w:line="240" w:lineRule="auto"/>
              <w:jc w:val="center"/>
              <w:rPr>
                <w:rFonts w:ascii="Book Antiqua" w:eastAsia="Times New Roman" w:hAnsi="Book Antiqua" w:cs="Calibri"/>
                <w:color w:val="000000"/>
                <w:sz w:val="20"/>
                <w:szCs w:val="20"/>
                <w:lang w:eastAsia="es-CR"/>
              </w:rPr>
            </w:pPr>
            <w:r w:rsidRPr="00A97791">
              <w:rPr>
                <w:rFonts w:ascii="Book Antiqua" w:eastAsia="Times New Roman" w:hAnsi="Book Antiqua" w:cs="Calibri"/>
                <w:color w:val="000000"/>
                <w:sz w:val="20"/>
                <w:szCs w:val="20"/>
                <w:lang w:eastAsia="es-CR"/>
              </w:rPr>
              <w:t>0,00%</w:t>
            </w:r>
          </w:p>
        </w:tc>
      </w:tr>
      <w:tr w:rsidR="00A97791" w:rsidRPr="00A97791" w14:paraId="4D127CBC" w14:textId="77777777" w:rsidTr="00A97791">
        <w:trPr>
          <w:divId w:val="17432680"/>
          <w:trHeight w:val="284"/>
        </w:trPr>
        <w:tc>
          <w:tcPr>
            <w:tcW w:w="101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3812F39" w14:textId="77777777" w:rsidR="00A97791" w:rsidRPr="00A97791" w:rsidRDefault="00A97791" w:rsidP="00A97791">
            <w:pPr>
              <w:spacing w:after="0" w:line="240" w:lineRule="auto"/>
              <w:jc w:val="center"/>
              <w:rPr>
                <w:rFonts w:ascii="Book Antiqua" w:eastAsia="Times New Roman" w:hAnsi="Book Antiqua" w:cs="Calibri"/>
                <w:color w:val="000000"/>
                <w:sz w:val="20"/>
                <w:szCs w:val="20"/>
                <w:lang w:eastAsia="es-CR"/>
              </w:rPr>
            </w:pPr>
            <w:r w:rsidRPr="00A97791">
              <w:rPr>
                <w:rFonts w:ascii="Book Antiqua" w:eastAsia="Times New Roman" w:hAnsi="Book Antiqua" w:cs="Calibri"/>
                <w:color w:val="000000"/>
                <w:sz w:val="20"/>
                <w:szCs w:val="20"/>
                <w:lang w:eastAsia="es-CR"/>
              </w:rPr>
              <w:t>22</w:t>
            </w:r>
          </w:p>
        </w:tc>
        <w:tc>
          <w:tcPr>
            <w:tcW w:w="366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DFD86AF" w14:textId="77777777" w:rsidR="00A97791" w:rsidRPr="00A97791" w:rsidRDefault="00A97791" w:rsidP="00A97791">
            <w:pPr>
              <w:spacing w:after="0" w:line="240" w:lineRule="auto"/>
              <w:jc w:val="both"/>
              <w:rPr>
                <w:rFonts w:ascii="Book Antiqua" w:eastAsia="Times New Roman" w:hAnsi="Book Antiqua" w:cs="Calibri"/>
                <w:color w:val="000000"/>
                <w:sz w:val="20"/>
                <w:szCs w:val="20"/>
                <w:lang w:eastAsia="es-CR"/>
              </w:rPr>
            </w:pPr>
            <w:r w:rsidRPr="00A97791">
              <w:rPr>
                <w:rFonts w:ascii="Book Antiqua" w:eastAsia="Times New Roman" w:hAnsi="Book Antiqua" w:cs="Calibri"/>
                <w:color w:val="000000"/>
                <w:sz w:val="20"/>
                <w:szCs w:val="20"/>
                <w:lang w:eastAsia="es-CR"/>
              </w:rPr>
              <w:t>Escuela Judicial</w:t>
            </w:r>
          </w:p>
        </w:tc>
        <w:tc>
          <w:tcPr>
            <w:tcW w:w="14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224AD7C" w14:textId="77777777" w:rsidR="00A97791" w:rsidRPr="00A97791" w:rsidRDefault="00A97791" w:rsidP="00A97791">
            <w:pPr>
              <w:spacing w:after="0" w:line="240" w:lineRule="auto"/>
              <w:jc w:val="center"/>
              <w:rPr>
                <w:rFonts w:ascii="Book Antiqua" w:eastAsia="Times New Roman" w:hAnsi="Book Antiqua" w:cs="Calibri"/>
                <w:color w:val="000000"/>
                <w:sz w:val="20"/>
                <w:szCs w:val="20"/>
                <w:lang w:eastAsia="es-CR"/>
              </w:rPr>
            </w:pPr>
            <w:r w:rsidRPr="00A97791">
              <w:rPr>
                <w:rFonts w:ascii="Book Antiqua" w:eastAsia="Times New Roman" w:hAnsi="Book Antiqua" w:cs="Calibri"/>
                <w:color w:val="000000"/>
                <w:sz w:val="20"/>
                <w:szCs w:val="20"/>
                <w:lang w:eastAsia="es-CR"/>
              </w:rPr>
              <w:t>100,00%</w:t>
            </w:r>
          </w:p>
        </w:tc>
        <w:tc>
          <w:tcPr>
            <w:tcW w:w="14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4203395" w14:textId="77777777" w:rsidR="00A97791" w:rsidRPr="00A97791" w:rsidRDefault="00A97791" w:rsidP="00A97791">
            <w:pPr>
              <w:spacing w:after="0" w:line="240" w:lineRule="auto"/>
              <w:jc w:val="center"/>
              <w:rPr>
                <w:rFonts w:ascii="Book Antiqua" w:eastAsia="Times New Roman" w:hAnsi="Book Antiqua" w:cs="Calibri"/>
                <w:color w:val="000000"/>
                <w:sz w:val="20"/>
                <w:szCs w:val="20"/>
                <w:lang w:eastAsia="es-CR"/>
              </w:rPr>
            </w:pPr>
            <w:r w:rsidRPr="00A97791">
              <w:rPr>
                <w:rFonts w:ascii="Book Antiqua" w:eastAsia="Times New Roman" w:hAnsi="Book Antiqua" w:cs="Calibri"/>
                <w:color w:val="000000"/>
                <w:sz w:val="20"/>
                <w:szCs w:val="20"/>
                <w:lang w:eastAsia="es-CR"/>
              </w:rPr>
              <w:t>100,00%</w:t>
            </w:r>
          </w:p>
        </w:tc>
        <w:tc>
          <w:tcPr>
            <w:tcW w:w="15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267A42F" w14:textId="77777777" w:rsidR="00A97791" w:rsidRPr="00A97791" w:rsidRDefault="00A97791" w:rsidP="00A97791">
            <w:pPr>
              <w:spacing w:after="0" w:line="240" w:lineRule="auto"/>
              <w:jc w:val="center"/>
              <w:rPr>
                <w:rFonts w:ascii="Book Antiqua" w:eastAsia="Times New Roman" w:hAnsi="Book Antiqua" w:cs="Calibri"/>
                <w:color w:val="000000"/>
                <w:sz w:val="20"/>
                <w:szCs w:val="20"/>
                <w:lang w:eastAsia="es-CR"/>
              </w:rPr>
            </w:pPr>
            <w:r w:rsidRPr="00A97791">
              <w:rPr>
                <w:rFonts w:ascii="Book Antiqua" w:eastAsia="Times New Roman" w:hAnsi="Book Antiqua" w:cs="Calibri"/>
                <w:color w:val="000000"/>
                <w:sz w:val="20"/>
                <w:szCs w:val="20"/>
                <w:lang w:eastAsia="es-CR"/>
              </w:rPr>
              <w:t>0,00%</w:t>
            </w:r>
          </w:p>
        </w:tc>
      </w:tr>
      <w:tr w:rsidR="00A97791" w:rsidRPr="00A97791" w14:paraId="03933EFA" w14:textId="77777777" w:rsidTr="00A97791">
        <w:trPr>
          <w:divId w:val="17432680"/>
          <w:trHeight w:val="284"/>
        </w:trPr>
        <w:tc>
          <w:tcPr>
            <w:tcW w:w="101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9481415" w14:textId="77777777" w:rsidR="00A97791" w:rsidRPr="00A97791" w:rsidRDefault="00A97791" w:rsidP="00A97791">
            <w:pPr>
              <w:spacing w:after="0" w:line="240" w:lineRule="auto"/>
              <w:jc w:val="center"/>
              <w:rPr>
                <w:rFonts w:ascii="Book Antiqua" w:eastAsia="Times New Roman" w:hAnsi="Book Antiqua" w:cs="Calibri"/>
                <w:color w:val="000000"/>
                <w:sz w:val="20"/>
                <w:szCs w:val="20"/>
                <w:lang w:eastAsia="es-CR"/>
              </w:rPr>
            </w:pPr>
            <w:r w:rsidRPr="00A97791">
              <w:rPr>
                <w:rFonts w:ascii="Book Antiqua" w:eastAsia="Times New Roman" w:hAnsi="Book Antiqua" w:cs="Calibri"/>
                <w:color w:val="000000"/>
                <w:sz w:val="20"/>
                <w:szCs w:val="20"/>
                <w:lang w:eastAsia="es-CR"/>
              </w:rPr>
              <w:t>25</w:t>
            </w:r>
          </w:p>
        </w:tc>
        <w:tc>
          <w:tcPr>
            <w:tcW w:w="366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D375706" w14:textId="77777777" w:rsidR="00A97791" w:rsidRPr="00A97791" w:rsidRDefault="00A97791" w:rsidP="00A97791">
            <w:pPr>
              <w:spacing w:after="0" w:line="240" w:lineRule="auto"/>
              <w:jc w:val="both"/>
              <w:rPr>
                <w:rFonts w:ascii="Book Antiqua" w:eastAsia="Times New Roman" w:hAnsi="Book Antiqua" w:cs="Calibri"/>
                <w:color w:val="000000"/>
                <w:sz w:val="20"/>
                <w:szCs w:val="20"/>
                <w:lang w:eastAsia="es-CR"/>
              </w:rPr>
            </w:pPr>
            <w:r w:rsidRPr="00A97791">
              <w:rPr>
                <w:rFonts w:ascii="Book Antiqua" w:eastAsia="Times New Roman" w:hAnsi="Book Antiqua" w:cs="Calibri"/>
                <w:color w:val="000000"/>
                <w:sz w:val="20"/>
                <w:szCs w:val="20"/>
                <w:lang w:eastAsia="es-CR"/>
              </w:rPr>
              <w:t xml:space="preserve">Defensa Pública </w:t>
            </w:r>
          </w:p>
        </w:tc>
        <w:tc>
          <w:tcPr>
            <w:tcW w:w="14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F126284" w14:textId="77777777" w:rsidR="00A97791" w:rsidRPr="00A97791" w:rsidRDefault="00A97791" w:rsidP="00A97791">
            <w:pPr>
              <w:spacing w:after="0" w:line="240" w:lineRule="auto"/>
              <w:jc w:val="center"/>
              <w:rPr>
                <w:rFonts w:ascii="Book Antiqua" w:eastAsia="Times New Roman" w:hAnsi="Book Antiqua" w:cs="Calibri"/>
                <w:color w:val="000000"/>
                <w:sz w:val="20"/>
                <w:szCs w:val="20"/>
                <w:lang w:eastAsia="es-CR"/>
              </w:rPr>
            </w:pPr>
            <w:r w:rsidRPr="00A97791">
              <w:rPr>
                <w:rFonts w:ascii="Book Antiqua" w:eastAsia="Times New Roman" w:hAnsi="Book Antiqua" w:cs="Calibri"/>
                <w:color w:val="000000"/>
                <w:sz w:val="20"/>
                <w:szCs w:val="20"/>
                <w:lang w:eastAsia="es-CR"/>
              </w:rPr>
              <w:t>100,00%</w:t>
            </w:r>
          </w:p>
        </w:tc>
        <w:tc>
          <w:tcPr>
            <w:tcW w:w="14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F5A138E" w14:textId="77777777" w:rsidR="00A97791" w:rsidRPr="00A97791" w:rsidRDefault="00A97791" w:rsidP="00A97791">
            <w:pPr>
              <w:spacing w:after="0" w:line="240" w:lineRule="auto"/>
              <w:jc w:val="center"/>
              <w:rPr>
                <w:rFonts w:ascii="Book Antiqua" w:eastAsia="Times New Roman" w:hAnsi="Book Antiqua" w:cs="Calibri"/>
                <w:color w:val="000000"/>
                <w:sz w:val="20"/>
                <w:szCs w:val="20"/>
                <w:lang w:eastAsia="es-CR"/>
              </w:rPr>
            </w:pPr>
            <w:r w:rsidRPr="00A97791">
              <w:rPr>
                <w:rFonts w:ascii="Book Antiqua" w:eastAsia="Times New Roman" w:hAnsi="Book Antiqua" w:cs="Calibri"/>
                <w:color w:val="000000"/>
                <w:sz w:val="20"/>
                <w:szCs w:val="20"/>
                <w:lang w:eastAsia="es-CR"/>
              </w:rPr>
              <w:t>100,00%</w:t>
            </w:r>
          </w:p>
        </w:tc>
        <w:tc>
          <w:tcPr>
            <w:tcW w:w="15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DAD11DE" w14:textId="77777777" w:rsidR="00A97791" w:rsidRPr="00A97791" w:rsidRDefault="00A97791" w:rsidP="00A97791">
            <w:pPr>
              <w:spacing w:after="0" w:line="240" w:lineRule="auto"/>
              <w:jc w:val="center"/>
              <w:rPr>
                <w:rFonts w:ascii="Book Antiqua" w:eastAsia="Times New Roman" w:hAnsi="Book Antiqua" w:cs="Calibri"/>
                <w:color w:val="000000"/>
                <w:sz w:val="20"/>
                <w:szCs w:val="20"/>
                <w:lang w:eastAsia="es-CR"/>
              </w:rPr>
            </w:pPr>
            <w:r w:rsidRPr="00A97791">
              <w:rPr>
                <w:rFonts w:ascii="Book Antiqua" w:eastAsia="Times New Roman" w:hAnsi="Book Antiqua" w:cs="Calibri"/>
                <w:color w:val="000000"/>
                <w:sz w:val="20"/>
                <w:szCs w:val="20"/>
                <w:lang w:eastAsia="es-CR"/>
              </w:rPr>
              <w:t>0,00%</w:t>
            </w:r>
          </w:p>
        </w:tc>
      </w:tr>
      <w:tr w:rsidR="00A97791" w:rsidRPr="00A97791" w14:paraId="3BF29DA9" w14:textId="77777777" w:rsidTr="00A97791">
        <w:trPr>
          <w:divId w:val="17432680"/>
          <w:trHeight w:val="284"/>
        </w:trPr>
        <w:tc>
          <w:tcPr>
            <w:tcW w:w="101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2E3C1AE" w14:textId="77777777" w:rsidR="00A97791" w:rsidRPr="00A97791" w:rsidRDefault="00A97791" w:rsidP="00A97791">
            <w:pPr>
              <w:spacing w:after="0" w:line="240" w:lineRule="auto"/>
              <w:jc w:val="center"/>
              <w:rPr>
                <w:rFonts w:ascii="Book Antiqua" w:eastAsia="Times New Roman" w:hAnsi="Book Antiqua" w:cs="Calibri"/>
                <w:color w:val="000000"/>
                <w:sz w:val="20"/>
                <w:szCs w:val="20"/>
                <w:lang w:eastAsia="es-CR"/>
              </w:rPr>
            </w:pPr>
            <w:r w:rsidRPr="00A97791">
              <w:rPr>
                <w:rFonts w:ascii="Book Antiqua" w:eastAsia="Times New Roman" w:hAnsi="Book Antiqua" w:cs="Calibri"/>
                <w:color w:val="000000"/>
                <w:sz w:val="20"/>
                <w:szCs w:val="20"/>
                <w:lang w:eastAsia="es-CR"/>
              </w:rPr>
              <w:t>19</w:t>
            </w:r>
          </w:p>
        </w:tc>
        <w:tc>
          <w:tcPr>
            <w:tcW w:w="366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68A0747" w14:textId="77777777" w:rsidR="00A97791" w:rsidRPr="00A97791" w:rsidRDefault="00A97791" w:rsidP="00A97791">
            <w:pPr>
              <w:spacing w:after="0" w:line="240" w:lineRule="auto"/>
              <w:jc w:val="both"/>
              <w:rPr>
                <w:rFonts w:ascii="Book Antiqua" w:eastAsia="Times New Roman" w:hAnsi="Book Antiqua" w:cs="Calibri"/>
                <w:color w:val="000000"/>
                <w:sz w:val="20"/>
                <w:szCs w:val="20"/>
                <w:lang w:eastAsia="es-CR"/>
              </w:rPr>
            </w:pPr>
            <w:r w:rsidRPr="00A97791">
              <w:rPr>
                <w:rFonts w:ascii="Book Antiqua" w:eastAsia="Times New Roman" w:hAnsi="Book Antiqua" w:cs="Calibri"/>
                <w:color w:val="000000"/>
                <w:sz w:val="20"/>
                <w:szCs w:val="20"/>
                <w:lang w:eastAsia="es-CR"/>
              </w:rPr>
              <w:t>Auditoría</w:t>
            </w:r>
          </w:p>
        </w:tc>
        <w:tc>
          <w:tcPr>
            <w:tcW w:w="14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8460B2D" w14:textId="77777777" w:rsidR="00A97791" w:rsidRPr="00A97791" w:rsidRDefault="00A97791" w:rsidP="00A97791">
            <w:pPr>
              <w:spacing w:after="0" w:line="240" w:lineRule="auto"/>
              <w:jc w:val="center"/>
              <w:rPr>
                <w:rFonts w:ascii="Book Antiqua" w:eastAsia="Times New Roman" w:hAnsi="Book Antiqua" w:cs="Calibri"/>
                <w:color w:val="000000"/>
                <w:sz w:val="20"/>
                <w:szCs w:val="20"/>
                <w:lang w:eastAsia="es-CR"/>
              </w:rPr>
            </w:pPr>
            <w:r w:rsidRPr="00A97791">
              <w:rPr>
                <w:rFonts w:ascii="Book Antiqua" w:eastAsia="Times New Roman" w:hAnsi="Book Antiqua" w:cs="Calibri"/>
                <w:color w:val="000000"/>
                <w:sz w:val="20"/>
                <w:szCs w:val="20"/>
                <w:lang w:eastAsia="es-CR"/>
              </w:rPr>
              <w:t>100,00%</w:t>
            </w:r>
          </w:p>
        </w:tc>
        <w:tc>
          <w:tcPr>
            <w:tcW w:w="14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227BC20" w14:textId="77777777" w:rsidR="00A97791" w:rsidRPr="00A97791" w:rsidRDefault="00A97791" w:rsidP="00A97791">
            <w:pPr>
              <w:spacing w:after="0" w:line="240" w:lineRule="auto"/>
              <w:jc w:val="center"/>
              <w:rPr>
                <w:rFonts w:ascii="Book Antiqua" w:eastAsia="Times New Roman" w:hAnsi="Book Antiqua" w:cs="Calibri"/>
                <w:color w:val="000000"/>
                <w:sz w:val="20"/>
                <w:szCs w:val="20"/>
                <w:lang w:eastAsia="es-CR"/>
              </w:rPr>
            </w:pPr>
            <w:r w:rsidRPr="00A97791">
              <w:rPr>
                <w:rFonts w:ascii="Book Antiqua" w:eastAsia="Times New Roman" w:hAnsi="Book Antiqua" w:cs="Calibri"/>
                <w:color w:val="000000"/>
                <w:sz w:val="20"/>
                <w:szCs w:val="20"/>
                <w:lang w:eastAsia="es-CR"/>
              </w:rPr>
              <w:t>100,00%</w:t>
            </w:r>
          </w:p>
        </w:tc>
        <w:tc>
          <w:tcPr>
            <w:tcW w:w="15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968FE5A" w14:textId="77777777" w:rsidR="00A97791" w:rsidRPr="00A97791" w:rsidRDefault="00A97791" w:rsidP="00A97791">
            <w:pPr>
              <w:spacing w:after="0" w:line="240" w:lineRule="auto"/>
              <w:jc w:val="center"/>
              <w:rPr>
                <w:rFonts w:ascii="Book Antiqua" w:eastAsia="Times New Roman" w:hAnsi="Book Antiqua" w:cs="Calibri"/>
                <w:color w:val="000000"/>
                <w:sz w:val="20"/>
                <w:szCs w:val="20"/>
                <w:lang w:eastAsia="es-CR"/>
              </w:rPr>
            </w:pPr>
            <w:r w:rsidRPr="00A97791">
              <w:rPr>
                <w:rFonts w:ascii="Book Antiqua" w:eastAsia="Times New Roman" w:hAnsi="Book Antiqua" w:cs="Calibri"/>
                <w:color w:val="000000"/>
                <w:sz w:val="20"/>
                <w:szCs w:val="20"/>
                <w:lang w:eastAsia="es-CR"/>
              </w:rPr>
              <w:t>0,00%</w:t>
            </w:r>
          </w:p>
        </w:tc>
      </w:tr>
      <w:tr w:rsidR="00A97791" w:rsidRPr="00A97791" w14:paraId="495E4DD5" w14:textId="77777777" w:rsidTr="00A97791">
        <w:trPr>
          <w:divId w:val="17432680"/>
          <w:trHeight w:val="284"/>
        </w:trPr>
        <w:tc>
          <w:tcPr>
            <w:tcW w:w="101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5972380" w14:textId="77777777" w:rsidR="00A97791" w:rsidRPr="00A97791" w:rsidRDefault="00A97791" w:rsidP="00A97791">
            <w:pPr>
              <w:spacing w:after="0" w:line="240" w:lineRule="auto"/>
              <w:jc w:val="center"/>
              <w:rPr>
                <w:rFonts w:ascii="Book Antiqua" w:eastAsia="Times New Roman" w:hAnsi="Book Antiqua" w:cs="Calibri"/>
                <w:color w:val="000000"/>
                <w:sz w:val="20"/>
                <w:szCs w:val="20"/>
                <w:lang w:eastAsia="es-CR"/>
              </w:rPr>
            </w:pPr>
            <w:r w:rsidRPr="00A97791">
              <w:rPr>
                <w:rFonts w:ascii="Book Antiqua" w:eastAsia="Times New Roman" w:hAnsi="Book Antiqua" w:cs="Calibri"/>
                <w:color w:val="000000"/>
                <w:sz w:val="20"/>
                <w:szCs w:val="20"/>
                <w:lang w:eastAsia="es-CR"/>
              </w:rPr>
              <w:t>21</w:t>
            </w:r>
          </w:p>
        </w:tc>
        <w:tc>
          <w:tcPr>
            <w:tcW w:w="366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239CDCC" w14:textId="77777777" w:rsidR="00A97791" w:rsidRPr="00A97791" w:rsidRDefault="00A97791" w:rsidP="00A97791">
            <w:pPr>
              <w:spacing w:after="0" w:line="240" w:lineRule="auto"/>
              <w:jc w:val="both"/>
              <w:rPr>
                <w:rFonts w:ascii="Book Antiqua" w:eastAsia="Times New Roman" w:hAnsi="Book Antiqua" w:cs="Calibri"/>
                <w:color w:val="000000"/>
                <w:sz w:val="20"/>
                <w:szCs w:val="20"/>
                <w:lang w:eastAsia="es-CR"/>
              </w:rPr>
            </w:pPr>
            <w:r w:rsidRPr="00A97791">
              <w:rPr>
                <w:rFonts w:ascii="Book Antiqua" w:eastAsia="Times New Roman" w:hAnsi="Book Antiqua" w:cs="Calibri"/>
                <w:color w:val="000000"/>
                <w:sz w:val="20"/>
                <w:szCs w:val="20"/>
                <w:lang w:eastAsia="es-CR"/>
              </w:rPr>
              <w:t>Contraloría de Servicios</w:t>
            </w:r>
          </w:p>
        </w:tc>
        <w:tc>
          <w:tcPr>
            <w:tcW w:w="14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E990552" w14:textId="77777777" w:rsidR="00A97791" w:rsidRPr="00A97791" w:rsidRDefault="00A97791" w:rsidP="00A97791">
            <w:pPr>
              <w:spacing w:after="0" w:line="240" w:lineRule="auto"/>
              <w:jc w:val="center"/>
              <w:rPr>
                <w:rFonts w:ascii="Book Antiqua" w:eastAsia="Times New Roman" w:hAnsi="Book Antiqua" w:cs="Calibri"/>
                <w:color w:val="000000"/>
                <w:sz w:val="20"/>
                <w:szCs w:val="20"/>
                <w:lang w:eastAsia="es-CR"/>
              </w:rPr>
            </w:pPr>
            <w:r w:rsidRPr="00A97791">
              <w:rPr>
                <w:rFonts w:ascii="Book Antiqua" w:eastAsia="Times New Roman" w:hAnsi="Book Antiqua" w:cs="Calibri"/>
                <w:color w:val="000000"/>
                <w:sz w:val="20"/>
                <w:szCs w:val="20"/>
                <w:lang w:eastAsia="es-CR"/>
              </w:rPr>
              <w:t>100,00%</w:t>
            </w:r>
          </w:p>
        </w:tc>
        <w:tc>
          <w:tcPr>
            <w:tcW w:w="14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F6DD828" w14:textId="77777777" w:rsidR="00A97791" w:rsidRPr="00A97791" w:rsidRDefault="00A97791" w:rsidP="00A97791">
            <w:pPr>
              <w:spacing w:after="0" w:line="240" w:lineRule="auto"/>
              <w:jc w:val="center"/>
              <w:rPr>
                <w:rFonts w:ascii="Book Antiqua" w:eastAsia="Times New Roman" w:hAnsi="Book Antiqua" w:cs="Calibri"/>
                <w:color w:val="000000"/>
                <w:sz w:val="20"/>
                <w:szCs w:val="20"/>
                <w:lang w:eastAsia="es-CR"/>
              </w:rPr>
            </w:pPr>
            <w:r w:rsidRPr="00A97791">
              <w:rPr>
                <w:rFonts w:ascii="Book Antiqua" w:eastAsia="Times New Roman" w:hAnsi="Book Antiqua" w:cs="Calibri"/>
                <w:color w:val="000000"/>
                <w:sz w:val="20"/>
                <w:szCs w:val="20"/>
                <w:lang w:eastAsia="es-CR"/>
              </w:rPr>
              <w:t>100,00%</w:t>
            </w:r>
          </w:p>
        </w:tc>
        <w:tc>
          <w:tcPr>
            <w:tcW w:w="15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40A474D" w14:textId="77777777" w:rsidR="00A97791" w:rsidRPr="00A97791" w:rsidRDefault="00A97791" w:rsidP="00A97791">
            <w:pPr>
              <w:spacing w:after="0" w:line="240" w:lineRule="auto"/>
              <w:jc w:val="center"/>
              <w:rPr>
                <w:rFonts w:ascii="Book Antiqua" w:eastAsia="Times New Roman" w:hAnsi="Book Antiqua" w:cs="Calibri"/>
                <w:color w:val="000000"/>
                <w:sz w:val="20"/>
                <w:szCs w:val="20"/>
                <w:lang w:eastAsia="es-CR"/>
              </w:rPr>
            </w:pPr>
            <w:r w:rsidRPr="00A97791">
              <w:rPr>
                <w:rFonts w:ascii="Book Antiqua" w:eastAsia="Times New Roman" w:hAnsi="Book Antiqua" w:cs="Calibri"/>
                <w:color w:val="000000"/>
                <w:sz w:val="20"/>
                <w:szCs w:val="20"/>
                <w:lang w:eastAsia="es-CR"/>
              </w:rPr>
              <w:t>0,00%</w:t>
            </w:r>
          </w:p>
        </w:tc>
      </w:tr>
      <w:tr w:rsidR="00A97791" w:rsidRPr="00A97791" w14:paraId="42195D27" w14:textId="77777777" w:rsidTr="00A97791">
        <w:trPr>
          <w:divId w:val="17432680"/>
          <w:trHeight w:val="284"/>
        </w:trPr>
        <w:tc>
          <w:tcPr>
            <w:tcW w:w="101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1DCBDC5" w14:textId="77777777" w:rsidR="00A97791" w:rsidRPr="00A97791" w:rsidRDefault="00A97791" w:rsidP="00A97791">
            <w:pPr>
              <w:spacing w:after="0" w:line="240" w:lineRule="auto"/>
              <w:jc w:val="center"/>
              <w:rPr>
                <w:rFonts w:ascii="Book Antiqua" w:eastAsia="Times New Roman" w:hAnsi="Book Antiqua" w:cs="Calibri"/>
                <w:color w:val="000000"/>
                <w:sz w:val="20"/>
                <w:szCs w:val="20"/>
                <w:lang w:eastAsia="es-CR"/>
              </w:rPr>
            </w:pPr>
            <w:r w:rsidRPr="00A97791">
              <w:rPr>
                <w:rFonts w:ascii="Book Antiqua" w:eastAsia="Times New Roman" w:hAnsi="Book Antiqua" w:cs="Calibri"/>
                <w:color w:val="000000"/>
                <w:sz w:val="20"/>
                <w:szCs w:val="20"/>
                <w:lang w:eastAsia="es-CR"/>
              </w:rPr>
              <w:t>50</w:t>
            </w:r>
          </w:p>
        </w:tc>
        <w:tc>
          <w:tcPr>
            <w:tcW w:w="366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C68FCCB" w14:textId="77777777" w:rsidR="00A97791" w:rsidRPr="00A97791" w:rsidRDefault="00A97791" w:rsidP="00A97791">
            <w:pPr>
              <w:spacing w:after="0" w:line="240" w:lineRule="auto"/>
              <w:jc w:val="both"/>
              <w:rPr>
                <w:rFonts w:ascii="Book Antiqua" w:eastAsia="Times New Roman" w:hAnsi="Book Antiqua" w:cs="Calibri"/>
                <w:color w:val="000000"/>
                <w:sz w:val="20"/>
                <w:szCs w:val="20"/>
                <w:lang w:eastAsia="es-CR"/>
              </w:rPr>
            </w:pPr>
            <w:r w:rsidRPr="00A97791">
              <w:rPr>
                <w:rFonts w:ascii="Book Antiqua" w:eastAsia="Times New Roman" w:hAnsi="Book Antiqua" w:cs="Calibri"/>
                <w:color w:val="000000"/>
                <w:sz w:val="20"/>
                <w:szCs w:val="20"/>
                <w:lang w:eastAsia="es-CR"/>
              </w:rPr>
              <w:t>Centro de Gestión de la Calidad</w:t>
            </w:r>
          </w:p>
        </w:tc>
        <w:tc>
          <w:tcPr>
            <w:tcW w:w="14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2B6C37F" w14:textId="77777777" w:rsidR="00A97791" w:rsidRPr="00A97791" w:rsidRDefault="00A97791" w:rsidP="00A97791">
            <w:pPr>
              <w:spacing w:after="0" w:line="240" w:lineRule="auto"/>
              <w:jc w:val="center"/>
              <w:rPr>
                <w:rFonts w:ascii="Book Antiqua" w:eastAsia="Times New Roman" w:hAnsi="Book Antiqua" w:cs="Calibri"/>
                <w:color w:val="000000"/>
                <w:sz w:val="20"/>
                <w:szCs w:val="20"/>
                <w:lang w:eastAsia="es-CR"/>
              </w:rPr>
            </w:pPr>
            <w:r w:rsidRPr="00A97791">
              <w:rPr>
                <w:rFonts w:ascii="Book Antiqua" w:eastAsia="Times New Roman" w:hAnsi="Book Antiqua" w:cs="Calibri"/>
                <w:color w:val="000000"/>
                <w:sz w:val="20"/>
                <w:szCs w:val="20"/>
                <w:lang w:eastAsia="es-CR"/>
              </w:rPr>
              <w:t>100,00%</w:t>
            </w:r>
          </w:p>
        </w:tc>
        <w:tc>
          <w:tcPr>
            <w:tcW w:w="14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876D17A" w14:textId="77777777" w:rsidR="00A97791" w:rsidRPr="00A97791" w:rsidRDefault="00A97791" w:rsidP="00A97791">
            <w:pPr>
              <w:spacing w:after="0" w:line="240" w:lineRule="auto"/>
              <w:jc w:val="center"/>
              <w:rPr>
                <w:rFonts w:ascii="Book Antiqua" w:eastAsia="Times New Roman" w:hAnsi="Book Antiqua" w:cs="Calibri"/>
                <w:color w:val="000000"/>
                <w:sz w:val="20"/>
                <w:szCs w:val="20"/>
                <w:lang w:eastAsia="es-CR"/>
              </w:rPr>
            </w:pPr>
            <w:r w:rsidRPr="00A97791">
              <w:rPr>
                <w:rFonts w:ascii="Book Antiqua" w:eastAsia="Times New Roman" w:hAnsi="Book Antiqua" w:cs="Calibri"/>
                <w:color w:val="000000"/>
                <w:sz w:val="20"/>
                <w:szCs w:val="20"/>
                <w:lang w:eastAsia="es-CR"/>
              </w:rPr>
              <w:t>100,00%</w:t>
            </w:r>
          </w:p>
        </w:tc>
        <w:tc>
          <w:tcPr>
            <w:tcW w:w="15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14F165B" w14:textId="77777777" w:rsidR="00A97791" w:rsidRPr="00A97791" w:rsidRDefault="00A97791" w:rsidP="00A97791">
            <w:pPr>
              <w:spacing w:after="0" w:line="240" w:lineRule="auto"/>
              <w:jc w:val="center"/>
              <w:rPr>
                <w:rFonts w:ascii="Book Antiqua" w:eastAsia="Times New Roman" w:hAnsi="Book Antiqua" w:cs="Calibri"/>
                <w:color w:val="000000"/>
                <w:sz w:val="20"/>
                <w:szCs w:val="20"/>
                <w:lang w:eastAsia="es-CR"/>
              </w:rPr>
            </w:pPr>
            <w:r w:rsidRPr="00A97791">
              <w:rPr>
                <w:rFonts w:ascii="Book Antiqua" w:eastAsia="Times New Roman" w:hAnsi="Book Antiqua" w:cs="Calibri"/>
                <w:color w:val="000000"/>
                <w:sz w:val="20"/>
                <w:szCs w:val="20"/>
                <w:lang w:eastAsia="es-CR"/>
              </w:rPr>
              <w:t>0,00%</w:t>
            </w:r>
          </w:p>
        </w:tc>
      </w:tr>
      <w:tr w:rsidR="00A97791" w:rsidRPr="00A97791" w14:paraId="1680AB35" w14:textId="77777777" w:rsidTr="00A97791">
        <w:trPr>
          <w:divId w:val="17432680"/>
          <w:trHeight w:val="284"/>
        </w:trPr>
        <w:tc>
          <w:tcPr>
            <w:tcW w:w="101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2176E91" w14:textId="77777777" w:rsidR="00A97791" w:rsidRPr="00A97791" w:rsidRDefault="00A97791" w:rsidP="00A97791">
            <w:pPr>
              <w:spacing w:after="0" w:line="240" w:lineRule="auto"/>
              <w:jc w:val="center"/>
              <w:rPr>
                <w:rFonts w:ascii="Book Antiqua" w:eastAsia="Times New Roman" w:hAnsi="Book Antiqua" w:cs="Calibri"/>
                <w:color w:val="000000"/>
                <w:sz w:val="20"/>
                <w:szCs w:val="20"/>
                <w:lang w:eastAsia="es-CR"/>
              </w:rPr>
            </w:pPr>
            <w:r w:rsidRPr="00A97791">
              <w:rPr>
                <w:rFonts w:ascii="Book Antiqua" w:eastAsia="Times New Roman" w:hAnsi="Book Antiqua" w:cs="Calibri"/>
                <w:color w:val="000000"/>
                <w:sz w:val="20"/>
                <w:szCs w:val="20"/>
                <w:lang w:eastAsia="es-CR"/>
              </w:rPr>
              <w:lastRenderedPageBreak/>
              <w:t>56</w:t>
            </w:r>
          </w:p>
        </w:tc>
        <w:tc>
          <w:tcPr>
            <w:tcW w:w="366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7F9A2DE" w14:textId="77777777" w:rsidR="00A97791" w:rsidRPr="00A97791" w:rsidRDefault="00A97791" w:rsidP="00A97791">
            <w:pPr>
              <w:spacing w:after="0" w:line="240" w:lineRule="auto"/>
              <w:jc w:val="both"/>
              <w:rPr>
                <w:rFonts w:ascii="Book Antiqua" w:eastAsia="Times New Roman" w:hAnsi="Book Antiqua" w:cs="Calibri"/>
                <w:color w:val="000000"/>
                <w:sz w:val="20"/>
                <w:szCs w:val="20"/>
                <w:lang w:eastAsia="es-CR"/>
              </w:rPr>
            </w:pPr>
            <w:r w:rsidRPr="00A97791">
              <w:rPr>
                <w:rFonts w:ascii="Book Antiqua" w:eastAsia="Times New Roman" w:hAnsi="Book Antiqua" w:cs="Calibri"/>
                <w:color w:val="000000"/>
                <w:sz w:val="20"/>
                <w:szCs w:val="20"/>
                <w:lang w:eastAsia="es-CR"/>
              </w:rPr>
              <w:t>Despacho de la Presidencia</w:t>
            </w:r>
          </w:p>
        </w:tc>
        <w:tc>
          <w:tcPr>
            <w:tcW w:w="14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EE9F197" w14:textId="77777777" w:rsidR="00A97791" w:rsidRPr="00A97791" w:rsidRDefault="00A97791" w:rsidP="00A97791">
            <w:pPr>
              <w:spacing w:after="0" w:line="240" w:lineRule="auto"/>
              <w:jc w:val="center"/>
              <w:rPr>
                <w:rFonts w:ascii="Book Antiqua" w:eastAsia="Times New Roman" w:hAnsi="Book Antiqua" w:cs="Calibri"/>
                <w:color w:val="000000"/>
                <w:sz w:val="20"/>
                <w:szCs w:val="20"/>
                <w:lang w:eastAsia="es-CR"/>
              </w:rPr>
            </w:pPr>
            <w:r w:rsidRPr="00A97791">
              <w:rPr>
                <w:rFonts w:ascii="Book Antiqua" w:eastAsia="Times New Roman" w:hAnsi="Book Antiqua" w:cs="Calibri"/>
                <w:color w:val="000000"/>
                <w:sz w:val="20"/>
                <w:szCs w:val="20"/>
                <w:lang w:eastAsia="es-CR"/>
              </w:rPr>
              <w:t>100,00%</w:t>
            </w:r>
          </w:p>
        </w:tc>
        <w:tc>
          <w:tcPr>
            <w:tcW w:w="14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FE630FA" w14:textId="77777777" w:rsidR="00A97791" w:rsidRPr="00A97791" w:rsidRDefault="00A97791" w:rsidP="00A97791">
            <w:pPr>
              <w:spacing w:after="0" w:line="240" w:lineRule="auto"/>
              <w:jc w:val="center"/>
              <w:rPr>
                <w:rFonts w:ascii="Book Antiqua" w:eastAsia="Times New Roman" w:hAnsi="Book Antiqua" w:cs="Calibri"/>
                <w:color w:val="000000"/>
                <w:sz w:val="20"/>
                <w:szCs w:val="20"/>
                <w:lang w:eastAsia="es-CR"/>
              </w:rPr>
            </w:pPr>
            <w:r w:rsidRPr="00A97791">
              <w:rPr>
                <w:rFonts w:ascii="Book Antiqua" w:eastAsia="Times New Roman" w:hAnsi="Book Antiqua" w:cs="Calibri"/>
                <w:color w:val="000000"/>
                <w:sz w:val="20"/>
                <w:szCs w:val="20"/>
                <w:lang w:eastAsia="es-CR"/>
              </w:rPr>
              <w:t>100,00%</w:t>
            </w:r>
          </w:p>
        </w:tc>
        <w:tc>
          <w:tcPr>
            <w:tcW w:w="15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CF1E23A" w14:textId="77777777" w:rsidR="00A97791" w:rsidRPr="00A97791" w:rsidRDefault="00A97791" w:rsidP="00A97791">
            <w:pPr>
              <w:spacing w:after="0" w:line="240" w:lineRule="auto"/>
              <w:jc w:val="center"/>
              <w:rPr>
                <w:rFonts w:ascii="Book Antiqua" w:eastAsia="Times New Roman" w:hAnsi="Book Antiqua" w:cs="Calibri"/>
                <w:color w:val="000000"/>
                <w:sz w:val="20"/>
                <w:szCs w:val="20"/>
                <w:lang w:eastAsia="es-CR"/>
              </w:rPr>
            </w:pPr>
            <w:r w:rsidRPr="00A97791">
              <w:rPr>
                <w:rFonts w:ascii="Book Antiqua" w:eastAsia="Times New Roman" w:hAnsi="Book Antiqua" w:cs="Calibri"/>
                <w:color w:val="000000"/>
                <w:sz w:val="20"/>
                <w:szCs w:val="20"/>
                <w:lang w:eastAsia="es-CR"/>
              </w:rPr>
              <w:t>0,00%</w:t>
            </w:r>
          </w:p>
        </w:tc>
      </w:tr>
      <w:tr w:rsidR="00A97791" w:rsidRPr="00A97791" w14:paraId="68A2C2E1" w14:textId="77777777" w:rsidTr="00A97791">
        <w:trPr>
          <w:divId w:val="17432680"/>
          <w:trHeight w:val="284"/>
        </w:trPr>
        <w:tc>
          <w:tcPr>
            <w:tcW w:w="101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134C587" w14:textId="77777777" w:rsidR="00A97791" w:rsidRPr="00A97791" w:rsidRDefault="00A97791" w:rsidP="00A97791">
            <w:pPr>
              <w:spacing w:after="0" w:line="240" w:lineRule="auto"/>
              <w:jc w:val="center"/>
              <w:rPr>
                <w:rFonts w:ascii="Book Antiqua" w:eastAsia="Times New Roman" w:hAnsi="Book Antiqua" w:cs="Calibri"/>
                <w:color w:val="000000"/>
                <w:sz w:val="20"/>
                <w:szCs w:val="20"/>
                <w:lang w:eastAsia="es-CR"/>
              </w:rPr>
            </w:pPr>
            <w:r w:rsidRPr="00A97791">
              <w:rPr>
                <w:rFonts w:ascii="Book Antiqua" w:eastAsia="Times New Roman" w:hAnsi="Book Antiqua" w:cs="Calibri"/>
                <w:color w:val="000000"/>
                <w:sz w:val="20"/>
                <w:szCs w:val="20"/>
                <w:lang w:eastAsia="es-CR"/>
              </w:rPr>
              <w:t>57</w:t>
            </w:r>
          </w:p>
        </w:tc>
        <w:tc>
          <w:tcPr>
            <w:tcW w:w="366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08AAB80" w14:textId="77777777" w:rsidR="00A97791" w:rsidRPr="00A97791" w:rsidRDefault="00A97791" w:rsidP="00A97791">
            <w:pPr>
              <w:spacing w:after="0" w:line="240" w:lineRule="auto"/>
              <w:jc w:val="both"/>
              <w:rPr>
                <w:rFonts w:ascii="Book Antiqua" w:eastAsia="Times New Roman" w:hAnsi="Book Antiqua" w:cs="Calibri"/>
                <w:color w:val="000000"/>
                <w:sz w:val="20"/>
                <w:szCs w:val="20"/>
                <w:lang w:eastAsia="es-CR"/>
              </w:rPr>
            </w:pPr>
            <w:r w:rsidRPr="00A97791">
              <w:rPr>
                <w:rFonts w:ascii="Book Antiqua" w:eastAsia="Times New Roman" w:hAnsi="Book Antiqua" w:cs="Calibri"/>
                <w:color w:val="000000"/>
                <w:sz w:val="20"/>
                <w:szCs w:val="20"/>
                <w:lang w:eastAsia="es-CR"/>
              </w:rPr>
              <w:t>Presidencia de la Corte</w:t>
            </w:r>
          </w:p>
        </w:tc>
        <w:tc>
          <w:tcPr>
            <w:tcW w:w="14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2E23713" w14:textId="77777777" w:rsidR="00A97791" w:rsidRPr="00A97791" w:rsidRDefault="00A97791" w:rsidP="00A97791">
            <w:pPr>
              <w:spacing w:after="0" w:line="240" w:lineRule="auto"/>
              <w:jc w:val="center"/>
              <w:rPr>
                <w:rFonts w:ascii="Book Antiqua" w:eastAsia="Times New Roman" w:hAnsi="Book Antiqua" w:cs="Calibri"/>
                <w:color w:val="000000"/>
                <w:sz w:val="20"/>
                <w:szCs w:val="20"/>
                <w:lang w:eastAsia="es-CR"/>
              </w:rPr>
            </w:pPr>
            <w:r w:rsidRPr="00A97791">
              <w:rPr>
                <w:rFonts w:ascii="Book Antiqua" w:eastAsia="Times New Roman" w:hAnsi="Book Antiqua" w:cs="Calibri"/>
                <w:color w:val="000000"/>
                <w:sz w:val="20"/>
                <w:szCs w:val="20"/>
                <w:lang w:eastAsia="es-CR"/>
              </w:rPr>
              <w:t>100,00%</w:t>
            </w:r>
          </w:p>
        </w:tc>
        <w:tc>
          <w:tcPr>
            <w:tcW w:w="14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B67AB1E" w14:textId="77777777" w:rsidR="00A97791" w:rsidRPr="00A97791" w:rsidRDefault="00A97791" w:rsidP="00A97791">
            <w:pPr>
              <w:spacing w:after="0" w:line="240" w:lineRule="auto"/>
              <w:jc w:val="center"/>
              <w:rPr>
                <w:rFonts w:ascii="Book Antiqua" w:eastAsia="Times New Roman" w:hAnsi="Book Antiqua" w:cs="Calibri"/>
                <w:color w:val="000000"/>
                <w:sz w:val="20"/>
                <w:szCs w:val="20"/>
                <w:lang w:eastAsia="es-CR"/>
              </w:rPr>
            </w:pPr>
            <w:r w:rsidRPr="00A97791">
              <w:rPr>
                <w:rFonts w:ascii="Book Antiqua" w:eastAsia="Times New Roman" w:hAnsi="Book Antiqua" w:cs="Calibri"/>
                <w:color w:val="000000"/>
                <w:sz w:val="20"/>
                <w:szCs w:val="20"/>
                <w:lang w:eastAsia="es-CR"/>
              </w:rPr>
              <w:t>100,00%</w:t>
            </w:r>
          </w:p>
        </w:tc>
        <w:tc>
          <w:tcPr>
            <w:tcW w:w="15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31C8839" w14:textId="77777777" w:rsidR="00A97791" w:rsidRPr="00A97791" w:rsidRDefault="00A97791" w:rsidP="00A97791">
            <w:pPr>
              <w:spacing w:after="0" w:line="240" w:lineRule="auto"/>
              <w:jc w:val="center"/>
              <w:rPr>
                <w:rFonts w:ascii="Book Antiqua" w:eastAsia="Times New Roman" w:hAnsi="Book Antiqua" w:cs="Calibri"/>
                <w:color w:val="000000"/>
                <w:sz w:val="20"/>
                <w:szCs w:val="20"/>
                <w:lang w:eastAsia="es-CR"/>
              </w:rPr>
            </w:pPr>
            <w:r w:rsidRPr="00A97791">
              <w:rPr>
                <w:rFonts w:ascii="Book Antiqua" w:eastAsia="Times New Roman" w:hAnsi="Book Antiqua" w:cs="Calibri"/>
                <w:color w:val="000000"/>
                <w:sz w:val="20"/>
                <w:szCs w:val="20"/>
                <w:lang w:eastAsia="es-CR"/>
              </w:rPr>
              <w:t>0,00%</w:t>
            </w:r>
          </w:p>
        </w:tc>
      </w:tr>
      <w:tr w:rsidR="00A97791" w:rsidRPr="00A97791" w14:paraId="677857E2" w14:textId="77777777" w:rsidTr="00A97791">
        <w:trPr>
          <w:divId w:val="17432680"/>
          <w:trHeight w:val="284"/>
        </w:trPr>
        <w:tc>
          <w:tcPr>
            <w:tcW w:w="101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71B1937" w14:textId="77777777" w:rsidR="00A97791" w:rsidRPr="00A97791" w:rsidRDefault="00A97791" w:rsidP="00A97791">
            <w:pPr>
              <w:spacing w:after="0" w:line="240" w:lineRule="auto"/>
              <w:jc w:val="center"/>
              <w:rPr>
                <w:rFonts w:ascii="Book Antiqua" w:eastAsia="Times New Roman" w:hAnsi="Book Antiqua" w:cs="Calibri"/>
                <w:color w:val="000000"/>
                <w:sz w:val="20"/>
                <w:szCs w:val="20"/>
                <w:lang w:eastAsia="es-CR"/>
              </w:rPr>
            </w:pPr>
            <w:r w:rsidRPr="00A97791">
              <w:rPr>
                <w:rFonts w:ascii="Book Antiqua" w:eastAsia="Times New Roman" w:hAnsi="Book Antiqua" w:cs="Calibri"/>
                <w:color w:val="000000"/>
                <w:sz w:val="20"/>
                <w:szCs w:val="20"/>
                <w:lang w:eastAsia="es-CR"/>
              </w:rPr>
              <w:t>59</w:t>
            </w:r>
          </w:p>
        </w:tc>
        <w:tc>
          <w:tcPr>
            <w:tcW w:w="366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5A326E6" w14:textId="77777777" w:rsidR="00A97791" w:rsidRPr="00A97791" w:rsidRDefault="00A97791" w:rsidP="00A97791">
            <w:pPr>
              <w:spacing w:after="0" w:line="240" w:lineRule="auto"/>
              <w:jc w:val="both"/>
              <w:rPr>
                <w:rFonts w:ascii="Book Antiqua" w:eastAsia="Times New Roman" w:hAnsi="Book Antiqua" w:cs="Calibri"/>
                <w:color w:val="000000"/>
                <w:sz w:val="20"/>
                <w:szCs w:val="20"/>
                <w:lang w:eastAsia="es-CR"/>
              </w:rPr>
            </w:pPr>
            <w:r w:rsidRPr="00A97791">
              <w:rPr>
                <w:rFonts w:ascii="Book Antiqua" w:eastAsia="Times New Roman" w:hAnsi="Book Antiqua" w:cs="Calibri"/>
                <w:color w:val="000000"/>
                <w:sz w:val="20"/>
                <w:szCs w:val="20"/>
                <w:lang w:eastAsia="es-CR"/>
              </w:rPr>
              <w:t>Secretaría de la Corte</w:t>
            </w:r>
          </w:p>
        </w:tc>
        <w:tc>
          <w:tcPr>
            <w:tcW w:w="14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F18302E" w14:textId="77777777" w:rsidR="00A97791" w:rsidRPr="00A97791" w:rsidRDefault="00A97791" w:rsidP="00A97791">
            <w:pPr>
              <w:spacing w:after="0" w:line="240" w:lineRule="auto"/>
              <w:jc w:val="center"/>
              <w:rPr>
                <w:rFonts w:ascii="Book Antiqua" w:eastAsia="Times New Roman" w:hAnsi="Book Antiqua" w:cs="Calibri"/>
                <w:color w:val="000000"/>
                <w:sz w:val="20"/>
                <w:szCs w:val="20"/>
                <w:lang w:eastAsia="es-CR"/>
              </w:rPr>
            </w:pPr>
            <w:r w:rsidRPr="00A97791">
              <w:rPr>
                <w:rFonts w:ascii="Book Antiqua" w:eastAsia="Times New Roman" w:hAnsi="Book Antiqua" w:cs="Calibri"/>
                <w:color w:val="000000"/>
                <w:sz w:val="20"/>
                <w:szCs w:val="20"/>
                <w:lang w:eastAsia="es-CR"/>
              </w:rPr>
              <w:t>100,00%</w:t>
            </w:r>
          </w:p>
        </w:tc>
        <w:tc>
          <w:tcPr>
            <w:tcW w:w="14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DFD1A78" w14:textId="77777777" w:rsidR="00A97791" w:rsidRPr="00A97791" w:rsidRDefault="00A97791" w:rsidP="00A97791">
            <w:pPr>
              <w:spacing w:after="0" w:line="240" w:lineRule="auto"/>
              <w:jc w:val="center"/>
              <w:rPr>
                <w:rFonts w:ascii="Book Antiqua" w:eastAsia="Times New Roman" w:hAnsi="Book Antiqua" w:cs="Calibri"/>
                <w:color w:val="000000"/>
                <w:sz w:val="20"/>
                <w:szCs w:val="20"/>
                <w:lang w:eastAsia="es-CR"/>
              </w:rPr>
            </w:pPr>
            <w:r w:rsidRPr="00A97791">
              <w:rPr>
                <w:rFonts w:ascii="Book Antiqua" w:eastAsia="Times New Roman" w:hAnsi="Book Antiqua" w:cs="Calibri"/>
                <w:color w:val="000000"/>
                <w:sz w:val="20"/>
                <w:szCs w:val="20"/>
                <w:lang w:eastAsia="es-CR"/>
              </w:rPr>
              <w:t>100,00%</w:t>
            </w:r>
          </w:p>
        </w:tc>
        <w:tc>
          <w:tcPr>
            <w:tcW w:w="15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1ED4B8D" w14:textId="77777777" w:rsidR="00A97791" w:rsidRPr="00A97791" w:rsidRDefault="00A97791" w:rsidP="00A97791">
            <w:pPr>
              <w:spacing w:after="0" w:line="240" w:lineRule="auto"/>
              <w:jc w:val="center"/>
              <w:rPr>
                <w:rFonts w:ascii="Book Antiqua" w:eastAsia="Times New Roman" w:hAnsi="Book Antiqua" w:cs="Calibri"/>
                <w:color w:val="000000"/>
                <w:sz w:val="20"/>
                <w:szCs w:val="20"/>
                <w:lang w:eastAsia="es-CR"/>
              </w:rPr>
            </w:pPr>
            <w:r w:rsidRPr="00A97791">
              <w:rPr>
                <w:rFonts w:ascii="Book Antiqua" w:eastAsia="Times New Roman" w:hAnsi="Book Antiqua" w:cs="Calibri"/>
                <w:color w:val="000000"/>
                <w:sz w:val="20"/>
                <w:szCs w:val="20"/>
                <w:lang w:eastAsia="es-CR"/>
              </w:rPr>
              <w:t>0,00%</w:t>
            </w:r>
          </w:p>
        </w:tc>
      </w:tr>
      <w:tr w:rsidR="00A97791" w:rsidRPr="00A97791" w14:paraId="3A507148" w14:textId="77777777" w:rsidTr="00A97791">
        <w:trPr>
          <w:divId w:val="17432680"/>
          <w:trHeight w:val="284"/>
        </w:trPr>
        <w:tc>
          <w:tcPr>
            <w:tcW w:w="101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ED05604" w14:textId="77777777" w:rsidR="00A97791" w:rsidRPr="00A97791" w:rsidRDefault="00A97791" w:rsidP="00A97791">
            <w:pPr>
              <w:spacing w:after="0" w:line="240" w:lineRule="auto"/>
              <w:jc w:val="center"/>
              <w:rPr>
                <w:rFonts w:ascii="Book Antiqua" w:eastAsia="Times New Roman" w:hAnsi="Book Antiqua" w:cs="Calibri"/>
                <w:color w:val="000000"/>
                <w:sz w:val="20"/>
                <w:szCs w:val="20"/>
                <w:lang w:eastAsia="es-CR"/>
              </w:rPr>
            </w:pPr>
            <w:r w:rsidRPr="00A97791">
              <w:rPr>
                <w:rFonts w:ascii="Book Antiqua" w:eastAsia="Times New Roman" w:hAnsi="Book Antiqua" w:cs="Calibri"/>
                <w:color w:val="000000"/>
                <w:sz w:val="20"/>
                <w:szCs w:val="20"/>
                <w:lang w:eastAsia="es-CR"/>
              </w:rPr>
              <w:t>60</w:t>
            </w:r>
          </w:p>
        </w:tc>
        <w:tc>
          <w:tcPr>
            <w:tcW w:w="366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8093EB" w14:textId="77777777" w:rsidR="00A97791" w:rsidRPr="00A97791" w:rsidRDefault="00A97791" w:rsidP="00A97791">
            <w:pPr>
              <w:spacing w:after="0" w:line="240" w:lineRule="auto"/>
              <w:jc w:val="both"/>
              <w:rPr>
                <w:rFonts w:ascii="Book Antiqua" w:eastAsia="Times New Roman" w:hAnsi="Book Antiqua" w:cs="Calibri"/>
                <w:color w:val="000000"/>
                <w:sz w:val="20"/>
                <w:szCs w:val="20"/>
                <w:lang w:eastAsia="es-CR"/>
              </w:rPr>
            </w:pPr>
            <w:r w:rsidRPr="00A97791">
              <w:rPr>
                <w:rFonts w:ascii="Book Antiqua" w:eastAsia="Times New Roman" w:hAnsi="Book Antiqua" w:cs="Calibri"/>
                <w:color w:val="000000"/>
                <w:sz w:val="20"/>
                <w:szCs w:val="20"/>
                <w:lang w:eastAsia="es-CR"/>
              </w:rPr>
              <w:t>Consejo Superior</w:t>
            </w:r>
          </w:p>
        </w:tc>
        <w:tc>
          <w:tcPr>
            <w:tcW w:w="14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4B78E9E" w14:textId="77777777" w:rsidR="00A97791" w:rsidRPr="00A97791" w:rsidRDefault="00A97791" w:rsidP="00A97791">
            <w:pPr>
              <w:spacing w:after="0" w:line="240" w:lineRule="auto"/>
              <w:jc w:val="center"/>
              <w:rPr>
                <w:rFonts w:ascii="Book Antiqua" w:eastAsia="Times New Roman" w:hAnsi="Book Antiqua" w:cs="Calibri"/>
                <w:color w:val="000000"/>
                <w:sz w:val="20"/>
                <w:szCs w:val="20"/>
                <w:lang w:eastAsia="es-CR"/>
              </w:rPr>
            </w:pPr>
            <w:r w:rsidRPr="00A97791">
              <w:rPr>
                <w:rFonts w:ascii="Book Antiqua" w:eastAsia="Times New Roman" w:hAnsi="Book Antiqua" w:cs="Calibri"/>
                <w:color w:val="000000"/>
                <w:sz w:val="20"/>
                <w:szCs w:val="20"/>
                <w:lang w:eastAsia="es-CR"/>
              </w:rPr>
              <w:t>100,00%</w:t>
            </w:r>
          </w:p>
        </w:tc>
        <w:tc>
          <w:tcPr>
            <w:tcW w:w="14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0E6FAA0" w14:textId="77777777" w:rsidR="00A97791" w:rsidRPr="00A97791" w:rsidRDefault="00A97791" w:rsidP="00A97791">
            <w:pPr>
              <w:spacing w:after="0" w:line="240" w:lineRule="auto"/>
              <w:jc w:val="center"/>
              <w:rPr>
                <w:rFonts w:ascii="Book Antiqua" w:eastAsia="Times New Roman" w:hAnsi="Book Antiqua" w:cs="Calibri"/>
                <w:color w:val="000000"/>
                <w:sz w:val="20"/>
                <w:szCs w:val="20"/>
                <w:lang w:eastAsia="es-CR"/>
              </w:rPr>
            </w:pPr>
            <w:r w:rsidRPr="00A97791">
              <w:rPr>
                <w:rFonts w:ascii="Book Antiqua" w:eastAsia="Times New Roman" w:hAnsi="Book Antiqua" w:cs="Calibri"/>
                <w:color w:val="000000"/>
                <w:sz w:val="20"/>
                <w:szCs w:val="20"/>
                <w:lang w:eastAsia="es-CR"/>
              </w:rPr>
              <w:t>100,00%</w:t>
            </w:r>
          </w:p>
        </w:tc>
        <w:tc>
          <w:tcPr>
            <w:tcW w:w="15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8297A96" w14:textId="77777777" w:rsidR="00A97791" w:rsidRPr="00A97791" w:rsidRDefault="00A97791" w:rsidP="00A97791">
            <w:pPr>
              <w:spacing w:after="0" w:line="240" w:lineRule="auto"/>
              <w:jc w:val="center"/>
              <w:rPr>
                <w:rFonts w:ascii="Book Antiqua" w:eastAsia="Times New Roman" w:hAnsi="Book Antiqua" w:cs="Calibri"/>
                <w:color w:val="000000"/>
                <w:sz w:val="20"/>
                <w:szCs w:val="20"/>
                <w:lang w:eastAsia="es-CR"/>
              </w:rPr>
            </w:pPr>
            <w:r w:rsidRPr="00A97791">
              <w:rPr>
                <w:rFonts w:ascii="Book Antiqua" w:eastAsia="Times New Roman" w:hAnsi="Book Antiqua" w:cs="Calibri"/>
                <w:color w:val="000000"/>
                <w:sz w:val="20"/>
                <w:szCs w:val="20"/>
                <w:lang w:eastAsia="es-CR"/>
              </w:rPr>
              <w:t>0,00%</w:t>
            </w:r>
          </w:p>
        </w:tc>
      </w:tr>
      <w:tr w:rsidR="00A97791" w:rsidRPr="00A97791" w14:paraId="25A0C910" w14:textId="77777777" w:rsidTr="00A97791">
        <w:trPr>
          <w:divId w:val="17432680"/>
          <w:trHeight w:val="284"/>
        </w:trPr>
        <w:tc>
          <w:tcPr>
            <w:tcW w:w="101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B16B81D" w14:textId="77777777" w:rsidR="00A97791" w:rsidRPr="00A97791" w:rsidRDefault="00A97791" w:rsidP="00A97791">
            <w:pPr>
              <w:spacing w:after="0" w:line="240" w:lineRule="auto"/>
              <w:jc w:val="center"/>
              <w:rPr>
                <w:rFonts w:ascii="Book Antiqua" w:eastAsia="Times New Roman" w:hAnsi="Book Antiqua" w:cs="Calibri"/>
                <w:color w:val="000000"/>
                <w:sz w:val="20"/>
                <w:szCs w:val="20"/>
                <w:lang w:eastAsia="es-CR"/>
              </w:rPr>
            </w:pPr>
            <w:r w:rsidRPr="00A97791">
              <w:rPr>
                <w:rFonts w:ascii="Book Antiqua" w:eastAsia="Times New Roman" w:hAnsi="Book Antiqua" w:cs="Calibri"/>
                <w:color w:val="000000"/>
                <w:sz w:val="20"/>
                <w:szCs w:val="20"/>
                <w:lang w:eastAsia="es-CR"/>
              </w:rPr>
              <w:t>61</w:t>
            </w:r>
          </w:p>
        </w:tc>
        <w:tc>
          <w:tcPr>
            <w:tcW w:w="366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1A20C05" w14:textId="77777777" w:rsidR="00A97791" w:rsidRPr="00A97791" w:rsidRDefault="00A97791" w:rsidP="00A97791">
            <w:pPr>
              <w:spacing w:after="0" w:line="240" w:lineRule="auto"/>
              <w:jc w:val="both"/>
              <w:rPr>
                <w:rFonts w:ascii="Book Antiqua" w:eastAsia="Times New Roman" w:hAnsi="Book Antiqua" w:cs="Calibri"/>
                <w:color w:val="000000"/>
                <w:sz w:val="20"/>
                <w:szCs w:val="20"/>
                <w:lang w:eastAsia="es-CR"/>
              </w:rPr>
            </w:pPr>
            <w:r w:rsidRPr="00A97791">
              <w:rPr>
                <w:rFonts w:ascii="Book Antiqua" w:eastAsia="Times New Roman" w:hAnsi="Book Antiqua" w:cs="Calibri"/>
                <w:color w:val="000000"/>
                <w:sz w:val="20"/>
                <w:szCs w:val="20"/>
                <w:lang w:eastAsia="es-CR"/>
              </w:rPr>
              <w:t>Oficina de Control Interno</w:t>
            </w:r>
          </w:p>
        </w:tc>
        <w:tc>
          <w:tcPr>
            <w:tcW w:w="14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0B413B3" w14:textId="77777777" w:rsidR="00A97791" w:rsidRPr="00A97791" w:rsidRDefault="00A97791" w:rsidP="00A97791">
            <w:pPr>
              <w:spacing w:after="0" w:line="240" w:lineRule="auto"/>
              <w:jc w:val="center"/>
              <w:rPr>
                <w:rFonts w:ascii="Book Antiqua" w:eastAsia="Times New Roman" w:hAnsi="Book Antiqua" w:cs="Calibri"/>
                <w:color w:val="000000"/>
                <w:sz w:val="20"/>
                <w:szCs w:val="20"/>
                <w:lang w:eastAsia="es-CR"/>
              </w:rPr>
            </w:pPr>
            <w:r w:rsidRPr="00A97791">
              <w:rPr>
                <w:rFonts w:ascii="Book Antiqua" w:eastAsia="Times New Roman" w:hAnsi="Book Antiqua" w:cs="Calibri"/>
                <w:color w:val="000000"/>
                <w:sz w:val="20"/>
                <w:szCs w:val="20"/>
                <w:lang w:eastAsia="es-CR"/>
              </w:rPr>
              <w:t>100,00%</w:t>
            </w:r>
          </w:p>
        </w:tc>
        <w:tc>
          <w:tcPr>
            <w:tcW w:w="14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764ABD8" w14:textId="77777777" w:rsidR="00A97791" w:rsidRPr="00A97791" w:rsidRDefault="00A97791" w:rsidP="00A97791">
            <w:pPr>
              <w:spacing w:after="0" w:line="240" w:lineRule="auto"/>
              <w:jc w:val="center"/>
              <w:rPr>
                <w:rFonts w:ascii="Book Antiqua" w:eastAsia="Times New Roman" w:hAnsi="Book Antiqua" w:cs="Calibri"/>
                <w:color w:val="000000"/>
                <w:sz w:val="20"/>
                <w:szCs w:val="20"/>
                <w:lang w:eastAsia="es-CR"/>
              </w:rPr>
            </w:pPr>
            <w:r w:rsidRPr="00A97791">
              <w:rPr>
                <w:rFonts w:ascii="Book Antiqua" w:eastAsia="Times New Roman" w:hAnsi="Book Antiqua" w:cs="Calibri"/>
                <w:color w:val="000000"/>
                <w:sz w:val="20"/>
                <w:szCs w:val="20"/>
                <w:lang w:eastAsia="es-CR"/>
              </w:rPr>
              <w:t>100,00%</w:t>
            </w:r>
          </w:p>
        </w:tc>
        <w:tc>
          <w:tcPr>
            <w:tcW w:w="15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C215402" w14:textId="77777777" w:rsidR="00A97791" w:rsidRPr="00A97791" w:rsidRDefault="00A97791" w:rsidP="00A97791">
            <w:pPr>
              <w:spacing w:after="0" w:line="240" w:lineRule="auto"/>
              <w:jc w:val="center"/>
              <w:rPr>
                <w:rFonts w:ascii="Book Antiqua" w:eastAsia="Times New Roman" w:hAnsi="Book Antiqua" w:cs="Calibri"/>
                <w:color w:val="000000"/>
                <w:sz w:val="20"/>
                <w:szCs w:val="20"/>
                <w:lang w:eastAsia="es-CR"/>
              </w:rPr>
            </w:pPr>
            <w:r w:rsidRPr="00A97791">
              <w:rPr>
                <w:rFonts w:ascii="Book Antiqua" w:eastAsia="Times New Roman" w:hAnsi="Book Antiqua" w:cs="Calibri"/>
                <w:color w:val="000000"/>
                <w:sz w:val="20"/>
                <w:szCs w:val="20"/>
                <w:lang w:eastAsia="es-CR"/>
              </w:rPr>
              <w:t>0,00%</w:t>
            </w:r>
          </w:p>
        </w:tc>
      </w:tr>
      <w:tr w:rsidR="00A97791" w:rsidRPr="00A97791" w14:paraId="4B388515" w14:textId="77777777" w:rsidTr="00A97791">
        <w:trPr>
          <w:divId w:val="17432680"/>
          <w:trHeight w:val="284"/>
        </w:trPr>
        <w:tc>
          <w:tcPr>
            <w:tcW w:w="101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44E39DD" w14:textId="77777777" w:rsidR="00A97791" w:rsidRPr="00A97791" w:rsidRDefault="00A97791" w:rsidP="00A97791">
            <w:pPr>
              <w:spacing w:after="0" w:line="240" w:lineRule="auto"/>
              <w:jc w:val="center"/>
              <w:rPr>
                <w:rFonts w:ascii="Book Antiqua" w:eastAsia="Times New Roman" w:hAnsi="Book Antiqua" w:cs="Calibri"/>
                <w:color w:val="000000"/>
                <w:sz w:val="20"/>
                <w:szCs w:val="20"/>
                <w:lang w:eastAsia="es-CR"/>
              </w:rPr>
            </w:pPr>
            <w:r w:rsidRPr="00A97791">
              <w:rPr>
                <w:rFonts w:ascii="Book Antiqua" w:eastAsia="Times New Roman" w:hAnsi="Book Antiqua" w:cs="Calibri"/>
                <w:color w:val="000000"/>
                <w:sz w:val="20"/>
                <w:szCs w:val="20"/>
                <w:lang w:eastAsia="es-CR"/>
              </w:rPr>
              <w:t>62</w:t>
            </w:r>
          </w:p>
        </w:tc>
        <w:tc>
          <w:tcPr>
            <w:tcW w:w="366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80E9EF6" w14:textId="77777777" w:rsidR="00A97791" w:rsidRPr="00A97791" w:rsidRDefault="00A97791" w:rsidP="00A97791">
            <w:pPr>
              <w:spacing w:after="0" w:line="240" w:lineRule="auto"/>
              <w:jc w:val="both"/>
              <w:rPr>
                <w:rFonts w:ascii="Book Antiqua" w:eastAsia="Times New Roman" w:hAnsi="Book Antiqua" w:cs="Calibri"/>
                <w:color w:val="000000"/>
                <w:sz w:val="20"/>
                <w:szCs w:val="20"/>
                <w:lang w:eastAsia="es-CR"/>
              </w:rPr>
            </w:pPr>
            <w:r w:rsidRPr="00A97791">
              <w:rPr>
                <w:rFonts w:ascii="Book Antiqua" w:eastAsia="Times New Roman" w:hAnsi="Book Antiqua" w:cs="Calibri"/>
                <w:color w:val="000000"/>
                <w:sz w:val="20"/>
                <w:szCs w:val="20"/>
                <w:lang w:eastAsia="es-CR"/>
              </w:rPr>
              <w:t>Dirección Jurídica</w:t>
            </w:r>
          </w:p>
        </w:tc>
        <w:tc>
          <w:tcPr>
            <w:tcW w:w="14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3F52EBE" w14:textId="77777777" w:rsidR="00A97791" w:rsidRPr="00A97791" w:rsidRDefault="00A97791" w:rsidP="00A97791">
            <w:pPr>
              <w:spacing w:after="0" w:line="240" w:lineRule="auto"/>
              <w:jc w:val="center"/>
              <w:rPr>
                <w:rFonts w:ascii="Book Antiqua" w:eastAsia="Times New Roman" w:hAnsi="Book Antiqua" w:cs="Calibri"/>
                <w:color w:val="000000"/>
                <w:sz w:val="20"/>
                <w:szCs w:val="20"/>
                <w:lang w:eastAsia="es-CR"/>
              </w:rPr>
            </w:pPr>
            <w:r w:rsidRPr="00A97791">
              <w:rPr>
                <w:rFonts w:ascii="Book Antiqua" w:eastAsia="Times New Roman" w:hAnsi="Book Antiqua" w:cs="Calibri"/>
                <w:color w:val="000000"/>
                <w:sz w:val="20"/>
                <w:szCs w:val="20"/>
                <w:lang w:eastAsia="es-CR"/>
              </w:rPr>
              <w:t>100,00%</w:t>
            </w:r>
          </w:p>
        </w:tc>
        <w:tc>
          <w:tcPr>
            <w:tcW w:w="14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00EEDAA" w14:textId="77777777" w:rsidR="00A97791" w:rsidRPr="00A97791" w:rsidRDefault="00A97791" w:rsidP="00A97791">
            <w:pPr>
              <w:spacing w:after="0" w:line="240" w:lineRule="auto"/>
              <w:jc w:val="center"/>
              <w:rPr>
                <w:rFonts w:ascii="Book Antiqua" w:eastAsia="Times New Roman" w:hAnsi="Book Antiqua" w:cs="Calibri"/>
                <w:color w:val="000000"/>
                <w:sz w:val="20"/>
                <w:szCs w:val="20"/>
                <w:lang w:eastAsia="es-CR"/>
              </w:rPr>
            </w:pPr>
            <w:r w:rsidRPr="00A97791">
              <w:rPr>
                <w:rFonts w:ascii="Book Antiqua" w:eastAsia="Times New Roman" w:hAnsi="Book Antiqua" w:cs="Calibri"/>
                <w:color w:val="000000"/>
                <w:sz w:val="20"/>
                <w:szCs w:val="20"/>
                <w:lang w:eastAsia="es-CR"/>
              </w:rPr>
              <w:t>100,00%</w:t>
            </w:r>
          </w:p>
        </w:tc>
        <w:tc>
          <w:tcPr>
            <w:tcW w:w="15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7C066E8" w14:textId="77777777" w:rsidR="00A97791" w:rsidRPr="00A97791" w:rsidRDefault="00A97791" w:rsidP="00A97791">
            <w:pPr>
              <w:spacing w:after="0" w:line="240" w:lineRule="auto"/>
              <w:jc w:val="center"/>
              <w:rPr>
                <w:rFonts w:ascii="Book Antiqua" w:eastAsia="Times New Roman" w:hAnsi="Book Antiqua" w:cs="Calibri"/>
                <w:color w:val="000000"/>
                <w:sz w:val="20"/>
                <w:szCs w:val="20"/>
                <w:lang w:eastAsia="es-CR"/>
              </w:rPr>
            </w:pPr>
            <w:r w:rsidRPr="00A97791">
              <w:rPr>
                <w:rFonts w:ascii="Book Antiqua" w:eastAsia="Times New Roman" w:hAnsi="Book Antiqua" w:cs="Calibri"/>
                <w:color w:val="000000"/>
                <w:sz w:val="20"/>
                <w:szCs w:val="20"/>
                <w:lang w:eastAsia="es-CR"/>
              </w:rPr>
              <w:t>0,00%</w:t>
            </w:r>
          </w:p>
        </w:tc>
      </w:tr>
      <w:tr w:rsidR="00A97791" w:rsidRPr="00A97791" w14:paraId="3314F6CD" w14:textId="77777777" w:rsidTr="00A97791">
        <w:trPr>
          <w:divId w:val="17432680"/>
          <w:trHeight w:val="284"/>
        </w:trPr>
        <w:tc>
          <w:tcPr>
            <w:tcW w:w="101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2565650" w14:textId="77777777" w:rsidR="00A97791" w:rsidRPr="00A97791" w:rsidRDefault="00A97791" w:rsidP="00A97791">
            <w:pPr>
              <w:spacing w:after="0" w:line="240" w:lineRule="auto"/>
              <w:jc w:val="center"/>
              <w:rPr>
                <w:rFonts w:ascii="Book Antiqua" w:eastAsia="Times New Roman" w:hAnsi="Book Antiqua" w:cs="Calibri"/>
                <w:color w:val="000000"/>
                <w:sz w:val="20"/>
                <w:szCs w:val="20"/>
                <w:lang w:eastAsia="es-CR"/>
              </w:rPr>
            </w:pPr>
            <w:r w:rsidRPr="00A97791">
              <w:rPr>
                <w:rFonts w:ascii="Book Antiqua" w:eastAsia="Times New Roman" w:hAnsi="Book Antiqua" w:cs="Calibri"/>
                <w:color w:val="000000"/>
                <w:sz w:val="20"/>
                <w:szCs w:val="20"/>
                <w:lang w:eastAsia="es-CR"/>
              </w:rPr>
              <w:t>64</w:t>
            </w:r>
          </w:p>
        </w:tc>
        <w:tc>
          <w:tcPr>
            <w:tcW w:w="366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53A132D" w14:textId="77777777" w:rsidR="00A97791" w:rsidRPr="00A97791" w:rsidRDefault="00A97791" w:rsidP="00A97791">
            <w:pPr>
              <w:spacing w:after="0" w:line="240" w:lineRule="auto"/>
              <w:jc w:val="both"/>
              <w:rPr>
                <w:rFonts w:ascii="Book Antiqua" w:eastAsia="Times New Roman" w:hAnsi="Book Antiqua" w:cs="Calibri"/>
                <w:color w:val="000000"/>
                <w:sz w:val="20"/>
                <w:szCs w:val="20"/>
                <w:lang w:eastAsia="es-CR"/>
              </w:rPr>
            </w:pPr>
            <w:r w:rsidRPr="00A97791">
              <w:rPr>
                <w:rFonts w:ascii="Book Antiqua" w:eastAsia="Times New Roman" w:hAnsi="Book Antiqua" w:cs="Calibri"/>
                <w:color w:val="000000"/>
                <w:sz w:val="20"/>
                <w:szCs w:val="20"/>
                <w:lang w:eastAsia="es-CR"/>
              </w:rPr>
              <w:t>Centro Electrónico de Información Jurisprudencial</w:t>
            </w:r>
          </w:p>
        </w:tc>
        <w:tc>
          <w:tcPr>
            <w:tcW w:w="14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FFE9691" w14:textId="77777777" w:rsidR="00A97791" w:rsidRPr="00A97791" w:rsidRDefault="00A97791" w:rsidP="00A97791">
            <w:pPr>
              <w:spacing w:after="0" w:line="240" w:lineRule="auto"/>
              <w:jc w:val="center"/>
              <w:rPr>
                <w:rFonts w:ascii="Book Antiqua" w:eastAsia="Times New Roman" w:hAnsi="Book Antiqua" w:cs="Calibri"/>
                <w:color w:val="000000"/>
                <w:sz w:val="20"/>
                <w:szCs w:val="20"/>
                <w:lang w:eastAsia="es-CR"/>
              </w:rPr>
            </w:pPr>
            <w:r w:rsidRPr="00A97791">
              <w:rPr>
                <w:rFonts w:ascii="Book Antiqua" w:eastAsia="Times New Roman" w:hAnsi="Book Antiqua" w:cs="Calibri"/>
                <w:color w:val="000000"/>
                <w:sz w:val="20"/>
                <w:szCs w:val="20"/>
                <w:lang w:eastAsia="es-CR"/>
              </w:rPr>
              <w:t>100,00%</w:t>
            </w:r>
          </w:p>
        </w:tc>
        <w:tc>
          <w:tcPr>
            <w:tcW w:w="14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4E2FDC2" w14:textId="77777777" w:rsidR="00A97791" w:rsidRPr="00A97791" w:rsidRDefault="00A97791" w:rsidP="00A97791">
            <w:pPr>
              <w:spacing w:after="0" w:line="240" w:lineRule="auto"/>
              <w:jc w:val="center"/>
              <w:rPr>
                <w:rFonts w:ascii="Book Antiqua" w:eastAsia="Times New Roman" w:hAnsi="Book Antiqua" w:cs="Calibri"/>
                <w:color w:val="000000"/>
                <w:sz w:val="20"/>
                <w:szCs w:val="20"/>
                <w:lang w:eastAsia="es-CR"/>
              </w:rPr>
            </w:pPr>
            <w:r w:rsidRPr="00A97791">
              <w:rPr>
                <w:rFonts w:ascii="Book Antiqua" w:eastAsia="Times New Roman" w:hAnsi="Book Antiqua" w:cs="Calibri"/>
                <w:color w:val="000000"/>
                <w:sz w:val="20"/>
                <w:szCs w:val="20"/>
                <w:lang w:eastAsia="es-CR"/>
              </w:rPr>
              <w:t>100,00%</w:t>
            </w:r>
          </w:p>
        </w:tc>
        <w:tc>
          <w:tcPr>
            <w:tcW w:w="15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32DE773" w14:textId="77777777" w:rsidR="00A97791" w:rsidRPr="00A97791" w:rsidRDefault="00A97791" w:rsidP="00A97791">
            <w:pPr>
              <w:spacing w:after="0" w:line="240" w:lineRule="auto"/>
              <w:jc w:val="center"/>
              <w:rPr>
                <w:rFonts w:ascii="Book Antiqua" w:eastAsia="Times New Roman" w:hAnsi="Book Antiqua" w:cs="Calibri"/>
                <w:color w:val="000000"/>
                <w:sz w:val="20"/>
                <w:szCs w:val="20"/>
                <w:lang w:eastAsia="es-CR"/>
              </w:rPr>
            </w:pPr>
            <w:r w:rsidRPr="00A97791">
              <w:rPr>
                <w:rFonts w:ascii="Book Antiqua" w:eastAsia="Times New Roman" w:hAnsi="Book Antiqua" w:cs="Calibri"/>
                <w:color w:val="000000"/>
                <w:sz w:val="20"/>
                <w:szCs w:val="20"/>
                <w:lang w:eastAsia="es-CR"/>
              </w:rPr>
              <w:t>0,00%</w:t>
            </w:r>
          </w:p>
        </w:tc>
      </w:tr>
      <w:tr w:rsidR="00A97791" w:rsidRPr="00A97791" w14:paraId="77D82370" w14:textId="77777777" w:rsidTr="00A97791">
        <w:trPr>
          <w:divId w:val="17432680"/>
          <w:trHeight w:val="504"/>
        </w:trPr>
        <w:tc>
          <w:tcPr>
            <w:tcW w:w="101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64CF003" w14:textId="77777777" w:rsidR="00A97791" w:rsidRPr="00A97791" w:rsidRDefault="00A97791" w:rsidP="00A97791">
            <w:pPr>
              <w:spacing w:after="0" w:line="240" w:lineRule="auto"/>
              <w:jc w:val="center"/>
              <w:rPr>
                <w:rFonts w:ascii="Book Antiqua" w:eastAsia="Times New Roman" w:hAnsi="Book Antiqua" w:cs="Calibri"/>
                <w:color w:val="000000"/>
                <w:sz w:val="20"/>
                <w:szCs w:val="20"/>
                <w:lang w:eastAsia="es-CR"/>
              </w:rPr>
            </w:pPr>
            <w:r w:rsidRPr="00A97791">
              <w:rPr>
                <w:rFonts w:ascii="Book Antiqua" w:eastAsia="Times New Roman" w:hAnsi="Book Antiqua" w:cs="Calibri"/>
                <w:color w:val="000000"/>
                <w:sz w:val="20"/>
                <w:szCs w:val="20"/>
                <w:lang w:eastAsia="es-CR"/>
              </w:rPr>
              <w:t>65</w:t>
            </w:r>
          </w:p>
        </w:tc>
        <w:tc>
          <w:tcPr>
            <w:tcW w:w="366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0A07F41" w14:textId="77777777" w:rsidR="00A97791" w:rsidRPr="00A97791" w:rsidRDefault="00A97791" w:rsidP="00A97791">
            <w:pPr>
              <w:spacing w:after="0" w:line="240" w:lineRule="auto"/>
              <w:jc w:val="both"/>
              <w:rPr>
                <w:rFonts w:ascii="Book Antiqua" w:eastAsia="Times New Roman" w:hAnsi="Book Antiqua" w:cs="Calibri"/>
                <w:color w:val="000000"/>
                <w:sz w:val="20"/>
                <w:szCs w:val="20"/>
                <w:lang w:eastAsia="es-CR"/>
              </w:rPr>
            </w:pPr>
            <w:r w:rsidRPr="00A97791">
              <w:rPr>
                <w:rFonts w:ascii="Book Antiqua" w:eastAsia="Times New Roman" w:hAnsi="Book Antiqua" w:cs="Calibri"/>
                <w:color w:val="000000"/>
                <w:sz w:val="20"/>
                <w:szCs w:val="20"/>
                <w:lang w:eastAsia="es-CR"/>
              </w:rPr>
              <w:t>Dirección de Planificación</w:t>
            </w:r>
          </w:p>
        </w:tc>
        <w:tc>
          <w:tcPr>
            <w:tcW w:w="14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83EA41F" w14:textId="77777777" w:rsidR="00A97791" w:rsidRPr="00A97791" w:rsidRDefault="00A97791" w:rsidP="00A97791">
            <w:pPr>
              <w:spacing w:after="0" w:line="240" w:lineRule="auto"/>
              <w:jc w:val="center"/>
              <w:rPr>
                <w:rFonts w:ascii="Book Antiqua" w:eastAsia="Times New Roman" w:hAnsi="Book Antiqua" w:cs="Calibri"/>
                <w:color w:val="000000"/>
                <w:sz w:val="20"/>
                <w:szCs w:val="20"/>
                <w:lang w:eastAsia="es-CR"/>
              </w:rPr>
            </w:pPr>
            <w:r w:rsidRPr="00A97791">
              <w:rPr>
                <w:rFonts w:ascii="Book Antiqua" w:eastAsia="Times New Roman" w:hAnsi="Book Antiqua" w:cs="Calibri"/>
                <w:color w:val="000000"/>
                <w:sz w:val="20"/>
                <w:szCs w:val="20"/>
                <w:lang w:eastAsia="es-CR"/>
              </w:rPr>
              <w:t>100,00%</w:t>
            </w:r>
          </w:p>
        </w:tc>
        <w:tc>
          <w:tcPr>
            <w:tcW w:w="14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62B2C5B" w14:textId="77777777" w:rsidR="00A97791" w:rsidRPr="00A97791" w:rsidRDefault="00A97791" w:rsidP="00A97791">
            <w:pPr>
              <w:spacing w:after="0" w:line="240" w:lineRule="auto"/>
              <w:jc w:val="center"/>
              <w:rPr>
                <w:rFonts w:ascii="Book Antiqua" w:eastAsia="Times New Roman" w:hAnsi="Book Antiqua" w:cs="Calibri"/>
                <w:color w:val="000000"/>
                <w:sz w:val="20"/>
                <w:szCs w:val="20"/>
                <w:lang w:eastAsia="es-CR"/>
              </w:rPr>
            </w:pPr>
            <w:r w:rsidRPr="00A97791">
              <w:rPr>
                <w:rFonts w:ascii="Book Antiqua" w:eastAsia="Times New Roman" w:hAnsi="Book Antiqua" w:cs="Calibri"/>
                <w:color w:val="000000"/>
                <w:sz w:val="20"/>
                <w:szCs w:val="20"/>
                <w:lang w:eastAsia="es-CR"/>
              </w:rPr>
              <w:t>100,00%</w:t>
            </w:r>
          </w:p>
        </w:tc>
        <w:tc>
          <w:tcPr>
            <w:tcW w:w="15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51528A" w14:textId="77777777" w:rsidR="00A97791" w:rsidRPr="00A97791" w:rsidRDefault="00A97791" w:rsidP="00A97791">
            <w:pPr>
              <w:spacing w:after="0" w:line="240" w:lineRule="auto"/>
              <w:jc w:val="center"/>
              <w:rPr>
                <w:rFonts w:ascii="Book Antiqua" w:eastAsia="Times New Roman" w:hAnsi="Book Antiqua" w:cs="Calibri"/>
                <w:color w:val="000000"/>
                <w:sz w:val="20"/>
                <w:szCs w:val="20"/>
                <w:lang w:eastAsia="es-CR"/>
              </w:rPr>
            </w:pPr>
            <w:r w:rsidRPr="00A97791">
              <w:rPr>
                <w:rFonts w:ascii="Book Antiqua" w:eastAsia="Times New Roman" w:hAnsi="Book Antiqua" w:cs="Calibri"/>
                <w:color w:val="000000"/>
                <w:sz w:val="20"/>
                <w:szCs w:val="20"/>
                <w:lang w:eastAsia="es-CR"/>
              </w:rPr>
              <w:t>0,00%</w:t>
            </w:r>
          </w:p>
        </w:tc>
      </w:tr>
      <w:tr w:rsidR="00A97791" w:rsidRPr="00A97791" w14:paraId="1A35112A" w14:textId="77777777" w:rsidTr="00A97791">
        <w:trPr>
          <w:divId w:val="17432680"/>
          <w:trHeight w:val="284"/>
        </w:trPr>
        <w:tc>
          <w:tcPr>
            <w:tcW w:w="101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9D47F71" w14:textId="77777777" w:rsidR="00A97791" w:rsidRPr="00A97791" w:rsidRDefault="00A97791" w:rsidP="00A97791">
            <w:pPr>
              <w:spacing w:after="0" w:line="240" w:lineRule="auto"/>
              <w:jc w:val="center"/>
              <w:rPr>
                <w:rFonts w:ascii="Book Antiqua" w:eastAsia="Times New Roman" w:hAnsi="Book Antiqua" w:cs="Calibri"/>
                <w:color w:val="000000"/>
                <w:sz w:val="20"/>
                <w:szCs w:val="20"/>
                <w:lang w:eastAsia="es-CR"/>
              </w:rPr>
            </w:pPr>
            <w:r w:rsidRPr="00A97791">
              <w:rPr>
                <w:rFonts w:ascii="Book Antiqua" w:eastAsia="Times New Roman" w:hAnsi="Book Antiqua" w:cs="Calibri"/>
                <w:color w:val="000000"/>
                <w:sz w:val="20"/>
                <w:szCs w:val="20"/>
                <w:lang w:eastAsia="es-CR"/>
              </w:rPr>
              <w:t>68</w:t>
            </w:r>
          </w:p>
        </w:tc>
        <w:tc>
          <w:tcPr>
            <w:tcW w:w="366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829E05A" w14:textId="77777777" w:rsidR="00A97791" w:rsidRPr="00A97791" w:rsidRDefault="00A97791" w:rsidP="00A97791">
            <w:pPr>
              <w:spacing w:after="0" w:line="240" w:lineRule="auto"/>
              <w:jc w:val="both"/>
              <w:rPr>
                <w:rFonts w:ascii="Book Antiqua" w:eastAsia="Times New Roman" w:hAnsi="Book Antiqua" w:cs="Calibri"/>
                <w:color w:val="000000"/>
                <w:sz w:val="20"/>
                <w:szCs w:val="20"/>
                <w:lang w:eastAsia="es-CR"/>
              </w:rPr>
            </w:pPr>
            <w:r w:rsidRPr="00A97791">
              <w:rPr>
                <w:rFonts w:ascii="Book Antiqua" w:eastAsia="Times New Roman" w:hAnsi="Book Antiqua" w:cs="Calibri"/>
                <w:color w:val="000000"/>
                <w:sz w:val="20"/>
                <w:szCs w:val="20"/>
                <w:lang w:eastAsia="es-CR"/>
              </w:rPr>
              <w:t>Inspección Judicial</w:t>
            </w:r>
          </w:p>
        </w:tc>
        <w:tc>
          <w:tcPr>
            <w:tcW w:w="14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90AF6A" w14:textId="77777777" w:rsidR="00A97791" w:rsidRPr="00A97791" w:rsidRDefault="00A97791" w:rsidP="00A97791">
            <w:pPr>
              <w:spacing w:after="0" w:line="240" w:lineRule="auto"/>
              <w:jc w:val="center"/>
              <w:rPr>
                <w:rFonts w:ascii="Book Antiqua" w:eastAsia="Times New Roman" w:hAnsi="Book Antiqua" w:cs="Calibri"/>
                <w:color w:val="000000"/>
                <w:sz w:val="20"/>
                <w:szCs w:val="20"/>
                <w:lang w:eastAsia="es-CR"/>
              </w:rPr>
            </w:pPr>
            <w:r w:rsidRPr="00A97791">
              <w:rPr>
                <w:rFonts w:ascii="Book Antiqua" w:eastAsia="Times New Roman" w:hAnsi="Book Antiqua" w:cs="Calibri"/>
                <w:color w:val="000000"/>
                <w:sz w:val="20"/>
                <w:szCs w:val="20"/>
                <w:lang w:eastAsia="es-CR"/>
              </w:rPr>
              <w:t>100,00%</w:t>
            </w:r>
          </w:p>
        </w:tc>
        <w:tc>
          <w:tcPr>
            <w:tcW w:w="14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EA663BA" w14:textId="77777777" w:rsidR="00A97791" w:rsidRPr="00A97791" w:rsidRDefault="00A97791" w:rsidP="00A97791">
            <w:pPr>
              <w:spacing w:after="0" w:line="240" w:lineRule="auto"/>
              <w:jc w:val="center"/>
              <w:rPr>
                <w:rFonts w:ascii="Book Antiqua" w:eastAsia="Times New Roman" w:hAnsi="Book Antiqua" w:cs="Calibri"/>
                <w:color w:val="000000"/>
                <w:sz w:val="20"/>
                <w:szCs w:val="20"/>
                <w:lang w:eastAsia="es-CR"/>
              </w:rPr>
            </w:pPr>
            <w:r w:rsidRPr="00A97791">
              <w:rPr>
                <w:rFonts w:ascii="Book Antiqua" w:eastAsia="Times New Roman" w:hAnsi="Book Antiqua" w:cs="Calibri"/>
                <w:color w:val="000000"/>
                <w:sz w:val="20"/>
                <w:szCs w:val="20"/>
                <w:lang w:eastAsia="es-CR"/>
              </w:rPr>
              <w:t>100,00%</w:t>
            </w:r>
          </w:p>
        </w:tc>
        <w:tc>
          <w:tcPr>
            <w:tcW w:w="15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04CB7D5" w14:textId="77777777" w:rsidR="00A97791" w:rsidRPr="00A97791" w:rsidRDefault="00A97791" w:rsidP="00A97791">
            <w:pPr>
              <w:spacing w:after="0" w:line="240" w:lineRule="auto"/>
              <w:jc w:val="center"/>
              <w:rPr>
                <w:rFonts w:ascii="Book Antiqua" w:eastAsia="Times New Roman" w:hAnsi="Book Antiqua" w:cs="Calibri"/>
                <w:color w:val="000000"/>
                <w:sz w:val="20"/>
                <w:szCs w:val="20"/>
                <w:lang w:eastAsia="es-CR"/>
              </w:rPr>
            </w:pPr>
            <w:r w:rsidRPr="00A97791">
              <w:rPr>
                <w:rFonts w:ascii="Book Antiqua" w:eastAsia="Times New Roman" w:hAnsi="Book Antiqua" w:cs="Calibri"/>
                <w:color w:val="000000"/>
                <w:sz w:val="20"/>
                <w:szCs w:val="20"/>
                <w:lang w:eastAsia="es-CR"/>
              </w:rPr>
              <w:t>0,00%</w:t>
            </w:r>
          </w:p>
        </w:tc>
      </w:tr>
      <w:tr w:rsidR="00A97791" w:rsidRPr="00A97791" w14:paraId="480A6135" w14:textId="77777777" w:rsidTr="00A97791">
        <w:trPr>
          <w:divId w:val="17432680"/>
          <w:trHeight w:val="284"/>
        </w:trPr>
        <w:tc>
          <w:tcPr>
            <w:tcW w:w="101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0E0473D" w14:textId="77777777" w:rsidR="00A97791" w:rsidRPr="00A97791" w:rsidRDefault="00A97791" w:rsidP="00A97791">
            <w:pPr>
              <w:spacing w:after="0" w:line="240" w:lineRule="auto"/>
              <w:jc w:val="center"/>
              <w:rPr>
                <w:rFonts w:ascii="Book Antiqua" w:eastAsia="Times New Roman" w:hAnsi="Book Antiqua" w:cs="Calibri"/>
                <w:color w:val="000000"/>
                <w:sz w:val="20"/>
                <w:szCs w:val="20"/>
                <w:lang w:eastAsia="es-CR"/>
              </w:rPr>
            </w:pPr>
            <w:r w:rsidRPr="00A97791">
              <w:rPr>
                <w:rFonts w:ascii="Book Antiqua" w:eastAsia="Times New Roman" w:hAnsi="Book Antiqua" w:cs="Calibri"/>
                <w:color w:val="000000"/>
                <w:sz w:val="20"/>
                <w:szCs w:val="20"/>
                <w:lang w:eastAsia="es-CR"/>
              </w:rPr>
              <w:t>69</w:t>
            </w:r>
          </w:p>
        </w:tc>
        <w:tc>
          <w:tcPr>
            <w:tcW w:w="366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7199BE0" w14:textId="77777777" w:rsidR="00A97791" w:rsidRPr="00A97791" w:rsidRDefault="00A97791" w:rsidP="00A97791">
            <w:pPr>
              <w:spacing w:after="0" w:line="240" w:lineRule="auto"/>
              <w:jc w:val="both"/>
              <w:rPr>
                <w:rFonts w:ascii="Book Antiqua" w:eastAsia="Times New Roman" w:hAnsi="Book Antiqua" w:cs="Calibri"/>
                <w:color w:val="000000"/>
                <w:sz w:val="20"/>
                <w:szCs w:val="20"/>
                <w:lang w:eastAsia="es-CR"/>
              </w:rPr>
            </w:pPr>
            <w:r w:rsidRPr="00A97791">
              <w:rPr>
                <w:rFonts w:ascii="Book Antiqua" w:eastAsia="Times New Roman" w:hAnsi="Book Antiqua" w:cs="Calibri"/>
                <w:color w:val="000000"/>
                <w:sz w:val="20"/>
                <w:szCs w:val="20"/>
                <w:lang w:eastAsia="es-CR"/>
              </w:rPr>
              <w:t>Secretaría Técnica de Ética y Valores</w:t>
            </w:r>
          </w:p>
        </w:tc>
        <w:tc>
          <w:tcPr>
            <w:tcW w:w="14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C7DAC8F" w14:textId="77777777" w:rsidR="00A97791" w:rsidRPr="00A97791" w:rsidRDefault="00A97791" w:rsidP="00A97791">
            <w:pPr>
              <w:spacing w:after="0" w:line="240" w:lineRule="auto"/>
              <w:jc w:val="center"/>
              <w:rPr>
                <w:rFonts w:ascii="Book Antiqua" w:eastAsia="Times New Roman" w:hAnsi="Book Antiqua" w:cs="Calibri"/>
                <w:color w:val="000000"/>
                <w:sz w:val="20"/>
                <w:szCs w:val="20"/>
                <w:lang w:eastAsia="es-CR"/>
              </w:rPr>
            </w:pPr>
            <w:r w:rsidRPr="00A97791">
              <w:rPr>
                <w:rFonts w:ascii="Book Antiqua" w:eastAsia="Times New Roman" w:hAnsi="Book Antiqua" w:cs="Calibri"/>
                <w:color w:val="000000"/>
                <w:sz w:val="20"/>
                <w:szCs w:val="20"/>
                <w:lang w:eastAsia="es-CR"/>
              </w:rPr>
              <w:t>100,00%</w:t>
            </w:r>
          </w:p>
        </w:tc>
        <w:tc>
          <w:tcPr>
            <w:tcW w:w="14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C51CCB5" w14:textId="77777777" w:rsidR="00A97791" w:rsidRPr="00A97791" w:rsidRDefault="00A97791" w:rsidP="00A97791">
            <w:pPr>
              <w:spacing w:after="0" w:line="240" w:lineRule="auto"/>
              <w:jc w:val="center"/>
              <w:rPr>
                <w:rFonts w:ascii="Book Antiqua" w:eastAsia="Times New Roman" w:hAnsi="Book Antiqua" w:cs="Calibri"/>
                <w:color w:val="000000"/>
                <w:sz w:val="20"/>
                <w:szCs w:val="20"/>
                <w:lang w:eastAsia="es-CR"/>
              </w:rPr>
            </w:pPr>
            <w:r w:rsidRPr="00A97791">
              <w:rPr>
                <w:rFonts w:ascii="Book Antiqua" w:eastAsia="Times New Roman" w:hAnsi="Book Antiqua" w:cs="Calibri"/>
                <w:color w:val="000000"/>
                <w:sz w:val="20"/>
                <w:szCs w:val="20"/>
                <w:lang w:eastAsia="es-CR"/>
              </w:rPr>
              <w:t>100,00%</w:t>
            </w:r>
          </w:p>
        </w:tc>
        <w:tc>
          <w:tcPr>
            <w:tcW w:w="15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926FED0" w14:textId="77777777" w:rsidR="00A97791" w:rsidRPr="00A97791" w:rsidRDefault="00A97791" w:rsidP="00A97791">
            <w:pPr>
              <w:spacing w:after="0" w:line="240" w:lineRule="auto"/>
              <w:jc w:val="center"/>
              <w:rPr>
                <w:rFonts w:ascii="Book Antiqua" w:eastAsia="Times New Roman" w:hAnsi="Book Antiqua" w:cs="Calibri"/>
                <w:color w:val="000000"/>
                <w:sz w:val="20"/>
                <w:szCs w:val="20"/>
                <w:lang w:eastAsia="es-CR"/>
              </w:rPr>
            </w:pPr>
            <w:r w:rsidRPr="00A97791">
              <w:rPr>
                <w:rFonts w:ascii="Book Antiqua" w:eastAsia="Times New Roman" w:hAnsi="Book Antiqua" w:cs="Calibri"/>
                <w:color w:val="000000"/>
                <w:sz w:val="20"/>
                <w:szCs w:val="20"/>
                <w:lang w:eastAsia="es-CR"/>
              </w:rPr>
              <w:t>0,00%</w:t>
            </w:r>
          </w:p>
        </w:tc>
      </w:tr>
      <w:tr w:rsidR="00A97791" w:rsidRPr="00A97791" w14:paraId="3B319941" w14:textId="77777777" w:rsidTr="00A97791">
        <w:trPr>
          <w:divId w:val="17432680"/>
          <w:trHeight w:val="284"/>
        </w:trPr>
        <w:tc>
          <w:tcPr>
            <w:tcW w:w="101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3FFA75" w14:textId="77777777" w:rsidR="00A97791" w:rsidRPr="00A97791" w:rsidRDefault="00A97791" w:rsidP="00A97791">
            <w:pPr>
              <w:spacing w:after="0" w:line="240" w:lineRule="auto"/>
              <w:jc w:val="center"/>
              <w:rPr>
                <w:rFonts w:ascii="Book Antiqua" w:eastAsia="Times New Roman" w:hAnsi="Book Antiqua" w:cs="Calibri"/>
                <w:color w:val="000000"/>
                <w:sz w:val="20"/>
                <w:szCs w:val="20"/>
                <w:lang w:eastAsia="es-CR"/>
              </w:rPr>
            </w:pPr>
            <w:r w:rsidRPr="00A97791">
              <w:rPr>
                <w:rFonts w:ascii="Book Antiqua" w:eastAsia="Times New Roman" w:hAnsi="Book Antiqua" w:cs="Calibri"/>
                <w:color w:val="000000"/>
                <w:sz w:val="20"/>
                <w:szCs w:val="20"/>
                <w:lang w:eastAsia="es-CR"/>
              </w:rPr>
              <w:t>70</w:t>
            </w:r>
          </w:p>
        </w:tc>
        <w:tc>
          <w:tcPr>
            <w:tcW w:w="366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E7829EE" w14:textId="77777777" w:rsidR="00A97791" w:rsidRPr="00A97791" w:rsidRDefault="00A97791" w:rsidP="00A97791">
            <w:pPr>
              <w:spacing w:after="0" w:line="240" w:lineRule="auto"/>
              <w:jc w:val="both"/>
              <w:rPr>
                <w:rFonts w:ascii="Book Antiqua" w:eastAsia="Times New Roman" w:hAnsi="Book Antiqua" w:cs="Calibri"/>
                <w:color w:val="000000"/>
                <w:sz w:val="20"/>
                <w:szCs w:val="20"/>
                <w:lang w:eastAsia="es-CR"/>
              </w:rPr>
            </w:pPr>
            <w:r w:rsidRPr="00A97791">
              <w:rPr>
                <w:rFonts w:ascii="Book Antiqua" w:eastAsia="Times New Roman" w:hAnsi="Book Antiqua" w:cs="Calibri"/>
                <w:color w:val="000000"/>
                <w:sz w:val="20"/>
                <w:szCs w:val="20"/>
                <w:lang w:eastAsia="es-CR"/>
              </w:rPr>
              <w:t>Secretaría Técnica de Género y Acceso a la Justicia</w:t>
            </w:r>
          </w:p>
        </w:tc>
        <w:tc>
          <w:tcPr>
            <w:tcW w:w="14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2ED579F" w14:textId="77777777" w:rsidR="00A97791" w:rsidRPr="00A97791" w:rsidRDefault="00A97791" w:rsidP="00A97791">
            <w:pPr>
              <w:spacing w:after="0" w:line="240" w:lineRule="auto"/>
              <w:jc w:val="center"/>
              <w:rPr>
                <w:rFonts w:ascii="Book Antiqua" w:eastAsia="Times New Roman" w:hAnsi="Book Antiqua" w:cs="Calibri"/>
                <w:color w:val="000000"/>
                <w:sz w:val="20"/>
                <w:szCs w:val="20"/>
                <w:lang w:eastAsia="es-CR"/>
              </w:rPr>
            </w:pPr>
            <w:r w:rsidRPr="00A97791">
              <w:rPr>
                <w:rFonts w:ascii="Book Antiqua" w:eastAsia="Times New Roman" w:hAnsi="Book Antiqua" w:cs="Calibri"/>
                <w:color w:val="000000"/>
                <w:sz w:val="20"/>
                <w:szCs w:val="20"/>
                <w:lang w:eastAsia="es-CR"/>
              </w:rPr>
              <w:t>100,00%</w:t>
            </w:r>
          </w:p>
        </w:tc>
        <w:tc>
          <w:tcPr>
            <w:tcW w:w="14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6471F2A" w14:textId="77777777" w:rsidR="00A97791" w:rsidRPr="00A97791" w:rsidRDefault="00A97791" w:rsidP="00A97791">
            <w:pPr>
              <w:spacing w:after="0" w:line="240" w:lineRule="auto"/>
              <w:jc w:val="center"/>
              <w:rPr>
                <w:rFonts w:ascii="Book Antiqua" w:eastAsia="Times New Roman" w:hAnsi="Book Antiqua" w:cs="Calibri"/>
                <w:color w:val="000000"/>
                <w:sz w:val="20"/>
                <w:szCs w:val="20"/>
                <w:lang w:eastAsia="es-CR"/>
              </w:rPr>
            </w:pPr>
            <w:r w:rsidRPr="00A97791">
              <w:rPr>
                <w:rFonts w:ascii="Book Antiqua" w:eastAsia="Times New Roman" w:hAnsi="Book Antiqua" w:cs="Calibri"/>
                <w:color w:val="000000"/>
                <w:sz w:val="20"/>
                <w:szCs w:val="20"/>
                <w:lang w:eastAsia="es-CR"/>
              </w:rPr>
              <w:t>100,00%</w:t>
            </w:r>
          </w:p>
        </w:tc>
        <w:tc>
          <w:tcPr>
            <w:tcW w:w="15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837523" w14:textId="77777777" w:rsidR="00A97791" w:rsidRPr="00A97791" w:rsidRDefault="00A97791" w:rsidP="00A97791">
            <w:pPr>
              <w:spacing w:after="0" w:line="240" w:lineRule="auto"/>
              <w:jc w:val="center"/>
              <w:rPr>
                <w:rFonts w:ascii="Book Antiqua" w:eastAsia="Times New Roman" w:hAnsi="Book Antiqua" w:cs="Calibri"/>
                <w:color w:val="000000"/>
                <w:sz w:val="20"/>
                <w:szCs w:val="20"/>
                <w:lang w:eastAsia="es-CR"/>
              </w:rPr>
            </w:pPr>
            <w:r w:rsidRPr="00A97791">
              <w:rPr>
                <w:rFonts w:ascii="Book Antiqua" w:eastAsia="Times New Roman" w:hAnsi="Book Antiqua" w:cs="Calibri"/>
                <w:color w:val="000000"/>
                <w:sz w:val="20"/>
                <w:szCs w:val="20"/>
                <w:lang w:eastAsia="es-CR"/>
              </w:rPr>
              <w:t>0,00%</w:t>
            </w:r>
          </w:p>
        </w:tc>
      </w:tr>
      <w:tr w:rsidR="00A97791" w:rsidRPr="00A97791" w14:paraId="462DB6B3" w14:textId="77777777" w:rsidTr="00A97791">
        <w:trPr>
          <w:divId w:val="17432680"/>
          <w:trHeight w:val="504"/>
        </w:trPr>
        <w:tc>
          <w:tcPr>
            <w:tcW w:w="101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8D12EC6" w14:textId="77777777" w:rsidR="00A97791" w:rsidRPr="00A97791" w:rsidRDefault="00A97791" w:rsidP="00A97791">
            <w:pPr>
              <w:spacing w:after="0" w:line="240" w:lineRule="auto"/>
              <w:jc w:val="center"/>
              <w:rPr>
                <w:rFonts w:ascii="Book Antiqua" w:eastAsia="Times New Roman" w:hAnsi="Book Antiqua" w:cs="Calibri"/>
                <w:color w:val="000000"/>
                <w:sz w:val="20"/>
                <w:szCs w:val="20"/>
                <w:lang w:eastAsia="es-CR"/>
              </w:rPr>
            </w:pPr>
            <w:r w:rsidRPr="00A97791">
              <w:rPr>
                <w:rFonts w:ascii="Book Antiqua" w:eastAsia="Times New Roman" w:hAnsi="Book Antiqua" w:cs="Calibri"/>
                <w:color w:val="000000"/>
                <w:sz w:val="20"/>
                <w:szCs w:val="20"/>
                <w:lang w:eastAsia="es-CR"/>
              </w:rPr>
              <w:t>75</w:t>
            </w:r>
          </w:p>
        </w:tc>
        <w:tc>
          <w:tcPr>
            <w:tcW w:w="366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BFC4BCF" w14:textId="77777777" w:rsidR="00A97791" w:rsidRPr="00A97791" w:rsidRDefault="00A97791" w:rsidP="00A97791">
            <w:pPr>
              <w:spacing w:after="0" w:line="240" w:lineRule="auto"/>
              <w:jc w:val="both"/>
              <w:rPr>
                <w:rFonts w:ascii="Book Antiqua" w:eastAsia="Times New Roman" w:hAnsi="Book Antiqua" w:cs="Calibri"/>
                <w:color w:val="000000"/>
                <w:sz w:val="20"/>
                <w:szCs w:val="20"/>
                <w:lang w:eastAsia="es-CR"/>
              </w:rPr>
            </w:pPr>
            <w:r w:rsidRPr="00A97791">
              <w:rPr>
                <w:rFonts w:ascii="Book Antiqua" w:eastAsia="Times New Roman" w:hAnsi="Book Antiqua" w:cs="Calibri"/>
                <w:color w:val="000000"/>
                <w:sz w:val="20"/>
                <w:szCs w:val="20"/>
                <w:lang w:eastAsia="es-CR"/>
              </w:rPr>
              <w:t>Oficina de Cumplimiento</w:t>
            </w:r>
          </w:p>
        </w:tc>
        <w:tc>
          <w:tcPr>
            <w:tcW w:w="14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8F4EAA3" w14:textId="77777777" w:rsidR="00A97791" w:rsidRPr="00A97791" w:rsidRDefault="00A97791" w:rsidP="00A97791">
            <w:pPr>
              <w:spacing w:after="0" w:line="240" w:lineRule="auto"/>
              <w:jc w:val="center"/>
              <w:rPr>
                <w:rFonts w:ascii="Book Antiqua" w:eastAsia="Times New Roman" w:hAnsi="Book Antiqua" w:cs="Calibri"/>
                <w:color w:val="000000"/>
                <w:sz w:val="20"/>
                <w:szCs w:val="20"/>
                <w:lang w:eastAsia="es-CR"/>
              </w:rPr>
            </w:pPr>
            <w:r w:rsidRPr="00A97791">
              <w:rPr>
                <w:rFonts w:ascii="Book Antiqua" w:eastAsia="Times New Roman" w:hAnsi="Book Antiqua" w:cs="Calibri"/>
                <w:color w:val="000000"/>
                <w:sz w:val="20"/>
                <w:szCs w:val="20"/>
                <w:lang w:eastAsia="es-CR"/>
              </w:rPr>
              <w:t>100,00%</w:t>
            </w:r>
          </w:p>
        </w:tc>
        <w:tc>
          <w:tcPr>
            <w:tcW w:w="14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6DA5006" w14:textId="77777777" w:rsidR="00A97791" w:rsidRPr="00A97791" w:rsidRDefault="00A97791" w:rsidP="00A97791">
            <w:pPr>
              <w:spacing w:after="0" w:line="240" w:lineRule="auto"/>
              <w:jc w:val="center"/>
              <w:rPr>
                <w:rFonts w:ascii="Book Antiqua" w:eastAsia="Times New Roman" w:hAnsi="Book Antiqua" w:cs="Calibri"/>
                <w:color w:val="000000"/>
                <w:sz w:val="20"/>
                <w:szCs w:val="20"/>
                <w:lang w:eastAsia="es-CR"/>
              </w:rPr>
            </w:pPr>
            <w:r w:rsidRPr="00A97791">
              <w:rPr>
                <w:rFonts w:ascii="Book Antiqua" w:eastAsia="Times New Roman" w:hAnsi="Book Antiqua" w:cs="Calibri"/>
                <w:color w:val="000000"/>
                <w:sz w:val="20"/>
                <w:szCs w:val="20"/>
                <w:lang w:eastAsia="es-CR"/>
              </w:rPr>
              <w:t>100,00%</w:t>
            </w:r>
          </w:p>
        </w:tc>
        <w:tc>
          <w:tcPr>
            <w:tcW w:w="15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03CC3BB" w14:textId="77777777" w:rsidR="00A97791" w:rsidRPr="00A97791" w:rsidRDefault="00A97791" w:rsidP="00A97791">
            <w:pPr>
              <w:spacing w:after="0" w:line="240" w:lineRule="auto"/>
              <w:jc w:val="center"/>
              <w:rPr>
                <w:rFonts w:ascii="Book Antiqua" w:eastAsia="Times New Roman" w:hAnsi="Book Antiqua" w:cs="Calibri"/>
                <w:color w:val="000000"/>
                <w:sz w:val="20"/>
                <w:szCs w:val="20"/>
                <w:lang w:eastAsia="es-CR"/>
              </w:rPr>
            </w:pPr>
            <w:r w:rsidRPr="00A97791">
              <w:rPr>
                <w:rFonts w:ascii="Book Antiqua" w:eastAsia="Times New Roman" w:hAnsi="Book Antiqua" w:cs="Calibri"/>
                <w:color w:val="000000"/>
                <w:sz w:val="20"/>
                <w:szCs w:val="20"/>
                <w:lang w:eastAsia="es-CR"/>
              </w:rPr>
              <w:t>0,00%</w:t>
            </w:r>
          </w:p>
        </w:tc>
      </w:tr>
      <w:tr w:rsidR="00A97791" w:rsidRPr="00A97791" w14:paraId="5ADA6B51" w14:textId="77777777" w:rsidTr="00A97791">
        <w:trPr>
          <w:divId w:val="17432680"/>
          <w:trHeight w:val="284"/>
        </w:trPr>
        <w:tc>
          <w:tcPr>
            <w:tcW w:w="101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2C6BBBB" w14:textId="77777777" w:rsidR="00A97791" w:rsidRPr="00A97791" w:rsidRDefault="00A97791" w:rsidP="00A97791">
            <w:pPr>
              <w:spacing w:after="0" w:line="240" w:lineRule="auto"/>
              <w:jc w:val="center"/>
              <w:rPr>
                <w:rFonts w:ascii="Book Antiqua" w:eastAsia="Times New Roman" w:hAnsi="Book Antiqua" w:cs="Calibri"/>
                <w:color w:val="000000"/>
                <w:sz w:val="20"/>
                <w:szCs w:val="20"/>
                <w:lang w:eastAsia="es-CR"/>
              </w:rPr>
            </w:pPr>
            <w:r w:rsidRPr="00A97791">
              <w:rPr>
                <w:rFonts w:ascii="Book Antiqua" w:eastAsia="Times New Roman" w:hAnsi="Book Antiqua" w:cs="Calibri"/>
                <w:color w:val="000000"/>
                <w:sz w:val="20"/>
                <w:szCs w:val="20"/>
                <w:lang w:eastAsia="es-CR"/>
              </w:rPr>
              <w:t>74</w:t>
            </w:r>
          </w:p>
        </w:tc>
        <w:tc>
          <w:tcPr>
            <w:tcW w:w="366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D1CD271" w14:textId="77777777" w:rsidR="00A97791" w:rsidRPr="00A97791" w:rsidRDefault="00A97791" w:rsidP="00A97791">
            <w:pPr>
              <w:spacing w:after="0" w:line="240" w:lineRule="auto"/>
              <w:jc w:val="both"/>
              <w:rPr>
                <w:rFonts w:ascii="Book Antiqua" w:eastAsia="Times New Roman" w:hAnsi="Book Antiqua" w:cs="Calibri"/>
                <w:color w:val="000000"/>
                <w:sz w:val="20"/>
                <w:szCs w:val="20"/>
                <w:lang w:eastAsia="es-CR"/>
              </w:rPr>
            </w:pPr>
            <w:r w:rsidRPr="00A97791">
              <w:rPr>
                <w:rFonts w:ascii="Book Antiqua" w:eastAsia="Times New Roman" w:hAnsi="Book Antiqua" w:cs="Calibri"/>
                <w:color w:val="000000"/>
                <w:sz w:val="20"/>
                <w:szCs w:val="20"/>
                <w:lang w:eastAsia="es-CR"/>
              </w:rPr>
              <w:t>Justicia Restaurativa</w:t>
            </w:r>
          </w:p>
        </w:tc>
        <w:tc>
          <w:tcPr>
            <w:tcW w:w="14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5C22D43" w14:textId="77777777" w:rsidR="00A97791" w:rsidRPr="00A97791" w:rsidRDefault="00A97791" w:rsidP="00A97791">
            <w:pPr>
              <w:spacing w:after="0" w:line="240" w:lineRule="auto"/>
              <w:jc w:val="center"/>
              <w:rPr>
                <w:rFonts w:ascii="Book Antiqua" w:eastAsia="Times New Roman" w:hAnsi="Book Antiqua" w:cs="Calibri"/>
                <w:color w:val="000000"/>
                <w:sz w:val="20"/>
                <w:szCs w:val="20"/>
                <w:lang w:eastAsia="es-CR"/>
              </w:rPr>
            </w:pPr>
            <w:r w:rsidRPr="00A97791">
              <w:rPr>
                <w:rFonts w:ascii="Book Antiqua" w:eastAsia="Times New Roman" w:hAnsi="Book Antiqua" w:cs="Calibri"/>
                <w:color w:val="000000"/>
                <w:sz w:val="20"/>
                <w:szCs w:val="20"/>
                <w:lang w:eastAsia="es-CR"/>
              </w:rPr>
              <w:t>100,00%</w:t>
            </w:r>
          </w:p>
        </w:tc>
        <w:tc>
          <w:tcPr>
            <w:tcW w:w="14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54F590E" w14:textId="77777777" w:rsidR="00A97791" w:rsidRPr="00A97791" w:rsidRDefault="00A97791" w:rsidP="00A97791">
            <w:pPr>
              <w:spacing w:after="0" w:line="240" w:lineRule="auto"/>
              <w:jc w:val="center"/>
              <w:rPr>
                <w:rFonts w:ascii="Book Antiqua" w:eastAsia="Times New Roman" w:hAnsi="Book Antiqua" w:cs="Calibri"/>
                <w:color w:val="000000"/>
                <w:sz w:val="20"/>
                <w:szCs w:val="20"/>
                <w:lang w:eastAsia="es-CR"/>
              </w:rPr>
            </w:pPr>
            <w:r w:rsidRPr="00A97791">
              <w:rPr>
                <w:rFonts w:ascii="Book Antiqua" w:eastAsia="Times New Roman" w:hAnsi="Book Antiqua" w:cs="Calibri"/>
                <w:color w:val="000000"/>
                <w:sz w:val="20"/>
                <w:szCs w:val="20"/>
                <w:lang w:eastAsia="es-CR"/>
              </w:rPr>
              <w:t>99,97%</w:t>
            </w:r>
          </w:p>
        </w:tc>
        <w:tc>
          <w:tcPr>
            <w:tcW w:w="15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0182F47" w14:textId="77777777" w:rsidR="00A97791" w:rsidRPr="00A97791" w:rsidRDefault="00A97791" w:rsidP="00A97791">
            <w:pPr>
              <w:spacing w:after="0" w:line="240" w:lineRule="auto"/>
              <w:jc w:val="center"/>
              <w:rPr>
                <w:rFonts w:ascii="Book Antiqua" w:eastAsia="Times New Roman" w:hAnsi="Book Antiqua" w:cs="Calibri"/>
                <w:color w:val="000000"/>
                <w:sz w:val="20"/>
                <w:szCs w:val="20"/>
                <w:lang w:eastAsia="es-CR"/>
              </w:rPr>
            </w:pPr>
            <w:r w:rsidRPr="00A97791">
              <w:rPr>
                <w:rFonts w:ascii="Book Antiqua" w:eastAsia="Times New Roman" w:hAnsi="Book Antiqua" w:cs="Calibri"/>
                <w:color w:val="000000"/>
                <w:sz w:val="20"/>
                <w:szCs w:val="20"/>
                <w:lang w:eastAsia="es-CR"/>
              </w:rPr>
              <w:t>-0,03%</w:t>
            </w:r>
          </w:p>
        </w:tc>
      </w:tr>
      <w:tr w:rsidR="00A97791" w:rsidRPr="00A97791" w14:paraId="6E7AFB25" w14:textId="77777777" w:rsidTr="00A97791">
        <w:trPr>
          <w:divId w:val="17432680"/>
          <w:trHeight w:val="284"/>
        </w:trPr>
        <w:tc>
          <w:tcPr>
            <w:tcW w:w="101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853E8EE" w14:textId="77777777" w:rsidR="00A97791" w:rsidRPr="00A97791" w:rsidRDefault="00A97791" w:rsidP="00A97791">
            <w:pPr>
              <w:spacing w:after="0" w:line="240" w:lineRule="auto"/>
              <w:jc w:val="center"/>
              <w:rPr>
                <w:rFonts w:ascii="Book Antiqua" w:eastAsia="Times New Roman" w:hAnsi="Book Antiqua" w:cs="Calibri"/>
                <w:color w:val="000000"/>
                <w:sz w:val="20"/>
                <w:szCs w:val="20"/>
                <w:lang w:eastAsia="es-CR"/>
              </w:rPr>
            </w:pPr>
            <w:r w:rsidRPr="00A97791">
              <w:rPr>
                <w:rFonts w:ascii="Book Antiqua" w:eastAsia="Times New Roman" w:hAnsi="Book Antiqua" w:cs="Calibri"/>
                <w:color w:val="000000"/>
                <w:sz w:val="20"/>
                <w:szCs w:val="20"/>
                <w:lang w:eastAsia="es-CR"/>
              </w:rPr>
              <w:t>29</w:t>
            </w:r>
          </w:p>
        </w:tc>
        <w:tc>
          <w:tcPr>
            <w:tcW w:w="366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61BB886" w14:textId="77777777" w:rsidR="00A97791" w:rsidRPr="00A97791" w:rsidRDefault="00A97791" w:rsidP="00A97791">
            <w:pPr>
              <w:spacing w:after="0" w:line="240" w:lineRule="auto"/>
              <w:jc w:val="both"/>
              <w:rPr>
                <w:rFonts w:ascii="Book Antiqua" w:eastAsia="Times New Roman" w:hAnsi="Book Antiqua" w:cs="Calibri"/>
                <w:color w:val="000000"/>
                <w:sz w:val="20"/>
                <w:szCs w:val="20"/>
                <w:lang w:eastAsia="es-CR"/>
              </w:rPr>
            </w:pPr>
            <w:r w:rsidRPr="00A97791">
              <w:rPr>
                <w:rFonts w:ascii="Book Antiqua" w:eastAsia="Times New Roman" w:hAnsi="Book Antiqua" w:cs="Calibri"/>
                <w:color w:val="000000"/>
                <w:sz w:val="20"/>
                <w:szCs w:val="20"/>
                <w:lang w:eastAsia="es-CR"/>
              </w:rPr>
              <w:t>Salas</w:t>
            </w:r>
          </w:p>
        </w:tc>
        <w:tc>
          <w:tcPr>
            <w:tcW w:w="14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08299C9" w14:textId="77777777" w:rsidR="00A97791" w:rsidRPr="00A97791" w:rsidRDefault="00A97791" w:rsidP="00A97791">
            <w:pPr>
              <w:spacing w:after="0" w:line="240" w:lineRule="auto"/>
              <w:jc w:val="center"/>
              <w:rPr>
                <w:rFonts w:ascii="Book Antiqua" w:eastAsia="Times New Roman" w:hAnsi="Book Antiqua" w:cs="Calibri"/>
                <w:color w:val="000000"/>
                <w:sz w:val="20"/>
                <w:szCs w:val="20"/>
                <w:lang w:eastAsia="es-CR"/>
              </w:rPr>
            </w:pPr>
            <w:r w:rsidRPr="00A97791">
              <w:rPr>
                <w:rFonts w:ascii="Book Antiqua" w:eastAsia="Times New Roman" w:hAnsi="Book Antiqua" w:cs="Calibri"/>
                <w:color w:val="000000"/>
                <w:sz w:val="20"/>
                <w:szCs w:val="20"/>
                <w:lang w:eastAsia="es-CR"/>
              </w:rPr>
              <w:t>95,53%</w:t>
            </w:r>
          </w:p>
        </w:tc>
        <w:tc>
          <w:tcPr>
            <w:tcW w:w="14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D529B31" w14:textId="77777777" w:rsidR="00A97791" w:rsidRPr="00A97791" w:rsidRDefault="00A97791" w:rsidP="00A97791">
            <w:pPr>
              <w:spacing w:after="0" w:line="240" w:lineRule="auto"/>
              <w:jc w:val="center"/>
              <w:rPr>
                <w:rFonts w:ascii="Book Antiqua" w:eastAsia="Times New Roman" w:hAnsi="Book Antiqua" w:cs="Calibri"/>
                <w:color w:val="000000"/>
                <w:sz w:val="20"/>
                <w:szCs w:val="20"/>
                <w:lang w:eastAsia="es-CR"/>
              </w:rPr>
            </w:pPr>
            <w:r w:rsidRPr="00A97791">
              <w:rPr>
                <w:rFonts w:ascii="Book Antiqua" w:eastAsia="Times New Roman" w:hAnsi="Book Antiqua" w:cs="Calibri"/>
                <w:color w:val="000000"/>
                <w:sz w:val="20"/>
                <w:szCs w:val="20"/>
                <w:lang w:eastAsia="es-CR"/>
              </w:rPr>
              <w:t>95,49%</w:t>
            </w:r>
          </w:p>
        </w:tc>
        <w:tc>
          <w:tcPr>
            <w:tcW w:w="15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518AB94" w14:textId="77777777" w:rsidR="00A97791" w:rsidRPr="00A97791" w:rsidRDefault="00A97791" w:rsidP="00A97791">
            <w:pPr>
              <w:spacing w:after="0" w:line="240" w:lineRule="auto"/>
              <w:jc w:val="center"/>
              <w:rPr>
                <w:rFonts w:ascii="Book Antiqua" w:eastAsia="Times New Roman" w:hAnsi="Book Antiqua" w:cs="Calibri"/>
                <w:color w:val="000000"/>
                <w:sz w:val="20"/>
                <w:szCs w:val="20"/>
                <w:lang w:eastAsia="es-CR"/>
              </w:rPr>
            </w:pPr>
            <w:r w:rsidRPr="00A97791">
              <w:rPr>
                <w:rFonts w:ascii="Book Antiqua" w:eastAsia="Times New Roman" w:hAnsi="Book Antiqua" w:cs="Calibri"/>
                <w:color w:val="000000"/>
                <w:sz w:val="20"/>
                <w:szCs w:val="20"/>
                <w:lang w:eastAsia="es-CR"/>
              </w:rPr>
              <w:t>-0,04%</w:t>
            </w:r>
          </w:p>
        </w:tc>
      </w:tr>
      <w:tr w:rsidR="00A97791" w:rsidRPr="00A97791" w14:paraId="3B8FCCA1" w14:textId="77777777" w:rsidTr="00A97791">
        <w:trPr>
          <w:divId w:val="17432680"/>
          <w:trHeight w:val="284"/>
        </w:trPr>
        <w:tc>
          <w:tcPr>
            <w:tcW w:w="101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F01A4FC" w14:textId="77777777" w:rsidR="00A97791" w:rsidRPr="00A97791" w:rsidRDefault="00A97791" w:rsidP="00A97791">
            <w:pPr>
              <w:spacing w:after="0" w:line="240" w:lineRule="auto"/>
              <w:jc w:val="center"/>
              <w:rPr>
                <w:rFonts w:ascii="Book Antiqua" w:eastAsia="Times New Roman" w:hAnsi="Book Antiqua" w:cs="Calibri"/>
                <w:color w:val="000000"/>
                <w:sz w:val="20"/>
                <w:szCs w:val="20"/>
                <w:lang w:eastAsia="es-CR"/>
              </w:rPr>
            </w:pPr>
            <w:r w:rsidRPr="00A97791">
              <w:rPr>
                <w:rFonts w:ascii="Book Antiqua" w:eastAsia="Times New Roman" w:hAnsi="Book Antiqua" w:cs="Calibri"/>
                <w:color w:val="000000"/>
                <w:sz w:val="20"/>
                <w:szCs w:val="20"/>
                <w:lang w:eastAsia="es-CR"/>
              </w:rPr>
              <w:t>8</w:t>
            </w:r>
          </w:p>
        </w:tc>
        <w:tc>
          <w:tcPr>
            <w:tcW w:w="366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D236323" w14:textId="77777777" w:rsidR="00A97791" w:rsidRPr="00A97791" w:rsidRDefault="00A97791" w:rsidP="00A97791">
            <w:pPr>
              <w:spacing w:after="0" w:line="240" w:lineRule="auto"/>
              <w:jc w:val="both"/>
              <w:rPr>
                <w:rFonts w:ascii="Book Antiqua" w:eastAsia="Times New Roman" w:hAnsi="Book Antiqua" w:cs="Calibri"/>
                <w:color w:val="000000"/>
                <w:sz w:val="20"/>
                <w:szCs w:val="20"/>
                <w:lang w:eastAsia="es-CR"/>
              </w:rPr>
            </w:pPr>
            <w:r w:rsidRPr="00A97791">
              <w:rPr>
                <w:rFonts w:ascii="Book Antiqua" w:eastAsia="Times New Roman" w:hAnsi="Book Antiqua" w:cs="Calibri"/>
                <w:color w:val="000000"/>
                <w:sz w:val="20"/>
                <w:szCs w:val="20"/>
                <w:lang w:eastAsia="es-CR"/>
              </w:rPr>
              <w:t>Primer Circuito Judicial Guanacaste</w:t>
            </w:r>
          </w:p>
        </w:tc>
        <w:tc>
          <w:tcPr>
            <w:tcW w:w="14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9F1ED7" w14:textId="77777777" w:rsidR="00A97791" w:rsidRPr="00A97791" w:rsidRDefault="00A97791" w:rsidP="00A97791">
            <w:pPr>
              <w:spacing w:after="0" w:line="240" w:lineRule="auto"/>
              <w:jc w:val="center"/>
              <w:rPr>
                <w:rFonts w:ascii="Book Antiqua" w:eastAsia="Times New Roman" w:hAnsi="Book Antiqua" w:cs="Calibri"/>
                <w:color w:val="000000"/>
                <w:sz w:val="20"/>
                <w:szCs w:val="20"/>
                <w:lang w:eastAsia="es-CR"/>
              </w:rPr>
            </w:pPr>
            <w:r w:rsidRPr="00A97791">
              <w:rPr>
                <w:rFonts w:ascii="Book Antiqua" w:eastAsia="Times New Roman" w:hAnsi="Book Antiqua" w:cs="Calibri"/>
                <w:color w:val="000000"/>
                <w:sz w:val="20"/>
                <w:szCs w:val="20"/>
                <w:lang w:eastAsia="es-CR"/>
              </w:rPr>
              <w:t>95,05%</w:t>
            </w:r>
          </w:p>
        </w:tc>
        <w:tc>
          <w:tcPr>
            <w:tcW w:w="14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06EF1F3" w14:textId="77777777" w:rsidR="00A97791" w:rsidRPr="00A97791" w:rsidRDefault="00A97791" w:rsidP="00A97791">
            <w:pPr>
              <w:spacing w:after="0" w:line="240" w:lineRule="auto"/>
              <w:jc w:val="center"/>
              <w:rPr>
                <w:rFonts w:ascii="Book Antiqua" w:eastAsia="Times New Roman" w:hAnsi="Book Antiqua" w:cs="Calibri"/>
                <w:color w:val="000000"/>
                <w:sz w:val="20"/>
                <w:szCs w:val="20"/>
                <w:lang w:eastAsia="es-CR"/>
              </w:rPr>
            </w:pPr>
            <w:r w:rsidRPr="00A97791">
              <w:rPr>
                <w:rFonts w:ascii="Book Antiqua" w:eastAsia="Times New Roman" w:hAnsi="Book Antiqua" w:cs="Calibri"/>
                <w:color w:val="000000"/>
                <w:sz w:val="20"/>
                <w:szCs w:val="20"/>
                <w:lang w:eastAsia="es-CR"/>
              </w:rPr>
              <w:t>94,98%</w:t>
            </w:r>
          </w:p>
        </w:tc>
        <w:tc>
          <w:tcPr>
            <w:tcW w:w="15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B44DAEF" w14:textId="77777777" w:rsidR="00A97791" w:rsidRPr="00A97791" w:rsidRDefault="00A97791" w:rsidP="00A97791">
            <w:pPr>
              <w:spacing w:after="0" w:line="240" w:lineRule="auto"/>
              <w:jc w:val="center"/>
              <w:rPr>
                <w:rFonts w:ascii="Book Antiqua" w:eastAsia="Times New Roman" w:hAnsi="Book Antiqua" w:cs="Calibri"/>
                <w:color w:val="000000"/>
                <w:sz w:val="20"/>
                <w:szCs w:val="20"/>
                <w:lang w:eastAsia="es-CR"/>
              </w:rPr>
            </w:pPr>
            <w:r w:rsidRPr="00A97791">
              <w:rPr>
                <w:rFonts w:ascii="Book Antiqua" w:eastAsia="Times New Roman" w:hAnsi="Book Antiqua" w:cs="Calibri"/>
                <w:color w:val="000000"/>
                <w:sz w:val="20"/>
                <w:szCs w:val="20"/>
                <w:lang w:eastAsia="es-CR"/>
              </w:rPr>
              <w:t>-0,07%</w:t>
            </w:r>
          </w:p>
        </w:tc>
      </w:tr>
      <w:tr w:rsidR="00A97791" w:rsidRPr="00A97791" w14:paraId="1925F3BE" w14:textId="77777777" w:rsidTr="00A97791">
        <w:trPr>
          <w:divId w:val="17432680"/>
          <w:trHeight w:val="284"/>
        </w:trPr>
        <w:tc>
          <w:tcPr>
            <w:tcW w:w="101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6AA131C" w14:textId="77777777" w:rsidR="00A97791" w:rsidRPr="00A97791" w:rsidRDefault="00A97791" w:rsidP="00A97791">
            <w:pPr>
              <w:spacing w:after="0" w:line="240" w:lineRule="auto"/>
              <w:jc w:val="center"/>
              <w:rPr>
                <w:rFonts w:ascii="Book Antiqua" w:eastAsia="Times New Roman" w:hAnsi="Book Antiqua" w:cs="Calibri"/>
                <w:color w:val="000000"/>
                <w:sz w:val="20"/>
                <w:szCs w:val="20"/>
                <w:lang w:eastAsia="es-CR"/>
              </w:rPr>
            </w:pPr>
            <w:r w:rsidRPr="00A97791">
              <w:rPr>
                <w:rFonts w:ascii="Book Antiqua" w:eastAsia="Times New Roman" w:hAnsi="Book Antiqua" w:cs="Calibri"/>
                <w:color w:val="000000"/>
                <w:sz w:val="20"/>
                <w:szCs w:val="20"/>
                <w:lang w:eastAsia="es-CR"/>
              </w:rPr>
              <w:t>23</w:t>
            </w:r>
          </w:p>
        </w:tc>
        <w:tc>
          <w:tcPr>
            <w:tcW w:w="366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5ABCBC0" w14:textId="77777777" w:rsidR="00A97791" w:rsidRPr="00A97791" w:rsidRDefault="00A97791" w:rsidP="00A97791">
            <w:pPr>
              <w:spacing w:after="0" w:line="240" w:lineRule="auto"/>
              <w:jc w:val="both"/>
              <w:rPr>
                <w:rFonts w:ascii="Book Antiqua" w:eastAsia="Times New Roman" w:hAnsi="Book Antiqua" w:cs="Calibri"/>
                <w:color w:val="000000"/>
                <w:sz w:val="20"/>
                <w:szCs w:val="20"/>
                <w:lang w:eastAsia="es-CR"/>
              </w:rPr>
            </w:pPr>
            <w:r w:rsidRPr="00A97791">
              <w:rPr>
                <w:rFonts w:ascii="Book Antiqua" w:eastAsia="Times New Roman" w:hAnsi="Book Antiqua" w:cs="Calibri"/>
                <w:color w:val="000000"/>
                <w:sz w:val="20"/>
                <w:szCs w:val="20"/>
                <w:lang w:eastAsia="es-CR"/>
              </w:rPr>
              <w:t>Organismo de Investigación Judicial</w:t>
            </w:r>
          </w:p>
        </w:tc>
        <w:tc>
          <w:tcPr>
            <w:tcW w:w="14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AB44F86" w14:textId="77777777" w:rsidR="00A97791" w:rsidRPr="00A97791" w:rsidRDefault="00A97791" w:rsidP="00A97791">
            <w:pPr>
              <w:spacing w:after="0" w:line="240" w:lineRule="auto"/>
              <w:jc w:val="center"/>
              <w:rPr>
                <w:rFonts w:ascii="Book Antiqua" w:eastAsia="Times New Roman" w:hAnsi="Book Antiqua" w:cs="Calibri"/>
                <w:color w:val="000000"/>
                <w:sz w:val="20"/>
                <w:szCs w:val="20"/>
                <w:lang w:eastAsia="es-CR"/>
              </w:rPr>
            </w:pPr>
            <w:r w:rsidRPr="00A97791">
              <w:rPr>
                <w:rFonts w:ascii="Book Antiqua" w:eastAsia="Times New Roman" w:hAnsi="Book Antiqua" w:cs="Calibri"/>
                <w:color w:val="000000"/>
                <w:sz w:val="20"/>
                <w:szCs w:val="20"/>
                <w:lang w:eastAsia="es-CR"/>
              </w:rPr>
              <w:t>99,77%</w:t>
            </w:r>
          </w:p>
        </w:tc>
        <w:tc>
          <w:tcPr>
            <w:tcW w:w="14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25BD285" w14:textId="77777777" w:rsidR="00A97791" w:rsidRPr="00A97791" w:rsidRDefault="00A97791" w:rsidP="00A97791">
            <w:pPr>
              <w:spacing w:after="0" w:line="240" w:lineRule="auto"/>
              <w:jc w:val="center"/>
              <w:rPr>
                <w:rFonts w:ascii="Book Antiqua" w:eastAsia="Times New Roman" w:hAnsi="Book Antiqua" w:cs="Calibri"/>
                <w:color w:val="000000"/>
                <w:sz w:val="20"/>
                <w:szCs w:val="20"/>
                <w:lang w:eastAsia="es-CR"/>
              </w:rPr>
            </w:pPr>
            <w:r w:rsidRPr="00A97791">
              <w:rPr>
                <w:rFonts w:ascii="Book Antiqua" w:eastAsia="Times New Roman" w:hAnsi="Book Antiqua" w:cs="Calibri"/>
                <w:color w:val="000000"/>
                <w:sz w:val="20"/>
                <w:szCs w:val="20"/>
                <w:lang w:eastAsia="es-CR"/>
              </w:rPr>
              <w:t>99,70%</w:t>
            </w:r>
          </w:p>
        </w:tc>
        <w:tc>
          <w:tcPr>
            <w:tcW w:w="15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7A8287C" w14:textId="77777777" w:rsidR="00A97791" w:rsidRPr="00A97791" w:rsidRDefault="00A97791" w:rsidP="00A97791">
            <w:pPr>
              <w:spacing w:after="0" w:line="240" w:lineRule="auto"/>
              <w:jc w:val="center"/>
              <w:rPr>
                <w:rFonts w:ascii="Book Antiqua" w:eastAsia="Times New Roman" w:hAnsi="Book Antiqua" w:cs="Calibri"/>
                <w:color w:val="000000"/>
                <w:sz w:val="20"/>
                <w:szCs w:val="20"/>
                <w:lang w:eastAsia="es-CR"/>
              </w:rPr>
            </w:pPr>
            <w:r w:rsidRPr="00A97791">
              <w:rPr>
                <w:rFonts w:ascii="Book Antiqua" w:eastAsia="Times New Roman" w:hAnsi="Book Antiqua" w:cs="Calibri"/>
                <w:color w:val="000000"/>
                <w:sz w:val="20"/>
                <w:szCs w:val="20"/>
                <w:lang w:eastAsia="es-CR"/>
              </w:rPr>
              <w:t>-0,07%</w:t>
            </w:r>
          </w:p>
        </w:tc>
      </w:tr>
      <w:tr w:rsidR="00A97791" w:rsidRPr="00A97791" w14:paraId="6FA80DEC" w14:textId="77777777" w:rsidTr="00A97791">
        <w:trPr>
          <w:divId w:val="17432680"/>
          <w:trHeight w:val="284"/>
        </w:trPr>
        <w:tc>
          <w:tcPr>
            <w:tcW w:w="101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0047991" w14:textId="77777777" w:rsidR="00A97791" w:rsidRPr="00A97791" w:rsidRDefault="00A97791" w:rsidP="00A97791">
            <w:pPr>
              <w:spacing w:after="0" w:line="240" w:lineRule="auto"/>
              <w:jc w:val="center"/>
              <w:rPr>
                <w:rFonts w:ascii="Book Antiqua" w:eastAsia="Times New Roman" w:hAnsi="Book Antiqua" w:cs="Calibri"/>
                <w:color w:val="000000"/>
                <w:sz w:val="20"/>
                <w:szCs w:val="20"/>
                <w:lang w:eastAsia="es-CR"/>
              </w:rPr>
            </w:pPr>
            <w:r w:rsidRPr="00A97791">
              <w:rPr>
                <w:rFonts w:ascii="Book Antiqua" w:eastAsia="Times New Roman" w:hAnsi="Book Antiqua" w:cs="Calibri"/>
                <w:color w:val="000000"/>
                <w:sz w:val="20"/>
                <w:szCs w:val="20"/>
                <w:lang w:eastAsia="es-CR"/>
              </w:rPr>
              <w:t>20</w:t>
            </w:r>
          </w:p>
        </w:tc>
        <w:tc>
          <w:tcPr>
            <w:tcW w:w="366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6B89CB3" w14:textId="77777777" w:rsidR="00A97791" w:rsidRPr="00A97791" w:rsidRDefault="00A97791" w:rsidP="00A97791">
            <w:pPr>
              <w:spacing w:after="0" w:line="240" w:lineRule="auto"/>
              <w:jc w:val="both"/>
              <w:rPr>
                <w:rFonts w:ascii="Book Antiqua" w:eastAsia="Times New Roman" w:hAnsi="Book Antiqua" w:cs="Calibri"/>
                <w:color w:val="000000"/>
                <w:sz w:val="20"/>
                <w:szCs w:val="20"/>
                <w:lang w:eastAsia="es-CR"/>
              </w:rPr>
            </w:pPr>
            <w:r w:rsidRPr="00A97791">
              <w:rPr>
                <w:rFonts w:ascii="Book Antiqua" w:eastAsia="Times New Roman" w:hAnsi="Book Antiqua" w:cs="Calibri"/>
                <w:color w:val="000000"/>
                <w:sz w:val="20"/>
                <w:szCs w:val="20"/>
                <w:lang w:eastAsia="es-CR"/>
              </w:rPr>
              <w:t>Comisión Nacional Mejoramiento de Justicia</w:t>
            </w:r>
          </w:p>
        </w:tc>
        <w:tc>
          <w:tcPr>
            <w:tcW w:w="14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3603D85" w14:textId="77777777" w:rsidR="00A97791" w:rsidRPr="00A97791" w:rsidRDefault="00A97791" w:rsidP="00A97791">
            <w:pPr>
              <w:spacing w:after="0" w:line="240" w:lineRule="auto"/>
              <w:jc w:val="center"/>
              <w:rPr>
                <w:rFonts w:ascii="Book Antiqua" w:eastAsia="Times New Roman" w:hAnsi="Book Antiqua" w:cs="Calibri"/>
                <w:color w:val="000000"/>
                <w:sz w:val="20"/>
                <w:szCs w:val="20"/>
                <w:lang w:eastAsia="es-CR"/>
              </w:rPr>
            </w:pPr>
            <w:r w:rsidRPr="00A97791">
              <w:rPr>
                <w:rFonts w:ascii="Book Antiqua" w:eastAsia="Times New Roman" w:hAnsi="Book Antiqua" w:cs="Calibri"/>
                <w:color w:val="000000"/>
                <w:sz w:val="20"/>
                <w:szCs w:val="20"/>
                <w:lang w:eastAsia="es-CR"/>
              </w:rPr>
              <w:t>100,00%</w:t>
            </w:r>
          </w:p>
        </w:tc>
        <w:tc>
          <w:tcPr>
            <w:tcW w:w="14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E24DD86" w14:textId="77777777" w:rsidR="00A97791" w:rsidRPr="00A97791" w:rsidRDefault="00A97791" w:rsidP="00A97791">
            <w:pPr>
              <w:spacing w:after="0" w:line="240" w:lineRule="auto"/>
              <w:jc w:val="center"/>
              <w:rPr>
                <w:rFonts w:ascii="Book Antiqua" w:eastAsia="Times New Roman" w:hAnsi="Book Antiqua" w:cs="Calibri"/>
                <w:color w:val="000000"/>
                <w:sz w:val="20"/>
                <w:szCs w:val="20"/>
                <w:lang w:eastAsia="es-CR"/>
              </w:rPr>
            </w:pPr>
            <w:r w:rsidRPr="00A97791">
              <w:rPr>
                <w:rFonts w:ascii="Book Antiqua" w:eastAsia="Times New Roman" w:hAnsi="Book Antiqua" w:cs="Calibri"/>
                <w:color w:val="000000"/>
                <w:sz w:val="20"/>
                <w:szCs w:val="20"/>
                <w:lang w:eastAsia="es-CR"/>
              </w:rPr>
              <w:t>99,78%</w:t>
            </w:r>
          </w:p>
        </w:tc>
        <w:tc>
          <w:tcPr>
            <w:tcW w:w="15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7533F17" w14:textId="77777777" w:rsidR="00A97791" w:rsidRPr="00A97791" w:rsidRDefault="00A97791" w:rsidP="00A97791">
            <w:pPr>
              <w:spacing w:after="0" w:line="240" w:lineRule="auto"/>
              <w:jc w:val="center"/>
              <w:rPr>
                <w:rFonts w:ascii="Book Antiqua" w:eastAsia="Times New Roman" w:hAnsi="Book Antiqua" w:cs="Calibri"/>
                <w:color w:val="000000"/>
                <w:sz w:val="20"/>
                <w:szCs w:val="20"/>
                <w:lang w:eastAsia="es-CR"/>
              </w:rPr>
            </w:pPr>
            <w:r w:rsidRPr="00A97791">
              <w:rPr>
                <w:rFonts w:ascii="Book Antiqua" w:eastAsia="Times New Roman" w:hAnsi="Book Antiqua" w:cs="Calibri"/>
                <w:color w:val="000000"/>
                <w:sz w:val="20"/>
                <w:szCs w:val="20"/>
                <w:lang w:eastAsia="es-CR"/>
              </w:rPr>
              <w:t>-0,22%</w:t>
            </w:r>
          </w:p>
        </w:tc>
      </w:tr>
      <w:tr w:rsidR="00A97791" w:rsidRPr="00A97791" w14:paraId="2BD98E29" w14:textId="77777777" w:rsidTr="00A97791">
        <w:trPr>
          <w:divId w:val="17432680"/>
          <w:trHeight w:val="284"/>
        </w:trPr>
        <w:tc>
          <w:tcPr>
            <w:tcW w:w="101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D2B1C42" w14:textId="77777777" w:rsidR="00A97791" w:rsidRPr="00A97791" w:rsidRDefault="00A97791" w:rsidP="00A97791">
            <w:pPr>
              <w:spacing w:after="0" w:line="240" w:lineRule="auto"/>
              <w:jc w:val="center"/>
              <w:rPr>
                <w:rFonts w:ascii="Book Antiqua" w:eastAsia="Times New Roman" w:hAnsi="Book Antiqua" w:cs="Calibri"/>
                <w:color w:val="000000"/>
                <w:sz w:val="20"/>
                <w:szCs w:val="20"/>
                <w:lang w:eastAsia="es-CR"/>
              </w:rPr>
            </w:pPr>
            <w:r w:rsidRPr="00A97791">
              <w:rPr>
                <w:rFonts w:ascii="Book Antiqua" w:eastAsia="Times New Roman" w:hAnsi="Book Antiqua" w:cs="Calibri"/>
                <w:color w:val="000000"/>
                <w:sz w:val="20"/>
                <w:szCs w:val="20"/>
                <w:lang w:eastAsia="es-CR"/>
              </w:rPr>
              <w:t>9</w:t>
            </w:r>
          </w:p>
        </w:tc>
        <w:tc>
          <w:tcPr>
            <w:tcW w:w="366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9E7DDD4" w14:textId="77777777" w:rsidR="00A97791" w:rsidRPr="00A97791" w:rsidRDefault="00A97791" w:rsidP="00A97791">
            <w:pPr>
              <w:spacing w:after="0" w:line="240" w:lineRule="auto"/>
              <w:jc w:val="both"/>
              <w:rPr>
                <w:rFonts w:ascii="Book Antiqua" w:eastAsia="Times New Roman" w:hAnsi="Book Antiqua" w:cs="Calibri"/>
                <w:color w:val="000000"/>
                <w:sz w:val="20"/>
                <w:szCs w:val="20"/>
                <w:lang w:eastAsia="es-CR"/>
              </w:rPr>
            </w:pPr>
            <w:r w:rsidRPr="00A97791">
              <w:rPr>
                <w:rFonts w:ascii="Book Antiqua" w:eastAsia="Times New Roman" w:hAnsi="Book Antiqua" w:cs="Calibri"/>
                <w:color w:val="000000"/>
                <w:sz w:val="20"/>
                <w:szCs w:val="20"/>
                <w:lang w:eastAsia="es-CR"/>
              </w:rPr>
              <w:t>Circuito Judicial Puntarenas</w:t>
            </w:r>
          </w:p>
        </w:tc>
        <w:tc>
          <w:tcPr>
            <w:tcW w:w="14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F35DD4A" w14:textId="77777777" w:rsidR="00A97791" w:rsidRPr="00A97791" w:rsidRDefault="00A97791" w:rsidP="00A97791">
            <w:pPr>
              <w:spacing w:after="0" w:line="240" w:lineRule="auto"/>
              <w:jc w:val="center"/>
              <w:rPr>
                <w:rFonts w:ascii="Book Antiqua" w:eastAsia="Times New Roman" w:hAnsi="Book Antiqua" w:cs="Calibri"/>
                <w:color w:val="000000"/>
                <w:sz w:val="20"/>
                <w:szCs w:val="20"/>
                <w:lang w:eastAsia="es-CR"/>
              </w:rPr>
            </w:pPr>
            <w:r w:rsidRPr="00A97791">
              <w:rPr>
                <w:rFonts w:ascii="Book Antiqua" w:eastAsia="Times New Roman" w:hAnsi="Book Antiqua" w:cs="Calibri"/>
                <w:color w:val="000000"/>
                <w:sz w:val="20"/>
                <w:szCs w:val="20"/>
                <w:lang w:eastAsia="es-CR"/>
              </w:rPr>
              <w:t>94,11%</w:t>
            </w:r>
          </w:p>
        </w:tc>
        <w:tc>
          <w:tcPr>
            <w:tcW w:w="14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0774078" w14:textId="77777777" w:rsidR="00A97791" w:rsidRPr="00A97791" w:rsidRDefault="00A97791" w:rsidP="00A97791">
            <w:pPr>
              <w:spacing w:after="0" w:line="240" w:lineRule="auto"/>
              <w:jc w:val="center"/>
              <w:rPr>
                <w:rFonts w:ascii="Book Antiqua" w:eastAsia="Times New Roman" w:hAnsi="Book Antiqua" w:cs="Calibri"/>
                <w:color w:val="000000"/>
                <w:sz w:val="20"/>
                <w:szCs w:val="20"/>
                <w:lang w:eastAsia="es-CR"/>
              </w:rPr>
            </w:pPr>
            <w:r w:rsidRPr="00A97791">
              <w:rPr>
                <w:rFonts w:ascii="Book Antiqua" w:eastAsia="Times New Roman" w:hAnsi="Book Antiqua" w:cs="Calibri"/>
                <w:color w:val="000000"/>
                <w:sz w:val="20"/>
                <w:szCs w:val="20"/>
                <w:lang w:eastAsia="es-CR"/>
              </w:rPr>
              <w:t>93,67%</w:t>
            </w:r>
          </w:p>
        </w:tc>
        <w:tc>
          <w:tcPr>
            <w:tcW w:w="15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9F0F450" w14:textId="77777777" w:rsidR="00A97791" w:rsidRPr="00A97791" w:rsidRDefault="00A97791" w:rsidP="00A97791">
            <w:pPr>
              <w:spacing w:after="0" w:line="240" w:lineRule="auto"/>
              <w:jc w:val="center"/>
              <w:rPr>
                <w:rFonts w:ascii="Book Antiqua" w:eastAsia="Times New Roman" w:hAnsi="Book Antiqua" w:cs="Calibri"/>
                <w:color w:val="000000"/>
                <w:sz w:val="20"/>
                <w:szCs w:val="20"/>
                <w:lang w:eastAsia="es-CR"/>
              </w:rPr>
            </w:pPr>
            <w:r w:rsidRPr="00A97791">
              <w:rPr>
                <w:rFonts w:ascii="Book Antiqua" w:eastAsia="Times New Roman" w:hAnsi="Book Antiqua" w:cs="Calibri"/>
                <w:color w:val="000000"/>
                <w:sz w:val="20"/>
                <w:szCs w:val="20"/>
                <w:lang w:eastAsia="es-CR"/>
              </w:rPr>
              <w:t>-0,44%</w:t>
            </w:r>
          </w:p>
        </w:tc>
      </w:tr>
      <w:tr w:rsidR="00A97791" w:rsidRPr="00A97791" w14:paraId="3347E018" w14:textId="77777777" w:rsidTr="00A97791">
        <w:trPr>
          <w:divId w:val="17432680"/>
          <w:trHeight w:val="284"/>
        </w:trPr>
        <w:tc>
          <w:tcPr>
            <w:tcW w:w="101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42F8BE4" w14:textId="77777777" w:rsidR="00A97791" w:rsidRPr="00A97791" w:rsidRDefault="00A97791" w:rsidP="00A97791">
            <w:pPr>
              <w:spacing w:after="0" w:line="240" w:lineRule="auto"/>
              <w:jc w:val="center"/>
              <w:rPr>
                <w:rFonts w:ascii="Book Antiqua" w:eastAsia="Times New Roman" w:hAnsi="Book Antiqua" w:cs="Calibri"/>
                <w:color w:val="000000"/>
                <w:sz w:val="20"/>
                <w:szCs w:val="20"/>
                <w:lang w:eastAsia="es-CR"/>
              </w:rPr>
            </w:pPr>
            <w:r w:rsidRPr="00A97791">
              <w:rPr>
                <w:rFonts w:ascii="Book Antiqua" w:eastAsia="Times New Roman" w:hAnsi="Book Antiqua" w:cs="Calibri"/>
                <w:color w:val="000000"/>
                <w:sz w:val="20"/>
                <w:szCs w:val="20"/>
                <w:lang w:eastAsia="es-CR"/>
              </w:rPr>
              <w:t>54</w:t>
            </w:r>
          </w:p>
        </w:tc>
        <w:tc>
          <w:tcPr>
            <w:tcW w:w="366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F16913B" w14:textId="77777777" w:rsidR="00A97791" w:rsidRPr="00A97791" w:rsidRDefault="00A97791" w:rsidP="00A97791">
            <w:pPr>
              <w:spacing w:after="0" w:line="240" w:lineRule="auto"/>
              <w:jc w:val="both"/>
              <w:rPr>
                <w:rFonts w:ascii="Book Antiqua" w:eastAsia="Times New Roman" w:hAnsi="Book Antiqua" w:cs="Calibri"/>
                <w:color w:val="000000"/>
                <w:sz w:val="20"/>
                <w:szCs w:val="20"/>
                <w:lang w:eastAsia="es-CR"/>
              </w:rPr>
            </w:pPr>
            <w:r w:rsidRPr="00A97791">
              <w:rPr>
                <w:rFonts w:ascii="Book Antiqua" w:eastAsia="Times New Roman" w:hAnsi="Book Antiqua" w:cs="Calibri"/>
                <w:color w:val="000000"/>
                <w:sz w:val="20"/>
                <w:szCs w:val="20"/>
                <w:lang w:eastAsia="es-CR"/>
              </w:rPr>
              <w:t>Departamento de Trabajo Social y Psicología</w:t>
            </w:r>
          </w:p>
        </w:tc>
        <w:tc>
          <w:tcPr>
            <w:tcW w:w="14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FCE5162" w14:textId="77777777" w:rsidR="00A97791" w:rsidRPr="00A97791" w:rsidRDefault="00A97791" w:rsidP="00A97791">
            <w:pPr>
              <w:spacing w:after="0" w:line="240" w:lineRule="auto"/>
              <w:jc w:val="center"/>
              <w:rPr>
                <w:rFonts w:ascii="Book Antiqua" w:eastAsia="Times New Roman" w:hAnsi="Book Antiqua" w:cs="Calibri"/>
                <w:color w:val="000000"/>
                <w:sz w:val="20"/>
                <w:szCs w:val="20"/>
                <w:lang w:eastAsia="es-CR"/>
              </w:rPr>
            </w:pPr>
            <w:r w:rsidRPr="00A97791">
              <w:rPr>
                <w:rFonts w:ascii="Book Antiqua" w:eastAsia="Times New Roman" w:hAnsi="Book Antiqua" w:cs="Calibri"/>
                <w:color w:val="000000"/>
                <w:sz w:val="20"/>
                <w:szCs w:val="20"/>
                <w:lang w:eastAsia="es-CR"/>
              </w:rPr>
              <w:t>99,06%</w:t>
            </w:r>
          </w:p>
        </w:tc>
        <w:tc>
          <w:tcPr>
            <w:tcW w:w="14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9150B59" w14:textId="77777777" w:rsidR="00A97791" w:rsidRPr="00A97791" w:rsidRDefault="00A97791" w:rsidP="00A97791">
            <w:pPr>
              <w:spacing w:after="0" w:line="240" w:lineRule="auto"/>
              <w:jc w:val="center"/>
              <w:rPr>
                <w:rFonts w:ascii="Book Antiqua" w:eastAsia="Times New Roman" w:hAnsi="Book Antiqua" w:cs="Calibri"/>
                <w:color w:val="000000"/>
                <w:sz w:val="20"/>
                <w:szCs w:val="20"/>
                <w:lang w:eastAsia="es-CR"/>
              </w:rPr>
            </w:pPr>
            <w:r w:rsidRPr="00A97791">
              <w:rPr>
                <w:rFonts w:ascii="Book Antiqua" w:eastAsia="Times New Roman" w:hAnsi="Book Antiqua" w:cs="Calibri"/>
                <w:color w:val="000000"/>
                <w:sz w:val="20"/>
                <w:szCs w:val="20"/>
                <w:lang w:eastAsia="es-CR"/>
              </w:rPr>
              <w:t>98,48%</w:t>
            </w:r>
          </w:p>
        </w:tc>
        <w:tc>
          <w:tcPr>
            <w:tcW w:w="15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7611AA5" w14:textId="77777777" w:rsidR="00A97791" w:rsidRPr="00A97791" w:rsidRDefault="00A97791" w:rsidP="00A97791">
            <w:pPr>
              <w:spacing w:after="0" w:line="240" w:lineRule="auto"/>
              <w:jc w:val="center"/>
              <w:rPr>
                <w:rFonts w:ascii="Book Antiqua" w:eastAsia="Times New Roman" w:hAnsi="Book Antiqua" w:cs="Calibri"/>
                <w:color w:val="000000"/>
                <w:sz w:val="20"/>
                <w:szCs w:val="20"/>
                <w:lang w:eastAsia="es-CR"/>
              </w:rPr>
            </w:pPr>
            <w:r w:rsidRPr="00A97791">
              <w:rPr>
                <w:rFonts w:ascii="Book Antiqua" w:eastAsia="Times New Roman" w:hAnsi="Book Antiqua" w:cs="Calibri"/>
                <w:color w:val="000000"/>
                <w:sz w:val="20"/>
                <w:szCs w:val="20"/>
                <w:lang w:eastAsia="es-CR"/>
              </w:rPr>
              <w:t>-0,58%</w:t>
            </w:r>
          </w:p>
        </w:tc>
      </w:tr>
      <w:tr w:rsidR="00A97791" w:rsidRPr="00A97791" w14:paraId="3DB08B16" w14:textId="77777777" w:rsidTr="00A97791">
        <w:trPr>
          <w:divId w:val="17432680"/>
          <w:trHeight w:val="284"/>
        </w:trPr>
        <w:tc>
          <w:tcPr>
            <w:tcW w:w="101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76CBC60" w14:textId="77777777" w:rsidR="00A97791" w:rsidRPr="00A97791" w:rsidRDefault="00A97791" w:rsidP="00A97791">
            <w:pPr>
              <w:spacing w:after="0" w:line="240" w:lineRule="auto"/>
              <w:jc w:val="center"/>
              <w:rPr>
                <w:rFonts w:ascii="Book Antiqua" w:eastAsia="Times New Roman" w:hAnsi="Book Antiqua" w:cs="Calibri"/>
                <w:color w:val="000000"/>
                <w:sz w:val="20"/>
                <w:szCs w:val="20"/>
                <w:lang w:eastAsia="es-CR"/>
              </w:rPr>
            </w:pPr>
            <w:r w:rsidRPr="00A97791">
              <w:rPr>
                <w:rFonts w:ascii="Book Antiqua" w:eastAsia="Times New Roman" w:hAnsi="Book Antiqua" w:cs="Calibri"/>
                <w:color w:val="000000"/>
                <w:sz w:val="20"/>
                <w:szCs w:val="20"/>
                <w:lang w:eastAsia="es-CR"/>
              </w:rPr>
              <w:t>10</w:t>
            </w:r>
          </w:p>
        </w:tc>
        <w:tc>
          <w:tcPr>
            <w:tcW w:w="366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83AFE7" w14:textId="77777777" w:rsidR="00A97791" w:rsidRPr="00A97791" w:rsidRDefault="00A97791" w:rsidP="00A97791">
            <w:pPr>
              <w:spacing w:after="0" w:line="240" w:lineRule="auto"/>
              <w:jc w:val="both"/>
              <w:rPr>
                <w:rFonts w:ascii="Book Antiqua" w:eastAsia="Times New Roman" w:hAnsi="Book Antiqua" w:cs="Calibri"/>
                <w:color w:val="000000"/>
                <w:sz w:val="20"/>
                <w:szCs w:val="20"/>
                <w:lang w:eastAsia="es-CR"/>
              </w:rPr>
            </w:pPr>
            <w:r w:rsidRPr="00A97791">
              <w:rPr>
                <w:rFonts w:ascii="Book Antiqua" w:eastAsia="Times New Roman" w:hAnsi="Book Antiqua" w:cs="Calibri"/>
                <w:color w:val="000000"/>
                <w:sz w:val="20"/>
                <w:szCs w:val="20"/>
                <w:lang w:eastAsia="es-CR"/>
              </w:rPr>
              <w:t>Primer Circuito Judicial Zona Atlántica</w:t>
            </w:r>
          </w:p>
        </w:tc>
        <w:tc>
          <w:tcPr>
            <w:tcW w:w="14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4000284" w14:textId="77777777" w:rsidR="00A97791" w:rsidRPr="00A97791" w:rsidRDefault="00A97791" w:rsidP="00A97791">
            <w:pPr>
              <w:spacing w:after="0" w:line="240" w:lineRule="auto"/>
              <w:jc w:val="center"/>
              <w:rPr>
                <w:rFonts w:ascii="Book Antiqua" w:eastAsia="Times New Roman" w:hAnsi="Book Antiqua" w:cs="Calibri"/>
                <w:color w:val="000000"/>
                <w:sz w:val="20"/>
                <w:szCs w:val="20"/>
                <w:lang w:eastAsia="es-CR"/>
              </w:rPr>
            </w:pPr>
            <w:r w:rsidRPr="00A97791">
              <w:rPr>
                <w:rFonts w:ascii="Book Antiqua" w:eastAsia="Times New Roman" w:hAnsi="Book Antiqua" w:cs="Calibri"/>
                <w:color w:val="000000"/>
                <w:sz w:val="20"/>
                <w:szCs w:val="20"/>
                <w:lang w:eastAsia="es-CR"/>
              </w:rPr>
              <w:t>92,36%</w:t>
            </w:r>
          </w:p>
        </w:tc>
        <w:tc>
          <w:tcPr>
            <w:tcW w:w="14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F6D5460" w14:textId="77777777" w:rsidR="00A97791" w:rsidRPr="00A97791" w:rsidRDefault="00A97791" w:rsidP="00A97791">
            <w:pPr>
              <w:spacing w:after="0" w:line="240" w:lineRule="auto"/>
              <w:jc w:val="center"/>
              <w:rPr>
                <w:rFonts w:ascii="Book Antiqua" w:eastAsia="Times New Roman" w:hAnsi="Book Antiqua" w:cs="Calibri"/>
                <w:color w:val="000000"/>
                <w:sz w:val="20"/>
                <w:szCs w:val="20"/>
                <w:lang w:eastAsia="es-CR"/>
              </w:rPr>
            </w:pPr>
            <w:r w:rsidRPr="00A97791">
              <w:rPr>
                <w:rFonts w:ascii="Book Antiqua" w:eastAsia="Times New Roman" w:hAnsi="Book Antiqua" w:cs="Calibri"/>
                <w:color w:val="000000"/>
                <w:sz w:val="20"/>
                <w:szCs w:val="20"/>
                <w:lang w:eastAsia="es-CR"/>
              </w:rPr>
              <w:t>91,69%</w:t>
            </w:r>
          </w:p>
        </w:tc>
        <w:tc>
          <w:tcPr>
            <w:tcW w:w="15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04AB939" w14:textId="77777777" w:rsidR="00A97791" w:rsidRPr="00A97791" w:rsidRDefault="00A97791" w:rsidP="00A97791">
            <w:pPr>
              <w:spacing w:after="0" w:line="240" w:lineRule="auto"/>
              <w:jc w:val="center"/>
              <w:rPr>
                <w:rFonts w:ascii="Book Antiqua" w:eastAsia="Times New Roman" w:hAnsi="Book Antiqua" w:cs="Calibri"/>
                <w:color w:val="000000"/>
                <w:sz w:val="20"/>
                <w:szCs w:val="20"/>
                <w:lang w:eastAsia="es-CR"/>
              </w:rPr>
            </w:pPr>
            <w:r w:rsidRPr="00A97791">
              <w:rPr>
                <w:rFonts w:ascii="Book Antiqua" w:eastAsia="Times New Roman" w:hAnsi="Book Antiqua" w:cs="Calibri"/>
                <w:color w:val="000000"/>
                <w:sz w:val="20"/>
                <w:szCs w:val="20"/>
                <w:lang w:eastAsia="es-CR"/>
              </w:rPr>
              <w:t>-0,67%</w:t>
            </w:r>
          </w:p>
        </w:tc>
      </w:tr>
      <w:tr w:rsidR="00A97791" w:rsidRPr="00A97791" w14:paraId="39EAE91C" w14:textId="77777777" w:rsidTr="00A97791">
        <w:trPr>
          <w:divId w:val="17432680"/>
          <w:trHeight w:val="504"/>
        </w:trPr>
        <w:tc>
          <w:tcPr>
            <w:tcW w:w="101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8D49A7E" w14:textId="77777777" w:rsidR="00A97791" w:rsidRPr="00A97791" w:rsidRDefault="00A97791" w:rsidP="00A97791">
            <w:pPr>
              <w:spacing w:after="0" w:line="240" w:lineRule="auto"/>
              <w:jc w:val="center"/>
              <w:rPr>
                <w:rFonts w:ascii="Book Antiqua" w:eastAsia="Times New Roman" w:hAnsi="Book Antiqua" w:cs="Calibri"/>
                <w:color w:val="000000"/>
                <w:sz w:val="20"/>
                <w:szCs w:val="20"/>
                <w:lang w:eastAsia="es-CR"/>
              </w:rPr>
            </w:pPr>
            <w:r w:rsidRPr="00A97791">
              <w:rPr>
                <w:rFonts w:ascii="Book Antiqua" w:eastAsia="Times New Roman" w:hAnsi="Book Antiqua" w:cs="Calibri"/>
                <w:color w:val="000000"/>
                <w:sz w:val="20"/>
                <w:szCs w:val="20"/>
                <w:lang w:eastAsia="es-CR"/>
              </w:rPr>
              <w:t>15</w:t>
            </w:r>
          </w:p>
        </w:tc>
        <w:tc>
          <w:tcPr>
            <w:tcW w:w="366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F37A2E6" w14:textId="77777777" w:rsidR="00A97791" w:rsidRPr="00A97791" w:rsidRDefault="00A97791" w:rsidP="00A97791">
            <w:pPr>
              <w:spacing w:after="0" w:line="240" w:lineRule="auto"/>
              <w:jc w:val="both"/>
              <w:rPr>
                <w:rFonts w:ascii="Book Antiqua" w:eastAsia="Times New Roman" w:hAnsi="Book Antiqua" w:cs="Calibri"/>
                <w:color w:val="000000"/>
                <w:sz w:val="20"/>
                <w:szCs w:val="20"/>
                <w:lang w:eastAsia="es-CR"/>
              </w:rPr>
            </w:pPr>
            <w:r w:rsidRPr="00A97791">
              <w:rPr>
                <w:rFonts w:ascii="Book Antiqua" w:eastAsia="Times New Roman" w:hAnsi="Book Antiqua" w:cs="Calibri"/>
                <w:color w:val="000000"/>
                <w:sz w:val="20"/>
                <w:szCs w:val="20"/>
                <w:lang w:eastAsia="es-CR"/>
              </w:rPr>
              <w:t>Administración Ciudad Judicial San Joaquín de Flores</w:t>
            </w:r>
          </w:p>
        </w:tc>
        <w:tc>
          <w:tcPr>
            <w:tcW w:w="14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4712434" w14:textId="77777777" w:rsidR="00A97791" w:rsidRPr="00A97791" w:rsidRDefault="00A97791" w:rsidP="00A97791">
            <w:pPr>
              <w:spacing w:after="0" w:line="240" w:lineRule="auto"/>
              <w:jc w:val="center"/>
              <w:rPr>
                <w:rFonts w:ascii="Book Antiqua" w:eastAsia="Times New Roman" w:hAnsi="Book Antiqua" w:cs="Calibri"/>
                <w:color w:val="000000"/>
                <w:sz w:val="20"/>
                <w:szCs w:val="20"/>
                <w:lang w:eastAsia="es-CR"/>
              </w:rPr>
            </w:pPr>
            <w:r w:rsidRPr="00A97791">
              <w:rPr>
                <w:rFonts w:ascii="Book Antiqua" w:eastAsia="Times New Roman" w:hAnsi="Book Antiqua" w:cs="Calibri"/>
                <w:color w:val="000000"/>
                <w:sz w:val="20"/>
                <w:szCs w:val="20"/>
                <w:lang w:eastAsia="es-CR"/>
              </w:rPr>
              <w:t>97,80%</w:t>
            </w:r>
          </w:p>
        </w:tc>
        <w:tc>
          <w:tcPr>
            <w:tcW w:w="14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3869FC8" w14:textId="77777777" w:rsidR="00A97791" w:rsidRPr="00A97791" w:rsidRDefault="00A97791" w:rsidP="00A97791">
            <w:pPr>
              <w:spacing w:after="0" w:line="240" w:lineRule="auto"/>
              <w:jc w:val="center"/>
              <w:rPr>
                <w:rFonts w:ascii="Book Antiqua" w:eastAsia="Times New Roman" w:hAnsi="Book Antiqua" w:cs="Calibri"/>
                <w:color w:val="000000"/>
                <w:sz w:val="20"/>
                <w:szCs w:val="20"/>
                <w:lang w:eastAsia="es-CR"/>
              </w:rPr>
            </w:pPr>
            <w:r w:rsidRPr="00A97791">
              <w:rPr>
                <w:rFonts w:ascii="Book Antiqua" w:eastAsia="Times New Roman" w:hAnsi="Book Antiqua" w:cs="Calibri"/>
                <w:color w:val="000000"/>
                <w:sz w:val="20"/>
                <w:szCs w:val="20"/>
                <w:lang w:eastAsia="es-CR"/>
              </w:rPr>
              <w:t>96,94%</w:t>
            </w:r>
          </w:p>
        </w:tc>
        <w:tc>
          <w:tcPr>
            <w:tcW w:w="15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EAC7AAB" w14:textId="77777777" w:rsidR="00A97791" w:rsidRPr="00A97791" w:rsidRDefault="00A97791" w:rsidP="00A97791">
            <w:pPr>
              <w:spacing w:after="0" w:line="240" w:lineRule="auto"/>
              <w:jc w:val="center"/>
              <w:rPr>
                <w:rFonts w:ascii="Book Antiqua" w:eastAsia="Times New Roman" w:hAnsi="Book Antiqua" w:cs="Calibri"/>
                <w:color w:val="000000"/>
                <w:sz w:val="20"/>
                <w:szCs w:val="20"/>
                <w:lang w:eastAsia="es-CR"/>
              </w:rPr>
            </w:pPr>
            <w:r w:rsidRPr="00A97791">
              <w:rPr>
                <w:rFonts w:ascii="Book Antiqua" w:eastAsia="Times New Roman" w:hAnsi="Book Antiqua" w:cs="Calibri"/>
                <w:color w:val="000000"/>
                <w:sz w:val="20"/>
                <w:szCs w:val="20"/>
                <w:lang w:eastAsia="es-CR"/>
              </w:rPr>
              <w:t>-0,86%</w:t>
            </w:r>
          </w:p>
        </w:tc>
      </w:tr>
      <w:tr w:rsidR="00A97791" w:rsidRPr="00A97791" w14:paraId="1ECECF6E" w14:textId="77777777" w:rsidTr="00A97791">
        <w:trPr>
          <w:divId w:val="17432680"/>
          <w:trHeight w:val="284"/>
        </w:trPr>
        <w:tc>
          <w:tcPr>
            <w:tcW w:w="101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3FD9BBC" w14:textId="77777777" w:rsidR="00A97791" w:rsidRPr="00A97791" w:rsidRDefault="00A97791" w:rsidP="00A97791">
            <w:pPr>
              <w:spacing w:after="0" w:line="240" w:lineRule="auto"/>
              <w:jc w:val="center"/>
              <w:rPr>
                <w:rFonts w:ascii="Book Antiqua" w:eastAsia="Times New Roman" w:hAnsi="Book Antiqua" w:cs="Calibri"/>
                <w:color w:val="000000"/>
                <w:sz w:val="20"/>
                <w:szCs w:val="20"/>
                <w:lang w:eastAsia="es-CR"/>
              </w:rPr>
            </w:pPr>
            <w:r w:rsidRPr="00A97791">
              <w:rPr>
                <w:rFonts w:ascii="Book Antiqua" w:eastAsia="Times New Roman" w:hAnsi="Book Antiqua" w:cs="Calibri"/>
                <w:color w:val="000000"/>
                <w:sz w:val="20"/>
                <w:szCs w:val="20"/>
                <w:lang w:eastAsia="es-CR"/>
              </w:rPr>
              <w:t>53</w:t>
            </w:r>
          </w:p>
        </w:tc>
        <w:tc>
          <w:tcPr>
            <w:tcW w:w="366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34C367E" w14:textId="77777777" w:rsidR="00A97791" w:rsidRPr="00A97791" w:rsidRDefault="00A97791" w:rsidP="00A97791">
            <w:pPr>
              <w:spacing w:after="0" w:line="240" w:lineRule="auto"/>
              <w:jc w:val="both"/>
              <w:rPr>
                <w:rFonts w:ascii="Book Antiqua" w:eastAsia="Times New Roman" w:hAnsi="Book Antiqua" w:cs="Calibri"/>
                <w:color w:val="000000"/>
                <w:sz w:val="20"/>
                <w:szCs w:val="20"/>
                <w:lang w:eastAsia="es-CR"/>
              </w:rPr>
            </w:pPr>
            <w:r w:rsidRPr="00A97791">
              <w:rPr>
                <w:rFonts w:ascii="Book Antiqua" w:eastAsia="Times New Roman" w:hAnsi="Book Antiqua" w:cs="Calibri"/>
                <w:color w:val="000000"/>
                <w:sz w:val="20"/>
                <w:szCs w:val="20"/>
                <w:lang w:eastAsia="es-CR"/>
              </w:rPr>
              <w:t>Comisiones Institucionales</w:t>
            </w:r>
          </w:p>
        </w:tc>
        <w:tc>
          <w:tcPr>
            <w:tcW w:w="14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DD34649" w14:textId="77777777" w:rsidR="00A97791" w:rsidRPr="00A97791" w:rsidRDefault="00A97791" w:rsidP="00A97791">
            <w:pPr>
              <w:spacing w:after="0" w:line="240" w:lineRule="auto"/>
              <w:jc w:val="center"/>
              <w:rPr>
                <w:rFonts w:ascii="Book Antiqua" w:eastAsia="Times New Roman" w:hAnsi="Book Antiqua" w:cs="Calibri"/>
                <w:color w:val="000000"/>
                <w:sz w:val="20"/>
                <w:szCs w:val="20"/>
                <w:lang w:eastAsia="es-CR"/>
              </w:rPr>
            </w:pPr>
            <w:r w:rsidRPr="00A97791">
              <w:rPr>
                <w:rFonts w:ascii="Book Antiqua" w:eastAsia="Times New Roman" w:hAnsi="Book Antiqua" w:cs="Calibri"/>
                <w:color w:val="000000"/>
                <w:sz w:val="20"/>
                <w:szCs w:val="20"/>
                <w:lang w:eastAsia="es-CR"/>
              </w:rPr>
              <w:t>95,71%</w:t>
            </w:r>
          </w:p>
        </w:tc>
        <w:tc>
          <w:tcPr>
            <w:tcW w:w="14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D3C0F12" w14:textId="77777777" w:rsidR="00A97791" w:rsidRPr="00A97791" w:rsidRDefault="00A97791" w:rsidP="00A97791">
            <w:pPr>
              <w:spacing w:after="0" w:line="240" w:lineRule="auto"/>
              <w:jc w:val="center"/>
              <w:rPr>
                <w:rFonts w:ascii="Book Antiqua" w:eastAsia="Times New Roman" w:hAnsi="Book Antiqua" w:cs="Calibri"/>
                <w:color w:val="000000"/>
                <w:sz w:val="20"/>
                <w:szCs w:val="20"/>
                <w:lang w:eastAsia="es-CR"/>
              </w:rPr>
            </w:pPr>
            <w:r w:rsidRPr="00A97791">
              <w:rPr>
                <w:rFonts w:ascii="Book Antiqua" w:eastAsia="Times New Roman" w:hAnsi="Book Antiqua" w:cs="Calibri"/>
                <w:color w:val="000000"/>
                <w:sz w:val="20"/>
                <w:szCs w:val="20"/>
                <w:lang w:eastAsia="es-CR"/>
              </w:rPr>
              <w:t>94,74%</w:t>
            </w:r>
          </w:p>
        </w:tc>
        <w:tc>
          <w:tcPr>
            <w:tcW w:w="15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41B1A5B" w14:textId="77777777" w:rsidR="00A97791" w:rsidRPr="00A97791" w:rsidRDefault="00A97791" w:rsidP="00A97791">
            <w:pPr>
              <w:spacing w:after="0" w:line="240" w:lineRule="auto"/>
              <w:jc w:val="center"/>
              <w:rPr>
                <w:rFonts w:ascii="Book Antiqua" w:eastAsia="Times New Roman" w:hAnsi="Book Antiqua" w:cs="Calibri"/>
                <w:color w:val="000000"/>
                <w:sz w:val="20"/>
                <w:szCs w:val="20"/>
                <w:lang w:eastAsia="es-CR"/>
              </w:rPr>
            </w:pPr>
            <w:r w:rsidRPr="00A97791">
              <w:rPr>
                <w:rFonts w:ascii="Book Antiqua" w:eastAsia="Times New Roman" w:hAnsi="Book Antiqua" w:cs="Calibri"/>
                <w:color w:val="000000"/>
                <w:sz w:val="20"/>
                <w:szCs w:val="20"/>
                <w:lang w:eastAsia="es-CR"/>
              </w:rPr>
              <w:t>-0,97%</w:t>
            </w:r>
          </w:p>
        </w:tc>
      </w:tr>
      <w:tr w:rsidR="00A97791" w:rsidRPr="00A97791" w14:paraId="4AE24C09" w14:textId="77777777" w:rsidTr="00A97791">
        <w:trPr>
          <w:divId w:val="17432680"/>
          <w:trHeight w:val="284"/>
        </w:trPr>
        <w:tc>
          <w:tcPr>
            <w:tcW w:w="101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EF8758A" w14:textId="77777777" w:rsidR="00A97791" w:rsidRPr="00A97791" w:rsidRDefault="00A97791" w:rsidP="00A97791">
            <w:pPr>
              <w:spacing w:after="0" w:line="240" w:lineRule="auto"/>
              <w:jc w:val="center"/>
              <w:rPr>
                <w:rFonts w:ascii="Book Antiqua" w:eastAsia="Times New Roman" w:hAnsi="Book Antiqua" w:cs="Calibri"/>
                <w:color w:val="000000"/>
                <w:sz w:val="20"/>
                <w:szCs w:val="20"/>
                <w:lang w:eastAsia="es-CR"/>
              </w:rPr>
            </w:pPr>
            <w:r w:rsidRPr="00A97791">
              <w:rPr>
                <w:rFonts w:ascii="Book Antiqua" w:eastAsia="Times New Roman" w:hAnsi="Book Antiqua" w:cs="Calibri"/>
                <w:color w:val="000000"/>
                <w:sz w:val="20"/>
                <w:szCs w:val="20"/>
                <w:lang w:eastAsia="es-CR"/>
              </w:rPr>
              <w:t>73</w:t>
            </w:r>
          </w:p>
        </w:tc>
        <w:tc>
          <w:tcPr>
            <w:tcW w:w="366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CC23362" w14:textId="77777777" w:rsidR="00A97791" w:rsidRPr="00A97791" w:rsidRDefault="00A97791" w:rsidP="00A97791">
            <w:pPr>
              <w:spacing w:after="0" w:line="240" w:lineRule="auto"/>
              <w:jc w:val="both"/>
              <w:rPr>
                <w:rFonts w:ascii="Book Antiqua" w:eastAsia="Times New Roman" w:hAnsi="Book Antiqua" w:cs="Calibri"/>
                <w:color w:val="000000"/>
                <w:sz w:val="20"/>
                <w:szCs w:val="20"/>
                <w:lang w:eastAsia="es-CR"/>
              </w:rPr>
            </w:pPr>
            <w:r w:rsidRPr="00A97791">
              <w:rPr>
                <w:rFonts w:ascii="Book Antiqua" w:eastAsia="Times New Roman" w:hAnsi="Book Antiqua" w:cs="Calibri"/>
                <w:color w:val="000000"/>
                <w:sz w:val="20"/>
                <w:szCs w:val="20"/>
                <w:lang w:eastAsia="es-CR"/>
              </w:rPr>
              <w:t>Administración de Sarapiquí</w:t>
            </w:r>
          </w:p>
        </w:tc>
        <w:tc>
          <w:tcPr>
            <w:tcW w:w="14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13A0101" w14:textId="77777777" w:rsidR="00A97791" w:rsidRPr="00A97791" w:rsidRDefault="00A97791" w:rsidP="00A97791">
            <w:pPr>
              <w:spacing w:after="0" w:line="240" w:lineRule="auto"/>
              <w:jc w:val="center"/>
              <w:rPr>
                <w:rFonts w:ascii="Book Antiqua" w:eastAsia="Times New Roman" w:hAnsi="Book Antiqua" w:cs="Calibri"/>
                <w:color w:val="000000"/>
                <w:sz w:val="20"/>
                <w:szCs w:val="20"/>
                <w:lang w:eastAsia="es-CR"/>
              </w:rPr>
            </w:pPr>
            <w:r w:rsidRPr="00A97791">
              <w:rPr>
                <w:rFonts w:ascii="Book Antiqua" w:eastAsia="Times New Roman" w:hAnsi="Book Antiqua" w:cs="Calibri"/>
                <w:color w:val="000000"/>
                <w:sz w:val="20"/>
                <w:szCs w:val="20"/>
                <w:lang w:eastAsia="es-CR"/>
              </w:rPr>
              <w:t>93,06%</w:t>
            </w:r>
          </w:p>
        </w:tc>
        <w:tc>
          <w:tcPr>
            <w:tcW w:w="14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9456B5E" w14:textId="77777777" w:rsidR="00A97791" w:rsidRPr="00A97791" w:rsidRDefault="00A97791" w:rsidP="00A97791">
            <w:pPr>
              <w:spacing w:after="0" w:line="240" w:lineRule="auto"/>
              <w:jc w:val="center"/>
              <w:rPr>
                <w:rFonts w:ascii="Book Antiqua" w:eastAsia="Times New Roman" w:hAnsi="Book Antiqua" w:cs="Calibri"/>
                <w:color w:val="000000"/>
                <w:sz w:val="20"/>
                <w:szCs w:val="20"/>
                <w:lang w:eastAsia="es-CR"/>
              </w:rPr>
            </w:pPr>
            <w:r w:rsidRPr="00A97791">
              <w:rPr>
                <w:rFonts w:ascii="Book Antiqua" w:eastAsia="Times New Roman" w:hAnsi="Book Antiqua" w:cs="Calibri"/>
                <w:color w:val="000000"/>
                <w:sz w:val="20"/>
                <w:szCs w:val="20"/>
                <w:lang w:eastAsia="es-CR"/>
              </w:rPr>
              <w:t>92,01%</w:t>
            </w:r>
          </w:p>
        </w:tc>
        <w:tc>
          <w:tcPr>
            <w:tcW w:w="15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734AD1F" w14:textId="77777777" w:rsidR="00A97791" w:rsidRPr="00A97791" w:rsidRDefault="00A97791" w:rsidP="00A97791">
            <w:pPr>
              <w:spacing w:after="0" w:line="240" w:lineRule="auto"/>
              <w:jc w:val="center"/>
              <w:rPr>
                <w:rFonts w:ascii="Book Antiqua" w:eastAsia="Times New Roman" w:hAnsi="Book Antiqua" w:cs="Calibri"/>
                <w:color w:val="000000"/>
                <w:sz w:val="20"/>
                <w:szCs w:val="20"/>
                <w:lang w:eastAsia="es-CR"/>
              </w:rPr>
            </w:pPr>
            <w:r w:rsidRPr="00A97791">
              <w:rPr>
                <w:rFonts w:ascii="Book Antiqua" w:eastAsia="Times New Roman" w:hAnsi="Book Antiqua" w:cs="Calibri"/>
                <w:color w:val="000000"/>
                <w:sz w:val="20"/>
                <w:szCs w:val="20"/>
                <w:lang w:eastAsia="es-CR"/>
              </w:rPr>
              <w:t>-1,05%</w:t>
            </w:r>
          </w:p>
        </w:tc>
      </w:tr>
      <w:tr w:rsidR="00A97791" w:rsidRPr="00A97791" w14:paraId="78F7E9EA" w14:textId="77777777" w:rsidTr="00A97791">
        <w:trPr>
          <w:divId w:val="17432680"/>
          <w:trHeight w:val="284"/>
        </w:trPr>
        <w:tc>
          <w:tcPr>
            <w:tcW w:w="101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68BE3F0" w14:textId="77777777" w:rsidR="00A97791" w:rsidRPr="00A97791" w:rsidRDefault="00A97791" w:rsidP="00A97791">
            <w:pPr>
              <w:spacing w:after="0" w:line="240" w:lineRule="auto"/>
              <w:jc w:val="center"/>
              <w:rPr>
                <w:rFonts w:ascii="Book Antiqua" w:eastAsia="Times New Roman" w:hAnsi="Book Antiqua" w:cs="Calibri"/>
                <w:color w:val="000000"/>
                <w:sz w:val="20"/>
                <w:szCs w:val="20"/>
                <w:lang w:eastAsia="es-CR"/>
              </w:rPr>
            </w:pPr>
            <w:r w:rsidRPr="00A97791">
              <w:rPr>
                <w:rFonts w:ascii="Book Antiqua" w:eastAsia="Times New Roman" w:hAnsi="Book Antiqua" w:cs="Calibri"/>
                <w:color w:val="000000"/>
                <w:sz w:val="20"/>
                <w:szCs w:val="20"/>
                <w:lang w:eastAsia="es-CR"/>
              </w:rPr>
              <w:t>31</w:t>
            </w:r>
          </w:p>
        </w:tc>
        <w:tc>
          <w:tcPr>
            <w:tcW w:w="366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FB452E5" w14:textId="77777777" w:rsidR="00A97791" w:rsidRPr="00A97791" w:rsidRDefault="00A97791" w:rsidP="00A97791">
            <w:pPr>
              <w:spacing w:after="0" w:line="240" w:lineRule="auto"/>
              <w:jc w:val="both"/>
              <w:rPr>
                <w:rFonts w:ascii="Book Antiqua" w:eastAsia="Times New Roman" w:hAnsi="Book Antiqua" w:cs="Calibri"/>
                <w:color w:val="000000"/>
                <w:sz w:val="20"/>
                <w:szCs w:val="20"/>
                <w:lang w:eastAsia="es-CR"/>
              </w:rPr>
            </w:pPr>
            <w:r w:rsidRPr="00A97791">
              <w:rPr>
                <w:rFonts w:ascii="Book Antiqua" w:eastAsia="Times New Roman" w:hAnsi="Book Antiqua" w:cs="Calibri"/>
                <w:color w:val="000000"/>
                <w:sz w:val="20"/>
                <w:szCs w:val="20"/>
                <w:lang w:eastAsia="es-CR"/>
              </w:rPr>
              <w:t>Dirección Ejecutiva</w:t>
            </w:r>
          </w:p>
        </w:tc>
        <w:tc>
          <w:tcPr>
            <w:tcW w:w="14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3DCD376" w14:textId="77777777" w:rsidR="00A97791" w:rsidRPr="00A97791" w:rsidRDefault="00A97791" w:rsidP="00A97791">
            <w:pPr>
              <w:spacing w:after="0" w:line="240" w:lineRule="auto"/>
              <w:jc w:val="center"/>
              <w:rPr>
                <w:rFonts w:ascii="Book Antiqua" w:eastAsia="Times New Roman" w:hAnsi="Book Antiqua" w:cs="Calibri"/>
                <w:color w:val="000000"/>
                <w:sz w:val="20"/>
                <w:szCs w:val="20"/>
                <w:lang w:eastAsia="es-CR"/>
              </w:rPr>
            </w:pPr>
            <w:r w:rsidRPr="00A97791">
              <w:rPr>
                <w:rFonts w:ascii="Book Antiqua" w:eastAsia="Times New Roman" w:hAnsi="Book Antiqua" w:cs="Calibri"/>
                <w:color w:val="000000"/>
                <w:sz w:val="20"/>
                <w:szCs w:val="20"/>
                <w:lang w:eastAsia="es-CR"/>
              </w:rPr>
              <w:t>96,38%</w:t>
            </w:r>
          </w:p>
        </w:tc>
        <w:tc>
          <w:tcPr>
            <w:tcW w:w="14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9A93F85" w14:textId="77777777" w:rsidR="00A97791" w:rsidRPr="00A97791" w:rsidRDefault="00A97791" w:rsidP="00A97791">
            <w:pPr>
              <w:spacing w:after="0" w:line="240" w:lineRule="auto"/>
              <w:jc w:val="center"/>
              <w:rPr>
                <w:rFonts w:ascii="Book Antiqua" w:eastAsia="Times New Roman" w:hAnsi="Book Antiqua" w:cs="Calibri"/>
                <w:color w:val="000000"/>
                <w:sz w:val="20"/>
                <w:szCs w:val="20"/>
                <w:lang w:eastAsia="es-CR"/>
              </w:rPr>
            </w:pPr>
            <w:r w:rsidRPr="00A97791">
              <w:rPr>
                <w:rFonts w:ascii="Book Antiqua" w:eastAsia="Times New Roman" w:hAnsi="Book Antiqua" w:cs="Calibri"/>
                <w:color w:val="000000"/>
                <w:sz w:val="20"/>
                <w:szCs w:val="20"/>
                <w:lang w:eastAsia="es-CR"/>
              </w:rPr>
              <w:t>95,31%</w:t>
            </w:r>
          </w:p>
        </w:tc>
        <w:tc>
          <w:tcPr>
            <w:tcW w:w="15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CF68923" w14:textId="77777777" w:rsidR="00A97791" w:rsidRPr="00A97791" w:rsidRDefault="00A97791" w:rsidP="00A97791">
            <w:pPr>
              <w:spacing w:after="0" w:line="240" w:lineRule="auto"/>
              <w:jc w:val="center"/>
              <w:rPr>
                <w:rFonts w:ascii="Book Antiqua" w:eastAsia="Times New Roman" w:hAnsi="Book Antiqua" w:cs="Calibri"/>
                <w:color w:val="000000"/>
                <w:sz w:val="20"/>
                <w:szCs w:val="20"/>
                <w:lang w:eastAsia="es-CR"/>
              </w:rPr>
            </w:pPr>
            <w:r w:rsidRPr="00A97791">
              <w:rPr>
                <w:rFonts w:ascii="Book Antiqua" w:eastAsia="Times New Roman" w:hAnsi="Book Antiqua" w:cs="Calibri"/>
                <w:color w:val="000000"/>
                <w:sz w:val="20"/>
                <w:szCs w:val="20"/>
                <w:lang w:eastAsia="es-CR"/>
              </w:rPr>
              <w:t>-1,07%</w:t>
            </w:r>
          </w:p>
        </w:tc>
      </w:tr>
      <w:tr w:rsidR="00A97791" w:rsidRPr="00A97791" w14:paraId="5A5E8FBF" w14:textId="77777777" w:rsidTr="00A97791">
        <w:trPr>
          <w:divId w:val="17432680"/>
          <w:trHeight w:val="284"/>
        </w:trPr>
        <w:tc>
          <w:tcPr>
            <w:tcW w:w="101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9D5ACEB" w14:textId="77777777" w:rsidR="00A97791" w:rsidRPr="00A97791" w:rsidRDefault="00A97791" w:rsidP="00A97791">
            <w:pPr>
              <w:spacing w:after="0" w:line="240" w:lineRule="auto"/>
              <w:jc w:val="center"/>
              <w:rPr>
                <w:rFonts w:ascii="Book Antiqua" w:eastAsia="Times New Roman" w:hAnsi="Book Antiqua" w:cs="Calibri"/>
                <w:color w:val="000000"/>
                <w:sz w:val="20"/>
                <w:szCs w:val="20"/>
                <w:lang w:eastAsia="es-CR"/>
              </w:rPr>
            </w:pPr>
            <w:r w:rsidRPr="00A97791">
              <w:rPr>
                <w:rFonts w:ascii="Book Antiqua" w:eastAsia="Times New Roman" w:hAnsi="Book Antiqua" w:cs="Calibri"/>
                <w:color w:val="000000"/>
                <w:sz w:val="20"/>
                <w:szCs w:val="20"/>
                <w:lang w:eastAsia="es-CR"/>
              </w:rPr>
              <w:t>37</w:t>
            </w:r>
          </w:p>
        </w:tc>
        <w:tc>
          <w:tcPr>
            <w:tcW w:w="366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5579766" w14:textId="77777777" w:rsidR="00A97791" w:rsidRPr="00A97791" w:rsidRDefault="00A97791" w:rsidP="00A97791">
            <w:pPr>
              <w:spacing w:after="0" w:line="240" w:lineRule="auto"/>
              <w:jc w:val="both"/>
              <w:rPr>
                <w:rFonts w:ascii="Book Antiqua" w:eastAsia="Times New Roman" w:hAnsi="Book Antiqua" w:cs="Calibri"/>
                <w:color w:val="000000"/>
                <w:sz w:val="20"/>
                <w:szCs w:val="20"/>
                <w:lang w:eastAsia="es-CR"/>
              </w:rPr>
            </w:pPr>
            <w:r w:rsidRPr="00A97791">
              <w:rPr>
                <w:rFonts w:ascii="Book Antiqua" w:eastAsia="Times New Roman" w:hAnsi="Book Antiqua" w:cs="Calibri"/>
                <w:color w:val="000000"/>
                <w:sz w:val="20"/>
                <w:szCs w:val="20"/>
                <w:lang w:eastAsia="es-CR"/>
              </w:rPr>
              <w:t>Centro de Conciliación del Poder Judicial</w:t>
            </w:r>
          </w:p>
        </w:tc>
        <w:tc>
          <w:tcPr>
            <w:tcW w:w="14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C5810B4" w14:textId="77777777" w:rsidR="00A97791" w:rsidRPr="00A97791" w:rsidRDefault="00A97791" w:rsidP="00A97791">
            <w:pPr>
              <w:spacing w:after="0" w:line="240" w:lineRule="auto"/>
              <w:jc w:val="center"/>
              <w:rPr>
                <w:rFonts w:ascii="Book Antiqua" w:eastAsia="Times New Roman" w:hAnsi="Book Antiqua" w:cs="Calibri"/>
                <w:color w:val="000000"/>
                <w:sz w:val="20"/>
                <w:szCs w:val="20"/>
                <w:lang w:eastAsia="es-CR"/>
              </w:rPr>
            </w:pPr>
            <w:r w:rsidRPr="00A97791">
              <w:rPr>
                <w:rFonts w:ascii="Book Antiqua" w:eastAsia="Times New Roman" w:hAnsi="Book Antiqua" w:cs="Calibri"/>
                <w:color w:val="000000"/>
                <w:sz w:val="20"/>
                <w:szCs w:val="20"/>
                <w:lang w:eastAsia="es-CR"/>
              </w:rPr>
              <w:t>94,00%</w:t>
            </w:r>
          </w:p>
        </w:tc>
        <w:tc>
          <w:tcPr>
            <w:tcW w:w="14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9858B8E" w14:textId="77777777" w:rsidR="00A97791" w:rsidRPr="00A97791" w:rsidRDefault="00A97791" w:rsidP="00A97791">
            <w:pPr>
              <w:spacing w:after="0" w:line="240" w:lineRule="auto"/>
              <w:jc w:val="center"/>
              <w:rPr>
                <w:rFonts w:ascii="Book Antiqua" w:eastAsia="Times New Roman" w:hAnsi="Book Antiqua" w:cs="Calibri"/>
                <w:color w:val="000000"/>
                <w:sz w:val="20"/>
                <w:szCs w:val="20"/>
                <w:lang w:eastAsia="es-CR"/>
              </w:rPr>
            </w:pPr>
            <w:r w:rsidRPr="00A97791">
              <w:rPr>
                <w:rFonts w:ascii="Book Antiqua" w:eastAsia="Times New Roman" w:hAnsi="Book Antiqua" w:cs="Calibri"/>
                <w:color w:val="000000"/>
                <w:sz w:val="20"/>
                <w:szCs w:val="20"/>
                <w:lang w:eastAsia="es-CR"/>
              </w:rPr>
              <w:t>92,35%</w:t>
            </w:r>
          </w:p>
        </w:tc>
        <w:tc>
          <w:tcPr>
            <w:tcW w:w="15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34788F9" w14:textId="77777777" w:rsidR="00A97791" w:rsidRPr="00A97791" w:rsidRDefault="00A97791" w:rsidP="00A97791">
            <w:pPr>
              <w:spacing w:after="0" w:line="240" w:lineRule="auto"/>
              <w:jc w:val="center"/>
              <w:rPr>
                <w:rFonts w:ascii="Book Antiqua" w:eastAsia="Times New Roman" w:hAnsi="Book Antiqua" w:cs="Calibri"/>
                <w:color w:val="000000"/>
                <w:sz w:val="20"/>
                <w:szCs w:val="20"/>
                <w:lang w:eastAsia="es-CR"/>
              </w:rPr>
            </w:pPr>
            <w:r w:rsidRPr="00A97791">
              <w:rPr>
                <w:rFonts w:ascii="Book Antiqua" w:eastAsia="Times New Roman" w:hAnsi="Book Antiqua" w:cs="Calibri"/>
                <w:color w:val="000000"/>
                <w:sz w:val="20"/>
                <w:szCs w:val="20"/>
                <w:lang w:eastAsia="es-CR"/>
              </w:rPr>
              <w:t>-1,65%</w:t>
            </w:r>
          </w:p>
        </w:tc>
      </w:tr>
      <w:tr w:rsidR="00A97791" w:rsidRPr="00A97791" w14:paraId="11F3DC9F" w14:textId="77777777" w:rsidTr="00A97791">
        <w:trPr>
          <w:divId w:val="17432680"/>
          <w:trHeight w:val="284"/>
        </w:trPr>
        <w:tc>
          <w:tcPr>
            <w:tcW w:w="101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8BD83AD" w14:textId="77777777" w:rsidR="00A97791" w:rsidRPr="00A97791" w:rsidRDefault="00A97791" w:rsidP="00A97791">
            <w:pPr>
              <w:spacing w:after="0" w:line="240" w:lineRule="auto"/>
              <w:jc w:val="center"/>
              <w:rPr>
                <w:rFonts w:ascii="Book Antiqua" w:eastAsia="Times New Roman" w:hAnsi="Book Antiqua" w:cs="Calibri"/>
                <w:color w:val="000000"/>
                <w:sz w:val="20"/>
                <w:szCs w:val="20"/>
                <w:lang w:eastAsia="es-CR"/>
              </w:rPr>
            </w:pPr>
            <w:r w:rsidRPr="00A97791">
              <w:rPr>
                <w:rFonts w:ascii="Book Antiqua" w:eastAsia="Times New Roman" w:hAnsi="Book Antiqua" w:cs="Calibri"/>
                <w:color w:val="000000"/>
                <w:sz w:val="20"/>
                <w:szCs w:val="20"/>
                <w:lang w:eastAsia="es-CR"/>
              </w:rPr>
              <w:t>36</w:t>
            </w:r>
          </w:p>
        </w:tc>
        <w:tc>
          <w:tcPr>
            <w:tcW w:w="366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9717644" w14:textId="77777777" w:rsidR="00A97791" w:rsidRPr="00A97791" w:rsidRDefault="00A97791" w:rsidP="00A97791">
            <w:pPr>
              <w:spacing w:after="0" w:line="240" w:lineRule="auto"/>
              <w:jc w:val="both"/>
              <w:rPr>
                <w:rFonts w:ascii="Book Antiqua" w:eastAsia="Times New Roman" w:hAnsi="Book Antiqua" w:cs="Calibri"/>
                <w:color w:val="000000"/>
                <w:sz w:val="20"/>
                <w:szCs w:val="20"/>
                <w:lang w:eastAsia="es-CR"/>
              </w:rPr>
            </w:pPr>
            <w:r w:rsidRPr="00A97791">
              <w:rPr>
                <w:rFonts w:ascii="Book Antiqua" w:eastAsia="Times New Roman" w:hAnsi="Book Antiqua" w:cs="Calibri"/>
                <w:color w:val="000000"/>
                <w:sz w:val="20"/>
                <w:szCs w:val="20"/>
                <w:lang w:eastAsia="es-CR"/>
              </w:rPr>
              <w:t>Tercer Circuito Judicial San José</w:t>
            </w:r>
          </w:p>
        </w:tc>
        <w:tc>
          <w:tcPr>
            <w:tcW w:w="14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0D2D044" w14:textId="77777777" w:rsidR="00A97791" w:rsidRPr="00A97791" w:rsidRDefault="00A97791" w:rsidP="00A97791">
            <w:pPr>
              <w:spacing w:after="0" w:line="240" w:lineRule="auto"/>
              <w:jc w:val="center"/>
              <w:rPr>
                <w:rFonts w:ascii="Book Antiqua" w:eastAsia="Times New Roman" w:hAnsi="Book Antiqua" w:cs="Calibri"/>
                <w:color w:val="000000"/>
                <w:sz w:val="20"/>
                <w:szCs w:val="20"/>
                <w:lang w:eastAsia="es-CR"/>
              </w:rPr>
            </w:pPr>
            <w:r w:rsidRPr="00A97791">
              <w:rPr>
                <w:rFonts w:ascii="Book Antiqua" w:eastAsia="Times New Roman" w:hAnsi="Book Antiqua" w:cs="Calibri"/>
                <w:color w:val="000000"/>
                <w:sz w:val="20"/>
                <w:szCs w:val="20"/>
                <w:lang w:eastAsia="es-CR"/>
              </w:rPr>
              <w:t>94,42%</w:t>
            </w:r>
          </w:p>
        </w:tc>
        <w:tc>
          <w:tcPr>
            <w:tcW w:w="14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28C9812" w14:textId="77777777" w:rsidR="00A97791" w:rsidRPr="00A97791" w:rsidRDefault="00A97791" w:rsidP="00A97791">
            <w:pPr>
              <w:spacing w:after="0" w:line="240" w:lineRule="auto"/>
              <w:jc w:val="center"/>
              <w:rPr>
                <w:rFonts w:ascii="Book Antiqua" w:eastAsia="Times New Roman" w:hAnsi="Book Antiqua" w:cs="Calibri"/>
                <w:color w:val="000000"/>
                <w:sz w:val="20"/>
                <w:szCs w:val="20"/>
                <w:lang w:eastAsia="es-CR"/>
              </w:rPr>
            </w:pPr>
            <w:r w:rsidRPr="00A97791">
              <w:rPr>
                <w:rFonts w:ascii="Book Antiqua" w:eastAsia="Times New Roman" w:hAnsi="Book Antiqua" w:cs="Calibri"/>
                <w:color w:val="000000"/>
                <w:sz w:val="20"/>
                <w:szCs w:val="20"/>
                <w:lang w:eastAsia="es-CR"/>
              </w:rPr>
              <w:t>92,67%</w:t>
            </w:r>
          </w:p>
        </w:tc>
        <w:tc>
          <w:tcPr>
            <w:tcW w:w="15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6B2BC71" w14:textId="77777777" w:rsidR="00A97791" w:rsidRPr="00A97791" w:rsidRDefault="00A97791" w:rsidP="00A97791">
            <w:pPr>
              <w:spacing w:after="0" w:line="240" w:lineRule="auto"/>
              <w:jc w:val="center"/>
              <w:rPr>
                <w:rFonts w:ascii="Book Antiqua" w:eastAsia="Times New Roman" w:hAnsi="Book Antiqua" w:cs="Calibri"/>
                <w:color w:val="000000"/>
                <w:sz w:val="20"/>
                <w:szCs w:val="20"/>
                <w:lang w:eastAsia="es-CR"/>
              </w:rPr>
            </w:pPr>
            <w:r w:rsidRPr="00A97791">
              <w:rPr>
                <w:rFonts w:ascii="Book Antiqua" w:eastAsia="Times New Roman" w:hAnsi="Book Antiqua" w:cs="Calibri"/>
                <w:color w:val="000000"/>
                <w:sz w:val="20"/>
                <w:szCs w:val="20"/>
                <w:lang w:eastAsia="es-CR"/>
              </w:rPr>
              <w:t>-1,75%</w:t>
            </w:r>
          </w:p>
        </w:tc>
      </w:tr>
      <w:tr w:rsidR="00A97791" w:rsidRPr="00A97791" w14:paraId="36369E97" w14:textId="77777777" w:rsidTr="00A97791">
        <w:trPr>
          <w:divId w:val="17432680"/>
          <w:trHeight w:val="504"/>
        </w:trPr>
        <w:tc>
          <w:tcPr>
            <w:tcW w:w="101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363819F" w14:textId="77777777" w:rsidR="00A97791" w:rsidRPr="00A97791" w:rsidRDefault="00A97791" w:rsidP="00A97791">
            <w:pPr>
              <w:spacing w:after="0" w:line="240" w:lineRule="auto"/>
              <w:jc w:val="center"/>
              <w:rPr>
                <w:rFonts w:ascii="Book Antiqua" w:eastAsia="Times New Roman" w:hAnsi="Book Antiqua" w:cs="Calibri"/>
                <w:color w:val="000000"/>
                <w:sz w:val="20"/>
                <w:szCs w:val="20"/>
                <w:lang w:eastAsia="es-CR"/>
              </w:rPr>
            </w:pPr>
            <w:r w:rsidRPr="00A97791">
              <w:rPr>
                <w:rFonts w:ascii="Book Antiqua" w:eastAsia="Times New Roman" w:hAnsi="Book Antiqua" w:cs="Calibri"/>
                <w:color w:val="000000"/>
                <w:sz w:val="20"/>
                <w:szCs w:val="20"/>
                <w:lang w:eastAsia="es-CR"/>
              </w:rPr>
              <w:t>49</w:t>
            </w:r>
          </w:p>
        </w:tc>
        <w:tc>
          <w:tcPr>
            <w:tcW w:w="366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B70A401" w14:textId="77777777" w:rsidR="00A97791" w:rsidRPr="00A97791" w:rsidRDefault="00A97791" w:rsidP="00A97791">
            <w:pPr>
              <w:spacing w:after="0" w:line="240" w:lineRule="auto"/>
              <w:jc w:val="both"/>
              <w:rPr>
                <w:rFonts w:ascii="Book Antiqua" w:eastAsia="Times New Roman" w:hAnsi="Book Antiqua" w:cs="Calibri"/>
                <w:color w:val="000000"/>
                <w:sz w:val="20"/>
                <w:szCs w:val="20"/>
                <w:lang w:eastAsia="es-CR"/>
              </w:rPr>
            </w:pPr>
            <w:r w:rsidRPr="00A97791">
              <w:rPr>
                <w:rFonts w:ascii="Book Antiqua" w:eastAsia="Times New Roman" w:hAnsi="Book Antiqua" w:cs="Calibri"/>
                <w:color w:val="000000"/>
                <w:sz w:val="20"/>
                <w:szCs w:val="20"/>
                <w:lang w:eastAsia="es-CR"/>
              </w:rPr>
              <w:t>Centro Judicial de Intervención de las Comunicaciones (CJIC)</w:t>
            </w:r>
          </w:p>
        </w:tc>
        <w:tc>
          <w:tcPr>
            <w:tcW w:w="14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B507BC7" w14:textId="77777777" w:rsidR="00A97791" w:rsidRPr="00A97791" w:rsidRDefault="00A97791" w:rsidP="00A97791">
            <w:pPr>
              <w:spacing w:after="0" w:line="240" w:lineRule="auto"/>
              <w:jc w:val="center"/>
              <w:rPr>
                <w:rFonts w:ascii="Book Antiqua" w:eastAsia="Times New Roman" w:hAnsi="Book Antiqua" w:cs="Calibri"/>
                <w:color w:val="000000"/>
                <w:sz w:val="20"/>
                <w:szCs w:val="20"/>
                <w:lang w:eastAsia="es-CR"/>
              </w:rPr>
            </w:pPr>
            <w:r w:rsidRPr="00A97791">
              <w:rPr>
                <w:rFonts w:ascii="Book Antiqua" w:eastAsia="Times New Roman" w:hAnsi="Book Antiqua" w:cs="Calibri"/>
                <w:color w:val="000000"/>
                <w:sz w:val="20"/>
                <w:szCs w:val="20"/>
                <w:lang w:eastAsia="es-CR"/>
              </w:rPr>
              <w:t>100,00%</w:t>
            </w:r>
          </w:p>
        </w:tc>
        <w:tc>
          <w:tcPr>
            <w:tcW w:w="14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9A94AB8" w14:textId="77777777" w:rsidR="00A97791" w:rsidRPr="00A97791" w:rsidRDefault="00A97791" w:rsidP="00A97791">
            <w:pPr>
              <w:spacing w:after="0" w:line="240" w:lineRule="auto"/>
              <w:jc w:val="center"/>
              <w:rPr>
                <w:rFonts w:ascii="Book Antiqua" w:eastAsia="Times New Roman" w:hAnsi="Book Antiqua" w:cs="Calibri"/>
                <w:color w:val="000000"/>
                <w:sz w:val="20"/>
                <w:szCs w:val="20"/>
                <w:lang w:eastAsia="es-CR"/>
              </w:rPr>
            </w:pPr>
            <w:r w:rsidRPr="00A97791">
              <w:rPr>
                <w:rFonts w:ascii="Book Antiqua" w:eastAsia="Times New Roman" w:hAnsi="Book Antiqua" w:cs="Calibri"/>
                <w:color w:val="000000"/>
                <w:sz w:val="20"/>
                <w:szCs w:val="20"/>
                <w:lang w:eastAsia="es-CR"/>
              </w:rPr>
              <w:t>97,50%</w:t>
            </w:r>
          </w:p>
        </w:tc>
        <w:tc>
          <w:tcPr>
            <w:tcW w:w="15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EA47558" w14:textId="77777777" w:rsidR="00A97791" w:rsidRPr="00A97791" w:rsidRDefault="00A97791" w:rsidP="00A97791">
            <w:pPr>
              <w:spacing w:after="0" w:line="240" w:lineRule="auto"/>
              <w:jc w:val="center"/>
              <w:rPr>
                <w:rFonts w:ascii="Book Antiqua" w:eastAsia="Times New Roman" w:hAnsi="Book Antiqua" w:cs="Calibri"/>
                <w:color w:val="000000"/>
                <w:sz w:val="20"/>
                <w:szCs w:val="20"/>
                <w:lang w:eastAsia="es-CR"/>
              </w:rPr>
            </w:pPr>
            <w:r w:rsidRPr="00A97791">
              <w:rPr>
                <w:rFonts w:ascii="Book Antiqua" w:eastAsia="Times New Roman" w:hAnsi="Book Antiqua" w:cs="Calibri"/>
                <w:color w:val="000000"/>
                <w:sz w:val="20"/>
                <w:szCs w:val="20"/>
                <w:lang w:eastAsia="es-CR"/>
              </w:rPr>
              <w:t>-2,50%</w:t>
            </w:r>
          </w:p>
        </w:tc>
      </w:tr>
      <w:tr w:rsidR="00A97791" w:rsidRPr="00A97791" w14:paraId="7D8F7BE7" w14:textId="77777777" w:rsidTr="00A97791">
        <w:trPr>
          <w:divId w:val="17432680"/>
          <w:trHeight w:val="284"/>
        </w:trPr>
        <w:tc>
          <w:tcPr>
            <w:tcW w:w="101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86ED6CD" w14:textId="77777777" w:rsidR="00A97791" w:rsidRPr="00A97791" w:rsidRDefault="00A97791" w:rsidP="00A97791">
            <w:pPr>
              <w:spacing w:after="0" w:line="240" w:lineRule="auto"/>
              <w:jc w:val="center"/>
              <w:rPr>
                <w:rFonts w:ascii="Book Antiqua" w:eastAsia="Times New Roman" w:hAnsi="Book Antiqua" w:cs="Calibri"/>
                <w:color w:val="000000"/>
                <w:sz w:val="20"/>
                <w:szCs w:val="20"/>
                <w:lang w:eastAsia="es-CR"/>
              </w:rPr>
            </w:pPr>
            <w:r w:rsidRPr="00A97791">
              <w:rPr>
                <w:rFonts w:ascii="Book Antiqua" w:eastAsia="Times New Roman" w:hAnsi="Book Antiqua" w:cs="Calibri"/>
                <w:color w:val="000000"/>
                <w:sz w:val="20"/>
                <w:szCs w:val="20"/>
                <w:lang w:eastAsia="es-CR"/>
              </w:rPr>
              <w:t>52</w:t>
            </w:r>
          </w:p>
        </w:tc>
        <w:tc>
          <w:tcPr>
            <w:tcW w:w="366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F336F67" w14:textId="77777777" w:rsidR="00A97791" w:rsidRPr="00A97791" w:rsidRDefault="00A97791" w:rsidP="00A97791">
            <w:pPr>
              <w:spacing w:after="0" w:line="240" w:lineRule="auto"/>
              <w:jc w:val="both"/>
              <w:rPr>
                <w:rFonts w:ascii="Book Antiqua" w:eastAsia="Times New Roman" w:hAnsi="Book Antiqua" w:cs="Calibri"/>
                <w:color w:val="000000"/>
                <w:sz w:val="20"/>
                <w:szCs w:val="20"/>
                <w:lang w:eastAsia="es-CR"/>
              </w:rPr>
            </w:pPr>
            <w:r w:rsidRPr="00A97791">
              <w:rPr>
                <w:rFonts w:ascii="Book Antiqua" w:eastAsia="Times New Roman" w:hAnsi="Book Antiqua" w:cs="Calibri"/>
                <w:color w:val="000000"/>
                <w:sz w:val="20"/>
                <w:szCs w:val="20"/>
                <w:lang w:eastAsia="es-CR"/>
              </w:rPr>
              <w:t>Administración de Quepos</w:t>
            </w:r>
          </w:p>
        </w:tc>
        <w:tc>
          <w:tcPr>
            <w:tcW w:w="14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345C910" w14:textId="77777777" w:rsidR="00A97791" w:rsidRPr="00A97791" w:rsidRDefault="00A97791" w:rsidP="00A97791">
            <w:pPr>
              <w:spacing w:after="0" w:line="240" w:lineRule="auto"/>
              <w:jc w:val="center"/>
              <w:rPr>
                <w:rFonts w:ascii="Book Antiqua" w:eastAsia="Times New Roman" w:hAnsi="Book Antiqua" w:cs="Calibri"/>
                <w:color w:val="000000"/>
                <w:sz w:val="20"/>
                <w:szCs w:val="20"/>
                <w:lang w:eastAsia="es-CR"/>
              </w:rPr>
            </w:pPr>
            <w:r w:rsidRPr="00A97791">
              <w:rPr>
                <w:rFonts w:ascii="Book Antiqua" w:eastAsia="Times New Roman" w:hAnsi="Book Antiqua" w:cs="Calibri"/>
                <w:color w:val="000000"/>
                <w:sz w:val="20"/>
                <w:szCs w:val="20"/>
                <w:lang w:eastAsia="es-CR"/>
              </w:rPr>
              <w:t>95,22%</w:t>
            </w:r>
          </w:p>
        </w:tc>
        <w:tc>
          <w:tcPr>
            <w:tcW w:w="14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73F5463" w14:textId="77777777" w:rsidR="00A97791" w:rsidRPr="00A97791" w:rsidRDefault="00A97791" w:rsidP="00A97791">
            <w:pPr>
              <w:spacing w:after="0" w:line="240" w:lineRule="auto"/>
              <w:jc w:val="center"/>
              <w:rPr>
                <w:rFonts w:ascii="Book Antiqua" w:eastAsia="Times New Roman" w:hAnsi="Book Antiqua" w:cs="Calibri"/>
                <w:color w:val="000000"/>
                <w:sz w:val="20"/>
                <w:szCs w:val="20"/>
                <w:lang w:eastAsia="es-CR"/>
              </w:rPr>
            </w:pPr>
            <w:r w:rsidRPr="00A97791">
              <w:rPr>
                <w:rFonts w:ascii="Book Antiqua" w:eastAsia="Times New Roman" w:hAnsi="Book Antiqua" w:cs="Calibri"/>
                <w:color w:val="000000"/>
                <w:sz w:val="20"/>
                <w:szCs w:val="20"/>
                <w:lang w:eastAsia="es-CR"/>
              </w:rPr>
              <w:t>91,66%</w:t>
            </w:r>
          </w:p>
        </w:tc>
        <w:tc>
          <w:tcPr>
            <w:tcW w:w="15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3953142" w14:textId="77777777" w:rsidR="00A97791" w:rsidRPr="00A97791" w:rsidRDefault="00A97791" w:rsidP="00A97791">
            <w:pPr>
              <w:spacing w:after="0" w:line="240" w:lineRule="auto"/>
              <w:jc w:val="center"/>
              <w:rPr>
                <w:rFonts w:ascii="Book Antiqua" w:eastAsia="Times New Roman" w:hAnsi="Book Antiqua" w:cs="Calibri"/>
                <w:color w:val="000000"/>
                <w:sz w:val="20"/>
                <w:szCs w:val="20"/>
                <w:lang w:eastAsia="es-CR"/>
              </w:rPr>
            </w:pPr>
            <w:r w:rsidRPr="00A97791">
              <w:rPr>
                <w:rFonts w:ascii="Book Antiqua" w:eastAsia="Times New Roman" w:hAnsi="Book Antiqua" w:cs="Calibri"/>
                <w:color w:val="000000"/>
                <w:sz w:val="20"/>
                <w:szCs w:val="20"/>
                <w:lang w:eastAsia="es-CR"/>
              </w:rPr>
              <w:t>-3,56%</w:t>
            </w:r>
          </w:p>
        </w:tc>
      </w:tr>
    </w:tbl>
    <w:p w14:paraId="5CE31F25" w14:textId="285305EA" w:rsidR="00EA0F33" w:rsidRPr="00E143D2" w:rsidRDefault="00516B23" w:rsidP="007D655A">
      <w:pPr>
        <w:rPr>
          <w:rFonts w:ascii="Book Antiqua" w:hAnsi="Book Antiqua" w:cs="Arial"/>
          <w:sz w:val="16"/>
          <w:szCs w:val="16"/>
        </w:rPr>
      </w:pPr>
      <w:r>
        <w:rPr>
          <w:rFonts w:ascii="Book Antiqua" w:hAnsi="Book Antiqua"/>
          <w:sz w:val="20"/>
          <w:szCs w:val="20"/>
        </w:rPr>
        <w:fldChar w:fldCharType="end"/>
      </w:r>
      <w:r w:rsidR="00C94858" w:rsidRPr="007D655A">
        <w:rPr>
          <w:rFonts w:ascii="Book Antiqua" w:hAnsi="Book Antiqua" w:cs="Arial"/>
          <w:b/>
          <w:bCs/>
          <w:sz w:val="16"/>
          <w:szCs w:val="16"/>
        </w:rPr>
        <w:t>Fuente:</w:t>
      </w:r>
      <w:r w:rsidR="00C94858" w:rsidRPr="007D655A">
        <w:rPr>
          <w:rFonts w:ascii="Book Antiqua" w:hAnsi="Book Antiqua" w:cs="Arial"/>
          <w:sz w:val="16"/>
          <w:szCs w:val="16"/>
        </w:rPr>
        <w:t xml:space="preserve"> Sistema PAO 202</w:t>
      </w:r>
      <w:r w:rsidR="007D655A">
        <w:rPr>
          <w:rFonts w:ascii="Book Antiqua" w:hAnsi="Book Antiqua" w:cs="Arial"/>
          <w:sz w:val="16"/>
          <w:szCs w:val="16"/>
        </w:rPr>
        <w:t>1</w:t>
      </w:r>
      <w:r w:rsidR="00C94858" w:rsidRPr="007D655A">
        <w:rPr>
          <w:rFonts w:ascii="Book Antiqua" w:hAnsi="Book Antiqua" w:cs="Arial"/>
          <w:sz w:val="16"/>
          <w:szCs w:val="16"/>
        </w:rPr>
        <w:t xml:space="preserve"> y 202</w:t>
      </w:r>
      <w:r w:rsidR="007D655A">
        <w:rPr>
          <w:rFonts w:ascii="Book Antiqua" w:hAnsi="Book Antiqua" w:cs="Arial"/>
          <w:sz w:val="16"/>
          <w:szCs w:val="16"/>
        </w:rPr>
        <w:t>2</w:t>
      </w:r>
      <w:r w:rsidR="00C94858" w:rsidRPr="007D655A">
        <w:rPr>
          <w:rFonts w:ascii="Book Antiqua" w:hAnsi="Book Antiqua" w:cs="Arial"/>
          <w:sz w:val="16"/>
          <w:szCs w:val="16"/>
        </w:rPr>
        <w:t>.</w:t>
      </w:r>
    </w:p>
    <w:p w14:paraId="083B16EE" w14:textId="1505B51F" w:rsidR="00044414" w:rsidRDefault="003B2576" w:rsidP="000A416D">
      <w:pPr>
        <w:jc w:val="both"/>
        <w:rPr>
          <w:rFonts w:ascii="Book Antiqua" w:hAnsi="Book Antiqua" w:cs="Arial"/>
        </w:rPr>
      </w:pPr>
      <w:r w:rsidRPr="007D655A">
        <w:rPr>
          <w:rFonts w:ascii="Book Antiqua" w:hAnsi="Book Antiqua" w:cs="Arial"/>
        </w:rPr>
        <w:t xml:space="preserve">Del cuadro anterior, se  observa que el </w:t>
      </w:r>
      <w:r w:rsidR="00110437">
        <w:rPr>
          <w:rFonts w:ascii="Book Antiqua" w:hAnsi="Book Antiqua" w:cs="Arial"/>
        </w:rPr>
        <w:t>40</w:t>
      </w:r>
      <w:r w:rsidRPr="007D655A">
        <w:rPr>
          <w:rFonts w:ascii="Book Antiqua" w:hAnsi="Book Antiqua" w:cs="Arial"/>
        </w:rPr>
        <w:t>% (</w:t>
      </w:r>
      <w:r w:rsidR="0036090C" w:rsidRPr="007D655A">
        <w:rPr>
          <w:rFonts w:ascii="Book Antiqua" w:hAnsi="Book Antiqua" w:cs="Arial"/>
        </w:rPr>
        <w:t>2</w:t>
      </w:r>
      <w:r w:rsidR="005C4F34">
        <w:rPr>
          <w:rFonts w:ascii="Book Antiqua" w:hAnsi="Book Antiqua" w:cs="Arial"/>
        </w:rPr>
        <w:t>3</w:t>
      </w:r>
      <w:r w:rsidRPr="007D655A">
        <w:rPr>
          <w:rFonts w:ascii="Book Antiqua" w:hAnsi="Book Antiqua" w:cs="Arial"/>
        </w:rPr>
        <w:t xml:space="preserve"> Centros de Responsabilidad) alcanzaron un incremento en el cumplimiento de los avances del PAO entre los </w:t>
      </w:r>
      <w:r w:rsidR="00B707F3" w:rsidRPr="007D655A">
        <w:rPr>
          <w:rFonts w:ascii="Book Antiqua" w:hAnsi="Book Antiqua" w:cs="Arial"/>
        </w:rPr>
        <w:t xml:space="preserve">dos </w:t>
      </w:r>
      <w:r w:rsidRPr="007D655A">
        <w:rPr>
          <w:rFonts w:ascii="Book Antiqua" w:hAnsi="Book Antiqua" w:cs="Arial"/>
        </w:rPr>
        <w:t xml:space="preserve">periodos analizados, mientras que el </w:t>
      </w:r>
      <w:r w:rsidR="00AA0658">
        <w:rPr>
          <w:rFonts w:ascii="Book Antiqua" w:hAnsi="Book Antiqua" w:cs="Arial"/>
        </w:rPr>
        <w:t>32</w:t>
      </w:r>
      <w:r w:rsidRPr="007D655A">
        <w:rPr>
          <w:rFonts w:ascii="Book Antiqua" w:hAnsi="Book Antiqua" w:cs="Arial"/>
        </w:rPr>
        <w:t>% (1</w:t>
      </w:r>
      <w:r w:rsidR="00AA0658">
        <w:rPr>
          <w:rFonts w:ascii="Book Antiqua" w:hAnsi="Book Antiqua" w:cs="Arial"/>
        </w:rPr>
        <w:t>8</w:t>
      </w:r>
      <w:r w:rsidRPr="007D655A">
        <w:rPr>
          <w:rFonts w:ascii="Book Antiqua" w:hAnsi="Book Antiqua" w:cs="Arial"/>
        </w:rPr>
        <w:t xml:space="preserve"> Centros de Responsabilidad) </w:t>
      </w:r>
      <w:r w:rsidR="00181863" w:rsidRPr="007D655A">
        <w:rPr>
          <w:rFonts w:ascii="Book Antiqua" w:hAnsi="Book Antiqua" w:cs="Arial"/>
        </w:rPr>
        <w:t>se mantuvieron con</w:t>
      </w:r>
      <w:r w:rsidRPr="007D655A">
        <w:rPr>
          <w:rFonts w:ascii="Book Antiqua" w:hAnsi="Book Antiqua" w:cs="Arial"/>
        </w:rPr>
        <w:t xml:space="preserve"> el puntaje máximo </w:t>
      </w:r>
      <w:r w:rsidRPr="007D655A">
        <w:rPr>
          <w:rFonts w:ascii="Book Antiqua" w:hAnsi="Book Antiqua" w:cs="Arial"/>
        </w:rPr>
        <w:lastRenderedPageBreak/>
        <w:t xml:space="preserve">(100%) en los años analizados, por otra parte,  el </w:t>
      </w:r>
      <w:r w:rsidR="00521550">
        <w:rPr>
          <w:rFonts w:ascii="Book Antiqua" w:hAnsi="Book Antiqua" w:cs="Arial"/>
        </w:rPr>
        <w:t>2</w:t>
      </w:r>
      <w:r w:rsidR="00F063DF">
        <w:rPr>
          <w:rFonts w:ascii="Book Antiqua" w:hAnsi="Book Antiqua" w:cs="Arial"/>
        </w:rPr>
        <w:t>6</w:t>
      </w:r>
      <w:r w:rsidRPr="007D655A">
        <w:rPr>
          <w:rFonts w:ascii="Book Antiqua" w:hAnsi="Book Antiqua" w:cs="Arial"/>
        </w:rPr>
        <w:t>% (</w:t>
      </w:r>
      <w:r w:rsidR="009E7E9D" w:rsidRPr="007D655A">
        <w:rPr>
          <w:rFonts w:ascii="Book Antiqua" w:hAnsi="Book Antiqua" w:cs="Arial"/>
        </w:rPr>
        <w:t>1</w:t>
      </w:r>
      <w:r w:rsidR="00110437">
        <w:rPr>
          <w:rFonts w:ascii="Book Antiqua" w:hAnsi="Book Antiqua" w:cs="Arial"/>
        </w:rPr>
        <w:t>5</w:t>
      </w:r>
      <w:r w:rsidRPr="007D655A">
        <w:rPr>
          <w:rFonts w:ascii="Book Antiqua" w:hAnsi="Book Antiqua" w:cs="Arial"/>
        </w:rPr>
        <w:t xml:space="preserve"> Centros de Responsabilidad) presentaron una disminución en el cumplimiento de los avances del PAO entre los periodos analizados</w:t>
      </w:r>
      <w:r w:rsidR="00521550">
        <w:rPr>
          <w:rFonts w:ascii="Book Antiqua" w:hAnsi="Book Antiqua" w:cs="Arial"/>
        </w:rPr>
        <w:t>.</w:t>
      </w:r>
      <w:r w:rsidR="000A416D">
        <w:rPr>
          <w:rFonts w:ascii="Book Antiqua" w:hAnsi="Book Antiqua" w:cs="Arial"/>
        </w:rPr>
        <w:t xml:space="preserve"> Finalmente </w:t>
      </w:r>
      <w:r w:rsidR="000A416D" w:rsidRPr="00EB1300">
        <w:rPr>
          <w:rFonts w:ascii="Book Antiqua" w:hAnsi="Book Antiqua" w:cs="Arial"/>
        </w:rPr>
        <w:t>es importante destacar que</w:t>
      </w:r>
      <w:r w:rsidR="00EE33D1">
        <w:rPr>
          <w:rFonts w:ascii="Book Antiqua" w:hAnsi="Book Antiqua" w:cs="Arial"/>
        </w:rPr>
        <w:t xml:space="preserve"> el </w:t>
      </w:r>
      <w:r w:rsidR="00992B55">
        <w:rPr>
          <w:rFonts w:ascii="Book Antiqua" w:hAnsi="Book Antiqua" w:cs="Arial"/>
        </w:rPr>
        <w:t>2</w:t>
      </w:r>
      <w:r w:rsidR="00937DD4">
        <w:rPr>
          <w:rFonts w:ascii="Book Antiqua" w:hAnsi="Book Antiqua" w:cs="Arial"/>
        </w:rPr>
        <w:t>%</w:t>
      </w:r>
      <w:r w:rsidR="000A416D" w:rsidRPr="00EB1300">
        <w:rPr>
          <w:rFonts w:ascii="Book Antiqua" w:hAnsi="Book Antiqua" w:cs="Arial"/>
        </w:rPr>
        <w:t xml:space="preserve"> registra datos a partir del 2022</w:t>
      </w:r>
      <w:r w:rsidR="00937DD4">
        <w:rPr>
          <w:rFonts w:ascii="Book Antiqua" w:hAnsi="Book Antiqua" w:cs="Arial"/>
        </w:rPr>
        <w:t xml:space="preserve"> (Junta Administradora del</w:t>
      </w:r>
      <w:r w:rsidR="00937DD4" w:rsidRPr="00EB1300">
        <w:rPr>
          <w:rFonts w:ascii="Book Antiqua" w:hAnsi="Book Antiqua" w:cs="Arial"/>
        </w:rPr>
        <w:t xml:space="preserve"> Fondo de Jubilaciones y Pensiones</w:t>
      </w:r>
      <w:r w:rsidR="00937DD4">
        <w:rPr>
          <w:rFonts w:ascii="Book Antiqua" w:hAnsi="Book Antiqua" w:cs="Arial"/>
        </w:rPr>
        <w:t>)</w:t>
      </w:r>
      <w:r w:rsidR="000A416D" w:rsidRPr="00EB1300">
        <w:rPr>
          <w:rFonts w:ascii="Book Antiqua" w:hAnsi="Book Antiqua" w:cs="Arial"/>
        </w:rPr>
        <w:t>, por lo cual no es objeto de comparación</w:t>
      </w:r>
      <w:r w:rsidR="000A416D">
        <w:rPr>
          <w:rFonts w:ascii="Book Antiqua" w:hAnsi="Book Antiqua" w:cs="Arial"/>
        </w:rPr>
        <w:t xml:space="preserve"> con el 202</w:t>
      </w:r>
      <w:r w:rsidR="0011662E">
        <w:rPr>
          <w:rFonts w:ascii="Book Antiqua" w:hAnsi="Book Antiqua" w:cs="Arial"/>
        </w:rPr>
        <w:t>2</w:t>
      </w:r>
      <w:r w:rsidR="000A416D">
        <w:rPr>
          <w:rFonts w:ascii="Book Antiqua" w:hAnsi="Book Antiqua" w:cs="Arial"/>
        </w:rPr>
        <w:t>.</w:t>
      </w:r>
    </w:p>
    <w:p w14:paraId="580CD198" w14:textId="3D43DCCF" w:rsidR="00203193" w:rsidRPr="000E48C0" w:rsidRDefault="00872B6B" w:rsidP="0008207E">
      <w:pPr>
        <w:pStyle w:val="Ttulo2"/>
        <w:rPr>
          <w:i/>
          <w:iCs/>
          <w:color w:val="auto"/>
        </w:rPr>
      </w:pPr>
      <w:bookmarkStart w:id="27" w:name="_Toc139380793"/>
      <w:r w:rsidRPr="00D67AAD">
        <w:t xml:space="preserve">Oficinas </w:t>
      </w:r>
      <w:r w:rsidR="00E7343F" w:rsidRPr="00D67AAD">
        <w:t xml:space="preserve">con registro de cumplimiento </w:t>
      </w:r>
      <w:r w:rsidR="00B12F1D" w:rsidRPr="00D67AAD">
        <w:t xml:space="preserve">inferior al </w:t>
      </w:r>
      <w:r w:rsidR="000261BD" w:rsidRPr="00D67AAD">
        <w:t>90</w:t>
      </w:r>
      <w:r w:rsidR="001B5999" w:rsidRPr="00D67AAD">
        <w:t xml:space="preserve">% </w:t>
      </w:r>
      <w:r w:rsidR="00E7343F" w:rsidRPr="00D67AAD">
        <w:t>en los avances al PAO</w:t>
      </w:r>
      <w:r w:rsidR="00697C0F" w:rsidRPr="00D67AAD">
        <w:t>.</w:t>
      </w:r>
      <w:bookmarkEnd w:id="27"/>
      <w:r w:rsidR="00E7343F" w:rsidRPr="000E48C0">
        <w:rPr>
          <w:color w:val="auto"/>
        </w:rPr>
        <w:t xml:space="preserve">  </w:t>
      </w:r>
    </w:p>
    <w:p w14:paraId="4328609F" w14:textId="77777777" w:rsidR="00B80988" w:rsidRPr="00326C99" w:rsidRDefault="00B80988" w:rsidP="00D3235B">
      <w:pPr>
        <w:jc w:val="both"/>
        <w:rPr>
          <w:rFonts w:ascii="Book Antiqua" w:hAnsi="Book Antiqua"/>
          <w:color w:val="000000" w:themeColor="text1"/>
          <w:sz w:val="20"/>
          <w:szCs w:val="20"/>
        </w:rPr>
      </w:pPr>
    </w:p>
    <w:p w14:paraId="48BFAD15" w14:textId="470EEF01" w:rsidR="000A38D2" w:rsidRPr="00013FAE" w:rsidRDefault="0096338B" w:rsidP="000A38D2">
      <w:pPr>
        <w:spacing w:after="0"/>
        <w:jc w:val="both"/>
        <w:rPr>
          <w:rFonts w:ascii="Book Antiqua" w:hAnsi="Book Antiqua" w:cs="Arial"/>
        </w:rPr>
      </w:pPr>
      <w:r w:rsidRPr="00013FAE">
        <w:rPr>
          <w:rFonts w:ascii="Book Antiqua" w:hAnsi="Book Antiqua" w:cs="Arial"/>
        </w:rPr>
        <w:t xml:space="preserve">Este apartado </w:t>
      </w:r>
      <w:r w:rsidR="001731A1" w:rsidRPr="00013FAE">
        <w:rPr>
          <w:rFonts w:ascii="Book Antiqua" w:hAnsi="Book Antiqua" w:cs="Arial"/>
        </w:rPr>
        <w:t xml:space="preserve">presenta las oficinas </w:t>
      </w:r>
      <w:r w:rsidR="000A38D2" w:rsidRPr="00013FAE">
        <w:rPr>
          <w:rFonts w:ascii="Book Antiqua" w:hAnsi="Book Antiqua" w:cs="Arial"/>
        </w:rPr>
        <w:t>de diversos programas presupuestarios que registraron al corte</w:t>
      </w:r>
      <w:r w:rsidR="001731A1" w:rsidRPr="00013FAE">
        <w:rPr>
          <w:rFonts w:ascii="Book Antiqua" w:hAnsi="Book Antiqua" w:cs="Arial"/>
        </w:rPr>
        <w:t xml:space="preserve"> </w:t>
      </w:r>
      <w:r w:rsidR="000A38D2" w:rsidRPr="00013FAE">
        <w:rPr>
          <w:rFonts w:ascii="Book Antiqua" w:hAnsi="Book Antiqua" w:cs="Arial"/>
        </w:rPr>
        <w:t>que se realizó en el Sistema para obtener los datos de esta evaluación al PAO</w:t>
      </w:r>
      <w:r w:rsidR="001731A1" w:rsidRPr="00013FAE">
        <w:rPr>
          <w:rFonts w:ascii="Book Antiqua" w:hAnsi="Book Antiqua" w:cs="Arial"/>
        </w:rPr>
        <w:t xml:space="preserve"> (</w:t>
      </w:r>
      <w:r w:rsidR="00DD401F">
        <w:rPr>
          <w:rFonts w:ascii="Book Antiqua" w:hAnsi="Book Antiqua" w:cs="Arial"/>
        </w:rPr>
        <w:t>31</w:t>
      </w:r>
      <w:r w:rsidR="001731A1" w:rsidRPr="00013FAE">
        <w:rPr>
          <w:rFonts w:ascii="Book Antiqua" w:hAnsi="Book Antiqua" w:cs="Arial"/>
        </w:rPr>
        <w:t xml:space="preserve"> de enero del 202</w:t>
      </w:r>
      <w:r w:rsidR="00DD401F">
        <w:rPr>
          <w:rFonts w:ascii="Book Antiqua" w:hAnsi="Book Antiqua" w:cs="Arial"/>
        </w:rPr>
        <w:t>3</w:t>
      </w:r>
      <w:r w:rsidR="001731A1" w:rsidRPr="00013FAE">
        <w:rPr>
          <w:rFonts w:ascii="Book Antiqua" w:hAnsi="Book Antiqua" w:cs="Arial"/>
        </w:rPr>
        <w:t>)</w:t>
      </w:r>
      <w:r w:rsidR="000A38D2" w:rsidRPr="00013FAE">
        <w:rPr>
          <w:rFonts w:ascii="Book Antiqua" w:hAnsi="Book Antiqua" w:cs="Arial"/>
        </w:rPr>
        <w:t xml:space="preserve">, un cumplimiento por debajo del </w:t>
      </w:r>
      <w:r w:rsidR="00696018" w:rsidRPr="00013FAE">
        <w:rPr>
          <w:rFonts w:ascii="Book Antiqua" w:hAnsi="Book Antiqua" w:cs="Arial"/>
        </w:rPr>
        <w:t>90</w:t>
      </w:r>
      <w:r w:rsidR="000A38D2" w:rsidRPr="00013FAE">
        <w:rPr>
          <w:rFonts w:ascii="Book Antiqua" w:hAnsi="Book Antiqua" w:cs="Arial"/>
        </w:rPr>
        <w:t>%</w:t>
      </w:r>
      <w:r w:rsidR="009A008E" w:rsidRPr="00013FAE">
        <w:rPr>
          <w:rFonts w:ascii="Book Antiqua" w:hAnsi="Book Antiqua" w:cs="Arial"/>
        </w:rPr>
        <w:t xml:space="preserve"> (</w:t>
      </w:r>
      <w:r w:rsidR="009A008E" w:rsidRPr="00013FAE">
        <w:rPr>
          <w:rFonts w:ascii="Book Antiqua" w:hAnsi="Book Antiqua" w:cs="Arial"/>
          <w:b/>
          <w:bCs/>
        </w:rPr>
        <w:t>ver anexo 3</w:t>
      </w:r>
      <w:r w:rsidR="009A008E" w:rsidRPr="00013FAE">
        <w:rPr>
          <w:rFonts w:ascii="Book Antiqua" w:hAnsi="Book Antiqua" w:cs="Arial"/>
        </w:rPr>
        <w:t>)</w:t>
      </w:r>
      <w:r w:rsidR="000A38D2" w:rsidRPr="00013FAE">
        <w:rPr>
          <w:rFonts w:ascii="Book Antiqua" w:hAnsi="Book Antiqua" w:cs="Arial"/>
        </w:rPr>
        <w:t xml:space="preserve">. </w:t>
      </w:r>
    </w:p>
    <w:p w14:paraId="439CEA14" w14:textId="77777777" w:rsidR="00E56093" w:rsidRPr="00013FAE" w:rsidRDefault="00E56093" w:rsidP="000A38D2">
      <w:pPr>
        <w:spacing w:after="0"/>
        <w:jc w:val="both"/>
        <w:rPr>
          <w:rFonts w:ascii="Book Antiqua" w:hAnsi="Book Antiqua" w:cs="Arial"/>
        </w:rPr>
      </w:pPr>
    </w:p>
    <w:p w14:paraId="223D929D" w14:textId="4AC129DE" w:rsidR="00006791" w:rsidRPr="00013FAE" w:rsidRDefault="005D422D" w:rsidP="002C6EE0">
      <w:pPr>
        <w:spacing w:after="0"/>
        <w:jc w:val="both"/>
        <w:rPr>
          <w:rFonts w:ascii="Book Antiqua" w:hAnsi="Book Antiqua" w:cs="Arial"/>
        </w:rPr>
      </w:pPr>
      <w:r w:rsidRPr="00013FAE">
        <w:rPr>
          <w:rFonts w:ascii="Book Antiqua" w:hAnsi="Book Antiqua" w:cs="Arial"/>
        </w:rPr>
        <w:t>Por lo anterior</w:t>
      </w:r>
      <w:r w:rsidR="00FC68FD" w:rsidRPr="00013FAE">
        <w:rPr>
          <w:rFonts w:ascii="Book Antiqua" w:hAnsi="Book Antiqua" w:cs="Arial"/>
        </w:rPr>
        <w:t xml:space="preserve">, </w:t>
      </w:r>
      <w:r w:rsidR="00006791" w:rsidRPr="00013FAE">
        <w:rPr>
          <w:rFonts w:ascii="Book Antiqua" w:hAnsi="Book Antiqua" w:cs="Arial"/>
        </w:rPr>
        <w:t xml:space="preserve">se destaca que </w:t>
      </w:r>
      <w:r w:rsidR="00F41876" w:rsidRPr="00013FAE">
        <w:rPr>
          <w:rFonts w:ascii="Book Antiqua" w:hAnsi="Book Antiqua" w:cs="Arial"/>
        </w:rPr>
        <w:t xml:space="preserve">hay un total </w:t>
      </w:r>
      <w:r w:rsidR="00006791" w:rsidRPr="00013FAE">
        <w:rPr>
          <w:rFonts w:ascii="Book Antiqua" w:hAnsi="Book Antiqua" w:cs="Arial"/>
        </w:rPr>
        <w:t xml:space="preserve">de </w:t>
      </w:r>
      <w:r w:rsidR="003C11B0" w:rsidRPr="00013FAE">
        <w:rPr>
          <w:rFonts w:ascii="Book Antiqua" w:hAnsi="Book Antiqua" w:cs="Arial"/>
        </w:rPr>
        <w:t>1</w:t>
      </w:r>
      <w:r w:rsidR="00A82838">
        <w:rPr>
          <w:rFonts w:ascii="Book Antiqua" w:hAnsi="Book Antiqua" w:cs="Arial"/>
        </w:rPr>
        <w:t>0</w:t>
      </w:r>
      <w:r w:rsidR="005867CD">
        <w:rPr>
          <w:rFonts w:ascii="Book Antiqua" w:hAnsi="Book Antiqua" w:cs="Arial"/>
        </w:rPr>
        <w:t>3</w:t>
      </w:r>
      <w:r w:rsidR="003C11B0" w:rsidRPr="00013FAE">
        <w:rPr>
          <w:rFonts w:ascii="Book Antiqua" w:hAnsi="Book Antiqua" w:cs="Arial"/>
        </w:rPr>
        <w:t xml:space="preserve"> oficinas con un avance de cumplimiento inferior al 90%</w:t>
      </w:r>
      <w:r w:rsidR="00D95346" w:rsidRPr="00013FAE">
        <w:rPr>
          <w:rFonts w:ascii="Book Antiqua" w:hAnsi="Book Antiqua" w:cs="Arial"/>
        </w:rPr>
        <w:t xml:space="preserve">, </w:t>
      </w:r>
      <w:r w:rsidR="0091453A" w:rsidRPr="00013FAE">
        <w:rPr>
          <w:rFonts w:ascii="Book Antiqua" w:hAnsi="Book Antiqua" w:cs="Arial"/>
        </w:rPr>
        <w:t xml:space="preserve">donde </w:t>
      </w:r>
      <w:r w:rsidR="00D95346" w:rsidRPr="00013FAE">
        <w:rPr>
          <w:rFonts w:ascii="Book Antiqua" w:hAnsi="Book Antiqua" w:cs="Arial"/>
        </w:rPr>
        <w:t>un 9</w:t>
      </w:r>
      <w:r w:rsidR="00E313D8">
        <w:rPr>
          <w:rFonts w:ascii="Book Antiqua" w:hAnsi="Book Antiqua" w:cs="Arial"/>
        </w:rPr>
        <w:t>6</w:t>
      </w:r>
      <w:r w:rsidR="00D95346" w:rsidRPr="00013FAE">
        <w:rPr>
          <w:rFonts w:ascii="Book Antiqua" w:hAnsi="Book Antiqua" w:cs="Arial"/>
        </w:rPr>
        <w:t>% (</w:t>
      </w:r>
      <w:r w:rsidR="00E313D8">
        <w:rPr>
          <w:rFonts w:ascii="Book Antiqua" w:hAnsi="Book Antiqua" w:cs="Arial"/>
        </w:rPr>
        <w:t>99</w:t>
      </w:r>
      <w:r w:rsidR="00D95346" w:rsidRPr="00013FAE">
        <w:rPr>
          <w:rFonts w:ascii="Book Antiqua" w:hAnsi="Book Antiqua" w:cs="Arial"/>
        </w:rPr>
        <w:t xml:space="preserve"> oficinas) corresponden a oficinas o despachos pertenecientes al Programa de Servicio Jurisdiccional</w:t>
      </w:r>
      <w:r w:rsidR="0091453A" w:rsidRPr="00013FAE">
        <w:rPr>
          <w:rFonts w:ascii="Book Antiqua" w:hAnsi="Book Antiqua" w:cs="Arial"/>
        </w:rPr>
        <w:t xml:space="preserve">, </w:t>
      </w:r>
      <w:r w:rsidR="00D62013" w:rsidRPr="00013FAE">
        <w:rPr>
          <w:rFonts w:ascii="Book Antiqua" w:hAnsi="Book Antiqua" w:cs="Arial"/>
        </w:rPr>
        <w:t xml:space="preserve">un </w:t>
      </w:r>
      <w:r w:rsidR="007E61C8">
        <w:rPr>
          <w:rFonts w:ascii="Book Antiqua" w:hAnsi="Book Antiqua" w:cs="Arial"/>
        </w:rPr>
        <w:t>3</w:t>
      </w:r>
      <w:r w:rsidR="00D62013" w:rsidRPr="00013FAE">
        <w:rPr>
          <w:rFonts w:ascii="Book Antiqua" w:hAnsi="Book Antiqua" w:cs="Arial"/>
        </w:rPr>
        <w:t>% (</w:t>
      </w:r>
      <w:r w:rsidR="007E61C8">
        <w:rPr>
          <w:rFonts w:ascii="Book Antiqua" w:hAnsi="Book Antiqua" w:cs="Arial"/>
        </w:rPr>
        <w:t>3</w:t>
      </w:r>
      <w:r w:rsidR="00D62013" w:rsidRPr="00013FAE">
        <w:rPr>
          <w:rFonts w:ascii="Book Antiqua" w:hAnsi="Book Antiqua" w:cs="Arial"/>
        </w:rPr>
        <w:t xml:space="preserve"> oficinas) o despachos perten</w:t>
      </w:r>
      <w:r w:rsidR="008D5004" w:rsidRPr="00013FAE">
        <w:rPr>
          <w:rFonts w:ascii="Book Antiqua" w:hAnsi="Book Antiqua" w:cs="Arial"/>
        </w:rPr>
        <w:t xml:space="preserve">ecen al Programa </w:t>
      </w:r>
      <w:r w:rsidR="00E15723" w:rsidRPr="00013FAE">
        <w:rPr>
          <w:rFonts w:ascii="Book Antiqua" w:hAnsi="Book Antiqua" w:cs="Arial"/>
        </w:rPr>
        <w:t xml:space="preserve">Dirección, Administración y Otros Órganos de Apoyo y finalmente un 1% (una oficina) pertenece al programa </w:t>
      </w:r>
      <w:r w:rsidR="002C6EE0" w:rsidRPr="00013FAE">
        <w:rPr>
          <w:rFonts w:ascii="Book Antiqua" w:hAnsi="Book Antiqua" w:cs="Arial"/>
        </w:rPr>
        <w:t>Organismo de Investigación Judicial.</w:t>
      </w:r>
    </w:p>
    <w:p w14:paraId="1EFB50C3" w14:textId="77777777" w:rsidR="00006791" w:rsidRPr="00013FAE" w:rsidRDefault="00006791" w:rsidP="00FC68FD">
      <w:pPr>
        <w:spacing w:after="0"/>
        <w:jc w:val="both"/>
        <w:rPr>
          <w:rFonts w:ascii="Book Antiqua" w:hAnsi="Book Antiqua" w:cs="Arial"/>
        </w:rPr>
      </w:pPr>
    </w:p>
    <w:p w14:paraId="15F700F3" w14:textId="293E1D38" w:rsidR="00FC68FD" w:rsidRPr="00013FAE" w:rsidRDefault="00D95346" w:rsidP="00FC68FD">
      <w:pPr>
        <w:spacing w:after="0"/>
        <w:jc w:val="both"/>
        <w:rPr>
          <w:rFonts w:ascii="Book Antiqua" w:hAnsi="Book Antiqua" w:cs="Arial"/>
        </w:rPr>
      </w:pPr>
      <w:r w:rsidRPr="00013FAE">
        <w:rPr>
          <w:rFonts w:ascii="Book Antiqua" w:hAnsi="Book Antiqua" w:cs="Arial"/>
        </w:rPr>
        <w:t>Por otro lado</w:t>
      </w:r>
      <w:r w:rsidR="00807706" w:rsidRPr="00013FAE">
        <w:rPr>
          <w:rFonts w:ascii="Book Antiqua" w:hAnsi="Book Antiqua" w:cs="Arial"/>
        </w:rPr>
        <w:t>,</w:t>
      </w:r>
      <w:r w:rsidRPr="00013FAE">
        <w:rPr>
          <w:rFonts w:ascii="Book Antiqua" w:hAnsi="Book Antiqua" w:cs="Arial"/>
        </w:rPr>
        <w:t xml:space="preserve"> </w:t>
      </w:r>
      <w:r w:rsidR="00FC68FD" w:rsidRPr="00013FAE">
        <w:rPr>
          <w:rFonts w:ascii="Book Antiqua" w:hAnsi="Book Antiqua" w:cs="Arial"/>
        </w:rPr>
        <w:t xml:space="preserve">se determinó que </w:t>
      </w:r>
      <w:r w:rsidR="00D30624" w:rsidRPr="00013FAE">
        <w:rPr>
          <w:rFonts w:ascii="Book Antiqua" w:hAnsi="Book Antiqua" w:cs="Arial"/>
        </w:rPr>
        <w:t>hay un bloque compuesto por 10</w:t>
      </w:r>
      <w:r w:rsidR="00C93074">
        <w:rPr>
          <w:rFonts w:ascii="Book Antiqua" w:hAnsi="Book Antiqua" w:cs="Arial"/>
        </w:rPr>
        <w:t>1</w:t>
      </w:r>
      <w:r w:rsidR="00D30624" w:rsidRPr="00013FAE">
        <w:rPr>
          <w:rFonts w:ascii="Book Antiqua" w:hAnsi="Book Antiqua" w:cs="Arial"/>
        </w:rPr>
        <w:t xml:space="preserve"> </w:t>
      </w:r>
      <w:r w:rsidR="00ED115C" w:rsidRPr="00013FAE">
        <w:rPr>
          <w:rFonts w:ascii="Book Antiqua" w:hAnsi="Book Antiqua" w:cs="Arial"/>
        </w:rPr>
        <w:t>o</w:t>
      </w:r>
      <w:r w:rsidR="00D30624" w:rsidRPr="00013FAE">
        <w:rPr>
          <w:rFonts w:ascii="Book Antiqua" w:hAnsi="Book Antiqua" w:cs="Arial"/>
        </w:rPr>
        <w:t xml:space="preserve">ficinas </w:t>
      </w:r>
      <w:r w:rsidR="00166AE9" w:rsidRPr="00013FAE">
        <w:rPr>
          <w:rFonts w:ascii="Book Antiqua" w:hAnsi="Book Antiqua" w:cs="Arial"/>
        </w:rPr>
        <w:t>que tienen nivel de avance intermedio</w:t>
      </w:r>
      <w:r w:rsidR="008E156B" w:rsidRPr="00013FAE">
        <w:rPr>
          <w:rFonts w:ascii="Book Antiqua" w:hAnsi="Book Antiqua" w:cs="Arial"/>
        </w:rPr>
        <w:t>, es decir, se encuentra entre el valor de avance de cumplimiento menor a 90% y 50%.</w:t>
      </w:r>
    </w:p>
    <w:p w14:paraId="25AC4559" w14:textId="77777777" w:rsidR="008E156B" w:rsidRPr="00013FAE" w:rsidRDefault="008E156B" w:rsidP="00FC68FD">
      <w:pPr>
        <w:spacing w:after="0"/>
        <w:jc w:val="both"/>
        <w:rPr>
          <w:rFonts w:ascii="Book Antiqua" w:hAnsi="Book Antiqua" w:cs="Arial"/>
        </w:rPr>
      </w:pPr>
    </w:p>
    <w:p w14:paraId="6357A317" w14:textId="14948966" w:rsidR="00FC68FD" w:rsidRPr="009B3113" w:rsidRDefault="00FC68FD" w:rsidP="00FC68FD">
      <w:pPr>
        <w:spacing w:after="0"/>
        <w:jc w:val="both"/>
        <w:rPr>
          <w:rFonts w:ascii="Book Antiqua" w:hAnsi="Book Antiqua" w:cs="Arial"/>
        </w:rPr>
      </w:pPr>
      <w:r w:rsidRPr="009B3113">
        <w:rPr>
          <w:rFonts w:ascii="Book Antiqua" w:hAnsi="Book Antiqua" w:cs="Arial"/>
        </w:rPr>
        <w:t xml:space="preserve">Por su parte, hay un bloque compuesto por </w:t>
      </w:r>
      <w:r w:rsidR="00C93074" w:rsidRPr="009B3113">
        <w:rPr>
          <w:rFonts w:ascii="Book Antiqua" w:hAnsi="Book Antiqua" w:cs="Arial"/>
        </w:rPr>
        <w:t>2</w:t>
      </w:r>
      <w:r w:rsidRPr="009B3113">
        <w:rPr>
          <w:rFonts w:ascii="Book Antiqua" w:hAnsi="Book Antiqua" w:cs="Arial"/>
        </w:rPr>
        <w:t xml:space="preserve"> </w:t>
      </w:r>
      <w:r w:rsidR="00223400" w:rsidRPr="009B3113">
        <w:rPr>
          <w:rFonts w:ascii="Book Antiqua" w:hAnsi="Book Antiqua" w:cs="Arial"/>
        </w:rPr>
        <w:t>oficinas que</w:t>
      </w:r>
      <w:r w:rsidRPr="009B3113">
        <w:rPr>
          <w:rFonts w:ascii="Book Antiqua" w:hAnsi="Book Antiqua" w:cs="Arial"/>
        </w:rPr>
        <w:t xml:space="preserve"> tienen un nivel de avance </w:t>
      </w:r>
      <w:r w:rsidR="00ED115C" w:rsidRPr="009B3113">
        <w:rPr>
          <w:rFonts w:ascii="Book Antiqua" w:hAnsi="Book Antiqua" w:cs="Arial"/>
        </w:rPr>
        <w:t>bajo</w:t>
      </w:r>
      <w:r w:rsidRPr="009B3113">
        <w:rPr>
          <w:rFonts w:ascii="Book Antiqua" w:hAnsi="Book Antiqua" w:cs="Arial"/>
        </w:rPr>
        <w:t xml:space="preserve">, es decir que </w:t>
      </w:r>
      <w:r w:rsidR="002E2F57" w:rsidRPr="009B3113">
        <w:rPr>
          <w:rFonts w:ascii="Book Antiqua" w:hAnsi="Book Antiqua" w:cs="Arial"/>
        </w:rPr>
        <w:t xml:space="preserve">registra avances </w:t>
      </w:r>
      <w:r w:rsidR="0091081D" w:rsidRPr="009B3113">
        <w:rPr>
          <w:rFonts w:ascii="Book Antiqua" w:hAnsi="Book Antiqua" w:cs="Arial"/>
        </w:rPr>
        <w:t>inferiores al 50%</w:t>
      </w:r>
      <w:r w:rsidR="00BE7B6B" w:rsidRPr="009B3113">
        <w:rPr>
          <w:rFonts w:ascii="Book Antiqua" w:hAnsi="Book Antiqua" w:cs="Arial"/>
        </w:rPr>
        <w:t xml:space="preserve">, en donde </w:t>
      </w:r>
      <w:r w:rsidR="00777E8C" w:rsidRPr="009B3113">
        <w:rPr>
          <w:rFonts w:ascii="Book Antiqua" w:hAnsi="Book Antiqua" w:cs="Arial"/>
        </w:rPr>
        <w:t>el Juzgado Civil, Trab Fam, Agra, Penal</w:t>
      </w:r>
      <w:r w:rsidR="002F135C" w:rsidRPr="009B3113">
        <w:rPr>
          <w:rFonts w:ascii="Book Antiqua" w:hAnsi="Book Antiqua" w:cs="Arial"/>
        </w:rPr>
        <w:t xml:space="preserve"> Ju, cont Viol Dom y Prot Caut Buenos Aires registró un cumplimiento del 45,41%</w:t>
      </w:r>
      <w:r w:rsidR="00CD2AF6" w:rsidRPr="009B3113">
        <w:rPr>
          <w:rFonts w:ascii="Book Antiqua" w:hAnsi="Book Antiqua" w:cs="Arial"/>
        </w:rPr>
        <w:t xml:space="preserve">, mientras, </w:t>
      </w:r>
      <w:r w:rsidR="00C93074" w:rsidRPr="009B3113">
        <w:rPr>
          <w:rFonts w:ascii="Book Antiqua" w:hAnsi="Book Antiqua" w:cs="Arial"/>
        </w:rPr>
        <w:t>la Comisión</w:t>
      </w:r>
      <w:r w:rsidR="005867CD" w:rsidRPr="009B3113">
        <w:rPr>
          <w:rFonts w:ascii="Book Antiqua" w:hAnsi="Book Antiqua" w:cs="Arial"/>
        </w:rPr>
        <w:t xml:space="preserve"> de la Jurisdicción Agrario y Agroambiental</w:t>
      </w:r>
      <w:r w:rsidR="00C93074" w:rsidRPr="009B3113">
        <w:rPr>
          <w:rFonts w:ascii="Book Antiqua" w:hAnsi="Book Antiqua" w:cs="Arial"/>
        </w:rPr>
        <w:t xml:space="preserve"> </w:t>
      </w:r>
      <w:r w:rsidR="00C762A2" w:rsidRPr="009B3113">
        <w:rPr>
          <w:rFonts w:ascii="Book Antiqua" w:hAnsi="Book Antiqua" w:cs="Arial"/>
        </w:rPr>
        <w:t>no</w:t>
      </w:r>
      <w:r w:rsidR="00040A72" w:rsidRPr="009B3113">
        <w:rPr>
          <w:rFonts w:ascii="Book Antiqua" w:hAnsi="Book Antiqua" w:cs="Arial"/>
        </w:rPr>
        <w:t xml:space="preserve"> </w:t>
      </w:r>
      <w:r w:rsidR="003654DF" w:rsidRPr="009B3113">
        <w:rPr>
          <w:rFonts w:ascii="Book Antiqua" w:hAnsi="Book Antiqua" w:cs="Arial"/>
        </w:rPr>
        <w:t>realiz</w:t>
      </w:r>
      <w:r w:rsidR="008C608A" w:rsidRPr="009B3113">
        <w:rPr>
          <w:rFonts w:ascii="Book Antiqua" w:hAnsi="Book Antiqua" w:cs="Arial"/>
        </w:rPr>
        <w:t>ó</w:t>
      </w:r>
      <w:r w:rsidR="003654DF" w:rsidRPr="009B3113">
        <w:rPr>
          <w:rFonts w:ascii="Book Antiqua" w:hAnsi="Book Antiqua" w:cs="Arial"/>
        </w:rPr>
        <w:t xml:space="preserve"> registro de avance, por lo cual, </w:t>
      </w:r>
      <w:r w:rsidR="008C608A" w:rsidRPr="009B3113">
        <w:rPr>
          <w:rFonts w:ascii="Book Antiqua" w:hAnsi="Book Antiqua" w:cs="Arial"/>
        </w:rPr>
        <w:t>obtuvo</w:t>
      </w:r>
      <w:r w:rsidR="002E5D30" w:rsidRPr="009B3113">
        <w:rPr>
          <w:rFonts w:ascii="Book Antiqua" w:hAnsi="Book Antiqua" w:cs="Arial"/>
        </w:rPr>
        <w:t xml:space="preserve"> un 0% de avance en el cumplimiento</w:t>
      </w:r>
      <w:r w:rsidR="008C608A" w:rsidRPr="009B3113">
        <w:rPr>
          <w:rFonts w:ascii="Book Antiqua" w:hAnsi="Book Antiqua" w:cs="Arial"/>
        </w:rPr>
        <w:t xml:space="preserve"> del PAO 2022.</w:t>
      </w:r>
    </w:p>
    <w:p w14:paraId="3CD5DE4C" w14:textId="77777777" w:rsidR="002E5D30" w:rsidRPr="009B3113" w:rsidRDefault="002E5D30" w:rsidP="00FC68FD">
      <w:pPr>
        <w:spacing w:after="0"/>
        <w:jc w:val="both"/>
        <w:rPr>
          <w:rFonts w:ascii="Book Antiqua" w:hAnsi="Book Antiqua" w:cs="Arial"/>
        </w:rPr>
      </w:pPr>
    </w:p>
    <w:p w14:paraId="6A008880" w14:textId="74B6AB74" w:rsidR="00B97487" w:rsidRDefault="005867CD" w:rsidP="001E367D">
      <w:pPr>
        <w:spacing w:after="0"/>
        <w:jc w:val="both"/>
        <w:rPr>
          <w:rFonts w:ascii="Book Antiqua" w:hAnsi="Book Antiqua" w:cs="Arial"/>
        </w:rPr>
      </w:pPr>
      <w:r w:rsidRPr="009B3113">
        <w:rPr>
          <w:rFonts w:ascii="Book Antiqua" w:hAnsi="Book Antiqua" w:cs="Arial"/>
        </w:rPr>
        <w:t>E</w:t>
      </w:r>
      <w:r w:rsidR="006955E7" w:rsidRPr="009B3113">
        <w:rPr>
          <w:rFonts w:ascii="Book Antiqua" w:hAnsi="Book Antiqua" w:cs="Arial"/>
        </w:rPr>
        <w:t>s importante destacar que las 1</w:t>
      </w:r>
      <w:r w:rsidR="00B51BEA" w:rsidRPr="009B3113">
        <w:rPr>
          <w:rFonts w:ascii="Book Antiqua" w:hAnsi="Book Antiqua" w:cs="Arial"/>
        </w:rPr>
        <w:t>03</w:t>
      </w:r>
      <w:r w:rsidR="006955E7" w:rsidRPr="009B3113">
        <w:rPr>
          <w:rFonts w:ascii="Book Antiqua" w:hAnsi="Book Antiqua" w:cs="Arial"/>
        </w:rPr>
        <w:t xml:space="preserve"> oficinas reportadas en este </w:t>
      </w:r>
      <w:r w:rsidR="00223400" w:rsidRPr="009B3113">
        <w:rPr>
          <w:rFonts w:ascii="Book Antiqua" w:hAnsi="Book Antiqua" w:cs="Arial"/>
        </w:rPr>
        <w:t>apartado</w:t>
      </w:r>
      <w:r w:rsidR="001E367D" w:rsidRPr="009B3113">
        <w:rPr>
          <w:rFonts w:ascii="Book Antiqua" w:hAnsi="Book Antiqua" w:cs="Arial"/>
        </w:rPr>
        <w:t xml:space="preserve"> deben determinar las causas y analizar las metas operativas formuladas que no lograron ser completadas, con el fin de identificar las razones del no cumplimiento total y evitar que en el PAO 202</w:t>
      </w:r>
      <w:r w:rsidRPr="009B3113">
        <w:rPr>
          <w:rFonts w:ascii="Book Antiqua" w:hAnsi="Book Antiqua" w:cs="Arial"/>
        </w:rPr>
        <w:t>3</w:t>
      </w:r>
      <w:r w:rsidR="001E367D" w:rsidRPr="009B3113">
        <w:rPr>
          <w:rFonts w:ascii="Book Antiqua" w:hAnsi="Book Antiqua" w:cs="Arial"/>
        </w:rPr>
        <w:t xml:space="preserve"> se reitere.</w:t>
      </w:r>
      <w:r w:rsidR="00CD75C1" w:rsidRPr="00013FAE">
        <w:rPr>
          <w:rFonts w:ascii="Book Antiqua" w:hAnsi="Book Antiqua" w:cs="Arial"/>
        </w:rPr>
        <w:t xml:space="preserve"> </w:t>
      </w:r>
    </w:p>
    <w:p w14:paraId="1EDC882A" w14:textId="77777777" w:rsidR="00D406D3" w:rsidRPr="00013FAE" w:rsidRDefault="00D406D3" w:rsidP="001E367D">
      <w:pPr>
        <w:spacing w:after="0"/>
        <w:jc w:val="both"/>
        <w:rPr>
          <w:rFonts w:ascii="Book Antiqua" w:hAnsi="Book Antiqua" w:cs="Arial"/>
        </w:rPr>
      </w:pPr>
    </w:p>
    <w:p w14:paraId="128FEE11" w14:textId="66CA17DD" w:rsidR="00B80988" w:rsidRPr="00334650" w:rsidRDefault="00630136" w:rsidP="0008207E">
      <w:pPr>
        <w:pStyle w:val="Ttulo2"/>
        <w:rPr>
          <w:i/>
          <w:iCs/>
          <w:color w:val="auto"/>
          <w:sz w:val="28"/>
          <w:szCs w:val="28"/>
        </w:rPr>
      </w:pPr>
      <w:r w:rsidRPr="00334650">
        <w:rPr>
          <w:color w:val="auto"/>
          <w:sz w:val="28"/>
          <w:szCs w:val="28"/>
        </w:rPr>
        <w:t xml:space="preserve"> </w:t>
      </w:r>
      <w:bookmarkStart w:id="28" w:name="_Toc139380794"/>
      <w:r w:rsidR="006B79A2" w:rsidRPr="00114C68">
        <w:t>Avances del PAO por Ejes Transversales</w:t>
      </w:r>
      <w:r w:rsidR="00647FAE" w:rsidRPr="00114C68">
        <w:t xml:space="preserve"> y Temas </w:t>
      </w:r>
      <w:r w:rsidR="00CE3D9D" w:rsidRPr="00114C68">
        <w:t>Estratégicos</w:t>
      </w:r>
      <w:r w:rsidR="00697C0F" w:rsidRPr="00114C68">
        <w:t>.</w:t>
      </w:r>
      <w:bookmarkEnd w:id="28"/>
      <w:r w:rsidR="006B79A2" w:rsidRPr="00334650">
        <w:rPr>
          <w:color w:val="auto"/>
          <w:sz w:val="28"/>
          <w:szCs w:val="28"/>
        </w:rPr>
        <w:t xml:space="preserve"> </w:t>
      </w:r>
    </w:p>
    <w:p w14:paraId="42DEAD5E" w14:textId="77777777" w:rsidR="00BE25C1" w:rsidRPr="005867CD" w:rsidRDefault="00BE25C1" w:rsidP="00BE25C1">
      <w:pPr>
        <w:rPr>
          <w:rFonts w:ascii="Book Antiqua" w:hAnsi="Book Antiqua"/>
          <w:b/>
          <w:bCs/>
          <w:color w:val="000000" w:themeColor="text1"/>
        </w:rPr>
      </w:pPr>
    </w:p>
    <w:p w14:paraId="221F0329" w14:textId="2B92AF8F" w:rsidR="00772B26" w:rsidRPr="005867CD" w:rsidRDefault="00772B26" w:rsidP="00772B26">
      <w:pPr>
        <w:pStyle w:val="Textoindependiente2"/>
        <w:spacing w:after="0" w:line="276" w:lineRule="auto"/>
        <w:jc w:val="both"/>
        <w:rPr>
          <w:rFonts w:ascii="Book Antiqua" w:eastAsiaTheme="minorEastAsia" w:hAnsi="Book Antiqua" w:cs="Arial"/>
          <w:lang w:eastAsia="zh-CN"/>
        </w:rPr>
      </w:pPr>
      <w:r w:rsidRPr="005867CD">
        <w:rPr>
          <w:rFonts w:ascii="Book Antiqua" w:eastAsiaTheme="minorEastAsia" w:hAnsi="Book Antiqua" w:cs="Arial"/>
          <w:lang w:eastAsia="zh-CN"/>
        </w:rPr>
        <w:t xml:space="preserve">A </w:t>
      </w:r>
      <w:r w:rsidR="003F26F2" w:rsidRPr="005867CD">
        <w:rPr>
          <w:rFonts w:ascii="Book Antiqua" w:eastAsiaTheme="minorEastAsia" w:hAnsi="Book Antiqua" w:cs="Arial"/>
          <w:lang w:eastAsia="zh-CN"/>
        </w:rPr>
        <w:t>continuación</w:t>
      </w:r>
      <w:r w:rsidRPr="005867CD">
        <w:rPr>
          <w:rFonts w:ascii="Book Antiqua" w:eastAsiaTheme="minorEastAsia" w:hAnsi="Book Antiqua" w:cs="Arial"/>
          <w:lang w:eastAsia="zh-CN"/>
        </w:rPr>
        <w:t xml:space="preserve"> se muestra el avance que reportaron las metas que están asociadas a los ejes transversales, los cuales deben estar presentes en el quehacer de la institución y que recorren las áreas estratégicas para articular e integrar el accionar de los diferentes ámbitos de la institución, por lo tanto, los ejes transversales orientan y dan contenido a la actuación del Poder </w:t>
      </w:r>
      <w:r w:rsidRPr="005867CD">
        <w:rPr>
          <w:rFonts w:ascii="Book Antiqua" w:eastAsiaTheme="minorEastAsia" w:hAnsi="Book Antiqua" w:cs="Arial"/>
          <w:lang w:eastAsia="zh-CN"/>
        </w:rPr>
        <w:lastRenderedPageBreak/>
        <w:t>Judicial, debido a su carácter globalizante e integrador, que de una u otra manera permean en todas las actividades que realiza la institución.</w:t>
      </w:r>
    </w:p>
    <w:p w14:paraId="1D526895" w14:textId="77777777" w:rsidR="006660DA" w:rsidRPr="00326C99" w:rsidRDefault="006660DA" w:rsidP="00772B26">
      <w:pPr>
        <w:pStyle w:val="Textoindependiente2"/>
        <w:spacing w:after="0" w:line="276" w:lineRule="auto"/>
        <w:jc w:val="both"/>
        <w:rPr>
          <w:rFonts w:ascii="Book Antiqua" w:eastAsiaTheme="minorEastAsia" w:hAnsi="Book Antiqua" w:cs="Arial"/>
          <w:sz w:val="20"/>
          <w:szCs w:val="20"/>
          <w:lang w:eastAsia="zh-CN"/>
        </w:rPr>
      </w:pPr>
    </w:p>
    <w:p w14:paraId="5BFF52EA" w14:textId="77777777" w:rsidR="00F9094C" w:rsidRPr="00326C99" w:rsidRDefault="00F9094C" w:rsidP="00F9094C">
      <w:pPr>
        <w:spacing w:after="0" w:line="240" w:lineRule="auto"/>
        <w:jc w:val="center"/>
        <w:rPr>
          <w:rFonts w:ascii="Book Antiqua" w:hAnsi="Book Antiqua" w:cs="Arial"/>
          <w:b/>
          <w:sz w:val="20"/>
          <w:szCs w:val="20"/>
        </w:rPr>
      </w:pPr>
    </w:p>
    <w:p w14:paraId="054983DC" w14:textId="2F7CACD7" w:rsidR="00F9094C" w:rsidRPr="00326C99" w:rsidRDefault="00DA03C4" w:rsidP="00D3196F">
      <w:pPr>
        <w:pStyle w:val="Descripcin"/>
      </w:pPr>
      <w:r w:rsidRPr="00326C99">
        <w:t xml:space="preserve">Gráfico </w:t>
      </w:r>
      <w:r>
        <w:fldChar w:fldCharType="begin"/>
      </w:r>
      <w:r>
        <w:instrText xml:space="preserve"> SEQ Gráfico \* ARABIC </w:instrText>
      </w:r>
      <w:r>
        <w:fldChar w:fldCharType="separate"/>
      </w:r>
      <w:r w:rsidR="00725DAD">
        <w:rPr>
          <w:noProof/>
        </w:rPr>
        <w:t>3</w:t>
      </w:r>
      <w:r>
        <w:rPr>
          <w:noProof/>
        </w:rPr>
        <w:fldChar w:fldCharType="end"/>
      </w:r>
    </w:p>
    <w:p w14:paraId="03F8A952" w14:textId="6D1CCF4C" w:rsidR="00F9094C" w:rsidRPr="00326C99" w:rsidRDefault="00F9094C" w:rsidP="00F9094C">
      <w:pPr>
        <w:spacing w:after="0" w:line="240" w:lineRule="auto"/>
        <w:jc w:val="center"/>
        <w:rPr>
          <w:rFonts w:ascii="Book Antiqua" w:hAnsi="Book Antiqua" w:cs="Arial"/>
          <w:b/>
          <w:sz w:val="20"/>
          <w:szCs w:val="20"/>
        </w:rPr>
      </w:pPr>
      <w:r w:rsidRPr="00326C99">
        <w:rPr>
          <w:rFonts w:ascii="Book Antiqua" w:hAnsi="Book Antiqua" w:cs="Arial"/>
          <w:b/>
          <w:sz w:val="20"/>
          <w:szCs w:val="20"/>
        </w:rPr>
        <w:t>Porcentaje de avances al PAO por Ejes Transversales</w:t>
      </w:r>
    </w:p>
    <w:p w14:paraId="75845440" w14:textId="78AA513E" w:rsidR="00F9094C" w:rsidRDefault="00F9094C" w:rsidP="00F9094C">
      <w:pPr>
        <w:spacing w:after="0" w:line="240" w:lineRule="auto"/>
        <w:jc w:val="center"/>
        <w:rPr>
          <w:rFonts w:ascii="Book Antiqua" w:hAnsi="Book Antiqua" w:cs="Arial"/>
          <w:b/>
          <w:sz w:val="20"/>
          <w:szCs w:val="20"/>
        </w:rPr>
      </w:pPr>
      <w:r w:rsidRPr="00326C99">
        <w:rPr>
          <w:rFonts w:ascii="Book Antiqua" w:hAnsi="Book Antiqua" w:cs="Arial"/>
          <w:b/>
          <w:sz w:val="20"/>
          <w:szCs w:val="20"/>
        </w:rPr>
        <w:t>para el 202</w:t>
      </w:r>
      <w:r w:rsidR="007C4094">
        <w:rPr>
          <w:rFonts w:ascii="Book Antiqua" w:hAnsi="Book Antiqua" w:cs="Arial"/>
          <w:b/>
          <w:sz w:val="20"/>
          <w:szCs w:val="20"/>
        </w:rPr>
        <w:t>2</w:t>
      </w:r>
    </w:p>
    <w:p w14:paraId="0DD873B1" w14:textId="43DB0533" w:rsidR="007C4094" w:rsidRDefault="007C4094" w:rsidP="007C4094">
      <w:pPr>
        <w:spacing w:after="0" w:line="240" w:lineRule="auto"/>
        <w:rPr>
          <w:rFonts w:ascii="Book Antiqua" w:hAnsi="Book Antiqua" w:cs="Arial"/>
          <w:b/>
          <w:sz w:val="20"/>
          <w:szCs w:val="20"/>
        </w:rPr>
      </w:pPr>
    </w:p>
    <w:p w14:paraId="44633C56" w14:textId="58D6DC75" w:rsidR="007C4094" w:rsidRDefault="007C4094" w:rsidP="00D948B1">
      <w:pPr>
        <w:spacing w:after="0" w:line="240" w:lineRule="auto"/>
        <w:ind w:left="-426"/>
        <w:jc w:val="center"/>
        <w:rPr>
          <w:rFonts w:ascii="Book Antiqua" w:hAnsi="Book Antiqua" w:cs="Arial"/>
          <w:b/>
          <w:sz w:val="20"/>
          <w:szCs w:val="20"/>
        </w:rPr>
      </w:pPr>
      <w:r>
        <w:rPr>
          <w:noProof/>
        </w:rPr>
        <w:drawing>
          <wp:inline distT="0" distB="0" distL="0" distR="0" wp14:anchorId="45D45277" wp14:editId="04A888DE">
            <wp:extent cx="6432550" cy="2743200"/>
            <wp:effectExtent l="0" t="0" r="6350" b="0"/>
            <wp:docPr id="3" name="Gráfico 3">
              <a:extLst xmlns:a="http://schemas.openxmlformats.org/drawingml/2006/main">
                <a:ext uri="{FF2B5EF4-FFF2-40B4-BE49-F238E27FC236}">
                  <a16:creationId xmlns:a16="http://schemas.microsoft.com/office/drawing/2014/main" id="{F3AAF6B6-7C42-CD86-38AD-618CA2A4E70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039C08B2" w14:textId="652AEBB3" w:rsidR="00D61FE7" w:rsidRPr="0099263D" w:rsidRDefault="00D61FE7" w:rsidP="00D61FE7">
      <w:pPr>
        <w:jc w:val="both"/>
        <w:rPr>
          <w:rFonts w:ascii="Book Antiqua" w:hAnsi="Book Antiqua"/>
          <w:color w:val="000000" w:themeColor="text1"/>
          <w:sz w:val="16"/>
          <w:szCs w:val="16"/>
        </w:rPr>
      </w:pPr>
      <w:r w:rsidRPr="0099263D">
        <w:rPr>
          <w:rFonts w:ascii="Book Antiqua" w:hAnsi="Book Antiqua" w:cs="Arial"/>
          <w:b/>
          <w:bCs/>
          <w:sz w:val="16"/>
          <w:szCs w:val="16"/>
        </w:rPr>
        <w:t>Fuente:</w:t>
      </w:r>
      <w:r w:rsidRPr="0099263D">
        <w:rPr>
          <w:rFonts w:ascii="Book Antiqua" w:hAnsi="Book Antiqua" w:cs="Arial"/>
          <w:sz w:val="16"/>
          <w:szCs w:val="16"/>
        </w:rPr>
        <w:t xml:space="preserve"> Sistema PAO con corte al </w:t>
      </w:r>
      <w:r w:rsidR="0099263D">
        <w:rPr>
          <w:rFonts w:ascii="Book Antiqua" w:hAnsi="Book Antiqua" w:cs="Arial"/>
          <w:sz w:val="16"/>
          <w:szCs w:val="16"/>
        </w:rPr>
        <w:t>3</w:t>
      </w:r>
      <w:r w:rsidRPr="0099263D">
        <w:rPr>
          <w:rFonts w:ascii="Book Antiqua" w:hAnsi="Book Antiqua" w:cs="Arial"/>
          <w:sz w:val="16"/>
          <w:szCs w:val="16"/>
        </w:rPr>
        <w:t xml:space="preserve">1 de </w:t>
      </w:r>
      <w:r w:rsidR="009150D1" w:rsidRPr="0099263D">
        <w:rPr>
          <w:rFonts w:ascii="Book Antiqua" w:hAnsi="Book Antiqua" w:cs="Arial"/>
          <w:sz w:val="16"/>
          <w:szCs w:val="16"/>
        </w:rPr>
        <w:t>enero</w:t>
      </w:r>
      <w:r w:rsidRPr="0099263D">
        <w:rPr>
          <w:rFonts w:ascii="Book Antiqua" w:hAnsi="Book Antiqua" w:cs="Arial"/>
          <w:sz w:val="16"/>
          <w:szCs w:val="16"/>
        </w:rPr>
        <w:t xml:space="preserve"> del 202</w:t>
      </w:r>
      <w:r w:rsidR="0099263D">
        <w:rPr>
          <w:rFonts w:ascii="Book Antiqua" w:hAnsi="Book Antiqua" w:cs="Arial"/>
          <w:sz w:val="16"/>
          <w:szCs w:val="16"/>
        </w:rPr>
        <w:t>3</w:t>
      </w:r>
      <w:r w:rsidRPr="0099263D">
        <w:rPr>
          <w:rFonts w:ascii="Book Antiqua" w:hAnsi="Book Antiqua" w:cs="Arial"/>
          <w:sz w:val="16"/>
          <w:szCs w:val="16"/>
        </w:rPr>
        <w:t>.</w:t>
      </w:r>
    </w:p>
    <w:p w14:paraId="3253A025" w14:textId="77777777" w:rsidR="00BA647D" w:rsidRDefault="00BA647D" w:rsidP="00C54456">
      <w:pPr>
        <w:spacing w:after="0"/>
        <w:jc w:val="both"/>
        <w:rPr>
          <w:rFonts w:ascii="Book Antiqua" w:hAnsi="Book Antiqua" w:cs="Arial"/>
        </w:rPr>
      </w:pPr>
    </w:p>
    <w:p w14:paraId="7A1CDFC9" w14:textId="71ADC461" w:rsidR="00A818AF" w:rsidRDefault="00C54456" w:rsidP="00C54456">
      <w:pPr>
        <w:spacing w:after="0"/>
        <w:jc w:val="both"/>
        <w:rPr>
          <w:rFonts w:ascii="Book Antiqua" w:hAnsi="Book Antiqua" w:cs="Arial"/>
        </w:rPr>
      </w:pPr>
      <w:r w:rsidRPr="00264182">
        <w:rPr>
          <w:rFonts w:ascii="Book Antiqua" w:hAnsi="Book Antiqua" w:cs="Arial"/>
        </w:rPr>
        <w:t xml:space="preserve">Del gráfico anterior, se tiene un avance en promedio de ejes transversales </w:t>
      </w:r>
      <w:r w:rsidRPr="00E309F3">
        <w:rPr>
          <w:rFonts w:ascii="Book Antiqua" w:hAnsi="Book Antiqua" w:cs="Arial"/>
        </w:rPr>
        <w:t>de un 9</w:t>
      </w:r>
      <w:r w:rsidR="00D2024D" w:rsidRPr="00E309F3">
        <w:rPr>
          <w:rFonts w:ascii="Book Antiqua" w:hAnsi="Book Antiqua" w:cs="Arial"/>
        </w:rPr>
        <w:t>7</w:t>
      </w:r>
      <w:r w:rsidR="007C13CA" w:rsidRPr="00E309F3">
        <w:rPr>
          <w:rFonts w:ascii="Book Antiqua" w:hAnsi="Book Antiqua" w:cs="Arial"/>
        </w:rPr>
        <w:t>,2</w:t>
      </w:r>
      <w:r w:rsidR="00D2024D" w:rsidRPr="00E309F3">
        <w:rPr>
          <w:rFonts w:ascii="Book Antiqua" w:hAnsi="Book Antiqua" w:cs="Arial"/>
        </w:rPr>
        <w:t>2</w:t>
      </w:r>
      <w:r w:rsidRPr="00E309F3">
        <w:rPr>
          <w:rFonts w:ascii="Book Antiqua" w:hAnsi="Book Antiqua" w:cs="Arial"/>
        </w:rPr>
        <w:t>% lo</w:t>
      </w:r>
      <w:r w:rsidRPr="00264182">
        <w:rPr>
          <w:rFonts w:ascii="Book Antiqua" w:hAnsi="Book Antiqua" w:cs="Arial"/>
        </w:rPr>
        <w:t xml:space="preserve"> cual es un dato que destaca por el compromiso implícito en el cumplimiento de las metas operativas y su alineación de acuerdo con los ejes transversales, los cuales están presentes en el quehacer institucional con el fin de cumplir las obligaciones establecidas en los convenios e instrumentos internacionales, la legislación nacional, la normativa institucional y los compromisos asumidos por la institución. Los ejes que presentan un mayor cumplimiento de metas son </w:t>
      </w:r>
      <w:r w:rsidR="00A818AF" w:rsidRPr="00264182">
        <w:rPr>
          <w:rFonts w:ascii="Book Antiqua" w:hAnsi="Book Antiqua" w:cs="Arial"/>
        </w:rPr>
        <w:t>“Bienestar y salud del personal judicial”</w:t>
      </w:r>
      <w:r w:rsidR="00963C72">
        <w:rPr>
          <w:rFonts w:ascii="Book Antiqua" w:hAnsi="Book Antiqua" w:cs="Arial"/>
        </w:rPr>
        <w:t xml:space="preserve">, </w:t>
      </w:r>
      <w:r w:rsidR="00046F3E">
        <w:rPr>
          <w:rFonts w:ascii="Book Antiqua" w:hAnsi="Book Antiqua" w:cs="Arial"/>
        </w:rPr>
        <w:t>“Género” y “Ambiente”.</w:t>
      </w:r>
    </w:p>
    <w:p w14:paraId="390AB458" w14:textId="34039B84" w:rsidR="00405143" w:rsidRDefault="00405143" w:rsidP="00280CD6">
      <w:pPr>
        <w:rPr>
          <w:rFonts w:ascii="Book Antiqua" w:hAnsi="Book Antiqua" w:cs="Arial"/>
        </w:rPr>
      </w:pPr>
    </w:p>
    <w:p w14:paraId="0971ED0D" w14:textId="04400748" w:rsidR="00046F3E" w:rsidRPr="00326C99" w:rsidRDefault="00046F3E" w:rsidP="00280CD6">
      <w:pPr>
        <w:rPr>
          <w:rFonts w:ascii="Book Antiqua" w:hAnsi="Book Antiqua"/>
          <w:sz w:val="20"/>
          <w:szCs w:val="20"/>
        </w:rPr>
      </w:pPr>
      <w:r>
        <w:rPr>
          <w:rFonts w:ascii="Book Antiqua" w:hAnsi="Book Antiqua" w:cs="Arial"/>
        </w:rPr>
        <w:t xml:space="preserve">A </w:t>
      </w:r>
      <w:r w:rsidR="00E309F3">
        <w:rPr>
          <w:rFonts w:ascii="Book Antiqua" w:hAnsi="Book Antiqua" w:cs="Arial"/>
        </w:rPr>
        <w:t>continuación,</w:t>
      </w:r>
      <w:r>
        <w:rPr>
          <w:rFonts w:ascii="Book Antiqua" w:hAnsi="Book Antiqua" w:cs="Arial"/>
        </w:rPr>
        <w:t xml:space="preserve"> se presenta</w:t>
      </w:r>
      <w:r w:rsidR="002F682A">
        <w:rPr>
          <w:rFonts w:ascii="Book Antiqua" w:hAnsi="Book Antiqua" w:cs="Arial"/>
        </w:rPr>
        <w:t xml:space="preserve"> el porcentaje de avances del Plan Anual Operativo por Tema Estratégico</w:t>
      </w:r>
      <w:r w:rsidR="007A5E9D">
        <w:rPr>
          <w:rFonts w:ascii="Book Antiqua" w:hAnsi="Book Antiqua" w:cs="Arial"/>
        </w:rPr>
        <w:t xml:space="preserve"> para este 2022:</w:t>
      </w:r>
    </w:p>
    <w:p w14:paraId="4B33FC59" w14:textId="77777777" w:rsidR="00BA647D" w:rsidRDefault="00BA647D">
      <w:pPr>
        <w:rPr>
          <w:rFonts w:ascii="Book Antiqua" w:hAnsi="Book Antiqua" w:cs="Calibri"/>
          <w:b/>
          <w:bCs/>
          <w:color w:val="000000"/>
          <w:lang w:eastAsia="es-CR"/>
        </w:rPr>
      </w:pPr>
      <w:r>
        <w:br w:type="page"/>
      </w:r>
    </w:p>
    <w:p w14:paraId="72CCE1DC" w14:textId="4D337C4A" w:rsidR="00280CD6" w:rsidRPr="007A5E9D" w:rsidRDefault="0096149F" w:rsidP="00D3196F">
      <w:pPr>
        <w:pStyle w:val="Descripcin"/>
      </w:pPr>
      <w:r w:rsidRPr="007A5E9D">
        <w:lastRenderedPageBreak/>
        <w:t xml:space="preserve">Gráfico </w:t>
      </w:r>
      <w:r>
        <w:fldChar w:fldCharType="begin"/>
      </w:r>
      <w:r>
        <w:instrText xml:space="preserve"> SEQ Gráfico \* ARABIC </w:instrText>
      </w:r>
      <w:r>
        <w:fldChar w:fldCharType="separate"/>
      </w:r>
      <w:r w:rsidR="00E309F3">
        <w:rPr>
          <w:noProof/>
        </w:rPr>
        <w:t>4</w:t>
      </w:r>
      <w:r>
        <w:rPr>
          <w:noProof/>
        </w:rPr>
        <w:fldChar w:fldCharType="end"/>
      </w:r>
    </w:p>
    <w:p w14:paraId="21086D0C" w14:textId="77777777" w:rsidR="0096149F" w:rsidRPr="007A5E9D" w:rsidRDefault="0096149F" w:rsidP="0096149F">
      <w:pPr>
        <w:spacing w:after="0" w:line="240" w:lineRule="auto"/>
        <w:jc w:val="center"/>
        <w:rPr>
          <w:rFonts w:ascii="Book Antiqua" w:hAnsi="Book Antiqua" w:cs="Arial"/>
          <w:b/>
        </w:rPr>
      </w:pPr>
      <w:r w:rsidRPr="007A5E9D">
        <w:rPr>
          <w:rFonts w:ascii="Book Antiqua" w:hAnsi="Book Antiqua" w:cs="Arial"/>
          <w:b/>
        </w:rPr>
        <w:t>Porcentaje de avances al PAO por Tema Estratégico</w:t>
      </w:r>
    </w:p>
    <w:p w14:paraId="5B4C189C" w14:textId="0B3FDED4" w:rsidR="0096149F" w:rsidRDefault="0096149F" w:rsidP="0096149F">
      <w:pPr>
        <w:spacing w:after="0" w:line="240" w:lineRule="auto"/>
        <w:jc w:val="center"/>
        <w:rPr>
          <w:rFonts w:ascii="Book Antiqua" w:hAnsi="Book Antiqua" w:cs="Arial"/>
          <w:b/>
        </w:rPr>
      </w:pPr>
      <w:r w:rsidRPr="007A5E9D">
        <w:rPr>
          <w:rFonts w:ascii="Book Antiqua" w:hAnsi="Book Antiqua" w:cs="Arial"/>
          <w:b/>
        </w:rPr>
        <w:t>para el 202</w:t>
      </w:r>
      <w:r w:rsidR="006C1A44">
        <w:rPr>
          <w:rFonts w:ascii="Book Antiqua" w:hAnsi="Book Antiqua" w:cs="Arial"/>
          <w:b/>
        </w:rPr>
        <w:t>2</w:t>
      </w:r>
    </w:p>
    <w:p w14:paraId="105797CE" w14:textId="0B67867E" w:rsidR="00941404" w:rsidRDefault="00941404" w:rsidP="0096149F">
      <w:pPr>
        <w:spacing w:after="0" w:line="240" w:lineRule="auto"/>
        <w:jc w:val="center"/>
        <w:rPr>
          <w:rFonts w:ascii="Book Antiqua" w:hAnsi="Book Antiqua" w:cs="Arial"/>
          <w:b/>
        </w:rPr>
      </w:pPr>
    </w:p>
    <w:p w14:paraId="1D9F3C49" w14:textId="4FF34959" w:rsidR="00941404" w:rsidRDefault="00941404" w:rsidP="0096149F">
      <w:pPr>
        <w:spacing w:after="0" w:line="240" w:lineRule="auto"/>
        <w:jc w:val="center"/>
        <w:rPr>
          <w:rFonts w:ascii="Book Antiqua" w:hAnsi="Book Antiqua" w:cs="Arial"/>
          <w:b/>
        </w:rPr>
      </w:pPr>
      <w:r>
        <w:rPr>
          <w:noProof/>
        </w:rPr>
        <w:drawing>
          <wp:inline distT="0" distB="0" distL="0" distR="0" wp14:anchorId="4351CDE6" wp14:editId="3454BFFB">
            <wp:extent cx="5235575" cy="2743200"/>
            <wp:effectExtent l="0" t="0" r="3175" b="0"/>
            <wp:docPr id="4" name="Gráfico 4">
              <a:extLst xmlns:a="http://schemas.openxmlformats.org/drawingml/2006/main">
                <a:ext uri="{FF2B5EF4-FFF2-40B4-BE49-F238E27FC236}">
                  <a16:creationId xmlns:a16="http://schemas.microsoft.com/office/drawing/2014/main" id="{C77678BD-3417-9968-C20B-8BBBA3E568C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2D7DB550" w14:textId="4345BAD3" w:rsidR="00E72937" w:rsidRPr="00B94311" w:rsidRDefault="00E72937" w:rsidP="00E72937">
      <w:pPr>
        <w:jc w:val="both"/>
        <w:rPr>
          <w:rFonts w:ascii="Book Antiqua" w:hAnsi="Book Antiqua"/>
          <w:color w:val="000000" w:themeColor="text1"/>
          <w:sz w:val="16"/>
          <w:szCs w:val="16"/>
        </w:rPr>
      </w:pPr>
      <w:r w:rsidRPr="00B94311">
        <w:rPr>
          <w:rFonts w:ascii="Book Antiqua" w:hAnsi="Book Antiqua" w:cs="Arial"/>
          <w:b/>
          <w:bCs/>
          <w:sz w:val="16"/>
          <w:szCs w:val="16"/>
        </w:rPr>
        <w:t xml:space="preserve">    </w:t>
      </w:r>
      <w:r w:rsidR="00044414">
        <w:rPr>
          <w:rFonts w:ascii="Book Antiqua" w:hAnsi="Book Antiqua" w:cs="Arial"/>
          <w:b/>
          <w:bCs/>
          <w:sz w:val="16"/>
          <w:szCs w:val="16"/>
        </w:rPr>
        <w:t xml:space="preserve">      </w:t>
      </w:r>
      <w:r w:rsidRPr="00B94311">
        <w:rPr>
          <w:rFonts w:ascii="Book Antiqua" w:hAnsi="Book Antiqua" w:cs="Arial"/>
          <w:b/>
          <w:bCs/>
          <w:sz w:val="16"/>
          <w:szCs w:val="16"/>
        </w:rPr>
        <w:t xml:space="preserve"> Fuente:</w:t>
      </w:r>
      <w:r w:rsidRPr="00B94311">
        <w:rPr>
          <w:rFonts w:ascii="Book Antiqua" w:hAnsi="Book Antiqua" w:cs="Arial"/>
          <w:sz w:val="16"/>
          <w:szCs w:val="16"/>
        </w:rPr>
        <w:t xml:space="preserve"> Sistema PAO con corte al </w:t>
      </w:r>
      <w:r w:rsidR="00B94311">
        <w:rPr>
          <w:rFonts w:ascii="Book Antiqua" w:hAnsi="Book Antiqua" w:cs="Arial"/>
          <w:sz w:val="16"/>
          <w:szCs w:val="16"/>
        </w:rPr>
        <w:t>31</w:t>
      </w:r>
      <w:r w:rsidRPr="00B94311">
        <w:rPr>
          <w:rFonts w:ascii="Book Antiqua" w:hAnsi="Book Antiqua" w:cs="Arial"/>
          <w:sz w:val="16"/>
          <w:szCs w:val="16"/>
        </w:rPr>
        <w:t xml:space="preserve"> de </w:t>
      </w:r>
      <w:r w:rsidR="009150D1" w:rsidRPr="00B94311">
        <w:rPr>
          <w:rFonts w:ascii="Book Antiqua" w:hAnsi="Book Antiqua" w:cs="Arial"/>
          <w:sz w:val="16"/>
          <w:szCs w:val="16"/>
        </w:rPr>
        <w:t>enero</w:t>
      </w:r>
      <w:r w:rsidRPr="00B94311">
        <w:rPr>
          <w:rFonts w:ascii="Book Antiqua" w:hAnsi="Book Antiqua" w:cs="Arial"/>
          <w:sz w:val="16"/>
          <w:szCs w:val="16"/>
        </w:rPr>
        <w:t xml:space="preserve"> del 202</w:t>
      </w:r>
      <w:r w:rsidR="00B94311">
        <w:rPr>
          <w:rFonts w:ascii="Book Antiqua" w:hAnsi="Book Antiqua" w:cs="Arial"/>
          <w:sz w:val="16"/>
          <w:szCs w:val="16"/>
        </w:rPr>
        <w:t>3</w:t>
      </w:r>
      <w:r w:rsidRPr="00B94311">
        <w:rPr>
          <w:rFonts w:ascii="Book Antiqua" w:hAnsi="Book Antiqua" w:cs="Arial"/>
          <w:sz w:val="16"/>
          <w:szCs w:val="16"/>
        </w:rPr>
        <w:t>.</w:t>
      </w:r>
    </w:p>
    <w:p w14:paraId="47B1C98C" w14:textId="77777777" w:rsidR="0096149F" w:rsidRPr="007D26D5" w:rsidRDefault="0096149F" w:rsidP="00676C4F">
      <w:pPr>
        <w:rPr>
          <w:rFonts w:ascii="Book Antiqua" w:hAnsi="Book Antiqua"/>
        </w:rPr>
      </w:pPr>
    </w:p>
    <w:p w14:paraId="28B50021" w14:textId="17369F1C" w:rsidR="00822BDF" w:rsidRPr="007D26D5" w:rsidRDefault="00AF49BE" w:rsidP="00822BDF">
      <w:pPr>
        <w:spacing w:after="0"/>
        <w:jc w:val="both"/>
        <w:rPr>
          <w:rFonts w:ascii="Book Antiqua" w:hAnsi="Book Antiqua" w:cs="Arial"/>
        </w:rPr>
      </w:pPr>
      <w:r w:rsidRPr="007D26D5">
        <w:rPr>
          <w:rFonts w:ascii="Book Antiqua" w:hAnsi="Book Antiqua" w:cs="Arial"/>
        </w:rPr>
        <w:t>En</w:t>
      </w:r>
      <w:r w:rsidR="00822BDF" w:rsidRPr="007D26D5">
        <w:rPr>
          <w:rFonts w:ascii="Book Antiqua" w:hAnsi="Book Antiqua" w:cs="Arial"/>
        </w:rPr>
        <w:t xml:space="preserve"> promedio</w:t>
      </w:r>
      <w:r w:rsidRPr="007D26D5">
        <w:rPr>
          <w:rFonts w:ascii="Book Antiqua" w:hAnsi="Book Antiqua" w:cs="Arial"/>
        </w:rPr>
        <w:t xml:space="preserve">, los </w:t>
      </w:r>
      <w:r w:rsidR="00822BDF" w:rsidRPr="007D26D5">
        <w:rPr>
          <w:rFonts w:ascii="Book Antiqua" w:hAnsi="Book Antiqua" w:cs="Arial"/>
        </w:rPr>
        <w:t>temas estratégicos</w:t>
      </w:r>
      <w:r w:rsidRPr="007D26D5">
        <w:rPr>
          <w:rFonts w:ascii="Book Antiqua" w:hAnsi="Book Antiqua" w:cs="Arial"/>
        </w:rPr>
        <w:t xml:space="preserve"> </w:t>
      </w:r>
      <w:r w:rsidRPr="00B6284A">
        <w:rPr>
          <w:rFonts w:ascii="Book Antiqua" w:hAnsi="Book Antiqua" w:cs="Arial"/>
        </w:rPr>
        <w:t xml:space="preserve">alcanzaron un </w:t>
      </w:r>
      <w:r w:rsidR="00822BDF" w:rsidRPr="00B6284A">
        <w:rPr>
          <w:rFonts w:ascii="Book Antiqua" w:hAnsi="Book Antiqua" w:cs="Arial"/>
        </w:rPr>
        <w:t>9</w:t>
      </w:r>
      <w:r w:rsidR="00126913" w:rsidRPr="00B6284A">
        <w:rPr>
          <w:rFonts w:ascii="Book Antiqua" w:hAnsi="Book Antiqua" w:cs="Arial"/>
        </w:rPr>
        <w:t>7</w:t>
      </w:r>
      <w:r w:rsidR="00822BDF" w:rsidRPr="00B6284A">
        <w:rPr>
          <w:rFonts w:ascii="Book Antiqua" w:hAnsi="Book Antiqua" w:cs="Arial"/>
        </w:rPr>
        <w:t>,</w:t>
      </w:r>
      <w:r w:rsidR="003E24BC" w:rsidRPr="00B6284A">
        <w:rPr>
          <w:rFonts w:ascii="Book Antiqua" w:hAnsi="Book Antiqua" w:cs="Arial"/>
        </w:rPr>
        <w:t>64</w:t>
      </w:r>
      <w:r w:rsidR="00822BDF" w:rsidRPr="00B6284A">
        <w:rPr>
          <w:rFonts w:ascii="Book Antiqua" w:hAnsi="Book Antiqua" w:cs="Arial"/>
        </w:rPr>
        <w:t xml:space="preserve">% </w:t>
      </w:r>
      <w:r w:rsidRPr="00B6284A">
        <w:rPr>
          <w:rFonts w:ascii="Book Antiqua" w:hAnsi="Book Antiqua" w:cs="Arial"/>
        </w:rPr>
        <w:t>de avance</w:t>
      </w:r>
      <w:r w:rsidRPr="007D26D5">
        <w:rPr>
          <w:rFonts w:ascii="Book Antiqua" w:hAnsi="Book Antiqua" w:cs="Arial"/>
        </w:rPr>
        <w:t xml:space="preserve"> </w:t>
      </w:r>
      <w:r w:rsidR="00822BDF" w:rsidRPr="007D26D5">
        <w:rPr>
          <w:rFonts w:ascii="Book Antiqua" w:hAnsi="Book Antiqua" w:cs="Arial"/>
        </w:rPr>
        <w:t>para el 202</w:t>
      </w:r>
      <w:r w:rsidR="00101CDE">
        <w:rPr>
          <w:rFonts w:ascii="Book Antiqua" w:hAnsi="Book Antiqua" w:cs="Arial"/>
        </w:rPr>
        <w:t>2</w:t>
      </w:r>
      <w:r w:rsidR="00822BDF" w:rsidRPr="007D26D5">
        <w:rPr>
          <w:rFonts w:ascii="Book Antiqua" w:hAnsi="Book Antiqua" w:cs="Arial"/>
        </w:rPr>
        <w:t xml:space="preserve">. </w:t>
      </w:r>
      <w:r w:rsidRPr="007D26D5">
        <w:rPr>
          <w:rFonts w:ascii="Book Antiqua" w:hAnsi="Book Antiqua" w:cs="Arial"/>
        </w:rPr>
        <w:t xml:space="preserve">Del gráfico anterior </w:t>
      </w:r>
      <w:r w:rsidR="00822BDF" w:rsidRPr="007D26D5">
        <w:rPr>
          <w:rFonts w:ascii="Book Antiqua" w:hAnsi="Book Antiqua" w:cs="Arial"/>
        </w:rPr>
        <w:t>se aprecia</w:t>
      </w:r>
      <w:r w:rsidRPr="007D26D5">
        <w:rPr>
          <w:rFonts w:ascii="Book Antiqua" w:hAnsi="Book Antiqua" w:cs="Arial"/>
        </w:rPr>
        <w:t xml:space="preserve"> que </w:t>
      </w:r>
      <w:r w:rsidR="00822BDF" w:rsidRPr="007D26D5">
        <w:rPr>
          <w:rFonts w:ascii="Book Antiqua" w:hAnsi="Book Antiqua" w:cs="Arial"/>
        </w:rPr>
        <w:t xml:space="preserve">los temas que registran un mayor cumplimiento de metas son </w:t>
      </w:r>
      <w:r w:rsidR="00082E38">
        <w:rPr>
          <w:rFonts w:ascii="Book Antiqua" w:hAnsi="Book Antiqua" w:cs="Arial"/>
        </w:rPr>
        <w:t>“</w:t>
      </w:r>
      <w:r w:rsidR="00082E38" w:rsidRPr="007D26D5">
        <w:rPr>
          <w:rFonts w:ascii="Book Antiqua" w:hAnsi="Book Antiqua" w:cs="Arial"/>
        </w:rPr>
        <w:t>Confianza y probidad en la Justicia”</w:t>
      </w:r>
      <w:r w:rsidR="00082E38">
        <w:rPr>
          <w:rFonts w:ascii="Book Antiqua" w:hAnsi="Book Antiqua" w:cs="Arial"/>
        </w:rPr>
        <w:t xml:space="preserve">, </w:t>
      </w:r>
      <w:r w:rsidR="00126913" w:rsidRPr="007D26D5">
        <w:rPr>
          <w:rFonts w:ascii="Book Antiqua" w:hAnsi="Book Antiqua" w:cs="Arial"/>
        </w:rPr>
        <w:t>“Gestión del Personal”</w:t>
      </w:r>
      <w:r w:rsidR="00082E38">
        <w:rPr>
          <w:rFonts w:ascii="Book Antiqua" w:hAnsi="Book Antiqua" w:cs="Arial"/>
        </w:rPr>
        <w:t xml:space="preserve"> y</w:t>
      </w:r>
      <w:r w:rsidR="00F00A0A" w:rsidRPr="007D26D5">
        <w:rPr>
          <w:rFonts w:ascii="Book Antiqua" w:hAnsi="Book Antiqua" w:cs="Arial"/>
        </w:rPr>
        <w:t xml:space="preserve"> </w:t>
      </w:r>
      <w:r w:rsidR="00822BDF" w:rsidRPr="007D26D5">
        <w:rPr>
          <w:rFonts w:ascii="Book Antiqua" w:hAnsi="Book Antiqua" w:cs="Arial"/>
        </w:rPr>
        <w:t>“Planificación Institucional”</w:t>
      </w:r>
      <w:r w:rsidR="00082E38">
        <w:rPr>
          <w:rFonts w:ascii="Book Antiqua" w:hAnsi="Book Antiqua" w:cs="Arial"/>
        </w:rPr>
        <w:t>. E</w:t>
      </w:r>
      <w:r w:rsidR="00822BDF" w:rsidRPr="007D26D5">
        <w:rPr>
          <w:rFonts w:ascii="Book Antiqua" w:hAnsi="Book Antiqua" w:cs="Arial"/>
        </w:rPr>
        <w:t>n el caso de</w:t>
      </w:r>
      <w:r w:rsidR="005E48DE" w:rsidRPr="007D26D5">
        <w:rPr>
          <w:rFonts w:ascii="Book Antiqua" w:hAnsi="Book Antiqua" w:cs="Arial"/>
        </w:rPr>
        <w:t>l</w:t>
      </w:r>
      <w:r w:rsidR="00822BDF" w:rsidRPr="007D26D5">
        <w:rPr>
          <w:rFonts w:ascii="Book Antiqua" w:hAnsi="Book Antiqua" w:cs="Arial"/>
        </w:rPr>
        <w:t xml:space="preserve"> tema “Optimización e innovación de los servicios judiciales” que si bien es cierto no registra un nivel de cumplimiento bajo, conviene realizar un mayor seguimiento a las metas operativas por parte de los Centros de Responsabilidad en las cuales se tenga un grado de compromiso con este tema, que tiene especial relevancia debido a que se relaciona directamente con la misión que tiene la institución</w:t>
      </w:r>
      <w:r w:rsidR="000004E5" w:rsidRPr="007D26D5">
        <w:rPr>
          <w:rFonts w:ascii="Book Antiqua" w:hAnsi="Book Antiqua" w:cs="Arial"/>
        </w:rPr>
        <w:t>.</w:t>
      </w:r>
    </w:p>
    <w:p w14:paraId="42D2BCB1" w14:textId="77777777" w:rsidR="00822BDF" w:rsidRPr="007D26D5" w:rsidRDefault="00822BDF" w:rsidP="00822BDF">
      <w:pPr>
        <w:spacing w:after="0"/>
        <w:jc w:val="both"/>
        <w:rPr>
          <w:rFonts w:ascii="Book Antiqua" w:hAnsi="Book Antiqua" w:cs="Arial"/>
        </w:rPr>
      </w:pPr>
    </w:p>
    <w:p w14:paraId="299DAFD0" w14:textId="3357C0AC" w:rsidR="00822BDF" w:rsidRPr="007D26D5" w:rsidRDefault="00822BDF" w:rsidP="00822BDF">
      <w:pPr>
        <w:spacing w:after="0"/>
        <w:jc w:val="both"/>
        <w:rPr>
          <w:rFonts w:ascii="Book Antiqua" w:hAnsi="Book Antiqua" w:cs="Arial"/>
        </w:rPr>
      </w:pPr>
      <w:r w:rsidRPr="007D26D5">
        <w:rPr>
          <w:rFonts w:ascii="Book Antiqua" w:hAnsi="Book Antiqua" w:cs="Arial"/>
        </w:rPr>
        <w:t>Con respecto al tema de Resolución Oportuna de Conflictos, si bien es el tema estratégico que menor avance reporta en su cumplimiento, se debe principalmente a que es el tema estratégico con mayor cantidad de metas (ya sean vinculadas al PEI o creadas por iniciativa de las oficinas) esto es un aspecto positivo, pero a la vez, demanda un mayor cumplimiento y atención de las oficinas para lograr el cumplimiento a lo largo del año.  Se formularon 2</w:t>
      </w:r>
      <w:r w:rsidR="00D367B1">
        <w:rPr>
          <w:rFonts w:ascii="Book Antiqua" w:hAnsi="Book Antiqua" w:cs="Arial"/>
        </w:rPr>
        <w:t>430</w:t>
      </w:r>
      <w:r w:rsidRPr="007D26D5">
        <w:rPr>
          <w:rFonts w:ascii="Book Antiqua" w:hAnsi="Book Antiqua" w:cs="Arial"/>
        </w:rPr>
        <w:t xml:space="preserve"> metas en este tema del total de las </w:t>
      </w:r>
      <w:r w:rsidR="00186570" w:rsidRPr="007D26D5">
        <w:rPr>
          <w:rFonts w:ascii="Book Antiqua" w:hAnsi="Book Antiqua" w:cs="Arial"/>
        </w:rPr>
        <w:t>63</w:t>
      </w:r>
      <w:r w:rsidR="002634B1">
        <w:rPr>
          <w:rFonts w:ascii="Book Antiqua" w:hAnsi="Book Antiqua" w:cs="Arial"/>
        </w:rPr>
        <w:t>64</w:t>
      </w:r>
      <w:r w:rsidRPr="007D26D5">
        <w:rPr>
          <w:rFonts w:ascii="Book Antiqua" w:hAnsi="Book Antiqua" w:cs="Arial"/>
        </w:rPr>
        <w:t xml:space="preserve"> metas formuladas, lo que representa un </w:t>
      </w:r>
      <w:r w:rsidR="00D52CE0" w:rsidRPr="007D26D5">
        <w:rPr>
          <w:rFonts w:ascii="Book Antiqua" w:hAnsi="Book Antiqua" w:cs="Arial"/>
        </w:rPr>
        <w:t>3</w:t>
      </w:r>
      <w:r w:rsidR="001376B9">
        <w:rPr>
          <w:rFonts w:ascii="Book Antiqua" w:hAnsi="Book Antiqua" w:cs="Arial"/>
        </w:rPr>
        <w:t>8</w:t>
      </w:r>
      <w:r w:rsidRPr="007D26D5">
        <w:rPr>
          <w:rFonts w:ascii="Book Antiqua" w:hAnsi="Book Antiqua" w:cs="Arial"/>
        </w:rPr>
        <w:t>% del total de las metas vinculadas a este tema, esto refleja la necesidad de priorizar y atender las metas vinculadas al tema de Resolución Oportuna de Conflictos.</w:t>
      </w:r>
    </w:p>
    <w:p w14:paraId="19C80002" w14:textId="77777777" w:rsidR="00822BDF" w:rsidRPr="00326C99" w:rsidRDefault="00822BDF" w:rsidP="00676C4F">
      <w:pPr>
        <w:rPr>
          <w:rFonts w:ascii="Book Antiqua" w:hAnsi="Book Antiqua"/>
          <w:sz w:val="20"/>
          <w:szCs w:val="20"/>
        </w:rPr>
      </w:pPr>
    </w:p>
    <w:p w14:paraId="6CDF0543" w14:textId="1B01244A" w:rsidR="00BE25C1" w:rsidRPr="008B58FA" w:rsidRDefault="009E649F" w:rsidP="0008207E">
      <w:pPr>
        <w:pStyle w:val="Ttulo2"/>
      </w:pPr>
      <w:r w:rsidRPr="00326C99">
        <w:rPr>
          <w:color w:val="auto"/>
          <w:sz w:val="20"/>
          <w:szCs w:val="20"/>
        </w:rPr>
        <w:lastRenderedPageBreak/>
        <w:t xml:space="preserve"> </w:t>
      </w:r>
      <w:bookmarkStart w:id="29" w:name="_Toc139380795"/>
      <w:r w:rsidR="006F290E" w:rsidRPr="0048525E">
        <w:t xml:space="preserve">Estado de las metas </w:t>
      </w:r>
      <w:r w:rsidR="00AC74BC" w:rsidRPr="0048525E">
        <w:t xml:space="preserve">del </w:t>
      </w:r>
      <w:r w:rsidR="006F290E" w:rsidRPr="0048525E">
        <w:t>P</w:t>
      </w:r>
      <w:r w:rsidR="00AC74BC" w:rsidRPr="0048525E">
        <w:t xml:space="preserve">lan </w:t>
      </w:r>
      <w:r w:rsidR="006F290E" w:rsidRPr="0048525E">
        <w:t>A</w:t>
      </w:r>
      <w:r w:rsidR="00AC74BC" w:rsidRPr="0048525E">
        <w:t xml:space="preserve">nual </w:t>
      </w:r>
      <w:r w:rsidR="006F290E" w:rsidRPr="0048525E">
        <w:t>O</w:t>
      </w:r>
      <w:r w:rsidR="00AC74BC" w:rsidRPr="0048525E">
        <w:t>perativo</w:t>
      </w:r>
      <w:r w:rsidR="006F290E" w:rsidRPr="0048525E">
        <w:t xml:space="preserve"> para el 202</w:t>
      </w:r>
      <w:r w:rsidR="009A25C2" w:rsidRPr="0048525E">
        <w:t>2</w:t>
      </w:r>
      <w:r w:rsidR="006F290E" w:rsidRPr="0048525E">
        <w:t>.</w:t>
      </w:r>
      <w:bookmarkEnd w:id="29"/>
      <w:r w:rsidR="006F290E" w:rsidRPr="00334650">
        <w:rPr>
          <w:color w:val="auto"/>
          <w:sz w:val="28"/>
          <w:szCs w:val="28"/>
        </w:rPr>
        <w:t xml:space="preserve"> </w:t>
      </w:r>
    </w:p>
    <w:p w14:paraId="076ED1FD" w14:textId="77777777" w:rsidR="008B58FA" w:rsidRDefault="008B58FA" w:rsidP="00060FF7">
      <w:pPr>
        <w:pStyle w:val="Textoindependiente2"/>
        <w:spacing w:after="0" w:line="276" w:lineRule="auto"/>
        <w:jc w:val="both"/>
        <w:rPr>
          <w:rFonts w:ascii="Book Antiqua" w:eastAsiaTheme="minorEastAsia" w:hAnsi="Book Antiqua" w:cs="Arial"/>
          <w:lang w:eastAsia="zh-CN"/>
        </w:rPr>
      </w:pPr>
    </w:p>
    <w:p w14:paraId="7FC6AC93" w14:textId="73C5D44F" w:rsidR="00060FF7" w:rsidRPr="0031765E" w:rsidRDefault="00060FF7" w:rsidP="00060FF7">
      <w:pPr>
        <w:pStyle w:val="Textoindependiente2"/>
        <w:spacing w:after="0" w:line="276" w:lineRule="auto"/>
        <w:jc w:val="both"/>
        <w:rPr>
          <w:rFonts w:ascii="Book Antiqua" w:eastAsiaTheme="minorEastAsia" w:hAnsi="Book Antiqua" w:cs="Arial"/>
          <w:lang w:eastAsia="zh-CN"/>
        </w:rPr>
      </w:pPr>
      <w:r w:rsidRPr="0031765E">
        <w:rPr>
          <w:rFonts w:ascii="Book Antiqua" w:eastAsiaTheme="minorEastAsia" w:hAnsi="Book Antiqua" w:cs="Arial"/>
          <w:lang w:eastAsia="zh-CN"/>
        </w:rPr>
        <w:t>De seguido, se muestra el porcentaje de distribución de los estados de las metas que al corte de la evaluación fueron reportados por las oficinas y despachos.</w:t>
      </w:r>
    </w:p>
    <w:p w14:paraId="51C51B8B" w14:textId="77777777" w:rsidR="00223386" w:rsidRPr="0031765E" w:rsidRDefault="00223386" w:rsidP="00060FF7">
      <w:pPr>
        <w:pStyle w:val="Textoindependiente2"/>
        <w:spacing w:after="0" w:line="240" w:lineRule="auto"/>
        <w:jc w:val="both"/>
        <w:rPr>
          <w:rFonts w:ascii="Book Antiqua" w:eastAsiaTheme="minorEastAsia" w:hAnsi="Book Antiqua" w:cs="Arial"/>
          <w:lang w:eastAsia="zh-CN"/>
        </w:rPr>
      </w:pPr>
    </w:p>
    <w:p w14:paraId="7C2EB3F5" w14:textId="5C81ECBA" w:rsidR="009E649F" w:rsidRPr="0031765E" w:rsidRDefault="00AC74BC" w:rsidP="00D3196F">
      <w:pPr>
        <w:pStyle w:val="Descripcin"/>
      </w:pPr>
      <w:r w:rsidRPr="0031765E">
        <w:t xml:space="preserve">Gráfico </w:t>
      </w:r>
      <w:r>
        <w:fldChar w:fldCharType="begin"/>
      </w:r>
      <w:r>
        <w:instrText xml:space="preserve"> SEQ Gráfico \* ARABIC </w:instrText>
      </w:r>
      <w:r>
        <w:fldChar w:fldCharType="separate"/>
      </w:r>
      <w:r w:rsidR="000D2AF0" w:rsidRPr="0031765E">
        <w:rPr>
          <w:noProof/>
        </w:rPr>
        <w:t>5</w:t>
      </w:r>
      <w:r>
        <w:rPr>
          <w:noProof/>
        </w:rPr>
        <w:fldChar w:fldCharType="end"/>
      </w:r>
    </w:p>
    <w:p w14:paraId="1158D3C1" w14:textId="119240A2" w:rsidR="00AC74BC" w:rsidRPr="0031765E" w:rsidRDefault="00AC74BC" w:rsidP="00AC74BC">
      <w:pPr>
        <w:pStyle w:val="Textoindependiente2"/>
        <w:spacing w:after="0" w:line="240" w:lineRule="auto"/>
        <w:jc w:val="center"/>
        <w:rPr>
          <w:rFonts w:ascii="Book Antiqua" w:eastAsiaTheme="minorEastAsia" w:hAnsi="Book Antiqua" w:cs="Arial"/>
          <w:b/>
          <w:bCs/>
          <w:lang w:eastAsia="zh-CN"/>
        </w:rPr>
      </w:pPr>
      <w:r w:rsidRPr="0031765E">
        <w:rPr>
          <w:rFonts w:ascii="Book Antiqua" w:eastAsiaTheme="minorEastAsia" w:hAnsi="Book Antiqua" w:cs="Arial"/>
          <w:b/>
          <w:bCs/>
          <w:lang w:eastAsia="zh-CN"/>
        </w:rPr>
        <w:t>Estado de las metas en el PAO al 202</w:t>
      </w:r>
      <w:r w:rsidR="006B00B2">
        <w:rPr>
          <w:rFonts w:ascii="Book Antiqua" w:eastAsiaTheme="minorEastAsia" w:hAnsi="Book Antiqua" w:cs="Arial"/>
          <w:b/>
          <w:bCs/>
          <w:lang w:eastAsia="zh-CN"/>
        </w:rPr>
        <w:t>2</w:t>
      </w:r>
    </w:p>
    <w:p w14:paraId="290DB0DF" w14:textId="77777777" w:rsidR="000D2AF0" w:rsidRPr="0031765E" w:rsidRDefault="000D2AF0" w:rsidP="00AC74BC">
      <w:pPr>
        <w:pStyle w:val="Textoindependiente2"/>
        <w:spacing w:after="0" w:line="240" w:lineRule="auto"/>
        <w:jc w:val="center"/>
        <w:rPr>
          <w:rFonts w:ascii="Book Antiqua" w:eastAsiaTheme="minorEastAsia" w:hAnsi="Book Antiqua" w:cs="Arial"/>
          <w:b/>
          <w:bCs/>
          <w:lang w:eastAsia="zh-CN"/>
        </w:rPr>
      </w:pPr>
    </w:p>
    <w:p w14:paraId="7E5E04F9" w14:textId="2A9152C9" w:rsidR="00D14927" w:rsidRPr="00D00C53" w:rsidRDefault="008D343A" w:rsidP="008D343A">
      <w:pPr>
        <w:jc w:val="center"/>
        <w:rPr>
          <w:rFonts w:ascii="Book Antiqua" w:hAnsi="Book Antiqua"/>
          <w:sz w:val="16"/>
          <w:szCs w:val="16"/>
        </w:rPr>
      </w:pPr>
      <w:r w:rsidRPr="0031765E">
        <w:rPr>
          <w:noProof/>
        </w:rPr>
        <w:drawing>
          <wp:inline distT="0" distB="0" distL="0" distR="0" wp14:anchorId="101408F5" wp14:editId="6FE2FA05">
            <wp:extent cx="5854700" cy="3117850"/>
            <wp:effectExtent l="0" t="0" r="12700" b="6350"/>
            <wp:docPr id="6" name="Gráfico 6">
              <a:extLst xmlns:a="http://schemas.openxmlformats.org/drawingml/2006/main">
                <a:ext uri="{FF2B5EF4-FFF2-40B4-BE49-F238E27FC236}">
                  <a16:creationId xmlns:a16="http://schemas.microsoft.com/office/drawing/2014/main" id="{BC001D29-547E-6362-D59D-EEAD5B94968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r w:rsidR="00600114" w:rsidRPr="00D00C53">
        <w:rPr>
          <w:rFonts w:ascii="Book Antiqua" w:hAnsi="Book Antiqua" w:cs="Arial"/>
          <w:b/>
          <w:bCs/>
          <w:sz w:val="16"/>
          <w:szCs w:val="16"/>
        </w:rPr>
        <w:t>Fuente:</w:t>
      </w:r>
      <w:r w:rsidR="00600114" w:rsidRPr="00D00C53">
        <w:rPr>
          <w:rFonts w:ascii="Book Antiqua" w:hAnsi="Book Antiqua" w:cs="Arial"/>
          <w:sz w:val="16"/>
          <w:szCs w:val="16"/>
        </w:rPr>
        <w:t xml:space="preserve"> Sistema PAO con corte al </w:t>
      </w:r>
      <w:r w:rsidR="00FA67E5" w:rsidRPr="00D00C53">
        <w:rPr>
          <w:rFonts w:ascii="Book Antiqua" w:hAnsi="Book Antiqua" w:cs="Arial"/>
          <w:sz w:val="16"/>
          <w:szCs w:val="16"/>
        </w:rPr>
        <w:t>31</w:t>
      </w:r>
      <w:r w:rsidR="00600114" w:rsidRPr="00D00C53">
        <w:rPr>
          <w:rFonts w:ascii="Book Antiqua" w:hAnsi="Book Antiqua" w:cs="Arial"/>
          <w:sz w:val="16"/>
          <w:szCs w:val="16"/>
        </w:rPr>
        <w:t xml:space="preserve"> de </w:t>
      </w:r>
      <w:r w:rsidR="00941A9C" w:rsidRPr="00D00C53">
        <w:rPr>
          <w:rFonts w:ascii="Book Antiqua" w:hAnsi="Book Antiqua" w:cs="Arial"/>
          <w:sz w:val="16"/>
          <w:szCs w:val="16"/>
        </w:rPr>
        <w:t>enero</w:t>
      </w:r>
      <w:r w:rsidR="00600114" w:rsidRPr="00D00C53">
        <w:rPr>
          <w:rFonts w:ascii="Book Antiqua" w:hAnsi="Book Antiqua" w:cs="Arial"/>
          <w:sz w:val="16"/>
          <w:szCs w:val="16"/>
        </w:rPr>
        <w:t xml:space="preserve"> del 202</w:t>
      </w:r>
      <w:r w:rsidR="00FA67E5" w:rsidRPr="00D00C53">
        <w:rPr>
          <w:rFonts w:ascii="Book Antiqua" w:hAnsi="Book Antiqua" w:cs="Arial"/>
          <w:sz w:val="16"/>
          <w:szCs w:val="16"/>
        </w:rPr>
        <w:t>3</w:t>
      </w:r>
      <w:r w:rsidR="00600114" w:rsidRPr="00D00C53">
        <w:rPr>
          <w:rFonts w:ascii="Book Antiqua" w:hAnsi="Book Antiqua" w:cs="Arial"/>
          <w:sz w:val="16"/>
          <w:szCs w:val="16"/>
        </w:rPr>
        <w:t>.</w:t>
      </w:r>
    </w:p>
    <w:p w14:paraId="3D92C00F" w14:textId="77777777" w:rsidR="00BC066C" w:rsidRPr="0031765E" w:rsidRDefault="00BC066C" w:rsidP="00AC19D4">
      <w:pPr>
        <w:pStyle w:val="Textoindependiente2"/>
        <w:spacing w:after="0" w:line="276" w:lineRule="auto"/>
        <w:jc w:val="both"/>
        <w:rPr>
          <w:rFonts w:ascii="Book Antiqua" w:eastAsiaTheme="minorEastAsia" w:hAnsi="Book Antiqua" w:cs="Arial"/>
          <w:lang w:eastAsia="zh-CN"/>
        </w:rPr>
      </w:pPr>
    </w:p>
    <w:p w14:paraId="44306AA1" w14:textId="3A815EB5" w:rsidR="00AC19D4" w:rsidRPr="0031765E" w:rsidRDefault="00174A20" w:rsidP="00AC19D4">
      <w:pPr>
        <w:pStyle w:val="Textoindependiente2"/>
        <w:spacing w:after="0" w:line="276" w:lineRule="auto"/>
        <w:jc w:val="both"/>
        <w:rPr>
          <w:rFonts w:ascii="Book Antiqua" w:eastAsiaTheme="minorEastAsia" w:hAnsi="Book Antiqua" w:cs="Arial"/>
          <w:lang w:eastAsia="zh-CN"/>
        </w:rPr>
      </w:pPr>
      <w:r w:rsidRPr="0031765E">
        <w:rPr>
          <w:rFonts w:ascii="Book Antiqua" w:eastAsiaTheme="minorEastAsia" w:hAnsi="Book Antiqua" w:cs="Arial"/>
          <w:lang w:eastAsia="zh-CN"/>
        </w:rPr>
        <w:t xml:space="preserve">Del </w:t>
      </w:r>
      <w:r w:rsidR="00972181" w:rsidRPr="0031765E">
        <w:rPr>
          <w:rFonts w:ascii="Book Antiqua" w:eastAsiaTheme="minorEastAsia" w:hAnsi="Book Antiqua" w:cs="Arial"/>
          <w:lang w:eastAsia="zh-CN"/>
        </w:rPr>
        <w:t xml:space="preserve">gráfico </w:t>
      </w:r>
      <w:r w:rsidRPr="0031765E">
        <w:rPr>
          <w:rFonts w:ascii="Book Antiqua" w:eastAsiaTheme="minorEastAsia" w:hAnsi="Book Antiqua" w:cs="Arial"/>
          <w:lang w:eastAsia="zh-CN"/>
        </w:rPr>
        <w:t xml:space="preserve">anterior </w:t>
      </w:r>
      <w:r w:rsidR="00625C48" w:rsidRPr="0031765E">
        <w:rPr>
          <w:rFonts w:ascii="Book Antiqua" w:eastAsiaTheme="minorEastAsia" w:hAnsi="Book Antiqua" w:cs="Arial"/>
          <w:lang w:eastAsia="zh-CN"/>
        </w:rPr>
        <w:t xml:space="preserve">se </w:t>
      </w:r>
      <w:r w:rsidRPr="0031765E">
        <w:rPr>
          <w:rFonts w:ascii="Book Antiqua" w:eastAsiaTheme="minorEastAsia" w:hAnsi="Book Antiqua" w:cs="Arial"/>
          <w:lang w:eastAsia="zh-CN"/>
        </w:rPr>
        <w:t xml:space="preserve"> indica que hay </w:t>
      </w:r>
      <w:r w:rsidR="003D60C5" w:rsidRPr="0031765E">
        <w:rPr>
          <w:rFonts w:ascii="Book Antiqua" w:eastAsiaTheme="minorEastAsia" w:hAnsi="Book Antiqua" w:cs="Arial"/>
          <w:lang w:eastAsia="zh-CN"/>
        </w:rPr>
        <w:t>8</w:t>
      </w:r>
      <w:r w:rsidR="005D3BD7" w:rsidRPr="0031765E">
        <w:rPr>
          <w:rFonts w:ascii="Book Antiqua" w:eastAsiaTheme="minorEastAsia" w:hAnsi="Book Antiqua" w:cs="Arial"/>
          <w:lang w:eastAsia="zh-CN"/>
        </w:rPr>
        <w:t>8</w:t>
      </w:r>
      <w:r w:rsidR="003D60C5" w:rsidRPr="0031765E">
        <w:rPr>
          <w:rFonts w:ascii="Book Antiqua" w:eastAsiaTheme="minorEastAsia" w:hAnsi="Book Antiqua" w:cs="Arial"/>
          <w:lang w:eastAsia="zh-CN"/>
        </w:rPr>
        <w:t>,</w:t>
      </w:r>
      <w:r w:rsidR="005D3BD7" w:rsidRPr="0031765E">
        <w:rPr>
          <w:rFonts w:ascii="Book Antiqua" w:eastAsiaTheme="minorEastAsia" w:hAnsi="Book Antiqua" w:cs="Arial"/>
          <w:lang w:eastAsia="zh-CN"/>
        </w:rPr>
        <w:t>96</w:t>
      </w:r>
      <w:r w:rsidRPr="0031765E">
        <w:rPr>
          <w:rFonts w:ascii="Book Antiqua" w:eastAsiaTheme="minorEastAsia" w:hAnsi="Book Antiqua" w:cs="Arial"/>
          <w:lang w:eastAsia="zh-CN"/>
        </w:rPr>
        <w:t>% de las metas formuladas (</w:t>
      </w:r>
      <w:r w:rsidR="00C47B38" w:rsidRPr="0031765E">
        <w:rPr>
          <w:rFonts w:ascii="Book Antiqua" w:eastAsiaTheme="minorEastAsia" w:hAnsi="Book Antiqua" w:cs="Arial"/>
          <w:lang w:eastAsia="zh-CN"/>
        </w:rPr>
        <w:t>5</w:t>
      </w:r>
      <w:r w:rsidR="005D3BD7" w:rsidRPr="0031765E">
        <w:rPr>
          <w:rFonts w:ascii="Book Antiqua" w:eastAsiaTheme="minorEastAsia" w:hAnsi="Book Antiqua" w:cs="Arial"/>
          <w:lang w:eastAsia="zh-CN"/>
        </w:rPr>
        <w:t>662</w:t>
      </w:r>
      <w:r w:rsidRPr="0031765E">
        <w:rPr>
          <w:rFonts w:ascii="Book Antiqua" w:eastAsiaTheme="minorEastAsia" w:hAnsi="Book Antiqua" w:cs="Arial"/>
          <w:lang w:eastAsia="zh-CN"/>
        </w:rPr>
        <w:t xml:space="preserve"> metas) se encuentran en estado “</w:t>
      </w:r>
      <w:r w:rsidR="00C47B38" w:rsidRPr="0031765E">
        <w:rPr>
          <w:rFonts w:ascii="Book Antiqua" w:eastAsiaTheme="minorEastAsia" w:hAnsi="Book Antiqua" w:cs="Arial"/>
          <w:b/>
          <w:bCs/>
          <w:lang w:eastAsia="zh-CN"/>
        </w:rPr>
        <w:t>Completado</w:t>
      </w:r>
      <w:r w:rsidRPr="0031765E">
        <w:rPr>
          <w:rFonts w:ascii="Book Antiqua" w:eastAsiaTheme="minorEastAsia" w:hAnsi="Book Antiqua" w:cs="Arial"/>
          <w:lang w:eastAsia="zh-CN"/>
        </w:rPr>
        <w:t xml:space="preserve">”, </w:t>
      </w:r>
      <w:r w:rsidR="00AC19D4" w:rsidRPr="0031765E">
        <w:rPr>
          <w:rFonts w:ascii="Book Antiqua" w:eastAsiaTheme="minorEastAsia" w:hAnsi="Book Antiqua" w:cs="Arial"/>
          <w:i/>
          <w:iCs/>
          <w:lang w:eastAsia="zh-CN"/>
        </w:rPr>
        <w:t>(Cuando la meta inició su ejecución y fue completada)</w:t>
      </w:r>
      <w:r w:rsidR="00AC19D4" w:rsidRPr="0031765E">
        <w:rPr>
          <w:rFonts w:ascii="Book Antiqua" w:eastAsiaTheme="minorEastAsia" w:hAnsi="Book Antiqua" w:cs="Arial"/>
          <w:lang w:eastAsia="zh-CN"/>
        </w:rPr>
        <w:t xml:space="preserve"> en otras palabras, de cada diez metas formuladas, prácticamente </w:t>
      </w:r>
      <w:r w:rsidR="00121B56" w:rsidRPr="0031765E">
        <w:rPr>
          <w:rFonts w:ascii="Book Antiqua" w:eastAsiaTheme="minorEastAsia" w:hAnsi="Book Antiqua" w:cs="Arial"/>
          <w:lang w:eastAsia="zh-CN"/>
        </w:rPr>
        <w:t>nueve</w:t>
      </w:r>
      <w:r w:rsidR="00AC19D4" w:rsidRPr="0031765E">
        <w:rPr>
          <w:rFonts w:ascii="Book Antiqua" w:eastAsiaTheme="minorEastAsia" w:hAnsi="Book Antiqua" w:cs="Arial"/>
          <w:lang w:eastAsia="zh-CN"/>
        </w:rPr>
        <w:t xml:space="preserve"> fueron completadas a nivel nacional, lo cual evidencia, en términos generales, una apropiada programación y ejecución a lo largo del año, de manera que se ha logrado concretar metas paulatinamente a lo largo de todo el periodo, esto muestra una mejor gestión del trabajo y la organización de una manera programada.</w:t>
      </w:r>
    </w:p>
    <w:p w14:paraId="5967BAB7" w14:textId="77777777" w:rsidR="006C3A5E" w:rsidRPr="0031765E" w:rsidRDefault="006C3A5E" w:rsidP="00AC19D4">
      <w:pPr>
        <w:pStyle w:val="Textoindependiente2"/>
        <w:spacing w:after="0" w:line="276" w:lineRule="auto"/>
        <w:jc w:val="both"/>
        <w:rPr>
          <w:rFonts w:ascii="Book Antiqua" w:eastAsiaTheme="minorEastAsia" w:hAnsi="Book Antiqua" w:cs="Arial"/>
          <w:lang w:eastAsia="zh-CN"/>
        </w:rPr>
      </w:pPr>
    </w:p>
    <w:p w14:paraId="13EE74CA" w14:textId="7B475F82" w:rsidR="003D7C4A" w:rsidRPr="0031765E" w:rsidRDefault="003D7C4A" w:rsidP="003D7C4A">
      <w:pPr>
        <w:pStyle w:val="Textoindependiente2"/>
        <w:spacing w:after="0" w:line="276" w:lineRule="auto"/>
        <w:jc w:val="both"/>
        <w:rPr>
          <w:rFonts w:ascii="Book Antiqua" w:eastAsiaTheme="minorEastAsia" w:hAnsi="Book Antiqua" w:cs="Arial"/>
          <w:lang w:eastAsia="zh-CN"/>
        </w:rPr>
      </w:pPr>
      <w:r w:rsidRPr="0031765E">
        <w:rPr>
          <w:rFonts w:ascii="Book Antiqua" w:eastAsiaTheme="minorEastAsia" w:hAnsi="Book Antiqua" w:cs="Arial"/>
          <w:lang w:eastAsia="zh-CN"/>
        </w:rPr>
        <w:t>Al comparar las metas completadas del Plan Anual Operativo 202</w:t>
      </w:r>
      <w:r w:rsidR="005D3BD7" w:rsidRPr="0031765E">
        <w:rPr>
          <w:rFonts w:ascii="Book Antiqua" w:eastAsiaTheme="minorEastAsia" w:hAnsi="Book Antiqua" w:cs="Arial"/>
          <w:lang w:eastAsia="zh-CN"/>
        </w:rPr>
        <w:t>1</w:t>
      </w:r>
      <w:r w:rsidRPr="0031765E">
        <w:rPr>
          <w:rFonts w:ascii="Book Antiqua" w:eastAsiaTheme="minorEastAsia" w:hAnsi="Book Antiqua" w:cs="Arial"/>
          <w:lang w:eastAsia="zh-CN"/>
        </w:rPr>
        <w:t xml:space="preserve"> (</w:t>
      </w:r>
      <w:r w:rsidR="004351A0" w:rsidRPr="0031765E">
        <w:rPr>
          <w:rFonts w:ascii="Book Antiqua" w:eastAsiaTheme="minorEastAsia" w:hAnsi="Book Antiqua" w:cs="Arial"/>
          <w:lang w:eastAsia="zh-CN"/>
        </w:rPr>
        <w:t>8</w:t>
      </w:r>
      <w:r w:rsidR="000B6750" w:rsidRPr="0031765E">
        <w:rPr>
          <w:rFonts w:ascii="Book Antiqua" w:eastAsiaTheme="minorEastAsia" w:hAnsi="Book Antiqua" w:cs="Arial"/>
          <w:lang w:eastAsia="zh-CN"/>
        </w:rPr>
        <w:t>7</w:t>
      </w:r>
      <w:r w:rsidR="004351A0" w:rsidRPr="0031765E">
        <w:rPr>
          <w:rFonts w:ascii="Book Antiqua" w:eastAsiaTheme="minorEastAsia" w:hAnsi="Book Antiqua" w:cs="Arial"/>
          <w:lang w:eastAsia="zh-CN"/>
        </w:rPr>
        <w:t>,</w:t>
      </w:r>
      <w:r w:rsidR="000B6750" w:rsidRPr="0031765E">
        <w:rPr>
          <w:rFonts w:ascii="Book Antiqua" w:eastAsiaTheme="minorEastAsia" w:hAnsi="Book Antiqua" w:cs="Arial"/>
          <w:lang w:eastAsia="zh-CN"/>
        </w:rPr>
        <w:t>75</w:t>
      </w:r>
      <w:r w:rsidRPr="0031765E">
        <w:rPr>
          <w:rFonts w:ascii="Book Antiqua" w:eastAsiaTheme="minorEastAsia" w:hAnsi="Book Antiqua" w:cs="Arial"/>
          <w:lang w:eastAsia="zh-CN"/>
        </w:rPr>
        <w:t xml:space="preserve">%) con las metas completadas en el </w:t>
      </w:r>
      <w:r w:rsidR="004351A0" w:rsidRPr="0031765E">
        <w:rPr>
          <w:rFonts w:ascii="Book Antiqua" w:eastAsiaTheme="minorEastAsia" w:hAnsi="Book Antiqua" w:cs="Arial"/>
          <w:lang w:eastAsia="zh-CN"/>
        </w:rPr>
        <w:t>Plan Anual Operativo 202</w:t>
      </w:r>
      <w:r w:rsidR="000B6750" w:rsidRPr="0031765E">
        <w:rPr>
          <w:rFonts w:ascii="Book Antiqua" w:eastAsiaTheme="minorEastAsia" w:hAnsi="Book Antiqua" w:cs="Arial"/>
          <w:lang w:eastAsia="zh-CN"/>
        </w:rPr>
        <w:t>2</w:t>
      </w:r>
      <w:r w:rsidR="004351A0" w:rsidRPr="0031765E">
        <w:rPr>
          <w:rFonts w:ascii="Book Antiqua" w:eastAsiaTheme="minorEastAsia" w:hAnsi="Book Antiqua" w:cs="Arial"/>
          <w:lang w:eastAsia="zh-CN"/>
        </w:rPr>
        <w:t xml:space="preserve"> (8</w:t>
      </w:r>
      <w:r w:rsidR="000B6750" w:rsidRPr="0031765E">
        <w:rPr>
          <w:rFonts w:ascii="Book Antiqua" w:eastAsiaTheme="minorEastAsia" w:hAnsi="Book Antiqua" w:cs="Arial"/>
          <w:lang w:eastAsia="zh-CN"/>
        </w:rPr>
        <w:t>8</w:t>
      </w:r>
      <w:r w:rsidR="004351A0" w:rsidRPr="0031765E">
        <w:rPr>
          <w:rFonts w:ascii="Book Antiqua" w:eastAsiaTheme="minorEastAsia" w:hAnsi="Book Antiqua" w:cs="Arial"/>
          <w:lang w:eastAsia="zh-CN"/>
        </w:rPr>
        <w:t>,</w:t>
      </w:r>
      <w:r w:rsidR="000B6750" w:rsidRPr="0031765E">
        <w:rPr>
          <w:rFonts w:ascii="Book Antiqua" w:eastAsiaTheme="minorEastAsia" w:hAnsi="Book Antiqua" w:cs="Arial"/>
          <w:lang w:eastAsia="zh-CN"/>
        </w:rPr>
        <w:t>96</w:t>
      </w:r>
      <w:r w:rsidR="004351A0" w:rsidRPr="0031765E">
        <w:rPr>
          <w:rFonts w:ascii="Book Antiqua" w:eastAsiaTheme="minorEastAsia" w:hAnsi="Book Antiqua" w:cs="Arial"/>
          <w:lang w:eastAsia="zh-CN"/>
        </w:rPr>
        <w:t xml:space="preserve">%), </w:t>
      </w:r>
      <w:r w:rsidRPr="0031765E">
        <w:rPr>
          <w:rFonts w:ascii="Book Antiqua" w:eastAsiaTheme="minorEastAsia" w:hAnsi="Book Antiqua" w:cs="Arial"/>
          <w:lang w:eastAsia="zh-CN"/>
        </w:rPr>
        <w:t xml:space="preserve">se  observa cómo estas aumentaron en un </w:t>
      </w:r>
      <w:r w:rsidR="00D503E2" w:rsidRPr="0031765E">
        <w:rPr>
          <w:rFonts w:ascii="Book Antiqua" w:eastAsiaTheme="minorEastAsia" w:hAnsi="Book Antiqua" w:cs="Arial"/>
          <w:lang w:eastAsia="zh-CN"/>
        </w:rPr>
        <w:t>1,21</w:t>
      </w:r>
      <w:r w:rsidRPr="0031765E">
        <w:rPr>
          <w:rFonts w:ascii="Book Antiqua" w:eastAsiaTheme="minorEastAsia" w:hAnsi="Book Antiqua" w:cs="Arial"/>
          <w:lang w:eastAsia="zh-CN"/>
        </w:rPr>
        <w:t>%.</w:t>
      </w:r>
    </w:p>
    <w:p w14:paraId="04C53CE7" w14:textId="77777777" w:rsidR="006A11D7" w:rsidRPr="0031765E" w:rsidRDefault="006A11D7" w:rsidP="00AC19D4">
      <w:pPr>
        <w:pStyle w:val="Textoindependiente2"/>
        <w:spacing w:after="0" w:line="276" w:lineRule="auto"/>
        <w:jc w:val="both"/>
        <w:rPr>
          <w:rFonts w:ascii="Book Antiqua" w:eastAsiaTheme="minorEastAsia" w:hAnsi="Book Antiqua" w:cs="Arial"/>
          <w:lang w:eastAsia="zh-CN"/>
        </w:rPr>
      </w:pPr>
    </w:p>
    <w:p w14:paraId="44ABDD31" w14:textId="08AE264E" w:rsidR="006A11D7" w:rsidRPr="009B3113" w:rsidRDefault="00775E5D" w:rsidP="00AC19D4">
      <w:pPr>
        <w:pStyle w:val="Textoindependiente2"/>
        <w:spacing w:after="0" w:line="276" w:lineRule="auto"/>
        <w:jc w:val="both"/>
        <w:rPr>
          <w:rFonts w:ascii="Book Antiqua" w:eastAsiaTheme="minorEastAsia" w:hAnsi="Book Antiqua" w:cs="Arial"/>
          <w:lang w:eastAsia="zh-CN"/>
        </w:rPr>
      </w:pPr>
      <w:r w:rsidRPr="009B3113">
        <w:rPr>
          <w:rFonts w:ascii="Book Antiqua" w:eastAsiaTheme="minorEastAsia" w:hAnsi="Book Antiqua" w:cs="Arial"/>
          <w:lang w:eastAsia="zh-CN"/>
        </w:rPr>
        <w:lastRenderedPageBreak/>
        <w:t>Por otro lado, se registra un 8</w:t>
      </w:r>
      <w:r w:rsidR="00A554DD" w:rsidRPr="009B3113">
        <w:rPr>
          <w:rFonts w:ascii="Book Antiqua" w:eastAsiaTheme="minorEastAsia" w:hAnsi="Book Antiqua" w:cs="Arial"/>
          <w:lang w:eastAsia="zh-CN"/>
        </w:rPr>
        <w:t>,02</w:t>
      </w:r>
      <w:r w:rsidRPr="009B3113">
        <w:rPr>
          <w:rFonts w:ascii="Book Antiqua" w:eastAsiaTheme="minorEastAsia" w:hAnsi="Book Antiqua" w:cs="Arial"/>
          <w:lang w:eastAsia="zh-CN"/>
        </w:rPr>
        <w:t xml:space="preserve">% </w:t>
      </w:r>
      <w:r w:rsidR="002A3413" w:rsidRPr="009B3113">
        <w:rPr>
          <w:rFonts w:ascii="Book Antiqua" w:eastAsiaTheme="minorEastAsia" w:hAnsi="Book Antiqua" w:cs="Arial"/>
          <w:lang w:eastAsia="zh-CN"/>
        </w:rPr>
        <w:t>(5</w:t>
      </w:r>
      <w:r w:rsidR="00A554DD" w:rsidRPr="009B3113">
        <w:rPr>
          <w:rFonts w:ascii="Book Antiqua" w:eastAsiaTheme="minorEastAsia" w:hAnsi="Book Antiqua" w:cs="Arial"/>
          <w:lang w:eastAsia="zh-CN"/>
        </w:rPr>
        <w:t>11</w:t>
      </w:r>
      <w:r w:rsidR="002A3413" w:rsidRPr="009B3113">
        <w:rPr>
          <w:rFonts w:ascii="Book Antiqua" w:eastAsiaTheme="minorEastAsia" w:hAnsi="Book Antiqua" w:cs="Arial"/>
          <w:lang w:eastAsia="zh-CN"/>
        </w:rPr>
        <w:t xml:space="preserve"> metas) con estado</w:t>
      </w:r>
      <w:r w:rsidRPr="009B3113">
        <w:rPr>
          <w:rFonts w:ascii="Book Antiqua" w:eastAsiaTheme="minorEastAsia" w:hAnsi="Book Antiqua" w:cs="Arial"/>
          <w:lang w:eastAsia="zh-CN"/>
        </w:rPr>
        <w:t xml:space="preserve"> “</w:t>
      </w:r>
      <w:r w:rsidRPr="009B3113">
        <w:rPr>
          <w:rFonts w:ascii="Book Antiqua" w:eastAsiaTheme="minorEastAsia" w:hAnsi="Book Antiqua" w:cs="Arial"/>
          <w:b/>
          <w:bCs/>
          <w:lang w:eastAsia="zh-CN"/>
        </w:rPr>
        <w:t xml:space="preserve">Pendiente” </w:t>
      </w:r>
      <w:r w:rsidRPr="009B3113">
        <w:rPr>
          <w:rFonts w:ascii="Book Antiqua" w:eastAsiaTheme="minorEastAsia" w:hAnsi="Book Antiqua" w:cs="Arial"/>
          <w:b/>
          <w:bCs/>
          <w:i/>
          <w:iCs/>
          <w:lang w:eastAsia="zh-CN"/>
        </w:rPr>
        <w:t>(</w:t>
      </w:r>
      <w:r w:rsidRPr="009B3113">
        <w:rPr>
          <w:rFonts w:ascii="Book Antiqua" w:eastAsiaTheme="minorEastAsia" w:hAnsi="Book Antiqua" w:cs="Arial"/>
          <w:i/>
          <w:iCs/>
          <w:lang w:eastAsia="zh-CN"/>
        </w:rPr>
        <w:t>Cuando la meta inició su ejecución, pero no fue completada)</w:t>
      </w:r>
      <w:r w:rsidRPr="009B3113">
        <w:rPr>
          <w:rFonts w:ascii="Book Antiqua" w:eastAsiaTheme="minorEastAsia" w:hAnsi="Book Antiqua" w:cs="Arial"/>
          <w:lang w:eastAsia="zh-CN"/>
        </w:rPr>
        <w:t>, esto quiere decir que, aunque la meta inició, no fue completada, debido a diversas razones</w:t>
      </w:r>
      <w:r w:rsidR="00CD43EF" w:rsidRPr="009B3113">
        <w:rPr>
          <w:rFonts w:ascii="Book Antiqua" w:eastAsiaTheme="minorEastAsia" w:hAnsi="Book Antiqua" w:cs="Arial"/>
          <w:lang w:eastAsia="zh-CN"/>
        </w:rPr>
        <w:t xml:space="preserve">, </w:t>
      </w:r>
      <w:r w:rsidR="00CD43EF" w:rsidRPr="009B3113">
        <w:rPr>
          <w:rFonts w:ascii="Book Antiqua" w:hAnsi="Book Antiqua" w:cs="Arial"/>
        </w:rPr>
        <w:t>por otro lado, se realizó un análisis del motivo por el cual no se pudo cumplir al 100%, el cual se localiza en el apartado 1</w:t>
      </w:r>
      <w:r w:rsidR="00331CF5" w:rsidRPr="009B3113">
        <w:rPr>
          <w:rFonts w:ascii="Book Antiqua" w:hAnsi="Book Antiqua" w:cs="Arial"/>
        </w:rPr>
        <w:t>1</w:t>
      </w:r>
      <w:r w:rsidR="00CD43EF" w:rsidRPr="009B3113">
        <w:rPr>
          <w:rFonts w:ascii="Book Antiqua" w:hAnsi="Book Antiqua" w:cs="Arial"/>
        </w:rPr>
        <w:t>.</w:t>
      </w:r>
    </w:p>
    <w:p w14:paraId="61FE5606" w14:textId="77777777" w:rsidR="005D4AFB" w:rsidRPr="009B3113" w:rsidRDefault="005D4AFB" w:rsidP="0015036D">
      <w:pPr>
        <w:pStyle w:val="Textoindependiente2"/>
        <w:spacing w:after="0" w:line="276" w:lineRule="auto"/>
        <w:jc w:val="both"/>
        <w:rPr>
          <w:rFonts w:ascii="Book Antiqua" w:eastAsiaTheme="minorEastAsia" w:hAnsi="Book Antiqua" w:cs="Arial"/>
          <w:lang w:eastAsia="zh-CN"/>
        </w:rPr>
      </w:pPr>
    </w:p>
    <w:p w14:paraId="07E12D92" w14:textId="3B70387B" w:rsidR="00B97487" w:rsidRPr="009B3113" w:rsidRDefault="0015036D" w:rsidP="00B97487">
      <w:pPr>
        <w:spacing w:after="0"/>
        <w:jc w:val="both"/>
        <w:rPr>
          <w:rFonts w:ascii="Book Antiqua" w:hAnsi="Book Antiqua" w:cs="Arial"/>
        </w:rPr>
      </w:pPr>
      <w:r w:rsidRPr="009B3113">
        <w:rPr>
          <w:rFonts w:ascii="Book Antiqua" w:eastAsiaTheme="minorEastAsia" w:hAnsi="Book Antiqua" w:cs="Arial"/>
          <w:lang w:eastAsia="zh-CN"/>
        </w:rPr>
        <w:t xml:space="preserve">Adicionalmente, se presentan </w:t>
      </w:r>
      <w:r w:rsidR="00EA1F47" w:rsidRPr="009B3113">
        <w:rPr>
          <w:rFonts w:ascii="Book Antiqua" w:eastAsiaTheme="minorEastAsia" w:hAnsi="Book Antiqua" w:cs="Arial"/>
          <w:lang w:eastAsia="zh-CN"/>
        </w:rPr>
        <w:t>1,</w:t>
      </w:r>
      <w:r w:rsidR="00067759" w:rsidRPr="009B3113">
        <w:rPr>
          <w:rFonts w:ascii="Book Antiqua" w:eastAsiaTheme="minorEastAsia" w:hAnsi="Book Antiqua" w:cs="Arial"/>
          <w:lang w:eastAsia="zh-CN"/>
        </w:rPr>
        <w:t>14</w:t>
      </w:r>
      <w:r w:rsidRPr="009B3113">
        <w:rPr>
          <w:rFonts w:ascii="Book Antiqua" w:eastAsiaTheme="minorEastAsia" w:hAnsi="Book Antiqua" w:cs="Arial"/>
          <w:lang w:eastAsia="zh-CN"/>
        </w:rPr>
        <w:t xml:space="preserve">% </w:t>
      </w:r>
      <w:r w:rsidR="002A3413" w:rsidRPr="009B3113">
        <w:rPr>
          <w:rFonts w:ascii="Book Antiqua" w:eastAsiaTheme="minorEastAsia" w:hAnsi="Book Antiqua" w:cs="Arial"/>
          <w:lang w:eastAsia="zh-CN"/>
        </w:rPr>
        <w:t>(</w:t>
      </w:r>
      <w:r w:rsidR="00067759" w:rsidRPr="009B3113">
        <w:rPr>
          <w:rFonts w:ascii="Book Antiqua" w:eastAsiaTheme="minorEastAsia" w:hAnsi="Book Antiqua" w:cs="Arial"/>
          <w:lang w:eastAsia="zh-CN"/>
        </w:rPr>
        <w:t>73</w:t>
      </w:r>
      <w:r w:rsidR="002A3413" w:rsidRPr="009B3113">
        <w:rPr>
          <w:rFonts w:ascii="Book Antiqua" w:eastAsiaTheme="minorEastAsia" w:hAnsi="Book Antiqua" w:cs="Arial"/>
          <w:lang w:eastAsia="zh-CN"/>
        </w:rPr>
        <w:t xml:space="preserve"> metas) </w:t>
      </w:r>
      <w:r w:rsidRPr="009B3113">
        <w:rPr>
          <w:rFonts w:ascii="Book Antiqua" w:eastAsiaTheme="minorEastAsia" w:hAnsi="Book Antiqua" w:cs="Arial"/>
          <w:lang w:eastAsia="zh-CN"/>
        </w:rPr>
        <w:t>en estado de “</w:t>
      </w:r>
      <w:r w:rsidRPr="009B3113">
        <w:rPr>
          <w:rFonts w:ascii="Book Antiqua" w:eastAsiaTheme="minorEastAsia" w:hAnsi="Book Antiqua" w:cs="Arial"/>
          <w:b/>
          <w:bCs/>
          <w:lang w:eastAsia="zh-CN"/>
        </w:rPr>
        <w:t>En progreso</w:t>
      </w:r>
      <w:r w:rsidRPr="009B3113">
        <w:rPr>
          <w:rFonts w:ascii="Book Antiqua" w:eastAsiaTheme="minorEastAsia" w:hAnsi="Book Antiqua" w:cs="Arial"/>
          <w:lang w:eastAsia="zh-CN"/>
        </w:rPr>
        <w:t xml:space="preserve">”, </w:t>
      </w:r>
      <w:r w:rsidRPr="009B3113">
        <w:rPr>
          <w:rFonts w:ascii="Book Antiqua" w:eastAsiaTheme="minorEastAsia" w:hAnsi="Book Antiqua" w:cs="Arial"/>
          <w:i/>
          <w:iCs/>
          <w:lang w:eastAsia="zh-CN"/>
        </w:rPr>
        <w:t>(Cuando la ejecución de la meta se encuentra en progreso y dentro del cronograma planificado)</w:t>
      </w:r>
      <w:r w:rsidRPr="009B3113">
        <w:rPr>
          <w:rFonts w:ascii="Book Antiqua" w:eastAsiaTheme="minorEastAsia" w:hAnsi="Book Antiqua" w:cs="Arial"/>
          <w:lang w:eastAsia="zh-CN"/>
        </w:rPr>
        <w:t xml:space="preserve"> variable que no debería ser utilizada al cierre del periodo del año</w:t>
      </w:r>
      <w:r w:rsidR="008A60ED" w:rsidRPr="009B3113">
        <w:rPr>
          <w:rFonts w:ascii="Book Antiqua" w:eastAsiaTheme="minorEastAsia" w:hAnsi="Book Antiqua" w:cs="Arial"/>
          <w:lang w:eastAsia="zh-CN"/>
        </w:rPr>
        <w:t xml:space="preserve">, es importante indicar que </w:t>
      </w:r>
      <w:r w:rsidR="00B97487" w:rsidRPr="009B3113">
        <w:rPr>
          <w:rFonts w:ascii="Book Antiqua" w:hAnsi="Book Antiqua" w:cs="Arial"/>
        </w:rPr>
        <w:t>la Dirección de Planificación por medio de las cápsulas informativas se les comunicó a las diferentes instancias la fecha final para poder cumplir con las metas operativas</w:t>
      </w:r>
      <w:r w:rsidR="00CD43EF" w:rsidRPr="009B3113">
        <w:rPr>
          <w:rFonts w:ascii="Book Antiqua" w:hAnsi="Book Antiqua" w:cs="Arial"/>
        </w:rPr>
        <w:t>.</w:t>
      </w:r>
    </w:p>
    <w:p w14:paraId="540934BB" w14:textId="77777777" w:rsidR="001D1B25" w:rsidRPr="009B3113" w:rsidRDefault="001D1B25" w:rsidP="0089613A">
      <w:pPr>
        <w:pStyle w:val="Textoindependiente2"/>
        <w:spacing w:line="276" w:lineRule="auto"/>
        <w:jc w:val="both"/>
        <w:rPr>
          <w:rFonts w:ascii="Book Antiqua" w:eastAsiaTheme="minorEastAsia" w:hAnsi="Book Antiqua" w:cs="Arial"/>
          <w:lang w:eastAsia="zh-CN"/>
        </w:rPr>
      </w:pPr>
    </w:p>
    <w:p w14:paraId="18BF63D4" w14:textId="5B8BC82D" w:rsidR="00060482" w:rsidRPr="009B3113" w:rsidRDefault="0089613A" w:rsidP="0089613A">
      <w:pPr>
        <w:pStyle w:val="Textoindependiente2"/>
        <w:spacing w:line="276" w:lineRule="auto"/>
        <w:jc w:val="both"/>
        <w:rPr>
          <w:rFonts w:ascii="Book Antiqua" w:eastAsiaTheme="minorEastAsia" w:hAnsi="Book Antiqua" w:cs="Arial"/>
          <w:lang w:eastAsia="zh-CN"/>
        </w:rPr>
      </w:pPr>
      <w:r w:rsidRPr="009B3113">
        <w:rPr>
          <w:rFonts w:ascii="Book Antiqua" w:eastAsiaTheme="minorEastAsia" w:hAnsi="Book Antiqua" w:cs="Arial"/>
          <w:lang w:eastAsia="zh-CN"/>
        </w:rPr>
        <w:t xml:space="preserve">Seguidamente, se </w:t>
      </w:r>
      <w:r w:rsidR="00A54A84" w:rsidRPr="009B3113">
        <w:rPr>
          <w:rFonts w:ascii="Book Antiqua" w:eastAsiaTheme="minorEastAsia" w:hAnsi="Book Antiqua" w:cs="Arial"/>
          <w:lang w:eastAsia="zh-CN"/>
        </w:rPr>
        <w:t xml:space="preserve">reporta un </w:t>
      </w:r>
      <w:r w:rsidR="00443456" w:rsidRPr="009B3113">
        <w:rPr>
          <w:rFonts w:ascii="Book Antiqua" w:eastAsiaTheme="minorEastAsia" w:hAnsi="Book Antiqua" w:cs="Arial"/>
          <w:lang w:eastAsia="zh-CN"/>
        </w:rPr>
        <w:t>1,</w:t>
      </w:r>
      <w:r w:rsidR="00020A85" w:rsidRPr="009B3113">
        <w:rPr>
          <w:rFonts w:ascii="Book Antiqua" w:eastAsiaTheme="minorEastAsia" w:hAnsi="Book Antiqua" w:cs="Arial"/>
          <w:lang w:eastAsia="zh-CN"/>
        </w:rPr>
        <w:t>00</w:t>
      </w:r>
      <w:r w:rsidR="000017D1" w:rsidRPr="009B3113">
        <w:rPr>
          <w:rFonts w:ascii="Book Antiqua" w:eastAsiaTheme="minorEastAsia" w:hAnsi="Book Antiqua" w:cs="Arial"/>
          <w:lang w:eastAsia="zh-CN"/>
        </w:rPr>
        <w:t xml:space="preserve">% </w:t>
      </w:r>
      <w:r w:rsidRPr="009B3113">
        <w:rPr>
          <w:rFonts w:ascii="Book Antiqua" w:eastAsiaTheme="minorEastAsia" w:hAnsi="Book Antiqua" w:cs="Arial"/>
          <w:lang w:eastAsia="zh-CN"/>
        </w:rPr>
        <w:t>(</w:t>
      </w:r>
      <w:r w:rsidR="00FE381B" w:rsidRPr="009B3113">
        <w:rPr>
          <w:rFonts w:ascii="Book Antiqua" w:eastAsiaTheme="minorEastAsia" w:hAnsi="Book Antiqua" w:cs="Arial"/>
          <w:lang w:eastAsia="zh-CN"/>
        </w:rPr>
        <w:t>6</w:t>
      </w:r>
      <w:r w:rsidR="00020A85" w:rsidRPr="009B3113">
        <w:rPr>
          <w:rFonts w:ascii="Book Antiqua" w:eastAsiaTheme="minorEastAsia" w:hAnsi="Book Antiqua" w:cs="Arial"/>
          <w:lang w:eastAsia="zh-CN"/>
        </w:rPr>
        <w:t>4</w:t>
      </w:r>
      <w:r w:rsidR="000017D1" w:rsidRPr="009B3113">
        <w:rPr>
          <w:rFonts w:ascii="Book Antiqua" w:eastAsiaTheme="minorEastAsia" w:hAnsi="Book Antiqua" w:cs="Arial"/>
          <w:lang w:eastAsia="zh-CN"/>
        </w:rPr>
        <w:t xml:space="preserve"> metas</w:t>
      </w:r>
      <w:r w:rsidRPr="009B3113">
        <w:rPr>
          <w:rFonts w:ascii="Book Antiqua" w:eastAsiaTheme="minorEastAsia" w:hAnsi="Book Antiqua" w:cs="Arial"/>
          <w:lang w:eastAsia="zh-CN"/>
        </w:rPr>
        <w:t>) con estado de “</w:t>
      </w:r>
      <w:r w:rsidRPr="009B3113">
        <w:rPr>
          <w:rFonts w:ascii="Book Antiqua" w:eastAsiaTheme="minorEastAsia" w:hAnsi="Book Antiqua" w:cs="Arial"/>
          <w:b/>
          <w:bCs/>
          <w:lang w:eastAsia="zh-CN"/>
        </w:rPr>
        <w:t>Cancelado</w:t>
      </w:r>
      <w:r w:rsidRPr="009B3113">
        <w:rPr>
          <w:rFonts w:ascii="Book Antiqua" w:eastAsiaTheme="minorEastAsia" w:hAnsi="Book Antiqua" w:cs="Arial"/>
          <w:lang w:eastAsia="zh-CN"/>
        </w:rPr>
        <w:t>”, lo que significa que antes o durante su ejecución se cancela la meta a solicitud del ente superior, esto debido a que no es posible realizarlas</w:t>
      </w:r>
      <w:r w:rsidR="003E5810" w:rsidRPr="009B3113">
        <w:rPr>
          <w:rFonts w:ascii="Book Antiqua" w:eastAsiaTheme="minorEastAsia" w:hAnsi="Book Antiqua" w:cs="Arial"/>
          <w:lang w:eastAsia="zh-CN"/>
        </w:rPr>
        <w:t xml:space="preserve">, es importante destacar que </w:t>
      </w:r>
      <w:r w:rsidR="003E5810" w:rsidRPr="009B3113">
        <w:rPr>
          <w:rFonts w:ascii="Book Antiqua" w:eastAsia="Times New Roman" w:hAnsi="Book Antiqua" w:cs="Arial"/>
          <w:bCs/>
          <w:lang w:eastAsia="es-ES"/>
        </w:rPr>
        <w:t>este estado solamente con el permiso y visto bueno de la Dirección de Planificación se puede ejecutar.</w:t>
      </w:r>
    </w:p>
    <w:p w14:paraId="7A309976" w14:textId="77777777" w:rsidR="00174A20" w:rsidRPr="009B3113" w:rsidRDefault="00174A20" w:rsidP="00174A20">
      <w:pPr>
        <w:pStyle w:val="Textoindependiente2"/>
        <w:spacing w:after="0" w:line="276" w:lineRule="auto"/>
        <w:jc w:val="both"/>
        <w:rPr>
          <w:rFonts w:ascii="Book Antiqua" w:eastAsiaTheme="minorEastAsia" w:hAnsi="Book Antiqua" w:cs="Arial"/>
          <w:lang w:eastAsia="zh-CN"/>
        </w:rPr>
      </w:pPr>
    </w:p>
    <w:p w14:paraId="357C3143" w14:textId="2552D3F8" w:rsidR="00174A20" w:rsidRPr="009B3113" w:rsidRDefault="00174A20" w:rsidP="00174A20">
      <w:pPr>
        <w:pStyle w:val="Textoindependiente2"/>
        <w:spacing w:line="276" w:lineRule="auto"/>
        <w:jc w:val="both"/>
        <w:rPr>
          <w:rFonts w:ascii="Book Antiqua" w:eastAsiaTheme="minorEastAsia" w:hAnsi="Book Antiqua" w:cs="Arial"/>
          <w:lang w:eastAsia="zh-CN"/>
        </w:rPr>
      </w:pPr>
      <w:r w:rsidRPr="009B3113">
        <w:rPr>
          <w:rFonts w:ascii="Book Antiqua" w:eastAsiaTheme="minorEastAsia" w:hAnsi="Book Antiqua" w:cs="Arial"/>
          <w:lang w:eastAsia="zh-CN"/>
        </w:rPr>
        <w:t xml:space="preserve">Adicionalmente, hay un </w:t>
      </w:r>
      <w:r w:rsidR="00286310" w:rsidRPr="009B3113">
        <w:rPr>
          <w:rFonts w:ascii="Book Antiqua" w:eastAsiaTheme="minorEastAsia" w:hAnsi="Book Antiqua" w:cs="Arial"/>
          <w:lang w:eastAsia="zh-CN"/>
        </w:rPr>
        <w:t>0,</w:t>
      </w:r>
      <w:r w:rsidR="00C55915" w:rsidRPr="009B3113">
        <w:rPr>
          <w:rFonts w:ascii="Book Antiqua" w:eastAsiaTheme="minorEastAsia" w:hAnsi="Book Antiqua" w:cs="Arial"/>
          <w:lang w:eastAsia="zh-CN"/>
        </w:rPr>
        <w:t>67</w:t>
      </w:r>
      <w:r w:rsidRPr="009B3113">
        <w:rPr>
          <w:rFonts w:ascii="Book Antiqua" w:eastAsiaTheme="minorEastAsia" w:hAnsi="Book Antiqua" w:cs="Arial"/>
          <w:lang w:eastAsia="zh-CN"/>
        </w:rPr>
        <w:t xml:space="preserve">% de metas </w:t>
      </w:r>
      <w:r w:rsidR="00286310" w:rsidRPr="009B3113">
        <w:rPr>
          <w:rFonts w:ascii="Book Antiqua" w:eastAsiaTheme="minorEastAsia" w:hAnsi="Book Antiqua" w:cs="Arial"/>
          <w:lang w:eastAsia="zh-CN"/>
        </w:rPr>
        <w:t xml:space="preserve">operativas </w:t>
      </w:r>
      <w:r w:rsidRPr="009B3113">
        <w:rPr>
          <w:rFonts w:ascii="Book Antiqua" w:eastAsiaTheme="minorEastAsia" w:hAnsi="Book Antiqua" w:cs="Arial"/>
          <w:lang w:eastAsia="zh-CN"/>
        </w:rPr>
        <w:t>(</w:t>
      </w:r>
      <w:r w:rsidR="00C55915" w:rsidRPr="009B3113">
        <w:rPr>
          <w:rFonts w:ascii="Book Antiqua" w:eastAsiaTheme="minorEastAsia" w:hAnsi="Book Antiqua" w:cs="Arial"/>
          <w:lang w:eastAsia="zh-CN"/>
        </w:rPr>
        <w:t>43</w:t>
      </w:r>
      <w:r w:rsidRPr="009B3113">
        <w:rPr>
          <w:rFonts w:ascii="Book Antiqua" w:eastAsiaTheme="minorEastAsia" w:hAnsi="Book Antiqua" w:cs="Arial"/>
          <w:lang w:eastAsia="zh-CN"/>
        </w:rPr>
        <w:t xml:space="preserve"> metas formuladas) que continúan con el estado de “</w:t>
      </w:r>
      <w:r w:rsidRPr="009B3113">
        <w:rPr>
          <w:rFonts w:ascii="Book Antiqua" w:eastAsiaTheme="minorEastAsia" w:hAnsi="Book Antiqua" w:cs="Arial"/>
          <w:b/>
          <w:bCs/>
          <w:lang w:eastAsia="zh-CN"/>
        </w:rPr>
        <w:t>No Iniciadas</w:t>
      </w:r>
      <w:r w:rsidRPr="009B3113">
        <w:rPr>
          <w:rFonts w:ascii="Book Antiqua" w:eastAsiaTheme="minorEastAsia" w:hAnsi="Book Antiqua" w:cs="Arial"/>
          <w:lang w:eastAsia="zh-CN"/>
        </w:rPr>
        <w:t xml:space="preserve">”; estas metas requieren una atención especial por parte de las oficinas para que logren determinar </w:t>
      </w:r>
      <w:r w:rsidR="00F20F9E" w:rsidRPr="009B3113">
        <w:rPr>
          <w:rFonts w:ascii="Book Antiqua" w:eastAsiaTheme="minorEastAsia" w:hAnsi="Book Antiqua" w:cs="Arial"/>
          <w:lang w:eastAsia="zh-CN"/>
        </w:rPr>
        <w:t>por qué razones no lograron ser completadas en el 202</w:t>
      </w:r>
      <w:r w:rsidR="00C55915" w:rsidRPr="009B3113">
        <w:rPr>
          <w:rFonts w:ascii="Book Antiqua" w:eastAsiaTheme="minorEastAsia" w:hAnsi="Book Antiqua" w:cs="Arial"/>
          <w:lang w:eastAsia="zh-CN"/>
        </w:rPr>
        <w:t>2</w:t>
      </w:r>
      <w:r w:rsidR="00F20F9E" w:rsidRPr="009B3113">
        <w:rPr>
          <w:rFonts w:ascii="Book Antiqua" w:eastAsiaTheme="minorEastAsia" w:hAnsi="Book Antiqua" w:cs="Arial"/>
          <w:lang w:eastAsia="zh-CN"/>
        </w:rPr>
        <w:t xml:space="preserve"> y sean debidamente analizadas y de ser necesario ser reformuladas en el 202</w:t>
      </w:r>
      <w:r w:rsidR="00C55915" w:rsidRPr="009B3113">
        <w:rPr>
          <w:rFonts w:ascii="Book Antiqua" w:eastAsiaTheme="minorEastAsia" w:hAnsi="Book Antiqua" w:cs="Arial"/>
          <w:lang w:eastAsia="zh-CN"/>
        </w:rPr>
        <w:t>3</w:t>
      </w:r>
      <w:r w:rsidRPr="009B3113">
        <w:rPr>
          <w:rFonts w:ascii="Book Antiqua" w:eastAsiaTheme="minorEastAsia" w:hAnsi="Book Antiqua" w:cs="Arial"/>
          <w:lang w:eastAsia="zh-CN"/>
        </w:rPr>
        <w:t xml:space="preserve">, </w:t>
      </w:r>
      <w:r w:rsidR="00F20F9E" w:rsidRPr="009B3113">
        <w:rPr>
          <w:rFonts w:ascii="Book Antiqua" w:eastAsiaTheme="minorEastAsia" w:hAnsi="Book Antiqua" w:cs="Arial"/>
          <w:lang w:eastAsia="zh-CN"/>
        </w:rPr>
        <w:t xml:space="preserve">debido  a que también se ha presentado que las oficinas si han llevado a </w:t>
      </w:r>
      <w:r w:rsidR="003F0D7C" w:rsidRPr="009B3113">
        <w:rPr>
          <w:rFonts w:ascii="Book Antiqua" w:eastAsiaTheme="minorEastAsia" w:hAnsi="Book Antiqua" w:cs="Arial"/>
          <w:lang w:eastAsia="zh-CN"/>
        </w:rPr>
        <w:t xml:space="preserve">cabo </w:t>
      </w:r>
      <w:r w:rsidRPr="009B3113">
        <w:rPr>
          <w:rFonts w:ascii="Book Antiqua" w:eastAsiaTheme="minorEastAsia" w:hAnsi="Book Antiqua" w:cs="Arial"/>
          <w:lang w:eastAsia="zh-CN"/>
        </w:rPr>
        <w:t xml:space="preserve">esfuerzos y tareas </w:t>
      </w:r>
      <w:r w:rsidR="00F20F9E" w:rsidRPr="009B3113">
        <w:rPr>
          <w:rFonts w:ascii="Book Antiqua" w:eastAsiaTheme="minorEastAsia" w:hAnsi="Book Antiqua" w:cs="Arial"/>
          <w:lang w:eastAsia="zh-CN"/>
        </w:rPr>
        <w:t>para cumplirlas</w:t>
      </w:r>
      <w:r w:rsidR="000D09AB" w:rsidRPr="009B3113">
        <w:rPr>
          <w:rFonts w:ascii="Book Antiqua" w:eastAsiaTheme="minorEastAsia" w:hAnsi="Book Antiqua" w:cs="Arial"/>
          <w:lang w:eastAsia="zh-CN"/>
        </w:rPr>
        <w:t>,</w:t>
      </w:r>
      <w:r w:rsidR="00F20F9E" w:rsidRPr="009B3113">
        <w:rPr>
          <w:rFonts w:ascii="Book Antiqua" w:eastAsiaTheme="minorEastAsia" w:hAnsi="Book Antiqua" w:cs="Arial"/>
          <w:lang w:eastAsia="zh-CN"/>
        </w:rPr>
        <w:t xml:space="preserve"> </w:t>
      </w:r>
      <w:r w:rsidRPr="009B3113">
        <w:rPr>
          <w:rFonts w:ascii="Book Antiqua" w:eastAsiaTheme="minorEastAsia" w:hAnsi="Book Antiqua" w:cs="Arial"/>
          <w:lang w:eastAsia="zh-CN"/>
        </w:rPr>
        <w:t>solo que se omite el registro del avance en el Sistema</w:t>
      </w:r>
      <w:r w:rsidR="004A587C" w:rsidRPr="009B3113">
        <w:rPr>
          <w:rFonts w:ascii="Book Antiqua" w:eastAsiaTheme="minorEastAsia" w:hAnsi="Book Antiqua" w:cs="Arial"/>
          <w:lang w:eastAsia="zh-CN"/>
        </w:rPr>
        <w:t>, por otro lado, se</w:t>
      </w:r>
      <w:r w:rsidR="00991BDF" w:rsidRPr="00D948B1">
        <w:rPr>
          <w:rFonts w:ascii="Book Antiqua" w:eastAsiaTheme="minorEastAsia" w:hAnsi="Book Antiqua" w:cs="Arial"/>
          <w:lang w:eastAsia="zh-CN"/>
        </w:rPr>
        <w:t xml:space="preserve"> </w:t>
      </w:r>
      <w:r w:rsidR="004A587C" w:rsidRPr="009B3113">
        <w:rPr>
          <w:rFonts w:ascii="Book Antiqua" w:eastAsiaTheme="minorEastAsia" w:hAnsi="Book Antiqua" w:cs="Arial"/>
          <w:lang w:eastAsia="zh-CN"/>
        </w:rPr>
        <w:t xml:space="preserve"> menciona que esta variable no debería ser utilizada al cierre del periodo del año.</w:t>
      </w:r>
    </w:p>
    <w:p w14:paraId="787AB8AB" w14:textId="77777777" w:rsidR="00174A20" w:rsidRPr="009B3113" w:rsidRDefault="00174A20" w:rsidP="00174A20">
      <w:pPr>
        <w:pStyle w:val="Textoindependiente2"/>
        <w:spacing w:after="0" w:line="276" w:lineRule="auto"/>
        <w:jc w:val="both"/>
        <w:rPr>
          <w:rFonts w:ascii="Book Antiqua" w:eastAsiaTheme="minorEastAsia" w:hAnsi="Book Antiqua" w:cs="Arial"/>
          <w:lang w:eastAsia="zh-CN"/>
        </w:rPr>
      </w:pPr>
    </w:p>
    <w:p w14:paraId="7F1DB68B" w14:textId="4615CD1B" w:rsidR="00963B19" w:rsidRPr="009B3113" w:rsidRDefault="00174A20" w:rsidP="00174A20">
      <w:pPr>
        <w:pStyle w:val="Textoindependiente2"/>
        <w:spacing w:line="276" w:lineRule="auto"/>
        <w:jc w:val="both"/>
        <w:rPr>
          <w:rFonts w:ascii="Book Antiqua" w:eastAsiaTheme="minorEastAsia" w:hAnsi="Book Antiqua" w:cs="Arial"/>
          <w:lang w:eastAsia="zh-CN"/>
        </w:rPr>
      </w:pPr>
      <w:r w:rsidRPr="009B3113">
        <w:rPr>
          <w:rFonts w:ascii="Book Antiqua" w:eastAsiaTheme="minorEastAsia" w:hAnsi="Book Antiqua" w:cs="Arial"/>
          <w:lang w:eastAsia="zh-CN"/>
        </w:rPr>
        <w:t>Por otro lado, se observa como el estado de “</w:t>
      </w:r>
      <w:r w:rsidRPr="009B3113">
        <w:rPr>
          <w:rFonts w:ascii="Book Antiqua" w:eastAsiaTheme="minorEastAsia" w:hAnsi="Book Antiqua" w:cs="Arial"/>
          <w:b/>
          <w:bCs/>
          <w:lang w:eastAsia="zh-CN"/>
        </w:rPr>
        <w:t xml:space="preserve">Demorado </w:t>
      </w:r>
      <w:r w:rsidR="00F27BCB" w:rsidRPr="009B3113">
        <w:rPr>
          <w:rFonts w:ascii="Book Antiqua" w:eastAsiaTheme="minorEastAsia" w:hAnsi="Book Antiqua" w:cs="Arial"/>
          <w:b/>
          <w:bCs/>
          <w:lang w:eastAsia="zh-CN"/>
        </w:rPr>
        <w:t>en progreso</w:t>
      </w:r>
      <w:r w:rsidRPr="009B3113">
        <w:rPr>
          <w:rFonts w:ascii="Book Antiqua" w:eastAsiaTheme="minorEastAsia" w:hAnsi="Book Antiqua" w:cs="Arial"/>
          <w:lang w:eastAsia="zh-CN"/>
        </w:rPr>
        <w:t xml:space="preserve">” registra </w:t>
      </w:r>
      <w:r w:rsidR="00C55915" w:rsidRPr="009B3113">
        <w:rPr>
          <w:rFonts w:ascii="Book Antiqua" w:eastAsiaTheme="minorEastAsia" w:hAnsi="Book Antiqua" w:cs="Arial"/>
          <w:lang w:eastAsia="zh-CN"/>
        </w:rPr>
        <w:t>9</w:t>
      </w:r>
      <w:r w:rsidRPr="009B3113">
        <w:rPr>
          <w:rFonts w:ascii="Book Antiqua" w:eastAsiaTheme="minorEastAsia" w:hAnsi="Book Antiqua" w:cs="Arial"/>
          <w:lang w:eastAsia="zh-CN"/>
        </w:rPr>
        <w:t xml:space="preserve"> metas</w:t>
      </w:r>
      <w:r w:rsidR="00F27BCB" w:rsidRPr="009B3113">
        <w:rPr>
          <w:rFonts w:ascii="Book Antiqua" w:eastAsiaTheme="minorEastAsia" w:hAnsi="Book Antiqua" w:cs="Arial"/>
          <w:lang w:eastAsia="zh-CN"/>
        </w:rPr>
        <w:t xml:space="preserve"> operativas</w:t>
      </w:r>
      <w:r w:rsidRPr="009B3113">
        <w:rPr>
          <w:rFonts w:ascii="Book Antiqua" w:eastAsiaTheme="minorEastAsia" w:hAnsi="Book Antiqua" w:cs="Arial"/>
          <w:lang w:eastAsia="zh-CN"/>
        </w:rPr>
        <w:t>, lo que representan un 0,</w:t>
      </w:r>
      <w:r w:rsidR="00F27BCB" w:rsidRPr="009B3113">
        <w:rPr>
          <w:rFonts w:ascii="Book Antiqua" w:eastAsiaTheme="minorEastAsia" w:hAnsi="Book Antiqua" w:cs="Arial"/>
          <w:lang w:eastAsia="zh-CN"/>
        </w:rPr>
        <w:t>1</w:t>
      </w:r>
      <w:r w:rsidR="00C55915" w:rsidRPr="009B3113">
        <w:rPr>
          <w:rFonts w:ascii="Book Antiqua" w:eastAsiaTheme="minorEastAsia" w:hAnsi="Book Antiqua" w:cs="Arial"/>
          <w:lang w:eastAsia="zh-CN"/>
        </w:rPr>
        <w:t>4</w:t>
      </w:r>
      <w:r w:rsidRPr="009B3113">
        <w:rPr>
          <w:rFonts w:ascii="Book Antiqua" w:eastAsiaTheme="minorEastAsia" w:hAnsi="Book Antiqua" w:cs="Arial"/>
          <w:lang w:eastAsia="zh-CN"/>
        </w:rPr>
        <w:t>% y un 0,</w:t>
      </w:r>
      <w:r w:rsidR="00C55915" w:rsidRPr="009B3113">
        <w:rPr>
          <w:rFonts w:ascii="Book Antiqua" w:eastAsiaTheme="minorEastAsia" w:hAnsi="Book Antiqua" w:cs="Arial"/>
          <w:lang w:eastAsia="zh-CN"/>
        </w:rPr>
        <w:t>07</w:t>
      </w:r>
      <w:r w:rsidRPr="009B3113">
        <w:rPr>
          <w:rFonts w:ascii="Book Antiqua" w:eastAsiaTheme="minorEastAsia" w:hAnsi="Book Antiqua" w:cs="Arial"/>
          <w:lang w:eastAsia="zh-CN"/>
        </w:rPr>
        <w:t xml:space="preserve">% de metas </w:t>
      </w:r>
      <w:r w:rsidR="00C55915" w:rsidRPr="009B3113">
        <w:rPr>
          <w:rFonts w:ascii="Book Antiqua" w:eastAsiaTheme="minorEastAsia" w:hAnsi="Book Antiqua" w:cs="Arial"/>
          <w:lang w:eastAsia="zh-CN"/>
        </w:rPr>
        <w:t xml:space="preserve">operativas </w:t>
      </w:r>
      <w:r w:rsidRPr="009B3113">
        <w:rPr>
          <w:rFonts w:ascii="Book Antiqua" w:eastAsiaTheme="minorEastAsia" w:hAnsi="Book Antiqua" w:cs="Arial"/>
          <w:lang w:eastAsia="zh-CN"/>
        </w:rPr>
        <w:t>en estado de “</w:t>
      </w:r>
      <w:r w:rsidR="00F27BCB" w:rsidRPr="009B3113">
        <w:rPr>
          <w:rFonts w:ascii="Book Antiqua" w:eastAsiaTheme="minorEastAsia" w:hAnsi="Book Antiqua" w:cs="Arial"/>
          <w:b/>
          <w:bCs/>
          <w:lang w:eastAsia="zh-CN"/>
        </w:rPr>
        <w:t>De</w:t>
      </w:r>
      <w:r w:rsidR="00F21A1F" w:rsidRPr="009B3113">
        <w:rPr>
          <w:rFonts w:ascii="Book Antiqua" w:eastAsiaTheme="minorEastAsia" w:hAnsi="Book Antiqua" w:cs="Arial"/>
          <w:b/>
          <w:bCs/>
          <w:lang w:eastAsia="zh-CN"/>
        </w:rPr>
        <w:t>morado p</w:t>
      </w:r>
      <w:r w:rsidRPr="009B3113">
        <w:rPr>
          <w:rFonts w:ascii="Book Antiqua" w:eastAsiaTheme="minorEastAsia" w:hAnsi="Book Antiqua" w:cs="Arial"/>
          <w:b/>
          <w:bCs/>
          <w:lang w:eastAsia="zh-CN"/>
        </w:rPr>
        <w:t>endiente”</w:t>
      </w:r>
      <w:r w:rsidRPr="009B3113">
        <w:rPr>
          <w:rFonts w:ascii="Book Antiqua" w:eastAsiaTheme="minorEastAsia" w:hAnsi="Book Antiqua" w:cs="Arial"/>
          <w:lang w:eastAsia="zh-CN"/>
        </w:rPr>
        <w:t xml:space="preserve">, </w:t>
      </w:r>
      <w:r w:rsidR="00F21A1F" w:rsidRPr="009B3113">
        <w:rPr>
          <w:rFonts w:ascii="Book Antiqua" w:eastAsiaTheme="minorEastAsia" w:hAnsi="Book Antiqua" w:cs="Arial"/>
          <w:lang w:eastAsia="zh-CN"/>
        </w:rPr>
        <w:t xml:space="preserve">con </w:t>
      </w:r>
      <w:r w:rsidR="00C55915" w:rsidRPr="009B3113">
        <w:rPr>
          <w:rFonts w:ascii="Book Antiqua" w:eastAsiaTheme="minorEastAsia" w:hAnsi="Book Antiqua" w:cs="Arial"/>
          <w:lang w:eastAsia="zh-CN"/>
        </w:rPr>
        <w:t>2</w:t>
      </w:r>
      <w:r w:rsidR="00BA32D0" w:rsidRPr="009B3113">
        <w:rPr>
          <w:rFonts w:ascii="Book Antiqua" w:eastAsiaTheme="minorEastAsia" w:hAnsi="Book Antiqua" w:cs="Arial"/>
          <w:lang w:eastAsia="zh-CN"/>
        </w:rPr>
        <w:t xml:space="preserve"> metas </w:t>
      </w:r>
      <w:r w:rsidRPr="009B3113">
        <w:rPr>
          <w:rFonts w:ascii="Book Antiqua" w:eastAsiaTheme="minorEastAsia" w:hAnsi="Book Antiqua" w:cs="Arial"/>
          <w:lang w:eastAsia="zh-CN"/>
        </w:rPr>
        <w:t>esto quiere decir que, aunque la meta ya inició, no ha sido completada.</w:t>
      </w:r>
      <w:r w:rsidR="001356F1" w:rsidRPr="009B3113">
        <w:rPr>
          <w:rFonts w:ascii="Book Antiqua" w:eastAsiaTheme="minorEastAsia" w:hAnsi="Book Antiqua" w:cs="Arial"/>
          <w:lang w:eastAsia="zh-CN"/>
        </w:rPr>
        <w:t xml:space="preserve"> </w:t>
      </w:r>
      <w:r w:rsidR="00B97487" w:rsidRPr="009B3113">
        <w:rPr>
          <w:rFonts w:ascii="Book Antiqua" w:eastAsiaTheme="minorEastAsia" w:hAnsi="Book Antiqua" w:cs="Arial"/>
          <w:lang w:eastAsia="zh-CN"/>
        </w:rPr>
        <w:t>Cabe aclarar que c</w:t>
      </w:r>
      <w:r w:rsidR="00C66EBC" w:rsidRPr="009B3113">
        <w:rPr>
          <w:rFonts w:ascii="Book Antiqua" w:eastAsiaTheme="minorEastAsia" w:hAnsi="Book Antiqua" w:cs="Arial"/>
          <w:lang w:eastAsia="zh-CN"/>
        </w:rPr>
        <w:t>uando la meta operativa se encuentra en ejecución dentro del cronograma planificado, se llama en progreso; por otro lado, Cuando la ejecución de la meta se encuentra en ejecución, pero finalizó el plazo de cumplimiento o de rendir el informe se le llama demorado en progreso y el estado demorado pendiente es cuando la ejecución de la meta se encuentra suspendida debido a un factor externo, ajeno al control de la oficina o despacho a cargo del cumplimiento de la meta</w:t>
      </w:r>
      <w:r w:rsidR="004A587C" w:rsidRPr="009B3113">
        <w:rPr>
          <w:rFonts w:ascii="Book Antiqua" w:eastAsiaTheme="minorEastAsia" w:hAnsi="Book Antiqua" w:cs="Arial"/>
          <w:lang w:eastAsia="zh-CN"/>
        </w:rPr>
        <w:t>, sin embargo, se  destaca que esta variable no debería ser utilizada al cierre del periodo del año.</w:t>
      </w:r>
    </w:p>
    <w:p w14:paraId="1E516047" w14:textId="37F7F9CC" w:rsidR="0098530A" w:rsidRPr="0031765E" w:rsidRDefault="0098530A" w:rsidP="0098530A">
      <w:pPr>
        <w:pStyle w:val="Textoindependiente2"/>
        <w:spacing w:after="0" w:line="276" w:lineRule="auto"/>
        <w:jc w:val="both"/>
        <w:rPr>
          <w:rFonts w:ascii="Book Antiqua" w:eastAsiaTheme="minorEastAsia" w:hAnsi="Book Antiqua" w:cs="Arial"/>
          <w:lang w:eastAsia="zh-CN"/>
        </w:rPr>
      </w:pPr>
      <w:r w:rsidRPr="009B3113">
        <w:rPr>
          <w:rFonts w:ascii="Book Antiqua" w:eastAsiaTheme="minorEastAsia" w:hAnsi="Book Antiqua" w:cs="Arial"/>
          <w:lang w:eastAsia="zh-CN"/>
        </w:rPr>
        <w:t xml:space="preserve">Resulta oportuno </w:t>
      </w:r>
      <w:r w:rsidR="000E65E6" w:rsidRPr="009B3113">
        <w:rPr>
          <w:rFonts w:ascii="Book Antiqua" w:eastAsiaTheme="minorEastAsia" w:hAnsi="Book Antiqua" w:cs="Arial"/>
          <w:lang w:eastAsia="zh-CN"/>
        </w:rPr>
        <w:t>indicar</w:t>
      </w:r>
      <w:r w:rsidRPr="009B3113">
        <w:rPr>
          <w:rFonts w:ascii="Book Antiqua" w:eastAsiaTheme="minorEastAsia" w:hAnsi="Book Antiqua" w:cs="Arial"/>
          <w:lang w:eastAsia="zh-CN"/>
        </w:rPr>
        <w:t xml:space="preserve"> el incremento en los avances que se registraron para el segundo semestre del 202</w:t>
      </w:r>
      <w:r w:rsidR="000E65E6" w:rsidRPr="009B3113">
        <w:rPr>
          <w:rFonts w:ascii="Book Antiqua" w:eastAsiaTheme="minorEastAsia" w:hAnsi="Book Antiqua" w:cs="Arial"/>
          <w:lang w:eastAsia="zh-CN"/>
        </w:rPr>
        <w:t>2</w:t>
      </w:r>
      <w:r w:rsidRPr="009B3113">
        <w:rPr>
          <w:rFonts w:ascii="Book Antiqua" w:eastAsiaTheme="minorEastAsia" w:hAnsi="Book Antiqua" w:cs="Arial"/>
          <w:lang w:eastAsia="zh-CN"/>
        </w:rPr>
        <w:t xml:space="preserve">, lo cual permitió pasar de un </w:t>
      </w:r>
      <w:r w:rsidR="002E6461" w:rsidRPr="009B3113">
        <w:rPr>
          <w:rFonts w:ascii="Book Antiqua" w:eastAsiaTheme="minorEastAsia" w:hAnsi="Book Antiqua" w:cs="Arial"/>
          <w:lang w:eastAsia="zh-CN"/>
        </w:rPr>
        <w:t>50</w:t>
      </w:r>
      <w:r w:rsidRPr="009B3113">
        <w:rPr>
          <w:rFonts w:ascii="Book Antiqua" w:eastAsiaTheme="minorEastAsia" w:hAnsi="Book Antiqua" w:cs="Arial"/>
          <w:lang w:eastAsia="zh-CN"/>
        </w:rPr>
        <w:t>,</w:t>
      </w:r>
      <w:r w:rsidR="002E6461" w:rsidRPr="009B3113">
        <w:rPr>
          <w:rFonts w:ascii="Book Antiqua" w:eastAsiaTheme="minorEastAsia" w:hAnsi="Book Antiqua" w:cs="Arial"/>
          <w:lang w:eastAsia="zh-CN"/>
        </w:rPr>
        <w:t>5</w:t>
      </w:r>
      <w:r w:rsidR="003B2428" w:rsidRPr="009B3113">
        <w:rPr>
          <w:rFonts w:ascii="Book Antiqua" w:eastAsiaTheme="minorEastAsia" w:hAnsi="Book Antiqua" w:cs="Arial"/>
          <w:lang w:eastAsia="zh-CN"/>
        </w:rPr>
        <w:t>9</w:t>
      </w:r>
      <w:r w:rsidRPr="009B3113">
        <w:rPr>
          <w:rFonts w:ascii="Book Antiqua" w:eastAsiaTheme="minorEastAsia" w:hAnsi="Book Antiqua" w:cs="Arial"/>
          <w:lang w:eastAsia="zh-CN"/>
        </w:rPr>
        <w:t xml:space="preserve">% de todas las </w:t>
      </w:r>
      <w:r w:rsidRPr="009B3113">
        <w:rPr>
          <w:rFonts w:ascii="Book Antiqua" w:eastAsiaTheme="minorEastAsia" w:hAnsi="Book Antiqua" w:cs="Arial"/>
          <w:b/>
          <w:bCs/>
          <w:lang w:eastAsia="zh-CN"/>
        </w:rPr>
        <w:t>metas</w:t>
      </w:r>
      <w:r w:rsidRPr="009B3113">
        <w:rPr>
          <w:rFonts w:ascii="Book Antiqua" w:eastAsiaTheme="minorEastAsia" w:hAnsi="Book Antiqua" w:cs="Arial"/>
          <w:lang w:eastAsia="zh-CN"/>
        </w:rPr>
        <w:t xml:space="preserve"> </w:t>
      </w:r>
      <w:r w:rsidRPr="009B3113">
        <w:rPr>
          <w:rFonts w:ascii="Book Antiqua" w:eastAsiaTheme="minorEastAsia" w:hAnsi="Book Antiqua" w:cs="Arial"/>
          <w:b/>
          <w:bCs/>
          <w:lang w:eastAsia="zh-CN"/>
        </w:rPr>
        <w:t>completadas</w:t>
      </w:r>
      <w:r w:rsidRPr="009B3113">
        <w:rPr>
          <w:rFonts w:ascii="Book Antiqua" w:eastAsiaTheme="minorEastAsia" w:hAnsi="Book Antiqua" w:cs="Arial"/>
          <w:lang w:eastAsia="zh-CN"/>
        </w:rPr>
        <w:t xml:space="preserve"> en los </w:t>
      </w:r>
      <w:r w:rsidRPr="009B3113">
        <w:rPr>
          <w:rFonts w:ascii="Book Antiqua" w:eastAsiaTheme="minorEastAsia" w:hAnsi="Book Antiqua" w:cs="Arial"/>
          <w:lang w:eastAsia="zh-CN"/>
        </w:rPr>
        <w:lastRenderedPageBreak/>
        <w:t>primeros 6 meses del año (evidenciaba un rezago</w:t>
      </w:r>
      <w:r w:rsidRPr="00AB1E5D">
        <w:rPr>
          <w:rFonts w:ascii="Book Antiqua" w:eastAsiaTheme="minorEastAsia" w:hAnsi="Book Antiqua" w:cs="Arial"/>
          <w:lang w:eastAsia="zh-CN"/>
        </w:rPr>
        <w:t xml:space="preserve"> en el cumplimiento) a lograr un </w:t>
      </w:r>
      <w:r w:rsidR="00AB1E5D" w:rsidRPr="00AB1E5D">
        <w:rPr>
          <w:rFonts w:ascii="Book Antiqua" w:eastAsiaTheme="minorEastAsia" w:hAnsi="Book Antiqua" w:cs="Arial"/>
          <w:lang w:eastAsia="zh-CN"/>
        </w:rPr>
        <w:t>96,88</w:t>
      </w:r>
      <w:r w:rsidRPr="00AB1E5D">
        <w:rPr>
          <w:rFonts w:ascii="Book Antiqua" w:eastAsiaTheme="minorEastAsia" w:hAnsi="Book Antiqua" w:cs="Arial"/>
          <w:lang w:eastAsia="zh-CN"/>
        </w:rPr>
        <w:t xml:space="preserve">% de todas las metas </w:t>
      </w:r>
      <w:r w:rsidR="00B930EB" w:rsidRPr="00AB1E5D">
        <w:rPr>
          <w:rFonts w:ascii="Book Antiqua" w:eastAsiaTheme="minorEastAsia" w:hAnsi="Book Antiqua" w:cs="Arial"/>
          <w:lang w:eastAsia="zh-CN"/>
        </w:rPr>
        <w:t xml:space="preserve">operativas </w:t>
      </w:r>
      <w:r w:rsidRPr="00AB1E5D">
        <w:rPr>
          <w:rFonts w:ascii="Book Antiqua" w:eastAsiaTheme="minorEastAsia" w:hAnsi="Book Antiqua" w:cs="Arial"/>
          <w:lang w:eastAsia="zh-CN"/>
        </w:rPr>
        <w:t>de manera completada.</w:t>
      </w:r>
    </w:p>
    <w:p w14:paraId="32E751CB" w14:textId="77777777" w:rsidR="0098530A" w:rsidRPr="0031765E" w:rsidRDefault="0098530A" w:rsidP="0098530A">
      <w:pPr>
        <w:pStyle w:val="Textoindependiente2"/>
        <w:spacing w:after="0" w:line="276" w:lineRule="auto"/>
        <w:jc w:val="both"/>
        <w:rPr>
          <w:rFonts w:ascii="Book Antiqua" w:eastAsiaTheme="minorEastAsia" w:hAnsi="Book Antiqua" w:cs="Arial"/>
          <w:lang w:eastAsia="zh-CN"/>
        </w:rPr>
      </w:pPr>
    </w:p>
    <w:p w14:paraId="6F39B5F4" w14:textId="06056B60" w:rsidR="0098530A" w:rsidRPr="0031765E" w:rsidRDefault="0098530A" w:rsidP="0098530A">
      <w:pPr>
        <w:pStyle w:val="Textoindependiente2"/>
        <w:spacing w:after="0" w:line="276" w:lineRule="auto"/>
        <w:jc w:val="both"/>
        <w:rPr>
          <w:rFonts w:ascii="Book Antiqua" w:eastAsiaTheme="minorEastAsia" w:hAnsi="Book Antiqua" w:cs="Arial"/>
          <w:lang w:eastAsia="zh-CN"/>
        </w:rPr>
      </w:pPr>
      <w:r w:rsidRPr="0031765E">
        <w:rPr>
          <w:rFonts w:ascii="Book Antiqua" w:eastAsiaTheme="minorEastAsia" w:hAnsi="Book Antiqua" w:cs="Arial"/>
          <w:lang w:eastAsia="zh-CN"/>
        </w:rPr>
        <w:t>También es menester señalar que, al corte del primer semestre del 202</w:t>
      </w:r>
      <w:r w:rsidR="00B930EB" w:rsidRPr="0031765E">
        <w:rPr>
          <w:rFonts w:ascii="Book Antiqua" w:eastAsiaTheme="minorEastAsia" w:hAnsi="Book Antiqua" w:cs="Arial"/>
          <w:lang w:eastAsia="zh-CN"/>
        </w:rPr>
        <w:t>1</w:t>
      </w:r>
      <w:r w:rsidRPr="0031765E">
        <w:rPr>
          <w:rFonts w:ascii="Book Antiqua" w:eastAsiaTheme="minorEastAsia" w:hAnsi="Book Antiqua" w:cs="Arial"/>
          <w:lang w:eastAsia="zh-CN"/>
        </w:rPr>
        <w:t xml:space="preserve">, habían </w:t>
      </w:r>
      <w:r w:rsidR="006C3CFE" w:rsidRPr="0031765E">
        <w:rPr>
          <w:rFonts w:ascii="Book Antiqua" w:eastAsiaTheme="minorEastAsia" w:hAnsi="Book Antiqua" w:cs="Arial"/>
          <w:lang w:eastAsia="zh-CN"/>
        </w:rPr>
        <w:t>1</w:t>
      </w:r>
      <w:r w:rsidR="007D79FE">
        <w:rPr>
          <w:rFonts w:ascii="Book Antiqua" w:eastAsiaTheme="minorEastAsia" w:hAnsi="Book Antiqua" w:cs="Arial"/>
          <w:lang w:eastAsia="zh-CN"/>
        </w:rPr>
        <w:t>6</w:t>
      </w:r>
      <w:r w:rsidR="006C3CFE" w:rsidRPr="0031765E">
        <w:rPr>
          <w:rFonts w:ascii="Book Antiqua" w:eastAsiaTheme="minorEastAsia" w:hAnsi="Book Antiqua" w:cs="Arial"/>
          <w:lang w:eastAsia="zh-CN"/>
        </w:rPr>
        <w:t>,5</w:t>
      </w:r>
      <w:r w:rsidR="007D79FE">
        <w:rPr>
          <w:rFonts w:ascii="Book Antiqua" w:eastAsiaTheme="minorEastAsia" w:hAnsi="Book Antiqua" w:cs="Arial"/>
          <w:lang w:eastAsia="zh-CN"/>
        </w:rPr>
        <w:t>8</w:t>
      </w:r>
      <w:r w:rsidRPr="0031765E">
        <w:rPr>
          <w:rFonts w:ascii="Book Antiqua" w:eastAsiaTheme="minorEastAsia" w:hAnsi="Book Antiqua" w:cs="Arial"/>
          <w:lang w:eastAsia="zh-CN"/>
        </w:rPr>
        <w:t>% de las metas con un estado de: “</w:t>
      </w:r>
      <w:r w:rsidRPr="0031765E">
        <w:rPr>
          <w:rFonts w:ascii="Book Antiqua" w:eastAsiaTheme="minorEastAsia" w:hAnsi="Book Antiqua" w:cs="Arial"/>
          <w:b/>
          <w:bCs/>
          <w:i/>
          <w:iCs/>
          <w:lang w:eastAsia="zh-CN"/>
        </w:rPr>
        <w:t>No iniciadas</w:t>
      </w:r>
      <w:r w:rsidRPr="0031765E">
        <w:rPr>
          <w:rFonts w:ascii="Book Antiqua" w:eastAsiaTheme="minorEastAsia" w:hAnsi="Book Antiqua" w:cs="Arial"/>
          <w:lang w:eastAsia="zh-CN"/>
        </w:rPr>
        <w:t xml:space="preserve">”, sin embargo, para el cierre de </w:t>
      </w:r>
      <w:r w:rsidR="006C3CFE" w:rsidRPr="0031765E">
        <w:rPr>
          <w:rFonts w:ascii="Book Antiqua" w:eastAsiaTheme="minorEastAsia" w:hAnsi="Book Antiqua" w:cs="Arial"/>
          <w:lang w:eastAsia="zh-CN"/>
        </w:rPr>
        <w:t>año</w:t>
      </w:r>
      <w:r w:rsidRPr="0031765E">
        <w:rPr>
          <w:rFonts w:ascii="Book Antiqua" w:eastAsiaTheme="minorEastAsia" w:hAnsi="Book Antiqua" w:cs="Arial"/>
          <w:lang w:eastAsia="zh-CN"/>
        </w:rPr>
        <w:t xml:space="preserve">, ese estado representó </w:t>
      </w:r>
      <w:r w:rsidR="006C3CFE" w:rsidRPr="0031765E">
        <w:rPr>
          <w:rFonts w:ascii="Book Antiqua" w:eastAsiaTheme="minorEastAsia" w:hAnsi="Book Antiqua" w:cs="Arial"/>
          <w:lang w:eastAsia="zh-CN"/>
        </w:rPr>
        <w:t>un 0,</w:t>
      </w:r>
      <w:r w:rsidR="00C13BDD">
        <w:rPr>
          <w:rFonts w:ascii="Book Antiqua" w:eastAsiaTheme="minorEastAsia" w:hAnsi="Book Antiqua" w:cs="Arial"/>
          <w:lang w:eastAsia="zh-CN"/>
        </w:rPr>
        <w:t>67</w:t>
      </w:r>
      <w:r w:rsidRPr="0031765E">
        <w:rPr>
          <w:rFonts w:ascii="Book Antiqua" w:eastAsiaTheme="minorEastAsia" w:hAnsi="Book Antiqua" w:cs="Arial"/>
          <w:lang w:eastAsia="zh-CN"/>
        </w:rPr>
        <w:t xml:space="preserve">% de la totalidad, lo que demuestra que fueron muy pocas las metas </w:t>
      </w:r>
      <w:r w:rsidR="006C3CFE" w:rsidRPr="0031765E">
        <w:rPr>
          <w:rFonts w:ascii="Book Antiqua" w:eastAsiaTheme="minorEastAsia" w:hAnsi="Book Antiqua" w:cs="Arial"/>
          <w:lang w:eastAsia="zh-CN"/>
        </w:rPr>
        <w:t xml:space="preserve">operativas </w:t>
      </w:r>
      <w:r w:rsidRPr="0031765E">
        <w:rPr>
          <w:rFonts w:ascii="Book Antiqua" w:eastAsiaTheme="minorEastAsia" w:hAnsi="Book Antiqua" w:cs="Arial"/>
          <w:lang w:eastAsia="zh-CN"/>
        </w:rPr>
        <w:t>que no iniciaron la gestión, ni fueron completadas.</w:t>
      </w:r>
    </w:p>
    <w:p w14:paraId="05D75600" w14:textId="77777777" w:rsidR="0098530A" w:rsidRPr="0031765E" w:rsidRDefault="0098530A" w:rsidP="00174A20">
      <w:pPr>
        <w:pStyle w:val="Textoindependiente2"/>
        <w:spacing w:line="276" w:lineRule="auto"/>
        <w:jc w:val="both"/>
        <w:rPr>
          <w:rFonts w:ascii="Book Antiqua" w:eastAsiaTheme="minorEastAsia" w:hAnsi="Book Antiqua" w:cs="Arial"/>
          <w:lang w:eastAsia="zh-CN"/>
        </w:rPr>
      </w:pPr>
    </w:p>
    <w:p w14:paraId="1F3FB646" w14:textId="4D6A53DC" w:rsidR="002C0576" w:rsidRPr="00FD65AD" w:rsidRDefault="005327CD" w:rsidP="002C0576">
      <w:pPr>
        <w:jc w:val="both"/>
        <w:rPr>
          <w:rFonts w:ascii="Book Antiqua" w:hAnsi="Book Antiqua" w:cs="Book Antiqua"/>
          <w:snapToGrid w:val="0"/>
        </w:rPr>
      </w:pPr>
      <w:r w:rsidRPr="0031765E">
        <w:rPr>
          <w:rFonts w:ascii="Book Antiqua" w:eastAsiaTheme="minorEastAsia" w:hAnsi="Book Antiqua" w:cs="Arial"/>
          <w:lang w:eastAsia="zh-CN"/>
        </w:rPr>
        <w:t>E</w:t>
      </w:r>
      <w:r w:rsidR="00BA32D0" w:rsidRPr="0031765E">
        <w:rPr>
          <w:rFonts w:ascii="Book Antiqua" w:eastAsiaTheme="minorEastAsia" w:hAnsi="Book Antiqua" w:cs="Arial"/>
          <w:lang w:eastAsia="zh-CN"/>
        </w:rPr>
        <w:t xml:space="preserve">s importante destacar que </w:t>
      </w:r>
      <w:bookmarkStart w:id="30" w:name="_Hlk96602275"/>
      <w:r w:rsidR="00A347B7">
        <w:rPr>
          <w:rFonts w:ascii="Book Antiqua" w:eastAsiaTheme="minorEastAsia" w:hAnsi="Book Antiqua" w:cs="Arial"/>
          <w:lang w:eastAsia="zh-CN"/>
        </w:rPr>
        <w:t xml:space="preserve">el Subproceso de Evaluación de </w:t>
      </w:r>
      <w:r w:rsidR="00BA32D0" w:rsidRPr="0031765E">
        <w:rPr>
          <w:rFonts w:ascii="Book Antiqua" w:eastAsiaTheme="minorEastAsia" w:hAnsi="Book Antiqua" w:cs="Arial"/>
          <w:lang w:eastAsia="zh-CN"/>
        </w:rPr>
        <w:t>la Dirección de Planificación</w:t>
      </w:r>
      <w:r w:rsidR="00F76F08" w:rsidRPr="0031765E">
        <w:rPr>
          <w:rFonts w:ascii="Book Antiqua" w:eastAsiaTheme="minorEastAsia" w:hAnsi="Book Antiqua" w:cs="Arial"/>
          <w:lang w:eastAsia="zh-CN"/>
        </w:rPr>
        <w:t xml:space="preserve"> </w:t>
      </w:r>
      <w:r w:rsidR="001166E4" w:rsidRPr="0031765E">
        <w:rPr>
          <w:rFonts w:ascii="Book Antiqua" w:eastAsiaTheme="minorEastAsia" w:hAnsi="Book Antiqua" w:cs="Arial"/>
          <w:lang w:eastAsia="zh-CN"/>
        </w:rPr>
        <w:t>confeccionó</w:t>
      </w:r>
      <w:r w:rsidR="00F76F08" w:rsidRPr="0031765E">
        <w:rPr>
          <w:rFonts w:ascii="Book Antiqua" w:eastAsiaTheme="minorEastAsia" w:hAnsi="Book Antiqua" w:cs="Arial"/>
          <w:lang w:eastAsia="zh-CN"/>
        </w:rPr>
        <w:t xml:space="preserve"> </w:t>
      </w:r>
      <w:r w:rsidR="002C0576">
        <w:rPr>
          <w:rFonts w:ascii="Book Antiqua" w:hAnsi="Book Antiqua" w:cs="Book Antiqua"/>
          <w:snapToGrid w:val="0"/>
        </w:rPr>
        <w:t xml:space="preserve">como parte de las labores de seguimiento, capacitaciones a nivel nacional del 21 de octubre </w:t>
      </w:r>
      <w:r w:rsidR="0052291E">
        <w:rPr>
          <w:rFonts w:ascii="Book Antiqua" w:hAnsi="Book Antiqua" w:cs="Book Antiqua"/>
          <w:snapToGrid w:val="0"/>
        </w:rPr>
        <w:t xml:space="preserve">2022 </w:t>
      </w:r>
      <w:r w:rsidR="002C0576">
        <w:rPr>
          <w:rFonts w:ascii="Book Antiqua" w:hAnsi="Book Antiqua" w:cs="Book Antiqua"/>
          <w:snapToGrid w:val="0"/>
        </w:rPr>
        <w:t xml:space="preserve">al 17 de noviembre </w:t>
      </w:r>
      <w:r w:rsidR="0052291E">
        <w:rPr>
          <w:rFonts w:ascii="Book Antiqua" w:hAnsi="Book Antiqua" w:cs="Book Antiqua"/>
          <w:snapToGrid w:val="0"/>
        </w:rPr>
        <w:t xml:space="preserve">2022 </w:t>
      </w:r>
      <w:r w:rsidR="002C0576">
        <w:rPr>
          <w:rFonts w:ascii="Book Antiqua" w:hAnsi="Book Antiqua" w:cs="Book Antiqua"/>
          <w:snapToGrid w:val="0"/>
        </w:rPr>
        <w:t xml:space="preserve">(ver anexo 4), donde se capacitó un total de </w:t>
      </w:r>
      <w:r w:rsidR="002C0576" w:rsidRPr="00FD65AD">
        <w:rPr>
          <w:rFonts w:ascii="Book Antiqua" w:hAnsi="Book Antiqua" w:cs="Book Antiqua"/>
          <w:snapToGrid w:val="0"/>
        </w:rPr>
        <w:t>1148 funcionarios de los diferentes ámbitos judiciales en donde se trataron los siguientes temas:</w:t>
      </w:r>
    </w:p>
    <w:p w14:paraId="3F95F229" w14:textId="77777777" w:rsidR="002C0576" w:rsidRPr="00FD65AD" w:rsidRDefault="002C0576" w:rsidP="001A4013">
      <w:pPr>
        <w:pStyle w:val="Prrafodelista"/>
        <w:numPr>
          <w:ilvl w:val="0"/>
          <w:numId w:val="12"/>
        </w:numPr>
        <w:spacing w:after="0"/>
        <w:contextualSpacing w:val="0"/>
        <w:rPr>
          <w:rFonts w:ascii="Book Antiqua" w:hAnsi="Book Antiqua" w:cs="Book Antiqua"/>
          <w:snapToGrid w:val="0"/>
        </w:rPr>
      </w:pPr>
      <w:r>
        <w:rPr>
          <w:rFonts w:ascii="Book Antiqua" w:hAnsi="Book Antiqua" w:cs="Book Antiqua"/>
          <w:snapToGrid w:val="0"/>
        </w:rPr>
        <w:t>S</w:t>
      </w:r>
      <w:r w:rsidRPr="00FD65AD">
        <w:rPr>
          <w:rFonts w:ascii="Book Antiqua" w:hAnsi="Book Antiqua" w:cs="Book Antiqua"/>
          <w:snapToGrid w:val="0"/>
        </w:rPr>
        <w:t>eguimiento a las metas operativas 2022.</w:t>
      </w:r>
    </w:p>
    <w:p w14:paraId="7677EE46" w14:textId="77777777" w:rsidR="002C0576" w:rsidRPr="00FD65AD" w:rsidRDefault="002C0576" w:rsidP="001A4013">
      <w:pPr>
        <w:pStyle w:val="Prrafodelista"/>
        <w:numPr>
          <w:ilvl w:val="0"/>
          <w:numId w:val="12"/>
        </w:numPr>
        <w:spacing w:after="0"/>
        <w:contextualSpacing w:val="0"/>
        <w:rPr>
          <w:rFonts w:ascii="Book Antiqua" w:hAnsi="Book Antiqua" w:cs="Book Antiqua"/>
          <w:snapToGrid w:val="0"/>
        </w:rPr>
      </w:pPr>
      <w:r w:rsidRPr="00FD65AD">
        <w:rPr>
          <w:rFonts w:ascii="Book Antiqua" w:hAnsi="Book Antiqua" w:cs="Book Antiqua"/>
          <w:snapToGrid w:val="0"/>
        </w:rPr>
        <w:t>Estados avalados por la Dirección de Planificación a la hora de finalizar el periodo 2022.</w:t>
      </w:r>
    </w:p>
    <w:p w14:paraId="71FCFC65" w14:textId="77777777" w:rsidR="002C0576" w:rsidRPr="00FD65AD" w:rsidRDefault="002C0576" w:rsidP="001A4013">
      <w:pPr>
        <w:pStyle w:val="Prrafodelista"/>
        <w:numPr>
          <w:ilvl w:val="0"/>
          <w:numId w:val="12"/>
        </w:numPr>
        <w:spacing w:after="0"/>
        <w:contextualSpacing w:val="0"/>
        <w:rPr>
          <w:rFonts w:ascii="Book Antiqua" w:hAnsi="Book Antiqua" w:cs="Book Antiqua"/>
          <w:snapToGrid w:val="0"/>
        </w:rPr>
      </w:pPr>
      <w:r>
        <w:rPr>
          <w:rFonts w:ascii="Book Antiqua" w:hAnsi="Book Antiqua" w:cs="Book Antiqua"/>
          <w:snapToGrid w:val="0"/>
        </w:rPr>
        <w:t>J</w:t>
      </w:r>
      <w:r w:rsidRPr="00FD65AD">
        <w:rPr>
          <w:rFonts w:ascii="Book Antiqua" w:hAnsi="Book Antiqua" w:cs="Book Antiqua"/>
          <w:snapToGrid w:val="0"/>
        </w:rPr>
        <w:t>ustificación de no cumplimiento, cuando la meta operativa queda pendiente al finalizar el periodo 2022.</w:t>
      </w:r>
    </w:p>
    <w:p w14:paraId="116BB065" w14:textId="77777777" w:rsidR="002C0576" w:rsidRPr="00FD65AD" w:rsidRDefault="002C0576" w:rsidP="001A4013">
      <w:pPr>
        <w:pStyle w:val="Prrafodelista"/>
        <w:numPr>
          <w:ilvl w:val="0"/>
          <w:numId w:val="12"/>
        </w:numPr>
        <w:spacing w:after="0"/>
        <w:contextualSpacing w:val="0"/>
        <w:rPr>
          <w:rFonts w:ascii="Book Antiqua" w:hAnsi="Book Antiqua" w:cs="Book Antiqua"/>
          <w:snapToGrid w:val="0"/>
        </w:rPr>
      </w:pPr>
      <w:r w:rsidRPr="00FD65AD">
        <w:rPr>
          <w:rFonts w:ascii="Book Antiqua" w:hAnsi="Book Antiqua" w:cs="Book Antiqua"/>
          <w:snapToGrid w:val="0"/>
        </w:rPr>
        <w:t>Como se completa el espacio de resultados, beneficios y población beneficiaria.</w:t>
      </w:r>
    </w:p>
    <w:p w14:paraId="6B5AD659" w14:textId="77777777" w:rsidR="002C0576" w:rsidRPr="00FD65AD" w:rsidRDefault="002C0576" w:rsidP="001A4013">
      <w:pPr>
        <w:pStyle w:val="Prrafodelista"/>
        <w:numPr>
          <w:ilvl w:val="0"/>
          <w:numId w:val="12"/>
        </w:numPr>
        <w:spacing w:after="0"/>
        <w:contextualSpacing w:val="0"/>
        <w:rPr>
          <w:rFonts w:ascii="Book Antiqua" w:hAnsi="Book Antiqua" w:cs="Book Antiqua"/>
          <w:snapToGrid w:val="0"/>
        </w:rPr>
      </w:pPr>
      <w:r w:rsidRPr="00FD65AD">
        <w:rPr>
          <w:rFonts w:ascii="Book Antiqua" w:hAnsi="Book Antiqua" w:cs="Book Antiqua"/>
          <w:snapToGrid w:val="0"/>
        </w:rPr>
        <w:t>Se atendieron consultas que realizaron los participantes a las capacitaciones.</w:t>
      </w:r>
    </w:p>
    <w:p w14:paraId="3DA6EBDF" w14:textId="16DE155D" w:rsidR="00E85066" w:rsidRDefault="00E85066" w:rsidP="001166E4">
      <w:pPr>
        <w:autoSpaceDE w:val="0"/>
        <w:autoSpaceDN w:val="0"/>
        <w:adjustRightInd w:val="0"/>
        <w:spacing w:after="160"/>
        <w:jc w:val="both"/>
        <w:rPr>
          <w:rFonts w:ascii="Book Antiqua" w:eastAsiaTheme="minorEastAsia" w:hAnsi="Book Antiqua" w:cs="Arial"/>
          <w:lang w:eastAsia="zh-CN"/>
        </w:rPr>
      </w:pPr>
    </w:p>
    <w:p w14:paraId="500AA79D" w14:textId="031FEA9A" w:rsidR="002D66E1" w:rsidRDefault="002D66E1" w:rsidP="002D66E1">
      <w:pPr>
        <w:jc w:val="both"/>
        <w:rPr>
          <w:rFonts w:ascii="Book Antiqua" w:hAnsi="Book Antiqua" w:cs="Book Antiqua"/>
          <w:snapToGrid w:val="0"/>
        </w:rPr>
      </w:pPr>
      <w:r>
        <w:rPr>
          <w:rFonts w:ascii="Book Antiqua" w:hAnsi="Book Antiqua" w:cs="Book Antiqua"/>
          <w:snapToGrid w:val="0"/>
        </w:rPr>
        <w:t xml:space="preserve">Adicionalmente </w:t>
      </w:r>
      <w:r w:rsidRPr="000059C0">
        <w:rPr>
          <w:rFonts w:ascii="Book Antiqua" w:hAnsi="Book Antiqua" w:cs="Book Antiqua"/>
          <w:snapToGrid w:val="0"/>
        </w:rPr>
        <w:t>se remiti</w:t>
      </w:r>
      <w:r>
        <w:rPr>
          <w:rFonts w:ascii="Book Antiqua" w:hAnsi="Book Antiqua" w:cs="Book Antiqua"/>
          <w:snapToGrid w:val="0"/>
        </w:rPr>
        <w:t>eron</w:t>
      </w:r>
      <w:r w:rsidRPr="000059C0">
        <w:rPr>
          <w:rFonts w:ascii="Book Antiqua" w:hAnsi="Book Antiqua" w:cs="Book Antiqua"/>
          <w:snapToGrid w:val="0"/>
        </w:rPr>
        <w:t xml:space="preserve"> un total de </w:t>
      </w:r>
      <w:r>
        <w:rPr>
          <w:rFonts w:ascii="Book Antiqua" w:hAnsi="Book Antiqua" w:cs="Book Antiqua"/>
          <w:snapToGrid w:val="0"/>
        </w:rPr>
        <w:t>598</w:t>
      </w:r>
      <w:r w:rsidRPr="000059C0">
        <w:rPr>
          <w:rFonts w:ascii="Book Antiqua" w:hAnsi="Book Antiqua" w:cs="Book Antiqua"/>
          <w:snapToGrid w:val="0"/>
        </w:rPr>
        <w:t xml:space="preserve"> correos electrónicos a las diferentes oficinas y juzgados</w:t>
      </w:r>
      <w:r>
        <w:rPr>
          <w:rFonts w:ascii="Book Antiqua" w:hAnsi="Book Antiqua" w:cs="Book Antiqua"/>
          <w:snapToGrid w:val="0"/>
        </w:rPr>
        <w:t xml:space="preserve"> del país,</w:t>
      </w:r>
      <w:r w:rsidRPr="000059C0">
        <w:rPr>
          <w:rFonts w:ascii="Book Antiqua" w:hAnsi="Book Antiqua" w:cs="Book Antiqua"/>
          <w:snapToGrid w:val="0"/>
        </w:rPr>
        <w:t xml:space="preserve"> </w:t>
      </w:r>
      <w:r w:rsidRPr="00A1539F">
        <w:rPr>
          <w:rFonts w:ascii="Book Antiqua" w:hAnsi="Book Antiqua" w:cs="Book Antiqua"/>
          <w:snapToGrid w:val="0"/>
          <w:u w:val="single"/>
        </w:rPr>
        <w:t xml:space="preserve">que al </w:t>
      </w:r>
      <w:r>
        <w:rPr>
          <w:rFonts w:ascii="Book Antiqua" w:hAnsi="Book Antiqua" w:cs="Book Antiqua"/>
          <w:snapToGrid w:val="0"/>
          <w:u w:val="single"/>
        </w:rPr>
        <w:t>mes de diciembre del 2022</w:t>
      </w:r>
      <w:r w:rsidRPr="00A1539F">
        <w:rPr>
          <w:rFonts w:ascii="Book Antiqua" w:hAnsi="Book Antiqua" w:cs="Book Antiqua"/>
          <w:snapToGrid w:val="0"/>
          <w:u w:val="single"/>
        </w:rPr>
        <w:t xml:space="preserve"> tenían</w:t>
      </w:r>
      <w:r>
        <w:rPr>
          <w:rFonts w:ascii="Book Antiqua" w:hAnsi="Book Antiqua" w:cs="Book Antiqua"/>
          <w:snapToGrid w:val="0"/>
          <w:u w:val="single"/>
        </w:rPr>
        <w:t xml:space="preserve"> registrado metas operativas con estados no avalados</w:t>
      </w:r>
      <w:r w:rsidR="00734068">
        <w:rPr>
          <w:rFonts w:ascii="Book Antiqua" w:hAnsi="Book Antiqua" w:cs="Book Antiqua"/>
          <w:snapToGrid w:val="0"/>
          <w:u w:val="single"/>
        </w:rPr>
        <w:t xml:space="preserve"> </w:t>
      </w:r>
      <w:r>
        <w:rPr>
          <w:rFonts w:ascii="Book Antiqua" w:hAnsi="Book Antiqua" w:cs="Book Antiqua"/>
          <w:snapToGrid w:val="0"/>
          <w:u w:val="single"/>
        </w:rPr>
        <w:t xml:space="preserve">por la Dirección de Planificación </w:t>
      </w:r>
      <w:r w:rsidR="00734068">
        <w:rPr>
          <w:rFonts w:ascii="Book Antiqua" w:hAnsi="Book Antiqua" w:cs="Book Antiqua"/>
          <w:snapToGrid w:val="0"/>
          <w:u w:val="single"/>
        </w:rPr>
        <w:t>al finalizar el período 2022</w:t>
      </w:r>
      <w:r w:rsidR="00734068" w:rsidRPr="00A1539F">
        <w:rPr>
          <w:rFonts w:ascii="Book Antiqua" w:hAnsi="Book Antiqua" w:cs="Book Antiqua"/>
          <w:snapToGrid w:val="0"/>
          <w:u w:val="single"/>
        </w:rPr>
        <w:t xml:space="preserve"> </w:t>
      </w:r>
      <w:r>
        <w:rPr>
          <w:rFonts w:ascii="Book Antiqua" w:hAnsi="Book Antiqua" w:cs="Book Antiqua"/>
          <w:snapToGrid w:val="0"/>
          <w:u w:val="single"/>
        </w:rPr>
        <w:t>(</w:t>
      </w:r>
      <w:r>
        <w:rPr>
          <w:rFonts w:ascii="Book Antiqua" w:hAnsi="Book Antiqua" w:cs="Book Antiqua"/>
          <w:snapToGrid w:val="0"/>
        </w:rPr>
        <w:t>e</w:t>
      </w:r>
      <w:r w:rsidRPr="009F1B35">
        <w:rPr>
          <w:rFonts w:ascii="Book Antiqua" w:hAnsi="Book Antiqua" w:cs="Book Antiqua"/>
          <w:snapToGrid w:val="0"/>
        </w:rPr>
        <w:t>n progreso, Demorado en Progreso (DEP), Demorado Pendiente (DP), No iniciada</w:t>
      </w:r>
      <w:r>
        <w:rPr>
          <w:rFonts w:ascii="Book Antiqua" w:hAnsi="Book Antiqua" w:cs="Book Antiqua"/>
          <w:snapToGrid w:val="0"/>
        </w:rPr>
        <w:t>)</w:t>
      </w:r>
      <w:r w:rsidRPr="000059C0">
        <w:rPr>
          <w:rFonts w:ascii="Book Antiqua" w:hAnsi="Book Antiqua" w:cs="Book Antiqua"/>
          <w:snapToGrid w:val="0"/>
        </w:rPr>
        <w:t xml:space="preserve"> </w:t>
      </w:r>
      <w:r>
        <w:rPr>
          <w:rFonts w:ascii="Book Antiqua" w:hAnsi="Book Antiqua" w:cs="Book Antiqua"/>
          <w:snapToGrid w:val="0"/>
        </w:rPr>
        <w:t xml:space="preserve">(ver anexo 5), en dicho correo se les recuerda </w:t>
      </w:r>
      <w:r w:rsidRPr="001F7187">
        <w:rPr>
          <w:rFonts w:ascii="Book Antiqua" w:hAnsi="Book Antiqua" w:cs="Book Antiqua"/>
          <w:snapToGrid w:val="0"/>
        </w:rPr>
        <w:t xml:space="preserve">al momento de cierre de </w:t>
      </w:r>
      <w:r>
        <w:rPr>
          <w:rFonts w:ascii="Book Antiqua" w:hAnsi="Book Antiqua" w:cs="Book Antiqua"/>
          <w:snapToGrid w:val="0"/>
        </w:rPr>
        <w:t>los Planes Anuales Operativos 2022 (31 de enero del 2023) las metas operativas deben de estar registrados en los tres estados avalados por la Dirección de Planificación (</w:t>
      </w:r>
      <w:r w:rsidRPr="00B8232C">
        <w:rPr>
          <w:rFonts w:ascii="Book Antiqua" w:hAnsi="Book Antiqua" w:cs="Book Antiqua"/>
          <w:snapToGrid w:val="0"/>
        </w:rPr>
        <w:t>Pendiente, Completado o Cancelado</w:t>
      </w:r>
      <w:r>
        <w:rPr>
          <w:rFonts w:ascii="Book Antiqua" w:hAnsi="Book Antiqua" w:cs="Book Antiqua"/>
          <w:snapToGrid w:val="0"/>
        </w:rPr>
        <w:t>).</w:t>
      </w:r>
    </w:p>
    <w:p w14:paraId="0D465110" w14:textId="1179E1C6" w:rsidR="00612AC2" w:rsidRDefault="00190E43" w:rsidP="00612AC2">
      <w:pPr>
        <w:jc w:val="both"/>
        <w:rPr>
          <w:rFonts w:ascii="Book Antiqua" w:hAnsi="Book Antiqua" w:cs="Book Antiqua"/>
          <w:snapToGrid w:val="0"/>
          <w:color w:val="000000"/>
        </w:rPr>
      </w:pPr>
      <w:r>
        <w:rPr>
          <w:rFonts w:ascii="Book Antiqua" w:hAnsi="Book Antiqua" w:cs="Book Antiqua"/>
          <w:snapToGrid w:val="0"/>
          <w:color w:val="000000"/>
        </w:rPr>
        <w:t xml:space="preserve">Como complemento a las capacitaciones y direcciones funcionales </w:t>
      </w:r>
      <w:r w:rsidR="00041C95">
        <w:rPr>
          <w:rFonts w:ascii="Book Antiqua" w:hAnsi="Book Antiqua" w:cs="Book Antiqua"/>
          <w:snapToGrid w:val="0"/>
          <w:color w:val="000000"/>
        </w:rPr>
        <w:t>brindadas</w:t>
      </w:r>
      <w:r>
        <w:rPr>
          <w:rFonts w:ascii="Book Antiqua" w:hAnsi="Book Antiqua" w:cs="Book Antiqua"/>
          <w:snapToGrid w:val="0"/>
          <w:color w:val="000000"/>
        </w:rPr>
        <w:t>, e</w:t>
      </w:r>
      <w:r w:rsidR="00612AC2" w:rsidRPr="00B63625">
        <w:rPr>
          <w:rFonts w:ascii="Book Antiqua" w:hAnsi="Book Antiqua" w:cs="Book Antiqua"/>
          <w:snapToGrid w:val="0"/>
          <w:color w:val="000000"/>
        </w:rPr>
        <w:t xml:space="preserve">s importante indicar que </w:t>
      </w:r>
      <w:r w:rsidR="00612AC2">
        <w:rPr>
          <w:rFonts w:ascii="Book Antiqua" w:hAnsi="Book Antiqua" w:cs="Book Antiqua"/>
          <w:snapToGrid w:val="0"/>
          <w:color w:val="000000"/>
        </w:rPr>
        <w:t xml:space="preserve">el Subproceso de Evaluación de la </w:t>
      </w:r>
      <w:r w:rsidR="00612AC2" w:rsidRPr="00B63625">
        <w:rPr>
          <w:rFonts w:ascii="Book Antiqua" w:hAnsi="Book Antiqua" w:cs="Book Antiqua"/>
          <w:snapToGrid w:val="0"/>
          <w:color w:val="000000"/>
        </w:rPr>
        <w:t>Dirección de Planificación</w:t>
      </w:r>
      <w:r w:rsidR="00612AC2">
        <w:rPr>
          <w:rFonts w:ascii="Book Antiqua" w:hAnsi="Book Antiqua" w:cs="Book Antiqua"/>
          <w:snapToGrid w:val="0"/>
          <w:color w:val="000000"/>
        </w:rPr>
        <w:t xml:space="preserve">, en coordinación con el Departamento de Prensa y Comunicación, </w:t>
      </w:r>
      <w:r w:rsidR="00612AC2" w:rsidRPr="00B63625">
        <w:rPr>
          <w:rFonts w:ascii="Book Antiqua" w:hAnsi="Book Antiqua" w:cs="Book Antiqua"/>
          <w:snapToGrid w:val="0"/>
          <w:color w:val="000000"/>
        </w:rPr>
        <w:t xml:space="preserve">realizó una campaña </w:t>
      </w:r>
      <w:r w:rsidR="00612AC2">
        <w:rPr>
          <w:rFonts w:ascii="Book Antiqua" w:hAnsi="Book Antiqua" w:cs="Book Antiqua"/>
          <w:snapToGrid w:val="0"/>
          <w:color w:val="000000"/>
        </w:rPr>
        <w:t xml:space="preserve">de divulgación </w:t>
      </w:r>
      <w:r w:rsidR="00612AC2" w:rsidRPr="00B63625">
        <w:rPr>
          <w:rFonts w:ascii="Book Antiqua" w:hAnsi="Book Antiqua" w:cs="Book Antiqua"/>
          <w:snapToGrid w:val="0"/>
          <w:color w:val="000000"/>
        </w:rPr>
        <w:t>a las diferentes instancias judiciales</w:t>
      </w:r>
      <w:r w:rsidR="00612AC2">
        <w:rPr>
          <w:rFonts w:ascii="Book Antiqua" w:hAnsi="Book Antiqua" w:cs="Book Antiqua"/>
          <w:snapToGrid w:val="0"/>
          <w:color w:val="000000"/>
        </w:rPr>
        <w:t xml:space="preserve"> (ver anexo </w:t>
      </w:r>
      <w:r w:rsidR="00D20EFA">
        <w:rPr>
          <w:rFonts w:ascii="Book Antiqua" w:hAnsi="Book Antiqua" w:cs="Book Antiqua"/>
          <w:snapToGrid w:val="0"/>
          <w:color w:val="000000"/>
        </w:rPr>
        <w:t>6</w:t>
      </w:r>
      <w:r w:rsidR="00612AC2">
        <w:rPr>
          <w:rFonts w:ascii="Book Antiqua" w:hAnsi="Book Antiqua" w:cs="Book Antiqua"/>
          <w:snapToGrid w:val="0"/>
          <w:color w:val="000000"/>
        </w:rPr>
        <w:t>).  Est</w:t>
      </w:r>
      <w:r w:rsidR="00612AC2" w:rsidRPr="00B63625">
        <w:rPr>
          <w:rFonts w:ascii="Book Antiqua" w:hAnsi="Book Antiqua" w:cs="Book Antiqua"/>
          <w:snapToGrid w:val="0"/>
          <w:color w:val="000000"/>
        </w:rPr>
        <w:t xml:space="preserve">a campaña fue publicada por </w:t>
      </w:r>
      <w:r w:rsidR="00612AC2">
        <w:rPr>
          <w:rFonts w:ascii="Book Antiqua" w:hAnsi="Book Antiqua" w:cs="Book Antiqua"/>
          <w:snapToGrid w:val="0"/>
          <w:color w:val="000000"/>
        </w:rPr>
        <w:t xml:space="preserve">el Departamento de </w:t>
      </w:r>
      <w:r w:rsidR="00612AC2" w:rsidRPr="00B63625">
        <w:rPr>
          <w:rFonts w:ascii="Book Antiqua" w:hAnsi="Book Antiqua" w:cs="Book Antiqua"/>
          <w:snapToGrid w:val="0"/>
          <w:color w:val="000000"/>
        </w:rPr>
        <w:t xml:space="preserve">Prensa y Comunicación el pasado </w:t>
      </w:r>
      <w:r w:rsidR="00612AC2">
        <w:rPr>
          <w:rFonts w:ascii="Book Antiqua" w:hAnsi="Book Antiqua" w:cs="Book Antiqua"/>
          <w:snapToGrid w:val="0"/>
          <w:color w:val="000000"/>
        </w:rPr>
        <w:t>mes de diciembre</w:t>
      </w:r>
      <w:r w:rsidR="00612AC2" w:rsidRPr="00B63625">
        <w:rPr>
          <w:rFonts w:ascii="Book Antiqua" w:hAnsi="Book Antiqua" w:cs="Book Antiqua"/>
          <w:snapToGrid w:val="0"/>
          <w:color w:val="000000"/>
        </w:rPr>
        <w:t xml:space="preserve"> del 2022</w:t>
      </w:r>
      <w:r w:rsidR="00612AC2">
        <w:rPr>
          <w:rFonts w:ascii="Book Antiqua" w:hAnsi="Book Antiqua" w:cs="Book Antiqua"/>
          <w:snapToGrid w:val="0"/>
          <w:color w:val="000000"/>
        </w:rPr>
        <w:t xml:space="preserve"> donde se abarco los diferentes temas:</w:t>
      </w:r>
    </w:p>
    <w:p w14:paraId="0BD729D2" w14:textId="586C1C4D" w:rsidR="002E6A2A" w:rsidRDefault="002E6A2A" w:rsidP="00612AC2">
      <w:pPr>
        <w:jc w:val="both"/>
        <w:rPr>
          <w:rFonts w:ascii="Book Antiqua" w:hAnsi="Book Antiqua" w:cs="Book Antiqua"/>
          <w:snapToGrid w:val="0"/>
          <w:color w:val="000000"/>
        </w:rPr>
      </w:pPr>
    </w:p>
    <w:p w14:paraId="4686ACF5" w14:textId="37A61DED" w:rsidR="002E6A2A" w:rsidRDefault="002E6A2A" w:rsidP="00612AC2">
      <w:pPr>
        <w:jc w:val="both"/>
        <w:rPr>
          <w:rFonts w:ascii="Book Antiqua" w:hAnsi="Book Antiqua" w:cs="Book Antiqua"/>
          <w:snapToGrid w:val="0"/>
          <w:color w:val="000000"/>
        </w:rPr>
      </w:pPr>
    </w:p>
    <w:p w14:paraId="7AD6EEA7" w14:textId="77777777" w:rsidR="002E6A2A" w:rsidRDefault="002E6A2A" w:rsidP="00612AC2">
      <w:pPr>
        <w:jc w:val="both"/>
        <w:rPr>
          <w:rFonts w:ascii="Book Antiqua" w:hAnsi="Book Antiqua" w:cs="Book Antiqua"/>
          <w:snapToGrid w:val="0"/>
          <w:color w:val="000000"/>
        </w:rPr>
      </w:pPr>
    </w:p>
    <w:p w14:paraId="5DA08C95" w14:textId="77777777" w:rsidR="00612AC2" w:rsidRDefault="00612AC2" w:rsidP="001A4013">
      <w:pPr>
        <w:pStyle w:val="Prrafodelista"/>
        <w:numPr>
          <w:ilvl w:val="0"/>
          <w:numId w:val="12"/>
        </w:numPr>
        <w:spacing w:after="0"/>
        <w:contextualSpacing w:val="0"/>
        <w:rPr>
          <w:rFonts w:ascii="Book Antiqua" w:hAnsi="Book Antiqua" w:cs="Book Antiqua"/>
          <w:snapToGrid w:val="0"/>
        </w:rPr>
      </w:pPr>
      <w:r>
        <w:rPr>
          <w:rFonts w:ascii="Book Antiqua" w:hAnsi="Book Antiqua" w:cs="Book Antiqua"/>
          <w:snapToGrid w:val="0"/>
        </w:rPr>
        <w:t>Cancelación de metas operativas.</w:t>
      </w:r>
    </w:p>
    <w:p w14:paraId="733E0BB0" w14:textId="77777777" w:rsidR="00612AC2" w:rsidRDefault="00612AC2" w:rsidP="001A4013">
      <w:pPr>
        <w:pStyle w:val="Prrafodelista"/>
        <w:numPr>
          <w:ilvl w:val="0"/>
          <w:numId w:val="12"/>
        </w:numPr>
        <w:spacing w:after="0"/>
        <w:contextualSpacing w:val="0"/>
        <w:rPr>
          <w:rFonts w:ascii="Book Antiqua" w:hAnsi="Book Antiqua" w:cs="Book Antiqua"/>
          <w:snapToGrid w:val="0"/>
        </w:rPr>
      </w:pPr>
      <w:r>
        <w:rPr>
          <w:rFonts w:ascii="Book Antiqua" w:hAnsi="Book Antiqua" w:cs="Book Antiqua"/>
          <w:snapToGrid w:val="0"/>
        </w:rPr>
        <w:t>Disminución de un avance en la meta operativa.</w:t>
      </w:r>
    </w:p>
    <w:p w14:paraId="2E535DCB" w14:textId="77777777" w:rsidR="00612AC2" w:rsidRDefault="00612AC2" w:rsidP="001A4013">
      <w:pPr>
        <w:pStyle w:val="Prrafodelista"/>
        <w:numPr>
          <w:ilvl w:val="0"/>
          <w:numId w:val="12"/>
        </w:numPr>
        <w:spacing w:after="0"/>
        <w:contextualSpacing w:val="0"/>
        <w:rPr>
          <w:rFonts w:ascii="Book Antiqua" w:hAnsi="Book Antiqua" w:cs="Book Antiqua"/>
          <w:snapToGrid w:val="0"/>
        </w:rPr>
      </w:pPr>
      <w:r>
        <w:rPr>
          <w:rFonts w:ascii="Book Antiqua" w:hAnsi="Book Antiqua" w:cs="Book Antiqua"/>
          <w:snapToGrid w:val="0"/>
        </w:rPr>
        <w:t>Estados de cierre al finalizar el periodo 2022.</w:t>
      </w:r>
    </w:p>
    <w:p w14:paraId="4F41FC27" w14:textId="77777777" w:rsidR="00612AC2" w:rsidRDefault="00612AC2" w:rsidP="001A4013">
      <w:pPr>
        <w:pStyle w:val="Prrafodelista"/>
        <w:numPr>
          <w:ilvl w:val="0"/>
          <w:numId w:val="12"/>
        </w:numPr>
        <w:spacing w:after="0"/>
        <w:contextualSpacing w:val="0"/>
        <w:rPr>
          <w:rFonts w:ascii="Book Antiqua" w:hAnsi="Book Antiqua" w:cs="Book Antiqua"/>
          <w:snapToGrid w:val="0"/>
        </w:rPr>
      </w:pPr>
      <w:r>
        <w:rPr>
          <w:rFonts w:ascii="Book Antiqua" w:hAnsi="Book Antiqua" w:cs="Book Antiqua"/>
          <w:snapToGrid w:val="0"/>
        </w:rPr>
        <w:t>Justificación del no cumplimiento al quedar una meta operativa en estado pendiente al finalizar el periodo 2022.</w:t>
      </w:r>
    </w:p>
    <w:p w14:paraId="317341FB" w14:textId="77777777" w:rsidR="00612AC2" w:rsidRDefault="00612AC2" w:rsidP="001A4013">
      <w:pPr>
        <w:pStyle w:val="Prrafodelista"/>
        <w:numPr>
          <w:ilvl w:val="0"/>
          <w:numId w:val="12"/>
        </w:numPr>
        <w:spacing w:after="0"/>
        <w:contextualSpacing w:val="0"/>
        <w:rPr>
          <w:rFonts w:ascii="Book Antiqua" w:hAnsi="Book Antiqua" w:cs="Book Antiqua"/>
          <w:snapToGrid w:val="0"/>
        </w:rPr>
      </w:pPr>
      <w:r>
        <w:rPr>
          <w:rFonts w:ascii="Book Antiqua" w:hAnsi="Book Antiqua" w:cs="Book Antiqua"/>
          <w:snapToGrid w:val="0"/>
        </w:rPr>
        <w:t>Resultados, beneficios y población beneficiada al completar una meta operativa.</w:t>
      </w:r>
    </w:p>
    <w:p w14:paraId="2DB6FD8C" w14:textId="77777777" w:rsidR="00612AC2" w:rsidRPr="00FD65AD" w:rsidRDefault="00612AC2" w:rsidP="001A4013">
      <w:pPr>
        <w:pStyle w:val="Prrafodelista"/>
        <w:numPr>
          <w:ilvl w:val="0"/>
          <w:numId w:val="12"/>
        </w:numPr>
        <w:spacing w:after="0"/>
        <w:contextualSpacing w:val="0"/>
        <w:rPr>
          <w:rFonts w:ascii="Book Antiqua" w:hAnsi="Book Antiqua" w:cs="Book Antiqua"/>
          <w:snapToGrid w:val="0"/>
        </w:rPr>
      </w:pPr>
      <w:r>
        <w:rPr>
          <w:rFonts w:ascii="Book Antiqua" w:hAnsi="Book Antiqua" w:cs="Book Antiqua"/>
          <w:snapToGrid w:val="0"/>
        </w:rPr>
        <w:t>Metas operativas de casos terminados y medidas alternas.</w:t>
      </w:r>
    </w:p>
    <w:p w14:paraId="526AEAD0" w14:textId="77777777" w:rsidR="00E85066" w:rsidRDefault="00E85066" w:rsidP="001166E4">
      <w:pPr>
        <w:autoSpaceDE w:val="0"/>
        <w:autoSpaceDN w:val="0"/>
        <w:adjustRightInd w:val="0"/>
        <w:spacing w:after="160"/>
        <w:jc w:val="both"/>
        <w:rPr>
          <w:rFonts w:ascii="Book Antiqua" w:eastAsiaTheme="minorEastAsia" w:hAnsi="Book Antiqua" w:cs="Arial"/>
          <w:lang w:eastAsia="zh-CN"/>
        </w:rPr>
      </w:pPr>
    </w:p>
    <w:bookmarkEnd w:id="30"/>
    <w:p w14:paraId="6FCBE426" w14:textId="048F005A" w:rsidR="007C1495" w:rsidRPr="0031765E" w:rsidRDefault="00172294" w:rsidP="001A7F87">
      <w:pPr>
        <w:autoSpaceDE w:val="0"/>
        <w:autoSpaceDN w:val="0"/>
        <w:adjustRightInd w:val="0"/>
        <w:spacing w:after="160"/>
        <w:jc w:val="both"/>
        <w:rPr>
          <w:rFonts w:ascii="Book Antiqua" w:eastAsia="Times New Roman" w:hAnsi="Book Antiqua"/>
          <w:color w:val="000000"/>
          <w:lang w:val="es-ES" w:eastAsia="es-ES"/>
        </w:rPr>
      </w:pPr>
      <w:r>
        <w:rPr>
          <w:rFonts w:ascii="Book Antiqua" w:eastAsia="Times New Roman" w:hAnsi="Book Antiqua"/>
          <w:color w:val="000000"/>
          <w:lang w:val="es-ES" w:eastAsia="es-ES"/>
        </w:rPr>
        <w:t xml:space="preserve">Adicionalmente, </w:t>
      </w:r>
      <w:r w:rsidR="001A7F87" w:rsidRPr="0031765E">
        <w:rPr>
          <w:rFonts w:ascii="Book Antiqua" w:eastAsia="Times New Roman" w:hAnsi="Book Antiqua"/>
          <w:color w:val="000000"/>
          <w:lang w:val="es-ES" w:eastAsia="es-ES"/>
        </w:rPr>
        <w:t xml:space="preserve">se comenta que </w:t>
      </w:r>
      <w:r w:rsidR="007C1495" w:rsidRPr="0031765E">
        <w:rPr>
          <w:rFonts w:ascii="Book Antiqua" w:eastAsia="Times New Roman" w:hAnsi="Book Antiqua"/>
          <w:color w:val="000000"/>
          <w:lang w:val="es-ES" w:eastAsia="es-ES"/>
        </w:rPr>
        <w:t xml:space="preserve">el Sistema PAO permite </w:t>
      </w:r>
      <w:r w:rsidR="00CE79D3">
        <w:rPr>
          <w:rFonts w:ascii="Book Antiqua" w:eastAsia="Times New Roman" w:hAnsi="Book Antiqua"/>
          <w:color w:val="000000"/>
          <w:lang w:val="es-ES" w:eastAsia="es-ES"/>
        </w:rPr>
        <w:t xml:space="preserve">que </w:t>
      </w:r>
      <w:r w:rsidR="007C1495" w:rsidRPr="0031765E">
        <w:rPr>
          <w:rFonts w:ascii="Book Antiqua" w:eastAsia="Times New Roman" w:hAnsi="Book Antiqua"/>
          <w:color w:val="000000"/>
          <w:lang w:val="es-ES" w:eastAsia="es-ES"/>
        </w:rPr>
        <w:t xml:space="preserve">las oficinas y despachos </w:t>
      </w:r>
      <w:r w:rsidR="00CE79D3">
        <w:rPr>
          <w:rFonts w:ascii="Book Antiqua" w:eastAsia="Times New Roman" w:hAnsi="Book Antiqua"/>
          <w:color w:val="000000"/>
          <w:lang w:val="es-ES" w:eastAsia="es-ES"/>
        </w:rPr>
        <w:t xml:space="preserve">puedan </w:t>
      </w:r>
      <w:r w:rsidR="007C1495" w:rsidRPr="0031765E">
        <w:rPr>
          <w:rFonts w:ascii="Book Antiqua" w:eastAsia="Times New Roman" w:hAnsi="Book Antiqua"/>
          <w:color w:val="000000"/>
          <w:lang w:val="es-ES" w:eastAsia="es-ES"/>
        </w:rPr>
        <w:t>redactar los resultados, beneficios y población beneficiada en caso de lograr el cumplimiento total de una meta PAO</w:t>
      </w:r>
      <w:r w:rsidR="00E05E5F" w:rsidRPr="0031765E">
        <w:rPr>
          <w:rFonts w:ascii="Book Antiqua" w:eastAsia="Times New Roman" w:hAnsi="Book Antiqua"/>
          <w:color w:val="000000"/>
          <w:lang w:val="es-ES" w:eastAsia="es-ES"/>
        </w:rPr>
        <w:t xml:space="preserve">, los datos servirán para </w:t>
      </w:r>
      <w:r w:rsidR="00691312" w:rsidRPr="0031765E">
        <w:rPr>
          <w:rFonts w:ascii="Book Antiqua" w:eastAsia="Times New Roman" w:hAnsi="Book Antiqua"/>
          <w:color w:val="000000"/>
          <w:lang w:val="es-ES" w:eastAsia="es-ES"/>
        </w:rPr>
        <w:t xml:space="preserve">analizar y </w:t>
      </w:r>
      <w:r w:rsidR="00E05E5F" w:rsidRPr="0031765E">
        <w:rPr>
          <w:rFonts w:ascii="Book Antiqua" w:eastAsia="Times New Roman" w:hAnsi="Book Antiqua"/>
          <w:color w:val="000000"/>
          <w:lang w:val="es-ES" w:eastAsia="es-ES"/>
        </w:rPr>
        <w:t xml:space="preserve">determinar si se lograron los resultados planteados y cuál fue el beneficio que se obtuvo al cumplir con la meta </w:t>
      </w:r>
      <w:r w:rsidR="00691312" w:rsidRPr="0031765E">
        <w:rPr>
          <w:rFonts w:ascii="Book Antiqua" w:eastAsia="Times New Roman" w:hAnsi="Book Antiqua"/>
          <w:color w:val="000000"/>
          <w:lang w:val="es-ES" w:eastAsia="es-ES"/>
        </w:rPr>
        <w:t>operativa</w:t>
      </w:r>
      <w:r w:rsidR="000C509A">
        <w:rPr>
          <w:rFonts w:ascii="Book Antiqua" w:eastAsia="Times New Roman" w:hAnsi="Book Antiqua"/>
          <w:color w:val="000000"/>
          <w:lang w:val="es-ES" w:eastAsia="es-ES"/>
        </w:rPr>
        <w:t xml:space="preserve"> al finalizar el periodo analizado</w:t>
      </w:r>
      <w:r w:rsidR="00DA575D">
        <w:rPr>
          <w:rFonts w:ascii="Book Antiqua" w:eastAsia="Times New Roman" w:hAnsi="Book Antiqua"/>
          <w:color w:val="000000"/>
          <w:lang w:val="es-ES" w:eastAsia="es-ES"/>
        </w:rPr>
        <w:t>. E</w:t>
      </w:r>
      <w:r w:rsidR="007C1495" w:rsidRPr="0031765E">
        <w:rPr>
          <w:rFonts w:ascii="Book Antiqua" w:eastAsia="Times New Roman" w:hAnsi="Book Antiqua"/>
          <w:color w:val="000000"/>
          <w:lang w:val="es-ES" w:eastAsia="es-ES"/>
        </w:rPr>
        <w:t>n el caso de que una meta operativa del PAO quedará con estado de “</w:t>
      </w:r>
      <w:r w:rsidR="007C1495" w:rsidRPr="0031765E">
        <w:rPr>
          <w:rFonts w:ascii="Book Antiqua" w:eastAsia="Times New Roman" w:hAnsi="Book Antiqua"/>
          <w:b/>
          <w:bCs/>
          <w:color w:val="000000"/>
          <w:lang w:val="es-ES" w:eastAsia="es-ES"/>
        </w:rPr>
        <w:t>PENDIENTE”</w:t>
      </w:r>
      <w:r w:rsidR="007C1495" w:rsidRPr="0031765E">
        <w:rPr>
          <w:rFonts w:ascii="Book Antiqua" w:eastAsia="Times New Roman" w:hAnsi="Book Antiqua"/>
          <w:color w:val="000000"/>
          <w:lang w:val="es-ES" w:eastAsia="es-ES"/>
        </w:rPr>
        <w:t xml:space="preserve"> al no ser posible su ejecución, se  redacta una justificación del no cumplimiento de la meta, en donde permite documentar y tener un registro de cuáles son las razones del no cumplimiento de metas PAO a nivel nacional, para posteriores análisis y valorar si se debe reprogramar la meta en el PAO del </w:t>
      </w:r>
      <w:r w:rsidR="00DA575D">
        <w:rPr>
          <w:rFonts w:ascii="Book Antiqua" w:eastAsia="Times New Roman" w:hAnsi="Book Antiqua"/>
          <w:color w:val="000000"/>
          <w:lang w:val="es-ES" w:eastAsia="es-ES"/>
        </w:rPr>
        <w:t>siguiente año</w:t>
      </w:r>
      <w:r w:rsidR="008231EF">
        <w:rPr>
          <w:rFonts w:ascii="Book Antiqua" w:eastAsia="Times New Roman" w:hAnsi="Book Antiqua"/>
          <w:color w:val="000000"/>
          <w:lang w:val="es-ES" w:eastAsia="es-ES"/>
        </w:rPr>
        <w:t>.</w:t>
      </w:r>
    </w:p>
    <w:p w14:paraId="549010F5" w14:textId="7D0D1DCF" w:rsidR="00FA100D" w:rsidRPr="0031765E" w:rsidRDefault="00831CD2" w:rsidP="00FA100D">
      <w:pPr>
        <w:jc w:val="both"/>
        <w:rPr>
          <w:rFonts w:ascii="Book Antiqua" w:eastAsiaTheme="minorEastAsia" w:hAnsi="Book Antiqua" w:cs="Arial"/>
          <w:lang w:eastAsia="zh-CN"/>
        </w:rPr>
      </w:pPr>
      <w:r>
        <w:rPr>
          <w:rFonts w:ascii="Book Antiqua" w:hAnsi="Book Antiqua"/>
          <w:lang w:val="es-ES_tradnl"/>
        </w:rPr>
        <w:t>Finalmente</w:t>
      </w:r>
      <w:r w:rsidR="009F4290">
        <w:rPr>
          <w:rFonts w:ascii="Book Antiqua" w:hAnsi="Book Antiqua"/>
          <w:lang w:val="es-ES_tradnl"/>
        </w:rPr>
        <w:t xml:space="preserve">, es importante destacar que </w:t>
      </w:r>
      <w:r w:rsidR="00FA100D" w:rsidRPr="0031765E">
        <w:rPr>
          <w:rFonts w:ascii="Book Antiqua" w:hAnsi="Book Antiqua"/>
          <w:lang w:val="es-ES_tradnl"/>
        </w:rPr>
        <w:t xml:space="preserve">el Sistema PAO, comunica vía correo electrónico a todas las oficinas </w:t>
      </w:r>
      <w:r w:rsidR="00FA100D" w:rsidRPr="0031765E">
        <w:rPr>
          <w:rFonts w:ascii="Book Antiqua" w:eastAsiaTheme="minorEastAsia" w:hAnsi="Book Antiqua" w:cs="Arial"/>
          <w:lang w:eastAsia="zh-CN"/>
        </w:rPr>
        <w:t>y juzgados que tienen metas operativas establecidas en el PAO por medio del reporte automático denominado “Notificación automática Sistema PAO” el avance del cumplimiento de las metas PAO por oficina para el periodo 202</w:t>
      </w:r>
      <w:r w:rsidR="00AC280B">
        <w:rPr>
          <w:rFonts w:ascii="Book Antiqua" w:eastAsiaTheme="minorEastAsia" w:hAnsi="Book Antiqua" w:cs="Arial"/>
          <w:lang w:eastAsia="zh-CN"/>
        </w:rPr>
        <w:t>2</w:t>
      </w:r>
      <w:r w:rsidR="00FA100D" w:rsidRPr="0031765E">
        <w:rPr>
          <w:rFonts w:ascii="Book Antiqua" w:eastAsiaTheme="minorEastAsia" w:hAnsi="Book Antiqua" w:cs="Arial"/>
          <w:lang w:eastAsia="zh-CN"/>
        </w:rPr>
        <w:t xml:space="preserve"> (</w:t>
      </w:r>
      <w:r w:rsidR="00FA100D" w:rsidRPr="0031765E">
        <w:rPr>
          <w:rFonts w:ascii="Book Antiqua" w:eastAsiaTheme="minorEastAsia" w:hAnsi="Book Antiqua" w:cs="Arial"/>
          <w:b/>
          <w:bCs/>
          <w:lang w:eastAsia="zh-CN"/>
        </w:rPr>
        <w:t xml:space="preserve">ver anexo </w:t>
      </w:r>
      <w:r w:rsidR="009F4290">
        <w:rPr>
          <w:rFonts w:ascii="Book Antiqua" w:eastAsiaTheme="minorEastAsia" w:hAnsi="Book Antiqua" w:cs="Arial"/>
          <w:b/>
          <w:bCs/>
          <w:lang w:eastAsia="zh-CN"/>
        </w:rPr>
        <w:t>7</w:t>
      </w:r>
      <w:r w:rsidR="00FA100D" w:rsidRPr="0031765E">
        <w:rPr>
          <w:rFonts w:ascii="Book Antiqua" w:eastAsiaTheme="minorEastAsia" w:hAnsi="Book Antiqua" w:cs="Arial"/>
          <w:lang w:eastAsia="zh-CN"/>
        </w:rPr>
        <w:t xml:space="preserve">). </w:t>
      </w:r>
    </w:p>
    <w:p w14:paraId="1074402F" w14:textId="6535DF3B" w:rsidR="00D14927" w:rsidRPr="00BD716B" w:rsidRDefault="006C3CFE" w:rsidP="0008207E">
      <w:pPr>
        <w:pStyle w:val="Ttulo2"/>
        <w:rPr>
          <w:i/>
          <w:iCs/>
          <w:color w:val="auto"/>
          <w:sz w:val="28"/>
          <w:szCs w:val="28"/>
        </w:rPr>
      </w:pPr>
      <w:r w:rsidRPr="00326C99">
        <w:rPr>
          <w:color w:val="auto"/>
          <w:sz w:val="20"/>
          <w:szCs w:val="20"/>
        </w:rPr>
        <w:t xml:space="preserve"> </w:t>
      </w:r>
      <w:bookmarkStart w:id="31" w:name="_Toc139380796"/>
      <w:r w:rsidR="004056D2" w:rsidRPr="0048525E">
        <w:t xml:space="preserve">Registro de resultados en </w:t>
      </w:r>
      <w:r w:rsidR="004056D2" w:rsidRPr="0008207E">
        <w:t>los avances de los</w:t>
      </w:r>
      <w:r w:rsidR="004056D2" w:rsidRPr="0048525E">
        <w:t xml:space="preserve"> Planes Anuales Operativos</w:t>
      </w:r>
      <w:r w:rsidR="00C6637C" w:rsidRPr="0048525E">
        <w:t>.</w:t>
      </w:r>
      <w:bookmarkEnd w:id="31"/>
    </w:p>
    <w:p w14:paraId="3D294C41" w14:textId="77777777" w:rsidR="006C3CFE" w:rsidRPr="00FE235D" w:rsidRDefault="006C3CFE" w:rsidP="006C3CFE">
      <w:pPr>
        <w:rPr>
          <w:rFonts w:ascii="Book Antiqua" w:hAnsi="Book Antiqua"/>
        </w:rPr>
      </w:pPr>
    </w:p>
    <w:p w14:paraId="17027457" w14:textId="2072F35B" w:rsidR="006616D6" w:rsidRPr="00FE235D" w:rsidRDefault="006616D6" w:rsidP="006616D6">
      <w:pPr>
        <w:spacing w:after="0"/>
        <w:jc w:val="both"/>
        <w:rPr>
          <w:rFonts w:ascii="Book Antiqua" w:hAnsi="Book Antiqua" w:cs="Arial"/>
        </w:rPr>
      </w:pPr>
      <w:r w:rsidRPr="00FE235D">
        <w:rPr>
          <w:rFonts w:ascii="Book Antiqua" w:hAnsi="Book Antiqua" w:cs="Arial"/>
        </w:rPr>
        <w:t xml:space="preserve">De acuerdo con </w:t>
      </w:r>
      <w:r w:rsidR="00CB7F4B">
        <w:rPr>
          <w:rFonts w:ascii="Book Antiqua" w:hAnsi="Book Antiqua" w:cs="Arial"/>
        </w:rPr>
        <w:t xml:space="preserve">el registro de resultados en los avances </w:t>
      </w:r>
      <w:r w:rsidRPr="00FE235D">
        <w:rPr>
          <w:rFonts w:ascii="Book Antiqua" w:hAnsi="Book Antiqua" w:cs="Arial"/>
        </w:rPr>
        <w:t xml:space="preserve">en el Sistema PAO, se logra determinar dos alternativas </w:t>
      </w:r>
      <w:r w:rsidR="00A9518B">
        <w:rPr>
          <w:rFonts w:ascii="Book Antiqua" w:hAnsi="Book Antiqua" w:cs="Arial"/>
        </w:rPr>
        <w:t>de</w:t>
      </w:r>
      <w:r w:rsidRPr="00FE235D">
        <w:rPr>
          <w:rFonts w:ascii="Book Antiqua" w:hAnsi="Book Antiqua" w:cs="Arial"/>
        </w:rPr>
        <w:t xml:space="preserve"> registro, ya sea de manera porcentual, o de acuerdo con las cantidades de los entregables o resultados de las metas.</w:t>
      </w:r>
    </w:p>
    <w:p w14:paraId="5435DE75" w14:textId="77777777" w:rsidR="006616D6" w:rsidRPr="00326C99" w:rsidRDefault="006616D6" w:rsidP="006616D6">
      <w:pPr>
        <w:spacing w:after="0" w:line="240" w:lineRule="auto"/>
        <w:jc w:val="both"/>
        <w:rPr>
          <w:rFonts w:ascii="Book Antiqua" w:hAnsi="Book Antiqua" w:cs="Arial"/>
          <w:sz w:val="20"/>
          <w:szCs w:val="20"/>
        </w:rPr>
      </w:pPr>
    </w:p>
    <w:p w14:paraId="31A418D4" w14:textId="4A223A22" w:rsidR="006616D6" w:rsidRPr="00657183" w:rsidRDefault="006616D6" w:rsidP="006616D6">
      <w:pPr>
        <w:spacing w:after="0"/>
        <w:jc w:val="both"/>
        <w:rPr>
          <w:rFonts w:ascii="Book Antiqua" w:hAnsi="Book Antiqua" w:cs="Arial"/>
        </w:rPr>
      </w:pPr>
      <w:r w:rsidRPr="00657183">
        <w:rPr>
          <w:rFonts w:ascii="Book Antiqua" w:hAnsi="Book Antiqua" w:cs="Arial"/>
        </w:rPr>
        <w:t xml:space="preserve">De las </w:t>
      </w:r>
      <w:r w:rsidR="00EC4A44" w:rsidRPr="00657183">
        <w:rPr>
          <w:rFonts w:ascii="Book Antiqua" w:hAnsi="Book Antiqua" w:cs="Arial"/>
        </w:rPr>
        <w:t>6</w:t>
      </w:r>
      <w:r w:rsidR="00657183" w:rsidRPr="00657183">
        <w:rPr>
          <w:rFonts w:ascii="Book Antiqua" w:hAnsi="Book Antiqua" w:cs="Arial"/>
        </w:rPr>
        <w:t>364</w:t>
      </w:r>
      <w:r w:rsidRPr="00657183">
        <w:rPr>
          <w:rFonts w:ascii="Book Antiqua" w:hAnsi="Book Antiqua" w:cs="Arial"/>
        </w:rPr>
        <w:t xml:space="preserve"> metas formuladas en el PAO, un </w:t>
      </w:r>
      <w:r w:rsidR="00FA373C">
        <w:rPr>
          <w:rFonts w:ascii="Book Antiqua" w:hAnsi="Book Antiqua" w:cs="Arial"/>
        </w:rPr>
        <w:t>40</w:t>
      </w:r>
      <w:r w:rsidRPr="00657183">
        <w:rPr>
          <w:rFonts w:ascii="Book Antiqua" w:hAnsi="Book Antiqua" w:cs="Arial"/>
        </w:rPr>
        <w:t xml:space="preserve">% de las metas fueron formuladas de manera que su cumplimiento se mediera en términos relativos de </w:t>
      </w:r>
      <w:r w:rsidRPr="00657183">
        <w:rPr>
          <w:rFonts w:ascii="Book Antiqua" w:hAnsi="Book Antiqua" w:cs="Arial"/>
          <w:b/>
          <w:bCs/>
        </w:rPr>
        <w:t>porcentaje</w:t>
      </w:r>
      <w:r w:rsidRPr="00657183">
        <w:rPr>
          <w:rFonts w:ascii="Book Antiqua" w:hAnsi="Book Antiqua" w:cs="Arial"/>
        </w:rPr>
        <w:t xml:space="preserve"> y un </w:t>
      </w:r>
      <w:r w:rsidR="003B5EF3" w:rsidRPr="00657183">
        <w:rPr>
          <w:rFonts w:ascii="Book Antiqua" w:hAnsi="Book Antiqua" w:cs="Arial"/>
        </w:rPr>
        <w:t>6</w:t>
      </w:r>
      <w:r w:rsidR="00FA373C">
        <w:rPr>
          <w:rFonts w:ascii="Book Antiqua" w:hAnsi="Book Antiqua" w:cs="Arial"/>
        </w:rPr>
        <w:t>0</w:t>
      </w:r>
      <w:r w:rsidRPr="00657183">
        <w:rPr>
          <w:rFonts w:ascii="Book Antiqua" w:hAnsi="Book Antiqua" w:cs="Arial"/>
        </w:rPr>
        <w:t xml:space="preserve">% de las metas formuladas tienen indicadores que son medibles mediante </w:t>
      </w:r>
      <w:r w:rsidRPr="00657183">
        <w:rPr>
          <w:rFonts w:ascii="Book Antiqua" w:hAnsi="Book Antiqua" w:cs="Arial"/>
          <w:b/>
          <w:bCs/>
        </w:rPr>
        <w:t>cantidades absolutas</w:t>
      </w:r>
      <w:r w:rsidRPr="00657183">
        <w:rPr>
          <w:rFonts w:ascii="Book Antiqua" w:hAnsi="Book Antiqua" w:cs="Arial"/>
        </w:rPr>
        <w:t xml:space="preserve"> obtenidas a lo largo del año de acuerdo con la actividad completada (unidades).</w:t>
      </w:r>
    </w:p>
    <w:p w14:paraId="7F594D2F" w14:textId="77777777" w:rsidR="006616D6" w:rsidRPr="00326C99" w:rsidRDefault="006616D6" w:rsidP="006616D6">
      <w:pPr>
        <w:spacing w:after="0" w:line="240" w:lineRule="auto"/>
        <w:jc w:val="both"/>
        <w:rPr>
          <w:rFonts w:ascii="Book Antiqua" w:hAnsi="Book Antiqua" w:cs="Arial"/>
          <w:sz w:val="20"/>
          <w:szCs w:val="20"/>
        </w:rPr>
      </w:pPr>
    </w:p>
    <w:p w14:paraId="4C73AA20" w14:textId="77777777" w:rsidR="002E6A2A" w:rsidRDefault="002E6A2A" w:rsidP="006616D6">
      <w:pPr>
        <w:spacing w:after="0"/>
        <w:jc w:val="both"/>
        <w:rPr>
          <w:rFonts w:ascii="Book Antiqua" w:hAnsi="Book Antiqua" w:cs="Arial"/>
        </w:rPr>
      </w:pPr>
    </w:p>
    <w:p w14:paraId="4FAE7988" w14:textId="77777777" w:rsidR="002E6A2A" w:rsidRDefault="002E6A2A" w:rsidP="006616D6">
      <w:pPr>
        <w:spacing w:after="0"/>
        <w:jc w:val="both"/>
        <w:rPr>
          <w:rFonts w:ascii="Book Antiqua" w:hAnsi="Book Antiqua" w:cs="Arial"/>
        </w:rPr>
      </w:pPr>
    </w:p>
    <w:p w14:paraId="0D1CBCF7" w14:textId="77777777" w:rsidR="002E6A2A" w:rsidRDefault="002E6A2A" w:rsidP="006616D6">
      <w:pPr>
        <w:spacing w:after="0"/>
        <w:jc w:val="both"/>
        <w:rPr>
          <w:rFonts w:ascii="Book Antiqua" w:hAnsi="Book Antiqua" w:cs="Arial"/>
        </w:rPr>
      </w:pPr>
    </w:p>
    <w:p w14:paraId="23F49691" w14:textId="77777777" w:rsidR="002E6A2A" w:rsidRDefault="002E6A2A" w:rsidP="006616D6">
      <w:pPr>
        <w:spacing w:after="0"/>
        <w:jc w:val="both"/>
        <w:rPr>
          <w:rFonts w:ascii="Book Antiqua" w:hAnsi="Book Antiqua" w:cs="Arial"/>
        </w:rPr>
      </w:pPr>
    </w:p>
    <w:p w14:paraId="1FF311EA" w14:textId="7940F3A4" w:rsidR="006616D6" w:rsidRPr="000C649D" w:rsidRDefault="006616D6" w:rsidP="006616D6">
      <w:pPr>
        <w:spacing w:after="0"/>
        <w:jc w:val="both"/>
        <w:rPr>
          <w:rFonts w:ascii="Book Antiqua" w:hAnsi="Book Antiqua" w:cs="Arial"/>
        </w:rPr>
      </w:pPr>
      <w:r w:rsidRPr="000675FB">
        <w:rPr>
          <w:rFonts w:ascii="Book Antiqua" w:hAnsi="Book Antiqua" w:cs="Arial"/>
        </w:rPr>
        <w:t xml:space="preserve">De las </w:t>
      </w:r>
      <w:r w:rsidR="00FE4FF3" w:rsidRPr="000675FB">
        <w:rPr>
          <w:rFonts w:ascii="Book Antiqua" w:hAnsi="Book Antiqua" w:cs="Arial"/>
        </w:rPr>
        <w:t>3820</w:t>
      </w:r>
      <w:r w:rsidRPr="000675FB">
        <w:rPr>
          <w:rFonts w:ascii="Book Antiqua" w:hAnsi="Book Antiqua" w:cs="Arial"/>
        </w:rPr>
        <w:t xml:space="preserve"> metas </w:t>
      </w:r>
      <w:r w:rsidR="009D481B" w:rsidRPr="000675FB">
        <w:rPr>
          <w:rFonts w:ascii="Book Antiqua" w:hAnsi="Book Antiqua" w:cs="Arial"/>
        </w:rPr>
        <w:t xml:space="preserve">operativas </w:t>
      </w:r>
      <w:r w:rsidRPr="000675FB">
        <w:rPr>
          <w:rFonts w:ascii="Book Antiqua" w:hAnsi="Book Antiqua" w:cs="Arial"/>
        </w:rPr>
        <w:t>formuladas en términos de cantidades absolutas, se tiene un cumplimiento con estado “</w:t>
      </w:r>
      <w:r w:rsidRPr="000675FB">
        <w:rPr>
          <w:rFonts w:ascii="Book Antiqua" w:hAnsi="Book Antiqua" w:cs="Arial"/>
          <w:i/>
          <w:iCs/>
        </w:rPr>
        <w:t>completado</w:t>
      </w:r>
      <w:r w:rsidRPr="000675FB">
        <w:rPr>
          <w:rFonts w:ascii="Book Antiqua" w:hAnsi="Book Antiqua" w:cs="Arial"/>
        </w:rPr>
        <w:t>” en un 8</w:t>
      </w:r>
      <w:r w:rsidR="00CC046E" w:rsidRPr="000675FB">
        <w:rPr>
          <w:rFonts w:ascii="Book Antiqua" w:hAnsi="Book Antiqua" w:cs="Arial"/>
        </w:rPr>
        <w:t>5</w:t>
      </w:r>
      <w:r w:rsidRPr="000675FB">
        <w:rPr>
          <w:rFonts w:ascii="Book Antiqua" w:hAnsi="Book Antiqua" w:cs="Arial"/>
        </w:rPr>
        <w:t xml:space="preserve">% de esas metas, lo cual demuestra que los proyectos o tareas planteadas </w:t>
      </w:r>
      <w:r w:rsidR="004F464B" w:rsidRPr="00D948B1">
        <w:rPr>
          <w:rFonts w:ascii="Book Antiqua" w:hAnsi="Book Antiqua" w:cs="Arial"/>
        </w:rPr>
        <w:t>se lograron de manera</w:t>
      </w:r>
      <w:r w:rsidRPr="000675FB">
        <w:rPr>
          <w:rFonts w:ascii="Book Antiqua" w:hAnsi="Book Antiqua" w:cs="Arial"/>
        </w:rPr>
        <w:t xml:space="preserve"> de entregables, debido que la meta estaba con el fin de entregar un diagnóstico, un informe, una política.</w:t>
      </w:r>
      <w:r w:rsidR="003463EF">
        <w:rPr>
          <w:rFonts w:ascii="Book Antiqua" w:hAnsi="Book Antiqua" w:cs="Arial"/>
        </w:rPr>
        <w:t xml:space="preserve"> </w:t>
      </w:r>
    </w:p>
    <w:p w14:paraId="4B031201" w14:textId="77777777" w:rsidR="006616D6" w:rsidRPr="00326C99" w:rsidRDefault="006616D6" w:rsidP="006616D6">
      <w:pPr>
        <w:spacing w:after="0"/>
        <w:jc w:val="both"/>
        <w:rPr>
          <w:rFonts w:ascii="Book Antiqua" w:hAnsi="Book Antiqua" w:cs="Arial"/>
          <w:sz w:val="20"/>
          <w:szCs w:val="20"/>
        </w:rPr>
      </w:pPr>
    </w:p>
    <w:p w14:paraId="4FD67B97" w14:textId="61805F7E" w:rsidR="006616D6" w:rsidRPr="00CB7F4B" w:rsidRDefault="006616D6" w:rsidP="006616D6">
      <w:pPr>
        <w:spacing w:after="0"/>
        <w:jc w:val="both"/>
        <w:rPr>
          <w:rFonts w:ascii="Book Antiqua" w:hAnsi="Book Antiqua" w:cs="Arial"/>
        </w:rPr>
      </w:pPr>
      <w:r w:rsidRPr="00CB7F4B">
        <w:rPr>
          <w:rFonts w:ascii="Book Antiqua" w:hAnsi="Book Antiqua" w:cs="Arial"/>
        </w:rPr>
        <w:t>Este aspecto permite tener una visión más amplia y real de la producción de las oficinas y despachos judiciales en el 202</w:t>
      </w:r>
      <w:r w:rsidR="000C649D" w:rsidRPr="00CB7F4B">
        <w:rPr>
          <w:rFonts w:ascii="Book Antiqua" w:hAnsi="Book Antiqua" w:cs="Arial"/>
        </w:rPr>
        <w:t>2</w:t>
      </w:r>
      <w:r w:rsidRPr="00CB7F4B">
        <w:rPr>
          <w:rFonts w:ascii="Book Antiqua" w:hAnsi="Book Antiqua" w:cs="Arial"/>
        </w:rPr>
        <w:t xml:space="preserve"> y no solo en términos porcentuales de alcance, sino con evidencia de los entregables.</w:t>
      </w:r>
    </w:p>
    <w:p w14:paraId="725037C7" w14:textId="77777777" w:rsidR="006616D6" w:rsidRPr="00326C99" w:rsidRDefault="006616D6" w:rsidP="006616D6">
      <w:pPr>
        <w:spacing w:after="0"/>
        <w:jc w:val="both"/>
        <w:rPr>
          <w:rFonts w:ascii="Book Antiqua" w:hAnsi="Book Antiqua" w:cs="Arial"/>
          <w:sz w:val="20"/>
          <w:szCs w:val="20"/>
        </w:rPr>
      </w:pPr>
    </w:p>
    <w:p w14:paraId="0A78CB07" w14:textId="4A2B083A" w:rsidR="006616D6" w:rsidRPr="00F05D4F" w:rsidRDefault="006616D6" w:rsidP="006616D6">
      <w:pPr>
        <w:spacing w:after="0"/>
        <w:jc w:val="both"/>
        <w:rPr>
          <w:rFonts w:ascii="Book Antiqua" w:hAnsi="Book Antiqua" w:cs="Arial"/>
        </w:rPr>
      </w:pPr>
      <w:r w:rsidRPr="00F05D4F">
        <w:rPr>
          <w:rFonts w:ascii="Book Antiqua" w:hAnsi="Book Antiqua" w:cs="Arial"/>
        </w:rPr>
        <w:t xml:space="preserve">Por otra parte, de las </w:t>
      </w:r>
      <w:r w:rsidR="009D481B" w:rsidRPr="00F05D4F">
        <w:rPr>
          <w:rFonts w:ascii="Book Antiqua" w:hAnsi="Book Antiqua" w:cs="Arial"/>
        </w:rPr>
        <w:t>2</w:t>
      </w:r>
      <w:r w:rsidR="008E7C68">
        <w:rPr>
          <w:rFonts w:ascii="Book Antiqua" w:hAnsi="Book Antiqua" w:cs="Arial"/>
        </w:rPr>
        <w:t>544</w:t>
      </w:r>
      <w:r w:rsidRPr="00F05D4F">
        <w:rPr>
          <w:rFonts w:ascii="Book Antiqua" w:hAnsi="Book Antiqua" w:cs="Arial"/>
        </w:rPr>
        <w:t xml:space="preserve"> metas </w:t>
      </w:r>
      <w:r w:rsidR="009D481B" w:rsidRPr="00F05D4F">
        <w:rPr>
          <w:rFonts w:ascii="Book Antiqua" w:hAnsi="Book Antiqua" w:cs="Arial"/>
        </w:rPr>
        <w:t xml:space="preserve">operativas </w:t>
      </w:r>
      <w:r w:rsidRPr="00F05D4F">
        <w:rPr>
          <w:rFonts w:ascii="Book Antiqua" w:hAnsi="Book Antiqua" w:cs="Arial"/>
        </w:rPr>
        <w:t>formuladas en términos porcentuales, se tiene un cumplimiento de las metas con estado “</w:t>
      </w:r>
      <w:r w:rsidRPr="00F05D4F">
        <w:rPr>
          <w:rFonts w:ascii="Book Antiqua" w:hAnsi="Book Antiqua" w:cs="Arial"/>
          <w:i/>
          <w:iCs/>
        </w:rPr>
        <w:t>completado</w:t>
      </w:r>
      <w:r w:rsidRPr="00F05D4F">
        <w:rPr>
          <w:rFonts w:ascii="Book Antiqua" w:hAnsi="Book Antiqua" w:cs="Arial"/>
        </w:rPr>
        <w:t>” en un 9</w:t>
      </w:r>
      <w:r w:rsidR="00132EAC">
        <w:rPr>
          <w:rFonts w:ascii="Book Antiqua" w:hAnsi="Book Antiqua" w:cs="Arial"/>
        </w:rPr>
        <w:t>5</w:t>
      </w:r>
      <w:r w:rsidRPr="00F05D4F">
        <w:rPr>
          <w:rFonts w:ascii="Book Antiqua" w:hAnsi="Book Antiqua" w:cs="Arial"/>
        </w:rPr>
        <w:t xml:space="preserve">%. Estas metas están planteadas con indicadores como porcentaje de avance anual del plan de descongestión, porcentaje de implementación de propuesta de mejora, porcentaje de avance de la estrategia para el abordaje, porcentaje de avances de proyectos, entre otros. </w:t>
      </w:r>
    </w:p>
    <w:p w14:paraId="51740100" w14:textId="77777777" w:rsidR="005B3A70" w:rsidRDefault="005B3A70" w:rsidP="00D3235B">
      <w:pPr>
        <w:jc w:val="both"/>
        <w:rPr>
          <w:rFonts w:ascii="Book Antiqua" w:hAnsi="Book Antiqua"/>
          <w:sz w:val="20"/>
          <w:szCs w:val="20"/>
          <w:lang w:val="es-419"/>
        </w:rPr>
      </w:pPr>
    </w:p>
    <w:p w14:paraId="514070ED" w14:textId="21C16492" w:rsidR="00CF1EB2" w:rsidRPr="00845CE0" w:rsidRDefault="00C15511" w:rsidP="00503079">
      <w:pPr>
        <w:pStyle w:val="Ttulo1"/>
        <w:keepLines/>
        <w:widowControl/>
        <w:numPr>
          <w:ilvl w:val="2"/>
          <w:numId w:val="22"/>
        </w:numPr>
        <w:pBdr>
          <w:top w:val="single" w:sz="2" w:space="1" w:color="1F3864"/>
          <w:left w:val="single" w:sz="2" w:space="4" w:color="1F3864"/>
          <w:bottom w:val="single" w:sz="2" w:space="1" w:color="1F3864"/>
          <w:right w:val="single" w:sz="2" w:space="4" w:color="1F3864"/>
        </w:pBdr>
        <w:shd w:val="clear" w:color="auto" w:fill="2F86BB"/>
        <w:tabs>
          <w:tab w:val="clear" w:pos="4680"/>
          <w:tab w:val="left" w:pos="284"/>
        </w:tabs>
        <w:autoSpaceDE/>
        <w:autoSpaceDN/>
        <w:adjustRightInd/>
        <w:spacing w:before="240" w:after="240"/>
        <w:ind w:left="0" w:firstLine="0"/>
        <w:rPr>
          <w:rFonts w:ascii="Book Antiqua" w:hAnsi="Book Antiqua"/>
          <w:bCs w:val="0"/>
          <w:i w:val="0"/>
          <w:iCs w:val="0"/>
          <w:color w:val="FFFFFF" w:themeColor="background1"/>
          <w:spacing w:val="0"/>
        </w:rPr>
      </w:pPr>
      <w:bookmarkStart w:id="32" w:name="_Toc139380797"/>
      <w:r w:rsidRPr="00845CE0">
        <w:rPr>
          <w:rFonts w:ascii="Book Antiqua" w:hAnsi="Book Antiqua"/>
          <w:bCs w:val="0"/>
          <w:i w:val="0"/>
          <w:iCs w:val="0"/>
          <w:color w:val="FFFFFF" w:themeColor="background1"/>
          <w:spacing w:val="0"/>
        </w:rPr>
        <w:t>Análisis</w:t>
      </w:r>
      <w:r w:rsidR="00612255" w:rsidRPr="00845CE0">
        <w:rPr>
          <w:rFonts w:ascii="Book Antiqua" w:hAnsi="Book Antiqua"/>
          <w:bCs w:val="0"/>
          <w:i w:val="0"/>
          <w:iCs w:val="0"/>
          <w:color w:val="FFFFFF" w:themeColor="background1"/>
          <w:spacing w:val="0"/>
        </w:rPr>
        <w:t xml:space="preserve"> de la evaluación de los Planes Anuales Operativos y su cumplimiento con el Plan Estratégico Institucional 2019</w:t>
      </w:r>
      <w:r w:rsidR="00CF1EB2" w:rsidRPr="00845CE0">
        <w:rPr>
          <w:rFonts w:ascii="Book Antiqua" w:hAnsi="Book Antiqua"/>
          <w:bCs w:val="0"/>
          <w:i w:val="0"/>
          <w:iCs w:val="0"/>
          <w:color w:val="FFFFFF" w:themeColor="background1"/>
          <w:spacing w:val="0"/>
        </w:rPr>
        <w:t xml:space="preserve"> – 2024.</w:t>
      </w:r>
      <w:bookmarkEnd w:id="32"/>
      <w:r w:rsidR="00A016BB" w:rsidRPr="00845CE0">
        <w:rPr>
          <w:rFonts w:ascii="Book Antiqua" w:hAnsi="Book Antiqua"/>
          <w:bCs w:val="0"/>
          <w:i w:val="0"/>
          <w:iCs w:val="0"/>
          <w:color w:val="FFFFFF" w:themeColor="background1"/>
          <w:spacing w:val="0"/>
        </w:rPr>
        <w:t xml:space="preserve"> </w:t>
      </w:r>
    </w:p>
    <w:p w14:paraId="2C3AE1A2" w14:textId="77777777" w:rsidR="00606542" w:rsidRDefault="00606542" w:rsidP="002C0A75">
      <w:pPr>
        <w:spacing w:after="0"/>
        <w:jc w:val="both"/>
        <w:rPr>
          <w:rFonts w:ascii="Book Antiqua" w:hAnsi="Book Antiqua" w:cs="Arial"/>
        </w:rPr>
      </w:pPr>
    </w:p>
    <w:p w14:paraId="07DE0AC9" w14:textId="5DE4C3DD" w:rsidR="002C0A75" w:rsidRPr="00132EAC" w:rsidRDefault="002C0A75" w:rsidP="002C0A75">
      <w:pPr>
        <w:spacing w:after="0"/>
        <w:jc w:val="both"/>
        <w:rPr>
          <w:rFonts w:ascii="Book Antiqua" w:hAnsi="Book Antiqua" w:cs="Arial"/>
        </w:rPr>
      </w:pPr>
      <w:r w:rsidRPr="00132EAC">
        <w:rPr>
          <w:rFonts w:ascii="Book Antiqua" w:hAnsi="Book Antiqua" w:cs="Arial"/>
        </w:rPr>
        <w:t>Como parte de la vinculación de los Planes Anuales Operativos con el Plan Estratégico Institucional del 2019-2024 se ha procedido a identificar los avances registrados a los objetivos que contribuyen de manera directa con el cumplimiento del Plan Estratégico 2019-2024 y que fueron adjudicados a las oficinas responsables para su ejecución.</w:t>
      </w:r>
    </w:p>
    <w:p w14:paraId="6C506F53" w14:textId="77777777" w:rsidR="002C0A75" w:rsidRPr="00326C99" w:rsidRDefault="002C0A75" w:rsidP="00253D1C">
      <w:pPr>
        <w:spacing w:after="0"/>
        <w:jc w:val="both"/>
        <w:rPr>
          <w:rFonts w:ascii="Book Antiqua" w:hAnsi="Book Antiqua" w:cs="Arial"/>
          <w:sz w:val="20"/>
          <w:szCs w:val="20"/>
        </w:rPr>
      </w:pPr>
    </w:p>
    <w:p w14:paraId="3A6B323F" w14:textId="2DC33D7C" w:rsidR="00253D1C" w:rsidRPr="000A2834" w:rsidRDefault="002C0A75" w:rsidP="000A2834">
      <w:pPr>
        <w:jc w:val="both"/>
        <w:rPr>
          <w:rFonts w:ascii="Book Antiqua" w:hAnsi="Book Antiqua" w:cs="Arial"/>
        </w:rPr>
      </w:pPr>
      <w:r w:rsidRPr="000A2834">
        <w:rPr>
          <w:rFonts w:ascii="Book Antiqua" w:hAnsi="Book Antiqua" w:cs="Arial"/>
        </w:rPr>
        <w:t xml:space="preserve">Se tiene que de las </w:t>
      </w:r>
      <w:r w:rsidR="00207C47" w:rsidRPr="000A2834">
        <w:rPr>
          <w:rFonts w:ascii="Book Antiqua" w:hAnsi="Book Antiqua" w:cs="Arial"/>
        </w:rPr>
        <w:t>6</w:t>
      </w:r>
      <w:r w:rsidR="000A2834">
        <w:rPr>
          <w:rFonts w:ascii="Book Antiqua" w:hAnsi="Book Antiqua" w:cs="Arial"/>
        </w:rPr>
        <w:t>364</w:t>
      </w:r>
      <w:r w:rsidRPr="000A2834">
        <w:rPr>
          <w:rFonts w:ascii="Book Antiqua" w:hAnsi="Book Antiqua" w:cs="Arial"/>
        </w:rPr>
        <w:t xml:space="preserve"> metas </w:t>
      </w:r>
      <w:r w:rsidR="00207C47" w:rsidRPr="000A2834">
        <w:rPr>
          <w:rFonts w:ascii="Book Antiqua" w:hAnsi="Book Antiqua" w:cs="Arial"/>
        </w:rPr>
        <w:t xml:space="preserve">operativas </w:t>
      </w:r>
      <w:r w:rsidRPr="000A2834">
        <w:rPr>
          <w:rFonts w:ascii="Book Antiqua" w:hAnsi="Book Antiqua" w:cs="Arial"/>
        </w:rPr>
        <w:t xml:space="preserve">formuladas en todos los PAO a nivel nacional, hay </w:t>
      </w:r>
      <w:r w:rsidR="005E3771" w:rsidRPr="000A2834">
        <w:rPr>
          <w:rFonts w:ascii="Book Antiqua" w:hAnsi="Book Antiqua" w:cs="Arial"/>
        </w:rPr>
        <w:t>3</w:t>
      </w:r>
      <w:r w:rsidR="0077307C">
        <w:rPr>
          <w:rFonts w:ascii="Book Antiqua" w:hAnsi="Book Antiqua" w:cs="Arial"/>
        </w:rPr>
        <w:t>5</w:t>
      </w:r>
      <w:r w:rsidR="00FD311F">
        <w:rPr>
          <w:rFonts w:ascii="Book Antiqua" w:hAnsi="Book Antiqua" w:cs="Arial"/>
        </w:rPr>
        <w:t>31</w:t>
      </w:r>
      <w:r w:rsidRPr="000A2834">
        <w:rPr>
          <w:rFonts w:ascii="Book Antiqua" w:hAnsi="Book Antiqua" w:cs="Arial"/>
        </w:rPr>
        <w:t xml:space="preserve"> metas operativas provenientes del PEI (</w:t>
      </w:r>
      <w:r w:rsidR="00776703" w:rsidRPr="000A2834">
        <w:rPr>
          <w:rFonts w:ascii="Book Antiqua" w:hAnsi="Book Antiqua" w:cs="Arial"/>
        </w:rPr>
        <w:t>5</w:t>
      </w:r>
      <w:r w:rsidR="0038041B">
        <w:rPr>
          <w:rFonts w:ascii="Book Antiqua" w:hAnsi="Book Antiqua" w:cs="Arial"/>
        </w:rPr>
        <w:t>5</w:t>
      </w:r>
      <w:r w:rsidRPr="000A2834">
        <w:rPr>
          <w:rFonts w:ascii="Book Antiqua" w:hAnsi="Book Antiqua" w:cs="Arial"/>
        </w:rPr>
        <w:t xml:space="preserve">%) y por otra parte hay </w:t>
      </w:r>
      <w:r w:rsidR="00555727">
        <w:rPr>
          <w:rFonts w:ascii="Book Antiqua" w:hAnsi="Book Antiqua" w:cs="Arial"/>
        </w:rPr>
        <w:t>28</w:t>
      </w:r>
      <w:r w:rsidR="0038041B">
        <w:rPr>
          <w:rFonts w:ascii="Book Antiqua" w:hAnsi="Book Antiqua" w:cs="Arial"/>
        </w:rPr>
        <w:t>33</w:t>
      </w:r>
      <w:r w:rsidRPr="000A2834">
        <w:rPr>
          <w:rFonts w:ascii="Book Antiqua" w:hAnsi="Book Antiqua" w:cs="Arial"/>
        </w:rPr>
        <w:t xml:space="preserve"> metas que fueron formuladas por parte de los despachos y oficinas judiciales por su propia iniciativa (</w:t>
      </w:r>
      <w:r w:rsidR="00251C24" w:rsidRPr="000A2834">
        <w:rPr>
          <w:rFonts w:ascii="Book Antiqua" w:hAnsi="Book Antiqua" w:cs="Arial"/>
        </w:rPr>
        <w:t>4</w:t>
      </w:r>
      <w:r w:rsidR="0038041B">
        <w:rPr>
          <w:rFonts w:ascii="Book Antiqua" w:hAnsi="Book Antiqua" w:cs="Arial"/>
        </w:rPr>
        <w:t>5</w:t>
      </w:r>
      <w:r w:rsidRPr="000A2834">
        <w:rPr>
          <w:rFonts w:ascii="Book Antiqua" w:hAnsi="Book Antiqua" w:cs="Arial"/>
        </w:rPr>
        <w:t>%), siempre en consecución de la labor sustantiva de la oficina y alineados a las metas estratégicas.</w:t>
      </w:r>
    </w:p>
    <w:p w14:paraId="7FC11FB5" w14:textId="77777777" w:rsidR="002E6A2A" w:rsidRDefault="002E6A2A">
      <w:pPr>
        <w:rPr>
          <w:rFonts w:ascii="Book Antiqua" w:hAnsi="Book Antiqua" w:cs="Calibri"/>
          <w:b/>
          <w:bCs/>
          <w:color w:val="000000"/>
          <w:lang w:eastAsia="es-CR"/>
        </w:rPr>
      </w:pPr>
      <w:r>
        <w:br w:type="page"/>
      </w:r>
    </w:p>
    <w:p w14:paraId="5C4F339D" w14:textId="4BCFD8E8" w:rsidR="009116B8" w:rsidRPr="00A95800" w:rsidRDefault="009116B8" w:rsidP="00CA2CD8">
      <w:pPr>
        <w:pStyle w:val="Descripcin"/>
      </w:pPr>
      <w:r w:rsidRPr="00A95800">
        <w:lastRenderedPageBreak/>
        <w:t xml:space="preserve">Figura </w:t>
      </w:r>
      <w:r>
        <w:fldChar w:fldCharType="begin"/>
      </w:r>
      <w:r>
        <w:instrText xml:space="preserve"> SEQ Figura \* ARABIC </w:instrText>
      </w:r>
      <w:r>
        <w:fldChar w:fldCharType="separate"/>
      </w:r>
      <w:r w:rsidR="00A15B3F">
        <w:rPr>
          <w:noProof/>
        </w:rPr>
        <w:t>1</w:t>
      </w:r>
      <w:r>
        <w:rPr>
          <w:noProof/>
        </w:rPr>
        <w:fldChar w:fldCharType="end"/>
      </w:r>
    </w:p>
    <w:p w14:paraId="657BF6C8" w14:textId="77777777" w:rsidR="009116B8" w:rsidRPr="00A95800" w:rsidRDefault="009116B8" w:rsidP="009116B8">
      <w:pPr>
        <w:spacing w:after="0" w:line="240" w:lineRule="auto"/>
        <w:jc w:val="center"/>
        <w:rPr>
          <w:rFonts w:ascii="Book Antiqua" w:hAnsi="Book Antiqua" w:cs="Arial"/>
          <w:b/>
          <w:bCs/>
        </w:rPr>
      </w:pPr>
      <w:r w:rsidRPr="00A95800">
        <w:rPr>
          <w:rFonts w:ascii="Book Antiqua" w:hAnsi="Book Antiqua" w:cs="Arial"/>
          <w:b/>
          <w:bCs/>
        </w:rPr>
        <w:t>Detalle de cumplimiento de las metas operativas vinculadas con el Plan Estratégico Institucional</w:t>
      </w:r>
    </w:p>
    <w:p w14:paraId="77851067" w14:textId="77777777" w:rsidR="0025127A" w:rsidRPr="00326C99" w:rsidRDefault="0025127A" w:rsidP="0025127A">
      <w:pPr>
        <w:spacing w:after="0" w:line="240" w:lineRule="auto"/>
        <w:jc w:val="both"/>
        <w:rPr>
          <w:rFonts w:ascii="Book Antiqua" w:hAnsi="Book Antiqua" w:cs="Arial"/>
          <w:sz w:val="20"/>
          <w:szCs w:val="20"/>
        </w:rPr>
      </w:pPr>
    </w:p>
    <w:p w14:paraId="46D32E16" w14:textId="4DE7CAD8" w:rsidR="0025127A" w:rsidRPr="00326C99" w:rsidRDefault="00E72998" w:rsidP="0025127A">
      <w:pPr>
        <w:spacing w:after="0" w:line="240" w:lineRule="auto"/>
        <w:jc w:val="both"/>
        <w:rPr>
          <w:rFonts w:ascii="Book Antiqua" w:hAnsi="Book Antiqua" w:cs="Arial"/>
          <w:sz w:val="20"/>
          <w:szCs w:val="20"/>
        </w:rPr>
      </w:pPr>
      <w:r w:rsidRPr="00326C99">
        <w:rPr>
          <w:rFonts w:ascii="Book Antiqua" w:hAnsi="Book Antiqua" w:cs="Arial"/>
          <w:noProof/>
          <w:sz w:val="20"/>
          <w:szCs w:val="20"/>
        </w:rPr>
        <w:drawing>
          <wp:anchor distT="0" distB="0" distL="114300" distR="114300" simplePos="0" relativeHeight="251658246" behindDoc="0" locked="0" layoutInCell="1" allowOverlap="1" wp14:anchorId="513BD880" wp14:editId="58670A0A">
            <wp:simplePos x="0" y="0"/>
            <wp:positionH relativeFrom="column">
              <wp:posOffset>2962822</wp:posOffset>
            </wp:positionH>
            <wp:positionV relativeFrom="paragraph">
              <wp:posOffset>2345023</wp:posOffset>
            </wp:positionV>
            <wp:extent cx="600502" cy="600502"/>
            <wp:effectExtent l="0" t="0" r="0" b="0"/>
            <wp:wrapNone/>
            <wp:docPr id="8" name="Picture 8" descr="Tendencia alcis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upwardtrend_ltr.svg"/>
                    <pic:cNvPicPr/>
                  </pic:nvPicPr>
                  <pic:blipFill>
                    <a:blip r:embed="rId19">
                      <a:extLst>
                        <a:ext uri="{28A0092B-C50C-407E-A947-70E740481C1C}">
                          <a14:useLocalDpi xmlns:a14="http://schemas.microsoft.com/office/drawing/2010/main" val="0"/>
                        </a:ext>
                        <a:ext uri="{96DAC541-7B7A-43D3-8B79-37D633B846F1}">
                          <asvg:svgBlip xmlns:asvg="http://schemas.microsoft.com/office/drawing/2016/SVG/main" r:embed="rId20"/>
                        </a:ext>
                      </a:extLst>
                    </a:blip>
                    <a:stretch>
                      <a:fillRect/>
                    </a:stretch>
                  </pic:blipFill>
                  <pic:spPr>
                    <a:xfrm>
                      <a:off x="0" y="0"/>
                      <a:ext cx="600502" cy="600502"/>
                    </a:xfrm>
                    <a:prstGeom prst="rect">
                      <a:avLst/>
                    </a:prstGeom>
                  </pic:spPr>
                </pic:pic>
              </a:graphicData>
            </a:graphic>
            <wp14:sizeRelH relativeFrom="page">
              <wp14:pctWidth>0</wp14:pctWidth>
            </wp14:sizeRelH>
            <wp14:sizeRelV relativeFrom="page">
              <wp14:pctHeight>0</wp14:pctHeight>
            </wp14:sizeRelV>
          </wp:anchor>
        </w:drawing>
      </w:r>
      <w:r w:rsidRPr="00326C99">
        <w:rPr>
          <w:rFonts w:ascii="Book Antiqua" w:hAnsi="Book Antiqua" w:cs="Arial"/>
          <w:noProof/>
          <w:sz w:val="20"/>
          <w:szCs w:val="20"/>
          <w:lang w:eastAsia="es-CR"/>
        </w:rPr>
        <w:drawing>
          <wp:anchor distT="0" distB="0" distL="114300" distR="114300" simplePos="0" relativeHeight="251658244" behindDoc="0" locked="0" layoutInCell="1" allowOverlap="1" wp14:anchorId="44A498DD" wp14:editId="121566FF">
            <wp:simplePos x="0" y="0"/>
            <wp:positionH relativeFrom="column">
              <wp:posOffset>1721686</wp:posOffset>
            </wp:positionH>
            <wp:positionV relativeFrom="paragraph">
              <wp:posOffset>1569904</wp:posOffset>
            </wp:positionV>
            <wp:extent cx="650240" cy="650240"/>
            <wp:effectExtent l="19050" t="0" r="0" b="0"/>
            <wp:wrapNone/>
            <wp:docPr id="7279" name="Picture 7279" descr="Flecha: 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9" name="Straight.svg"/>
                    <pic:cNvPicPr/>
                  </pic:nvPicPr>
                  <pic:blipFill>
                    <a:blip r:embed="rId21" cstate="print">
                      <a:extLst>
                        <a:ext uri="{96DAC541-7B7A-43D3-8B79-37D633B846F1}">
                          <asvg:svgBlip xmlns:asvg="http://schemas.microsoft.com/office/drawing/2016/SVG/main" r:embed="rId22"/>
                        </a:ext>
                      </a:extLst>
                    </a:blip>
                    <a:stretch>
                      <a:fillRect/>
                    </a:stretch>
                  </pic:blipFill>
                  <pic:spPr>
                    <a:xfrm rot="10599615">
                      <a:off x="0" y="0"/>
                      <a:ext cx="650240" cy="650240"/>
                    </a:xfrm>
                    <a:prstGeom prst="rect">
                      <a:avLst/>
                    </a:prstGeom>
                  </pic:spPr>
                </pic:pic>
              </a:graphicData>
            </a:graphic>
          </wp:anchor>
        </w:drawing>
      </w:r>
      <w:r w:rsidRPr="00326C99">
        <w:rPr>
          <w:rFonts w:ascii="Book Antiqua" w:hAnsi="Book Antiqua"/>
          <w:noProof/>
          <w:sz w:val="20"/>
          <w:szCs w:val="20"/>
        </w:rPr>
        <w:drawing>
          <wp:anchor distT="0" distB="0" distL="114300" distR="114300" simplePos="0" relativeHeight="251658247" behindDoc="0" locked="0" layoutInCell="1" allowOverlap="1" wp14:anchorId="2D0680D5" wp14:editId="5F3777B0">
            <wp:simplePos x="0" y="0"/>
            <wp:positionH relativeFrom="column">
              <wp:posOffset>2993631</wp:posOffset>
            </wp:positionH>
            <wp:positionV relativeFrom="paragraph">
              <wp:posOffset>855112</wp:posOffset>
            </wp:positionV>
            <wp:extent cx="499110" cy="499110"/>
            <wp:effectExtent l="0" t="0" r="0" b="0"/>
            <wp:wrapNone/>
            <wp:docPr id="5" name="Picture 5" descr="Sirena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áfico 4" descr="Sirena con relleno sólido"/>
                    <pic:cNvPicPr/>
                  </pic:nvPicPr>
                  <pic:blipFill>
                    <a:blip r:embed="rId23">
                      <a:extLst>
                        <a:ext uri="{28A0092B-C50C-407E-A947-70E740481C1C}">
                          <a14:useLocalDpi xmlns:a14="http://schemas.microsoft.com/office/drawing/2010/main" val="0"/>
                        </a:ext>
                        <a:ext uri="{96DAC541-7B7A-43D3-8B79-37D633B846F1}">
                          <asvg:svgBlip xmlns:asvg="http://schemas.microsoft.com/office/drawing/2016/SVG/main" r:embed="rId24"/>
                        </a:ext>
                      </a:extLst>
                    </a:blip>
                    <a:stretch>
                      <a:fillRect/>
                    </a:stretch>
                  </pic:blipFill>
                  <pic:spPr>
                    <a:xfrm>
                      <a:off x="0" y="0"/>
                      <a:ext cx="499110" cy="499110"/>
                    </a:xfrm>
                    <a:prstGeom prst="rect">
                      <a:avLst/>
                    </a:prstGeom>
                  </pic:spPr>
                </pic:pic>
              </a:graphicData>
            </a:graphic>
            <wp14:sizeRelH relativeFrom="page">
              <wp14:pctWidth>0</wp14:pctWidth>
            </wp14:sizeRelH>
            <wp14:sizeRelV relativeFrom="page">
              <wp14:pctHeight>0</wp14:pctHeight>
            </wp14:sizeRelV>
          </wp:anchor>
        </w:drawing>
      </w:r>
      <w:r w:rsidR="00405143" w:rsidRPr="00326C99">
        <w:rPr>
          <w:rFonts w:ascii="Book Antiqua" w:hAnsi="Book Antiqua" w:cs="Arial"/>
          <w:noProof/>
          <w:sz w:val="20"/>
          <w:szCs w:val="20"/>
        </w:rPr>
        <mc:AlternateContent>
          <mc:Choice Requires="wps">
            <w:drawing>
              <wp:anchor distT="0" distB="0" distL="114300" distR="114300" simplePos="0" relativeHeight="251658243" behindDoc="0" locked="0" layoutInCell="1" allowOverlap="1" wp14:anchorId="1DF419B7" wp14:editId="73396270">
                <wp:simplePos x="0" y="0"/>
                <wp:positionH relativeFrom="column">
                  <wp:posOffset>154498</wp:posOffset>
                </wp:positionH>
                <wp:positionV relativeFrom="paragraph">
                  <wp:posOffset>2572109</wp:posOffset>
                </wp:positionV>
                <wp:extent cx="1810385" cy="467995"/>
                <wp:effectExtent l="0" t="0" r="0" b="0"/>
                <wp:wrapNone/>
                <wp:docPr id="7278" name="Text Box 72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10385" cy="467995"/>
                        </a:xfrm>
                        <a:prstGeom prst="rect">
                          <a:avLst/>
                        </a:prstGeom>
                        <a:noFill/>
                        <a:ln>
                          <a:noFill/>
                        </a:ln>
                      </wps:spPr>
                      <wps:txbx>
                        <w:txbxContent>
                          <w:p w14:paraId="575BE14D" w14:textId="77777777" w:rsidR="0007773E" w:rsidRPr="00A95800" w:rsidRDefault="0007773E" w:rsidP="0025127A">
                            <w:pPr>
                              <w:jc w:val="center"/>
                              <w:rPr>
                                <w:rFonts w:ascii="Book Antiqua" w:hAnsi="Book Antiqua"/>
                                <w:noProof/>
                                <w:color w:val="000000" w:themeColor="text1"/>
                              </w:rPr>
                            </w:pPr>
                            <w:r w:rsidRPr="00A95800">
                              <w:rPr>
                                <w:rFonts w:ascii="Book Antiqua" w:hAnsi="Book Antiqua"/>
                                <w:noProof/>
                                <w:color w:val="000000" w:themeColor="text1"/>
                              </w:rPr>
                              <w:t>Cumplimiento al 100%</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type w14:anchorId="1DF419B7" id="_x0000_t202" coordsize="21600,21600" o:spt="202" path="m,l,21600r21600,l21600,xe">
                <v:stroke joinstyle="miter"/>
                <v:path gradientshapeok="t" o:connecttype="rect"/>
              </v:shapetype>
              <v:shape id="Text Box 7278" o:spid="_x0000_s1026" type="#_x0000_t202" style="position:absolute;left:0;text-align:left;margin-left:12.15pt;margin-top:202.55pt;width:142.55pt;height:36.85pt;z-index:251658243;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dFZSGwIAADoEAAAOAAAAZHJzL2Uyb0RvYy54bWysU8tu2zAQvBfoPxC817JdO7EFy4GbwEUB&#10;IwngFDnTFGkJJbkESVtKv75LSn407anohVpyV/uYmV3ctVqRo3C+BlPQ0WBIiTAcytrsC/r9Zf1p&#10;RokPzJRMgREFfROe3i0/flg0NhdjqECVwhFMYnze2IJWIdg8yzyvhGZ+AFYYdEpwmgW8un1WOtZg&#10;dq2y8XB4kzXgSuuAC+/x9aFz0mXKL6Xg4UlKLwJRBcXeQjpdOnfxzJYLlu8ds1XN+zbYP3ShWW2w&#10;6DnVAwuMHFz9RypdcwceZBhw0BlIWXORZsBpRsN302wrZkWaBcHx9gyT/39p+eNxa58dCe0XaJHA&#10;NIS3G+A/PGKTNdbnfUzE1Oceo+OgrXQ6fnEEgj8itm9nPEUbCI/ZZqPh59mUEo6+yc3tfD6NgGeX&#10;v63z4asATaJRUId8pQ7YceNDF3oKicUMrGulEmfK/PaAOeNL6rdrMTYb2l2L0dHcQfmGczroJOAt&#10;X9dYc8N8eGYOOccJUMfhCQ+poCko9BYlFbiff3uP8UgFeilpUEMFNShyStQ3gxTNR5NJlFy6TKa3&#10;Y7y4a8/u2mMO+h5QpCPcF8uTGeODOpnSgX5Fsa9iTXQxw7FyQcPJvA+drnFZuFitUhCKzLKwMVvL&#10;T+RGPF/aV+ZsD3pAuh7hpDWWv8O+i41ge7s6BGQgEXPBtEcdBZqo7ZcpbsD1PUVdVn75CwAA//8D&#10;AFBLAwQUAAYACAAAACEAfE/xqt4AAAAKAQAADwAAAGRycy9kb3ducmV2LnhtbEyPwU7DMAyG70i8&#10;Q2Qkbixp10FXmk5owJkxeICsNU1p41RNthWeHnOCo+1Pv7+/3MxuECecQudJQ7JQIJBq33TUanh/&#10;e77JQYRoqDGDJ9TwhQE21eVFaYrGn+kVT/vYCg6hUBgNNsaxkDLUFp0JCz8i8e3DT85EHqdWNpM5&#10;c7gbZKrUrXSmI/5gzYhbi3W/PzoNuXIvfb9Od8Fl38nKbh/90/ip9fXV/HAPIuIc/2D41Wd1qNjp&#10;4I/UBDFoSLMlkxoytUpAMLBU6wzEgTd3eQ6yKuX/CtUPAAAA//8DAFBLAQItABQABgAIAAAAIQC2&#10;gziS/gAAAOEBAAATAAAAAAAAAAAAAAAAAAAAAABbQ29udGVudF9UeXBlc10ueG1sUEsBAi0AFAAG&#10;AAgAAAAhADj9If/WAAAAlAEAAAsAAAAAAAAAAAAAAAAALwEAAF9yZWxzLy5yZWxzUEsBAi0AFAAG&#10;AAgAAAAhAIt0VlIbAgAAOgQAAA4AAAAAAAAAAAAAAAAALgIAAGRycy9lMm9Eb2MueG1sUEsBAi0A&#10;FAAGAAgAAAAhAHxP8areAAAACgEAAA8AAAAAAAAAAAAAAAAAdQQAAGRycy9kb3ducmV2LnhtbFBL&#10;BQYAAAAABAAEAPMAAACABQAAAAA=&#10;" filled="f" stroked="f">
                <v:textbox style="mso-fit-shape-to-text:t">
                  <w:txbxContent>
                    <w:p w14:paraId="575BE14D" w14:textId="77777777" w:rsidR="0007773E" w:rsidRPr="00A95800" w:rsidRDefault="0007773E" w:rsidP="0025127A">
                      <w:pPr>
                        <w:jc w:val="center"/>
                        <w:rPr>
                          <w:rFonts w:ascii="Book Antiqua" w:hAnsi="Book Antiqua"/>
                          <w:noProof/>
                          <w:color w:val="000000" w:themeColor="text1"/>
                        </w:rPr>
                      </w:pPr>
                      <w:r w:rsidRPr="00A95800">
                        <w:rPr>
                          <w:rFonts w:ascii="Book Antiqua" w:hAnsi="Book Antiqua"/>
                          <w:noProof/>
                          <w:color w:val="000000" w:themeColor="text1"/>
                        </w:rPr>
                        <w:t>Cumplimiento al 100%</w:t>
                      </w:r>
                    </w:p>
                  </w:txbxContent>
                </v:textbox>
              </v:shape>
            </w:pict>
          </mc:Fallback>
        </mc:AlternateContent>
      </w:r>
      <w:r w:rsidR="0025127A" w:rsidRPr="00326C99">
        <w:rPr>
          <w:rFonts w:ascii="Book Antiqua" w:hAnsi="Book Antiqua" w:cs="Arial"/>
          <w:b/>
          <w:bCs/>
          <w:noProof/>
          <w:sz w:val="20"/>
          <w:szCs w:val="20"/>
          <w:lang w:eastAsia="es-CR"/>
        </w:rPr>
        <w:drawing>
          <wp:anchor distT="0" distB="0" distL="114300" distR="114300" simplePos="0" relativeHeight="251658245" behindDoc="0" locked="0" layoutInCell="1" allowOverlap="1" wp14:anchorId="1C008FA7" wp14:editId="27A5D357">
            <wp:simplePos x="0" y="0"/>
            <wp:positionH relativeFrom="column">
              <wp:posOffset>1784377</wp:posOffset>
            </wp:positionH>
            <wp:positionV relativeFrom="paragraph">
              <wp:posOffset>229870</wp:posOffset>
            </wp:positionV>
            <wp:extent cx="563880" cy="563880"/>
            <wp:effectExtent l="0" t="0" r="0" b="7620"/>
            <wp:wrapNone/>
            <wp:docPr id="29" name="Picture 29" descr="Investigació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Research.svg"/>
                    <pic:cNvPicPr/>
                  </pic:nvPicPr>
                  <pic:blipFill>
                    <a:blip r:embed="rId25" cstate="print">
                      <a:extLst>
                        <a:ext uri="{96DAC541-7B7A-43D3-8B79-37D633B846F1}">
                          <asvg:svgBlip xmlns:asvg="http://schemas.microsoft.com/office/drawing/2016/SVG/main" r:embed="rId26"/>
                        </a:ext>
                      </a:extLst>
                    </a:blip>
                    <a:stretch>
                      <a:fillRect/>
                    </a:stretch>
                  </pic:blipFill>
                  <pic:spPr>
                    <a:xfrm>
                      <a:off x="0" y="0"/>
                      <a:ext cx="563880" cy="563880"/>
                    </a:xfrm>
                    <a:prstGeom prst="rect">
                      <a:avLst/>
                    </a:prstGeom>
                  </pic:spPr>
                </pic:pic>
              </a:graphicData>
            </a:graphic>
          </wp:anchor>
        </w:drawing>
      </w:r>
      <w:r w:rsidR="0025127A" w:rsidRPr="00326C99">
        <w:rPr>
          <w:rFonts w:ascii="Book Antiqua" w:hAnsi="Book Antiqua" w:cs="Arial"/>
          <w:noProof/>
          <w:sz w:val="20"/>
          <w:szCs w:val="20"/>
        </w:rPr>
        <mc:AlternateContent>
          <mc:Choice Requires="wps">
            <w:drawing>
              <wp:anchor distT="0" distB="0" distL="114300" distR="114300" simplePos="0" relativeHeight="251658240" behindDoc="0" locked="0" layoutInCell="1" allowOverlap="1" wp14:anchorId="56B48C04" wp14:editId="676C5B47">
                <wp:simplePos x="0" y="0"/>
                <wp:positionH relativeFrom="column">
                  <wp:posOffset>-485775</wp:posOffset>
                </wp:positionH>
                <wp:positionV relativeFrom="paragraph">
                  <wp:posOffset>1089660</wp:posOffset>
                </wp:positionV>
                <wp:extent cx="2623185" cy="467995"/>
                <wp:effectExtent l="0" t="0" r="0" b="0"/>
                <wp:wrapNone/>
                <wp:docPr id="7275" name="Text Box 72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23185" cy="467995"/>
                        </a:xfrm>
                        <a:prstGeom prst="rect">
                          <a:avLst/>
                        </a:prstGeom>
                        <a:noFill/>
                        <a:ln>
                          <a:noFill/>
                        </a:ln>
                      </wps:spPr>
                      <wps:txbx>
                        <w:txbxContent>
                          <w:p w14:paraId="5C316649" w14:textId="77777777" w:rsidR="0007773E" w:rsidRPr="00A95800" w:rsidRDefault="0007773E" w:rsidP="0025127A">
                            <w:pPr>
                              <w:jc w:val="center"/>
                              <w:rPr>
                                <w:rFonts w:ascii="Book Antiqua" w:hAnsi="Book Antiqua"/>
                                <w:noProof/>
                                <w:color w:val="000000" w:themeColor="text1"/>
                              </w:rPr>
                            </w:pPr>
                            <w:r w:rsidRPr="00A95800">
                              <w:rPr>
                                <w:rFonts w:ascii="Book Antiqua" w:hAnsi="Book Antiqua"/>
                                <w:noProof/>
                                <w:color w:val="000000" w:themeColor="text1"/>
                              </w:rPr>
                              <w:t>Cumplimiento de  50% a 74%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page">
                  <wp14:pctHeight>0</wp14:pctHeight>
                </wp14:sizeRelV>
              </wp:anchor>
            </w:drawing>
          </mc:Choice>
          <mc:Fallback>
            <w:pict>
              <v:shape w14:anchorId="56B48C04" id="Text Box 7275" o:spid="_x0000_s1027" type="#_x0000_t202" style="position:absolute;left:0;text-align:left;margin-left:-38.25pt;margin-top:85.8pt;width:206.55pt;height:36.8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Ss9mIwIAAEMEAAAOAAAAZHJzL2Uyb0RvYy54bWysU01v2zAMvQ/YfxB0XxxnSdoYcYqsRYYB&#10;QVsgLXpWZDk2ZouaqMTOfv0o2flYt9OwiyyRND/ee5zftXXFDspiCTrl8WDImdISslLvUv76svp0&#10;yxk6oTNRgVYpPyrkd4uPH+aNSdQICqgyZRkl0Zg0JuWFcyaJIpSFqgUOwChNzhxsLRw97S7KrGgo&#10;e11Fo+FwGjVgM2NBKkSyPnROvgj581xJ95TnqByrUk69uXDacG79GS3mItlZYYpS9m2If+iiFqWm&#10;oudUD8IJtrflH6nqUlpAyN1AQh1BnpdShRlomnj4bppNIYwKsxA4aM4w4f9LKx8PG/NsmWu/QEsE&#10;hiHQrEF+R8ImagwmfYzHFBOkaD9om9vaf2kERj8Stscznqp1TJJxNB19jm8nnEnyjac3s9nEAx5d&#10;/jYW3VcFNfOXlFviK3QgDmt0XegpxBfTsCqrKnBW6d8MlNNbQr9di75Z125bVmZ+LvrJW7aQHWlc&#10;C50S0MhVSaXXAt2zsEQ9DUJydk905BU0KYf+xlkB9uff7D6eGCEvZw1JKeX4Yy+s4qz6pomrWTwe&#10;e+2Fx3hyM6KHvfZsrz16X98DqTWmxTEyXH28q07X3EL9Rqpf+qrkElpS7ZS70/XedQKnrZFquQxB&#10;pDYj3FpvjDyx7IF9ad+ENT36jnh7hJPoRPKOhC7Wo45muXdERWDogmoPPyk1cNxvlV+F63eIuuz+&#10;4hcAAAD//wMAUEsDBBQABgAIAAAAIQCNzwea3wAAAAsBAAAPAAAAZHJzL2Rvd25yZXYueG1sTI9N&#10;T8MwDIbvSPyHyEjctrQr7VBpOk18SBy4MMo9a0xT0ThVk63dv8ec4GbrffT6cbVb3CDOOIXek4J0&#10;nYBAar3pqVPQfLys7kGEqMnowRMquGCAXX19VenS+Jne8XyIneASCqVWYGMcSylDa9HpsPYjEmdf&#10;fnI68jp10kx65nI3yE2SFNLpnviC1SM+Wmy/DyenIEazTy/Nswuvn8vb02yTNteNUrc3y/4BRMQl&#10;/sHwq8/qULPT0Z/IBDEoWG2LnFEOtmkBgoksK3g4Ktjc5RnIupL/f6h/AAAA//8DAFBLAQItABQA&#10;BgAIAAAAIQC2gziS/gAAAOEBAAATAAAAAAAAAAAAAAAAAAAAAABbQ29udGVudF9UeXBlc10ueG1s&#10;UEsBAi0AFAAGAAgAAAAhADj9If/WAAAAlAEAAAsAAAAAAAAAAAAAAAAALwEAAF9yZWxzLy5yZWxz&#10;UEsBAi0AFAAGAAgAAAAhABhKz2YjAgAAQwQAAA4AAAAAAAAAAAAAAAAALgIAAGRycy9lMm9Eb2Mu&#10;eG1sUEsBAi0AFAAGAAgAAAAhAI3PB5rfAAAACwEAAA8AAAAAAAAAAAAAAAAAfQQAAGRycy9kb3du&#10;cmV2LnhtbFBLBQYAAAAABAAEAPMAAACJBQAAAAA=&#10;" filled="f" stroked="f">
                <v:textbox style="mso-fit-shape-to-text:t">
                  <w:txbxContent>
                    <w:p w14:paraId="5C316649" w14:textId="77777777" w:rsidR="0007773E" w:rsidRPr="00A95800" w:rsidRDefault="0007773E" w:rsidP="0025127A">
                      <w:pPr>
                        <w:jc w:val="center"/>
                        <w:rPr>
                          <w:rFonts w:ascii="Book Antiqua" w:hAnsi="Book Antiqua"/>
                          <w:noProof/>
                          <w:color w:val="000000" w:themeColor="text1"/>
                        </w:rPr>
                      </w:pPr>
                      <w:r w:rsidRPr="00A95800">
                        <w:rPr>
                          <w:rFonts w:ascii="Book Antiqua" w:hAnsi="Book Antiqua"/>
                          <w:noProof/>
                          <w:color w:val="000000" w:themeColor="text1"/>
                        </w:rPr>
                        <w:t>Cumplimiento de  50% a 74%</w:t>
                      </w:r>
                    </w:p>
                  </w:txbxContent>
                </v:textbox>
              </v:shape>
            </w:pict>
          </mc:Fallback>
        </mc:AlternateContent>
      </w:r>
      <w:r w:rsidR="0025127A" w:rsidRPr="00326C99">
        <w:rPr>
          <w:rFonts w:ascii="Book Antiqua" w:hAnsi="Book Antiqua" w:cs="Arial"/>
          <w:noProof/>
          <w:sz w:val="20"/>
          <w:szCs w:val="20"/>
        </w:rPr>
        <mc:AlternateContent>
          <mc:Choice Requires="wps">
            <w:drawing>
              <wp:anchor distT="0" distB="0" distL="114300" distR="114300" simplePos="0" relativeHeight="251658241" behindDoc="0" locked="0" layoutInCell="1" allowOverlap="1" wp14:anchorId="42F6AD3A" wp14:editId="0C605C45">
                <wp:simplePos x="0" y="0"/>
                <wp:positionH relativeFrom="column">
                  <wp:posOffset>3283585</wp:posOffset>
                </wp:positionH>
                <wp:positionV relativeFrom="paragraph">
                  <wp:posOffset>263525</wp:posOffset>
                </wp:positionV>
                <wp:extent cx="2643505" cy="467995"/>
                <wp:effectExtent l="0" t="0" r="0" b="0"/>
                <wp:wrapNone/>
                <wp:docPr id="7276" name="Text Box 72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43505" cy="467995"/>
                        </a:xfrm>
                        <a:prstGeom prst="rect">
                          <a:avLst/>
                        </a:prstGeom>
                        <a:noFill/>
                        <a:ln>
                          <a:noFill/>
                        </a:ln>
                      </wps:spPr>
                      <wps:txbx>
                        <w:txbxContent>
                          <w:p w14:paraId="72BD7177" w14:textId="77777777" w:rsidR="0007773E" w:rsidRPr="00A95800" w:rsidRDefault="0007773E" w:rsidP="0025127A">
                            <w:pPr>
                              <w:jc w:val="center"/>
                              <w:rPr>
                                <w:rFonts w:ascii="Book Antiqua" w:hAnsi="Book Antiqua"/>
                                <w:noProof/>
                                <w:color w:val="000000" w:themeColor="text1"/>
                              </w:rPr>
                            </w:pPr>
                            <w:r w:rsidRPr="00A95800">
                              <w:rPr>
                                <w:rFonts w:ascii="Book Antiqua" w:hAnsi="Book Antiqua"/>
                                <w:noProof/>
                                <w:color w:val="000000" w:themeColor="text1"/>
                              </w:rPr>
                              <w:t>Cumplimiento por debajo del 50%</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42F6AD3A" id="Text Box 7276" o:spid="_x0000_s1028" type="#_x0000_t202" style="position:absolute;left:0;text-align:left;margin-left:258.55pt;margin-top:20.75pt;width:208.15pt;height:36.85pt;z-index:251658241;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rAGOIAIAAEEEAAAOAAAAZHJzL2Uyb0RvYy54bWysU99v2jAQfp+0/8Hy+wgwoCUiVKwV0yTU&#10;VqJTn41jk2i2z7INCfvrd3ZCYd2epr049t3lfnzfd4u7VityFM7XYAo6GgwpEYZDWZt9Qb+/rD/d&#10;UuIDMyVTYERBT8LTu+XHD4vG5mIMFahSOIJJjM8bW9AqBJtnmeeV0MwPwAqDTglOs4BPt89KxxrM&#10;rlU2Hg5nWQOutA648B6tD52TLlN+KQUPT1J6EYgqKPYW0unSuYtntlywfO+YrWret8H+oQvNaoNF&#10;31I9sMDIwdV/pNI1d+BBhgEHnYGUNRdpBpxmNHw3zbZiVqRZEBxv32Dy/y8tfzxu7bMjof0CLRKY&#10;hvB2A/yHR2yyxvq8j4mY+txjdBy0lU7HL45A8EfE9vSGp2gD4Wgczyafp8MpJRx9k9nNfD6NgGeX&#10;v63z4asATeKloA75Sh2w48aHLvQcEosZWNdKJc6U+c2AOaMl9du1GJsN7a4ldYmdxLrRsoPyhOM6&#10;6JTgLV/XWHrDfHhmDqnHQVDO4QkPqaApKPQ3SipwP/9mj/HICHopaVBKBTWodUrUN4NMzUeTSVRe&#10;ekymN2N8uGvP7tpjDvoeUKsjXBvL0zXGB3W+Sgf6FTW/ijXRxQzHygUN5+t96OSNO8PFapWCUGuW&#10;hY3ZWn7mOML60r4yZ3vsA7L2CGfJsfwdBV1sxNzb1SEgEYmfC6Y9+KjTxHC/U3ERrt8p6rL5y18A&#10;AAD//wMAUEsDBBQABgAIAAAAIQDj6oTw3QAAAAoBAAAPAAAAZHJzL2Rvd25yZXYueG1sTI9BTsMw&#10;EEX3SNzBGiR21HGaQBviVKjAmlI4gJsMcUg8jmK3DZyeYQXL0X/6/025md0gTjiFzpMGtUhAINW+&#10;6ajV8P72fLMCEaKhxgyeUMMXBthUlxelKRp/plc87WMruIRCYTTYGMdCylBbdCYs/IjE2YefnIl8&#10;Tq1sJnPmcjfINElupTMd8YI1I24t1v3+6DSsEvfS9+t0F1z2rXK7ffRP46fW11fzwz2IiHP8g+FX&#10;n9WhYqeDP1ITxKAhV3eKUQ2ZykEwsF4uMxAHJlWegqxK+f+F6gcAAP//AwBQSwECLQAUAAYACAAA&#10;ACEAtoM4kv4AAADhAQAAEwAAAAAAAAAAAAAAAAAAAAAAW0NvbnRlbnRfVHlwZXNdLnhtbFBLAQIt&#10;ABQABgAIAAAAIQA4/SH/1gAAAJQBAAALAAAAAAAAAAAAAAAAAC8BAABfcmVscy8ucmVsc1BLAQIt&#10;ABQABgAIAAAAIQAwrAGOIAIAAEEEAAAOAAAAAAAAAAAAAAAAAC4CAABkcnMvZTJvRG9jLnhtbFBL&#10;AQItABQABgAIAAAAIQDj6oTw3QAAAAoBAAAPAAAAAAAAAAAAAAAAAHoEAABkcnMvZG93bnJldi54&#10;bWxQSwUGAAAAAAQABADzAAAAhAUAAAAA&#10;" filled="f" stroked="f">
                <v:textbox style="mso-fit-shape-to-text:t">
                  <w:txbxContent>
                    <w:p w14:paraId="72BD7177" w14:textId="77777777" w:rsidR="0007773E" w:rsidRPr="00A95800" w:rsidRDefault="0007773E" w:rsidP="0025127A">
                      <w:pPr>
                        <w:jc w:val="center"/>
                        <w:rPr>
                          <w:rFonts w:ascii="Book Antiqua" w:hAnsi="Book Antiqua"/>
                          <w:noProof/>
                          <w:color w:val="000000" w:themeColor="text1"/>
                        </w:rPr>
                      </w:pPr>
                      <w:r w:rsidRPr="00A95800">
                        <w:rPr>
                          <w:rFonts w:ascii="Book Antiqua" w:hAnsi="Book Antiqua"/>
                          <w:noProof/>
                          <w:color w:val="000000" w:themeColor="text1"/>
                        </w:rPr>
                        <w:t>Cumplimiento por debajo del 50%</w:t>
                      </w:r>
                    </w:p>
                  </w:txbxContent>
                </v:textbox>
              </v:shape>
            </w:pict>
          </mc:Fallback>
        </mc:AlternateContent>
      </w:r>
      <w:r w:rsidR="0025127A" w:rsidRPr="00326C99">
        <w:rPr>
          <w:rFonts w:ascii="Book Antiqua" w:hAnsi="Book Antiqua" w:cs="Arial"/>
          <w:noProof/>
          <w:sz w:val="20"/>
          <w:szCs w:val="20"/>
        </w:rPr>
        <mc:AlternateContent>
          <mc:Choice Requires="wps">
            <w:drawing>
              <wp:anchor distT="0" distB="0" distL="114300" distR="114300" simplePos="0" relativeHeight="251658242" behindDoc="0" locked="0" layoutInCell="1" allowOverlap="1" wp14:anchorId="67C08081" wp14:editId="5F0ED2F7">
                <wp:simplePos x="0" y="0"/>
                <wp:positionH relativeFrom="column">
                  <wp:posOffset>3420745</wp:posOffset>
                </wp:positionH>
                <wp:positionV relativeFrom="paragraph">
                  <wp:posOffset>1858645</wp:posOffset>
                </wp:positionV>
                <wp:extent cx="2249170" cy="467995"/>
                <wp:effectExtent l="0" t="0" r="0" b="0"/>
                <wp:wrapNone/>
                <wp:docPr id="7277" name="Text Box 72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49170" cy="467995"/>
                        </a:xfrm>
                        <a:prstGeom prst="rect">
                          <a:avLst/>
                        </a:prstGeom>
                        <a:noFill/>
                        <a:ln>
                          <a:noFill/>
                        </a:ln>
                      </wps:spPr>
                      <wps:txbx>
                        <w:txbxContent>
                          <w:p w14:paraId="4B7589EF" w14:textId="77777777" w:rsidR="0007773E" w:rsidRPr="00A95800" w:rsidRDefault="0007773E" w:rsidP="0025127A">
                            <w:pPr>
                              <w:jc w:val="center"/>
                              <w:rPr>
                                <w:rFonts w:ascii="Book Antiqua" w:hAnsi="Book Antiqua"/>
                                <w:noProof/>
                                <w:color w:val="000000" w:themeColor="text1"/>
                              </w:rPr>
                            </w:pPr>
                            <w:r w:rsidRPr="00A95800">
                              <w:rPr>
                                <w:rFonts w:ascii="Book Antiqua" w:hAnsi="Book Antiqua"/>
                                <w:noProof/>
                                <w:color w:val="000000" w:themeColor="text1"/>
                              </w:rPr>
                              <w:t>Cumplimiento de 75% a 99%</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67C08081" id="Text Box 7277" o:spid="_x0000_s1029" type="#_x0000_t202" style="position:absolute;left:0;text-align:left;margin-left:269.35pt;margin-top:146.35pt;width:177.1pt;height:36.85pt;z-index:25165824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Vr1hIAIAAEEEAAAOAAAAZHJzL2Uyb0RvYy54bWysU8tu2zAQvBfoPxC817JdJ44Fy4GbwEUB&#10;IwngFDnTFGkJJbkESVtyv75LSn407anohSJ3V/uYmZ3ft1qRg3C+BlPQ0WBIiTAcytrsCvr9dfXp&#10;jhIfmCmZAiMKehSe3i8+fpg3NhdjqECVwhFMYnze2IJWIdg8yzyvhGZ+AFYYdEpwmgV8ul1WOtZg&#10;dq2y8XB4mzXgSuuAC+/R+tg56SLll1Lw8CylF4GogmJvIZ0undt4Zos5y3eO2armfRvsH7rQrDZY&#10;9JzqkQVG9q7+I5WuuQMPMgw46AykrLlIM+A0o+G7aTYVsyLNguB4e4bJ/7+0/OmwsS+OhPYLtEhg&#10;GsLbNfAfHrHJGuvzPiZi6nOP0XHQVjodvzgCwR8R2+MZT9EGwtE4Hk9moym6OPomt9PZ7CYCnl3+&#10;ts6HrwI0iZeCOuQrdcAOax+60FNILGZgVSuVOFPmNwPmjJbUb9dibDa025bUZUE/x7rRsoXyiOM6&#10;6JTgLV/VWHrNfHhhDqnHblHO4RkPqaApKPQ3SipwP/9mj/HICHopaVBKBTWodUrUN4NMzUaTSVRe&#10;ekxupmN8uGvP9tpj9voBUKsjXBvL0zXGB3W6Sgf6DTW/jDXRxQzHygUNp+tD6OSNO8PFcpmCUGuW&#10;hbXZWH7iOML62r4xZ3vsA7L2BCfJsfwdBV1sxNzb5T4gEYmfC6Y9+KjTxHC/U3ERrt8p6rL5i18A&#10;AAD//wMAUEsDBBQABgAIAAAAIQDnu1RQ3wAAAAsBAAAPAAAAZHJzL2Rvd25yZXYueG1sTI/BTsMw&#10;DIbvSLxDZCRuLF23lbbUndCAMzB4gKwJTWnjVE22FZ4ec4KbLX/6/f3VdnaDOJkpdJ4QlosEhKHG&#10;645ahPe3p5scRIiKtBo8GYQvE2BbX15UqtT+TK/mtI+t4BAKpUKwMY6llKGxxqmw8KMhvn34yanI&#10;69RKPakzh7tBpkmSSac64g9WjWZnTdPvjw4hT9xz3xfpS3Dr7+XG7h784/iJeH0139+BiGaOfzD8&#10;6rM61Ox08EfSQQwIm1V+yyhCWqQ8MJEXaQHigLDKsjXIupL/O9Q/AAAA//8DAFBLAQItABQABgAI&#10;AAAAIQC2gziS/gAAAOEBAAATAAAAAAAAAAAAAAAAAAAAAABbQ29udGVudF9UeXBlc10ueG1sUEsB&#10;Ai0AFAAGAAgAAAAhADj9If/WAAAAlAEAAAsAAAAAAAAAAAAAAAAALwEAAF9yZWxzLy5yZWxzUEsB&#10;Ai0AFAAGAAgAAAAhAFJWvWEgAgAAQQQAAA4AAAAAAAAAAAAAAAAALgIAAGRycy9lMm9Eb2MueG1s&#10;UEsBAi0AFAAGAAgAAAAhAOe7VFDfAAAACwEAAA8AAAAAAAAAAAAAAAAAegQAAGRycy9kb3ducmV2&#10;LnhtbFBLBQYAAAAABAAEAPMAAACGBQAAAAA=&#10;" filled="f" stroked="f">
                <v:textbox style="mso-fit-shape-to-text:t">
                  <w:txbxContent>
                    <w:p w14:paraId="4B7589EF" w14:textId="77777777" w:rsidR="0007773E" w:rsidRPr="00A95800" w:rsidRDefault="0007773E" w:rsidP="0025127A">
                      <w:pPr>
                        <w:jc w:val="center"/>
                        <w:rPr>
                          <w:rFonts w:ascii="Book Antiqua" w:hAnsi="Book Antiqua"/>
                          <w:noProof/>
                          <w:color w:val="000000" w:themeColor="text1"/>
                        </w:rPr>
                      </w:pPr>
                      <w:r w:rsidRPr="00A95800">
                        <w:rPr>
                          <w:rFonts w:ascii="Book Antiqua" w:hAnsi="Book Antiqua"/>
                          <w:noProof/>
                          <w:color w:val="000000" w:themeColor="text1"/>
                        </w:rPr>
                        <w:t>Cumplimiento de 75% a 99%</w:t>
                      </w:r>
                    </w:p>
                  </w:txbxContent>
                </v:textbox>
              </v:shape>
            </w:pict>
          </mc:Fallback>
        </mc:AlternateContent>
      </w:r>
      <w:r w:rsidR="0025127A" w:rsidRPr="00326C99">
        <w:rPr>
          <w:rFonts w:ascii="Book Antiqua" w:hAnsi="Book Antiqua" w:cs="Arial"/>
          <w:noProof/>
          <w:sz w:val="20"/>
          <w:szCs w:val="20"/>
          <w:lang w:eastAsia="es-CR"/>
        </w:rPr>
        <w:drawing>
          <wp:inline distT="0" distB="0" distL="0" distR="0" wp14:anchorId="56C04278" wp14:editId="64A146A9">
            <wp:extent cx="5347504" cy="3057404"/>
            <wp:effectExtent l="0" t="19050" r="0" b="67310"/>
            <wp:docPr id="7274" name="Diagrama 727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7" r:lo="rId28" r:qs="rId29" r:cs="rId30"/>
              </a:graphicData>
            </a:graphic>
          </wp:inline>
        </w:drawing>
      </w:r>
    </w:p>
    <w:p w14:paraId="2E9BE6C6" w14:textId="00CE95FD" w:rsidR="0025127A" w:rsidRPr="00B2255E" w:rsidRDefault="0025127A" w:rsidP="0025127A">
      <w:pPr>
        <w:spacing w:after="0" w:line="240" w:lineRule="auto"/>
        <w:jc w:val="center"/>
        <w:rPr>
          <w:rFonts w:ascii="Book Antiqua" w:hAnsi="Book Antiqua" w:cs="Arial"/>
          <w:sz w:val="16"/>
          <w:szCs w:val="16"/>
        </w:rPr>
      </w:pPr>
      <w:r w:rsidRPr="00B2255E">
        <w:rPr>
          <w:rFonts w:ascii="Book Antiqua" w:hAnsi="Book Antiqua" w:cs="Arial"/>
          <w:b/>
          <w:bCs/>
          <w:sz w:val="16"/>
          <w:szCs w:val="16"/>
        </w:rPr>
        <w:t>Fuente:</w:t>
      </w:r>
      <w:r w:rsidRPr="00B2255E">
        <w:rPr>
          <w:rFonts w:ascii="Book Antiqua" w:hAnsi="Book Antiqua" w:cs="Arial"/>
          <w:sz w:val="16"/>
          <w:szCs w:val="16"/>
        </w:rPr>
        <w:t xml:space="preserve"> </w:t>
      </w:r>
      <w:r w:rsidR="00151494">
        <w:rPr>
          <w:rFonts w:ascii="Book Antiqua" w:hAnsi="Book Antiqua" w:cs="Arial"/>
          <w:sz w:val="16"/>
          <w:szCs w:val="16"/>
        </w:rPr>
        <w:t>Información suministrada por la Dirección de Tecnología de la In</w:t>
      </w:r>
      <w:r w:rsidR="00F30F90">
        <w:rPr>
          <w:rFonts w:ascii="Book Antiqua" w:hAnsi="Book Antiqua" w:cs="Arial"/>
          <w:sz w:val="16"/>
          <w:szCs w:val="16"/>
        </w:rPr>
        <w:t xml:space="preserve">formación </w:t>
      </w:r>
      <w:r w:rsidRPr="00B2255E">
        <w:rPr>
          <w:rFonts w:ascii="Book Antiqua" w:hAnsi="Book Antiqua" w:cs="Arial"/>
          <w:sz w:val="16"/>
          <w:szCs w:val="16"/>
        </w:rPr>
        <w:t xml:space="preserve">al </w:t>
      </w:r>
      <w:r w:rsidR="00B2255E">
        <w:rPr>
          <w:rFonts w:ascii="Book Antiqua" w:hAnsi="Book Antiqua" w:cs="Arial"/>
          <w:sz w:val="16"/>
          <w:szCs w:val="16"/>
        </w:rPr>
        <w:t>3</w:t>
      </w:r>
      <w:r w:rsidR="00904AC4" w:rsidRPr="00B2255E">
        <w:rPr>
          <w:rFonts w:ascii="Book Antiqua" w:hAnsi="Book Antiqua" w:cs="Arial"/>
          <w:sz w:val="16"/>
          <w:szCs w:val="16"/>
        </w:rPr>
        <w:t>1</w:t>
      </w:r>
      <w:r w:rsidRPr="00B2255E">
        <w:rPr>
          <w:rFonts w:ascii="Book Antiqua" w:hAnsi="Book Antiqua" w:cs="Arial"/>
          <w:sz w:val="16"/>
          <w:szCs w:val="16"/>
        </w:rPr>
        <w:t xml:space="preserve"> de </w:t>
      </w:r>
      <w:r w:rsidR="009459BB" w:rsidRPr="00B2255E">
        <w:rPr>
          <w:rFonts w:ascii="Book Antiqua" w:hAnsi="Book Antiqua" w:cs="Arial"/>
          <w:sz w:val="16"/>
          <w:szCs w:val="16"/>
        </w:rPr>
        <w:t>enero</w:t>
      </w:r>
      <w:r w:rsidRPr="00B2255E">
        <w:rPr>
          <w:rFonts w:ascii="Book Antiqua" w:hAnsi="Book Antiqua" w:cs="Arial"/>
          <w:sz w:val="16"/>
          <w:szCs w:val="16"/>
        </w:rPr>
        <w:t xml:space="preserve"> del 202</w:t>
      </w:r>
      <w:r w:rsidR="00B2255E">
        <w:rPr>
          <w:rFonts w:ascii="Book Antiqua" w:hAnsi="Book Antiqua" w:cs="Arial"/>
          <w:sz w:val="16"/>
          <w:szCs w:val="16"/>
        </w:rPr>
        <w:t>3.</w:t>
      </w:r>
    </w:p>
    <w:p w14:paraId="2DF0F92C" w14:textId="1C4E9F2D" w:rsidR="0025127A" w:rsidRPr="00326C99" w:rsidRDefault="0025127A" w:rsidP="0025127A">
      <w:pPr>
        <w:spacing w:after="0" w:line="240" w:lineRule="auto"/>
        <w:jc w:val="both"/>
        <w:rPr>
          <w:rFonts w:ascii="Book Antiqua" w:hAnsi="Book Antiqua" w:cs="Arial"/>
          <w:sz w:val="20"/>
          <w:szCs w:val="20"/>
        </w:rPr>
      </w:pPr>
    </w:p>
    <w:p w14:paraId="7119C05E" w14:textId="77777777" w:rsidR="002E6A2A" w:rsidRDefault="002E6A2A" w:rsidP="0025127A">
      <w:pPr>
        <w:spacing w:after="0"/>
        <w:jc w:val="both"/>
        <w:rPr>
          <w:rFonts w:ascii="Book Antiqua" w:hAnsi="Book Antiqua" w:cs="Arial"/>
        </w:rPr>
      </w:pPr>
    </w:p>
    <w:p w14:paraId="52280AF8" w14:textId="2EEA6462" w:rsidR="00855D68" w:rsidRPr="00B2255E" w:rsidRDefault="0025127A" w:rsidP="0025127A">
      <w:pPr>
        <w:spacing w:after="0"/>
        <w:jc w:val="both"/>
        <w:rPr>
          <w:rFonts w:ascii="Book Antiqua" w:hAnsi="Book Antiqua" w:cs="Arial"/>
        </w:rPr>
      </w:pPr>
      <w:r w:rsidRPr="00B2255E">
        <w:rPr>
          <w:rFonts w:ascii="Book Antiqua" w:hAnsi="Book Antiqua" w:cs="Arial"/>
        </w:rPr>
        <w:t xml:space="preserve">Como se observa de la figura anterior, de la totalidad de </w:t>
      </w:r>
      <w:r w:rsidR="00904AC4" w:rsidRPr="00B2255E">
        <w:rPr>
          <w:rFonts w:ascii="Book Antiqua" w:hAnsi="Book Antiqua" w:cs="Arial"/>
        </w:rPr>
        <w:t>3</w:t>
      </w:r>
      <w:r w:rsidR="00C4702C">
        <w:rPr>
          <w:rFonts w:ascii="Book Antiqua" w:hAnsi="Book Antiqua" w:cs="Arial"/>
        </w:rPr>
        <w:t>53</w:t>
      </w:r>
      <w:r w:rsidR="0038041B">
        <w:rPr>
          <w:rFonts w:ascii="Book Antiqua" w:hAnsi="Book Antiqua" w:cs="Arial"/>
        </w:rPr>
        <w:t>1</w:t>
      </w:r>
      <w:r w:rsidRPr="00B2255E">
        <w:rPr>
          <w:rFonts w:ascii="Book Antiqua" w:hAnsi="Book Antiqua" w:cs="Arial"/>
        </w:rPr>
        <w:t xml:space="preserve"> metas operativas vinculadas al PEI, </w:t>
      </w:r>
      <w:r w:rsidR="00BB79D6">
        <w:rPr>
          <w:rFonts w:ascii="Book Antiqua" w:hAnsi="Book Antiqua" w:cs="Arial"/>
        </w:rPr>
        <w:t xml:space="preserve">se tiene un primer </w:t>
      </w:r>
      <w:r w:rsidR="00027C63">
        <w:rPr>
          <w:rFonts w:ascii="Book Antiqua" w:hAnsi="Book Antiqua" w:cs="Arial"/>
        </w:rPr>
        <w:t xml:space="preserve">tracto con </w:t>
      </w:r>
      <w:r w:rsidR="00B7380D">
        <w:rPr>
          <w:rFonts w:ascii="Book Antiqua" w:hAnsi="Book Antiqua" w:cs="Arial"/>
        </w:rPr>
        <w:t>2994</w:t>
      </w:r>
      <w:r w:rsidRPr="00B2255E">
        <w:rPr>
          <w:rFonts w:ascii="Book Antiqua" w:hAnsi="Book Antiqua" w:cs="Arial"/>
        </w:rPr>
        <w:t xml:space="preserve"> metas que se encuentran completadas al 100% eso equivale a un 8</w:t>
      </w:r>
      <w:r w:rsidR="003E49D2">
        <w:rPr>
          <w:rFonts w:ascii="Book Antiqua" w:hAnsi="Book Antiqua" w:cs="Arial"/>
        </w:rPr>
        <w:t>5</w:t>
      </w:r>
      <w:r w:rsidRPr="00B2255E">
        <w:rPr>
          <w:rFonts w:ascii="Book Antiqua" w:hAnsi="Book Antiqua" w:cs="Arial"/>
        </w:rPr>
        <w:t>% de todas las metas operativas enlazadas al PEI fueron exitosas en su cumplimiento, aspecto de relevancia y que resulta positivo para enfocar esfuerzos realizados por la oficina con el fin de cumplir los compromisos adquiridos en el Plan Estratégico Institucional.</w:t>
      </w:r>
    </w:p>
    <w:p w14:paraId="3A048519" w14:textId="77777777" w:rsidR="00CA6BFC" w:rsidRPr="00326C99" w:rsidRDefault="00CA6BFC" w:rsidP="0025127A">
      <w:pPr>
        <w:spacing w:after="0"/>
        <w:jc w:val="both"/>
        <w:rPr>
          <w:rFonts w:ascii="Book Antiqua" w:hAnsi="Book Antiqua" w:cs="Arial"/>
          <w:sz w:val="20"/>
          <w:szCs w:val="20"/>
        </w:rPr>
      </w:pPr>
    </w:p>
    <w:p w14:paraId="2ED803F7" w14:textId="77777777" w:rsidR="003B00D9" w:rsidRDefault="0025127A" w:rsidP="0025127A">
      <w:pPr>
        <w:spacing w:after="0"/>
        <w:jc w:val="both"/>
        <w:rPr>
          <w:rFonts w:ascii="Book Antiqua" w:hAnsi="Book Antiqua" w:cs="Arial"/>
        </w:rPr>
      </w:pPr>
      <w:r w:rsidRPr="003C1730">
        <w:rPr>
          <w:rFonts w:ascii="Book Antiqua" w:hAnsi="Book Antiqua" w:cs="Arial"/>
        </w:rPr>
        <w:t xml:space="preserve">Con respecto al segundo tracto, hay </w:t>
      </w:r>
      <w:r w:rsidR="00F02138" w:rsidRPr="003C1730">
        <w:rPr>
          <w:rFonts w:ascii="Book Antiqua" w:hAnsi="Book Antiqua" w:cs="Arial"/>
        </w:rPr>
        <w:t>250</w:t>
      </w:r>
      <w:r w:rsidRPr="003C1730">
        <w:rPr>
          <w:rFonts w:ascii="Book Antiqua" w:hAnsi="Book Antiqua" w:cs="Arial"/>
        </w:rPr>
        <w:t xml:space="preserve"> metas con avances entre 75% y 99%, lo que equivale a un </w:t>
      </w:r>
      <w:r w:rsidR="00E2476B">
        <w:rPr>
          <w:rFonts w:ascii="Book Antiqua" w:hAnsi="Book Antiqua" w:cs="Arial"/>
        </w:rPr>
        <w:t>7</w:t>
      </w:r>
      <w:r w:rsidRPr="003C1730">
        <w:rPr>
          <w:rFonts w:ascii="Book Antiqua" w:hAnsi="Book Antiqua" w:cs="Arial"/>
        </w:rPr>
        <w:t xml:space="preserve">% de las metas operativas vinculadas a la estrategia que por un poco porcentaje no fueron cumplidas, sin embargo, aportaron al cumplimiento de la estrategia institucional. De seguido, hay un </w:t>
      </w:r>
      <w:r w:rsidR="002B01B0">
        <w:rPr>
          <w:rFonts w:ascii="Book Antiqua" w:hAnsi="Book Antiqua" w:cs="Arial"/>
        </w:rPr>
        <w:t>8</w:t>
      </w:r>
      <w:r w:rsidRPr="003C1730">
        <w:rPr>
          <w:rFonts w:ascii="Book Antiqua" w:hAnsi="Book Antiqua" w:cs="Arial"/>
        </w:rPr>
        <w:t>% de las metas operativas provenientes del PEI que tienen un registro de avance del rango de 0-7</w:t>
      </w:r>
      <w:r w:rsidR="001E4BA5" w:rsidRPr="003C1730">
        <w:rPr>
          <w:rFonts w:ascii="Book Antiqua" w:hAnsi="Book Antiqua" w:cs="Arial"/>
        </w:rPr>
        <w:t>4</w:t>
      </w:r>
      <w:r w:rsidRPr="003C1730">
        <w:rPr>
          <w:rFonts w:ascii="Book Antiqua" w:hAnsi="Book Antiqua" w:cs="Arial"/>
        </w:rPr>
        <w:t xml:space="preserve">% lo cual refleja que son pocas las metas en las que el registro de cumplimiento fue medio/bajo.  </w:t>
      </w:r>
    </w:p>
    <w:p w14:paraId="2A531284" w14:textId="77777777" w:rsidR="009B3113" w:rsidRDefault="009B3113" w:rsidP="0025127A">
      <w:pPr>
        <w:spacing w:after="0"/>
        <w:jc w:val="both"/>
        <w:rPr>
          <w:rFonts w:ascii="Book Antiqua" w:hAnsi="Book Antiqua" w:cs="Arial"/>
        </w:rPr>
      </w:pPr>
    </w:p>
    <w:p w14:paraId="07E04E78" w14:textId="112E07E1" w:rsidR="0025127A" w:rsidRPr="003C1730" w:rsidRDefault="0025127A" w:rsidP="0025127A">
      <w:pPr>
        <w:spacing w:after="0"/>
        <w:jc w:val="both"/>
        <w:rPr>
          <w:rFonts w:ascii="Book Antiqua" w:hAnsi="Book Antiqua" w:cs="Arial"/>
        </w:rPr>
      </w:pPr>
      <w:r w:rsidRPr="003C1730">
        <w:rPr>
          <w:rFonts w:ascii="Book Antiqua" w:hAnsi="Book Antiqua" w:cs="Arial"/>
        </w:rPr>
        <w:t>Estas metas son de vital atención y revisión por parte de las oficinas para determinar porque razón no fue posible completarlas, debido al impacto perjudicial en el cumplimiento de la estrategia.</w:t>
      </w:r>
    </w:p>
    <w:p w14:paraId="6E022EC1" w14:textId="77777777" w:rsidR="007659B3" w:rsidRPr="006E4B94" w:rsidRDefault="007659B3" w:rsidP="0025127A">
      <w:pPr>
        <w:spacing w:after="0" w:line="240" w:lineRule="auto"/>
        <w:jc w:val="both"/>
        <w:rPr>
          <w:rFonts w:ascii="Book Antiqua" w:hAnsi="Book Antiqua" w:cs="Arial"/>
          <w:sz w:val="24"/>
          <w:szCs w:val="24"/>
        </w:rPr>
      </w:pPr>
    </w:p>
    <w:p w14:paraId="763FF60C" w14:textId="564D455F" w:rsidR="00251C24" w:rsidRDefault="0025127A" w:rsidP="00703A0A">
      <w:pPr>
        <w:spacing w:after="0"/>
        <w:jc w:val="both"/>
        <w:rPr>
          <w:rFonts w:ascii="Book Antiqua" w:hAnsi="Book Antiqua" w:cs="Arial"/>
        </w:rPr>
      </w:pPr>
      <w:r w:rsidRPr="002B01B0">
        <w:rPr>
          <w:rFonts w:ascii="Book Antiqua" w:hAnsi="Book Antiqua" w:cs="Arial"/>
        </w:rPr>
        <w:t xml:space="preserve">Muchos de los trabajos y proyectos estratégicos se registra el avance cuando se tiene el resultado ya completado (ya sea un informe listo y aprobado o un diagnóstico terminado), por lo que resulta conveniente analizar la lista de las </w:t>
      </w:r>
      <w:r w:rsidR="006D630B" w:rsidRPr="002B01B0">
        <w:rPr>
          <w:rFonts w:ascii="Book Antiqua" w:hAnsi="Book Antiqua" w:cs="Arial"/>
        </w:rPr>
        <w:t>537</w:t>
      </w:r>
      <w:r w:rsidRPr="002B01B0">
        <w:rPr>
          <w:rFonts w:ascii="Book Antiqua" w:hAnsi="Book Antiqua" w:cs="Arial"/>
        </w:rPr>
        <w:t xml:space="preserve"> metas operativas</w:t>
      </w:r>
      <w:r w:rsidR="00783F82" w:rsidRPr="002B01B0">
        <w:rPr>
          <w:rFonts w:ascii="Book Antiqua" w:hAnsi="Book Antiqua" w:cs="Arial"/>
        </w:rPr>
        <w:t xml:space="preserve"> vinculadas al PEI,</w:t>
      </w:r>
      <w:r w:rsidRPr="002B01B0">
        <w:rPr>
          <w:rFonts w:ascii="Book Antiqua" w:hAnsi="Book Antiqua" w:cs="Arial"/>
        </w:rPr>
        <w:t xml:space="preserve"> que no fueron completadas y que registran un estado de pendiente, en progreso, demorado o no iniciado</w:t>
      </w:r>
      <w:r w:rsidR="00703A0A">
        <w:rPr>
          <w:rFonts w:ascii="Book Antiqua" w:hAnsi="Book Antiqua" w:cs="Arial"/>
        </w:rPr>
        <w:t xml:space="preserve"> con un porcentaje de cumplimiento menor al 90% </w:t>
      </w:r>
      <w:r w:rsidR="00513303">
        <w:rPr>
          <w:rFonts w:ascii="Book Antiqua" w:hAnsi="Book Antiqua" w:cs="Arial"/>
        </w:rPr>
        <w:t>de acuerdo con el</w:t>
      </w:r>
      <w:r w:rsidR="00703A0A">
        <w:rPr>
          <w:rFonts w:ascii="Book Antiqua" w:hAnsi="Book Antiqua" w:cs="Arial"/>
        </w:rPr>
        <w:t xml:space="preserve"> Tema Estratégico.</w:t>
      </w:r>
    </w:p>
    <w:p w14:paraId="04452B61" w14:textId="77777777" w:rsidR="008F1B27" w:rsidRPr="002B01B0" w:rsidRDefault="008F1B27" w:rsidP="00703A0A">
      <w:pPr>
        <w:spacing w:after="0"/>
        <w:jc w:val="both"/>
        <w:rPr>
          <w:rFonts w:ascii="Book Antiqua" w:hAnsi="Book Antiqua"/>
          <w:sz w:val="20"/>
          <w:szCs w:val="20"/>
        </w:rPr>
      </w:pPr>
    </w:p>
    <w:p w14:paraId="28B376F6" w14:textId="04822D23" w:rsidR="00CA476F" w:rsidRPr="00326C99" w:rsidRDefault="00621E4C" w:rsidP="00D3196F">
      <w:pPr>
        <w:pStyle w:val="Descripcin"/>
      </w:pPr>
      <w:r w:rsidRPr="00326C99">
        <w:t xml:space="preserve">Cuadro </w:t>
      </w:r>
      <w:r>
        <w:fldChar w:fldCharType="begin"/>
      </w:r>
      <w:r>
        <w:instrText xml:space="preserve"> SEQ Cuadro \* ARABIC </w:instrText>
      </w:r>
      <w:r>
        <w:fldChar w:fldCharType="separate"/>
      </w:r>
      <w:r w:rsidR="00585D11">
        <w:rPr>
          <w:noProof/>
        </w:rPr>
        <w:t>6</w:t>
      </w:r>
      <w:r>
        <w:rPr>
          <w:noProof/>
        </w:rPr>
        <w:fldChar w:fldCharType="end"/>
      </w:r>
    </w:p>
    <w:p w14:paraId="6565EDB8" w14:textId="1D4B5433" w:rsidR="0020027B" w:rsidRPr="00326C99" w:rsidRDefault="0020027B" w:rsidP="0020027B">
      <w:pPr>
        <w:spacing w:after="0" w:line="240" w:lineRule="auto"/>
        <w:jc w:val="center"/>
        <w:rPr>
          <w:rFonts w:ascii="Book Antiqua" w:hAnsi="Book Antiqua" w:cs="Arial"/>
          <w:b/>
          <w:bCs/>
          <w:sz w:val="20"/>
          <w:szCs w:val="20"/>
        </w:rPr>
      </w:pPr>
      <w:r w:rsidRPr="00326C99">
        <w:rPr>
          <w:rFonts w:ascii="Book Antiqua" w:hAnsi="Book Antiqua" w:cs="Arial"/>
          <w:b/>
          <w:bCs/>
          <w:sz w:val="20"/>
          <w:szCs w:val="20"/>
        </w:rPr>
        <w:t xml:space="preserve">Cantidad de metas operativas vinculadas al PEI con un porcentaje de cumplimiento menor al </w:t>
      </w:r>
      <w:r w:rsidR="008274CD" w:rsidRPr="00326C99">
        <w:rPr>
          <w:rFonts w:ascii="Book Antiqua" w:hAnsi="Book Antiqua" w:cs="Arial"/>
          <w:b/>
          <w:bCs/>
          <w:sz w:val="20"/>
          <w:szCs w:val="20"/>
        </w:rPr>
        <w:t>90</w:t>
      </w:r>
      <w:r w:rsidRPr="00326C99">
        <w:rPr>
          <w:rFonts w:ascii="Book Antiqua" w:hAnsi="Book Antiqua" w:cs="Arial"/>
          <w:b/>
          <w:bCs/>
          <w:sz w:val="20"/>
          <w:szCs w:val="20"/>
        </w:rPr>
        <w:t xml:space="preserve">% de acuerdo con el Tema </w:t>
      </w:r>
      <w:r w:rsidR="00703A0A">
        <w:rPr>
          <w:rFonts w:ascii="Book Antiqua" w:hAnsi="Book Antiqua" w:cs="Arial"/>
          <w:b/>
          <w:bCs/>
          <w:sz w:val="20"/>
          <w:szCs w:val="20"/>
        </w:rPr>
        <w:t>E</w:t>
      </w:r>
      <w:r w:rsidRPr="00326C99">
        <w:rPr>
          <w:rFonts w:ascii="Book Antiqua" w:hAnsi="Book Antiqua" w:cs="Arial"/>
          <w:b/>
          <w:bCs/>
          <w:sz w:val="20"/>
          <w:szCs w:val="20"/>
        </w:rPr>
        <w:t>stratégico</w:t>
      </w:r>
    </w:p>
    <w:p w14:paraId="213B00C0" w14:textId="47C26215" w:rsidR="004B56D8" w:rsidRPr="00326C99" w:rsidRDefault="004B56D8" w:rsidP="00D3235B">
      <w:pPr>
        <w:jc w:val="both"/>
        <w:rPr>
          <w:rFonts w:ascii="Book Antiqua" w:hAnsi="Book Antiqua"/>
          <w:sz w:val="20"/>
          <w:szCs w:val="20"/>
        </w:rPr>
      </w:pPr>
    </w:p>
    <w:tbl>
      <w:tblPr>
        <w:tblW w:w="7620" w:type="dxa"/>
        <w:jc w:val="center"/>
        <w:tblCellMar>
          <w:left w:w="70" w:type="dxa"/>
          <w:right w:w="70" w:type="dxa"/>
        </w:tblCellMar>
        <w:tblLook w:val="04A0" w:firstRow="1" w:lastRow="0" w:firstColumn="1" w:lastColumn="0" w:noHBand="0" w:noVBand="1"/>
      </w:tblPr>
      <w:tblGrid>
        <w:gridCol w:w="4140"/>
        <w:gridCol w:w="3480"/>
      </w:tblGrid>
      <w:tr w:rsidR="00A02729" w:rsidRPr="00326C99" w14:paraId="02D3F85E" w14:textId="77777777" w:rsidTr="00C366FD">
        <w:trPr>
          <w:trHeight w:val="300"/>
          <w:jc w:val="center"/>
        </w:trPr>
        <w:tc>
          <w:tcPr>
            <w:tcW w:w="4140" w:type="dxa"/>
            <w:tcBorders>
              <w:top w:val="single" w:sz="8" w:space="0" w:color="auto"/>
              <w:left w:val="single" w:sz="8" w:space="0" w:color="auto"/>
              <w:bottom w:val="single" w:sz="8" w:space="0" w:color="auto"/>
              <w:right w:val="single" w:sz="8" w:space="0" w:color="auto"/>
            </w:tcBorders>
            <w:shd w:val="clear" w:color="000000" w:fill="0070C0"/>
            <w:noWrap/>
            <w:vAlign w:val="center"/>
            <w:hideMark/>
          </w:tcPr>
          <w:p w14:paraId="7A2EAD08" w14:textId="77777777" w:rsidR="00A02729" w:rsidRPr="00326C99" w:rsidRDefault="00A02729" w:rsidP="00A02729">
            <w:pPr>
              <w:spacing w:after="0" w:line="240" w:lineRule="auto"/>
              <w:jc w:val="center"/>
              <w:rPr>
                <w:rFonts w:ascii="Book Antiqua" w:eastAsia="Times New Roman" w:hAnsi="Book Antiqua" w:cs="Calibri"/>
                <w:b/>
                <w:bCs/>
                <w:color w:val="FFFFFF"/>
                <w:sz w:val="20"/>
                <w:szCs w:val="20"/>
                <w:lang w:eastAsia="es-CR"/>
              </w:rPr>
            </w:pPr>
            <w:r w:rsidRPr="00326C99">
              <w:rPr>
                <w:rFonts w:ascii="Book Antiqua" w:eastAsia="Times New Roman" w:hAnsi="Book Antiqua" w:cs="Calibri"/>
                <w:b/>
                <w:bCs/>
                <w:color w:val="FFFFFF"/>
                <w:sz w:val="20"/>
                <w:szCs w:val="20"/>
                <w:lang w:eastAsia="es-CR"/>
              </w:rPr>
              <w:t>Tema Estratégico del PEI</w:t>
            </w:r>
          </w:p>
        </w:tc>
        <w:tc>
          <w:tcPr>
            <w:tcW w:w="3480" w:type="dxa"/>
            <w:tcBorders>
              <w:top w:val="single" w:sz="8" w:space="0" w:color="auto"/>
              <w:left w:val="nil"/>
              <w:bottom w:val="single" w:sz="8" w:space="0" w:color="auto"/>
              <w:right w:val="single" w:sz="8" w:space="0" w:color="auto"/>
            </w:tcBorders>
            <w:shd w:val="clear" w:color="000000" w:fill="0070C0"/>
            <w:noWrap/>
            <w:vAlign w:val="center"/>
            <w:hideMark/>
          </w:tcPr>
          <w:p w14:paraId="6BB11087" w14:textId="77777777" w:rsidR="00A02729" w:rsidRPr="00326C99" w:rsidRDefault="00A02729" w:rsidP="00A02729">
            <w:pPr>
              <w:spacing w:after="0" w:line="240" w:lineRule="auto"/>
              <w:jc w:val="center"/>
              <w:rPr>
                <w:rFonts w:ascii="Book Antiqua" w:eastAsia="Times New Roman" w:hAnsi="Book Antiqua" w:cs="Calibri"/>
                <w:b/>
                <w:bCs/>
                <w:color w:val="FFFFFF"/>
                <w:sz w:val="20"/>
                <w:szCs w:val="20"/>
                <w:lang w:eastAsia="es-CR"/>
              </w:rPr>
            </w:pPr>
            <w:r w:rsidRPr="00326C99">
              <w:rPr>
                <w:rFonts w:ascii="Book Antiqua" w:eastAsia="Times New Roman" w:hAnsi="Book Antiqua" w:cs="Calibri"/>
                <w:b/>
                <w:bCs/>
                <w:color w:val="FFFFFF"/>
                <w:sz w:val="20"/>
                <w:szCs w:val="20"/>
                <w:lang w:eastAsia="es-CR"/>
              </w:rPr>
              <w:t>Cantidad de metas operativas</w:t>
            </w:r>
          </w:p>
        </w:tc>
      </w:tr>
      <w:tr w:rsidR="00A02729" w:rsidRPr="00326C99" w14:paraId="752F39A0" w14:textId="77777777" w:rsidTr="00C366FD">
        <w:trPr>
          <w:trHeight w:val="300"/>
          <w:jc w:val="center"/>
        </w:trPr>
        <w:tc>
          <w:tcPr>
            <w:tcW w:w="4140" w:type="dxa"/>
            <w:tcBorders>
              <w:top w:val="nil"/>
              <w:left w:val="single" w:sz="8" w:space="0" w:color="auto"/>
              <w:bottom w:val="single" w:sz="8" w:space="0" w:color="auto"/>
              <w:right w:val="single" w:sz="8" w:space="0" w:color="auto"/>
            </w:tcBorders>
            <w:shd w:val="clear" w:color="auto" w:fill="auto"/>
            <w:vAlign w:val="center"/>
            <w:hideMark/>
          </w:tcPr>
          <w:p w14:paraId="18EBE23A" w14:textId="77777777" w:rsidR="00A02729" w:rsidRPr="00326C99" w:rsidRDefault="00A02729" w:rsidP="00A02729">
            <w:pPr>
              <w:spacing w:after="0" w:line="240" w:lineRule="auto"/>
              <w:jc w:val="center"/>
              <w:rPr>
                <w:rFonts w:ascii="Book Antiqua" w:eastAsia="Times New Roman" w:hAnsi="Book Antiqua" w:cs="Calibri"/>
                <w:color w:val="000000"/>
                <w:sz w:val="20"/>
                <w:szCs w:val="20"/>
                <w:lang w:eastAsia="es-CR"/>
              </w:rPr>
            </w:pPr>
            <w:r w:rsidRPr="00326C99">
              <w:rPr>
                <w:rFonts w:ascii="Book Antiqua" w:eastAsia="Times New Roman" w:hAnsi="Book Antiqua" w:cs="Calibri"/>
                <w:color w:val="000000"/>
                <w:sz w:val="20"/>
                <w:szCs w:val="20"/>
                <w:lang w:eastAsia="es-CR"/>
              </w:rPr>
              <w:t>Resolución oportuna de conflictos</w:t>
            </w:r>
          </w:p>
        </w:tc>
        <w:tc>
          <w:tcPr>
            <w:tcW w:w="3480" w:type="dxa"/>
            <w:tcBorders>
              <w:top w:val="nil"/>
              <w:left w:val="nil"/>
              <w:bottom w:val="single" w:sz="8" w:space="0" w:color="auto"/>
              <w:right w:val="single" w:sz="8" w:space="0" w:color="auto"/>
            </w:tcBorders>
            <w:shd w:val="clear" w:color="auto" w:fill="auto"/>
            <w:noWrap/>
            <w:vAlign w:val="center"/>
            <w:hideMark/>
          </w:tcPr>
          <w:p w14:paraId="2C5287C4" w14:textId="129A230F" w:rsidR="00A02729" w:rsidRPr="00326C99" w:rsidRDefault="00AA1B12" w:rsidP="00A02729">
            <w:pPr>
              <w:spacing w:after="0" w:line="240" w:lineRule="auto"/>
              <w:jc w:val="center"/>
              <w:rPr>
                <w:rFonts w:ascii="Book Antiqua" w:eastAsia="Times New Roman" w:hAnsi="Book Antiqua" w:cs="Calibri"/>
                <w:color w:val="000000"/>
                <w:sz w:val="20"/>
                <w:szCs w:val="20"/>
                <w:lang w:eastAsia="es-CR"/>
              </w:rPr>
            </w:pPr>
            <w:r>
              <w:rPr>
                <w:rFonts w:ascii="Book Antiqua" w:eastAsia="Times New Roman" w:hAnsi="Book Antiqua" w:cs="Calibri"/>
                <w:color w:val="000000"/>
                <w:sz w:val="20"/>
                <w:szCs w:val="20"/>
                <w:lang w:eastAsia="es-CR"/>
              </w:rPr>
              <w:t>519</w:t>
            </w:r>
          </w:p>
        </w:tc>
      </w:tr>
      <w:tr w:rsidR="00A02729" w:rsidRPr="00326C99" w14:paraId="5BE67B80" w14:textId="77777777" w:rsidTr="00C366FD">
        <w:trPr>
          <w:trHeight w:val="530"/>
          <w:jc w:val="center"/>
        </w:trPr>
        <w:tc>
          <w:tcPr>
            <w:tcW w:w="4140" w:type="dxa"/>
            <w:tcBorders>
              <w:top w:val="nil"/>
              <w:left w:val="single" w:sz="8" w:space="0" w:color="auto"/>
              <w:bottom w:val="single" w:sz="8" w:space="0" w:color="auto"/>
              <w:right w:val="single" w:sz="8" w:space="0" w:color="auto"/>
            </w:tcBorders>
            <w:shd w:val="clear" w:color="auto" w:fill="auto"/>
            <w:vAlign w:val="center"/>
            <w:hideMark/>
          </w:tcPr>
          <w:p w14:paraId="2FC29DA5" w14:textId="77777777" w:rsidR="00A02729" w:rsidRPr="00326C99" w:rsidRDefault="00A02729" w:rsidP="00A02729">
            <w:pPr>
              <w:spacing w:after="0" w:line="240" w:lineRule="auto"/>
              <w:jc w:val="center"/>
              <w:rPr>
                <w:rFonts w:ascii="Book Antiqua" w:eastAsia="Times New Roman" w:hAnsi="Book Antiqua" w:cs="Calibri"/>
                <w:color w:val="000000"/>
                <w:sz w:val="20"/>
                <w:szCs w:val="20"/>
                <w:lang w:eastAsia="es-CR"/>
              </w:rPr>
            </w:pPr>
            <w:r w:rsidRPr="00326C99">
              <w:rPr>
                <w:rFonts w:ascii="Book Antiqua" w:eastAsia="Times New Roman" w:hAnsi="Book Antiqua" w:cs="Calibri"/>
                <w:color w:val="000000"/>
                <w:sz w:val="20"/>
                <w:szCs w:val="20"/>
                <w:lang w:eastAsia="es-CR"/>
              </w:rPr>
              <w:t>Optimización e innovación de los servicios judiciales</w:t>
            </w:r>
          </w:p>
        </w:tc>
        <w:tc>
          <w:tcPr>
            <w:tcW w:w="3480" w:type="dxa"/>
            <w:tcBorders>
              <w:top w:val="nil"/>
              <w:left w:val="nil"/>
              <w:bottom w:val="single" w:sz="8" w:space="0" w:color="auto"/>
              <w:right w:val="single" w:sz="8" w:space="0" w:color="auto"/>
            </w:tcBorders>
            <w:shd w:val="clear" w:color="auto" w:fill="auto"/>
            <w:noWrap/>
            <w:vAlign w:val="center"/>
            <w:hideMark/>
          </w:tcPr>
          <w:p w14:paraId="582699C8" w14:textId="44287C11" w:rsidR="00A02729" w:rsidRPr="00326C99" w:rsidRDefault="00CD14C2" w:rsidP="00A02729">
            <w:pPr>
              <w:spacing w:after="0" w:line="240" w:lineRule="auto"/>
              <w:jc w:val="center"/>
              <w:rPr>
                <w:rFonts w:ascii="Book Antiqua" w:eastAsia="Times New Roman" w:hAnsi="Book Antiqua" w:cs="Calibri"/>
                <w:color w:val="000000"/>
                <w:sz w:val="20"/>
                <w:szCs w:val="20"/>
                <w:lang w:eastAsia="es-CR"/>
              </w:rPr>
            </w:pPr>
            <w:r>
              <w:rPr>
                <w:rFonts w:ascii="Book Antiqua" w:eastAsia="Times New Roman" w:hAnsi="Book Antiqua" w:cs="Calibri"/>
                <w:color w:val="000000"/>
                <w:sz w:val="20"/>
                <w:szCs w:val="20"/>
                <w:lang w:eastAsia="es-CR"/>
              </w:rPr>
              <w:t>13</w:t>
            </w:r>
          </w:p>
        </w:tc>
      </w:tr>
      <w:tr w:rsidR="00A02729" w:rsidRPr="00326C99" w14:paraId="54CD1F38" w14:textId="77777777" w:rsidTr="00C366FD">
        <w:trPr>
          <w:trHeight w:val="300"/>
          <w:jc w:val="center"/>
        </w:trPr>
        <w:tc>
          <w:tcPr>
            <w:tcW w:w="4140" w:type="dxa"/>
            <w:tcBorders>
              <w:top w:val="nil"/>
              <w:left w:val="single" w:sz="8" w:space="0" w:color="auto"/>
              <w:bottom w:val="single" w:sz="8" w:space="0" w:color="auto"/>
              <w:right w:val="single" w:sz="8" w:space="0" w:color="auto"/>
            </w:tcBorders>
            <w:shd w:val="clear" w:color="auto" w:fill="auto"/>
            <w:vAlign w:val="center"/>
            <w:hideMark/>
          </w:tcPr>
          <w:p w14:paraId="341CC248" w14:textId="77777777" w:rsidR="00A02729" w:rsidRPr="00326C99" w:rsidRDefault="00A02729" w:rsidP="00A02729">
            <w:pPr>
              <w:spacing w:after="0" w:line="240" w:lineRule="auto"/>
              <w:jc w:val="center"/>
              <w:rPr>
                <w:rFonts w:ascii="Book Antiqua" w:eastAsia="Times New Roman" w:hAnsi="Book Antiqua" w:cs="Calibri"/>
                <w:color w:val="000000"/>
                <w:sz w:val="20"/>
                <w:szCs w:val="20"/>
                <w:lang w:eastAsia="es-CR"/>
              </w:rPr>
            </w:pPr>
            <w:r w:rsidRPr="00326C99">
              <w:rPr>
                <w:rFonts w:ascii="Book Antiqua" w:eastAsia="Times New Roman" w:hAnsi="Book Antiqua" w:cs="Calibri"/>
                <w:color w:val="000000"/>
                <w:sz w:val="20"/>
                <w:szCs w:val="20"/>
                <w:lang w:eastAsia="es-CR"/>
              </w:rPr>
              <w:t>Confianza y probidad en la justicia</w:t>
            </w:r>
          </w:p>
        </w:tc>
        <w:tc>
          <w:tcPr>
            <w:tcW w:w="3480" w:type="dxa"/>
            <w:tcBorders>
              <w:top w:val="nil"/>
              <w:left w:val="nil"/>
              <w:bottom w:val="single" w:sz="8" w:space="0" w:color="auto"/>
              <w:right w:val="single" w:sz="8" w:space="0" w:color="auto"/>
            </w:tcBorders>
            <w:shd w:val="clear" w:color="auto" w:fill="auto"/>
            <w:noWrap/>
            <w:vAlign w:val="center"/>
            <w:hideMark/>
          </w:tcPr>
          <w:p w14:paraId="4E560365" w14:textId="3B22B5EB" w:rsidR="00A02729" w:rsidRPr="00326C99" w:rsidRDefault="005A75C8" w:rsidP="00A02729">
            <w:pPr>
              <w:spacing w:after="0" w:line="240" w:lineRule="auto"/>
              <w:jc w:val="center"/>
              <w:rPr>
                <w:rFonts w:ascii="Book Antiqua" w:eastAsia="Times New Roman" w:hAnsi="Book Antiqua" w:cs="Calibri"/>
                <w:color w:val="000000"/>
                <w:sz w:val="20"/>
                <w:szCs w:val="20"/>
                <w:lang w:eastAsia="es-CR"/>
              </w:rPr>
            </w:pPr>
            <w:r>
              <w:rPr>
                <w:rFonts w:ascii="Book Antiqua" w:eastAsia="Times New Roman" w:hAnsi="Book Antiqua" w:cs="Calibri"/>
                <w:color w:val="000000"/>
                <w:sz w:val="20"/>
                <w:szCs w:val="20"/>
                <w:lang w:eastAsia="es-CR"/>
              </w:rPr>
              <w:t>4</w:t>
            </w:r>
          </w:p>
        </w:tc>
      </w:tr>
      <w:tr w:rsidR="00A02729" w:rsidRPr="00326C99" w14:paraId="3109BCE4" w14:textId="77777777" w:rsidTr="00C366FD">
        <w:trPr>
          <w:trHeight w:val="300"/>
          <w:jc w:val="center"/>
        </w:trPr>
        <w:tc>
          <w:tcPr>
            <w:tcW w:w="4140" w:type="dxa"/>
            <w:tcBorders>
              <w:top w:val="nil"/>
              <w:left w:val="single" w:sz="8" w:space="0" w:color="auto"/>
              <w:bottom w:val="single" w:sz="8" w:space="0" w:color="auto"/>
              <w:right w:val="single" w:sz="8" w:space="0" w:color="auto"/>
            </w:tcBorders>
            <w:shd w:val="clear" w:color="auto" w:fill="auto"/>
            <w:vAlign w:val="center"/>
            <w:hideMark/>
          </w:tcPr>
          <w:p w14:paraId="5C3385E7" w14:textId="77777777" w:rsidR="00A02729" w:rsidRPr="00326C99" w:rsidRDefault="00A02729" w:rsidP="00A02729">
            <w:pPr>
              <w:spacing w:after="0" w:line="240" w:lineRule="auto"/>
              <w:jc w:val="center"/>
              <w:rPr>
                <w:rFonts w:ascii="Book Antiqua" w:eastAsia="Times New Roman" w:hAnsi="Book Antiqua" w:cs="Calibri"/>
                <w:color w:val="000000"/>
                <w:sz w:val="20"/>
                <w:szCs w:val="20"/>
                <w:lang w:eastAsia="es-CR"/>
              </w:rPr>
            </w:pPr>
            <w:r w:rsidRPr="00326C99">
              <w:rPr>
                <w:rFonts w:ascii="Book Antiqua" w:eastAsia="Times New Roman" w:hAnsi="Book Antiqua" w:cs="Calibri"/>
                <w:color w:val="000000"/>
                <w:sz w:val="20"/>
                <w:szCs w:val="20"/>
                <w:lang w:eastAsia="es-CR"/>
              </w:rPr>
              <w:t>Planificación Institucional</w:t>
            </w:r>
          </w:p>
        </w:tc>
        <w:tc>
          <w:tcPr>
            <w:tcW w:w="3480" w:type="dxa"/>
            <w:tcBorders>
              <w:top w:val="nil"/>
              <w:left w:val="nil"/>
              <w:bottom w:val="single" w:sz="8" w:space="0" w:color="auto"/>
              <w:right w:val="single" w:sz="8" w:space="0" w:color="auto"/>
            </w:tcBorders>
            <w:shd w:val="clear" w:color="auto" w:fill="auto"/>
            <w:noWrap/>
            <w:vAlign w:val="center"/>
            <w:hideMark/>
          </w:tcPr>
          <w:p w14:paraId="3FA4D199" w14:textId="77777777" w:rsidR="00A02729" w:rsidRPr="00326C99" w:rsidRDefault="00A02729" w:rsidP="00A02729">
            <w:pPr>
              <w:spacing w:after="0" w:line="240" w:lineRule="auto"/>
              <w:jc w:val="center"/>
              <w:rPr>
                <w:rFonts w:ascii="Book Antiqua" w:eastAsia="Times New Roman" w:hAnsi="Book Antiqua" w:cs="Calibri"/>
                <w:color w:val="000000"/>
                <w:sz w:val="20"/>
                <w:szCs w:val="20"/>
                <w:lang w:eastAsia="es-CR"/>
              </w:rPr>
            </w:pPr>
            <w:r w:rsidRPr="00326C99">
              <w:rPr>
                <w:rFonts w:ascii="Book Antiqua" w:eastAsia="Times New Roman" w:hAnsi="Book Antiqua" w:cs="Calibri"/>
                <w:color w:val="000000"/>
                <w:sz w:val="20"/>
                <w:szCs w:val="20"/>
                <w:lang w:eastAsia="es-CR"/>
              </w:rPr>
              <w:t>1</w:t>
            </w:r>
          </w:p>
        </w:tc>
      </w:tr>
      <w:tr w:rsidR="00A02729" w:rsidRPr="00326C99" w14:paraId="1A0588A0" w14:textId="77777777" w:rsidTr="00C366FD">
        <w:trPr>
          <w:trHeight w:val="300"/>
          <w:jc w:val="center"/>
        </w:trPr>
        <w:tc>
          <w:tcPr>
            <w:tcW w:w="4140" w:type="dxa"/>
            <w:tcBorders>
              <w:top w:val="nil"/>
              <w:left w:val="single" w:sz="8" w:space="0" w:color="auto"/>
              <w:bottom w:val="single" w:sz="8" w:space="0" w:color="auto"/>
              <w:right w:val="single" w:sz="8" w:space="0" w:color="auto"/>
            </w:tcBorders>
            <w:shd w:val="clear" w:color="auto" w:fill="auto"/>
            <w:noWrap/>
            <w:vAlign w:val="center"/>
            <w:hideMark/>
          </w:tcPr>
          <w:p w14:paraId="5DA0364A" w14:textId="77777777" w:rsidR="00A02729" w:rsidRPr="00326C99" w:rsidRDefault="00A02729" w:rsidP="00A02729">
            <w:pPr>
              <w:spacing w:after="0" w:line="240" w:lineRule="auto"/>
              <w:jc w:val="center"/>
              <w:rPr>
                <w:rFonts w:ascii="Book Antiqua" w:eastAsia="Times New Roman" w:hAnsi="Book Antiqua" w:cs="Calibri"/>
                <w:b/>
                <w:bCs/>
                <w:color w:val="000000"/>
                <w:sz w:val="20"/>
                <w:szCs w:val="20"/>
                <w:lang w:eastAsia="es-CR"/>
              </w:rPr>
            </w:pPr>
            <w:r w:rsidRPr="00326C99">
              <w:rPr>
                <w:rFonts w:ascii="Book Antiqua" w:eastAsia="Times New Roman" w:hAnsi="Book Antiqua" w:cs="Calibri"/>
                <w:b/>
                <w:bCs/>
                <w:color w:val="000000"/>
                <w:sz w:val="20"/>
                <w:szCs w:val="20"/>
                <w:lang w:eastAsia="es-CR"/>
              </w:rPr>
              <w:t>Total General</w:t>
            </w:r>
          </w:p>
        </w:tc>
        <w:tc>
          <w:tcPr>
            <w:tcW w:w="3480" w:type="dxa"/>
            <w:tcBorders>
              <w:top w:val="nil"/>
              <w:left w:val="nil"/>
              <w:bottom w:val="single" w:sz="8" w:space="0" w:color="auto"/>
              <w:right w:val="single" w:sz="8" w:space="0" w:color="auto"/>
            </w:tcBorders>
            <w:shd w:val="clear" w:color="auto" w:fill="auto"/>
            <w:noWrap/>
            <w:vAlign w:val="center"/>
            <w:hideMark/>
          </w:tcPr>
          <w:p w14:paraId="664FAF50" w14:textId="56D44867" w:rsidR="00A02729" w:rsidRPr="00326C99" w:rsidRDefault="005A75C8" w:rsidP="00A02729">
            <w:pPr>
              <w:spacing w:after="0" w:line="240" w:lineRule="auto"/>
              <w:jc w:val="center"/>
              <w:rPr>
                <w:rFonts w:ascii="Book Antiqua" w:eastAsia="Times New Roman" w:hAnsi="Book Antiqua" w:cs="Calibri"/>
                <w:b/>
                <w:bCs/>
                <w:color w:val="000000"/>
                <w:sz w:val="20"/>
                <w:szCs w:val="20"/>
                <w:lang w:eastAsia="es-CR"/>
              </w:rPr>
            </w:pPr>
            <w:r>
              <w:rPr>
                <w:rFonts w:ascii="Book Antiqua" w:eastAsia="Times New Roman" w:hAnsi="Book Antiqua" w:cs="Calibri"/>
                <w:b/>
                <w:bCs/>
                <w:color w:val="000000"/>
                <w:sz w:val="20"/>
                <w:szCs w:val="20"/>
                <w:lang w:eastAsia="es-CR"/>
              </w:rPr>
              <w:t>537</w:t>
            </w:r>
          </w:p>
        </w:tc>
      </w:tr>
    </w:tbl>
    <w:p w14:paraId="5111ECDC" w14:textId="3B74B10E" w:rsidR="00F30F90" w:rsidRPr="00B2255E" w:rsidRDefault="00F30F90" w:rsidP="00F30F90">
      <w:pPr>
        <w:spacing w:after="0" w:line="240" w:lineRule="auto"/>
        <w:rPr>
          <w:rFonts w:ascii="Book Antiqua" w:hAnsi="Book Antiqua" w:cs="Arial"/>
          <w:sz w:val="16"/>
          <w:szCs w:val="16"/>
        </w:rPr>
      </w:pPr>
      <w:r>
        <w:rPr>
          <w:rFonts w:ascii="Book Antiqua" w:hAnsi="Book Antiqua" w:cs="Arial"/>
          <w:b/>
          <w:bCs/>
          <w:sz w:val="20"/>
          <w:szCs w:val="20"/>
        </w:rPr>
        <w:t xml:space="preserve">            </w:t>
      </w:r>
      <w:r w:rsidRPr="00B2255E">
        <w:rPr>
          <w:rFonts w:ascii="Book Antiqua" w:hAnsi="Book Antiqua" w:cs="Arial"/>
          <w:b/>
          <w:bCs/>
          <w:sz w:val="16"/>
          <w:szCs w:val="16"/>
        </w:rPr>
        <w:t>Fuente:</w:t>
      </w:r>
      <w:r w:rsidRPr="00B2255E">
        <w:rPr>
          <w:rFonts w:ascii="Book Antiqua" w:hAnsi="Book Antiqua" w:cs="Arial"/>
          <w:sz w:val="16"/>
          <w:szCs w:val="16"/>
        </w:rPr>
        <w:t xml:space="preserve"> </w:t>
      </w:r>
      <w:r>
        <w:rPr>
          <w:rFonts w:ascii="Book Antiqua" w:hAnsi="Book Antiqua" w:cs="Arial"/>
          <w:sz w:val="16"/>
          <w:szCs w:val="16"/>
        </w:rPr>
        <w:t xml:space="preserve">Información suministrada por la Dirección de Tecnología de la Información </w:t>
      </w:r>
      <w:r w:rsidRPr="00B2255E">
        <w:rPr>
          <w:rFonts w:ascii="Book Antiqua" w:hAnsi="Book Antiqua" w:cs="Arial"/>
          <w:sz w:val="16"/>
          <w:szCs w:val="16"/>
        </w:rPr>
        <w:t xml:space="preserve">al </w:t>
      </w:r>
      <w:r>
        <w:rPr>
          <w:rFonts w:ascii="Book Antiqua" w:hAnsi="Book Antiqua" w:cs="Arial"/>
          <w:sz w:val="16"/>
          <w:szCs w:val="16"/>
        </w:rPr>
        <w:t>3</w:t>
      </w:r>
      <w:r w:rsidRPr="00B2255E">
        <w:rPr>
          <w:rFonts w:ascii="Book Antiqua" w:hAnsi="Book Antiqua" w:cs="Arial"/>
          <w:sz w:val="16"/>
          <w:szCs w:val="16"/>
        </w:rPr>
        <w:t>1 de enero del 202</w:t>
      </w:r>
      <w:r>
        <w:rPr>
          <w:rFonts w:ascii="Book Antiqua" w:hAnsi="Book Antiqua" w:cs="Arial"/>
          <w:sz w:val="16"/>
          <w:szCs w:val="16"/>
        </w:rPr>
        <w:t>3.</w:t>
      </w:r>
    </w:p>
    <w:p w14:paraId="353AA4C3" w14:textId="77777777" w:rsidR="00783F82" w:rsidRPr="00326C99" w:rsidRDefault="00783F82" w:rsidP="00C912B9">
      <w:pPr>
        <w:spacing w:after="0"/>
        <w:jc w:val="both"/>
        <w:rPr>
          <w:rFonts w:ascii="Book Antiqua" w:hAnsi="Book Antiqua" w:cs="Arial"/>
          <w:sz w:val="20"/>
          <w:szCs w:val="20"/>
        </w:rPr>
      </w:pPr>
    </w:p>
    <w:p w14:paraId="38918385" w14:textId="10562B54" w:rsidR="00B40BDD" w:rsidRDefault="00C912B9" w:rsidP="00C912B9">
      <w:pPr>
        <w:spacing w:after="0"/>
        <w:jc w:val="both"/>
        <w:rPr>
          <w:rFonts w:ascii="Book Antiqua" w:hAnsi="Book Antiqua" w:cs="Arial"/>
        </w:rPr>
      </w:pPr>
      <w:r w:rsidRPr="001B3875">
        <w:rPr>
          <w:rFonts w:ascii="Book Antiqua" w:hAnsi="Book Antiqua" w:cs="Arial"/>
        </w:rPr>
        <w:t>Como se observa del cuadro anterior, la mayor cantidad de metas operativas no cumplidas pertenecen al tema de Resolución oportuna de conflictos (9</w:t>
      </w:r>
      <w:r w:rsidR="00BF2CB7">
        <w:rPr>
          <w:rFonts w:ascii="Book Antiqua" w:hAnsi="Book Antiqua" w:cs="Arial"/>
        </w:rPr>
        <w:t>7</w:t>
      </w:r>
      <w:r w:rsidRPr="001B3875">
        <w:rPr>
          <w:rFonts w:ascii="Book Antiqua" w:hAnsi="Book Antiqua" w:cs="Arial"/>
        </w:rPr>
        <w:t xml:space="preserve">%).  Esto se debe principalmente a que muchos indicadores estaban constituidos en función de los </w:t>
      </w:r>
      <w:r w:rsidRPr="001B3875">
        <w:rPr>
          <w:rFonts w:ascii="Book Antiqua" w:hAnsi="Book Antiqua" w:cs="Arial"/>
          <w:b/>
          <w:bCs/>
        </w:rPr>
        <w:t xml:space="preserve">casos terminados </w:t>
      </w:r>
      <w:r w:rsidR="006D3AC3" w:rsidRPr="001B3875">
        <w:rPr>
          <w:rFonts w:ascii="Book Antiqua" w:hAnsi="Book Antiqua" w:cs="Arial"/>
          <w:b/>
          <w:bCs/>
        </w:rPr>
        <w:t xml:space="preserve">y casos terminados por medio de la aplicación de medidas alternas </w:t>
      </w:r>
      <w:r w:rsidRPr="001B3875">
        <w:rPr>
          <w:rFonts w:ascii="Book Antiqua" w:hAnsi="Book Antiqua" w:cs="Arial"/>
          <w:b/>
          <w:bCs/>
        </w:rPr>
        <w:t>que registran los despachos judiciales y la implementación de planes para reducir la antigüedad del circulante</w:t>
      </w:r>
      <w:r w:rsidRPr="001B3875">
        <w:rPr>
          <w:rFonts w:ascii="Book Antiqua" w:hAnsi="Book Antiqua" w:cs="Arial"/>
        </w:rPr>
        <w:t>, con el fin de reducir la mora judicial</w:t>
      </w:r>
      <w:r w:rsidR="006509B2">
        <w:rPr>
          <w:rFonts w:ascii="Book Antiqua" w:hAnsi="Book Antiqua" w:cs="Arial"/>
        </w:rPr>
        <w:t xml:space="preserve">, es importante </w:t>
      </w:r>
      <w:r w:rsidR="002D2C9F">
        <w:rPr>
          <w:rFonts w:ascii="Book Antiqua" w:hAnsi="Book Antiqua" w:cs="Arial"/>
        </w:rPr>
        <w:t>mencionar</w:t>
      </w:r>
      <w:r w:rsidR="00B17960">
        <w:rPr>
          <w:rFonts w:ascii="Book Antiqua" w:hAnsi="Book Antiqua" w:cs="Arial"/>
        </w:rPr>
        <w:t xml:space="preserve">, que la meta operativa relacionada a casos terminados </w:t>
      </w:r>
      <w:r w:rsidR="001E1229">
        <w:rPr>
          <w:rFonts w:ascii="Book Antiqua" w:hAnsi="Book Antiqua" w:cs="Arial"/>
        </w:rPr>
        <w:t>se debe de aj</w:t>
      </w:r>
      <w:r w:rsidR="00231CB9">
        <w:rPr>
          <w:rFonts w:ascii="Book Antiqua" w:hAnsi="Book Antiqua" w:cs="Arial"/>
        </w:rPr>
        <w:t>ustar según lo indicó Corte Plena, en sesión, 16-2023 celebrada el 17 de abril de 2023</w:t>
      </w:r>
      <w:r w:rsidR="004653B4">
        <w:rPr>
          <w:rFonts w:ascii="Book Antiqua" w:hAnsi="Book Antiqua" w:cs="Arial"/>
        </w:rPr>
        <w:t xml:space="preserve">, artículo XXIV, en donde </w:t>
      </w:r>
      <w:r w:rsidR="00EB5373">
        <w:rPr>
          <w:rFonts w:ascii="Book Antiqua" w:hAnsi="Book Antiqua" w:cs="Arial"/>
        </w:rPr>
        <w:t>se conoció el informe 223-PLA-PE</w:t>
      </w:r>
      <w:r w:rsidR="00764B51">
        <w:rPr>
          <w:rFonts w:ascii="Book Antiqua" w:hAnsi="Book Antiqua" w:cs="Arial"/>
        </w:rPr>
        <w:t>-2023 relacionado con el análisis de los casos terminados durante e</w:t>
      </w:r>
      <w:r w:rsidR="005000A3">
        <w:rPr>
          <w:rFonts w:ascii="Book Antiqua" w:hAnsi="Book Antiqua" w:cs="Arial"/>
        </w:rPr>
        <w:t xml:space="preserve">l 2019, 2020 y 2021, monitoreando </w:t>
      </w:r>
      <w:r w:rsidR="004C2C21">
        <w:rPr>
          <w:rFonts w:ascii="Book Antiqua" w:hAnsi="Book Antiqua" w:cs="Arial"/>
        </w:rPr>
        <w:t>s</w:t>
      </w:r>
      <w:r w:rsidR="005000A3">
        <w:rPr>
          <w:rFonts w:ascii="Book Antiqua" w:hAnsi="Book Antiqua" w:cs="Arial"/>
        </w:rPr>
        <w:t xml:space="preserve">u </w:t>
      </w:r>
      <w:r w:rsidR="004C2C21">
        <w:rPr>
          <w:rFonts w:ascii="Book Antiqua" w:hAnsi="Book Antiqua" w:cs="Arial"/>
        </w:rPr>
        <w:t xml:space="preserve">comportamiento y las proyecciones </w:t>
      </w:r>
      <w:r w:rsidR="000C0187">
        <w:rPr>
          <w:rFonts w:ascii="Book Antiqua" w:hAnsi="Book Antiqua" w:cs="Arial"/>
        </w:rPr>
        <w:t xml:space="preserve">para el </w:t>
      </w:r>
      <w:r w:rsidR="00424F14">
        <w:rPr>
          <w:rFonts w:ascii="Book Antiqua" w:hAnsi="Book Antiqua" w:cs="Arial"/>
        </w:rPr>
        <w:t>periodo</w:t>
      </w:r>
      <w:r w:rsidR="000C0187">
        <w:rPr>
          <w:rFonts w:ascii="Book Antiqua" w:hAnsi="Book Antiqua" w:cs="Arial"/>
        </w:rPr>
        <w:t xml:space="preserve"> 202</w:t>
      </w:r>
      <w:r w:rsidR="00D83CC1">
        <w:rPr>
          <w:rFonts w:ascii="Book Antiqua" w:hAnsi="Book Antiqua" w:cs="Arial"/>
        </w:rPr>
        <w:t xml:space="preserve">3 </w:t>
      </w:r>
      <w:r w:rsidR="00424F14">
        <w:rPr>
          <w:rFonts w:ascii="Book Antiqua" w:hAnsi="Book Antiqua" w:cs="Arial"/>
        </w:rPr>
        <w:t>y 202</w:t>
      </w:r>
      <w:r w:rsidR="00D83CC1">
        <w:rPr>
          <w:rFonts w:ascii="Book Antiqua" w:hAnsi="Book Antiqua" w:cs="Arial"/>
        </w:rPr>
        <w:t>4</w:t>
      </w:r>
      <w:r w:rsidR="00424F14">
        <w:rPr>
          <w:rFonts w:ascii="Book Antiqua" w:hAnsi="Book Antiqua" w:cs="Arial"/>
        </w:rPr>
        <w:t>.</w:t>
      </w:r>
      <w:r w:rsidRPr="001B3875">
        <w:rPr>
          <w:rFonts w:ascii="Book Antiqua" w:hAnsi="Book Antiqua" w:cs="Arial"/>
        </w:rPr>
        <w:t xml:space="preserve"> </w:t>
      </w:r>
    </w:p>
    <w:p w14:paraId="738F07AA" w14:textId="77777777" w:rsidR="00B40BDD" w:rsidRDefault="00B40BDD" w:rsidP="00C912B9">
      <w:pPr>
        <w:spacing w:after="0"/>
        <w:jc w:val="both"/>
        <w:rPr>
          <w:rFonts w:ascii="Book Antiqua" w:hAnsi="Book Antiqua" w:cs="Arial"/>
        </w:rPr>
      </w:pPr>
    </w:p>
    <w:p w14:paraId="0184D9F7" w14:textId="77777777" w:rsidR="00C544D5" w:rsidRDefault="00C544D5" w:rsidP="00C544D5">
      <w:pPr>
        <w:spacing w:after="0"/>
        <w:jc w:val="both"/>
        <w:rPr>
          <w:rFonts w:ascii="Book Antiqua" w:hAnsi="Book Antiqua" w:cs="Arial"/>
        </w:rPr>
      </w:pPr>
      <w:r w:rsidRPr="00866111">
        <w:rPr>
          <w:rFonts w:ascii="Book Antiqua" w:hAnsi="Book Antiqua" w:cs="Arial"/>
        </w:rPr>
        <w:t xml:space="preserve">El restante 3% de las metas operativas vinculadas al PEI corresponden a temas estratégicos de </w:t>
      </w:r>
      <w:r w:rsidRPr="00866111">
        <w:rPr>
          <w:rFonts w:ascii="Book Antiqua" w:eastAsia="Times New Roman" w:hAnsi="Book Antiqua" w:cs="Calibri"/>
          <w:color w:val="000000"/>
          <w:lang w:eastAsia="es-CR"/>
        </w:rPr>
        <w:t>Optimización e innovación de los servicios judiciales, Confianza y Probidad en la Justicia</w:t>
      </w:r>
      <w:r w:rsidRPr="00866111">
        <w:rPr>
          <w:rFonts w:ascii="Book Antiqua" w:hAnsi="Book Antiqua" w:cs="Arial"/>
        </w:rPr>
        <w:t xml:space="preserve"> y Planificación Institucional.</w:t>
      </w:r>
    </w:p>
    <w:p w14:paraId="52BC662E" w14:textId="77777777" w:rsidR="00267EEA" w:rsidRDefault="00267EEA" w:rsidP="00C912B9">
      <w:pPr>
        <w:spacing w:after="0"/>
        <w:jc w:val="both"/>
        <w:rPr>
          <w:rFonts w:ascii="Book Antiqua" w:hAnsi="Book Antiqua" w:cs="Arial"/>
        </w:rPr>
      </w:pPr>
    </w:p>
    <w:p w14:paraId="37A8EFEB" w14:textId="54C8EB17" w:rsidR="00C912B9" w:rsidRPr="001B3875" w:rsidRDefault="00C912B9" w:rsidP="00C912B9">
      <w:pPr>
        <w:spacing w:after="0"/>
        <w:jc w:val="both"/>
        <w:rPr>
          <w:rFonts w:ascii="Book Antiqua" w:hAnsi="Book Antiqua" w:cs="Arial"/>
        </w:rPr>
      </w:pPr>
      <w:r w:rsidRPr="001B3875">
        <w:rPr>
          <w:rFonts w:ascii="Book Antiqua" w:hAnsi="Book Antiqua" w:cs="Arial"/>
        </w:rPr>
        <w:t>A raíz de una mejora en el Sistema PEI y Sistema PAO se logró hacer efectivo un enlace entre esos sistemas y el Sistema de estadísticas judiciales SIGMA, lo cual permite un registro automatizado de los asuntos fenecidos en los diferentes juzgados competentes en las diferentes materias. Esto impactará positivamente los avances del PAO porque será un fiel reflejo de la realidad de esas oficinas.</w:t>
      </w:r>
      <w:r w:rsidR="00783F82" w:rsidRPr="001B3875">
        <w:rPr>
          <w:rFonts w:ascii="Book Antiqua" w:hAnsi="Book Antiqua" w:cs="Arial"/>
        </w:rPr>
        <w:t xml:space="preserve"> </w:t>
      </w:r>
    </w:p>
    <w:p w14:paraId="3608ABE7" w14:textId="77777777" w:rsidR="00CD5942" w:rsidRPr="00866111" w:rsidRDefault="00CD5942" w:rsidP="00CD5942">
      <w:pPr>
        <w:spacing w:after="0"/>
        <w:jc w:val="both"/>
        <w:rPr>
          <w:rFonts w:ascii="Book Antiqua" w:hAnsi="Book Antiqua" w:cs="Arial"/>
        </w:rPr>
      </w:pPr>
    </w:p>
    <w:p w14:paraId="321A8F64" w14:textId="7DB53FBD" w:rsidR="00285E1E" w:rsidRPr="00866111" w:rsidRDefault="00B54A5B" w:rsidP="00F019DA">
      <w:pPr>
        <w:spacing w:after="0"/>
        <w:jc w:val="both"/>
        <w:rPr>
          <w:rFonts w:ascii="Book Antiqua" w:hAnsi="Book Antiqua"/>
          <w:lang w:val="es-ES_tradnl"/>
        </w:rPr>
      </w:pPr>
      <w:r>
        <w:rPr>
          <w:rFonts w:ascii="Book Antiqua" w:hAnsi="Book Antiqua" w:cs="Arial"/>
        </w:rPr>
        <w:t>Con</w:t>
      </w:r>
      <w:r w:rsidR="00A8796B" w:rsidRPr="00866111">
        <w:rPr>
          <w:rFonts w:ascii="Book Antiqua" w:hAnsi="Book Antiqua" w:cs="Arial"/>
        </w:rPr>
        <w:t xml:space="preserve"> respecto a</w:t>
      </w:r>
      <w:r w:rsidR="00CD5942" w:rsidRPr="00866111">
        <w:rPr>
          <w:rFonts w:ascii="Book Antiqua" w:hAnsi="Book Antiqua" w:cs="Arial"/>
        </w:rPr>
        <w:t xml:space="preserve"> la </w:t>
      </w:r>
      <w:bookmarkStart w:id="33" w:name="_Hlk97880715"/>
      <w:r w:rsidR="00CD5942" w:rsidRPr="00866111">
        <w:rPr>
          <w:rFonts w:ascii="Book Antiqua" w:hAnsi="Book Antiqua" w:cs="Arial"/>
        </w:rPr>
        <w:t xml:space="preserve">cantidad de metas </w:t>
      </w:r>
      <w:r w:rsidR="00781027" w:rsidRPr="00866111">
        <w:rPr>
          <w:rFonts w:ascii="Book Antiqua" w:hAnsi="Book Antiqua" w:cs="Arial"/>
        </w:rPr>
        <w:t>operativas vinculadas al PEI con un porcentaje de cumplimiento menor al 90%</w:t>
      </w:r>
      <w:r w:rsidR="00B23FC0" w:rsidRPr="00866111">
        <w:rPr>
          <w:rFonts w:ascii="Book Antiqua" w:hAnsi="Book Antiqua" w:cs="Arial"/>
        </w:rPr>
        <w:t xml:space="preserve"> </w:t>
      </w:r>
      <w:bookmarkEnd w:id="33"/>
      <w:r w:rsidR="00BB2EED" w:rsidRPr="00866111">
        <w:rPr>
          <w:rFonts w:ascii="Book Antiqua" w:hAnsi="Book Antiqua" w:cs="Arial"/>
        </w:rPr>
        <w:t>vinculado a un despacho u oficina judicial</w:t>
      </w:r>
      <w:r w:rsidR="00F019DA" w:rsidRPr="00866111">
        <w:rPr>
          <w:rFonts w:ascii="Book Antiqua" w:hAnsi="Book Antiqua" w:cs="Arial"/>
        </w:rPr>
        <w:t xml:space="preserve">, en el </w:t>
      </w:r>
      <w:r w:rsidR="00F019DA" w:rsidRPr="00A760C5">
        <w:rPr>
          <w:rFonts w:ascii="Book Antiqua" w:hAnsi="Book Antiqua" w:cs="Arial"/>
          <w:b/>
          <w:bCs/>
        </w:rPr>
        <w:t xml:space="preserve">anexo </w:t>
      </w:r>
      <w:r w:rsidR="00DB005B" w:rsidRPr="00A760C5">
        <w:rPr>
          <w:rFonts w:ascii="Book Antiqua" w:hAnsi="Book Antiqua" w:cs="Arial"/>
          <w:b/>
          <w:bCs/>
        </w:rPr>
        <w:t>8</w:t>
      </w:r>
      <w:r w:rsidR="00F019DA" w:rsidRPr="00866111">
        <w:rPr>
          <w:rFonts w:ascii="Book Antiqua" w:hAnsi="Book Antiqua" w:cs="Arial"/>
        </w:rPr>
        <w:t xml:space="preserve"> se detalla las </w:t>
      </w:r>
      <w:r w:rsidR="009E2A32">
        <w:rPr>
          <w:rFonts w:ascii="Book Antiqua" w:hAnsi="Book Antiqua" w:cs="Arial"/>
        </w:rPr>
        <w:t xml:space="preserve">441 </w:t>
      </w:r>
      <w:r w:rsidR="00F019DA" w:rsidRPr="00866111">
        <w:rPr>
          <w:rFonts w:ascii="Book Antiqua" w:hAnsi="Book Antiqua" w:cs="Arial"/>
        </w:rPr>
        <w:t>oficinas que reportan ese cumplimiento medio.</w:t>
      </w:r>
      <w:r w:rsidR="00BB2EED" w:rsidRPr="00866111">
        <w:rPr>
          <w:rFonts w:ascii="Book Antiqua" w:hAnsi="Book Antiqua" w:cs="Arial"/>
        </w:rPr>
        <w:t xml:space="preserve"> </w:t>
      </w:r>
    </w:p>
    <w:p w14:paraId="5DB737E3" w14:textId="39DA46C4" w:rsidR="003D0BC0" w:rsidRPr="00606542" w:rsidRDefault="006F73E4" w:rsidP="00503079">
      <w:pPr>
        <w:pStyle w:val="Ttulo1"/>
        <w:keepLines/>
        <w:widowControl/>
        <w:numPr>
          <w:ilvl w:val="2"/>
          <w:numId w:val="22"/>
        </w:numPr>
        <w:pBdr>
          <w:top w:val="single" w:sz="2" w:space="1" w:color="1F3864"/>
          <w:left w:val="single" w:sz="2" w:space="4" w:color="1F3864"/>
          <w:bottom w:val="single" w:sz="2" w:space="1" w:color="1F3864"/>
          <w:right w:val="single" w:sz="2" w:space="4" w:color="1F3864"/>
        </w:pBdr>
        <w:shd w:val="clear" w:color="auto" w:fill="2F86BB"/>
        <w:tabs>
          <w:tab w:val="clear" w:pos="4680"/>
          <w:tab w:val="left" w:pos="284"/>
        </w:tabs>
        <w:autoSpaceDE/>
        <w:autoSpaceDN/>
        <w:adjustRightInd/>
        <w:spacing w:before="240" w:after="240"/>
        <w:ind w:left="0" w:firstLine="0"/>
        <w:rPr>
          <w:rFonts w:ascii="Book Antiqua" w:hAnsi="Book Antiqua"/>
          <w:bCs w:val="0"/>
          <w:i w:val="0"/>
          <w:iCs w:val="0"/>
          <w:color w:val="FFFFFF" w:themeColor="background1"/>
          <w:spacing w:val="0"/>
        </w:rPr>
      </w:pPr>
      <w:r>
        <w:rPr>
          <w:rFonts w:ascii="Book Antiqua" w:hAnsi="Book Antiqua"/>
          <w:bCs w:val="0"/>
          <w:i w:val="0"/>
          <w:iCs w:val="0"/>
          <w:color w:val="FFFFFF" w:themeColor="background1"/>
          <w:spacing w:val="0"/>
        </w:rPr>
        <w:t xml:space="preserve"> </w:t>
      </w:r>
      <w:bookmarkStart w:id="34" w:name="_Toc139380798"/>
      <w:r w:rsidR="00BF07CA">
        <w:rPr>
          <w:rFonts w:ascii="Book Antiqua" w:hAnsi="Book Antiqua"/>
          <w:bCs w:val="0"/>
          <w:i w:val="0"/>
          <w:iCs w:val="0"/>
          <w:color w:val="FFFFFF" w:themeColor="background1"/>
          <w:spacing w:val="0"/>
        </w:rPr>
        <w:t xml:space="preserve">Análisis de </w:t>
      </w:r>
      <w:r w:rsidR="00F20F9E" w:rsidRPr="00606542">
        <w:rPr>
          <w:rFonts w:ascii="Book Antiqua" w:hAnsi="Book Antiqua"/>
          <w:bCs w:val="0"/>
          <w:i w:val="0"/>
          <w:iCs w:val="0"/>
          <w:color w:val="FFFFFF" w:themeColor="background1"/>
          <w:spacing w:val="0"/>
        </w:rPr>
        <w:t xml:space="preserve"> metas operativas </w:t>
      </w:r>
      <w:r w:rsidR="00520BCA">
        <w:rPr>
          <w:rFonts w:ascii="Book Antiqua" w:hAnsi="Book Antiqua"/>
          <w:bCs w:val="0"/>
          <w:i w:val="0"/>
          <w:iCs w:val="0"/>
          <w:color w:val="FFFFFF" w:themeColor="background1"/>
          <w:spacing w:val="0"/>
        </w:rPr>
        <w:t xml:space="preserve">en estado </w:t>
      </w:r>
      <w:r w:rsidR="00564888">
        <w:rPr>
          <w:rFonts w:ascii="Book Antiqua" w:hAnsi="Book Antiqua"/>
          <w:bCs w:val="0"/>
          <w:i w:val="0"/>
          <w:iCs w:val="0"/>
          <w:color w:val="FFFFFF" w:themeColor="background1"/>
          <w:spacing w:val="0"/>
        </w:rPr>
        <w:t>completa</w:t>
      </w:r>
      <w:r w:rsidR="00520BCA">
        <w:rPr>
          <w:rFonts w:ascii="Book Antiqua" w:hAnsi="Book Antiqua"/>
          <w:bCs w:val="0"/>
          <w:i w:val="0"/>
          <w:iCs w:val="0"/>
          <w:color w:val="FFFFFF" w:themeColor="background1"/>
          <w:spacing w:val="0"/>
        </w:rPr>
        <w:t>do, estado</w:t>
      </w:r>
      <w:r w:rsidR="00C545E5">
        <w:rPr>
          <w:rFonts w:ascii="Book Antiqua" w:hAnsi="Book Antiqua"/>
          <w:bCs w:val="0"/>
          <w:i w:val="0"/>
          <w:iCs w:val="0"/>
          <w:color w:val="FFFFFF" w:themeColor="background1"/>
          <w:spacing w:val="0"/>
        </w:rPr>
        <w:t xml:space="preserve"> </w:t>
      </w:r>
      <w:r w:rsidR="00BB03F8" w:rsidRPr="00606542">
        <w:rPr>
          <w:rFonts w:ascii="Book Antiqua" w:hAnsi="Book Antiqua"/>
          <w:bCs w:val="0"/>
          <w:i w:val="0"/>
          <w:iCs w:val="0"/>
          <w:color w:val="FFFFFF" w:themeColor="background1"/>
          <w:spacing w:val="0"/>
        </w:rPr>
        <w:t>pendiente</w:t>
      </w:r>
      <w:r w:rsidR="009E3D89">
        <w:rPr>
          <w:rFonts w:ascii="Book Antiqua" w:hAnsi="Book Antiqua"/>
          <w:bCs w:val="0"/>
          <w:i w:val="0"/>
          <w:iCs w:val="0"/>
          <w:color w:val="FFFFFF" w:themeColor="background1"/>
          <w:spacing w:val="0"/>
        </w:rPr>
        <w:t xml:space="preserve"> y </w:t>
      </w:r>
      <w:r>
        <w:rPr>
          <w:rFonts w:ascii="Book Antiqua" w:hAnsi="Book Antiqua"/>
          <w:bCs w:val="0"/>
          <w:i w:val="0"/>
          <w:iCs w:val="0"/>
          <w:color w:val="FFFFFF" w:themeColor="background1"/>
          <w:spacing w:val="0"/>
        </w:rPr>
        <w:t>estados no avalados por la Dirección de Planificación</w:t>
      </w:r>
      <w:r w:rsidR="00BB03F8" w:rsidRPr="00606542">
        <w:rPr>
          <w:rFonts w:ascii="Book Antiqua" w:hAnsi="Book Antiqua"/>
          <w:bCs w:val="0"/>
          <w:i w:val="0"/>
          <w:iCs w:val="0"/>
          <w:color w:val="FFFFFF" w:themeColor="background1"/>
          <w:spacing w:val="0"/>
        </w:rPr>
        <w:t xml:space="preserve"> </w:t>
      </w:r>
      <w:r w:rsidR="00867D58" w:rsidRPr="00606542">
        <w:rPr>
          <w:rFonts w:ascii="Book Antiqua" w:hAnsi="Book Antiqua"/>
          <w:bCs w:val="0"/>
          <w:i w:val="0"/>
          <w:iCs w:val="0"/>
          <w:color w:val="FFFFFF" w:themeColor="background1"/>
          <w:spacing w:val="0"/>
        </w:rPr>
        <w:t>formuladas al Plan Anual Operativo 2022.</w:t>
      </w:r>
      <w:bookmarkEnd w:id="34"/>
    </w:p>
    <w:p w14:paraId="123167E6" w14:textId="265EF96A" w:rsidR="00121371" w:rsidRDefault="003D0BC0" w:rsidP="000D3FF1">
      <w:pPr>
        <w:jc w:val="both"/>
        <w:rPr>
          <w:rFonts w:ascii="Book Antiqua" w:hAnsi="Book Antiqua"/>
        </w:rPr>
      </w:pPr>
      <w:r w:rsidRPr="003D0BC0">
        <w:rPr>
          <w:rFonts w:ascii="Book Antiqua" w:hAnsi="Book Antiqua"/>
        </w:rPr>
        <w:t xml:space="preserve">A continuación, se analiza </w:t>
      </w:r>
      <w:r w:rsidR="002E5E82">
        <w:rPr>
          <w:rFonts w:ascii="Book Antiqua" w:hAnsi="Book Antiqua"/>
        </w:rPr>
        <w:t>las</w:t>
      </w:r>
      <w:r w:rsidRPr="003D0BC0">
        <w:rPr>
          <w:rFonts w:ascii="Book Antiqua" w:hAnsi="Book Antiqua"/>
        </w:rPr>
        <w:t xml:space="preserve"> metas operativas </w:t>
      </w:r>
      <w:r w:rsidR="00584D86">
        <w:rPr>
          <w:rFonts w:ascii="Book Antiqua" w:hAnsi="Book Antiqua"/>
        </w:rPr>
        <w:t xml:space="preserve">con estado </w:t>
      </w:r>
      <w:r w:rsidRPr="003D0BC0">
        <w:rPr>
          <w:rFonts w:ascii="Book Antiqua" w:hAnsi="Book Antiqua"/>
        </w:rPr>
        <w:t>completadas</w:t>
      </w:r>
      <w:r w:rsidR="002E5E82">
        <w:rPr>
          <w:rFonts w:ascii="Book Antiqua" w:hAnsi="Book Antiqua"/>
        </w:rPr>
        <w:t>,</w:t>
      </w:r>
      <w:r w:rsidRPr="003D0BC0">
        <w:rPr>
          <w:rFonts w:ascii="Book Antiqua" w:hAnsi="Book Antiqua"/>
        </w:rPr>
        <w:t xml:space="preserve">  </w:t>
      </w:r>
      <w:r w:rsidR="00852D1C">
        <w:rPr>
          <w:rFonts w:ascii="Book Antiqua" w:hAnsi="Book Antiqua"/>
        </w:rPr>
        <w:t xml:space="preserve">metas operativas </w:t>
      </w:r>
      <w:r>
        <w:rPr>
          <w:rFonts w:ascii="Book Antiqua" w:hAnsi="Book Antiqua"/>
        </w:rPr>
        <w:t>pendientes</w:t>
      </w:r>
      <w:r w:rsidR="001756D3">
        <w:rPr>
          <w:rFonts w:ascii="Book Antiqua" w:hAnsi="Book Antiqua"/>
        </w:rPr>
        <w:t xml:space="preserve"> </w:t>
      </w:r>
      <w:r w:rsidR="00852D1C">
        <w:rPr>
          <w:rFonts w:ascii="Book Antiqua" w:hAnsi="Book Antiqua"/>
        </w:rPr>
        <w:t xml:space="preserve">y metas operativas con estados no avalados por la Dirección de Planificación, </w:t>
      </w:r>
      <w:r w:rsidR="00584D86">
        <w:rPr>
          <w:rFonts w:ascii="Book Antiqua" w:hAnsi="Book Antiqua"/>
        </w:rPr>
        <w:t xml:space="preserve">formuladas por los despachos </w:t>
      </w:r>
      <w:r w:rsidR="00323B47">
        <w:rPr>
          <w:rFonts w:ascii="Book Antiqua" w:hAnsi="Book Antiqua"/>
        </w:rPr>
        <w:t>u oficinas</w:t>
      </w:r>
      <w:r>
        <w:rPr>
          <w:rFonts w:ascii="Book Antiqua" w:hAnsi="Book Antiqua"/>
        </w:rPr>
        <w:t xml:space="preserve"> para este 2022. </w:t>
      </w:r>
    </w:p>
    <w:p w14:paraId="48B575D1" w14:textId="6FEA7CA0" w:rsidR="00D64FBD" w:rsidRPr="009229EF" w:rsidRDefault="003D0BC0" w:rsidP="001A4013">
      <w:pPr>
        <w:pStyle w:val="Ttulo4"/>
        <w:numPr>
          <w:ilvl w:val="0"/>
          <w:numId w:val="13"/>
        </w:numPr>
        <w:tabs>
          <w:tab w:val="left" w:pos="426"/>
          <w:tab w:val="left" w:pos="567"/>
        </w:tabs>
        <w:ind w:left="284" w:hanging="284"/>
        <w:rPr>
          <w:rFonts w:ascii="Book Antiqua" w:eastAsia="MS Gothic" w:hAnsi="Book Antiqua" w:cs="Calibri"/>
          <w:i w:val="0"/>
          <w:iCs w:val="0"/>
          <w:color w:val="2564A1"/>
          <w:u w:color="000000"/>
          <w:lang w:eastAsia="ja-JP"/>
        </w:rPr>
      </w:pPr>
      <w:r w:rsidRPr="009229EF">
        <w:rPr>
          <w:rFonts w:ascii="Book Antiqua" w:eastAsia="MS Gothic" w:hAnsi="Book Antiqua" w:cs="Calibri"/>
          <w:i w:val="0"/>
          <w:iCs w:val="0"/>
          <w:color w:val="2564A1"/>
          <w:u w:color="000000"/>
          <w:lang w:eastAsia="ja-JP"/>
        </w:rPr>
        <w:t xml:space="preserve">Metas operativas en estado </w:t>
      </w:r>
      <w:r w:rsidR="003F2C1B" w:rsidRPr="009229EF">
        <w:rPr>
          <w:rFonts w:ascii="Book Antiqua" w:eastAsia="MS Gothic" w:hAnsi="Book Antiqua" w:cs="Calibri"/>
          <w:i w:val="0"/>
          <w:iCs w:val="0"/>
          <w:color w:val="2564A1"/>
          <w:u w:color="000000"/>
          <w:lang w:eastAsia="ja-JP"/>
        </w:rPr>
        <w:t>completado</w:t>
      </w:r>
      <w:r w:rsidRPr="009229EF">
        <w:rPr>
          <w:rFonts w:ascii="Book Antiqua" w:eastAsia="MS Gothic" w:hAnsi="Book Antiqua" w:cs="Calibri"/>
          <w:i w:val="0"/>
          <w:iCs w:val="0"/>
          <w:color w:val="2564A1"/>
          <w:u w:color="000000"/>
          <w:lang w:eastAsia="ja-JP"/>
        </w:rPr>
        <w:t>.</w:t>
      </w:r>
    </w:p>
    <w:p w14:paraId="66AA2873" w14:textId="77777777" w:rsidR="00DF7C36" w:rsidRPr="00DF7C36" w:rsidRDefault="00DF7C36" w:rsidP="00DF7C36"/>
    <w:p w14:paraId="752DA745" w14:textId="24932476" w:rsidR="00037A8F" w:rsidRDefault="00155D89" w:rsidP="00037A8F">
      <w:pPr>
        <w:tabs>
          <w:tab w:val="left" w:pos="1276"/>
        </w:tabs>
        <w:jc w:val="both"/>
        <w:rPr>
          <w:rFonts w:ascii="Book Antiqua" w:eastAsia="Times New Roman" w:hAnsi="Book Antiqua"/>
          <w:color w:val="000000"/>
          <w:lang w:val="es-ES" w:eastAsia="es-ES"/>
        </w:rPr>
      </w:pPr>
      <w:r w:rsidRPr="00396543">
        <w:rPr>
          <w:rFonts w:ascii="Book Antiqua" w:hAnsi="Book Antiqua" w:cs="Arial"/>
        </w:rPr>
        <w:t xml:space="preserve">Se indica </w:t>
      </w:r>
      <w:r w:rsidR="002F646F" w:rsidRPr="00396543">
        <w:rPr>
          <w:rFonts w:ascii="Book Antiqua" w:hAnsi="Book Antiqua" w:cs="Arial"/>
        </w:rPr>
        <w:t>que,</w:t>
      </w:r>
      <w:r w:rsidR="00733914">
        <w:rPr>
          <w:rFonts w:ascii="Book Antiqua" w:hAnsi="Book Antiqua" w:cs="Arial"/>
        </w:rPr>
        <w:t xml:space="preserve"> de </w:t>
      </w:r>
      <w:r>
        <w:rPr>
          <w:rFonts w:ascii="Book Antiqua" w:hAnsi="Book Antiqua" w:cs="Arial"/>
        </w:rPr>
        <w:t xml:space="preserve">las </w:t>
      </w:r>
      <w:r w:rsidR="00A226DA">
        <w:rPr>
          <w:rFonts w:ascii="Book Antiqua" w:hAnsi="Book Antiqua" w:cs="Arial"/>
        </w:rPr>
        <w:t xml:space="preserve">6364 </w:t>
      </w:r>
      <w:r>
        <w:rPr>
          <w:rFonts w:ascii="Book Antiqua" w:hAnsi="Book Antiqua" w:cs="Arial"/>
        </w:rPr>
        <w:t>metas operativas</w:t>
      </w:r>
      <w:r w:rsidR="00CF2590">
        <w:rPr>
          <w:rFonts w:ascii="Book Antiqua" w:hAnsi="Book Antiqua" w:cs="Arial"/>
        </w:rPr>
        <w:t>, el 88,96% se encuentran en estado completado</w:t>
      </w:r>
      <w:r w:rsidR="00A226DA">
        <w:rPr>
          <w:rFonts w:ascii="Book Antiqua" w:hAnsi="Book Antiqua" w:cs="Arial"/>
        </w:rPr>
        <w:t xml:space="preserve"> </w:t>
      </w:r>
      <w:r w:rsidR="00C31F9A">
        <w:rPr>
          <w:rFonts w:ascii="Book Antiqua" w:hAnsi="Book Antiqua" w:cs="Arial"/>
        </w:rPr>
        <w:t>(5662 metas)</w:t>
      </w:r>
      <w:r w:rsidR="00FF2A79">
        <w:rPr>
          <w:rFonts w:ascii="Book Antiqua" w:hAnsi="Book Antiqua" w:cs="Arial"/>
        </w:rPr>
        <w:t xml:space="preserve">, en donde el </w:t>
      </w:r>
      <w:r w:rsidR="007F3943">
        <w:rPr>
          <w:rFonts w:ascii="Book Antiqua" w:hAnsi="Book Antiqua" w:cs="Arial"/>
        </w:rPr>
        <w:t xml:space="preserve">88% </w:t>
      </w:r>
      <w:r w:rsidR="00D841B9">
        <w:rPr>
          <w:rFonts w:ascii="Book Antiqua" w:hAnsi="Book Antiqua" w:cs="Arial"/>
        </w:rPr>
        <w:t xml:space="preserve">de las metas operativas (4960) </w:t>
      </w:r>
      <w:r w:rsidR="00037A8F" w:rsidRPr="004741D8">
        <w:rPr>
          <w:rFonts w:ascii="Book Antiqua" w:eastAsia="Times New Roman" w:hAnsi="Book Antiqua"/>
          <w:color w:val="000000"/>
          <w:lang w:val="es-ES" w:eastAsia="es-ES"/>
        </w:rPr>
        <w:t xml:space="preserve">registró el detalle con </w:t>
      </w:r>
      <w:r w:rsidR="00037A8F" w:rsidRPr="00D948B1">
        <w:rPr>
          <w:rFonts w:ascii="Book Antiqua" w:eastAsia="Times New Roman" w:hAnsi="Book Antiqua"/>
          <w:color w:val="000000"/>
          <w:u w:val="single"/>
          <w:lang w:val="es-ES" w:eastAsia="es-ES"/>
        </w:rPr>
        <w:t>resultados, beneficios y población beneficiaria</w:t>
      </w:r>
      <w:r w:rsidR="00037A8F" w:rsidRPr="00B5477B">
        <w:rPr>
          <w:rFonts w:ascii="Book Antiqua" w:eastAsia="Times New Roman" w:hAnsi="Book Antiqua"/>
          <w:color w:val="000000"/>
          <w:lang w:val="es-ES" w:eastAsia="es-ES"/>
        </w:rPr>
        <w:t xml:space="preserve"> (</w:t>
      </w:r>
      <w:r w:rsidR="00037A8F" w:rsidRPr="00A760C5">
        <w:rPr>
          <w:rFonts w:ascii="Book Antiqua" w:eastAsia="Times New Roman" w:hAnsi="Book Antiqua"/>
          <w:b/>
          <w:bCs/>
          <w:color w:val="000000"/>
          <w:lang w:val="es-ES" w:eastAsia="es-ES"/>
        </w:rPr>
        <w:t>ver anexo</w:t>
      </w:r>
      <w:r w:rsidR="00A760C5" w:rsidRPr="00A760C5">
        <w:rPr>
          <w:rFonts w:ascii="Book Antiqua" w:eastAsia="Times New Roman" w:hAnsi="Book Antiqua"/>
          <w:b/>
          <w:bCs/>
          <w:color w:val="000000"/>
          <w:lang w:val="es-ES" w:eastAsia="es-ES"/>
        </w:rPr>
        <w:t xml:space="preserve"> 9</w:t>
      </w:r>
      <w:r w:rsidR="00037A8F" w:rsidRPr="00B5477B">
        <w:rPr>
          <w:rFonts w:ascii="Book Antiqua" w:eastAsia="Times New Roman" w:hAnsi="Book Antiqua"/>
          <w:color w:val="000000"/>
          <w:lang w:val="es-ES" w:eastAsia="es-ES"/>
        </w:rPr>
        <w:t xml:space="preserve">); por lo anterior, los registros que denotan </w:t>
      </w:r>
      <w:r w:rsidR="00037A8F" w:rsidRPr="00D948B1">
        <w:rPr>
          <w:rFonts w:ascii="Book Antiqua" w:eastAsia="Times New Roman" w:hAnsi="Book Antiqua"/>
          <w:color w:val="000000"/>
          <w:u w:val="single"/>
          <w:lang w:val="es-ES" w:eastAsia="es-ES"/>
        </w:rPr>
        <w:t xml:space="preserve">beneficios </w:t>
      </w:r>
      <w:r w:rsidR="000D3FF1" w:rsidRPr="00D948B1">
        <w:rPr>
          <w:rFonts w:ascii="Book Antiqua" w:eastAsia="Times New Roman" w:hAnsi="Book Antiqua"/>
          <w:color w:val="000000"/>
          <w:u w:val="single"/>
          <w:lang w:val="es-ES" w:eastAsia="es-ES"/>
        </w:rPr>
        <w:t>y resultados</w:t>
      </w:r>
      <w:r w:rsidR="000D3FF1">
        <w:rPr>
          <w:rFonts w:ascii="Book Antiqua" w:eastAsia="Times New Roman" w:hAnsi="Book Antiqua"/>
          <w:color w:val="000000"/>
          <w:lang w:val="es-ES" w:eastAsia="es-ES"/>
        </w:rPr>
        <w:t xml:space="preserve"> </w:t>
      </w:r>
      <w:r w:rsidR="00037A8F" w:rsidRPr="00B5477B">
        <w:rPr>
          <w:rFonts w:ascii="Book Antiqua" w:eastAsia="Times New Roman" w:hAnsi="Book Antiqua"/>
          <w:color w:val="000000"/>
          <w:lang w:val="es-ES" w:eastAsia="es-ES"/>
        </w:rPr>
        <w:t>con mayor peso al realizar el análisis de acuerdo con lo citado por las entidades responsables son las siguientes:</w:t>
      </w:r>
    </w:p>
    <w:p w14:paraId="67E3B979" w14:textId="69423BD4" w:rsidR="000475AB" w:rsidRDefault="000475AB" w:rsidP="000475AB">
      <w:pPr>
        <w:pStyle w:val="Descripcin"/>
      </w:pPr>
      <w:r>
        <w:t xml:space="preserve">Figura </w:t>
      </w:r>
      <w:r>
        <w:fldChar w:fldCharType="begin"/>
      </w:r>
      <w:r>
        <w:instrText xml:space="preserve"> SEQ Figura \* ARABIC </w:instrText>
      </w:r>
      <w:r>
        <w:fldChar w:fldCharType="separate"/>
      </w:r>
      <w:r w:rsidR="00A15B3F">
        <w:rPr>
          <w:noProof/>
        </w:rPr>
        <w:t>2</w:t>
      </w:r>
      <w:r>
        <w:fldChar w:fldCharType="end"/>
      </w:r>
    </w:p>
    <w:p w14:paraId="0A992CB4" w14:textId="509DD5C9" w:rsidR="000475AB" w:rsidRPr="00A15B3F" w:rsidRDefault="000475AB" w:rsidP="00A15B3F">
      <w:pPr>
        <w:jc w:val="center"/>
        <w:rPr>
          <w:rFonts w:ascii="Book Antiqua" w:hAnsi="Book Antiqua"/>
          <w:b/>
          <w:bCs/>
          <w:lang w:eastAsia="es-CR"/>
        </w:rPr>
      </w:pPr>
      <w:r w:rsidRPr="00A15B3F">
        <w:rPr>
          <w:rFonts w:ascii="Book Antiqua" w:hAnsi="Book Antiqua"/>
          <w:b/>
          <w:bCs/>
          <w:lang w:eastAsia="es-CR"/>
        </w:rPr>
        <w:t>Beneficios y resultados con mayor peso</w:t>
      </w:r>
    </w:p>
    <w:p w14:paraId="2DF62DA1" w14:textId="5B0161D0" w:rsidR="00155D89" w:rsidRDefault="00023C6A" w:rsidP="00023C6A">
      <w:pPr>
        <w:tabs>
          <w:tab w:val="left" w:pos="1276"/>
        </w:tabs>
        <w:jc w:val="center"/>
        <w:rPr>
          <w:rFonts w:ascii="Book Antiqua" w:hAnsi="Book Antiqua" w:cs="Arial"/>
        </w:rPr>
      </w:pPr>
      <w:r w:rsidRPr="00023C6A">
        <w:rPr>
          <w:rFonts w:ascii="Book Antiqua" w:hAnsi="Book Antiqua" w:cs="Arial"/>
          <w:noProof/>
        </w:rPr>
        <w:drawing>
          <wp:inline distT="0" distB="0" distL="0" distR="0" wp14:anchorId="5F123E21" wp14:editId="7F5DB3AC">
            <wp:extent cx="5972810" cy="2819400"/>
            <wp:effectExtent l="0" t="0" r="8890" b="0"/>
            <wp:docPr id="10" name="Picture 10" descr="Escala de tiemp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 10" descr="Escala de tiempo&#10;&#10;Descripción generada automáticamente"/>
                    <pic:cNvPicPr/>
                  </pic:nvPicPr>
                  <pic:blipFill>
                    <a:blip r:embed="rId32"/>
                    <a:stretch>
                      <a:fillRect/>
                    </a:stretch>
                  </pic:blipFill>
                  <pic:spPr>
                    <a:xfrm>
                      <a:off x="0" y="0"/>
                      <a:ext cx="5995323" cy="2830027"/>
                    </a:xfrm>
                    <a:prstGeom prst="rect">
                      <a:avLst/>
                    </a:prstGeom>
                  </pic:spPr>
                </pic:pic>
              </a:graphicData>
            </a:graphic>
          </wp:inline>
        </w:drawing>
      </w:r>
    </w:p>
    <w:p w14:paraId="7293F58E" w14:textId="0CD06779" w:rsidR="003F2C1B" w:rsidRPr="00B2255E" w:rsidRDefault="003F2C1B" w:rsidP="002E6A2A">
      <w:pPr>
        <w:spacing w:after="0" w:line="240" w:lineRule="auto"/>
        <w:ind w:right="-660"/>
        <w:jc w:val="center"/>
        <w:rPr>
          <w:rFonts w:ascii="Book Antiqua" w:hAnsi="Book Antiqua" w:cs="Arial"/>
          <w:sz w:val="16"/>
          <w:szCs w:val="16"/>
        </w:rPr>
      </w:pPr>
      <w:r w:rsidRPr="00DB1B50">
        <w:rPr>
          <w:rFonts w:ascii="Book Antiqua" w:hAnsi="Book Antiqua" w:cs="Arial"/>
          <w:b/>
          <w:bCs/>
          <w:sz w:val="16"/>
          <w:szCs w:val="16"/>
        </w:rPr>
        <w:t>Fuente:</w:t>
      </w:r>
      <w:r w:rsidRPr="00DB1B50">
        <w:rPr>
          <w:rFonts w:ascii="Book Antiqua" w:hAnsi="Book Antiqua" w:cs="Arial"/>
          <w:sz w:val="16"/>
          <w:szCs w:val="16"/>
        </w:rPr>
        <w:t xml:space="preserve"> </w:t>
      </w:r>
      <w:r w:rsidR="008125C2" w:rsidRPr="00034EFE">
        <w:rPr>
          <w:rFonts w:ascii="Book Antiqua" w:hAnsi="Book Antiqua" w:cs="Arial"/>
          <w:sz w:val="16"/>
          <w:szCs w:val="16"/>
        </w:rPr>
        <w:t>Elaboración propia a partir del reporte suministrado</w:t>
      </w:r>
      <w:r w:rsidR="00DC5D4F" w:rsidRPr="00034EFE">
        <w:rPr>
          <w:rFonts w:ascii="Book Antiqua" w:hAnsi="Book Antiqua" w:cs="Arial"/>
          <w:sz w:val="16"/>
          <w:szCs w:val="16"/>
        </w:rPr>
        <w:t xml:space="preserve"> </w:t>
      </w:r>
      <w:r w:rsidRPr="00034EFE">
        <w:rPr>
          <w:rFonts w:ascii="Book Antiqua" w:hAnsi="Book Antiqua" w:cs="Arial"/>
          <w:sz w:val="16"/>
          <w:szCs w:val="16"/>
        </w:rPr>
        <w:t>por la Dirección de Tecnología de la Información al 31 de enero del 2023.</w:t>
      </w:r>
      <w:r w:rsidR="006327F8" w:rsidRPr="00034EFE">
        <w:rPr>
          <w:rFonts w:ascii="Book Antiqua" w:hAnsi="Book Antiqua" w:cs="Arial"/>
          <w:sz w:val="16"/>
          <w:szCs w:val="16"/>
        </w:rPr>
        <w:t xml:space="preserve"> </w:t>
      </w:r>
    </w:p>
    <w:p w14:paraId="484B126B" w14:textId="77777777" w:rsidR="0006075B" w:rsidRDefault="0006075B" w:rsidP="00C503D7">
      <w:pPr>
        <w:jc w:val="both"/>
        <w:rPr>
          <w:rFonts w:ascii="Book Antiqua" w:hAnsi="Book Antiqua"/>
          <w:lang w:val="es-ES_tradnl"/>
        </w:rPr>
      </w:pPr>
    </w:p>
    <w:p w14:paraId="72EF7AFA" w14:textId="77777777" w:rsidR="0006075B" w:rsidRDefault="0006075B" w:rsidP="00C503D7">
      <w:pPr>
        <w:jc w:val="both"/>
        <w:rPr>
          <w:rFonts w:ascii="Book Antiqua" w:hAnsi="Book Antiqua"/>
          <w:lang w:val="es-ES_tradnl"/>
        </w:rPr>
      </w:pPr>
    </w:p>
    <w:p w14:paraId="44CF919C" w14:textId="48C2C43F" w:rsidR="00C503D7" w:rsidRPr="00D948B1" w:rsidRDefault="00D62EE6" w:rsidP="00C503D7">
      <w:pPr>
        <w:jc w:val="both"/>
        <w:rPr>
          <w:rFonts w:ascii="Book Antiqua" w:hAnsi="Book Antiqua"/>
          <w:lang w:val="es-ES_tradnl"/>
        </w:rPr>
      </w:pPr>
      <w:r>
        <w:rPr>
          <w:rFonts w:ascii="Book Antiqua" w:hAnsi="Book Antiqua"/>
          <w:lang w:val="es-ES_tradnl"/>
        </w:rPr>
        <w:t>Cabe externar</w:t>
      </w:r>
      <w:r w:rsidR="000D3FF1" w:rsidRPr="000D3FF1">
        <w:rPr>
          <w:rFonts w:ascii="Book Antiqua" w:hAnsi="Book Antiqua"/>
          <w:lang w:val="es-ES_tradnl"/>
        </w:rPr>
        <w:t xml:space="preserve"> que hay 702 metas operativas </w:t>
      </w:r>
      <w:r w:rsidR="000D3FF1" w:rsidRPr="000D3FF1">
        <w:rPr>
          <w:rFonts w:ascii="Book Antiqua" w:hAnsi="Book Antiqua"/>
          <w:lang w:val="es-ES" w:eastAsia="es-ES"/>
        </w:rPr>
        <w:t>que no se le formularon el resultado, beneficio y población beneficiaria al finalizar el periodo analizado, por lo anterior no son parte del análisis realizado (</w:t>
      </w:r>
      <w:r w:rsidR="000D3FF1" w:rsidRPr="00651B49">
        <w:rPr>
          <w:rFonts w:ascii="Book Antiqua" w:hAnsi="Book Antiqua"/>
          <w:b/>
          <w:bCs/>
          <w:lang w:val="es-ES" w:eastAsia="es-ES"/>
        </w:rPr>
        <w:t>ver anexo 10</w:t>
      </w:r>
      <w:r w:rsidR="000D3FF1" w:rsidRPr="000D3FF1">
        <w:rPr>
          <w:rFonts w:ascii="Book Antiqua" w:hAnsi="Book Antiqua"/>
          <w:lang w:val="es-ES" w:eastAsia="es-ES"/>
        </w:rPr>
        <w:t>).</w:t>
      </w:r>
      <w:r w:rsidR="00C503D7" w:rsidRPr="00D948B1">
        <w:rPr>
          <w:rFonts w:ascii="Book Antiqua" w:hAnsi="Book Antiqua"/>
          <w:lang w:val="es-ES_tradnl"/>
        </w:rPr>
        <w:t>Por otra parte, también se destacan beneficios para la población como, por ejemplo:</w:t>
      </w:r>
    </w:p>
    <w:p w14:paraId="6A11E8C8" w14:textId="77777777" w:rsidR="00C503D7" w:rsidRPr="00D948B1" w:rsidRDefault="00C503D7" w:rsidP="00503079">
      <w:pPr>
        <w:pStyle w:val="Prrafodelista"/>
        <w:numPr>
          <w:ilvl w:val="0"/>
          <w:numId w:val="27"/>
        </w:numPr>
        <w:jc w:val="both"/>
        <w:rPr>
          <w:rFonts w:ascii="Book Antiqua" w:hAnsi="Book Antiqua"/>
          <w:lang w:val="es-ES_tradnl"/>
        </w:rPr>
      </w:pPr>
      <w:r w:rsidRPr="00D948B1">
        <w:rPr>
          <w:rFonts w:ascii="Book Antiqua" w:hAnsi="Book Antiqua"/>
          <w:lang w:val="es-ES_tradnl"/>
        </w:rPr>
        <w:t xml:space="preserve">Se concientizó al equipo de trabajo respecto al tema de interés, por lo cual se procura la mejor atención de las personas internas y externas; así mismo, se cuenta con herramientas tendientes a mejorar la prestación del servicio que se le brinda a la población indígena y funcionarios del Ministerio Público que tramitan casos indígenas. </w:t>
      </w:r>
    </w:p>
    <w:p w14:paraId="4C1C3C10" w14:textId="77777777" w:rsidR="00C503D7" w:rsidRPr="00D948B1" w:rsidRDefault="00C503D7" w:rsidP="00503079">
      <w:pPr>
        <w:pStyle w:val="Prrafodelista"/>
        <w:numPr>
          <w:ilvl w:val="0"/>
          <w:numId w:val="27"/>
        </w:numPr>
        <w:jc w:val="both"/>
        <w:rPr>
          <w:rFonts w:ascii="Book Antiqua" w:hAnsi="Book Antiqua"/>
          <w:lang w:val="es-ES_tradnl"/>
        </w:rPr>
      </w:pPr>
      <w:r w:rsidRPr="00D948B1">
        <w:rPr>
          <w:rFonts w:ascii="Book Antiqua" w:hAnsi="Book Antiqua"/>
          <w:lang w:val="es-ES_tradnl"/>
        </w:rPr>
        <w:t xml:space="preserve">Se considera que la población beneficiada es la parte autora en los procesos, del mismo modo, resulta de beneficio al despacho para avanzar con el término de los expedientes judiciales. </w:t>
      </w:r>
    </w:p>
    <w:p w14:paraId="723911DE" w14:textId="77777777" w:rsidR="00C503D7" w:rsidRPr="00D948B1" w:rsidRDefault="00C503D7" w:rsidP="00503079">
      <w:pPr>
        <w:pStyle w:val="Prrafodelista"/>
        <w:numPr>
          <w:ilvl w:val="0"/>
          <w:numId w:val="27"/>
        </w:numPr>
        <w:jc w:val="both"/>
        <w:rPr>
          <w:rFonts w:ascii="Book Antiqua" w:hAnsi="Book Antiqua"/>
          <w:lang w:val="es-ES_tradnl"/>
        </w:rPr>
      </w:pPr>
      <w:r w:rsidRPr="00D948B1">
        <w:rPr>
          <w:rFonts w:ascii="Book Antiqua" w:hAnsi="Book Antiqua"/>
          <w:lang w:val="es-ES_tradnl"/>
        </w:rPr>
        <w:t>Se beneficiaron las personas usuarias ya que, al identificar casos sin sentencia de mayor antigüedad, se realizaron acciones para brindar una respuesta definitiva a sus pendientes.</w:t>
      </w:r>
    </w:p>
    <w:p w14:paraId="681312BC" w14:textId="453B41AD" w:rsidR="00CE4F64" w:rsidRPr="00D948B1" w:rsidRDefault="00CE4F64" w:rsidP="0006075B">
      <w:pPr>
        <w:pStyle w:val="Prrafodelista"/>
        <w:ind w:left="780"/>
        <w:jc w:val="both"/>
        <w:rPr>
          <w:rFonts w:ascii="Book Antiqua" w:hAnsi="Book Antiqua"/>
          <w:lang w:val="es-ES_tradnl"/>
        </w:rPr>
      </w:pPr>
    </w:p>
    <w:p w14:paraId="2A38A147" w14:textId="684DBDB5" w:rsidR="001352BD" w:rsidRDefault="00327385" w:rsidP="001352BD">
      <w:pPr>
        <w:jc w:val="both"/>
        <w:rPr>
          <w:rFonts w:ascii="Book Antiqua" w:hAnsi="Book Antiqua"/>
          <w:lang w:val="es-ES_tradnl"/>
        </w:rPr>
      </w:pPr>
      <w:r w:rsidRPr="00D948B1">
        <w:rPr>
          <w:rFonts w:ascii="Book Antiqua" w:hAnsi="Book Antiqua"/>
          <w:u w:val="single"/>
          <w:lang w:val="es-ES_tradnl"/>
        </w:rPr>
        <w:t>Con respecto a la revisión de evidencia</w:t>
      </w:r>
      <w:r w:rsidRPr="004A27D1">
        <w:rPr>
          <w:rFonts w:ascii="Book Antiqua" w:hAnsi="Book Antiqua"/>
          <w:lang w:val="es-ES_tradnl"/>
        </w:rPr>
        <w:t xml:space="preserve"> de las metas operativas en estado completado, se </w:t>
      </w:r>
      <w:r w:rsidR="005C72F9">
        <w:rPr>
          <w:rFonts w:ascii="Book Antiqua" w:hAnsi="Book Antiqua"/>
          <w:lang w:val="es-ES_tradnl"/>
        </w:rPr>
        <w:t>extrae una muestra de</w:t>
      </w:r>
      <w:r w:rsidR="00A5014C" w:rsidRPr="004A27D1">
        <w:rPr>
          <w:rFonts w:ascii="Book Antiqua" w:hAnsi="Book Antiqua"/>
          <w:lang w:val="es-ES_tradnl"/>
        </w:rPr>
        <w:t xml:space="preserve"> 94 metas operativas del total </w:t>
      </w:r>
      <w:r w:rsidR="004C4CA5" w:rsidRPr="004A27D1">
        <w:rPr>
          <w:rFonts w:ascii="Book Antiqua" w:hAnsi="Book Antiqua"/>
          <w:lang w:val="es-ES_tradnl"/>
        </w:rPr>
        <w:t xml:space="preserve">que se encontraban en estado completado y su respectivo registro </w:t>
      </w:r>
      <w:r w:rsidR="00192B02" w:rsidRPr="004A27D1">
        <w:rPr>
          <w:rFonts w:ascii="Book Antiqua" w:hAnsi="Book Antiqua"/>
          <w:lang w:val="es-ES_tradnl"/>
        </w:rPr>
        <w:t>de resultado, beneficio y población beneficiaria al finalizar el periodo 2022</w:t>
      </w:r>
      <w:r w:rsidR="0092371F">
        <w:rPr>
          <w:rFonts w:ascii="Book Antiqua" w:hAnsi="Book Antiqua"/>
          <w:lang w:val="es-ES_tradnl"/>
        </w:rPr>
        <w:t>. E</w:t>
      </w:r>
      <w:r w:rsidR="00192B02" w:rsidRPr="004A27D1">
        <w:rPr>
          <w:rFonts w:ascii="Book Antiqua" w:hAnsi="Book Antiqua"/>
          <w:lang w:val="es-ES_tradnl"/>
        </w:rPr>
        <w:t xml:space="preserve">s importante indicar que </w:t>
      </w:r>
      <w:r w:rsidR="0092371F">
        <w:rPr>
          <w:rFonts w:ascii="Book Antiqua" w:hAnsi="Book Antiqua"/>
          <w:lang w:val="es-ES_tradnl"/>
        </w:rPr>
        <w:t xml:space="preserve">este número de muestra se obtiene tomando en consideración </w:t>
      </w:r>
      <w:r w:rsidR="00192B02" w:rsidRPr="004A27D1">
        <w:rPr>
          <w:rFonts w:ascii="Book Antiqua" w:hAnsi="Book Antiqua"/>
          <w:lang w:val="es-ES_tradnl"/>
        </w:rPr>
        <w:t xml:space="preserve">un 95% de nivel de confianza </w:t>
      </w:r>
      <w:r w:rsidR="004A27D1" w:rsidRPr="004A27D1">
        <w:rPr>
          <w:rFonts w:ascii="Book Antiqua" w:hAnsi="Book Antiqua"/>
          <w:lang w:val="es-ES_tradnl"/>
        </w:rPr>
        <w:t>y un 10% de error</w:t>
      </w:r>
      <w:r w:rsidR="0092371F">
        <w:rPr>
          <w:rFonts w:ascii="Book Antiqua" w:hAnsi="Book Antiqua"/>
          <w:lang w:val="es-ES_tradnl"/>
        </w:rPr>
        <w:t xml:space="preserve"> y considerando las siguientes</w:t>
      </w:r>
      <w:r w:rsidR="00714769">
        <w:rPr>
          <w:rFonts w:ascii="Book Antiqua" w:hAnsi="Book Antiqua"/>
          <w:lang w:val="es-ES_tradnl"/>
        </w:rPr>
        <w:t xml:space="preserve"> variables</w:t>
      </w:r>
      <w:r w:rsidR="009D5108">
        <w:rPr>
          <w:rFonts w:ascii="Book Antiqua" w:hAnsi="Book Antiqua"/>
          <w:lang w:val="es-ES_tradnl"/>
        </w:rPr>
        <w:t>:</w:t>
      </w:r>
    </w:p>
    <w:p w14:paraId="19BDD733" w14:textId="1DE94195" w:rsidR="009D5108" w:rsidRDefault="007B3E10" w:rsidP="00503079">
      <w:pPr>
        <w:pStyle w:val="Prrafodelista"/>
        <w:numPr>
          <w:ilvl w:val="0"/>
          <w:numId w:val="26"/>
        </w:numPr>
        <w:jc w:val="both"/>
        <w:rPr>
          <w:rFonts w:ascii="Book Antiqua" w:hAnsi="Book Antiqua"/>
          <w:lang w:val="es-ES_tradnl"/>
        </w:rPr>
      </w:pPr>
      <w:r>
        <w:rPr>
          <w:rFonts w:ascii="Book Antiqua" w:hAnsi="Book Antiqua"/>
          <w:lang w:val="es-ES_tradnl"/>
        </w:rPr>
        <w:t>Cantidad de metas en estado completado.</w:t>
      </w:r>
    </w:p>
    <w:p w14:paraId="5BB20CD7" w14:textId="56946F5A" w:rsidR="007B3E10" w:rsidRDefault="00CD4C83" w:rsidP="00503079">
      <w:pPr>
        <w:pStyle w:val="Prrafodelista"/>
        <w:numPr>
          <w:ilvl w:val="0"/>
          <w:numId w:val="26"/>
        </w:numPr>
        <w:jc w:val="both"/>
        <w:rPr>
          <w:rFonts w:ascii="Book Antiqua" w:hAnsi="Book Antiqua"/>
          <w:lang w:val="es-ES_tradnl"/>
        </w:rPr>
      </w:pPr>
      <w:r>
        <w:rPr>
          <w:rFonts w:ascii="Book Antiqua" w:hAnsi="Book Antiqua"/>
          <w:lang w:val="es-ES_tradnl"/>
        </w:rPr>
        <w:t>Metas operativas vinculadas a las metas estratégicas.</w:t>
      </w:r>
    </w:p>
    <w:p w14:paraId="3DA16231" w14:textId="5F6655AB" w:rsidR="00CD4C83" w:rsidRDefault="00611B40" w:rsidP="00503079">
      <w:pPr>
        <w:pStyle w:val="Prrafodelista"/>
        <w:numPr>
          <w:ilvl w:val="0"/>
          <w:numId w:val="26"/>
        </w:numPr>
        <w:jc w:val="both"/>
        <w:rPr>
          <w:rFonts w:ascii="Book Antiqua" w:hAnsi="Book Antiqua"/>
          <w:lang w:val="es-ES_tradnl"/>
        </w:rPr>
      </w:pPr>
      <w:r>
        <w:rPr>
          <w:rFonts w:ascii="Book Antiqua" w:hAnsi="Book Antiqua"/>
          <w:lang w:val="es-ES_tradnl"/>
        </w:rPr>
        <w:t xml:space="preserve">Metas operativas con su respectivo </w:t>
      </w:r>
      <w:r w:rsidR="000B6A43">
        <w:rPr>
          <w:rFonts w:ascii="Book Antiqua" w:hAnsi="Book Antiqua"/>
          <w:lang w:val="es-ES_tradnl"/>
        </w:rPr>
        <w:t>resultado, beneficio y población beneficiaria.</w:t>
      </w:r>
    </w:p>
    <w:p w14:paraId="3D6D41BD" w14:textId="77777777" w:rsidR="00741830" w:rsidRDefault="00C63820" w:rsidP="00503079">
      <w:pPr>
        <w:pStyle w:val="Prrafodelista"/>
        <w:numPr>
          <w:ilvl w:val="0"/>
          <w:numId w:val="26"/>
        </w:numPr>
        <w:jc w:val="both"/>
        <w:rPr>
          <w:rFonts w:ascii="Book Antiqua" w:hAnsi="Book Antiqua"/>
          <w:lang w:val="es-ES_tradnl"/>
        </w:rPr>
      </w:pPr>
      <w:r>
        <w:rPr>
          <w:rFonts w:ascii="Book Antiqua" w:hAnsi="Book Antiqua"/>
          <w:lang w:val="es-ES_tradnl"/>
        </w:rPr>
        <w:t xml:space="preserve">Se excluyen </w:t>
      </w:r>
      <w:r w:rsidR="00C44E15">
        <w:rPr>
          <w:rFonts w:ascii="Book Antiqua" w:hAnsi="Book Antiqua"/>
          <w:lang w:val="es-ES_tradnl"/>
        </w:rPr>
        <w:t xml:space="preserve">las metas operativas </w:t>
      </w:r>
      <w:r w:rsidR="0063205C">
        <w:rPr>
          <w:rFonts w:ascii="Book Antiqua" w:hAnsi="Book Antiqua"/>
          <w:lang w:val="es-ES_tradnl"/>
        </w:rPr>
        <w:t xml:space="preserve">vinculados al Sigma, específicamente </w:t>
      </w:r>
      <w:r w:rsidR="007618E5">
        <w:rPr>
          <w:rFonts w:ascii="Book Antiqua" w:hAnsi="Book Antiqua"/>
          <w:lang w:val="es-ES_tradnl"/>
        </w:rPr>
        <w:t>los cas</w:t>
      </w:r>
      <w:r w:rsidR="0088726F">
        <w:rPr>
          <w:rFonts w:ascii="Book Antiqua" w:hAnsi="Book Antiqua"/>
          <w:lang w:val="es-ES_tradnl"/>
        </w:rPr>
        <w:t>os</w:t>
      </w:r>
      <w:r w:rsidR="007618E5">
        <w:rPr>
          <w:rFonts w:ascii="Book Antiqua" w:hAnsi="Book Antiqua"/>
          <w:lang w:val="es-ES_tradnl"/>
        </w:rPr>
        <w:t xml:space="preserve"> terminados y medidas alternas</w:t>
      </w:r>
      <w:r w:rsidR="00741830">
        <w:rPr>
          <w:rFonts w:ascii="Book Antiqua" w:hAnsi="Book Antiqua"/>
          <w:lang w:val="es-ES_tradnl"/>
        </w:rPr>
        <w:t>.</w:t>
      </w:r>
    </w:p>
    <w:p w14:paraId="1DFACBCA" w14:textId="36425B18" w:rsidR="00DB7160" w:rsidRPr="004A27D1" w:rsidRDefault="00741830" w:rsidP="00503079">
      <w:pPr>
        <w:pStyle w:val="Prrafodelista"/>
        <w:numPr>
          <w:ilvl w:val="0"/>
          <w:numId w:val="26"/>
        </w:numPr>
        <w:jc w:val="both"/>
        <w:rPr>
          <w:rFonts w:ascii="Book Antiqua" w:hAnsi="Book Antiqua"/>
          <w:lang w:val="es-ES_tradnl"/>
        </w:rPr>
      </w:pPr>
      <w:r>
        <w:rPr>
          <w:rFonts w:ascii="Book Antiqua" w:hAnsi="Book Antiqua"/>
          <w:lang w:val="es-ES_tradnl"/>
        </w:rPr>
        <w:t xml:space="preserve">Se </w:t>
      </w:r>
      <w:r w:rsidRPr="004A27D1">
        <w:rPr>
          <w:rFonts w:ascii="Book Antiqua" w:hAnsi="Book Antiqua"/>
          <w:lang w:val="es-ES_tradnl"/>
        </w:rPr>
        <w:t>toma e</w:t>
      </w:r>
      <w:r w:rsidR="00425EDD" w:rsidRPr="004A27D1">
        <w:rPr>
          <w:rFonts w:ascii="Book Antiqua" w:hAnsi="Book Antiqua"/>
          <w:lang w:val="es-ES_tradnl"/>
        </w:rPr>
        <w:t xml:space="preserve">n </w:t>
      </w:r>
      <w:r w:rsidRPr="004A27D1">
        <w:rPr>
          <w:rFonts w:ascii="Book Antiqua" w:hAnsi="Book Antiqua"/>
          <w:lang w:val="es-ES_tradnl"/>
        </w:rPr>
        <w:t>cuenta</w:t>
      </w:r>
      <w:r w:rsidR="00425EDD" w:rsidRPr="004A27D1">
        <w:rPr>
          <w:rFonts w:ascii="Book Antiqua" w:hAnsi="Book Antiqua"/>
          <w:lang w:val="es-ES_tradnl"/>
        </w:rPr>
        <w:t xml:space="preserve"> al</w:t>
      </w:r>
      <w:r w:rsidR="00DB7160" w:rsidRPr="004A27D1">
        <w:rPr>
          <w:rFonts w:ascii="Book Antiqua" w:hAnsi="Book Antiqua"/>
          <w:lang w:val="es-ES_tradnl"/>
        </w:rPr>
        <w:t xml:space="preserve"> menos una</w:t>
      </w:r>
      <w:r w:rsidRPr="004A27D1">
        <w:rPr>
          <w:rFonts w:ascii="Book Antiqua" w:hAnsi="Book Antiqua"/>
          <w:lang w:val="es-ES_tradnl"/>
        </w:rPr>
        <w:t xml:space="preserve"> </w:t>
      </w:r>
      <w:r w:rsidR="00EB19A0" w:rsidRPr="004A27D1">
        <w:rPr>
          <w:rFonts w:ascii="Book Antiqua" w:hAnsi="Book Antiqua"/>
          <w:lang w:val="es-ES_tradnl"/>
        </w:rPr>
        <w:t>meta operativa</w:t>
      </w:r>
      <w:r w:rsidR="00DB7160" w:rsidRPr="004A27D1">
        <w:rPr>
          <w:rFonts w:ascii="Book Antiqua" w:hAnsi="Book Antiqua"/>
          <w:lang w:val="es-ES_tradnl"/>
        </w:rPr>
        <w:t xml:space="preserve"> por materia</w:t>
      </w:r>
      <w:r w:rsidR="004B1163" w:rsidRPr="004A27D1">
        <w:rPr>
          <w:rFonts w:ascii="Book Antiqua" w:hAnsi="Book Antiqua"/>
          <w:lang w:val="es-ES_tradnl"/>
        </w:rPr>
        <w:t xml:space="preserve"> (Inspección Jud</w:t>
      </w:r>
      <w:r w:rsidR="004D35EE" w:rsidRPr="004A27D1">
        <w:rPr>
          <w:rFonts w:ascii="Book Antiqua" w:hAnsi="Book Antiqua"/>
          <w:lang w:val="es-ES_tradnl"/>
        </w:rPr>
        <w:t>icial, Agrario, Violencia Doméstica, Notarial, Pensiones Alimentarias, Penal, Penal Juvenil, Salas, Familia, Contencioso, Laboral, Contrave</w:t>
      </w:r>
      <w:r w:rsidR="00BB2B1B" w:rsidRPr="004A27D1">
        <w:rPr>
          <w:rFonts w:ascii="Book Antiqua" w:hAnsi="Book Antiqua"/>
          <w:lang w:val="es-ES_tradnl"/>
        </w:rPr>
        <w:t xml:space="preserve">ncional, </w:t>
      </w:r>
      <w:r w:rsidR="004D35EE" w:rsidRPr="004A27D1">
        <w:rPr>
          <w:rFonts w:ascii="Book Antiqua" w:hAnsi="Book Antiqua"/>
          <w:lang w:val="es-ES_tradnl"/>
        </w:rPr>
        <w:t>Civil</w:t>
      </w:r>
      <w:r w:rsidR="0013481E" w:rsidRPr="004A27D1">
        <w:rPr>
          <w:rFonts w:ascii="Book Antiqua" w:hAnsi="Book Antiqua"/>
          <w:lang w:val="es-ES_tradnl"/>
        </w:rPr>
        <w:t>,</w:t>
      </w:r>
      <w:r w:rsidR="004D35EE" w:rsidRPr="004A27D1">
        <w:rPr>
          <w:rFonts w:ascii="Book Antiqua" w:hAnsi="Book Antiqua"/>
          <w:lang w:val="es-ES_tradnl"/>
        </w:rPr>
        <w:t xml:space="preserve"> </w:t>
      </w:r>
      <w:r w:rsidR="00BB2B1B" w:rsidRPr="004A27D1">
        <w:rPr>
          <w:rFonts w:ascii="Book Antiqua" w:hAnsi="Book Antiqua"/>
          <w:lang w:val="es-ES_tradnl"/>
        </w:rPr>
        <w:t xml:space="preserve">Constitucional </w:t>
      </w:r>
      <w:r w:rsidR="004D35EE" w:rsidRPr="004A27D1">
        <w:rPr>
          <w:rFonts w:ascii="Book Antiqua" w:hAnsi="Book Antiqua"/>
          <w:lang w:val="es-ES_tradnl"/>
        </w:rPr>
        <w:t>y Tránsito)</w:t>
      </w:r>
      <w:r w:rsidR="0006075B">
        <w:rPr>
          <w:rFonts w:ascii="Book Antiqua" w:hAnsi="Book Antiqua"/>
          <w:lang w:val="es-ES_tradnl"/>
        </w:rPr>
        <w:t>.</w:t>
      </w:r>
    </w:p>
    <w:p w14:paraId="115491D7" w14:textId="2E5DCF58" w:rsidR="000B6A43" w:rsidRPr="009D5108" w:rsidRDefault="008F75E2" w:rsidP="00503079">
      <w:pPr>
        <w:pStyle w:val="Prrafodelista"/>
        <w:numPr>
          <w:ilvl w:val="0"/>
          <w:numId w:val="26"/>
        </w:numPr>
        <w:jc w:val="both"/>
        <w:rPr>
          <w:rFonts w:ascii="Book Antiqua" w:hAnsi="Book Antiqua"/>
          <w:lang w:val="es-ES_tradnl"/>
        </w:rPr>
      </w:pPr>
      <w:r>
        <w:rPr>
          <w:rFonts w:ascii="Book Antiqua" w:hAnsi="Book Antiqua"/>
          <w:lang w:val="es-ES_tradnl"/>
        </w:rPr>
        <w:t>La diferencia de la muestra se realiza</w:t>
      </w:r>
      <w:r w:rsidR="00B60F97">
        <w:rPr>
          <w:rFonts w:ascii="Book Antiqua" w:hAnsi="Book Antiqua"/>
          <w:lang w:val="es-ES_tradnl"/>
        </w:rPr>
        <w:t xml:space="preserve"> aleatoriam</w:t>
      </w:r>
      <w:r w:rsidR="00B4170D">
        <w:rPr>
          <w:rFonts w:ascii="Book Antiqua" w:hAnsi="Book Antiqua"/>
          <w:lang w:val="es-ES_tradnl"/>
        </w:rPr>
        <w:t>ente.</w:t>
      </w:r>
    </w:p>
    <w:p w14:paraId="608F2673" w14:textId="77777777" w:rsidR="00FF54FC" w:rsidRDefault="00FF54FC" w:rsidP="001352BD">
      <w:pPr>
        <w:jc w:val="both"/>
        <w:rPr>
          <w:rFonts w:ascii="Book Antiqua" w:hAnsi="Book Antiqua"/>
          <w:highlight w:val="yellow"/>
          <w:lang w:val="es-ES_tradnl"/>
        </w:rPr>
      </w:pPr>
    </w:p>
    <w:p w14:paraId="7DBC7FF0" w14:textId="0973B062" w:rsidR="00466261" w:rsidRPr="00D948B1" w:rsidRDefault="00366898" w:rsidP="001352BD">
      <w:pPr>
        <w:jc w:val="both"/>
        <w:rPr>
          <w:rFonts w:ascii="Book Antiqua" w:hAnsi="Book Antiqua"/>
          <w:lang w:val="es-ES_tradnl"/>
        </w:rPr>
      </w:pPr>
      <w:r w:rsidRPr="00D948B1">
        <w:rPr>
          <w:rFonts w:ascii="Book Antiqua" w:hAnsi="Book Antiqua"/>
          <w:lang w:val="es-ES_tradnl"/>
        </w:rPr>
        <w:t>Finalmente</w:t>
      </w:r>
      <w:r w:rsidR="00F72B2C" w:rsidRPr="00D948B1">
        <w:rPr>
          <w:rFonts w:ascii="Book Antiqua" w:hAnsi="Book Antiqua"/>
          <w:lang w:val="es-ES_tradnl"/>
        </w:rPr>
        <w:t xml:space="preserve"> se determinó que las 94 </w:t>
      </w:r>
      <w:r w:rsidR="003E2D70" w:rsidRPr="00D948B1">
        <w:rPr>
          <w:rFonts w:ascii="Book Antiqua" w:hAnsi="Book Antiqua"/>
          <w:lang w:val="es-ES_tradnl"/>
        </w:rPr>
        <w:t>e</w:t>
      </w:r>
      <w:r w:rsidR="00937735" w:rsidRPr="00D948B1">
        <w:rPr>
          <w:rFonts w:ascii="Book Antiqua" w:hAnsi="Book Antiqua"/>
          <w:lang w:val="es-ES_tradnl"/>
        </w:rPr>
        <w:t xml:space="preserve">videncias que se verificaron según </w:t>
      </w:r>
      <w:proofErr w:type="gramStart"/>
      <w:r w:rsidR="00937735" w:rsidRPr="00D948B1">
        <w:rPr>
          <w:rFonts w:ascii="Book Antiqua" w:hAnsi="Book Antiqua"/>
          <w:lang w:val="es-ES_tradnl"/>
        </w:rPr>
        <w:t>muestreo</w:t>
      </w:r>
      <w:r w:rsidR="003A2495" w:rsidRPr="00D948B1">
        <w:rPr>
          <w:rFonts w:ascii="Book Antiqua" w:hAnsi="Book Antiqua"/>
          <w:lang w:val="es-ES_tradnl"/>
        </w:rPr>
        <w:t>,</w:t>
      </w:r>
      <w:proofErr w:type="gramEnd"/>
      <w:r w:rsidR="003A2495" w:rsidRPr="00D948B1">
        <w:rPr>
          <w:rFonts w:ascii="Book Antiqua" w:hAnsi="Book Antiqua"/>
          <w:lang w:val="es-ES_tradnl"/>
        </w:rPr>
        <w:t xml:space="preserve"> están correctamente </w:t>
      </w:r>
      <w:r w:rsidR="007D2011">
        <w:rPr>
          <w:rFonts w:ascii="Book Antiqua" w:hAnsi="Book Antiqua"/>
          <w:lang w:val="es-ES_tradnl"/>
        </w:rPr>
        <w:t>vinculadas</w:t>
      </w:r>
      <w:r w:rsidR="003A2495" w:rsidRPr="00D948B1">
        <w:rPr>
          <w:rFonts w:ascii="Book Antiqua" w:hAnsi="Book Antiqua"/>
          <w:lang w:val="es-ES_tradnl"/>
        </w:rPr>
        <w:t xml:space="preserve"> a</w:t>
      </w:r>
      <w:r w:rsidR="00F23E88" w:rsidRPr="00D948B1">
        <w:rPr>
          <w:rFonts w:ascii="Book Antiqua" w:hAnsi="Book Antiqua"/>
          <w:lang w:val="es-ES_tradnl"/>
        </w:rPr>
        <w:t>l cumplimiento de las metas operativas según su objetivo y meta operativa formulada en el Plan Anual Operativo 2022</w:t>
      </w:r>
      <w:r w:rsidR="00A4470D" w:rsidRPr="00D948B1">
        <w:rPr>
          <w:rFonts w:ascii="Book Antiqua" w:hAnsi="Book Antiqua"/>
          <w:lang w:val="es-ES_tradnl"/>
        </w:rPr>
        <w:t xml:space="preserve"> (</w:t>
      </w:r>
      <w:r w:rsidR="00A4470D" w:rsidRPr="00D948B1">
        <w:rPr>
          <w:rFonts w:ascii="Book Antiqua" w:hAnsi="Book Antiqua"/>
          <w:b/>
          <w:bCs/>
          <w:lang w:val="es-ES_tradnl"/>
        </w:rPr>
        <w:t>ver anexo 17</w:t>
      </w:r>
      <w:r w:rsidR="00A4470D" w:rsidRPr="00D948B1">
        <w:rPr>
          <w:rFonts w:ascii="Book Antiqua" w:hAnsi="Book Antiqua"/>
          <w:lang w:val="es-ES_tradnl"/>
        </w:rPr>
        <w:t>)</w:t>
      </w:r>
      <w:r w:rsidR="0006075B">
        <w:rPr>
          <w:rFonts w:ascii="Book Antiqua" w:hAnsi="Book Antiqua"/>
          <w:lang w:val="es-ES_tradnl"/>
        </w:rPr>
        <w:t>.</w:t>
      </w:r>
    </w:p>
    <w:p w14:paraId="3EE7B725" w14:textId="6BA51D3A" w:rsidR="001756D3" w:rsidRDefault="001756D3" w:rsidP="001A4013">
      <w:pPr>
        <w:pStyle w:val="Ttulo4"/>
        <w:numPr>
          <w:ilvl w:val="0"/>
          <w:numId w:val="13"/>
        </w:numPr>
        <w:tabs>
          <w:tab w:val="left" w:pos="426"/>
          <w:tab w:val="left" w:pos="567"/>
          <w:tab w:val="left" w:pos="993"/>
        </w:tabs>
        <w:ind w:hanging="786"/>
        <w:rPr>
          <w:rFonts w:ascii="Book Antiqua" w:eastAsia="MS Gothic" w:hAnsi="Book Antiqua" w:cs="Calibri"/>
          <w:i w:val="0"/>
          <w:iCs w:val="0"/>
          <w:color w:val="2564A1"/>
          <w:u w:color="000000"/>
          <w:lang w:eastAsia="ja-JP"/>
        </w:rPr>
      </w:pPr>
      <w:r w:rsidRPr="00125BA3">
        <w:rPr>
          <w:rFonts w:ascii="Book Antiqua" w:eastAsia="MS Gothic" w:hAnsi="Book Antiqua" w:cs="Calibri"/>
          <w:i w:val="0"/>
          <w:iCs w:val="0"/>
          <w:color w:val="2564A1"/>
          <w:u w:color="000000"/>
          <w:lang w:eastAsia="ja-JP"/>
        </w:rPr>
        <w:lastRenderedPageBreak/>
        <w:t>Metas operativas en estado pendiente.</w:t>
      </w:r>
    </w:p>
    <w:p w14:paraId="63EF8A07" w14:textId="77777777" w:rsidR="00A15B3F" w:rsidRPr="00A15B3F" w:rsidRDefault="00A15B3F" w:rsidP="00A15B3F">
      <w:pPr>
        <w:rPr>
          <w:lang w:eastAsia="ja-JP"/>
        </w:rPr>
      </w:pPr>
    </w:p>
    <w:p w14:paraId="417E0A5A" w14:textId="41D6AF03" w:rsidR="00F20F9E" w:rsidRDefault="00323B47" w:rsidP="00FF63C3">
      <w:pPr>
        <w:tabs>
          <w:tab w:val="left" w:pos="1276"/>
        </w:tabs>
        <w:jc w:val="both"/>
        <w:rPr>
          <w:rFonts w:ascii="Book Antiqua" w:eastAsia="Times New Roman" w:hAnsi="Book Antiqua"/>
          <w:color w:val="000000"/>
          <w:lang w:val="es-ES" w:eastAsia="es-ES"/>
        </w:rPr>
      </w:pPr>
      <w:r w:rsidRPr="00323B47">
        <w:rPr>
          <w:rFonts w:ascii="Book Antiqua" w:hAnsi="Book Antiqua"/>
          <w:lang w:val="es-ES" w:eastAsia="es-ES"/>
        </w:rPr>
        <w:t xml:space="preserve">En relación </w:t>
      </w:r>
      <w:r>
        <w:rPr>
          <w:rFonts w:ascii="Book Antiqua" w:hAnsi="Book Antiqua"/>
          <w:lang w:val="es-ES" w:eastAsia="es-ES"/>
        </w:rPr>
        <w:t xml:space="preserve">con las metas operativas en estado pendiente, se destaca </w:t>
      </w:r>
      <w:r w:rsidR="00151CB7">
        <w:rPr>
          <w:rFonts w:ascii="Book Antiqua" w:hAnsi="Book Antiqua"/>
          <w:lang w:val="es-ES" w:eastAsia="es-ES"/>
        </w:rPr>
        <w:t>que,</w:t>
      </w:r>
      <w:r>
        <w:rPr>
          <w:rFonts w:ascii="Book Antiqua" w:hAnsi="Book Antiqua"/>
          <w:lang w:val="es-ES" w:eastAsia="es-ES"/>
        </w:rPr>
        <w:t xml:space="preserve"> de </w:t>
      </w:r>
      <w:r w:rsidR="00722ACE">
        <w:rPr>
          <w:rFonts w:ascii="Book Antiqua" w:hAnsi="Book Antiqua"/>
          <w:lang w:val="es-ES" w:eastAsia="es-ES"/>
        </w:rPr>
        <w:t>511 metas operativas</w:t>
      </w:r>
      <w:r w:rsidR="006220C2">
        <w:rPr>
          <w:rFonts w:ascii="Book Antiqua" w:hAnsi="Book Antiqua"/>
          <w:lang w:val="es-ES" w:eastAsia="es-ES"/>
        </w:rPr>
        <w:t xml:space="preserve">, el </w:t>
      </w:r>
      <w:r w:rsidR="002A3DC7">
        <w:rPr>
          <w:rFonts w:ascii="Book Antiqua" w:hAnsi="Book Antiqua"/>
          <w:lang w:val="es-ES" w:eastAsia="es-ES"/>
        </w:rPr>
        <w:t>5</w:t>
      </w:r>
      <w:r w:rsidR="00475A87">
        <w:rPr>
          <w:rFonts w:ascii="Book Antiqua" w:hAnsi="Book Antiqua"/>
          <w:lang w:val="es-ES" w:eastAsia="es-ES"/>
        </w:rPr>
        <w:t>5</w:t>
      </w:r>
      <w:r w:rsidR="002A3DC7">
        <w:rPr>
          <w:rFonts w:ascii="Book Antiqua" w:hAnsi="Book Antiqua"/>
          <w:lang w:val="es-ES" w:eastAsia="es-ES"/>
        </w:rPr>
        <w:t xml:space="preserve">% </w:t>
      </w:r>
      <w:r w:rsidR="00475A87">
        <w:rPr>
          <w:rFonts w:ascii="Book Antiqua" w:hAnsi="Book Antiqua"/>
          <w:lang w:val="es-ES" w:eastAsia="es-ES"/>
        </w:rPr>
        <w:t>(</w:t>
      </w:r>
      <w:r w:rsidR="00151CB7">
        <w:rPr>
          <w:rFonts w:ascii="Book Antiqua" w:hAnsi="Book Antiqua"/>
          <w:lang w:val="es-ES" w:eastAsia="es-ES"/>
        </w:rPr>
        <w:t xml:space="preserve">280 metas) </w:t>
      </w:r>
      <w:r w:rsidR="00F20F9E" w:rsidRPr="00396543">
        <w:rPr>
          <w:rFonts w:ascii="Book Antiqua" w:eastAsia="Times New Roman" w:hAnsi="Book Antiqua"/>
          <w:color w:val="000000"/>
          <w:lang w:val="es-ES" w:eastAsia="es-ES"/>
        </w:rPr>
        <w:t>se les registró una justificación</w:t>
      </w:r>
      <w:r w:rsidR="00E95626">
        <w:rPr>
          <w:rFonts w:ascii="Book Antiqua" w:eastAsia="Times New Roman" w:hAnsi="Book Antiqua"/>
          <w:color w:val="000000"/>
          <w:lang w:val="es-ES" w:eastAsia="es-ES"/>
        </w:rPr>
        <w:t xml:space="preserve"> (</w:t>
      </w:r>
      <w:r w:rsidR="00E95626" w:rsidRPr="00651B49">
        <w:rPr>
          <w:rFonts w:ascii="Book Antiqua" w:eastAsia="Times New Roman" w:hAnsi="Book Antiqua"/>
          <w:b/>
          <w:bCs/>
          <w:color w:val="000000"/>
          <w:lang w:val="es-ES" w:eastAsia="es-ES"/>
        </w:rPr>
        <w:t xml:space="preserve">ver anexo </w:t>
      </w:r>
      <w:r w:rsidR="00651B49" w:rsidRPr="00651B49">
        <w:rPr>
          <w:rFonts w:ascii="Book Antiqua" w:eastAsia="Times New Roman" w:hAnsi="Book Antiqua"/>
          <w:b/>
          <w:bCs/>
          <w:color w:val="000000"/>
          <w:lang w:val="es-ES" w:eastAsia="es-ES"/>
        </w:rPr>
        <w:t>11</w:t>
      </w:r>
      <w:r w:rsidR="00E95626">
        <w:rPr>
          <w:rFonts w:ascii="Book Antiqua" w:eastAsia="Times New Roman" w:hAnsi="Book Antiqua"/>
          <w:color w:val="000000"/>
          <w:lang w:val="es-ES" w:eastAsia="es-ES"/>
        </w:rPr>
        <w:t>)</w:t>
      </w:r>
      <w:r w:rsidR="00F20F9E" w:rsidRPr="00396543">
        <w:rPr>
          <w:rFonts w:ascii="Book Antiqua" w:eastAsia="Times New Roman" w:hAnsi="Book Antiqua"/>
          <w:color w:val="000000"/>
          <w:lang w:val="es-ES" w:eastAsia="es-ES"/>
        </w:rPr>
        <w:t xml:space="preserve">; por lo anterior, las </w:t>
      </w:r>
      <w:r w:rsidR="00E42269">
        <w:rPr>
          <w:rFonts w:ascii="Book Antiqua" w:eastAsia="Times New Roman" w:hAnsi="Book Antiqua"/>
          <w:color w:val="000000"/>
          <w:lang w:val="es-ES" w:eastAsia="es-ES"/>
        </w:rPr>
        <w:t>seis</w:t>
      </w:r>
      <w:r w:rsidR="00F20F9E" w:rsidRPr="00396543">
        <w:rPr>
          <w:rFonts w:ascii="Book Antiqua" w:eastAsia="Times New Roman" w:hAnsi="Book Antiqua"/>
          <w:color w:val="000000"/>
          <w:lang w:val="es-ES" w:eastAsia="es-ES"/>
        </w:rPr>
        <w:t xml:space="preserve"> justificaciones con mayor peso al realizar el análisis de acuerdo con lo citado por las entidades responsables son las siguientes:</w:t>
      </w:r>
    </w:p>
    <w:p w14:paraId="46D6B70A" w14:textId="77777777" w:rsidR="00A15B3F" w:rsidRDefault="00A15B3F" w:rsidP="00A15B3F">
      <w:pPr>
        <w:rPr>
          <w:rFonts w:ascii="Book Antiqua" w:eastAsia="Times New Roman" w:hAnsi="Book Antiqua"/>
          <w:color w:val="000000"/>
          <w:lang w:val="es-ES" w:eastAsia="es-ES"/>
        </w:rPr>
      </w:pPr>
    </w:p>
    <w:p w14:paraId="3C5601FA" w14:textId="4231E5E9" w:rsidR="00A15B3F" w:rsidRDefault="00A15B3F" w:rsidP="00A15B3F">
      <w:pPr>
        <w:pStyle w:val="Descripcin"/>
      </w:pPr>
      <w:r>
        <w:t xml:space="preserve">Figura </w:t>
      </w:r>
      <w:r>
        <w:fldChar w:fldCharType="begin"/>
      </w:r>
      <w:r>
        <w:instrText xml:space="preserve"> SEQ Figura \* ARABIC </w:instrText>
      </w:r>
      <w:r>
        <w:fldChar w:fldCharType="separate"/>
      </w:r>
      <w:r>
        <w:rPr>
          <w:noProof/>
        </w:rPr>
        <w:t>3</w:t>
      </w:r>
      <w:r>
        <w:fldChar w:fldCharType="end"/>
      </w:r>
    </w:p>
    <w:p w14:paraId="3CD52776" w14:textId="206001FF" w:rsidR="00A15B3F" w:rsidRPr="00585D11" w:rsidRDefault="00A15B3F" w:rsidP="00585D11">
      <w:pPr>
        <w:jc w:val="center"/>
        <w:rPr>
          <w:b/>
          <w:bCs/>
          <w:lang w:val="es-ES" w:eastAsia="es-CR"/>
        </w:rPr>
      </w:pPr>
      <w:r w:rsidRPr="00585D11">
        <w:rPr>
          <w:b/>
          <w:bCs/>
          <w:lang w:val="es-ES" w:eastAsia="es-CR"/>
        </w:rPr>
        <w:t>Justificaciones con mayor</w:t>
      </w:r>
    </w:p>
    <w:p w14:paraId="1196F370" w14:textId="6D0E17CF" w:rsidR="00F076BA" w:rsidRDefault="00276D7A" w:rsidP="00276D7A">
      <w:pPr>
        <w:tabs>
          <w:tab w:val="left" w:pos="1276"/>
        </w:tabs>
        <w:jc w:val="center"/>
        <w:rPr>
          <w:rFonts w:ascii="Book Antiqua" w:eastAsia="Times New Roman" w:hAnsi="Book Antiqua"/>
          <w:color w:val="000000"/>
          <w:lang w:val="es-ES" w:eastAsia="es-ES"/>
        </w:rPr>
      </w:pPr>
      <w:r w:rsidRPr="00276D7A">
        <w:rPr>
          <w:rFonts w:ascii="Book Antiqua" w:eastAsia="Times New Roman" w:hAnsi="Book Antiqua"/>
          <w:noProof/>
          <w:color w:val="000000"/>
          <w:lang w:val="es-ES" w:eastAsia="es-ES"/>
        </w:rPr>
        <w:drawing>
          <wp:inline distT="0" distB="0" distL="0" distR="0" wp14:anchorId="50B4583C" wp14:editId="6E3DD747">
            <wp:extent cx="5612130" cy="2908935"/>
            <wp:effectExtent l="0" t="0" r="7620" b="5715"/>
            <wp:docPr id="17" name="Picture 17" descr="Imagen que contiene Gráf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n 17" descr="Imagen que contiene Gráfico&#10;&#10;Descripción generada automáticamente"/>
                    <pic:cNvPicPr/>
                  </pic:nvPicPr>
                  <pic:blipFill>
                    <a:blip r:embed="rId33"/>
                    <a:stretch>
                      <a:fillRect/>
                    </a:stretch>
                  </pic:blipFill>
                  <pic:spPr>
                    <a:xfrm>
                      <a:off x="0" y="0"/>
                      <a:ext cx="5612130" cy="2908935"/>
                    </a:xfrm>
                    <a:prstGeom prst="rect">
                      <a:avLst/>
                    </a:prstGeom>
                  </pic:spPr>
                </pic:pic>
              </a:graphicData>
            </a:graphic>
          </wp:inline>
        </w:drawing>
      </w:r>
    </w:p>
    <w:p w14:paraId="58CEFE65" w14:textId="6404CEB2" w:rsidR="00276D7A" w:rsidRPr="00B2255E" w:rsidRDefault="00276D7A" w:rsidP="00276D7A">
      <w:pPr>
        <w:spacing w:after="0" w:line="240" w:lineRule="auto"/>
        <w:jc w:val="center"/>
        <w:rPr>
          <w:rFonts w:ascii="Book Antiqua" w:hAnsi="Book Antiqua" w:cs="Arial"/>
          <w:sz w:val="16"/>
          <w:szCs w:val="16"/>
        </w:rPr>
      </w:pPr>
      <w:r w:rsidRPr="00B2255E">
        <w:rPr>
          <w:rFonts w:ascii="Book Antiqua" w:hAnsi="Book Antiqua" w:cs="Arial"/>
          <w:b/>
          <w:bCs/>
          <w:sz w:val="16"/>
          <w:szCs w:val="16"/>
        </w:rPr>
        <w:t>Fuente:</w:t>
      </w:r>
      <w:r w:rsidRPr="00B2255E">
        <w:rPr>
          <w:rFonts w:ascii="Book Antiqua" w:hAnsi="Book Antiqua" w:cs="Arial"/>
          <w:sz w:val="16"/>
          <w:szCs w:val="16"/>
        </w:rPr>
        <w:t xml:space="preserve"> </w:t>
      </w:r>
      <w:r w:rsidR="00D71DA0">
        <w:rPr>
          <w:rFonts w:ascii="Book Antiqua" w:hAnsi="Book Antiqua" w:cs="Arial"/>
          <w:sz w:val="16"/>
          <w:szCs w:val="16"/>
        </w:rPr>
        <w:t>Elaboración propia a partir de la i</w:t>
      </w:r>
      <w:r>
        <w:rPr>
          <w:rFonts w:ascii="Book Antiqua" w:hAnsi="Book Antiqua" w:cs="Arial"/>
          <w:sz w:val="16"/>
          <w:szCs w:val="16"/>
        </w:rPr>
        <w:t xml:space="preserve">nformación suministrada por la Dirección de Tecnología de la Información </w:t>
      </w:r>
      <w:r w:rsidRPr="00B2255E">
        <w:rPr>
          <w:rFonts w:ascii="Book Antiqua" w:hAnsi="Book Antiqua" w:cs="Arial"/>
          <w:sz w:val="16"/>
          <w:szCs w:val="16"/>
        </w:rPr>
        <w:t xml:space="preserve">al </w:t>
      </w:r>
      <w:r>
        <w:rPr>
          <w:rFonts w:ascii="Book Antiqua" w:hAnsi="Book Antiqua" w:cs="Arial"/>
          <w:sz w:val="16"/>
          <w:szCs w:val="16"/>
        </w:rPr>
        <w:t>3</w:t>
      </w:r>
      <w:r w:rsidRPr="00B2255E">
        <w:rPr>
          <w:rFonts w:ascii="Book Antiqua" w:hAnsi="Book Antiqua" w:cs="Arial"/>
          <w:sz w:val="16"/>
          <w:szCs w:val="16"/>
        </w:rPr>
        <w:t>1 de enero del 202</w:t>
      </w:r>
      <w:r>
        <w:rPr>
          <w:rFonts w:ascii="Book Antiqua" w:hAnsi="Book Antiqua" w:cs="Arial"/>
          <w:sz w:val="16"/>
          <w:szCs w:val="16"/>
        </w:rPr>
        <w:t>3.</w:t>
      </w:r>
    </w:p>
    <w:p w14:paraId="5FBBD595" w14:textId="77777777" w:rsidR="00A4470D" w:rsidRDefault="00A4470D" w:rsidP="00BB19CC">
      <w:pPr>
        <w:spacing w:after="0"/>
        <w:jc w:val="both"/>
        <w:rPr>
          <w:rFonts w:ascii="Book Antiqua" w:hAnsi="Book Antiqua" w:cs="Arial"/>
        </w:rPr>
      </w:pPr>
    </w:p>
    <w:p w14:paraId="31505D71" w14:textId="6188FF6D" w:rsidR="006B1D4B" w:rsidRPr="00BB19CC" w:rsidRDefault="006B1D4B" w:rsidP="00BB19CC">
      <w:pPr>
        <w:spacing w:after="0"/>
        <w:jc w:val="both"/>
        <w:rPr>
          <w:rFonts w:ascii="Book Antiqua" w:eastAsia="Times New Roman" w:hAnsi="Book Antiqua"/>
          <w:color w:val="000000"/>
          <w:lang w:val="es-ES" w:eastAsia="es-ES"/>
        </w:rPr>
      </w:pPr>
      <w:r w:rsidRPr="009B3113">
        <w:rPr>
          <w:rFonts w:ascii="Book Antiqua" w:eastAsia="Times New Roman" w:hAnsi="Book Antiqua"/>
          <w:color w:val="000000"/>
          <w:lang w:val="es-ES" w:eastAsia="es-ES"/>
        </w:rPr>
        <w:t>Finalmente, es importante indicar</w:t>
      </w:r>
      <w:r w:rsidR="00AE5074" w:rsidRPr="009B3113">
        <w:rPr>
          <w:rFonts w:ascii="Book Antiqua" w:eastAsia="Times New Roman" w:hAnsi="Book Antiqua"/>
          <w:color w:val="000000"/>
          <w:lang w:val="es-ES" w:eastAsia="es-ES"/>
        </w:rPr>
        <w:t xml:space="preserve"> que</w:t>
      </w:r>
      <w:r w:rsidR="000B7BF7" w:rsidRPr="009B3113">
        <w:rPr>
          <w:rFonts w:ascii="Book Antiqua" w:eastAsia="Times New Roman" w:hAnsi="Book Antiqua"/>
          <w:color w:val="000000"/>
          <w:lang w:val="es-ES" w:eastAsia="es-ES"/>
        </w:rPr>
        <w:t xml:space="preserve"> hay un total de 2</w:t>
      </w:r>
      <w:r w:rsidR="00151CB7" w:rsidRPr="009B3113">
        <w:rPr>
          <w:rFonts w:ascii="Book Antiqua" w:eastAsia="Times New Roman" w:hAnsi="Book Antiqua"/>
          <w:color w:val="000000"/>
          <w:lang w:val="es-ES" w:eastAsia="es-ES"/>
        </w:rPr>
        <w:t>31</w:t>
      </w:r>
      <w:r w:rsidR="000B7BF7" w:rsidRPr="009B3113">
        <w:rPr>
          <w:rFonts w:ascii="Book Antiqua" w:eastAsia="Times New Roman" w:hAnsi="Book Antiqua"/>
          <w:color w:val="000000"/>
          <w:lang w:val="es-ES" w:eastAsia="es-ES"/>
        </w:rPr>
        <w:t xml:space="preserve"> metas operativas </w:t>
      </w:r>
      <w:r w:rsidR="004C2197" w:rsidRPr="009B3113">
        <w:rPr>
          <w:rFonts w:ascii="Book Antiqua" w:eastAsia="Times New Roman" w:hAnsi="Book Antiqua"/>
          <w:color w:val="000000"/>
          <w:lang w:val="es-ES" w:eastAsia="es-ES"/>
        </w:rPr>
        <w:t xml:space="preserve">que no </w:t>
      </w:r>
      <w:r w:rsidR="006E0F36" w:rsidRPr="009B3113">
        <w:rPr>
          <w:rFonts w:ascii="Book Antiqua" w:eastAsia="Times New Roman" w:hAnsi="Book Antiqua"/>
          <w:color w:val="000000"/>
          <w:lang w:val="es-ES" w:eastAsia="es-ES"/>
        </w:rPr>
        <w:t xml:space="preserve">cuentan con </w:t>
      </w:r>
      <w:r w:rsidR="00C030B9" w:rsidRPr="009B3113">
        <w:rPr>
          <w:rFonts w:ascii="Book Antiqua" w:eastAsia="Times New Roman" w:hAnsi="Book Antiqua"/>
          <w:color w:val="000000"/>
          <w:lang w:val="es-ES" w:eastAsia="es-ES"/>
        </w:rPr>
        <w:t xml:space="preserve">la justificación del no cumplimiento </w:t>
      </w:r>
      <w:r w:rsidR="00CA41BE" w:rsidRPr="009B3113">
        <w:rPr>
          <w:rFonts w:ascii="Book Antiqua" w:eastAsia="Times New Roman" w:hAnsi="Book Antiqua"/>
          <w:color w:val="000000"/>
          <w:lang w:val="es-ES" w:eastAsia="es-ES"/>
        </w:rPr>
        <w:t>al finalizar el periodo analizado</w:t>
      </w:r>
      <w:r w:rsidR="00CB0155" w:rsidRPr="009B3113">
        <w:rPr>
          <w:rFonts w:ascii="Book Antiqua" w:eastAsia="Times New Roman" w:hAnsi="Book Antiqua"/>
          <w:color w:val="000000"/>
          <w:lang w:val="es-ES" w:eastAsia="es-ES"/>
        </w:rPr>
        <w:t>, por lo anterior no son parte del análisis realizado</w:t>
      </w:r>
      <w:r w:rsidR="004C2197" w:rsidRPr="009B3113">
        <w:rPr>
          <w:rFonts w:ascii="Book Antiqua" w:eastAsia="Times New Roman" w:hAnsi="Book Antiqua"/>
          <w:color w:val="000000"/>
          <w:lang w:val="es-ES" w:eastAsia="es-ES"/>
        </w:rPr>
        <w:t xml:space="preserve"> (</w:t>
      </w:r>
      <w:r w:rsidR="004C2197" w:rsidRPr="009B3113">
        <w:rPr>
          <w:rFonts w:ascii="Book Antiqua" w:eastAsia="Times New Roman" w:hAnsi="Book Antiqua"/>
          <w:b/>
          <w:bCs/>
          <w:color w:val="000000"/>
          <w:lang w:val="es-ES" w:eastAsia="es-ES"/>
        </w:rPr>
        <w:t xml:space="preserve">ver anexo </w:t>
      </w:r>
      <w:r w:rsidR="002C4ED0" w:rsidRPr="009B3113">
        <w:rPr>
          <w:rFonts w:ascii="Book Antiqua" w:eastAsia="Times New Roman" w:hAnsi="Book Antiqua"/>
          <w:b/>
          <w:bCs/>
          <w:color w:val="000000"/>
          <w:lang w:val="es-ES" w:eastAsia="es-ES"/>
        </w:rPr>
        <w:t>1</w:t>
      </w:r>
      <w:r w:rsidR="00151CB7" w:rsidRPr="009B3113">
        <w:rPr>
          <w:rFonts w:ascii="Book Antiqua" w:eastAsia="Times New Roman" w:hAnsi="Book Antiqua"/>
          <w:b/>
          <w:bCs/>
          <w:color w:val="000000"/>
          <w:lang w:val="es-ES" w:eastAsia="es-ES"/>
        </w:rPr>
        <w:t>2</w:t>
      </w:r>
      <w:r w:rsidR="004C2197" w:rsidRPr="009B3113">
        <w:rPr>
          <w:rFonts w:ascii="Book Antiqua" w:eastAsia="Times New Roman" w:hAnsi="Book Antiqua"/>
          <w:color w:val="000000"/>
          <w:lang w:val="es-ES" w:eastAsia="es-ES"/>
        </w:rPr>
        <w:t>)</w:t>
      </w:r>
      <w:r w:rsidR="00CA41BE" w:rsidRPr="009B3113">
        <w:rPr>
          <w:rFonts w:ascii="Book Antiqua" w:eastAsia="Times New Roman" w:hAnsi="Book Antiqua"/>
          <w:color w:val="000000"/>
          <w:lang w:val="es-ES" w:eastAsia="es-ES"/>
        </w:rPr>
        <w:t>.</w:t>
      </w:r>
    </w:p>
    <w:p w14:paraId="2B9CF247" w14:textId="5933CBF0" w:rsidR="00681EF7" w:rsidRPr="00125BA3" w:rsidRDefault="002521A5" w:rsidP="001A4013">
      <w:pPr>
        <w:pStyle w:val="Ttulo4"/>
        <w:numPr>
          <w:ilvl w:val="0"/>
          <w:numId w:val="13"/>
        </w:numPr>
        <w:tabs>
          <w:tab w:val="left" w:pos="426"/>
          <w:tab w:val="left" w:pos="567"/>
          <w:tab w:val="left" w:pos="993"/>
        </w:tabs>
        <w:ind w:hanging="786"/>
        <w:rPr>
          <w:rFonts w:ascii="Book Antiqua" w:eastAsia="MS Gothic" w:hAnsi="Book Antiqua" w:cs="Calibri"/>
          <w:i w:val="0"/>
          <w:iCs w:val="0"/>
          <w:color w:val="2564A1"/>
          <w:u w:color="000000"/>
          <w:lang w:eastAsia="ja-JP"/>
        </w:rPr>
      </w:pPr>
      <w:r w:rsidRPr="00125BA3">
        <w:rPr>
          <w:rFonts w:ascii="Book Antiqua" w:eastAsia="MS Gothic" w:hAnsi="Book Antiqua" w:cs="Calibri"/>
          <w:i w:val="0"/>
          <w:iCs w:val="0"/>
          <w:color w:val="2564A1"/>
          <w:u w:color="000000"/>
          <w:lang w:eastAsia="ja-JP"/>
        </w:rPr>
        <w:t>Metas operativas con estados no avalados por la Dirección de Planificación</w:t>
      </w:r>
      <w:r w:rsidR="00592B88" w:rsidRPr="00125BA3">
        <w:rPr>
          <w:rFonts w:ascii="Book Antiqua" w:eastAsia="MS Gothic" w:hAnsi="Book Antiqua" w:cs="Calibri"/>
          <w:i w:val="0"/>
          <w:iCs w:val="0"/>
          <w:color w:val="2564A1"/>
          <w:u w:color="000000"/>
          <w:lang w:eastAsia="ja-JP"/>
        </w:rPr>
        <w:t>.</w:t>
      </w:r>
    </w:p>
    <w:p w14:paraId="5C85C054" w14:textId="4D8665FA" w:rsidR="00592B88" w:rsidRDefault="00592B88" w:rsidP="00592B88">
      <w:pPr>
        <w:rPr>
          <w:lang w:val="es-ES_tradnl"/>
        </w:rPr>
      </w:pPr>
    </w:p>
    <w:p w14:paraId="548BDE05" w14:textId="277A5CE1" w:rsidR="00B87B2A" w:rsidRDefault="00B63C55" w:rsidP="003C1730">
      <w:pPr>
        <w:spacing w:after="0"/>
        <w:jc w:val="both"/>
        <w:rPr>
          <w:rFonts w:ascii="Book Antiqua" w:hAnsi="Book Antiqua" w:cs="Arial"/>
        </w:rPr>
      </w:pPr>
      <w:r>
        <w:rPr>
          <w:rFonts w:ascii="Book Antiqua" w:hAnsi="Book Antiqua" w:cs="Arial"/>
        </w:rPr>
        <w:t xml:space="preserve">Se </w:t>
      </w:r>
      <w:r w:rsidR="00920F3D">
        <w:rPr>
          <w:rFonts w:ascii="Book Antiqua" w:hAnsi="Book Antiqua" w:cs="Arial"/>
        </w:rPr>
        <w:t xml:space="preserve">menciona </w:t>
      </w:r>
      <w:r w:rsidR="004B296C">
        <w:rPr>
          <w:rFonts w:ascii="Book Antiqua" w:hAnsi="Book Antiqua" w:cs="Arial"/>
        </w:rPr>
        <w:t>que,</w:t>
      </w:r>
      <w:r w:rsidR="00920F3D">
        <w:rPr>
          <w:rFonts w:ascii="Book Antiqua" w:hAnsi="Book Antiqua" w:cs="Arial"/>
        </w:rPr>
        <w:t xml:space="preserve"> de las 6364 metas operativas formuladas </w:t>
      </w:r>
      <w:r w:rsidR="00A20D2C">
        <w:rPr>
          <w:rFonts w:ascii="Book Antiqua" w:hAnsi="Book Antiqua" w:cs="Arial"/>
        </w:rPr>
        <w:t xml:space="preserve">a nivel nacional en el Sistema PAO, hay un total de </w:t>
      </w:r>
      <w:r w:rsidR="00CE7DEC">
        <w:rPr>
          <w:rFonts w:ascii="Book Antiqua" w:hAnsi="Book Antiqua" w:cs="Arial"/>
        </w:rPr>
        <w:t>127</w:t>
      </w:r>
      <w:r w:rsidR="00A20D2C">
        <w:rPr>
          <w:rFonts w:ascii="Book Antiqua" w:hAnsi="Book Antiqua" w:cs="Arial"/>
        </w:rPr>
        <w:t xml:space="preserve"> </w:t>
      </w:r>
      <w:r w:rsidR="0042623C">
        <w:rPr>
          <w:rFonts w:ascii="Book Antiqua" w:hAnsi="Book Antiqua" w:cs="Arial"/>
        </w:rPr>
        <w:t xml:space="preserve">metas </w:t>
      </w:r>
      <w:r w:rsidR="002646A0">
        <w:rPr>
          <w:rFonts w:ascii="Book Antiqua" w:hAnsi="Book Antiqua" w:cs="Arial"/>
        </w:rPr>
        <w:t xml:space="preserve">(2,02%) </w:t>
      </w:r>
      <w:r>
        <w:rPr>
          <w:rFonts w:ascii="Book Antiqua" w:hAnsi="Book Antiqua" w:cs="Arial"/>
        </w:rPr>
        <w:t xml:space="preserve">que </w:t>
      </w:r>
      <w:r w:rsidR="0042623C">
        <w:rPr>
          <w:rFonts w:ascii="Book Antiqua" w:hAnsi="Book Antiqua" w:cs="Arial"/>
        </w:rPr>
        <w:t xml:space="preserve">fueron formuladas </w:t>
      </w:r>
      <w:r w:rsidR="00CE7DEC">
        <w:rPr>
          <w:rFonts w:ascii="Book Antiqua" w:hAnsi="Book Antiqua" w:cs="Arial"/>
        </w:rPr>
        <w:t>en estados no avalados por la Dirección de Planificación (</w:t>
      </w:r>
      <w:r w:rsidR="00CE7DEC" w:rsidRPr="00CE7DEC">
        <w:rPr>
          <w:rFonts w:ascii="Book Antiqua" w:hAnsi="Book Antiqua" w:cs="Arial"/>
          <w:b/>
          <w:bCs/>
        </w:rPr>
        <w:t>ver anexo 13</w:t>
      </w:r>
      <w:r w:rsidR="00CE7DEC">
        <w:rPr>
          <w:rFonts w:ascii="Book Antiqua" w:hAnsi="Book Antiqua" w:cs="Arial"/>
        </w:rPr>
        <w:t xml:space="preserve">), los cuales son </w:t>
      </w:r>
      <w:r w:rsidR="00572449">
        <w:rPr>
          <w:rFonts w:ascii="Book Antiqua" w:hAnsi="Book Antiqua" w:cs="Arial"/>
        </w:rPr>
        <w:t>en progreso, no iniciada, demorada en progreso</w:t>
      </w:r>
      <w:r w:rsidR="00B87B2A">
        <w:rPr>
          <w:rFonts w:ascii="Book Antiqua" w:hAnsi="Book Antiqua" w:cs="Arial"/>
        </w:rPr>
        <w:t xml:space="preserve"> y demorado pendiente</w:t>
      </w:r>
      <w:r w:rsidR="00ED43E8">
        <w:rPr>
          <w:rFonts w:ascii="Book Antiqua" w:hAnsi="Book Antiqua" w:cs="Arial"/>
        </w:rPr>
        <w:t>, l</w:t>
      </w:r>
      <w:r w:rsidR="005F224A">
        <w:rPr>
          <w:rFonts w:ascii="Book Antiqua" w:hAnsi="Book Antiqua" w:cs="Arial"/>
        </w:rPr>
        <w:t>o</w:t>
      </w:r>
      <w:r w:rsidR="00ED43E8">
        <w:rPr>
          <w:rFonts w:ascii="Book Antiqua" w:hAnsi="Book Antiqua" w:cs="Arial"/>
        </w:rPr>
        <w:t xml:space="preserve">s cuales debieron estar en estado completado o pendiente </w:t>
      </w:r>
      <w:r w:rsidR="00ED43E8">
        <w:rPr>
          <w:rFonts w:ascii="Book Antiqua" w:hAnsi="Book Antiqua" w:cs="Arial"/>
        </w:rPr>
        <w:lastRenderedPageBreak/>
        <w:t>con su respectiva justificación</w:t>
      </w:r>
      <w:r w:rsidR="005F224A">
        <w:rPr>
          <w:rFonts w:ascii="Book Antiqua" w:hAnsi="Book Antiqua" w:cs="Arial"/>
        </w:rPr>
        <w:t xml:space="preserve"> al finalizar el 2022.</w:t>
      </w:r>
      <w:r w:rsidR="00B87B2A">
        <w:rPr>
          <w:rFonts w:ascii="Book Antiqua" w:hAnsi="Book Antiqua" w:cs="Arial"/>
        </w:rPr>
        <w:t xml:space="preserve"> A continuación, se desglosa el porcentaje que obtuvo cada estado para esta evaluación:</w:t>
      </w:r>
    </w:p>
    <w:p w14:paraId="0859974B" w14:textId="2CC31F13" w:rsidR="00CE7DEC" w:rsidRDefault="00B87B2A" w:rsidP="003C1730">
      <w:pPr>
        <w:spacing w:after="0"/>
        <w:jc w:val="both"/>
        <w:rPr>
          <w:rFonts w:ascii="Book Antiqua" w:hAnsi="Book Antiqua" w:cs="Arial"/>
        </w:rPr>
      </w:pPr>
      <w:r>
        <w:rPr>
          <w:rFonts w:ascii="Book Antiqua" w:hAnsi="Book Antiqua" w:cs="Arial"/>
        </w:rPr>
        <w:t xml:space="preserve"> </w:t>
      </w:r>
    </w:p>
    <w:p w14:paraId="5E7AF0CA" w14:textId="664E90CF" w:rsidR="00CE7DEC" w:rsidRDefault="00CE7DEC" w:rsidP="003C1730">
      <w:pPr>
        <w:spacing w:after="0"/>
        <w:jc w:val="both"/>
        <w:rPr>
          <w:rFonts w:ascii="Book Antiqua" w:hAnsi="Book Antiqua" w:cs="Arial"/>
        </w:rPr>
      </w:pPr>
    </w:p>
    <w:p w14:paraId="1E39574D" w14:textId="5FC8CE3A" w:rsidR="00585D11" w:rsidRPr="0031765E" w:rsidRDefault="00585D11" w:rsidP="00585D11">
      <w:pPr>
        <w:pStyle w:val="Descripcin"/>
      </w:pPr>
      <w:r w:rsidRPr="0031765E">
        <w:t xml:space="preserve">Gráfico </w:t>
      </w:r>
      <w:r>
        <w:fldChar w:fldCharType="begin"/>
      </w:r>
      <w:r>
        <w:instrText xml:space="preserve"> SEQ Gráfico \* ARABIC </w:instrText>
      </w:r>
      <w:r>
        <w:fldChar w:fldCharType="separate"/>
      </w:r>
      <w:r>
        <w:rPr>
          <w:noProof/>
        </w:rPr>
        <w:t>6</w:t>
      </w:r>
      <w:r>
        <w:rPr>
          <w:noProof/>
        </w:rPr>
        <w:fldChar w:fldCharType="end"/>
      </w:r>
    </w:p>
    <w:p w14:paraId="3174AAD4" w14:textId="78954710" w:rsidR="00101E40" w:rsidRDefault="00585D11" w:rsidP="00585D11">
      <w:pPr>
        <w:spacing w:after="0"/>
        <w:jc w:val="center"/>
        <w:rPr>
          <w:rFonts w:ascii="Book Antiqua" w:hAnsi="Book Antiqua" w:cs="Arial"/>
          <w:highlight w:val="yellow"/>
        </w:rPr>
      </w:pPr>
      <w:r w:rsidRPr="0031765E">
        <w:rPr>
          <w:rFonts w:ascii="Book Antiqua" w:eastAsiaTheme="minorEastAsia" w:hAnsi="Book Antiqua" w:cs="Arial"/>
          <w:b/>
          <w:bCs/>
          <w:lang w:eastAsia="zh-CN"/>
        </w:rPr>
        <w:t>Estado de las metas en el PAO</w:t>
      </w:r>
    </w:p>
    <w:p w14:paraId="66D59903" w14:textId="77777777" w:rsidR="00101E40" w:rsidRDefault="00101E40" w:rsidP="003C1730">
      <w:pPr>
        <w:spacing w:after="0"/>
        <w:jc w:val="both"/>
        <w:rPr>
          <w:rFonts w:ascii="Book Antiqua" w:hAnsi="Book Antiqua" w:cs="Arial"/>
          <w:highlight w:val="yellow"/>
        </w:rPr>
      </w:pPr>
    </w:p>
    <w:p w14:paraId="63C56777" w14:textId="0881DD6A" w:rsidR="00B41507" w:rsidRDefault="00953DC9" w:rsidP="00B41507">
      <w:pPr>
        <w:tabs>
          <w:tab w:val="left" w:pos="1276"/>
        </w:tabs>
        <w:jc w:val="center"/>
        <w:rPr>
          <w:rFonts w:ascii="Book Antiqua" w:hAnsi="Book Antiqua" w:cs="Arial"/>
        </w:rPr>
      </w:pPr>
      <w:r>
        <w:rPr>
          <w:noProof/>
        </w:rPr>
        <w:drawing>
          <wp:inline distT="0" distB="0" distL="0" distR="0" wp14:anchorId="7917D085" wp14:editId="397FCB3F">
            <wp:extent cx="4572000" cy="2743200"/>
            <wp:effectExtent l="0" t="0" r="0" b="0"/>
            <wp:docPr id="18" name="Gráfico 18">
              <a:extLst xmlns:a="http://schemas.openxmlformats.org/drawingml/2006/main">
                <a:ext uri="{FF2B5EF4-FFF2-40B4-BE49-F238E27FC236}">
                  <a16:creationId xmlns:a16="http://schemas.microsoft.com/office/drawing/2014/main" id="{9449CE98-CB6C-9202-DE54-1F46331DE3E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121C8D92" w14:textId="1C49F1E4" w:rsidR="009811D1" w:rsidRPr="00B2255E" w:rsidRDefault="009811D1" w:rsidP="009811D1">
      <w:pPr>
        <w:spacing w:after="0" w:line="240" w:lineRule="auto"/>
        <w:jc w:val="center"/>
        <w:rPr>
          <w:rFonts w:ascii="Book Antiqua" w:hAnsi="Book Antiqua" w:cs="Arial"/>
          <w:sz w:val="16"/>
          <w:szCs w:val="16"/>
        </w:rPr>
      </w:pPr>
      <w:r w:rsidRPr="00B2255E">
        <w:rPr>
          <w:rFonts w:ascii="Book Antiqua" w:hAnsi="Book Antiqua" w:cs="Arial"/>
          <w:b/>
          <w:bCs/>
          <w:sz w:val="16"/>
          <w:szCs w:val="16"/>
        </w:rPr>
        <w:t>Fuente:</w:t>
      </w:r>
      <w:r w:rsidRPr="00B2255E">
        <w:rPr>
          <w:rFonts w:ascii="Book Antiqua" w:hAnsi="Book Antiqua" w:cs="Arial"/>
          <w:sz w:val="16"/>
          <w:szCs w:val="16"/>
        </w:rPr>
        <w:t xml:space="preserve"> </w:t>
      </w:r>
      <w:r w:rsidR="00D71DA0">
        <w:rPr>
          <w:rFonts w:ascii="Book Antiqua" w:hAnsi="Book Antiqua" w:cs="Arial"/>
          <w:sz w:val="16"/>
          <w:szCs w:val="16"/>
        </w:rPr>
        <w:t>Elaboración propia a partir de la i</w:t>
      </w:r>
      <w:r>
        <w:rPr>
          <w:rFonts w:ascii="Book Antiqua" w:hAnsi="Book Antiqua" w:cs="Arial"/>
          <w:sz w:val="16"/>
          <w:szCs w:val="16"/>
        </w:rPr>
        <w:t xml:space="preserve">nformación suministrada por la Dirección de Tecnología de la Información </w:t>
      </w:r>
      <w:r w:rsidRPr="00B2255E">
        <w:rPr>
          <w:rFonts w:ascii="Book Antiqua" w:hAnsi="Book Antiqua" w:cs="Arial"/>
          <w:sz w:val="16"/>
          <w:szCs w:val="16"/>
        </w:rPr>
        <w:t xml:space="preserve">al </w:t>
      </w:r>
      <w:r>
        <w:rPr>
          <w:rFonts w:ascii="Book Antiqua" w:hAnsi="Book Antiqua" w:cs="Arial"/>
          <w:sz w:val="16"/>
          <w:szCs w:val="16"/>
        </w:rPr>
        <w:t>3</w:t>
      </w:r>
      <w:r w:rsidRPr="00B2255E">
        <w:rPr>
          <w:rFonts w:ascii="Book Antiqua" w:hAnsi="Book Antiqua" w:cs="Arial"/>
          <w:sz w:val="16"/>
          <w:szCs w:val="16"/>
        </w:rPr>
        <w:t>1 de enero del 202</w:t>
      </w:r>
      <w:r>
        <w:rPr>
          <w:rFonts w:ascii="Book Antiqua" w:hAnsi="Book Antiqua" w:cs="Arial"/>
          <w:sz w:val="16"/>
          <w:szCs w:val="16"/>
        </w:rPr>
        <w:t>3.</w:t>
      </w:r>
    </w:p>
    <w:p w14:paraId="76827025" w14:textId="2AAD8A1A" w:rsidR="00565D87" w:rsidRDefault="00565D87" w:rsidP="00592B88">
      <w:pPr>
        <w:rPr>
          <w:rFonts w:ascii="Book Antiqua" w:hAnsi="Book Antiqua" w:cs="Arial"/>
        </w:rPr>
      </w:pPr>
    </w:p>
    <w:p w14:paraId="2E18B783" w14:textId="6F9020AA" w:rsidR="00630454" w:rsidRPr="00125BA3" w:rsidRDefault="00EB1AC4" w:rsidP="00503079">
      <w:pPr>
        <w:pStyle w:val="Ttulo1"/>
        <w:keepLines/>
        <w:widowControl/>
        <w:numPr>
          <w:ilvl w:val="2"/>
          <w:numId w:val="22"/>
        </w:numPr>
        <w:pBdr>
          <w:top w:val="single" w:sz="2" w:space="1" w:color="1F3864"/>
          <w:left w:val="single" w:sz="2" w:space="4" w:color="1F3864"/>
          <w:bottom w:val="single" w:sz="2" w:space="1" w:color="1F3864"/>
          <w:right w:val="single" w:sz="2" w:space="4" w:color="1F3864"/>
        </w:pBdr>
        <w:shd w:val="clear" w:color="auto" w:fill="2F86BB"/>
        <w:tabs>
          <w:tab w:val="clear" w:pos="4680"/>
          <w:tab w:val="left" w:pos="284"/>
        </w:tabs>
        <w:autoSpaceDE/>
        <w:autoSpaceDN/>
        <w:adjustRightInd/>
        <w:spacing w:before="240" w:after="240"/>
        <w:ind w:left="0" w:firstLine="0"/>
        <w:rPr>
          <w:rFonts w:ascii="Book Antiqua" w:hAnsi="Book Antiqua"/>
          <w:bCs w:val="0"/>
          <w:i w:val="0"/>
          <w:iCs w:val="0"/>
          <w:color w:val="FFFFFF" w:themeColor="background1"/>
          <w:spacing w:val="0"/>
        </w:rPr>
      </w:pPr>
      <w:bookmarkStart w:id="35" w:name="_Toc139380799"/>
      <w:r w:rsidRPr="00125BA3">
        <w:rPr>
          <w:rFonts w:ascii="Book Antiqua" w:hAnsi="Book Antiqua"/>
          <w:bCs w:val="0"/>
          <w:i w:val="0"/>
          <w:iCs w:val="0"/>
          <w:color w:val="FFFFFF" w:themeColor="background1"/>
          <w:spacing w:val="0"/>
        </w:rPr>
        <w:t>E</w:t>
      </w:r>
      <w:r w:rsidR="00D66F20" w:rsidRPr="00125BA3">
        <w:rPr>
          <w:rFonts w:ascii="Book Antiqua" w:hAnsi="Book Antiqua"/>
          <w:bCs w:val="0"/>
          <w:i w:val="0"/>
          <w:iCs w:val="0"/>
          <w:color w:val="FFFFFF" w:themeColor="background1"/>
          <w:spacing w:val="0"/>
        </w:rPr>
        <w:t xml:space="preserve">valuación del </w:t>
      </w:r>
      <w:r w:rsidR="00423F12" w:rsidRPr="00125BA3">
        <w:rPr>
          <w:rFonts w:ascii="Book Antiqua" w:hAnsi="Book Antiqua"/>
          <w:bCs w:val="0"/>
          <w:i w:val="0"/>
          <w:iCs w:val="0"/>
          <w:color w:val="FFFFFF" w:themeColor="background1"/>
          <w:spacing w:val="0"/>
        </w:rPr>
        <w:t>P</w:t>
      </w:r>
      <w:r w:rsidR="00630454" w:rsidRPr="00125BA3">
        <w:rPr>
          <w:rFonts w:ascii="Book Antiqua" w:hAnsi="Book Antiqua"/>
          <w:bCs w:val="0"/>
          <w:i w:val="0"/>
          <w:iCs w:val="0"/>
          <w:color w:val="FFFFFF" w:themeColor="background1"/>
          <w:spacing w:val="0"/>
        </w:rPr>
        <w:t xml:space="preserve">lan de </w:t>
      </w:r>
      <w:r w:rsidR="00423F12" w:rsidRPr="00125BA3">
        <w:rPr>
          <w:rFonts w:ascii="Book Antiqua" w:hAnsi="Book Antiqua"/>
          <w:bCs w:val="0"/>
          <w:i w:val="0"/>
          <w:iCs w:val="0"/>
          <w:color w:val="FFFFFF" w:themeColor="background1"/>
          <w:spacing w:val="0"/>
        </w:rPr>
        <w:t>A</w:t>
      </w:r>
      <w:r w:rsidR="00630454" w:rsidRPr="00125BA3">
        <w:rPr>
          <w:rFonts w:ascii="Book Antiqua" w:hAnsi="Book Antiqua"/>
          <w:bCs w:val="0"/>
          <w:i w:val="0"/>
          <w:iCs w:val="0"/>
          <w:color w:val="FFFFFF" w:themeColor="background1"/>
          <w:spacing w:val="0"/>
        </w:rPr>
        <w:t>cción para la continuidad de los servicios judiciales producto del COVID-19.</w:t>
      </w:r>
      <w:bookmarkEnd w:id="35"/>
    </w:p>
    <w:p w14:paraId="4D7FAD56" w14:textId="77777777" w:rsidR="00613E36" w:rsidRPr="00A80EF9" w:rsidRDefault="00613E36" w:rsidP="007E5196">
      <w:pPr>
        <w:widowControl w:val="0"/>
        <w:spacing w:after="0" w:line="240" w:lineRule="auto"/>
        <w:jc w:val="both"/>
        <w:rPr>
          <w:rFonts w:ascii="Book Antiqua" w:eastAsia="Times New Roman" w:hAnsi="Book Antiqua" w:cs="Times New Roman"/>
          <w:snapToGrid w:val="0"/>
          <w:lang w:val="es-ES" w:eastAsia="es-ES"/>
        </w:rPr>
      </w:pPr>
    </w:p>
    <w:p w14:paraId="30A739C2" w14:textId="0EA66323" w:rsidR="00D816BD" w:rsidRDefault="00DC674A" w:rsidP="00656E4D">
      <w:pPr>
        <w:jc w:val="both"/>
        <w:rPr>
          <w:rFonts w:ascii="Book Antiqua" w:hAnsi="Book Antiqua" w:cs="Book Antiqua"/>
        </w:rPr>
      </w:pPr>
      <w:r w:rsidRPr="00656E4D">
        <w:rPr>
          <w:rFonts w:ascii="Book Antiqua" w:hAnsi="Book Antiqua"/>
        </w:rPr>
        <w:t xml:space="preserve">Con respecto a la evaluación del </w:t>
      </w:r>
      <w:r w:rsidR="006343EB" w:rsidRPr="00656E4D">
        <w:rPr>
          <w:rFonts w:ascii="Book Antiqua" w:hAnsi="Book Antiqua"/>
        </w:rPr>
        <w:t>Plan de Acción para la continuidad de los servicios judiciales producto del COVID</w:t>
      </w:r>
      <w:r w:rsidR="009D32F5" w:rsidRPr="00656E4D">
        <w:rPr>
          <w:rFonts w:ascii="Book Antiqua" w:hAnsi="Book Antiqua"/>
        </w:rPr>
        <w:t xml:space="preserve">-19, se menciona que </w:t>
      </w:r>
      <w:r w:rsidR="00755977" w:rsidRPr="00656E4D">
        <w:rPr>
          <w:rFonts w:ascii="Book Antiqua" w:hAnsi="Book Antiqua"/>
        </w:rPr>
        <w:t>l</w:t>
      </w:r>
      <w:r w:rsidR="00E20FAD" w:rsidRPr="00656E4D">
        <w:rPr>
          <w:rFonts w:ascii="Book Antiqua" w:hAnsi="Book Antiqua"/>
        </w:rPr>
        <w:t xml:space="preserve">a Dirección de Planificación elaboró el informe </w:t>
      </w:r>
      <w:r w:rsidR="00127EE6" w:rsidRPr="00656E4D">
        <w:rPr>
          <w:rFonts w:ascii="Book Antiqua" w:hAnsi="Book Antiqua"/>
        </w:rPr>
        <w:t>182-PLA-PE-2022</w:t>
      </w:r>
      <w:r w:rsidR="003B1616">
        <w:rPr>
          <w:rFonts w:ascii="Book Antiqua" w:hAnsi="Book Antiqua"/>
        </w:rPr>
        <w:t xml:space="preserve">, en donde </w:t>
      </w:r>
      <w:r w:rsidR="00D816BD" w:rsidRPr="00656E4D">
        <w:rPr>
          <w:rFonts w:ascii="Book Antiqua" w:hAnsi="Book Antiqua" w:cs="Book Antiqua"/>
        </w:rPr>
        <w:t>se planteó la propuesta para consolidar en un plan de acción</w:t>
      </w:r>
      <w:r w:rsidR="002E0C5B">
        <w:rPr>
          <w:rFonts w:ascii="Book Antiqua" w:hAnsi="Book Antiqua" w:cs="Book Antiqua"/>
        </w:rPr>
        <w:t>,</w:t>
      </w:r>
      <w:r w:rsidR="00D816BD" w:rsidRPr="00656E4D">
        <w:rPr>
          <w:rFonts w:ascii="Book Antiqua" w:hAnsi="Book Antiqua" w:cs="Book Antiqua"/>
        </w:rPr>
        <w:t xml:space="preserve"> las acciones institucionales que se han venido desarrollando o se tienen planificadas realizar durante el 2022, producto del análisis de los riesgos materializados y potenciales como efecto del COVID-19 por parte de las oficinas; con el fin de realizar la alineación estratégica e incorporarlas en los Sistemas del PEI y PAO para la implementación y seguimiento de manera automatizada y en línea con los dispuesto por la Contraloria General de la Republica. </w:t>
      </w:r>
    </w:p>
    <w:p w14:paraId="54354083" w14:textId="77777777" w:rsidR="00F0493F" w:rsidRDefault="00F0493F" w:rsidP="00C5340D">
      <w:pPr>
        <w:jc w:val="both"/>
        <w:rPr>
          <w:rFonts w:ascii="Book Antiqua" w:hAnsi="Book Antiqua" w:cs="Book Antiqua"/>
        </w:rPr>
      </w:pPr>
    </w:p>
    <w:p w14:paraId="754F873C" w14:textId="77777777" w:rsidR="00F0493F" w:rsidRDefault="00F0493F" w:rsidP="00C5340D">
      <w:pPr>
        <w:jc w:val="both"/>
        <w:rPr>
          <w:rFonts w:ascii="Book Antiqua" w:hAnsi="Book Antiqua" w:cs="Book Antiqua"/>
        </w:rPr>
      </w:pPr>
    </w:p>
    <w:p w14:paraId="276E3029" w14:textId="19F8B54A" w:rsidR="0093138B" w:rsidRDefault="009B29CB" w:rsidP="00C5340D">
      <w:pPr>
        <w:jc w:val="both"/>
        <w:rPr>
          <w:rFonts w:ascii="Book Antiqua" w:hAnsi="Book Antiqua" w:cs="Book Antiqua"/>
        </w:rPr>
      </w:pPr>
      <w:r>
        <w:rPr>
          <w:rFonts w:ascii="Book Antiqua" w:hAnsi="Book Antiqua" w:cs="Book Antiqua"/>
        </w:rPr>
        <w:t xml:space="preserve">Es importante </w:t>
      </w:r>
      <w:r w:rsidR="00692A31">
        <w:rPr>
          <w:rFonts w:ascii="Book Antiqua" w:hAnsi="Book Antiqua" w:cs="Book Antiqua"/>
        </w:rPr>
        <w:t xml:space="preserve">destacar que el informe se remitió a la Secretaría General de la Corte </w:t>
      </w:r>
      <w:r w:rsidR="00827BCB">
        <w:rPr>
          <w:rFonts w:ascii="Book Antiqua" w:hAnsi="Book Antiqua" w:cs="Book Antiqua"/>
        </w:rPr>
        <w:t xml:space="preserve">el pasado </w:t>
      </w:r>
      <w:r w:rsidR="006820AC">
        <w:rPr>
          <w:rFonts w:ascii="Book Antiqua" w:hAnsi="Book Antiqua" w:cs="Book Antiqua"/>
        </w:rPr>
        <w:t>2</w:t>
      </w:r>
      <w:r w:rsidR="00827BCB">
        <w:rPr>
          <w:rFonts w:ascii="Book Antiqua" w:hAnsi="Book Antiqua" w:cs="Book Antiqua"/>
        </w:rPr>
        <w:t>1 de marzo</w:t>
      </w:r>
      <w:r w:rsidR="006820AC">
        <w:rPr>
          <w:rFonts w:ascii="Book Antiqua" w:hAnsi="Book Antiqua" w:cs="Book Antiqua"/>
        </w:rPr>
        <w:t xml:space="preserve"> del 2022; sin embargo, este informe no fue conocido por </w:t>
      </w:r>
      <w:proofErr w:type="gramStart"/>
      <w:r w:rsidR="006820AC">
        <w:rPr>
          <w:rFonts w:ascii="Book Antiqua" w:hAnsi="Book Antiqua" w:cs="Book Antiqua"/>
        </w:rPr>
        <w:t>los señores y señoras</w:t>
      </w:r>
      <w:proofErr w:type="gramEnd"/>
      <w:r w:rsidR="006820AC">
        <w:rPr>
          <w:rFonts w:ascii="Book Antiqua" w:hAnsi="Book Antiqua" w:cs="Book Antiqua"/>
        </w:rPr>
        <w:t xml:space="preserve"> de Corte Plena</w:t>
      </w:r>
      <w:r w:rsidR="00CA6B93">
        <w:rPr>
          <w:rFonts w:ascii="Book Antiqua" w:hAnsi="Book Antiqua" w:cs="Book Antiqua"/>
        </w:rPr>
        <w:t>, por lo que no se tienen seguimiento</w:t>
      </w:r>
      <w:r w:rsidR="0008582F">
        <w:rPr>
          <w:rFonts w:ascii="Book Antiqua" w:hAnsi="Book Antiqua" w:cs="Book Antiqua"/>
        </w:rPr>
        <w:t>s</w:t>
      </w:r>
      <w:r w:rsidR="00CA6B93">
        <w:rPr>
          <w:rFonts w:ascii="Book Antiqua" w:hAnsi="Book Antiqua" w:cs="Book Antiqua"/>
        </w:rPr>
        <w:t xml:space="preserve"> o evaluaciones posteriores</w:t>
      </w:r>
      <w:r w:rsidR="0008582F">
        <w:rPr>
          <w:rFonts w:ascii="Book Antiqua" w:hAnsi="Book Antiqua" w:cs="Book Antiqua"/>
        </w:rPr>
        <w:t xml:space="preserve">, del Plan de Acción para la continuidad de los servicios judiciales producto del COVID-19, </w:t>
      </w:r>
      <w:r w:rsidR="00CA6B93">
        <w:rPr>
          <w:rFonts w:ascii="Book Antiqua" w:hAnsi="Book Antiqua" w:cs="Book Antiqua"/>
        </w:rPr>
        <w:t>solicitad</w:t>
      </w:r>
      <w:r w:rsidR="0008582F">
        <w:rPr>
          <w:rFonts w:ascii="Book Antiqua" w:hAnsi="Book Antiqua" w:cs="Book Antiqua"/>
        </w:rPr>
        <w:t>o</w:t>
      </w:r>
      <w:r w:rsidR="00CA6B93">
        <w:rPr>
          <w:rFonts w:ascii="Book Antiqua" w:hAnsi="Book Antiqua" w:cs="Book Antiqua"/>
        </w:rPr>
        <w:t xml:space="preserve">s por </w:t>
      </w:r>
      <w:r w:rsidR="0008582F">
        <w:rPr>
          <w:rFonts w:ascii="Book Antiqua" w:hAnsi="Book Antiqua" w:cs="Book Antiqua"/>
        </w:rPr>
        <w:t>los jerarcas</w:t>
      </w:r>
      <w:r w:rsidR="007714D4">
        <w:rPr>
          <w:rFonts w:ascii="Book Antiqua" w:hAnsi="Book Antiqua" w:cs="Book Antiqua"/>
        </w:rPr>
        <w:t xml:space="preserve">. </w:t>
      </w:r>
    </w:p>
    <w:p w14:paraId="2DE6C98C" w14:textId="48F8178E" w:rsidR="00D043EF" w:rsidRPr="000B1EDA" w:rsidRDefault="00AD2173" w:rsidP="00503079">
      <w:pPr>
        <w:pStyle w:val="Ttulo1"/>
        <w:keepLines/>
        <w:widowControl/>
        <w:numPr>
          <w:ilvl w:val="2"/>
          <w:numId w:val="22"/>
        </w:numPr>
        <w:pBdr>
          <w:top w:val="single" w:sz="2" w:space="1" w:color="1F3864"/>
          <w:left w:val="single" w:sz="2" w:space="4" w:color="1F3864"/>
          <w:bottom w:val="single" w:sz="2" w:space="1" w:color="1F3864"/>
          <w:right w:val="single" w:sz="2" w:space="4" w:color="1F3864"/>
        </w:pBdr>
        <w:shd w:val="clear" w:color="auto" w:fill="2F86BB"/>
        <w:tabs>
          <w:tab w:val="clear" w:pos="4680"/>
          <w:tab w:val="left" w:pos="284"/>
        </w:tabs>
        <w:autoSpaceDE/>
        <w:autoSpaceDN/>
        <w:adjustRightInd/>
        <w:spacing w:before="240" w:after="240"/>
        <w:ind w:left="0" w:firstLine="0"/>
      </w:pPr>
      <w:bookmarkStart w:id="36" w:name="_Toc116627752"/>
      <w:r>
        <w:t xml:space="preserve"> </w:t>
      </w:r>
      <w:bookmarkStart w:id="37" w:name="_Toc139380800"/>
      <w:r w:rsidR="00D043EF" w:rsidRPr="00687C1D">
        <w:rPr>
          <w:rFonts w:ascii="Book Antiqua" w:hAnsi="Book Antiqua"/>
          <w:bCs w:val="0"/>
          <w:i w:val="0"/>
          <w:iCs w:val="0"/>
          <w:color w:val="FFFFFF" w:themeColor="background1"/>
          <w:spacing w:val="0"/>
        </w:rPr>
        <w:t>Seguimiento a</w:t>
      </w:r>
      <w:r w:rsidR="00B86195">
        <w:rPr>
          <w:rFonts w:ascii="Book Antiqua" w:hAnsi="Book Antiqua"/>
          <w:bCs w:val="0"/>
          <w:i w:val="0"/>
          <w:iCs w:val="0"/>
          <w:color w:val="FFFFFF" w:themeColor="background1"/>
          <w:spacing w:val="0"/>
        </w:rPr>
        <w:t xml:space="preserve"> las oportunidades de mejora</w:t>
      </w:r>
      <w:r w:rsidR="00D043EF" w:rsidRPr="00687C1D">
        <w:rPr>
          <w:rFonts w:ascii="Book Antiqua" w:hAnsi="Book Antiqua"/>
          <w:bCs w:val="0"/>
          <w:i w:val="0"/>
          <w:iCs w:val="0"/>
          <w:color w:val="FFFFFF" w:themeColor="background1"/>
          <w:spacing w:val="0"/>
        </w:rPr>
        <w:t xml:space="preserve"> del informe </w:t>
      </w:r>
      <w:r w:rsidRPr="00687C1D">
        <w:rPr>
          <w:rFonts w:ascii="Book Antiqua" w:hAnsi="Book Antiqua"/>
          <w:bCs w:val="0"/>
          <w:i w:val="0"/>
          <w:iCs w:val="0"/>
          <w:color w:val="FFFFFF" w:themeColor="background1"/>
          <w:spacing w:val="0"/>
        </w:rPr>
        <w:t>seguimiento</w:t>
      </w:r>
      <w:r w:rsidR="00D043EF" w:rsidRPr="00687C1D">
        <w:rPr>
          <w:rFonts w:ascii="Book Antiqua" w:hAnsi="Book Antiqua"/>
          <w:bCs w:val="0"/>
          <w:i w:val="0"/>
          <w:iCs w:val="0"/>
          <w:color w:val="FFFFFF" w:themeColor="background1"/>
          <w:spacing w:val="0"/>
        </w:rPr>
        <w:t xml:space="preserve"> a los Planes Anuales Operativos 202</w:t>
      </w:r>
      <w:r w:rsidRPr="00687C1D">
        <w:rPr>
          <w:rFonts w:ascii="Book Antiqua" w:hAnsi="Book Antiqua"/>
          <w:bCs w:val="0"/>
          <w:i w:val="0"/>
          <w:iCs w:val="0"/>
          <w:color w:val="FFFFFF" w:themeColor="background1"/>
          <w:spacing w:val="0"/>
        </w:rPr>
        <w:t>2</w:t>
      </w:r>
      <w:r w:rsidR="00D043EF" w:rsidRPr="00687C1D">
        <w:rPr>
          <w:rFonts w:ascii="Book Antiqua" w:hAnsi="Book Antiqua"/>
          <w:bCs w:val="0"/>
          <w:i w:val="0"/>
          <w:iCs w:val="0"/>
          <w:color w:val="FFFFFF" w:themeColor="background1"/>
          <w:spacing w:val="0"/>
        </w:rPr>
        <w:t>.</w:t>
      </w:r>
      <w:bookmarkEnd w:id="36"/>
      <w:bookmarkEnd w:id="37"/>
    </w:p>
    <w:p w14:paraId="09CECB51" w14:textId="07040136" w:rsidR="00D043EF" w:rsidRDefault="00D043EF" w:rsidP="00D043EF">
      <w:pPr>
        <w:jc w:val="both"/>
        <w:rPr>
          <w:rFonts w:ascii="Book Antiqua" w:hAnsi="Book Antiqua" w:cs="Arial"/>
          <w:lang w:eastAsia="es-CR"/>
        </w:rPr>
      </w:pPr>
      <w:r w:rsidRPr="00D043EF">
        <w:rPr>
          <w:rFonts w:ascii="Book Antiqua" w:hAnsi="Book Antiqua"/>
        </w:rPr>
        <w:t xml:space="preserve">El Consejo Superior en la sesión </w:t>
      </w:r>
      <w:r w:rsidR="00213378">
        <w:rPr>
          <w:rFonts w:ascii="Book Antiqua" w:hAnsi="Book Antiqua" w:cs="Arial"/>
          <w:lang w:eastAsia="es-CR"/>
        </w:rPr>
        <w:t>97</w:t>
      </w:r>
      <w:r w:rsidRPr="00D043EF">
        <w:rPr>
          <w:rFonts w:ascii="Book Antiqua" w:hAnsi="Book Antiqua" w:cs="Arial"/>
          <w:lang w:eastAsia="es-CR"/>
        </w:rPr>
        <w:t xml:space="preserve">-2022 celebrada el </w:t>
      </w:r>
      <w:r w:rsidR="00213378">
        <w:rPr>
          <w:rFonts w:ascii="Book Antiqua" w:hAnsi="Book Antiqua" w:cs="Arial"/>
          <w:lang w:eastAsia="es-CR"/>
        </w:rPr>
        <w:t>10</w:t>
      </w:r>
      <w:r w:rsidRPr="00D043EF">
        <w:rPr>
          <w:rFonts w:ascii="Book Antiqua" w:hAnsi="Book Antiqua" w:cs="Arial"/>
          <w:lang w:eastAsia="es-CR"/>
        </w:rPr>
        <w:t xml:space="preserve"> de </w:t>
      </w:r>
      <w:r w:rsidR="00213378">
        <w:rPr>
          <w:rFonts w:ascii="Book Antiqua" w:hAnsi="Book Antiqua" w:cs="Arial"/>
          <w:lang w:eastAsia="es-CR"/>
        </w:rPr>
        <w:t>noviembre</w:t>
      </w:r>
      <w:r w:rsidRPr="00D043EF">
        <w:rPr>
          <w:rFonts w:ascii="Book Antiqua" w:hAnsi="Book Antiqua" w:cs="Arial"/>
          <w:lang w:eastAsia="es-CR"/>
        </w:rPr>
        <w:t xml:space="preserve"> del 2022, artículo XXX</w:t>
      </w:r>
      <w:r w:rsidR="00213378">
        <w:rPr>
          <w:rFonts w:ascii="Book Antiqua" w:hAnsi="Book Antiqua" w:cs="Arial"/>
          <w:lang w:eastAsia="es-CR"/>
        </w:rPr>
        <w:t>III</w:t>
      </w:r>
      <w:r w:rsidRPr="00D043EF">
        <w:rPr>
          <w:rFonts w:ascii="Book Antiqua" w:hAnsi="Book Antiqua" w:cs="Arial"/>
          <w:lang w:eastAsia="es-CR"/>
        </w:rPr>
        <w:t xml:space="preserve">, acordó </w:t>
      </w:r>
      <w:r w:rsidRPr="00D043EF">
        <w:rPr>
          <w:rFonts w:ascii="Book Antiqua" w:hAnsi="Book Antiqua" w:cs="Arial"/>
          <w:i/>
          <w:iCs/>
          <w:lang w:eastAsia="es-CR"/>
        </w:rPr>
        <w:t>“</w:t>
      </w:r>
      <w:r w:rsidR="003853FB" w:rsidRPr="00DD7E41">
        <w:rPr>
          <w:rFonts w:ascii="Book Antiqua" w:eastAsia="Calibri" w:hAnsi="Book Antiqua"/>
          <w:i/>
          <w:iCs/>
        </w:rPr>
        <w:t xml:space="preserve">Tener por recibido el informe </w:t>
      </w:r>
      <w:r w:rsidR="003853FB" w:rsidRPr="00DD7E41">
        <w:rPr>
          <w:rFonts w:ascii="Book Antiqua" w:hAnsi="Book Antiqua"/>
          <w:i/>
          <w:iCs/>
          <w:lang w:eastAsia="es-ES"/>
        </w:rPr>
        <w:t xml:space="preserve">971-PLA-EV-2022 </w:t>
      </w:r>
      <w:r w:rsidR="003853FB" w:rsidRPr="00DD7E41">
        <w:rPr>
          <w:rFonts w:ascii="Book Antiqua" w:eastAsia="Calibri" w:hAnsi="Book Antiqua"/>
          <w:i/>
          <w:iCs/>
        </w:rPr>
        <w:t xml:space="preserve">de la </w:t>
      </w:r>
      <w:r w:rsidR="003853FB" w:rsidRPr="00DD7E41">
        <w:rPr>
          <w:rFonts w:ascii="Book Antiqua" w:eastAsia="Calibri" w:hAnsi="Book Antiqua"/>
          <w:i/>
          <w:iCs/>
          <w:snapToGrid w:val="0"/>
        </w:rPr>
        <w:t>Dirección de Planificación</w:t>
      </w:r>
      <w:r w:rsidR="003853FB" w:rsidRPr="00DD7E41">
        <w:rPr>
          <w:rFonts w:ascii="Book Antiqua" w:eastAsia="Calibri" w:hAnsi="Book Antiqua"/>
          <w:i/>
          <w:iCs/>
        </w:rPr>
        <w:t>, relacionado con el seguimiento semestral de las metas del PAO 2022</w:t>
      </w:r>
      <w:r w:rsidRPr="00D043EF">
        <w:rPr>
          <w:rFonts w:ascii="Book Antiqua" w:hAnsi="Book Antiqua" w:cs="Arial"/>
          <w:i/>
          <w:iCs/>
          <w:lang w:eastAsia="es-CR"/>
        </w:rPr>
        <w:t xml:space="preserve">”, </w:t>
      </w:r>
      <w:r w:rsidRPr="00D043EF">
        <w:rPr>
          <w:rFonts w:ascii="Book Antiqua" w:hAnsi="Book Antiqua" w:cs="Arial"/>
          <w:lang w:eastAsia="es-CR"/>
        </w:rPr>
        <w:t>en donde se adjuntaba en el apartado 1</w:t>
      </w:r>
      <w:r w:rsidR="00DD6776">
        <w:rPr>
          <w:rFonts w:ascii="Book Antiqua" w:hAnsi="Book Antiqua" w:cs="Arial"/>
          <w:lang w:eastAsia="es-CR"/>
        </w:rPr>
        <w:t>1.2</w:t>
      </w:r>
      <w:r w:rsidRPr="00D043EF">
        <w:rPr>
          <w:rFonts w:ascii="Book Antiqua" w:hAnsi="Book Antiqua" w:cs="Arial"/>
          <w:lang w:eastAsia="es-CR"/>
        </w:rPr>
        <w:t xml:space="preserve"> </w:t>
      </w:r>
      <w:r w:rsidR="00DD6776">
        <w:rPr>
          <w:rFonts w:ascii="Book Antiqua" w:hAnsi="Book Antiqua" w:cs="Arial"/>
          <w:lang w:eastAsia="es-CR"/>
        </w:rPr>
        <w:t>las oportunidades de mejora</w:t>
      </w:r>
      <w:r w:rsidRPr="00D043EF">
        <w:rPr>
          <w:rFonts w:ascii="Book Antiqua" w:hAnsi="Book Antiqua" w:cs="Arial"/>
          <w:lang w:eastAsia="es-CR"/>
        </w:rPr>
        <w:t xml:space="preserve"> el cual será analizado y revisado en el informe de</w:t>
      </w:r>
      <w:r w:rsidR="00183BFD">
        <w:rPr>
          <w:rFonts w:ascii="Book Antiqua" w:hAnsi="Book Antiqua" w:cs="Arial"/>
          <w:lang w:eastAsia="es-CR"/>
        </w:rPr>
        <w:t xml:space="preserve"> evaluación</w:t>
      </w:r>
      <w:r w:rsidR="00005663">
        <w:rPr>
          <w:rFonts w:ascii="Book Antiqua" w:hAnsi="Book Antiqua" w:cs="Arial"/>
          <w:lang w:eastAsia="es-CR"/>
        </w:rPr>
        <w:t xml:space="preserve"> al Plan Anual Operativo 2022, </w:t>
      </w:r>
      <w:r w:rsidRPr="00D043EF">
        <w:rPr>
          <w:rFonts w:ascii="Book Antiqua" w:hAnsi="Book Antiqua" w:cs="Arial"/>
          <w:lang w:eastAsia="es-CR"/>
        </w:rPr>
        <w:t>por lo anterior se adjunta el análisis efectuado:</w:t>
      </w:r>
    </w:p>
    <w:p w14:paraId="3FAF2432" w14:textId="77777777" w:rsidR="00F0493F" w:rsidRDefault="00F0493F" w:rsidP="00D043EF">
      <w:pPr>
        <w:jc w:val="both"/>
        <w:rPr>
          <w:rFonts w:ascii="Book Antiqua" w:hAnsi="Book Antiqua" w:cs="Arial"/>
          <w:lang w:eastAsia="es-CR"/>
        </w:rPr>
      </w:pPr>
    </w:p>
    <w:p w14:paraId="43A0882D" w14:textId="12D485D6" w:rsidR="0079307C" w:rsidRPr="00291996" w:rsidRDefault="005610FB" w:rsidP="00503079">
      <w:pPr>
        <w:pStyle w:val="Ttulo4"/>
        <w:numPr>
          <w:ilvl w:val="0"/>
          <w:numId w:val="31"/>
        </w:numPr>
        <w:tabs>
          <w:tab w:val="left" w:pos="426"/>
          <w:tab w:val="left" w:pos="567"/>
          <w:tab w:val="left" w:pos="851"/>
        </w:tabs>
        <w:rPr>
          <w:rFonts w:ascii="Book Antiqua" w:eastAsia="MS Gothic" w:hAnsi="Book Antiqua" w:cs="Calibri"/>
          <w:i w:val="0"/>
          <w:iCs w:val="0"/>
          <w:color w:val="2564A1"/>
          <w:u w:color="000000"/>
          <w:lang w:eastAsia="ja-JP"/>
        </w:rPr>
      </w:pPr>
      <w:r w:rsidRPr="00291996">
        <w:rPr>
          <w:rFonts w:ascii="Book Antiqua" w:eastAsia="MS Gothic" w:hAnsi="Book Antiqua" w:cs="Calibri"/>
          <w:i w:val="0"/>
          <w:iCs w:val="0"/>
          <w:color w:val="2564A1"/>
          <w:u w:color="000000"/>
          <w:lang w:eastAsia="ja-JP"/>
        </w:rPr>
        <w:t xml:space="preserve">Oficinas </w:t>
      </w:r>
      <w:r w:rsidR="00931668" w:rsidRPr="00291996">
        <w:rPr>
          <w:rFonts w:ascii="Book Antiqua" w:eastAsia="MS Gothic" w:hAnsi="Book Antiqua" w:cs="Calibri"/>
          <w:i w:val="0"/>
          <w:iCs w:val="0"/>
          <w:color w:val="2564A1"/>
          <w:u w:color="000000"/>
          <w:lang w:eastAsia="ja-JP"/>
        </w:rPr>
        <w:t>sin avances a las metas formuladas en el Plan Anual Operativo al término del primer semestre 2022.</w:t>
      </w:r>
    </w:p>
    <w:p w14:paraId="7E1F26EC" w14:textId="6CBD1544" w:rsidR="005F2034" w:rsidRDefault="005F2034" w:rsidP="005F2034"/>
    <w:p w14:paraId="2CE5C41F" w14:textId="04C23456" w:rsidR="00A50A95" w:rsidRPr="003C6208" w:rsidRDefault="00A50A95" w:rsidP="00D948B1">
      <w:pPr>
        <w:shd w:val="clear" w:color="auto" w:fill="FFFFFF" w:themeFill="background1"/>
        <w:jc w:val="both"/>
        <w:rPr>
          <w:rFonts w:ascii="Book Antiqua" w:hAnsi="Book Antiqua"/>
        </w:rPr>
      </w:pPr>
      <w:r w:rsidRPr="00CE2CE9">
        <w:rPr>
          <w:rFonts w:ascii="Book Antiqua" w:hAnsi="Book Antiqua"/>
        </w:rPr>
        <w:t>La Ad</w:t>
      </w:r>
      <w:r w:rsidR="001919B6" w:rsidRPr="00CE2CE9">
        <w:rPr>
          <w:rFonts w:ascii="Book Antiqua" w:hAnsi="Book Antiqua"/>
        </w:rPr>
        <w:t xml:space="preserve">ministración Regional Primer Circuito Judicial Guanacaste (Supernumerarios), </w:t>
      </w:r>
      <w:r w:rsidR="00107FCE" w:rsidRPr="00CE2CE9">
        <w:rPr>
          <w:rFonts w:ascii="Book Antiqua" w:hAnsi="Book Antiqua"/>
        </w:rPr>
        <w:t>Comisión Jurisdiccional</w:t>
      </w:r>
      <w:r w:rsidR="009A30A8" w:rsidRPr="00CE2CE9">
        <w:rPr>
          <w:rFonts w:ascii="Book Antiqua" w:hAnsi="Book Antiqua"/>
        </w:rPr>
        <w:t xml:space="preserve"> Agrario y Agrario Ambiental, Juzgado </w:t>
      </w:r>
      <w:r w:rsidR="009A30A8" w:rsidRPr="00A50A95">
        <w:rPr>
          <w:rFonts w:ascii="Book Antiqua" w:eastAsia="Times New Roman" w:hAnsi="Book Antiqua" w:cs="Calibri"/>
          <w:color w:val="000000"/>
          <w:lang w:eastAsia="es-CR"/>
        </w:rPr>
        <w:t>contra Violencia Doméstica y Protección Cautelar Primer Circuito Judicial de la Zona Atlántica</w:t>
      </w:r>
      <w:r w:rsidR="009A30A8" w:rsidRPr="00CE2CE9">
        <w:rPr>
          <w:rFonts w:ascii="Book Antiqua" w:eastAsia="Times New Roman" w:hAnsi="Book Antiqua" w:cs="Calibri"/>
          <w:color w:val="000000"/>
          <w:lang w:eastAsia="es-CR"/>
        </w:rPr>
        <w:t xml:space="preserve">, </w:t>
      </w:r>
      <w:r w:rsidR="009A30A8" w:rsidRPr="00CE2CE9">
        <w:rPr>
          <w:rFonts w:ascii="Book Antiqua" w:hAnsi="Book Antiqua"/>
        </w:rPr>
        <w:t xml:space="preserve">Juzgado </w:t>
      </w:r>
      <w:r w:rsidR="009A30A8" w:rsidRPr="00A50A95">
        <w:rPr>
          <w:rFonts w:ascii="Book Antiqua" w:eastAsia="Times New Roman" w:hAnsi="Book Antiqua" w:cs="Calibri"/>
          <w:color w:val="000000"/>
          <w:lang w:eastAsia="es-CR"/>
        </w:rPr>
        <w:t>contra Violencia Doméstica y Protección Cautelar</w:t>
      </w:r>
      <w:r w:rsidR="0048338F" w:rsidRPr="00CE2CE9">
        <w:rPr>
          <w:rFonts w:ascii="Book Antiqua" w:eastAsia="Times New Roman" w:hAnsi="Book Antiqua" w:cs="Calibri"/>
          <w:color w:val="000000"/>
          <w:lang w:eastAsia="es-CR"/>
        </w:rPr>
        <w:t xml:space="preserve"> Puntarenas, Oficina de Comunicaciones Judiciales Cañas, Oficina Regional de la Fortuna y el Subproceso de Gestión Administrativa y Desarrollo </w:t>
      </w:r>
      <w:r w:rsidR="009048F4" w:rsidRPr="00CE2CE9">
        <w:rPr>
          <w:rFonts w:ascii="Book Antiqua" w:eastAsia="Times New Roman" w:hAnsi="Book Antiqua" w:cs="Calibri"/>
          <w:color w:val="000000"/>
          <w:lang w:eastAsia="es-CR"/>
        </w:rPr>
        <w:t xml:space="preserve">no realizaron </w:t>
      </w:r>
      <w:r w:rsidR="007515CB" w:rsidRPr="00CE2CE9">
        <w:rPr>
          <w:rFonts w:ascii="Book Antiqua" w:eastAsia="Times New Roman" w:hAnsi="Book Antiqua" w:cs="Calibri"/>
          <w:color w:val="000000"/>
          <w:lang w:eastAsia="es-CR"/>
        </w:rPr>
        <w:t>avances a las metas formuladas en el Plan Anual Operativo 2022</w:t>
      </w:r>
      <w:r w:rsidR="009449E9" w:rsidRPr="00CE2CE9">
        <w:rPr>
          <w:rFonts w:ascii="Book Antiqua" w:eastAsia="Times New Roman" w:hAnsi="Book Antiqua" w:cs="Calibri"/>
          <w:color w:val="000000"/>
          <w:lang w:eastAsia="es-CR"/>
        </w:rPr>
        <w:t xml:space="preserve"> al término del </w:t>
      </w:r>
      <w:r w:rsidR="009449E9" w:rsidRPr="003C6208">
        <w:rPr>
          <w:rFonts w:ascii="Book Antiqua" w:eastAsia="Times New Roman" w:hAnsi="Book Antiqua" w:cs="Calibri"/>
          <w:color w:val="000000"/>
          <w:lang w:eastAsia="es-CR"/>
        </w:rPr>
        <w:t>primer semestre</w:t>
      </w:r>
      <w:r w:rsidR="007515CB" w:rsidRPr="003C6208">
        <w:rPr>
          <w:rFonts w:ascii="Book Antiqua" w:eastAsia="Times New Roman" w:hAnsi="Book Antiqua" w:cs="Calibri"/>
          <w:color w:val="000000"/>
          <w:lang w:eastAsia="es-CR"/>
        </w:rPr>
        <w:t>; por lo anterior, se debe de realizar los respectivos avance</w:t>
      </w:r>
      <w:r w:rsidR="009449E9" w:rsidRPr="003C6208">
        <w:rPr>
          <w:rFonts w:ascii="Book Antiqua" w:eastAsia="Times New Roman" w:hAnsi="Book Antiqua" w:cs="Calibri"/>
          <w:color w:val="000000"/>
          <w:lang w:eastAsia="es-CR"/>
        </w:rPr>
        <w:t>s al finalizar el 2022.</w:t>
      </w:r>
    </w:p>
    <w:p w14:paraId="0AC2948A" w14:textId="52324083" w:rsidR="005F2034" w:rsidRPr="006F0E00" w:rsidRDefault="009A30A8" w:rsidP="00D948B1">
      <w:pPr>
        <w:shd w:val="clear" w:color="auto" w:fill="FFFFFF" w:themeFill="background1"/>
        <w:jc w:val="both"/>
        <w:rPr>
          <w:rFonts w:ascii="Book Antiqua" w:hAnsi="Book Antiqua"/>
        </w:rPr>
      </w:pPr>
      <w:r w:rsidRPr="003C6208">
        <w:rPr>
          <w:rFonts w:ascii="Book Antiqua" w:hAnsi="Book Antiqua"/>
        </w:rPr>
        <w:t xml:space="preserve"> </w:t>
      </w:r>
      <w:r w:rsidR="009449E9" w:rsidRPr="003C6208">
        <w:rPr>
          <w:rFonts w:ascii="Book Antiqua" w:hAnsi="Book Antiqua"/>
        </w:rPr>
        <w:t xml:space="preserve">Es importante destacar que el 71% </w:t>
      </w:r>
      <w:r w:rsidR="006F0E00" w:rsidRPr="003C6208">
        <w:rPr>
          <w:rFonts w:ascii="Book Antiqua" w:hAnsi="Book Antiqua"/>
        </w:rPr>
        <w:t>de las oficinas citadas</w:t>
      </w:r>
      <w:r w:rsidR="00F025E3" w:rsidRPr="003C6208">
        <w:rPr>
          <w:rFonts w:ascii="Book Antiqua" w:hAnsi="Book Antiqua"/>
        </w:rPr>
        <w:t xml:space="preserve"> </w:t>
      </w:r>
      <w:r w:rsidR="00750907" w:rsidRPr="003C6208">
        <w:rPr>
          <w:rFonts w:ascii="Book Antiqua" w:hAnsi="Book Antiqua"/>
        </w:rPr>
        <w:t xml:space="preserve">(5 oficinas) </w:t>
      </w:r>
      <w:r w:rsidR="00F025E3" w:rsidRPr="003C6208">
        <w:rPr>
          <w:rFonts w:ascii="Book Antiqua" w:hAnsi="Book Antiqua"/>
        </w:rPr>
        <w:t>cumplieron con el registro de los avances a las metas formuladas en el PAO 2022,</w:t>
      </w:r>
      <w:r w:rsidR="000F6B3A" w:rsidRPr="003C6208">
        <w:rPr>
          <w:rFonts w:ascii="Book Antiqua" w:hAnsi="Book Antiqua"/>
        </w:rPr>
        <w:t xml:space="preserve"> mientras que el 29% del total de las oficinas</w:t>
      </w:r>
      <w:r w:rsidR="00C208A3" w:rsidRPr="003C6208">
        <w:rPr>
          <w:rFonts w:ascii="Book Antiqua" w:hAnsi="Book Antiqua"/>
        </w:rPr>
        <w:t xml:space="preserve"> </w:t>
      </w:r>
      <w:r w:rsidR="00750907" w:rsidRPr="003C6208">
        <w:rPr>
          <w:rFonts w:ascii="Book Antiqua" w:hAnsi="Book Antiqua"/>
        </w:rPr>
        <w:t>(2 o</w:t>
      </w:r>
      <w:r w:rsidR="004664EC" w:rsidRPr="003C6208">
        <w:rPr>
          <w:rFonts w:ascii="Book Antiqua" w:hAnsi="Book Antiqua"/>
        </w:rPr>
        <w:t xml:space="preserve">ficinas) </w:t>
      </w:r>
      <w:r w:rsidR="00C208A3" w:rsidRPr="003C6208">
        <w:rPr>
          <w:rFonts w:ascii="Book Antiqua" w:hAnsi="Book Antiqua"/>
        </w:rPr>
        <w:t xml:space="preserve">no registraron </w:t>
      </w:r>
      <w:r w:rsidR="004664EC" w:rsidRPr="003C6208">
        <w:rPr>
          <w:rFonts w:ascii="Book Antiqua" w:hAnsi="Book Antiqua"/>
        </w:rPr>
        <w:t xml:space="preserve">avances </w:t>
      </w:r>
      <w:r w:rsidR="00A24EDE" w:rsidRPr="003C6208">
        <w:rPr>
          <w:rFonts w:ascii="Book Antiqua" w:hAnsi="Book Antiqua"/>
        </w:rPr>
        <w:t>a las metas formuladas al PAO 2022</w:t>
      </w:r>
      <w:r w:rsidR="006303C1" w:rsidRPr="003C6208">
        <w:rPr>
          <w:rFonts w:ascii="Book Antiqua" w:hAnsi="Book Antiqua"/>
        </w:rPr>
        <w:t xml:space="preserve"> (</w:t>
      </w:r>
      <w:r w:rsidR="006303C1" w:rsidRPr="003C6208">
        <w:rPr>
          <w:rFonts w:ascii="Book Antiqua" w:hAnsi="Book Antiqua"/>
          <w:b/>
          <w:bCs/>
        </w:rPr>
        <w:t xml:space="preserve">ver anexo </w:t>
      </w:r>
      <w:r w:rsidR="00CE2CE9" w:rsidRPr="003C6208">
        <w:rPr>
          <w:rFonts w:ascii="Book Antiqua" w:hAnsi="Book Antiqua"/>
          <w:b/>
          <w:bCs/>
        </w:rPr>
        <w:t>14</w:t>
      </w:r>
      <w:r w:rsidR="00CE2CE9" w:rsidRPr="003C6208">
        <w:rPr>
          <w:rFonts w:ascii="Book Antiqua" w:hAnsi="Book Antiqua"/>
        </w:rPr>
        <w:t>).</w:t>
      </w:r>
    </w:p>
    <w:p w14:paraId="0F0FD3EC" w14:textId="60CB2FC4" w:rsidR="00CC1D8E" w:rsidRDefault="00CC1D8E" w:rsidP="00D043EF">
      <w:pPr>
        <w:jc w:val="both"/>
        <w:rPr>
          <w:rFonts w:ascii="Book Antiqua" w:hAnsi="Book Antiqua" w:cs="Arial"/>
          <w:lang w:eastAsia="es-CR"/>
        </w:rPr>
      </w:pPr>
    </w:p>
    <w:p w14:paraId="4FEAF59B" w14:textId="736F158B" w:rsidR="00CE2CE9" w:rsidRPr="00DC5AE0" w:rsidRDefault="00DC5AE0" w:rsidP="00503079">
      <w:pPr>
        <w:pStyle w:val="Ttulo4"/>
        <w:numPr>
          <w:ilvl w:val="0"/>
          <w:numId w:val="32"/>
        </w:numPr>
        <w:tabs>
          <w:tab w:val="left" w:pos="426"/>
          <w:tab w:val="left" w:pos="567"/>
          <w:tab w:val="left" w:pos="851"/>
        </w:tabs>
        <w:rPr>
          <w:rFonts w:ascii="Book Antiqua" w:eastAsia="MS Gothic" w:hAnsi="Book Antiqua" w:cs="Calibri"/>
          <w:i w:val="0"/>
          <w:iCs w:val="0"/>
          <w:color w:val="2564A1"/>
          <w:u w:color="000000"/>
          <w:lang w:eastAsia="ja-JP"/>
        </w:rPr>
      </w:pPr>
      <w:r>
        <w:rPr>
          <w:rFonts w:ascii="Book Antiqua" w:eastAsia="MS Gothic" w:hAnsi="Book Antiqua" w:cs="Calibri"/>
          <w:i w:val="0"/>
          <w:iCs w:val="0"/>
          <w:color w:val="2564A1"/>
          <w:u w:color="000000"/>
          <w:lang w:eastAsia="ja-JP"/>
        </w:rPr>
        <w:t xml:space="preserve"> </w:t>
      </w:r>
      <w:r w:rsidR="00CE2CE9" w:rsidRPr="00DC5AE0">
        <w:rPr>
          <w:rFonts w:ascii="Book Antiqua" w:eastAsia="MS Gothic" w:hAnsi="Book Antiqua" w:cs="Calibri"/>
          <w:i w:val="0"/>
          <w:iCs w:val="0"/>
          <w:color w:val="2564A1"/>
          <w:u w:color="000000"/>
          <w:lang w:eastAsia="ja-JP"/>
        </w:rPr>
        <w:t xml:space="preserve">Oficinas </w:t>
      </w:r>
      <w:r w:rsidR="002E4BC4" w:rsidRPr="00DC5AE0">
        <w:rPr>
          <w:rFonts w:ascii="Book Antiqua" w:eastAsia="MS Gothic" w:hAnsi="Book Antiqua" w:cs="Calibri"/>
          <w:i w:val="0"/>
          <w:iCs w:val="0"/>
          <w:color w:val="2564A1"/>
          <w:u w:color="000000"/>
          <w:lang w:eastAsia="ja-JP"/>
        </w:rPr>
        <w:t>con</w:t>
      </w:r>
      <w:r w:rsidR="00CE2CE9" w:rsidRPr="00DC5AE0">
        <w:rPr>
          <w:rFonts w:ascii="Book Antiqua" w:eastAsia="MS Gothic" w:hAnsi="Book Antiqua" w:cs="Calibri"/>
          <w:i w:val="0"/>
          <w:iCs w:val="0"/>
          <w:color w:val="2564A1"/>
          <w:u w:color="000000"/>
          <w:lang w:eastAsia="ja-JP"/>
        </w:rPr>
        <w:t xml:space="preserve"> metas </w:t>
      </w:r>
      <w:r w:rsidR="002E4BC4" w:rsidRPr="00DC5AE0">
        <w:rPr>
          <w:rFonts w:ascii="Book Antiqua" w:eastAsia="MS Gothic" w:hAnsi="Book Antiqua" w:cs="Calibri"/>
          <w:i w:val="0"/>
          <w:iCs w:val="0"/>
          <w:color w:val="2564A1"/>
          <w:u w:color="000000"/>
          <w:lang w:eastAsia="ja-JP"/>
        </w:rPr>
        <w:t xml:space="preserve">operativas </w:t>
      </w:r>
      <w:r w:rsidR="00C92D2E" w:rsidRPr="00DC5AE0">
        <w:rPr>
          <w:rFonts w:ascii="Book Antiqua" w:eastAsia="MS Gothic" w:hAnsi="Book Antiqua" w:cs="Calibri"/>
          <w:i w:val="0"/>
          <w:iCs w:val="0"/>
          <w:color w:val="2564A1"/>
          <w:u w:color="000000"/>
          <w:lang w:eastAsia="ja-JP"/>
        </w:rPr>
        <w:t xml:space="preserve">con cumplimiento inferior al 26% </w:t>
      </w:r>
      <w:r w:rsidR="00CE2CE9" w:rsidRPr="00DC5AE0">
        <w:rPr>
          <w:rFonts w:ascii="Book Antiqua" w:eastAsia="MS Gothic" w:hAnsi="Book Antiqua" w:cs="Calibri"/>
          <w:i w:val="0"/>
          <w:iCs w:val="0"/>
          <w:color w:val="2564A1"/>
          <w:u w:color="000000"/>
          <w:lang w:eastAsia="ja-JP"/>
        </w:rPr>
        <w:t>al término del primer semestre 2022.</w:t>
      </w:r>
    </w:p>
    <w:p w14:paraId="6DF44AEA" w14:textId="77777777" w:rsidR="00CE2CE9" w:rsidRDefault="00CE2CE9" w:rsidP="00D043EF">
      <w:pPr>
        <w:jc w:val="both"/>
        <w:rPr>
          <w:rFonts w:ascii="Book Antiqua" w:hAnsi="Book Antiqua" w:cs="Arial"/>
          <w:lang w:eastAsia="es-CR"/>
        </w:rPr>
      </w:pPr>
    </w:p>
    <w:p w14:paraId="5C183485" w14:textId="6260160A" w:rsidR="000E0A38" w:rsidRDefault="002A5FF3" w:rsidP="008633F1">
      <w:pPr>
        <w:pStyle w:val="Textoindependiente2"/>
        <w:tabs>
          <w:tab w:val="left" w:pos="8364"/>
        </w:tabs>
        <w:spacing w:line="276" w:lineRule="auto"/>
        <w:jc w:val="both"/>
        <w:rPr>
          <w:rFonts w:ascii="Book Antiqua" w:hAnsi="Book Antiqua" w:cs="Arial"/>
          <w:lang w:eastAsia="es-CR"/>
        </w:rPr>
      </w:pPr>
      <w:r>
        <w:rPr>
          <w:rFonts w:ascii="Book Antiqua" w:eastAsiaTheme="minorEastAsia" w:hAnsi="Book Antiqua" w:cs="Arial"/>
          <w:lang w:eastAsia="zh-CN"/>
        </w:rPr>
        <w:t>Se realiza un seguimiento a l</w:t>
      </w:r>
      <w:r w:rsidR="008633F1" w:rsidRPr="00EB1300">
        <w:rPr>
          <w:rFonts w:ascii="Book Antiqua" w:eastAsiaTheme="minorEastAsia" w:hAnsi="Book Antiqua" w:cs="Arial"/>
          <w:lang w:eastAsia="zh-CN"/>
        </w:rPr>
        <w:t xml:space="preserve">as oficinas con metas operativas que alcanzaron un cumplimiento inferior al </w:t>
      </w:r>
      <w:r>
        <w:rPr>
          <w:rFonts w:ascii="Book Antiqua" w:eastAsiaTheme="minorEastAsia" w:hAnsi="Book Antiqua" w:cs="Arial"/>
          <w:lang w:eastAsia="zh-CN"/>
        </w:rPr>
        <w:t>26</w:t>
      </w:r>
      <w:r w:rsidR="008633F1" w:rsidRPr="00EB1300">
        <w:rPr>
          <w:rFonts w:ascii="Book Antiqua" w:eastAsiaTheme="minorEastAsia" w:hAnsi="Book Antiqua" w:cs="Arial"/>
          <w:lang w:eastAsia="zh-CN"/>
        </w:rPr>
        <w:t xml:space="preserve">% en </w:t>
      </w:r>
      <w:r>
        <w:rPr>
          <w:rFonts w:ascii="Book Antiqua" w:eastAsiaTheme="minorEastAsia" w:hAnsi="Book Antiqua" w:cs="Arial"/>
          <w:lang w:eastAsia="zh-CN"/>
        </w:rPr>
        <w:t xml:space="preserve">el seguimiento a </w:t>
      </w:r>
      <w:r w:rsidR="008633F1" w:rsidRPr="00EB1300">
        <w:rPr>
          <w:rFonts w:ascii="Book Antiqua" w:eastAsiaTheme="minorEastAsia" w:hAnsi="Book Antiqua" w:cs="Arial"/>
          <w:lang w:eastAsia="zh-CN"/>
        </w:rPr>
        <w:t>Planes Anuales Operativos 202</w:t>
      </w:r>
      <w:r>
        <w:rPr>
          <w:rFonts w:ascii="Book Antiqua" w:eastAsiaTheme="minorEastAsia" w:hAnsi="Book Antiqua" w:cs="Arial"/>
          <w:lang w:eastAsia="zh-CN"/>
        </w:rPr>
        <w:t>2</w:t>
      </w:r>
      <w:r w:rsidR="008633F1" w:rsidRPr="00EB1300">
        <w:rPr>
          <w:rFonts w:ascii="Book Antiqua" w:eastAsiaTheme="minorEastAsia" w:hAnsi="Book Antiqua" w:cs="Arial"/>
          <w:lang w:eastAsia="zh-CN"/>
        </w:rPr>
        <w:t xml:space="preserve">, tenían que implementar </w:t>
      </w:r>
      <w:r w:rsidR="008633F1" w:rsidRPr="00EB1300">
        <w:rPr>
          <w:rFonts w:ascii="Book Antiqua" w:eastAsiaTheme="minorEastAsia" w:hAnsi="Book Antiqua" w:cs="Arial"/>
          <w:lang w:eastAsia="zh-CN"/>
        </w:rPr>
        <w:lastRenderedPageBreak/>
        <w:t xml:space="preserve">las medidas </w:t>
      </w:r>
      <w:r w:rsidR="000E0A38">
        <w:rPr>
          <w:rFonts w:ascii="Book Antiqua" w:hAnsi="Book Antiqua" w:cs="Arial"/>
          <w:lang w:eastAsia="es-CR"/>
        </w:rPr>
        <w:t xml:space="preserve">que les permita </w:t>
      </w:r>
      <w:r w:rsidR="000E0A38" w:rsidRPr="00EB1300">
        <w:rPr>
          <w:rFonts w:ascii="Book Antiqua" w:hAnsi="Book Antiqua" w:cs="Arial"/>
          <w:lang w:eastAsia="es-CR"/>
        </w:rPr>
        <w:t xml:space="preserve">mejorar la gestión orientada a los resultados de las áreas que se </w:t>
      </w:r>
      <w:r w:rsidR="000E0A38">
        <w:rPr>
          <w:rFonts w:ascii="Book Antiqua" w:hAnsi="Book Antiqua" w:cs="Arial"/>
          <w:lang w:eastAsia="es-CR"/>
        </w:rPr>
        <w:t>determinen</w:t>
      </w:r>
      <w:r w:rsidR="000E0A38" w:rsidRPr="00EB1300">
        <w:rPr>
          <w:rFonts w:ascii="Book Antiqua" w:hAnsi="Book Antiqua" w:cs="Arial"/>
          <w:lang w:eastAsia="es-CR"/>
        </w:rPr>
        <w:t xml:space="preserve"> y que se deben priorizar o atender a la brevedad, </w:t>
      </w:r>
      <w:r w:rsidR="000E0A38">
        <w:rPr>
          <w:rFonts w:ascii="Book Antiqua" w:hAnsi="Book Antiqua" w:cs="Arial"/>
          <w:lang w:eastAsia="es-CR"/>
        </w:rPr>
        <w:t xml:space="preserve">con el fin de que al finalizar el año se alcance un </w:t>
      </w:r>
      <w:r w:rsidR="000E0A38" w:rsidRPr="003C6208">
        <w:rPr>
          <w:rFonts w:ascii="Book Antiqua" w:hAnsi="Book Antiqua" w:cs="Arial"/>
          <w:lang w:eastAsia="es-CR"/>
        </w:rPr>
        <w:t xml:space="preserve">cumplimiento del 100% de las metas operativas; por </w:t>
      </w:r>
      <w:r w:rsidR="002007E0" w:rsidRPr="003C6208">
        <w:rPr>
          <w:rFonts w:ascii="Book Antiqua" w:hAnsi="Book Antiqua" w:cs="Arial"/>
          <w:lang w:eastAsia="es-CR"/>
        </w:rPr>
        <w:t>l</w:t>
      </w:r>
      <w:r w:rsidR="000E0A38" w:rsidRPr="003C6208">
        <w:rPr>
          <w:rFonts w:ascii="Book Antiqua" w:hAnsi="Book Antiqua" w:cs="Arial"/>
          <w:lang w:eastAsia="es-CR"/>
        </w:rPr>
        <w:t xml:space="preserve">o anterior, </w:t>
      </w:r>
      <w:r w:rsidR="002007E0" w:rsidRPr="003C6208">
        <w:rPr>
          <w:rFonts w:ascii="Book Antiqua" w:hAnsi="Book Antiqua" w:cs="Arial"/>
          <w:lang w:eastAsia="es-CR"/>
        </w:rPr>
        <w:t>se</w:t>
      </w:r>
      <w:r w:rsidR="00F61FB9">
        <w:rPr>
          <w:rFonts w:ascii="Book Antiqua" w:hAnsi="Book Antiqua" w:cs="Arial"/>
          <w:lang w:eastAsia="es-CR"/>
        </w:rPr>
        <w:t xml:space="preserve"> indica</w:t>
      </w:r>
      <w:r w:rsidR="002007E0" w:rsidRPr="003C6208">
        <w:rPr>
          <w:rFonts w:ascii="Book Antiqua" w:hAnsi="Book Antiqua" w:cs="Arial"/>
          <w:lang w:eastAsia="es-CR"/>
        </w:rPr>
        <w:t xml:space="preserve"> que </w:t>
      </w:r>
      <w:r w:rsidR="00FD26CE" w:rsidRPr="003C6208">
        <w:rPr>
          <w:rFonts w:ascii="Book Antiqua" w:hAnsi="Book Antiqua" w:cs="Arial"/>
          <w:lang w:eastAsia="es-CR"/>
        </w:rPr>
        <w:t xml:space="preserve">el </w:t>
      </w:r>
      <w:r w:rsidR="008F7FC2" w:rsidRPr="003C6208">
        <w:rPr>
          <w:rFonts w:ascii="Book Antiqua" w:hAnsi="Book Antiqua" w:cs="Arial"/>
          <w:lang w:eastAsia="es-CR"/>
        </w:rPr>
        <w:t>66% de las oficinas alcanzaron un cumplimiento alto (mayor al 90%)</w:t>
      </w:r>
      <w:r w:rsidR="006B3E40" w:rsidRPr="003C6208">
        <w:rPr>
          <w:rFonts w:ascii="Book Antiqua" w:hAnsi="Book Antiqua" w:cs="Arial"/>
          <w:lang w:eastAsia="es-CR"/>
        </w:rPr>
        <w:t xml:space="preserve"> en el PAO al finalizar el periodo 2022; mientras que el otro 34%</w:t>
      </w:r>
      <w:r w:rsidR="004D3F3A" w:rsidRPr="003C6208">
        <w:rPr>
          <w:rFonts w:ascii="Book Antiqua" w:hAnsi="Book Antiqua" w:cs="Arial"/>
          <w:lang w:eastAsia="es-CR"/>
        </w:rPr>
        <w:t xml:space="preserve"> realizaron avances a las metas formuladas</w:t>
      </w:r>
      <w:r w:rsidR="00641350" w:rsidRPr="003C6208">
        <w:rPr>
          <w:rFonts w:ascii="Book Antiqua" w:hAnsi="Book Antiqua" w:cs="Arial"/>
          <w:lang w:eastAsia="es-CR"/>
        </w:rPr>
        <w:t>, pero no alcanzaron el 90% de su cumplimiento en el PAO 2022</w:t>
      </w:r>
      <w:r w:rsidR="004754F4" w:rsidRPr="003C6208">
        <w:rPr>
          <w:rFonts w:ascii="Book Antiqua" w:hAnsi="Book Antiqua" w:cs="Arial"/>
          <w:lang w:eastAsia="es-CR"/>
        </w:rPr>
        <w:t xml:space="preserve"> (</w:t>
      </w:r>
      <w:r w:rsidR="004754F4" w:rsidRPr="003C6208">
        <w:rPr>
          <w:rFonts w:ascii="Book Antiqua" w:hAnsi="Book Antiqua" w:cs="Arial"/>
          <w:b/>
          <w:bCs/>
          <w:lang w:eastAsia="es-CR"/>
        </w:rPr>
        <w:t>ver anexo 15</w:t>
      </w:r>
      <w:r w:rsidR="004754F4" w:rsidRPr="003C6208">
        <w:rPr>
          <w:rFonts w:ascii="Book Antiqua" w:hAnsi="Book Antiqua" w:cs="Arial"/>
          <w:lang w:eastAsia="es-CR"/>
        </w:rPr>
        <w:t>).</w:t>
      </w:r>
      <w:r w:rsidR="006B3E40">
        <w:rPr>
          <w:rFonts w:ascii="Book Antiqua" w:hAnsi="Book Antiqua" w:cs="Arial"/>
          <w:lang w:eastAsia="es-CR"/>
        </w:rPr>
        <w:t xml:space="preserve"> </w:t>
      </w:r>
    </w:p>
    <w:p w14:paraId="13D0C04D" w14:textId="4A6E01CB" w:rsidR="00A91A8B" w:rsidRDefault="00A91A8B" w:rsidP="008633F1">
      <w:pPr>
        <w:pStyle w:val="Textoindependiente2"/>
        <w:tabs>
          <w:tab w:val="left" w:pos="8364"/>
        </w:tabs>
        <w:spacing w:line="276" w:lineRule="auto"/>
        <w:jc w:val="both"/>
        <w:rPr>
          <w:rFonts w:ascii="Book Antiqua" w:hAnsi="Book Antiqua" w:cs="Arial"/>
          <w:lang w:eastAsia="es-CR"/>
        </w:rPr>
      </w:pPr>
    </w:p>
    <w:p w14:paraId="4E0F70D3" w14:textId="214547FE" w:rsidR="00A91A8B" w:rsidRPr="006C16BF" w:rsidRDefault="00FF14C5" w:rsidP="000654A4">
      <w:pPr>
        <w:pStyle w:val="Ttulo4"/>
        <w:numPr>
          <w:ilvl w:val="0"/>
          <w:numId w:val="33"/>
        </w:numPr>
        <w:tabs>
          <w:tab w:val="left" w:pos="426"/>
          <w:tab w:val="left" w:pos="567"/>
          <w:tab w:val="left" w:pos="851"/>
          <w:tab w:val="left" w:pos="993"/>
        </w:tabs>
        <w:rPr>
          <w:rFonts w:ascii="Book Antiqua" w:eastAsia="Times New Roman" w:hAnsi="Book Antiqua"/>
          <w:i w:val="0"/>
          <w:iCs w:val="0"/>
          <w:color w:val="auto"/>
          <w:sz w:val="28"/>
          <w:szCs w:val="28"/>
          <w:u w:color="000000"/>
        </w:rPr>
      </w:pPr>
      <w:r w:rsidRPr="00DC5AE0">
        <w:rPr>
          <w:rFonts w:ascii="Book Antiqua" w:eastAsia="MS Gothic" w:hAnsi="Book Antiqua" w:cs="Calibri"/>
          <w:i w:val="0"/>
          <w:iCs w:val="0"/>
          <w:color w:val="2564A1"/>
          <w:u w:color="000000"/>
          <w:lang w:eastAsia="ja-JP"/>
        </w:rPr>
        <w:t>Seguimiento a las o</w:t>
      </w:r>
      <w:r w:rsidR="00A91A8B" w:rsidRPr="00DC5AE0">
        <w:rPr>
          <w:rFonts w:ascii="Book Antiqua" w:eastAsia="MS Gothic" w:hAnsi="Book Antiqua" w:cs="Calibri"/>
          <w:i w:val="0"/>
          <w:iCs w:val="0"/>
          <w:color w:val="2564A1"/>
          <w:u w:color="000000"/>
          <w:lang w:eastAsia="ja-JP"/>
        </w:rPr>
        <w:t xml:space="preserve">ficinas con metas operativas </w:t>
      </w:r>
      <w:r w:rsidR="00032EEE" w:rsidRPr="00DC5AE0">
        <w:rPr>
          <w:rFonts w:ascii="Book Antiqua" w:eastAsia="MS Gothic" w:hAnsi="Book Antiqua" w:cs="Calibri"/>
          <w:i w:val="0"/>
          <w:iCs w:val="0"/>
          <w:color w:val="2564A1"/>
          <w:u w:color="000000"/>
          <w:lang w:eastAsia="ja-JP"/>
        </w:rPr>
        <w:t>en estado no aval</w:t>
      </w:r>
      <w:r w:rsidRPr="00DC5AE0">
        <w:rPr>
          <w:rFonts w:ascii="Book Antiqua" w:eastAsia="MS Gothic" w:hAnsi="Book Antiqua" w:cs="Calibri"/>
          <w:i w:val="0"/>
          <w:iCs w:val="0"/>
          <w:color w:val="2564A1"/>
          <w:u w:color="000000"/>
          <w:lang w:eastAsia="ja-JP"/>
        </w:rPr>
        <w:t>a</w:t>
      </w:r>
      <w:r w:rsidR="00032EEE" w:rsidRPr="00DC5AE0">
        <w:rPr>
          <w:rFonts w:ascii="Book Antiqua" w:eastAsia="MS Gothic" w:hAnsi="Book Antiqua" w:cs="Calibri"/>
          <w:i w:val="0"/>
          <w:iCs w:val="0"/>
          <w:color w:val="2564A1"/>
          <w:u w:color="000000"/>
          <w:lang w:eastAsia="ja-JP"/>
        </w:rPr>
        <w:t xml:space="preserve">do por la Dirección de Planificación </w:t>
      </w:r>
      <w:r w:rsidRPr="00DC5AE0">
        <w:rPr>
          <w:rFonts w:ascii="Book Antiqua" w:eastAsia="MS Gothic" w:hAnsi="Book Antiqua" w:cs="Calibri"/>
          <w:i w:val="0"/>
          <w:iCs w:val="0"/>
          <w:color w:val="2564A1"/>
          <w:u w:color="000000"/>
          <w:lang w:eastAsia="ja-JP"/>
        </w:rPr>
        <w:t>en el PAO 202</w:t>
      </w:r>
      <w:r w:rsidR="00337EBC" w:rsidRPr="00DC5AE0">
        <w:rPr>
          <w:rFonts w:ascii="Book Antiqua" w:eastAsia="MS Gothic" w:hAnsi="Book Antiqua" w:cs="Calibri"/>
          <w:i w:val="0"/>
          <w:iCs w:val="0"/>
          <w:color w:val="2564A1"/>
          <w:u w:color="000000"/>
          <w:lang w:eastAsia="ja-JP"/>
        </w:rPr>
        <w:t>2</w:t>
      </w:r>
      <w:r w:rsidRPr="00DC5AE0">
        <w:rPr>
          <w:rFonts w:ascii="Book Antiqua" w:eastAsia="MS Gothic" w:hAnsi="Book Antiqua" w:cs="Calibri"/>
          <w:i w:val="0"/>
          <w:iCs w:val="0"/>
          <w:color w:val="2564A1"/>
          <w:u w:color="000000"/>
          <w:lang w:eastAsia="ja-JP"/>
        </w:rPr>
        <w:t>.</w:t>
      </w:r>
    </w:p>
    <w:p w14:paraId="7947AEF2" w14:textId="77777777" w:rsidR="00A91A8B" w:rsidRDefault="00A91A8B" w:rsidP="008633F1">
      <w:pPr>
        <w:pStyle w:val="Textoindependiente2"/>
        <w:tabs>
          <w:tab w:val="left" w:pos="8364"/>
        </w:tabs>
        <w:spacing w:line="276" w:lineRule="auto"/>
        <w:jc w:val="both"/>
        <w:rPr>
          <w:rFonts w:ascii="Book Antiqua" w:eastAsiaTheme="minorEastAsia" w:hAnsi="Book Antiqua" w:cs="Arial"/>
          <w:lang w:eastAsia="zh-CN"/>
        </w:rPr>
      </w:pPr>
    </w:p>
    <w:p w14:paraId="2FFEE484" w14:textId="5007227A" w:rsidR="008633F1" w:rsidRDefault="00AC6292" w:rsidP="00D043EF">
      <w:pPr>
        <w:jc w:val="both"/>
        <w:rPr>
          <w:rFonts w:ascii="Book Antiqua" w:hAnsi="Book Antiqua" w:cs="Arial"/>
          <w:lang w:eastAsia="es-CR"/>
        </w:rPr>
      </w:pPr>
      <w:r>
        <w:rPr>
          <w:rFonts w:ascii="Book Antiqua" w:hAnsi="Book Antiqua" w:cs="Arial"/>
          <w:lang w:eastAsia="es-CR"/>
        </w:rPr>
        <w:t xml:space="preserve">Con respecto al seguimiento realizado a las oficinas con metas operativas con estados </w:t>
      </w:r>
      <w:r w:rsidR="0079291D">
        <w:rPr>
          <w:rFonts w:ascii="Book Antiqua" w:hAnsi="Book Antiqua" w:cs="Arial"/>
          <w:lang w:eastAsia="es-CR"/>
        </w:rPr>
        <w:t xml:space="preserve">no </w:t>
      </w:r>
      <w:r>
        <w:rPr>
          <w:rFonts w:ascii="Book Antiqua" w:hAnsi="Book Antiqua" w:cs="Arial"/>
          <w:lang w:eastAsia="es-CR"/>
        </w:rPr>
        <w:t>ava</w:t>
      </w:r>
      <w:r w:rsidR="0079291D">
        <w:rPr>
          <w:rFonts w:ascii="Book Antiqua" w:hAnsi="Book Antiqua" w:cs="Arial"/>
          <w:lang w:eastAsia="es-CR"/>
        </w:rPr>
        <w:t>lados por la Dirección de Planificación en el PAO 202</w:t>
      </w:r>
      <w:r w:rsidR="00253E21">
        <w:rPr>
          <w:rFonts w:ascii="Book Antiqua" w:hAnsi="Book Antiqua" w:cs="Arial"/>
          <w:lang w:eastAsia="es-CR"/>
        </w:rPr>
        <w:t>2</w:t>
      </w:r>
      <w:r w:rsidR="0079291D">
        <w:rPr>
          <w:rFonts w:ascii="Book Antiqua" w:hAnsi="Book Antiqua" w:cs="Arial"/>
          <w:lang w:eastAsia="es-CR"/>
        </w:rPr>
        <w:t xml:space="preserve">, se </w:t>
      </w:r>
      <w:r w:rsidR="00F61FB9">
        <w:rPr>
          <w:rFonts w:ascii="Book Antiqua" w:hAnsi="Book Antiqua" w:cs="Arial"/>
          <w:lang w:eastAsia="es-CR"/>
        </w:rPr>
        <w:t>menciona</w:t>
      </w:r>
      <w:r w:rsidR="0079291D">
        <w:rPr>
          <w:rFonts w:ascii="Book Antiqua" w:hAnsi="Book Antiqua" w:cs="Arial"/>
          <w:lang w:eastAsia="es-CR"/>
        </w:rPr>
        <w:t xml:space="preserve"> que el </w:t>
      </w:r>
      <w:r w:rsidR="008D2497">
        <w:rPr>
          <w:rFonts w:ascii="Book Antiqua" w:hAnsi="Book Antiqua" w:cs="Arial"/>
          <w:lang w:eastAsia="es-CR"/>
        </w:rPr>
        <w:t>69% (59 oficinas)</w:t>
      </w:r>
      <w:r w:rsidR="0079291D">
        <w:rPr>
          <w:rFonts w:ascii="Book Antiqua" w:hAnsi="Book Antiqua" w:cs="Arial"/>
          <w:lang w:eastAsia="es-CR"/>
        </w:rPr>
        <w:t xml:space="preserve"> </w:t>
      </w:r>
      <w:r w:rsidR="008D2497">
        <w:rPr>
          <w:rFonts w:ascii="Book Antiqua" w:hAnsi="Book Antiqua" w:cs="Arial"/>
          <w:lang w:eastAsia="es-CR"/>
        </w:rPr>
        <w:t xml:space="preserve">si cumplieron con registrar estados avalados por la Dirección de Planificación (completado, </w:t>
      </w:r>
      <w:r w:rsidR="008D2497" w:rsidRPr="00D71DA0">
        <w:rPr>
          <w:rFonts w:ascii="Book Antiqua" w:hAnsi="Book Antiqua" w:cs="Arial"/>
          <w:lang w:eastAsia="es-CR"/>
        </w:rPr>
        <w:t xml:space="preserve">pendiente, cancelado) </w:t>
      </w:r>
      <w:r w:rsidR="005B7BAD" w:rsidRPr="00D71DA0">
        <w:rPr>
          <w:rFonts w:ascii="Book Antiqua" w:hAnsi="Book Antiqua" w:cs="Arial"/>
          <w:lang w:eastAsia="es-CR"/>
        </w:rPr>
        <w:t xml:space="preserve">en el PAO 2022; mientras que un 31% de las oficinas volvieron a registrar </w:t>
      </w:r>
      <w:r w:rsidR="0051619F" w:rsidRPr="00D71DA0">
        <w:rPr>
          <w:rFonts w:ascii="Book Antiqua" w:hAnsi="Book Antiqua" w:cs="Arial"/>
          <w:lang w:eastAsia="es-CR"/>
        </w:rPr>
        <w:t xml:space="preserve">estados no avalados para la Dirección de Planificación ( </w:t>
      </w:r>
      <w:r w:rsidR="00D317CC" w:rsidRPr="00D71DA0">
        <w:rPr>
          <w:rFonts w:ascii="Book Antiqua" w:hAnsi="Book Antiqua" w:cs="Arial"/>
          <w:lang w:eastAsia="es-CR"/>
        </w:rPr>
        <w:t xml:space="preserve">En progreso, No iniciado, Demorado en Progreso, Demorado pendiente) </w:t>
      </w:r>
      <w:r w:rsidR="0051619F" w:rsidRPr="00D71DA0">
        <w:rPr>
          <w:rFonts w:ascii="Book Antiqua" w:hAnsi="Book Antiqua" w:cs="Arial"/>
          <w:lang w:eastAsia="es-CR"/>
        </w:rPr>
        <w:t>a la hora de finalizar el periodo 2022</w:t>
      </w:r>
      <w:r w:rsidR="00FF14C5" w:rsidRPr="00D71DA0">
        <w:rPr>
          <w:rFonts w:ascii="Book Antiqua" w:hAnsi="Book Antiqua" w:cs="Arial"/>
          <w:lang w:eastAsia="es-CR"/>
        </w:rPr>
        <w:t xml:space="preserve"> (</w:t>
      </w:r>
      <w:r w:rsidR="00FF14C5" w:rsidRPr="00D71DA0">
        <w:rPr>
          <w:rFonts w:ascii="Book Antiqua" w:hAnsi="Book Antiqua" w:cs="Arial"/>
          <w:b/>
          <w:bCs/>
          <w:lang w:eastAsia="es-CR"/>
        </w:rPr>
        <w:t>ver anexo 16</w:t>
      </w:r>
      <w:r w:rsidR="00FF14C5" w:rsidRPr="00D71DA0">
        <w:rPr>
          <w:rFonts w:ascii="Book Antiqua" w:hAnsi="Book Antiqua" w:cs="Arial"/>
          <w:lang w:eastAsia="es-CR"/>
        </w:rPr>
        <w:t>)</w:t>
      </w:r>
      <w:r w:rsidR="00D317CC" w:rsidRPr="00D71DA0">
        <w:rPr>
          <w:rFonts w:ascii="Book Antiqua" w:hAnsi="Book Antiqua" w:cs="Arial"/>
          <w:lang w:eastAsia="es-CR"/>
        </w:rPr>
        <w:t>.</w:t>
      </w:r>
    </w:p>
    <w:p w14:paraId="3CC275F1" w14:textId="77777777" w:rsidR="00F0493F" w:rsidRDefault="00F0493F" w:rsidP="00D043EF">
      <w:pPr>
        <w:jc w:val="both"/>
        <w:rPr>
          <w:rFonts w:ascii="Book Antiqua" w:hAnsi="Book Antiqua" w:cs="Arial"/>
          <w:lang w:eastAsia="es-CR"/>
        </w:rPr>
      </w:pPr>
    </w:p>
    <w:p w14:paraId="355838B1" w14:textId="39D19DF0" w:rsidR="0074667E" w:rsidRPr="007456D9" w:rsidRDefault="0074667E" w:rsidP="00503079">
      <w:pPr>
        <w:pStyle w:val="Ttulo1"/>
        <w:keepLines/>
        <w:widowControl/>
        <w:numPr>
          <w:ilvl w:val="2"/>
          <w:numId w:val="22"/>
        </w:numPr>
        <w:pBdr>
          <w:top w:val="single" w:sz="2" w:space="1" w:color="1F3864"/>
          <w:left w:val="single" w:sz="2" w:space="4" w:color="1F3864"/>
          <w:bottom w:val="single" w:sz="2" w:space="1" w:color="1F3864"/>
          <w:right w:val="single" w:sz="2" w:space="4" w:color="1F3864"/>
        </w:pBdr>
        <w:shd w:val="clear" w:color="auto" w:fill="2F86BB"/>
        <w:tabs>
          <w:tab w:val="clear" w:pos="4680"/>
          <w:tab w:val="left" w:pos="284"/>
        </w:tabs>
        <w:autoSpaceDE/>
        <w:autoSpaceDN/>
        <w:adjustRightInd/>
        <w:spacing w:before="240" w:after="240"/>
        <w:ind w:left="0" w:firstLine="0"/>
        <w:rPr>
          <w:rFonts w:ascii="Book Antiqua" w:hAnsi="Book Antiqua"/>
          <w:bCs w:val="0"/>
          <w:i w:val="0"/>
          <w:iCs w:val="0"/>
          <w:color w:val="FFFFFF" w:themeColor="background1"/>
          <w:spacing w:val="0"/>
        </w:rPr>
      </w:pPr>
      <w:bookmarkStart w:id="38" w:name="_Toc139380801"/>
      <w:r w:rsidRPr="007456D9">
        <w:rPr>
          <w:rFonts w:ascii="Book Antiqua" w:hAnsi="Book Antiqua"/>
          <w:bCs w:val="0"/>
          <w:i w:val="0"/>
          <w:iCs w:val="0"/>
          <w:color w:val="FFFFFF" w:themeColor="background1"/>
          <w:spacing w:val="0"/>
        </w:rPr>
        <w:t xml:space="preserve">Seguimiento a las recomendaciones del informe </w:t>
      </w:r>
      <w:r w:rsidR="00CC1D8E" w:rsidRPr="007456D9">
        <w:rPr>
          <w:rFonts w:ascii="Book Antiqua" w:hAnsi="Book Antiqua"/>
          <w:bCs w:val="0"/>
          <w:i w:val="0"/>
          <w:iCs w:val="0"/>
          <w:color w:val="FFFFFF" w:themeColor="background1"/>
          <w:spacing w:val="0"/>
        </w:rPr>
        <w:t>971</w:t>
      </w:r>
      <w:r w:rsidRPr="007456D9">
        <w:rPr>
          <w:rFonts w:ascii="Book Antiqua" w:hAnsi="Book Antiqua"/>
          <w:bCs w:val="0"/>
          <w:i w:val="0"/>
          <w:iCs w:val="0"/>
          <w:color w:val="FFFFFF" w:themeColor="background1"/>
          <w:spacing w:val="0"/>
        </w:rPr>
        <w:t>-PLA-EV-202</w:t>
      </w:r>
      <w:r w:rsidR="00CC1D8E" w:rsidRPr="007456D9">
        <w:rPr>
          <w:rFonts w:ascii="Book Antiqua" w:hAnsi="Book Antiqua"/>
          <w:bCs w:val="0"/>
          <w:i w:val="0"/>
          <w:iCs w:val="0"/>
          <w:color w:val="FFFFFF" w:themeColor="background1"/>
          <w:spacing w:val="0"/>
        </w:rPr>
        <w:t>2</w:t>
      </w:r>
      <w:r w:rsidRPr="007456D9">
        <w:rPr>
          <w:rFonts w:ascii="Book Antiqua" w:hAnsi="Book Antiqua"/>
          <w:bCs w:val="0"/>
          <w:i w:val="0"/>
          <w:iCs w:val="0"/>
          <w:color w:val="FFFFFF" w:themeColor="background1"/>
          <w:spacing w:val="0"/>
        </w:rPr>
        <w:t xml:space="preserve"> relacionado con el </w:t>
      </w:r>
      <w:r w:rsidR="009D07AD" w:rsidRPr="007456D9">
        <w:rPr>
          <w:rFonts w:ascii="Book Antiqua" w:hAnsi="Book Antiqua"/>
          <w:bCs w:val="0"/>
          <w:i w:val="0"/>
          <w:iCs w:val="0"/>
          <w:color w:val="FFFFFF" w:themeColor="background1"/>
          <w:spacing w:val="0"/>
        </w:rPr>
        <w:t>informe semestral de s</w:t>
      </w:r>
      <w:r w:rsidRPr="007456D9">
        <w:rPr>
          <w:rFonts w:ascii="Book Antiqua" w:hAnsi="Book Antiqua"/>
          <w:bCs w:val="0"/>
          <w:i w:val="0"/>
          <w:iCs w:val="0"/>
          <w:color w:val="FFFFFF" w:themeColor="background1"/>
          <w:spacing w:val="0"/>
        </w:rPr>
        <w:t>eguimiento de los Planes Anuales Operativos 202</w:t>
      </w:r>
      <w:r w:rsidR="00337EBC" w:rsidRPr="007456D9">
        <w:rPr>
          <w:rFonts w:ascii="Book Antiqua" w:hAnsi="Book Antiqua"/>
          <w:bCs w:val="0"/>
          <w:i w:val="0"/>
          <w:iCs w:val="0"/>
          <w:color w:val="FFFFFF" w:themeColor="background1"/>
          <w:spacing w:val="0"/>
        </w:rPr>
        <w:t>2</w:t>
      </w:r>
      <w:r w:rsidR="00D152DE" w:rsidRPr="007456D9">
        <w:rPr>
          <w:rFonts w:ascii="Book Antiqua" w:hAnsi="Book Antiqua"/>
          <w:bCs w:val="0"/>
          <w:i w:val="0"/>
          <w:iCs w:val="0"/>
          <w:color w:val="FFFFFF" w:themeColor="background1"/>
          <w:spacing w:val="0"/>
        </w:rPr>
        <w:t>.</w:t>
      </w:r>
      <w:bookmarkEnd w:id="38"/>
    </w:p>
    <w:p w14:paraId="0B3962B1" w14:textId="2776770B" w:rsidR="00EB357C" w:rsidRDefault="00AF2146" w:rsidP="002F36F2">
      <w:pPr>
        <w:jc w:val="both"/>
        <w:rPr>
          <w:rFonts w:ascii="Book Antiqua" w:hAnsi="Book Antiqua"/>
          <w:lang w:eastAsia="es-ES"/>
        </w:rPr>
      </w:pPr>
      <w:r w:rsidRPr="002F36F2">
        <w:rPr>
          <w:rFonts w:ascii="Book Antiqua" w:hAnsi="Book Antiqua"/>
        </w:rPr>
        <w:t xml:space="preserve">El resumen del estado de ejecución de las recomendaciones indicadas en el </w:t>
      </w:r>
      <w:r w:rsidR="00180D8C" w:rsidRPr="00EB1300">
        <w:rPr>
          <w:rFonts w:ascii="Book Antiqua" w:hAnsi="Book Antiqua"/>
        </w:rPr>
        <w:t xml:space="preserve">en el informe </w:t>
      </w:r>
      <w:r w:rsidR="00180D8C">
        <w:rPr>
          <w:rFonts w:ascii="Book Antiqua" w:hAnsi="Book Antiqua"/>
        </w:rPr>
        <w:t>971</w:t>
      </w:r>
      <w:r w:rsidR="00180D8C" w:rsidRPr="00EB1300">
        <w:rPr>
          <w:rFonts w:ascii="Book Antiqua" w:hAnsi="Book Antiqua"/>
        </w:rPr>
        <w:t xml:space="preserve">-PLA-EV-2022, fue conocido por el Consejo Superior en la sesión </w:t>
      </w:r>
      <w:r w:rsidR="00180D8C">
        <w:rPr>
          <w:rFonts w:ascii="Book Antiqua" w:hAnsi="Book Antiqua" w:cs="Arial"/>
          <w:lang w:eastAsia="es-CR"/>
        </w:rPr>
        <w:t>97</w:t>
      </w:r>
      <w:r w:rsidR="00180D8C" w:rsidRPr="00EB1300">
        <w:rPr>
          <w:rFonts w:ascii="Book Antiqua" w:hAnsi="Book Antiqua" w:cs="Arial"/>
          <w:lang w:eastAsia="es-CR"/>
        </w:rPr>
        <w:t xml:space="preserve">-2022 celebrada el </w:t>
      </w:r>
      <w:r w:rsidR="00180D8C">
        <w:rPr>
          <w:rFonts w:ascii="Book Antiqua" w:hAnsi="Book Antiqua" w:cs="Arial"/>
          <w:lang w:eastAsia="es-CR"/>
        </w:rPr>
        <w:t>10</w:t>
      </w:r>
      <w:r w:rsidR="00180D8C" w:rsidRPr="00EB1300">
        <w:rPr>
          <w:rFonts w:ascii="Book Antiqua" w:hAnsi="Book Antiqua" w:cs="Arial"/>
          <w:lang w:eastAsia="es-CR"/>
        </w:rPr>
        <w:t xml:space="preserve"> de </w:t>
      </w:r>
      <w:r w:rsidR="00180D8C">
        <w:rPr>
          <w:rFonts w:ascii="Book Antiqua" w:hAnsi="Book Antiqua" w:cs="Arial"/>
          <w:lang w:eastAsia="es-CR"/>
        </w:rPr>
        <w:t>noviembre</w:t>
      </w:r>
      <w:r w:rsidR="00180D8C" w:rsidRPr="00EB1300">
        <w:rPr>
          <w:rFonts w:ascii="Book Antiqua" w:hAnsi="Book Antiqua" w:cs="Arial"/>
          <w:lang w:eastAsia="es-CR"/>
        </w:rPr>
        <w:t xml:space="preserve"> del 2022, artículo </w:t>
      </w:r>
      <w:r w:rsidR="00180D8C" w:rsidRPr="00441895">
        <w:rPr>
          <w:rFonts w:ascii="Book Antiqua" w:hAnsi="Book Antiqua" w:cs="Arial"/>
          <w:lang w:eastAsia="es-CR"/>
        </w:rPr>
        <w:t xml:space="preserve">XXXIII </w:t>
      </w:r>
      <w:r w:rsidR="00180D8C" w:rsidRPr="00EB1300">
        <w:rPr>
          <w:rFonts w:ascii="Book Antiqua" w:hAnsi="Book Antiqua" w:cs="Arial"/>
          <w:lang w:eastAsia="es-CR"/>
        </w:rPr>
        <w:t>en el cual se acordó</w:t>
      </w:r>
      <w:r w:rsidR="00180D8C" w:rsidRPr="00EB1300">
        <w:rPr>
          <w:rFonts w:ascii="Book Antiqua" w:hAnsi="Book Antiqua"/>
        </w:rPr>
        <w:t xml:space="preserve"> </w:t>
      </w:r>
      <w:r w:rsidR="00731916" w:rsidRPr="00DD7E41">
        <w:rPr>
          <w:rFonts w:ascii="Book Antiqua" w:hAnsi="Book Antiqua" w:cs="Arial"/>
          <w:i/>
          <w:iCs/>
          <w:lang w:eastAsia="es-CR"/>
        </w:rPr>
        <w:t>“</w:t>
      </w:r>
      <w:r w:rsidR="0024329E" w:rsidRPr="00DD7E41">
        <w:rPr>
          <w:rFonts w:ascii="Book Antiqua" w:eastAsia="Calibri" w:hAnsi="Book Antiqua"/>
          <w:i/>
          <w:iCs/>
        </w:rPr>
        <w:t xml:space="preserve">Tener por recibido el informe </w:t>
      </w:r>
      <w:r w:rsidR="0024329E" w:rsidRPr="00DD7E41">
        <w:rPr>
          <w:rFonts w:ascii="Book Antiqua" w:hAnsi="Book Antiqua"/>
          <w:i/>
          <w:iCs/>
          <w:lang w:eastAsia="es-ES"/>
        </w:rPr>
        <w:t xml:space="preserve">971-PLA-EV-2022 </w:t>
      </w:r>
      <w:r w:rsidR="0024329E" w:rsidRPr="00DD7E41">
        <w:rPr>
          <w:rFonts w:ascii="Book Antiqua" w:eastAsia="Calibri" w:hAnsi="Book Antiqua"/>
          <w:i/>
          <w:iCs/>
        </w:rPr>
        <w:t xml:space="preserve">de la </w:t>
      </w:r>
      <w:r w:rsidR="0024329E" w:rsidRPr="00DD7E41">
        <w:rPr>
          <w:rFonts w:ascii="Book Antiqua" w:eastAsia="Calibri" w:hAnsi="Book Antiqua"/>
          <w:i/>
          <w:iCs/>
          <w:snapToGrid w:val="0"/>
        </w:rPr>
        <w:t>Dirección de Planificación</w:t>
      </w:r>
      <w:r w:rsidR="0024329E" w:rsidRPr="00DD7E41">
        <w:rPr>
          <w:rFonts w:ascii="Book Antiqua" w:eastAsia="Calibri" w:hAnsi="Book Antiqua"/>
          <w:i/>
          <w:iCs/>
        </w:rPr>
        <w:t>, relacionado con el seguimiento semestral de las metas del PAO 2022</w:t>
      </w:r>
      <w:r w:rsidR="00B726D9">
        <w:rPr>
          <w:rFonts w:ascii="Book Antiqua" w:eastAsia="Calibri" w:hAnsi="Book Antiqua"/>
          <w:i/>
          <w:iCs/>
        </w:rPr>
        <w:t>”</w:t>
      </w:r>
      <w:r w:rsidR="00213378">
        <w:rPr>
          <w:rFonts w:ascii="Book Antiqua" w:eastAsia="Calibri" w:hAnsi="Book Antiqua"/>
          <w:i/>
          <w:iCs/>
        </w:rPr>
        <w:t xml:space="preserve">, </w:t>
      </w:r>
      <w:r w:rsidR="00213378" w:rsidRPr="00213378">
        <w:rPr>
          <w:rFonts w:ascii="Book Antiqua" w:eastAsia="Calibri" w:hAnsi="Book Antiqua"/>
        </w:rPr>
        <w:t>por lo anterior se adjunta el análisis efectuado</w:t>
      </w:r>
      <w:r w:rsidRPr="00213378">
        <w:rPr>
          <w:rFonts w:ascii="Book Antiqua" w:hAnsi="Book Antiqua"/>
          <w:lang w:eastAsia="es-ES"/>
        </w:rPr>
        <w:t>:</w:t>
      </w:r>
    </w:p>
    <w:p w14:paraId="06C1B345" w14:textId="77777777" w:rsidR="00F0493F" w:rsidRPr="002F36F2" w:rsidRDefault="00F0493F" w:rsidP="002F36F2">
      <w:pPr>
        <w:jc w:val="both"/>
        <w:rPr>
          <w:rFonts w:ascii="Book Antiqua" w:hAnsi="Book Antiqua"/>
          <w:lang w:eastAsia="es-ES"/>
        </w:rPr>
      </w:pPr>
    </w:p>
    <w:p w14:paraId="34FE53F5" w14:textId="0500DB6C" w:rsidR="00ED6C03" w:rsidRPr="007D053C" w:rsidRDefault="007B483D" w:rsidP="001A4013">
      <w:pPr>
        <w:pStyle w:val="Ttulo4"/>
        <w:numPr>
          <w:ilvl w:val="0"/>
          <w:numId w:val="9"/>
        </w:numPr>
        <w:tabs>
          <w:tab w:val="left" w:pos="426"/>
          <w:tab w:val="left" w:pos="1560"/>
        </w:tabs>
        <w:ind w:left="567" w:hanging="567"/>
        <w:rPr>
          <w:rFonts w:ascii="Book Antiqua" w:hAnsi="Book Antiqua"/>
          <w:i w:val="0"/>
          <w:iCs w:val="0"/>
          <w:sz w:val="28"/>
          <w:szCs w:val="28"/>
        </w:rPr>
      </w:pPr>
      <w:r w:rsidRPr="00B75ECF">
        <w:rPr>
          <w:rFonts w:ascii="Book Antiqua" w:hAnsi="Book Antiqua" w:cs="Book Antiqua"/>
          <w:i w:val="0"/>
          <w:iCs w:val="0"/>
          <w:color w:val="000000" w:themeColor="text1"/>
        </w:rPr>
        <w:t xml:space="preserve"> </w:t>
      </w:r>
      <w:r w:rsidR="00ED6C03" w:rsidRPr="00CE2574">
        <w:rPr>
          <w:rFonts w:ascii="Book Antiqua" w:eastAsia="MS Gothic" w:hAnsi="Book Antiqua" w:cs="Calibri"/>
          <w:i w:val="0"/>
          <w:iCs w:val="0"/>
          <w:color w:val="2564A1"/>
          <w:u w:color="000000"/>
          <w:lang w:eastAsia="ja-JP"/>
        </w:rPr>
        <w:t>Recomendación dirigida al Consejo Superior:</w:t>
      </w:r>
    </w:p>
    <w:p w14:paraId="1BE79BE6" w14:textId="3D0C791E" w:rsidR="00ED6C03" w:rsidRDefault="00ED6C03" w:rsidP="00ED6C03">
      <w:pPr>
        <w:rPr>
          <w:rFonts w:ascii="Book Antiqua" w:hAnsi="Book Antiqua"/>
          <w:sz w:val="20"/>
          <w:szCs w:val="20"/>
        </w:rPr>
      </w:pPr>
    </w:p>
    <w:p w14:paraId="228F3D68" w14:textId="6C337986" w:rsidR="00F0493F" w:rsidRDefault="00F0493F" w:rsidP="00ED6C03">
      <w:pPr>
        <w:rPr>
          <w:rFonts w:ascii="Book Antiqua" w:hAnsi="Book Antiqua"/>
          <w:sz w:val="20"/>
          <w:szCs w:val="20"/>
        </w:rPr>
      </w:pPr>
    </w:p>
    <w:p w14:paraId="0DC9F31B" w14:textId="17801C2B" w:rsidR="00F0493F" w:rsidRDefault="00F0493F" w:rsidP="00ED6C03">
      <w:pPr>
        <w:rPr>
          <w:rFonts w:ascii="Book Antiqua" w:hAnsi="Book Antiqua"/>
          <w:sz w:val="20"/>
          <w:szCs w:val="20"/>
        </w:rPr>
      </w:pPr>
    </w:p>
    <w:p w14:paraId="28C54A6E" w14:textId="33C52944" w:rsidR="00F0493F" w:rsidRDefault="00F0493F" w:rsidP="00ED6C03">
      <w:pPr>
        <w:rPr>
          <w:rFonts w:ascii="Book Antiqua" w:hAnsi="Book Antiqua"/>
          <w:sz w:val="20"/>
          <w:szCs w:val="20"/>
        </w:rPr>
      </w:pPr>
    </w:p>
    <w:p w14:paraId="2DCCDE3C" w14:textId="77777777" w:rsidR="00F0493F" w:rsidRPr="00326C99" w:rsidRDefault="00F0493F" w:rsidP="00ED6C03">
      <w:pPr>
        <w:rPr>
          <w:rFonts w:ascii="Book Antiqua" w:hAnsi="Book Antiqua"/>
          <w:sz w:val="20"/>
          <w:szCs w:val="20"/>
        </w:rPr>
      </w:pPr>
    </w:p>
    <w:tbl>
      <w:tblPr>
        <w:tblW w:w="4666" w:type="pct"/>
        <w:jc w:val="center"/>
        <w:tblCellSpacing w:w="20" w:type="dxa"/>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Look w:val="04A0" w:firstRow="1" w:lastRow="0" w:firstColumn="1" w:lastColumn="0" w:noHBand="0" w:noVBand="1"/>
      </w:tblPr>
      <w:tblGrid>
        <w:gridCol w:w="4267"/>
        <w:gridCol w:w="4230"/>
      </w:tblGrid>
      <w:tr w:rsidR="00ED6C03" w:rsidRPr="00326C99" w14:paraId="422BB730" w14:textId="77777777" w:rsidTr="007E30CA">
        <w:trPr>
          <w:trHeight w:val="731"/>
          <w:tblCellSpacing w:w="20" w:type="dxa"/>
          <w:jc w:val="center"/>
        </w:trPr>
        <w:tc>
          <w:tcPr>
            <w:tcW w:w="2476" w:type="pct"/>
            <w:shd w:val="clear" w:color="auto" w:fill="365F91"/>
            <w:vAlign w:val="center"/>
          </w:tcPr>
          <w:p w14:paraId="1F547B62" w14:textId="77777777" w:rsidR="00ED6C03" w:rsidRPr="00326C99" w:rsidRDefault="00ED6C03" w:rsidP="00121B56">
            <w:pPr>
              <w:jc w:val="center"/>
              <w:rPr>
                <w:rFonts w:ascii="Book Antiqua" w:hAnsi="Book Antiqua" w:cs="Arial"/>
                <w:b/>
                <w:color w:val="FFFFFF"/>
                <w:sz w:val="20"/>
                <w:szCs w:val="20"/>
              </w:rPr>
            </w:pPr>
            <w:r w:rsidRPr="00326C99">
              <w:rPr>
                <w:rFonts w:ascii="Book Antiqua" w:hAnsi="Book Antiqua" w:cs="Arial"/>
                <w:b/>
                <w:color w:val="FFFFFF"/>
                <w:sz w:val="20"/>
                <w:szCs w:val="20"/>
              </w:rPr>
              <w:lastRenderedPageBreak/>
              <w:t>Recomendación</w:t>
            </w:r>
          </w:p>
        </w:tc>
        <w:tc>
          <w:tcPr>
            <w:tcW w:w="2454" w:type="pct"/>
            <w:shd w:val="clear" w:color="auto" w:fill="365F91"/>
            <w:vAlign w:val="center"/>
          </w:tcPr>
          <w:p w14:paraId="070E1441" w14:textId="75D7D3E4" w:rsidR="00ED6C03" w:rsidRPr="00326C99" w:rsidRDefault="00191888" w:rsidP="00121B56">
            <w:pPr>
              <w:jc w:val="center"/>
              <w:rPr>
                <w:rFonts w:ascii="Book Antiqua" w:hAnsi="Book Antiqua" w:cs="Arial"/>
                <w:b/>
                <w:color w:val="FFFFFF"/>
                <w:sz w:val="20"/>
                <w:szCs w:val="20"/>
              </w:rPr>
            </w:pPr>
            <w:r w:rsidRPr="00326C99">
              <w:rPr>
                <w:rFonts w:ascii="Book Antiqua" w:hAnsi="Book Antiqua" w:cs="Arial"/>
                <w:b/>
                <w:color w:val="FFFFFF"/>
                <w:sz w:val="20"/>
                <w:szCs w:val="20"/>
              </w:rPr>
              <w:t>Observación a</w:t>
            </w:r>
            <w:r w:rsidR="00ED6C03" w:rsidRPr="00326C99">
              <w:rPr>
                <w:rFonts w:ascii="Book Antiqua" w:hAnsi="Book Antiqua" w:cs="Arial"/>
                <w:b/>
                <w:color w:val="FFFFFF"/>
                <w:sz w:val="20"/>
                <w:szCs w:val="20"/>
              </w:rPr>
              <w:t xml:space="preserve"> la Recomendación</w:t>
            </w:r>
            <w:r w:rsidR="00D8152A" w:rsidRPr="00326C99">
              <w:rPr>
                <w:rFonts w:ascii="Book Antiqua" w:hAnsi="Book Antiqua" w:cs="Arial"/>
                <w:b/>
                <w:color w:val="FFFFFF"/>
                <w:sz w:val="20"/>
                <w:szCs w:val="20"/>
              </w:rPr>
              <w:t xml:space="preserve"> al concluir el PAO 202</w:t>
            </w:r>
            <w:r w:rsidR="00DC612F">
              <w:rPr>
                <w:rFonts w:ascii="Book Antiqua" w:hAnsi="Book Antiqua" w:cs="Arial"/>
                <w:b/>
                <w:color w:val="FFFFFF"/>
                <w:sz w:val="20"/>
                <w:szCs w:val="20"/>
              </w:rPr>
              <w:t>2</w:t>
            </w:r>
          </w:p>
        </w:tc>
      </w:tr>
      <w:tr w:rsidR="00ED6C03" w:rsidRPr="00326C99" w14:paraId="04754BB1" w14:textId="77777777" w:rsidTr="00F0493F">
        <w:trPr>
          <w:trHeight w:val="1809"/>
          <w:tblCellSpacing w:w="20" w:type="dxa"/>
          <w:jc w:val="center"/>
        </w:trPr>
        <w:tc>
          <w:tcPr>
            <w:tcW w:w="2476" w:type="pct"/>
            <w:shd w:val="clear" w:color="auto" w:fill="FFFFFF"/>
          </w:tcPr>
          <w:p w14:paraId="34613BAF" w14:textId="77777777" w:rsidR="003F18D8" w:rsidRPr="003F18D8" w:rsidRDefault="003F18D8" w:rsidP="00503079">
            <w:pPr>
              <w:numPr>
                <w:ilvl w:val="0"/>
                <w:numId w:val="14"/>
              </w:numPr>
              <w:tabs>
                <w:tab w:val="left" w:pos="567"/>
                <w:tab w:val="left" w:pos="1276"/>
              </w:tabs>
              <w:suppressAutoHyphens/>
              <w:spacing w:after="0" w:line="240" w:lineRule="auto"/>
              <w:ind w:left="0" w:hanging="28"/>
              <w:contextualSpacing/>
              <w:jc w:val="both"/>
              <w:rPr>
                <w:rFonts w:ascii="Book Antiqua" w:eastAsia="Calibri" w:hAnsi="Book Antiqua" w:cs="Times New Roman"/>
                <w:sz w:val="20"/>
                <w:szCs w:val="20"/>
                <w:lang w:eastAsia="ar-SA"/>
              </w:rPr>
            </w:pPr>
            <w:r w:rsidRPr="003F18D8">
              <w:rPr>
                <w:rFonts w:ascii="Book Antiqua" w:eastAsia="Calibri" w:hAnsi="Book Antiqua" w:cs="Times New Roman"/>
                <w:sz w:val="20"/>
                <w:szCs w:val="20"/>
                <w:lang w:eastAsia="ar-SA"/>
              </w:rPr>
              <w:t>Aprobar el presente informe y sus recomendaciones, correspondiente al seguimiento al término del primer semestre de las metas operativas del Plan Anual Operativo 2022.</w:t>
            </w:r>
          </w:p>
          <w:p w14:paraId="2DB44BDF" w14:textId="4E5C72FA" w:rsidR="00ED6C03" w:rsidRPr="00326C99" w:rsidRDefault="00ED6C03" w:rsidP="000B77B1">
            <w:pPr>
              <w:widowControl w:val="0"/>
              <w:tabs>
                <w:tab w:val="left" w:pos="851"/>
                <w:tab w:val="left" w:pos="993"/>
              </w:tabs>
              <w:autoSpaceDE w:val="0"/>
              <w:autoSpaceDN w:val="0"/>
              <w:adjustRightInd w:val="0"/>
              <w:spacing w:after="0"/>
              <w:jc w:val="both"/>
              <w:rPr>
                <w:rFonts w:ascii="Book Antiqua" w:hAnsi="Book Antiqua" w:cs="Arial"/>
                <w:i/>
                <w:iCs/>
                <w:color w:val="000000"/>
                <w:sz w:val="20"/>
                <w:szCs w:val="20"/>
              </w:rPr>
            </w:pPr>
          </w:p>
        </w:tc>
        <w:tc>
          <w:tcPr>
            <w:tcW w:w="2454" w:type="pct"/>
            <w:shd w:val="clear" w:color="auto" w:fill="FFFFFF"/>
          </w:tcPr>
          <w:p w14:paraId="10A0D0C2" w14:textId="79E79B72" w:rsidR="00ED6C03" w:rsidRPr="00326C99" w:rsidRDefault="002B3276" w:rsidP="004C2DD0">
            <w:pPr>
              <w:jc w:val="both"/>
              <w:rPr>
                <w:rFonts w:ascii="Book Antiqua" w:hAnsi="Book Antiqua" w:cs="Times New Roman"/>
                <w:sz w:val="20"/>
                <w:szCs w:val="20"/>
                <w:lang w:eastAsia="es-CR"/>
              </w:rPr>
            </w:pPr>
            <w:r w:rsidRPr="004C2DD0">
              <w:rPr>
                <w:rFonts w:ascii="Book Antiqua" w:hAnsi="Book Antiqua" w:cs="Times New Roman"/>
                <w:sz w:val="20"/>
                <w:szCs w:val="20"/>
                <w:lang w:eastAsia="es-CR"/>
              </w:rPr>
              <w:t xml:space="preserve">El Consejo Superior </w:t>
            </w:r>
            <w:r w:rsidRPr="004C2DD0">
              <w:rPr>
                <w:rFonts w:ascii="Book Antiqua" w:hAnsi="Book Antiqua" w:cs="Arial"/>
                <w:sz w:val="20"/>
                <w:szCs w:val="20"/>
                <w:lang w:eastAsia="es-CR"/>
              </w:rPr>
              <w:t xml:space="preserve">en sesión </w:t>
            </w:r>
            <w:r w:rsidR="004C2DD0" w:rsidRPr="004C2DD0">
              <w:rPr>
                <w:rFonts w:ascii="Book Antiqua" w:hAnsi="Book Antiqua" w:cs="Arial"/>
                <w:sz w:val="20"/>
                <w:szCs w:val="20"/>
                <w:lang w:eastAsia="es-CR"/>
              </w:rPr>
              <w:t>97</w:t>
            </w:r>
            <w:r w:rsidRPr="004C2DD0">
              <w:rPr>
                <w:rFonts w:ascii="Book Antiqua" w:hAnsi="Book Antiqua" w:cs="Arial"/>
                <w:sz w:val="20"/>
                <w:szCs w:val="20"/>
                <w:lang w:eastAsia="es-CR"/>
              </w:rPr>
              <w:t>-2022 celebrada el 1</w:t>
            </w:r>
            <w:r w:rsidR="004C2DD0" w:rsidRPr="004C2DD0">
              <w:rPr>
                <w:rFonts w:ascii="Book Antiqua" w:hAnsi="Book Antiqua" w:cs="Arial"/>
                <w:sz w:val="20"/>
                <w:szCs w:val="20"/>
                <w:lang w:eastAsia="es-CR"/>
              </w:rPr>
              <w:t>0</w:t>
            </w:r>
            <w:r w:rsidRPr="004C2DD0">
              <w:rPr>
                <w:rFonts w:ascii="Book Antiqua" w:hAnsi="Book Antiqua" w:cs="Arial"/>
                <w:sz w:val="20"/>
                <w:szCs w:val="20"/>
                <w:lang w:eastAsia="es-CR"/>
              </w:rPr>
              <w:t xml:space="preserve"> de </w:t>
            </w:r>
            <w:r w:rsidR="004C2DD0" w:rsidRPr="004C2DD0">
              <w:rPr>
                <w:rFonts w:ascii="Book Antiqua" w:hAnsi="Book Antiqua" w:cs="Arial"/>
                <w:sz w:val="20"/>
                <w:szCs w:val="20"/>
                <w:lang w:eastAsia="es-CR"/>
              </w:rPr>
              <w:t>noviembre</w:t>
            </w:r>
            <w:r w:rsidRPr="004C2DD0">
              <w:rPr>
                <w:rFonts w:ascii="Book Antiqua" w:hAnsi="Book Antiqua" w:cs="Arial"/>
                <w:sz w:val="20"/>
                <w:szCs w:val="20"/>
                <w:lang w:eastAsia="es-CR"/>
              </w:rPr>
              <w:t xml:space="preserve"> del 2022, artículo X</w:t>
            </w:r>
            <w:r w:rsidR="004C2DD0" w:rsidRPr="004C2DD0">
              <w:rPr>
                <w:rFonts w:ascii="Book Antiqua" w:hAnsi="Book Antiqua" w:cs="Arial"/>
                <w:sz w:val="20"/>
                <w:szCs w:val="20"/>
                <w:lang w:eastAsia="es-CR"/>
              </w:rPr>
              <w:t>XX</w:t>
            </w:r>
            <w:r w:rsidRPr="004C2DD0">
              <w:rPr>
                <w:rFonts w:ascii="Book Antiqua" w:hAnsi="Book Antiqua" w:cs="Arial"/>
                <w:sz w:val="20"/>
                <w:szCs w:val="20"/>
                <w:lang w:eastAsia="es-CR"/>
              </w:rPr>
              <w:t xml:space="preserve">III, acordó </w:t>
            </w:r>
            <w:r w:rsidR="004C2DD0" w:rsidRPr="004C2DD0">
              <w:rPr>
                <w:rFonts w:ascii="Book Antiqua" w:hAnsi="Book Antiqua" w:cs="Arial"/>
                <w:i/>
                <w:iCs/>
                <w:sz w:val="20"/>
                <w:szCs w:val="20"/>
              </w:rPr>
              <w:t>“</w:t>
            </w:r>
            <w:r w:rsidR="004C2DD0" w:rsidRPr="004C2DD0">
              <w:rPr>
                <w:rFonts w:ascii="Book Antiqua" w:hAnsi="Book Antiqua"/>
                <w:i/>
                <w:iCs/>
                <w:sz w:val="20"/>
                <w:szCs w:val="20"/>
              </w:rPr>
              <w:t xml:space="preserve">Tener por recibido el informe </w:t>
            </w:r>
            <w:r w:rsidR="004C2DD0" w:rsidRPr="004C2DD0">
              <w:rPr>
                <w:rFonts w:ascii="Book Antiqua" w:hAnsi="Book Antiqua"/>
                <w:i/>
                <w:iCs/>
                <w:sz w:val="20"/>
                <w:szCs w:val="20"/>
                <w:lang w:eastAsia="es-ES"/>
              </w:rPr>
              <w:t xml:space="preserve">971-PLA-EV-2022 </w:t>
            </w:r>
            <w:r w:rsidR="004C2DD0" w:rsidRPr="004C2DD0">
              <w:rPr>
                <w:rFonts w:ascii="Book Antiqua" w:hAnsi="Book Antiqua"/>
                <w:i/>
                <w:iCs/>
                <w:sz w:val="20"/>
                <w:szCs w:val="20"/>
              </w:rPr>
              <w:t xml:space="preserve">de la </w:t>
            </w:r>
            <w:r w:rsidR="004C2DD0" w:rsidRPr="004C2DD0">
              <w:rPr>
                <w:rFonts w:ascii="Book Antiqua" w:hAnsi="Book Antiqua"/>
                <w:i/>
                <w:iCs/>
                <w:snapToGrid w:val="0"/>
                <w:sz w:val="20"/>
                <w:szCs w:val="20"/>
              </w:rPr>
              <w:t>Dirección de Planificación</w:t>
            </w:r>
            <w:r w:rsidR="004C2DD0" w:rsidRPr="004C2DD0">
              <w:rPr>
                <w:rFonts w:ascii="Book Antiqua" w:hAnsi="Book Antiqua"/>
                <w:i/>
                <w:iCs/>
                <w:sz w:val="20"/>
                <w:szCs w:val="20"/>
              </w:rPr>
              <w:t>, relacionado con el seguimiento semestral de las metas del PAO 2022.”</w:t>
            </w:r>
            <w:r w:rsidR="00430D9E">
              <w:rPr>
                <w:rFonts w:ascii="Book Antiqua" w:hAnsi="Book Antiqua"/>
                <w:i/>
                <w:iCs/>
                <w:sz w:val="20"/>
                <w:szCs w:val="20"/>
              </w:rPr>
              <w:t>.</w:t>
            </w:r>
            <w:r w:rsidR="004C2DD0" w:rsidRPr="004C2DD0">
              <w:rPr>
                <w:rFonts w:ascii="Book Antiqua" w:hAnsi="Book Antiqua" w:cs="Arial"/>
                <w:i/>
                <w:iCs/>
                <w:sz w:val="20"/>
                <w:szCs w:val="20"/>
              </w:rPr>
              <w:t xml:space="preserve">                                                                                                                                                                                                                                                                                                                                                                                                                                                                                                                                                                                                                                                                                                                                                                                                                                                                                                                                                                                                                                                                                                                                                                                                                         </w:t>
            </w:r>
          </w:p>
        </w:tc>
      </w:tr>
      <w:tr w:rsidR="008C2AED" w:rsidRPr="00326C99" w14:paraId="67F37948" w14:textId="77777777" w:rsidTr="007E30CA">
        <w:trPr>
          <w:trHeight w:val="1627"/>
          <w:tblCellSpacing w:w="20" w:type="dxa"/>
          <w:jc w:val="center"/>
        </w:trPr>
        <w:tc>
          <w:tcPr>
            <w:tcW w:w="2476" w:type="pct"/>
            <w:shd w:val="clear" w:color="auto" w:fill="FFFFFF"/>
          </w:tcPr>
          <w:p w14:paraId="5018866B" w14:textId="51DA6331" w:rsidR="00C2162E" w:rsidRPr="00D801F5" w:rsidRDefault="00C2162E" w:rsidP="00503079">
            <w:pPr>
              <w:numPr>
                <w:ilvl w:val="0"/>
                <w:numId w:val="14"/>
              </w:numPr>
              <w:tabs>
                <w:tab w:val="left" w:pos="397"/>
                <w:tab w:val="left" w:pos="539"/>
              </w:tabs>
              <w:ind w:left="0" w:right="161" w:hanging="28"/>
              <w:contextualSpacing/>
              <w:jc w:val="both"/>
              <w:rPr>
                <w:rFonts w:ascii="Book Antiqua" w:hAnsi="Book Antiqua"/>
                <w:b/>
                <w:bCs/>
                <w:sz w:val="20"/>
                <w:szCs w:val="20"/>
              </w:rPr>
            </w:pPr>
            <w:r w:rsidRPr="00D801F5">
              <w:rPr>
                <w:rFonts w:ascii="Book Antiqua" w:eastAsia="Calibri" w:hAnsi="Book Antiqua"/>
                <w:sz w:val="20"/>
                <w:szCs w:val="20"/>
              </w:rPr>
              <w:t xml:space="preserve"> Aprobar el seguimiento realizado a las recomendaciones del informe 389-PLA-EV-2022, relacionado con la evaluación de los Planes Anuales Operativos que se muestra en el apartado 12 de este informe.</w:t>
            </w:r>
          </w:p>
          <w:p w14:paraId="570E857B" w14:textId="77777777" w:rsidR="008C2AED" w:rsidRPr="003F18D8" w:rsidRDefault="008C2AED" w:rsidP="00C2162E">
            <w:pPr>
              <w:tabs>
                <w:tab w:val="left" w:pos="114"/>
                <w:tab w:val="left" w:pos="990"/>
                <w:tab w:val="left" w:pos="1276"/>
              </w:tabs>
              <w:suppressAutoHyphens/>
              <w:spacing w:after="0" w:line="240" w:lineRule="auto"/>
              <w:ind w:left="-28"/>
              <w:contextualSpacing/>
              <w:jc w:val="both"/>
              <w:rPr>
                <w:rFonts w:ascii="Times New Roman" w:eastAsia="Calibri" w:hAnsi="Times New Roman" w:cs="Times New Roman"/>
                <w:sz w:val="20"/>
                <w:szCs w:val="20"/>
                <w:lang w:eastAsia="ar-SA"/>
              </w:rPr>
            </w:pPr>
          </w:p>
        </w:tc>
        <w:tc>
          <w:tcPr>
            <w:tcW w:w="2454" w:type="pct"/>
            <w:shd w:val="clear" w:color="auto" w:fill="FFFFFF"/>
          </w:tcPr>
          <w:p w14:paraId="63239AB8" w14:textId="36818FA8" w:rsidR="00A96E4F" w:rsidRPr="00326C99" w:rsidRDefault="00A96E4F" w:rsidP="00121B56">
            <w:pPr>
              <w:jc w:val="both"/>
              <w:rPr>
                <w:rFonts w:ascii="Book Antiqua" w:hAnsi="Book Antiqua" w:cs="Times New Roman"/>
                <w:sz w:val="20"/>
                <w:szCs w:val="20"/>
                <w:lang w:eastAsia="es-CR"/>
              </w:rPr>
            </w:pPr>
            <w:r w:rsidRPr="004C2DD0">
              <w:rPr>
                <w:rFonts w:ascii="Book Antiqua" w:hAnsi="Book Antiqua" w:cs="Times New Roman"/>
                <w:sz w:val="20"/>
                <w:szCs w:val="20"/>
                <w:lang w:eastAsia="es-CR"/>
              </w:rPr>
              <w:t xml:space="preserve">El Consejo Superior </w:t>
            </w:r>
            <w:r w:rsidRPr="004C2DD0">
              <w:rPr>
                <w:rFonts w:ascii="Book Antiqua" w:hAnsi="Book Antiqua" w:cs="Arial"/>
                <w:sz w:val="20"/>
                <w:szCs w:val="20"/>
                <w:lang w:eastAsia="es-CR"/>
              </w:rPr>
              <w:t>en sesión 97-2022 celebrada el 10 de noviembre del 2022, artículo XXXIII, acordó</w:t>
            </w:r>
            <w:r>
              <w:rPr>
                <w:rFonts w:ascii="Book Antiqua" w:hAnsi="Book Antiqua" w:cs="Arial"/>
                <w:sz w:val="20"/>
                <w:szCs w:val="20"/>
                <w:lang w:eastAsia="es-CR"/>
              </w:rPr>
              <w:t xml:space="preserve"> </w:t>
            </w:r>
            <w:r w:rsidRPr="00A96E4F">
              <w:rPr>
                <w:rFonts w:ascii="Book Antiqua" w:hAnsi="Book Antiqua" w:cs="Arial"/>
                <w:i/>
                <w:iCs/>
                <w:sz w:val="20"/>
                <w:szCs w:val="20"/>
                <w:lang w:eastAsia="es-CR"/>
              </w:rPr>
              <w:t>“</w:t>
            </w:r>
            <w:r w:rsidR="004262B5">
              <w:rPr>
                <w:rFonts w:ascii="Book Antiqua" w:hAnsi="Book Antiqua" w:cs="Arial"/>
                <w:i/>
                <w:iCs/>
                <w:sz w:val="20"/>
                <w:szCs w:val="20"/>
                <w:lang w:eastAsia="es-CR"/>
              </w:rPr>
              <w:t>A</w:t>
            </w:r>
            <w:r w:rsidRPr="00A96E4F">
              <w:rPr>
                <w:rFonts w:ascii="Book Antiqua" w:hAnsi="Book Antiqua" w:cs="Arial"/>
                <w:i/>
                <w:iCs/>
                <w:sz w:val="20"/>
                <w:szCs w:val="20"/>
                <w:lang w:eastAsia="es-CR"/>
              </w:rPr>
              <w:t xml:space="preserve">probar </w:t>
            </w:r>
            <w:r w:rsidRPr="00A96E4F">
              <w:rPr>
                <w:rFonts w:ascii="Book Antiqua" w:eastAsia="Calibri" w:hAnsi="Book Antiqua"/>
                <w:i/>
                <w:iCs/>
                <w:sz w:val="20"/>
                <w:szCs w:val="20"/>
              </w:rPr>
              <w:t>el seguimiento realizado a las recomendaciones del informe 389-PLA-EV-2022, relacionado con la evaluación de los Planes Anuales Operativos que se muestra en el apartado 12 de este informe.”</w:t>
            </w:r>
            <w:r w:rsidR="00430D9E">
              <w:rPr>
                <w:rFonts w:ascii="Book Antiqua" w:eastAsia="Calibri" w:hAnsi="Book Antiqua"/>
                <w:i/>
                <w:iCs/>
                <w:sz w:val="20"/>
                <w:szCs w:val="20"/>
              </w:rPr>
              <w:t>.</w:t>
            </w:r>
          </w:p>
        </w:tc>
      </w:tr>
      <w:tr w:rsidR="008C2AED" w:rsidRPr="00326C99" w14:paraId="0666611B" w14:textId="77777777" w:rsidTr="007E30CA">
        <w:trPr>
          <w:trHeight w:val="1627"/>
          <w:tblCellSpacing w:w="20" w:type="dxa"/>
          <w:jc w:val="center"/>
        </w:trPr>
        <w:tc>
          <w:tcPr>
            <w:tcW w:w="2476" w:type="pct"/>
            <w:shd w:val="clear" w:color="auto" w:fill="FFFFFF"/>
          </w:tcPr>
          <w:p w14:paraId="345DDFE9" w14:textId="3759CBF0" w:rsidR="00166E33" w:rsidRPr="00166E33" w:rsidRDefault="00166E33" w:rsidP="00503079">
            <w:pPr>
              <w:numPr>
                <w:ilvl w:val="0"/>
                <w:numId w:val="14"/>
              </w:numPr>
              <w:tabs>
                <w:tab w:val="left" w:pos="539"/>
                <w:tab w:val="left" w:pos="1276"/>
              </w:tabs>
              <w:ind w:left="0" w:right="19" w:firstLine="0"/>
              <w:contextualSpacing/>
              <w:jc w:val="both"/>
              <w:rPr>
                <w:rFonts w:ascii="Book Antiqua" w:hAnsi="Book Antiqua"/>
                <w:b/>
                <w:bCs/>
                <w:sz w:val="20"/>
                <w:szCs w:val="20"/>
              </w:rPr>
            </w:pPr>
            <w:r w:rsidRPr="00166E33">
              <w:rPr>
                <w:rFonts w:ascii="Book Antiqua" w:eastAsia="Calibri" w:hAnsi="Book Antiqua"/>
                <w:sz w:val="20"/>
                <w:szCs w:val="20"/>
              </w:rPr>
              <w:t xml:space="preserve"> Aprobar el seguimiento realizado al Plan de acción del informe 389-PLA-EV-2022 correspondiente a la Evaluación del Plan Anual Operativo 2021 que se muestra en el apartado 13 de este informe.</w:t>
            </w:r>
          </w:p>
          <w:p w14:paraId="50F70500" w14:textId="77777777" w:rsidR="008C2AED" w:rsidRPr="003F18D8" w:rsidRDefault="008C2AED" w:rsidP="00166E33">
            <w:pPr>
              <w:tabs>
                <w:tab w:val="left" w:pos="567"/>
                <w:tab w:val="left" w:pos="1276"/>
              </w:tabs>
              <w:suppressAutoHyphens/>
              <w:spacing w:after="0" w:line="240" w:lineRule="auto"/>
              <w:ind w:left="720"/>
              <w:contextualSpacing/>
              <w:jc w:val="both"/>
              <w:rPr>
                <w:rFonts w:ascii="Times New Roman" w:eastAsia="Calibri" w:hAnsi="Times New Roman" w:cs="Times New Roman"/>
                <w:sz w:val="20"/>
                <w:szCs w:val="20"/>
                <w:lang w:eastAsia="ar-SA"/>
              </w:rPr>
            </w:pPr>
          </w:p>
        </w:tc>
        <w:tc>
          <w:tcPr>
            <w:tcW w:w="2454" w:type="pct"/>
            <w:shd w:val="clear" w:color="auto" w:fill="FFFFFF"/>
          </w:tcPr>
          <w:p w14:paraId="2F87C391" w14:textId="2370E771" w:rsidR="008C2AED" w:rsidRPr="00547A27" w:rsidRDefault="0052129E" w:rsidP="00121B56">
            <w:pPr>
              <w:jc w:val="both"/>
              <w:rPr>
                <w:rFonts w:ascii="Book Antiqua" w:hAnsi="Book Antiqua" w:cs="Times New Roman"/>
                <w:sz w:val="20"/>
                <w:szCs w:val="20"/>
                <w:lang w:eastAsia="es-CR"/>
              </w:rPr>
            </w:pPr>
            <w:r w:rsidRPr="00547A27">
              <w:rPr>
                <w:rFonts w:ascii="Book Antiqua" w:hAnsi="Book Antiqua" w:cs="Times New Roman"/>
                <w:sz w:val="20"/>
                <w:szCs w:val="20"/>
                <w:lang w:eastAsia="es-CR"/>
              </w:rPr>
              <w:t xml:space="preserve">El Consejo Superior </w:t>
            </w:r>
            <w:r w:rsidRPr="00547A27">
              <w:rPr>
                <w:rFonts w:ascii="Book Antiqua" w:hAnsi="Book Antiqua" w:cs="Arial"/>
                <w:sz w:val="20"/>
                <w:szCs w:val="20"/>
                <w:lang w:eastAsia="es-CR"/>
              </w:rPr>
              <w:t>en sesión 97-2022 celebrada el 10 de noviembre del 2022, artículo XXXIII,</w:t>
            </w:r>
            <w:r w:rsidR="006B4C13">
              <w:rPr>
                <w:rFonts w:ascii="Book Antiqua" w:hAnsi="Book Antiqua" w:cs="Arial"/>
                <w:sz w:val="20"/>
                <w:szCs w:val="20"/>
                <w:lang w:eastAsia="es-CR"/>
              </w:rPr>
              <w:t xml:space="preserve"> acordó</w:t>
            </w:r>
            <w:r w:rsidR="006F17E8" w:rsidRPr="00547A27">
              <w:rPr>
                <w:rFonts w:ascii="Book Antiqua" w:hAnsi="Book Antiqua" w:cs="Arial"/>
                <w:i/>
                <w:iCs/>
                <w:sz w:val="20"/>
                <w:szCs w:val="20"/>
                <w:lang w:eastAsia="es-CR"/>
              </w:rPr>
              <w:t xml:space="preserve"> “</w:t>
            </w:r>
            <w:r w:rsidR="00547A27" w:rsidRPr="00547A27">
              <w:rPr>
                <w:rFonts w:ascii="Book Antiqua" w:eastAsia="Calibri" w:hAnsi="Book Antiqua"/>
                <w:i/>
                <w:iCs/>
                <w:sz w:val="20"/>
                <w:szCs w:val="20"/>
              </w:rPr>
              <w:t>el seguimiento realizado al Plan de Acción del informe 389-PLA-EV-2022, correspondiente a la Evaluación del Plan Anual Operativo 2021 que se muestra en el apartado 13 de este informe.</w:t>
            </w:r>
            <w:r w:rsidR="00547A27">
              <w:rPr>
                <w:rFonts w:ascii="Book Antiqua" w:eastAsia="Calibri" w:hAnsi="Book Antiqua"/>
                <w:i/>
                <w:iCs/>
                <w:sz w:val="20"/>
                <w:szCs w:val="20"/>
              </w:rPr>
              <w:t>”</w:t>
            </w:r>
            <w:r w:rsidR="00430D9E">
              <w:rPr>
                <w:rFonts w:ascii="Book Antiqua" w:eastAsia="Calibri" w:hAnsi="Book Antiqua"/>
                <w:i/>
                <w:iCs/>
                <w:sz w:val="20"/>
                <w:szCs w:val="20"/>
              </w:rPr>
              <w:t>.</w:t>
            </w:r>
          </w:p>
        </w:tc>
      </w:tr>
      <w:tr w:rsidR="008C2AED" w:rsidRPr="00326C99" w14:paraId="49541A36" w14:textId="77777777" w:rsidTr="007E30CA">
        <w:trPr>
          <w:trHeight w:val="1627"/>
          <w:tblCellSpacing w:w="20" w:type="dxa"/>
          <w:jc w:val="center"/>
        </w:trPr>
        <w:tc>
          <w:tcPr>
            <w:tcW w:w="2476" w:type="pct"/>
            <w:shd w:val="clear" w:color="auto" w:fill="FFFFFF"/>
          </w:tcPr>
          <w:p w14:paraId="7D88E8FE" w14:textId="5A5CDD37" w:rsidR="008C2AED" w:rsidRPr="00C372E5" w:rsidRDefault="00C372E5" w:rsidP="00F0493F">
            <w:pPr>
              <w:numPr>
                <w:ilvl w:val="0"/>
                <w:numId w:val="15"/>
              </w:numPr>
              <w:tabs>
                <w:tab w:val="left" w:pos="397"/>
                <w:tab w:val="left" w:pos="1276"/>
              </w:tabs>
              <w:ind w:left="-28" w:right="19" w:firstLine="0"/>
              <w:contextualSpacing/>
              <w:jc w:val="both"/>
              <w:rPr>
                <w:rFonts w:ascii="Book Antiqua" w:eastAsia="Calibri" w:hAnsi="Book Antiqua" w:cs="Times New Roman"/>
                <w:sz w:val="20"/>
                <w:szCs w:val="20"/>
                <w:lang w:eastAsia="ar-SA"/>
              </w:rPr>
            </w:pPr>
            <w:r w:rsidRPr="00C372E5">
              <w:rPr>
                <w:rFonts w:ascii="Book Antiqua" w:eastAsia="Calibri" w:hAnsi="Book Antiqua"/>
                <w:sz w:val="20"/>
                <w:szCs w:val="20"/>
              </w:rPr>
              <w:t xml:space="preserve"> Hacer un atento recordatorio a las oficinas detalladas en el apartado 11.2, tanto aquellas oficinas que no realizaron avances a las metas operativas formuladas en el Plan Anual Operativo para el primer semestre del 2022, como aquellas oficinas que registran metas operativas vinculadas al PEI con un porcentaje inferior al 26%, esto con el fin de cumplir con los objetivos y metas, así como con la debida actualización de avances en el Sistema PAO al cierro del periodo 2022. Para esto la Dirección de Planificación además realizará un monitoreo constante en lo que resta del 2022, con el fin de informarles a los Centros de Responsabilidad y las oficinas el deber de mantener actualizados los registros de avances al PAO.</w:t>
            </w:r>
          </w:p>
        </w:tc>
        <w:tc>
          <w:tcPr>
            <w:tcW w:w="2454" w:type="pct"/>
            <w:shd w:val="clear" w:color="auto" w:fill="FFFFFF"/>
          </w:tcPr>
          <w:p w14:paraId="7767E63C" w14:textId="77777777" w:rsidR="000805DD" w:rsidRDefault="0077758F" w:rsidP="00121B56">
            <w:pPr>
              <w:jc w:val="both"/>
              <w:rPr>
                <w:rFonts w:ascii="Book Antiqua" w:hAnsi="Book Antiqua" w:cs="Arial"/>
                <w:i/>
                <w:iCs/>
                <w:sz w:val="20"/>
                <w:szCs w:val="20"/>
              </w:rPr>
            </w:pPr>
            <w:r w:rsidRPr="00D47026">
              <w:rPr>
                <w:rFonts w:ascii="Book Antiqua" w:hAnsi="Book Antiqua" w:cs="Times New Roman"/>
                <w:sz w:val="20"/>
                <w:szCs w:val="20"/>
                <w:lang w:eastAsia="es-CR"/>
              </w:rPr>
              <w:t xml:space="preserve">El Consejo Superior </w:t>
            </w:r>
            <w:r w:rsidR="00194210" w:rsidRPr="00D47026">
              <w:rPr>
                <w:rFonts w:ascii="Book Antiqua" w:hAnsi="Book Antiqua" w:cs="Arial"/>
                <w:sz w:val="20"/>
                <w:szCs w:val="20"/>
              </w:rPr>
              <w:t xml:space="preserve">mediante el oficio </w:t>
            </w:r>
            <w:r w:rsidR="00EF2671" w:rsidRPr="00D47026">
              <w:rPr>
                <w:rFonts w:ascii="Book Antiqua" w:hAnsi="Book Antiqua" w:cs="Arial"/>
                <w:sz w:val="20"/>
                <w:szCs w:val="20"/>
              </w:rPr>
              <w:t xml:space="preserve">11973-2022 del </w:t>
            </w:r>
            <w:r w:rsidR="003D0E42" w:rsidRPr="00D47026">
              <w:rPr>
                <w:rFonts w:ascii="Book Antiqua" w:hAnsi="Book Antiqua" w:cs="Arial"/>
                <w:sz w:val="20"/>
                <w:szCs w:val="20"/>
              </w:rPr>
              <w:t xml:space="preserve">29 de noviembre del 2022 de la Secretaría de la Corte </w:t>
            </w:r>
            <w:r w:rsidR="00D47026" w:rsidRPr="00D47026">
              <w:rPr>
                <w:rFonts w:ascii="Book Antiqua" w:hAnsi="Book Antiqua" w:cs="Arial"/>
                <w:sz w:val="20"/>
                <w:szCs w:val="20"/>
              </w:rPr>
              <w:t>comunicó</w:t>
            </w:r>
            <w:r w:rsidR="00D47026">
              <w:rPr>
                <w:rFonts w:ascii="Book Antiqua" w:hAnsi="Book Antiqua" w:cs="Arial"/>
                <w:sz w:val="20"/>
                <w:szCs w:val="20"/>
              </w:rPr>
              <w:t xml:space="preserve"> a </w:t>
            </w:r>
            <w:r w:rsidR="00D47026" w:rsidRPr="00D47026">
              <w:rPr>
                <w:rFonts w:ascii="Book Antiqua" w:eastAsia="Calibri" w:hAnsi="Book Antiqua"/>
                <w:sz w:val="20"/>
                <w:szCs w:val="20"/>
              </w:rPr>
              <w:t xml:space="preserve">las oficinas que no realizaron avances a las metas operativas formuladas en el Plan Anual Operativo para el primer semestre del 2022, </w:t>
            </w:r>
            <w:r w:rsidR="00D47026">
              <w:rPr>
                <w:rFonts w:ascii="Book Antiqua" w:eastAsia="Calibri" w:hAnsi="Book Antiqua"/>
                <w:sz w:val="20"/>
                <w:szCs w:val="20"/>
              </w:rPr>
              <w:t xml:space="preserve">y deberán de </w:t>
            </w:r>
            <w:r w:rsidR="00D47026" w:rsidRPr="00D47026">
              <w:rPr>
                <w:rFonts w:ascii="Book Antiqua" w:eastAsia="Calibri" w:hAnsi="Book Antiqua"/>
                <w:sz w:val="20"/>
                <w:szCs w:val="20"/>
              </w:rPr>
              <w:t>cumplir con los objetivos y metas, así como con la debida actualización de avances en el Sistema PAO al cierr</w:t>
            </w:r>
            <w:r w:rsidR="00AF546D">
              <w:rPr>
                <w:rFonts w:ascii="Book Antiqua" w:eastAsia="Calibri" w:hAnsi="Book Antiqua"/>
                <w:sz w:val="20"/>
                <w:szCs w:val="20"/>
              </w:rPr>
              <w:t>e</w:t>
            </w:r>
            <w:r w:rsidR="00D47026" w:rsidRPr="00D47026">
              <w:rPr>
                <w:rFonts w:ascii="Book Antiqua" w:eastAsia="Calibri" w:hAnsi="Book Antiqua"/>
                <w:sz w:val="20"/>
                <w:szCs w:val="20"/>
              </w:rPr>
              <w:t xml:space="preserve"> del periodo 2022. </w:t>
            </w:r>
            <w:r w:rsidRPr="00D47026">
              <w:rPr>
                <w:rFonts w:ascii="Book Antiqua" w:hAnsi="Book Antiqua" w:cs="Arial"/>
                <w:i/>
                <w:iCs/>
                <w:sz w:val="20"/>
                <w:szCs w:val="20"/>
              </w:rPr>
              <w:t xml:space="preserve">         </w:t>
            </w:r>
          </w:p>
          <w:p w14:paraId="415F98F1" w14:textId="77777777" w:rsidR="000805DD" w:rsidRDefault="000805DD" w:rsidP="00121B56">
            <w:pPr>
              <w:jc w:val="both"/>
              <w:rPr>
                <w:rFonts w:ascii="Book Antiqua" w:hAnsi="Book Antiqua" w:cs="Arial"/>
                <w:i/>
                <w:iCs/>
                <w:sz w:val="20"/>
                <w:szCs w:val="20"/>
              </w:rPr>
            </w:pPr>
          </w:p>
          <w:bookmarkStart w:id="39" w:name="_MON_1750058311"/>
          <w:bookmarkEnd w:id="39"/>
          <w:p w14:paraId="085F412D" w14:textId="2E7839C8" w:rsidR="008C2AED" w:rsidRPr="00D47026" w:rsidRDefault="000805DD" w:rsidP="000805DD">
            <w:pPr>
              <w:jc w:val="center"/>
              <w:rPr>
                <w:rFonts w:ascii="Book Antiqua" w:hAnsi="Book Antiqua" w:cs="Times New Roman"/>
                <w:sz w:val="20"/>
                <w:szCs w:val="20"/>
                <w:lang w:eastAsia="es-CR"/>
              </w:rPr>
            </w:pPr>
            <w:r>
              <w:object w:dxaOrig="1508" w:dyaOrig="983" w14:anchorId="67CC94E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5.8pt;height:48.75pt" o:ole="">
                  <v:imagedata r:id="rId35" o:title=""/>
                </v:shape>
                <o:OLEObject Type="Embed" ProgID="Word.Document.12" ShapeID="_x0000_i1025" DrawAspect="Icon" ObjectID="_1753686514" r:id="rId36">
                  <o:FieldCodes>\s</o:FieldCodes>
                </o:OLEObject>
              </w:object>
            </w:r>
          </w:p>
        </w:tc>
      </w:tr>
      <w:tr w:rsidR="008C2AED" w:rsidRPr="00326C99" w14:paraId="1E325C21" w14:textId="77777777" w:rsidTr="007E30CA">
        <w:trPr>
          <w:trHeight w:val="1627"/>
          <w:tblCellSpacing w:w="20" w:type="dxa"/>
          <w:jc w:val="center"/>
        </w:trPr>
        <w:tc>
          <w:tcPr>
            <w:tcW w:w="2476" w:type="pct"/>
            <w:shd w:val="clear" w:color="auto" w:fill="FFFFFF"/>
          </w:tcPr>
          <w:p w14:paraId="184FC200" w14:textId="0F96A1C3" w:rsidR="00A1005A" w:rsidRDefault="00A1005A" w:rsidP="00503079">
            <w:pPr>
              <w:numPr>
                <w:ilvl w:val="0"/>
                <w:numId w:val="15"/>
              </w:numPr>
              <w:tabs>
                <w:tab w:val="left" w:pos="397"/>
                <w:tab w:val="left" w:pos="1276"/>
              </w:tabs>
              <w:ind w:left="0" w:right="19" w:hanging="28"/>
              <w:contextualSpacing/>
              <w:jc w:val="both"/>
              <w:rPr>
                <w:rFonts w:ascii="Book Antiqua" w:hAnsi="Book Antiqua"/>
                <w:sz w:val="20"/>
                <w:szCs w:val="20"/>
              </w:rPr>
            </w:pPr>
            <w:r w:rsidRPr="00A1005A">
              <w:rPr>
                <w:rFonts w:ascii="Book Antiqua" w:hAnsi="Book Antiqua"/>
                <w:sz w:val="20"/>
                <w:szCs w:val="20"/>
              </w:rPr>
              <w:lastRenderedPageBreak/>
              <w:t xml:space="preserve"> Aprobar la modificación de la Circular 141-2020 denominada </w:t>
            </w:r>
            <w:r w:rsidRPr="00A1005A">
              <w:rPr>
                <w:rFonts w:ascii="Book Antiqua" w:eastAsia="Calibri" w:hAnsi="Book Antiqua"/>
                <w:bCs/>
                <w:i/>
                <w:iCs/>
                <w:sz w:val="20"/>
                <w:szCs w:val="20"/>
              </w:rPr>
              <w:t xml:space="preserve">“Obligación de realizar evaluaciones semestrales y anuales a los Planes Anuales Operativos”, </w:t>
            </w:r>
            <w:r w:rsidRPr="00A1005A">
              <w:rPr>
                <w:rFonts w:ascii="Book Antiqua" w:eastAsia="Calibri" w:hAnsi="Book Antiqua"/>
                <w:bCs/>
                <w:sz w:val="20"/>
                <w:szCs w:val="20"/>
              </w:rPr>
              <w:t xml:space="preserve">aprobada por el Consejo Superior en sesión 55-2020, celebrada el 4 de junio del 2020, artículo LIII, </w:t>
            </w:r>
            <w:r w:rsidRPr="00A1005A">
              <w:rPr>
                <w:rFonts w:ascii="Book Antiqua" w:hAnsi="Book Antiqua"/>
                <w:sz w:val="20"/>
                <w:szCs w:val="20"/>
              </w:rPr>
              <w:t>en relación con que los responsables de los despachos judiciales realicen dichos seguimientos periódicos a sus Planes Anuales Operativos, pero de manera mensual y no trimestral o bimensual como se indicó en la citada circular. Se adjunta a continuación la propuesta de la circular 141-2020 debidamente actualizada:</w:t>
            </w:r>
          </w:p>
          <w:p w14:paraId="20C8602D" w14:textId="28D1D0B4" w:rsidR="00A1005A" w:rsidRDefault="00A1005A" w:rsidP="00A1005A">
            <w:pPr>
              <w:tabs>
                <w:tab w:val="left" w:pos="397"/>
                <w:tab w:val="left" w:pos="1276"/>
              </w:tabs>
              <w:ind w:right="19"/>
              <w:contextualSpacing/>
              <w:jc w:val="both"/>
              <w:rPr>
                <w:rFonts w:ascii="Book Antiqua" w:hAnsi="Book Antiqua"/>
                <w:sz w:val="20"/>
                <w:szCs w:val="20"/>
              </w:rPr>
            </w:pPr>
          </w:p>
          <w:bookmarkStart w:id="40" w:name="_MON_1727089721"/>
          <w:bookmarkEnd w:id="40"/>
          <w:p w14:paraId="144040FE" w14:textId="19F6FD2B" w:rsidR="00761054" w:rsidRDefault="00761054" w:rsidP="00761054">
            <w:pPr>
              <w:tabs>
                <w:tab w:val="left" w:pos="397"/>
                <w:tab w:val="left" w:pos="1276"/>
              </w:tabs>
              <w:ind w:right="19"/>
              <w:contextualSpacing/>
              <w:jc w:val="center"/>
              <w:rPr>
                <w:rFonts w:ascii="Book Antiqua" w:hAnsi="Book Antiqua"/>
                <w:sz w:val="20"/>
                <w:szCs w:val="20"/>
              </w:rPr>
            </w:pPr>
            <w:r w:rsidRPr="00641479">
              <w:rPr>
                <w:rFonts w:eastAsia="Calibri"/>
              </w:rPr>
              <w:object w:dxaOrig="1508" w:dyaOrig="983" w14:anchorId="0009FB36">
                <v:shape id="_x0000_i1026" type="#_x0000_t75" style="width:1in;height:50.2pt" o:ole="">
                  <v:imagedata r:id="rId37" o:title=""/>
                </v:shape>
                <o:OLEObject Type="Embed" ProgID="Word.Document.12" ShapeID="_x0000_i1026" DrawAspect="Icon" ObjectID="_1753686515" r:id="rId38">
                  <o:FieldCodes>\s</o:FieldCodes>
                </o:OLEObject>
              </w:object>
            </w:r>
          </w:p>
          <w:p w14:paraId="23D093D0" w14:textId="77777777" w:rsidR="00A1005A" w:rsidRPr="00A1005A" w:rsidRDefault="00A1005A" w:rsidP="00A1005A">
            <w:pPr>
              <w:tabs>
                <w:tab w:val="left" w:pos="397"/>
                <w:tab w:val="left" w:pos="1276"/>
              </w:tabs>
              <w:ind w:right="19"/>
              <w:contextualSpacing/>
              <w:jc w:val="both"/>
              <w:rPr>
                <w:rFonts w:ascii="Book Antiqua" w:hAnsi="Book Antiqua"/>
                <w:sz w:val="20"/>
                <w:szCs w:val="20"/>
              </w:rPr>
            </w:pPr>
          </w:p>
          <w:p w14:paraId="019EFC8C" w14:textId="77777777" w:rsidR="008C2AED" w:rsidRPr="003F18D8" w:rsidRDefault="008C2AED" w:rsidP="00A1005A">
            <w:pPr>
              <w:tabs>
                <w:tab w:val="left" w:pos="567"/>
                <w:tab w:val="left" w:pos="1276"/>
              </w:tabs>
              <w:suppressAutoHyphens/>
              <w:spacing w:after="0" w:line="240" w:lineRule="auto"/>
              <w:contextualSpacing/>
              <w:jc w:val="both"/>
              <w:rPr>
                <w:rFonts w:ascii="Times New Roman" w:eastAsia="Calibri" w:hAnsi="Times New Roman" w:cs="Times New Roman"/>
                <w:sz w:val="20"/>
                <w:szCs w:val="20"/>
                <w:lang w:eastAsia="ar-SA"/>
              </w:rPr>
            </w:pPr>
          </w:p>
        </w:tc>
        <w:tc>
          <w:tcPr>
            <w:tcW w:w="2454" w:type="pct"/>
            <w:shd w:val="clear" w:color="auto" w:fill="FFFFFF"/>
          </w:tcPr>
          <w:p w14:paraId="02379A44" w14:textId="77777777" w:rsidR="00EB6F5D" w:rsidRDefault="006B4C13" w:rsidP="00EB6F5D">
            <w:pPr>
              <w:jc w:val="both"/>
              <w:rPr>
                <w:rFonts w:ascii="Book Antiqua" w:hAnsi="Book Antiqua"/>
                <w:sz w:val="20"/>
                <w:szCs w:val="20"/>
              </w:rPr>
            </w:pPr>
            <w:r w:rsidRPr="00BD0D46">
              <w:rPr>
                <w:rFonts w:ascii="Book Antiqua" w:hAnsi="Book Antiqua" w:cs="Times New Roman"/>
                <w:sz w:val="20"/>
                <w:szCs w:val="20"/>
                <w:lang w:eastAsia="es-CR"/>
              </w:rPr>
              <w:t xml:space="preserve">El Consejo Superior </w:t>
            </w:r>
            <w:r w:rsidRPr="00BD0D46">
              <w:rPr>
                <w:rFonts w:ascii="Book Antiqua" w:hAnsi="Book Antiqua" w:cs="Arial"/>
                <w:sz w:val="20"/>
                <w:szCs w:val="20"/>
                <w:lang w:eastAsia="es-CR"/>
              </w:rPr>
              <w:t xml:space="preserve">en sesión 97-2022 celebrada el 10 de noviembre del 2022, artículo XXXIII, acordó </w:t>
            </w:r>
            <w:r w:rsidRPr="00BD0D46">
              <w:rPr>
                <w:rFonts w:ascii="Book Antiqua" w:hAnsi="Book Antiqua" w:cs="Arial"/>
                <w:i/>
                <w:iCs/>
                <w:sz w:val="20"/>
                <w:szCs w:val="20"/>
                <w:lang w:eastAsia="es-CR"/>
              </w:rPr>
              <w:t>“</w:t>
            </w:r>
            <w:r w:rsidR="00BD0D46" w:rsidRPr="00BD0D46">
              <w:rPr>
                <w:rFonts w:ascii="Book Antiqua" w:eastAsia="Calibri" w:hAnsi="Book Antiqua"/>
                <w:i/>
                <w:iCs/>
                <w:sz w:val="20"/>
                <w:szCs w:val="20"/>
              </w:rPr>
              <w:t xml:space="preserve">Aprobar </w:t>
            </w:r>
            <w:r w:rsidR="00BD0D46" w:rsidRPr="00BD0D46">
              <w:rPr>
                <w:rFonts w:ascii="Book Antiqua" w:hAnsi="Book Antiqua"/>
                <w:i/>
                <w:iCs/>
                <w:sz w:val="20"/>
                <w:szCs w:val="20"/>
              </w:rPr>
              <w:t xml:space="preserve">la modificación de la Circular 141-2020 denominada </w:t>
            </w:r>
            <w:r w:rsidR="00BD0D46" w:rsidRPr="00BD0D46">
              <w:rPr>
                <w:rFonts w:ascii="Book Antiqua" w:eastAsia="Calibri" w:hAnsi="Book Antiqua"/>
                <w:bCs/>
                <w:i/>
                <w:iCs/>
                <w:sz w:val="20"/>
                <w:szCs w:val="20"/>
              </w:rPr>
              <w:t xml:space="preserve">“Obligación de realizar evaluaciones semestrales y anuales a los Planes Anuales Operativos”, aprobada por este Consejo en sesión </w:t>
            </w:r>
            <w:r w:rsidR="00BD0D46" w:rsidRPr="00BD0D46">
              <w:rPr>
                <w:rFonts w:ascii="Book Antiqua" w:eastAsia="Calibri" w:hAnsi="Book Antiqua"/>
                <w:b/>
                <w:i/>
                <w:iCs/>
                <w:sz w:val="20"/>
                <w:szCs w:val="20"/>
              </w:rPr>
              <w:t>55-2020</w:t>
            </w:r>
            <w:r w:rsidR="00BD0D46" w:rsidRPr="00BD0D46">
              <w:rPr>
                <w:rFonts w:ascii="Book Antiqua" w:eastAsia="Calibri" w:hAnsi="Book Antiqua"/>
                <w:bCs/>
                <w:i/>
                <w:iCs/>
                <w:sz w:val="20"/>
                <w:szCs w:val="20"/>
              </w:rPr>
              <w:t xml:space="preserve">, celebrada el 4 de junio del 2020, </w:t>
            </w:r>
            <w:r w:rsidR="00BD0D46" w:rsidRPr="00BD0D46">
              <w:rPr>
                <w:rFonts w:ascii="Book Antiqua" w:eastAsia="Calibri" w:hAnsi="Book Antiqua"/>
                <w:b/>
                <w:i/>
                <w:iCs/>
                <w:sz w:val="20"/>
                <w:szCs w:val="20"/>
              </w:rPr>
              <w:t>artículo LIII</w:t>
            </w:r>
            <w:r w:rsidR="00BD0D46" w:rsidRPr="00BD0D46">
              <w:rPr>
                <w:rFonts w:ascii="Book Antiqua" w:eastAsia="Calibri" w:hAnsi="Book Antiqua"/>
                <w:bCs/>
                <w:i/>
                <w:iCs/>
                <w:sz w:val="20"/>
                <w:szCs w:val="20"/>
              </w:rPr>
              <w:t xml:space="preserve">, </w:t>
            </w:r>
            <w:r w:rsidR="00BD0D46" w:rsidRPr="00BD0D46">
              <w:rPr>
                <w:rFonts w:ascii="Book Antiqua" w:hAnsi="Book Antiqua"/>
                <w:i/>
                <w:iCs/>
                <w:sz w:val="20"/>
                <w:szCs w:val="20"/>
              </w:rPr>
              <w:t>con relación a que los responsables de los despachos judiciales realizarán dichos seguimientos periódicos a sus Planes Anuales Operativos, de manera mensual y no trimestral o bimensual como se indicaba anteriormente en la citada circular.</w:t>
            </w:r>
            <w:r w:rsidR="00BD0D46">
              <w:rPr>
                <w:rFonts w:ascii="Book Antiqua" w:hAnsi="Book Antiqua"/>
                <w:i/>
                <w:iCs/>
                <w:sz w:val="20"/>
                <w:szCs w:val="20"/>
              </w:rPr>
              <w:t xml:space="preserve">” </w:t>
            </w:r>
            <w:r w:rsidR="00BD0D46" w:rsidRPr="00BD0D46">
              <w:rPr>
                <w:rFonts w:ascii="Book Antiqua" w:hAnsi="Book Antiqua"/>
                <w:sz w:val="20"/>
                <w:szCs w:val="20"/>
              </w:rPr>
              <w:t>Circula</w:t>
            </w:r>
            <w:r w:rsidR="00BD0D46">
              <w:rPr>
                <w:rFonts w:ascii="Book Antiqua" w:hAnsi="Book Antiqua"/>
                <w:sz w:val="20"/>
                <w:szCs w:val="20"/>
              </w:rPr>
              <w:t xml:space="preserve">r </w:t>
            </w:r>
            <w:r w:rsidR="00B407B2">
              <w:rPr>
                <w:rFonts w:ascii="Book Antiqua" w:hAnsi="Book Antiqua"/>
                <w:sz w:val="20"/>
                <w:szCs w:val="20"/>
              </w:rPr>
              <w:t xml:space="preserve">confeccionada por la Secretaría de la Corte y </w:t>
            </w:r>
            <w:r w:rsidR="00BD0D46">
              <w:rPr>
                <w:rFonts w:ascii="Book Antiqua" w:hAnsi="Book Antiqua"/>
                <w:sz w:val="20"/>
                <w:szCs w:val="20"/>
              </w:rPr>
              <w:t>publicada</w:t>
            </w:r>
            <w:r w:rsidR="00EB6F5D">
              <w:rPr>
                <w:rFonts w:ascii="Book Antiqua" w:hAnsi="Book Antiqua"/>
                <w:sz w:val="20"/>
                <w:szCs w:val="20"/>
              </w:rPr>
              <w:t xml:space="preserve"> </w:t>
            </w:r>
            <w:r w:rsidR="00B407B2">
              <w:rPr>
                <w:rFonts w:ascii="Book Antiqua" w:hAnsi="Book Antiqua"/>
                <w:sz w:val="20"/>
                <w:szCs w:val="20"/>
              </w:rPr>
              <w:t xml:space="preserve">por </w:t>
            </w:r>
            <w:r w:rsidR="00EB6F5D">
              <w:rPr>
                <w:rFonts w:ascii="Book Antiqua" w:hAnsi="Book Antiqua"/>
                <w:sz w:val="20"/>
                <w:szCs w:val="20"/>
              </w:rPr>
              <w:t xml:space="preserve">Relaciones Públicas </w:t>
            </w:r>
            <w:r w:rsidR="00BD0D46">
              <w:rPr>
                <w:rFonts w:ascii="Book Antiqua" w:hAnsi="Book Antiqua"/>
                <w:sz w:val="20"/>
                <w:szCs w:val="20"/>
              </w:rPr>
              <w:t xml:space="preserve"> </w:t>
            </w:r>
            <w:r w:rsidR="00812489">
              <w:rPr>
                <w:rFonts w:ascii="Book Antiqua" w:hAnsi="Book Antiqua"/>
                <w:sz w:val="20"/>
                <w:szCs w:val="20"/>
              </w:rPr>
              <w:t xml:space="preserve">el pasado </w:t>
            </w:r>
            <w:r w:rsidR="00EB6F5D">
              <w:rPr>
                <w:rFonts w:ascii="Book Antiqua" w:hAnsi="Book Antiqua"/>
                <w:sz w:val="20"/>
                <w:szCs w:val="20"/>
              </w:rPr>
              <w:t>20 de enero del 2023.</w:t>
            </w:r>
          </w:p>
          <w:p w14:paraId="4B4B2E0C" w14:textId="1CE5BE4F" w:rsidR="008C2AED" w:rsidRPr="00BD0D46" w:rsidRDefault="00EB6F5D" w:rsidP="00EB6F5D">
            <w:pPr>
              <w:jc w:val="both"/>
              <w:rPr>
                <w:rFonts w:ascii="Book Antiqua" w:hAnsi="Book Antiqua" w:cs="Times New Roman"/>
                <w:sz w:val="20"/>
                <w:szCs w:val="20"/>
                <w:lang w:eastAsia="es-CR"/>
              </w:rPr>
            </w:pPr>
            <w:r>
              <w:rPr>
                <w:rFonts w:ascii="Book Antiqua" w:hAnsi="Book Antiqua"/>
                <w:sz w:val="20"/>
                <w:szCs w:val="20"/>
              </w:rPr>
              <w:t xml:space="preserve">               </w:t>
            </w:r>
            <w:r w:rsidR="00656B21">
              <w:rPr>
                <w:rFonts w:ascii="Book Antiqua" w:hAnsi="Book Antiqua"/>
                <w:sz w:val="20"/>
                <w:szCs w:val="20"/>
              </w:rPr>
              <w:t xml:space="preserve">  </w:t>
            </w:r>
            <w:r w:rsidR="00C23662">
              <w:rPr>
                <w:rFonts w:ascii="Book Antiqua" w:hAnsi="Book Antiqua"/>
                <w:sz w:val="20"/>
                <w:szCs w:val="20"/>
              </w:rPr>
              <w:object w:dxaOrig="1376" w:dyaOrig="893" w14:anchorId="302C46A7">
                <v:shape id="_x0000_i1027" type="#_x0000_t75" style="width:69.15pt;height:44.55pt" o:ole="">
                  <v:imagedata r:id="rId39" o:title=""/>
                </v:shape>
                <o:OLEObject Type="Embed" ProgID="Package" ShapeID="_x0000_i1027" DrawAspect="Icon" ObjectID="_1753686516" r:id="rId40"/>
              </w:object>
            </w:r>
          </w:p>
        </w:tc>
      </w:tr>
    </w:tbl>
    <w:p w14:paraId="5F1573F7" w14:textId="5A7D09DF" w:rsidR="00480675" w:rsidRPr="00326C99" w:rsidRDefault="00761054" w:rsidP="00AF2146">
      <w:pPr>
        <w:jc w:val="both"/>
        <w:rPr>
          <w:rFonts w:ascii="Book Antiqua" w:hAnsi="Book Antiqua"/>
          <w:sz w:val="20"/>
          <w:szCs w:val="20"/>
        </w:rPr>
      </w:pPr>
      <w:r>
        <w:rPr>
          <w:rFonts w:ascii="Book Antiqua" w:hAnsi="Book Antiqua"/>
          <w:sz w:val="20"/>
          <w:szCs w:val="20"/>
        </w:rPr>
        <w:t xml:space="preserve">           </w:t>
      </w:r>
    </w:p>
    <w:p w14:paraId="5CADD0EC" w14:textId="17B5786D" w:rsidR="003A2625" w:rsidRPr="007D053C" w:rsidRDefault="00FD32AC" w:rsidP="001A4013">
      <w:pPr>
        <w:pStyle w:val="Ttulo4"/>
        <w:numPr>
          <w:ilvl w:val="0"/>
          <w:numId w:val="8"/>
        </w:numPr>
        <w:tabs>
          <w:tab w:val="left" w:pos="567"/>
          <w:tab w:val="left" w:pos="851"/>
          <w:tab w:val="left" w:pos="1560"/>
        </w:tabs>
        <w:ind w:hanging="1440"/>
        <w:rPr>
          <w:rFonts w:ascii="Book Antiqua" w:hAnsi="Book Antiqua"/>
          <w:i w:val="0"/>
          <w:iCs w:val="0"/>
          <w:color w:val="000000" w:themeColor="text1"/>
          <w:sz w:val="28"/>
          <w:szCs w:val="28"/>
        </w:rPr>
      </w:pPr>
      <w:r w:rsidRPr="005943D3">
        <w:rPr>
          <w:rFonts w:ascii="Book Antiqua" w:hAnsi="Book Antiqua" w:cs="Book Antiqua"/>
          <w:i w:val="0"/>
          <w:iCs w:val="0"/>
          <w:color w:val="000000" w:themeColor="text1"/>
        </w:rPr>
        <w:t xml:space="preserve"> </w:t>
      </w:r>
      <w:bookmarkStart w:id="41" w:name="_Hlk98422711"/>
      <w:r w:rsidR="001C7A18" w:rsidRPr="0064476F">
        <w:rPr>
          <w:rFonts w:ascii="Book Antiqua" w:eastAsia="MS Gothic" w:hAnsi="Book Antiqua" w:cs="Calibri"/>
          <w:i w:val="0"/>
          <w:iCs w:val="0"/>
          <w:color w:val="2564A1"/>
          <w:u w:color="000000"/>
          <w:lang w:eastAsia="ja-JP"/>
        </w:rPr>
        <w:t>Recomendación dirigida a</w:t>
      </w:r>
      <w:r w:rsidR="00761054" w:rsidRPr="0064476F">
        <w:rPr>
          <w:rFonts w:ascii="Book Antiqua" w:eastAsia="MS Gothic" w:hAnsi="Book Antiqua" w:cs="Calibri"/>
          <w:i w:val="0"/>
          <w:iCs w:val="0"/>
          <w:color w:val="2564A1"/>
          <w:u w:color="000000"/>
          <w:lang w:eastAsia="ja-JP"/>
        </w:rPr>
        <w:t xml:space="preserve"> </w:t>
      </w:r>
      <w:r w:rsidR="003A2625" w:rsidRPr="0064476F">
        <w:rPr>
          <w:rFonts w:ascii="Book Antiqua" w:eastAsia="MS Gothic" w:hAnsi="Book Antiqua" w:cs="Calibri"/>
          <w:i w:val="0"/>
          <w:iCs w:val="0"/>
          <w:color w:val="2564A1"/>
          <w:u w:color="000000"/>
          <w:lang w:eastAsia="ja-JP"/>
        </w:rPr>
        <w:t>los Responsables Estratégicos</w:t>
      </w:r>
      <w:r w:rsidRPr="0064476F">
        <w:rPr>
          <w:rFonts w:ascii="Book Antiqua" w:eastAsia="MS Gothic" w:hAnsi="Book Antiqua" w:cs="Calibri"/>
          <w:i w:val="0"/>
          <w:iCs w:val="0"/>
          <w:color w:val="2564A1"/>
          <w:u w:color="000000"/>
          <w:lang w:eastAsia="ja-JP"/>
        </w:rPr>
        <w:t>:</w:t>
      </w:r>
    </w:p>
    <w:p w14:paraId="27D9AFFC" w14:textId="77777777" w:rsidR="00AF546D" w:rsidRPr="00AF546D" w:rsidRDefault="00AF546D" w:rsidP="00AF546D"/>
    <w:tbl>
      <w:tblPr>
        <w:tblW w:w="5000" w:type="pct"/>
        <w:jc w:val="center"/>
        <w:tblCellSpacing w:w="20" w:type="dxa"/>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Layout w:type="fixed"/>
        <w:tblLook w:val="04A0" w:firstRow="1" w:lastRow="0" w:firstColumn="1" w:lastColumn="0" w:noHBand="0" w:noVBand="1"/>
      </w:tblPr>
      <w:tblGrid>
        <w:gridCol w:w="5259"/>
        <w:gridCol w:w="3846"/>
      </w:tblGrid>
      <w:tr w:rsidR="00D8152A" w:rsidRPr="00326C99" w14:paraId="7394BD2F" w14:textId="77777777" w:rsidTr="003A2625">
        <w:trPr>
          <w:trHeight w:val="900"/>
          <w:tblCellSpacing w:w="20" w:type="dxa"/>
          <w:jc w:val="center"/>
        </w:trPr>
        <w:tc>
          <w:tcPr>
            <w:tcW w:w="2855" w:type="pct"/>
            <w:shd w:val="clear" w:color="auto" w:fill="365F91"/>
            <w:vAlign w:val="center"/>
          </w:tcPr>
          <w:bookmarkEnd w:id="41"/>
          <w:p w14:paraId="493921ED" w14:textId="77777777" w:rsidR="00D8152A" w:rsidRPr="00326C99" w:rsidRDefault="00D8152A" w:rsidP="00D8152A">
            <w:pPr>
              <w:jc w:val="center"/>
              <w:rPr>
                <w:rFonts w:ascii="Book Antiqua" w:hAnsi="Book Antiqua" w:cs="Arial"/>
                <w:b/>
                <w:color w:val="FFFFFF"/>
                <w:sz w:val="20"/>
                <w:szCs w:val="20"/>
              </w:rPr>
            </w:pPr>
            <w:r w:rsidRPr="00326C99">
              <w:rPr>
                <w:rFonts w:ascii="Book Antiqua" w:hAnsi="Book Antiqua" w:cs="Arial"/>
                <w:b/>
                <w:color w:val="FFFFFF"/>
                <w:sz w:val="20"/>
                <w:szCs w:val="20"/>
              </w:rPr>
              <w:t>Recomendación</w:t>
            </w:r>
          </w:p>
        </w:tc>
        <w:tc>
          <w:tcPr>
            <w:tcW w:w="2079" w:type="pct"/>
            <w:shd w:val="clear" w:color="auto" w:fill="365F91"/>
            <w:vAlign w:val="center"/>
          </w:tcPr>
          <w:p w14:paraId="2FD75997" w14:textId="156D25A2" w:rsidR="00D8152A" w:rsidRPr="00326C99" w:rsidRDefault="00191888" w:rsidP="00D8152A">
            <w:pPr>
              <w:jc w:val="center"/>
              <w:rPr>
                <w:rFonts w:ascii="Book Antiqua" w:hAnsi="Book Antiqua" w:cs="Arial"/>
                <w:b/>
                <w:color w:val="FFFFFF"/>
                <w:sz w:val="20"/>
                <w:szCs w:val="20"/>
              </w:rPr>
            </w:pPr>
            <w:r w:rsidRPr="00326C99">
              <w:rPr>
                <w:rFonts w:ascii="Book Antiqua" w:hAnsi="Book Antiqua" w:cs="Arial"/>
                <w:b/>
                <w:color w:val="FFFFFF"/>
                <w:sz w:val="20"/>
                <w:szCs w:val="20"/>
              </w:rPr>
              <w:t>Observación a la</w:t>
            </w:r>
            <w:r w:rsidR="00D8152A" w:rsidRPr="00326C99">
              <w:rPr>
                <w:rFonts w:ascii="Book Antiqua" w:hAnsi="Book Antiqua" w:cs="Arial"/>
                <w:b/>
                <w:color w:val="FFFFFF"/>
                <w:sz w:val="20"/>
                <w:szCs w:val="20"/>
              </w:rPr>
              <w:t xml:space="preserve"> Recomendación al concluir el PAO 202</w:t>
            </w:r>
            <w:r w:rsidR="007D42FC">
              <w:rPr>
                <w:rFonts w:ascii="Book Antiqua" w:hAnsi="Book Antiqua" w:cs="Arial"/>
                <w:b/>
                <w:color w:val="FFFFFF"/>
                <w:sz w:val="20"/>
                <w:szCs w:val="20"/>
              </w:rPr>
              <w:t>2</w:t>
            </w:r>
          </w:p>
        </w:tc>
      </w:tr>
      <w:tr w:rsidR="00D8152A" w:rsidRPr="00326C99" w14:paraId="68998047" w14:textId="77777777" w:rsidTr="003A2625">
        <w:trPr>
          <w:trHeight w:val="712"/>
          <w:tblCellSpacing w:w="20" w:type="dxa"/>
          <w:jc w:val="center"/>
        </w:trPr>
        <w:tc>
          <w:tcPr>
            <w:tcW w:w="2855" w:type="pct"/>
            <w:shd w:val="clear" w:color="auto" w:fill="FFFFFF"/>
          </w:tcPr>
          <w:p w14:paraId="70AB2FE2" w14:textId="08308720" w:rsidR="00D8152A" w:rsidRPr="00E82A16" w:rsidRDefault="00E82A16" w:rsidP="001A4013">
            <w:pPr>
              <w:pStyle w:val="Prrafodelista"/>
              <w:widowControl w:val="0"/>
              <w:numPr>
                <w:ilvl w:val="1"/>
                <w:numId w:val="7"/>
              </w:numPr>
              <w:tabs>
                <w:tab w:val="left" w:pos="256"/>
                <w:tab w:val="left" w:pos="397"/>
              </w:tabs>
              <w:autoSpaceDE w:val="0"/>
              <w:autoSpaceDN w:val="0"/>
              <w:adjustRightInd w:val="0"/>
              <w:spacing w:after="0"/>
              <w:ind w:left="0" w:hanging="28"/>
              <w:jc w:val="both"/>
              <w:rPr>
                <w:rFonts w:ascii="Book Antiqua" w:hAnsi="Book Antiqua" w:cs="Arial"/>
                <w:i/>
                <w:iCs/>
                <w:color w:val="000000"/>
                <w:sz w:val="20"/>
                <w:szCs w:val="20"/>
              </w:rPr>
            </w:pPr>
            <w:r>
              <w:rPr>
                <w:rFonts w:eastAsia="Calibri"/>
                <w:bCs/>
              </w:rPr>
              <w:t xml:space="preserve"> </w:t>
            </w:r>
            <w:r w:rsidRPr="00E82A16">
              <w:rPr>
                <w:rFonts w:ascii="Book Antiqua" w:eastAsia="Calibri" w:hAnsi="Book Antiqua"/>
                <w:bCs/>
                <w:sz w:val="20"/>
                <w:szCs w:val="20"/>
              </w:rPr>
              <w:t>Coordinar y dar seguimiento a los responsables operativos con el fin de registrar los avances de las metas contenidas en los Planes Anuales Operativos</w:t>
            </w:r>
            <w:r w:rsidRPr="00E82A16">
              <w:rPr>
                <w:rFonts w:ascii="Book Antiqua" w:eastAsia="Calibri" w:hAnsi="Book Antiqua"/>
                <w:sz w:val="20"/>
                <w:szCs w:val="20"/>
              </w:rPr>
              <w:t xml:space="preserve"> que están vinculados con el Plan Estratégico Institucional de manera periódica, debido a la importancia que revisten esas metas al contribuir de manera directa con el cumplimiento del PEI.</w:t>
            </w:r>
          </w:p>
        </w:tc>
        <w:tc>
          <w:tcPr>
            <w:tcW w:w="2079" w:type="pct"/>
            <w:shd w:val="clear" w:color="auto" w:fill="FFFFFF"/>
          </w:tcPr>
          <w:p w14:paraId="3E29E741" w14:textId="2B458B95" w:rsidR="00D8152A" w:rsidRPr="00326C99" w:rsidRDefault="008A2003" w:rsidP="00D8152A">
            <w:pPr>
              <w:jc w:val="both"/>
              <w:rPr>
                <w:rFonts w:ascii="Book Antiqua" w:hAnsi="Book Antiqua" w:cs="Arial"/>
                <w:sz w:val="20"/>
                <w:szCs w:val="20"/>
              </w:rPr>
            </w:pPr>
            <w:r w:rsidRPr="00E6380D">
              <w:rPr>
                <w:rFonts w:ascii="Book Antiqua" w:hAnsi="Book Antiqua" w:cs="Times New Roman"/>
                <w:sz w:val="20"/>
                <w:szCs w:val="20"/>
                <w:lang w:eastAsia="es-CR"/>
              </w:rPr>
              <w:t xml:space="preserve">Se revisa el Sistema PAO el </w:t>
            </w:r>
            <w:r w:rsidR="00076EF9">
              <w:rPr>
                <w:rFonts w:ascii="Book Antiqua" w:hAnsi="Book Antiqua" w:cs="Times New Roman"/>
                <w:sz w:val="20"/>
                <w:szCs w:val="20"/>
                <w:lang w:eastAsia="es-CR"/>
              </w:rPr>
              <w:t>31</w:t>
            </w:r>
            <w:r w:rsidRPr="00E6380D">
              <w:rPr>
                <w:rFonts w:ascii="Book Antiqua" w:hAnsi="Book Antiqua" w:cs="Times New Roman"/>
                <w:sz w:val="20"/>
                <w:szCs w:val="20"/>
                <w:lang w:eastAsia="es-CR"/>
              </w:rPr>
              <w:t xml:space="preserve"> de enero del 202</w:t>
            </w:r>
            <w:r w:rsidR="00076EF9">
              <w:rPr>
                <w:rFonts w:ascii="Book Antiqua" w:hAnsi="Book Antiqua" w:cs="Times New Roman"/>
                <w:sz w:val="20"/>
                <w:szCs w:val="20"/>
                <w:lang w:eastAsia="es-CR"/>
              </w:rPr>
              <w:t>3</w:t>
            </w:r>
            <w:r w:rsidRPr="00E6380D">
              <w:rPr>
                <w:rFonts w:ascii="Book Antiqua" w:hAnsi="Book Antiqua" w:cs="Times New Roman"/>
                <w:sz w:val="20"/>
                <w:szCs w:val="20"/>
                <w:lang w:eastAsia="es-CR"/>
              </w:rPr>
              <w:t xml:space="preserve">, encontrándose </w:t>
            </w:r>
            <w:r w:rsidR="001D4E6C">
              <w:rPr>
                <w:rFonts w:ascii="Book Antiqua" w:hAnsi="Book Antiqua" w:cs="Times New Roman"/>
                <w:sz w:val="20"/>
                <w:szCs w:val="20"/>
                <w:lang w:eastAsia="es-CR"/>
              </w:rPr>
              <w:t>537</w:t>
            </w:r>
            <w:r w:rsidRPr="00E6380D">
              <w:rPr>
                <w:rFonts w:ascii="Book Antiqua" w:hAnsi="Book Antiqua" w:cs="Times New Roman"/>
                <w:sz w:val="20"/>
                <w:szCs w:val="20"/>
                <w:lang w:eastAsia="es-CR"/>
              </w:rPr>
              <w:t xml:space="preserve"> </w:t>
            </w:r>
            <w:r>
              <w:rPr>
                <w:rFonts w:ascii="Book Antiqua" w:hAnsi="Book Antiqua" w:cs="Times New Roman"/>
                <w:sz w:val="20"/>
                <w:szCs w:val="20"/>
                <w:lang w:eastAsia="es-CR"/>
              </w:rPr>
              <w:t>metas operativas vinculadas al PEI</w:t>
            </w:r>
            <w:r w:rsidRPr="00E6380D">
              <w:rPr>
                <w:rFonts w:ascii="Book Antiqua" w:hAnsi="Book Antiqua" w:cs="Times New Roman"/>
                <w:sz w:val="20"/>
                <w:szCs w:val="20"/>
                <w:lang w:eastAsia="es-CR"/>
              </w:rPr>
              <w:t xml:space="preserve"> con registro de cumplimiento inferior al 90%</w:t>
            </w:r>
            <w:r>
              <w:rPr>
                <w:rFonts w:ascii="Book Antiqua" w:hAnsi="Book Antiqua" w:cs="Times New Roman"/>
                <w:sz w:val="20"/>
                <w:szCs w:val="20"/>
                <w:lang w:eastAsia="es-CR"/>
              </w:rPr>
              <w:t xml:space="preserve">, </w:t>
            </w:r>
            <w:r w:rsidR="002A6FE2">
              <w:rPr>
                <w:rFonts w:ascii="Book Antiqua" w:hAnsi="Book Antiqua" w:cs="Arial"/>
                <w:sz w:val="20"/>
                <w:szCs w:val="20"/>
              </w:rPr>
              <w:t xml:space="preserve">se </w:t>
            </w:r>
            <w:r w:rsidR="00F61FB9">
              <w:rPr>
                <w:rFonts w:ascii="Book Antiqua" w:hAnsi="Book Antiqua" w:cs="Arial"/>
                <w:sz w:val="20"/>
                <w:szCs w:val="20"/>
              </w:rPr>
              <w:t>indica</w:t>
            </w:r>
            <w:r w:rsidRPr="003C21B7">
              <w:rPr>
                <w:rFonts w:ascii="Book Antiqua" w:hAnsi="Book Antiqua" w:cs="Times New Roman"/>
                <w:sz w:val="20"/>
                <w:szCs w:val="20"/>
                <w:lang w:eastAsia="es-CR"/>
              </w:rPr>
              <w:t xml:space="preserve"> que </w:t>
            </w:r>
            <w:r w:rsidR="002A6FE2">
              <w:rPr>
                <w:rFonts w:ascii="Book Antiqua" w:hAnsi="Book Antiqua" w:cs="Times New Roman"/>
                <w:sz w:val="20"/>
                <w:szCs w:val="20"/>
                <w:lang w:eastAsia="es-CR"/>
              </w:rPr>
              <w:t xml:space="preserve">hay un aumento </w:t>
            </w:r>
            <w:r w:rsidRPr="003C21B7">
              <w:rPr>
                <w:rFonts w:ascii="Book Antiqua" w:hAnsi="Book Antiqua" w:cs="Times New Roman"/>
                <w:sz w:val="20"/>
                <w:szCs w:val="20"/>
                <w:lang w:eastAsia="es-CR"/>
              </w:rPr>
              <w:t xml:space="preserve">en la cantidad de </w:t>
            </w:r>
            <w:r>
              <w:rPr>
                <w:rFonts w:ascii="Book Antiqua" w:hAnsi="Book Antiqua" w:cs="Times New Roman"/>
                <w:sz w:val="20"/>
                <w:szCs w:val="20"/>
                <w:lang w:eastAsia="es-CR"/>
              </w:rPr>
              <w:t>metas operativas vinculadas al PEI</w:t>
            </w:r>
            <w:r w:rsidRPr="003C21B7">
              <w:rPr>
                <w:rFonts w:ascii="Book Antiqua" w:hAnsi="Book Antiqua" w:cs="Times New Roman"/>
                <w:sz w:val="20"/>
                <w:szCs w:val="20"/>
                <w:lang w:eastAsia="es-CR"/>
              </w:rPr>
              <w:t xml:space="preserve"> que registran los avances en los plazos brindados</w:t>
            </w:r>
            <w:r>
              <w:rPr>
                <w:rFonts w:ascii="Book Antiqua" w:hAnsi="Book Antiqua" w:cs="Times New Roman"/>
                <w:sz w:val="20"/>
                <w:szCs w:val="20"/>
                <w:lang w:eastAsia="es-CR"/>
              </w:rPr>
              <w:t xml:space="preserve">, ya que, en </w:t>
            </w:r>
            <w:r w:rsidR="00390603">
              <w:rPr>
                <w:rFonts w:ascii="Book Antiqua" w:hAnsi="Book Antiqua" w:cs="Times New Roman"/>
                <w:sz w:val="20"/>
                <w:szCs w:val="20"/>
                <w:lang w:eastAsia="es-CR"/>
              </w:rPr>
              <w:t>la evaluación del 202</w:t>
            </w:r>
            <w:r w:rsidR="007D42FC">
              <w:rPr>
                <w:rFonts w:ascii="Book Antiqua" w:hAnsi="Book Antiqua" w:cs="Times New Roman"/>
                <w:sz w:val="20"/>
                <w:szCs w:val="20"/>
                <w:lang w:eastAsia="es-CR"/>
              </w:rPr>
              <w:t>1</w:t>
            </w:r>
            <w:r w:rsidR="00390603">
              <w:rPr>
                <w:rFonts w:ascii="Book Antiqua" w:hAnsi="Book Antiqua" w:cs="Times New Roman"/>
                <w:sz w:val="20"/>
                <w:szCs w:val="20"/>
                <w:lang w:eastAsia="es-CR"/>
              </w:rPr>
              <w:t xml:space="preserve"> se evide</w:t>
            </w:r>
            <w:r w:rsidR="008F35A4">
              <w:rPr>
                <w:rFonts w:ascii="Book Antiqua" w:hAnsi="Book Antiqua" w:cs="Times New Roman"/>
                <w:sz w:val="20"/>
                <w:szCs w:val="20"/>
                <w:lang w:eastAsia="es-CR"/>
              </w:rPr>
              <w:t xml:space="preserve">nciaron </w:t>
            </w:r>
            <w:r>
              <w:rPr>
                <w:rFonts w:ascii="Book Antiqua" w:hAnsi="Book Antiqua" w:cs="Times New Roman"/>
                <w:sz w:val="20"/>
                <w:szCs w:val="20"/>
                <w:lang w:eastAsia="es-CR"/>
              </w:rPr>
              <w:t xml:space="preserve"> un total de </w:t>
            </w:r>
            <w:r w:rsidR="008F35A4">
              <w:rPr>
                <w:rFonts w:ascii="Book Antiqua" w:hAnsi="Book Antiqua" w:cs="Times New Roman"/>
                <w:sz w:val="20"/>
                <w:szCs w:val="20"/>
                <w:lang w:eastAsia="es-CR"/>
              </w:rPr>
              <w:t>4</w:t>
            </w:r>
            <w:r>
              <w:rPr>
                <w:rFonts w:ascii="Book Antiqua" w:hAnsi="Book Antiqua" w:cs="Times New Roman"/>
                <w:sz w:val="20"/>
                <w:szCs w:val="20"/>
                <w:lang w:eastAsia="es-CR"/>
              </w:rPr>
              <w:t xml:space="preserve">76 metas operativas vinculadas al PEI con </w:t>
            </w:r>
            <w:r w:rsidR="008F35A4">
              <w:rPr>
                <w:rFonts w:ascii="Book Antiqua" w:hAnsi="Book Antiqua" w:cs="Times New Roman"/>
                <w:sz w:val="20"/>
                <w:szCs w:val="20"/>
                <w:lang w:eastAsia="es-CR"/>
              </w:rPr>
              <w:t>un cumplimiento inferior al 90%.</w:t>
            </w:r>
          </w:p>
        </w:tc>
      </w:tr>
    </w:tbl>
    <w:p w14:paraId="4600BF5B" w14:textId="77777777" w:rsidR="00414F1E" w:rsidRPr="00326C99" w:rsidRDefault="00414F1E" w:rsidP="00A72DB5">
      <w:pPr>
        <w:jc w:val="both"/>
        <w:rPr>
          <w:rFonts w:ascii="Book Antiqua" w:eastAsia="Calibri" w:hAnsi="Book Antiqua" w:cstheme="majorHAnsi"/>
          <w:sz w:val="20"/>
          <w:szCs w:val="20"/>
          <w:lang w:val="es-ES"/>
        </w:rPr>
      </w:pPr>
    </w:p>
    <w:p w14:paraId="213CF97C" w14:textId="50B9F954" w:rsidR="008446F4" w:rsidRPr="007D053C" w:rsidRDefault="009057BC" w:rsidP="001A4013">
      <w:pPr>
        <w:pStyle w:val="Ttulo4"/>
        <w:numPr>
          <w:ilvl w:val="0"/>
          <w:numId w:val="8"/>
        </w:numPr>
        <w:tabs>
          <w:tab w:val="left" w:pos="567"/>
        </w:tabs>
        <w:ind w:left="567" w:hanging="567"/>
        <w:rPr>
          <w:rFonts w:ascii="Book Antiqua" w:hAnsi="Book Antiqua" w:cs="Book Antiqua"/>
          <w:b w:val="0"/>
          <w:color w:val="000000" w:themeColor="text1"/>
          <w:sz w:val="28"/>
          <w:szCs w:val="28"/>
        </w:rPr>
      </w:pPr>
      <w:r w:rsidRPr="00326C99">
        <w:rPr>
          <w:rFonts w:ascii="Book Antiqua" w:hAnsi="Book Antiqua" w:cs="Book Antiqua"/>
          <w:i w:val="0"/>
          <w:iCs w:val="0"/>
          <w:color w:val="000000" w:themeColor="text1"/>
          <w:sz w:val="20"/>
          <w:szCs w:val="20"/>
        </w:rPr>
        <w:t xml:space="preserve"> </w:t>
      </w:r>
      <w:r w:rsidR="008446F4" w:rsidRPr="0064476F">
        <w:rPr>
          <w:rFonts w:ascii="Book Antiqua" w:eastAsia="MS Gothic" w:hAnsi="Book Antiqua" w:cs="Calibri"/>
          <w:i w:val="0"/>
          <w:iCs w:val="0"/>
          <w:color w:val="2564A1"/>
          <w:u w:color="000000"/>
          <w:lang w:eastAsia="ja-JP"/>
        </w:rPr>
        <w:t>Recomendación dirigida a las Administraciones Regionales y Consejos de Administración y Centros de Responsabilidad:</w:t>
      </w:r>
    </w:p>
    <w:p w14:paraId="7EB5D86E" w14:textId="77777777" w:rsidR="008446F4" w:rsidRPr="00326C99" w:rsidRDefault="008446F4" w:rsidP="00A72DB5">
      <w:pPr>
        <w:jc w:val="both"/>
        <w:rPr>
          <w:rFonts w:ascii="Book Antiqua" w:eastAsia="Calibri" w:hAnsi="Book Antiqua" w:cstheme="majorHAnsi"/>
          <w:sz w:val="20"/>
          <w:szCs w:val="20"/>
          <w:lang w:val="es-ES"/>
        </w:rPr>
      </w:pPr>
    </w:p>
    <w:tbl>
      <w:tblPr>
        <w:tblW w:w="5000" w:type="pct"/>
        <w:jc w:val="center"/>
        <w:tblCellSpacing w:w="20" w:type="dxa"/>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Layout w:type="fixed"/>
        <w:tblLook w:val="04A0" w:firstRow="1" w:lastRow="0" w:firstColumn="1" w:lastColumn="0" w:noHBand="0" w:noVBand="1"/>
      </w:tblPr>
      <w:tblGrid>
        <w:gridCol w:w="5379"/>
        <w:gridCol w:w="3726"/>
      </w:tblGrid>
      <w:tr w:rsidR="00A2225D" w:rsidRPr="00326C99" w14:paraId="34847930" w14:textId="77777777" w:rsidTr="00C23662">
        <w:trPr>
          <w:trHeight w:val="900"/>
          <w:tblHeader/>
          <w:tblCellSpacing w:w="20" w:type="dxa"/>
          <w:jc w:val="center"/>
        </w:trPr>
        <w:tc>
          <w:tcPr>
            <w:tcW w:w="2921" w:type="pct"/>
            <w:shd w:val="clear" w:color="auto" w:fill="365F91"/>
            <w:vAlign w:val="center"/>
          </w:tcPr>
          <w:p w14:paraId="5A8495D3" w14:textId="77777777" w:rsidR="00A2225D" w:rsidRPr="00326C99" w:rsidRDefault="00A2225D" w:rsidP="00A2225D">
            <w:pPr>
              <w:jc w:val="center"/>
              <w:rPr>
                <w:rFonts w:ascii="Book Antiqua" w:hAnsi="Book Antiqua" w:cs="Arial"/>
                <w:b/>
                <w:color w:val="FFFFFF"/>
                <w:sz w:val="20"/>
                <w:szCs w:val="20"/>
              </w:rPr>
            </w:pPr>
            <w:r w:rsidRPr="00326C99">
              <w:rPr>
                <w:rFonts w:ascii="Book Antiqua" w:hAnsi="Book Antiqua" w:cs="Arial"/>
                <w:b/>
                <w:color w:val="FFFFFF"/>
                <w:sz w:val="20"/>
                <w:szCs w:val="20"/>
              </w:rPr>
              <w:t>Recomendación</w:t>
            </w:r>
          </w:p>
        </w:tc>
        <w:tc>
          <w:tcPr>
            <w:tcW w:w="2013" w:type="pct"/>
            <w:shd w:val="clear" w:color="auto" w:fill="365F91"/>
            <w:vAlign w:val="center"/>
          </w:tcPr>
          <w:p w14:paraId="2B74A256" w14:textId="60BB2412" w:rsidR="00A2225D" w:rsidRPr="00326C99" w:rsidRDefault="00191888" w:rsidP="00A2225D">
            <w:pPr>
              <w:jc w:val="center"/>
              <w:rPr>
                <w:rFonts w:ascii="Book Antiqua" w:hAnsi="Book Antiqua" w:cs="Arial"/>
                <w:b/>
                <w:color w:val="FFFFFF"/>
                <w:sz w:val="20"/>
                <w:szCs w:val="20"/>
              </w:rPr>
            </w:pPr>
            <w:r w:rsidRPr="00326C99">
              <w:rPr>
                <w:rFonts w:ascii="Book Antiqua" w:hAnsi="Book Antiqua" w:cs="Arial"/>
                <w:b/>
                <w:color w:val="FFFFFF"/>
                <w:sz w:val="20"/>
                <w:szCs w:val="20"/>
              </w:rPr>
              <w:t>Observación a la</w:t>
            </w:r>
            <w:r w:rsidR="00A2225D" w:rsidRPr="00326C99">
              <w:rPr>
                <w:rFonts w:ascii="Book Antiqua" w:hAnsi="Book Antiqua" w:cs="Arial"/>
                <w:b/>
                <w:color w:val="FFFFFF"/>
                <w:sz w:val="20"/>
                <w:szCs w:val="20"/>
              </w:rPr>
              <w:t xml:space="preserve"> Recomendación al concluir el PAO 202</w:t>
            </w:r>
            <w:r w:rsidR="00661276">
              <w:rPr>
                <w:rFonts w:ascii="Book Antiqua" w:hAnsi="Book Antiqua" w:cs="Arial"/>
                <w:b/>
                <w:color w:val="FFFFFF"/>
                <w:sz w:val="20"/>
                <w:szCs w:val="20"/>
              </w:rPr>
              <w:t>2</w:t>
            </w:r>
          </w:p>
        </w:tc>
      </w:tr>
      <w:tr w:rsidR="00A2225D" w:rsidRPr="00326C99" w14:paraId="6C185BAA" w14:textId="77777777" w:rsidTr="00715C8F">
        <w:trPr>
          <w:trHeight w:val="712"/>
          <w:tblCellSpacing w:w="20" w:type="dxa"/>
          <w:jc w:val="center"/>
        </w:trPr>
        <w:tc>
          <w:tcPr>
            <w:tcW w:w="2921" w:type="pct"/>
            <w:shd w:val="clear" w:color="auto" w:fill="FFFFFF"/>
          </w:tcPr>
          <w:p w14:paraId="14EFD9C4" w14:textId="49BF95A9" w:rsidR="00C55809" w:rsidRPr="00C55809" w:rsidRDefault="00C55809" w:rsidP="00503079">
            <w:pPr>
              <w:widowControl w:val="0"/>
              <w:numPr>
                <w:ilvl w:val="0"/>
                <w:numId w:val="16"/>
              </w:numPr>
              <w:tabs>
                <w:tab w:val="left" w:pos="426"/>
                <w:tab w:val="left" w:pos="993"/>
              </w:tabs>
              <w:suppressAutoHyphens/>
              <w:autoSpaceDE w:val="0"/>
              <w:autoSpaceDN w:val="0"/>
              <w:adjustRightInd w:val="0"/>
              <w:spacing w:after="0" w:line="240" w:lineRule="auto"/>
              <w:ind w:left="0" w:firstLine="0"/>
              <w:contextualSpacing/>
              <w:jc w:val="both"/>
              <w:rPr>
                <w:rFonts w:ascii="Book Antiqua" w:eastAsia="Calibri" w:hAnsi="Book Antiqua" w:cs="Times New Roman"/>
                <w:bCs/>
                <w:sz w:val="20"/>
                <w:szCs w:val="20"/>
                <w:lang w:eastAsia="ar-SA"/>
              </w:rPr>
            </w:pPr>
            <w:r w:rsidRPr="00C55809">
              <w:rPr>
                <w:rFonts w:ascii="Book Antiqua" w:eastAsia="Calibri" w:hAnsi="Book Antiqua" w:cs="Times New Roman"/>
                <w:bCs/>
                <w:sz w:val="20"/>
                <w:szCs w:val="20"/>
                <w:lang w:eastAsia="ar-SA"/>
              </w:rPr>
              <w:t xml:space="preserve"> Utilizar datos históricos de variables que produce la oficina como patrón de comportamiento, para que la formulación de las metas sea acorde a la realidad y se puedan alcanzar efectivamente. </w:t>
            </w:r>
          </w:p>
          <w:p w14:paraId="3765A2FD" w14:textId="66D58A86" w:rsidR="00A2225D" w:rsidRPr="00F5647E" w:rsidRDefault="00A2225D" w:rsidP="00B238F3">
            <w:pPr>
              <w:widowControl w:val="0"/>
              <w:autoSpaceDE w:val="0"/>
              <w:autoSpaceDN w:val="0"/>
              <w:adjustRightInd w:val="0"/>
              <w:spacing w:after="0"/>
              <w:contextualSpacing/>
              <w:jc w:val="both"/>
              <w:rPr>
                <w:rFonts w:ascii="Book Antiqua" w:hAnsi="Book Antiqua" w:cs="Arial"/>
                <w:color w:val="000000"/>
                <w:sz w:val="20"/>
                <w:szCs w:val="20"/>
              </w:rPr>
            </w:pPr>
          </w:p>
        </w:tc>
        <w:tc>
          <w:tcPr>
            <w:tcW w:w="2013" w:type="pct"/>
            <w:shd w:val="clear" w:color="auto" w:fill="FFFFFF"/>
          </w:tcPr>
          <w:p w14:paraId="08F2F7C8" w14:textId="5E13B346" w:rsidR="00A2225D" w:rsidRPr="00661276" w:rsidRDefault="00661276" w:rsidP="00661276">
            <w:pPr>
              <w:widowControl w:val="0"/>
              <w:autoSpaceDE w:val="0"/>
              <w:autoSpaceDN w:val="0"/>
              <w:adjustRightInd w:val="0"/>
              <w:spacing w:before="100" w:after="100"/>
              <w:jc w:val="both"/>
              <w:rPr>
                <w:rFonts w:ascii="Book Antiqua" w:hAnsi="Book Antiqua" w:cs="Times New Roman"/>
                <w:sz w:val="20"/>
                <w:szCs w:val="20"/>
                <w:highlight w:val="yellow"/>
                <w:lang w:eastAsia="es-CR"/>
              </w:rPr>
            </w:pPr>
            <w:r>
              <w:rPr>
                <w:rFonts w:ascii="Book Antiqua" w:hAnsi="Book Antiqua" w:cs="Arial"/>
                <w:sz w:val="20"/>
                <w:szCs w:val="20"/>
              </w:rPr>
              <w:t>S</w:t>
            </w:r>
            <w:r w:rsidRPr="00661276">
              <w:rPr>
                <w:rFonts w:ascii="Book Antiqua" w:hAnsi="Book Antiqua" w:cs="Arial"/>
                <w:sz w:val="20"/>
                <w:szCs w:val="20"/>
              </w:rPr>
              <w:t>e revisó el Sistema PAO</w:t>
            </w:r>
            <w:r>
              <w:rPr>
                <w:rFonts w:ascii="Book Antiqua" w:hAnsi="Book Antiqua" w:cs="Arial"/>
                <w:sz w:val="20"/>
                <w:szCs w:val="20"/>
              </w:rPr>
              <w:t xml:space="preserve"> 2022</w:t>
            </w:r>
            <w:r w:rsidRPr="00661276">
              <w:rPr>
                <w:rFonts w:ascii="Book Antiqua" w:hAnsi="Book Antiqua" w:cs="Arial"/>
                <w:sz w:val="20"/>
                <w:szCs w:val="20"/>
              </w:rPr>
              <w:t xml:space="preserve"> y se tuvo que el </w:t>
            </w:r>
            <w:r w:rsidRPr="00661276">
              <w:rPr>
                <w:rFonts w:ascii="Book Antiqua" w:hAnsi="Book Antiqua" w:cs="Arial"/>
                <w:b/>
                <w:bCs/>
                <w:sz w:val="20"/>
                <w:szCs w:val="20"/>
              </w:rPr>
              <w:t>99,28% de las oficinas formularon su PAO correspondiente</w:t>
            </w:r>
            <w:r w:rsidRPr="00661276">
              <w:rPr>
                <w:rFonts w:ascii="Book Antiqua" w:hAnsi="Book Antiqua" w:cs="Arial"/>
                <w:sz w:val="20"/>
                <w:szCs w:val="20"/>
              </w:rPr>
              <w:t xml:space="preserve"> a su oficina (833 oficinas). Solamente seis oficinas no formularon PAO, lo que corresponde a que la oficina 0978 Oficina Administrativa del Tercer Circuito Judicial de San José, 1944 Unidad de Acopio y Remesado, 1945 Unidad de Procesos Técnicos, 1946 Unidad de Procesos Administrativos, 1947 Unidad de Selección y Eliminación de Documentos y 1948 Archivo del Segundo Circuito Judicial de San José</w:t>
            </w:r>
            <w:r>
              <w:rPr>
                <w:rFonts w:ascii="Book Antiqua" w:hAnsi="Book Antiqua" w:cs="Arial"/>
                <w:sz w:val="20"/>
                <w:szCs w:val="20"/>
              </w:rPr>
              <w:t>.</w:t>
            </w:r>
          </w:p>
        </w:tc>
      </w:tr>
      <w:tr w:rsidR="00F5647E" w:rsidRPr="00326C99" w14:paraId="666269BA" w14:textId="77777777" w:rsidTr="00715C8F">
        <w:trPr>
          <w:trHeight w:val="712"/>
          <w:tblCellSpacing w:w="20" w:type="dxa"/>
          <w:jc w:val="center"/>
        </w:trPr>
        <w:tc>
          <w:tcPr>
            <w:tcW w:w="2921" w:type="pct"/>
            <w:shd w:val="clear" w:color="auto" w:fill="FFFFFF"/>
          </w:tcPr>
          <w:p w14:paraId="03B680FE" w14:textId="77777777" w:rsidR="00AE1D9D" w:rsidRPr="00AE1D9D" w:rsidRDefault="00AE1D9D" w:rsidP="00503079">
            <w:pPr>
              <w:pStyle w:val="Prrafodelista"/>
              <w:widowControl w:val="0"/>
              <w:numPr>
                <w:ilvl w:val="0"/>
                <w:numId w:val="17"/>
              </w:numPr>
              <w:tabs>
                <w:tab w:val="left" w:pos="539"/>
                <w:tab w:val="left" w:pos="993"/>
              </w:tabs>
              <w:autoSpaceDE w:val="0"/>
              <w:autoSpaceDN w:val="0"/>
              <w:adjustRightInd w:val="0"/>
              <w:spacing w:after="0"/>
              <w:ind w:left="0" w:firstLine="0"/>
              <w:jc w:val="both"/>
              <w:rPr>
                <w:rFonts w:ascii="Book Antiqua" w:hAnsi="Book Antiqua" w:cs="Arial"/>
                <w:bCs/>
                <w:sz w:val="20"/>
                <w:szCs w:val="20"/>
              </w:rPr>
            </w:pPr>
            <w:r w:rsidRPr="00AE1D9D">
              <w:rPr>
                <w:rFonts w:ascii="Book Antiqua" w:hAnsi="Book Antiqua" w:cs="Arial"/>
                <w:bCs/>
                <w:sz w:val="20"/>
                <w:szCs w:val="20"/>
              </w:rPr>
              <w:t xml:space="preserve">Considerar la capacidad instalada de la oficina, así como los riesgos asociados a cada objetivo, para valorar la posibilidad de cumplimiento de las metas que se proponen.  </w:t>
            </w:r>
          </w:p>
          <w:p w14:paraId="7DBB7FA2" w14:textId="77777777" w:rsidR="00F5647E" w:rsidRPr="00F5647E" w:rsidRDefault="00F5647E" w:rsidP="00B238F3">
            <w:pPr>
              <w:widowControl w:val="0"/>
              <w:autoSpaceDE w:val="0"/>
              <w:autoSpaceDN w:val="0"/>
              <w:adjustRightInd w:val="0"/>
              <w:spacing w:after="0"/>
              <w:contextualSpacing/>
              <w:jc w:val="both"/>
              <w:rPr>
                <w:rFonts w:ascii="Book Antiqua" w:hAnsi="Book Antiqua" w:cs="Arial"/>
                <w:color w:val="000000"/>
                <w:sz w:val="20"/>
                <w:szCs w:val="20"/>
              </w:rPr>
            </w:pPr>
          </w:p>
        </w:tc>
        <w:tc>
          <w:tcPr>
            <w:tcW w:w="2013" w:type="pct"/>
            <w:shd w:val="clear" w:color="auto" w:fill="FFFFFF"/>
          </w:tcPr>
          <w:p w14:paraId="1D1C6BDB" w14:textId="28F0F08D" w:rsidR="00F5647E" w:rsidRPr="00326C99" w:rsidRDefault="00302C59" w:rsidP="00A2225D">
            <w:pPr>
              <w:jc w:val="both"/>
              <w:rPr>
                <w:rFonts w:ascii="Book Antiqua" w:hAnsi="Book Antiqua" w:cs="Times New Roman"/>
                <w:sz w:val="20"/>
                <w:szCs w:val="20"/>
                <w:highlight w:val="yellow"/>
                <w:lang w:eastAsia="es-CR"/>
              </w:rPr>
            </w:pPr>
            <w:r w:rsidRPr="00302C59">
              <w:rPr>
                <w:rFonts w:ascii="Book Antiqua" w:hAnsi="Book Antiqua" w:cs="Times New Roman"/>
                <w:sz w:val="20"/>
                <w:szCs w:val="20"/>
                <w:lang w:eastAsia="es-CR"/>
              </w:rPr>
              <w:t xml:space="preserve">Al analizar </w:t>
            </w:r>
            <w:r w:rsidRPr="00E6380D">
              <w:rPr>
                <w:rFonts w:ascii="Book Antiqua" w:hAnsi="Book Antiqua" w:cs="Times New Roman"/>
                <w:sz w:val="20"/>
                <w:szCs w:val="20"/>
                <w:lang w:eastAsia="es-CR"/>
              </w:rPr>
              <w:t>el Sistema PAO</w:t>
            </w:r>
            <w:r>
              <w:rPr>
                <w:rFonts w:ascii="Book Antiqua" w:hAnsi="Book Antiqua" w:cs="Times New Roman"/>
                <w:sz w:val="20"/>
                <w:szCs w:val="20"/>
                <w:lang w:eastAsia="es-CR"/>
              </w:rPr>
              <w:t xml:space="preserve"> 2022</w:t>
            </w:r>
            <w:r w:rsidRPr="00E6380D">
              <w:rPr>
                <w:rFonts w:ascii="Book Antiqua" w:hAnsi="Book Antiqua" w:cs="Times New Roman"/>
                <w:sz w:val="20"/>
                <w:szCs w:val="20"/>
                <w:lang w:eastAsia="es-CR"/>
              </w:rPr>
              <w:t xml:space="preserve"> el </w:t>
            </w:r>
            <w:r>
              <w:rPr>
                <w:rFonts w:ascii="Book Antiqua" w:hAnsi="Book Antiqua" w:cs="Times New Roman"/>
                <w:sz w:val="20"/>
                <w:szCs w:val="20"/>
                <w:lang w:eastAsia="es-CR"/>
              </w:rPr>
              <w:t>3</w:t>
            </w:r>
            <w:r w:rsidRPr="00E6380D">
              <w:rPr>
                <w:rFonts w:ascii="Book Antiqua" w:hAnsi="Book Antiqua" w:cs="Times New Roman"/>
                <w:sz w:val="20"/>
                <w:szCs w:val="20"/>
                <w:lang w:eastAsia="es-CR"/>
              </w:rPr>
              <w:t>1 de enero del 202</w:t>
            </w:r>
            <w:r>
              <w:rPr>
                <w:rFonts w:ascii="Book Antiqua" w:hAnsi="Book Antiqua" w:cs="Times New Roman"/>
                <w:sz w:val="20"/>
                <w:szCs w:val="20"/>
                <w:lang w:eastAsia="es-CR"/>
              </w:rPr>
              <w:t>3</w:t>
            </w:r>
            <w:r w:rsidRPr="00E6380D">
              <w:rPr>
                <w:rFonts w:ascii="Book Antiqua" w:hAnsi="Book Antiqua" w:cs="Times New Roman"/>
                <w:sz w:val="20"/>
                <w:szCs w:val="20"/>
                <w:lang w:eastAsia="es-CR"/>
              </w:rPr>
              <w:t xml:space="preserve">, </w:t>
            </w:r>
            <w:r>
              <w:rPr>
                <w:rFonts w:ascii="Book Antiqua" w:hAnsi="Book Antiqua" w:cs="Times New Roman"/>
                <w:sz w:val="20"/>
                <w:szCs w:val="20"/>
                <w:lang w:eastAsia="es-CR"/>
              </w:rPr>
              <w:t xml:space="preserve">se encontró un total de </w:t>
            </w:r>
            <w:r w:rsidRPr="00E6380D">
              <w:rPr>
                <w:rFonts w:ascii="Book Antiqua" w:hAnsi="Book Antiqua" w:cs="Times New Roman"/>
                <w:sz w:val="20"/>
                <w:szCs w:val="20"/>
                <w:lang w:eastAsia="es-CR"/>
              </w:rPr>
              <w:t>23</w:t>
            </w:r>
            <w:r>
              <w:rPr>
                <w:rFonts w:ascii="Book Antiqua" w:hAnsi="Book Antiqua" w:cs="Times New Roman"/>
                <w:sz w:val="20"/>
                <w:szCs w:val="20"/>
                <w:lang w:eastAsia="es-CR"/>
              </w:rPr>
              <w:t>5</w:t>
            </w:r>
            <w:r w:rsidRPr="00E6380D">
              <w:rPr>
                <w:rFonts w:ascii="Book Antiqua" w:hAnsi="Book Antiqua" w:cs="Times New Roman"/>
                <w:sz w:val="20"/>
                <w:szCs w:val="20"/>
                <w:lang w:eastAsia="es-CR"/>
              </w:rPr>
              <w:t xml:space="preserve"> oficinas con registro de cumplimiento inferior al 90% en los avances al P</w:t>
            </w:r>
            <w:r>
              <w:rPr>
                <w:rFonts w:ascii="Book Antiqua" w:hAnsi="Book Antiqua" w:cs="Times New Roman"/>
                <w:sz w:val="20"/>
                <w:szCs w:val="20"/>
                <w:lang w:eastAsia="es-CR"/>
              </w:rPr>
              <w:t>lan Anual Operativo 2022.</w:t>
            </w:r>
          </w:p>
        </w:tc>
      </w:tr>
      <w:tr w:rsidR="00F5647E" w:rsidRPr="00326C99" w14:paraId="2D630A3A" w14:textId="77777777" w:rsidTr="00715C8F">
        <w:trPr>
          <w:trHeight w:val="712"/>
          <w:tblCellSpacing w:w="20" w:type="dxa"/>
          <w:jc w:val="center"/>
        </w:trPr>
        <w:tc>
          <w:tcPr>
            <w:tcW w:w="2921" w:type="pct"/>
            <w:shd w:val="clear" w:color="auto" w:fill="FFFFFF"/>
          </w:tcPr>
          <w:p w14:paraId="72C58558" w14:textId="77777777" w:rsidR="00714822" w:rsidRPr="00714822" w:rsidRDefault="00714822" w:rsidP="00503079">
            <w:pPr>
              <w:widowControl w:val="0"/>
              <w:numPr>
                <w:ilvl w:val="0"/>
                <w:numId w:val="17"/>
              </w:numPr>
              <w:tabs>
                <w:tab w:val="left" w:pos="567"/>
                <w:tab w:val="left" w:pos="993"/>
              </w:tabs>
              <w:suppressAutoHyphens/>
              <w:autoSpaceDE w:val="0"/>
              <w:autoSpaceDN w:val="0"/>
              <w:adjustRightInd w:val="0"/>
              <w:spacing w:after="0" w:line="240" w:lineRule="auto"/>
              <w:ind w:left="0" w:hanging="28"/>
              <w:contextualSpacing/>
              <w:jc w:val="both"/>
              <w:rPr>
                <w:rFonts w:ascii="Book Antiqua" w:eastAsia="Calibri" w:hAnsi="Book Antiqua" w:cs="Times New Roman"/>
                <w:bCs/>
                <w:sz w:val="20"/>
                <w:szCs w:val="20"/>
                <w:lang w:eastAsia="ar-SA"/>
              </w:rPr>
            </w:pPr>
            <w:r w:rsidRPr="00714822">
              <w:rPr>
                <w:rFonts w:ascii="Book Antiqua" w:eastAsia="Calibri" w:hAnsi="Book Antiqua" w:cs="Times New Roman"/>
                <w:bCs/>
                <w:sz w:val="20"/>
                <w:szCs w:val="20"/>
                <w:lang w:eastAsia="ar-SA"/>
              </w:rPr>
              <w:t>Realizar un seguimiento efectivo de la ejecución de las actividades programadas en la forma y plazo establecido, garantizando el avance de las metas al finalizar el segundo semestre del 2022.</w:t>
            </w:r>
          </w:p>
          <w:p w14:paraId="0E530731" w14:textId="77777777" w:rsidR="00F5647E" w:rsidRPr="00F5647E" w:rsidRDefault="00F5647E" w:rsidP="00B238F3">
            <w:pPr>
              <w:widowControl w:val="0"/>
              <w:autoSpaceDE w:val="0"/>
              <w:autoSpaceDN w:val="0"/>
              <w:adjustRightInd w:val="0"/>
              <w:spacing w:after="0"/>
              <w:contextualSpacing/>
              <w:jc w:val="both"/>
              <w:rPr>
                <w:rFonts w:ascii="Book Antiqua" w:hAnsi="Book Antiqua" w:cs="Arial"/>
                <w:color w:val="000000"/>
                <w:sz w:val="20"/>
                <w:szCs w:val="20"/>
              </w:rPr>
            </w:pPr>
          </w:p>
        </w:tc>
        <w:tc>
          <w:tcPr>
            <w:tcW w:w="2013" w:type="pct"/>
            <w:shd w:val="clear" w:color="auto" w:fill="FFFFFF"/>
          </w:tcPr>
          <w:p w14:paraId="22478917" w14:textId="45BB52AA" w:rsidR="00F5647E" w:rsidRPr="003A3E01" w:rsidRDefault="00E87225" w:rsidP="00A2225D">
            <w:pPr>
              <w:jc w:val="both"/>
              <w:rPr>
                <w:rFonts w:ascii="Book Antiqua" w:hAnsi="Book Antiqua" w:cs="Times New Roman"/>
                <w:sz w:val="20"/>
                <w:szCs w:val="20"/>
                <w:lang w:eastAsia="es-CR"/>
              </w:rPr>
            </w:pPr>
            <w:r>
              <w:rPr>
                <w:rFonts w:ascii="Book Antiqua" w:hAnsi="Book Antiqua" w:cs="Times New Roman"/>
                <w:sz w:val="20"/>
                <w:szCs w:val="20"/>
                <w:lang w:eastAsia="es-CR"/>
              </w:rPr>
              <w:t>Al finalizar el periodo 2022</w:t>
            </w:r>
            <w:r w:rsidR="00A87D13">
              <w:rPr>
                <w:rFonts w:ascii="Book Antiqua" w:hAnsi="Book Antiqua" w:cs="Times New Roman"/>
                <w:sz w:val="20"/>
                <w:szCs w:val="20"/>
                <w:lang w:eastAsia="es-CR"/>
              </w:rPr>
              <w:t xml:space="preserve"> se detectó un total de </w:t>
            </w:r>
            <w:r w:rsidR="00717081">
              <w:rPr>
                <w:rFonts w:ascii="Book Antiqua" w:hAnsi="Book Antiqua" w:cs="Times New Roman"/>
                <w:sz w:val="20"/>
                <w:szCs w:val="20"/>
                <w:lang w:eastAsia="es-CR"/>
              </w:rPr>
              <w:t>537 metas operativas con un cum</w:t>
            </w:r>
            <w:r w:rsidR="00A02277">
              <w:rPr>
                <w:rFonts w:ascii="Book Antiqua" w:hAnsi="Book Antiqua" w:cs="Times New Roman"/>
                <w:sz w:val="20"/>
                <w:szCs w:val="20"/>
                <w:lang w:eastAsia="es-CR"/>
              </w:rPr>
              <w:t>plimiento inferior al 90%</w:t>
            </w:r>
            <w:r w:rsidR="003A3E01">
              <w:rPr>
                <w:rFonts w:ascii="Book Antiqua" w:hAnsi="Book Antiqua" w:cs="Times New Roman"/>
                <w:sz w:val="20"/>
                <w:szCs w:val="20"/>
                <w:lang w:eastAsia="es-CR"/>
              </w:rPr>
              <w:t>.</w:t>
            </w:r>
            <w:r w:rsidR="00A87D13">
              <w:rPr>
                <w:rFonts w:ascii="Book Antiqua" w:hAnsi="Book Antiqua" w:cs="Times New Roman"/>
                <w:sz w:val="20"/>
                <w:szCs w:val="20"/>
                <w:lang w:eastAsia="es-CR"/>
              </w:rPr>
              <w:t xml:space="preserve"> </w:t>
            </w:r>
          </w:p>
        </w:tc>
      </w:tr>
      <w:tr w:rsidR="00F5647E" w:rsidRPr="00326C99" w14:paraId="70087EB8" w14:textId="77777777" w:rsidTr="00715C8F">
        <w:trPr>
          <w:trHeight w:val="712"/>
          <w:tblCellSpacing w:w="20" w:type="dxa"/>
          <w:jc w:val="center"/>
        </w:trPr>
        <w:tc>
          <w:tcPr>
            <w:tcW w:w="2921" w:type="pct"/>
            <w:shd w:val="clear" w:color="auto" w:fill="FFFFFF"/>
          </w:tcPr>
          <w:p w14:paraId="08DFFDCE" w14:textId="77777777" w:rsidR="005B4F50" w:rsidRPr="005B4F50" w:rsidRDefault="005B4F50" w:rsidP="00503079">
            <w:pPr>
              <w:widowControl w:val="0"/>
              <w:numPr>
                <w:ilvl w:val="0"/>
                <w:numId w:val="18"/>
              </w:numPr>
              <w:tabs>
                <w:tab w:val="left" w:pos="567"/>
                <w:tab w:val="left" w:pos="993"/>
              </w:tabs>
              <w:suppressAutoHyphens/>
              <w:autoSpaceDE w:val="0"/>
              <w:autoSpaceDN w:val="0"/>
              <w:adjustRightInd w:val="0"/>
              <w:spacing w:after="0" w:line="240" w:lineRule="auto"/>
              <w:ind w:left="0" w:hanging="28"/>
              <w:contextualSpacing/>
              <w:jc w:val="both"/>
              <w:rPr>
                <w:rFonts w:ascii="Book Antiqua" w:eastAsia="Calibri" w:hAnsi="Book Antiqua" w:cs="Times New Roman"/>
                <w:bCs/>
                <w:sz w:val="20"/>
                <w:szCs w:val="20"/>
                <w:lang w:eastAsia="ar-SA"/>
              </w:rPr>
            </w:pPr>
            <w:r w:rsidRPr="005B4F50">
              <w:rPr>
                <w:rFonts w:ascii="Book Antiqua" w:eastAsia="Calibri" w:hAnsi="Book Antiqua" w:cs="Times New Roman"/>
                <w:bCs/>
                <w:sz w:val="20"/>
                <w:szCs w:val="20"/>
                <w:lang w:eastAsia="ar-SA"/>
              </w:rPr>
              <w:t>Realizar de manera anticipada la coordinación con instancias relacionadas a la ejecución de las metas propuestas, que asegure el cumplimiento de los objetivos y metas.</w:t>
            </w:r>
          </w:p>
          <w:p w14:paraId="4B8C28DD" w14:textId="77777777" w:rsidR="00F5647E" w:rsidRPr="005B4F50" w:rsidRDefault="00F5647E" w:rsidP="00B238F3">
            <w:pPr>
              <w:widowControl w:val="0"/>
              <w:autoSpaceDE w:val="0"/>
              <w:autoSpaceDN w:val="0"/>
              <w:adjustRightInd w:val="0"/>
              <w:spacing w:after="0"/>
              <w:contextualSpacing/>
              <w:jc w:val="both"/>
              <w:rPr>
                <w:rFonts w:ascii="Book Antiqua" w:hAnsi="Book Antiqua" w:cs="Arial"/>
                <w:color w:val="000000"/>
                <w:sz w:val="20"/>
                <w:szCs w:val="20"/>
              </w:rPr>
            </w:pPr>
          </w:p>
        </w:tc>
        <w:tc>
          <w:tcPr>
            <w:tcW w:w="2013" w:type="pct"/>
            <w:shd w:val="clear" w:color="auto" w:fill="FFFFFF"/>
          </w:tcPr>
          <w:p w14:paraId="5B087F4C" w14:textId="3EBEB22E" w:rsidR="00F5647E" w:rsidRPr="00326C99" w:rsidRDefault="003A3E01" w:rsidP="00A2225D">
            <w:pPr>
              <w:jc w:val="both"/>
              <w:rPr>
                <w:rFonts w:ascii="Book Antiqua" w:hAnsi="Book Antiqua" w:cs="Times New Roman"/>
                <w:sz w:val="20"/>
                <w:szCs w:val="20"/>
                <w:highlight w:val="yellow"/>
                <w:lang w:eastAsia="es-CR"/>
              </w:rPr>
            </w:pPr>
            <w:r w:rsidRPr="00302C59">
              <w:rPr>
                <w:rFonts w:ascii="Book Antiqua" w:hAnsi="Book Antiqua" w:cs="Times New Roman"/>
                <w:sz w:val="20"/>
                <w:szCs w:val="20"/>
                <w:lang w:eastAsia="es-CR"/>
              </w:rPr>
              <w:t xml:space="preserve">Al analizar </w:t>
            </w:r>
            <w:r w:rsidRPr="00E6380D">
              <w:rPr>
                <w:rFonts w:ascii="Book Antiqua" w:hAnsi="Book Antiqua" w:cs="Times New Roman"/>
                <w:sz w:val="20"/>
                <w:szCs w:val="20"/>
                <w:lang w:eastAsia="es-CR"/>
              </w:rPr>
              <w:t>el Sistema PAO</w:t>
            </w:r>
            <w:r>
              <w:rPr>
                <w:rFonts w:ascii="Book Antiqua" w:hAnsi="Book Antiqua" w:cs="Times New Roman"/>
                <w:sz w:val="20"/>
                <w:szCs w:val="20"/>
                <w:lang w:eastAsia="es-CR"/>
              </w:rPr>
              <w:t xml:space="preserve"> 2022</w:t>
            </w:r>
            <w:r w:rsidRPr="00E6380D">
              <w:rPr>
                <w:rFonts w:ascii="Book Antiqua" w:hAnsi="Book Antiqua" w:cs="Times New Roman"/>
                <w:sz w:val="20"/>
                <w:szCs w:val="20"/>
                <w:lang w:eastAsia="es-CR"/>
              </w:rPr>
              <w:t xml:space="preserve"> el </w:t>
            </w:r>
            <w:r>
              <w:rPr>
                <w:rFonts w:ascii="Book Antiqua" w:hAnsi="Book Antiqua" w:cs="Times New Roman"/>
                <w:sz w:val="20"/>
                <w:szCs w:val="20"/>
                <w:lang w:eastAsia="es-CR"/>
              </w:rPr>
              <w:t>3</w:t>
            </w:r>
            <w:r w:rsidRPr="00E6380D">
              <w:rPr>
                <w:rFonts w:ascii="Book Antiqua" w:hAnsi="Book Antiqua" w:cs="Times New Roman"/>
                <w:sz w:val="20"/>
                <w:szCs w:val="20"/>
                <w:lang w:eastAsia="es-CR"/>
              </w:rPr>
              <w:t>1 de enero del 202</w:t>
            </w:r>
            <w:r>
              <w:rPr>
                <w:rFonts w:ascii="Book Antiqua" w:hAnsi="Book Antiqua" w:cs="Times New Roman"/>
                <w:sz w:val="20"/>
                <w:szCs w:val="20"/>
                <w:lang w:eastAsia="es-CR"/>
              </w:rPr>
              <w:t>3</w:t>
            </w:r>
            <w:r w:rsidRPr="00E6380D">
              <w:rPr>
                <w:rFonts w:ascii="Book Antiqua" w:hAnsi="Book Antiqua" w:cs="Times New Roman"/>
                <w:sz w:val="20"/>
                <w:szCs w:val="20"/>
                <w:lang w:eastAsia="es-CR"/>
              </w:rPr>
              <w:t xml:space="preserve">, </w:t>
            </w:r>
            <w:r>
              <w:rPr>
                <w:rFonts w:ascii="Book Antiqua" w:hAnsi="Book Antiqua" w:cs="Times New Roman"/>
                <w:sz w:val="20"/>
                <w:szCs w:val="20"/>
                <w:lang w:eastAsia="es-CR"/>
              </w:rPr>
              <w:t xml:space="preserve">se encontró un total de </w:t>
            </w:r>
            <w:r w:rsidRPr="00E6380D">
              <w:rPr>
                <w:rFonts w:ascii="Book Antiqua" w:hAnsi="Book Antiqua" w:cs="Times New Roman"/>
                <w:sz w:val="20"/>
                <w:szCs w:val="20"/>
                <w:lang w:eastAsia="es-CR"/>
              </w:rPr>
              <w:t>23</w:t>
            </w:r>
            <w:r>
              <w:rPr>
                <w:rFonts w:ascii="Book Antiqua" w:hAnsi="Book Antiqua" w:cs="Times New Roman"/>
                <w:sz w:val="20"/>
                <w:szCs w:val="20"/>
                <w:lang w:eastAsia="es-CR"/>
              </w:rPr>
              <w:t>5</w:t>
            </w:r>
            <w:r w:rsidRPr="00E6380D">
              <w:rPr>
                <w:rFonts w:ascii="Book Antiqua" w:hAnsi="Book Antiqua" w:cs="Times New Roman"/>
                <w:sz w:val="20"/>
                <w:szCs w:val="20"/>
                <w:lang w:eastAsia="es-CR"/>
              </w:rPr>
              <w:t xml:space="preserve"> oficinas con registro de cumplimiento inferior al 90% en los avances al P</w:t>
            </w:r>
            <w:r>
              <w:rPr>
                <w:rFonts w:ascii="Book Antiqua" w:hAnsi="Book Antiqua" w:cs="Times New Roman"/>
                <w:sz w:val="20"/>
                <w:szCs w:val="20"/>
                <w:lang w:eastAsia="es-CR"/>
              </w:rPr>
              <w:t>lan Anual Operativo 2022.</w:t>
            </w:r>
          </w:p>
        </w:tc>
      </w:tr>
      <w:tr w:rsidR="00F5647E" w:rsidRPr="00326C99" w14:paraId="4515EA14" w14:textId="77777777" w:rsidTr="00715C8F">
        <w:trPr>
          <w:trHeight w:val="712"/>
          <w:tblCellSpacing w:w="20" w:type="dxa"/>
          <w:jc w:val="center"/>
        </w:trPr>
        <w:tc>
          <w:tcPr>
            <w:tcW w:w="2921" w:type="pct"/>
            <w:shd w:val="clear" w:color="auto" w:fill="FFFFFF"/>
          </w:tcPr>
          <w:p w14:paraId="6E271E53" w14:textId="77777777" w:rsidR="00B1020E" w:rsidRPr="00B1020E" w:rsidRDefault="00B1020E" w:rsidP="00503079">
            <w:pPr>
              <w:widowControl w:val="0"/>
              <w:numPr>
                <w:ilvl w:val="0"/>
                <w:numId w:val="19"/>
              </w:numPr>
              <w:tabs>
                <w:tab w:val="left" w:pos="567"/>
                <w:tab w:val="left" w:pos="993"/>
              </w:tabs>
              <w:suppressAutoHyphens/>
              <w:autoSpaceDE w:val="0"/>
              <w:autoSpaceDN w:val="0"/>
              <w:adjustRightInd w:val="0"/>
              <w:spacing w:after="0" w:line="240" w:lineRule="auto"/>
              <w:ind w:left="0" w:hanging="28"/>
              <w:contextualSpacing/>
              <w:jc w:val="both"/>
              <w:rPr>
                <w:rFonts w:ascii="Book Antiqua" w:eastAsia="Calibri" w:hAnsi="Book Antiqua" w:cs="Times New Roman"/>
                <w:bCs/>
                <w:sz w:val="20"/>
                <w:szCs w:val="20"/>
                <w:lang w:eastAsia="ar-SA"/>
              </w:rPr>
            </w:pPr>
            <w:r w:rsidRPr="00B1020E">
              <w:rPr>
                <w:rFonts w:ascii="Book Antiqua" w:eastAsia="Calibri" w:hAnsi="Book Antiqua" w:cs="Times New Roman"/>
                <w:bCs/>
                <w:sz w:val="20"/>
                <w:szCs w:val="20"/>
                <w:lang w:eastAsia="ar-SA"/>
              </w:rPr>
              <w:lastRenderedPageBreak/>
              <w:t>En el caso de los Centros de Responsabilidad, brindar un apoyo y acompañamiento a las oficinas que los integran. El seguimiento efectivo de la ejecución de las actividades programadas en la forma y plazo establecido, garantizando el avance de las metas y la efectiva distribución a lo largo del año. Esta actividad será complementada por medio de notificaciones automáticas que generará el Sistema PAO en el caso de las oficinas y despachos que tengan metas pendientes de actualizar. Las notificaciones provenientes del Sistema PAO le llegarán tanto a las personas encargadas de los Centros de Responsabilidad, como a las oficinas, despachos y coordinadores de Comisiones Institucionales respectivas.</w:t>
            </w:r>
          </w:p>
          <w:p w14:paraId="6DC3578D" w14:textId="77777777" w:rsidR="00B1020E" w:rsidRPr="00B1020E" w:rsidRDefault="00B1020E" w:rsidP="00B1020E">
            <w:pPr>
              <w:suppressAutoHyphens/>
              <w:spacing w:after="0" w:line="240" w:lineRule="auto"/>
              <w:ind w:hanging="28"/>
              <w:contextualSpacing/>
              <w:rPr>
                <w:rFonts w:ascii="Book Antiqua" w:eastAsia="Calibri" w:hAnsi="Book Antiqua" w:cs="Times New Roman"/>
                <w:bCs/>
                <w:sz w:val="20"/>
                <w:szCs w:val="20"/>
                <w:lang w:eastAsia="ar-SA"/>
              </w:rPr>
            </w:pPr>
          </w:p>
          <w:p w14:paraId="28EE4782" w14:textId="7A02B0BC" w:rsidR="00F5647E" w:rsidRPr="00B1020E" w:rsidRDefault="00B1020E" w:rsidP="00B1020E">
            <w:pPr>
              <w:widowControl w:val="0"/>
              <w:autoSpaceDE w:val="0"/>
              <w:autoSpaceDN w:val="0"/>
              <w:adjustRightInd w:val="0"/>
              <w:spacing w:after="0"/>
              <w:contextualSpacing/>
              <w:jc w:val="both"/>
              <w:rPr>
                <w:rFonts w:ascii="Book Antiqua" w:hAnsi="Book Antiqua" w:cs="Arial"/>
                <w:color w:val="000000"/>
                <w:sz w:val="20"/>
                <w:szCs w:val="20"/>
              </w:rPr>
            </w:pPr>
            <w:r w:rsidRPr="00B1020E">
              <w:rPr>
                <w:rFonts w:ascii="Book Antiqua" w:eastAsia="Calibri" w:hAnsi="Book Antiqua" w:cs="Times New Roman"/>
                <w:bCs/>
                <w:sz w:val="20"/>
                <w:szCs w:val="20"/>
                <w:lang w:eastAsia="ar-SA"/>
              </w:rPr>
              <w:t xml:space="preserve">Cabe señalar que la Dirección de Planificación ha habilitado una mejora en el Sistema PAO, que permite la revisión de los documentos cargados por las oficinas y despachos judiciales que evidencian el avance y cumplimiento de sus objetivos y metas. Esta mejora contribuye con la calidad en los procesos de seguimiento a los Planes Anuales Operativos (PAOs), de esta manera, los Centros de Responsabilidad como parte del seguimiento al menos trimestral, </w:t>
            </w:r>
            <w:r w:rsidRPr="00B1020E">
              <w:rPr>
                <w:rFonts w:ascii="Book Antiqua" w:eastAsia="Calibri" w:hAnsi="Book Antiqua" w:cs="Times New Roman"/>
                <w:b/>
                <w:sz w:val="20"/>
                <w:szCs w:val="20"/>
                <w:u w:val="single"/>
                <w:lang w:eastAsia="ar-SA"/>
              </w:rPr>
              <w:t>podrán hacer uso de esta mejora.</w:t>
            </w:r>
          </w:p>
        </w:tc>
        <w:tc>
          <w:tcPr>
            <w:tcW w:w="2013" w:type="pct"/>
            <w:shd w:val="clear" w:color="auto" w:fill="FFFFFF"/>
          </w:tcPr>
          <w:p w14:paraId="583A0670" w14:textId="71BEFBBF" w:rsidR="00F5647E" w:rsidRPr="00326C99" w:rsidRDefault="00F805F1" w:rsidP="00A2225D">
            <w:pPr>
              <w:jc w:val="both"/>
              <w:rPr>
                <w:rFonts w:ascii="Book Antiqua" w:hAnsi="Book Antiqua" w:cs="Times New Roman"/>
                <w:sz w:val="20"/>
                <w:szCs w:val="20"/>
                <w:highlight w:val="yellow"/>
                <w:lang w:eastAsia="es-CR"/>
              </w:rPr>
            </w:pPr>
            <w:r w:rsidRPr="00460266">
              <w:rPr>
                <w:rFonts w:ascii="Book Antiqua" w:eastAsia="Times New Roman" w:hAnsi="Book Antiqua"/>
                <w:color w:val="000000"/>
                <w:sz w:val="20"/>
                <w:szCs w:val="20"/>
                <w:lang w:val="es-ES" w:eastAsia="es-ES"/>
              </w:rPr>
              <w:t>Si bien los Centros de Responsabilidad han mejorado en el apoyo en la revisión de Formulación y Seguimiento de Planes Anuales Operativos, se necesita que los Centros de Responsabilidad atiendan las diferentes consultas que realizan las oficinas y despachos adscritos al Centro de Responsabilidad, relacionadas con la formulación y avance del PAO, esto con el fin de realizar de manera anticipada la coordinación con las instancias relacionadas a la ejecución de las metas propuestas, que asegure el cumplimiento de los planes de trabajo, utilizando los sistemas informáticos que facilitan esta labor. Esto debido a que la Dirección de Planificación recibe consultas de los diferentes oficinas y despachos judiciales sin haber sido canalizadas por medio de los Centros de Responsabilidad.</w:t>
            </w:r>
          </w:p>
        </w:tc>
      </w:tr>
      <w:tr w:rsidR="00C12299" w:rsidRPr="00326C99" w14:paraId="526F9B87" w14:textId="77777777" w:rsidTr="00715C8F">
        <w:trPr>
          <w:trHeight w:val="712"/>
          <w:tblCellSpacing w:w="20" w:type="dxa"/>
          <w:jc w:val="center"/>
        </w:trPr>
        <w:tc>
          <w:tcPr>
            <w:tcW w:w="2921" w:type="pct"/>
            <w:shd w:val="clear" w:color="auto" w:fill="FFFFFF"/>
          </w:tcPr>
          <w:p w14:paraId="74C1D09D" w14:textId="546AE47B" w:rsidR="00C12299" w:rsidRPr="00FE2E80" w:rsidRDefault="00C12299" w:rsidP="00503079">
            <w:pPr>
              <w:pStyle w:val="Prrafodelista"/>
              <w:widowControl w:val="0"/>
              <w:numPr>
                <w:ilvl w:val="0"/>
                <w:numId w:val="19"/>
              </w:numPr>
              <w:autoSpaceDE w:val="0"/>
              <w:autoSpaceDN w:val="0"/>
              <w:adjustRightInd w:val="0"/>
              <w:spacing w:after="0"/>
              <w:ind w:left="0" w:hanging="28"/>
              <w:jc w:val="both"/>
              <w:rPr>
                <w:rFonts w:ascii="Book Antiqua" w:hAnsi="Book Antiqua" w:cs="Arial"/>
                <w:color w:val="000000"/>
                <w:sz w:val="20"/>
                <w:szCs w:val="20"/>
              </w:rPr>
            </w:pPr>
            <w:r w:rsidRPr="00FE2E80">
              <w:rPr>
                <w:rFonts w:ascii="Book Antiqua" w:eastAsia="Calibri" w:hAnsi="Book Antiqua"/>
                <w:bCs/>
                <w:sz w:val="20"/>
                <w:szCs w:val="20"/>
              </w:rPr>
              <w:t>Replicar la capacitación que imparte el Subproceso de Evaluación denominada “Capacitación PAOS 2022-2023”, dirigida al personal de las oficinas administrativas y jurisdiccionales; así como, atender las distintas consultas relacionadas con la formulación y seguimiento del PAO, en caso de requerir estos Centros la capacitación por parte de la Dirección de Planificación, solicitarla para realizar la respectiva programación.</w:t>
            </w:r>
          </w:p>
        </w:tc>
        <w:tc>
          <w:tcPr>
            <w:tcW w:w="2013" w:type="pct"/>
            <w:shd w:val="clear" w:color="auto" w:fill="FFFFFF"/>
          </w:tcPr>
          <w:p w14:paraId="4A6CFE96" w14:textId="075E0C8B" w:rsidR="00C12299" w:rsidRPr="00326C99" w:rsidRDefault="00C12299" w:rsidP="00C12299">
            <w:pPr>
              <w:jc w:val="both"/>
              <w:rPr>
                <w:rFonts w:ascii="Book Antiqua" w:hAnsi="Book Antiqua" w:cs="Times New Roman"/>
                <w:sz w:val="20"/>
                <w:szCs w:val="20"/>
                <w:highlight w:val="yellow"/>
                <w:lang w:eastAsia="es-CR"/>
              </w:rPr>
            </w:pPr>
            <w:r w:rsidRPr="00460266">
              <w:rPr>
                <w:rFonts w:ascii="Book Antiqua" w:eastAsia="Times New Roman" w:hAnsi="Book Antiqua"/>
                <w:color w:val="000000"/>
                <w:sz w:val="20"/>
                <w:szCs w:val="20"/>
                <w:lang w:val="es-ES" w:eastAsia="es-ES"/>
              </w:rPr>
              <w:t xml:space="preserve">Si bien los Centros de Responsabilidad han mejorado en el apoyo en la revisión de Formulación y Seguimiento de Planes Anuales Operativos, se necesita que los Centros de Responsabilidad atiendan las diferentes consultas que realizan las oficinas y despachos adscritos al Centro de Responsabilidad, relacionadas con la formulación y avance del PAO, esto con el fin de realizar de manera anticipada la coordinación con las instancias relacionadas a la ejecución de las metas </w:t>
            </w:r>
            <w:r w:rsidRPr="00460266">
              <w:rPr>
                <w:rFonts w:ascii="Book Antiqua" w:eastAsia="Times New Roman" w:hAnsi="Book Antiqua"/>
                <w:color w:val="000000"/>
                <w:sz w:val="20"/>
                <w:szCs w:val="20"/>
                <w:lang w:val="es-ES" w:eastAsia="es-ES"/>
              </w:rPr>
              <w:lastRenderedPageBreak/>
              <w:t>propuestas, que asegure el cumplimiento de los planes de trabajo, utilizando los sistemas informáticos que facilitan esta labor. Esto debido a que la Dirección de Planificación recibe consultas de los diferentes oficinas y despachos judiciales sin haber sido canalizadas por medio de los Centros de Responsabilidad.</w:t>
            </w:r>
          </w:p>
        </w:tc>
      </w:tr>
    </w:tbl>
    <w:p w14:paraId="1D9715CC" w14:textId="77777777" w:rsidR="00B02F42" w:rsidRPr="00B465DB" w:rsidRDefault="00B02F42" w:rsidP="00A72DB5">
      <w:pPr>
        <w:jc w:val="both"/>
        <w:rPr>
          <w:rFonts w:ascii="Book Antiqua" w:eastAsia="Calibri" w:hAnsi="Book Antiqua" w:cstheme="majorHAnsi"/>
          <w:lang w:val="es-ES"/>
        </w:rPr>
      </w:pPr>
    </w:p>
    <w:p w14:paraId="194DD082" w14:textId="12548C91" w:rsidR="0074667E" w:rsidRPr="007D053C" w:rsidRDefault="00A60751" w:rsidP="0064476F">
      <w:pPr>
        <w:pStyle w:val="Ttulo4"/>
        <w:numPr>
          <w:ilvl w:val="0"/>
          <w:numId w:val="8"/>
        </w:numPr>
        <w:tabs>
          <w:tab w:val="left" w:pos="567"/>
        </w:tabs>
        <w:ind w:left="567" w:hanging="567"/>
        <w:rPr>
          <w:rFonts w:ascii="Book Antiqua" w:hAnsi="Book Antiqua"/>
          <w:i w:val="0"/>
          <w:iCs w:val="0"/>
          <w:color w:val="000000" w:themeColor="text1"/>
          <w:sz w:val="28"/>
          <w:szCs w:val="28"/>
        </w:rPr>
      </w:pPr>
      <w:r w:rsidRPr="00B465DB">
        <w:rPr>
          <w:rFonts w:ascii="Book Antiqua" w:hAnsi="Book Antiqua" w:cs="Book Antiqua"/>
          <w:i w:val="0"/>
          <w:iCs w:val="0"/>
          <w:color w:val="000000" w:themeColor="text1"/>
        </w:rPr>
        <w:t xml:space="preserve"> </w:t>
      </w:r>
      <w:r w:rsidRPr="0064476F">
        <w:rPr>
          <w:rFonts w:ascii="Book Antiqua" w:eastAsia="MS Gothic" w:hAnsi="Book Antiqua" w:cs="Calibri"/>
          <w:i w:val="0"/>
          <w:iCs w:val="0"/>
          <w:color w:val="2564A1"/>
          <w:u w:color="000000"/>
          <w:lang w:eastAsia="ja-JP"/>
        </w:rPr>
        <w:t xml:space="preserve">Recomendación dirigida a </w:t>
      </w:r>
      <w:r w:rsidR="00B465DB" w:rsidRPr="0064476F">
        <w:rPr>
          <w:rFonts w:ascii="Book Antiqua" w:eastAsia="MS Gothic" w:hAnsi="Book Antiqua" w:cs="Calibri"/>
          <w:i w:val="0"/>
          <w:iCs w:val="0"/>
          <w:color w:val="2564A1"/>
          <w:u w:color="000000"/>
          <w:lang w:eastAsia="ja-JP"/>
        </w:rPr>
        <w:t>las oficinas y despachos judiciales</w:t>
      </w:r>
    </w:p>
    <w:p w14:paraId="05E13D35" w14:textId="77777777" w:rsidR="00582E45" w:rsidRPr="00326C99" w:rsidRDefault="00582E45" w:rsidP="00582E45">
      <w:pPr>
        <w:rPr>
          <w:rFonts w:ascii="Book Antiqua" w:hAnsi="Book Antiqua"/>
          <w:sz w:val="20"/>
          <w:szCs w:val="20"/>
        </w:rPr>
      </w:pPr>
    </w:p>
    <w:tbl>
      <w:tblPr>
        <w:tblW w:w="5000" w:type="pct"/>
        <w:jc w:val="center"/>
        <w:tblCellSpacing w:w="20" w:type="dxa"/>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Layout w:type="fixed"/>
        <w:tblLook w:val="04A0" w:firstRow="1" w:lastRow="0" w:firstColumn="1" w:lastColumn="0" w:noHBand="0" w:noVBand="1"/>
      </w:tblPr>
      <w:tblGrid>
        <w:gridCol w:w="5379"/>
        <w:gridCol w:w="3726"/>
      </w:tblGrid>
      <w:tr w:rsidR="00A2225D" w:rsidRPr="00326C99" w14:paraId="744A4933" w14:textId="77777777" w:rsidTr="00C23662">
        <w:trPr>
          <w:trHeight w:val="900"/>
          <w:tblHeader/>
          <w:tblCellSpacing w:w="20" w:type="dxa"/>
          <w:jc w:val="center"/>
        </w:trPr>
        <w:tc>
          <w:tcPr>
            <w:tcW w:w="2921" w:type="pct"/>
            <w:shd w:val="clear" w:color="auto" w:fill="365F91"/>
            <w:vAlign w:val="center"/>
          </w:tcPr>
          <w:p w14:paraId="622EE5CA" w14:textId="77777777" w:rsidR="00A2225D" w:rsidRPr="00326C99" w:rsidRDefault="00A2225D" w:rsidP="00A2225D">
            <w:pPr>
              <w:jc w:val="center"/>
              <w:rPr>
                <w:rFonts w:ascii="Book Antiqua" w:hAnsi="Book Antiqua" w:cs="Arial"/>
                <w:b/>
                <w:color w:val="FFFFFF"/>
                <w:sz w:val="20"/>
                <w:szCs w:val="20"/>
              </w:rPr>
            </w:pPr>
            <w:r w:rsidRPr="00326C99">
              <w:rPr>
                <w:rFonts w:ascii="Book Antiqua" w:hAnsi="Book Antiqua" w:cs="Arial"/>
                <w:b/>
                <w:color w:val="FFFFFF"/>
                <w:sz w:val="20"/>
                <w:szCs w:val="20"/>
              </w:rPr>
              <w:t>Recomendación</w:t>
            </w:r>
          </w:p>
        </w:tc>
        <w:tc>
          <w:tcPr>
            <w:tcW w:w="2013" w:type="pct"/>
            <w:shd w:val="clear" w:color="auto" w:fill="365F91"/>
            <w:vAlign w:val="center"/>
          </w:tcPr>
          <w:p w14:paraId="3C32649A" w14:textId="75EEFEFE" w:rsidR="00A2225D" w:rsidRPr="00326C99" w:rsidRDefault="00191888" w:rsidP="00A2225D">
            <w:pPr>
              <w:jc w:val="center"/>
              <w:rPr>
                <w:rFonts w:ascii="Book Antiqua" w:hAnsi="Book Antiqua" w:cs="Arial"/>
                <w:b/>
                <w:color w:val="FFFFFF"/>
                <w:sz w:val="20"/>
                <w:szCs w:val="20"/>
              </w:rPr>
            </w:pPr>
            <w:r w:rsidRPr="00326C99">
              <w:rPr>
                <w:rFonts w:ascii="Book Antiqua" w:hAnsi="Book Antiqua" w:cs="Arial"/>
                <w:b/>
                <w:color w:val="FFFFFF"/>
                <w:sz w:val="20"/>
                <w:szCs w:val="20"/>
              </w:rPr>
              <w:t>Observación a</w:t>
            </w:r>
            <w:r w:rsidR="00A2225D" w:rsidRPr="00326C99">
              <w:rPr>
                <w:rFonts w:ascii="Book Antiqua" w:hAnsi="Book Antiqua" w:cs="Arial"/>
                <w:b/>
                <w:color w:val="FFFFFF"/>
                <w:sz w:val="20"/>
                <w:szCs w:val="20"/>
              </w:rPr>
              <w:t xml:space="preserve"> la Recomendación al concluir el PAO 202</w:t>
            </w:r>
            <w:r w:rsidR="00302C59">
              <w:rPr>
                <w:rFonts w:ascii="Book Antiqua" w:hAnsi="Book Antiqua" w:cs="Arial"/>
                <w:b/>
                <w:color w:val="FFFFFF"/>
                <w:sz w:val="20"/>
                <w:szCs w:val="20"/>
              </w:rPr>
              <w:t>2</w:t>
            </w:r>
          </w:p>
        </w:tc>
      </w:tr>
      <w:tr w:rsidR="00A2225D" w:rsidRPr="00326C99" w14:paraId="5009C0AB" w14:textId="77777777" w:rsidTr="00403AD6">
        <w:trPr>
          <w:trHeight w:val="712"/>
          <w:tblCellSpacing w:w="20" w:type="dxa"/>
          <w:jc w:val="center"/>
        </w:trPr>
        <w:tc>
          <w:tcPr>
            <w:tcW w:w="2921" w:type="pct"/>
            <w:shd w:val="clear" w:color="auto" w:fill="FFFFFF"/>
          </w:tcPr>
          <w:p w14:paraId="0E48AF4A" w14:textId="29779F14" w:rsidR="00A2225D" w:rsidRPr="00C23662" w:rsidRDefault="00C87DB3" w:rsidP="00B45FDA">
            <w:pPr>
              <w:pStyle w:val="Prrafodelista"/>
              <w:widowControl w:val="0"/>
              <w:numPr>
                <w:ilvl w:val="0"/>
                <w:numId w:val="20"/>
              </w:numPr>
              <w:tabs>
                <w:tab w:val="left" w:pos="539"/>
              </w:tabs>
              <w:autoSpaceDE w:val="0"/>
              <w:autoSpaceDN w:val="0"/>
              <w:adjustRightInd w:val="0"/>
              <w:spacing w:after="0"/>
              <w:ind w:left="0" w:firstLine="0"/>
              <w:jc w:val="both"/>
              <w:rPr>
                <w:rFonts w:ascii="Book Antiqua" w:hAnsi="Book Antiqua" w:cs="Arial"/>
                <w:i/>
                <w:iCs/>
                <w:sz w:val="20"/>
                <w:szCs w:val="20"/>
              </w:rPr>
            </w:pPr>
            <w:r w:rsidRPr="00C23662">
              <w:rPr>
                <w:rFonts w:ascii="Book Antiqua" w:eastAsia="Calibri" w:hAnsi="Book Antiqua"/>
                <w:sz w:val="20"/>
                <w:szCs w:val="20"/>
              </w:rPr>
              <w:t xml:space="preserve"> </w:t>
            </w:r>
            <w:r w:rsidR="001146F8" w:rsidRPr="00C23662">
              <w:rPr>
                <w:rFonts w:ascii="Book Antiqua" w:eastAsia="Calibri" w:hAnsi="Book Antiqua"/>
                <w:sz w:val="20"/>
                <w:szCs w:val="20"/>
              </w:rPr>
              <w:t xml:space="preserve">Acatar lo indicado en la </w:t>
            </w:r>
            <w:r w:rsidR="001146F8" w:rsidRPr="00C23662">
              <w:rPr>
                <w:rFonts w:ascii="Book Antiqua" w:hAnsi="Book Antiqua"/>
                <w:sz w:val="20"/>
                <w:szCs w:val="20"/>
                <w:lang w:eastAsia="es-ES"/>
              </w:rPr>
              <w:t xml:space="preserve">circular 32-2022, de la Secretaría General de la Corte, del 11 de enero del 2022, denominada </w:t>
            </w:r>
            <w:r w:rsidR="001146F8" w:rsidRPr="00C23662">
              <w:rPr>
                <w:rFonts w:ascii="Book Antiqua" w:hAnsi="Book Antiqua"/>
                <w:i/>
                <w:iCs/>
                <w:sz w:val="20"/>
                <w:szCs w:val="20"/>
                <w:lang w:eastAsia="es-ES"/>
              </w:rPr>
              <w:t>“Reiteración de la circular 141-2020 sobre la Obligación de realizar evaluaciones semestrales y anuales de Planes anuales y operativos</w:t>
            </w:r>
            <w:r w:rsidR="001146F8" w:rsidRPr="00C23662">
              <w:rPr>
                <w:rFonts w:ascii="Book Antiqua" w:hAnsi="Book Antiqua"/>
                <w:sz w:val="20"/>
                <w:szCs w:val="20"/>
                <w:lang w:eastAsia="es-ES"/>
              </w:rPr>
              <w:t xml:space="preserve">”. </w:t>
            </w:r>
            <w:r w:rsidR="001146F8" w:rsidRPr="00C23662">
              <w:rPr>
                <w:rFonts w:ascii="Book Antiqua" w:eastAsia="Calibri" w:hAnsi="Book Antiqua"/>
                <w:sz w:val="20"/>
                <w:szCs w:val="20"/>
              </w:rPr>
              <w:t xml:space="preserve">A raíz de lo anterior, se solicita a todos los despachos y oficinas judiciales del país que formularon sus Planes Anuales Operativos para el 2022 </w:t>
            </w:r>
            <w:r w:rsidR="001146F8" w:rsidRPr="00C23662">
              <w:rPr>
                <w:rFonts w:ascii="Book Antiqua" w:eastAsia="Calibri" w:hAnsi="Book Antiqua"/>
                <w:b/>
                <w:sz w:val="20"/>
                <w:szCs w:val="20"/>
              </w:rPr>
              <w:t>el deber de mantener actualizado el avance logrado en cada una de las metas formuladas.</w:t>
            </w:r>
          </w:p>
          <w:p w14:paraId="157969F3" w14:textId="77777777" w:rsidR="00A2225D" w:rsidRPr="00326C99" w:rsidRDefault="00A2225D" w:rsidP="00A2225D">
            <w:pPr>
              <w:widowControl w:val="0"/>
              <w:autoSpaceDE w:val="0"/>
              <w:autoSpaceDN w:val="0"/>
              <w:adjustRightInd w:val="0"/>
              <w:spacing w:after="0"/>
              <w:jc w:val="both"/>
              <w:rPr>
                <w:rFonts w:ascii="Book Antiqua" w:hAnsi="Book Antiqua" w:cs="Arial"/>
                <w:i/>
                <w:iCs/>
                <w:color w:val="000000"/>
                <w:sz w:val="20"/>
                <w:szCs w:val="20"/>
              </w:rPr>
            </w:pPr>
          </w:p>
        </w:tc>
        <w:tc>
          <w:tcPr>
            <w:tcW w:w="2013" w:type="pct"/>
            <w:shd w:val="clear" w:color="auto" w:fill="FFFFFF"/>
          </w:tcPr>
          <w:p w14:paraId="7F649088" w14:textId="26F0F0DB" w:rsidR="00A2225D" w:rsidRPr="00326C99" w:rsidRDefault="00462733" w:rsidP="006B1A81">
            <w:pPr>
              <w:spacing w:after="0"/>
              <w:jc w:val="both"/>
              <w:rPr>
                <w:rFonts w:ascii="Book Antiqua" w:hAnsi="Book Antiqua" w:cs="Times New Roman"/>
                <w:sz w:val="20"/>
                <w:szCs w:val="20"/>
                <w:lang w:eastAsia="es-CR"/>
              </w:rPr>
            </w:pPr>
            <w:r w:rsidRPr="00460266">
              <w:rPr>
                <w:rFonts w:ascii="Book Antiqua" w:hAnsi="Book Antiqua" w:cs="Times New Roman"/>
                <w:sz w:val="20"/>
                <w:szCs w:val="20"/>
                <w:lang w:eastAsia="es-CR"/>
              </w:rPr>
              <w:t xml:space="preserve">Se revisa el Sistema PAO el </w:t>
            </w:r>
            <w:r>
              <w:rPr>
                <w:rFonts w:ascii="Book Antiqua" w:hAnsi="Book Antiqua" w:cs="Times New Roman"/>
                <w:sz w:val="20"/>
                <w:szCs w:val="20"/>
                <w:lang w:eastAsia="es-CR"/>
              </w:rPr>
              <w:t>31</w:t>
            </w:r>
            <w:r w:rsidRPr="00460266">
              <w:rPr>
                <w:rFonts w:ascii="Book Antiqua" w:hAnsi="Book Antiqua" w:cs="Times New Roman"/>
                <w:sz w:val="20"/>
                <w:szCs w:val="20"/>
                <w:lang w:eastAsia="es-CR"/>
              </w:rPr>
              <w:t xml:space="preserve"> de enero del 202</w:t>
            </w:r>
            <w:r>
              <w:rPr>
                <w:rFonts w:ascii="Book Antiqua" w:hAnsi="Book Antiqua" w:cs="Times New Roman"/>
                <w:sz w:val="20"/>
                <w:szCs w:val="20"/>
                <w:lang w:eastAsia="es-CR"/>
              </w:rPr>
              <w:t>3</w:t>
            </w:r>
            <w:r w:rsidRPr="00460266">
              <w:rPr>
                <w:rFonts w:ascii="Book Antiqua" w:hAnsi="Book Antiqua" w:cs="Times New Roman"/>
                <w:sz w:val="20"/>
                <w:szCs w:val="20"/>
                <w:lang w:eastAsia="es-CR"/>
              </w:rPr>
              <w:t xml:space="preserve">, </w:t>
            </w:r>
            <w:r w:rsidRPr="006B1A81">
              <w:rPr>
                <w:rFonts w:ascii="Book Antiqua" w:hAnsi="Book Antiqua" w:cs="Times New Roman"/>
                <w:sz w:val="20"/>
                <w:szCs w:val="20"/>
                <w:lang w:eastAsia="es-CR"/>
              </w:rPr>
              <w:t xml:space="preserve">encontrándose a la Comisión </w:t>
            </w:r>
            <w:r w:rsidR="006B1A81" w:rsidRPr="006B1A81">
              <w:rPr>
                <w:rFonts w:ascii="Book Antiqua" w:hAnsi="Book Antiqua" w:cs="Arial"/>
                <w:sz w:val="20"/>
                <w:szCs w:val="20"/>
              </w:rPr>
              <w:t>de la Jurisdicción Agrario y Agroambiental no realizó registro de avance, por lo cual, obtuvo un 0% de avance en el cumplimiento del PAO 2022.</w:t>
            </w:r>
          </w:p>
        </w:tc>
      </w:tr>
      <w:tr w:rsidR="00FE3B09" w:rsidRPr="00326C99" w14:paraId="558997BB" w14:textId="77777777" w:rsidTr="00403AD6">
        <w:trPr>
          <w:trHeight w:val="712"/>
          <w:tblCellSpacing w:w="20" w:type="dxa"/>
          <w:jc w:val="center"/>
        </w:trPr>
        <w:tc>
          <w:tcPr>
            <w:tcW w:w="2921" w:type="pct"/>
            <w:shd w:val="clear" w:color="auto" w:fill="FFFFFF"/>
          </w:tcPr>
          <w:p w14:paraId="6BA4985B" w14:textId="24947437" w:rsidR="00FE3B09" w:rsidRPr="00101C31" w:rsidRDefault="00FE3B09" w:rsidP="00503079">
            <w:pPr>
              <w:pStyle w:val="Prrafodelista"/>
              <w:widowControl w:val="0"/>
              <w:numPr>
                <w:ilvl w:val="0"/>
                <w:numId w:val="20"/>
              </w:numPr>
              <w:tabs>
                <w:tab w:val="left" w:pos="539"/>
              </w:tabs>
              <w:autoSpaceDE w:val="0"/>
              <w:autoSpaceDN w:val="0"/>
              <w:adjustRightInd w:val="0"/>
              <w:spacing w:after="0"/>
              <w:ind w:left="0" w:firstLine="0"/>
              <w:jc w:val="both"/>
              <w:rPr>
                <w:rFonts w:ascii="Book Antiqua" w:eastAsia="Calibri" w:hAnsi="Book Antiqua"/>
                <w:sz w:val="20"/>
                <w:szCs w:val="20"/>
              </w:rPr>
            </w:pPr>
            <w:r w:rsidRPr="00101C31">
              <w:rPr>
                <w:rFonts w:ascii="Book Antiqua" w:eastAsia="Calibri" w:hAnsi="Book Antiqua"/>
                <w:bCs/>
                <w:sz w:val="20"/>
                <w:szCs w:val="20"/>
              </w:rPr>
              <w:t xml:space="preserve">Registrar avances a las metas operativas de los Planes Anuales Operativos que están vinculadas con el Plan Estratégico Institucional </w:t>
            </w:r>
            <w:r w:rsidRPr="00101C31">
              <w:rPr>
                <w:rFonts w:ascii="Book Antiqua" w:eastAsia="Calibri" w:hAnsi="Book Antiqua"/>
                <w:b/>
                <w:sz w:val="20"/>
                <w:szCs w:val="20"/>
              </w:rPr>
              <w:t>de manera mensual</w:t>
            </w:r>
            <w:r w:rsidRPr="00101C31">
              <w:rPr>
                <w:rFonts w:ascii="Book Antiqua" w:eastAsia="Calibri" w:hAnsi="Book Antiqua"/>
                <w:bCs/>
                <w:sz w:val="20"/>
                <w:szCs w:val="20"/>
              </w:rPr>
              <w:t>, debido a la importancia que revisten esas metas al contribuir de manera directa con el cumplimiento del PEI.</w:t>
            </w:r>
          </w:p>
        </w:tc>
        <w:tc>
          <w:tcPr>
            <w:tcW w:w="2013" w:type="pct"/>
            <w:shd w:val="clear" w:color="auto" w:fill="FFFFFF"/>
          </w:tcPr>
          <w:p w14:paraId="2475C815" w14:textId="418FD556" w:rsidR="00FE3B09" w:rsidRPr="00326C99" w:rsidRDefault="00FE3B09" w:rsidP="00FE3B09">
            <w:pPr>
              <w:widowControl w:val="0"/>
              <w:autoSpaceDE w:val="0"/>
              <w:autoSpaceDN w:val="0"/>
              <w:adjustRightInd w:val="0"/>
              <w:spacing w:before="100" w:after="100"/>
              <w:jc w:val="both"/>
              <w:rPr>
                <w:rFonts w:ascii="Book Antiqua" w:hAnsi="Book Antiqua"/>
                <w:color w:val="000000" w:themeColor="text1"/>
                <w:sz w:val="20"/>
                <w:szCs w:val="20"/>
              </w:rPr>
            </w:pPr>
            <w:r w:rsidRPr="009651E9">
              <w:rPr>
                <w:rFonts w:ascii="Book Antiqua" w:hAnsi="Book Antiqua" w:cs="Times New Roman"/>
                <w:sz w:val="20"/>
                <w:szCs w:val="20"/>
                <w:lang w:eastAsia="es-CR"/>
              </w:rPr>
              <w:t xml:space="preserve">El pasado </w:t>
            </w:r>
            <w:r>
              <w:rPr>
                <w:rFonts w:ascii="Book Antiqua" w:hAnsi="Book Antiqua" w:cs="Times New Roman"/>
                <w:sz w:val="20"/>
                <w:szCs w:val="20"/>
                <w:lang w:eastAsia="es-CR"/>
              </w:rPr>
              <w:t>3</w:t>
            </w:r>
            <w:r w:rsidRPr="009651E9">
              <w:rPr>
                <w:rFonts w:ascii="Book Antiqua" w:hAnsi="Book Antiqua" w:cs="Times New Roman"/>
                <w:sz w:val="20"/>
                <w:szCs w:val="20"/>
                <w:lang w:eastAsia="es-CR"/>
              </w:rPr>
              <w:t>1 de enero del 202</w:t>
            </w:r>
            <w:r>
              <w:rPr>
                <w:rFonts w:ascii="Book Antiqua" w:hAnsi="Book Antiqua" w:cs="Times New Roman"/>
                <w:sz w:val="20"/>
                <w:szCs w:val="20"/>
                <w:lang w:eastAsia="es-CR"/>
              </w:rPr>
              <w:t>3</w:t>
            </w:r>
            <w:r w:rsidRPr="009651E9">
              <w:rPr>
                <w:rFonts w:ascii="Book Antiqua" w:hAnsi="Book Antiqua" w:cs="Times New Roman"/>
                <w:sz w:val="20"/>
                <w:szCs w:val="20"/>
                <w:lang w:eastAsia="es-CR"/>
              </w:rPr>
              <w:t xml:space="preserve">, se realizó un análisis de la cantidad de metas operativas </w:t>
            </w:r>
            <w:r w:rsidRPr="009651E9">
              <w:rPr>
                <w:rFonts w:ascii="Book Antiqua" w:hAnsi="Book Antiqua" w:cs="Arial"/>
                <w:sz w:val="20"/>
                <w:szCs w:val="20"/>
              </w:rPr>
              <w:t xml:space="preserve">vinculadas al PEI con un porcentaje de cumplimiento </w:t>
            </w:r>
            <w:r w:rsidR="00210271">
              <w:rPr>
                <w:rFonts w:ascii="Book Antiqua" w:hAnsi="Book Antiqua" w:cs="Arial"/>
                <w:sz w:val="20"/>
                <w:szCs w:val="20"/>
              </w:rPr>
              <w:t>inferior al</w:t>
            </w:r>
            <w:r w:rsidRPr="009651E9">
              <w:rPr>
                <w:rFonts w:ascii="Book Antiqua" w:hAnsi="Book Antiqua" w:cs="Arial"/>
                <w:sz w:val="20"/>
                <w:szCs w:val="20"/>
              </w:rPr>
              <w:t xml:space="preserve"> 90% de acuerdo con el Tema Estratégico, encontrándose un total de </w:t>
            </w:r>
            <w:r w:rsidR="00210271">
              <w:rPr>
                <w:rFonts w:ascii="Book Antiqua" w:hAnsi="Book Antiqua" w:cs="Arial"/>
                <w:sz w:val="20"/>
                <w:szCs w:val="20"/>
              </w:rPr>
              <w:t>537</w:t>
            </w:r>
            <w:r w:rsidRPr="009651E9">
              <w:rPr>
                <w:rFonts w:ascii="Book Antiqua" w:hAnsi="Book Antiqua" w:cs="Arial"/>
                <w:sz w:val="20"/>
                <w:szCs w:val="20"/>
              </w:rPr>
              <w:t xml:space="preserve"> metas operativas</w:t>
            </w:r>
            <w:r w:rsidR="00FA19B3">
              <w:rPr>
                <w:rFonts w:ascii="Book Antiqua" w:hAnsi="Book Antiqua" w:cs="Arial"/>
                <w:sz w:val="20"/>
                <w:szCs w:val="20"/>
              </w:rPr>
              <w:t>.</w:t>
            </w:r>
          </w:p>
        </w:tc>
      </w:tr>
      <w:tr w:rsidR="00FC1149" w:rsidRPr="00326C99" w14:paraId="6FA5E8D7" w14:textId="77777777" w:rsidTr="00403AD6">
        <w:trPr>
          <w:trHeight w:val="712"/>
          <w:tblCellSpacing w:w="20" w:type="dxa"/>
          <w:jc w:val="center"/>
        </w:trPr>
        <w:tc>
          <w:tcPr>
            <w:tcW w:w="2921" w:type="pct"/>
            <w:shd w:val="clear" w:color="auto" w:fill="FFFFFF"/>
          </w:tcPr>
          <w:p w14:paraId="2B5DA619" w14:textId="77777777" w:rsidR="00FC1149" w:rsidRDefault="00FC1149" w:rsidP="00503079">
            <w:pPr>
              <w:pStyle w:val="Prrafodelista"/>
              <w:widowControl w:val="0"/>
              <w:numPr>
                <w:ilvl w:val="0"/>
                <w:numId w:val="20"/>
              </w:numPr>
              <w:tabs>
                <w:tab w:val="left" w:pos="539"/>
              </w:tabs>
              <w:autoSpaceDE w:val="0"/>
              <w:autoSpaceDN w:val="0"/>
              <w:adjustRightInd w:val="0"/>
              <w:spacing w:after="0"/>
              <w:ind w:left="0" w:firstLine="0"/>
              <w:jc w:val="both"/>
              <w:rPr>
                <w:rFonts w:ascii="Book Antiqua" w:eastAsia="Calibri" w:hAnsi="Book Antiqua"/>
                <w:sz w:val="20"/>
                <w:szCs w:val="20"/>
              </w:rPr>
            </w:pPr>
            <w:r w:rsidRPr="00265E3B">
              <w:rPr>
                <w:rFonts w:ascii="Book Antiqua" w:eastAsia="Calibri" w:hAnsi="Book Antiqua"/>
                <w:sz w:val="20"/>
                <w:szCs w:val="20"/>
              </w:rPr>
              <w:lastRenderedPageBreak/>
              <w:t>Procurar que los objetivos y metas formuladas sean ejecutadas de manera planificada a lo largo de todo el año.</w:t>
            </w:r>
          </w:p>
          <w:p w14:paraId="6D144097" w14:textId="77777777" w:rsidR="004D7649" w:rsidRDefault="004D7649" w:rsidP="004D7649">
            <w:pPr>
              <w:widowControl w:val="0"/>
              <w:tabs>
                <w:tab w:val="left" w:pos="539"/>
              </w:tabs>
              <w:autoSpaceDE w:val="0"/>
              <w:autoSpaceDN w:val="0"/>
              <w:adjustRightInd w:val="0"/>
              <w:spacing w:after="0"/>
              <w:jc w:val="both"/>
              <w:rPr>
                <w:rFonts w:ascii="Book Antiqua" w:eastAsia="Calibri" w:hAnsi="Book Antiqua"/>
                <w:sz w:val="20"/>
                <w:szCs w:val="20"/>
              </w:rPr>
            </w:pPr>
          </w:p>
          <w:p w14:paraId="185E5982" w14:textId="47732D0D" w:rsidR="004D7649" w:rsidRPr="004D7649" w:rsidRDefault="004D7649" w:rsidP="004D7649">
            <w:pPr>
              <w:widowControl w:val="0"/>
              <w:tabs>
                <w:tab w:val="left" w:pos="539"/>
              </w:tabs>
              <w:autoSpaceDE w:val="0"/>
              <w:autoSpaceDN w:val="0"/>
              <w:adjustRightInd w:val="0"/>
              <w:spacing w:after="0"/>
              <w:jc w:val="both"/>
              <w:rPr>
                <w:rFonts w:ascii="Book Antiqua" w:eastAsia="Calibri" w:hAnsi="Book Antiqua"/>
                <w:sz w:val="20"/>
                <w:szCs w:val="20"/>
              </w:rPr>
            </w:pPr>
          </w:p>
        </w:tc>
        <w:tc>
          <w:tcPr>
            <w:tcW w:w="2013" w:type="pct"/>
            <w:shd w:val="clear" w:color="auto" w:fill="FFFFFF"/>
          </w:tcPr>
          <w:p w14:paraId="769C924F" w14:textId="44046156" w:rsidR="00FC1149" w:rsidRPr="00326C99" w:rsidRDefault="00DD29A0" w:rsidP="00C23662">
            <w:pPr>
              <w:jc w:val="both"/>
              <w:rPr>
                <w:rFonts w:ascii="Book Antiqua" w:hAnsi="Book Antiqua"/>
                <w:color w:val="000000" w:themeColor="text1"/>
                <w:sz w:val="20"/>
                <w:szCs w:val="20"/>
              </w:rPr>
            </w:pPr>
            <w:r w:rsidRPr="00E6380D">
              <w:rPr>
                <w:rFonts w:ascii="Book Antiqua" w:hAnsi="Book Antiqua" w:cs="Times New Roman"/>
                <w:sz w:val="20"/>
                <w:szCs w:val="20"/>
                <w:lang w:eastAsia="es-CR"/>
              </w:rPr>
              <w:t xml:space="preserve">Se revisa el Sistema PAO el </w:t>
            </w:r>
            <w:r>
              <w:rPr>
                <w:rFonts w:ascii="Book Antiqua" w:hAnsi="Book Antiqua" w:cs="Times New Roman"/>
                <w:sz w:val="20"/>
                <w:szCs w:val="20"/>
                <w:lang w:eastAsia="es-CR"/>
              </w:rPr>
              <w:t>3</w:t>
            </w:r>
            <w:r w:rsidRPr="00E6380D">
              <w:rPr>
                <w:rFonts w:ascii="Book Antiqua" w:hAnsi="Book Antiqua" w:cs="Times New Roman"/>
                <w:sz w:val="20"/>
                <w:szCs w:val="20"/>
                <w:lang w:eastAsia="es-CR"/>
              </w:rPr>
              <w:t>1 de enero del 202</w:t>
            </w:r>
            <w:r>
              <w:rPr>
                <w:rFonts w:ascii="Book Antiqua" w:hAnsi="Book Antiqua" w:cs="Times New Roman"/>
                <w:sz w:val="20"/>
                <w:szCs w:val="20"/>
                <w:lang w:eastAsia="es-CR"/>
              </w:rPr>
              <w:t>3</w:t>
            </w:r>
            <w:r w:rsidRPr="00E6380D">
              <w:rPr>
                <w:rFonts w:ascii="Book Antiqua" w:hAnsi="Book Antiqua" w:cs="Times New Roman"/>
                <w:sz w:val="20"/>
                <w:szCs w:val="20"/>
                <w:lang w:eastAsia="es-CR"/>
              </w:rPr>
              <w:t>, encontrándose 23</w:t>
            </w:r>
            <w:r w:rsidR="00F43F83">
              <w:rPr>
                <w:rFonts w:ascii="Book Antiqua" w:hAnsi="Book Antiqua" w:cs="Times New Roman"/>
                <w:sz w:val="20"/>
                <w:szCs w:val="20"/>
                <w:lang w:eastAsia="es-CR"/>
              </w:rPr>
              <w:t>5</w:t>
            </w:r>
            <w:r w:rsidRPr="00E6380D">
              <w:rPr>
                <w:rFonts w:ascii="Book Antiqua" w:hAnsi="Book Antiqua" w:cs="Times New Roman"/>
                <w:sz w:val="20"/>
                <w:szCs w:val="20"/>
                <w:lang w:eastAsia="es-CR"/>
              </w:rPr>
              <w:t xml:space="preserve"> oficinas con registro de cumplimiento inferior al 90% en los avances al P</w:t>
            </w:r>
            <w:r>
              <w:rPr>
                <w:rFonts w:ascii="Book Antiqua" w:hAnsi="Book Antiqua" w:cs="Times New Roman"/>
                <w:sz w:val="20"/>
                <w:szCs w:val="20"/>
                <w:lang w:eastAsia="es-CR"/>
              </w:rPr>
              <w:t>lan Anual Operativo 202</w:t>
            </w:r>
            <w:r w:rsidR="00F43F83">
              <w:rPr>
                <w:rFonts w:ascii="Book Antiqua" w:hAnsi="Book Antiqua" w:cs="Times New Roman"/>
                <w:sz w:val="20"/>
                <w:szCs w:val="20"/>
                <w:lang w:eastAsia="es-CR"/>
              </w:rPr>
              <w:t>2</w:t>
            </w:r>
            <w:r>
              <w:rPr>
                <w:rFonts w:ascii="Book Antiqua" w:hAnsi="Book Antiqua" w:cs="Times New Roman"/>
                <w:sz w:val="20"/>
                <w:szCs w:val="20"/>
                <w:lang w:eastAsia="es-CR"/>
              </w:rPr>
              <w:t xml:space="preserve">, por lo anterior, las oficinas citadas en el apartado </w:t>
            </w:r>
            <w:r w:rsidR="00F43F83">
              <w:rPr>
                <w:rFonts w:ascii="Book Antiqua" w:hAnsi="Book Antiqua" w:cs="Times New Roman"/>
                <w:sz w:val="20"/>
                <w:szCs w:val="20"/>
                <w:lang w:eastAsia="es-CR"/>
              </w:rPr>
              <w:t>13.2.1</w:t>
            </w:r>
            <w:r>
              <w:rPr>
                <w:rFonts w:ascii="Book Antiqua" w:hAnsi="Book Antiqua" w:cs="Times New Roman"/>
                <w:sz w:val="20"/>
                <w:szCs w:val="20"/>
                <w:lang w:eastAsia="es-CR"/>
              </w:rPr>
              <w:t xml:space="preserve"> del presente informe, </w:t>
            </w:r>
            <w:r w:rsidRPr="00590750">
              <w:rPr>
                <w:rFonts w:ascii="Book Antiqua" w:hAnsi="Book Antiqua" w:cs="Arial"/>
                <w:sz w:val="20"/>
                <w:szCs w:val="20"/>
              </w:rPr>
              <w:t>deben determinar las causas y analizar las metas operativas formuladas que no lograron ser completadas, con el fin de identificar las razones del no cumplimiento total y evitar que en el PAO 202</w:t>
            </w:r>
            <w:r w:rsidR="00F43F83">
              <w:rPr>
                <w:rFonts w:ascii="Book Antiqua" w:hAnsi="Book Antiqua" w:cs="Arial"/>
                <w:sz w:val="20"/>
                <w:szCs w:val="20"/>
              </w:rPr>
              <w:t>3</w:t>
            </w:r>
            <w:r w:rsidRPr="00590750">
              <w:rPr>
                <w:rFonts w:ascii="Book Antiqua" w:hAnsi="Book Antiqua" w:cs="Arial"/>
                <w:sz w:val="20"/>
                <w:szCs w:val="20"/>
              </w:rPr>
              <w:t xml:space="preserve"> se reitere.</w:t>
            </w:r>
          </w:p>
        </w:tc>
      </w:tr>
      <w:tr w:rsidR="00FC1149" w:rsidRPr="00326C99" w14:paraId="135DAA85" w14:textId="77777777" w:rsidTr="00403AD6">
        <w:trPr>
          <w:trHeight w:val="712"/>
          <w:tblCellSpacing w:w="20" w:type="dxa"/>
          <w:jc w:val="center"/>
        </w:trPr>
        <w:tc>
          <w:tcPr>
            <w:tcW w:w="2921" w:type="pct"/>
            <w:shd w:val="clear" w:color="auto" w:fill="FFFFFF"/>
          </w:tcPr>
          <w:p w14:paraId="1A66975E" w14:textId="1738C5F8" w:rsidR="00FC1149" w:rsidRPr="00AA36E4" w:rsidRDefault="00FC1149" w:rsidP="00503079">
            <w:pPr>
              <w:pStyle w:val="Prrafodelista"/>
              <w:widowControl w:val="0"/>
              <w:numPr>
                <w:ilvl w:val="0"/>
                <w:numId w:val="20"/>
              </w:numPr>
              <w:tabs>
                <w:tab w:val="left" w:pos="539"/>
              </w:tabs>
              <w:autoSpaceDE w:val="0"/>
              <w:autoSpaceDN w:val="0"/>
              <w:adjustRightInd w:val="0"/>
              <w:spacing w:after="0"/>
              <w:ind w:left="0" w:firstLine="0"/>
              <w:jc w:val="both"/>
              <w:rPr>
                <w:rFonts w:ascii="Book Antiqua" w:eastAsia="Calibri" w:hAnsi="Book Antiqua"/>
                <w:sz w:val="20"/>
                <w:szCs w:val="20"/>
              </w:rPr>
            </w:pPr>
            <w:r>
              <w:rPr>
                <w:rFonts w:eastAsia="Calibri"/>
              </w:rPr>
              <w:t xml:space="preserve"> </w:t>
            </w:r>
            <w:r w:rsidRPr="00AA36E4">
              <w:rPr>
                <w:rFonts w:ascii="Book Antiqua" w:eastAsia="Calibri" w:hAnsi="Book Antiqua"/>
                <w:sz w:val="20"/>
                <w:szCs w:val="20"/>
              </w:rPr>
              <w:t xml:space="preserve">Actualizar adecuadamente los estados de las metas contenidas en el Sistema PAO, para que, al llevar a cabo la evaluación del PAO al finalizar el 2022, las metas queden clasificadas </w:t>
            </w:r>
            <w:r w:rsidRPr="00AA36E4">
              <w:rPr>
                <w:rFonts w:ascii="Book Antiqua" w:eastAsia="Calibri" w:hAnsi="Book Antiqua"/>
                <w:b/>
                <w:bCs/>
                <w:sz w:val="20"/>
                <w:szCs w:val="20"/>
              </w:rPr>
              <w:t>en los únicos tres estados avalados:</w:t>
            </w:r>
            <w:r w:rsidRPr="00AA36E4">
              <w:rPr>
                <w:rFonts w:ascii="Book Antiqua" w:eastAsia="Calibri" w:hAnsi="Book Antiqua"/>
                <w:sz w:val="20"/>
                <w:szCs w:val="20"/>
              </w:rPr>
              <w:t xml:space="preserve"> </w:t>
            </w:r>
            <w:r w:rsidRPr="00AA36E4">
              <w:rPr>
                <w:rFonts w:ascii="Book Antiqua" w:eastAsia="Calibri" w:hAnsi="Book Antiqua"/>
                <w:b/>
                <w:sz w:val="20"/>
                <w:szCs w:val="20"/>
              </w:rPr>
              <w:t>completado, pendiente o cancelado</w:t>
            </w:r>
            <w:r w:rsidRPr="00AA36E4">
              <w:rPr>
                <w:rFonts w:ascii="Book Antiqua" w:eastAsia="Calibri" w:hAnsi="Book Antiqua"/>
                <w:sz w:val="20"/>
                <w:szCs w:val="20"/>
              </w:rPr>
              <w:t xml:space="preserve"> (este último debe contar un visto bueno por parte de la Dirección de Planificación), los restantes estados no están avalados para reportar el estado final de una meta.</w:t>
            </w:r>
          </w:p>
        </w:tc>
        <w:tc>
          <w:tcPr>
            <w:tcW w:w="2013" w:type="pct"/>
            <w:shd w:val="clear" w:color="auto" w:fill="FFFFFF"/>
          </w:tcPr>
          <w:p w14:paraId="6CC9C37E" w14:textId="470C8C67" w:rsidR="00FC1149" w:rsidRPr="00326C99" w:rsidRDefault="004D7649" w:rsidP="00FC1149">
            <w:pPr>
              <w:widowControl w:val="0"/>
              <w:autoSpaceDE w:val="0"/>
              <w:autoSpaceDN w:val="0"/>
              <w:adjustRightInd w:val="0"/>
              <w:spacing w:before="100" w:after="100"/>
              <w:jc w:val="both"/>
              <w:rPr>
                <w:rFonts w:ascii="Book Antiqua" w:hAnsi="Book Antiqua"/>
                <w:color w:val="000000" w:themeColor="text1"/>
                <w:sz w:val="20"/>
                <w:szCs w:val="20"/>
              </w:rPr>
            </w:pPr>
            <w:r>
              <w:rPr>
                <w:rFonts w:ascii="Book Antiqua" w:hAnsi="Book Antiqua"/>
                <w:color w:val="000000" w:themeColor="text1"/>
                <w:sz w:val="20"/>
                <w:szCs w:val="20"/>
              </w:rPr>
              <w:t>Al finalizar el PAO 2022, se analizan los estados de las metas</w:t>
            </w:r>
            <w:r w:rsidR="00164784">
              <w:rPr>
                <w:rFonts w:ascii="Book Antiqua" w:hAnsi="Book Antiqua"/>
                <w:color w:val="000000" w:themeColor="text1"/>
                <w:sz w:val="20"/>
                <w:szCs w:val="20"/>
              </w:rPr>
              <w:t xml:space="preserve"> operativas de todos los juzgados o despachos vinculados al PAO</w:t>
            </w:r>
            <w:r w:rsidR="00975A32">
              <w:rPr>
                <w:rFonts w:ascii="Book Antiqua" w:hAnsi="Book Antiqua"/>
                <w:color w:val="000000" w:themeColor="text1"/>
                <w:sz w:val="20"/>
                <w:szCs w:val="20"/>
              </w:rPr>
              <w:t xml:space="preserve">, encontrándose 73 oficinas o despachos </w:t>
            </w:r>
            <w:r w:rsidR="00872001">
              <w:rPr>
                <w:rFonts w:ascii="Book Antiqua" w:hAnsi="Book Antiqua"/>
                <w:color w:val="000000" w:themeColor="text1"/>
                <w:sz w:val="20"/>
                <w:szCs w:val="20"/>
              </w:rPr>
              <w:t>con estados no avalados por la Dirección de Planificación</w:t>
            </w:r>
            <w:r w:rsidR="00F71538">
              <w:rPr>
                <w:rFonts w:ascii="Book Antiqua" w:hAnsi="Book Antiqua"/>
                <w:color w:val="000000" w:themeColor="text1"/>
                <w:sz w:val="20"/>
                <w:szCs w:val="20"/>
              </w:rPr>
              <w:t xml:space="preserve"> (</w:t>
            </w:r>
            <w:r w:rsidR="00F71538" w:rsidRPr="00F71538">
              <w:rPr>
                <w:rFonts w:ascii="Book Antiqua" w:hAnsi="Book Antiqua"/>
                <w:color w:val="000000" w:themeColor="text1"/>
                <w:sz w:val="20"/>
                <w:szCs w:val="20"/>
              </w:rPr>
              <w:t>En progreso, No iniciado, Demorado en Progreso, Demorado pendiente</w:t>
            </w:r>
            <w:r w:rsidR="00F71538">
              <w:rPr>
                <w:rFonts w:ascii="Book Antiqua" w:hAnsi="Book Antiqua"/>
                <w:color w:val="000000" w:themeColor="text1"/>
                <w:sz w:val="20"/>
                <w:szCs w:val="20"/>
              </w:rPr>
              <w:t>).</w:t>
            </w:r>
          </w:p>
        </w:tc>
      </w:tr>
      <w:tr w:rsidR="00DD4F68" w:rsidRPr="00326C99" w14:paraId="4B0FEA31" w14:textId="77777777" w:rsidTr="00403AD6">
        <w:trPr>
          <w:trHeight w:val="712"/>
          <w:tblCellSpacing w:w="20" w:type="dxa"/>
          <w:jc w:val="center"/>
        </w:trPr>
        <w:tc>
          <w:tcPr>
            <w:tcW w:w="2921" w:type="pct"/>
            <w:shd w:val="clear" w:color="auto" w:fill="FFFFFF"/>
          </w:tcPr>
          <w:p w14:paraId="7D978520" w14:textId="690DD779" w:rsidR="00DD4F68" w:rsidRPr="00AA36E4" w:rsidRDefault="00DD4F68" w:rsidP="00503079">
            <w:pPr>
              <w:pStyle w:val="Prrafodelista"/>
              <w:widowControl w:val="0"/>
              <w:numPr>
                <w:ilvl w:val="0"/>
                <w:numId w:val="20"/>
              </w:numPr>
              <w:tabs>
                <w:tab w:val="left" w:pos="539"/>
              </w:tabs>
              <w:autoSpaceDE w:val="0"/>
              <w:autoSpaceDN w:val="0"/>
              <w:adjustRightInd w:val="0"/>
              <w:spacing w:after="0"/>
              <w:ind w:left="0" w:firstLine="0"/>
              <w:jc w:val="both"/>
              <w:rPr>
                <w:rFonts w:ascii="Book Antiqua" w:eastAsia="Calibri" w:hAnsi="Book Antiqua"/>
                <w:sz w:val="20"/>
                <w:szCs w:val="20"/>
              </w:rPr>
            </w:pPr>
            <w:r w:rsidRPr="00AA36E4">
              <w:rPr>
                <w:rFonts w:ascii="Book Antiqua" w:eastAsia="Calibri" w:hAnsi="Book Antiqua"/>
                <w:bCs/>
                <w:sz w:val="20"/>
                <w:szCs w:val="20"/>
              </w:rPr>
              <w:t xml:space="preserve">Reiterar a las jefaturas de oficinas y despachos judiciales que son las personas responsables de garantizar el cumplimiento de las metas operativas, lo cual contribuirá al logro de los objetivos propuestos en las Políticas Institucionales del 2022.  </w:t>
            </w:r>
          </w:p>
        </w:tc>
        <w:tc>
          <w:tcPr>
            <w:tcW w:w="2013" w:type="pct"/>
            <w:shd w:val="clear" w:color="auto" w:fill="FFFFFF"/>
          </w:tcPr>
          <w:p w14:paraId="38DB2B10" w14:textId="069822D1" w:rsidR="00DD4F68" w:rsidRPr="008659C6" w:rsidRDefault="00DD4F68" w:rsidP="00DD4F68">
            <w:pPr>
              <w:widowControl w:val="0"/>
              <w:autoSpaceDE w:val="0"/>
              <w:autoSpaceDN w:val="0"/>
              <w:adjustRightInd w:val="0"/>
              <w:spacing w:before="100" w:after="100"/>
              <w:jc w:val="both"/>
              <w:rPr>
                <w:rFonts w:ascii="Book Antiqua" w:hAnsi="Book Antiqua"/>
                <w:color w:val="000000" w:themeColor="text1"/>
                <w:sz w:val="20"/>
                <w:szCs w:val="20"/>
              </w:rPr>
            </w:pPr>
            <w:r w:rsidRPr="00E6380D">
              <w:rPr>
                <w:rFonts w:ascii="Book Antiqua" w:hAnsi="Book Antiqua" w:cs="Times New Roman"/>
                <w:sz w:val="20"/>
                <w:szCs w:val="20"/>
                <w:lang w:eastAsia="es-CR"/>
              </w:rPr>
              <w:t xml:space="preserve">Se revisa el Sistema PAO el </w:t>
            </w:r>
            <w:r>
              <w:rPr>
                <w:rFonts w:ascii="Book Antiqua" w:hAnsi="Book Antiqua" w:cs="Times New Roman"/>
                <w:sz w:val="20"/>
                <w:szCs w:val="20"/>
                <w:lang w:eastAsia="es-CR"/>
              </w:rPr>
              <w:t>3</w:t>
            </w:r>
            <w:r w:rsidRPr="00E6380D">
              <w:rPr>
                <w:rFonts w:ascii="Book Antiqua" w:hAnsi="Book Antiqua" w:cs="Times New Roman"/>
                <w:sz w:val="20"/>
                <w:szCs w:val="20"/>
                <w:lang w:eastAsia="es-CR"/>
              </w:rPr>
              <w:t>1 de enero del 202</w:t>
            </w:r>
            <w:r>
              <w:rPr>
                <w:rFonts w:ascii="Book Antiqua" w:hAnsi="Book Antiqua" w:cs="Times New Roman"/>
                <w:sz w:val="20"/>
                <w:szCs w:val="20"/>
                <w:lang w:eastAsia="es-CR"/>
              </w:rPr>
              <w:t>3</w:t>
            </w:r>
            <w:r w:rsidRPr="00E6380D">
              <w:rPr>
                <w:rFonts w:ascii="Book Antiqua" w:hAnsi="Book Antiqua" w:cs="Times New Roman"/>
                <w:sz w:val="20"/>
                <w:szCs w:val="20"/>
                <w:lang w:eastAsia="es-CR"/>
              </w:rPr>
              <w:t>, encontrándose 23</w:t>
            </w:r>
            <w:r w:rsidR="00BE1A8F">
              <w:rPr>
                <w:rFonts w:ascii="Book Antiqua" w:hAnsi="Book Antiqua" w:cs="Times New Roman"/>
                <w:sz w:val="20"/>
                <w:szCs w:val="20"/>
                <w:lang w:eastAsia="es-CR"/>
              </w:rPr>
              <w:t>3</w:t>
            </w:r>
            <w:r w:rsidRPr="00E6380D">
              <w:rPr>
                <w:rFonts w:ascii="Book Antiqua" w:hAnsi="Book Antiqua" w:cs="Times New Roman"/>
                <w:sz w:val="20"/>
                <w:szCs w:val="20"/>
                <w:lang w:eastAsia="es-CR"/>
              </w:rPr>
              <w:t xml:space="preserve"> oficinas con registro de cumplimiento inferior al 90% en los avances al P</w:t>
            </w:r>
            <w:r>
              <w:rPr>
                <w:rFonts w:ascii="Book Antiqua" w:hAnsi="Book Antiqua" w:cs="Times New Roman"/>
                <w:sz w:val="20"/>
                <w:szCs w:val="20"/>
                <w:lang w:eastAsia="es-CR"/>
              </w:rPr>
              <w:t>lan Anual Operativo 202</w:t>
            </w:r>
            <w:r w:rsidR="00BE1A8F">
              <w:rPr>
                <w:rFonts w:ascii="Book Antiqua" w:hAnsi="Book Antiqua" w:cs="Times New Roman"/>
                <w:sz w:val="20"/>
                <w:szCs w:val="20"/>
                <w:lang w:eastAsia="es-CR"/>
              </w:rPr>
              <w:t>2</w:t>
            </w:r>
            <w:r>
              <w:rPr>
                <w:rFonts w:ascii="Book Antiqua" w:hAnsi="Book Antiqua" w:cs="Times New Roman"/>
                <w:sz w:val="20"/>
                <w:szCs w:val="20"/>
                <w:lang w:eastAsia="es-CR"/>
              </w:rPr>
              <w:t>, por lo anterior, no se logró los objetivos propuestos en el PAO 202</w:t>
            </w:r>
            <w:r w:rsidR="00BE1A8F">
              <w:rPr>
                <w:rFonts w:ascii="Book Antiqua" w:hAnsi="Book Antiqua" w:cs="Times New Roman"/>
                <w:sz w:val="20"/>
                <w:szCs w:val="20"/>
                <w:lang w:eastAsia="es-CR"/>
              </w:rPr>
              <w:t>2</w:t>
            </w:r>
            <w:r>
              <w:rPr>
                <w:rFonts w:ascii="Book Antiqua" w:hAnsi="Book Antiqua" w:cs="Times New Roman"/>
                <w:sz w:val="20"/>
                <w:szCs w:val="20"/>
                <w:lang w:eastAsia="es-CR"/>
              </w:rPr>
              <w:t>.</w:t>
            </w:r>
          </w:p>
        </w:tc>
      </w:tr>
      <w:tr w:rsidR="00FC1149" w:rsidRPr="00326C99" w14:paraId="4C95F934" w14:textId="77777777" w:rsidTr="00403AD6">
        <w:trPr>
          <w:trHeight w:val="712"/>
          <w:tblCellSpacing w:w="20" w:type="dxa"/>
          <w:jc w:val="center"/>
        </w:trPr>
        <w:tc>
          <w:tcPr>
            <w:tcW w:w="2921" w:type="pct"/>
            <w:shd w:val="clear" w:color="auto" w:fill="FFFFFF"/>
          </w:tcPr>
          <w:p w14:paraId="546FDCC9" w14:textId="77777777" w:rsidR="00FC1149" w:rsidRPr="00AC26EC" w:rsidRDefault="00FC1149" w:rsidP="00503079">
            <w:pPr>
              <w:widowControl w:val="0"/>
              <w:numPr>
                <w:ilvl w:val="0"/>
                <w:numId w:val="20"/>
              </w:numPr>
              <w:tabs>
                <w:tab w:val="left" w:pos="567"/>
                <w:tab w:val="left" w:pos="993"/>
              </w:tabs>
              <w:autoSpaceDE w:val="0"/>
              <w:autoSpaceDN w:val="0"/>
              <w:adjustRightInd w:val="0"/>
              <w:ind w:left="0" w:right="31" w:hanging="28"/>
              <w:contextualSpacing/>
              <w:jc w:val="both"/>
              <w:rPr>
                <w:rFonts w:ascii="Book Antiqua" w:eastAsia="Calibri" w:hAnsi="Book Antiqua"/>
                <w:b/>
                <w:sz w:val="20"/>
                <w:szCs w:val="20"/>
              </w:rPr>
            </w:pPr>
            <w:r w:rsidRPr="00AC26EC">
              <w:rPr>
                <w:rFonts w:ascii="Book Antiqua" w:eastAsia="Calibri" w:hAnsi="Book Antiqua"/>
                <w:bCs/>
                <w:sz w:val="20"/>
                <w:szCs w:val="20"/>
              </w:rPr>
              <w:t>Describir el cumplimiento y adjuntar una evidencia conforme a la meta, al objetivo, al eje transversal, al momento de registrar los avances de las metas operativas en el sistema, esto con el fin de garantizar su efectivo alcance.</w:t>
            </w:r>
          </w:p>
          <w:p w14:paraId="06FC4C17" w14:textId="77777777" w:rsidR="00FC1149" w:rsidRDefault="00FC1149" w:rsidP="00FC1149">
            <w:pPr>
              <w:pStyle w:val="Prrafodelista"/>
              <w:widowControl w:val="0"/>
              <w:tabs>
                <w:tab w:val="left" w:pos="539"/>
              </w:tabs>
              <w:autoSpaceDE w:val="0"/>
              <w:autoSpaceDN w:val="0"/>
              <w:adjustRightInd w:val="0"/>
              <w:spacing w:after="0"/>
              <w:ind w:left="1440"/>
              <w:jc w:val="both"/>
              <w:rPr>
                <w:rFonts w:ascii="Book Antiqua" w:eastAsia="Calibri" w:hAnsi="Book Antiqua"/>
                <w:sz w:val="20"/>
                <w:szCs w:val="20"/>
              </w:rPr>
            </w:pPr>
          </w:p>
        </w:tc>
        <w:tc>
          <w:tcPr>
            <w:tcW w:w="2013" w:type="pct"/>
            <w:shd w:val="clear" w:color="auto" w:fill="FFFFFF"/>
          </w:tcPr>
          <w:p w14:paraId="17FFD4DE" w14:textId="7716E7F2" w:rsidR="004B2056" w:rsidRPr="00326C99" w:rsidRDefault="00090915" w:rsidP="00C23662">
            <w:pPr>
              <w:widowControl w:val="0"/>
              <w:autoSpaceDE w:val="0"/>
              <w:autoSpaceDN w:val="0"/>
              <w:adjustRightInd w:val="0"/>
              <w:spacing w:before="100" w:after="100"/>
              <w:jc w:val="both"/>
              <w:rPr>
                <w:rFonts w:ascii="Book Antiqua" w:hAnsi="Book Antiqua"/>
                <w:color w:val="000000" w:themeColor="text1"/>
                <w:sz w:val="20"/>
                <w:szCs w:val="20"/>
              </w:rPr>
            </w:pPr>
            <w:r>
              <w:rPr>
                <w:rFonts w:ascii="Book Antiqua" w:hAnsi="Book Antiqua"/>
                <w:color w:val="000000" w:themeColor="text1"/>
                <w:sz w:val="20"/>
                <w:szCs w:val="20"/>
              </w:rPr>
              <w:t>Se re</w:t>
            </w:r>
            <w:r w:rsidR="00252839">
              <w:rPr>
                <w:rFonts w:ascii="Book Antiqua" w:hAnsi="Book Antiqua"/>
                <w:color w:val="000000" w:themeColor="text1"/>
                <w:sz w:val="20"/>
                <w:szCs w:val="20"/>
              </w:rPr>
              <w:t xml:space="preserve">alizó un muestreo de 94 </w:t>
            </w:r>
            <w:r w:rsidR="009F3174">
              <w:rPr>
                <w:rFonts w:ascii="Book Antiqua" w:hAnsi="Book Antiqua"/>
                <w:color w:val="000000" w:themeColor="text1"/>
                <w:sz w:val="20"/>
                <w:szCs w:val="20"/>
              </w:rPr>
              <w:t>metas operat</w:t>
            </w:r>
            <w:r w:rsidR="00253C9B">
              <w:rPr>
                <w:rFonts w:ascii="Book Antiqua" w:hAnsi="Book Antiqua"/>
                <w:color w:val="000000" w:themeColor="text1"/>
                <w:sz w:val="20"/>
                <w:szCs w:val="20"/>
              </w:rPr>
              <w:t>ivas del total que se encontraban en estado completado y su respectivo registro de res</w:t>
            </w:r>
            <w:r w:rsidR="005C531F">
              <w:rPr>
                <w:rFonts w:ascii="Book Antiqua" w:hAnsi="Book Antiqua"/>
                <w:color w:val="000000" w:themeColor="text1"/>
                <w:sz w:val="20"/>
                <w:szCs w:val="20"/>
              </w:rPr>
              <w:t>ultado</w:t>
            </w:r>
            <w:r w:rsidR="00253C9B">
              <w:rPr>
                <w:rFonts w:ascii="Book Antiqua" w:hAnsi="Book Antiqua"/>
                <w:color w:val="000000" w:themeColor="text1"/>
                <w:sz w:val="20"/>
                <w:szCs w:val="20"/>
              </w:rPr>
              <w:t>, beneficio y población beneficiaria al finalizar</w:t>
            </w:r>
            <w:r w:rsidR="00292CD1">
              <w:rPr>
                <w:rFonts w:ascii="Book Antiqua" w:hAnsi="Book Antiqua"/>
                <w:color w:val="000000" w:themeColor="text1"/>
                <w:sz w:val="20"/>
                <w:szCs w:val="20"/>
              </w:rPr>
              <w:t xml:space="preserve"> el periodo 2022, en donde se determinó que las 94 metas operativas</w:t>
            </w:r>
            <w:r w:rsidR="0076131C">
              <w:rPr>
                <w:rFonts w:ascii="Book Antiqua" w:hAnsi="Book Antiqua"/>
                <w:color w:val="000000" w:themeColor="text1"/>
                <w:sz w:val="20"/>
                <w:szCs w:val="20"/>
              </w:rPr>
              <w:t xml:space="preserve"> tienen su </w:t>
            </w:r>
            <w:r w:rsidR="0076131C">
              <w:rPr>
                <w:rFonts w:ascii="Book Antiqua" w:hAnsi="Book Antiqua"/>
                <w:color w:val="000000" w:themeColor="text1"/>
                <w:sz w:val="20"/>
                <w:szCs w:val="20"/>
              </w:rPr>
              <w:lastRenderedPageBreak/>
              <w:t>respectiva evidencia</w:t>
            </w:r>
            <w:r w:rsidR="00551397">
              <w:rPr>
                <w:rFonts w:ascii="Book Antiqua" w:hAnsi="Book Antiqua"/>
                <w:color w:val="000000" w:themeColor="text1"/>
                <w:sz w:val="20"/>
                <w:szCs w:val="20"/>
              </w:rPr>
              <w:t xml:space="preserve"> correctamente</w:t>
            </w:r>
            <w:r w:rsidR="0076131C">
              <w:rPr>
                <w:rFonts w:ascii="Book Antiqua" w:hAnsi="Book Antiqua"/>
                <w:color w:val="000000" w:themeColor="text1"/>
                <w:sz w:val="20"/>
                <w:szCs w:val="20"/>
              </w:rPr>
              <w:t xml:space="preserve"> incorporada según su objetivo y meta operativa</w:t>
            </w:r>
            <w:r w:rsidR="0049211D">
              <w:rPr>
                <w:rFonts w:ascii="Book Antiqua" w:hAnsi="Book Antiqua"/>
                <w:color w:val="000000" w:themeColor="text1"/>
                <w:sz w:val="20"/>
                <w:szCs w:val="20"/>
              </w:rPr>
              <w:t xml:space="preserve"> y eje transversal.</w:t>
            </w:r>
          </w:p>
        </w:tc>
      </w:tr>
      <w:tr w:rsidR="00FC1149" w:rsidRPr="00326C99" w14:paraId="5F89AD47" w14:textId="77777777" w:rsidTr="00403AD6">
        <w:trPr>
          <w:trHeight w:val="712"/>
          <w:tblCellSpacing w:w="20" w:type="dxa"/>
          <w:jc w:val="center"/>
        </w:trPr>
        <w:tc>
          <w:tcPr>
            <w:tcW w:w="2921" w:type="pct"/>
            <w:shd w:val="clear" w:color="auto" w:fill="FFFFFF"/>
          </w:tcPr>
          <w:p w14:paraId="4FD3F051" w14:textId="1244178F" w:rsidR="00FC1149" w:rsidRPr="00403AD6" w:rsidRDefault="00FC1149" w:rsidP="00503079">
            <w:pPr>
              <w:pStyle w:val="Prrafodelista"/>
              <w:widowControl w:val="0"/>
              <w:numPr>
                <w:ilvl w:val="0"/>
                <w:numId w:val="20"/>
              </w:numPr>
              <w:tabs>
                <w:tab w:val="left" w:pos="539"/>
              </w:tabs>
              <w:autoSpaceDE w:val="0"/>
              <w:autoSpaceDN w:val="0"/>
              <w:adjustRightInd w:val="0"/>
              <w:spacing w:after="0"/>
              <w:ind w:left="0" w:firstLine="0"/>
              <w:jc w:val="both"/>
              <w:rPr>
                <w:rFonts w:ascii="Book Antiqua" w:eastAsia="Calibri" w:hAnsi="Book Antiqua"/>
                <w:sz w:val="20"/>
                <w:szCs w:val="20"/>
              </w:rPr>
            </w:pPr>
            <w:r>
              <w:rPr>
                <w:rFonts w:eastAsia="Calibri"/>
                <w:bCs/>
              </w:rPr>
              <w:lastRenderedPageBreak/>
              <w:t xml:space="preserve"> </w:t>
            </w:r>
            <w:r w:rsidRPr="00403AD6">
              <w:rPr>
                <w:rFonts w:ascii="Book Antiqua" w:eastAsia="Calibri" w:hAnsi="Book Antiqua"/>
                <w:bCs/>
                <w:sz w:val="20"/>
                <w:szCs w:val="20"/>
              </w:rPr>
              <w:t xml:space="preserve">Se recomienda a las </w:t>
            </w:r>
            <w:r w:rsidRPr="00403AD6">
              <w:rPr>
                <w:rFonts w:ascii="Book Antiqua" w:eastAsia="Calibri" w:hAnsi="Book Antiqua"/>
                <w:bCs/>
                <w:i/>
                <w:iCs/>
                <w:sz w:val="20"/>
                <w:szCs w:val="20"/>
              </w:rPr>
              <w:t>“Oficinas con registro 0% de avances para el primer semestre 2022” y a las “</w:t>
            </w:r>
            <w:r w:rsidRPr="00403AD6">
              <w:rPr>
                <w:rFonts w:ascii="Book Antiqua" w:eastAsia="Calibri" w:hAnsi="Book Antiqua"/>
                <w:i/>
                <w:iCs/>
                <w:sz w:val="20"/>
                <w:szCs w:val="20"/>
              </w:rPr>
              <w:t>Oficinas que registran metas operativas vinculadas al PEI con un porcentaje inferior al 26%</w:t>
            </w:r>
            <w:r w:rsidRPr="00403AD6">
              <w:rPr>
                <w:rFonts w:ascii="Book Antiqua" w:eastAsia="Calibri" w:hAnsi="Book Antiqua"/>
                <w:bCs/>
                <w:i/>
                <w:iCs/>
                <w:sz w:val="20"/>
                <w:szCs w:val="20"/>
              </w:rPr>
              <w:t>”,</w:t>
            </w:r>
            <w:r w:rsidRPr="00403AD6">
              <w:rPr>
                <w:rFonts w:ascii="Book Antiqua" w:eastAsia="Calibri" w:hAnsi="Book Antiqua"/>
                <w:bCs/>
                <w:sz w:val="20"/>
                <w:szCs w:val="20"/>
              </w:rPr>
              <w:t xml:space="preserve"> que deberán </w:t>
            </w:r>
            <w:r w:rsidRPr="00403AD6">
              <w:rPr>
                <w:rFonts w:ascii="Book Antiqua" w:eastAsia="Calibri" w:hAnsi="Book Antiqua"/>
                <w:sz w:val="20"/>
                <w:szCs w:val="20"/>
                <w:lang w:eastAsia="es-CR"/>
              </w:rPr>
              <w:t>adoptar medidas que les permita mejorar la gestión orientada a los resultados de las áreas que se determinen y que se deben priorizar o atender a la brevedad, con el fin de que al finalizar el año se alcance un cumplimiento del 100% de las metas operativas, aspecto que será analizado y revisado con corte al 31 de diciembre del 2022.</w:t>
            </w:r>
          </w:p>
        </w:tc>
        <w:tc>
          <w:tcPr>
            <w:tcW w:w="2013" w:type="pct"/>
            <w:shd w:val="clear" w:color="auto" w:fill="FFFFFF"/>
          </w:tcPr>
          <w:p w14:paraId="10B7356F" w14:textId="44CD2899" w:rsidR="00FC1149" w:rsidRPr="00326C99" w:rsidRDefault="00554868" w:rsidP="00C23662">
            <w:pPr>
              <w:jc w:val="both"/>
              <w:rPr>
                <w:rFonts w:ascii="Book Antiqua" w:hAnsi="Book Antiqua"/>
                <w:color w:val="000000" w:themeColor="text1"/>
                <w:sz w:val="20"/>
                <w:szCs w:val="20"/>
              </w:rPr>
            </w:pPr>
            <w:r w:rsidRPr="00521FED">
              <w:rPr>
                <w:rFonts w:ascii="Book Antiqua" w:hAnsi="Book Antiqua" w:cs="Times New Roman"/>
                <w:sz w:val="20"/>
                <w:szCs w:val="20"/>
                <w:lang w:eastAsia="es-CR"/>
              </w:rPr>
              <w:t xml:space="preserve">Se revisa el Sistema PAO el </w:t>
            </w:r>
            <w:r>
              <w:rPr>
                <w:rFonts w:ascii="Book Antiqua" w:hAnsi="Book Antiqua" w:cs="Times New Roman"/>
                <w:sz w:val="20"/>
                <w:szCs w:val="20"/>
                <w:lang w:eastAsia="es-CR"/>
              </w:rPr>
              <w:t>31</w:t>
            </w:r>
            <w:r w:rsidRPr="00521FED">
              <w:rPr>
                <w:rFonts w:ascii="Book Antiqua" w:hAnsi="Book Antiqua" w:cs="Times New Roman"/>
                <w:sz w:val="20"/>
                <w:szCs w:val="20"/>
                <w:lang w:eastAsia="es-CR"/>
              </w:rPr>
              <w:t xml:space="preserve"> de </w:t>
            </w:r>
            <w:r>
              <w:rPr>
                <w:rFonts w:ascii="Book Antiqua" w:hAnsi="Book Antiqua" w:cs="Times New Roman"/>
                <w:sz w:val="20"/>
                <w:szCs w:val="20"/>
                <w:lang w:eastAsia="es-CR"/>
              </w:rPr>
              <w:t xml:space="preserve">enero </w:t>
            </w:r>
            <w:r w:rsidRPr="00521FED">
              <w:rPr>
                <w:rFonts w:ascii="Book Antiqua" w:hAnsi="Book Antiqua" w:cs="Times New Roman"/>
                <w:sz w:val="20"/>
                <w:szCs w:val="20"/>
                <w:lang w:eastAsia="es-CR"/>
              </w:rPr>
              <w:t>del 202</w:t>
            </w:r>
            <w:r>
              <w:rPr>
                <w:rFonts w:ascii="Book Antiqua" w:hAnsi="Book Antiqua" w:cs="Times New Roman"/>
                <w:sz w:val="20"/>
                <w:szCs w:val="20"/>
                <w:lang w:eastAsia="es-CR"/>
              </w:rPr>
              <w:t>3</w:t>
            </w:r>
            <w:r w:rsidRPr="00521FED">
              <w:rPr>
                <w:rFonts w:ascii="Book Antiqua" w:hAnsi="Book Antiqua" w:cs="Times New Roman"/>
                <w:sz w:val="20"/>
                <w:szCs w:val="20"/>
                <w:lang w:eastAsia="es-CR"/>
              </w:rPr>
              <w:t xml:space="preserve">, encontrándose </w:t>
            </w:r>
            <w:r>
              <w:rPr>
                <w:rFonts w:ascii="Book Antiqua" w:hAnsi="Book Antiqua" w:cs="Times New Roman"/>
                <w:sz w:val="20"/>
                <w:szCs w:val="20"/>
                <w:lang w:eastAsia="es-CR"/>
              </w:rPr>
              <w:t xml:space="preserve">que la Comisión </w:t>
            </w:r>
            <w:r w:rsidR="00AE6163" w:rsidRPr="006B1A81">
              <w:rPr>
                <w:rFonts w:ascii="Book Antiqua" w:hAnsi="Book Antiqua" w:cs="Arial"/>
                <w:sz w:val="20"/>
                <w:szCs w:val="20"/>
              </w:rPr>
              <w:t>de la Jurisdicción Agrario y Agroambiental no realizó registro de avance, por lo cual, obtuvo un 0% de avance en el cumplimiento del PAO 2022</w:t>
            </w:r>
            <w:r w:rsidR="00AE6163">
              <w:rPr>
                <w:rFonts w:ascii="Book Antiqua" w:hAnsi="Book Antiqua" w:cs="Arial"/>
                <w:sz w:val="20"/>
                <w:szCs w:val="20"/>
              </w:rPr>
              <w:t xml:space="preserve">; así mismo, </w:t>
            </w:r>
            <w:r w:rsidR="005907A7" w:rsidRPr="005907A7">
              <w:rPr>
                <w:rFonts w:ascii="Book Antiqua" w:hAnsi="Book Antiqua"/>
                <w:sz w:val="20"/>
                <w:szCs w:val="20"/>
                <w:lang w:val="es-ES_tradnl"/>
              </w:rPr>
              <w:t xml:space="preserve">hay 235 oficinas con registro de cumplimiento inferior al 90%, por lo anterior, se requiere a las oficinas citadas </w:t>
            </w:r>
            <w:r w:rsidR="005907A7" w:rsidRPr="005907A7">
              <w:rPr>
                <w:rFonts w:ascii="Book Antiqua" w:hAnsi="Book Antiqua" w:cs="Arial"/>
                <w:sz w:val="20"/>
                <w:szCs w:val="20"/>
              </w:rPr>
              <w:t>determinar las razones que propiciaron no alcanzar los resultados esperados, y las medidas correctivas que se pueden implementar para que en el 2023 puedan registrar avances de cumplimiento superiores al 90%.</w:t>
            </w:r>
            <w:r w:rsidR="005907A7" w:rsidRPr="00152732">
              <w:rPr>
                <w:rFonts w:ascii="Book Antiqua" w:hAnsi="Book Antiqua" w:cs="Arial"/>
              </w:rPr>
              <w:t xml:space="preserve"> </w:t>
            </w:r>
          </w:p>
        </w:tc>
      </w:tr>
    </w:tbl>
    <w:p w14:paraId="44A85DA5" w14:textId="77777777" w:rsidR="00723800" w:rsidRDefault="00723800" w:rsidP="008541EF">
      <w:pPr>
        <w:pStyle w:val="Textoindependiente2"/>
        <w:tabs>
          <w:tab w:val="left" w:pos="8364"/>
        </w:tabs>
        <w:spacing w:line="276" w:lineRule="auto"/>
        <w:jc w:val="both"/>
        <w:rPr>
          <w:rFonts w:ascii="Book Antiqua" w:eastAsiaTheme="minorEastAsia" w:hAnsi="Book Antiqua" w:cs="Arial"/>
          <w:sz w:val="20"/>
          <w:szCs w:val="20"/>
          <w:lang w:eastAsia="zh-CN"/>
        </w:rPr>
      </w:pPr>
    </w:p>
    <w:p w14:paraId="70337365" w14:textId="0D9B4ED3" w:rsidR="00E30CA0" w:rsidRDefault="00C23662" w:rsidP="00503079">
      <w:pPr>
        <w:pStyle w:val="Ttulo1"/>
        <w:keepLines/>
        <w:widowControl/>
        <w:numPr>
          <w:ilvl w:val="2"/>
          <w:numId w:val="22"/>
        </w:numPr>
        <w:pBdr>
          <w:top w:val="single" w:sz="2" w:space="1" w:color="1F3864"/>
          <w:left w:val="single" w:sz="2" w:space="4" w:color="1F3864"/>
          <w:bottom w:val="single" w:sz="2" w:space="1" w:color="1F3864"/>
          <w:right w:val="single" w:sz="2" w:space="4" w:color="1F3864"/>
        </w:pBdr>
        <w:shd w:val="clear" w:color="auto" w:fill="2F86BB"/>
        <w:tabs>
          <w:tab w:val="clear" w:pos="4680"/>
          <w:tab w:val="left" w:pos="284"/>
        </w:tabs>
        <w:autoSpaceDE/>
        <w:autoSpaceDN/>
        <w:adjustRightInd/>
        <w:spacing w:before="240" w:after="240"/>
        <w:ind w:left="0" w:firstLine="0"/>
        <w:rPr>
          <w:rFonts w:ascii="Book Antiqua" w:hAnsi="Book Antiqua"/>
          <w:bCs w:val="0"/>
          <w:i w:val="0"/>
          <w:iCs w:val="0"/>
          <w:color w:val="FFFFFF" w:themeColor="background1"/>
          <w:spacing w:val="0"/>
        </w:rPr>
      </w:pPr>
      <w:bookmarkStart w:id="42" w:name="_Toc139380802"/>
      <w:r>
        <w:rPr>
          <w:rFonts w:ascii="Book Antiqua" w:hAnsi="Book Antiqua"/>
          <w:bCs w:val="0"/>
          <w:i w:val="0"/>
          <w:iCs w:val="0"/>
          <w:color w:val="FFFFFF" w:themeColor="background1"/>
          <w:spacing w:val="0"/>
        </w:rPr>
        <w:t xml:space="preserve"> </w:t>
      </w:r>
      <w:r w:rsidR="00E30CA0" w:rsidRPr="00125BA3">
        <w:rPr>
          <w:rFonts w:ascii="Book Antiqua" w:hAnsi="Book Antiqua"/>
          <w:bCs w:val="0"/>
          <w:i w:val="0"/>
          <w:iCs w:val="0"/>
          <w:color w:val="FFFFFF" w:themeColor="background1"/>
          <w:spacing w:val="0"/>
        </w:rPr>
        <w:t xml:space="preserve">Oportunidades de mejora </w:t>
      </w:r>
      <w:r w:rsidR="00DC02F2">
        <w:rPr>
          <w:rFonts w:ascii="Book Antiqua" w:hAnsi="Book Antiqua"/>
          <w:bCs w:val="0"/>
          <w:i w:val="0"/>
          <w:iCs w:val="0"/>
          <w:color w:val="FFFFFF" w:themeColor="background1"/>
          <w:spacing w:val="0"/>
        </w:rPr>
        <w:t xml:space="preserve">o hallazgos </w:t>
      </w:r>
      <w:r w:rsidR="00E30CA0" w:rsidRPr="00125BA3">
        <w:rPr>
          <w:rFonts w:ascii="Book Antiqua" w:hAnsi="Book Antiqua"/>
          <w:bCs w:val="0"/>
          <w:i w:val="0"/>
          <w:iCs w:val="0"/>
          <w:color w:val="FFFFFF" w:themeColor="background1"/>
          <w:spacing w:val="0"/>
        </w:rPr>
        <w:t>en la evaluación del Plan Anual Operativo 2022</w:t>
      </w:r>
      <w:bookmarkEnd w:id="42"/>
    </w:p>
    <w:p w14:paraId="2FD3AC07" w14:textId="13079F56" w:rsidR="00142E57" w:rsidRPr="00D948B1" w:rsidRDefault="00142E57" w:rsidP="00D948B1">
      <w:pPr>
        <w:tabs>
          <w:tab w:val="left" w:pos="993"/>
        </w:tabs>
        <w:jc w:val="both"/>
        <w:rPr>
          <w:rFonts w:ascii="Book Antiqua" w:hAnsi="Book Antiqua"/>
        </w:rPr>
      </w:pPr>
      <w:r w:rsidRPr="00D948B1">
        <w:rPr>
          <w:rFonts w:ascii="Book Antiqua" w:hAnsi="Book Antiqua"/>
        </w:rPr>
        <w:t>Del análisis efectuado a la evaluación al Plan Anual Operativo 2022, se tienen las siguientes oportunidades de mejora</w:t>
      </w:r>
      <w:r w:rsidR="005C71F3">
        <w:rPr>
          <w:rFonts w:ascii="Book Antiqua" w:hAnsi="Book Antiqua"/>
        </w:rPr>
        <w:t xml:space="preserve"> o hallazgos</w:t>
      </w:r>
      <w:r w:rsidRPr="00D948B1">
        <w:rPr>
          <w:rFonts w:ascii="Book Antiqua" w:hAnsi="Book Antiqua"/>
        </w:rPr>
        <w:t>:</w:t>
      </w:r>
    </w:p>
    <w:p w14:paraId="00D801FE" w14:textId="2EB29146" w:rsidR="00005798" w:rsidRDefault="00157B90" w:rsidP="00503079">
      <w:pPr>
        <w:pStyle w:val="Prrafodelista"/>
        <w:numPr>
          <w:ilvl w:val="0"/>
          <w:numId w:val="29"/>
        </w:numPr>
        <w:ind w:left="567" w:hanging="567"/>
        <w:jc w:val="both"/>
        <w:rPr>
          <w:rFonts w:ascii="Book Antiqua" w:hAnsi="Book Antiqua"/>
        </w:rPr>
      </w:pPr>
      <w:r w:rsidRPr="00D948B1">
        <w:rPr>
          <w:rFonts w:ascii="Book Antiqua" w:hAnsi="Book Antiqua"/>
        </w:rPr>
        <w:t>S</w:t>
      </w:r>
      <w:r w:rsidR="00E30CA0" w:rsidRPr="00D948B1">
        <w:rPr>
          <w:rFonts w:ascii="Book Antiqua" w:hAnsi="Book Antiqua"/>
        </w:rPr>
        <w:t xml:space="preserve">e destaca que </w:t>
      </w:r>
      <w:r w:rsidR="001A7438">
        <w:rPr>
          <w:rFonts w:ascii="Book Antiqua" w:hAnsi="Book Antiqua"/>
        </w:rPr>
        <w:t>cinco</w:t>
      </w:r>
      <w:r w:rsidR="00E30CA0" w:rsidRPr="00D948B1">
        <w:rPr>
          <w:rFonts w:ascii="Book Antiqua" w:hAnsi="Book Antiqua"/>
        </w:rPr>
        <w:t xml:space="preserve"> oficinas </w:t>
      </w:r>
      <w:r w:rsidR="00805E1F" w:rsidRPr="00D948B1">
        <w:rPr>
          <w:rFonts w:ascii="Book Antiqua" w:hAnsi="Book Antiqua"/>
        </w:rPr>
        <w:t xml:space="preserve">(Unidad de Acopio y Remesado, </w:t>
      </w:r>
      <w:r w:rsidR="00F83D0A" w:rsidRPr="00D948B1">
        <w:rPr>
          <w:rFonts w:ascii="Book Antiqua" w:hAnsi="Book Antiqua"/>
        </w:rPr>
        <w:t xml:space="preserve">la </w:t>
      </w:r>
      <w:r w:rsidR="00805E1F" w:rsidRPr="00D948B1">
        <w:rPr>
          <w:rFonts w:ascii="Book Antiqua" w:hAnsi="Book Antiqua"/>
        </w:rPr>
        <w:t xml:space="preserve">Unidad de Procesos Técnicos, </w:t>
      </w:r>
      <w:r w:rsidR="00F83D0A" w:rsidRPr="00D948B1">
        <w:rPr>
          <w:rFonts w:ascii="Book Antiqua" w:hAnsi="Book Antiqua"/>
        </w:rPr>
        <w:t xml:space="preserve">la </w:t>
      </w:r>
      <w:r w:rsidR="00805E1F" w:rsidRPr="00D948B1">
        <w:rPr>
          <w:rFonts w:ascii="Book Antiqua" w:hAnsi="Book Antiqua"/>
        </w:rPr>
        <w:t xml:space="preserve">Unidad de Procesos Administrativos, </w:t>
      </w:r>
      <w:r w:rsidR="00F83D0A" w:rsidRPr="00D948B1">
        <w:rPr>
          <w:rFonts w:ascii="Book Antiqua" w:hAnsi="Book Antiqua"/>
        </w:rPr>
        <w:t xml:space="preserve">la </w:t>
      </w:r>
      <w:r w:rsidR="00805E1F" w:rsidRPr="00D948B1">
        <w:rPr>
          <w:rFonts w:ascii="Book Antiqua" w:hAnsi="Book Antiqua"/>
        </w:rPr>
        <w:t xml:space="preserve">Unidad de Selección y Eliminación de Documentos y </w:t>
      </w:r>
      <w:r w:rsidR="00F83D0A" w:rsidRPr="00D948B1">
        <w:rPr>
          <w:rFonts w:ascii="Book Antiqua" w:hAnsi="Book Antiqua"/>
        </w:rPr>
        <w:t xml:space="preserve">el </w:t>
      </w:r>
      <w:r w:rsidR="00805E1F" w:rsidRPr="00D948B1">
        <w:rPr>
          <w:rFonts w:ascii="Book Antiqua" w:hAnsi="Book Antiqua"/>
        </w:rPr>
        <w:t xml:space="preserve">Archivo del Segundo Circuito Judicial de San José </w:t>
      </w:r>
      <w:r w:rsidR="00E30CA0" w:rsidRPr="00D948B1">
        <w:rPr>
          <w:rFonts w:ascii="Book Antiqua" w:hAnsi="Book Antiqua"/>
        </w:rPr>
        <w:t>no formularon PAO para el 2022.</w:t>
      </w:r>
    </w:p>
    <w:p w14:paraId="3613ECCC" w14:textId="77777777" w:rsidR="00093A14" w:rsidRPr="00093A14" w:rsidRDefault="00093A14" w:rsidP="00D948B1">
      <w:pPr>
        <w:pStyle w:val="Prrafodelista"/>
        <w:ind w:left="567"/>
        <w:jc w:val="both"/>
        <w:rPr>
          <w:rFonts w:ascii="Book Antiqua" w:hAnsi="Book Antiqua"/>
        </w:rPr>
      </w:pPr>
    </w:p>
    <w:p w14:paraId="145860CD" w14:textId="137C0193" w:rsidR="001326E5" w:rsidRDefault="006F43DA" w:rsidP="00503079">
      <w:pPr>
        <w:pStyle w:val="Prrafodelista"/>
        <w:numPr>
          <w:ilvl w:val="0"/>
          <w:numId w:val="30"/>
        </w:numPr>
        <w:ind w:left="567" w:hanging="567"/>
        <w:jc w:val="both"/>
        <w:rPr>
          <w:rFonts w:ascii="Book Antiqua" w:hAnsi="Book Antiqua"/>
        </w:rPr>
      </w:pPr>
      <w:r>
        <w:rPr>
          <w:rFonts w:ascii="Book Antiqua" w:hAnsi="Book Antiqua"/>
        </w:rPr>
        <w:t>El</w:t>
      </w:r>
      <w:r w:rsidR="00005798" w:rsidRPr="00D948B1">
        <w:rPr>
          <w:rFonts w:ascii="Book Antiqua" w:hAnsi="Book Antiqua"/>
        </w:rPr>
        <w:t xml:space="preserve"> </w:t>
      </w:r>
      <w:r w:rsidR="00DD5D2E">
        <w:rPr>
          <w:rFonts w:ascii="Book Antiqua" w:hAnsi="Book Antiqua"/>
        </w:rPr>
        <w:t>P</w:t>
      </w:r>
      <w:r w:rsidR="00005798">
        <w:rPr>
          <w:rFonts w:ascii="Book Antiqua" w:hAnsi="Book Antiqua"/>
        </w:rPr>
        <w:t xml:space="preserve">rograma </w:t>
      </w:r>
      <w:r w:rsidR="00DD5D2E">
        <w:rPr>
          <w:rFonts w:ascii="Book Antiqua" w:hAnsi="Book Antiqua"/>
        </w:rPr>
        <w:t>P</w:t>
      </w:r>
      <w:r w:rsidR="00005798">
        <w:rPr>
          <w:rFonts w:ascii="Book Antiqua" w:hAnsi="Book Antiqua"/>
        </w:rPr>
        <w:t>resupuestario</w:t>
      </w:r>
      <w:r>
        <w:rPr>
          <w:rFonts w:ascii="Book Antiqua" w:hAnsi="Book Antiqua"/>
        </w:rPr>
        <w:t xml:space="preserve"> Administración Fondo Jubilaciones y Pensiones registra datos </w:t>
      </w:r>
      <w:r w:rsidR="000A3F21">
        <w:rPr>
          <w:rFonts w:ascii="Book Antiqua" w:hAnsi="Book Antiqua"/>
        </w:rPr>
        <w:t>a partir del 2022, por lo cual no es objeto de comparación con el 2021.</w:t>
      </w:r>
    </w:p>
    <w:p w14:paraId="165BB420" w14:textId="1D6239CC" w:rsidR="0094712E" w:rsidRDefault="0094712E" w:rsidP="00D948B1">
      <w:pPr>
        <w:pStyle w:val="Prrafodelista"/>
        <w:ind w:left="567"/>
        <w:jc w:val="both"/>
        <w:rPr>
          <w:rFonts w:ascii="Book Antiqua" w:hAnsi="Book Antiqua"/>
        </w:rPr>
      </w:pPr>
    </w:p>
    <w:p w14:paraId="12618730" w14:textId="17552166" w:rsidR="0094712E" w:rsidRPr="00961FAB" w:rsidRDefault="00A75EDD" w:rsidP="00503079">
      <w:pPr>
        <w:pStyle w:val="Prrafodelista"/>
        <w:numPr>
          <w:ilvl w:val="0"/>
          <w:numId w:val="30"/>
        </w:numPr>
        <w:ind w:left="567" w:hanging="567"/>
        <w:jc w:val="both"/>
        <w:rPr>
          <w:rFonts w:ascii="Book Antiqua" w:hAnsi="Book Antiqua"/>
        </w:rPr>
      </w:pPr>
      <w:r>
        <w:rPr>
          <w:rFonts w:ascii="Book Antiqua" w:hAnsi="Book Antiqua" w:cs="Arial"/>
        </w:rPr>
        <w:t>L</w:t>
      </w:r>
      <w:r w:rsidRPr="00D948B1">
        <w:rPr>
          <w:rFonts w:ascii="Book Antiqua" w:hAnsi="Book Antiqua" w:cs="Arial"/>
        </w:rPr>
        <w:t xml:space="preserve">os Tribunales Penales presentan diferencias en el valor alcanzado en las metas operativas vinculadas a la meta estratégica de casos terminados por medidas alternas </w:t>
      </w:r>
      <w:r w:rsidRPr="00D948B1">
        <w:rPr>
          <w:rFonts w:ascii="Book Antiqua" w:hAnsi="Book Antiqua" w:cs="Arial"/>
        </w:rPr>
        <w:lastRenderedPageBreak/>
        <w:t>para el 2022; por lo anterior, se menciona que la diferencia encontrada se debe a una modificación en la fórmula estadística de asuntos terminados en medidas alternas, esta modificación fue realizada por el Subproceso de Estadística de la Dirección de Planificación con la Comisión Penal; sin embargo, no se había comunicado a tiempo al Subproceso de Planificación Estratégica para poder realizar el ajuste respectivo en el Plan Anual Operativo 2022, es por lo anterior, que el PAO 2022 no sufre ninguna modificación y el ajuste a los casos terminados por medio de medidas alternas se verá reflejado en los avances del cumplimiento del PAO 2023.</w:t>
      </w:r>
    </w:p>
    <w:p w14:paraId="32FC6CE7" w14:textId="77777777" w:rsidR="002427EF" w:rsidRPr="002427EF" w:rsidRDefault="002427EF" w:rsidP="00D948B1">
      <w:pPr>
        <w:pStyle w:val="Prrafodelista"/>
        <w:ind w:left="567"/>
        <w:jc w:val="both"/>
        <w:rPr>
          <w:rFonts w:ascii="Book Antiqua" w:hAnsi="Book Antiqua"/>
        </w:rPr>
      </w:pPr>
    </w:p>
    <w:p w14:paraId="2AF07FD4" w14:textId="1ED67870" w:rsidR="002427EF" w:rsidRPr="00D948B1" w:rsidRDefault="003A12D5" w:rsidP="00503079">
      <w:pPr>
        <w:pStyle w:val="Prrafodelista"/>
        <w:numPr>
          <w:ilvl w:val="0"/>
          <w:numId w:val="30"/>
        </w:numPr>
        <w:ind w:left="567" w:hanging="567"/>
        <w:jc w:val="both"/>
        <w:rPr>
          <w:rFonts w:ascii="Book Antiqua" w:hAnsi="Book Antiqua"/>
        </w:rPr>
      </w:pPr>
      <w:r w:rsidRPr="00D948B1">
        <w:rPr>
          <w:rFonts w:ascii="Book Antiqua" w:hAnsi="Book Antiqua"/>
        </w:rPr>
        <w:t>Del análisis a la evaluación al Plan Anual Operativo</w:t>
      </w:r>
      <w:r w:rsidR="002427EF" w:rsidRPr="00D948B1">
        <w:rPr>
          <w:rFonts w:ascii="Book Antiqua" w:hAnsi="Book Antiqua"/>
        </w:rPr>
        <w:t xml:space="preserve"> 2022</w:t>
      </w:r>
      <w:r w:rsidRPr="00D948B1">
        <w:rPr>
          <w:rFonts w:ascii="Book Antiqua" w:hAnsi="Book Antiqua"/>
        </w:rPr>
        <w:t xml:space="preserve">, se determinó </w:t>
      </w:r>
      <w:r w:rsidR="0068592E" w:rsidRPr="00D948B1">
        <w:rPr>
          <w:rFonts w:ascii="Book Antiqua" w:hAnsi="Book Antiqua"/>
        </w:rPr>
        <w:t xml:space="preserve">que hay </w:t>
      </w:r>
      <w:r w:rsidR="002427EF" w:rsidRPr="00D948B1">
        <w:rPr>
          <w:rFonts w:ascii="Book Antiqua" w:hAnsi="Book Antiqua"/>
        </w:rPr>
        <w:t xml:space="preserve">un total de </w:t>
      </w:r>
      <w:r w:rsidR="002F70C4">
        <w:rPr>
          <w:rFonts w:ascii="Book Antiqua" w:hAnsi="Book Antiqua"/>
        </w:rPr>
        <w:t>6</w:t>
      </w:r>
      <w:r w:rsidR="00BB10E1">
        <w:rPr>
          <w:rFonts w:ascii="Book Antiqua" w:hAnsi="Book Antiqua"/>
        </w:rPr>
        <w:t>4</w:t>
      </w:r>
      <w:r w:rsidR="002427EF" w:rsidRPr="00D948B1">
        <w:rPr>
          <w:rFonts w:ascii="Book Antiqua" w:hAnsi="Book Antiqua"/>
        </w:rPr>
        <w:t xml:space="preserve"> o</w:t>
      </w:r>
      <w:r w:rsidR="003A7F29" w:rsidRPr="00D948B1">
        <w:rPr>
          <w:rFonts w:ascii="Book Antiqua" w:hAnsi="Book Antiqua"/>
        </w:rPr>
        <w:t xml:space="preserve">ficinas con registro de cumplimiento </w:t>
      </w:r>
      <w:r w:rsidR="00A47A9B" w:rsidRPr="00D948B1">
        <w:rPr>
          <w:rFonts w:ascii="Book Antiqua" w:hAnsi="Book Antiqua"/>
        </w:rPr>
        <w:t>inferior al 90%</w:t>
      </w:r>
      <w:r w:rsidR="002427EF" w:rsidRPr="00D948B1">
        <w:rPr>
          <w:rFonts w:ascii="Book Antiqua" w:hAnsi="Book Antiqua"/>
        </w:rPr>
        <w:t xml:space="preserve">, </w:t>
      </w:r>
      <w:r w:rsidR="002427EF" w:rsidRPr="00D948B1">
        <w:rPr>
          <w:rFonts w:ascii="Book Antiqua" w:hAnsi="Book Antiqua"/>
          <w:lang w:val="es-ES_tradnl"/>
        </w:rPr>
        <w:t xml:space="preserve">por lo anterior, se requiere a las oficinas citadas </w:t>
      </w:r>
      <w:r w:rsidR="002427EF" w:rsidRPr="00D948B1">
        <w:rPr>
          <w:rFonts w:ascii="Book Antiqua" w:hAnsi="Book Antiqua" w:cs="Arial"/>
        </w:rPr>
        <w:t xml:space="preserve">determinar las razones que propiciaron no alcanzar los resultados esperados, y las medidas correctivas que se </w:t>
      </w:r>
      <w:r w:rsidR="008A682A">
        <w:rPr>
          <w:rFonts w:ascii="Book Antiqua" w:hAnsi="Book Antiqua" w:cs="Arial"/>
        </w:rPr>
        <w:t>deben de</w:t>
      </w:r>
      <w:r w:rsidR="002427EF" w:rsidRPr="00D948B1">
        <w:rPr>
          <w:rFonts w:ascii="Book Antiqua" w:hAnsi="Book Antiqua" w:cs="Arial"/>
        </w:rPr>
        <w:t xml:space="preserve"> implementar para que en el 2023 puedan registrar avances de cumplimiento superiores al 90%. </w:t>
      </w:r>
    </w:p>
    <w:p w14:paraId="34FD046D" w14:textId="6764B3FE" w:rsidR="00CB6389" w:rsidRDefault="00CB6389" w:rsidP="00D948B1">
      <w:pPr>
        <w:pStyle w:val="Prrafodelista"/>
        <w:ind w:left="567"/>
        <w:jc w:val="both"/>
        <w:rPr>
          <w:rFonts w:ascii="Book Antiqua" w:hAnsi="Book Antiqua"/>
        </w:rPr>
      </w:pPr>
    </w:p>
    <w:p w14:paraId="6D5A38B4" w14:textId="4DF5D0A0" w:rsidR="00034EFE" w:rsidRPr="00D948B1" w:rsidRDefault="00034EFE" w:rsidP="00034EFE">
      <w:pPr>
        <w:pStyle w:val="Descripcin"/>
      </w:pPr>
      <w:r>
        <w:t xml:space="preserve">Cuadro </w:t>
      </w:r>
      <w:r>
        <w:fldChar w:fldCharType="begin"/>
      </w:r>
      <w:r>
        <w:instrText xml:space="preserve"> SEQ Cuadro \* ARABIC </w:instrText>
      </w:r>
      <w:r>
        <w:fldChar w:fldCharType="separate"/>
      </w:r>
      <w:r w:rsidR="00585D11">
        <w:rPr>
          <w:noProof/>
        </w:rPr>
        <w:t>7</w:t>
      </w:r>
      <w:r>
        <w:fldChar w:fldCharType="end"/>
      </w:r>
    </w:p>
    <w:p w14:paraId="627540BA" w14:textId="706BF133" w:rsidR="00A47A9B" w:rsidRPr="00034EFE" w:rsidRDefault="00A47A9B" w:rsidP="00D948B1">
      <w:pPr>
        <w:spacing w:line="240" w:lineRule="auto"/>
        <w:jc w:val="center"/>
        <w:rPr>
          <w:rFonts w:ascii="Book Antiqua" w:hAnsi="Book Antiqua"/>
          <w:b/>
          <w:bCs/>
          <w:i/>
          <w:iCs/>
        </w:rPr>
      </w:pPr>
      <w:r w:rsidRPr="00034EFE">
        <w:rPr>
          <w:rFonts w:ascii="Book Antiqua" w:hAnsi="Book Antiqua"/>
          <w:b/>
          <w:bCs/>
        </w:rPr>
        <w:t>Oficinas con registro de cumplimiento inferior al 90%</w:t>
      </w:r>
    </w:p>
    <w:tbl>
      <w:tblPr>
        <w:tblW w:w="8400" w:type="dxa"/>
        <w:tblCellMar>
          <w:left w:w="70" w:type="dxa"/>
          <w:right w:w="70" w:type="dxa"/>
        </w:tblCellMar>
        <w:tblLook w:val="04A0" w:firstRow="1" w:lastRow="0" w:firstColumn="1" w:lastColumn="0" w:noHBand="0" w:noVBand="1"/>
      </w:tblPr>
      <w:tblGrid>
        <w:gridCol w:w="1251"/>
        <w:gridCol w:w="1315"/>
        <w:gridCol w:w="1315"/>
        <w:gridCol w:w="1315"/>
        <w:gridCol w:w="1200"/>
        <w:gridCol w:w="1200"/>
        <w:gridCol w:w="1056"/>
      </w:tblGrid>
      <w:tr w:rsidR="00BB10E1" w:rsidRPr="00BB10E1" w14:paraId="6F0AE90C" w14:textId="77777777" w:rsidTr="00EB10B8">
        <w:trPr>
          <w:trHeight w:val="290"/>
          <w:tblHeader/>
        </w:trPr>
        <w:tc>
          <w:tcPr>
            <w:tcW w:w="8400" w:type="dxa"/>
            <w:gridSpan w:val="7"/>
            <w:tcBorders>
              <w:top w:val="single" w:sz="4" w:space="0" w:color="auto"/>
              <w:left w:val="single" w:sz="4" w:space="0" w:color="auto"/>
              <w:bottom w:val="single" w:sz="4" w:space="0" w:color="auto"/>
              <w:right w:val="single" w:sz="4" w:space="0" w:color="auto"/>
            </w:tcBorders>
            <w:shd w:val="clear" w:color="000000" w:fill="305496"/>
            <w:noWrap/>
            <w:vAlign w:val="center"/>
            <w:hideMark/>
          </w:tcPr>
          <w:p w14:paraId="158D7695" w14:textId="77777777" w:rsidR="00BB10E1" w:rsidRPr="00BB10E1" w:rsidRDefault="00BB10E1" w:rsidP="00BB10E1">
            <w:pPr>
              <w:spacing w:after="0" w:line="240" w:lineRule="auto"/>
              <w:jc w:val="center"/>
              <w:rPr>
                <w:rFonts w:ascii="Book Antiqua" w:eastAsia="Times New Roman" w:hAnsi="Book Antiqua" w:cs="Calibri"/>
                <w:b/>
                <w:bCs/>
                <w:color w:val="FFFFFF"/>
                <w:lang w:eastAsia="es-CR"/>
              </w:rPr>
            </w:pPr>
            <w:r w:rsidRPr="00BB10E1">
              <w:rPr>
                <w:rFonts w:ascii="Book Antiqua" w:eastAsia="Times New Roman" w:hAnsi="Book Antiqua" w:cs="Calibri"/>
                <w:b/>
                <w:bCs/>
                <w:color w:val="FFFFFF"/>
                <w:lang w:eastAsia="es-CR"/>
              </w:rPr>
              <w:t xml:space="preserve">Oficinas con registro de cumplimiento inferior al 90% </w:t>
            </w:r>
          </w:p>
        </w:tc>
      </w:tr>
      <w:tr w:rsidR="00BB10E1" w:rsidRPr="00BB10E1" w14:paraId="6E343D9A" w14:textId="77777777" w:rsidTr="00BB10E1">
        <w:trPr>
          <w:trHeight w:val="1470"/>
        </w:trPr>
        <w:tc>
          <w:tcPr>
            <w:tcW w:w="1200" w:type="dxa"/>
            <w:tcBorders>
              <w:top w:val="nil"/>
              <w:left w:val="single" w:sz="4" w:space="0" w:color="auto"/>
              <w:bottom w:val="single" w:sz="4" w:space="0" w:color="auto"/>
              <w:right w:val="single" w:sz="4" w:space="0" w:color="auto"/>
            </w:tcBorders>
            <w:shd w:val="clear" w:color="auto" w:fill="auto"/>
            <w:vAlign w:val="center"/>
            <w:hideMark/>
          </w:tcPr>
          <w:p w14:paraId="109B7709" w14:textId="77777777" w:rsidR="00BB10E1" w:rsidRPr="00BB10E1" w:rsidRDefault="00BB10E1" w:rsidP="00BB10E1">
            <w:pPr>
              <w:spacing w:after="0" w:line="240" w:lineRule="auto"/>
              <w:jc w:val="center"/>
              <w:rPr>
                <w:rFonts w:ascii="Book Antiqua" w:eastAsia="Times New Roman" w:hAnsi="Book Antiqua" w:cs="Calibri"/>
                <w:color w:val="000000"/>
                <w:sz w:val="16"/>
                <w:szCs w:val="16"/>
                <w:lang w:eastAsia="es-CR"/>
              </w:rPr>
            </w:pPr>
            <w:r w:rsidRPr="00BB10E1">
              <w:rPr>
                <w:rFonts w:ascii="Book Antiqua" w:eastAsia="Times New Roman" w:hAnsi="Book Antiqua" w:cs="Calibri"/>
                <w:color w:val="000000"/>
                <w:sz w:val="16"/>
                <w:szCs w:val="16"/>
                <w:lang w:eastAsia="es-CR"/>
              </w:rPr>
              <w:t>Administracion Regional Santa Cruz</w:t>
            </w:r>
          </w:p>
        </w:tc>
        <w:tc>
          <w:tcPr>
            <w:tcW w:w="1205" w:type="dxa"/>
            <w:tcBorders>
              <w:top w:val="nil"/>
              <w:left w:val="nil"/>
              <w:bottom w:val="single" w:sz="4" w:space="0" w:color="auto"/>
              <w:right w:val="single" w:sz="4" w:space="0" w:color="auto"/>
            </w:tcBorders>
            <w:shd w:val="clear" w:color="auto" w:fill="auto"/>
            <w:vAlign w:val="center"/>
            <w:hideMark/>
          </w:tcPr>
          <w:p w14:paraId="3732498B" w14:textId="77777777" w:rsidR="00BB10E1" w:rsidRPr="00BB10E1" w:rsidRDefault="00BB10E1" w:rsidP="00BB10E1">
            <w:pPr>
              <w:spacing w:after="0" w:line="240" w:lineRule="auto"/>
              <w:jc w:val="center"/>
              <w:rPr>
                <w:rFonts w:ascii="Book Antiqua" w:eastAsia="Times New Roman" w:hAnsi="Book Antiqua" w:cs="Calibri"/>
                <w:color w:val="000000"/>
                <w:sz w:val="16"/>
                <w:szCs w:val="16"/>
                <w:lang w:eastAsia="es-CR"/>
              </w:rPr>
            </w:pPr>
            <w:r w:rsidRPr="00BB10E1">
              <w:rPr>
                <w:rFonts w:ascii="Book Antiqua" w:eastAsia="Times New Roman" w:hAnsi="Book Antiqua" w:cs="Calibri"/>
                <w:color w:val="000000"/>
                <w:sz w:val="16"/>
                <w:szCs w:val="16"/>
                <w:lang w:eastAsia="es-CR"/>
              </w:rPr>
              <w:t>Juzgado Contravencional  de Acosta</w:t>
            </w:r>
          </w:p>
        </w:tc>
        <w:tc>
          <w:tcPr>
            <w:tcW w:w="1205" w:type="dxa"/>
            <w:tcBorders>
              <w:top w:val="nil"/>
              <w:left w:val="nil"/>
              <w:bottom w:val="single" w:sz="4" w:space="0" w:color="auto"/>
              <w:right w:val="single" w:sz="4" w:space="0" w:color="auto"/>
            </w:tcBorders>
            <w:shd w:val="clear" w:color="auto" w:fill="auto"/>
            <w:vAlign w:val="center"/>
            <w:hideMark/>
          </w:tcPr>
          <w:p w14:paraId="1F3C38F5" w14:textId="77777777" w:rsidR="00BB10E1" w:rsidRPr="00BB10E1" w:rsidRDefault="00BB10E1" w:rsidP="00BB10E1">
            <w:pPr>
              <w:spacing w:after="0" w:line="240" w:lineRule="auto"/>
              <w:jc w:val="center"/>
              <w:rPr>
                <w:rFonts w:ascii="Book Antiqua" w:eastAsia="Times New Roman" w:hAnsi="Book Antiqua" w:cs="Calibri"/>
                <w:color w:val="000000"/>
                <w:sz w:val="16"/>
                <w:szCs w:val="16"/>
                <w:lang w:eastAsia="es-CR"/>
              </w:rPr>
            </w:pPr>
            <w:r w:rsidRPr="00BB10E1">
              <w:rPr>
                <w:rFonts w:ascii="Book Antiqua" w:eastAsia="Times New Roman" w:hAnsi="Book Antiqua" w:cs="Calibri"/>
                <w:color w:val="000000"/>
                <w:sz w:val="16"/>
                <w:szCs w:val="16"/>
                <w:lang w:eastAsia="es-CR"/>
              </w:rPr>
              <w:t>Juzgado Contravencional de Osa</w:t>
            </w:r>
          </w:p>
        </w:tc>
        <w:tc>
          <w:tcPr>
            <w:tcW w:w="1205" w:type="dxa"/>
            <w:tcBorders>
              <w:top w:val="nil"/>
              <w:left w:val="nil"/>
              <w:bottom w:val="single" w:sz="4" w:space="0" w:color="auto"/>
              <w:right w:val="single" w:sz="4" w:space="0" w:color="auto"/>
            </w:tcBorders>
            <w:shd w:val="clear" w:color="auto" w:fill="auto"/>
            <w:vAlign w:val="center"/>
            <w:hideMark/>
          </w:tcPr>
          <w:p w14:paraId="6461D236" w14:textId="77777777" w:rsidR="00BB10E1" w:rsidRPr="00BB10E1" w:rsidRDefault="00BB10E1" w:rsidP="00BB10E1">
            <w:pPr>
              <w:spacing w:after="0" w:line="240" w:lineRule="auto"/>
              <w:jc w:val="center"/>
              <w:rPr>
                <w:rFonts w:ascii="Book Antiqua" w:eastAsia="Times New Roman" w:hAnsi="Book Antiqua" w:cs="Calibri"/>
                <w:color w:val="000000"/>
                <w:sz w:val="16"/>
                <w:szCs w:val="16"/>
                <w:lang w:eastAsia="es-CR"/>
              </w:rPr>
            </w:pPr>
            <w:r w:rsidRPr="00BB10E1">
              <w:rPr>
                <w:rFonts w:ascii="Book Antiqua" w:eastAsia="Times New Roman" w:hAnsi="Book Antiqua" w:cs="Calibri"/>
                <w:color w:val="000000"/>
                <w:sz w:val="16"/>
                <w:szCs w:val="16"/>
                <w:lang w:eastAsia="es-CR"/>
              </w:rPr>
              <w:t>Juzgado Contravencional III Circuito Judicial San José</w:t>
            </w:r>
          </w:p>
        </w:tc>
        <w:tc>
          <w:tcPr>
            <w:tcW w:w="1200" w:type="dxa"/>
            <w:tcBorders>
              <w:top w:val="nil"/>
              <w:left w:val="nil"/>
              <w:bottom w:val="single" w:sz="4" w:space="0" w:color="auto"/>
              <w:right w:val="single" w:sz="4" w:space="0" w:color="auto"/>
            </w:tcBorders>
            <w:shd w:val="clear" w:color="auto" w:fill="auto"/>
            <w:vAlign w:val="center"/>
            <w:hideMark/>
          </w:tcPr>
          <w:p w14:paraId="17CA5F33" w14:textId="77777777" w:rsidR="00BB10E1" w:rsidRPr="00BB10E1" w:rsidRDefault="00BB10E1" w:rsidP="00BB10E1">
            <w:pPr>
              <w:spacing w:after="0" w:line="240" w:lineRule="auto"/>
              <w:jc w:val="center"/>
              <w:rPr>
                <w:rFonts w:ascii="Book Antiqua" w:eastAsia="Times New Roman" w:hAnsi="Book Antiqua" w:cs="Calibri"/>
                <w:color w:val="000000"/>
                <w:sz w:val="16"/>
                <w:szCs w:val="16"/>
                <w:lang w:eastAsia="es-CR"/>
              </w:rPr>
            </w:pPr>
            <w:r w:rsidRPr="00BB10E1">
              <w:rPr>
                <w:rFonts w:ascii="Book Antiqua" w:eastAsia="Times New Roman" w:hAnsi="Book Antiqua" w:cs="Calibri"/>
                <w:color w:val="000000"/>
                <w:sz w:val="16"/>
                <w:szCs w:val="16"/>
                <w:lang w:eastAsia="es-CR"/>
              </w:rPr>
              <w:t>Juzgado Especializado de Cobro II Circuito Judicial de San José</w:t>
            </w:r>
          </w:p>
        </w:tc>
        <w:tc>
          <w:tcPr>
            <w:tcW w:w="1200" w:type="dxa"/>
            <w:tcBorders>
              <w:top w:val="nil"/>
              <w:left w:val="nil"/>
              <w:bottom w:val="single" w:sz="4" w:space="0" w:color="auto"/>
              <w:right w:val="single" w:sz="4" w:space="0" w:color="auto"/>
            </w:tcBorders>
            <w:shd w:val="clear" w:color="auto" w:fill="auto"/>
            <w:vAlign w:val="center"/>
            <w:hideMark/>
          </w:tcPr>
          <w:p w14:paraId="49B2EB7D" w14:textId="77777777" w:rsidR="00BB10E1" w:rsidRPr="00BB10E1" w:rsidRDefault="00BB10E1" w:rsidP="00BB10E1">
            <w:pPr>
              <w:spacing w:after="0" w:line="240" w:lineRule="auto"/>
              <w:jc w:val="center"/>
              <w:rPr>
                <w:rFonts w:ascii="Book Antiqua" w:eastAsia="Times New Roman" w:hAnsi="Book Antiqua" w:cs="Calibri"/>
                <w:color w:val="000000"/>
                <w:sz w:val="16"/>
                <w:szCs w:val="16"/>
                <w:lang w:eastAsia="es-CR"/>
              </w:rPr>
            </w:pPr>
            <w:r w:rsidRPr="00BB10E1">
              <w:rPr>
                <w:rFonts w:ascii="Book Antiqua" w:eastAsia="Times New Roman" w:hAnsi="Book Antiqua" w:cs="Calibri"/>
                <w:color w:val="000000"/>
                <w:sz w:val="16"/>
                <w:szCs w:val="16"/>
                <w:lang w:eastAsia="es-CR"/>
              </w:rPr>
              <w:t>Juzgado Pensiones, contra Violencia Doméstica y Protección Cautelar Pavas</w:t>
            </w:r>
          </w:p>
        </w:tc>
        <w:tc>
          <w:tcPr>
            <w:tcW w:w="1185" w:type="dxa"/>
            <w:tcBorders>
              <w:top w:val="nil"/>
              <w:left w:val="nil"/>
              <w:bottom w:val="single" w:sz="4" w:space="0" w:color="auto"/>
              <w:right w:val="single" w:sz="4" w:space="0" w:color="auto"/>
            </w:tcBorders>
            <w:shd w:val="clear" w:color="auto" w:fill="auto"/>
            <w:vAlign w:val="center"/>
            <w:hideMark/>
          </w:tcPr>
          <w:p w14:paraId="7000EA95" w14:textId="77777777" w:rsidR="00BB10E1" w:rsidRPr="00BB10E1" w:rsidRDefault="00BB10E1" w:rsidP="00BB10E1">
            <w:pPr>
              <w:spacing w:after="0" w:line="240" w:lineRule="auto"/>
              <w:jc w:val="center"/>
              <w:rPr>
                <w:rFonts w:ascii="Book Antiqua" w:eastAsia="Times New Roman" w:hAnsi="Book Antiqua" w:cs="Calibri"/>
                <w:color w:val="000000"/>
                <w:sz w:val="16"/>
                <w:szCs w:val="16"/>
                <w:lang w:eastAsia="es-CR"/>
              </w:rPr>
            </w:pPr>
            <w:r w:rsidRPr="00BB10E1">
              <w:rPr>
                <w:rFonts w:ascii="Book Antiqua" w:eastAsia="Times New Roman" w:hAnsi="Book Antiqua" w:cs="Calibri"/>
                <w:color w:val="000000"/>
                <w:sz w:val="16"/>
                <w:szCs w:val="16"/>
                <w:lang w:eastAsia="es-CR"/>
              </w:rPr>
              <w:t>Tribunal de Apelación de Trabajo II Circuito Judicial San José</w:t>
            </w:r>
          </w:p>
        </w:tc>
      </w:tr>
      <w:tr w:rsidR="00BB10E1" w:rsidRPr="00BB10E1" w14:paraId="6F4ACF74" w14:textId="77777777" w:rsidTr="00BB10E1">
        <w:trPr>
          <w:trHeight w:val="1470"/>
        </w:trPr>
        <w:tc>
          <w:tcPr>
            <w:tcW w:w="1200" w:type="dxa"/>
            <w:tcBorders>
              <w:top w:val="nil"/>
              <w:left w:val="single" w:sz="4" w:space="0" w:color="auto"/>
              <w:bottom w:val="single" w:sz="4" w:space="0" w:color="auto"/>
              <w:right w:val="single" w:sz="4" w:space="0" w:color="auto"/>
            </w:tcBorders>
            <w:shd w:val="clear" w:color="auto" w:fill="auto"/>
            <w:vAlign w:val="center"/>
            <w:hideMark/>
          </w:tcPr>
          <w:p w14:paraId="652C374D" w14:textId="77777777" w:rsidR="00BB10E1" w:rsidRPr="00BB10E1" w:rsidRDefault="00BB10E1" w:rsidP="00BB10E1">
            <w:pPr>
              <w:spacing w:after="0" w:line="240" w:lineRule="auto"/>
              <w:jc w:val="center"/>
              <w:rPr>
                <w:rFonts w:ascii="Book Antiqua" w:eastAsia="Times New Roman" w:hAnsi="Book Antiqua" w:cs="Calibri"/>
                <w:color w:val="000000"/>
                <w:sz w:val="16"/>
                <w:szCs w:val="16"/>
                <w:lang w:eastAsia="es-CR"/>
              </w:rPr>
            </w:pPr>
            <w:r w:rsidRPr="00BB10E1">
              <w:rPr>
                <w:rFonts w:ascii="Book Antiqua" w:eastAsia="Times New Roman" w:hAnsi="Book Antiqua" w:cs="Calibri"/>
                <w:color w:val="000000"/>
                <w:sz w:val="16"/>
                <w:szCs w:val="16"/>
                <w:lang w:eastAsia="es-CR"/>
              </w:rPr>
              <w:t>Centro de Conciliación, Sede I Circuito Judicial de Alajuela</w:t>
            </w:r>
          </w:p>
        </w:tc>
        <w:tc>
          <w:tcPr>
            <w:tcW w:w="1205" w:type="dxa"/>
            <w:tcBorders>
              <w:top w:val="nil"/>
              <w:left w:val="nil"/>
              <w:bottom w:val="single" w:sz="4" w:space="0" w:color="auto"/>
              <w:right w:val="single" w:sz="4" w:space="0" w:color="auto"/>
            </w:tcBorders>
            <w:shd w:val="clear" w:color="auto" w:fill="auto"/>
            <w:vAlign w:val="center"/>
            <w:hideMark/>
          </w:tcPr>
          <w:p w14:paraId="6C5276A3" w14:textId="77777777" w:rsidR="00BB10E1" w:rsidRPr="00BB10E1" w:rsidRDefault="00BB10E1" w:rsidP="00BB10E1">
            <w:pPr>
              <w:spacing w:after="0" w:line="240" w:lineRule="auto"/>
              <w:jc w:val="center"/>
              <w:rPr>
                <w:rFonts w:ascii="Book Antiqua" w:eastAsia="Times New Roman" w:hAnsi="Book Antiqua" w:cs="Calibri"/>
                <w:color w:val="000000"/>
                <w:sz w:val="16"/>
                <w:szCs w:val="16"/>
                <w:lang w:eastAsia="es-CR"/>
              </w:rPr>
            </w:pPr>
            <w:r w:rsidRPr="00BB10E1">
              <w:rPr>
                <w:rFonts w:ascii="Book Antiqua" w:eastAsia="Times New Roman" w:hAnsi="Book Antiqua" w:cs="Calibri"/>
                <w:color w:val="000000"/>
                <w:sz w:val="16"/>
                <w:szCs w:val="16"/>
                <w:lang w:eastAsia="es-CR"/>
              </w:rPr>
              <w:t>Juzgado Contravencional de Alvarado</w:t>
            </w:r>
          </w:p>
        </w:tc>
        <w:tc>
          <w:tcPr>
            <w:tcW w:w="1205" w:type="dxa"/>
            <w:tcBorders>
              <w:top w:val="nil"/>
              <w:left w:val="nil"/>
              <w:bottom w:val="single" w:sz="4" w:space="0" w:color="auto"/>
              <w:right w:val="single" w:sz="4" w:space="0" w:color="auto"/>
            </w:tcBorders>
            <w:shd w:val="clear" w:color="auto" w:fill="auto"/>
            <w:vAlign w:val="center"/>
            <w:hideMark/>
          </w:tcPr>
          <w:p w14:paraId="329E3A1C" w14:textId="77777777" w:rsidR="00BB10E1" w:rsidRPr="00BB10E1" w:rsidRDefault="00BB10E1" w:rsidP="00BB10E1">
            <w:pPr>
              <w:spacing w:after="0" w:line="240" w:lineRule="auto"/>
              <w:jc w:val="center"/>
              <w:rPr>
                <w:rFonts w:ascii="Book Antiqua" w:eastAsia="Times New Roman" w:hAnsi="Book Antiqua" w:cs="Calibri"/>
                <w:color w:val="000000"/>
                <w:sz w:val="16"/>
                <w:szCs w:val="16"/>
                <w:lang w:eastAsia="es-CR"/>
              </w:rPr>
            </w:pPr>
            <w:r w:rsidRPr="00BB10E1">
              <w:rPr>
                <w:rFonts w:ascii="Book Antiqua" w:eastAsia="Times New Roman" w:hAnsi="Book Antiqua" w:cs="Calibri"/>
                <w:color w:val="000000"/>
                <w:sz w:val="16"/>
                <w:szCs w:val="16"/>
                <w:lang w:eastAsia="es-CR"/>
              </w:rPr>
              <w:t>Juzgado Contravencional de Paraíso</w:t>
            </w:r>
          </w:p>
        </w:tc>
        <w:tc>
          <w:tcPr>
            <w:tcW w:w="1205" w:type="dxa"/>
            <w:tcBorders>
              <w:top w:val="nil"/>
              <w:left w:val="nil"/>
              <w:bottom w:val="single" w:sz="4" w:space="0" w:color="auto"/>
              <w:right w:val="single" w:sz="4" w:space="0" w:color="auto"/>
            </w:tcBorders>
            <w:shd w:val="clear" w:color="auto" w:fill="auto"/>
            <w:vAlign w:val="center"/>
            <w:hideMark/>
          </w:tcPr>
          <w:p w14:paraId="7B28176A" w14:textId="77777777" w:rsidR="00BB10E1" w:rsidRPr="00BB10E1" w:rsidRDefault="00BB10E1" w:rsidP="00BB10E1">
            <w:pPr>
              <w:spacing w:after="0" w:line="240" w:lineRule="auto"/>
              <w:jc w:val="center"/>
              <w:rPr>
                <w:rFonts w:ascii="Book Antiqua" w:eastAsia="Times New Roman" w:hAnsi="Book Antiqua" w:cs="Calibri"/>
                <w:color w:val="000000"/>
                <w:sz w:val="16"/>
                <w:szCs w:val="16"/>
                <w:lang w:eastAsia="es-CR"/>
              </w:rPr>
            </w:pPr>
            <w:r w:rsidRPr="00BB10E1">
              <w:rPr>
                <w:rFonts w:ascii="Book Antiqua" w:eastAsia="Times New Roman" w:hAnsi="Book Antiqua" w:cs="Calibri"/>
                <w:color w:val="000000"/>
                <w:sz w:val="16"/>
                <w:szCs w:val="16"/>
                <w:lang w:eastAsia="es-CR"/>
              </w:rPr>
              <w:t>Juzgado Contravencional y Tránsito II Circuito Judicial Guanacaste</w:t>
            </w:r>
          </w:p>
        </w:tc>
        <w:tc>
          <w:tcPr>
            <w:tcW w:w="1200" w:type="dxa"/>
            <w:tcBorders>
              <w:top w:val="nil"/>
              <w:left w:val="nil"/>
              <w:bottom w:val="single" w:sz="4" w:space="0" w:color="auto"/>
              <w:right w:val="single" w:sz="4" w:space="0" w:color="auto"/>
            </w:tcBorders>
            <w:shd w:val="clear" w:color="auto" w:fill="auto"/>
            <w:vAlign w:val="center"/>
            <w:hideMark/>
          </w:tcPr>
          <w:p w14:paraId="4C173624" w14:textId="77777777" w:rsidR="00BB10E1" w:rsidRPr="00BB10E1" w:rsidRDefault="00BB10E1" w:rsidP="00BB10E1">
            <w:pPr>
              <w:spacing w:after="0" w:line="240" w:lineRule="auto"/>
              <w:jc w:val="center"/>
              <w:rPr>
                <w:rFonts w:ascii="Book Antiqua" w:eastAsia="Times New Roman" w:hAnsi="Book Antiqua" w:cs="Calibri"/>
                <w:color w:val="000000"/>
                <w:sz w:val="16"/>
                <w:szCs w:val="16"/>
                <w:lang w:eastAsia="es-CR"/>
              </w:rPr>
            </w:pPr>
            <w:r w:rsidRPr="00BB10E1">
              <w:rPr>
                <w:rFonts w:ascii="Book Antiqua" w:eastAsia="Times New Roman" w:hAnsi="Book Antiqua" w:cs="Calibri"/>
                <w:color w:val="000000"/>
                <w:sz w:val="16"/>
                <w:szCs w:val="16"/>
                <w:lang w:eastAsia="es-CR"/>
              </w:rPr>
              <w:t>Juzgado Familia, Penal Juvenil, contra Viol Dom y Protección Cautelar Turrialba</w:t>
            </w:r>
          </w:p>
        </w:tc>
        <w:tc>
          <w:tcPr>
            <w:tcW w:w="1200" w:type="dxa"/>
            <w:tcBorders>
              <w:top w:val="nil"/>
              <w:left w:val="nil"/>
              <w:bottom w:val="single" w:sz="4" w:space="0" w:color="auto"/>
              <w:right w:val="single" w:sz="4" w:space="0" w:color="auto"/>
            </w:tcBorders>
            <w:shd w:val="clear" w:color="auto" w:fill="auto"/>
            <w:vAlign w:val="center"/>
            <w:hideMark/>
          </w:tcPr>
          <w:p w14:paraId="3184EE01" w14:textId="77777777" w:rsidR="00BB10E1" w:rsidRPr="00BB10E1" w:rsidRDefault="00BB10E1" w:rsidP="00BB10E1">
            <w:pPr>
              <w:spacing w:after="0" w:line="240" w:lineRule="auto"/>
              <w:jc w:val="center"/>
              <w:rPr>
                <w:rFonts w:ascii="Book Antiqua" w:eastAsia="Times New Roman" w:hAnsi="Book Antiqua" w:cs="Calibri"/>
                <w:color w:val="000000"/>
                <w:sz w:val="16"/>
                <w:szCs w:val="16"/>
                <w:lang w:eastAsia="es-CR"/>
              </w:rPr>
            </w:pPr>
            <w:r w:rsidRPr="00BB10E1">
              <w:rPr>
                <w:rFonts w:ascii="Book Antiqua" w:eastAsia="Times New Roman" w:hAnsi="Book Antiqua" w:cs="Calibri"/>
                <w:color w:val="000000"/>
                <w:sz w:val="16"/>
                <w:szCs w:val="16"/>
                <w:lang w:eastAsia="es-CR"/>
              </w:rPr>
              <w:t>Juzgado Primero Civil de San José</w:t>
            </w:r>
          </w:p>
        </w:tc>
        <w:tc>
          <w:tcPr>
            <w:tcW w:w="1185" w:type="dxa"/>
            <w:tcBorders>
              <w:top w:val="nil"/>
              <w:left w:val="nil"/>
              <w:bottom w:val="single" w:sz="4" w:space="0" w:color="auto"/>
              <w:right w:val="single" w:sz="4" w:space="0" w:color="auto"/>
            </w:tcBorders>
            <w:shd w:val="clear" w:color="auto" w:fill="auto"/>
            <w:vAlign w:val="center"/>
            <w:hideMark/>
          </w:tcPr>
          <w:p w14:paraId="53AB578E" w14:textId="77777777" w:rsidR="00BB10E1" w:rsidRPr="00BB10E1" w:rsidRDefault="00BB10E1" w:rsidP="00BB10E1">
            <w:pPr>
              <w:spacing w:after="0" w:line="240" w:lineRule="auto"/>
              <w:jc w:val="center"/>
              <w:rPr>
                <w:rFonts w:ascii="Book Antiqua" w:eastAsia="Times New Roman" w:hAnsi="Book Antiqua" w:cs="Calibri"/>
                <w:color w:val="000000"/>
                <w:sz w:val="16"/>
                <w:szCs w:val="16"/>
                <w:lang w:eastAsia="es-CR"/>
              </w:rPr>
            </w:pPr>
            <w:r w:rsidRPr="00BB10E1">
              <w:rPr>
                <w:rFonts w:ascii="Book Antiqua" w:eastAsia="Times New Roman" w:hAnsi="Book Antiqua" w:cs="Calibri"/>
                <w:color w:val="000000"/>
                <w:sz w:val="16"/>
                <w:szCs w:val="16"/>
                <w:lang w:eastAsia="es-CR"/>
              </w:rPr>
              <w:t>Tribunal de Cartago</w:t>
            </w:r>
          </w:p>
        </w:tc>
      </w:tr>
      <w:tr w:rsidR="00BB10E1" w:rsidRPr="00BB10E1" w14:paraId="5C183D9F" w14:textId="77777777" w:rsidTr="00BB10E1">
        <w:trPr>
          <w:trHeight w:val="1050"/>
        </w:trPr>
        <w:tc>
          <w:tcPr>
            <w:tcW w:w="1200" w:type="dxa"/>
            <w:tcBorders>
              <w:top w:val="nil"/>
              <w:left w:val="single" w:sz="4" w:space="0" w:color="auto"/>
              <w:bottom w:val="single" w:sz="4" w:space="0" w:color="auto"/>
              <w:right w:val="single" w:sz="4" w:space="0" w:color="auto"/>
            </w:tcBorders>
            <w:shd w:val="clear" w:color="auto" w:fill="auto"/>
            <w:vAlign w:val="center"/>
            <w:hideMark/>
          </w:tcPr>
          <w:p w14:paraId="2405926C" w14:textId="77777777" w:rsidR="00BB10E1" w:rsidRPr="00BB10E1" w:rsidRDefault="00BB10E1" w:rsidP="00BB10E1">
            <w:pPr>
              <w:spacing w:after="0" w:line="240" w:lineRule="auto"/>
              <w:jc w:val="center"/>
              <w:rPr>
                <w:rFonts w:ascii="Book Antiqua" w:eastAsia="Times New Roman" w:hAnsi="Book Antiqua" w:cs="Calibri"/>
                <w:color w:val="000000"/>
                <w:sz w:val="16"/>
                <w:szCs w:val="16"/>
                <w:lang w:eastAsia="es-CR"/>
              </w:rPr>
            </w:pPr>
            <w:r w:rsidRPr="00BB10E1">
              <w:rPr>
                <w:rFonts w:ascii="Book Antiqua" w:eastAsia="Times New Roman" w:hAnsi="Book Antiqua" w:cs="Calibri"/>
                <w:color w:val="000000"/>
                <w:sz w:val="16"/>
                <w:szCs w:val="16"/>
                <w:lang w:eastAsia="es-CR"/>
              </w:rPr>
              <w:t>Centro de Conciliación, Sede I Circuito Judicial de la Zona Atlántica</w:t>
            </w:r>
          </w:p>
        </w:tc>
        <w:tc>
          <w:tcPr>
            <w:tcW w:w="1205" w:type="dxa"/>
            <w:tcBorders>
              <w:top w:val="nil"/>
              <w:left w:val="nil"/>
              <w:bottom w:val="single" w:sz="4" w:space="0" w:color="auto"/>
              <w:right w:val="single" w:sz="4" w:space="0" w:color="auto"/>
            </w:tcBorders>
            <w:shd w:val="clear" w:color="auto" w:fill="auto"/>
            <w:vAlign w:val="center"/>
            <w:hideMark/>
          </w:tcPr>
          <w:p w14:paraId="04CF07B0" w14:textId="77777777" w:rsidR="00BB10E1" w:rsidRPr="00BB10E1" w:rsidRDefault="00BB10E1" w:rsidP="00BB10E1">
            <w:pPr>
              <w:spacing w:after="0" w:line="240" w:lineRule="auto"/>
              <w:jc w:val="center"/>
              <w:rPr>
                <w:rFonts w:ascii="Book Antiqua" w:eastAsia="Times New Roman" w:hAnsi="Book Antiqua" w:cs="Calibri"/>
                <w:color w:val="000000"/>
                <w:sz w:val="16"/>
                <w:szCs w:val="16"/>
                <w:lang w:eastAsia="es-CR"/>
              </w:rPr>
            </w:pPr>
            <w:r w:rsidRPr="00BB10E1">
              <w:rPr>
                <w:rFonts w:ascii="Book Antiqua" w:eastAsia="Times New Roman" w:hAnsi="Book Antiqua" w:cs="Calibri"/>
                <w:color w:val="000000"/>
                <w:sz w:val="16"/>
                <w:szCs w:val="16"/>
                <w:lang w:eastAsia="es-CR"/>
              </w:rPr>
              <w:t>Juzgado Contravencional de Aserrí</w:t>
            </w:r>
          </w:p>
        </w:tc>
        <w:tc>
          <w:tcPr>
            <w:tcW w:w="1205" w:type="dxa"/>
            <w:tcBorders>
              <w:top w:val="nil"/>
              <w:left w:val="nil"/>
              <w:bottom w:val="single" w:sz="4" w:space="0" w:color="auto"/>
              <w:right w:val="single" w:sz="4" w:space="0" w:color="auto"/>
            </w:tcBorders>
            <w:shd w:val="clear" w:color="auto" w:fill="auto"/>
            <w:vAlign w:val="center"/>
            <w:hideMark/>
          </w:tcPr>
          <w:p w14:paraId="1566A53C" w14:textId="77777777" w:rsidR="00BB10E1" w:rsidRPr="00BB10E1" w:rsidRDefault="00BB10E1" w:rsidP="00BB10E1">
            <w:pPr>
              <w:spacing w:after="0" w:line="240" w:lineRule="auto"/>
              <w:jc w:val="center"/>
              <w:rPr>
                <w:rFonts w:ascii="Book Antiqua" w:eastAsia="Times New Roman" w:hAnsi="Book Antiqua" w:cs="Calibri"/>
                <w:color w:val="000000"/>
                <w:sz w:val="16"/>
                <w:szCs w:val="16"/>
                <w:lang w:eastAsia="es-CR"/>
              </w:rPr>
            </w:pPr>
            <w:r w:rsidRPr="00BB10E1">
              <w:rPr>
                <w:rFonts w:ascii="Book Antiqua" w:eastAsia="Times New Roman" w:hAnsi="Book Antiqua" w:cs="Calibri"/>
                <w:color w:val="000000"/>
                <w:sz w:val="16"/>
                <w:szCs w:val="16"/>
                <w:lang w:eastAsia="es-CR"/>
              </w:rPr>
              <w:t>Juzgado Contravencional de Puerto Jiménez</w:t>
            </w:r>
          </w:p>
        </w:tc>
        <w:tc>
          <w:tcPr>
            <w:tcW w:w="1205" w:type="dxa"/>
            <w:tcBorders>
              <w:top w:val="nil"/>
              <w:left w:val="nil"/>
              <w:bottom w:val="single" w:sz="4" w:space="0" w:color="auto"/>
              <w:right w:val="single" w:sz="4" w:space="0" w:color="auto"/>
            </w:tcBorders>
            <w:shd w:val="clear" w:color="auto" w:fill="auto"/>
            <w:vAlign w:val="center"/>
            <w:hideMark/>
          </w:tcPr>
          <w:p w14:paraId="1DDDAE6A" w14:textId="77777777" w:rsidR="00BB10E1" w:rsidRPr="00BB10E1" w:rsidRDefault="00BB10E1" w:rsidP="00BB10E1">
            <w:pPr>
              <w:spacing w:after="0" w:line="240" w:lineRule="auto"/>
              <w:jc w:val="center"/>
              <w:rPr>
                <w:rFonts w:ascii="Book Antiqua" w:eastAsia="Times New Roman" w:hAnsi="Book Antiqua" w:cs="Calibri"/>
                <w:color w:val="000000"/>
                <w:sz w:val="16"/>
                <w:szCs w:val="16"/>
                <w:lang w:eastAsia="es-CR"/>
              </w:rPr>
            </w:pPr>
            <w:r w:rsidRPr="00BB10E1">
              <w:rPr>
                <w:rFonts w:ascii="Book Antiqua" w:eastAsia="Times New Roman" w:hAnsi="Book Antiqua" w:cs="Calibri"/>
                <w:color w:val="000000"/>
                <w:sz w:val="16"/>
                <w:szCs w:val="16"/>
                <w:lang w:eastAsia="es-CR"/>
              </w:rPr>
              <w:t>Juzgado Contravencional y Tránsito Sarapiquí</w:t>
            </w:r>
          </w:p>
        </w:tc>
        <w:tc>
          <w:tcPr>
            <w:tcW w:w="1200" w:type="dxa"/>
            <w:tcBorders>
              <w:top w:val="nil"/>
              <w:left w:val="nil"/>
              <w:bottom w:val="single" w:sz="4" w:space="0" w:color="auto"/>
              <w:right w:val="single" w:sz="4" w:space="0" w:color="auto"/>
            </w:tcBorders>
            <w:shd w:val="clear" w:color="auto" w:fill="auto"/>
            <w:vAlign w:val="center"/>
            <w:hideMark/>
          </w:tcPr>
          <w:p w14:paraId="5C78D426" w14:textId="77777777" w:rsidR="00BB10E1" w:rsidRPr="00BB10E1" w:rsidRDefault="00BB10E1" w:rsidP="00BB10E1">
            <w:pPr>
              <w:spacing w:after="0" w:line="240" w:lineRule="auto"/>
              <w:jc w:val="center"/>
              <w:rPr>
                <w:rFonts w:ascii="Book Antiqua" w:eastAsia="Times New Roman" w:hAnsi="Book Antiqua" w:cs="Calibri"/>
                <w:color w:val="000000"/>
                <w:sz w:val="16"/>
                <w:szCs w:val="16"/>
                <w:lang w:eastAsia="es-CR"/>
              </w:rPr>
            </w:pPr>
            <w:r w:rsidRPr="00BB10E1">
              <w:rPr>
                <w:rFonts w:ascii="Book Antiqua" w:eastAsia="Times New Roman" w:hAnsi="Book Antiqua" w:cs="Calibri"/>
                <w:color w:val="000000"/>
                <w:sz w:val="16"/>
                <w:szCs w:val="16"/>
                <w:lang w:eastAsia="es-CR"/>
              </w:rPr>
              <w:t>Juzgado Penal de Cartago</w:t>
            </w:r>
          </w:p>
        </w:tc>
        <w:tc>
          <w:tcPr>
            <w:tcW w:w="1200" w:type="dxa"/>
            <w:tcBorders>
              <w:top w:val="nil"/>
              <w:left w:val="nil"/>
              <w:bottom w:val="single" w:sz="4" w:space="0" w:color="auto"/>
              <w:right w:val="single" w:sz="4" w:space="0" w:color="auto"/>
            </w:tcBorders>
            <w:shd w:val="clear" w:color="auto" w:fill="auto"/>
            <w:vAlign w:val="center"/>
            <w:hideMark/>
          </w:tcPr>
          <w:p w14:paraId="226FA620" w14:textId="77777777" w:rsidR="00BB10E1" w:rsidRPr="00BB10E1" w:rsidRDefault="00BB10E1" w:rsidP="00BB10E1">
            <w:pPr>
              <w:spacing w:after="0" w:line="240" w:lineRule="auto"/>
              <w:jc w:val="center"/>
              <w:rPr>
                <w:rFonts w:ascii="Book Antiqua" w:eastAsia="Times New Roman" w:hAnsi="Book Antiqua" w:cs="Calibri"/>
                <w:color w:val="000000"/>
                <w:sz w:val="16"/>
                <w:szCs w:val="16"/>
                <w:lang w:eastAsia="es-CR"/>
              </w:rPr>
            </w:pPr>
            <w:r w:rsidRPr="00BB10E1">
              <w:rPr>
                <w:rFonts w:ascii="Book Antiqua" w:eastAsia="Times New Roman" w:hAnsi="Book Antiqua" w:cs="Calibri"/>
                <w:color w:val="000000"/>
                <w:sz w:val="16"/>
                <w:szCs w:val="16"/>
                <w:lang w:eastAsia="es-CR"/>
              </w:rPr>
              <w:t>Juzgado Tránsito Hatillo</w:t>
            </w:r>
          </w:p>
        </w:tc>
        <w:tc>
          <w:tcPr>
            <w:tcW w:w="1185" w:type="dxa"/>
            <w:tcBorders>
              <w:top w:val="nil"/>
              <w:left w:val="nil"/>
              <w:bottom w:val="single" w:sz="4" w:space="0" w:color="auto"/>
              <w:right w:val="single" w:sz="4" w:space="0" w:color="auto"/>
            </w:tcBorders>
            <w:shd w:val="clear" w:color="auto" w:fill="auto"/>
            <w:vAlign w:val="center"/>
            <w:hideMark/>
          </w:tcPr>
          <w:p w14:paraId="3044D7D1" w14:textId="77777777" w:rsidR="00BB10E1" w:rsidRPr="00BB10E1" w:rsidRDefault="00BB10E1" w:rsidP="00BB10E1">
            <w:pPr>
              <w:spacing w:after="0" w:line="240" w:lineRule="auto"/>
              <w:jc w:val="center"/>
              <w:rPr>
                <w:rFonts w:ascii="Book Antiqua" w:eastAsia="Times New Roman" w:hAnsi="Book Antiqua" w:cs="Calibri"/>
                <w:color w:val="000000"/>
                <w:sz w:val="16"/>
                <w:szCs w:val="16"/>
                <w:lang w:eastAsia="es-CR"/>
              </w:rPr>
            </w:pPr>
            <w:r w:rsidRPr="00BB10E1">
              <w:rPr>
                <w:rFonts w:ascii="Book Antiqua" w:eastAsia="Times New Roman" w:hAnsi="Book Antiqua" w:cs="Calibri"/>
                <w:color w:val="000000"/>
                <w:sz w:val="16"/>
                <w:szCs w:val="16"/>
                <w:lang w:eastAsia="es-CR"/>
              </w:rPr>
              <w:t>Tribunal de Heredia, Sede Sarapiquí</w:t>
            </w:r>
          </w:p>
        </w:tc>
      </w:tr>
      <w:tr w:rsidR="00BB10E1" w:rsidRPr="00BB10E1" w14:paraId="0EE3225C" w14:textId="77777777" w:rsidTr="00BB10E1">
        <w:trPr>
          <w:trHeight w:val="1050"/>
        </w:trPr>
        <w:tc>
          <w:tcPr>
            <w:tcW w:w="1200" w:type="dxa"/>
            <w:tcBorders>
              <w:top w:val="nil"/>
              <w:left w:val="single" w:sz="4" w:space="0" w:color="auto"/>
              <w:bottom w:val="single" w:sz="4" w:space="0" w:color="auto"/>
              <w:right w:val="single" w:sz="4" w:space="0" w:color="auto"/>
            </w:tcBorders>
            <w:shd w:val="clear" w:color="auto" w:fill="auto"/>
            <w:vAlign w:val="center"/>
            <w:hideMark/>
          </w:tcPr>
          <w:p w14:paraId="2900EEA8" w14:textId="77777777" w:rsidR="00BB10E1" w:rsidRPr="00BB10E1" w:rsidRDefault="00BB10E1" w:rsidP="00BB10E1">
            <w:pPr>
              <w:spacing w:after="0" w:line="240" w:lineRule="auto"/>
              <w:jc w:val="center"/>
              <w:rPr>
                <w:rFonts w:ascii="Book Antiqua" w:eastAsia="Times New Roman" w:hAnsi="Book Antiqua" w:cs="Calibri"/>
                <w:color w:val="000000"/>
                <w:sz w:val="16"/>
                <w:szCs w:val="16"/>
                <w:lang w:eastAsia="es-CR"/>
              </w:rPr>
            </w:pPr>
            <w:r w:rsidRPr="00BB10E1">
              <w:rPr>
                <w:rFonts w:ascii="Book Antiqua" w:eastAsia="Times New Roman" w:hAnsi="Book Antiqua" w:cs="Calibri"/>
                <w:color w:val="000000"/>
                <w:sz w:val="16"/>
                <w:szCs w:val="16"/>
                <w:lang w:eastAsia="es-CR"/>
              </w:rPr>
              <w:t>Juzgado Civil del II Circ. Jud. de la Zona Atlántica</w:t>
            </w:r>
          </w:p>
        </w:tc>
        <w:tc>
          <w:tcPr>
            <w:tcW w:w="1205" w:type="dxa"/>
            <w:tcBorders>
              <w:top w:val="nil"/>
              <w:left w:val="nil"/>
              <w:bottom w:val="single" w:sz="4" w:space="0" w:color="auto"/>
              <w:right w:val="single" w:sz="4" w:space="0" w:color="auto"/>
            </w:tcBorders>
            <w:shd w:val="clear" w:color="auto" w:fill="auto"/>
            <w:vAlign w:val="center"/>
            <w:hideMark/>
          </w:tcPr>
          <w:p w14:paraId="23D05A1B" w14:textId="77777777" w:rsidR="00BB10E1" w:rsidRPr="00BB10E1" w:rsidRDefault="00BB10E1" w:rsidP="00BB10E1">
            <w:pPr>
              <w:spacing w:after="0" w:line="240" w:lineRule="auto"/>
              <w:jc w:val="center"/>
              <w:rPr>
                <w:rFonts w:ascii="Book Antiqua" w:eastAsia="Times New Roman" w:hAnsi="Book Antiqua" w:cs="Calibri"/>
                <w:color w:val="000000"/>
                <w:sz w:val="16"/>
                <w:szCs w:val="16"/>
                <w:lang w:eastAsia="es-CR"/>
              </w:rPr>
            </w:pPr>
            <w:r w:rsidRPr="00BB10E1">
              <w:rPr>
                <w:rFonts w:ascii="Book Antiqua" w:eastAsia="Times New Roman" w:hAnsi="Book Antiqua" w:cs="Calibri"/>
                <w:color w:val="000000"/>
                <w:sz w:val="16"/>
                <w:szCs w:val="16"/>
                <w:lang w:eastAsia="es-CR"/>
              </w:rPr>
              <w:t>Juzgado Contravencional de Buenos Aires</w:t>
            </w:r>
          </w:p>
        </w:tc>
        <w:tc>
          <w:tcPr>
            <w:tcW w:w="1205" w:type="dxa"/>
            <w:tcBorders>
              <w:top w:val="nil"/>
              <w:left w:val="nil"/>
              <w:bottom w:val="single" w:sz="4" w:space="0" w:color="auto"/>
              <w:right w:val="single" w:sz="4" w:space="0" w:color="auto"/>
            </w:tcBorders>
            <w:shd w:val="clear" w:color="auto" w:fill="auto"/>
            <w:vAlign w:val="center"/>
            <w:hideMark/>
          </w:tcPr>
          <w:p w14:paraId="0B1D84B2" w14:textId="77777777" w:rsidR="00BB10E1" w:rsidRPr="00BB10E1" w:rsidRDefault="00BB10E1" w:rsidP="00BB10E1">
            <w:pPr>
              <w:spacing w:after="0" w:line="240" w:lineRule="auto"/>
              <w:jc w:val="center"/>
              <w:rPr>
                <w:rFonts w:ascii="Book Antiqua" w:eastAsia="Times New Roman" w:hAnsi="Book Antiqua" w:cs="Calibri"/>
                <w:color w:val="000000"/>
                <w:sz w:val="16"/>
                <w:szCs w:val="16"/>
                <w:lang w:eastAsia="es-CR"/>
              </w:rPr>
            </w:pPr>
            <w:r w:rsidRPr="00BB10E1">
              <w:rPr>
                <w:rFonts w:ascii="Book Antiqua" w:eastAsia="Times New Roman" w:hAnsi="Book Antiqua" w:cs="Calibri"/>
                <w:color w:val="000000"/>
                <w:sz w:val="16"/>
                <w:szCs w:val="16"/>
                <w:lang w:eastAsia="es-CR"/>
              </w:rPr>
              <w:t>Juzgado Contravencional de Puntarenas</w:t>
            </w:r>
          </w:p>
        </w:tc>
        <w:tc>
          <w:tcPr>
            <w:tcW w:w="1205" w:type="dxa"/>
            <w:tcBorders>
              <w:top w:val="nil"/>
              <w:left w:val="nil"/>
              <w:bottom w:val="single" w:sz="4" w:space="0" w:color="auto"/>
              <w:right w:val="single" w:sz="4" w:space="0" w:color="auto"/>
            </w:tcBorders>
            <w:shd w:val="clear" w:color="auto" w:fill="auto"/>
            <w:vAlign w:val="center"/>
            <w:hideMark/>
          </w:tcPr>
          <w:p w14:paraId="06784DB3" w14:textId="77777777" w:rsidR="00BB10E1" w:rsidRPr="00BB10E1" w:rsidRDefault="00BB10E1" w:rsidP="00BB10E1">
            <w:pPr>
              <w:spacing w:after="0" w:line="240" w:lineRule="auto"/>
              <w:jc w:val="center"/>
              <w:rPr>
                <w:rFonts w:ascii="Book Antiqua" w:eastAsia="Times New Roman" w:hAnsi="Book Antiqua" w:cs="Calibri"/>
                <w:color w:val="000000"/>
                <w:sz w:val="16"/>
                <w:szCs w:val="16"/>
                <w:lang w:eastAsia="es-CR"/>
              </w:rPr>
            </w:pPr>
            <w:r w:rsidRPr="00BB10E1">
              <w:rPr>
                <w:rFonts w:ascii="Book Antiqua" w:eastAsia="Times New Roman" w:hAnsi="Book Antiqua" w:cs="Calibri"/>
                <w:color w:val="000000"/>
                <w:sz w:val="16"/>
                <w:szCs w:val="16"/>
                <w:lang w:eastAsia="es-CR"/>
              </w:rPr>
              <w:t>Juzgado de Cobro del II Circuito Judicial de Alajuela</w:t>
            </w:r>
          </w:p>
        </w:tc>
        <w:tc>
          <w:tcPr>
            <w:tcW w:w="1200" w:type="dxa"/>
            <w:tcBorders>
              <w:top w:val="nil"/>
              <w:left w:val="nil"/>
              <w:bottom w:val="single" w:sz="4" w:space="0" w:color="auto"/>
              <w:right w:val="single" w:sz="4" w:space="0" w:color="auto"/>
            </w:tcBorders>
            <w:shd w:val="clear" w:color="auto" w:fill="auto"/>
            <w:vAlign w:val="center"/>
            <w:hideMark/>
          </w:tcPr>
          <w:p w14:paraId="504985DF" w14:textId="77777777" w:rsidR="00BB10E1" w:rsidRPr="00BB10E1" w:rsidRDefault="00BB10E1" w:rsidP="00BB10E1">
            <w:pPr>
              <w:spacing w:after="0" w:line="240" w:lineRule="auto"/>
              <w:jc w:val="center"/>
              <w:rPr>
                <w:rFonts w:ascii="Book Antiqua" w:eastAsia="Times New Roman" w:hAnsi="Book Antiqua" w:cs="Calibri"/>
                <w:color w:val="000000"/>
                <w:sz w:val="16"/>
                <w:szCs w:val="16"/>
                <w:lang w:eastAsia="es-CR"/>
              </w:rPr>
            </w:pPr>
            <w:r w:rsidRPr="00BB10E1">
              <w:rPr>
                <w:rFonts w:ascii="Book Antiqua" w:eastAsia="Times New Roman" w:hAnsi="Book Antiqua" w:cs="Calibri"/>
                <w:color w:val="000000"/>
                <w:sz w:val="16"/>
                <w:szCs w:val="16"/>
                <w:lang w:eastAsia="es-CR"/>
              </w:rPr>
              <w:t>Juzgado Penal de la Unión</w:t>
            </w:r>
          </w:p>
        </w:tc>
        <w:tc>
          <w:tcPr>
            <w:tcW w:w="1200" w:type="dxa"/>
            <w:tcBorders>
              <w:top w:val="nil"/>
              <w:left w:val="nil"/>
              <w:bottom w:val="single" w:sz="4" w:space="0" w:color="auto"/>
              <w:right w:val="single" w:sz="4" w:space="0" w:color="auto"/>
            </w:tcBorders>
            <w:shd w:val="clear" w:color="auto" w:fill="auto"/>
            <w:vAlign w:val="center"/>
            <w:hideMark/>
          </w:tcPr>
          <w:p w14:paraId="2FA19E8B" w14:textId="77777777" w:rsidR="00BB10E1" w:rsidRPr="00BB10E1" w:rsidRDefault="00BB10E1" w:rsidP="00BB10E1">
            <w:pPr>
              <w:spacing w:after="0" w:line="240" w:lineRule="auto"/>
              <w:jc w:val="center"/>
              <w:rPr>
                <w:rFonts w:ascii="Book Antiqua" w:eastAsia="Times New Roman" w:hAnsi="Book Antiqua" w:cs="Calibri"/>
                <w:color w:val="000000"/>
                <w:sz w:val="16"/>
                <w:szCs w:val="16"/>
                <w:lang w:eastAsia="es-CR"/>
              </w:rPr>
            </w:pPr>
            <w:r w:rsidRPr="00BB10E1">
              <w:rPr>
                <w:rFonts w:ascii="Book Antiqua" w:eastAsia="Times New Roman" w:hAnsi="Book Antiqua" w:cs="Calibri"/>
                <w:color w:val="000000"/>
                <w:sz w:val="16"/>
                <w:szCs w:val="16"/>
                <w:lang w:eastAsia="es-CR"/>
              </w:rPr>
              <w:t>Juzgado Tránsito II Circuito Judicial San José</w:t>
            </w:r>
          </w:p>
        </w:tc>
        <w:tc>
          <w:tcPr>
            <w:tcW w:w="1185" w:type="dxa"/>
            <w:tcBorders>
              <w:top w:val="nil"/>
              <w:left w:val="nil"/>
              <w:bottom w:val="single" w:sz="4" w:space="0" w:color="auto"/>
              <w:right w:val="single" w:sz="4" w:space="0" w:color="auto"/>
            </w:tcBorders>
            <w:shd w:val="clear" w:color="auto" w:fill="auto"/>
            <w:vAlign w:val="center"/>
            <w:hideMark/>
          </w:tcPr>
          <w:p w14:paraId="664C0EDD" w14:textId="77777777" w:rsidR="00BB10E1" w:rsidRPr="00BB10E1" w:rsidRDefault="00BB10E1" w:rsidP="00BB10E1">
            <w:pPr>
              <w:spacing w:after="0" w:line="240" w:lineRule="auto"/>
              <w:jc w:val="center"/>
              <w:rPr>
                <w:rFonts w:ascii="Book Antiqua" w:eastAsia="Times New Roman" w:hAnsi="Book Antiqua" w:cs="Calibri"/>
                <w:color w:val="000000"/>
                <w:sz w:val="16"/>
                <w:szCs w:val="16"/>
                <w:lang w:eastAsia="es-CR"/>
              </w:rPr>
            </w:pPr>
            <w:r w:rsidRPr="00BB10E1">
              <w:rPr>
                <w:rFonts w:ascii="Book Antiqua" w:eastAsia="Times New Roman" w:hAnsi="Book Antiqua" w:cs="Calibri"/>
                <w:color w:val="000000"/>
                <w:sz w:val="16"/>
                <w:szCs w:val="16"/>
                <w:lang w:eastAsia="es-CR"/>
              </w:rPr>
              <w:t>Tribunal de II Circuito Judicial de la Zona Atlántica</w:t>
            </w:r>
          </w:p>
        </w:tc>
      </w:tr>
      <w:tr w:rsidR="00BB10E1" w:rsidRPr="00BB10E1" w14:paraId="59DEE3D5" w14:textId="77777777" w:rsidTr="00BB10E1">
        <w:trPr>
          <w:trHeight w:val="1260"/>
        </w:trPr>
        <w:tc>
          <w:tcPr>
            <w:tcW w:w="1200" w:type="dxa"/>
            <w:tcBorders>
              <w:top w:val="nil"/>
              <w:left w:val="single" w:sz="4" w:space="0" w:color="auto"/>
              <w:bottom w:val="single" w:sz="4" w:space="0" w:color="auto"/>
              <w:right w:val="single" w:sz="4" w:space="0" w:color="auto"/>
            </w:tcBorders>
            <w:shd w:val="clear" w:color="auto" w:fill="auto"/>
            <w:vAlign w:val="center"/>
            <w:hideMark/>
          </w:tcPr>
          <w:p w14:paraId="3AA9D061" w14:textId="77777777" w:rsidR="00BB10E1" w:rsidRPr="00BB10E1" w:rsidRDefault="00BB10E1" w:rsidP="00BB10E1">
            <w:pPr>
              <w:spacing w:after="0" w:line="240" w:lineRule="auto"/>
              <w:jc w:val="center"/>
              <w:rPr>
                <w:rFonts w:ascii="Book Antiqua" w:eastAsia="Times New Roman" w:hAnsi="Book Antiqua" w:cs="Calibri"/>
                <w:color w:val="000000"/>
                <w:sz w:val="16"/>
                <w:szCs w:val="16"/>
                <w:lang w:eastAsia="es-CR"/>
              </w:rPr>
            </w:pPr>
            <w:r w:rsidRPr="00BB10E1">
              <w:rPr>
                <w:rFonts w:ascii="Book Antiqua" w:eastAsia="Times New Roman" w:hAnsi="Book Antiqua" w:cs="Calibri"/>
                <w:color w:val="000000"/>
                <w:sz w:val="16"/>
                <w:szCs w:val="16"/>
                <w:lang w:eastAsia="es-CR"/>
              </w:rPr>
              <w:lastRenderedPageBreak/>
              <w:t>Juzgado Civil y Trabajo de Quepos</w:t>
            </w:r>
          </w:p>
        </w:tc>
        <w:tc>
          <w:tcPr>
            <w:tcW w:w="1205" w:type="dxa"/>
            <w:tcBorders>
              <w:top w:val="nil"/>
              <w:left w:val="nil"/>
              <w:bottom w:val="single" w:sz="4" w:space="0" w:color="auto"/>
              <w:right w:val="single" w:sz="4" w:space="0" w:color="auto"/>
            </w:tcBorders>
            <w:shd w:val="clear" w:color="auto" w:fill="auto"/>
            <w:vAlign w:val="center"/>
            <w:hideMark/>
          </w:tcPr>
          <w:p w14:paraId="1FABF27B" w14:textId="77777777" w:rsidR="00BB10E1" w:rsidRPr="00BB10E1" w:rsidRDefault="00BB10E1" w:rsidP="00BB10E1">
            <w:pPr>
              <w:spacing w:after="0" w:line="240" w:lineRule="auto"/>
              <w:jc w:val="center"/>
              <w:rPr>
                <w:rFonts w:ascii="Book Antiqua" w:eastAsia="Times New Roman" w:hAnsi="Book Antiqua" w:cs="Calibri"/>
                <w:color w:val="000000"/>
                <w:sz w:val="16"/>
                <w:szCs w:val="16"/>
                <w:lang w:eastAsia="es-CR"/>
              </w:rPr>
            </w:pPr>
            <w:r w:rsidRPr="00BB10E1">
              <w:rPr>
                <w:rFonts w:ascii="Book Antiqua" w:eastAsia="Times New Roman" w:hAnsi="Book Antiqua" w:cs="Calibri"/>
                <w:color w:val="000000"/>
                <w:sz w:val="16"/>
                <w:szCs w:val="16"/>
                <w:lang w:eastAsia="es-CR"/>
              </w:rPr>
              <w:t>Juzgado Contravencional de Cañas</w:t>
            </w:r>
          </w:p>
        </w:tc>
        <w:tc>
          <w:tcPr>
            <w:tcW w:w="1205" w:type="dxa"/>
            <w:tcBorders>
              <w:top w:val="nil"/>
              <w:left w:val="nil"/>
              <w:bottom w:val="single" w:sz="4" w:space="0" w:color="auto"/>
              <w:right w:val="single" w:sz="4" w:space="0" w:color="auto"/>
            </w:tcBorders>
            <w:shd w:val="clear" w:color="auto" w:fill="auto"/>
            <w:vAlign w:val="center"/>
            <w:hideMark/>
          </w:tcPr>
          <w:p w14:paraId="228218F9" w14:textId="77777777" w:rsidR="00BB10E1" w:rsidRPr="00BB10E1" w:rsidRDefault="00BB10E1" w:rsidP="00BB10E1">
            <w:pPr>
              <w:spacing w:after="0" w:line="240" w:lineRule="auto"/>
              <w:jc w:val="center"/>
              <w:rPr>
                <w:rFonts w:ascii="Book Antiqua" w:eastAsia="Times New Roman" w:hAnsi="Book Antiqua" w:cs="Calibri"/>
                <w:color w:val="000000"/>
                <w:sz w:val="16"/>
                <w:szCs w:val="16"/>
                <w:lang w:eastAsia="es-CR"/>
              </w:rPr>
            </w:pPr>
            <w:r w:rsidRPr="00BB10E1">
              <w:rPr>
                <w:rFonts w:ascii="Book Antiqua" w:eastAsia="Times New Roman" w:hAnsi="Book Antiqua" w:cs="Calibri"/>
                <w:color w:val="000000"/>
                <w:sz w:val="16"/>
                <w:szCs w:val="16"/>
                <w:lang w:eastAsia="es-CR"/>
              </w:rPr>
              <w:t>Juzgado Contravencional de Quepos</w:t>
            </w:r>
          </w:p>
        </w:tc>
        <w:tc>
          <w:tcPr>
            <w:tcW w:w="1205" w:type="dxa"/>
            <w:tcBorders>
              <w:top w:val="nil"/>
              <w:left w:val="nil"/>
              <w:bottom w:val="single" w:sz="4" w:space="0" w:color="auto"/>
              <w:right w:val="single" w:sz="4" w:space="0" w:color="auto"/>
            </w:tcBorders>
            <w:shd w:val="clear" w:color="auto" w:fill="auto"/>
            <w:vAlign w:val="center"/>
            <w:hideMark/>
          </w:tcPr>
          <w:p w14:paraId="7404DC73" w14:textId="77777777" w:rsidR="00BB10E1" w:rsidRPr="00BB10E1" w:rsidRDefault="00BB10E1" w:rsidP="00BB10E1">
            <w:pPr>
              <w:spacing w:after="0" w:line="240" w:lineRule="auto"/>
              <w:jc w:val="center"/>
              <w:rPr>
                <w:rFonts w:ascii="Book Antiqua" w:eastAsia="Times New Roman" w:hAnsi="Book Antiqua" w:cs="Calibri"/>
                <w:color w:val="000000"/>
                <w:sz w:val="16"/>
                <w:szCs w:val="16"/>
                <w:lang w:eastAsia="es-CR"/>
              </w:rPr>
            </w:pPr>
            <w:r w:rsidRPr="00BB10E1">
              <w:rPr>
                <w:rFonts w:ascii="Book Antiqua" w:eastAsia="Times New Roman" w:hAnsi="Book Antiqua" w:cs="Calibri"/>
                <w:color w:val="000000"/>
                <w:sz w:val="16"/>
                <w:szCs w:val="16"/>
                <w:lang w:eastAsia="es-CR"/>
              </w:rPr>
              <w:t>Juzgado de Familia del I Circuito Judicial de la Zona Atlántica</w:t>
            </w:r>
          </w:p>
        </w:tc>
        <w:tc>
          <w:tcPr>
            <w:tcW w:w="1200" w:type="dxa"/>
            <w:tcBorders>
              <w:top w:val="nil"/>
              <w:left w:val="nil"/>
              <w:bottom w:val="single" w:sz="4" w:space="0" w:color="auto"/>
              <w:right w:val="single" w:sz="4" w:space="0" w:color="auto"/>
            </w:tcBorders>
            <w:shd w:val="clear" w:color="auto" w:fill="auto"/>
            <w:vAlign w:val="center"/>
            <w:hideMark/>
          </w:tcPr>
          <w:p w14:paraId="798A195E" w14:textId="77777777" w:rsidR="00BB10E1" w:rsidRPr="00BB10E1" w:rsidRDefault="00BB10E1" w:rsidP="00BB10E1">
            <w:pPr>
              <w:spacing w:after="0" w:line="240" w:lineRule="auto"/>
              <w:jc w:val="center"/>
              <w:rPr>
                <w:rFonts w:ascii="Book Antiqua" w:eastAsia="Times New Roman" w:hAnsi="Book Antiqua" w:cs="Calibri"/>
                <w:color w:val="000000"/>
                <w:sz w:val="16"/>
                <w:szCs w:val="16"/>
                <w:lang w:eastAsia="es-CR"/>
              </w:rPr>
            </w:pPr>
            <w:r w:rsidRPr="00BB10E1">
              <w:rPr>
                <w:rFonts w:ascii="Book Antiqua" w:eastAsia="Times New Roman" w:hAnsi="Book Antiqua" w:cs="Calibri"/>
                <w:color w:val="000000"/>
                <w:sz w:val="16"/>
                <w:szCs w:val="16"/>
                <w:lang w:eastAsia="es-CR"/>
              </w:rPr>
              <w:t>Juzgado Penal de Quepos</w:t>
            </w:r>
          </w:p>
        </w:tc>
        <w:tc>
          <w:tcPr>
            <w:tcW w:w="1200" w:type="dxa"/>
            <w:tcBorders>
              <w:top w:val="nil"/>
              <w:left w:val="nil"/>
              <w:bottom w:val="single" w:sz="4" w:space="0" w:color="auto"/>
              <w:right w:val="single" w:sz="4" w:space="0" w:color="auto"/>
            </w:tcBorders>
            <w:shd w:val="clear" w:color="auto" w:fill="auto"/>
            <w:vAlign w:val="center"/>
            <w:hideMark/>
          </w:tcPr>
          <w:p w14:paraId="41FC1313" w14:textId="77777777" w:rsidR="00BB10E1" w:rsidRPr="00BB10E1" w:rsidRDefault="00BB10E1" w:rsidP="00BB10E1">
            <w:pPr>
              <w:spacing w:after="0" w:line="240" w:lineRule="auto"/>
              <w:jc w:val="center"/>
              <w:rPr>
                <w:rFonts w:ascii="Book Antiqua" w:eastAsia="Times New Roman" w:hAnsi="Book Antiqua" w:cs="Calibri"/>
                <w:color w:val="000000"/>
                <w:sz w:val="16"/>
                <w:szCs w:val="16"/>
                <w:lang w:eastAsia="es-CR"/>
              </w:rPr>
            </w:pPr>
            <w:r w:rsidRPr="00BB10E1">
              <w:rPr>
                <w:rFonts w:ascii="Book Antiqua" w:eastAsia="Times New Roman" w:hAnsi="Book Antiqua" w:cs="Calibri"/>
                <w:color w:val="000000"/>
                <w:sz w:val="16"/>
                <w:szCs w:val="16"/>
                <w:lang w:eastAsia="es-CR"/>
              </w:rPr>
              <w:t>Juzgado Tránsito III Circuito Judicial Alajuela (San Ramón)</w:t>
            </w:r>
          </w:p>
        </w:tc>
        <w:tc>
          <w:tcPr>
            <w:tcW w:w="1185" w:type="dxa"/>
            <w:tcBorders>
              <w:top w:val="nil"/>
              <w:left w:val="nil"/>
              <w:bottom w:val="single" w:sz="4" w:space="0" w:color="auto"/>
              <w:right w:val="single" w:sz="4" w:space="0" w:color="auto"/>
            </w:tcBorders>
            <w:shd w:val="clear" w:color="auto" w:fill="auto"/>
            <w:vAlign w:val="center"/>
            <w:hideMark/>
          </w:tcPr>
          <w:p w14:paraId="7E749757" w14:textId="77777777" w:rsidR="00BB10E1" w:rsidRPr="00BB10E1" w:rsidRDefault="00BB10E1" w:rsidP="00BB10E1">
            <w:pPr>
              <w:spacing w:after="0" w:line="240" w:lineRule="auto"/>
              <w:jc w:val="center"/>
              <w:rPr>
                <w:rFonts w:ascii="Book Antiqua" w:eastAsia="Times New Roman" w:hAnsi="Book Antiqua" w:cs="Calibri"/>
                <w:color w:val="000000"/>
                <w:sz w:val="16"/>
                <w:szCs w:val="16"/>
                <w:lang w:eastAsia="es-CR"/>
              </w:rPr>
            </w:pPr>
            <w:r w:rsidRPr="00BB10E1">
              <w:rPr>
                <w:rFonts w:ascii="Book Antiqua" w:eastAsia="Times New Roman" w:hAnsi="Book Antiqua" w:cs="Calibri"/>
                <w:color w:val="000000"/>
                <w:sz w:val="16"/>
                <w:szCs w:val="16"/>
                <w:lang w:eastAsia="es-CR"/>
              </w:rPr>
              <w:t>Tribunal Disciplinario Notarial</w:t>
            </w:r>
          </w:p>
        </w:tc>
      </w:tr>
      <w:tr w:rsidR="00BB10E1" w:rsidRPr="00DB2517" w14:paraId="7AA60114" w14:textId="77777777" w:rsidTr="00BB10E1">
        <w:trPr>
          <w:trHeight w:val="1260"/>
        </w:trPr>
        <w:tc>
          <w:tcPr>
            <w:tcW w:w="1200" w:type="dxa"/>
            <w:tcBorders>
              <w:top w:val="nil"/>
              <w:left w:val="single" w:sz="4" w:space="0" w:color="auto"/>
              <w:bottom w:val="single" w:sz="4" w:space="0" w:color="auto"/>
              <w:right w:val="single" w:sz="4" w:space="0" w:color="auto"/>
            </w:tcBorders>
            <w:shd w:val="clear" w:color="auto" w:fill="auto"/>
            <w:vAlign w:val="center"/>
            <w:hideMark/>
          </w:tcPr>
          <w:p w14:paraId="56D74CB3" w14:textId="77777777" w:rsidR="00BB10E1" w:rsidRPr="00BB10E1" w:rsidRDefault="00BB10E1" w:rsidP="00BB10E1">
            <w:pPr>
              <w:spacing w:after="0" w:line="240" w:lineRule="auto"/>
              <w:jc w:val="center"/>
              <w:rPr>
                <w:rFonts w:ascii="Book Antiqua" w:eastAsia="Times New Roman" w:hAnsi="Book Antiqua" w:cs="Calibri"/>
                <w:color w:val="000000"/>
                <w:sz w:val="16"/>
                <w:szCs w:val="16"/>
                <w:lang w:eastAsia="es-CR"/>
              </w:rPr>
            </w:pPr>
            <w:r w:rsidRPr="00BB10E1">
              <w:rPr>
                <w:rFonts w:ascii="Book Antiqua" w:eastAsia="Times New Roman" w:hAnsi="Book Antiqua" w:cs="Calibri"/>
                <w:color w:val="000000"/>
                <w:sz w:val="16"/>
                <w:szCs w:val="16"/>
                <w:lang w:eastAsia="es-CR"/>
              </w:rPr>
              <w:t>Juzgado Civil, Trab, Fam, Agra, Penal Ju, cont Viol Dom y Prot Caut Buenos Aires</w:t>
            </w:r>
          </w:p>
        </w:tc>
        <w:tc>
          <w:tcPr>
            <w:tcW w:w="1205" w:type="dxa"/>
            <w:tcBorders>
              <w:top w:val="nil"/>
              <w:left w:val="nil"/>
              <w:bottom w:val="single" w:sz="4" w:space="0" w:color="auto"/>
              <w:right w:val="single" w:sz="4" w:space="0" w:color="auto"/>
            </w:tcBorders>
            <w:shd w:val="clear" w:color="auto" w:fill="auto"/>
            <w:vAlign w:val="center"/>
            <w:hideMark/>
          </w:tcPr>
          <w:p w14:paraId="1CA66591" w14:textId="77777777" w:rsidR="00BB10E1" w:rsidRPr="00BB10E1" w:rsidRDefault="00BB10E1" w:rsidP="00BB10E1">
            <w:pPr>
              <w:spacing w:after="0" w:line="240" w:lineRule="auto"/>
              <w:jc w:val="center"/>
              <w:rPr>
                <w:rFonts w:ascii="Book Antiqua" w:eastAsia="Times New Roman" w:hAnsi="Book Antiqua" w:cs="Calibri"/>
                <w:color w:val="000000"/>
                <w:sz w:val="16"/>
                <w:szCs w:val="16"/>
                <w:lang w:eastAsia="es-CR"/>
              </w:rPr>
            </w:pPr>
            <w:r w:rsidRPr="00BB10E1">
              <w:rPr>
                <w:rFonts w:ascii="Book Antiqua" w:eastAsia="Times New Roman" w:hAnsi="Book Antiqua" w:cs="Calibri"/>
                <w:color w:val="000000"/>
                <w:sz w:val="16"/>
                <w:szCs w:val="16"/>
                <w:lang w:eastAsia="es-CR"/>
              </w:rPr>
              <w:t>Juzgado Contravencional de Coto Brus</w:t>
            </w:r>
          </w:p>
        </w:tc>
        <w:tc>
          <w:tcPr>
            <w:tcW w:w="1205" w:type="dxa"/>
            <w:tcBorders>
              <w:top w:val="nil"/>
              <w:left w:val="nil"/>
              <w:bottom w:val="single" w:sz="4" w:space="0" w:color="auto"/>
              <w:right w:val="single" w:sz="4" w:space="0" w:color="auto"/>
            </w:tcBorders>
            <w:shd w:val="clear" w:color="auto" w:fill="auto"/>
            <w:vAlign w:val="center"/>
            <w:hideMark/>
          </w:tcPr>
          <w:p w14:paraId="36932CCA" w14:textId="77777777" w:rsidR="00BB10E1" w:rsidRPr="00BB10E1" w:rsidRDefault="00BB10E1" w:rsidP="00BB10E1">
            <w:pPr>
              <w:spacing w:after="0" w:line="240" w:lineRule="auto"/>
              <w:jc w:val="center"/>
              <w:rPr>
                <w:rFonts w:ascii="Book Antiqua" w:eastAsia="Times New Roman" w:hAnsi="Book Antiqua" w:cs="Calibri"/>
                <w:color w:val="000000"/>
                <w:sz w:val="16"/>
                <w:szCs w:val="16"/>
                <w:lang w:eastAsia="es-CR"/>
              </w:rPr>
            </w:pPr>
            <w:r w:rsidRPr="00BB10E1">
              <w:rPr>
                <w:rFonts w:ascii="Book Antiqua" w:eastAsia="Times New Roman" w:hAnsi="Book Antiqua" w:cs="Calibri"/>
                <w:color w:val="000000"/>
                <w:sz w:val="16"/>
                <w:szCs w:val="16"/>
                <w:lang w:eastAsia="es-CR"/>
              </w:rPr>
              <w:t>Juzgado Contravencional de San Mateo</w:t>
            </w:r>
          </w:p>
        </w:tc>
        <w:tc>
          <w:tcPr>
            <w:tcW w:w="1205" w:type="dxa"/>
            <w:tcBorders>
              <w:top w:val="nil"/>
              <w:left w:val="nil"/>
              <w:bottom w:val="single" w:sz="4" w:space="0" w:color="auto"/>
              <w:right w:val="single" w:sz="4" w:space="0" w:color="auto"/>
            </w:tcBorders>
            <w:shd w:val="clear" w:color="auto" w:fill="auto"/>
            <w:vAlign w:val="center"/>
            <w:hideMark/>
          </w:tcPr>
          <w:p w14:paraId="472A154D" w14:textId="77777777" w:rsidR="00BB10E1" w:rsidRPr="00BB10E1" w:rsidRDefault="00BB10E1" w:rsidP="00BB10E1">
            <w:pPr>
              <w:spacing w:after="0" w:line="240" w:lineRule="auto"/>
              <w:jc w:val="center"/>
              <w:rPr>
                <w:rFonts w:ascii="Book Antiqua" w:eastAsia="Times New Roman" w:hAnsi="Book Antiqua" w:cs="Calibri"/>
                <w:color w:val="000000"/>
                <w:sz w:val="16"/>
                <w:szCs w:val="16"/>
                <w:lang w:eastAsia="es-CR"/>
              </w:rPr>
            </w:pPr>
            <w:r w:rsidRPr="00BB10E1">
              <w:rPr>
                <w:rFonts w:ascii="Book Antiqua" w:eastAsia="Times New Roman" w:hAnsi="Book Antiqua" w:cs="Calibri"/>
                <w:color w:val="000000"/>
                <w:sz w:val="16"/>
                <w:szCs w:val="16"/>
                <w:lang w:eastAsia="es-CR"/>
              </w:rPr>
              <w:t>Juzgado de Familia II Circuito Jud. de San José</w:t>
            </w:r>
          </w:p>
        </w:tc>
        <w:tc>
          <w:tcPr>
            <w:tcW w:w="1200" w:type="dxa"/>
            <w:tcBorders>
              <w:top w:val="nil"/>
              <w:left w:val="nil"/>
              <w:bottom w:val="single" w:sz="4" w:space="0" w:color="auto"/>
              <w:right w:val="single" w:sz="4" w:space="0" w:color="auto"/>
            </w:tcBorders>
            <w:shd w:val="clear" w:color="auto" w:fill="auto"/>
            <w:vAlign w:val="center"/>
            <w:hideMark/>
          </w:tcPr>
          <w:p w14:paraId="34801599" w14:textId="77777777" w:rsidR="00BB10E1" w:rsidRPr="00BB10E1" w:rsidRDefault="00BB10E1" w:rsidP="00BB10E1">
            <w:pPr>
              <w:spacing w:after="0" w:line="240" w:lineRule="auto"/>
              <w:jc w:val="center"/>
              <w:rPr>
                <w:rFonts w:ascii="Book Antiqua" w:eastAsia="Times New Roman" w:hAnsi="Book Antiqua" w:cs="Calibri"/>
                <w:color w:val="000000"/>
                <w:sz w:val="16"/>
                <w:szCs w:val="16"/>
                <w:lang w:eastAsia="es-CR"/>
              </w:rPr>
            </w:pPr>
            <w:r w:rsidRPr="00BB10E1">
              <w:rPr>
                <w:rFonts w:ascii="Book Antiqua" w:eastAsia="Times New Roman" w:hAnsi="Book Antiqua" w:cs="Calibri"/>
                <w:color w:val="000000"/>
                <w:sz w:val="16"/>
                <w:szCs w:val="16"/>
                <w:lang w:eastAsia="es-CR"/>
              </w:rPr>
              <w:t>Juzgado Penal de Sarapiqui</w:t>
            </w:r>
          </w:p>
        </w:tc>
        <w:tc>
          <w:tcPr>
            <w:tcW w:w="1200" w:type="dxa"/>
            <w:tcBorders>
              <w:top w:val="nil"/>
              <w:left w:val="nil"/>
              <w:bottom w:val="single" w:sz="4" w:space="0" w:color="auto"/>
              <w:right w:val="single" w:sz="4" w:space="0" w:color="auto"/>
            </w:tcBorders>
            <w:shd w:val="clear" w:color="auto" w:fill="auto"/>
            <w:vAlign w:val="center"/>
            <w:hideMark/>
          </w:tcPr>
          <w:p w14:paraId="30C95444" w14:textId="77777777" w:rsidR="00BB10E1" w:rsidRPr="00BB10E1" w:rsidRDefault="00BB10E1" w:rsidP="00BB10E1">
            <w:pPr>
              <w:spacing w:after="0" w:line="240" w:lineRule="auto"/>
              <w:jc w:val="center"/>
              <w:rPr>
                <w:rFonts w:ascii="Book Antiqua" w:eastAsia="Times New Roman" w:hAnsi="Book Antiqua" w:cs="Calibri"/>
                <w:color w:val="000000"/>
                <w:sz w:val="16"/>
                <w:szCs w:val="16"/>
                <w:lang w:eastAsia="es-CR"/>
              </w:rPr>
            </w:pPr>
            <w:r w:rsidRPr="00BB10E1">
              <w:rPr>
                <w:rFonts w:ascii="Book Antiqua" w:eastAsia="Times New Roman" w:hAnsi="Book Antiqua" w:cs="Calibri"/>
                <w:color w:val="000000"/>
                <w:sz w:val="16"/>
                <w:szCs w:val="16"/>
                <w:lang w:eastAsia="es-CR"/>
              </w:rPr>
              <w:t>Juzgado Tránsito III Circuito Judicial San José</w:t>
            </w:r>
          </w:p>
        </w:tc>
        <w:tc>
          <w:tcPr>
            <w:tcW w:w="1185" w:type="dxa"/>
            <w:tcBorders>
              <w:top w:val="nil"/>
              <w:left w:val="nil"/>
              <w:bottom w:val="single" w:sz="4" w:space="0" w:color="auto"/>
              <w:right w:val="single" w:sz="4" w:space="0" w:color="auto"/>
            </w:tcBorders>
            <w:shd w:val="clear" w:color="auto" w:fill="auto"/>
            <w:vAlign w:val="center"/>
            <w:hideMark/>
          </w:tcPr>
          <w:p w14:paraId="36B28BB2" w14:textId="77777777" w:rsidR="00BB10E1" w:rsidRPr="00503079" w:rsidRDefault="00BB10E1" w:rsidP="00BB10E1">
            <w:pPr>
              <w:spacing w:after="0" w:line="240" w:lineRule="auto"/>
              <w:jc w:val="center"/>
              <w:rPr>
                <w:rFonts w:ascii="Book Antiqua" w:eastAsia="Times New Roman" w:hAnsi="Book Antiqua" w:cs="Calibri"/>
                <w:color w:val="000000"/>
                <w:sz w:val="16"/>
                <w:szCs w:val="16"/>
                <w:lang w:val="pt-PT" w:eastAsia="es-CR"/>
              </w:rPr>
            </w:pPr>
            <w:r w:rsidRPr="00BB10E1">
              <w:rPr>
                <w:rFonts w:ascii="Book Antiqua" w:eastAsia="Times New Roman" w:hAnsi="Book Antiqua" w:cs="Calibri"/>
                <w:color w:val="000000"/>
                <w:sz w:val="16"/>
                <w:szCs w:val="16"/>
                <w:lang w:val="pt-PT" w:eastAsia="es-CR"/>
              </w:rPr>
              <w:t>Tribunal I Circuito Judicial Guanacaste, Sede Cañas</w:t>
            </w:r>
          </w:p>
        </w:tc>
      </w:tr>
      <w:tr w:rsidR="00BB10E1" w:rsidRPr="00DB2517" w14:paraId="0B9DDCA4" w14:textId="77777777" w:rsidTr="00BB10E1">
        <w:trPr>
          <w:trHeight w:val="840"/>
        </w:trPr>
        <w:tc>
          <w:tcPr>
            <w:tcW w:w="1200" w:type="dxa"/>
            <w:tcBorders>
              <w:top w:val="nil"/>
              <w:left w:val="single" w:sz="4" w:space="0" w:color="auto"/>
              <w:bottom w:val="single" w:sz="4" w:space="0" w:color="auto"/>
              <w:right w:val="single" w:sz="4" w:space="0" w:color="auto"/>
            </w:tcBorders>
            <w:shd w:val="clear" w:color="auto" w:fill="auto"/>
            <w:vAlign w:val="center"/>
            <w:hideMark/>
          </w:tcPr>
          <w:p w14:paraId="4D845F2A" w14:textId="77777777" w:rsidR="00BB10E1" w:rsidRPr="00BB10E1" w:rsidRDefault="00BB10E1" w:rsidP="00BB10E1">
            <w:pPr>
              <w:spacing w:after="0" w:line="240" w:lineRule="auto"/>
              <w:jc w:val="center"/>
              <w:rPr>
                <w:rFonts w:ascii="Book Antiqua" w:eastAsia="Times New Roman" w:hAnsi="Book Antiqua" w:cs="Calibri"/>
                <w:color w:val="000000"/>
                <w:sz w:val="16"/>
                <w:szCs w:val="16"/>
                <w:lang w:eastAsia="es-CR"/>
              </w:rPr>
            </w:pPr>
            <w:r w:rsidRPr="00BB10E1">
              <w:rPr>
                <w:rFonts w:ascii="Book Antiqua" w:eastAsia="Times New Roman" w:hAnsi="Book Antiqua" w:cs="Calibri"/>
                <w:color w:val="000000"/>
                <w:sz w:val="16"/>
                <w:szCs w:val="16"/>
                <w:lang w:eastAsia="es-CR"/>
              </w:rPr>
              <w:t>Juzgado Civil, Trabajo y Agrario de Turrialba</w:t>
            </w:r>
          </w:p>
        </w:tc>
        <w:tc>
          <w:tcPr>
            <w:tcW w:w="1205" w:type="dxa"/>
            <w:tcBorders>
              <w:top w:val="nil"/>
              <w:left w:val="nil"/>
              <w:bottom w:val="single" w:sz="4" w:space="0" w:color="auto"/>
              <w:right w:val="single" w:sz="4" w:space="0" w:color="auto"/>
            </w:tcBorders>
            <w:shd w:val="clear" w:color="auto" w:fill="auto"/>
            <w:vAlign w:val="center"/>
            <w:hideMark/>
          </w:tcPr>
          <w:p w14:paraId="6A43B4AF" w14:textId="77777777" w:rsidR="00BB10E1" w:rsidRPr="00BB10E1" w:rsidRDefault="00BB10E1" w:rsidP="00BB10E1">
            <w:pPr>
              <w:spacing w:after="0" w:line="240" w:lineRule="auto"/>
              <w:jc w:val="center"/>
              <w:rPr>
                <w:rFonts w:ascii="Book Antiqua" w:eastAsia="Times New Roman" w:hAnsi="Book Antiqua" w:cs="Calibri"/>
                <w:color w:val="000000"/>
                <w:sz w:val="16"/>
                <w:szCs w:val="16"/>
                <w:lang w:eastAsia="es-CR"/>
              </w:rPr>
            </w:pPr>
            <w:r w:rsidRPr="00BB10E1">
              <w:rPr>
                <w:rFonts w:ascii="Book Antiqua" w:eastAsia="Times New Roman" w:hAnsi="Book Antiqua" w:cs="Calibri"/>
                <w:color w:val="000000"/>
                <w:sz w:val="16"/>
                <w:szCs w:val="16"/>
                <w:lang w:eastAsia="es-CR"/>
              </w:rPr>
              <w:t>Juzgado Contravencional de Hatillo</w:t>
            </w:r>
          </w:p>
        </w:tc>
        <w:tc>
          <w:tcPr>
            <w:tcW w:w="1205" w:type="dxa"/>
            <w:tcBorders>
              <w:top w:val="nil"/>
              <w:left w:val="nil"/>
              <w:bottom w:val="single" w:sz="4" w:space="0" w:color="auto"/>
              <w:right w:val="single" w:sz="4" w:space="0" w:color="auto"/>
            </w:tcBorders>
            <w:shd w:val="clear" w:color="auto" w:fill="auto"/>
            <w:vAlign w:val="center"/>
            <w:hideMark/>
          </w:tcPr>
          <w:p w14:paraId="42778307" w14:textId="77777777" w:rsidR="00BB10E1" w:rsidRPr="00BB10E1" w:rsidRDefault="00BB10E1" w:rsidP="00BB10E1">
            <w:pPr>
              <w:spacing w:after="0" w:line="240" w:lineRule="auto"/>
              <w:jc w:val="center"/>
              <w:rPr>
                <w:rFonts w:ascii="Book Antiqua" w:eastAsia="Times New Roman" w:hAnsi="Book Antiqua" w:cs="Calibri"/>
                <w:color w:val="000000"/>
                <w:sz w:val="16"/>
                <w:szCs w:val="16"/>
                <w:lang w:eastAsia="es-CR"/>
              </w:rPr>
            </w:pPr>
            <w:r w:rsidRPr="00BB10E1">
              <w:rPr>
                <w:rFonts w:ascii="Book Antiqua" w:eastAsia="Times New Roman" w:hAnsi="Book Antiqua" w:cs="Calibri"/>
                <w:color w:val="000000"/>
                <w:sz w:val="16"/>
                <w:szCs w:val="16"/>
                <w:lang w:eastAsia="es-CR"/>
              </w:rPr>
              <w:t>Juzgado Contravencional de Santa Ana</w:t>
            </w:r>
          </w:p>
        </w:tc>
        <w:tc>
          <w:tcPr>
            <w:tcW w:w="1205" w:type="dxa"/>
            <w:tcBorders>
              <w:top w:val="nil"/>
              <w:left w:val="nil"/>
              <w:bottom w:val="single" w:sz="4" w:space="0" w:color="auto"/>
              <w:right w:val="single" w:sz="4" w:space="0" w:color="auto"/>
            </w:tcBorders>
            <w:shd w:val="clear" w:color="auto" w:fill="auto"/>
            <w:vAlign w:val="center"/>
            <w:hideMark/>
          </w:tcPr>
          <w:p w14:paraId="7DEA7B21" w14:textId="77777777" w:rsidR="00BB10E1" w:rsidRPr="00BB10E1" w:rsidRDefault="00BB10E1" w:rsidP="00BB10E1">
            <w:pPr>
              <w:spacing w:after="0" w:line="240" w:lineRule="auto"/>
              <w:jc w:val="center"/>
              <w:rPr>
                <w:rFonts w:ascii="Book Antiqua" w:eastAsia="Times New Roman" w:hAnsi="Book Antiqua" w:cs="Calibri"/>
                <w:color w:val="000000"/>
                <w:sz w:val="16"/>
                <w:szCs w:val="16"/>
                <w:lang w:eastAsia="es-CR"/>
              </w:rPr>
            </w:pPr>
            <w:r w:rsidRPr="00BB10E1">
              <w:rPr>
                <w:rFonts w:ascii="Book Antiqua" w:eastAsia="Times New Roman" w:hAnsi="Book Antiqua" w:cs="Calibri"/>
                <w:color w:val="000000"/>
                <w:sz w:val="16"/>
                <w:szCs w:val="16"/>
                <w:lang w:eastAsia="es-CR"/>
              </w:rPr>
              <w:t>Juzgado de Seguridad Social</w:t>
            </w:r>
          </w:p>
        </w:tc>
        <w:tc>
          <w:tcPr>
            <w:tcW w:w="1200" w:type="dxa"/>
            <w:tcBorders>
              <w:top w:val="nil"/>
              <w:left w:val="nil"/>
              <w:bottom w:val="single" w:sz="4" w:space="0" w:color="auto"/>
              <w:right w:val="single" w:sz="4" w:space="0" w:color="auto"/>
            </w:tcBorders>
            <w:shd w:val="clear" w:color="auto" w:fill="auto"/>
            <w:vAlign w:val="center"/>
            <w:hideMark/>
          </w:tcPr>
          <w:p w14:paraId="2782AE28" w14:textId="77777777" w:rsidR="00BB10E1" w:rsidRPr="00BB10E1" w:rsidRDefault="00BB10E1" w:rsidP="00BB10E1">
            <w:pPr>
              <w:spacing w:after="0" w:line="240" w:lineRule="auto"/>
              <w:jc w:val="center"/>
              <w:rPr>
                <w:rFonts w:ascii="Book Antiqua" w:eastAsia="Times New Roman" w:hAnsi="Book Antiqua" w:cs="Calibri"/>
                <w:color w:val="000000"/>
                <w:sz w:val="16"/>
                <w:szCs w:val="16"/>
                <w:lang w:eastAsia="es-CR"/>
              </w:rPr>
            </w:pPr>
            <w:r w:rsidRPr="00BB10E1">
              <w:rPr>
                <w:rFonts w:ascii="Book Antiqua" w:eastAsia="Times New Roman" w:hAnsi="Book Antiqua" w:cs="Calibri"/>
                <w:color w:val="000000"/>
                <w:sz w:val="16"/>
                <w:szCs w:val="16"/>
                <w:lang w:eastAsia="es-CR"/>
              </w:rPr>
              <w:t>Juzgado Penal Juvenil de San José</w:t>
            </w:r>
          </w:p>
        </w:tc>
        <w:tc>
          <w:tcPr>
            <w:tcW w:w="1200" w:type="dxa"/>
            <w:tcBorders>
              <w:top w:val="nil"/>
              <w:left w:val="nil"/>
              <w:bottom w:val="single" w:sz="4" w:space="0" w:color="auto"/>
              <w:right w:val="single" w:sz="4" w:space="0" w:color="auto"/>
            </w:tcBorders>
            <w:shd w:val="clear" w:color="auto" w:fill="auto"/>
            <w:vAlign w:val="center"/>
            <w:hideMark/>
          </w:tcPr>
          <w:p w14:paraId="5B5FF019" w14:textId="77777777" w:rsidR="00BB10E1" w:rsidRPr="00BB10E1" w:rsidRDefault="00BB10E1" w:rsidP="00BB10E1">
            <w:pPr>
              <w:spacing w:after="0" w:line="240" w:lineRule="auto"/>
              <w:jc w:val="center"/>
              <w:rPr>
                <w:rFonts w:ascii="Book Antiqua" w:eastAsia="Times New Roman" w:hAnsi="Book Antiqua" w:cs="Calibri"/>
                <w:color w:val="000000"/>
                <w:sz w:val="16"/>
                <w:szCs w:val="16"/>
                <w:lang w:eastAsia="es-CR"/>
              </w:rPr>
            </w:pPr>
            <w:r w:rsidRPr="00BB10E1">
              <w:rPr>
                <w:rFonts w:ascii="Book Antiqua" w:eastAsia="Times New Roman" w:hAnsi="Book Antiqua" w:cs="Calibri"/>
                <w:color w:val="000000"/>
                <w:sz w:val="16"/>
                <w:szCs w:val="16"/>
                <w:lang w:eastAsia="es-CR"/>
              </w:rPr>
              <w:t>Oficina Trabajo Social y Psicologia Puriscal</w:t>
            </w:r>
          </w:p>
        </w:tc>
        <w:tc>
          <w:tcPr>
            <w:tcW w:w="1185" w:type="dxa"/>
            <w:tcBorders>
              <w:top w:val="nil"/>
              <w:left w:val="nil"/>
              <w:bottom w:val="single" w:sz="4" w:space="0" w:color="auto"/>
              <w:right w:val="single" w:sz="4" w:space="0" w:color="auto"/>
            </w:tcBorders>
            <w:shd w:val="clear" w:color="auto" w:fill="auto"/>
            <w:vAlign w:val="center"/>
            <w:hideMark/>
          </w:tcPr>
          <w:p w14:paraId="0A8AD86F" w14:textId="77777777" w:rsidR="00BB10E1" w:rsidRPr="00503079" w:rsidRDefault="00BB10E1" w:rsidP="00BB10E1">
            <w:pPr>
              <w:spacing w:after="0" w:line="240" w:lineRule="auto"/>
              <w:jc w:val="center"/>
              <w:rPr>
                <w:rFonts w:ascii="Book Antiqua" w:eastAsia="Times New Roman" w:hAnsi="Book Antiqua" w:cs="Calibri"/>
                <w:color w:val="000000"/>
                <w:sz w:val="16"/>
                <w:szCs w:val="16"/>
                <w:lang w:val="pt-PT" w:eastAsia="es-CR"/>
              </w:rPr>
            </w:pPr>
            <w:r w:rsidRPr="00BB10E1">
              <w:rPr>
                <w:rFonts w:ascii="Book Antiqua" w:eastAsia="Times New Roman" w:hAnsi="Book Antiqua" w:cs="Calibri"/>
                <w:color w:val="000000"/>
                <w:sz w:val="16"/>
                <w:szCs w:val="16"/>
                <w:lang w:val="pt-PT" w:eastAsia="es-CR"/>
              </w:rPr>
              <w:t>Tribunal I Circuito Judicial Zona Sur</w:t>
            </w:r>
          </w:p>
        </w:tc>
      </w:tr>
      <w:tr w:rsidR="00BB10E1" w:rsidRPr="00BB10E1" w14:paraId="190FC645" w14:textId="77777777" w:rsidTr="00BB10E1">
        <w:trPr>
          <w:trHeight w:val="1260"/>
        </w:trPr>
        <w:tc>
          <w:tcPr>
            <w:tcW w:w="1200" w:type="dxa"/>
            <w:tcBorders>
              <w:top w:val="nil"/>
              <w:left w:val="single" w:sz="4" w:space="0" w:color="auto"/>
              <w:bottom w:val="single" w:sz="4" w:space="0" w:color="auto"/>
              <w:right w:val="single" w:sz="4" w:space="0" w:color="auto"/>
            </w:tcBorders>
            <w:shd w:val="clear" w:color="auto" w:fill="auto"/>
            <w:vAlign w:val="center"/>
            <w:hideMark/>
          </w:tcPr>
          <w:p w14:paraId="4226298A" w14:textId="77777777" w:rsidR="00BB10E1" w:rsidRPr="00BB10E1" w:rsidRDefault="00BB10E1" w:rsidP="00BB10E1">
            <w:pPr>
              <w:spacing w:after="0" w:line="240" w:lineRule="auto"/>
              <w:jc w:val="center"/>
              <w:rPr>
                <w:rFonts w:ascii="Book Antiqua" w:eastAsia="Times New Roman" w:hAnsi="Book Antiqua" w:cs="Calibri"/>
                <w:color w:val="000000"/>
                <w:sz w:val="16"/>
                <w:szCs w:val="16"/>
                <w:lang w:eastAsia="es-CR"/>
              </w:rPr>
            </w:pPr>
            <w:r w:rsidRPr="00BB10E1">
              <w:rPr>
                <w:rFonts w:ascii="Book Antiqua" w:eastAsia="Times New Roman" w:hAnsi="Book Antiqua" w:cs="Calibri"/>
                <w:color w:val="000000"/>
                <w:sz w:val="16"/>
                <w:szCs w:val="16"/>
                <w:lang w:eastAsia="es-CR"/>
              </w:rPr>
              <w:t>Juzgado Concursal</w:t>
            </w:r>
          </w:p>
        </w:tc>
        <w:tc>
          <w:tcPr>
            <w:tcW w:w="1205" w:type="dxa"/>
            <w:tcBorders>
              <w:top w:val="nil"/>
              <w:left w:val="nil"/>
              <w:bottom w:val="single" w:sz="4" w:space="0" w:color="auto"/>
              <w:right w:val="single" w:sz="4" w:space="0" w:color="auto"/>
            </w:tcBorders>
            <w:shd w:val="clear" w:color="auto" w:fill="auto"/>
            <w:vAlign w:val="center"/>
            <w:hideMark/>
          </w:tcPr>
          <w:p w14:paraId="4D14622F" w14:textId="77777777" w:rsidR="00BB10E1" w:rsidRPr="00BB10E1" w:rsidRDefault="00BB10E1" w:rsidP="00BB10E1">
            <w:pPr>
              <w:spacing w:after="0" w:line="240" w:lineRule="auto"/>
              <w:jc w:val="center"/>
              <w:rPr>
                <w:rFonts w:ascii="Book Antiqua" w:eastAsia="Times New Roman" w:hAnsi="Book Antiqua" w:cs="Calibri"/>
                <w:color w:val="000000"/>
                <w:sz w:val="16"/>
                <w:szCs w:val="16"/>
                <w:lang w:eastAsia="es-CR"/>
              </w:rPr>
            </w:pPr>
            <w:r w:rsidRPr="00BB10E1">
              <w:rPr>
                <w:rFonts w:ascii="Book Antiqua" w:eastAsia="Times New Roman" w:hAnsi="Book Antiqua" w:cs="Calibri"/>
                <w:color w:val="000000"/>
                <w:sz w:val="16"/>
                <w:szCs w:val="16"/>
                <w:lang w:eastAsia="es-CR"/>
              </w:rPr>
              <w:t>Juzgado Contravencional de Jicaral</w:t>
            </w:r>
          </w:p>
        </w:tc>
        <w:tc>
          <w:tcPr>
            <w:tcW w:w="1205" w:type="dxa"/>
            <w:tcBorders>
              <w:top w:val="nil"/>
              <w:left w:val="nil"/>
              <w:bottom w:val="single" w:sz="4" w:space="0" w:color="auto"/>
              <w:right w:val="single" w:sz="4" w:space="0" w:color="auto"/>
            </w:tcBorders>
            <w:shd w:val="clear" w:color="auto" w:fill="auto"/>
            <w:vAlign w:val="center"/>
            <w:hideMark/>
          </w:tcPr>
          <w:p w14:paraId="220770C1" w14:textId="77777777" w:rsidR="00BB10E1" w:rsidRPr="00BB10E1" w:rsidRDefault="00BB10E1" w:rsidP="00BB10E1">
            <w:pPr>
              <w:spacing w:after="0" w:line="240" w:lineRule="auto"/>
              <w:jc w:val="center"/>
              <w:rPr>
                <w:rFonts w:ascii="Book Antiqua" w:eastAsia="Times New Roman" w:hAnsi="Book Antiqua" w:cs="Calibri"/>
                <w:color w:val="000000"/>
                <w:sz w:val="16"/>
                <w:szCs w:val="16"/>
                <w:lang w:eastAsia="es-CR"/>
              </w:rPr>
            </w:pPr>
            <w:r w:rsidRPr="00BB10E1">
              <w:rPr>
                <w:rFonts w:ascii="Book Antiqua" w:eastAsia="Times New Roman" w:hAnsi="Book Antiqua" w:cs="Calibri"/>
                <w:color w:val="000000"/>
                <w:sz w:val="16"/>
                <w:szCs w:val="16"/>
                <w:lang w:eastAsia="es-CR"/>
              </w:rPr>
              <w:t>Juzgado Contravencional de Sarchí</w:t>
            </w:r>
          </w:p>
        </w:tc>
        <w:tc>
          <w:tcPr>
            <w:tcW w:w="1205" w:type="dxa"/>
            <w:tcBorders>
              <w:top w:val="nil"/>
              <w:left w:val="nil"/>
              <w:bottom w:val="single" w:sz="4" w:space="0" w:color="auto"/>
              <w:right w:val="single" w:sz="4" w:space="0" w:color="auto"/>
            </w:tcBorders>
            <w:shd w:val="clear" w:color="auto" w:fill="auto"/>
            <w:vAlign w:val="center"/>
            <w:hideMark/>
          </w:tcPr>
          <w:p w14:paraId="127D6120" w14:textId="77777777" w:rsidR="00BB10E1" w:rsidRPr="00BB10E1" w:rsidRDefault="00BB10E1" w:rsidP="00BB10E1">
            <w:pPr>
              <w:spacing w:after="0" w:line="240" w:lineRule="auto"/>
              <w:jc w:val="center"/>
              <w:rPr>
                <w:rFonts w:ascii="Book Antiqua" w:eastAsia="Times New Roman" w:hAnsi="Book Antiqua" w:cs="Calibri"/>
                <w:color w:val="000000"/>
                <w:sz w:val="16"/>
                <w:szCs w:val="16"/>
                <w:lang w:eastAsia="es-CR"/>
              </w:rPr>
            </w:pPr>
            <w:r w:rsidRPr="00BB10E1">
              <w:rPr>
                <w:rFonts w:ascii="Book Antiqua" w:eastAsia="Times New Roman" w:hAnsi="Book Antiqua" w:cs="Calibri"/>
                <w:color w:val="000000"/>
                <w:sz w:val="16"/>
                <w:szCs w:val="16"/>
                <w:lang w:eastAsia="es-CR"/>
              </w:rPr>
              <w:t>Juzgado de Trabajo I Circuito Judicial de la Zona Atlántica</w:t>
            </w:r>
          </w:p>
        </w:tc>
        <w:tc>
          <w:tcPr>
            <w:tcW w:w="1200" w:type="dxa"/>
            <w:tcBorders>
              <w:top w:val="nil"/>
              <w:left w:val="nil"/>
              <w:bottom w:val="single" w:sz="4" w:space="0" w:color="auto"/>
              <w:right w:val="single" w:sz="4" w:space="0" w:color="auto"/>
            </w:tcBorders>
            <w:shd w:val="clear" w:color="auto" w:fill="auto"/>
            <w:vAlign w:val="center"/>
            <w:hideMark/>
          </w:tcPr>
          <w:p w14:paraId="6F03C743" w14:textId="77777777" w:rsidR="00BB10E1" w:rsidRPr="00BB10E1" w:rsidRDefault="00BB10E1" w:rsidP="00BB10E1">
            <w:pPr>
              <w:spacing w:after="0" w:line="240" w:lineRule="auto"/>
              <w:jc w:val="center"/>
              <w:rPr>
                <w:rFonts w:ascii="Book Antiqua" w:eastAsia="Times New Roman" w:hAnsi="Book Antiqua" w:cs="Calibri"/>
                <w:color w:val="000000"/>
                <w:sz w:val="16"/>
                <w:szCs w:val="16"/>
                <w:lang w:eastAsia="es-CR"/>
              </w:rPr>
            </w:pPr>
            <w:r w:rsidRPr="00BB10E1">
              <w:rPr>
                <w:rFonts w:ascii="Book Antiqua" w:eastAsia="Times New Roman" w:hAnsi="Book Antiqua" w:cs="Calibri"/>
                <w:color w:val="000000"/>
                <w:sz w:val="16"/>
                <w:szCs w:val="16"/>
                <w:lang w:eastAsia="es-CR"/>
              </w:rPr>
              <w:t>Juzgado Pensiones Alimentarias I Circuito Judicial San José</w:t>
            </w:r>
          </w:p>
        </w:tc>
        <w:tc>
          <w:tcPr>
            <w:tcW w:w="1200" w:type="dxa"/>
            <w:tcBorders>
              <w:top w:val="nil"/>
              <w:left w:val="nil"/>
              <w:bottom w:val="single" w:sz="4" w:space="0" w:color="auto"/>
              <w:right w:val="single" w:sz="4" w:space="0" w:color="auto"/>
            </w:tcBorders>
            <w:shd w:val="clear" w:color="auto" w:fill="auto"/>
            <w:vAlign w:val="center"/>
            <w:hideMark/>
          </w:tcPr>
          <w:p w14:paraId="7F004FD8" w14:textId="77777777" w:rsidR="00BB10E1" w:rsidRPr="00BB10E1" w:rsidRDefault="00BB10E1" w:rsidP="00BB10E1">
            <w:pPr>
              <w:spacing w:after="0" w:line="240" w:lineRule="auto"/>
              <w:jc w:val="center"/>
              <w:rPr>
                <w:rFonts w:ascii="Book Antiqua" w:eastAsia="Times New Roman" w:hAnsi="Book Antiqua" w:cs="Calibri"/>
                <w:color w:val="000000"/>
                <w:sz w:val="16"/>
                <w:szCs w:val="16"/>
                <w:lang w:eastAsia="es-CR"/>
              </w:rPr>
            </w:pPr>
            <w:r w:rsidRPr="00BB10E1">
              <w:rPr>
                <w:rFonts w:ascii="Book Antiqua" w:eastAsia="Times New Roman" w:hAnsi="Book Antiqua" w:cs="Calibri"/>
                <w:color w:val="000000"/>
                <w:sz w:val="16"/>
                <w:szCs w:val="16"/>
                <w:lang w:eastAsia="es-CR"/>
              </w:rPr>
              <w:t>Seccion de Arte y Composición Fotomecánica</w:t>
            </w:r>
          </w:p>
        </w:tc>
        <w:tc>
          <w:tcPr>
            <w:tcW w:w="1185" w:type="dxa"/>
            <w:tcBorders>
              <w:top w:val="nil"/>
              <w:left w:val="nil"/>
              <w:bottom w:val="single" w:sz="4" w:space="0" w:color="auto"/>
              <w:right w:val="single" w:sz="4" w:space="0" w:color="auto"/>
            </w:tcBorders>
            <w:shd w:val="clear" w:color="auto" w:fill="auto"/>
            <w:vAlign w:val="center"/>
            <w:hideMark/>
          </w:tcPr>
          <w:p w14:paraId="4A041112" w14:textId="77777777" w:rsidR="00BB10E1" w:rsidRPr="00BB10E1" w:rsidRDefault="00BB10E1" w:rsidP="00BB10E1">
            <w:pPr>
              <w:spacing w:after="0" w:line="240" w:lineRule="auto"/>
              <w:jc w:val="center"/>
              <w:rPr>
                <w:rFonts w:ascii="Book Antiqua" w:eastAsia="Times New Roman" w:hAnsi="Book Antiqua" w:cs="Calibri"/>
                <w:color w:val="000000"/>
                <w:sz w:val="16"/>
                <w:szCs w:val="16"/>
                <w:lang w:eastAsia="es-CR"/>
              </w:rPr>
            </w:pPr>
            <w:r w:rsidRPr="00BB10E1">
              <w:rPr>
                <w:rFonts w:ascii="Book Antiqua" w:eastAsia="Times New Roman" w:hAnsi="Book Antiqua" w:cs="Calibri"/>
                <w:color w:val="000000"/>
                <w:sz w:val="16"/>
                <w:szCs w:val="16"/>
                <w:lang w:eastAsia="es-CR"/>
              </w:rPr>
              <w:t>Tribunal Penal del I Circu</w:t>
            </w:r>
            <w:r w:rsidRPr="00BB10E1">
              <w:rPr>
                <w:rFonts w:ascii="Book Antiqua" w:eastAsia="Times New Roman" w:hAnsi="Book Antiqua" w:cs="Calibri"/>
                <w:color w:val="000000"/>
                <w:sz w:val="18"/>
                <w:szCs w:val="18"/>
                <w:lang w:eastAsia="es-CR"/>
              </w:rPr>
              <w:t>ito Judicial Sa</w:t>
            </w:r>
            <w:r w:rsidRPr="00BB10E1">
              <w:rPr>
                <w:rFonts w:ascii="Book Antiqua" w:eastAsia="Times New Roman" w:hAnsi="Book Antiqua" w:cs="Calibri"/>
                <w:color w:val="000000"/>
                <w:sz w:val="16"/>
                <w:szCs w:val="16"/>
                <w:lang w:eastAsia="es-CR"/>
              </w:rPr>
              <w:t>n José</w:t>
            </w:r>
          </w:p>
        </w:tc>
      </w:tr>
      <w:tr w:rsidR="00BB10E1" w:rsidRPr="00BB10E1" w14:paraId="057B97A9" w14:textId="77777777" w:rsidTr="00BB10E1">
        <w:trPr>
          <w:trHeight w:val="1260"/>
        </w:trPr>
        <w:tc>
          <w:tcPr>
            <w:tcW w:w="1200" w:type="dxa"/>
            <w:tcBorders>
              <w:top w:val="nil"/>
              <w:left w:val="single" w:sz="4" w:space="0" w:color="auto"/>
              <w:bottom w:val="single" w:sz="4" w:space="0" w:color="auto"/>
              <w:right w:val="single" w:sz="4" w:space="0" w:color="auto"/>
            </w:tcBorders>
            <w:shd w:val="clear" w:color="auto" w:fill="auto"/>
            <w:vAlign w:val="center"/>
            <w:hideMark/>
          </w:tcPr>
          <w:p w14:paraId="0D35F9AB" w14:textId="77777777" w:rsidR="00BB10E1" w:rsidRPr="00BB10E1" w:rsidRDefault="00BB10E1" w:rsidP="00BB10E1">
            <w:pPr>
              <w:spacing w:after="0" w:line="240" w:lineRule="auto"/>
              <w:jc w:val="center"/>
              <w:rPr>
                <w:rFonts w:ascii="Book Antiqua" w:eastAsia="Times New Roman" w:hAnsi="Book Antiqua" w:cs="Calibri"/>
                <w:color w:val="000000"/>
                <w:sz w:val="16"/>
                <w:szCs w:val="16"/>
                <w:lang w:eastAsia="es-CR"/>
              </w:rPr>
            </w:pPr>
            <w:r w:rsidRPr="00BB10E1">
              <w:rPr>
                <w:rFonts w:ascii="Book Antiqua" w:eastAsia="Times New Roman" w:hAnsi="Book Antiqua" w:cs="Calibri"/>
                <w:color w:val="000000"/>
                <w:sz w:val="16"/>
                <w:szCs w:val="16"/>
                <w:lang w:eastAsia="es-CR"/>
              </w:rPr>
              <w:t>Juzgado contra Violencia Doméstica y Protección Cautelar Puntarenas</w:t>
            </w:r>
          </w:p>
        </w:tc>
        <w:tc>
          <w:tcPr>
            <w:tcW w:w="1205" w:type="dxa"/>
            <w:tcBorders>
              <w:top w:val="nil"/>
              <w:left w:val="nil"/>
              <w:bottom w:val="single" w:sz="4" w:space="0" w:color="auto"/>
              <w:right w:val="single" w:sz="4" w:space="0" w:color="auto"/>
            </w:tcBorders>
            <w:shd w:val="clear" w:color="auto" w:fill="auto"/>
            <w:vAlign w:val="center"/>
            <w:hideMark/>
          </w:tcPr>
          <w:p w14:paraId="6AB7DC3A" w14:textId="77777777" w:rsidR="00BB10E1" w:rsidRPr="00BB10E1" w:rsidRDefault="00BB10E1" w:rsidP="00BB10E1">
            <w:pPr>
              <w:spacing w:after="0" w:line="240" w:lineRule="auto"/>
              <w:jc w:val="center"/>
              <w:rPr>
                <w:rFonts w:ascii="Book Antiqua" w:eastAsia="Times New Roman" w:hAnsi="Book Antiqua" w:cs="Calibri"/>
                <w:color w:val="000000"/>
                <w:sz w:val="16"/>
                <w:szCs w:val="16"/>
                <w:lang w:eastAsia="es-CR"/>
              </w:rPr>
            </w:pPr>
            <w:r w:rsidRPr="00BB10E1">
              <w:rPr>
                <w:rFonts w:ascii="Book Antiqua" w:eastAsia="Times New Roman" w:hAnsi="Book Antiqua" w:cs="Calibri"/>
                <w:color w:val="000000"/>
                <w:sz w:val="16"/>
                <w:szCs w:val="16"/>
                <w:lang w:eastAsia="es-CR"/>
              </w:rPr>
              <w:t>Juzgado Contravencional de Montes de Oro</w:t>
            </w:r>
          </w:p>
        </w:tc>
        <w:tc>
          <w:tcPr>
            <w:tcW w:w="1205" w:type="dxa"/>
            <w:tcBorders>
              <w:top w:val="nil"/>
              <w:left w:val="nil"/>
              <w:bottom w:val="single" w:sz="4" w:space="0" w:color="auto"/>
              <w:right w:val="single" w:sz="4" w:space="0" w:color="auto"/>
            </w:tcBorders>
            <w:shd w:val="clear" w:color="auto" w:fill="auto"/>
            <w:vAlign w:val="center"/>
            <w:hideMark/>
          </w:tcPr>
          <w:p w14:paraId="2A88855F" w14:textId="77777777" w:rsidR="00BB10E1" w:rsidRPr="00BB10E1" w:rsidRDefault="00BB10E1" w:rsidP="00BB10E1">
            <w:pPr>
              <w:spacing w:after="0" w:line="240" w:lineRule="auto"/>
              <w:jc w:val="center"/>
              <w:rPr>
                <w:rFonts w:ascii="Book Antiqua" w:eastAsia="Times New Roman" w:hAnsi="Book Antiqua" w:cs="Calibri"/>
                <w:color w:val="000000"/>
                <w:sz w:val="16"/>
                <w:szCs w:val="16"/>
                <w:lang w:eastAsia="es-CR"/>
              </w:rPr>
            </w:pPr>
            <w:r w:rsidRPr="00BB10E1">
              <w:rPr>
                <w:rFonts w:ascii="Book Antiqua" w:eastAsia="Times New Roman" w:hAnsi="Book Antiqua" w:cs="Calibri"/>
                <w:color w:val="000000"/>
                <w:sz w:val="16"/>
                <w:szCs w:val="16"/>
                <w:lang w:eastAsia="es-CR"/>
              </w:rPr>
              <w:t>Juzgado Contravencional de Turrialba</w:t>
            </w:r>
          </w:p>
        </w:tc>
        <w:tc>
          <w:tcPr>
            <w:tcW w:w="1205" w:type="dxa"/>
            <w:tcBorders>
              <w:top w:val="nil"/>
              <w:left w:val="nil"/>
              <w:bottom w:val="single" w:sz="4" w:space="0" w:color="auto"/>
              <w:right w:val="single" w:sz="4" w:space="0" w:color="auto"/>
            </w:tcBorders>
            <w:shd w:val="clear" w:color="auto" w:fill="auto"/>
            <w:vAlign w:val="center"/>
            <w:hideMark/>
          </w:tcPr>
          <w:p w14:paraId="5271615B" w14:textId="77777777" w:rsidR="00BB10E1" w:rsidRPr="00BB10E1" w:rsidRDefault="00BB10E1" w:rsidP="00BB10E1">
            <w:pPr>
              <w:spacing w:after="0" w:line="240" w:lineRule="auto"/>
              <w:jc w:val="center"/>
              <w:rPr>
                <w:rFonts w:ascii="Book Antiqua" w:eastAsia="Times New Roman" w:hAnsi="Book Antiqua" w:cs="Calibri"/>
                <w:color w:val="000000"/>
                <w:sz w:val="16"/>
                <w:szCs w:val="16"/>
                <w:lang w:eastAsia="es-CR"/>
              </w:rPr>
            </w:pPr>
            <w:r w:rsidRPr="00BB10E1">
              <w:rPr>
                <w:rFonts w:ascii="Book Antiqua" w:eastAsia="Times New Roman" w:hAnsi="Book Antiqua" w:cs="Calibri"/>
                <w:color w:val="000000"/>
                <w:sz w:val="16"/>
                <w:szCs w:val="16"/>
                <w:lang w:eastAsia="es-CR"/>
              </w:rPr>
              <w:t>Juzgado de Trabajo Primer Circuito Judicial de San José</w:t>
            </w:r>
          </w:p>
        </w:tc>
        <w:tc>
          <w:tcPr>
            <w:tcW w:w="1200" w:type="dxa"/>
            <w:tcBorders>
              <w:top w:val="nil"/>
              <w:left w:val="nil"/>
              <w:bottom w:val="single" w:sz="4" w:space="0" w:color="auto"/>
              <w:right w:val="single" w:sz="4" w:space="0" w:color="auto"/>
            </w:tcBorders>
            <w:shd w:val="clear" w:color="auto" w:fill="auto"/>
            <w:vAlign w:val="center"/>
            <w:hideMark/>
          </w:tcPr>
          <w:p w14:paraId="62B0C3B6" w14:textId="77777777" w:rsidR="00BB10E1" w:rsidRPr="00BB10E1" w:rsidRDefault="00BB10E1" w:rsidP="00BB10E1">
            <w:pPr>
              <w:spacing w:after="0" w:line="240" w:lineRule="auto"/>
              <w:jc w:val="center"/>
              <w:rPr>
                <w:rFonts w:ascii="Book Antiqua" w:eastAsia="Times New Roman" w:hAnsi="Book Antiqua" w:cs="Calibri"/>
                <w:color w:val="000000"/>
                <w:sz w:val="16"/>
                <w:szCs w:val="16"/>
                <w:lang w:eastAsia="es-CR"/>
              </w:rPr>
            </w:pPr>
            <w:r w:rsidRPr="00BB10E1">
              <w:rPr>
                <w:rFonts w:ascii="Book Antiqua" w:eastAsia="Times New Roman" w:hAnsi="Book Antiqua" w:cs="Calibri"/>
                <w:color w:val="000000"/>
                <w:sz w:val="16"/>
                <w:szCs w:val="16"/>
                <w:lang w:eastAsia="es-CR"/>
              </w:rPr>
              <w:t>Juzgado Pensiones Alimentarias II Circuito Judicial Zona Atlántica</w:t>
            </w:r>
          </w:p>
        </w:tc>
        <w:tc>
          <w:tcPr>
            <w:tcW w:w="1200" w:type="dxa"/>
            <w:tcBorders>
              <w:top w:val="nil"/>
              <w:left w:val="nil"/>
              <w:bottom w:val="single" w:sz="4" w:space="0" w:color="auto"/>
              <w:right w:val="single" w:sz="4" w:space="0" w:color="auto"/>
            </w:tcBorders>
            <w:shd w:val="clear" w:color="auto" w:fill="auto"/>
            <w:vAlign w:val="center"/>
            <w:hideMark/>
          </w:tcPr>
          <w:p w14:paraId="32510D49" w14:textId="77777777" w:rsidR="00BB10E1" w:rsidRPr="00BB10E1" w:rsidRDefault="00BB10E1" w:rsidP="00BB10E1">
            <w:pPr>
              <w:spacing w:after="0" w:line="240" w:lineRule="auto"/>
              <w:jc w:val="center"/>
              <w:rPr>
                <w:rFonts w:ascii="Book Antiqua" w:eastAsia="Times New Roman" w:hAnsi="Book Antiqua" w:cs="Calibri"/>
                <w:color w:val="000000"/>
                <w:sz w:val="16"/>
                <w:szCs w:val="16"/>
                <w:lang w:eastAsia="es-CR"/>
              </w:rPr>
            </w:pPr>
            <w:r w:rsidRPr="00BB10E1">
              <w:rPr>
                <w:rFonts w:ascii="Book Antiqua" w:eastAsia="Times New Roman" w:hAnsi="Book Antiqua" w:cs="Calibri"/>
                <w:color w:val="000000"/>
                <w:sz w:val="16"/>
                <w:szCs w:val="16"/>
                <w:lang w:eastAsia="es-CR"/>
              </w:rPr>
              <w:t>Tribunal de Apelación Civil y Trabajo Cartago (Sede Cartago)</w:t>
            </w:r>
          </w:p>
        </w:tc>
        <w:tc>
          <w:tcPr>
            <w:tcW w:w="1185" w:type="dxa"/>
            <w:tcBorders>
              <w:top w:val="nil"/>
              <w:left w:val="nil"/>
              <w:bottom w:val="single" w:sz="4" w:space="0" w:color="auto"/>
              <w:right w:val="single" w:sz="4" w:space="0" w:color="auto"/>
            </w:tcBorders>
            <w:shd w:val="clear" w:color="auto" w:fill="auto"/>
            <w:vAlign w:val="center"/>
            <w:hideMark/>
          </w:tcPr>
          <w:p w14:paraId="6A778022" w14:textId="77777777" w:rsidR="00BB10E1" w:rsidRPr="00BB10E1" w:rsidRDefault="00BB10E1" w:rsidP="00BB10E1">
            <w:pPr>
              <w:spacing w:after="0" w:line="240" w:lineRule="auto"/>
              <w:jc w:val="center"/>
              <w:rPr>
                <w:rFonts w:ascii="Book Antiqua" w:eastAsia="Times New Roman" w:hAnsi="Book Antiqua" w:cs="Calibri"/>
                <w:color w:val="000000"/>
                <w:sz w:val="16"/>
                <w:szCs w:val="16"/>
                <w:lang w:eastAsia="es-CR"/>
              </w:rPr>
            </w:pPr>
            <w:r w:rsidRPr="00BB10E1">
              <w:rPr>
                <w:rFonts w:ascii="Book Antiqua" w:eastAsia="Times New Roman" w:hAnsi="Book Antiqua" w:cs="Calibri"/>
                <w:color w:val="000000"/>
                <w:sz w:val="16"/>
                <w:szCs w:val="16"/>
                <w:lang w:eastAsia="es-CR"/>
              </w:rPr>
              <w:t>Tribunal Penal III Circuito Judicial de San José</w:t>
            </w:r>
          </w:p>
        </w:tc>
      </w:tr>
      <w:tr w:rsidR="00BB10E1" w:rsidRPr="00BB10E1" w14:paraId="08ECC2CE" w14:textId="77777777" w:rsidTr="00BB10E1">
        <w:trPr>
          <w:trHeight w:val="630"/>
        </w:trPr>
        <w:tc>
          <w:tcPr>
            <w:tcW w:w="1200" w:type="dxa"/>
            <w:tcBorders>
              <w:top w:val="nil"/>
              <w:left w:val="nil"/>
              <w:bottom w:val="nil"/>
              <w:right w:val="nil"/>
            </w:tcBorders>
            <w:shd w:val="clear" w:color="auto" w:fill="auto"/>
            <w:noWrap/>
            <w:vAlign w:val="bottom"/>
            <w:hideMark/>
          </w:tcPr>
          <w:p w14:paraId="7175D2CF" w14:textId="77777777" w:rsidR="00BB10E1" w:rsidRPr="00BB10E1" w:rsidRDefault="00BB10E1" w:rsidP="00BB10E1">
            <w:pPr>
              <w:spacing w:after="0" w:line="240" w:lineRule="auto"/>
              <w:jc w:val="center"/>
              <w:rPr>
                <w:rFonts w:ascii="Book Antiqua" w:eastAsia="Times New Roman" w:hAnsi="Book Antiqua" w:cs="Calibri"/>
                <w:color w:val="000000"/>
                <w:sz w:val="16"/>
                <w:szCs w:val="16"/>
                <w:lang w:eastAsia="es-CR"/>
              </w:rPr>
            </w:pPr>
          </w:p>
        </w:tc>
        <w:tc>
          <w:tcPr>
            <w:tcW w:w="1205" w:type="dxa"/>
            <w:tcBorders>
              <w:top w:val="nil"/>
              <w:left w:val="nil"/>
              <w:bottom w:val="nil"/>
              <w:right w:val="nil"/>
            </w:tcBorders>
            <w:shd w:val="clear" w:color="auto" w:fill="auto"/>
            <w:vAlign w:val="center"/>
            <w:hideMark/>
          </w:tcPr>
          <w:p w14:paraId="502533AD" w14:textId="77777777" w:rsidR="00BB10E1" w:rsidRPr="00BB10E1" w:rsidRDefault="00BB10E1" w:rsidP="00BB10E1">
            <w:pPr>
              <w:spacing w:after="0" w:line="240" w:lineRule="auto"/>
              <w:rPr>
                <w:rFonts w:ascii="Times New Roman" w:eastAsia="Times New Roman" w:hAnsi="Times New Roman" w:cs="Times New Roman"/>
                <w:sz w:val="20"/>
                <w:szCs w:val="20"/>
                <w:lang w:eastAsia="es-CR"/>
              </w:rPr>
            </w:pPr>
          </w:p>
        </w:tc>
        <w:tc>
          <w:tcPr>
            <w:tcW w:w="1205" w:type="dxa"/>
            <w:tcBorders>
              <w:top w:val="nil"/>
              <w:left w:val="nil"/>
              <w:bottom w:val="nil"/>
              <w:right w:val="nil"/>
            </w:tcBorders>
            <w:shd w:val="clear" w:color="auto" w:fill="auto"/>
            <w:noWrap/>
            <w:vAlign w:val="bottom"/>
            <w:hideMark/>
          </w:tcPr>
          <w:p w14:paraId="3E3C6404" w14:textId="77777777" w:rsidR="00BB10E1" w:rsidRPr="00BB10E1" w:rsidRDefault="00BB10E1" w:rsidP="00BB10E1">
            <w:pPr>
              <w:spacing w:after="0" w:line="240" w:lineRule="auto"/>
              <w:rPr>
                <w:rFonts w:ascii="Times New Roman" w:eastAsia="Times New Roman" w:hAnsi="Times New Roman" w:cs="Times New Roman"/>
                <w:sz w:val="20"/>
                <w:szCs w:val="20"/>
                <w:lang w:eastAsia="es-CR"/>
              </w:rPr>
            </w:pPr>
          </w:p>
        </w:tc>
        <w:tc>
          <w:tcPr>
            <w:tcW w:w="1205" w:type="dxa"/>
            <w:tcBorders>
              <w:top w:val="nil"/>
              <w:left w:val="nil"/>
              <w:bottom w:val="nil"/>
              <w:right w:val="nil"/>
            </w:tcBorders>
            <w:shd w:val="clear" w:color="auto" w:fill="auto"/>
            <w:noWrap/>
            <w:vAlign w:val="bottom"/>
            <w:hideMark/>
          </w:tcPr>
          <w:p w14:paraId="2DD5C412" w14:textId="77777777" w:rsidR="00BB10E1" w:rsidRPr="00BB10E1" w:rsidRDefault="00BB10E1" w:rsidP="00BB10E1">
            <w:pPr>
              <w:spacing w:after="0" w:line="240" w:lineRule="auto"/>
              <w:rPr>
                <w:rFonts w:ascii="Times New Roman" w:eastAsia="Times New Roman" w:hAnsi="Times New Roman" w:cs="Times New Roman"/>
                <w:sz w:val="20"/>
                <w:szCs w:val="20"/>
                <w:lang w:eastAsia="es-CR"/>
              </w:rPr>
            </w:pPr>
          </w:p>
        </w:tc>
        <w:tc>
          <w:tcPr>
            <w:tcW w:w="1200" w:type="dxa"/>
            <w:tcBorders>
              <w:top w:val="nil"/>
              <w:left w:val="nil"/>
              <w:bottom w:val="nil"/>
              <w:right w:val="nil"/>
            </w:tcBorders>
            <w:shd w:val="clear" w:color="auto" w:fill="auto"/>
            <w:noWrap/>
            <w:vAlign w:val="bottom"/>
            <w:hideMark/>
          </w:tcPr>
          <w:p w14:paraId="7CCFBF7A" w14:textId="77777777" w:rsidR="00BB10E1" w:rsidRPr="00BB10E1" w:rsidRDefault="00BB10E1" w:rsidP="00BB10E1">
            <w:pPr>
              <w:spacing w:after="0" w:line="240" w:lineRule="auto"/>
              <w:rPr>
                <w:rFonts w:ascii="Times New Roman" w:eastAsia="Times New Roman" w:hAnsi="Times New Roman" w:cs="Times New Roman"/>
                <w:sz w:val="20"/>
                <w:szCs w:val="20"/>
                <w:lang w:eastAsia="es-CR"/>
              </w:rPr>
            </w:pPr>
          </w:p>
        </w:tc>
        <w:tc>
          <w:tcPr>
            <w:tcW w:w="1200" w:type="dxa"/>
            <w:tcBorders>
              <w:top w:val="nil"/>
              <w:left w:val="nil"/>
              <w:bottom w:val="nil"/>
              <w:right w:val="nil"/>
            </w:tcBorders>
            <w:shd w:val="clear" w:color="auto" w:fill="auto"/>
            <w:noWrap/>
            <w:vAlign w:val="bottom"/>
            <w:hideMark/>
          </w:tcPr>
          <w:p w14:paraId="48F19C76" w14:textId="77777777" w:rsidR="00BB10E1" w:rsidRPr="00BB10E1" w:rsidRDefault="00BB10E1" w:rsidP="00BB10E1">
            <w:pPr>
              <w:spacing w:after="0" w:line="240" w:lineRule="auto"/>
              <w:rPr>
                <w:rFonts w:ascii="Times New Roman" w:eastAsia="Times New Roman" w:hAnsi="Times New Roman" w:cs="Times New Roman"/>
                <w:sz w:val="20"/>
                <w:szCs w:val="20"/>
                <w:lang w:eastAsia="es-CR"/>
              </w:rPr>
            </w:pPr>
          </w:p>
        </w:tc>
        <w:tc>
          <w:tcPr>
            <w:tcW w:w="1185" w:type="dxa"/>
            <w:tcBorders>
              <w:top w:val="nil"/>
              <w:left w:val="single" w:sz="4" w:space="0" w:color="auto"/>
              <w:bottom w:val="single" w:sz="4" w:space="0" w:color="auto"/>
              <w:right w:val="single" w:sz="4" w:space="0" w:color="auto"/>
            </w:tcBorders>
            <w:shd w:val="clear" w:color="auto" w:fill="auto"/>
            <w:vAlign w:val="center"/>
            <w:hideMark/>
          </w:tcPr>
          <w:p w14:paraId="780C3F7E" w14:textId="77777777" w:rsidR="00BB10E1" w:rsidRPr="00BB10E1" w:rsidRDefault="00BB10E1" w:rsidP="00BB10E1">
            <w:pPr>
              <w:spacing w:after="0" w:line="240" w:lineRule="auto"/>
              <w:jc w:val="center"/>
              <w:rPr>
                <w:rFonts w:ascii="Book Antiqua" w:eastAsia="Times New Roman" w:hAnsi="Book Antiqua" w:cs="Calibri"/>
                <w:color w:val="000000"/>
                <w:sz w:val="16"/>
                <w:szCs w:val="16"/>
                <w:lang w:eastAsia="es-CR"/>
              </w:rPr>
            </w:pPr>
            <w:r w:rsidRPr="00BB10E1">
              <w:rPr>
                <w:rFonts w:ascii="Book Antiqua" w:eastAsia="Times New Roman" w:hAnsi="Book Antiqua" w:cs="Calibri"/>
                <w:color w:val="000000"/>
                <w:sz w:val="16"/>
                <w:szCs w:val="16"/>
                <w:lang w:eastAsia="es-CR"/>
              </w:rPr>
              <w:t>Unidad Regional Los Chiles</w:t>
            </w:r>
          </w:p>
        </w:tc>
      </w:tr>
    </w:tbl>
    <w:p w14:paraId="447ED674" w14:textId="731060EB" w:rsidR="00E30CA0" w:rsidRDefault="00E30CA0" w:rsidP="00E30CA0">
      <w:pPr>
        <w:jc w:val="both"/>
        <w:rPr>
          <w:rFonts w:ascii="Book Antiqua" w:hAnsi="Book Antiqua"/>
          <w:sz w:val="20"/>
          <w:szCs w:val="20"/>
          <w:lang w:val="es-ES_tradnl"/>
        </w:rPr>
      </w:pPr>
    </w:p>
    <w:p w14:paraId="566301EB" w14:textId="77777777" w:rsidR="00EB10B8" w:rsidRDefault="00EB10B8" w:rsidP="00E30CA0">
      <w:pPr>
        <w:jc w:val="both"/>
        <w:rPr>
          <w:rFonts w:ascii="Book Antiqua" w:hAnsi="Book Antiqua"/>
          <w:sz w:val="20"/>
          <w:szCs w:val="20"/>
          <w:lang w:val="es-ES_tradnl"/>
        </w:rPr>
      </w:pPr>
    </w:p>
    <w:p w14:paraId="787F484D" w14:textId="3BE50769" w:rsidR="002F70C4" w:rsidRPr="00D948B1" w:rsidRDefault="00590C05" w:rsidP="00503079">
      <w:pPr>
        <w:pStyle w:val="Prrafodelista"/>
        <w:numPr>
          <w:ilvl w:val="0"/>
          <w:numId w:val="30"/>
        </w:numPr>
        <w:ind w:left="567" w:hanging="567"/>
        <w:jc w:val="both"/>
        <w:rPr>
          <w:rFonts w:ascii="Book Antiqua" w:hAnsi="Book Antiqua"/>
          <w:sz w:val="20"/>
          <w:szCs w:val="20"/>
          <w:lang w:val="es-ES_tradnl"/>
        </w:rPr>
      </w:pPr>
      <w:r w:rsidRPr="00D948B1">
        <w:rPr>
          <w:rFonts w:ascii="Book Antiqua" w:hAnsi="Book Antiqua"/>
          <w:lang w:val="es-ES_tradnl"/>
        </w:rPr>
        <w:t>Del estudio</w:t>
      </w:r>
      <w:r>
        <w:rPr>
          <w:rFonts w:ascii="Book Antiqua" w:hAnsi="Book Antiqua"/>
          <w:sz w:val="20"/>
          <w:szCs w:val="20"/>
          <w:lang w:val="es-ES_tradnl"/>
        </w:rPr>
        <w:t xml:space="preserve"> </w:t>
      </w:r>
      <w:r w:rsidRPr="00CE1110">
        <w:rPr>
          <w:rFonts w:ascii="Book Antiqua" w:hAnsi="Book Antiqua"/>
        </w:rPr>
        <w:t xml:space="preserve">a la evaluación al Plan Anual Operativo 2022, se determinó que hay un total de </w:t>
      </w:r>
      <w:r w:rsidR="00BB10E1">
        <w:rPr>
          <w:rFonts w:ascii="Book Antiqua" w:hAnsi="Book Antiqua"/>
        </w:rPr>
        <w:t>39</w:t>
      </w:r>
      <w:r w:rsidRPr="00CE1110">
        <w:rPr>
          <w:rFonts w:ascii="Book Antiqua" w:hAnsi="Book Antiqua"/>
        </w:rPr>
        <w:t xml:space="preserve"> oficinas con registro de cumplimiento inferior al 90%</w:t>
      </w:r>
      <w:r w:rsidR="00BB10E1">
        <w:rPr>
          <w:rFonts w:ascii="Book Antiqua" w:hAnsi="Book Antiqua"/>
        </w:rPr>
        <w:t xml:space="preserve"> por segunda evaluación consecutiva (año 2021 y 2022)</w:t>
      </w:r>
      <w:r w:rsidRPr="00CE1110">
        <w:rPr>
          <w:rFonts w:ascii="Book Antiqua" w:hAnsi="Book Antiqua"/>
        </w:rPr>
        <w:t xml:space="preserve">, </w:t>
      </w:r>
      <w:r w:rsidRPr="00CE1110">
        <w:rPr>
          <w:rFonts w:ascii="Book Antiqua" w:hAnsi="Book Antiqua"/>
          <w:lang w:val="es-ES_tradnl"/>
        </w:rPr>
        <w:t xml:space="preserve">por lo anterior, se requiere a las oficinas citadas </w:t>
      </w:r>
      <w:r w:rsidR="00BB10E1">
        <w:rPr>
          <w:rFonts w:ascii="Book Antiqua" w:hAnsi="Book Antiqua" w:cs="Arial"/>
        </w:rPr>
        <w:t xml:space="preserve">brinden </w:t>
      </w:r>
      <w:r w:rsidR="001A1407">
        <w:rPr>
          <w:rFonts w:ascii="Book Antiqua" w:hAnsi="Book Antiqua" w:cs="Arial"/>
        </w:rPr>
        <w:t>un informe al Consejo Superior de las razones por las cuales en los últimos dos años consecutivos no alcanzaron el 90% del parámetro establecido.</w:t>
      </w:r>
    </w:p>
    <w:p w14:paraId="1734E3D7" w14:textId="77777777" w:rsidR="001A1407" w:rsidRPr="00D948B1" w:rsidRDefault="001A1407" w:rsidP="00D948B1">
      <w:pPr>
        <w:pStyle w:val="Prrafodelista"/>
        <w:ind w:left="567"/>
        <w:jc w:val="both"/>
        <w:rPr>
          <w:rFonts w:ascii="Book Antiqua" w:hAnsi="Book Antiqua"/>
          <w:sz w:val="20"/>
          <w:szCs w:val="20"/>
          <w:lang w:val="es-ES_tradnl"/>
        </w:rPr>
      </w:pPr>
    </w:p>
    <w:p w14:paraId="13819ECF" w14:textId="77777777" w:rsidR="00EB10B8" w:rsidRDefault="00EB10B8" w:rsidP="00585D11">
      <w:pPr>
        <w:pStyle w:val="Descripcin"/>
      </w:pPr>
    </w:p>
    <w:p w14:paraId="5E72A59C" w14:textId="77777777" w:rsidR="00EB10B8" w:rsidRDefault="00EB10B8" w:rsidP="00585D11">
      <w:pPr>
        <w:pStyle w:val="Descripcin"/>
      </w:pPr>
    </w:p>
    <w:p w14:paraId="408BBD50" w14:textId="77777777" w:rsidR="00EB10B8" w:rsidRDefault="00EB10B8" w:rsidP="00585D11">
      <w:pPr>
        <w:pStyle w:val="Descripcin"/>
      </w:pPr>
    </w:p>
    <w:p w14:paraId="7BD82E01" w14:textId="77777777" w:rsidR="00EB10B8" w:rsidRDefault="00EB10B8" w:rsidP="00585D11">
      <w:pPr>
        <w:pStyle w:val="Descripcin"/>
      </w:pPr>
    </w:p>
    <w:p w14:paraId="09E0C834" w14:textId="77777777" w:rsidR="00EB10B8" w:rsidRDefault="00EB10B8" w:rsidP="00585D11">
      <w:pPr>
        <w:pStyle w:val="Descripcin"/>
      </w:pPr>
    </w:p>
    <w:p w14:paraId="6AFB0395" w14:textId="77777777" w:rsidR="00EB10B8" w:rsidRDefault="00EB10B8" w:rsidP="00585D11">
      <w:pPr>
        <w:pStyle w:val="Descripcin"/>
      </w:pPr>
    </w:p>
    <w:p w14:paraId="41CA982D" w14:textId="77777777" w:rsidR="00EB10B8" w:rsidRDefault="00EB10B8" w:rsidP="00585D11">
      <w:pPr>
        <w:pStyle w:val="Descripcin"/>
      </w:pPr>
    </w:p>
    <w:p w14:paraId="7C592F9D" w14:textId="77777777" w:rsidR="00EB10B8" w:rsidRDefault="00EB10B8" w:rsidP="00585D11">
      <w:pPr>
        <w:pStyle w:val="Descripcin"/>
      </w:pPr>
    </w:p>
    <w:p w14:paraId="6E9F4203" w14:textId="77777777" w:rsidR="00EB10B8" w:rsidRDefault="00EB10B8" w:rsidP="00585D11">
      <w:pPr>
        <w:pStyle w:val="Descripcin"/>
      </w:pPr>
    </w:p>
    <w:p w14:paraId="15F50012" w14:textId="77777777" w:rsidR="00EB10B8" w:rsidRDefault="00EB10B8" w:rsidP="00E260AD">
      <w:pPr>
        <w:pStyle w:val="Descripcin"/>
      </w:pPr>
    </w:p>
    <w:p w14:paraId="056FD877" w14:textId="6EB44CD8" w:rsidR="001A1407" w:rsidRPr="00E260AD" w:rsidRDefault="00585D11" w:rsidP="00E260AD">
      <w:pPr>
        <w:pStyle w:val="Descripcin"/>
      </w:pPr>
      <w:r w:rsidRPr="00E260AD">
        <w:t xml:space="preserve">Cuadro </w:t>
      </w:r>
      <w:r w:rsidRPr="00E260AD">
        <w:fldChar w:fldCharType="begin"/>
      </w:r>
      <w:r w:rsidRPr="00E260AD">
        <w:instrText xml:space="preserve"> SEQ Cuadro \* ARABIC </w:instrText>
      </w:r>
      <w:r w:rsidRPr="00E260AD">
        <w:fldChar w:fldCharType="separate"/>
      </w:r>
      <w:r w:rsidRPr="00E260AD">
        <w:rPr>
          <w:noProof/>
        </w:rPr>
        <w:t>8</w:t>
      </w:r>
      <w:r w:rsidRPr="00E260AD">
        <w:fldChar w:fldCharType="end"/>
      </w:r>
    </w:p>
    <w:p w14:paraId="2ECFFF22" w14:textId="18424C33" w:rsidR="001A1407" w:rsidRPr="00E260AD" w:rsidRDefault="001A1407" w:rsidP="00E260AD">
      <w:pPr>
        <w:pStyle w:val="Prrafodelista"/>
        <w:spacing w:line="240" w:lineRule="auto"/>
        <w:ind w:left="2062"/>
        <w:jc w:val="center"/>
        <w:rPr>
          <w:rFonts w:ascii="Book Antiqua" w:hAnsi="Book Antiqua"/>
          <w:b/>
          <w:bCs/>
          <w:i/>
          <w:iCs/>
        </w:rPr>
      </w:pPr>
      <w:r w:rsidRPr="00E260AD">
        <w:rPr>
          <w:rFonts w:ascii="Book Antiqua" w:hAnsi="Book Antiqua"/>
          <w:b/>
          <w:bCs/>
        </w:rPr>
        <w:t>Oficinas con registro de cumplimiento inferior al 90%</w:t>
      </w:r>
      <w:r w:rsidR="002642EC" w:rsidRPr="00E260AD">
        <w:rPr>
          <w:rFonts w:ascii="Book Antiqua" w:hAnsi="Book Antiqua"/>
          <w:b/>
          <w:bCs/>
        </w:rPr>
        <w:t xml:space="preserve"> por segundo año</w:t>
      </w:r>
      <w:r w:rsidR="00E260AD" w:rsidRPr="00E260AD">
        <w:rPr>
          <w:rFonts w:ascii="Book Antiqua" w:hAnsi="Book Antiqua"/>
          <w:b/>
          <w:bCs/>
        </w:rPr>
        <w:t xml:space="preserve"> </w:t>
      </w:r>
      <w:r w:rsidR="002642EC" w:rsidRPr="00E260AD">
        <w:rPr>
          <w:rFonts w:ascii="Book Antiqua" w:hAnsi="Book Antiqua"/>
          <w:b/>
          <w:bCs/>
        </w:rPr>
        <w:t>consecutivo (2021 y 2022)</w:t>
      </w:r>
    </w:p>
    <w:tbl>
      <w:tblPr>
        <w:tblW w:w="9300" w:type="dxa"/>
        <w:tblCellMar>
          <w:left w:w="70" w:type="dxa"/>
          <w:right w:w="70" w:type="dxa"/>
        </w:tblCellMar>
        <w:tblLook w:val="04A0" w:firstRow="1" w:lastRow="0" w:firstColumn="1" w:lastColumn="0" w:noHBand="0" w:noVBand="1"/>
      </w:tblPr>
      <w:tblGrid>
        <w:gridCol w:w="1420"/>
        <w:gridCol w:w="1380"/>
        <w:gridCol w:w="1760"/>
        <w:gridCol w:w="1600"/>
        <w:gridCol w:w="1560"/>
        <w:gridCol w:w="1580"/>
      </w:tblGrid>
      <w:tr w:rsidR="002642EC" w:rsidRPr="002642EC" w14:paraId="2E205B67" w14:textId="77777777" w:rsidTr="002642EC">
        <w:trPr>
          <w:trHeight w:val="290"/>
        </w:trPr>
        <w:tc>
          <w:tcPr>
            <w:tcW w:w="9300" w:type="dxa"/>
            <w:gridSpan w:val="6"/>
            <w:tcBorders>
              <w:top w:val="single" w:sz="8" w:space="0" w:color="auto"/>
              <w:left w:val="single" w:sz="8" w:space="0" w:color="auto"/>
              <w:bottom w:val="single" w:sz="4" w:space="0" w:color="auto"/>
              <w:right w:val="nil"/>
            </w:tcBorders>
            <w:shd w:val="clear" w:color="000000" w:fill="305496"/>
            <w:noWrap/>
            <w:vAlign w:val="center"/>
            <w:hideMark/>
          </w:tcPr>
          <w:p w14:paraId="7F95BA7D" w14:textId="77777777" w:rsidR="002642EC" w:rsidRPr="002642EC" w:rsidRDefault="002642EC" w:rsidP="002642EC">
            <w:pPr>
              <w:spacing w:after="0" w:line="240" w:lineRule="auto"/>
              <w:jc w:val="center"/>
              <w:rPr>
                <w:rFonts w:ascii="Book Antiqua" w:eastAsia="Times New Roman" w:hAnsi="Book Antiqua" w:cs="Calibri"/>
                <w:b/>
                <w:bCs/>
                <w:color w:val="FFFFFF"/>
                <w:lang w:eastAsia="es-CR"/>
              </w:rPr>
            </w:pPr>
            <w:r w:rsidRPr="002642EC">
              <w:rPr>
                <w:rFonts w:ascii="Book Antiqua" w:eastAsia="Times New Roman" w:hAnsi="Book Antiqua" w:cs="Calibri"/>
                <w:b/>
                <w:bCs/>
                <w:color w:val="FFFFFF"/>
                <w:lang w:eastAsia="es-CR"/>
              </w:rPr>
              <w:t>Oficinas con registro de cumplimiento inferior al 90% por segunda vez consecutivamente</w:t>
            </w:r>
          </w:p>
        </w:tc>
      </w:tr>
      <w:tr w:rsidR="002642EC" w:rsidRPr="002642EC" w14:paraId="7C630870" w14:textId="77777777" w:rsidTr="002642EC">
        <w:trPr>
          <w:trHeight w:val="840"/>
        </w:trPr>
        <w:tc>
          <w:tcPr>
            <w:tcW w:w="1420" w:type="dxa"/>
            <w:tcBorders>
              <w:top w:val="nil"/>
              <w:left w:val="single" w:sz="4" w:space="0" w:color="auto"/>
              <w:bottom w:val="single" w:sz="4" w:space="0" w:color="auto"/>
              <w:right w:val="single" w:sz="4" w:space="0" w:color="auto"/>
            </w:tcBorders>
            <w:shd w:val="clear" w:color="000000" w:fill="FFFFFF"/>
            <w:vAlign w:val="center"/>
            <w:hideMark/>
          </w:tcPr>
          <w:p w14:paraId="2A5F39FD" w14:textId="77777777" w:rsidR="002642EC" w:rsidRPr="002642EC" w:rsidRDefault="002642EC" w:rsidP="002642EC">
            <w:pPr>
              <w:spacing w:after="0" w:line="240" w:lineRule="auto"/>
              <w:jc w:val="center"/>
              <w:rPr>
                <w:rFonts w:ascii="Book Antiqua" w:eastAsia="Times New Roman" w:hAnsi="Book Antiqua" w:cs="Calibri"/>
                <w:color w:val="000000"/>
                <w:sz w:val="16"/>
                <w:szCs w:val="16"/>
                <w:lang w:eastAsia="es-CR"/>
              </w:rPr>
            </w:pPr>
            <w:r w:rsidRPr="002642EC">
              <w:rPr>
                <w:rFonts w:ascii="Book Antiqua" w:eastAsia="Times New Roman" w:hAnsi="Book Antiqua" w:cs="Calibri"/>
                <w:color w:val="000000"/>
                <w:sz w:val="16"/>
                <w:szCs w:val="16"/>
                <w:lang w:eastAsia="es-CR"/>
              </w:rPr>
              <w:t>Comisión de la Jurisdicción Agrario y Agroambiental</w:t>
            </w:r>
          </w:p>
        </w:tc>
        <w:tc>
          <w:tcPr>
            <w:tcW w:w="1380" w:type="dxa"/>
            <w:tcBorders>
              <w:top w:val="nil"/>
              <w:left w:val="nil"/>
              <w:bottom w:val="single" w:sz="4" w:space="0" w:color="auto"/>
              <w:right w:val="single" w:sz="4" w:space="0" w:color="auto"/>
            </w:tcBorders>
            <w:shd w:val="clear" w:color="000000" w:fill="FFFFFF"/>
            <w:vAlign w:val="center"/>
            <w:hideMark/>
          </w:tcPr>
          <w:p w14:paraId="224061E6" w14:textId="77777777" w:rsidR="002642EC" w:rsidRPr="002642EC" w:rsidRDefault="002642EC" w:rsidP="002642EC">
            <w:pPr>
              <w:spacing w:after="0" w:line="240" w:lineRule="auto"/>
              <w:jc w:val="center"/>
              <w:rPr>
                <w:rFonts w:ascii="Book Antiqua" w:eastAsia="Times New Roman" w:hAnsi="Book Antiqua" w:cs="Calibri"/>
                <w:color w:val="000000"/>
                <w:sz w:val="16"/>
                <w:szCs w:val="16"/>
                <w:lang w:eastAsia="es-CR"/>
              </w:rPr>
            </w:pPr>
            <w:r w:rsidRPr="002642EC">
              <w:rPr>
                <w:rFonts w:ascii="Book Antiqua" w:eastAsia="Times New Roman" w:hAnsi="Book Antiqua" w:cs="Calibri"/>
                <w:color w:val="000000"/>
                <w:sz w:val="16"/>
                <w:szCs w:val="16"/>
                <w:lang w:eastAsia="es-CR"/>
              </w:rPr>
              <w:t>Juzgado Contravencional de Santo Domingo</w:t>
            </w:r>
          </w:p>
        </w:tc>
        <w:tc>
          <w:tcPr>
            <w:tcW w:w="1760" w:type="dxa"/>
            <w:tcBorders>
              <w:top w:val="nil"/>
              <w:left w:val="nil"/>
              <w:bottom w:val="single" w:sz="4" w:space="0" w:color="auto"/>
              <w:right w:val="single" w:sz="4" w:space="0" w:color="auto"/>
            </w:tcBorders>
            <w:shd w:val="clear" w:color="000000" w:fill="FFFFFF"/>
            <w:vAlign w:val="center"/>
            <w:hideMark/>
          </w:tcPr>
          <w:p w14:paraId="1AF876DE" w14:textId="77777777" w:rsidR="002642EC" w:rsidRPr="002642EC" w:rsidRDefault="002642EC" w:rsidP="002642EC">
            <w:pPr>
              <w:spacing w:after="0" w:line="240" w:lineRule="auto"/>
              <w:jc w:val="center"/>
              <w:rPr>
                <w:rFonts w:ascii="Book Antiqua" w:eastAsia="Times New Roman" w:hAnsi="Book Antiqua" w:cs="Calibri"/>
                <w:color w:val="000000"/>
                <w:sz w:val="16"/>
                <w:szCs w:val="16"/>
                <w:lang w:eastAsia="es-CR"/>
              </w:rPr>
            </w:pPr>
            <w:r w:rsidRPr="002642EC">
              <w:rPr>
                <w:rFonts w:ascii="Book Antiqua" w:eastAsia="Times New Roman" w:hAnsi="Book Antiqua" w:cs="Calibri"/>
                <w:color w:val="000000"/>
                <w:sz w:val="16"/>
                <w:szCs w:val="16"/>
                <w:lang w:eastAsia="es-CR"/>
              </w:rPr>
              <w:t>Juzgado Contravencional y Pensiones Alimentarias I CJ Guanacaste</w:t>
            </w:r>
          </w:p>
        </w:tc>
        <w:tc>
          <w:tcPr>
            <w:tcW w:w="1600" w:type="dxa"/>
            <w:tcBorders>
              <w:top w:val="nil"/>
              <w:left w:val="nil"/>
              <w:bottom w:val="single" w:sz="4" w:space="0" w:color="auto"/>
              <w:right w:val="single" w:sz="4" w:space="0" w:color="auto"/>
            </w:tcBorders>
            <w:shd w:val="clear" w:color="000000" w:fill="FFFFFF"/>
            <w:vAlign w:val="center"/>
            <w:hideMark/>
          </w:tcPr>
          <w:p w14:paraId="48F4F2F9" w14:textId="77777777" w:rsidR="002642EC" w:rsidRPr="002642EC" w:rsidRDefault="002642EC" w:rsidP="002642EC">
            <w:pPr>
              <w:spacing w:after="0" w:line="240" w:lineRule="auto"/>
              <w:jc w:val="center"/>
              <w:rPr>
                <w:rFonts w:ascii="Book Antiqua" w:eastAsia="Times New Roman" w:hAnsi="Book Antiqua" w:cs="Calibri"/>
                <w:color w:val="000000"/>
                <w:sz w:val="16"/>
                <w:szCs w:val="16"/>
                <w:lang w:eastAsia="es-CR"/>
              </w:rPr>
            </w:pPr>
            <w:r w:rsidRPr="002642EC">
              <w:rPr>
                <w:rFonts w:ascii="Book Antiqua" w:eastAsia="Times New Roman" w:hAnsi="Book Antiqua" w:cs="Calibri"/>
                <w:color w:val="000000"/>
                <w:sz w:val="16"/>
                <w:szCs w:val="16"/>
                <w:lang w:eastAsia="es-CR"/>
              </w:rPr>
              <w:t>Juzgado Penal de Hatillo</w:t>
            </w:r>
          </w:p>
        </w:tc>
        <w:tc>
          <w:tcPr>
            <w:tcW w:w="1560" w:type="dxa"/>
            <w:tcBorders>
              <w:top w:val="nil"/>
              <w:left w:val="nil"/>
              <w:bottom w:val="single" w:sz="4" w:space="0" w:color="auto"/>
              <w:right w:val="single" w:sz="4" w:space="0" w:color="auto"/>
            </w:tcBorders>
            <w:shd w:val="clear" w:color="000000" w:fill="FFFFFF"/>
            <w:vAlign w:val="center"/>
            <w:hideMark/>
          </w:tcPr>
          <w:p w14:paraId="781A0981" w14:textId="77777777" w:rsidR="002642EC" w:rsidRPr="002642EC" w:rsidRDefault="002642EC" w:rsidP="002642EC">
            <w:pPr>
              <w:spacing w:after="0" w:line="240" w:lineRule="auto"/>
              <w:jc w:val="center"/>
              <w:rPr>
                <w:rFonts w:ascii="Book Antiqua" w:eastAsia="Times New Roman" w:hAnsi="Book Antiqua" w:cs="Calibri"/>
                <w:color w:val="000000"/>
                <w:sz w:val="16"/>
                <w:szCs w:val="16"/>
                <w:lang w:eastAsia="es-CR"/>
              </w:rPr>
            </w:pPr>
            <w:r w:rsidRPr="002642EC">
              <w:rPr>
                <w:rFonts w:ascii="Book Antiqua" w:eastAsia="Times New Roman" w:hAnsi="Book Antiqua" w:cs="Calibri"/>
                <w:color w:val="000000"/>
                <w:sz w:val="16"/>
                <w:szCs w:val="16"/>
                <w:lang w:eastAsia="es-CR"/>
              </w:rPr>
              <w:t>Juzgado Penal del I Circuito Judicial de la Zona Atlántica</w:t>
            </w:r>
          </w:p>
        </w:tc>
        <w:tc>
          <w:tcPr>
            <w:tcW w:w="1580" w:type="dxa"/>
            <w:tcBorders>
              <w:top w:val="nil"/>
              <w:left w:val="nil"/>
              <w:bottom w:val="single" w:sz="4" w:space="0" w:color="auto"/>
              <w:right w:val="single" w:sz="4" w:space="0" w:color="auto"/>
            </w:tcBorders>
            <w:shd w:val="clear" w:color="000000" w:fill="FFFFFF"/>
            <w:vAlign w:val="center"/>
            <w:hideMark/>
          </w:tcPr>
          <w:p w14:paraId="19EB8BE8" w14:textId="77777777" w:rsidR="002642EC" w:rsidRPr="002642EC" w:rsidRDefault="002642EC" w:rsidP="002642EC">
            <w:pPr>
              <w:spacing w:after="0" w:line="240" w:lineRule="auto"/>
              <w:jc w:val="center"/>
              <w:rPr>
                <w:rFonts w:ascii="Book Antiqua" w:eastAsia="Times New Roman" w:hAnsi="Book Antiqua" w:cs="Calibri"/>
                <w:color w:val="000000"/>
                <w:sz w:val="16"/>
                <w:szCs w:val="16"/>
                <w:lang w:eastAsia="es-CR"/>
              </w:rPr>
            </w:pPr>
            <w:r w:rsidRPr="002642EC">
              <w:rPr>
                <w:rFonts w:ascii="Book Antiqua" w:eastAsia="Times New Roman" w:hAnsi="Book Antiqua" w:cs="Calibri"/>
                <w:color w:val="000000"/>
                <w:sz w:val="16"/>
                <w:szCs w:val="16"/>
                <w:lang w:eastAsia="es-CR"/>
              </w:rPr>
              <w:t>Tribunal de Familia</w:t>
            </w:r>
          </w:p>
        </w:tc>
      </w:tr>
      <w:tr w:rsidR="002642EC" w:rsidRPr="002642EC" w14:paraId="5515105A" w14:textId="77777777" w:rsidTr="002642EC">
        <w:trPr>
          <w:trHeight w:val="840"/>
        </w:trPr>
        <w:tc>
          <w:tcPr>
            <w:tcW w:w="1420" w:type="dxa"/>
            <w:tcBorders>
              <w:top w:val="nil"/>
              <w:left w:val="single" w:sz="4" w:space="0" w:color="auto"/>
              <w:bottom w:val="single" w:sz="4" w:space="0" w:color="auto"/>
              <w:right w:val="single" w:sz="4" w:space="0" w:color="auto"/>
            </w:tcBorders>
            <w:shd w:val="clear" w:color="000000" w:fill="FFFFFF"/>
            <w:vAlign w:val="center"/>
            <w:hideMark/>
          </w:tcPr>
          <w:p w14:paraId="7E47A3A0" w14:textId="77777777" w:rsidR="002642EC" w:rsidRPr="002642EC" w:rsidRDefault="002642EC" w:rsidP="002642EC">
            <w:pPr>
              <w:spacing w:after="0" w:line="240" w:lineRule="auto"/>
              <w:jc w:val="center"/>
              <w:rPr>
                <w:rFonts w:ascii="Book Antiqua" w:eastAsia="Times New Roman" w:hAnsi="Book Antiqua" w:cs="Calibri"/>
                <w:color w:val="000000"/>
                <w:sz w:val="16"/>
                <w:szCs w:val="16"/>
                <w:lang w:eastAsia="es-CR"/>
              </w:rPr>
            </w:pPr>
            <w:r w:rsidRPr="002642EC">
              <w:rPr>
                <w:rFonts w:ascii="Book Antiqua" w:eastAsia="Times New Roman" w:hAnsi="Book Antiqua" w:cs="Calibri"/>
                <w:color w:val="000000"/>
                <w:sz w:val="16"/>
                <w:szCs w:val="16"/>
                <w:lang w:eastAsia="es-CR"/>
              </w:rPr>
              <w:t>Juzgado Contencioso Administrativo y Civil de Hacienda</w:t>
            </w:r>
          </w:p>
        </w:tc>
        <w:tc>
          <w:tcPr>
            <w:tcW w:w="1380" w:type="dxa"/>
            <w:tcBorders>
              <w:top w:val="nil"/>
              <w:left w:val="nil"/>
              <w:bottom w:val="single" w:sz="4" w:space="0" w:color="auto"/>
              <w:right w:val="single" w:sz="4" w:space="0" w:color="auto"/>
            </w:tcBorders>
            <w:shd w:val="clear" w:color="000000" w:fill="FFFFFF"/>
            <w:vAlign w:val="center"/>
            <w:hideMark/>
          </w:tcPr>
          <w:p w14:paraId="1D5D238B" w14:textId="77777777" w:rsidR="002642EC" w:rsidRPr="002642EC" w:rsidRDefault="002642EC" w:rsidP="002642EC">
            <w:pPr>
              <w:spacing w:after="0" w:line="240" w:lineRule="auto"/>
              <w:jc w:val="center"/>
              <w:rPr>
                <w:rFonts w:ascii="Book Antiqua" w:eastAsia="Times New Roman" w:hAnsi="Book Antiqua" w:cs="Calibri"/>
                <w:color w:val="000000"/>
                <w:sz w:val="16"/>
                <w:szCs w:val="16"/>
                <w:lang w:eastAsia="es-CR"/>
              </w:rPr>
            </w:pPr>
            <w:r w:rsidRPr="002642EC">
              <w:rPr>
                <w:rFonts w:ascii="Book Antiqua" w:eastAsia="Times New Roman" w:hAnsi="Book Antiqua" w:cs="Calibri"/>
                <w:color w:val="000000"/>
                <w:sz w:val="16"/>
                <w:szCs w:val="16"/>
                <w:lang w:eastAsia="es-CR"/>
              </w:rPr>
              <w:t>Juzgado Contravencional de Siquirres</w:t>
            </w:r>
          </w:p>
        </w:tc>
        <w:tc>
          <w:tcPr>
            <w:tcW w:w="1760" w:type="dxa"/>
            <w:tcBorders>
              <w:top w:val="nil"/>
              <w:left w:val="nil"/>
              <w:bottom w:val="single" w:sz="4" w:space="0" w:color="auto"/>
              <w:right w:val="single" w:sz="4" w:space="0" w:color="auto"/>
            </w:tcBorders>
            <w:shd w:val="clear" w:color="000000" w:fill="FFFFFF"/>
            <w:vAlign w:val="center"/>
            <w:hideMark/>
          </w:tcPr>
          <w:p w14:paraId="19294D10" w14:textId="77777777" w:rsidR="002642EC" w:rsidRPr="002642EC" w:rsidRDefault="002642EC" w:rsidP="002642EC">
            <w:pPr>
              <w:spacing w:after="0" w:line="240" w:lineRule="auto"/>
              <w:jc w:val="center"/>
              <w:rPr>
                <w:rFonts w:ascii="Book Antiqua" w:eastAsia="Times New Roman" w:hAnsi="Book Antiqua" w:cs="Calibri"/>
                <w:color w:val="000000"/>
                <w:sz w:val="16"/>
                <w:szCs w:val="16"/>
                <w:lang w:eastAsia="es-CR"/>
              </w:rPr>
            </w:pPr>
            <w:r w:rsidRPr="002642EC">
              <w:rPr>
                <w:rFonts w:ascii="Book Antiqua" w:eastAsia="Times New Roman" w:hAnsi="Book Antiqua" w:cs="Calibri"/>
                <w:color w:val="000000"/>
                <w:sz w:val="16"/>
                <w:szCs w:val="16"/>
                <w:lang w:eastAsia="es-CR"/>
              </w:rPr>
              <w:t>Juzgado Contravencional y Tránsito I Circuito Judicial Zona Sur</w:t>
            </w:r>
          </w:p>
        </w:tc>
        <w:tc>
          <w:tcPr>
            <w:tcW w:w="1600" w:type="dxa"/>
            <w:tcBorders>
              <w:top w:val="nil"/>
              <w:left w:val="nil"/>
              <w:bottom w:val="single" w:sz="4" w:space="0" w:color="auto"/>
              <w:right w:val="single" w:sz="4" w:space="0" w:color="auto"/>
            </w:tcBorders>
            <w:shd w:val="clear" w:color="000000" w:fill="FFFFFF"/>
            <w:vAlign w:val="center"/>
            <w:hideMark/>
          </w:tcPr>
          <w:p w14:paraId="607E0FD0" w14:textId="77777777" w:rsidR="002642EC" w:rsidRPr="002642EC" w:rsidRDefault="002642EC" w:rsidP="002642EC">
            <w:pPr>
              <w:spacing w:after="0" w:line="240" w:lineRule="auto"/>
              <w:jc w:val="center"/>
              <w:rPr>
                <w:rFonts w:ascii="Book Antiqua" w:eastAsia="Times New Roman" w:hAnsi="Book Antiqua" w:cs="Calibri"/>
                <w:color w:val="000000"/>
                <w:sz w:val="16"/>
                <w:szCs w:val="16"/>
                <w:lang w:eastAsia="es-CR"/>
              </w:rPr>
            </w:pPr>
            <w:r w:rsidRPr="002642EC">
              <w:rPr>
                <w:rFonts w:ascii="Book Antiqua" w:eastAsia="Times New Roman" w:hAnsi="Book Antiqua" w:cs="Calibri"/>
                <w:color w:val="000000"/>
                <w:sz w:val="16"/>
                <w:szCs w:val="16"/>
                <w:lang w:eastAsia="es-CR"/>
              </w:rPr>
              <w:t>Juzgado Penal de Heredia</w:t>
            </w:r>
          </w:p>
        </w:tc>
        <w:tc>
          <w:tcPr>
            <w:tcW w:w="1560" w:type="dxa"/>
            <w:tcBorders>
              <w:top w:val="nil"/>
              <w:left w:val="nil"/>
              <w:bottom w:val="single" w:sz="4" w:space="0" w:color="auto"/>
              <w:right w:val="single" w:sz="4" w:space="0" w:color="auto"/>
            </w:tcBorders>
            <w:shd w:val="clear" w:color="000000" w:fill="FFFFFF"/>
            <w:vAlign w:val="center"/>
            <w:hideMark/>
          </w:tcPr>
          <w:p w14:paraId="5F3196D2" w14:textId="77777777" w:rsidR="002642EC" w:rsidRPr="002642EC" w:rsidRDefault="002642EC" w:rsidP="002642EC">
            <w:pPr>
              <w:spacing w:after="0" w:line="240" w:lineRule="auto"/>
              <w:jc w:val="center"/>
              <w:rPr>
                <w:rFonts w:ascii="Book Antiqua" w:eastAsia="Times New Roman" w:hAnsi="Book Antiqua" w:cs="Calibri"/>
                <w:color w:val="000000"/>
                <w:sz w:val="16"/>
                <w:szCs w:val="16"/>
                <w:lang w:eastAsia="es-CR"/>
              </w:rPr>
            </w:pPr>
            <w:r w:rsidRPr="002642EC">
              <w:rPr>
                <w:rFonts w:ascii="Book Antiqua" w:eastAsia="Times New Roman" w:hAnsi="Book Antiqua" w:cs="Calibri"/>
                <w:color w:val="000000"/>
                <w:sz w:val="16"/>
                <w:szCs w:val="16"/>
                <w:lang w:eastAsia="es-CR"/>
              </w:rPr>
              <w:t>Juzgado Penal del II Circuito Judicial de Alajuela, Sede Los Chiles</w:t>
            </w:r>
          </w:p>
        </w:tc>
        <w:tc>
          <w:tcPr>
            <w:tcW w:w="1580" w:type="dxa"/>
            <w:tcBorders>
              <w:top w:val="nil"/>
              <w:left w:val="nil"/>
              <w:bottom w:val="single" w:sz="4" w:space="0" w:color="auto"/>
              <w:right w:val="single" w:sz="4" w:space="0" w:color="auto"/>
            </w:tcBorders>
            <w:shd w:val="clear" w:color="000000" w:fill="FFFFFF"/>
            <w:vAlign w:val="center"/>
            <w:hideMark/>
          </w:tcPr>
          <w:p w14:paraId="0C73E496" w14:textId="77777777" w:rsidR="002642EC" w:rsidRPr="002642EC" w:rsidRDefault="002642EC" w:rsidP="002642EC">
            <w:pPr>
              <w:spacing w:after="0" w:line="240" w:lineRule="auto"/>
              <w:jc w:val="center"/>
              <w:rPr>
                <w:rFonts w:ascii="Book Antiqua" w:eastAsia="Times New Roman" w:hAnsi="Book Antiqua" w:cs="Calibri"/>
                <w:color w:val="000000"/>
                <w:sz w:val="16"/>
                <w:szCs w:val="16"/>
                <w:lang w:eastAsia="es-CR"/>
              </w:rPr>
            </w:pPr>
            <w:r w:rsidRPr="002642EC">
              <w:rPr>
                <w:rFonts w:ascii="Book Antiqua" w:eastAsia="Times New Roman" w:hAnsi="Book Antiqua" w:cs="Calibri"/>
                <w:color w:val="000000"/>
                <w:sz w:val="16"/>
                <w:szCs w:val="16"/>
                <w:lang w:eastAsia="es-CR"/>
              </w:rPr>
              <w:t>Tribunal de Heredia</w:t>
            </w:r>
          </w:p>
        </w:tc>
      </w:tr>
      <w:tr w:rsidR="002642EC" w:rsidRPr="002642EC" w14:paraId="500C4FBA" w14:textId="77777777" w:rsidTr="002642EC">
        <w:trPr>
          <w:trHeight w:val="630"/>
        </w:trPr>
        <w:tc>
          <w:tcPr>
            <w:tcW w:w="1420" w:type="dxa"/>
            <w:tcBorders>
              <w:top w:val="nil"/>
              <w:left w:val="single" w:sz="4" w:space="0" w:color="auto"/>
              <w:bottom w:val="single" w:sz="4" w:space="0" w:color="auto"/>
              <w:right w:val="single" w:sz="4" w:space="0" w:color="auto"/>
            </w:tcBorders>
            <w:shd w:val="clear" w:color="000000" w:fill="FFFFFF"/>
            <w:vAlign w:val="center"/>
            <w:hideMark/>
          </w:tcPr>
          <w:p w14:paraId="24213FF0" w14:textId="77777777" w:rsidR="002642EC" w:rsidRPr="002642EC" w:rsidRDefault="002642EC" w:rsidP="002642EC">
            <w:pPr>
              <w:spacing w:after="0" w:line="240" w:lineRule="auto"/>
              <w:jc w:val="center"/>
              <w:rPr>
                <w:rFonts w:ascii="Book Antiqua" w:eastAsia="Times New Roman" w:hAnsi="Book Antiqua" w:cs="Calibri"/>
                <w:color w:val="000000"/>
                <w:sz w:val="16"/>
                <w:szCs w:val="16"/>
                <w:lang w:eastAsia="es-CR"/>
              </w:rPr>
            </w:pPr>
            <w:r w:rsidRPr="002642EC">
              <w:rPr>
                <w:rFonts w:ascii="Book Antiqua" w:eastAsia="Times New Roman" w:hAnsi="Book Antiqua" w:cs="Calibri"/>
                <w:color w:val="000000"/>
                <w:sz w:val="16"/>
                <w:szCs w:val="16"/>
                <w:lang w:eastAsia="es-CR"/>
              </w:rPr>
              <w:t>Juzgado Contravencional de Carrillo</w:t>
            </w:r>
          </w:p>
        </w:tc>
        <w:tc>
          <w:tcPr>
            <w:tcW w:w="1380" w:type="dxa"/>
            <w:tcBorders>
              <w:top w:val="nil"/>
              <w:left w:val="nil"/>
              <w:bottom w:val="single" w:sz="4" w:space="0" w:color="auto"/>
              <w:right w:val="single" w:sz="4" w:space="0" w:color="auto"/>
            </w:tcBorders>
            <w:shd w:val="clear" w:color="000000" w:fill="FFFFFF"/>
            <w:vAlign w:val="center"/>
            <w:hideMark/>
          </w:tcPr>
          <w:p w14:paraId="2A9E9B9A" w14:textId="77777777" w:rsidR="002642EC" w:rsidRPr="002642EC" w:rsidRDefault="002642EC" w:rsidP="002642EC">
            <w:pPr>
              <w:spacing w:after="0" w:line="240" w:lineRule="auto"/>
              <w:jc w:val="center"/>
              <w:rPr>
                <w:rFonts w:ascii="Book Antiqua" w:eastAsia="Times New Roman" w:hAnsi="Book Antiqua" w:cs="Calibri"/>
                <w:color w:val="000000"/>
                <w:sz w:val="16"/>
                <w:szCs w:val="16"/>
                <w:lang w:eastAsia="es-CR"/>
              </w:rPr>
            </w:pPr>
            <w:r w:rsidRPr="002642EC">
              <w:rPr>
                <w:rFonts w:ascii="Book Antiqua" w:eastAsia="Times New Roman" w:hAnsi="Book Antiqua" w:cs="Calibri"/>
                <w:color w:val="000000"/>
                <w:sz w:val="16"/>
                <w:szCs w:val="16"/>
                <w:lang w:eastAsia="es-CR"/>
              </w:rPr>
              <w:t>Juzgado Contravencional de Turrubares</w:t>
            </w:r>
          </w:p>
        </w:tc>
        <w:tc>
          <w:tcPr>
            <w:tcW w:w="1760" w:type="dxa"/>
            <w:tcBorders>
              <w:top w:val="nil"/>
              <w:left w:val="nil"/>
              <w:bottom w:val="single" w:sz="4" w:space="0" w:color="auto"/>
              <w:right w:val="single" w:sz="4" w:space="0" w:color="auto"/>
            </w:tcBorders>
            <w:shd w:val="clear" w:color="000000" w:fill="FFFFFF"/>
            <w:vAlign w:val="center"/>
            <w:hideMark/>
          </w:tcPr>
          <w:p w14:paraId="21C42C61" w14:textId="77777777" w:rsidR="002642EC" w:rsidRPr="002642EC" w:rsidRDefault="002642EC" w:rsidP="002642EC">
            <w:pPr>
              <w:spacing w:after="0" w:line="240" w:lineRule="auto"/>
              <w:jc w:val="center"/>
              <w:rPr>
                <w:rFonts w:ascii="Book Antiqua" w:eastAsia="Times New Roman" w:hAnsi="Book Antiqua" w:cs="Calibri"/>
                <w:color w:val="000000"/>
                <w:sz w:val="16"/>
                <w:szCs w:val="16"/>
                <w:lang w:eastAsia="es-CR"/>
              </w:rPr>
            </w:pPr>
            <w:r w:rsidRPr="002642EC">
              <w:rPr>
                <w:rFonts w:ascii="Book Antiqua" w:eastAsia="Times New Roman" w:hAnsi="Book Antiqua" w:cs="Calibri"/>
                <w:color w:val="000000"/>
                <w:sz w:val="16"/>
                <w:szCs w:val="16"/>
                <w:lang w:eastAsia="es-CR"/>
              </w:rPr>
              <w:t>Juzgado Penal de Batán</w:t>
            </w:r>
          </w:p>
        </w:tc>
        <w:tc>
          <w:tcPr>
            <w:tcW w:w="1600" w:type="dxa"/>
            <w:tcBorders>
              <w:top w:val="nil"/>
              <w:left w:val="nil"/>
              <w:bottom w:val="single" w:sz="4" w:space="0" w:color="auto"/>
              <w:right w:val="single" w:sz="4" w:space="0" w:color="auto"/>
            </w:tcBorders>
            <w:shd w:val="clear" w:color="000000" w:fill="FFFFFF"/>
            <w:vAlign w:val="center"/>
            <w:hideMark/>
          </w:tcPr>
          <w:p w14:paraId="7DE73903" w14:textId="77777777" w:rsidR="002642EC" w:rsidRPr="002642EC" w:rsidRDefault="002642EC" w:rsidP="002642EC">
            <w:pPr>
              <w:spacing w:after="0" w:line="240" w:lineRule="auto"/>
              <w:jc w:val="center"/>
              <w:rPr>
                <w:rFonts w:ascii="Book Antiqua" w:eastAsia="Times New Roman" w:hAnsi="Book Antiqua" w:cs="Calibri"/>
                <w:color w:val="000000"/>
                <w:sz w:val="16"/>
                <w:szCs w:val="16"/>
                <w:lang w:eastAsia="es-CR"/>
              </w:rPr>
            </w:pPr>
            <w:r w:rsidRPr="002642EC">
              <w:rPr>
                <w:rFonts w:ascii="Book Antiqua" w:eastAsia="Times New Roman" w:hAnsi="Book Antiqua" w:cs="Calibri"/>
                <w:color w:val="000000"/>
                <w:sz w:val="16"/>
                <w:szCs w:val="16"/>
                <w:lang w:eastAsia="es-CR"/>
              </w:rPr>
              <w:t>Juzgado Penal de Talamanca</w:t>
            </w:r>
          </w:p>
        </w:tc>
        <w:tc>
          <w:tcPr>
            <w:tcW w:w="1560" w:type="dxa"/>
            <w:tcBorders>
              <w:top w:val="nil"/>
              <w:left w:val="nil"/>
              <w:bottom w:val="single" w:sz="4" w:space="0" w:color="auto"/>
              <w:right w:val="single" w:sz="4" w:space="0" w:color="auto"/>
            </w:tcBorders>
            <w:shd w:val="clear" w:color="000000" w:fill="FFFFFF"/>
            <w:vAlign w:val="center"/>
            <w:hideMark/>
          </w:tcPr>
          <w:p w14:paraId="2A8315A3" w14:textId="77777777" w:rsidR="002642EC" w:rsidRPr="002642EC" w:rsidRDefault="002642EC" w:rsidP="002642EC">
            <w:pPr>
              <w:spacing w:after="0" w:line="240" w:lineRule="auto"/>
              <w:jc w:val="center"/>
              <w:rPr>
                <w:rFonts w:ascii="Book Antiqua" w:eastAsia="Times New Roman" w:hAnsi="Book Antiqua" w:cs="Calibri"/>
                <w:color w:val="000000"/>
                <w:sz w:val="16"/>
                <w:szCs w:val="16"/>
                <w:lang w:eastAsia="es-CR"/>
              </w:rPr>
            </w:pPr>
            <w:r w:rsidRPr="002642EC">
              <w:rPr>
                <w:rFonts w:ascii="Book Antiqua" w:eastAsia="Times New Roman" w:hAnsi="Book Antiqua" w:cs="Calibri"/>
                <w:color w:val="000000"/>
                <w:sz w:val="16"/>
                <w:szCs w:val="16"/>
                <w:lang w:eastAsia="es-CR"/>
              </w:rPr>
              <w:t>Juzgado Penal II Circ. Jud. Guanacaste</w:t>
            </w:r>
          </w:p>
        </w:tc>
        <w:tc>
          <w:tcPr>
            <w:tcW w:w="1580" w:type="dxa"/>
            <w:tcBorders>
              <w:top w:val="nil"/>
              <w:left w:val="nil"/>
              <w:bottom w:val="single" w:sz="4" w:space="0" w:color="auto"/>
              <w:right w:val="single" w:sz="4" w:space="0" w:color="auto"/>
            </w:tcBorders>
            <w:shd w:val="clear" w:color="000000" w:fill="FFFFFF"/>
            <w:vAlign w:val="center"/>
            <w:hideMark/>
          </w:tcPr>
          <w:p w14:paraId="01E1D746" w14:textId="77777777" w:rsidR="002642EC" w:rsidRPr="002642EC" w:rsidRDefault="002642EC" w:rsidP="002642EC">
            <w:pPr>
              <w:spacing w:after="0" w:line="240" w:lineRule="auto"/>
              <w:jc w:val="center"/>
              <w:rPr>
                <w:rFonts w:ascii="Book Antiqua" w:eastAsia="Times New Roman" w:hAnsi="Book Antiqua" w:cs="Calibri"/>
                <w:color w:val="000000"/>
                <w:sz w:val="16"/>
                <w:szCs w:val="16"/>
                <w:lang w:eastAsia="es-CR"/>
              </w:rPr>
            </w:pPr>
            <w:r w:rsidRPr="002642EC">
              <w:rPr>
                <w:rFonts w:ascii="Book Antiqua" w:eastAsia="Times New Roman" w:hAnsi="Book Antiqua" w:cs="Calibri"/>
                <w:color w:val="000000"/>
                <w:sz w:val="16"/>
                <w:szCs w:val="16"/>
                <w:lang w:eastAsia="es-CR"/>
              </w:rPr>
              <w:t>Tribunal del I Circuito Judicial de la Zona Atlántica</w:t>
            </w:r>
          </w:p>
        </w:tc>
      </w:tr>
      <w:tr w:rsidR="002642EC" w:rsidRPr="002642EC" w14:paraId="1920AECC" w14:textId="77777777" w:rsidTr="002642EC">
        <w:trPr>
          <w:trHeight w:val="840"/>
        </w:trPr>
        <w:tc>
          <w:tcPr>
            <w:tcW w:w="1420" w:type="dxa"/>
            <w:tcBorders>
              <w:top w:val="nil"/>
              <w:left w:val="single" w:sz="4" w:space="0" w:color="auto"/>
              <w:bottom w:val="single" w:sz="4" w:space="0" w:color="auto"/>
              <w:right w:val="single" w:sz="4" w:space="0" w:color="auto"/>
            </w:tcBorders>
            <w:shd w:val="clear" w:color="000000" w:fill="FFFFFF"/>
            <w:vAlign w:val="center"/>
            <w:hideMark/>
          </w:tcPr>
          <w:p w14:paraId="035B6E5D" w14:textId="77777777" w:rsidR="002642EC" w:rsidRPr="002642EC" w:rsidRDefault="002642EC" w:rsidP="002642EC">
            <w:pPr>
              <w:spacing w:after="0" w:line="240" w:lineRule="auto"/>
              <w:jc w:val="center"/>
              <w:rPr>
                <w:rFonts w:ascii="Book Antiqua" w:eastAsia="Times New Roman" w:hAnsi="Book Antiqua" w:cs="Calibri"/>
                <w:color w:val="000000"/>
                <w:sz w:val="16"/>
                <w:szCs w:val="16"/>
                <w:lang w:eastAsia="es-CR"/>
              </w:rPr>
            </w:pPr>
            <w:r w:rsidRPr="002642EC">
              <w:rPr>
                <w:rFonts w:ascii="Book Antiqua" w:eastAsia="Times New Roman" w:hAnsi="Book Antiqua" w:cs="Calibri"/>
                <w:color w:val="000000"/>
                <w:sz w:val="16"/>
                <w:szCs w:val="16"/>
                <w:lang w:eastAsia="es-CR"/>
              </w:rPr>
              <w:t>Juzgado Contravencional de Nandayure</w:t>
            </w:r>
          </w:p>
        </w:tc>
        <w:tc>
          <w:tcPr>
            <w:tcW w:w="1380" w:type="dxa"/>
            <w:tcBorders>
              <w:top w:val="nil"/>
              <w:left w:val="nil"/>
              <w:bottom w:val="single" w:sz="4" w:space="0" w:color="auto"/>
              <w:right w:val="single" w:sz="4" w:space="0" w:color="auto"/>
            </w:tcBorders>
            <w:shd w:val="clear" w:color="000000" w:fill="FFFFFF"/>
            <w:vAlign w:val="center"/>
            <w:hideMark/>
          </w:tcPr>
          <w:p w14:paraId="65A59D74" w14:textId="77777777" w:rsidR="002642EC" w:rsidRPr="002642EC" w:rsidRDefault="002642EC" w:rsidP="002642EC">
            <w:pPr>
              <w:spacing w:after="0" w:line="240" w:lineRule="auto"/>
              <w:jc w:val="center"/>
              <w:rPr>
                <w:rFonts w:ascii="Book Antiqua" w:eastAsia="Times New Roman" w:hAnsi="Book Antiqua" w:cs="Calibri"/>
                <w:color w:val="000000"/>
                <w:sz w:val="16"/>
                <w:szCs w:val="16"/>
                <w:lang w:eastAsia="es-CR"/>
              </w:rPr>
            </w:pPr>
            <w:r w:rsidRPr="002642EC">
              <w:rPr>
                <w:rFonts w:ascii="Book Antiqua" w:eastAsia="Times New Roman" w:hAnsi="Book Antiqua" w:cs="Calibri"/>
                <w:color w:val="000000"/>
                <w:sz w:val="16"/>
                <w:szCs w:val="16"/>
                <w:lang w:eastAsia="es-CR"/>
              </w:rPr>
              <w:t>Juzgado Contravencional de Zarcero</w:t>
            </w:r>
          </w:p>
        </w:tc>
        <w:tc>
          <w:tcPr>
            <w:tcW w:w="1760" w:type="dxa"/>
            <w:tcBorders>
              <w:top w:val="nil"/>
              <w:left w:val="nil"/>
              <w:bottom w:val="single" w:sz="4" w:space="0" w:color="auto"/>
              <w:right w:val="single" w:sz="4" w:space="0" w:color="auto"/>
            </w:tcBorders>
            <w:shd w:val="clear" w:color="000000" w:fill="FFFFFF"/>
            <w:vAlign w:val="center"/>
            <w:hideMark/>
          </w:tcPr>
          <w:p w14:paraId="1D9669C6" w14:textId="77777777" w:rsidR="002642EC" w:rsidRPr="002642EC" w:rsidRDefault="002642EC" w:rsidP="002642EC">
            <w:pPr>
              <w:spacing w:after="0" w:line="240" w:lineRule="auto"/>
              <w:jc w:val="center"/>
              <w:rPr>
                <w:rFonts w:ascii="Book Antiqua" w:eastAsia="Times New Roman" w:hAnsi="Book Antiqua" w:cs="Calibri"/>
                <w:color w:val="000000"/>
                <w:sz w:val="16"/>
                <w:szCs w:val="16"/>
                <w:lang w:eastAsia="es-CR"/>
              </w:rPr>
            </w:pPr>
            <w:r w:rsidRPr="002642EC">
              <w:rPr>
                <w:rFonts w:ascii="Book Antiqua" w:eastAsia="Times New Roman" w:hAnsi="Book Antiqua" w:cs="Calibri"/>
                <w:color w:val="000000"/>
                <w:sz w:val="16"/>
                <w:szCs w:val="16"/>
                <w:lang w:eastAsia="es-CR"/>
              </w:rPr>
              <w:t>Juzgado Penal de Buenos Aires</w:t>
            </w:r>
          </w:p>
        </w:tc>
        <w:tc>
          <w:tcPr>
            <w:tcW w:w="1600" w:type="dxa"/>
            <w:tcBorders>
              <w:top w:val="nil"/>
              <w:left w:val="nil"/>
              <w:bottom w:val="single" w:sz="4" w:space="0" w:color="auto"/>
              <w:right w:val="single" w:sz="4" w:space="0" w:color="auto"/>
            </w:tcBorders>
            <w:shd w:val="clear" w:color="000000" w:fill="FFFFFF"/>
            <w:vAlign w:val="center"/>
            <w:hideMark/>
          </w:tcPr>
          <w:p w14:paraId="2E64835C" w14:textId="77777777" w:rsidR="002642EC" w:rsidRPr="002642EC" w:rsidRDefault="002642EC" w:rsidP="002642EC">
            <w:pPr>
              <w:spacing w:after="0" w:line="240" w:lineRule="auto"/>
              <w:jc w:val="center"/>
              <w:rPr>
                <w:rFonts w:ascii="Book Antiqua" w:eastAsia="Times New Roman" w:hAnsi="Book Antiqua" w:cs="Calibri"/>
                <w:color w:val="000000"/>
                <w:sz w:val="16"/>
                <w:szCs w:val="16"/>
                <w:lang w:eastAsia="es-CR"/>
              </w:rPr>
            </w:pPr>
            <w:r w:rsidRPr="002642EC">
              <w:rPr>
                <w:rFonts w:ascii="Book Antiqua" w:eastAsia="Times New Roman" w:hAnsi="Book Antiqua" w:cs="Calibri"/>
                <w:color w:val="000000"/>
                <w:sz w:val="16"/>
                <w:szCs w:val="16"/>
                <w:lang w:eastAsia="es-CR"/>
              </w:rPr>
              <w:t>Juzgado Penal de Turrialba</w:t>
            </w:r>
          </w:p>
        </w:tc>
        <w:tc>
          <w:tcPr>
            <w:tcW w:w="1560" w:type="dxa"/>
            <w:tcBorders>
              <w:top w:val="nil"/>
              <w:left w:val="nil"/>
              <w:bottom w:val="single" w:sz="4" w:space="0" w:color="auto"/>
              <w:right w:val="single" w:sz="4" w:space="0" w:color="auto"/>
            </w:tcBorders>
            <w:shd w:val="clear" w:color="000000" w:fill="FFFFFF"/>
            <w:vAlign w:val="center"/>
            <w:hideMark/>
          </w:tcPr>
          <w:p w14:paraId="61101D43" w14:textId="77777777" w:rsidR="002642EC" w:rsidRPr="002642EC" w:rsidRDefault="002642EC" w:rsidP="002642EC">
            <w:pPr>
              <w:spacing w:after="0" w:line="240" w:lineRule="auto"/>
              <w:jc w:val="center"/>
              <w:rPr>
                <w:rFonts w:ascii="Book Antiqua" w:eastAsia="Times New Roman" w:hAnsi="Book Antiqua" w:cs="Calibri"/>
                <w:color w:val="000000"/>
                <w:sz w:val="16"/>
                <w:szCs w:val="16"/>
                <w:lang w:eastAsia="es-CR"/>
              </w:rPr>
            </w:pPr>
            <w:r w:rsidRPr="002642EC">
              <w:rPr>
                <w:rFonts w:ascii="Book Antiqua" w:eastAsia="Times New Roman" w:hAnsi="Book Antiqua" w:cs="Calibri"/>
                <w:color w:val="000000"/>
                <w:sz w:val="16"/>
                <w:szCs w:val="16"/>
                <w:lang w:eastAsia="es-CR"/>
              </w:rPr>
              <w:t>Juzgado Penal II Circuito Judicial Zona Sur</w:t>
            </w:r>
          </w:p>
        </w:tc>
        <w:tc>
          <w:tcPr>
            <w:tcW w:w="1580" w:type="dxa"/>
            <w:tcBorders>
              <w:top w:val="nil"/>
              <w:left w:val="nil"/>
              <w:bottom w:val="single" w:sz="4" w:space="0" w:color="auto"/>
              <w:right w:val="single" w:sz="4" w:space="0" w:color="auto"/>
            </w:tcBorders>
            <w:shd w:val="clear" w:color="000000" w:fill="FFFFFF"/>
            <w:vAlign w:val="center"/>
            <w:hideMark/>
          </w:tcPr>
          <w:p w14:paraId="423F8010" w14:textId="77777777" w:rsidR="002642EC" w:rsidRPr="002642EC" w:rsidRDefault="002642EC" w:rsidP="002642EC">
            <w:pPr>
              <w:spacing w:after="0" w:line="240" w:lineRule="auto"/>
              <w:jc w:val="center"/>
              <w:rPr>
                <w:rFonts w:ascii="Book Antiqua" w:eastAsia="Times New Roman" w:hAnsi="Book Antiqua" w:cs="Calibri"/>
                <w:color w:val="000000"/>
                <w:sz w:val="16"/>
                <w:szCs w:val="16"/>
                <w:lang w:eastAsia="es-CR"/>
              </w:rPr>
            </w:pPr>
            <w:r w:rsidRPr="002642EC">
              <w:rPr>
                <w:rFonts w:ascii="Book Antiqua" w:eastAsia="Times New Roman" w:hAnsi="Book Antiqua" w:cs="Calibri"/>
                <w:color w:val="000000"/>
                <w:sz w:val="16"/>
                <w:szCs w:val="16"/>
                <w:lang w:eastAsia="es-CR"/>
              </w:rPr>
              <w:t>Tribunal del II Circuito Judicial de Guanacaste, Sede Santa Cruz</w:t>
            </w:r>
          </w:p>
        </w:tc>
      </w:tr>
      <w:tr w:rsidR="002642EC" w:rsidRPr="00DB2517" w14:paraId="1E805348" w14:textId="77777777" w:rsidTr="002642EC">
        <w:trPr>
          <w:trHeight w:val="840"/>
        </w:trPr>
        <w:tc>
          <w:tcPr>
            <w:tcW w:w="1420" w:type="dxa"/>
            <w:tcBorders>
              <w:top w:val="nil"/>
              <w:left w:val="single" w:sz="4" w:space="0" w:color="auto"/>
              <w:bottom w:val="single" w:sz="4" w:space="0" w:color="auto"/>
              <w:right w:val="single" w:sz="4" w:space="0" w:color="auto"/>
            </w:tcBorders>
            <w:shd w:val="clear" w:color="000000" w:fill="FFFFFF"/>
            <w:vAlign w:val="center"/>
            <w:hideMark/>
          </w:tcPr>
          <w:p w14:paraId="15DE7871" w14:textId="77777777" w:rsidR="002642EC" w:rsidRPr="002642EC" w:rsidRDefault="002642EC" w:rsidP="002642EC">
            <w:pPr>
              <w:spacing w:after="0" w:line="240" w:lineRule="auto"/>
              <w:jc w:val="center"/>
              <w:rPr>
                <w:rFonts w:ascii="Book Antiqua" w:eastAsia="Times New Roman" w:hAnsi="Book Antiqua" w:cs="Calibri"/>
                <w:color w:val="000000"/>
                <w:sz w:val="16"/>
                <w:szCs w:val="16"/>
                <w:lang w:eastAsia="es-CR"/>
              </w:rPr>
            </w:pPr>
            <w:r w:rsidRPr="002642EC">
              <w:rPr>
                <w:rFonts w:ascii="Book Antiqua" w:eastAsia="Times New Roman" w:hAnsi="Book Antiqua" w:cs="Calibri"/>
                <w:color w:val="000000"/>
                <w:sz w:val="16"/>
                <w:szCs w:val="16"/>
                <w:lang w:eastAsia="es-CR"/>
              </w:rPr>
              <w:t>Juzgado Contravencional de Parrita</w:t>
            </w:r>
          </w:p>
        </w:tc>
        <w:tc>
          <w:tcPr>
            <w:tcW w:w="1380" w:type="dxa"/>
            <w:tcBorders>
              <w:top w:val="nil"/>
              <w:left w:val="nil"/>
              <w:bottom w:val="single" w:sz="4" w:space="0" w:color="auto"/>
              <w:right w:val="single" w:sz="4" w:space="0" w:color="auto"/>
            </w:tcBorders>
            <w:shd w:val="clear" w:color="000000" w:fill="FFFFFF"/>
            <w:vAlign w:val="center"/>
            <w:hideMark/>
          </w:tcPr>
          <w:p w14:paraId="12BF4099" w14:textId="77777777" w:rsidR="002642EC" w:rsidRPr="002642EC" w:rsidRDefault="002642EC" w:rsidP="002642EC">
            <w:pPr>
              <w:spacing w:after="0" w:line="240" w:lineRule="auto"/>
              <w:jc w:val="center"/>
              <w:rPr>
                <w:rFonts w:ascii="Book Antiqua" w:eastAsia="Times New Roman" w:hAnsi="Book Antiqua" w:cs="Calibri"/>
                <w:color w:val="000000"/>
                <w:sz w:val="16"/>
                <w:szCs w:val="16"/>
                <w:lang w:eastAsia="es-CR"/>
              </w:rPr>
            </w:pPr>
            <w:r w:rsidRPr="002642EC">
              <w:rPr>
                <w:rFonts w:ascii="Book Antiqua" w:eastAsia="Times New Roman" w:hAnsi="Book Antiqua" w:cs="Calibri"/>
                <w:color w:val="000000"/>
                <w:sz w:val="16"/>
                <w:szCs w:val="16"/>
                <w:lang w:eastAsia="es-CR"/>
              </w:rPr>
              <w:t>Juzgado Contravencional I Circ. Jud. de la Zona Atlántica</w:t>
            </w:r>
          </w:p>
        </w:tc>
        <w:tc>
          <w:tcPr>
            <w:tcW w:w="1760" w:type="dxa"/>
            <w:tcBorders>
              <w:top w:val="nil"/>
              <w:left w:val="nil"/>
              <w:bottom w:val="single" w:sz="4" w:space="0" w:color="auto"/>
              <w:right w:val="single" w:sz="4" w:space="0" w:color="auto"/>
            </w:tcBorders>
            <w:shd w:val="clear" w:color="000000" w:fill="FFFFFF"/>
            <w:vAlign w:val="center"/>
            <w:hideMark/>
          </w:tcPr>
          <w:p w14:paraId="4E1DF43D" w14:textId="77777777" w:rsidR="002642EC" w:rsidRPr="002642EC" w:rsidRDefault="002642EC" w:rsidP="002642EC">
            <w:pPr>
              <w:spacing w:after="0" w:line="240" w:lineRule="auto"/>
              <w:jc w:val="center"/>
              <w:rPr>
                <w:rFonts w:ascii="Book Antiqua" w:eastAsia="Times New Roman" w:hAnsi="Book Antiqua" w:cs="Calibri"/>
                <w:color w:val="000000"/>
                <w:sz w:val="16"/>
                <w:szCs w:val="16"/>
                <w:lang w:eastAsia="es-CR"/>
              </w:rPr>
            </w:pPr>
            <w:r w:rsidRPr="002642EC">
              <w:rPr>
                <w:rFonts w:ascii="Book Antiqua" w:eastAsia="Times New Roman" w:hAnsi="Book Antiqua" w:cs="Calibri"/>
                <w:color w:val="000000"/>
                <w:sz w:val="16"/>
                <w:szCs w:val="16"/>
                <w:lang w:eastAsia="es-CR"/>
              </w:rPr>
              <w:t>Juzgado Penal de Coto Brus</w:t>
            </w:r>
          </w:p>
        </w:tc>
        <w:tc>
          <w:tcPr>
            <w:tcW w:w="1600" w:type="dxa"/>
            <w:tcBorders>
              <w:top w:val="nil"/>
              <w:left w:val="nil"/>
              <w:bottom w:val="single" w:sz="4" w:space="0" w:color="auto"/>
              <w:right w:val="single" w:sz="4" w:space="0" w:color="auto"/>
            </w:tcBorders>
            <w:shd w:val="clear" w:color="000000" w:fill="FFFFFF"/>
            <w:vAlign w:val="center"/>
            <w:hideMark/>
          </w:tcPr>
          <w:p w14:paraId="6E2FAD03" w14:textId="77777777" w:rsidR="002642EC" w:rsidRPr="002642EC" w:rsidRDefault="002642EC" w:rsidP="002642EC">
            <w:pPr>
              <w:spacing w:after="0" w:line="240" w:lineRule="auto"/>
              <w:jc w:val="center"/>
              <w:rPr>
                <w:rFonts w:ascii="Book Antiqua" w:eastAsia="Times New Roman" w:hAnsi="Book Antiqua" w:cs="Calibri"/>
                <w:color w:val="000000"/>
                <w:sz w:val="16"/>
                <w:szCs w:val="16"/>
                <w:lang w:eastAsia="es-CR"/>
              </w:rPr>
            </w:pPr>
            <w:r w:rsidRPr="002642EC">
              <w:rPr>
                <w:rFonts w:ascii="Book Antiqua" w:eastAsia="Times New Roman" w:hAnsi="Book Antiqua" w:cs="Calibri"/>
                <w:color w:val="000000"/>
                <w:sz w:val="16"/>
                <w:szCs w:val="16"/>
                <w:lang w:eastAsia="es-CR"/>
              </w:rPr>
              <w:t>Juzgado Penal de Upala</w:t>
            </w:r>
          </w:p>
        </w:tc>
        <w:tc>
          <w:tcPr>
            <w:tcW w:w="1560" w:type="dxa"/>
            <w:tcBorders>
              <w:top w:val="nil"/>
              <w:left w:val="nil"/>
              <w:bottom w:val="single" w:sz="4" w:space="0" w:color="auto"/>
              <w:right w:val="single" w:sz="4" w:space="0" w:color="auto"/>
            </w:tcBorders>
            <w:shd w:val="clear" w:color="000000" w:fill="FFFFFF"/>
            <w:vAlign w:val="center"/>
            <w:hideMark/>
          </w:tcPr>
          <w:p w14:paraId="360D38A9" w14:textId="77777777" w:rsidR="002642EC" w:rsidRPr="002642EC" w:rsidRDefault="002642EC" w:rsidP="002642EC">
            <w:pPr>
              <w:spacing w:after="0" w:line="240" w:lineRule="auto"/>
              <w:jc w:val="center"/>
              <w:rPr>
                <w:rFonts w:ascii="Book Antiqua" w:eastAsia="Times New Roman" w:hAnsi="Book Antiqua" w:cs="Calibri"/>
                <w:color w:val="000000"/>
                <w:sz w:val="16"/>
                <w:szCs w:val="16"/>
                <w:lang w:eastAsia="es-CR"/>
              </w:rPr>
            </w:pPr>
            <w:r w:rsidRPr="002642EC">
              <w:rPr>
                <w:rFonts w:ascii="Book Antiqua" w:eastAsia="Times New Roman" w:hAnsi="Book Antiqua" w:cs="Calibri"/>
                <w:color w:val="000000"/>
                <w:sz w:val="16"/>
                <w:szCs w:val="16"/>
                <w:lang w:eastAsia="es-CR"/>
              </w:rPr>
              <w:t>Juzgado Penal III Circ. Jud. de Alajuela (San Ramón)</w:t>
            </w:r>
          </w:p>
        </w:tc>
        <w:tc>
          <w:tcPr>
            <w:tcW w:w="1580" w:type="dxa"/>
            <w:tcBorders>
              <w:top w:val="nil"/>
              <w:left w:val="nil"/>
              <w:bottom w:val="single" w:sz="4" w:space="0" w:color="auto"/>
              <w:right w:val="single" w:sz="4" w:space="0" w:color="auto"/>
            </w:tcBorders>
            <w:shd w:val="clear" w:color="000000" w:fill="FFFFFF"/>
            <w:vAlign w:val="center"/>
            <w:hideMark/>
          </w:tcPr>
          <w:p w14:paraId="34438CE1" w14:textId="77777777" w:rsidR="002642EC" w:rsidRPr="00503079" w:rsidRDefault="002642EC" w:rsidP="002642EC">
            <w:pPr>
              <w:spacing w:after="0" w:line="240" w:lineRule="auto"/>
              <w:jc w:val="center"/>
              <w:rPr>
                <w:rFonts w:ascii="Book Antiqua" w:eastAsia="Times New Roman" w:hAnsi="Book Antiqua" w:cs="Calibri"/>
                <w:color w:val="000000"/>
                <w:sz w:val="16"/>
                <w:szCs w:val="16"/>
                <w:lang w:val="pt-PT" w:eastAsia="es-CR"/>
              </w:rPr>
            </w:pPr>
            <w:r w:rsidRPr="00503079">
              <w:rPr>
                <w:rFonts w:ascii="Book Antiqua" w:eastAsia="Times New Roman" w:hAnsi="Book Antiqua" w:cs="Calibri"/>
                <w:color w:val="000000"/>
                <w:sz w:val="16"/>
                <w:szCs w:val="16"/>
                <w:lang w:val="pt-PT" w:eastAsia="es-CR"/>
              </w:rPr>
              <w:t>Tribunal I Circuito Judicial Guanacaste</w:t>
            </w:r>
          </w:p>
        </w:tc>
      </w:tr>
      <w:tr w:rsidR="002642EC" w:rsidRPr="002642EC" w14:paraId="0FCE9E69" w14:textId="77777777" w:rsidTr="002642EC">
        <w:trPr>
          <w:trHeight w:val="840"/>
        </w:trPr>
        <w:tc>
          <w:tcPr>
            <w:tcW w:w="1420" w:type="dxa"/>
            <w:tcBorders>
              <w:top w:val="nil"/>
              <w:left w:val="single" w:sz="4" w:space="0" w:color="auto"/>
              <w:bottom w:val="single" w:sz="4" w:space="0" w:color="auto"/>
              <w:right w:val="single" w:sz="4" w:space="0" w:color="auto"/>
            </w:tcBorders>
            <w:shd w:val="clear" w:color="000000" w:fill="FFFFFF"/>
            <w:vAlign w:val="center"/>
            <w:hideMark/>
          </w:tcPr>
          <w:p w14:paraId="3C07A5D5" w14:textId="77777777" w:rsidR="002642EC" w:rsidRPr="002642EC" w:rsidRDefault="002642EC" w:rsidP="002642EC">
            <w:pPr>
              <w:spacing w:after="0" w:line="240" w:lineRule="auto"/>
              <w:jc w:val="center"/>
              <w:rPr>
                <w:rFonts w:ascii="Book Antiqua" w:eastAsia="Times New Roman" w:hAnsi="Book Antiqua" w:cs="Calibri"/>
                <w:color w:val="000000"/>
                <w:sz w:val="16"/>
                <w:szCs w:val="16"/>
                <w:lang w:eastAsia="es-CR"/>
              </w:rPr>
            </w:pPr>
            <w:r w:rsidRPr="002642EC">
              <w:rPr>
                <w:rFonts w:ascii="Book Antiqua" w:eastAsia="Times New Roman" w:hAnsi="Book Antiqua" w:cs="Calibri"/>
                <w:color w:val="000000"/>
                <w:sz w:val="16"/>
                <w:szCs w:val="16"/>
                <w:lang w:eastAsia="es-CR"/>
              </w:rPr>
              <w:t>Juzgado Contravencional de San Rafael</w:t>
            </w:r>
          </w:p>
        </w:tc>
        <w:tc>
          <w:tcPr>
            <w:tcW w:w="1380" w:type="dxa"/>
            <w:tcBorders>
              <w:top w:val="nil"/>
              <w:left w:val="nil"/>
              <w:bottom w:val="single" w:sz="4" w:space="0" w:color="auto"/>
              <w:right w:val="single" w:sz="4" w:space="0" w:color="auto"/>
            </w:tcBorders>
            <w:shd w:val="clear" w:color="000000" w:fill="FFFFFF"/>
            <w:vAlign w:val="center"/>
            <w:hideMark/>
          </w:tcPr>
          <w:p w14:paraId="0C71AA75" w14:textId="77777777" w:rsidR="002642EC" w:rsidRPr="002642EC" w:rsidRDefault="002642EC" w:rsidP="002642EC">
            <w:pPr>
              <w:spacing w:after="0" w:line="240" w:lineRule="auto"/>
              <w:jc w:val="center"/>
              <w:rPr>
                <w:rFonts w:ascii="Book Antiqua" w:eastAsia="Times New Roman" w:hAnsi="Book Antiqua" w:cs="Calibri"/>
                <w:color w:val="000000"/>
                <w:sz w:val="16"/>
                <w:szCs w:val="16"/>
                <w:lang w:eastAsia="es-CR"/>
              </w:rPr>
            </w:pPr>
            <w:r w:rsidRPr="002642EC">
              <w:rPr>
                <w:rFonts w:ascii="Book Antiqua" w:eastAsia="Times New Roman" w:hAnsi="Book Antiqua" w:cs="Calibri"/>
                <w:color w:val="000000"/>
                <w:sz w:val="16"/>
                <w:szCs w:val="16"/>
                <w:lang w:eastAsia="es-CR"/>
              </w:rPr>
              <w:t>Juzgado Contravencional II Circuito Judicial Zona Sur</w:t>
            </w:r>
          </w:p>
        </w:tc>
        <w:tc>
          <w:tcPr>
            <w:tcW w:w="1760" w:type="dxa"/>
            <w:tcBorders>
              <w:top w:val="nil"/>
              <w:left w:val="nil"/>
              <w:bottom w:val="single" w:sz="4" w:space="0" w:color="auto"/>
              <w:right w:val="single" w:sz="4" w:space="0" w:color="auto"/>
            </w:tcBorders>
            <w:shd w:val="clear" w:color="000000" w:fill="FFFFFF"/>
            <w:vAlign w:val="center"/>
            <w:hideMark/>
          </w:tcPr>
          <w:p w14:paraId="7FA50851" w14:textId="77777777" w:rsidR="002642EC" w:rsidRPr="002642EC" w:rsidRDefault="002642EC" w:rsidP="002642EC">
            <w:pPr>
              <w:spacing w:after="0" w:line="240" w:lineRule="auto"/>
              <w:jc w:val="center"/>
              <w:rPr>
                <w:rFonts w:ascii="Book Antiqua" w:eastAsia="Times New Roman" w:hAnsi="Book Antiqua" w:cs="Calibri"/>
                <w:color w:val="000000"/>
                <w:sz w:val="16"/>
                <w:szCs w:val="16"/>
                <w:lang w:eastAsia="es-CR"/>
              </w:rPr>
            </w:pPr>
            <w:r w:rsidRPr="002642EC">
              <w:rPr>
                <w:rFonts w:ascii="Book Antiqua" w:eastAsia="Times New Roman" w:hAnsi="Book Antiqua" w:cs="Calibri"/>
                <w:color w:val="000000"/>
                <w:sz w:val="16"/>
                <w:szCs w:val="16"/>
                <w:lang w:eastAsia="es-CR"/>
              </w:rPr>
              <w:t>Juzgado Penal de Garabito</w:t>
            </w:r>
          </w:p>
        </w:tc>
        <w:tc>
          <w:tcPr>
            <w:tcW w:w="1600" w:type="dxa"/>
            <w:tcBorders>
              <w:top w:val="nil"/>
              <w:left w:val="nil"/>
              <w:bottom w:val="single" w:sz="4" w:space="0" w:color="auto"/>
              <w:right w:val="single" w:sz="4" w:space="0" w:color="auto"/>
            </w:tcBorders>
            <w:shd w:val="clear" w:color="000000" w:fill="FFFFFF"/>
            <w:vAlign w:val="center"/>
            <w:hideMark/>
          </w:tcPr>
          <w:p w14:paraId="793D0601" w14:textId="77777777" w:rsidR="002642EC" w:rsidRPr="002642EC" w:rsidRDefault="002642EC" w:rsidP="002642EC">
            <w:pPr>
              <w:spacing w:after="0" w:line="240" w:lineRule="auto"/>
              <w:jc w:val="center"/>
              <w:rPr>
                <w:rFonts w:ascii="Book Antiqua" w:eastAsia="Times New Roman" w:hAnsi="Book Antiqua" w:cs="Calibri"/>
                <w:color w:val="000000"/>
                <w:sz w:val="16"/>
                <w:szCs w:val="16"/>
                <w:lang w:eastAsia="es-CR"/>
              </w:rPr>
            </w:pPr>
            <w:r w:rsidRPr="002642EC">
              <w:rPr>
                <w:rFonts w:ascii="Book Antiqua" w:eastAsia="Times New Roman" w:hAnsi="Book Antiqua" w:cs="Calibri"/>
                <w:color w:val="000000"/>
                <w:sz w:val="16"/>
                <w:szCs w:val="16"/>
                <w:lang w:eastAsia="es-CR"/>
              </w:rPr>
              <w:t>Juzgado Penal del I Circuito Judicial de Alajuela, Sede Atenas</w:t>
            </w:r>
          </w:p>
        </w:tc>
        <w:tc>
          <w:tcPr>
            <w:tcW w:w="1560" w:type="dxa"/>
            <w:tcBorders>
              <w:top w:val="nil"/>
              <w:left w:val="nil"/>
              <w:bottom w:val="single" w:sz="4" w:space="0" w:color="auto"/>
              <w:right w:val="single" w:sz="4" w:space="0" w:color="auto"/>
            </w:tcBorders>
            <w:shd w:val="clear" w:color="000000" w:fill="FFFFFF"/>
            <w:vAlign w:val="center"/>
            <w:hideMark/>
          </w:tcPr>
          <w:p w14:paraId="351C5ADC" w14:textId="77777777" w:rsidR="002642EC" w:rsidRPr="002642EC" w:rsidRDefault="002642EC" w:rsidP="002642EC">
            <w:pPr>
              <w:spacing w:after="0" w:line="240" w:lineRule="auto"/>
              <w:jc w:val="center"/>
              <w:rPr>
                <w:rFonts w:ascii="Book Antiqua" w:eastAsia="Times New Roman" w:hAnsi="Book Antiqua" w:cs="Calibri"/>
                <w:color w:val="000000"/>
                <w:sz w:val="16"/>
                <w:szCs w:val="16"/>
                <w:lang w:eastAsia="es-CR"/>
              </w:rPr>
            </w:pPr>
            <w:r w:rsidRPr="002642EC">
              <w:rPr>
                <w:rFonts w:ascii="Book Antiqua" w:eastAsia="Times New Roman" w:hAnsi="Book Antiqua" w:cs="Calibri"/>
                <w:color w:val="000000"/>
                <w:sz w:val="16"/>
                <w:szCs w:val="16"/>
                <w:lang w:eastAsia="es-CR"/>
              </w:rPr>
              <w:t>Juzgado Penal Juvenil de Puntarenas</w:t>
            </w:r>
          </w:p>
        </w:tc>
        <w:tc>
          <w:tcPr>
            <w:tcW w:w="1580" w:type="dxa"/>
            <w:tcBorders>
              <w:top w:val="nil"/>
              <w:left w:val="nil"/>
              <w:bottom w:val="single" w:sz="4" w:space="0" w:color="auto"/>
              <w:right w:val="single" w:sz="4" w:space="0" w:color="auto"/>
            </w:tcBorders>
            <w:shd w:val="clear" w:color="000000" w:fill="FFFFFF"/>
            <w:vAlign w:val="center"/>
            <w:hideMark/>
          </w:tcPr>
          <w:p w14:paraId="1BD68590" w14:textId="77777777" w:rsidR="002642EC" w:rsidRPr="002642EC" w:rsidRDefault="002642EC" w:rsidP="002642EC">
            <w:pPr>
              <w:spacing w:after="0" w:line="240" w:lineRule="auto"/>
              <w:jc w:val="center"/>
              <w:rPr>
                <w:rFonts w:ascii="Book Antiqua" w:eastAsia="Times New Roman" w:hAnsi="Book Antiqua" w:cs="Calibri"/>
                <w:color w:val="000000"/>
                <w:sz w:val="16"/>
                <w:szCs w:val="16"/>
                <w:lang w:eastAsia="es-CR"/>
              </w:rPr>
            </w:pPr>
            <w:r w:rsidRPr="002642EC">
              <w:rPr>
                <w:rFonts w:ascii="Book Antiqua" w:eastAsia="Times New Roman" w:hAnsi="Book Antiqua" w:cs="Calibri"/>
                <w:color w:val="000000"/>
                <w:sz w:val="16"/>
                <w:szCs w:val="16"/>
                <w:lang w:eastAsia="es-CR"/>
              </w:rPr>
              <w:t>Tribunal II Circuito Judicial Zona Sur, Sede Golfito</w:t>
            </w:r>
          </w:p>
        </w:tc>
      </w:tr>
      <w:tr w:rsidR="002642EC" w:rsidRPr="002642EC" w14:paraId="23A0B536" w14:textId="77777777" w:rsidTr="002642EC">
        <w:trPr>
          <w:trHeight w:val="630"/>
        </w:trPr>
        <w:tc>
          <w:tcPr>
            <w:tcW w:w="1420" w:type="dxa"/>
            <w:tcBorders>
              <w:top w:val="nil"/>
              <w:left w:val="single" w:sz="4" w:space="0" w:color="auto"/>
              <w:bottom w:val="single" w:sz="4" w:space="0" w:color="auto"/>
              <w:right w:val="single" w:sz="4" w:space="0" w:color="auto"/>
            </w:tcBorders>
            <w:shd w:val="clear" w:color="000000" w:fill="FFFFFF"/>
            <w:vAlign w:val="center"/>
            <w:hideMark/>
          </w:tcPr>
          <w:p w14:paraId="049FE55C" w14:textId="77777777" w:rsidR="002642EC" w:rsidRPr="002642EC" w:rsidRDefault="002642EC" w:rsidP="002642EC">
            <w:pPr>
              <w:spacing w:after="0" w:line="240" w:lineRule="auto"/>
              <w:jc w:val="center"/>
              <w:rPr>
                <w:rFonts w:ascii="Book Antiqua" w:eastAsia="Times New Roman" w:hAnsi="Book Antiqua" w:cs="Calibri"/>
                <w:color w:val="000000"/>
                <w:sz w:val="16"/>
                <w:szCs w:val="16"/>
                <w:lang w:eastAsia="es-CR"/>
              </w:rPr>
            </w:pPr>
            <w:r w:rsidRPr="002642EC">
              <w:rPr>
                <w:rFonts w:ascii="Book Antiqua" w:eastAsia="Times New Roman" w:hAnsi="Book Antiqua" w:cs="Calibri"/>
                <w:color w:val="000000"/>
                <w:sz w:val="16"/>
                <w:szCs w:val="16"/>
                <w:lang w:eastAsia="es-CR"/>
              </w:rPr>
              <w:t> </w:t>
            </w:r>
          </w:p>
        </w:tc>
        <w:tc>
          <w:tcPr>
            <w:tcW w:w="1380" w:type="dxa"/>
            <w:tcBorders>
              <w:top w:val="nil"/>
              <w:left w:val="nil"/>
              <w:bottom w:val="single" w:sz="4" w:space="0" w:color="auto"/>
              <w:right w:val="single" w:sz="4" w:space="0" w:color="auto"/>
            </w:tcBorders>
            <w:shd w:val="clear" w:color="000000" w:fill="FFFFFF"/>
            <w:vAlign w:val="center"/>
            <w:hideMark/>
          </w:tcPr>
          <w:p w14:paraId="052EAB47" w14:textId="77777777" w:rsidR="002642EC" w:rsidRPr="002642EC" w:rsidRDefault="002642EC" w:rsidP="002642EC">
            <w:pPr>
              <w:spacing w:after="0" w:line="240" w:lineRule="auto"/>
              <w:jc w:val="center"/>
              <w:rPr>
                <w:rFonts w:ascii="Book Antiqua" w:eastAsia="Times New Roman" w:hAnsi="Book Antiqua" w:cs="Calibri"/>
                <w:color w:val="000000"/>
                <w:sz w:val="16"/>
                <w:szCs w:val="16"/>
                <w:lang w:eastAsia="es-CR"/>
              </w:rPr>
            </w:pPr>
            <w:r w:rsidRPr="002642EC">
              <w:rPr>
                <w:rFonts w:ascii="Book Antiqua" w:eastAsia="Times New Roman" w:hAnsi="Book Antiqua" w:cs="Calibri"/>
                <w:color w:val="000000"/>
                <w:sz w:val="16"/>
                <w:szCs w:val="16"/>
                <w:lang w:eastAsia="es-CR"/>
              </w:rPr>
              <w:t> </w:t>
            </w:r>
          </w:p>
        </w:tc>
        <w:tc>
          <w:tcPr>
            <w:tcW w:w="1760" w:type="dxa"/>
            <w:tcBorders>
              <w:top w:val="nil"/>
              <w:left w:val="nil"/>
              <w:bottom w:val="single" w:sz="4" w:space="0" w:color="auto"/>
              <w:right w:val="single" w:sz="4" w:space="0" w:color="auto"/>
            </w:tcBorders>
            <w:shd w:val="clear" w:color="000000" w:fill="FFFFFF"/>
            <w:vAlign w:val="center"/>
            <w:hideMark/>
          </w:tcPr>
          <w:p w14:paraId="6A6D86C0" w14:textId="77777777" w:rsidR="002642EC" w:rsidRPr="002642EC" w:rsidRDefault="002642EC" w:rsidP="002642EC">
            <w:pPr>
              <w:spacing w:after="0" w:line="240" w:lineRule="auto"/>
              <w:jc w:val="center"/>
              <w:rPr>
                <w:rFonts w:ascii="Book Antiqua" w:eastAsia="Times New Roman" w:hAnsi="Book Antiqua" w:cs="Calibri"/>
                <w:color w:val="000000"/>
                <w:sz w:val="16"/>
                <w:szCs w:val="16"/>
                <w:lang w:eastAsia="es-CR"/>
              </w:rPr>
            </w:pPr>
            <w:r w:rsidRPr="002642EC">
              <w:rPr>
                <w:rFonts w:ascii="Book Antiqua" w:eastAsia="Times New Roman" w:hAnsi="Book Antiqua" w:cs="Calibri"/>
                <w:color w:val="000000"/>
                <w:sz w:val="16"/>
                <w:szCs w:val="16"/>
                <w:lang w:eastAsia="es-CR"/>
              </w:rPr>
              <w:t> </w:t>
            </w:r>
          </w:p>
        </w:tc>
        <w:tc>
          <w:tcPr>
            <w:tcW w:w="1600" w:type="dxa"/>
            <w:tcBorders>
              <w:top w:val="nil"/>
              <w:left w:val="nil"/>
              <w:bottom w:val="single" w:sz="4" w:space="0" w:color="auto"/>
              <w:right w:val="single" w:sz="4" w:space="0" w:color="auto"/>
            </w:tcBorders>
            <w:shd w:val="clear" w:color="000000" w:fill="FFFFFF"/>
            <w:vAlign w:val="center"/>
            <w:hideMark/>
          </w:tcPr>
          <w:p w14:paraId="06D76A4A" w14:textId="77777777" w:rsidR="002642EC" w:rsidRPr="002642EC" w:rsidRDefault="002642EC" w:rsidP="002642EC">
            <w:pPr>
              <w:spacing w:after="0" w:line="240" w:lineRule="auto"/>
              <w:jc w:val="center"/>
              <w:rPr>
                <w:rFonts w:ascii="Book Antiqua" w:eastAsia="Times New Roman" w:hAnsi="Book Antiqua" w:cs="Calibri"/>
                <w:color w:val="000000"/>
                <w:sz w:val="16"/>
                <w:szCs w:val="16"/>
                <w:lang w:eastAsia="es-CR"/>
              </w:rPr>
            </w:pPr>
            <w:r w:rsidRPr="002642EC">
              <w:rPr>
                <w:rFonts w:ascii="Book Antiqua" w:eastAsia="Times New Roman" w:hAnsi="Book Antiqua" w:cs="Calibri"/>
                <w:color w:val="000000"/>
                <w:sz w:val="16"/>
                <w:szCs w:val="16"/>
                <w:lang w:eastAsia="es-CR"/>
              </w:rPr>
              <w:t>Juzgado Penal Juvenil II Circuito Judicial Zona Sur</w:t>
            </w:r>
          </w:p>
        </w:tc>
        <w:tc>
          <w:tcPr>
            <w:tcW w:w="1560" w:type="dxa"/>
            <w:tcBorders>
              <w:top w:val="nil"/>
              <w:left w:val="nil"/>
              <w:bottom w:val="single" w:sz="4" w:space="0" w:color="auto"/>
              <w:right w:val="single" w:sz="4" w:space="0" w:color="auto"/>
            </w:tcBorders>
            <w:shd w:val="clear" w:color="000000" w:fill="FFFFFF"/>
            <w:vAlign w:val="center"/>
            <w:hideMark/>
          </w:tcPr>
          <w:p w14:paraId="11155A00" w14:textId="77777777" w:rsidR="002642EC" w:rsidRPr="002642EC" w:rsidRDefault="002642EC" w:rsidP="002642EC">
            <w:pPr>
              <w:spacing w:after="0" w:line="240" w:lineRule="auto"/>
              <w:jc w:val="center"/>
              <w:rPr>
                <w:rFonts w:ascii="Book Antiqua" w:eastAsia="Times New Roman" w:hAnsi="Book Antiqua" w:cs="Calibri"/>
                <w:color w:val="000000"/>
                <w:sz w:val="16"/>
                <w:szCs w:val="16"/>
                <w:lang w:eastAsia="es-CR"/>
              </w:rPr>
            </w:pPr>
            <w:r w:rsidRPr="002642EC">
              <w:rPr>
                <w:rFonts w:ascii="Book Antiqua" w:eastAsia="Times New Roman" w:hAnsi="Book Antiqua" w:cs="Calibri"/>
                <w:color w:val="000000"/>
                <w:sz w:val="16"/>
                <w:szCs w:val="16"/>
                <w:lang w:eastAsia="es-CR"/>
              </w:rPr>
              <w:t>Tribunal Contencioso Administrativo</w:t>
            </w:r>
          </w:p>
        </w:tc>
        <w:tc>
          <w:tcPr>
            <w:tcW w:w="1580" w:type="dxa"/>
            <w:tcBorders>
              <w:top w:val="nil"/>
              <w:left w:val="nil"/>
              <w:bottom w:val="single" w:sz="4" w:space="0" w:color="auto"/>
              <w:right w:val="single" w:sz="4" w:space="0" w:color="auto"/>
            </w:tcBorders>
            <w:shd w:val="clear" w:color="000000" w:fill="FFFFFF"/>
            <w:vAlign w:val="center"/>
            <w:hideMark/>
          </w:tcPr>
          <w:p w14:paraId="7B2A5F8E" w14:textId="77777777" w:rsidR="002642EC" w:rsidRPr="002642EC" w:rsidRDefault="002642EC" w:rsidP="002642EC">
            <w:pPr>
              <w:spacing w:after="0" w:line="240" w:lineRule="auto"/>
              <w:jc w:val="center"/>
              <w:rPr>
                <w:rFonts w:ascii="Book Antiqua" w:eastAsia="Times New Roman" w:hAnsi="Book Antiqua" w:cs="Calibri"/>
                <w:color w:val="000000"/>
                <w:sz w:val="16"/>
                <w:szCs w:val="16"/>
                <w:lang w:eastAsia="es-CR"/>
              </w:rPr>
            </w:pPr>
            <w:r w:rsidRPr="002642EC">
              <w:rPr>
                <w:rFonts w:ascii="Book Antiqua" w:eastAsia="Times New Roman" w:hAnsi="Book Antiqua" w:cs="Calibri"/>
                <w:color w:val="000000"/>
                <w:sz w:val="16"/>
                <w:szCs w:val="16"/>
                <w:lang w:eastAsia="es-CR"/>
              </w:rPr>
              <w:t>Tribunal II Circuito Judicial Zona Sur, Sede Osa</w:t>
            </w:r>
          </w:p>
        </w:tc>
      </w:tr>
    </w:tbl>
    <w:p w14:paraId="0F6D197B" w14:textId="77777777" w:rsidR="002F70C4" w:rsidRDefault="002F70C4" w:rsidP="00E30CA0">
      <w:pPr>
        <w:jc w:val="both"/>
        <w:rPr>
          <w:rFonts w:ascii="Book Antiqua" w:hAnsi="Book Antiqua"/>
          <w:sz w:val="20"/>
          <w:szCs w:val="20"/>
          <w:lang w:val="es-ES_tradnl"/>
        </w:rPr>
      </w:pPr>
    </w:p>
    <w:p w14:paraId="61EE0430" w14:textId="77777777" w:rsidR="002F70C4" w:rsidRDefault="002F70C4" w:rsidP="00E30CA0">
      <w:pPr>
        <w:jc w:val="both"/>
        <w:rPr>
          <w:rFonts w:ascii="Book Antiqua" w:hAnsi="Book Antiqua"/>
          <w:sz w:val="20"/>
          <w:szCs w:val="20"/>
          <w:lang w:val="es-ES_tradnl"/>
        </w:rPr>
      </w:pPr>
    </w:p>
    <w:p w14:paraId="4EBA3952" w14:textId="3472EBB3" w:rsidR="00D3196F" w:rsidRPr="00D948B1" w:rsidRDefault="003006CC" w:rsidP="00503079">
      <w:pPr>
        <w:pStyle w:val="Prrafodelista"/>
        <w:numPr>
          <w:ilvl w:val="0"/>
          <w:numId w:val="30"/>
        </w:numPr>
        <w:tabs>
          <w:tab w:val="left" w:pos="851"/>
        </w:tabs>
        <w:ind w:left="567" w:hanging="567"/>
        <w:jc w:val="both"/>
        <w:rPr>
          <w:rFonts w:ascii="Book Antiqua" w:hAnsi="Book Antiqua"/>
          <w:sz w:val="20"/>
          <w:szCs w:val="20"/>
          <w:lang w:val="es-ES_tradnl"/>
        </w:rPr>
      </w:pPr>
      <w:r>
        <w:rPr>
          <w:rFonts w:ascii="Book Antiqua" w:hAnsi="Book Antiqua"/>
          <w:lang w:val="es-ES_tradnl"/>
        </w:rPr>
        <w:t>S</w:t>
      </w:r>
      <w:r w:rsidR="00D3196F" w:rsidRPr="00D948B1">
        <w:rPr>
          <w:rFonts w:ascii="Book Antiqua" w:hAnsi="Book Antiqua"/>
          <w:lang w:val="es-ES_tradnl"/>
        </w:rPr>
        <w:t>e indica que hay 73 oficinas que asignaron metas operativas con estados no avalados por la Dirección de Planificación (</w:t>
      </w:r>
      <w:r w:rsidR="00D3196F" w:rsidRPr="00D948B1">
        <w:rPr>
          <w:rFonts w:ascii="Book Antiqua" w:hAnsi="Book Antiqua"/>
        </w:rPr>
        <w:t>en inicio, en progreso, demorado pendiente y demorado en progreso)</w:t>
      </w:r>
      <w:r w:rsidR="00D3196F" w:rsidRPr="00D948B1">
        <w:rPr>
          <w:rFonts w:ascii="Book Antiqua" w:hAnsi="Book Antiqua"/>
          <w:lang w:val="es-ES_tradnl"/>
        </w:rPr>
        <w:t xml:space="preserve">, por lo anterior, se requiere a las oficinas citadas implementar medidas correctivas para que en el 2023 </w:t>
      </w:r>
      <w:r w:rsidR="00D3196F" w:rsidRPr="00D948B1">
        <w:rPr>
          <w:rFonts w:ascii="Book Antiqua" w:hAnsi="Book Antiqua" w:cs="Arial"/>
        </w:rPr>
        <w:t xml:space="preserve">las metas operativas queden clasificadas </w:t>
      </w:r>
      <w:r w:rsidR="00D3196F" w:rsidRPr="00D948B1">
        <w:rPr>
          <w:rFonts w:ascii="Book Antiqua" w:hAnsi="Book Antiqua" w:cs="Arial"/>
          <w:b/>
          <w:bCs/>
        </w:rPr>
        <w:t>en los únicos tres estados avalados:</w:t>
      </w:r>
      <w:r w:rsidR="00D3196F" w:rsidRPr="00D948B1">
        <w:rPr>
          <w:rFonts w:ascii="Book Antiqua" w:hAnsi="Book Antiqua" w:cs="Arial"/>
        </w:rPr>
        <w:t xml:space="preserve"> </w:t>
      </w:r>
      <w:r w:rsidR="00D3196F" w:rsidRPr="00D948B1">
        <w:rPr>
          <w:rFonts w:ascii="Book Antiqua" w:hAnsi="Book Antiqua" w:cs="Arial"/>
          <w:b/>
        </w:rPr>
        <w:t xml:space="preserve">completado, pendiente </w:t>
      </w:r>
      <w:r w:rsidR="00D3196F" w:rsidRPr="00D948B1">
        <w:rPr>
          <w:rFonts w:ascii="Book Antiqua" w:hAnsi="Book Antiqua" w:cs="Arial"/>
          <w:b/>
          <w:color w:val="000000" w:themeColor="text1"/>
        </w:rPr>
        <w:t>o cancelado</w:t>
      </w:r>
      <w:r w:rsidR="00EB10B8">
        <w:rPr>
          <w:rFonts w:ascii="Book Antiqua" w:hAnsi="Book Antiqua" w:cs="Arial"/>
          <w:b/>
          <w:color w:val="000000" w:themeColor="text1"/>
        </w:rPr>
        <w:t>.</w:t>
      </w:r>
    </w:p>
    <w:p w14:paraId="4A3ECBA2" w14:textId="77777777" w:rsidR="00EB10B8" w:rsidRDefault="00EB10B8" w:rsidP="00D3196F">
      <w:pPr>
        <w:pStyle w:val="Descripcin"/>
      </w:pPr>
    </w:p>
    <w:p w14:paraId="149C317A" w14:textId="77777777" w:rsidR="00EB10B8" w:rsidRDefault="00EB10B8" w:rsidP="00D3196F">
      <w:pPr>
        <w:pStyle w:val="Descripcin"/>
      </w:pPr>
    </w:p>
    <w:p w14:paraId="20665EC7" w14:textId="77777777" w:rsidR="00EB10B8" w:rsidRDefault="00EB10B8" w:rsidP="00D3196F">
      <w:pPr>
        <w:pStyle w:val="Descripcin"/>
      </w:pPr>
    </w:p>
    <w:p w14:paraId="729B8E25" w14:textId="77777777" w:rsidR="00EB10B8" w:rsidRDefault="00EB10B8" w:rsidP="00D3196F">
      <w:pPr>
        <w:pStyle w:val="Descripcin"/>
      </w:pPr>
    </w:p>
    <w:p w14:paraId="75B09D61" w14:textId="77777777" w:rsidR="00EB10B8" w:rsidRDefault="00EB10B8" w:rsidP="00D3196F">
      <w:pPr>
        <w:pStyle w:val="Descripcin"/>
      </w:pPr>
    </w:p>
    <w:p w14:paraId="7557156B" w14:textId="77777777" w:rsidR="00EB10B8" w:rsidRDefault="00EB10B8" w:rsidP="00D3196F">
      <w:pPr>
        <w:pStyle w:val="Descripcin"/>
      </w:pPr>
    </w:p>
    <w:p w14:paraId="590F2107" w14:textId="77777777" w:rsidR="00EB10B8" w:rsidRDefault="00EB10B8" w:rsidP="00D3196F">
      <w:pPr>
        <w:pStyle w:val="Descripcin"/>
      </w:pPr>
    </w:p>
    <w:p w14:paraId="532EE506" w14:textId="28DD9E50" w:rsidR="00E03965" w:rsidRPr="00C61047" w:rsidRDefault="00E03965" w:rsidP="00D3196F">
      <w:pPr>
        <w:pStyle w:val="Descripcin"/>
      </w:pPr>
      <w:r w:rsidRPr="00C61047">
        <w:lastRenderedPageBreak/>
        <w:t xml:space="preserve">Cuadro </w:t>
      </w:r>
      <w:r>
        <w:fldChar w:fldCharType="begin"/>
      </w:r>
      <w:r>
        <w:instrText xml:space="preserve"> SEQ Cuadro \* ARABIC </w:instrText>
      </w:r>
      <w:r>
        <w:fldChar w:fldCharType="separate"/>
      </w:r>
      <w:r w:rsidR="00585D11">
        <w:rPr>
          <w:noProof/>
        </w:rPr>
        <w:t>9</w:t>
      </w:r>
      <w:r>
        <w:rPr>
          <w:noProof/>
        </w:rPr>
        <w:fldChar w:fldCharType="end"/>
      </w:r>
    </w:p>
    <w:p w14:paraId="4914F55D" w14:textId="77777777" w:rsidR="00E03965" w:rsidRDefault="00E03965" w:rsidP="00CA2CD8">
      <w:pPr>
        <w:pStyle w:val="Descripcin"/>
      </w:pPr>
      <w:r w:rsidRPr="00C61047">
        <w:t xml:space="preserve">Oficinas con </w:t>
      </w:r>
      <w:r>
        <w:t>estados no avalados por la Dirección de Planificación.</w:t>
      </w:r>
    </w:p>
    <w:p w14:paraId="4415D6FD" w14:textId="77777777" w:rsidR="00E03965" w:rsidRDefault="00E03965" w:rsidP="00E03965">
      <w:pPr>
        <w:jc w:val="both"/>
        <w:rPr>
          <w:rFonts w:ascii="Book Antiqua" w:hAnsi="Book Antiqua"/>
        </w:rPr>
      </w:pPr>
    </w:p>
    <w:tbl>
      <w:tblPr>
        <w:tblW w:w="10491"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312"/>
        <w:gridCol w:w="1232"/>
        <w:gridCol w:w="1315"/>
        <w:gridCol w:w="1315"/>
        <w:gridCol w:w="1348"/>
        <w:gridCol w:w="1275"/>
        <w:gridCol w:w="1560"/>
        <w:gridCol w:w="1134"/>
      </w:tblGrid>
      <w:tr w:rsidR="00E03965" w:rsidRPr="00FC09BC" w14:paraId="424B0475" w14:textId="77777777" w:rsidTr="00912A53">
        <w:trPr>
          <w:trHeight w:val="295"/>
          <w:tblHeader/>
        </w:trPr>
        <w:tc>
          <w:tcPr>
            <w:tcW w:w="10491" w:type="dxa"/>
            <w:gridSpan w:val="8"/>
            <w:shd w:val="clear" w:color="auto" w:fill="4472C4"/>
            <w:noWrap/>
            <w:vAlign w:val="bottom"/>
            <w:hideMark/>
          </w:tcPr>
          <w:p w14:paraId="14E57876" w14:textId="77777777" w:rsidR="00E03965" w:rsidRPr="00FC09BC" w:rsidRDefault="00E03965" w:rsidP="00E90DFE">
            <w:pPr>
              <w:spacing w:after="0" w:line="240" w:lineRule="auto"/>
              <w:jc w:val="center"/>
              <w:rPr>
                <w:rFonts w:ascii="Book Antiqua" w:eastAsia="Times New Roman" w:hAnsi="Book Antiqua" w:cs="Calibri"/>
                <w:b/>
                <w:bCs/>
                <w:color w:val="FFFFFF"/>
                <w:lang w:eastAsia="es-CR"/>
              </w:rPr>
            </w:pPr>
            <w:r w:rsidRPr="00FC09BC">
              <w:rPr>
                <w:rFonts w:ascii="Book Antiqua" w:eastAsia="Times New Roman" w:hAnsi="Book Antiqua" w:cs="Calibri"/>
                <w:b/>
                <w:bCs/>
                <w:color w:val="FFFFFF"/>
                <w:lang w:eastAsia="es-CR"/>
              </w:rPr>
              <w:t xml:space="preserve">Oficinas con estados no avalados por la Dirección de Planificación </w:t>
            </w:r>
          </w:p>
        </w:tc>
      </w:tr>
      <w:tr w:rsidR="00E03965" w:rsidRPr="00FC09BC" w14:paraId="160FA5D4" w14:textId="77777777">
        <w:trPr>
          <w:trHeight w:val="838"/>
        </w:trPr>
        <w:tc>
          <w:tcPr>
            <w:tcW w:w="1312" w:type="dxa"/>
            <w:shd w:val="clear" w:color="auto" w:fill="auto"/>
            <w:vAlign w:val="center"/>
            <w:hideMark/>
          </w:tcPr>
          <w:p w14:paraId="52F6E22E" w14:textId="77777777" w:rsidR="00E03965" w:rsidRPr="00FC09BC" w:rsidRDefault="00E03965" w:rsidP="00E90DFE">
            <w:pPr>
              <w:spacing w:after="0" w:line="240" w:lineRule="auto"/>
              <w:jc w:val="center"/>
              <w:rPr>
                <w:rFonts w:ascii="Book Antiqua" w:eastAsia="Times New Roman" w:hAnsi="Book Antiqua" w:cs="Calibri"/>
                <w:color w:val="000000"/>
                <w:sz w:val="16"/>
                <w:szCs w:val="16"/>
                <w:lang w:eastAsia="es-CR"/>
              </w:rPr>
            </w:pPr>
            <w:r w:rsidRPr="00FC09BC">
              <w:rPr>
                <w:rFonts w:ascii="Book Antiqua" w:eastAsia="Times New Roman" w:hAnsi="Book Antiqua" w:cs="Calibri"/>
                <w:color w:val="000000"/>
                <w:sz w:val="16"/>
                <w:szCs w:val="16"/>
                <w:lang w:eastAsia="es-CR"/>
              </w:rPr>
              <w:t xml:space="preserve">Administración Regional Ciudad Judicial San Joaquin De Flores                                                                                                                                                                                                  </w:t>
            </w:r>
          </w:p>
        </w:tc>
        <w:tc>
          <w:tcPr>
            <w:tcW w:w="1232" w:type="dxa"/>
            <w:shd w:val="clear" w:color="auto" w:fill="auto"/>
            <w:vAlign w:val="center"/>
            <w:hideMark/>
          </w:tcPr>
          <w:p w14:paraId="644FEB35" w14:textId="77777777" w:rsidR="00E03965" w:rsidRPr="00FC09BC" w:rsidRDefault="00E03965" w:rsidP="00E90DFE">
            <w:pPr>
              <w:spacing w:after="0" w:line="240" w:lineRule="auto"/>
              <w:jc w:val="center"/>
              <w:rPr>
                <w:rFonts w:ascii="Book Antiqua" w:eastAsia="Times New Roman" w:hAnsi="Book Antiqua" w:cs="Calibri"/>
                <w:color w:val="000000"/>
                <w:sz w:val="16"/>
                <w:szCs w:val="16"/>
                <w:lang w:eastAsia="es-CR"/>
              </w:rPr>
            </w:pPr>
            <w:r w:rsidRPr="00FC09BC">
              <w:rPr>
                <w:rFonts w:ascii="Book Antiqua" w:eastAsia="Times New Roman" w:hAnsi="Book Antiqua" w:cs="Calibri"/>
                <w:color w:val="000000"/>
                <w:sz w:val="16"/>
                <w:szCs w:val="16"/>
                <w:lang w:eastAsia="es-CR"/>
              </w:rPr>
              <w:t xml:space="preserve">Departamento De Servicios Generales                                                                                                                                                                                                                            </w:t>
            </w:r>
          </w:p>
        </w:tc>
        <w:tc>
          <w:tcPr>
            <w:tcW w:w="1315" w:type="dxa"/>
            <w:shd w:val="clear" w:color="auto" w:fill="auto"/>
            <w:vAlign w:val="center"/>
            <w:hideMark/>
          </w:tcPr>
          <w:p w14:paraId="68FF2AB1" w14:textId="77777777" w:rsidR="00E03965" w:rsidRPr="00FC09BC" w:rsidRDefault="00E03965" w:rsidP="00E90DFE">
            <w:pPr>
              <w:spacing w:after="0" w:line="240" w:lineRule="auto"/>
              <w:jc w:val="center"/>
              <w:rPr>
                <w:rFonts w:ascii="Book Antiqua" w:eastAsia="Times New Roman" w:hAnsi="Book Antiqua" w:cs="Calibri"/>
                <w:color w:val="000000"/>
                <w:sz w:val="16"/>
                <w:szCs w:val="16"/>
                <w:lang w:eastAsia="es-CR"/>
              </w:rPr>
            </w:pPr>
            <w:r w:rsidRPr="00FC09BC">
              <w:rPr>
                <w:rFonts w:ascii="Book Antiqua" w:eastAsia="Times New Roman" w:hAnsi="Book Antiqua" w:cs="Calibri"/>
                <w:color w:val="000000"/>
                <w:sz w:val="16"/>
                <w:szCs w:val="16"/>
                <w:lang w:eastAsia="es-CR"/>
              </w:rPr>
              <w:t xml:space="preserve">Juzgado Civil, Trab, Fam, Penal Juv, Contra Viol Dom Y Prot Cautelar Puriscal                                                                                                                                                                                  </w:t>
            </w:r>
          </w:p>
        </w:tc>
        <w:tc>
          <w:tcPr>
            <w:tcW w:w="1315" w:type="dxa"/>
            <w:shd w:val="clear" w:color="auto" w:fill="auto"/>
            <w:vAlign w:val="center"/>
            <w:hideMark/>
          </w:tcPr>
          <w:p w14:paraId="2015AB5C" w14:textId="77777777" w:rsidR="00E03965" w:rsidRPr="00FC09BC" w:rsidRDefault="00E03965" w:rsidP="00E90DFE">
            <w:pPr>
              <w:spacing w:after="0" w:line="240" w:lineRule="auto"/>
              <w:jc w:val="center"/>
              <w:rPr>
                <w:rFonts w:ascii="Book Antiqua" w:eastAsia="Times New Roman" w:hAnsi="Book Antiqua" w:cs="Calibri"/>
                <w:color w:val="000000"/>
                <w:sz w:val="16"/>
                <w:szCs w:val="16"/>
                <w:lang w:eastAsia="es-CR"/>
              </w:rPr>
            </w:pPr>
            <w:r w:rsidRPr="00FC09BC">
              <w:rPr>
                <w:rFonts w:ascii="Book Antiqua" w:eastAsia="Times New Roman" w:hAnsi="Book Antiqua" w:cs="Calibri"/>
                <w:color w:val="000000"/>
                <w:sz w:val="16"/>
                <w:szCs w:val="16"/>
                <w:lang w:eastAsia="es-CR"/>
              </w:rPr>
              <w:t xml:space="preserve">Juzgado Contravencional De Zarcero                                                                                                                                                                                                                             </w:t>
            </w:r>
          </w:p>
        </w:tc>
        <w:tc>
          <w:tcPr>
            <w:tcW w:w="1348" w:type="dxa"/>
            <w:shd w:val="clear" w:color="auto" w:fill="auto"/>
            <w:vAlign w:val="center"/>
            <w:hideMark/>
          </w:tcPr>
          <w:p w14:paraId="7A5BA0D7" w14:textId="77777777" w:rsidR="00E03965" w:rsidRPr="00FC09BC" w:rsidRDefault="00E03965" w:rsidP="00E90DFE">
            <w:pPr>
              <w:spacing w:after="0" w:line="240" w:lineRule="auto"/>
              <w:jc w:val="center"/>
              <w:rPr>
                <w:rFonts w:ascii="Book Antiqua" w:eastAsia="Times New Roman" w:hAnsi="Book Antiqua" w:cs="Calibri"/>
                <w:color w:val="000000"/>
                <w:sz w:val="16"/>
                <w:szCs w:val="16"/>
                <w:lang w:eastAsia="es-CR"/>
              </w:rPr>
            </w:pPr>
            <w:r w:rsidRPr="00FC09BC">
              <w:rPr>
                <w:rFonts w:ascii="Book Antiqua" w:eastAsia="Times New Roman" w:hAnsi="Book Antiqua" w:cs="Calibri"/>
                <w:color w:val="000000"/>
                <w:sz w:val="16"/>
                <w:szCs w:val="16"/>
                <w:lang w:eastAsia="es-CR"/>
              </w:rPr>
              <w:t xml:space="preserve">Juzgado De Trabajo De Santa Cruz                                                                                                                                                                                                                               </w:t>
            </w:r>
          </w:p>
        </w:tc>
        <w:tc>
          <w:tcPr>
            <w:tcW w:w="1275" w:type="dxa"/>
            <w:shd w:val="clear" w:color="auto" w:fill="auto"/>
            <w:vAlign w:val="center"/>
            <w:hideMark/>
          </w:tcPr>
          <w:p w14:paraId="28364FB1" w14:textId="77777777" w:rsidR="00E03965" w:rsidRPr="00FC09BC" w:rsidRDefault="00E03965" w:rsidP="00E90DFE">
            <w:pPr>
              <w:spacing w:after="0" w:line="240" w:lineRule="auto"/>
              <w:jc w:val="center"/>
              <w:rPr>
                <w:rFonts w:ascii="Book Antiqua" w:eastAsia="Times New Roman" w:hAnsi="Book Antiqua" w:cs="Calibri"/>
                <w:color w:val="000000"/>
                <w:sz w:val="16"/>
                <w:szCs w:val="16"/>
                <w:lang w:eastAsia="es-CR"/>
              </w:rPr>
            </w:pPr>
            <w:r w:rsidRPr="00FC09BC">
              <w:rPr>
                <w:rFonts w:ascii="Book Antiqua" w:eastAsia="Times New Roman" w:hAnsi="Book Antiqua" w:cs="Calibri"/>
                <w:color w:val="000000"/>
                <w:sz w:val="16"/>
                <w:szCs w:val="16"/>
                <w:lang w:eastAsia="es-CR"/>
              </w:rPr>
              <w:t xml:space="preserve">Juzgado Penal De Talamanca                                                                                                                                                                                                                                     </w:t>
            </w:r>
          </w:p>
        </w:tc>
        <w:tc>
          <w:tcPr>
            <w:tcW w:w="1560" w:type="dxa"/>
            <w:shd w:val="clear" w:color="auto" w:fill="auto"/>
            <w:vAlign w:val="center"/>
            <w:hideMark/>
          </w:tcPr>
          <w:p w14:paraId="469C0F3E" w14:textId="77777777" w:rsidR="00E03965" w:rsidRPr="00FC09BC" w:rsidRDefault="00E03965" w:rsidP="00E90DFE">
            <w:pPr>
              <w:spacing w:after="0" w:line="240" w:lineRule="auto"/>
              <w:jc w:val="center"/>
              <w:rPr>
                <w:rFonts w:ascii="Book Antiqua" w:eastAsia="Times New Roman" w:hAnsi="Book Antiqua" w:cs="Calibri"/>
                <w:color w:val="000000"/>
                <w:sz w:val="16"/>
                <w:szCs w:val="16"/>
                <w:lang w:eastAsia="es-CR"/>
              </w:rPr>
            </w:pPr>
            <w:r w:rsidRPr="00FC09BC">
              <w:rPr>
                <w:rFonts w:ascii="Book Antiqua" w:eastAsia="Times New Roman" w:hAnsi="Book Antiqua" w:cs="Calibri"/>
                <w:color w:val="000000"/>
                <w:sz w:val="16"/>
                <w:szCs w:val="16"/>
                <w:lang w:eastAsia="es-CR"/>
              </w:rPr>
              <w:t xml:space="preserve">Juzgado Tránsito III Circuito Judicial San José                                                                                                                                                                                                                </w:t>
            </w:r>
          </w:p>
        </w:tc>
        <w:tc>
          <w:tcPr>
            <w:tcW w:w="1134" w:type="dxa"/>
            <w:shd w:val="clear" w:color="auto" w:fill="auto"/>
            <w:vAlign w:val="center"/>
            <w:hideMark/>
          </w:tcPr>
          <w:p w14:paraId="6C01A479" w14:textId="77777777" w:rsidR="00E03965" w:rsidRPr="00FC09BC" w:rsidRDefault="00E03965" w:rsidP="00E90DFE">
            <w:pPr>
              <w:spacing w:after="0" w:line="240" w:lineRule="auto"/>
              <w:jc w:val="center"/>
              <w:rPr>
                <w:rFonts w:ascii="Book Antiqua" w:eastAsia="Times New Roman" w:hAnsi="Book Antiqua" w:cs="Calibri"/>
                <w:color w:val="000000"/>
                <w:sz w:val="16"/>
                <w:szCs w:val="16"/>
                <w:lang w:eastAsia="es-CR"/>
              </w:rPr>
            </w:pPr>
            <w:r w:rsidRPr="00FC09BC">
              <w:rPr>
                <w:rFonts w:ascii="Book Antiqua" w:eastAsia="Times New Roman" w:hAnsi="Book Antiqua" w:cs="Calibri"/>
                <w:color w:val="000000"/>
                <w:sz w:val="16"/>
                <w:szCs w:val="16"/>
                <w:lang w:eastAsia="es-CR"/>
              </w:rPr>
              <w:t xml:space="preserve">Tribunal De Familia                                                                                                                                                                                                                                            </w:t>
            </w:r>
          </w:p>
        </w:tc>
      </w:tr>
      <w:tr w:rsidR="00E03965" w:rsidRPr="00FC09BC" w14:paraId="6AA664DA" w14:textId="77777777">
        <w:trPr>
          <w:trHeight w:val="838"/>
        </w:trPr>
        <w:tc>
          <w:tcPr>
            <w:tcW w:w="1312" w:type="dxa"/>
            <w:shd w:val="clear" w:color="auto" w:fill="auto"/>
            <w:vAlign w:val="center"/>
            <w:hideMark/>
          </w:tcPr>
          <w:p w14:paraId="715970D5" w14:textId="77777777" w:rsidR="00E03965" w:rsidRPr="00FC09BC" w:rsidRDefault="00E03965" w:rsidP="00E90DFE">
            <w:pPr>
              <w:spacing w:after="0" w:line="240" w:lineRule="auto"/>
              <w:jc w:val="center"/>
              <w:rPr>
                <w:rFonts w:ascii="Book Antiqua" w:eastAsia="Times New Roman" w:hAnsi="Book Antiqua" w:cs="Calibri"/>
                <w:color w:val="000000"/>
                <w:sz w:val="16"/>
                <w:szCs w:val="16"/>
                <w:lang w:eastAsia="es-CR"/>
              </w:rPr>
            </w:pPr>
            <w:r w:rsidRPr="00FC09BC">
              <w:rPr>
                <w:rFonts w:ascii="Book Antiqua" w:eastAsia="Times New Roman" w:hAnsi="Book Antiqua" w:cs="Calibri"/>
                <w:color w:val="000000"/>
                <w:sz w:val="16"/>
                <w:szCs w:val="16"/>
                <w:lang w:eastAsia="es-CR"/>
              </w:rPr>
              <w:t xml:space="preserve">Administración Regional II Circuito Judicial Guanacaste                                                                                                                                                                                                        </w:t>
            </w:r>
          </w:p>
        </w:tc>
        <w:tc>
          <w:tcPr>
            <w:tcW w:w="1232" w:type="dxa"/>
            <w:shd w:val="clear" w:color="auto" w:fill="auto"/>
            <w:vAlign w:val="center"/>
            <w:hideMark/>
          </w:tcPr>
          <w:p w14:paraId="0F4A8BC6" w14:textId="77777777" w:rsidR="00E03965" w:rsidRPr="00FC09BC" w:rsidRDefault="00E03965" w:rsidP="00E90DFE">
            <w:pPr>
              <w:spacing w:after="0" w:line="240" w:lineRule="auto"/>
              <w:jc w:val="center"/>
              <w:rPr>
                <w:rFonts w:ascii="Book Antiqua" w:eastAsia="Times New Roman" w:hAnsi="Book Antiqua" w:cs="Calibri"/>
                <w:color w:val="000000"/>
                <w:sz w:val="16"/>
                <w:szCs w:val="16"/>
                <w:lang w:eastAsia="es-CR"/>
              </w:rPr>
            </w:pPr>
            <w:r w:rsidRPr="00FC09BC">
              <w:rPr>
                <w:rFonts w:ascii="Book Antiqua" w:eastAsia="Times New Roman" w:hAnsi="Book Antiqua" w:cs="Calibri"/>
                <w:color w:val="000000"/>
                <w:sz w:val="16"/>
                <w:szCs w:val="16"/>
                <w:lang w:eastAsia="es-CR"/>
              </w:rPr>
              <w:t xml:space="preserve">Fiscalia Adjunta Agrario Ambiental                                                                                                                                                                                                                             </w:t>
            </w:r>
          </w:p>
        </w:tc>
        <w:tc>
          <w:tcPr>
            <w:tcW w:w="1315" w:type="dxa"/>
            <w:shd w:val="clear" w:color="auto" w:fill="auto"/>
            <w:vAlign w:val="center"/>
            <w:hideMark/>
          </w:tcPr>
          <w:p w14:paraId="39E0F017" w14:textId="77777777" w:rsidR="00E03965" w:rsidRPr="00FC09BC" w:rsidRDefault="00E03965" w:rsidP="00E90DFE">
            <w:pPr>
              <w:spacing w:after="0" w:line="240" w:lineRule="auto"/>
              <w:jc w:val="center"/>
              <w:rPr>
                <w:rFonts w:ascii="Book Antiqua" w:eastAsia="Times New Roman" w:hAnsi="Book Antiqua" w:cs="Calibri"/>
                <w:color w:val="000000"/>
                <w:sz w:val="16"/>
                <w:szCs w:val="16"/>
                <w:lang w:eastAsia="es-CR"/>
              </w:rPr>
            </w:pPr>
            <w:r w:rsidRPr="00FC09BC">
              <w:rPr>
                <w:rFonts w:ascii="Book Antiqua" w:eastAsia="Times New Roman" w:hAnsi="Book Antiqua" w:cs="Calibri"/>
                <w:color w:val="000000"/>
                <w:sz w:val="16"/>
                <w:szCs w:val="16"/>
                <w:lang w:eastAsia="es-CR"/>
              </w:rPr>
              <w:t xml:space="preserve">Juzgado Contravencional  De Acosta                                                                                                                                                                                                                             </w:t>
            </w:r>
          </w:p>
        </w:tc>
        <w:tc>
          <w:tcPr>
            <w:tcW w:w="1315" w:type="dxa"/>
            <w:shd w:val="clear" w:color="auto" w:fill="auto"/>
            <w:vAlign w:val="center"/>
            <w:hideMark/>
          </w:tcPr>
          <w:p w14:paraId="05676EF0" w14:textId="77777777" w:rsidR="00E03965" w:rsidRPr="00FC09BC" w:rsidRDefault="00E03965" w:rsidP="00E90DFE">
            <w:pPr>
              <w:spacing w:after="0" w:line="240" w:lineRule="auto"/>
              <w:jc w:val="center"/>
              <w:rPr>
                <w:rFonts w:ascii="Book Antiqua" w:eastAsia="Times New Roman" w:hAnsi="Book Antiqua" w:cs="Calibri"/>
                <w:color w:val="000000"/>
                <w:sz w:val="16"/>
                <w:szCs w:val="16"/>
                <w:lang w:eastAsia="es-CR"/>
              </w:rPr>
            </w:pPr>
            <w:r w:rsidRPr="00FC09BC">
              <w:rPr>
                <w:rFonts w:ascii="Book Antiqua" w:eastAsia="Times New Roman" w:hAnsi="Book Antiqua" w:cs="Calibri"/>
                <w:color w:val="000000"/>
                <w:sz w:val="16"/>
                <w:szCs w:val="16"/>
                <w:lang w:eastAsia="es-CR"/>
              </w:rPr>
              <w:t xml:space="preserve">Juzgado Contravencional I Circ. Jud. De La Zona Atlántica                                                                                                                                                                                                      </w:t>
            </w:r>
          </w:p>
        </w:tc>
        <w:tc>
          <w:tcPr>
            <w:tcW w:w="1348" w:type="dxa"/>
            <w:shd w:val="clear" w:color="auto" w:fill="auto"/>
            <w:vAlign w:val="center"/>
            <w:hideMark/>
          </w:tcPr>
          <w:p w14:paraId="6C1792B9" w14:textId="77777777" w:rsidR="00E03965" w:rsidRPr="00FC09BC" w:rsidRDefault="00E03965" w:rsidP="00E90DFE">
            <w:pPr>
              <w:spacing w:after="0" w:line="240" w:lineRule="auto"/>
              <w:jc w:val="center"/>
              <w:rPr>
                <w:rFonts w:ascii="Book Antiqua" w:eastAsia="Times New Roman" w:hAnsi="Book Antiqua" w:cs="Calibri"/>
                <w:color w:val="000000"/>
                <w:sz w:val="16"/>
                <w:szCs w:val="16"/>
                <w:lang w:eastAsia="es-CR"/>
              </w:rPr>
            </w:pPr>
            <w:r w:rsidRPr="00FC09BC">
              <w:rPr>
                <w:rFonts w:ascii="Book Antiqua" w:eastAsia="Times New Roman" w:hAnsi="Book Antiqua" w:cs="Calibri"/>
                <w:color w:val="000000"/>
                <w:sz w:val="16"/>
                <w:szCs w:val="16"/>
                <w:lang w:eastAsia="es-CR"/>
              </w:rPr>
              <w:t xml:space="preserve">Juzgado De Trabajo I Circuito Judicial De La Zona Atlántica                                                                                                                                                                                                    </w:t>
            </w:r>
          </w:p>
        </w:tc>
        <w:tc>
          <w:tcPr>
            <w:tcW w:w="1275" w:type="dxa"/>
            <w:shd w:val="clear" w:color="auto" w:fill="auto"/>
            <w:vAlign w:val="center"/>
            <w:hideMark/>
          </w:tcPr>
          <w:p w14:paraId="5F64C37C" w14:textId="77777777" w:rsidR="00E03965" w:rsidRPr="00FC09BC" w:rsidRDefault="00E03965" w:rsidP="00E90DFE">
            <w:pPr>
              <w:spacing w:after="0" w:line="240" w:lineRule="auto"/>
              <w:jc w:val="center"/>
              <w:rPr>
                <w:rFonts w:ascii="Book Antiqua" w:eastAsia="Times New Roman" w:hAnsi="Book Antiqua" w:cs="Calibri"/>
                <w:color w:val="000000"/>
                <w:sz w:val="16"/>
                <w:szCs w:val="16"/>
                <w:lang w:eastAsia="es-CR"/>
              </w:rPr>
            </w:pPr>
            <w:r w:rsidRPr="00FC09BC">
              <w:rPr>
                <w:rFonts w:ascii="Book Antiqua" w:eastAsia="Times New Roman" w:hAnsi="Book Antiqua" w:cs="Calibri"/>
                <w:color w:val="000000"/>
                <w:sz w:val="16"/>
                <w:szCs w:val="16"/>
                <w:lang w:eastAsia="es-CR"/>
              </w:rPr>
              <w:t xml:space="preserve">Juzgado Penal Juvenil De Cartago                                                                                                                                                                                                                               </w:t>
            </w:r>
          </w:p>
        </w:tc>
        <w:tc>
          <w:tcPr>
            <w:tcW w:w="1560" w:type="dxa"/>
            <w:shd w:val="clear" w:color="auto" w:fill="auto"/>
            <w:vAlign w:val="center"/>
            <w:hideMark/>
          </w:tcPr>
          <w:p w14:paraId="37AC44B0" w14:textId="77777777" w:rsidR="00E03965" w:rsidRPr="00FC09BC" w:rsidRDefault="00E03965" w:rsidP="00E90DFE">
            <w:pPr>
              <w:spacing w:after="0" w:line="240" w:lineRule="auto"/>
              <w:jc w:val="center"/>
              <w:rPr>
                <w:rFonts w:ascii="Book Antiqua" w:eastAsia="Times New Roman" w:hAnsi="Book Antiqua" w:cs="Calibri"/>
                <w:color w:val="000000"/>
                <w:sz w:val="16"/>
                <w:szCs w:val="16"/>
                <w:lang w:eastAsia="es-CR"/>
              </w:rPr>
            </w:pPr>
            <w:r w:rsidRPr="00FC09BC">
              <w:rPr>
                <w:rFonts w:ascii="Book Antiqua" w:eastAsia="Times New Roman" w:hAnsi="Book Antiqua" w:cs="Calibri"/>
                <w:color w:val="000000"/>
                <w:sz w:val="16"/>
                <w:szCs w:val="16"/>
                <w:lang w:eastAsia="es-CR"/>
              </w:rPr>
              <w:t xml:space="preserve">Oficina De Comunicaciones Judiciales Santa Cruz                                                                                                                                                                                                                </w:t>
            </w:r>
          </w:p>
        </w:tc>
        <w:tc>
          <w:tcPr>
            <w:tcW w:w="1134" w:type="dxa"/>
            <w:shd w:val="clear" w:color="auto" w:fill="auto"/>
            <w:vAlign w:val="center"/>
            <w:hideMark/>
          </w:tcPr>
          <w:p w14:paraId="66D3E934" w14:textId="77777777" w:rsidR="00E03965" w:rsidRPr="00FC09BC" w:rsidRDefault="00E03965" w:rsidP="00E90DFE">
            <w:pPr>
              <w:spacing w:after="0" w:line="240" w:lineRule="auto"/>
              <w:jc w:val="center"/>
              <w:rPr>
                <w:rFonts w:ascii="Book Antiqua" w:eastAsia="Times New Roman" w:hAnsi="Book Antiqua" w:cs="Calibri"/>
                <w:color w:val="000000"/>
                <w:sz w:val="16"/>
                <w:szCs w:val="16"/>
                <w:lang w:eastAsia="es-CR"/>
              </w:rPr>
            </w:pPr>
            <w:r w:rsidRPr="00FC09BC">
              <w:rPr>
                <w:rFonts w:ascii="Book Antiqua" w:eastAsia="Times New Roman" w:hAnsi="Book Antiqua" w:cs="Calibri"/>
                <w:color w:val="000000"/>
                <w:sz w:val="16"/>
                <w:szCs w:val="16"/>
                <w:lang w:eastAsia="es-CR"/>
              </w:rPr>
              <w:t xml:space="preserve">Tribunal De Heredia                                                                                                                                                                                                                                            </w:t>
            </w:r>
          </w:p>
        </w:tc>
      </w:tr>
      <w:tr w:rsidR="00E03965" w:rsidRPr="00FC09BC" w14:paraId="5CFC06E5" w14:textId="77777777">
        <w:trPr>
          <w:trHeight w:val="1045"/>
        </w:trPr>
        <w:tc>
          <w:tcPr>
            <w:tcW w:w="1312" w:type="dxa"/>
            <w:shd w:val="clear" w:color="auto" w:fill="auto"/>
            <w:vAlign w:val="center"/>
            <w:hideMark/>
          </w:tcPr>
          <w:p w14:paraId="0C77EDCB" w14:textId="77777777" w:rsidR="00E03965" w:rsidRPr="00FC09BC" w:rsidRDefault="00E03965" w:rsidP="00E90DFE">
            <w:pPr>
              <w:spacing w:after="0" w:line="240" w:lineRule="auto"/>
              <w:jc w:val="center"/>
              <w:rPr>
                <w:rFonts w:ascii="Book Antiqua" w:eastAsia="Times New Roman" w:hAnsi="Book Antiqua" w:cs="Calibri"/>
                <w:color w:val="000000"/>
                <w:sz w:val="16"/>
                <w:szCs w:val="16"/>
                <w:lang w:eastAsia="es-CR"/>
              </w:rPr>
            </w:pPr>
            <w:r w:rsidRPr="00FC09BC">
              <w:rPr>
                <w:rFonts w:ascii="Book Antiqua" w:eastAsia="Times New Roman" w:hAnsi="Book Antiqua" w:cs="Calibri"/>
                <w:color w:val="000000"/>
                <w:sz w:val="16"/>
                <w:szCs w:val="16"/>
                <w:lang w:eastAsia="es-CR"/>
              </w:rPr>
              <w:t xml:space="preserve">Administración Regional II Circuito Judicial Zona Atlántica                                                                                                                                                                                                    </w:t>
            </w:r>
          </w:p>
        </w:tc>
        <w:tc>
          <w:tcPr>
            <w:tcW w:w="1232" w:type="dxa"/>
            <w:shd w:val="clear" w:color="auto" w:fill="auto"/>
            <w:vAlign w:val="center"/>
            <w:hideMark/>
          </w:tcPr>
          <w:p w14:paraId="6FEA3C1E" w14:textId="77777777" w:rsidR="00E03965" w:rsidRPr="00FC09BC" w:rsidRDefault="00E03965" w:rsidP="00E90DFE">
            <w:pPr>
              <w:spacing w:after="0" w:line="240" w:lineRule="auto"/>
              <w:jc w:val="center"/>
              <w:rPr>
                <w:rFonts w:ascii="Book Antiqua" w:eastAsia="Times New Roman" w:hAnsi="Book Antiqua" w:cs="Calibri"/>
                <w:color w:val="000000"/>
                <w:sz w:val="16"/>
                <w:szCs w:val="16"/>
                <w:lang w:eastAsia="es-CR"/>
              </w:rPr>
            </w:pPr>
            <w:r w:rsidRPr="24D45B1E">
              <w:rPr>
                <w:rFonts w:ascii="Book Antiqua" w:eastAsia="Times New Roman" w:hAnsi="Book Antiqua" w:cs="Calibri"/>
                <w:color w:val="000000" w:themeColor="text1"/>
                <w:sz w:val="16"/>
                <w:szCs w:val="16"/>
                <w:lang w:eastAsia="es-CR"/>
              </w:rPr>
              <w:t xml:space="preserve">*Fiscalia Adjunta De Probidad, Transparencia Y Anticorrupción                                                                                                                                                                                                   </w:t>
            </w:r>
          </w:p>
        </w:tc>
        <w:tc>
          <w:tcPr>
            <w:tcW w:w="1315" w:type="dxa"/>
            <w:shd w:val="clear" w:color="auto" w:fill="auto"/>
            <w:vAlign w:val="center"/>
            <w:hideMark/>
          </w:tcPr>
          <w:p w14:paraId="08112DA8" w14:textId="77777777" w:rsidR="00E03965" w:rsidRPr="00FC09BC" w:rsidRDefault="00E03965" w:rsidP="00E90DFE">
            <w:pPr>
              <w:spacing w:after="0" w:line="240" w:lineRule="auto"/>
              <w:jc w:val="center"/>
              <w:rPr>
                <w:rFonts w:ascii="Book Antiqua" w:eastAsia="Times New Roman" w:hAnsi="Book Antiqua" w:cs="Calibri"/>
                <w:color w:val="000000"/>
                <w:sz w:val="16"/>
                <w:szCs w:val="16"/>
                <w:lang w:eastAsia="es-CR"/>
              </w:rPr>
            </w:pPr>
            <w:r w:rsidRPr="00FC09BC">
              <w:rPr>
                <w:rFonts w:ascii="Book Antiqua" w:eastAsia="Times New Roman" w:hAnsi="Book Antiqua" w:cs="Calibri"/>
                <w:color w:val="000000"/>
                <w:sz w:val="16"/>
                <w:szCs w:val="16"/>
                <w:lang w:eastAsia="es-CR"/>
              </w:rPr>
              <w:t xml:space="preserve">Juzgado Contravencional De Aserrí                                                                                                                                                                                                                              </w:t>
            </w:r>
          </w:p>
        </w:tc>
        <w:tc>
          <w:tcPr>
            <w:tcW w:w="1315" w:type="dxa"/>
            <w:shd w:val="clear" w:color="auto" w:fill="auto"/>
            <w:vAlign w:val="center"/>
            <w:hideMark/>
          </w:tcPr>
          <w:p w14:paraId="16114918" w14:textId="77777777" w:rsidR="00E03965" w:rsidRPr="00FC09BC" w:rsidRDefault="00E03965" w:rsidP="00E90DFE">
            <w:pPr>
              <w:spacing w:after="0" w:line="240" w:lineRule="auto"/>
              <w:jc w:val="center"/>
              <w:rPr>
                <w:rFonts w:ascii="Book Antiqua" w:eastAsia="Times New Roman" w:hAnsi="Book Antiqua" w:cs="Calibri"/>
                <w:color w:val="000000"/>
                <w:sz w:val="16"/>
                <w:szCs w:val="16"/>
                <w:lang w:eastAsia="es-CR"/>
              </w:rPr>
            </w:pPr>
            <w:r w:rsidRPr="00FC09BC">
              <w:rPr>
                <w:rFonts w:ascii="Book Antiqua" w:eastAsia="Times New Roman" w:hAnsi="Book Antiqua" w:cs="Calibri"/>
                <w:color w:val="000000"/>
                <w:sz w:val="16"/>
                <w:szCs w:val="16"/>
                <w:lang w:eastAsia="es-CR"/>
              </w:rPr>
              <w:t xml:space="preserve">Juzgado Contravencional Y Pensiones Alimentarias I CJ Guanacaste                                                                                                                                                                                               </w:t>
            </w:r>
          </w:p>
        </w:tc>
        <w:tc>
          <w:tcPr>
            <w:tcW w:w="1348" w:type="dxa"/>
            <w:shd w:val="clear" w:color="auto" w:fill="auto"/>
            <w:vAlign w:val="center"/>
            <w:hideMark/>
          </w:tcPr>
          <w:p w14:paraId="302DE700" w14:textId="77777777" w:rsidR="00E03965" w:rsidRPr="00FC09BC" w:rsidRDefault="00E03965" w:rsidP="00E90DFE">
            <w:pPr>
              <w:spacing w:after="0" w:line="240" w:lineRule="auto"/>
              <w:jc w:val="center"/>
              <w:rPr>
                <w:rFonts w:ascii="Book Antiqua" w:eastAsia="Times New Roman" w:hAnsi="Book Antiqua" w:cs="Calibri"/>
                <w:color w:val="000000"/>
                <w:sz w:val="16"/>
                <w:szCs w:val="16"/>
                <w:lang w:eastAsia="es-CR"/>
              </w:rPr>
            </w:pPr>
            <w:r w:rsidRPr="00FC09BC">
              <w:rPr>
                <w:rFonts w:ascii="Book Antiqua" w:eastAsia="Times New Roman" w:hAnsi="Book Antiqua" w:cs="Calibri"/>
                <w:color w:val="000000"/>
                <w:sz w:val="16"/>
                <w:szCs w:val="16"/>
                <w:lang w:eastAsia="es-CR"/>
              </w:rPr>
              <w:t xml:space="preserve">Juzgado De Trabajo III Circuito Judicial De San José                                                                                                                                                                                                           </w:t>
            </w:r>
          </w:p>
        </w:tc>
        <w:tc>
          <w:tcPr>
            <w:tcW w:w="1275" w:type="dxa"/>
            <w:shd w:val="clear" w:color="auto" w:fill="auto"/>
            <w:vAlign w:val="center"/>
            <w:hideMark/>
          </w:tcPr>
          <w:p w14:paraId="6C03B733" w14:textId="77777777" w:rsidR="00E03965" w:rsidRPr="00FC09BC" w:rsidRDefault="00E03965" w:rsidP="00E90DFE">
            <w:pPr>
              <w:spacing w:after="0" w:line="240" w:lineRule="auto"/>
              <w:jc w:val="center"/>
              <w:rPr>
                <w:rFonts w:ascii="Book Antiqua" w:eastAsia="Times New Roman" w:hAnsi="Book Antiqua" w:cs="Calibri"/>
                <w:color w:val="000000"/>
                <w:sz w:val="16"/>
                <w:szCs w:val="16"/>
                <w:lang w:eastAsia="es-CR"/>
              </w:rPr>
            </w:pPr>
            <w:r w:rsidRPr="00FC09BC">
              <w:rPr>
                <w:rFonts w:ascii="Book Antiqua" w:eastAsia="Times New Roman" w:hAnsi="Book Antiqua" w:cs="Calibri"/>
                <w:color w:val="000000"/>
                <w:sz w:val="16"/>
                <w:szCs w:val="16"/>
                <w:lang w:eastAsia="es-CR"/>
              </w:rPr>
              <w:t xml:space="preserve">Juzgado Penal Juvenil Del I Circuito Judicial De La Zona Atlántica                                                                                                                                                                                             </w:t>
            </w:r>
          </w:p>
        </w:tc>
        <w:tc>
          <w:tcPr>
            <w:tcW w:w="1560" w:type="dxa"/>
            <w:shd w:val="clear" w:color="auto" w:fill="auto"/>
            <w:vAlign w:val="center"/>
            <w:hideMark/>
          </w:tcPr>
          <w:p w14:paraId="65981550" w14:textId="77777777" w:rsidR="00E03965" w:rsidRPr="00FC09BC" w:rsidRDefault="00E03965" w:rsidP="00E90DFE">
            <w:pPr>
              <w:spacing w:after="0" w:line="240" w:lineRule="auto"/>
              <w:jc w:val="center"/>
              <w:rPr>
                <w:rFonts w:ascii="Book Antiqua" w:eastAsia="Times New Roman" w:hAnsi="Book Antiqua" w:cs="Calibri"/>
                <w:color w:val="000000"/>
                <w:sz w:val="16"/>
                <w:szCs w:val="16"/>
                <w:lang w:eastAsia="es-CR"/>
              </w:rPr>
            </w:pPr>
            <w:r w:rsidRPr="00FC09BC">
              <w:rPr>
                <w:rFonts w:ascii="Book Antiqua" w:eastAsia="Times New Roman" w:hAnsi="Book Antiqua" w:cs="Calibri"/>
                <w:color w:val="000000"/>
                <w:sz w:val="16"/>
                <w:szCs w:val="16"/>
                <w:lang w:eastAsia="es-CR"/>
              </w:rPr>
              <w:t xml:space="preserve">Oficina Trabajo Social Y Psicología Cartago                                                                                                                                                                                                                    </w:t>
            </w:r>
          </w:p>
        </w:tc>
        <w:tc>
          <w:tcPr>
            <w:tcW w:w="1134" w:type="dxa"/>
            <w:shd w:val="clear" w:color="auto" w:fill="auto"/>
            <w:vAlign w:val="center"/>
            <w:hideMark/>
          </w:tcPr>
          <w:p w14:paraId="16768C96" w14:textId="77777777" w:rsidR="00E03965" w:rsidRPr="00FC09BC" w:rsidRDefault="00E03965" w:rsidP="00E90DFE">
            <w:pPr>
              <w:spacing w:after="0" w:line="240" w:lineRule="auto"/>
              <w:jc w:val="center"/>
              <w:rPr>
                <w:rFonts w:ascii="Book Antiqua" w:eastAsia="Times New Roman" w:hAnsi="Book Antiqua" w:cs="Calibri"/>
                <w:color w:val="000000"/>
                <w:sz w:val="16"/>
                <w:szCs w:val="16"/>
                <w:lang w:eastAsia="es-CR"/>
              </w:rPr>
            </w:pPr>
            <w:r w:rsidRPr="00FC09BC">
              <w:rPr>
                <w:rFonts w:ascii="Book Antiqua" w:eastAsia="Times New Roman" w:hAnsi="Book Antiqua" w:cs="Calibri"/>
                <w:color w:val="000000"/>
                <w:sz w:val="16"/>
                <w:szCs w:val="16"/>
                <w:lang w:eastAsia="es-CR"/>
              </w:rPr>
              <w:t xml:space="preserve">Tribunal Del I Circuito Judicial De La Zona Atlántica                                                                                                                                                                                                          </w:t>
            </w:r>
          </w:p>
        </w:tc>
      </w:tr>
      <w:tr w:rsidR="00E03965" w:rsidRPr="00FC09BC" w14:paraId="1C8EB36E" w14:textId="77777777">
        <w:trPr>
          <w:trHeight w:val="838"/>
        </w:trPr>
        <w:tc>
          <w:tcPr>
            <w:tcW w:w="1312" w:type="dxa"/>
            <w:shd w:val="clear" w:color="auto" w:fill="auto"/>
            <w:vAlign w:val="center"/>
            <w:hideMark/>
          </w:tcPr>
          <w:p w14:paraId="4BA16611" w14:textId="77777777" w:rsidR="00E03965" w:rsidRPr="00FC09BC" w:rsidRDefault="00E03965" w:rsidP="00E90DFE">
            <w:pPr>
              <w:spacing w:after="0" w:line="240" w:lineRule="auto"/>
              <w:jc w:val="center"/>
              <w:rPr>
                <w:rFonts w:ascii="Book Antiqua" w:eastAsia="Times New Roman" w:hAnsi="Book Antiqua" w:cs="Calibri"/>
                <w:color w:val="000000"/>
                <w:sz w:val="16"/>
                <w:szCs w:val="16"/>
                <w:lang w:eastAsia="es-CR"/>
              </w:rPr>
            </w:pPr>
            <w:r w:rsidRPr="00FC09BC">
              <w:rPr>
                <w:rFonts w:ascii="Book Antiqua" w:eastAsia="Times New Roman" w:hAnsi="Book Antiqua" w:cs="Calibri"/>
                <w:color w:val="000000"/>
                <w:sz w:val="16"/>
                <w:szCs w:val="16"/>
                <w:lang w:eastAsia="es-CR"/>
              </w:rPr>
              <w:t xml:space="preserve">Administración Regional Santa Cruz                                                                                                                                                                                                                             </w:t>
            </w:r>
          </w:p>
        </w:tc>
        <w:tc>
          <w:tcPr>
            <w:tcW w:w="1232" w:type="dxa"/>
            <w:shd w:val="clear" w:color="auto" w:fill="auto"/>
            <w:vAlign w:val="center"/>
            <w:hideMark/>
          </w:tcPr>
          <w:p w14:paraId="09D58314" w14:textId="77777777" w:rsidR="00E03965" w:rsidRPr="00FC09BC" w:rsidRDefault="00E03965" w:rsidP="00E90DFE">
            <w:pPr>
              <w:spacing w:after="0" w:line="240" w:lineRule="auto"/>
              <w:jc w:val="center"/>
              <w:rPr>
                <w:rFonts w:ascii="Book Antiqua" w:eastAsia="Times New Roman" w:hAnsi="Book Antiqua" w:cs="Calibri"/>
                <w:color w:val="000000"/>
                <w:sz w:val="16"/>
                <w:szCs w:val="16"/>
                <w:lang w:eastAsia="es-CR"/>
              </w:rPr>
            </w:pPr>
            <w:r w:rsidRPr="00FC09BC">
              <w:rPr>
                <w:rFonts w:ascii="Book Antiqua" w:eastAsia="Times New Roman" w:hAnsi="Book Antiqua" w:cs="Calibri"/>
                <w:color w:val="000000"/>
                <w:sz w:val="16"/>
                <w:szCs w:val="16"/>
                <w:lang w:eastAsia="es-CR"/>
              </w:rPr>
              <w:t xml:space="preserve">Fiscalia De Cañas                                                                                                                                                                                                                                              </w:t>
            </w:r>
          </w:p>
        </w:tc>
        <w:tc>
          <w:tcPr>
            <w:tcW w:w="1315" w:type="dxa"/>
            <w:shd w:val="clear" w:color="auto" w:fill="auto"/>
            <w:vAlign w:val="center"/>
            <w:hideMark/>
          </w:tcPr>
          <w:p w14:paraId="5F125521" w14:textId="77777777" w:rsidR="00E03965" w:rsidRPr="00FC09BC" w:rsidRDefault="00E03965" w:rsidP="00E90DFE">
            <w:pPr>
              <w:spacing w:after="0" w:line="240" w:lineRule="auto"/>
              <w:jc w:val="center"/>
              <w:rPr>
                <w:rFonts w:ascii="Book Antiqua" w:eastAsia="Times New Roman" w:hAnsi="Book Antiqua" w:cs="Calibri"/>
                <w:color w:val="000000"/>
                <w:sz w:val="16"/>
                <w:szCs w:val="16"/>
                <w:lang w:eastAsia="es-CR"/>
              </w:rPr>
            </w:pPr>
            <w:r w:rsidRPr="00FC09BC">
              <w:rPr>
                <w:rFonts w:ascii="Book Antiqua" w:eastAsia="Times New Roman" w:hAnsi="Book Antiqua" w:cs="Calibri"/>
                <w:color w:val="000000"/>
                <w:sz w:val="16"/>
                <w:szCs w:val="16"/>
                <w:lang w:eastAsia="es-CR"/>
              </w:rPr>
              <w:t xml:space="preserve">Juzgado Contravencional De Buenos Aires                                                                                                                                                                                                                        </w:t>
            </w:r>
          </w:p>
        </w:tc>
        <w:tc>
          <w:tcPr>
            <w:tcW w:w="1315" w:type="dxa"/>
            <w:shd w:val="clear" w:color="auto" w:fill="auto"/>
            <w:vAlign w:val="center"/>
            <w:hideMark/>
          </w:tcPr>
          <w:p w14:paraId="5D58BC09" w14:textId="77777777" w:rsidR="00E03965" w:rsidRPr="00FC09BC" w:rsidRDefault="00E03965" w:rsidP="00E90DFE">
            <w:pPr>
              <w:spacing w:after="0" w:line="240" w:lineRule="auto"/>
              <w:jc w:val="center"/>
              <w:rPr>
                <w:rFonts w:ascii="Book Antiqua" w:eastAsia="Times New Roman" w:hAnsi="Book Antiqua" w:cs="Calibri"/>
                <w:color w:val="000000"/>
                <w:sz w:val="16"/>
                <w:szCs w:val="16"/>
                <w:lang w:eastAsia="es-CR"/>
              </w:rPr>
            </w:pPr>
            <w:r w:rsidRPr="00FC09BC">
              <w:rPr>
                <w:rFonts w:ascii="Book Antiqua" w:eastAsia="Times New Roman" w:hAnsi="Book Antiqua" w:cs="Calibri"/>
                <w:color w:val="000000"/>
                <w:sz w:val="16"/>
                <w:szCs w:val="16"/>
                <w:lang w:eastAsia="es-CR"/>
              </w:rPr>
              <w:t xml:space="preserve">Juzgado Contravencional Y Tránsito II Circuito Judicial Guanacaste                                                                                                                                                                                             </w:t>
            </w:r>
          </w:p>
        </w:tc>
        <w:tc>
          <w:tcPr>
            <w:tcW w:w="1348" w:type="dxa"/>
            <w:shd w:val="clear" w:color="auto" w:fill="auto"/>
            <w:vAlign w:val="center"/>
            <w:hideMark/>
          </w:tcPr>
          <w:p w14:paraId="30329870" w14:textId="77777777" w:rsidR="00E03965" w:rsidRPr="00FC09BC" w:rsidRDefault="00E03965" w:rsidP="00E90DFE">
            <w:pPr>
              <w:spacing w:after="0" w:line="240" w:lineRule="auto"/>
              <w:jc w:val="center"/>
              <w:rPr>
                <w:rFonts w:ascii="Book Antiqua" w:eastAsia="Times New Roman" w:hAnsi="Book Antiqua" w:cs="Calibri"/>
                <w:color w:val="000000"/>
                <w:sz w:val="16"/>
                <w:szCs w:val="16"/>
                <w:lang w:eastAsia="es-CR"/>
              </w:rPr>
            </w:pPr>
            <w:r w:rsidRPr="00FC09BC">
              <w:rPr>
                <w:rFonts w:ascii="Book Antiqua" w:eastAsia="Times New Roman" w:hAnsi="Book Antiqua" w:cs="Calibri"/>
                <w:color w:val="000000"/>
                <w:sz w:val="16"/>
                <w:szCs w:val="16"/>
                <w:lang w:eastAsia="es-CR"/>
              </w:rPr>
              <w:t xml:space="preserve">Juzgado Ejecución De La Pena De San José                                                                                                                                                                                                                       </w:t>
            </w:r>
          </w:p>
        </w:tc>
        <w:tc>
          <w:tcPr>
            <w:tcW w:w="1275" w:type="dxa"/>
            <w:shd w:val="clear" w:color="auto" w:fill="auto"/>
            <w:vAlign w:val="center"/>
            <w:hideMark/>
          </w:tcPr>
          <w:p w14:paraId="200EBB22" w14:textId="77777777" w:rsidR="00E03965" w:rsidRPr="00FC09BC" w:rsidRDefault="00E03965" w:rsidP="00E90DFE">
            <w:pPr>
              <w:spacing w:after="0" w:line="240" w:lineRule="auto"/>
              <w:jc w:val="center"/>
              <w:rPr>
                <w:rFonts w:ascii="Book Antiqua" w:eastAsia="Times New Roman" w:hAnsi="Book Antiqua" w:cs="Calibri"/>
                <w:color w:val="000000"/>
                <w:sz w:val="16"/>
                <w:szCs w:val="16"/>
                <w:lang w:eastAsia="es-CR"/>
              </w:rPr>
            </w:pPr>
            <w:r w:rsidRPr="00FC09BC">
              <w:rPr>
                <w:rFonts w:ascii="Book Antiqua" w:eastAsia="Times New Roman" w:hAnsi="Book Antiqua" w:cs="Calibri"/>
                <w:color w:val="000000"/>
                <w:sz w:val="16"/>
                <w:szCs w:val="16"/>
                <w:lang w:eastAsia="es-CR"/>
              </w:rPr>
              <w:t xml:space="preserve">Juzgado Penal Juvenil II Circuito Judicial Zona Sur                                                                                                                                                                                                            </w:t>
            </w:r>
          </w:p>
        </w:tc>
        <w:tc>
          <w:tcPr>
            <w:tcW w:w="1560" w:type="dxa"/>
            <w:shd w:val="clear" w:color="auto" w:fill="auto"/>
            <w:vAlign w:val="center"/>
            <w:hideMark/>
          </w:tcPr>
          <w:p w14:paraId="702DD4E6" w14:textId="77777777" w:rsidR="00E03965" w:rsidRPr="00FC09BC" w:rsidRDefault="00E03965" w:rsidP="00E90DFE">
            <w:pPr>
              <w:spacing w:after="0" w:line="240" w:lineRule="auto"/>
              <w:jc w:val="center"/>
              <w:rPr>
                <w:rFonts w:ascii="Book Antiqua" w:eastAsia="Times New Roman" w:hAnsi="Book Antiqua" w:cs="Calibri"/>
                <w:color w:val="000000"/>
                <w:sz w:val="16"/>
                <w:szCs w:val="16"/>
                <w:lang w:eastAsia="es-CR"/>
              </w:rPr>
            </w:pPr>
            <w:r w:rsidRPr="00FC09BC">
              <w:rPr>
                <w:rFonts w:ascii="Book Antiqua" w:eastAsia="Times New Roman" w:hAnsi="Book Antiqua" w:cs="Calibri"/>
                <w:color w:val="000000"/>
                <w:sz w:val="16"/>
                <w:szCs w:val="16"/>
                <w:lang w:eastAsia="es-CR"/>
              </w:rPr>
              <w:t xml:space="preserve">Oficina Trabajo Social Y Psicología III Circuito Judicial Alajuela (San Ramón)                                                                                                                                                                                 </w:t>
            </w:r>
          </w:p>
        </w:tc>
        <w:tc>
          <w:tcPr>
            <w:tcW w:w="1134" w:type="dxa"/>
            <w:shd w:val="clear" w:color="auto" w:fill="auto"/>
            <w:vAlign w:val="center"/>
            <w:hideMark/>
          </w:tcPr>
          <w:p w14:paraId="294D7BAF" w14:textId="77777777" w:rsidR="00E03965" w:rsidRPr="00FC09BC" w:rsidRDefault="00E03965" w:rsidP="00E90DFE">
            <w:pPr>
              <w:spacing w:after="0" w:line="240" w:lineRule="auto"/>
              <w:jc w:val="center"/>
              <w:rPr>
                <w:rFonts w:ascii="Book Antiqua" w:eastAsia="Times New Roman" w:hAnsi="Book Antiqua" w:cs="Calibri"/>
                <w:color w:val="000000"/>
                <w:sz w:val="16"/>
                <w:szCs w:val="16"/>
                <w:lang w:eastAsia="es-CR"/>
              </w:rPr>
            </w:pPr>
            <w:r w:rsidRPr="00FC09BC">
              <w:rPr>
                <w:rFonts w:ascii="Book Antiqua" w:eastAsia="Times New Roman" w:hAnsi="Book Antiqua" w:cs="Calibri"/>
                <w:color w:val="000000"/>
                <w:sz w:val="16"/>
                <w:szCs w:val="16"/>
                <w:lang w:eastAsia="es-CR"/>
              </w:rPr>
              <w:t xml:space="preserve">Tribunal Del II Circuito Judicial De Guanacaste                                                                                                                                                                                                                </w:t>
            </w:r>
          </w:p>
        </w:tc>
      </w:tr>
      <w:tr w:rsidR="00E03965" w:rsidRPr="00FC09BC" w14:paraId="2398735B" w14:textId="77777777">
        <w:trPr>
          <w:trHeight w:val="838"/>
        </w:trPr>
        <w:tc>
          <w:tcPr>
            <w:tcW w:w="1312" w:type="dxa"/>
            <w:shd w:val="clear" w:color="auto" w:fill="auto"/>
            <w:vAlign w:val="center"/>
            <w:hideMark/>
          </w:tcPr>
          <w:p w14:paraId="2986480C" w14:textId="77777777" w:rsidR="00E03965" w:rsidRPr="00FC09BC" w:rsidRDefault="00E03965" w:rsidP="00E90DFE">
            <w:pPr>
              <w:spacing w:after="0" w:line="240" w:lineRule="auto"/>
              <w:jc w:val="center"/>
              <w:rPr>
                <w:rFonts w:ascii="Book Antiqua" w:eastAsia="Times New Roman" w:hAnsi="Book Antiqua" w:cs="Calibri"/>
                <w:color w:val="000000"/>
                <w:sz w:val="16"/>
                <w:szCs w:val="16"/>
                <w:lang w:eastAsia="es-CR"/>
              </w:rPr>
            </w:pPr>
            <w:r w:rsidRPr="00FC09BC">
              <w:rPr>
                <w:rFonts w:ascii="Book Antiqua" w:eastAsia="Times New Roman" w:hAnsi="Book Antiqua" w:cs="Calibri"/>
                <w:color w:val="000000"/>
                <w:sz w:val="16"/>
                <w:szCs w:val="16"/>
                <w:lang w:eastAsia="es-CR"/>
              </w:rPr>
              <w:t xml:space="preserve">Centro De Conciliación, Sede I Circuito Judicial De La Zona Atlántica                                                                                                                                                                                          </w:t>
            </w:r>
          </w:p>
        </w:tc>
        <w:tc>
          <w:tcPr>
            <w:tcW w:w="1232" w:type="dxa"/>
            <w:shd w:val="clear" w:color="auto" w:fill="auto"/>
            <w:vAlign w:val="center"/>
            <w:hideMark/>
          </w:tcPr>
          <w:p w14:paraId="1F86B9F8" w14:textId="77777777" w:rsidR="00E03965" w:rsidRPr="00FC09BC" w:rsidRDefault="00E03965" w:rsidP="00E90DFE">
            <w:pPr>
              <w:spacing w:after="0" w:line="240" w:lineRule="auto"/>
              <w:jc w:val="center"/>
              <w:rPr>
                <w:rFonts w:ascii="Book Antiqua" w:eastAsia="Times New Roman" w:hAnsi="Book Antiqua" w:cs="Calibri"/>
                <w:color w:val="000000"/>
                <w:sz w:val="16"/>
                <w:szCs w:val="16"/>
                <w:lang w:eastAsia="es-CR"/>
              </w:rPr>
            </w:pPr>
            <w:r w:rsidRPr="00FC09BC">
              <w:rPr>
                <w:rFonts w:ascii="Book Antiqua" w:eastAsia="Times New Roman" w:hAnsi="Book Antiqua" w:cs="Calibri"/>
                <w:color w:val="000000"/>
                <w:sz w:val="16"/>
                <w:szCs w:val="16"/>
                <w:lang w:eastAsia="es-CR"/>
              </w:rPr>
              <w:t xml:space="preserve">Fiscalia De Grecia                                                                                                                                                                                                                                             </w:t>
            </w:r>
          </w:p>
        </w:tc>
        <w:tc>
          <w:tcPr>
            <w:tcW w:w="1315" w:type="dxa"/>
            <w:shd w:val="clear" w:color="auto" w:fill="auto"/>
            <w:vAlign w:val="center"/>
            <w:hideMark/>
          </w:tcPr>
          <w:p w14:paraId="0E992F1F" w14:textId="77777777" w:rsidR="00E03965" w:rsidRPr="00FC09BC" w:rsidRDefault="00E03965" w:rsidP="00E90DFE">
            <w:pPr>
              <w:spacing w:after="0" w:line="240" w:lineRule="auto"/>
              <w:jc w:val="center"/>
              <w:rPr>
                <w:rFonts w:ascii="Book Antiqua" w:eastAsia="Times New Roman" w:hAnsi="Book Antiqua" w:cs="Calibri"/>
                <w:color w:val="000000"/>
                <w:sz w:val="16"/>
                <w:szCs w:val="16"/>
                <w:lang w:eastAsia="es-CR"/>
              </w:rPr>
            </w:pPr>
            <w:r w:rsidRPr="00FC09BC">
              <w:rPr>
                <w:rFonts w:ascii="Book Antiqua" w:eastAsia="Times New Roman" w:hAnsi="Book Antiqua" w:cs="Calibri"/>
                <w:color w:val="000000"/>
                <w:sz w:val="16"/>
                <w:szCs w:val="16"/>
                <w:lang w:eastAsia="es-CR"/>
              </w:rPr>
              <w:t xml:space="preserve">Juzgado Contravencional De Carrillo                                                                                                                                                                                                                            </w:t>
            </w:r>
          </w:p>
        </w:tc>
        <w:tc>
          <w:tcPr>
            <w:tcW w:w="1315" w:type="dxa"/>
            <w:shd w:val="clear" w:color="auto" w:fill="auto"/>
            <w:vAlign w:val="center"/>
            <w:hideMark/>
          </w:tcPr>
          <w:p w14:paraId="25B16B71" w14:textId="77777777" w:rsidR="00E03965" w:rsidRPr="00FC09BC" w:rsidRDefault="00E03965" w:rsidP="00E90DFE">
            <w:pPr>
              <w:spacing w:after="0" w:line="240" w:lineRule="auto"/>
              <w:jc w:val="center"/>
              <w:rPr>
                <w:rFonts w:ascii="Book Antiqua" w:eastAsia="Times New Roman" w:hAnsi="Book Antiqua" w:cs="Calibri"/>
                <w:color w:val="000000"/>
                <w:sz w:val="16"/>
                <w:szCs w:val="16"/>
                <w:lang w:eastAsia="es-CR"/>
              </w:rPr>
            </w:pPr>
            <w:r w:rsidRPr="00FC09BC">
              <w:rPr>
                <w:rFonts w:ascii="Book Antiqua" w:eastAsia="Times New Roman" w:hAnsi="Book Antiqua" w:cs="Calibri"/>
                <w:color w:val="000000"/>
                <w:sz w:val="16"/>
                <w:szCs w:val="16"/>
                <w:lang w:eastAsia="es-CR"/>
              </w:rPr>
              <w:t xml:space="preserve">Juzgado De Ejecución De La Pena De Cartago                                                                                                                                                                                                                     </w:t>
            </w:r>
          </w:p>
        </w:tc>
        <w:tc>
          <w:tcPr>
            <w:tcW w:w="1348" w:type="dxa"/>
            <w:shd w:val="clear" w:color="auto" w:fill="auto"/>
            <w:vAlign w:val="center"/>
            <w:hideMark/>
          </w:tcPr>
          <w:p w14:paraId="227383DA" w14:textId="77777777" w:rsidR="00E03965" w:rsidRPr="00FC09BC" w:rsidRDefault="00E03965" w:rsidP="00E90DFE">
            <w:pPr>
              <w:spacing w:after="0" w:line="240" w:lineRule="auto"/>
              <w:jc w:val="center"/>
              <w:rPr>
                <w:rFonts w:ascii="Book Antiqua" w:eastAsia="Times New Roman" w:hAnsi="Book Antiqua" w:cs="Calibri"/>
                <w:color w:val="000000"/>
                <w:sz w:val="16"/>
                <w:szCs w:val="16"/>
                <w:lang w:eastAsia="es-CR"/>
              </w:rPr>
            </w:pPr>
            <w:r w:rsidRPr="00FC09BC">
              <w:rPr>
                <w:rFonts w:ascii="Book Antiqua" w:eastAsia="Times New Roman" w:hAnsi="Book Antiqua" w:cs="Calibri"/>
                <w:color w:val="000000"/>
                <w:sz w:val="16"/>
                <w:szCs w:val="16"/>
                <w:lang w:eastAsia="es-CR"/>
              </w:rPr>
              <w:t xml:space="preserve">Juzgado Familia III Circuito Judicial De San José                                                                                                                                                                                                              </w:t>
            </w:r>
          </w:p>
        </w:tc>
        <w:tc>
          <w:tcPr>
            <w:tcW w:w="1275" w:type="dxa"/>
            <w:shd w:val="clear" w:color="auto" w:fill="auto"/>
            <w:vAlign w:val="center"/>
            <w:hideMark/>
          </w:tcPr>
          <w:p w14:paraId="449605B5" w14:textId="77777777" w:rsidR="00E03965" w:rsidRPr="00FC09BC" w:rsidRDefault="00E03965" w:rsidP="00E90DFE">
            <w:pPr>
              <w:spacing w:after="0" w:line="240" w:lineRule="auto"/>
              <w:jc w:val="center"/>
              <w:rPr>
                <w:rFonts w:ascii="Book Antiqua" w:eastAsia="Times New Roman" w:hAnsi="Book Antiqua" w:cs="Calibri"/>
                <w:color w:val="000000"/>
                <w:sz w:val="16"/>
                <w:szCs w:val="16"/>
                <w:lang w:eastAsia="es-CR"/>
              </w:rPr>
            </w:pPr>
            <w:r w:rsidRPr="00FC09BC">
              <w:rPr>
                <w:rFonts w:ascii="Book Antiqua" w:eastAsia="Times New Roman" w:hAnsi="Book Antiqua" w:cs="Calibri"/>
                <w:color w:val="000000"/>
                <w:sz w:val="16"/>
                <w:szCs w:val="16"/>
                <w:lang w:eastAsia="es-CR"/>
              </w:rPr>
              <w:t xml:space="preserve">Juzgado Pensiones Alimentarias II Circuito Judicial Zona Atlántica                                                                                                                                                                                             </w:t>
            </w:r>
          </w:p>
        </w:tc>
        <w:tc>
          <w:tcPr>
            <w:tcW w:w="1560" w:type="dxa"/>
            <w:shd w:val="clear" w:color="auto" w:fill="auto"/>
            <w:vAlign w:val="center"/>
            <w:hideMark/>
          </w:tcPr>
          <w:p w14:paraId="4A65BD7B" w14:textId="77777777" w:rsidR="00E03965" w:rsidRPr="00FC09BC" w:rsidRDefault="00E03965" w:rsidP="00E90DFE">
            <w:pPr>
              <w:spacing w:after="0" w:line="240" w:lineRule="auto"/>
              <w:jc w:val="center"/>
              <w:rPr>
                <w:rFonts w:ascii="Book Antiqua" w:eastAsia="Times New Roman" w:hAnsi="Book Antiqua" w:cs="Calibri"/>
                <w:color w:val="000000"/>
                <w:sz w:val="16"/>
                <w:szCs w:val="16"/>
                <w:lang w:eastAsia="es-CR"/>
              </w:rPr>
            </w:pPr>
            <w:r w:rsidRPr="00FC09BC">
              <w:rPr>
                <w:rFonts w:ascii="Book Antiqua" w:eastAsia="Times New Roman" w:hAnsi="Book Antiqua" w:cs="Calibri"/>
                <w:color w:val="000000"/>
                <w:sz w:val="16"/>
                <w:szCs w:val="16"/>
                <w:lang w:eastAsia="es-CR"/>
              </w:rPr>
              <w:t xml:space="preserve">Seccion De Arte Y Composición Fotomecanica                                                                                                                                                                                                                     </w:t>
            </w:r>
          </w:p>
        </w:tc>
        <w:tc>
          <w:tcPr>
            <w:tcW w:w="1134" w:type="dxa"/>
            <w:shd w:val="clear" w:color="auto" w:fill="auto"/>
            <w:vAlign w:val="center"/>
            <w:hideMark/>
          </w:tcPr>
          <w:p w14:paraId="3C22F186" w14:textId="77777777" w:rsidR="00E03965" w:rsidRPr="00FC09BC" w:rsidRDefault="00E03965" w:rsidP="00E90DFE">
            <w:pPr>
              <w:spacing w:after="0" w:line="240" w:lineRule="auto"/>
              <w:jc w:val="center"/>
              <w:rPr>
                <w:rFonts w:ascii="Book Antiqua" w:eastAsia="Times New Roman" w:hAnsi="Book Antiqua" w:cs="Calibri"/>
                <w:color w:val="000000"/>
                <w:sz w:val="16"/>
                <w:szCs w:val="16"/>
                <w:lang w:eastAsia="es-CR"/>
              </w:rPr>
            </w:pPr>
            <w:r w:rsidRPr="00FC09BC">
              <w:rPr>
                <w:rFonts w:ascii="Book Antiqua" w:eastAsia="Times New Roman" w:hAnsi="Book Antiqua" w:cs="Calibri"/>
                <w:color w:val="000000"/>
                <w:sz w:val="16"/>
                <w:szCs w:val="16"/>
                <w:lang w:eastAsia="es-CR"/>
              </w:rPr>
              <w:t xml:space="preserve">Tribunal Del II Circuito Judicial De Guanacaste, Sede Santa Cruz                                                                                                                                                                                               </w:t>
            </w:r>
          </w:p>
        </w:tc>
      </w:tr>
      <w:tr w:rsidR="00E03965" w:rsidRPr="00DB2517" w14:paraId="63CA8CF2" w14:textId="77777777">
        <w:trPr>
          <w:trHeight w:val="1045"/>
        </w:trPr>
        <w:tc>
          <w:tcPr>
            <w:tcW w:w="1312" w:type="dxa"/>
            <w:shd w:val="clear" w:color="auto" w:fill="auto"/>
            <w:vAlign w:val="center"/>
            <w:hideMark/>
          </w:tcPr>
          <w:p w14:paraId="2A8E1D16" w14:textId="77777777" w:rsidR="00E03965" w:rsidRPr="00FC09BC" w:rsidRDefault="00E03965" w:rsidP="00E90DFE">
            <w:pPr>
              <w:spacing w:after="0" w:line="240" w:lineRule="auto"/>
              <w:jc w:val="center"/>
              <w:rPr>
                <w:rFonts w:ascii="Book Antiqua" w:eastAsia="Times New Roman" w:hAnsi="Book Antiqua" w:cs="Calibri"/>
                <w:color w:val="000000"/>
                <w:sz w:val="16"/>
                <w:szCs w:val="16"/>
                <w:lang w:eastAsia="es-CR"/>
              </w:rPr>
            </w:pPr>
            <w:r w:rsidRPr="00FC09BC">
              <w:rPr>
                <w:rFonts w:ascii="Book Antiqua" w:eastAsia="Times New Roman" w:hAnsi="Book Antiqua" w:cs="Calibri"/>
                <w:color w:val="000000"/>
                <w:sz w:val="16"/>
                <w:szCs w:val="16"/>
                <w:lang w:eastAsia="es-CR"/>
              </w:rPr>
              <w:t xml:space="preserve">Centro Judicial De Intervención De Las Comunicaciones (CJIC)                                                                                                                                                                                                   </w:t>
            </w:r>
          </w:p>
        </w:tc>
        <w:tc>
          <w:tcPr>
            <w:tcW w:w="1232" w:type="dxa"/>
            <w:shd w:val="clear" w:color="auto" w:fill="auto"/>
            <w:vAlign w:val="center"/>
            <w:hideMark/>
          </w:tcPr>
          <w:p w14:paraId="28FEA338" w14:textId="77777777" w:rsidR="00E03965" w:rsidRPr="00FC09BC" w:rsidRDefault="00E03965" w:rsidP="00E90DFE">
            <w:pPr>
              <w:spacing w:after="0" w:line="240" w:lineRule="auto"/>
              <w:jc w:val="center"/>
              <w:rPr>
                <w:rFonts w:ascii="Book Antiqua" w:eastAsia="Times New Roman" w:hAnsi="Book Antiqua" w:cs="Calibri"/>
                <w:color w:val="000000"/>
                <w:sz w:val="16"/>
                <w:szCs w:val="16"/>
                <w:lang w:eastAsia="es-CR"/>
              </w:rPr>
            </w:pPr>
            <w:r w:rsidRPr="00FC09BC">
              <w:rPr>
                <w:rFonts w:ascii="Book Antiqua" w:eastAsia="Times New Roman" w:hAnsi="Book Antiqua" w:cs="Calibri"/>
                <w:color w:val="000000"/>
                <w:sz w:val="16"/>
                <w:szCs w:val="16"/>
                <w:lang w:eastAsia="es-CR"/>
              </w:rPr>
              <w:t xml:space="preserve">Fiscalia De Puriscal                                                                                                                                                                                                                                           </w:t>
            </w:r>
          </w:p>
        </w:tc>
        <w:tc>
          <w:tcPr>
            <w:tcW w:w="1315" w:type="dxa"/>
            <w:shd w:val="clear" w:color="auto" w:fill="auto"/>
            <w:vAlign w:val="center"/>
            <w:hideMark/>
          </w:tcPr>
          <w:p w14:paraId="4BC86719" w14:textId="77777777" w:rsidR="00E03965" w:rsidRPr="00FC09BC" w:rsidRDefault="00E03965" w:rsidP="00E90DFE">
            <w:pPr>
              <w:spacing w:after="0" w:line="240" w:lineRule="auto"/>
              <w:jc w:val="center"/>
              <w:rPr>
                <w:rFonts w:ascii="Book Antiqua" w:eastAsia="Times New Roman" w:hAnsi="Book Antiqua" w:cs="Calibri"/>
                <w:color w:val="000000"/>
                <w:sz w:val="16"/>
                <w:szCs w:val="16"/>
                <w:lang w:eastAsia="es-CR"/>
              </w:rPr>
            </w:pPr>
            <w:r w:rsidRPr="00FC09BC">
              <w:rPr>
                <w:rFonts w:ascii="Book Antiqua" w:eastAsia="Times New Roman" w:hAnsi="Book Antiqua" w:cs="Calibri"/>
                <w:color w:val="000000"/>
                <w:sz w:val="16"/>
                <w:szCs w:val="16"/>
                <w:lang w:eastAsia="es-CR"/>
              </w:rPr>
              <w:t xml:space="preserve">Juzgado Contravencional De Los Chiles                                                                                                                                                                                                                          </w:t>
            </w:r>
          </w:p>
        </w:tc>
        <w:tc>
          <w:tcPr>
            <w:tcW w:w="1315" w:type="dxa"/>
            <w:shd w:val="clear" w:color="auto" w:fill="auto"/>
            <w:vAlign w:val="center"/>
            <w:hideMark/>
          </w:tcPr>
          <w:p w14:paraId="6227F60F" w14:textId="77777777" w:rsidR="00E03965" w:rsidRPr="00FC09BC" w:rsidRDefault="00E03965" w:rsidP="00E90DFE">
            <w:pPr>
              <w:spacing w:after="0" w:line="240" w:lineRule="auto"/>
              <w:jc w:val="center"/>
              <w:rPr>
                <w:rFonts w:ascii="Book Antiqua" w:eastAsia="Times New Roman" w:hAnsi="Book Antiqua" w:cs="Calibri"/>
                <w:color w:val="000000"/>
                <w:sz w:val="16"/>
                <w:szCs w:val="16"/>
                <w:lang w:eastAsia="es-CR"/>
              </w:rPr>
            </w:pPr>
            <w:r w:rsidRPr="00FC09BC">
              <w:rPr>
                <w:rFonts w:ascii="Book Antiqua" w:eastAsia="Times New Roman" w:hAnsi="Book Antiqua" w:cs="Calibri"/>
                <w:color w:val="000000"/>
                <w:sz w:val="16"/>
                <w:szCs w:val="16"/>
                <w:lang w:eastAsia="es-CR"/>
              </w:rPr>
              <w:t xml:space="preserve">Juzgado De Ejecución De La Pena De La Zona Atlántica                                                                                                                                                                                                           </w:t>
            </w:r>
          </w:p>
        </w:tc>
        <w:tc>
          <w:tcPr>
            <w:tcW w:w="1348" w:type="dxa"/>
            <w:shd w:val="clear" w:color="auto" w:fill="auto"/>
            <w:vAlign w:val="center"/>
            <w:hideMark/>
          </w:tcPr>
          <w:p w14:paraId="32177E55" w14:textId="77777777" w:rsidR="00E03965" w:rsidRPr="00FC09BC" w:rsidRDefault="00E03965" w:rsidP="00E90DFE">
            <w:pPr>
              <w:spacing w:after="0" w:line="240" w:lineRule="auto"/>
              <w:jc w:val="center"/>
              <w:rPr>
                <w:rFonts w:ascii="Book Antiqua" w:eastAsia="Times New Roman" w:hAnsi="Book Antiqua" w:cs="Calibri"/>
                <w:color w:val="000000"/>
                <w:sz w:val="16"/>
                <w:szCs w:val="16"/>
                <w:lang w:eastAsia="es-CR"/>
              </w:rPr>
            </w:pPr>
            <w:r w:rsidRPr="00FC09BC">
              <w:rPr>
                <w:rFonts w:ascii="Book Antiqua" w:eastAsia="Times New Roman" w:hAnsi="Book Antiqua" w:cs="Calibri"/>
                <w:color w:val="000000"/>
                <w:sz w:val="16"/>
                <w:szCs w:val="16"/>
                <w:lang w:eastAsia="es-CR"/>
              </w:rPr>
              <w:t xml:space="preserve">Juzgado Familia, Contra Viol Dom Y Prot Cautelar III Cir Ju Alajuela (San Ramón)                                                                                                                                                                               </w:t>
            </w:r>
          </w:p>
        </w:tc>
        <w:tc>
          <w:tcPr>
            <w:tcW w:w="1275" w:type="dxa"/>
            <w:shd w:val="clear" w:color="auto" w:fill="auto"/>
            <w:vAlign w:val="center"/>
            <w:hideMark/>
          </w:tcPr>
          <w:p w14:paraId="4A565766" w14:textId="77777777" w:rsidR="00E03965" w:rsidRPr="00FC09BC" w:rsidRDefault="00E03965" w:rsidP="00E90DFE">
            <w:pPr>
              <w:spacing w:after="0" w:line="240" w:lineRule="auto"/>
              <w:jc w:val="center"/>
              <w:rPr>
                <w:rFonts w:ascii="Book Antiqua" w:eastAsia="Times New Roman" w:hAnsi="Book Antiqua" w:cs="Calibri"/>
                <w:color w:val="000000"/>
                <w:sz w:val="16"/>
                <w:szCs w:val="16"/>
                <w:lang w:eastAsia="es-CR"/>
              </w:rPr>
            </w:pPr>
            <w:r w:rsidRPr="00FC09BC">
              <w:rPr>
                <w:rFonts w:ascii="Book Antiqua" w:eastAsia="Times New Roman" w:hAnsi="Book Antiqua" w:cs="Calibri"/>
                <w:color w:val="000000"/>
                <w:sz w:val="16"/>
                <w:szCs w:val="16"/>
                <w:lang w:eastAsia="es-CR"/>
              </w:rPr>
              <w:t xml:space="preserve">Juzgado Pensiones, Contra Violencia Domestica Y Protección Cautelar La Unión                                                                                                                                                                                   </w:t>
            </w:r>
          </w:p>
        </w:tc>
        <w:tc>
          <w:tcPr>
            <w:tcW w:w="1560" w:type="dxa"/>
            <w:shd w:val="clear" w:color="auto" w:fill="auto"/>
            <w:vAlign w:val="center"/>
            <w:hideMark/>
          </w:tcPr>
          <w:p w14:paraId="6D63B9B2" w14:textId="77777777" w:rsidR="00E03965" w:rsidRPr="00FC09BC" w:rsidRDefault="00E03965" w:rsidP="00E90DFE">
            <w:pPr>
              <w:spacing w:after="0" w:line="240" w:lineRule="auto"/>
              <w:jc w:val="center"/>
              <w:rPr>
                <w:rFonts w:ascii="Book Antiqua" w:eastAsia="Times New Roman" w:hAnsi="Book Antiqua" w:cs="Calibri"/>
                <w:color w:val="000000"/>
                <w:sz w:val="16"/>
                <w:szCs w:val="16"/>
                <w:lang w:eastAsia="es-CR"/>
              </w:rPr>
            </w:pPr>
            <w:r w:rsidRPr="00FC09BC">
              <w:rPr>
                <w:rFonts w:ascii="Book Antiqua" w:eastAsia="Times New Roman" w:hAnsi="Book Antiqua" w:cs="Calibri"/>
                <w:color w:val="000000"/>
                <w:sz w:val="16"/>
                <w:szCs w:val="16"/>
                <w:lang w:eastAsia="es-CR"/>
              </w:rPr>
              <w:t xml:space="preserve">Seccion De Impresión                                                                                                                                                                                                                                           </w:t>
            </w:r>
          </w:p>
        </w:tc>
        <w:tc>
          <w:tcPr>
            <w:tcW w:w="1134" w:type="dxa"/>
            <w:shd w:val="clear" w:color="auto" w:fill="auto"/>
            <w:vAlign w:val="center"/>
            <w:hideMark/>
          </w:tcPr>
          <w:p w14:paraId="25D7D31C" w14:textId="77777777" w:rsidR="00E03965" w:rsidRPr="007E5CA6" w:rsidRDefault="00E03965" w:rsidP="00E90DFE">
            <w:pPr>
              <w:spacing w:after="0" w:line="240" w:lineRule="auto"/>
              <w:jc w:val="center"/>
              <w:rPr>
                <w:rFonts w:ascii="Book Antiqua" w:eastAsia="Times New Roman" w:hAnsi="Book Antiqua" w:cs="Calibri"/>
                <w:color w:val="000000"/>
                <w:sz w:val="16"/>
                <w:szCs w:val="16"/>
                <w:lang w:val="pt-PT" w:eastAsia="es-CR"/>
              </w:rPr>
            </w:pPr>
            <w:r w:rsidRPr="007E5CA6">
              <w:rPr>
                <w:rFonts w:ascii="Book Antiqua" w:eastAsia="Times New Roman" w:hAnsi="Book Antiqua" w:cs="Calibri"/>
                <w:color w:val="000000"/>
                <w:sz w:val="16"/>
                <w:szCs w:val="16"/>
                <w:lang w:val="pt-PT" w:eastAsia="es-CR"/>
              </w:rPr>
              <w:t xml:space="preserve">Tribunal I Circuito Judicial Guanacaste, Sede Cañas                                                                                                                                                                                                            </w:t>
            </w:r>
          </w:p>
        </w:tc>
      </w:tr>
      <w:tr w:rsidR="00E03965" w:rsidRPr="00FC09BC" w14:paraId="33AD83CA" w14:textId="77777777">
        <w:trPr>
          <w:trHeight w:val="1045"/>
        </w:trPr>
        <w:tc>
          <w:tcPr>
            <w:tcW w:w="1312" w:type="dxa"/>
            <w:shd w:val="clear" w:color="auto" w:fill="auto"/>
            <w:vAlign w:val="center"/>
            <w:hideMark/>
          </w:tcPr>
          <w:p w14:paraId="6C8E0D75" w14:textId="77777777" w:rsidR="00E03965" w:rsidRPr="00FC09BC" w:rsidRDefault="00E03965" w:rsidP="00E90DFE">
            <w:pPr>
              <w:spacing w:after="0" w:line="240" w:lineRule="auto"/>
              <w:jc w:val="center"/>
              <w:rPr>
                <w:rFonts w:ascii="Book Antiqua" w:eastAsia="Times New Roman" w:hAnsi="Book Antiqua" w:cs="Calibri"/>
                <w:color w:val="000000"/>
                <w:sz w:val="16"/>
                <w:szCs w:val="16"/>
                <w:lang w:eastAsia="es-CR"/>
              </w:rPr>
            </w:pPr>
            <w:r w:rsidRPr="00FC09BC">
              <w:rPr>
                <w:rFonts w:ascii="Book Antiqua" w:eastAsia="Times New Roman" w:hAnsi="Book Antiqua" w:cs="Calibri"/>
                <w:color w:val="000000"/>
                <w:sz w:val="16"/>
                <w:szCs w:val="16"/>
                <w:lang w:eastAsia="es-CR"/>
              </w:rPr>
              <w:t xml:space="preserve">Comision De La Jurisdicción Agrario Y Agroambiental                                                                                                                                                                                                            </w:t>
            </w:r>
          </w:p>
        </w:tc>
        <w:tc>
          <w:tcPr>
            <w:tcW w:w="1232" w:type="dxa"/>
            <w:shd w:val="clear" w:color="auto" w:fill="auto"/>
            <w:vAlign w:val="center"/>
            <w:hideMark/>
          </w:tcPr>
          <w:p w14:paraId="20A730C6" w14:textId="77777777" w:rsidR="00E03965" w:rsidRPr="00FC09BC" w:rsidRDefault="00E03965" w:rsidP="00E90DFE">
            <w:pPr>
              <w:spacing w:after="0" w:line="240" w:lineRule="auto"/>
              <w:jc w:val="center"/>
              <w:rPr>
                <w:rFonts w:ascii="Book Antiqua" w:eastAsia="Times New Roman" w:hAnsi="Book Antiqua" w:cs="Calibri"/>
                <w:color w:val="000000"/>
                <w:sz w:val="16"/>
                <w:szCs w:val="16"/>
                <w:lang w:eastAsia="es-CR"/>
              </w:rPr>
            </w:pPr>
            <w:r w:rsidRPr="00FC09BC">
              <w:rPr>
                <w:rFonts w:ascii="Book Antiqua" w:eastAsia="Times New Roman" w:hAnsi="Book Antiqua" w:cs="Calibri"/>
                <w:color w:val="000000"/>
                <w:sz w:val="16"/>
                <w:szCs w:val="16"/>
                <w:lang w:eastAsia="es-CR"/>
              </w:rPr>
              <w:t xml:space="preserve">Fiscalia De Quepos                                                                                                                                                                                                                                             </w:t>
            </w:r>
          </w:p>
        </w:tc>
        <w:tc>
          <w:tcPr>
            <w:tcW w:w="1315" w:type="dxa"/>
            <w:shd w:val="clear" w:color="auto" w:fill="auto"/>
            <w:vAlign w:val="center"/>
            <w:hideMark/>
          </w:tcPr>
          <w:p w14:paraId="4906EBBA" w14:textId="77777777" w:rsidR="00E03965" w:rsidRPr="00FC09BC" w:rsidRDefault="00E03965" w:rsidP="00E90DFE">
            <w:pPr>
              <w:spacing w:after="0" w:line="240" w:lineRule="auto"/>
              <w:jc w:val="center"/>
              <w:rPr>
                <w:rFonts w:ascii="Book Antiqua" w:eastAsia="Times New Roman" w:hAnsi="Book Antiqua" w:cs="Calibri"/>
                <w:color w:val="000000"/>
                <w:sz w:val="16"/>
                <w:szCs w:val="16"/>
                <w:lang w:eastAsia="es-CR"/>
              </w:rPr>
            </w:pPr>
            <w:r w:rsidRPr="00FC09BC">
              <w:rPr>
                <w:rFonts w:ascii="Book Antiqua" w:eastAsia="Times New Roman" w:hAnsi="Book Antiqua" w:cs="Calibri"/>
                <w:color w:val="000000"/>
                <w:sz w:val="16"/>
                <w:szCs w:val="16"/>
                <w:lang w:eastAsia="es-CR"/>
              </w:rPr>
              <w:t xml:space="preserve">Juzgado Contravencional De Puerto Jimenez                                                                                                                                                                                                                      </w:t>
            </w:r>
          </w:p>
        </w:tc>
        <w:tc>
          <w:tcPr>
            <w:tcW w:w="1315" w:type="dxa"/>
            <w:shd w:val="clear" w:color="auto" w:fill="auto"/>
            <w:vAlign w:val="center"/>
            <w:hideMark/>
          </w:tcPr>
          <w:p w14:paraId="298E2992" w14:textId="77777777" w:rsidR="00E03965" w:rsidRPr="00FC09BC" w:rsidRDefault="00E03965" w:rsidP="00E90DFE">
            <w:pPr>
              <w:spacing w:after="0" w:line="240" w:lineRule="auto"/>
              <w:jc w:val="center"/>
              <w:rPr>
                <w:rFonts w:ascii="Book Antiqua" w:eastAsia="Times New Roman" w:hAnsi="Book Antiqua" w:cs="Calibri"/>
                <w:color w:val="000000"/>
                <w:sz w:val="16"/>
                <w:szCs w:val="16"/>
                <w:lang w:eastAsia="es-CR"/>
              </w:rPr>
            </w:pPr>
            <w:r w:rsidRPr="00FC09BC">
              <w:rPr>
                <w:rFonts w:ascii="Book Antiqua" w:eastAsia="Times New Roman" w:hAnsi="Book Antiqua" w:cs="Calibri"/>
                <w:color w:val="000000"/>
                <w:sz w:val="16"/>
                <w:szCs w:val="16"/>
                <w:lang w:eastAsia="es-CR"/>
              </w:rPr>
              <w:t xml:space="preserve">Juzgado De Familia Del II Circuito Judicial De Alajuela                                                                                                                                                                                                        </w:t>
            </w:r>
          </w:p>
        </w:tc>
        <w:tc>
          <w:tcPr>
            <w:tcW w:w="1348" w:type="dxa"/>
            <w:shd w:val="clear" w:color="auto" w:fill="auto"/>
            <w:vAlign w:val="center"/>
            <w:hideMark/>
          </w:tcPr>
          <w:p w14:paraId="4DDD8833" w14:textId="77777777" w:rsidR="00E03965" w:rsidRPr="00FC09BC" w:rsidRDefault="00E03965" w:rsidP="00E90DFE">
            <w:pPr>
              <w:spacing w:after="0" w:line="240" w:lineRule="auto"/>
              <w:jc w:val="center"/>
              <w:rPr>
                <w:rFonts w:ascii="Book Antiqua" w:eastAsia="Times New Roman" w:hAnsi="Book Antiqua" w:cs="Calibri"/>
                <w:color w:val="000000"/>
                <w:sz w:val="16"/>
                <w:szCs w:val="16"/>
                <w:lang w:eastAsia="es-CR"/>
              </w:rPr>
            </w:pPr>
            <w:r w:rsidRPr="00FC09BC">
              <w:rPr>
                <w:rFonts w:ascii="Book Antiqua" w:eastAsia="Times New Roman" w:hAnsi="Book Antiqua" w:cs="Calibri"/>
                <w:color w:val="000000"/>
                <w:sz w:val="16"/>
                <w:szCs w:val="16"/>
                <w:lang w:eastAsia="es-CR"/>
              </w:rPr>
              <w:t xml:space="preserve">Juzgado Familia, Penal Juvenil, Contra Viol Dom Y Protección Cautelar Turrialba                                                                                                                                                                                </w:t>
            </w:r>
          </w:p>
        </w:tc>
        <w:tc>
          <w:tcPr>
            <w:tcW w:w="1275" w:type="dxa"/>
            <w:shd w:val="clear" w:color="auto" w:fill="auto"/>
            <w:vAlign w:val="center"/>
            <w:hideMark/>
          </w:tcPr>
          <w:p w14:paraId="46BEF547" w14:textId="77777777" w:rsidR="00E03965" w:rsidRPr="00FC09BC" w:rsidRDefault="00E03965" w:rsidP="00E90DFE">
            <w:pPr>
              <w:spacing w:after="0" w:line="240" w:lineRule="auto"/>
              <w:jc w:val="center"/>
              <w:rPr>
                <w:rFonts w:ascii="Book Antiqua" w:eastAsia="Times New Roman" w:hAnsi="Book Antiqua" w:cs="Calibri"/>
                <w:color w:val="000000"/>
                <w:sz w:val="16"/>
                <w:szCs w:val="16"/>
                <w:lang w:eastAsia="es-CR"/>
              </w:rPr>
            </w:pPr>
            <w:r w:rsidRPr="00FC09BC">
              <w:rPr>
                <w:rFonts w:ascii="Book Antiqua" w:eastAsia="Times New Roman" w:hAnsi="Book Antiqua" w:cs="Calibri"/>
                <w:color w:val="000000"/>
                <w:sz w:val="16"/>
                <w:szCs w:val="16"/>
                <w:lang w:eastAsia="es-CR"/>
              </w:rPr>
              <w:t xml:space="preserve">Juzgado Pensiones, Contra Violencia Domestica Y Protección Cautelar Pavas                                                                                                                                                                                      </w:t>
            </w:r>
          </w:p>
        </w:tc>
        <w:tc>
          <w:tcPr>
            <w:tcW w:w="1560" w:type="dxa"/>
            <w:shd w:val="clear" w:color="auto" w:fill="auto"/>
            <w:vAlign w:val="center"/>
            <w:hideMark/>
          </w:tcPr>
          <w:p w14:paraId="26D47C16" w14:textId="77777777" w:rsidR="00E03965" w:rsidRPr="00FC09BC" w:rsidRDefault="00E03965" w:rsidP="00E90DFE">
            <w:pPr>
              <w:spacing w:after="0" w:line="240" w:lineRule="auto"/>
              <w:jc w:val="center"/>
              <w:rPr>
                <w:rFonts w:ascii="Book Antiqua" w:eastAsia="Times New Roman" w:hAnsi="Book Antiqua" w:cs="Calibri"/>
                <w:color w:val="000000"/>
                <w:sz w:val="16"/>
                <w:szCs w:val="16"/>
                <w:lang w:eastAsia="es-CR"/>
              </w:rPr>
            </w:pPr>
            <w:r w:rsidRPr="00FC09BC">
              <w:rPr>
                <w:rFonts w:ascii="Book Antiqua" w:eastAsia="Times New Roman" w:hAnsi="Book Antiqua" w:cs="Calibri"/>
                <w:color w:val="000000"/>
                <w:sz w:val="16"/>
                <w:szCs w:val="16"/>
                <w:lang w:eastAsia="es-CR"/>
              </w:rPr>
              <w:t xml:space="preserve">Seccion Transportes Administrativos                                                                                                                                                                                                                            </w:t>
            </w:r>
          </w:p>
        </w:tc>
        <w:tc>
          <w:tcPr>
            <w:tcW w:w="1134" w:type="dxa"/>
            <w:shd w:val="clear" w:color="auto" w:fill="auto"/>
            <w:vAlign w:val="center"/>
            <w:hideMark/>
          </w:tcPr>
          <w:p w14:paraId="40A922EC" w14:textId="77777777" w:rsidR="00E03965" w:rsidRPr="00FC09BC" w:rsidRDefault="00E03965" w:rsidP="00E90DFE">
            <w:pPr>
              <w:spacing w:after="0" w:line="240" w:lineRule="auto"/>
              <w:jc w:val="center"/>
              <w:rPr>
                <w:rFonts w:ascii="Book Antiqua" w:eastAsia="Times New Roman" w:hAnsi="Book Antiqua" w:cs="Calibri"/>
                <w:color w:val="000000"/>
                <w:sz w:val="16"/>
                <w:szCs w:val="16"/>
                <w:lang w:eastAsia="es-CR"/>
              </w:rPr>
            </w:pPr>
            <w:r w:rsidRPr="00FC09BC">
              <w:rPr>
                <w:rFonts w:ascii="Book Antiqua" w:eastAsia="Times New Roman" w:hAnsi="Book Antiqua" w:cs="Calibri"/>
                <w:color w:val="000000"/>
                <w:sz w:val="16"/>
                <w:szCs w:val="16"/>
                <w:lang w:eastAsia="es-CR"/>
              </w:rPr>
              <w:t xml:space="preserve">Tribunal Penal Del I Circuito Judicial San José                                                                                                                                                                                                                </w:t>
            </w:r>
          </w:p>
        </w:tc>
      </w:tr>
      <w:tr w:rsidR="00E03965" w:rsidRPr="00FC09BC" w14:paraId="63849158" w14:textId="77777777">
        <w:trPr>
          <w:trHeight w:val="838"/>
        </w:trPr>
        <w:tc>
          <w:tcPr>
            <w:tcW w:w="1312" w:type="dxa"/>
            <w:shd w:val="clear" w:color="auto" w:fill="auto"/>
            <w:vAlign w:val="center"/>
            <w:hideMark/>
          </w:tcPr>
          <w:p w14:paraId="22A59DDF" w14:textId="77777777" w:rsidR="00E03965" w:rsidRPr="00FC09BC" w:rsidRDefault="00E03965" w:rsidP="00E90DFE">
            <w:pPr>
              <w:spacing w:after="0" w:line="240" w:lineRule="auto"/>
              <w:jc w:val="center"/>
              <w:rPr>
                <w:rFonts w:ascii="Book Antiqua" w:eastAsia="Times New Roman" w:hAnsi="Book Antiqua" w:cs="Calibri"/>
                <w:color w:val="000000"/>
                <w:sz w:val="16"/>
                <w:szCs w:val="16"/>
                <w:lang w:eastAsia="es-CR"/>
              </w:rPr>
            </w:pPr>
            <w:r w:rsidRPr="00FC09BC">
              <w:rPr>
                <w:rFonts w:ascii="Book Antiqua" w:eastAsia="Times New Roman" w:hAnsi="Book Antiqua" w:cs="Calibri"/>
                <w:color w:val="000000"/>
                <w:sz w:val="16"/>
                <w:szCs w:val="16"/>
                <w:lang w:eastAsia="es-CR"/>
              </w:rPr>
              <w:t xml:space="preserve">Comision Nacional Para El Mejoramiento De La Administracion De Justicia                                                                                                                                                                                        </w:t>
            </w:r>
          </w:p>
        </w:tc>
        <w:tc>
          <w:tcPr>
            <w:tcW w:w="1232" w:type="dxa"/>
            <w:shd w:val="clear" w:color="auto" w:fill="auto"/>
            <w:vAlign w:val="center"/>
            <w:hideMark/>
          </w:tcPr>
          <w:p w14:paraId="46A64469" w14:textId="77777777" w:rsidR="00E03965" w:rsidRPr="00FC09BC" w:rsidRDefault="00E03965" w:rsidP="00E90DFE">
            <w:pPr>
              <w:spacing w:after="0" w:line="240" w:lineRule="auto"/>
              <w:jc w:val="center"/>
              <w:rPr>
                <w:rFonts w:ascii="Book Antiqua" w:eastAsia="Times New Roman" w:hAnsi="Book Antiqua" w:cs="Calibri"/>
                <w:color w:val="000000"/>
                <w:sz w:val="16"/>
                <w:szCs w:val="16"/>
                <w:lang w:eastAsia="es-CR"/>
              </w:rPr>
            </w:pPr>
            <w:r w:rsidRPr="00FC09BC">
              <w:rPr>
                <w:rFonts w:ascii="Book Antiqua" w:eastAsia="Times New Roman" w:hAnsi="Book Antiqua" w:cs="Calibri"/>
                <w:color w:val="000000"/>
                <w:sz w:val="16"/>
                <w:szCs w:val="16"/>
                <w:lang w:eastAsia="es-CR"/>
              </w:rPr>
              <w:t xml:space="preserve">Juzgado Agrario II Circ. Jud. Guanacaste                                                                                                                                                                                                                       </w:t>
            </w:r>
          </w:p>
        </w:tc>
        <w:tc>
          <w:tcPr>
            <w:tcW w:w="1315" w:type="dxa"/>
            <w:shd w:val="clear" w:color="auto" w:fill="auto"/>
            <w:vAlign w:val="center"/>
            <w:hideMark/>
          </w:tcPr>
          <w:p w14:paraId="739B4629" w14:textId="77777777" w:rsidR="00E03965" w:rsidRPr="00FC09BC" w:rsidRDefault="00E03965" w:rsidP="00E90DFE">
            <w:pPr>
              <w:spacing w:after="0" w:line="240" w:lineRule="auto"/>
              <w:jc w:val="center"/>
              <w:rPr>
                <w:rFonts w:ascii="Book Antiqua" w:eastAsia="Times New Roman" w:hAnsi="Book Antiqua" w:cs="Calibri"/>
                <w:color w:val="000000"/>
                <w:sz w:val="16"/>
                <w:szCs w:val="16"/>
                <w:lang w:eastAsia="es-CR"/>
              </w:rPr>
            </w:pPr>
            <w:r w:rsidRPr="00FC09BC">
              <w:rPr>
                <w:rFonts w:ascii="Book Antiqua" w:eastAsia="Times New Roman" w:hAnsi="Book Antiqua" w:cs="Calibri"/>
                <w:color w:val="000000"/>
                <w:sz w:val="16"/>
                <w:szCs w:val="16"/>
                <w:lang w:eastAsia="es-CR"/>
              </w:rPr>
              <w:t xml:space="preserve">Juzgado Contravencional De San Mateo                                                                                                                                                                                                                           </w:t>
            </w:r>
          </w:p>
        </w:tc>
        <w:tc>
          <w:tcPr>
            <w:tcW w:w="1315" w:type="dxa"/>
            <w:shd w:val="clear" w:color="auto" w:fill="auto"/>
            <w:vAlign w:val="center"/>
            <w:hideMark/>
          </w:tcPr>
          <w:p w14:paraId="26DF80D1" w14:textId="77777777" w:rsidR="00E03965" w:rsidRPr="00FC09BC" w:rsidRDefault="00E03965" w:rsidP="00E90DFE">
            <w:pPr>
              <w:spacing w:after="0" w:line="240" w:lineRule="auto"/>
              <w:jc w:val="center"/>
              <w:rPr>
                <w:rFonts w:ascii="Book Antiqua" w:eastAsia="Times New Roman" w:hAnsi="Book Antiqua" w:cs="Calibri"/>
                <w:color w:val="000000"/>
                <w:sz w:val="16"/>
                <w:szCs w:val="16"/>
                <w:lang w:eastAsia="es-CR"/>
              </w:rPr>
            </w:pPr>
            <w:r w:rsidRPr="00FC09BC">
              <w:rPr>
                <w:rFonts w:ascii="Book Antiqua" w:eastAsia="Times New Roman" w:hAnsi="Book Antiqua" w:cs="Calibri"/>
                <w:color w:val="000000"/>
                <w:sz w:val="16"/>
                <w:szCs w:val="16"/>
                <w:lang w:eastAsia="es-CR"/>
              </w:rPr>
              <w:t xml:space="preserve">Juzgado De Familia II Circuito Jud. De San Jose                                                                                                                                                                                                                </w:t>
            </w:r>
          </w:p>
        </w:tc>
        <w:tc>
          <w:tcPr>
            <w:tcW w:w="1348" w:type="dxa"/>
            <w:shd w:val="clear" w:color="auto" w:fill="auto"/>
            <w:vAlign w:val="center"/>
            <w:hideMark/>
          </w:tcPr>
          <w:p w14:paraId="675D9762" w14:textId="77777777" w:rsidR="00E03965" w:rsidRPr="00FC09BC" w:rsidRDefault="00E03965" w:rsidP="00E90DFE">
            <w:pPr>
              <w:spacing w:after="0" w:line="240" w:lineRule="auto"/>
              <w:jc w:val="center"/>
              <w:rPr>
                <w:rFonts w:ascii="Book Antiqua" w:eastAsia="Times New Roman" w:hAnsi="Book Antiqua" w:cs="Calibri"/>
                <w:color w:val="000000"/>
                <w:sz w:val="16"/>
                <w:szCs w:val="16"/>
                <w:lang w:eastAsia="es-CR"/>
              </w:rPr>
            </w:pPr>
            <w:r w:rsidRPr="00FC09BC">
              <w:rPr>
                <w:rFonts w:ascii="Book Antiqua" w:eastAsia="Times New Roman" w:hAnsi="Book Antiqua" w:cs="Calibri"/>
                <w:color w:val="000000"/>
                <w:sz w:val="16"/>
                <w:szCs w:val="16"/>
                <w:lang w:eastAsia="es-CR"/>
              </w:rPr>
              <w:t xml:space="preserve">Juzgado Penal De Batan                                                                                                                                                                                                                                         </w:t>
            </w:r>
          </w:p>
        </w:tc>
        <w:tc>
          <w:tcPr>
            <w:tcW w:w="1275" w:type="dxa"/>
            <w:shd w:val="clear" w:color="auto" w:fill="auto"/>
            <w:vAlign w:val="center"/>
            <w:hideMark/>
          </w:tcPr>
          <w:p w14:paraId="0C85730E" w14:textId="77777777" w:rsidR="00E03965" w:rsidRPr="00FC09BC" w:rsidRDefault="00E03965" w:rsidP="00E90DFE">
            <w:pPr>
              <w:spacing w:after="0" w:line="240" w:lineRule="auto"/>
              <w:jc w:val="center"/>
              <w:rPr>
                <w:rFonts w:ascii="Book Antiqua" w:eastAsia="Times New Roman" w:hAnsi="Book Antiqua" w:cs="Calibri"/>
                <w:color w:val="000000"/>
                <w:sz w:val="16"/>
                <w:szCs w:val="16"/>
                <w:lang w:eastAsia="es-CR"/>
              </w:rPr>
            </w:pPr>
            <w:r w:rsidRPr="00FC09BC">
              <w:rPr>
                <w:rFonts w:ascii="Book Antiqua" w:eastAsia="Times New Roman" w:hAnsi="Book Antiqua" w:cs="Calibri"/>
                <w:color w:val="000000"/>
                <w:sz w:val="16"/>
                <w:szCs w:val="16"/>
                <w:lang w:eastAsia="es-CR"/>
              </w:rPr>
              <w:t xml:space="preserve">Juzgado Primero Civil De San Jose                                                                                                                                                                                                                              </w:t>
            </w:r>
          </w:p>
        </w:tc>
        <w:tc>
          <w:tcPr>
            <w:tcW w:w="1560" w:type="dxa"/>
            <w:shd w:val="clear" w:color="auto" w:fill="auto"/>
            <w:vAlign w:val="center"/>
            <w:hideMark/>
          </w:tcPr>
          <w:p w14:paraId="769B9B80" w14:textId="77777777" w:rsidR="00E03965" w:rsidRPr="00FC09BC" w:rsidRDefault="00E03965" w:rsidP="00E90DFE">
            <w:pPr>
              <w:spacing w:after="0" w:line="240" w:lineRule="auto"/>
              <w:jc w:val="center"/>
              <w:rPr>
                <w:rFonts w:ascii="Book Antiqua" w:eastAsia="Times New Roman" w:hAnsi="Book Antiqua" w:cs="Calibri"/>
                <w:color w:val="000000"/>
                <w:sz w:val="16"/>
                <w:szCs w:val="16"/>
                <w:lang w:eastAsia="es-CR"/>
              </w:rPr>
            </w:pPr>
            <w:r w:rsidRPr="00FC09BC">
              <w:rPr>
                <w:rFonts w:ascii="Book Antiqua" w:eastAsia="Times New Roman" w:hAnsi="Book Antiqua" w:cs="Calibri"/>
                <w:color w:val="000000"/>
                <w:sz w:val="16"/>
                <w:szCs w:val="16"/>
                <w:lang w:eastAsia="es-CR"/>
              </w:rPr>
              <w:t xml:space="preserve">Tribunal De Apelación Civil Y De Trabajo Zona Sur (Sede Perez Zeledón)                                                                                                                                                                                         </w:t>
            </w:r>
          </w:p>
        </w:tc>
        <w:tc>
          <w:tcPr>
            <w:tcW w:w="1134" w:type="dxa"/>
            <w:shd w:val="clear" w:color="auto" w:fill="auto"/>
            <w:vAlign w:val="center"/>
            <w:hideMark/>
          </w:tcPr>
          <w:p w14:paraId="4AA97F47" w14:textId="77777777" w:rsidR="00E03965" w:rsidRPr="00FC09BC" w:rsidRDefault="00E03965" w:rsidP="00E90DFE">
            <w:pPr>
              <w:spacing w:after="0" w:line="240" w:lineRule="auto"/>
              <w:jc w:val="center"/>
              <w:rPr>
                <w:rFonts w:ascii="Book Antiqua" w:eastAsia="Times New Roman" w:hAnsi="Book Antiqua" w:cs="Calibri"/>
                <w:color w:val="000000"/>
                <w:sz w:val="16"/>
                <w:szCs w:val="16"/>
                <w:lang w:eastAsia="es-CR"/>
              </w:rPr>
            </w:pPr>
            <w:r w:rsidRPr="00FC09BC">
              <w:rPr>
                <w:rFonts w:ascii="Book Antiqua" w:eastAsia="Times New Roman" w:hAnsi="Book Antiqua" w:cs="Calibri"/>
                <w:color w:val="000000"/>
                <w:sz w:val="16"/>
                <w:szCs w:val="16"/>
                <w:lang w:eastAsia="es-CR"/>
              </w:rPr>
              <w:t xml:space="preserve">Tribunal Penal III Circuito Judicial De San José                                                                                                                                                                                                               </w:t>
            </w:r>
          </w:p>
        </w:tc>
      </w:tr>
      <w:tr w:rsidR="00E03965" w:rsidRPr="00FC09BC" w14:paraId="3C3196BB" w14:textId="77777777">
        <w:trPr>
          <w:trHeight w:val="838"/>
        </w:trPr>
        <w:tc>
          <w:tcPr>
            <w:tcW w:w="1312" w:type="dxa"/>
            <w:shd w:val="clear" w:color="auto" w:fill="auto"/>
            <w:vAlign w:val="center"/>
            <w:hideMark/>
          </w:tcPr>
          <w:p w14:paraId="6FC8D2E7" w14:textId="77777777" w:rsidR="00E03965" w:rsidRPr="00FC09BC" w:rsidRDefault="00E03965" w:rsidP="00E90DFE">
            <w:pPr>
              <w:spacing w:after="0" w:line="240" w:lineRule="auto"/>
              <w:jc w:val="center"/>
              <w:rPr>
                <w:rFonts w:ascii="Book Antiqua" w:eastAsia="Times New Roman" w:hAnsi="Book Antiqua" w:cs="Calibri"/>
                <w:color w:val="000000"/>
                <w:sz w:val="16"/>
                <w:szCs w:val="16"/>
                <w:lang w:eastAsia="es-CR"/>
              </w:rPr>
            </w:pPr>
            <w:r w:rsidRPr="00FC09BC">
              <w:rPr>
                <w:rFonts w:ascii="Book Antiqua" w:eastAsia="Times New Roman" w:hAnsi="Book Antiqua" w:cs="Calibri"/>
                <w:color w:val="000000"/>
                <w:sz w:val="16"/>
                <w:szCs w:val="16"/>
                <w:lang w:eastAsia="es-CR"/>
              </w:rPr>
              <w:lastRenderedPageBreak/>
              <w:t xml:space="preserve">Departamento De Prensa Y Comunicación Organizacional                                                                                                                                                                                                           </w:t>
            </w:r>
          </w:p>
        </w:tc>
        <w:tc>
          <w:tcPr>
            <w:tcW w:w="1232" w:type="dxa"/>
            <w:shd w:val="clear" w:color="auto" w:fill="auto"/>
            <w:vAlign w:val="center"/>
            <w:hideMark/>
          </w:tcPr>
          <w:p w14:paraId="064FE461" w14:textId="77777777" w:rsidR="00E03965" w:rsidRPr="00FC09BC" w:rsidRDefault="00E03965" w:rsidP="00E90DFE">
            <w:pPr>
              <w:spacing w:after="0" w:line="240" w:lineRule="auto"/>
              <w:jc w:val="center"/>
              <w:rPr>
                <w:rFonts w:ascii="Book Antiqua" w:eastAsia="Times New Roman" w:hAnsi="Book Antiqua" w:cs="Calibri"/>
                <w:color w:val="000000"/>
                <w:sz w:val="16"/>
                <w:szCs w:val="16"/>
                <w:lang w:eastAsia="es-CR"/>
              </w:rPr>
            </w:pPr>
            <w:r w:rsidRPr="00FC09BC">
              <w:rPr>
                <w:rFonts w:ascii="Book Antiqua" w:eastAsia="Times New Roman" w:hAnsi="Book Antiqua" w:cs="Calibri"/>
                <w:color w:val="000000"/>
                <w:sz w:val="16"/>
                <w:szCs w:val="16"/>
                <w:lang w:eastAsia="es-CR"/>
              </w:rPr>
              <w:t xml:space="preserve">Juzgado Civil, Trab, Fam, Agra, Penal Ju, Cont Viol Dom Y Prot Caut Buenos Aires                                                                                                                                                                               </w:t>
            </w:r>
          </w:p>
        </w:tc>
        <w:tc>
          <w:tcPr>
            <w:tcW w:w="1315" w:type="dxa"/>
            <w:shd w:val="clear" w:color="auto" w:fill="auto"/>
            <w:vAlign w:val="center"/>
            <w:hideMark/>
          </w:tcPr>
          <w:p w14:paraId="41F9057A" w14:textId="77777777" w:rsidR="00E03965" w:rsidRPr="00FC09BC" w:rsidRDefault="00E03965" w:rsidP="00E90DFE">
            <w:pPr>
              <w:spacing w:after="0" w:line="240" w:lineRule="auto"/>
              <w:jc w:val="center"/>
              <w:rPr>
                <w:rFonts w:ascii="Book Antiqua" w:eastAsia="Times New Roman" w:hAnsi="Book Antiqua" w:cs="Calibri"/>
                <w:color w:val="000000"/>
                <w:sz w:val="16"/>
                <w:szCs w:val="16"/>
                <w:lang w:eastAsia="es-CR"/>
              </w:rPr>
            </w:pPr>
            <w:r w:rsidRPr="00FC09BC">
              <w:rPr>
                <w:rFonts w:ascii="Book Antiqua" w:eastAsia="Times New Roman" w:hAnsi="Book Antiqua" w:cs="Calibri"/>
                <w:color w:val="000000"/>
                <w:sz w:val="16"/>
                <w:szCs w:val="16"/>
                <w:lang w:eastAsia="es-CR"/>
              </w:rPr>
              <w:t xml:space="preserve">Juzgado Contravencional De Sarchí                                                                                                                                                                                                                              </w:t>
            </w:r>
          </w:p>
        </w:tc>
        <w:tc>
          <w:tcPr>
            <w:tcW w:w="1315" w:type="dxa"/>
            <w:shd w:val="clear" w:color="auto" w:fill="auto"/>
            <w:vAlign w:val="center"/>
            <w:hideMark/>
          </w:tcPr>
          <w:p w14:paraId="0953E18E" w14:textId="77777777" w:rsidR="00E03965" w:rsidRPr="00FC09BC" w:rsidRDefault="00E03965" w:rsidP="00E90DFE">
            <w:pPr>
              <w:spacing w:after="0" w:line="240" w:lineRule="auto"/>
              <w:jc w:val="center"/>
              <w:rPr>
                <w:rFonts w:ascii="Book Antiqua" w:eastAsia="Times New Roman" w:hAnsi="Book Antiqua" w:cs="Calibri"/>
                <w:color w:val="000000"/>
                <w:sz w:val="16"/>
                <w:szCs w:val="16"/>
                <w:lang w:eastAsia="es-CR"/>
              </w:rPr>
            </w:pPr>
            <w:r w:rsidRPr="00FC09BC">
              <w:rPr>
                <w:rFonts w:ascii="Book Antiqua" w:eastAsia="Times New Roman" w:hAnsi="Book Antiqua" w:cs="Calibri"/>
                <w:color w:val="000000"/>
                <w:sz w:val="16"/>
                <w:szCs w:val="16"/>
                <w:lang w:eastAsia="es-CR"/>
              </w:rPr>
              <w:t xml:space="preserve">Juzgado De Seguridad Social                                                                                                                                                                                                                                    </w:t>
            </w:r>
          </w:p>
        </w:tc>
        <w:tc>
          <w:tcPr>
            <w:tcW w:w="1348" w:type="dxa"/>
            <w:shd w:val="clear" w:color="auto" w:fill="auto"/>
            <w:vAlign w:val="center"/>
            <w:hideMark/>
          </w:tcPr>
          <w:p w14:paraId="7200BBF5" w14:textId="77777777" w:rsidR="00E03965" w:rsidRPr="00FC09BC" w:rsidRDefault="00E03965" w:rsidP="00E90DFE">
            <w:pPr>
              <w:spacing w:after="0" w:line="240" w:lineRule="auto"/>
              <w:jc w:val="center"/>
              <w:rPr>
                <w:rFonts w:ascii="Book Antiqua" w:eastAsia="Times New Roman" w:hAnsi="Book Antiqua" w:cs="Calibri"/>
                <w:color w:val="000000"/>
                <w:sz w:val="16"/>
                <w:szCs w:val="16"/>
                <w:lang w:eastAsia="es-CR"/>
              </w:rPr>
            </w:pPr>
            <w:r w:rsidRPr="00FC09BC">
              <w:rPr>
                <w:rFonts w:ascii="Book Antiqua" w:eastAsia="Times New Roman" w:hAnsi="Book Antiqua" w:cs="Calibri"/>
                <w:color w:val="000000"/>
                <w:sz w:val="16"/>
                <w:szCs w:val="16"/>
                <w:lang w:eastAsia="es-CR"/>
              </w:rPr>
              <w:t xml:space="preserve">Juzgado Penal De Coto Brus                                                                                                                                                                                                                                     </w:t>
            </w:r>
          </w:p>
        </w:tc>
        <w:tc>
          <w:tcPr>
            <w:tcW w:w="1275" w:type="dxa"/>
            <w:shd w:val="clear" w:color="auto" w:fill="auto"/>
            <w:vAlign w:val="center"/>
            <w:hideMark/>
          </w:tcPr>
          <w:p w14:paraId="213788C3" w14:textId="77777777" w:rsidR="00E03965" w:rsidRPr="00FC09BC" w:rsidRDefault="00E03965" w:rsidP="00E90DFE">
            <w:pPr>
              <w:spacing w:after="0" w:line="240" w:lineRule="auto"/>
              <w:jc w:val="center"/>
              <w:rPr>
                <w:rFonts w:ascii="Book Antiqua" w:eastAsia="Times New Roman" w:hAnsi="Book Antiqua" w:cs="Calibri"/>
                <w:color w:val="000000"/>
                <w:sz w:val="16"/>
                <w:szCs w:val="16"/>
                <w:lang w:eastAsia="es-CR"/>
              </w:rPr>
            </w:pPr>
            <w:r w:rsidRPr="00FC09BC">
              <w:rPr>
                <w:rFonts w:ascii="Book Antiqua" w:eastAsia="Times New Roman" w:hAnsi="Book Antiqua" w:cs="Calibri"/>
                <w:color w:val="000000"/>
                <w:sz w:val="16"/>
                <w:szCs w:val="16"/>
                <w:lang w:eastAsia="es-CR"/>
              </w:rPr>
              <w:t xml:space="preserve">Juzgado Tercero Especializado De Cobro I Circuito Judicial De San Jose                                                                                                                                                                                         </w:t>
            </w:r>
          </w:p>
        </w:tc>
        <w:tc>
          <w:tcPr>
            <w:tcW w:w="1560" w:type="dxa"/>
            <w:shd w:val="clear" w:color="auto" w:fill="auto"/>
            <w:vAlign w:val="center"/>
            <w:hideMark/>
          </w:tcPr>
          <w:p w14:paraId="6A8663E6" w14:textId="77777777" w:rsidR="00E03965" w:rsidRPr="00FC09BC" w:rsidRDefault="00E03965" w:rsidP="00E90DFE">
            <w:pPr>
              <w:spacing w:after="0" w:line="240" w:lineRule="auto"/>
              <w:jc w:val="center"/>
              <w:rPr>
                <w:rFonts w:ascii="Book Antiqua" w:eastAsia="Times New Roman" w:hAnsi="Book Antiqua" w:cs="Calibri"/>
                <w:color w:val="000000"/>
                <w:sz w:val="16"/>
                <w:szCs w:val="16"/>
                <w:lang w:eastAsia="es-CR"/>
              </w:rPr>
            </w:pPr>
            <w:r w:rsidRPr="00FC09BC">
              <w:rPr>
                <w:rFonts w:ascii="Book Antiqua" w:eastAsia="Times New Roman" w:hAnsi="Book Antiqua" w:cs="Calibri"/>
                <w:color w:val="000000"/>
                <w:sz w:val="16"/>
                <w:szCs w:val="16"/>
                <w:lang w:eastAsia="es-CR"/>
              </w:rPr>
              <w:t xml:space="preserve">Tribunal De Cartago                                                                                                                                                                                                                                            </w:t>
            </w:r>
          </w:p>
        </w:tc>
        <w:tc>
          <w:tcPr>
            <w:tcW w:w="1134" w:type="dxa"/>
            <w:shd w:val="clear" w:color="auto" w:fill="auto"/>
            <w:vAlign w:val="center"/>
            <w:hideMark/>
          </w:tcPr>
          <w:p w14:paraId="40B35E33" w14:textId="77777777" w:rsidR="00E03965" w:rsidRPr="00FC09BC" w:rsidRDefault="00E03965" w:rsidP="00E90DFE">
            <w:pPr>
              <w:spacing w:after="0" w:line="240" w:lineRule="auto"/>
              <w:jc w:val="center"/>
              <w:rPr>
                <w:rFonts w:ascii="Book Antiqua" w:eastAsia="Times New Roman" w:hAnsi="Book Antiqua" w:cs="Calibri"/>
                <w:color w:val="000000"/>
                <w:sz w:val="16"/>
                <w:szCs w:val="16"/>
                <w:lang w:eastAsia="es-CR"/>
              </w:rPr>
            </w:pPr>
            <w:r w:rsidRPr="00FC09BC">
              <w:rPr>
                <w:rFonts w:ascii="Book Antiqua" w:eastAsia="Times New Roman" w:hAnsi="Book Antiqua" w:cs="Calibri"/>
                <w:color w:val="000000"/>
                <w:sz w:val="16"/>
                <w:szCs w:val="16"/>
                <w:lang w:eastAsia="es-CR"/>
              </w:rPr>
              <w:t xml:space="preserve">Tribunal Penal III Circuito Judicial De San José, Sede Suroeste                                                                                                                                                                                                </w:t>
            </w:r>
          </w:p>
        </w:tc>
      </w:tr>
      <w:tr w:rsidR="00E03965" w:rsidRPr="00FC09BC" w14:paraId="523A0820" w14:textId="77777777">
        <w:trPr>
          <w:trHeight w:val="423"/>
        </w:trPr>
        <w:tc>
          <w:tcPr>
            <w:tcW w:w="1312" w:type="dxa"/>
            <w:shd w:val="clear" w:color="auto" w:fill="auto"/>
            <w:noWrap/>
            <w:vAlign w:val="bottom"/>
            <w:hideMark/>
          </w:tcPr>
          <w:p w14:paraId="5570535B" w14:textId="77777777" w:rsidR="00E03965" w:rsidRPr="00FC09BC" w:rsidRDefault="00E03965" w:rsidP="00E90DFE">
            <w:pPr>
              <w:spacing w:after="0" w:line="240" w:lineRule="auto"/>
              <w:jc w:val="center"/>
              <w:rPr>
                <w:rFonts w:ascii="Book Antiqua" w:eastAsia="Times New Roman" w:hAnsi="Book Antiqua" w:cs="Calibri"/>
                <w:color w:val="000000"/>
                <w:sz w:val="16"/>
                <w:szCs w:val="16"/>
                <w:lang w:eastAsia="es-CR"/>
              </w:rPr>
            </w:pPr>
          </w:p>
        </w:tc>
        <w:tc>
          <w:tcPr>
            <w:tcW w:w="1232" w:type="dxa"/>
            <w:shd w:val="clear" w:color="auto" w:fill="auto"/>
            <w:noWrap/>
            <w:vAlign w:val="bottom"/>
            <w:hideMark/>
          </w:tcPr>
          <w:p w14:paraId="513AB894" w14:textId="77777777" w:rsidR="00E03965" w:rsidRPr="00FC09BC" w:rsidRDefault="00E03965" w:rsidP="00E90DFE">
            <w:pPr>
              <w:spacing w:after="0" w:line="240" w:lineRule="auto"/>
              <w:rPr>
                <w:rFonts w:ascii="Times New Roman" w:eastAsia="Times New Roman" w:hAnsi="Times New Roman" w:cs="Times New Roman"/>
                <w:sz w:val="20"/>
                <w:szCs w:val="20"/>
                <w:lang w:eastAsia="es-CR"/>
              </w:rPr>
            </w:pPr>
          </w:p>
        </w:tc>
        <w:tc>
          <w:tcPr>
            <w:tcW w:w="1315" w:type="dxa"/>
            <w:shd w:val="clear" w:color="auto" w:fill="auto"/>
            <w:noWrap/>
            <w:vAlign w:val="bottom"/>
            <w:hideMark/>
          </w:tcPr>
          <w:p w14:paraId="54C7DC88" w14:textId="77777777" w:rsidR="00E03965" w:rsidRPr="00FC09BC" w:rsidRDefault="00E03965" w:rsidP="00E90DFE">
            <w:pPr>
              <w:spacing w:after="0" w:line="240" w:lineRule="auto"/>
              <w:rPr>
                <w:rFonts w:ascii="Times New Roman" w:eastAsia="Times New Roman" w:hAnsi="Times New Roman" w:cs="Times New Roman"/>
                <w:sz w:val="20"/>
                <w:szCs w:val="20"/>
                <w:lang w:eastAsia="es-CR"/>
              </w:rPr>
            </w:pPr>
          </w:p>
        </w:tc>
        <w:tc>
          <w:tcPr>
            <w:tcW w:w="1315" w:type="dxa"/>
            <w:shd w:val="clear" w:color="auto" w:fill="auto"/>
            <w:noWrap/>
            <w:vAlign w:val="bottom"/>
            <w:hideMark/>
          </w:tcPr>
          <w:p w14:paraId="12643449" w14:textId="77777777" w:rsidR="00E03965" w:rsidRPr="00FC09BC" w:rsidRDefault="00E03965" w:rsidP="00E90DFE">
            <w:pPr>
              <w:spacing w:after="0" w:line="240" w:lineRule="auto"/>
              <w:rPr>
                <w:rFonts w:ascii="Times New Roman" w:eastAsia="Times New Roman" w:hAnsi="Times New Roman" w:cs="Times New Roman"/>
                <w:sz w:val="20"/>
                <w:szCs w:val="20"/>
                <w:lang w:eastAsia="es-CR"/>
              </w:rPr>
            </w:pPr>
          </w:p>
        </w:tc>
        <w:tc>
          <w:tcPr>
            <w:tcW w:w="1348" w:type="dxa"/>
            <w:shd w:val="clear" w:color="auto" w:fill="auto"/>
            <w:noWrap/>
            <w:vAlign w:val="bottom"/>
            <w:hideMark/>
          </w:tcPr>
          <w:p w14:paraId="2936970F" w14:textId="77777777" w:rsidR="00E03965" w:rsidRPr="00FC09BC" w:rsidRDefault="00E03965" w:rsidP="00E90DFE">
            <w:pPr>
              <w:spacing w:after="0" w:line="240" w:lineRule="auto"/>
              <w:rPr>
                <w:rFonts w:ascii="Times New Roman" w:eastAsia="Times New Roman" w:hAnsi="Times New Roman" w:cs="Times New Roman"/>
                <w:sz w:val="20"/>
                <w:szCs w:val="20"/>
                <w:lang w:eastAsia="es-CR"/>
              </w:rPr>
            </w:pPr>
          </w:p>
        </w:tc>
        <w:tc>
          <w:tcPr>
            <w:tcW w:w="1275" w:type="dxa"/>
            <w:shd w:val="clear" w:color="auto" w:fill="auto"/>
            <w:noWrap/>
            <w:vAlign w:val="bottom"/>
            <w:hideMark/>
          </w:tcPr>
          <w:p w14:paraId="2E4DD951" w14:textId="77777777" w:rsidR="00E03965" w:rsidRPr="00FC09BC" w:rsidRDefault="00E03965" w:rsidP="00E90DFE">
            <w:pPr>
              <w:spacing w:after="0" w:line="240" w:lineRule="auto"/>
              <w:rPr>
                <w:rFonts w:ascii="Times New Roman" w:eastAsia="Times New Roman" w:hAnsi="Times New Roman" w:cs="Times New Roman"/>
                <w:sz w:val="20"/>
                <w:szCs w:val="20"/>
                <w:lang w:eastAsia="es-CR"/>
              </w:rPr>
            </w:pPr>
          </w:p>
        </w:tc>
        <w:tc>
          <w:tcPr>
            <w:tcW w:w="1560" w:type="dxa"/>
            <w:shd w:val="clear" w:color="auto" w:fill="auto"/>
            <w:noWrap/>
            <w:vAlign w:val="bottom"/>
            <w:hideMark/>
          </w:tcPr>
          <w:p w14:paraId="7B96BB1C" w14:textId="77777777" w:rsidR="00E03965" w:rsidRPr="00FC09BC" w:rsidRDefault="00E03965" w:rsidP="00E90DFE">
            <w:pPr>
              <w:spacing w:after="0" w:line="240" w:lineRule="auto"/>
              <w:rPr>
                <w:rFonts w:ascii="Times New Roman" w:eastAsia="Times New Roman" w:hAnsi="Times New Roman" w:cs="Times New Roman"/>
                <w:sz w:val="20"/>
                <w:szCs w:val="20"/>
                <w:lang w:eastAsia="es-CR"/>
              </w:rPr>
            </w:pPr>
          </w:p>
        </w:tc>
        <w:tc>
          <w:tcPr>
            <w:tcW w:w="1134" w:type="dxa"/>
            <w:shd w:val="clear" w:color="auto" w:fill="auto"/>
            <w:vAlign w:val="center"/>
            <w:hideMark/>
          </w:tcPr>
          <w:p w14:paraId="60951456" w14:textId="77777777" w:rsidR="00E03965" w:rsidRPr="00FC09BC" w:rsidRDefault="00E03965" w:rsidP="00E90DFE">
            <w:pPr>
              <w:spacing w:after="0" w:line="240" w:lineRule="auto"/>
              <w:jc w:val="center"/>
              <w:rPr>
                <w:rFonts w:ascii="Book Antiqua" w:eastAsia="Times New Roman" w:hAnsi="Book Antiqua" w:cs="Calibri"/>
                <w:color w:val="000000"/>
                <w:sz w:val="16"/>
                <w:szCs w:val="16"/>
                <w:lang w:eastAsia="es-CR"/>
              </w:rPr>
            </w:pPr>
            <w:r w:rsidRPr="00FC09BC">
              <w:rPr>
                <w:rFonts w:ascii="Book Antiqua" w:eastAsia="Times New Roman" w:hAnsi="Book Antiqua" w:cs="Calibri"/>
                <w:color w:val="000000"/>
                <w:sz w:val="16"/>
                <w:szCs w:val="16"/>
                <w:lang w:eastAsia="es-CR"/>
              </w:rPr>
              <w:t xml:space="preserve">Unidad Regional Los Chiles                                                                                                                                                                                                                                     </w:t>
            </w:r>
          </w:p>
        </w:tc>
      </w:tr>
    </w:tbl>
    <w:p w14:paraId="17568826" w14:textId="77777777" w:rsidR="00E03965" w:rsidRPr="00B2255E" w:rsidRDefault="00E03965" w:rsidP="00E03965">
      <w:pPr>
        <w:spacing w:after="0" w:line="240" w:lineRule="auto"/>
        <w:rPr>
          <w:rFonts w:ascii="Book Antiqua" w:hAnsi="Book Antiqua" w:cs="Arial"/>
          <w:sz w:val="16"/>
          <w:szCs w:val="16"/>
        </w:rPr>
      </w:pPr>
      <w:r w:rsidRPr="00B2255E">
        <w:rPr>
          <w:rFonts w:ascii="Book Antiqua" w:hAnsi="Book Antiqua" w:cs="Arial"/>
          <w:b/>
          <w:bCs/>
          <w:sz w:val="16"/>
          <w:szCs w:val="16"/>
        </w:rPr>
        <w:t>Fuente:</w:t>
      </w:r>
      <w:r w:rsidRPr="00B2255E">
        <w:rPr>
          <w:rFonts w:ascii="Book Antiqua" w:hAnsi="Book Antiqua" w:cs="Arial"/>
          <w:sz w:val="16"/>
          <w:szCs w:val="16"/>
        </w:rPr>
        <w:t xml:space="preserve"> </w:t>
      </w:r>
      <w:r>
        <w:rPr>
          <w:rFonts w:ascii="Book Antiqua" w:hAnsi="Book Antiqua" w:cs="Arial"/>
          <w:sz w:val="16"/>
          <w:szCs w:val="16"/>
        </w:rPr>
        <w:t xml:space="preserve">Información suministrada por la Dirección de Tecnología de la Información </w:t>
      </w:r>
      <w:r w:rsidRPr="00B2255E">
        <w:rPr>
          <w:rFonts w:ascii="Book Antiqua" w:hAnsi="Book Antiqua" w:cs="Arial"/>
          <w:sz w:val="16"/>
          <w:szCs w:val="16"/>
        </w:rPr>
        <w:t xml:space="preserve">al </w:t>
      </w:r>
      <w:r>
        <w:rPr>
          <w:rFonts w:ascii="Book Antiqua" w:hAnsi="Book Antiqua" w:cs="Arial"/>
          <w:sz w:val="16"/>
          <w:szCs w:val="16"/>
        </w:rPr>
        <w:t>3</w:t>
      </w:r>
      <w:r w:rsidRPr="00B2255E">
        <w:rPr>
          <w:rFonts w:ascii="Book Antiqua" w:hAnsi="Book Antiqua" w:cs="Arial"/>
          <w:sz w:val="16"/>
          <w:szCs w:val="16"/>
        </w:rPr>
        <w:t>1 de enero del 202</w:t>
      </w:r>
      <w:r>
        <w:rPr>
          <w:rFonts w:ascii="Book Antiqua" w:hAnsi="Book Antiqua" w:cs="Arial"/>
          <w:sz w:val="16"/>
          <w:szCs w:val="16"/>
        </w:rPr>
        <w:t>3.</w:t>
      </w:r>
    </w:p>
    <w:p w14:paraId="7CAD76BB" w14:textId="77777777" w:rsidR="007643AC" w:rsidRDefault="007643AC" w:rsidP="00E30CA0">
      <w:pPr>
        <w:jc w:val="both"/>
        <w:rPr>
          <w:rFonts w:ascii="Book Antiqua" w:hAnsi="Book Antiqua"/>
          <w:sz w:val="20"/>
          <w:szCs w:val="20"/>
          <w:lang w:val="es-ES_tradnl"/>
        </w:rPr>
      </w:pPr>
    </w:p>
    <w:p w14:paraId="357F69D7" w14:textId="6BFB3C4F" w:rsidR="00652332" w:rsidRPr="00D948B1" w:rsidRDefault="00652332" w:rsidP="00503079">
      <w:pPr>
        <w:pStyle w:val="Prrafodelista"/>
        <w:numPr>
          <w:ilvl w:val="0"/>
          <w:numId w:val="30"/>
        </w:numPr>
        <w:ind w:left="567" w:hanging="567"/>
        <w:jc w:val="both"/>
        <w:rPr>
          <w:rFonts w:ascii="Book Antiqua" w:hAnsi="Book Antiqua"/>
          <w:lang w:val="es-ES_tradnl"/>
        </w:rPr>
      </w:pPr>
      <w:r w:rsidRPr="00D948B1">
        <w:rPr>
          <w:rFonts w:ascii="Book Antiqua" w:hAnsi="Book Antiqua"/>
          <w:lang w:val="es-ES_tradnl"/>
        </w:rPr>
        <w:t xml:space="preserve">De estudio al Plan Anual Operativo 2022, se presentó un total de 325 oficinas que </w:t>
      </w:r>
      <w:r w:rsidR="004E77E5" w:rsidRPr="00D948B1">
        <w:rPr>
          <w:rFonts w:ascii="Book Antiqua" w:hAnsi="Book Antiqua"/>
          <w:lang w:val="es-ES_tradnl"/>
        </w:rPr>
        <w:t xml:space="preserve">asignaron el estado completado sin su respectivo </w:t>
      </w:r>
      <w:r w:rsidRPr="00D948B1">
        <w:rPr>
          <w:rFonts w:ascii="Book Antiqua" w:hAnsi="Book Antiqua"/>
          <w:lang w:val="es-ES_tradnl"/>
        </w:rPr>
        <w:t>resultado, beneficio y población beneficiaria en el Sistema PAO; por lo anterior, se requiere a las oficinas citadas implementar medidas correctivas para que en el 2023 se pueda registrar el resultado, beneficio y población beneficiaria a la hora de completar la meta operativa.</w:t>
      </w:r>
    </w:p>
    <w:p w14:paraId="5ED1A527" w14:textId="77777777" w:rsidR="0050334C" w:rsidRDefault="0050334C" w:rsidP="00E30CA0">
      <w:pPr>
        <w:jc w:val="both"/>
        <w:rPr>
          <w:rFonts w:ascii="Book Antiqua" w:hAnsi="Book Antiqua"/>
          <w:sz w:val="20"/>
          <w:szCs w:val="20"/>
          <w:lang w:val="es-ES_tradnl"/>
        </w:rPr>
      </w:pPr>
    </w:p>
    <w:p w14:paraId="068DF00B" w14:textId="7EE35EEF" w:rsidR="00E30CA0" w:rsidRPr="00326C99" w:rsidRDefault="00E30CA0" w:rsidP="00CA2CD8">
      <w:pPr>
        <w:pStyle w:val="Descripcin"/>
      </w:pPr>
      <w:r w:rsidRPr="00326C99">
        <w:t xml:space="preserve">Cuadro </w:t>
      </w:r>
      <w:r>
        <w:fldChar w:fldCharType="begin"/>
      </w:r>
      <w:r>
        <w:instrText xml:space="preserve"> SEQ Cuadro \* ARABIC </w:instrText>
      </w:r>
      <w:r>
        <w:fldChar w:fldCharType="separate"/>
      </w:r>
      <w:r w:rsidR="00585D11">
        <w:rPr>
          <w:noProof/>
        </w:rPr>
        <w:t>10</w:t>
      </w:r>
      <w:r>
        <w:rPr>
          <w:noProof/>
        </w:rPr>
        <w:fldChar w:fldCharType="end"/>
      </w:r>
    </w:p>
    <w:p w14:paraId="0E3E8009" w14:textId="77777777" w:rsidR="00E30CA0" w:rsidRPr="00326C99" w:rsidRDefault="00E30CA0" w:rsidP="00CA2CD8">
      <w:pPr>
        <w:pStyle w:val="Descripcin"/>
      </w:pPr>
      <w:r w:rsidRPr="00326C99">
        <w:t xml:space="preserve">Oficinas con estado </w:t>
      </w:r>
      <w:r>
        <w:t>completado sin su resultado, beneficio y población beneficiaria</w:t>
      </w:r>
    </w:p>
    <w:p w14:paraId="0EC288ED" w14:textId="77777777" w:rsidR="00E30CA0" w:rsidRDefault="00E30CA0" w:rsidP="00E30CA0">
      <w:pPr>
        <w:rPr>
          <w:rFonts w:ascii="Book Antiqua" w:hAnsi="Book Antiqua"/>
          <w:sz w:val="20"/>
          <w:szCs w:val="20"/>
          <w:lang w:val="es-ES_tradnl"/>
        </w:rPr>
      </w:pPr>
    </w:p>
    <w:tbl>
      <w:tblPr>
        <w:tblW w:w="10491"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479"/>
        <w:gridCol w:w="1074"/>
        <w:gridCol w:w="1275"/>
        <w:gridCol w:w="1418"/>
        <w:gridCol w:w="1276"/>
        <w:gridCol w:w="1275"/>
        <w:gridCol w:w="1418"/>
        <w:gridCol w:w="1276"/>
      </w:tblGrid>
      <w:tr w:rsidR="00E30CA0" w:rsidRPr="00FE5E93" w14:paraId="53F7F96A" w14:textId="77777777" w:rsidTr="00912A53">
        <w:trPr>
          <w:trHeight w:val="290"/>
          <w:tblHeader/>
        </w:trPr>
        <w:tc>
          <w:tcPr>
            <w:tcW w:w="10491" w:type="dxa"/>
            <w:gridSpan w:val="8"/>
            <w:shd w:val="clear" w:color="000000" w:fill="4472C4"/>
            <w:noWrap/>
            <w:vAlign w:val="bottom"/>
            <w:hideMark/>
          </w:tcPr>
          <w:p w14:paraId="580BB3A7" w14:textId="77777777" w:rsidR="00E30CA0" w:rsidRPr="00FE5E93" w:rsidRDefault="00E30CA0" w:rsidP="00E90DFE">
            <w:pPr>
              <w:spacing w:after="0" w:line="240" w:lineRule="auto"/>
              <w:jc w:val="center"/>
              <w:rPr>
                <w:rFonts w:ascii="Book Antiqua" w:eastAsia="Times New Roman" w:hAnsi="Book Antiqua" w:cs="Calibri"/>
                <w:b/>
                <w:bCs/>
                <w:color w:val="FFFFFF"/>
                <w:lang w:eastAsia="es-CR"/>
              </w:rPr>
            </w:pPr>
            <w:r w:rsidRPr="00FE5E93">
              <w:rPr>
                <w:rFonts w:ascii="Book Antiqua" w:eastAsia="Times New Roman" w:hAnsi="Book Antiqua" w:cs="Calibri"/>
                <w:b/>
                <w:bCs/>
                <w:color w:val="FFFFFF"/>
                <w:lang w:eastAsia="es-CR"/>
              </w:rPr>
              <w:t>Oficinas con estado completado y sin resultado, beneficio y población beneficiaria</w:t>
            </w:r>
          </w:p>
        </w:tc>
      </w:tr>
      <w:tr w:rsidR="00E30CA0" w:rsidRPr="00FE5E93" w14:paraId="1E4D1039" w14:textId="77777777">
        <w:trPr>
          <w:trHeight w:val="1470"/>
        </w:trPr>
        <w:tc>
          <w:tcPr>
            <w:tcW w:w="1479" w:type="dxa"/>
            <w:shd w:val="clear" w:color="auto" w:fill="auto"/>
            <w:vAlign w:val="center"/>
            <w:hideMark/>
          </w:tcPr>
          <w:p w14:paraId="6B2838FD"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Administración Regional Cartago                                                                                                                                                                                                                                </w:t>
            </w:r>
          </w:p>
        </w:tc>
        <w:tc>
          <w:tcPr>
            <w:tcW w:w="1074" w:type="dxa"/>
            <w:shd w:val="clear" w:color="auto" w:fill="auto"/>
            <w:vAlign w:val="center"/>
            <w:hideMark/>
          </w:tcPr>
          <w:p w14:paraId="011F27D1"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Juzgado Agrario Del III Circuito Judicial De Alajuela (San Ramón)                                                                                                                                                                                              </w:t>
            </w:r>
          </w:p>
        </w:tc>
        <w:tc>
          <w:tcPr>
            <w:tcW w:w="1275" w:type="dxa"/>
            <w:shd w:val="clear" w:color="auto" w:fill="auto"/>
            <w:vAlign w:val="center"/>
            <w:hideMark/>
          </w:tcPr>
          <w:p w14:paraId="2347319A"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Juzgado Contravencional De Buenos Aires                                                                                                                                                                                                                        </w:t>
            </w:r>
          </w:p>
        </w:tc>
        <w:tc>
          <w:tcPr>
            <w:tcW w:w="1418" w:type="dxa"/>
            <w:shd w:val="clear" w:color="auto" w:fill="auto"/>
            <w:vAlign w:val="center"/>
            <w:hideMark/>
          </w:tcPr>
          <w:p w14:paraId="7D46AF05"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Juzgado Contravencional De San Mateo                                                                                                                                                                                                                           </w:t>
            </w:r>
          </w:p>
        </w:tc>
        <w:tc>
          <w:tcPr>
            <w:tcW w:w="1276" w:type="dxa"/>
            <w:shd w:val="clear" w:color="auto" w:fill="auto"/>
            <w:vAlign w:val="center"/>
            <w:hideMark/>
          </w:tcPr>
          <w:p w14:paraId="1BB54280"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Juzgado De Familia, De Niñez Y Adolescencia                                                                                                                                                                                                                    </w:t>
            </w:r>
          </w:p>
        </w:tc>
        <w:tc>
          <w:tcPr>
            <w:tcW w:w="1275" w:type="dxa"/>
            <w:shd w:val="clear" w:color="auto" w:fill="auto"/>
            <w:vAlign w:val="center"/>
            <w:hideMark/>
          </w:tcPr>
          <w:p w14:paraId="13C4E51F"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Juzgado Penal De Siquirres                                                                                                                                                                                                                                     </w:t>
            </w:r>
          </w:p>
        </w:tc>
        <w:tc>
          <w:tcPr>
            <w:tcW w:w="1418" w:type="dxa"/>
            <w:shd w:val="clear" w:color="auto" w:fill="auto"/>
            <w:vAlign w:val="center"/>
            <w:hideMark/>
          </w:tcPr>
          <w:p w14:paraId="039687B8"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Juzgado Primero Civil De San Jose                                                                                                                                                                                                                              </w:t>
            </w:r>
          </w:p>
        </w:tc>
        <w:tc>
          <w:tcPr>
            <w:tcW w:w="1276" w:type="dxa"/>
            <w:shd w:val="clear" w:color="auto" w:fill="auto"/>
            <w:vAlign w:val="center"/>
            <w:hideMark/>
          </w:tcPr>
          <w:p w14:paraId="40E14CD3"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Tribunal Colegiado Primera Instancia Civil III Circuito Jud Alajuela (San Ramon)                                                                                                                                                                               </w:t>
            </w:r>
          </w:p>
        </w:tc>
      </w:tr>
      <w:tr w:rsidR="00E30CA0" w:rsidRPr="00FE5E93" w14:paraId="0FE59F1B" w14:textId="77777777">
        <w:trPr>
          <w:trHeight w:val="1470"/>
        </w:trPr>
        <w:tc>
          <w:tcPr>
            <w:tcW w:w="1479" w:type="dxa"/>
            <w:shd w:val="clear" w:color="auto" w:fill="auto"/>
            <w:vAlign w:val="center"/>
            <w:hideMark/>
          </w:tcPr>
          <w:p w14:paraId="0D741ED2"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Administración Regional Ciudad Judicial San Joaquín De Flores                                                                                                                                                                                                  </w:t>
            </w:r>
          </w:p>
        </w:tc>
        <w:tc>
          <w:tcPr>
            <w:tcW w:w="1074" w:type="dxa"/>
            <w:shd w:val="clear" w:color="auto" w:fill="auto"/>
            <w:vAlign w:val="center"/>
            <w:hideMark/>
          </w:tcPr>
          <w:p w14:paraId="3ACF1609" w14:textId="77777777" w:rsidR="00E30CA0" w:rsidRPr="007E5CA6" w:rsidRDefault="00E30CA0" w:rsidP="00E90DFE">
            <w:pPr>
              <w:spacing w:after="0" w:line="240" w:lineRule="auto"/>
              <w:jc w:val="center"/>
              <w:rPr>
                <w:rFonts w:ascii="Book Antiqua" w:eastAsia="Times New Roman" w:hAnsi="Book Antiqua" w:cs="Calibri"/>
                <w:color w:val="000000"/>
                <w:sz w:val="16"/>
                <w:szCs w:val="16"/>
                <w:lang w:val="pt-PT" w:eastAsia="es-CR"/>
              </w:rPr>
            </w:pPr>
            <w:r w:rsidRPr="007E5CA6">
              <w:rPr>
                <w:rFonts w:ascii="Book Antiqua" w:eastAsia="Times New Roman" w:hAnsi="Book Antiqua" w:cs="Calibri"/>
                <w:color w:val="000000"/>
                <w:sz w:val="16"/>
                <w:szCs w:val="16"/>
                <w:lang w:val="pt-PT" w:eastAsia="es-CR"/>
              </w:rPr>
              <w:t xml:space="preserve">Juzgado Agrario I Circuito Judicial  Alajuela                                                                                                                                                                                                                  </w:t>
            </w:r>
          </w:p>
        </w:tc>
        <w:tc>
          <w:tcPr>
            <w:tcW w:w="1275" w:type="dxa"/>
            <w:shd w:val="clear" w:color="auto" w:fill="auto"/>
            <w:vAlign w:val="center"/>
            <w:hideMark/>
          </w:tcPr>
          <w:p w14:paraId="358D3681"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Juzgado Contravencional De Cañas                                                                                                                                                                                                                               </w:t>
            </w:r>
          </w:p>
        </w:tc>
        <w:tc>
          <w:tcPr>
            <w:tcW w:w="1418" w:type="dxa"/>
            <w:shd w:val="clear" w:color="auto" w:fill="auto"/>
            <w:vAlign w:val="center"/>
            <w:hideMark/>
          </w:tcPr>
          <w:p w14:paraId="0570C789"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Juzgado Contravencional De San Rafael                                                                                                                                                                                                                          </w:t>
            </w:r>
          </w:p>
        </w:tc>
        <w:tc>
          <w:tcPr>
            <w:tcW w:w="1276" w:type="dxa"/>
            <w:shd w:val="clear" w:color="auto" w:fill="auto"/>
            <w:vAlign w:val="center"/>
            <w:hideMark/>
          </w:tcPr>
          <w:p w14:paraId="52A38FFC"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Juzgado De Trabajo De Heredia                                                                                                                                                                                                                                  </w:t>
            </w:r>
          </w:p>
        </w:tc>
        <w:tc>
          <w:tcPr>
            <w:tcW w:w="1275" w:type="dxa"/>
            <w:shd w:val="clear" w:color="auto" w:fill="auto"/>
            <w:vAlign w:val="center"/>
            <w:hideMark/>
          </w:tcPr>
          <w:p w14:paraId="67D79FBE"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Juzgado Penal De Talamanca                                                                                                                                                                                                                                     </w:t>
            </w:r>
          </w:p>
        </w:tc>
        <w:tc>
          <w:tcPr>
            <w:tcW w:w="1418" w:type="dxa"/>
            <w:shd w:val="clear" w:color="auto" w:fill="auto"/>
            <w:vAlign w:val="center"/>
            <w:hideMark/>
          </w:tcPr>
          <w:p w14:paraId="56183D20"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Juzgado Primero De Familia De San Jose                                                                                                                                                                                                                         </w:t>
            </w:r>
          </w:p>
        </w:tc>
        <w:tc>
          <w:tcPr>
            <w:tcW w:w="1276" w:type="dxa"/>
            <w:shd w:val="clear" w:color="auto" w:fill="auto"/>
            <w:vAlign w:val="center"/>
            <w:hideMark/>
          </w:tcPr>
          <w:p w14:paraId="7AEDCD30"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Tribunal Colegiado Primera Instancia Civil III Circuito Jud. San Jose (Hatillo)                                                                                                                                                                                </w:t>
            </w:r>
          </w:p>
        </w:tc>
      </w:tr>
      <w:tr w:rsidR="00E30CA0" w:rsidRPr="00FE5E93" w14:paraId="28C3EB7D" w14:textId="77777777">
        <w:trPr>
          <w:trHeight w:val="1050"/>
        </w:trPr>
        <w:tc>
          <w:tcPr>
            <w:tcW w:w="1479" w:type="dxa"/>
            <w:shd w:val="clear" w:color="auto" w:fill="auto"/>
            <w:vAlign w:val="center"/>
            <w:hideMark/>
          </w:tcPr>
          <w:p w14:paraId="77157B3D"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Administración Regional I Circuito Judicial Zona Atlántica                                                                                                                                                                                                     </w:t>
            </w:r>
          </w:p>
        </w:tc>
        <w:tc>
          <w:tcPr>
            <w:tcW w:w="1074" w:type="dxa"/>
            <w:shd w:val="clear" w:color="auto" w:fill="auto"/>
            <w:vAlign w:val="center"/>
            <w:hideMark/>
          </w:tcPr>
          <w:p w14:paraId="0E25C85A"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Juzgado Agrario I Circuito Judicial Guanacaste                                                                                                                                                                                                                 </w:t>
            </w:r>
          </w:p>
        </w:tc>
        <w:tc>
          <w:tcPr>
            <w:tcW w:w="1275" w:type="dxa"/>
            <w:shd w:val="clear" w:color="auto" w:fill="auto"/>
            <w:vAlign w:val="center"/>
            <w:hideMark/>
          </w:tcPr>
          <w:p w14:paraId="5A83DB77"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Juzgado Contravencional De Carrillo                                                                                                                                                                                                                            </w:t>
            </w:r>
          </w:p>
        </w:tc>
        <w:tc>
          <w:tcPr>
            <w:tcW w:w="1418" w:type="dxa"/>
            <w:shd w:val="clear" w:color="auto" w:fill="auto"/>
            <w:vAlign w:val="center"/>
            <w:hideMark/>
          </w:tcPr>
          <w:p w14:paraId="0F875BF8"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Juzgado Contravencional De San Sebastián                                                                                                                                                                                                                       </w:t>
            </w:r>
          </w:p>
        </w:tc>
        <w:tc>
          <w:tcPr>
            <w:tcW w:w="1276" w:type="dxa"/>
            <w:shd w:val="clear" w:color="auto" w:fill="auto"/>
            <w:vAlign w:val="center"/>
            <w:hideMark/>
          </w:tcPr>
          <w:p w14:paraId="56DFF69C"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Juzgado De Trabajo De Puntarenas                                                                                                                                                                                                                               </w:t>
            </w:r>
          </w:p>
        </w:tc>
        <w:tc>
          <w:tcPr>
            <w:tcW w:w="1275" w:type="dxa"/>
            <w:shd w:val="clear" w:color="auto" w:fill="auto"/>
            <w:vAlign w:val="center"/>
            <w:hideMark/>
          </w:tcPr>
          <w:p w14:paraId="69049D61"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Juzgado Penal De Turrialba                                                                                                                                                                                                                                     </w:t>
            </w:r>
          </w:p>
        </w:tc>
        <w:tc>
          <w:tcPr>
            <w:tcW w:w="1418" w:type="dxa"/>
            <w:shd w:val="clear" w:color="auto" w:fill="auto"/>
            <w:vAlign w:val="center"/>
            <w:hideMark/>
          </w:tcPr>
          <w:p w14:paraId="711682DA"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Juzgado Segundo Civil De San Jose                                                                                                                                                                                                                              </w:t>
            </w:r>
          </w:p>
        </w:tc>
        <w:tc>
          <w:tcPr>
            <w:tcW w:w="1276" w:type="dxa"/>
            <w:shd w:val="clear" w:color="auto" w:fill="auto"/>
            <w:vAlign w:val="center"/>
            <w:hideMark/>
          </w:tcPr>
          <w:p w14:paraId="07A6E5A0"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Tribunal Colegiado Primera Instancia Civil Puntarenas                                                                                                                                                                                                          </w:t>
            </w:r>
          </w:p>
        </w:tc>
      </w:tr>
      <w:tr w:rsidR="00E30CA0" w:rsidRPr="00FE5E93" w14:paraId="1F5A6B94" w14:textId="77777777">
        <w:trPr>
          <w:trHeight w:val="1050"/>
        </w:trPr>
        <w:tc>
          <w:tcPr>
            <w:tcW w:w="1479" w:type="dxa"/>
            <w:shd w:val="clear" w:color="auto" w:fill="auto"/>
            <w:vAlign w:val="center"/>
            <w:hideMark/>
          </w:tcPr>
          <w:p w14:paraId="7F2DF55F"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Administración Regional II Circuito Judicial Alajuela                                                                                                                                                                                                          </w:t>
            </w:r>
          </w:p>
        </w:tc>
        <w:tc>
          <w:tcPr>
            <w:tcW w:w="1074" w:type="dxa"/>
            <w:shd w:val="clear" w:color="auto" w:fill="auto"/>
            <w:vAlign w:val="center"/>
            <w:hideMark/>
          </w:tcPr>
          <w:p w14:paraId="212B2AFC"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Juzgado Agrario II Circ. Jud. Guanacaste                                                                                                                                                                                                                       </w:t>
            </w:r>
          </w:p>
        </w:tc>
        <w:tc>
          <w:tcPr>
            <w:tcW w:w="1275" w:type="dxa"/>
            <w:shd w:val="clear" w:color="auto" w:fill="auto"/>
            <w:vAlign w:val="center"/>
            <w:hideMark/>
          </w:tcPr>
          <w:p w14:paraId="101CC790"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Juzgado Contravencional De Cartago                                                                                                                                                                                                                             </w:t>
            </w:r>
          </w:p>
        </w:tc>
        <w:tc>
          <w:tcPr>
            <w:tcW w:w="1418" w:type="dxa"/>
            <w:shd w:val="clear" w:color="auto" w:fill="auto"/>
            <w:vAlign w:val="center"/>
            <w:hideMark/>
          </w:tcPr>
          <w:p w14:paraId="3B2093C3"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Juzgado Contravencional De Santa Ana                                                                                                                                                                                                                           </w:t>
            </w:r>
          </w:p>
        </w:tc>
        <w:tc>
          <w:tcPr>
            <w:tcW w:w="1276" w:type="dxa"/>
            <w:shd w:val="clear" w:color="auto" w:fill="auto"/>
            <w:vAlign w:val="center"/>
            <w:hideMark/>
          </w:tcPr>
          <w:p w14:paraId="6BD17F5F"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Juzgado De Trabajo I Circuito Judicial De Alajuela                                                                                                                                                                                                             </w:t>
            </w:r>
          </w:p>
        </w:tc>
        <w:tc>
          <w:tcPr>
            <w:tcW w:w="1275" w:type="dxa"/>
            <w:shd w:val="clear" w:color="auto" w:fill="auto"/>
            <w:vAlign w:val="center"/>
            <w:hideMark/>
          </w:tcPr>
          <w:p w14:paraId="5F10500D"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Juzgado Penal De Upala                                                                                                                                                                                                                                         </w:t>
            </w:r>
          </w:p>
        </w:tc>
        <w:tc>
          <w:tcPr>
            <w:tcW w:w="1418" w:type="dxa"/>
            <w:shd w:val="clear" w:color="auto" w:fill="auto"/>
            <w:vAlign w:val="center"/>
            <w:hideMark/>
          </w:tcPr>
          <w:p w14:paraId="0FDBFC56"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Juzgado Segundo De Familia De San Jose                                                                                                                                                                                                                         </w:t>
            </w:r>
          </w:p>
        </w:tc>
        <w:tc>
          <w:tcPr>
            <w:tcW w:w="1276" w:type="dxa"/>
            <w:shd w:val="clear" w:color="auto" w:fill="auto"/>
            <w:vAlign w:val="center"/>
            <w:hideMark/>
          </w:tcPr>
          <w:p w14:paraId="056C1B27"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Tribunal De Apelación Civil Y De Trabajo Zona Sur (Sede Perez Zeledon)                                                                                                                                                                                         </w:t>
            </w:r>
          </w:p>
        </w:tc>
      </w:tr>
      <w:tr w:rsidR="00E30CA0" w:rsidRPr="00FE5E93" w14:paraId="6404D2D6" w14:textId="77777777">
        <w:trPr>
          <w:trHeight w:val="1050"/>
        </w:trPr>
        <w:tc>
          <w:tcPr>
            <w:tcW w:w="1479" w:type="dxa"/>
            <w:shd w:val="clear" w:color="auto" w:fill="auto"/>
            <w:vAlign w:val="center"/>
            <w:hideMark/>
          </w:tcPr>
          <w:p w14:paraId="6ADDE062"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lastRenderedPageBreak/>
              <w:t xml:space="preserve">Administración Regional II Circuito Judicial Guanacaste                                                                                                                                                                                                        </w:t>
            </w:r>
          </w:p>
        </w:tc>
        <w:tc>
          <w:tcPr>
            <w:tcW w:w="1074" w:type="dxa"/>
            <w:shd w:val="clear" w:color="auto" w:fill="auto"/>
            <w:vAlign w:val="center"/>
            <w:hideMark/>
          </w:tcPr>
          <w:p w14:paraId="5CF604B7"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Juzgado Agrario II Circuito Judicial Zona Sur                                                                                                                                                                                                                  </w:t>
            </w:r>
          </w:p>
        </w:tc>
        <w:tc>
          <w:tcPr>
            <w:tcW w:w="1275" w:type="dxa"/>
            <w:shd w:val="clear" w:color="auto" w:fill="auto"/>
            <w:vAlign w:val="center"/>
            <w:hideMark/>
          </w:tcPr>
          <w:p w14:paraId="651FB6B9"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Juzgado Contravencional De Cobano                                                                                                                                                                                                                              </w:t>
            </w:r>
          </w:p>
        </w:tc>
        <w:tc>
          <w:tcPr>
            <w:tcW w:w="1418" w:type="dxa"/>
            <w:shd w:val="clear" w:color="auto" w:fill="auto"/>
            <w:vAlign w:val="center"/>
            <w:hideMark/>
          </w:tcPr>
          <w:p w14:paraId="0CB1B3AC"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Juzgado Contravencional De Santa Cruz                                                                                                                                                                                                                          </w:t>
            </w:r>
          </w:p>
        </w:tc>
        <w:tc>
          <w:tcPr>
            <w:tcW w:w="1276" w:type="dxa"/>
            <w:shd w:val="clear" w:color="auto" w:fill="auto"/>
            <w:vAlign w:val="center"/>
            <w:hideMark/>
          </w:tcPr>
          <w:p w14:paraId="18468682"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Juzgado De Trabajo I Circuito Judicial De La Zona Atlantica                                                                                                                                                                                                    </w:t>
            </w:r>
          </w:p>
        </w:tc>
        <w:tc>
          <w:tcPr>
            <w:tcW w:w="1275" w:type="dxa"/>
            <w:shd w:val="clear" w:color="auto" w:fill="auto"/>
            <w:vAlign w:val="center"/>
            <w:hideMark/>
          </w:tcPr>
          <w:p w14:paraId="64A2E578"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Juzgado Penal Del I Circuito Judicial De  Alajuela, Sede Atenas                                                                                                                                                                                                </w:t>
            </w:r>
          </w:p>
        </w:tc>
        <w:tc>
          <w:tcPr>
            <w:tcW w:w="1418" w:type="dxa"/>
            <w:shd w:val="clear" w:color="auto" w:fill="auto"/>
            <w:vAlign w:val="center"/>
            <w:hideMark/>
          </w:tcPr>
          <w:p w14:paraId="584A07EE"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Juzgado Segundo Especializado De Cobro I Circuito Judicial De San Jose                                                                                                                                                                                         </w:t>
            </w:r>
          </w:p>
        </w:tc>
        <w:tc>
          <w:tcPr>
            <w:tcW w:w="1276" w:type="dxa"/>
            <w:shd w:val="clear" w:color="auto" w:fill="auto"/>
            <w:vAlign w:val="center"/>
            <w:hideMark/>
          </w:tcPr>
          <w:p w14:paraId="2B1F1F69"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Tribunal De Apelación Civil Y Trabajo Alajuela (Sede Alajuela)                                                                                                                                                                                                 </w:t>
            </w:r>
          </w:p>
        </w:tc>
      </w:tr>
      <w:tr w:rsidR="00E30CA0" w:rsidRPr="00FE5E93" w14:paraId="258AEE8E" w14:textId="77777777">
        <w:trPr>
          <w:trHeight w:val="1050"/>
        </w:trPr>
        <w:tc>
          <w:tcPr>
            <w:tcW w:w="1479" w:type="dxa"/>
            <w:shd w:val="clear" w:color="auto" w:fill="auto"/>
            <w:vAlign w:val="center"/>
            <w:hideMark/>
          </w:tcPr>
          <w:p w14:paraId="281957D3"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Administración Regional II Circuito Judicial Zona Sur (Supernumerarios)                                                                                                                                                                                        </w:t>
            </w:r>
          </w:p>
        </w:tc>
        <w:tc>
          <w:tcPr>
            <w:tcW w:w="1074" w:type="dxa"/>
            <w:shd w:val="clear" w:color="auto" w:fill="auto"/>
            <w:vAlign w:val="center"/>
            <w:hideMark/>
          </w:tcPr>
          <w:p w14:paraId="6F4B0BB2"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Juzgado Agrario Puntarenas                                                                                                                                                                                                                                     </w:t>
            </w:r>
          </w:p>
        </w:tc>
        <w:tc>
          <w:tcPr>
            <w:tcW w:w="1275" w:type="dxa"/>
            <w:shd w:val="clear" w:color="auto" w:fill="auto"/>
            <w:vAlign w:val="center"/>
            <w:hideMark/>
          </w:tcPr>
          <w:p w14:paraId="2D0CA7E6"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Juzgado Contravencional De Coto Brus                                                                                                                                                                                                                           </w:t>
            </w:r>
          </w:p>
        </w:tc>
        <w:tc>
          <w:tcPr>
            <w:tcW w:w="1418" w:type="dxa"/>
            <w:shd w:val="clear" w:color="auto" w:fill="auto"/>
            <w:vAlign w:val="center"/>
            <w:hideMark/>
          </w:tcPr>
          <w:p w14:paraId="5991DC53"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Juzgado Contravencional De Santo Domingo                                                                                                                                                                                                                       </w:t>
            </w:r>
          </w:p>
        </w:tc>
        <w:tc>
          <w:tcPr>
            <w:tcW w:w="1276" w:type="dxa"/>
            <w:shd w:val="clear" w:color="auto" w:fill="auto"/>
            <w:vAlign w:val="center"/>
            <w:hideMark/>
          </w:tcPr>
          <w:p w14:paraId="4BBE37B7"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Juzgado De Trabajo II Circuito Judicial De Alajuela                                                                                                                                                                                                            </w:t>
            </w:r>
          </w:p>
        </w:tc>
        <w:tc>
          <w:tcPr>
            <w:tcW w:w="1275" w:type="dxa"/>
            <w:shd w:val="clear" w:color="auto" w:fill="auto"/>
            <w:vAlign w:val="center"/>
            <w:hideMark/>
          </w:tcPr>
          <w:p w14:paraId="5B6C3FF8"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Juzgado Penal Del I Circuito Judicial De Alajuela                                                                                                                                                                                                              </w:t>
            </w:r>
          </w:p>
        </w:tc>
        <w:tc>
          <w:tcPr>
            <w:tcW w:w="1418" w:type="dxa"/>
            <w:shd w:val="clear" w:color="auto" w:fill="auto"/>
            <w:vAlign w:val="center"/>
            <w:hideMark/>
          </w:tcPr>
          <w:p w14:paraId="62DEFAC9"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Juzgado Tercero Civil De San Jose                                                                                                                                                                                                                              </w:t>
            </w:r>
          </w:p>
        </w:tc>
        <w:tc>
          <w:tcPr>
            <w:tcW w:w="1276" w:type="dxa"/>
            <w:shd w:val="clear" w:color="auto" w:fill="auto"/>
            <w:vAlign w:val="center"/>
            <w:hideMark/>
          </w:tcPr>
          <w:p w14:paraId="1F47EE3A"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Tribunal De Apelación Civil Y Trabajo Guanacaste (Sede Liberia)                                                                                                                                                                                                </w:t>
            </w:r>
          </w:p>
        </w:tc>
      </w:tr>
      <w:tr w:rsidR="00E30CA0" w:rsidRPr="00FE5E93" w14:paraId="53F06DF8" w14:textId="77777777">
        <w:trPr>
          <w:trHeight w:val="1050"/>
        </w:trPr>
        <w:tc>
          <w:tcPr>
            <w:tcW w:w="1479" w:type="dxa"/>
            <w:shd w:val="clear" w:color="auto" w:fill="auto"/>
            <w:vAlign w:val="center"/>
            <w:hideMark/>
          </w:tcPr>
          <w:p w14:paraId="5DEE7C00"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Administración Regional III Circuito Judicial Alajuela (San Ramon)                                                                                                                                                                                             </w:t>
            </w:r>
          </w:p>
        </w:tc>
        <w:tc>
          <w:tcPr>
            <w:tcW w:w="1074" w:type="dxa"/>
            <w:shd w:val="clear" w:color="auto" w:fill="auto"/>
            <w:vAlign w:val="center"/>
            <w:hideMark/>
          </w:tcPr>
          <w:p w14:paraId="2117F19B"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Juzgado Civ, Tra, Agr, Fam, Pen Ju, C Vio Dom Y Prot Cau II C J Alaj, Sede Upala                                                                                                                                                                               </w:t>
            </w:r>
          </w:p>
        </w:tc>
        <w:tc>
          <w:tcPr>
            <w:tcW w:w="1275" w:type="dxa"/>
            <w:shd w:val="clear" w:color="auto" w:fill="auto"/>
            <w:vAlign w:val="center"/>
            <w:hideMark/>
          </w:tcPr>
          <w:p w14:paraId="2E9C8679"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Juzgado Contravencional De Escazú                                                                                                                                                                                                                              </w:t>
            </w:r>
          </w:p>
        </w:tc>
        <w:tc>
          <w:tcPr>
            <w:tcW w:w="1418" w:type="dxa"/>
            <w:shd w:val="clear" w:color="auto" w:fill="auto"/>
            <w:vAlign w:val="center"/>
            <w:hideMark/>
          </w:tcPr>
          <w:p w14:paraId="45DFAE84"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Juzgado Contravencional De Sarchí                                                                                                                                                                                                                              </w:t>
            </w:r>
          </w:p>
        </w:tc>
        <w:tc>
          <w:tcPr>
            <w:tcW w:w="1276" w:type="dxa"/>
            <w:shd w:val="clear" w:color="auto" w:fill="auto"/>
            <w:vAlign w:val="center"/>
            <w:hideMark/>
          </w:tcPr>
          <w:p w14:paraId="3136E0A3"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Juzgado De Trabajo II Circuito Judicial De La Zona Atlantica                                                                                                                                                                                                   </w:t>
            </w:r>
          </w:p>
        </w:tc>
        <w:tc>
          <w:tcPr>
            <w:tcW w:w="1275" w:type="dxa"/>
            <w:shd w:val="clear" w:color="auto" w:fill="auto"/>
            <w:vAlign w:val="center"/>
            <w:hideMark/>
          </w:tcPr>
          <w:p w14:paraId="21548929"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Juzgado Penal Del I Circuito Judicial De La Zona Atlántica                                                                                                                                                                                                     </w:t>
            </w:r>
          </w:p>
        </w:tc>
        <w:tc>
          <w:tcPr>
            <w:tcW w:w="1418" w:type="dxa"/>
            <w:shd w:val="clear" w:color="auto" w:fill="auto"/>
            <w:vAlign w:val="center"/>
            <w:hideMark/>
          </w:tcPr>
          <w:p w14:paraId="431EA95C"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Juzgado Tercero Especializado De Cobro I Circuito Judicial De San Jose                                                                                                                                                                                         </w:t>
            </w:r>
          </w:p>
        </w:tc>
        <w:tc>
          <w:tcPr>
            <w:tcW w:w="1276" w:type="dxa"/>
            <w:shd w:val="clear" w:color="auto" w:fill="auto"/>
            <w:vAlign w:val="center"/>
            <w:hideMark/>
          </w:tcPr>
          <w:p w14:paraId="0A54027F"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Tribunal De Apelación Civil Y Trabajo Heredia (Sede Heredia)                                                                                                                                                                                                   </w:t>
            </w:r>
          </w:p>
        </w:tc>
      </w:tr>
      <w:tr w:rsidR="00E30CA0" w:rsidRPr="00FE5E93" w14:paraId="5F4881EB" w14:textId="77777777">
        <w:trPr>
          <w:trHeight w:val="1260"/>
        </w:trPr>
        <w:tc>
          <w:tcPr>
            <w:tcW w:w="1479" w:type="dxa"/>
            <w:shd w:val="clear" w:color="auto" w:fill="auto"/>
            <w:vAlign w:val="center"/>
            <w:hideMark/>
          </w:tcPr>
          <w:p w14:paraId="49B7A6E6"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Administración Regional Osa (Supernumerarios)                                                                                                                                                                                                                  </w:t>
            </w:r>
          </w:p>
        </w:tc>
        <w:tc>
          <w:tcPr>
            <w:tcW w:w="1074" w:type="dxa"/>
            <w:shd w:val="clear" w:color="auto" w:fill="auto"/>
            <w:vAlign w:val="center"/>
            <w:hideMark/>
          </w:tcPr>
          <w:p w14:paraId="258A9D4C"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Juzgado Civil De Cartago                                                                                                                                                                                                                                       </w:t>
            </w:r>
          </w:p>
        </w:tc>
        <w:tc>
          <w:tcPr>
            <w:tcW w:w="1275" w:type="dxa"/>
            <w:shd w:val="clear" w:color="auto" w:fill="auto"/>
            <w:vAlign w:val="center"/>
            <w:hideMark/>
          </w:tcPr>
          <w:p w14:paraId="51C13AFC"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Juzgado Contravencional De Esparza                                                                                                                                                                                                                             </w:t>
            </w:r>
          </w:p>
        </w:tc>
        <w:tc>
          <w:tcPr>
            <w:tcW w:w="1418" w:type="dxa"/>
            <w:shd w:val="clear" w:color="auto" w:fill="auto"/>
            <w:vAlign w:val="center"/>
            <w:hideMark/>
          </w:tcPr>
          <w:p w14:paraId="7D00AF3C"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Juzgado Contravencional De Siquirres                                                                                                                                                                                                                           </w:t>
            </w:r>
          </w:p>
        </w:tc>
        <w:tc>
          <w:tcPr>
            <w:tcW w:w="1276" w:type="dxa"/>
            <w:shd w:val="clear" w:color="auto" w:fill="auto"/>
            <w:vAlign w:val="center"/>
            <w:hideMark/>
          </w:tcPr>
          <w:p w14:paraId="1E4F7AE6"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Juzgado De Trabajo III Circuito Judicial De San Jose                                                                                                                                                                                                           </w:t>
            </w:r>
          </w:p>
        </w:tc>
        <w:tc>
          <w:tcPr>
            <w:tcW w:w="1275" w:type="dxa"/>
            <w:shd w:val="clear" w:color="auto" w:fill="auto"/>
            <w:vAlign w:val="center"/>
            <w:hideMark/>
          </w:tcPr>
          <w:p w14:paraId="6A2A84D2"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Juzgado Penal Del II Circuito Judicial De Alajuela                                                                                                                                                                                                             </w:t>
            </w:r>
          </w:p>
        </w:tc>
        <w:tc>
          <w:tcPr>
            <w:tcW w:w="1418" w:type="dxa"/>
            <w:shd w:val="clear" w:color="auto" w:fill="auto"/>
            <w:vAlign w:val="center"/>
            <w:hideMark/>
          </w:tcPr>
          <w:p w14:paraId="7C366020"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Juzgado Tránsito Cartago                                                                                                                                                                                                                                       </w:t>
            </w:r>
          </w:p>
        </w:tc>
        <w:tc>
          <w:tcPr>
            <w:tcW w:w="1276" w:type="dxa"/>
            <w:shd w:val="clear" w:color="auto" w:fill="auto"/>
            <w:vAlign w:val="center"/>
            <w:hideMark/>
          </w:tcPr>
          <w:p w14:paraId="4D12A4C9"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Tribunal De Apelación Civil Y Trabajo Puntarenas (Sede Puntarenas)                                                                                                                                                                                             </w:t>
            </w:r>
          </w:p>
        </w:tc>
      </w:tr>
      <w:tr w:rsidR="00E30CA0" w:rsidRPr="00FE5E93" w14:paraId="01A82F20" w14:textId="77777777">
        <w:trPr>
          <w:trHeight w:val="1050"/>
        </w:trPr>
        <w:tc>
          <w:tcPr>
            <w:tcW w:w="1479" w:type="dxa"/>
            <w:shd w:val="clear" w:color="auto" w:fill="auto"/>
            <w:vAlign w:val="center"/>
            <w:hideMark/>
          </w:tcPr>
          <w:p w14:paraId="7BACF879"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Administración Regional Sarapiqui                                                                                                                                                                                                                              </w:t>
            </w:r>
          </w:p>
        </w:tc>
        <w:tc>
          <w:tcPr>
            <w:tcW w:w="1074" w:type="dxa"/>
            <w:shd w:val="clear" w:color="auto" w:fill="auto"/>
            <w:vAlign w:val="center"/>
            <w:hideMark/>
          </w:tcPr>
          <w:p w14:paraId="35C52D93"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Juzgado Civil De Heredia                                                                                                                                                                                                                                       </w:t>
            </w:r>
          </w:p>
        </w:tc>
        <w:tc>
          <w:tcPr>
            <w:tcW w:w="1275" w:type="dxa"/>
            <w:shd w:val="clear" w:color="auto" w:fill="auto"/>
            <w:vAlign w:val="center"/>
            <w:hideMark/>
          </w:tcPr>
          <w:p w14:paraId="68721E5E"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Juzgado Contravencional De Garabito                                                                                                                                                                                                                            </w:t>
            </w:r>
          </w:p>
        </w:tc>
        <w:tc>
          <w:tcPr>
            <w:tcW w:w="1418" w:type="dxa"/>
            <w:shd w:val="clear" w:color="auto" w:fill="auto"/>
            <w:vAlign w:val="center"/>
            <w:hideMark/>
          </w:tcPr>
          <w:p w14:paraId="7D03DE4D"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Juzgado Contravencional De Tarrazú, Dota Y Leon Cortes                                                                                                                                                                                                         </w:t>
            </w:r>
          </w:p>
        </w:tc>
        <w:tc>
          <w:tcPr>
            <w:tcW w:w="1276" w:type="dxa"/>
            <w:shd w:val="clear" w:color="auto" w:fill="auto"/>
            <w:vAlign w:val="center"/>
            <w:hideMark/>
          </w:tcPr>
          <w:p w14:paraId="18742E3B"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Juzgado De Trabajo Segundo Circuito Judicial De San Jose                                                                                                                                                                                                       </w:t>
            </w:r>
          </w:p>
        </w:tc>
        <w:tc>
          <w:tcPr>
            <w:tcW w:w="1275" w:type="dxa"/>
            <w:shd w:val="clear" w:color="auto" w:fill="auto"/>
            <w:vAlign w:val="center"/>
            <w:hideMark/>
          </w:tcPr>
          <w:p w14:paraId="3C1E4375"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Juzgado Penal Del II Circuito Judicial De Alajuela, Sede La Fortuna                                                                                                                                                                                            </w:t>
            </w:r>
          </w:p>
        </w:tc>
        <w:tc>
          <w:tcPr>
            <w:tcW w:w="1418" w:type="dxa"/>
            <w:shd w:val="clear" w:color="auto" w:fill="auto"/>
            <w:vAlign w:val="center"/>
            <w:hideMark/>
          </w:tcPr>
          <w:p w14:paraId="700EB7EB"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Juzgado Tránsito Grecia                                                                                                                                                                                                                                        </w:t>
            </w:r>
          </w:p>
        </w:tc>
        <w:tc>
          <w:tcPr>
            <w:tcW w:w="1276" w:type="dxa"/>
            <w:shd w:val="clear" w:color="auto" w:fill="auto"/>
            <w:vAlign w:val="center"/>
            <w:hideMark/>
          </w:tcPr>
          <w:p w14:paraId="7FB29918"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Tribunal De Apelación Civil Y Trabajo Zona Atlantica (Sede Limon)                                                                                                                                                                                              </w:t>
            </w:r>
          </w:p>
        </w:tc>
      </w:tr>
      <w:tr w:rsidR="00E30CA0" w:rsidRPr="00FE5E93" w14:paraId="6E5F5A56" w14:textId="77777777">
        <w:trPr>
          <w:trHeight w:val="1050"/>
        </w:trPr>
        <w:tc>
          <w:tcPr>
            <w:tcW w:w="1479" w:type="dxa"/>
            <w:shd w:val="clear" w:color="auto" w:fill="auto"/>
            <w:vAlign w:val="center"/>
            <w:hideMark/>
          </w:tcPr>
          <w:p w14:paraId="2C24866A"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Archivo Criminal                                                                                                                                                                                                                                               </w:t>
            </w:r>
          </w:p>
        </w:tc>
        <w:tc>
          <w:tcPr>
            <w:tcW w:w="1074" w:type="dxa"/>
            <w:shd w:val="clear" w:color="auto" w:fill="auto"/>
            <w:vAlign w:val="center"/>
            <w:hideMark/>
          </w:tcPr>
          <w:p w14:paraId="1045554C"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Juzgado Civil De Santa Cruz                                                                                                                                                                                                                                    </w:t>
            </w:r>
          </w:p>
        </w:tc>
        <w:tc>
          <w:tcPr>
            <w:tcW w:w="1275" w:type="dxa"/>
            <w:shd w:val="clear" w:color="auto" w:fill="auto"/>
            <w:vAlign w:val="center"/>
            <w:hideMark/>
          </w:tcPr>
          <w:p w14:paraId="4EE5F9D8"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Juzgado Contravencional De Garabito                                                                                                                                                                                                                            </w:t>
            </w:r>
          </w:p>
        </w:tc>
        <w:tc>
          <w:tcPr>
            <w:tcW w:w="1418" w:type="dxa"/>
            <w:shd w:val="clear" w:color="auto" w:fill="auto"/>
            <w:vAlign w:val="center"/>
            <w:hideMark/>
          </w:tcPr>
          <w:p w14:paraId="67AEC29F"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Juzgado Contravencional De Tilarán                                                                                                                                                                                                                             </w:t>
            </w:r>
          </w:p>
        </w:tc>
        <w:tc>
          <w:tcPr>
            <w:tcW w:w="1276" w:type="dxa"/>
            <w:shd w:val="clear" w:color="auto" w:fill="auto"/>
            <w:vAlign w:val="center"/>
            <w:hideMark/>
          </w:tcPr>
          <w:p w14:paraId="366D4C8B"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Juzgado De Trabajo Y Familia De Hatillo, San Sebastián Y Alajuelita                                                                                                                                                                                            </w:t>
            </w:r>
          </w:p>
        </w:tc>
        <w:tc>
          <w:tcPr>
            <w:tcW w:w="1275" w:type="dxa"/>
            <w:shd w:val="clear" w:color="auto" w:fill="auto"/>
            <w:vAlign w:val="center"/>
            <w:hideMark/>
          </w:tcPr>
          <w:p w14:paraId="1A1E30DD"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Juzgado Penal Del II Circuito Judicial De Alajuela, Sede Los Chiles                                                                                                                                                                                            </w:t>
            </w:r>
          </w:p>
        </w:tc>
        <w:tc>
          <w:tcPr>
            <w:tcW w:w="1418" w:type="dxa"/>
            <w:shd w:val="clear" w:color="auto" w:fill="auto"/>
            <w:vAlign w:val="center"/>
            <w:hideMark/>
          </w:tcPr>
          <w:p w14:paraId="134542E3"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Juzgado Tránsito Heredia                                                                                                                                                                                                                                       </w:t>
            </w:r>
          </w:p>
        </w:tc>
        <w:tc>
          <w:tcPr>
            <w:tcW w:w="1276" w:type="dxa"/>
            <w:shd w:val="clear" w:color="auto" w:fill="auto"/>
            <w:vAlign w:val="center"/>
            <w:hideMark/>
          </w:tcPr>
          <w:p w14:paraId="6323C592"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Tribunal De Apelación De Sentencia Penal De Guanacaste                                                                                                                                                                                                         </w:t>
            </w:r>
          </w:p>
        </w:tc>
      </w:tr>
      <w:tr w:rsidR="00E30CA0" w:rsidRPr="00FE5E93" w14:paraId="50B05407" w14:textId="77777777">
        <w:trPr>
          <w:trHeight w:val="1260"/>
        </w:trPr>
        <w:tc>
          <w:tcPr>
            <w:tcW w:w="1479" w:type="dxa"/>
            <w:shd w:val="clear" w:color="auto" w:fill="auto"/>
            <w:vAlign w:val="center"/>
            <w:hideMark/>
          </w:tcPr>
          <w:p w14:paraId="5B198F73"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Auditoría                                                                                                                                                                                                                                                      </w:t>
            </w:r>
          </w:p>
        </w:tc>
        <w:tc>
          <w:tcPr>
            <w:tcW w:w="1074" w:type="dxa"/>
            <w:shd w:val="clear" w:color="auto" w:fill="auto"/>
            <w:vAlign w:val="center"/>
            <w:hideMark/>
          </w:tcPr>
          <w:p w14:paraId="7EA11281"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Juzgado Civil Del I Circ. Jud. De La Zona Atlántica                                                                                                                                                                                                            </w:t>
            </w:r>
          </w:p>
        </w:tc>
        <w:tc>
          <w:tcPr>
            <w:tcW w:w="1275" w:type="dxa"/>
            <w:shd w:val="clear" w:color="auto" w:fill="auto"/>
            <w:vAlign w:val="center"/>
            <w:hideMark/>
          </w:tcPr>
          <w:p w14:paraId="044FD601"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Juzgado Contravencional De Golfito                                                                                                                                                                                                                             </w:t>
            </w:r>
          </w:p>
        </w:tc>
        <w:tc>
          <w:tcPr>
            <w:tcW w:w="1418" w:type="dxa"/>
            <w:shd w:val="clear" w:color="auto" w:fill="auto"/>
            <w:vAlign w:val="center"/>
            <w:hideMark/>
          </w:tcPr>
          <w:p w14:paraId="05D190A6"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Juzgado Contravencional De Turrialba                                                                                                                                                                                                                           </w:t>
            </w:r>
          </w:p>
        </w:tc>
        <w:tc>
          <w:tcPr>
            <w:tcW w:w="1276" w:type="dxa"/>
            <w:shd w:val="clear" w:color="auto" w:fill="auto"/>
            <w:vAlign w:val="center"/>
            <w:hideMark/>
          </w:tcPr>
          <w:p w14:paraId="53A6F131"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Juzgado Especializado De Cobro De Cartago                                                                                                                                                                                                                      </w:t>
            </w:r>
          </w:p>
        </w:tc>
        <w:tc>
          <w:tcPr>
            <w:tcW w:w="1275" w:type="dxa"/>
            <w:shd w:val="clear" w:color="auto" w:fill="auto"/>
            <w:vAlign w:val="center"/>
            <w:hideMark/>
          </w:tcPr>
          <w:p w14:paraId="467FCA2E" w14:textId="77777777" w:rsidR="00E30CA0" w:rsidRPr="007E5CA6" w:rsidRDefault="00E30CA0" w:rsidP="00E90DFE">
            <w:pPr>
              <w:spacing w:after="0" w:line="240" w:lineRule="auto"/>
              <w:jc w:val="center"/>
              <w:rPr>
                <w:rFonts w:ascii="Book Antiqua" w:eastAsia="Times New Roman" w:hAnsi="Book Antiqua" w:cs="Calibri"/>
                <w:color w:val="000000"/>
                <w:sz w:val="16"/>
                <w:szCs w:val="16"/>
                <w:lang w:val="pt-PT" w:eastAsia="es-CR"/>
              </w:rPr>
            </w:pPr>
            <w:r w:rsidRPr="007E5CA6">
              <w:rPr>
                <w:rFonts w:ascii="Book Antiqua" w:eastAsia="Times New Roman" w:hAnsi="Book Antiqua" w:cs="Calibri"/>
                <w:color w:val="000000"/>
                <w:sz w:val="16"/>
                <w:szCs w:val="16"/>
                <w:lang w:val="pt-PT" w:eastAsia="es-CR"/>
              </w:rPr>
              <w:t xml:space="preserve">Juzgado Penal I Circuito Judicial De Guanacaste                                                                                                                                                                                                                </w:t>
            </w:r>
          </w:p>
        </w:tc>
        <w:tc>
          <w:tcPr>
            <w:tcW w:w="1418" w:type="dxa"/>
            <w:shd w:val="clear" w:color="auto" w:fill="auto"/>
            <w:vAlign w:val="center"/>
            <w:hideMark/>
          </w:tcPr>
          <w:p w14:paraId="2F7C1756" w14:textId="77777777" w:rsidR="00E30CA0" w:rsidRPr="007E5CA6" w:rsidRDefault="00E30CA0" w:rsidP="00E90DFE">
            <w:pPr>
              <w:spacing w:after="0" w:line="240" w:lineRule="auto"/>
              <w:jc w:val="center"/>
              <w:rPr>
                <w:rFonts w:ascii="Book Antiqua" w:eastAsia="Times New Roman" w:hAnsi="Book Antiqua" w:cs="Calibri"/>
                <w:color w:val="000000"/>
                <w:sz w:val="16"/>
                <w:szCs w:val="16"/>
                <w:lang w:val="pt-PT" w:eastAsia="es-CR"/>
              </w:rPr>
            </w:pPr>
            <w:r w:rsidRPr="007E5CA6">
              <w:rPr>
                <w:rFonts w:ascii="Book Antiqua" w:eastAsia="Times New Roman" w:hAnsi="Book Antiqua" w:cs="Calibri"/>
                <w:color w:val="000000"/>
                <w:sz w:val="16"/>
                <w:szCs w:val="16"/>
                <w:lang w:val="pt-PT" w:eastAsia="es-CR"/>
              </w:rPr>
              <w:t xml:space="preserve">Juzgado Tránsito I Circuito Judicial Alajuela                                                                                                                                                                                                                  </w:t>
            </w:r>
          </w:p>
        </w:tc>
        <w:tc>
          <w:tcPr>
            <w:tcW w:w="1276" w:type="dxa"/>
            <w:shd w:val="clear" w:color="auto" w:fill="auto"/>
            <w:vAlign w:val="center"/>
            <w:hideMark/>
          </w:tcPr>
          <w:p w14:paraId="469802CD"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Tribunal De Apelación De Sentencia Penal II Circuito Judicial San Jose                                                                                                                                                                                         </w:t>
            </w:r>
          </w:p>
        </w:tc>
      </w:tr>
      <w:tr w:rsidR="00E30CA0" w:rsidRPr="00FE5E93" w14:paraId="02625CB6" w14:textId="77777777">
        <w:trPr>
          <w:trHeight w:val="1260"/>
        </w:trPr>
        <w:tc>
          <w:tcPr>
            <w:tcW w:w="1479" w:type="dxa"/>
            <w:shd w:val="clear" w:color="auto" w:fill="auto"/>
            <w:vAlign w:val="center"/>
            <w:hideMark/>
          </w:tcPr>
          <w:p w14:paraId="17947D6B"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Biblioteca Judicial                                                                                                                                                                                                                                            </w:t>
            </w:r>
          </w:p>
        </w:tc>
        <w:tc>
          <w:tcPr>
            <w:tcW w:w="1074" w:type="dxa"/>
            <w:shd w:val="clear" w:color="auto" w:fill="auto"/>
            <w:vAlign w:val="center"/>
            <w:hideMark/>
          </w:tcPr>
          <w:p w14:paraId="369C226D"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Juzgado Civil Del II Circ. Jud. De La Zona Atlantica                                                                                                                                                                                                           </w:t>
            </w:r>
          </w:p>
        </w:tc>
        <w:tc>
          <w:tcPr>
            <w:tcW w:w="1275" w:type="dxa"/>
            <w:shd w:val="clear" w:color="auto" w:fill="auto"/>
            <w:vAlign w:val="center"/>
            <w:hideMark/>
          </w:tcPr>
          <w:p w14:paraId="1EE17E0D"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Juzgado Contravencional De Grecia                                                                                                                                                                                                                              </w:t>
            </w:r>
          </w:p>
        </w:tc>
        <w:tc>
          <w:tcPr>
            <w:tcW w:w="1418" w:type="dxa"/>
            <w:shd w:val="clear" w:color="auto" w:fill="auto"/>
            <w:vAlign w:val="center"/>
            <w:hideMark/>
          </w:tcPr>
          <w:p w14:paraId="4BAD7304"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Juzgado Contravencional De Turrubares                                                                                                                                                                                                                          </w:t>
            </w:r>
          </w:p>
        </w:tc>
        <w:tc>
          <w:tcPr>
            <w:tcW w:w="1276" w:type="dxa"/>
            <w:shd w:val="clear" w:color="auto" w:fill="auto"/>
            <w:vAlign w:val="center"/>
            <w:hideMark/>
          </w:tcPr>
          <w:p w14:paraId="5822466E"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Juzgado Familia III Circuito Judicial De San Jose                                                                                                                                                                                                              </w:t>
            </w:r>
          </w:p>
        </w:tc>
        <w:tc>
          <w:tcPr>
            <w:tcW w:w="1275" w:type="dxa"/>
            <w:shd w:val="clear" w:color="auto" w:fill="auto"/>
            <w:vAlign w:val="center"/>
            <w:hideMark/>
          </w:tcPr>
          <w:p w14:paraId="35F4CBF8"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Juzgado Penal I Circ. Jud. Zona Sur                                                                                                                                                                                                                             </w:t>
            </w:r>
          </w:p>
        </w:tc>
        <w:tc>
          <w:tcPr>
            <w:tcW w:w="1418" w:type="dxa"/>
            <w:shd w:val="clear" w:color="auto" w:fill="auto"/>
            <w:vAlign w:val="center"/>
            <w:hideMark/>
          </w:tcPr>
          <w:p w14:paraId="0B41B30D" w14:textId="77777777" w:rsidR="00E30CA0" w:rsidRPr="007E5CA6" w:rsidRDefault="00E30CA0" w:rsidP="00E90DFE">
            <w:pPr>
              <w:spacing w:after="0" w:line="240" w:lineRule="auto"/>
              <w:jc w:val="center"/>
              <w:rPr>
                <w:rFonts w:ascii="Book Antiqua" w:eastAsia="Times New Roman" w:hAnsi="Book Antiqua" w:cs="Calibri"/>
                <w:color w:val="000000"/>
                <w:sz w:val="16"/>
                <w:szCs w:val="16"/>
                <w:lang w:val="pt-PT" w:eastAsia="es-CR"/>
              </w:rPr>
            </w:pPr>
            <w:r w:rsidRPr="007E5CA6">
              <w:rPr>
                <w:rFonts w:ascii="Book Antiqua" w:eastAsia="Times New Roman" w:hAnsi="Book Antiqua" w:cs="Calibri"/>
                <w:color w:val="000000"/>
                <w:sz w:val="16"/>
                <w:szCs w:val="16"/>
                <w:lang w:val="pt-PT" w:eastAsia="es-CR"/>
              </w:rPr>
              <w:t xml:space="preserve">Juzgado Tránsito I Circuito Judicial Guanacaste                                                                                                                                                                                                                </w:t>
            </w:r>
          </w:p>
        </w:tc>
        <w:tc>
          <w:tcPr>
            <w:tcW w:w="1276" w:type="dxa"/>
            <w:shd w:val="clear" w:color="auto" w:fill="auto"/>
            <w:vAlign w:val="center"/>
            <w:hideMark/>
          </w:tcPr>
          <w:p w14:paraId="727EB7E9"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Tribunal De Apelación De Sentencia Penal III Circuito Jud. Alajuela (San Ramon)                                                                                                                                                                                </w:t>
            </w:r>
          </w:p>
        </w:tc>
      </w:tr>
      <w:tr w:rsidR="00E30CA0" w:rsidRPr="00FE5E93" w14:paraId="627C34BD" w14:textId="77777777">
        <w:trPr>
          <w:trHeight w:val="1050"/>
        </w:trPr>
        <w:tc>
          <w:tcPr>
            <w:tcW w:w="1479" w:type="dxa"/>
            <w:shd w:val="clear" w:color="auto" w:fill="auto"/>
            <w:vAlign w:val="center"/>
            <w:hideMark/>
          </w:tcPr>
          <w:p w14:paraId="128B575C"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Centro Judicial De Intervención De Las Comunicaciones (CJIC)                                                                                                                                                                                                   </w:t>
            </w:r>
          </w:p>
        </w:tc>
        <w:tc>
          <w:tcPr>
            <w:tcW w:w="1074" w:type="dxa"/>
            <w:shd w:val="clear" w:color="auto" w:fill="auto"/>
            <w:vAlign w:val="center"/>
            <w:hideMark/>
          </w:tcPr>
          <w:p w14:paraId="06A32278"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Juzgado Civil Del II Circuito Judicial De Alajuela                                                                                                                                                                                                             </w:t>
            </w:r>
          </w:p>
        </w:tc>
        <w:tc>
          <w:tcPr>
            <w:tcW w:w="1275" w:type="dxa"/>
            <w:shd w:val="clear" w:color="auto" w:fill="auto"/>
            <w:vAlign w:val="center"/>
            <w:hideMark/>
          </w:tcPr>
          <w:p w14:paraId="3B6E08FF"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Juzgado Contravencional De Guacimo                                                                                                                                                                                                                             </w:t>
            </w:r>
          </w:p>
        </w:tc>
        <w:tc>
          <w:tcPr>
            <w:tcW w:w="1418" w:type="dxa"/>
            <w:shd w:val="clear" w:color="auto" w:fill="auto"/>
            <w:vAlign w:val="center"/>
            <w:hideMark/>
          </w:tcPr>
          <w:p w14:paraId="075BE958"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Juzgado Contravencional De Upala                                                                                                                                                                                                                               </w:t>
            </w:r>
          </w:p>
        </w:tc>
        <w:tc>
          <w:tcPr>
            <w:tcW w:w="1276" w:type="dxa"/>
            <w:shd w:val="clear" w:color="auto" w:fill="auto"/>
            <w:vAlign w:val="center"/>
            <w:hideMark/>
          </w:tcPr>
          <w:p w14:paraId="6C138C1D"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Juzgado Familia, Contra Viol Dom Y Protección Cautelar II Circuito Ju Guanacaste                                                                                                                                                                               </w:t>
            </w:r>
          </w:p>
        </w:tc>
        <w:tc>
          <w:tcPr>
            <w:tcW w:w="1275" w:type="dxa"/>
            <w:shd w:val="clear" w:color="auto" w:fill="auto"/>
            <w:vAlign w:val="center"/>
            <w:hideMark/>
          </w:tcPr>
          <w:p w14:paraId="44F328C0"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Juzgado Penal II Circ. Jud. Guanacaste                                                                                                                                                                                                                         </w:t>
            </w:r>
          </w:p>
        </w:tc>
        <w:tc>
          <w:tcPr>
            <w:tcW w:w="1418" w:type="dxa"/>
            <w:shd w:val="clear" w:color="auto" w:fill="auto"/>
            <w:vAlign w:val="center"/>
            <w:hideMark/>
          </w:tcPr>
          <w:p w14:paraId="3F6F1D19"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Juzgado Tránsito I Circuito Judicial San Jose                                                                                                                                                                                                                  </w:t>
            </w:r>
          </w:p>
        </w:tc>
        <w:tc>
          <w:tcPr>
            <w:tcW w:w="1276" w:type="dxa"/>
            <w:shd w:val="clear" w:color="auto" w:fill="auto"/>
            <w:vAlign w:val="center"/>
            <w:hideMark/>
          </w:tcPr>
          <w:p w14:paraId="24BC2FA3"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Tribunal De Apelación De Sentencia Penal Juvenil                                                                                                                                                                                                               </w:t>
            </w:r>
          </w:p>
        </w:tc>
      </w:tr>
      <w:tr w:rsidR="00E30CA0" w:rsidRPr="00FE5E93" w14:paraId="5FD4D8C1" w14:textId="77777777">
        <w:trPr>
          <w:trHeight w:val="1260"/>
        </w:trPr>
        <w:tc>
          <w:tcPr>
            <w:tcW w:w="1479" w:type="dxa"/>
            <w:shd w:val="clear" w:color="auto" w:fill="auto"/>
            <w:vAlign w:val="center"/>
            <w:hideMark/>
          </w:tcPr>
          <w:p w14:paraId="52001D29"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lastRenderedPageBreak/>
              <w:t xml:space="preserve">Comision De Gestión Ambiental Institucional                                                                                                                                                                                                                    </w:t>
            </w:r>
          </w:p>
        </w:tc>
        <w:tc>
          <w:tcPr>
            <w:tcW w:w="1074" w:type="dxa"/>
            <w:shd w:val="clear" w:color="auto" w:fill="auto"/>
            <w:vAlign w:val="center"/>
            <w:hideMark/>
          </w:tcPr>
          <w:p w14:paraId="696B9A50"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Juzgado Civil Hatillo, San Sebastián Y Alajuelita                                                                                                                                                                                                              </w:t>
            </w:r>
          </w:p>
        </w:tc>
        <w:tc>
          <w:tcPr>
            <w:tcW w:w="1275" w:type="dxa"/>
            <w:shd w:val="clear" w:color="auto" w:fill="auto"/>
            <w:vAlign w:val="center"/>
            <w:hideMark/>
          </w:tcPr>
          <w:p w14:paraId="600BE8E5"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Juzgado Contravencional De Guatuso                                                                                                                                                                                                                             </w:t>
            </w:r>
          </w:p>
        </w:tc>
        <w:tc>
          <w:tcPr>
            <w:tcW w:w="1418" w:type="dxa"/>
            <w:shd w:val="clear" w:color="auto" w:fill="auto"/>
            <w:vAlign w:val="center"/>
            <w:hideMark/>
          </w:tcPr>
          <w:p w14:paraId="43F2805E"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Juzgado Contravencional De Zarcero                                                                                                                                                                                                                             </w:t>
            </w:r>
          </w:p>
        </w:tc>
        <w:tc>
          <w:tcPr>
            <w:tcW w:w="1276" w:type="dxa"/>
            <w:shd w:val="clear" w:color="auto" w:fill="auto"/>
            <w:vAlign w:val="center"/>
            <w:hideMark/>
          </w:tcPr>
          <w:p w14:paraId="4933748F"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Juzgado Familia, Contra Viol Domestica Y Protección Cautelar II Cir Jud Zona Sur                                                                                                                                                                               </w:t>
            </w:r>
          </w:p>
        </w:tc>
        <w:tc>
          <w:tcPr>
            <w:tcW w:w="1275" w:type="dxa"/>
            <w:shd w:val="clear" w:color="auto" w:fill="auto"/>
            <w:vAlign w:val="center"/>
            <w:hideMark/>
          </w:tcPr>
          <w:p w14:paraId="560B66B1"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Juzgado Penal II Circuito Judicial De San Jose                                                                                                                                                                                                                 </w:t>
            </w:r>
          </w:p>
        </w:tc>
        <w:tc>
          <w:tcPr>
            <w:tcW w:w="1418" w:type="dxa"/>
            <w:shd w:val="clear" w:color="auto" w:fill="auto"/>
            <w:vAlign w:val="center"/>
            <w:hideMark/>
          </w:tcPr>
          <w:p w14:paraId="0E6F7EDA" w14:textId="77777777" w:rsidR="00E30CA0" w:rsidRPr="007E5CA6" w:rsidRDefault="00E30CA0" w:rsidP="00E90DFE">
            <w:pPr>
              <w:spacing w:after="0" w:line="240" w:lineRule="auto"/>
              <w:jc w:val="center"/>
              <w:rPr>
                <w:rFonts w:ascii="Book Antiqua" w:eastAsia="Times New Roman" w:hAnsi="Book Antiqua" w:cs="Calibri"/>
                <w:color w:val="000000"/>
                <w:sz w:val="16"/>
                <w:szCs w:val="16"/>
                <w:lang w:val="pt-PT" w:eastAsia="es-CR"/>
              </w:rPr>
            </w:pPr>
            <w:r w:rsidRPr="007E5CA6">
              <w:rPr>
                <w:rFonts w:ascii="Book Antiqua" w:eastAsia="Times New Roman" w:hAnsi="Book Antiqua" w:cs="Calibri"/>
                <w:color w:val="000000"/>
                <w:sz w:val="16"/>
                <w:szCs w:val="16"/>
                <w:lang w:val="pt-PT" w:eastAsia="es-CR"/>
              </w:rPr>
              <w:t xml:space="preserve">Juzgado Tránsito I Circuito Judicial Zona Atlantica                                                                                                                                                                                                            </w:t>
            </w:r>
          </w:p>
        </w:tc>
        <w:tc>
          <w:tcPr>
            <w:tcW w:w="1276" w:type="dxa"/>
            <w:shd w:val="clear" w:color="auto" w:fill="auto"/>
            <w:vAlign w:val="center"/>
            <w:hideMark/>
          </w:tcPr>
          <w:p w14:paraId="66622FE9"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Tribunal De Apelación De Trabajo I Circuito Judicial San Jose                                                                                                                                                                                                  </w:t>
            </w:r>
          </w:p>
        </w:tc>
      </w:tr>
      <w:tr w:rsidR="00E30CA0" w:rsidRPr="00FE5E93" w14:paraId="35E9C04E" w14:textId="77777777">
        <w:trPr>
          <w:trHeight w:val="1050"/>
        </w:trPr>
        <w:tc>
          <w:tcPr>
            <w:tcW w:w="1479" w:type="dxa"/>
            <w:shd w:val="clear" w:color="auto" w:fill="auto"/>
            <w:vAlign w:val="center"/>
            <w:hideMark/>
          </w:tcPr>
          <w:p w14:paraId="038C5F86"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Comision De Gestión Integral De La Calidad De La Justicia (GICA)                                                                                                                                                                                               </w:t>
            </w:r>
          </w:p>
        </w:tc>
        <w:tc>
          <w:tcPr>
            <w:tcW w:w="1074" w:type="dxa"/>
            <w:shd w:val="clear" w:color="auto" w:fill="auto"/>
            <w:vAlign w:val="center"/>
            <w:hideMark/>
          </w:tcPr>
          <w:p w14:paraId="3B395160"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7E5CA6">
              <w:rPr>
                <w:rFonts w:ascii="Book Antiqua" w:eastAsia="Times New Roman" w:hAnsi="Book Antiqua" w:cs="Calibri"/>
                <w:color w:val="000000"/>
                <w:sz w:val="16"/>
                <w:szCs w:val="16"/>
                <w:lang w:val="pt-PT" w:eastAsia="es-CR"/>
              </w:rPr>
              <w:t xml:space="preserve">Juzgado Civil I Circuito Jud. </w:t>
            </w:r>
            <w:r w:rsidRPr="00FE5E93">
              <w:rPr>
                <w:rFonts w:ascii="Book Antiqua" w:eastAsia="Times New Roman" w:hAnsi="Book Antiqua" w:cs="Calibri"/>
                <w:color w:val="000000"/>
                <w:sz w:val="16"/>
                <w:szCs w:val="16"/>
                <w:lang w:eastAsia="es-CR"/>
              </w:rPr>
              <w:t xml:space="preserve">Alajuela                                                                                                                                                                                                                         </w:t>
            </w:r>
          </w:p>
        </w:tc>
        <w:tc>
          <w:tcPr>
            <w:tcW w:w="1275" w:type="dxa"/>
            <w:shd w:val="clear" w:color="auto" w:fill="auto"/>
            <w:vAlign w:val="center"/>
            <w:hideMark/>
          </w:tcPr>
          <w:p w14:paraId="20F3A479"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Juzgado Contravencional De Hatillo                                                                                                                                                                                                                             </w:t>
            </w:r>
          </w:p>
        </w:tc>
        <w:tc>
          <w:tcPr>
            <w:tcW w:w="1418" w:type="dxa"/>
            <w:shd w:val="clear" w:color="auto" w:fill="auto"/>
            <w:vAlign w:val="center"/>
            <w:hideMark/>
          </w:tcPr>
          <w:p w14:paraId="3DF96C35"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Juzgado Contravencional Del I Cir. Jud. De Alajuela                                                                                                                                                                                                             </w:t>
            </w:r>
          </w:p>
        </w:tc>
        <w:tc>
          <w:tcPr>
            <w:tcW w:w="1276" w:type="dxa"/>
            <w:shd w:val="clear" w:color="auto" w:fill="auto"/>
            <w:vAlign w:val="center"/>
            <w:hideMark/>
          </w:tcPr>
          <w:p w14:paraId="24B8F437"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Juzgado Familia, Contra Violencia Dom Y Protección Cautelar I Cir Jud Guanacaste                                                                                                                                                                               </w:t>
            </w:r>
          </w:p>
        </w:tc>
        <w:tc>
          <w:tcPr>
            <w:tcW w:w="1275" w:type="dxa"/>
            <w:shd w:val="clear" w:color="auto" w:fill="auto"/>
            <w:vAlign w:val="center"/>
            <w:hideMark/>
          </w:tcPr>
          <w:p w14:paraId="667D95FB"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Juzgado Penal II Circuito Judicial Zona Sur                                                                                                                                                                                                                    </w:t>
            </w:r>
          </w:p>
        </w:tc>
        <w:tc>
          <w:tcPr>
            <w:tcW w:w="1418" w:type="dxa"/>
            <w:shd w:val="clear" w:color="auto" w:fill="auto"/>
            <w:vAlign w:val="center"/>
            <w:hideMark/>
          </w:tcPr>
          <w:p w14:paraId="7AEF9A44"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Juzgado Tránsito II Circuito Judicial San Jose                                                                                                                                                                                                                 </w:t>
            </w:r>
          </w:p>
        </w:tc>
        <w:tc>
          <w:tcPr>
            <w:tcW w:w="1276" w:type="dxa"/>
            <w:shd w:val="clear" w:color="auto" w:fill="auto"/>
            <w:vAlign w:val="center"/>
            <w:hideMark/>
          </w:tcPr>
          <w:p w14:paraId="54FE2BF9"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Tribunal De Cartago                                                                                                                                                                                                                                            </w:t>
            </w:r>
          </w:p>
        </w:tc>
      </w:tr>
      <w:tr w:rsidR="00E30CA0" w:rsidRPr="00FE5E93" w14:paraId="13A7BD1C" w14:textId="77777777">
        <w:trPr>
          <w:trHeight w:val="1050"/>
        </w:trPr>
        <w:tc>
          <w:tcPr>
            <w:tcW w:w="1479" w:type="dxa"/>
            <w:shd w:val="clear" w:color="auto" w:fill="auto"/>
            <w:vAlign w:val="center"/>
            <w:hideMark/>
          </w:tcPr>
          <w:p w14:paraId="638349CC"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Comisión Interinstitucional De Tránsito                                                                                                                                                                                                                        </w:t>
            </w:r>
          </w:p>
        </w:tc>
        <w:tc>
          <w:tcPr>
            <w:tcW w:w="1074" w:type="dxa"/>
            <w:shd w:val="clear" w:color="auto" w:fill="auto"/>
            <w:vAlign w:val="center"/>
            <w:hideMark/>
          </w:tcPr>
          <w:p w14:paraId="3EB312AB"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Juzgado Civil III Circuito Judicial De San Jose                                                                                                                                                                                                                </w:t>
            </w:r>
          </w:p>
        </w:tc>
        <w:tc>
          <w:tcPr>
            <w:tcW w:w="1275" w:type="dxa"/>
            <w:shd w:val="clear" w:color="auto" w:fill="auto"/>
            <w:vAlign w:val="center"/>
            <w:hideMark/>
          </w:tcPr>
          <w:p w14:paraId="76DFF1C0"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Juzgado Contravencional De Heredia                                                                                                                                                                                                                             </w:t>
            </w:r>
          </w:p>
        </w:tc>
        <w:tc>
          <w:tcPr>
            <w:tcW w:w="1418" w:type="dxa"/>
            <w:shd w:val="clear" w:color="auto" w:fill="auto"/>
            <w:vAlign w:val="center"/>
            <w:hideMark/>
          </w:tcPr>
          <w:p w14:paraId="084A4578"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Juzgado Contravencional Del I Cir. Jud. San Jose                                                                                                                                                                                                                </w:t>
            </w:r>
          </w:p>
        </w:tc>
        <w:tc>
          <w:tcPr>
            <w:tcW w:w="1276" w:type="dxa"/>
            <w:shd w:val="clear" w:color="auto" w:fill="auto"/>
            <w:vAlign w:val="center"/>
            <w:hideMark/>
          </w:tcPr>
          <w:p w14:paraId="2457C3AB"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Juzgado Familia, Contra Violencia Domestica Y Protección Cautelar Golfito                                                                                                                                                                                      </w:t>
            </w:r>
          </w:p>
        </w:tc>
        <w:tc>
          <w:tcPr>
            <w:tcW w:w="1275" w:type="dxa"/>
            <w:shd w:val="clear" w:color="auto" w:fill="auto"/>
            <w:vAlign w:val="center"/>
            <w:hideMark/>
          </w:tcPr>
          <w:p w14:paraId="55FA3E01"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Juzgado Penal III Circ. Jud. De Alajuela (San Ramon)                                                                                                                                                                                                           </w:t>
            </w:r>
          </w:p>
        </w:tc>
        <w:tc>
          <w:tcPr>
            <w:tcW w:w="1418" w:type="dxa"/>
            <w:shd w:val="clear" w:color="auto" w:fill="auto"/>
            <w:vAlign w:val="center"/>
            <w:hideMark/>
          </w:tcPr>
          <w:p w14:paraId="7C297FC1"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Juzgado Tránsito III Circuito Judicial San Jose                                                                                                                                                                                                                </w:t>
            </w:r>
          </w:p>
        </w:tc>
        <w:tc>
          <w:tcPr>
            <w:tcW w:w="1276" w:type="dxa"/>
            <w:shd w:val="clear" w:color="auto" w:fill="auto"/>
            <w:vAlign w:val="center"/>
            <w:hideMark/>
          </w:tcPr>
          <w:p w14:paraId="5F1715AF"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Tribunal De Cartago, Sede Turrialba                                                                                                                                                                                                                            </w:t>
            </w:r>
          </w:p>
        </w:tc>
      </w:tr>
      <w:tr w:rsidR="00E30CA0" w:rsidRPr="00FE5E93" w14:paraId="43C70395" w14:textId="77777777">
        <w:trPr>
          <w:trHeight w:val="1050"/>
        </w:trPr>
        <w:tc>
          <w:tcPr>
            <w:tcW w:w="1479" w:type="dxa"/>
            <w:shd w:val="clear" w:color="auto" w:fill="auto"/>
            <w:vAlign w:val="center"/>
            <w:hideMark/>
          </w:tcPr>
          <w:p w14:paraId="250E892E"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Defensa Pública Garabito                                                                                                                                                                                                                                       </w:t>
            </w:r>
          </w:p>
        </w:tc>
        <w:tc>
          <w:tcPr>
            <w:tcW w:w="1074" w:type="dxa"/>
            <w:shd w:val="clear" w:color="auto" w:fill="auto"/>
            <w:vAlign w:val="center"/>
            <w:hideMark/>
          </w:tcPr>
          <w:p w14:paraId="39B1716B"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Juzgado Civil Y Trabajo De Cañas                                                                                                                                                                                                                               </w:t>
            </w:r>
          </w:p>
        </w:tc>
        <w:tc>
          <w:tcPr>
            <w:tcW w:w="1275" w:type="dxa"/>
            <w:shd w:val="clear" w:color="auto" w:fill="auto"/>
            <w:vAlign w:val="center"/>
            <w:hideMark/>
          </w:tcPr>
          <w:p w14:paraId="6758E930"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Juzgado Contravencional De Hojancha                                                                                                                                                                                                                            </w:t>
            </w:r>
          </w:p>
        </w:tc>
        <w:tc>
          <w:tcPr>
            <w:tcW w:w="1418" w:type="dxa"/>
            <w:shd w:val="clear" w:color="auto" w:fill="auto"/>
            <w:vAlign w:val="center"/>
            <w:hideMark/>
          </w:tcPr>
          <w:p w14:paraId="58F6D60A"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Juzgado Contravencional II Circuito Judicial Zona Sur                                                                                                                                                                                                          </w:t>
            </w:r>
          </w:p>
        </w:tc>
        <w:tc>
          <w:tcPr>
            <w:tcW w:w="1276" w:type="dxa"/>
            <w:shd w:val="clear" w:color="auto" w:fill="auto"/>
            <w:vAlign w:val="center"/>
            <w:hideMark/>
          </w:tcPr>
          <w:p w14:paraId="107E244A"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Juzgado Familia, Contra Violencia Domestica Y Protección Cautelar Grecia                                                                                                                                                                                       </w:t>
            </w:r>
          </w:p>
        </w:tc>
        <w:tc>
          <w:tcPr>
            <w:tcW w:w="1275" w:type="dxa"/>
            <w:shd w:val="clear" w:color="auto" w:fill="auto"/>
            <w:vAlign w:val="center"/>
            <w:hideMark/>
          </w:tcPr>
          <w:p w14:paraId="5242D883"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Juzgado Penal III Circuito Judicial De San Jose                                                                                                                                                                                                                </w:t>
            </w:r>
          </w:p>
        </w:tc>
        <w:tc>
          <w:tcPr>
            <w:tcW w:w="1418" w:type="dxa"/>
            <w:shd w:val="clear" w:color="auto" w:fill="auto"/>
            <w:vAlign w:val="center"/>
            <w:hideMark/>
          </w:tcPr>
          <w:p w14:paraId="69790B2E"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Juzgado Tránsito Pavas                                                                                                                                                                                                                                         </w:t>
            </w:r>
          </w:p>
        </w:tc>
        <w:tc>
          <w:tcPr>
            <w:tcW w:w="1276" w:type="dxa"/>
            <w:shd w:val="clear" w:color="auto" w:fill="auto"/>
            <w:vAlign w:val="center"/>
            <w:hideMark/>
          </w:tcPr>
          <w:p w14:paraId="63AECBA2"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Tribunal De Familia                                                                                                                                                                                                                                            </w:t>
            </w:r>
          </w:p>
        </w:tc>
      </w:tr>
      <w:tr w:rsidR="00E30CA0" w:rsidRPr="00FE5E93" w14:paraId="3DAC1DC5" w14:textId="77777777">
        <w:trPr>
          <w:trHeight w:val="1050"/>
        </w:trPr>
        <w:tc>
          <w:tcPr>
            <w:tcW w:w="1479" w:type="dxa"/>
            <w:shd w:val="clear" w:color="auto" w:fill="auto"/>
            <w:vAlign w:val="center"/>
            <w:hideMark/>
          </w:tcPr>
          <w:p w14:paraId="44E13D07"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Departamento De Investigaciones Criminales                                                                                                                                                                                                                     </w:t>
            </w:r>
          </w:p>
        </w:tc>
        <w:tc>
          <w:tcPr>
            <w:tcW w:w="1074" w:type="dxa"/>
            <w:shd w:val="clear" w:color="auto" w:fill="auto"/>
            <w:vAlign w:val="center"/>
            <w:hideMark/>
          </w:tcPr>
          <w:p w14:paraId="0FEEFD7A"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Juzgado Civil Y Trabajo De Golfito                                                                                                                                                                                                                             </w:t>
            </w:r>
          </w:p>
        </w:tc>
        <w:tc>
          <w:tcPr>
            <w:tcW w:w="1275" w:type="dxa"/>
            <w:shd w:val="clear" w:color="auto" w:fill="auto"/>
            <w:vAlign w:val="center"/>
            <w:hideMark/>
          </w:tcPr>
          <w:p w14:paraId="5E7EF32E"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Juzgado Contravencional De Jicaral                                                                                                                                                                                                                             </w:t>
            </w:r>
          </w:p>
        </w:tc>
        <w:tc>
          <w:tcPr>
            <w:tcW w:w="1418" w:type="dxa"/>
            <w:shd w:val="clear" w:color="auto" w:fill="auto"/>
            <w:vAlign w:val="center"/>
            <w:hideMark/>
          </w:tcPr>
          <w:p w14:paraId="47441EF3"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Juzgado Contravencional Y Pens. Alimen. III Circ. Jud. Alajuela (San Ramon)                                                                                                                                                                                    </w:t>
            </w:r>
          </w:p>
        </w:tc>
        <w:tc>
          <w:tcPr>
            <w:tcW w:w="1276" w:type="dxa"/>
            <w:shd w:val="clear" w:color="auto" w:fill="auto"/>
            <w:vAlign w:val="center"/>
            <w:hideMark/>
          </w:tcPr>
          <w:p w14:paraId="1B64380E"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Juzgado Familia, Contra Violencia Domestica Y Protección Cautelar Santa Cruz                                                                                                                                                                                   </w:t>
            </w:r>
          </w:p>
        </w:tc>
        <w:tc>
          <w:tcPr>
            <w:tcW w:w="1275" w:type="dxa"/>
            <w:shd w:val="clear" w:color="auto" w:fill="auto"/>
            <w:vAlign w:val="center"/>
            <w:hideMark/>
          </w:tcPr>
          <w:p w14:paraId="6EC73A83"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Juzgado Penal Juvenil De Cartago                                                                                                                                                                                                                               </w:t>
            </w:r>
          </w:p>
        </w:tc>
        <w:tc>
          <w:tcPr>
            <w:tcW w:w="1418" w:type="dxa"/>
            <w:shd w:val="clear" w:color="auto" w:fill="auto"/>
            <w:vAlign w:val="center"/>
            <w:hideMark/>
          </w:tcPr>
          <w:p w14:paraId="6C1CB417"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Juzgado Tránsito Puntarenas                                                                                                                                                                                                                                    </w:t>
            </w:r>
          </w:p>
        </w:tc>
        <w:tc>
          <w:tcPr>
            <w:tcW w:w="1276" w:type="dxa"/>
            <w:shd w:val="clear" w:color="auto" w:fill="auto"/>
            <w:vAlign w:val="center"/>
            <w:hideMark/>
          </w:tcPr>
          <w:p w14:paraId="2435C3FA"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Tribunal De Flagrancia De San Jose                                                                                                                                                                                                                             </w:t>
            </w:r>
          </w:p>
        </w:tc>
      </w:tr>
      <w:tr w:rsidR="00E30CA0" w:rsidRPr="00FE5E93" w14:paraId="119B2CE8" w14:textId="77777777">
        <w:trPr>
          <w:trHeight w:val="1050"/>
        </w:trPr>
        <w:tc>
          <w:tcPr>
            <w:tcW w:w="1479" w:type="dxa"/>
            <w:shd w:val="clear" w:color="auto" w:fill="auto"/>
            <w:vAlign w:val="center"/>
            <w:hideMark/>
          </w:tcPr>
          <w:p w14:paraId="0EFEE124"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Departamento De Servicios Generales                                                                                                                                                                                                                            </w:t>
            </w:r>
          </w:p>
        </w:tc>
        <w:tc>
          <w:tcPr>
            <w:tcW w:w="1074" w:type="dxa"/>
            <w:shd w:val="clear" w:color="auto" w:fill="auto"/>
            <w:vAlign w:val="center"/>
            <w:hideMark/>
          </w:tcPr>
          <w:p w14:paraId="630FDBFF"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Juzgado Civil Y Trabajo De Grecia                                                                                                                                                                                                                              </w:t>
            </w:r>
          </w:p>
        </w:tc>
        <w:tc>
          <w:tcPr>
            <w:tcW w:w="1275" w:type="dxa"/>
            <w:shd w:val="clear" w:color="auto" w:fill="auto"/>
            <w:vAlign w:val="center"/>
            <w:hideMark/>
          </w:tcPr>
          <w:p w14:paraId="7277AF22"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Juzgado Contravencional De Jimenez                                                                                                                                                                                                                             </w:t>
            </w:r>
          </w:p>
        </w:tc>
        <w:tc>
          <w:tcPr>
            <w:tcW w:w="1418" w:type="dxa"/>
            <w:shd w:val="clear" w:color="auto" w:fill="auto"/>
            <w:vAlign w:val="center"/>
            <w:hideMark/>
          </w:tcPr>
          <w:p w14:paraId="7486A1F6"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Juzgado Contravencional Y Transito I Circuito Judicial Zona Sur                                                                                                                                                                                                </w:t>
            </w:r>
          </w:p>
        </w:tc>
        <w:tc>
          <w:tcPr>
            <w:tcW w:w="1276" w:type="dxa"/>
            <w:shd w:val="clear" w:color="auto" w:fill="auto"/>
            <w:vAlign w:val="center"/>
            <w:hideMark/>
          </w:tcPr>
          <w:p w14:paraId="6C0048E2"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Juzgado Familia, Penal Juvenil, Contra Viol Dom Y Protección Cautelar Turrialba                                                                                                                                                                                </w:t>
            </w:r>
          </w:p>
        </w:tc>
        <w:tc>
          <w:tcPr>
            <w:tcW w:w="1275" w:type="dxa"/>
            <w:shd w:val="clear" w:color="auto" w:fill="auto"/>
            <w:vAlign w:val="center"/>
            <w:hideMark/>
          </w:tcPr>
          <w:p w14:paraId="61F9034E"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Juzgado Penal Juvenil Del I Circ. Jud. De Alajuela                                                                                                                                                                                                              </w:t>
            </w:r>
          </w:p>
        </w:tc>
        <w:tc>
          <w:tcPr>
            <w:tcW w:w="1418" w:type="dxa"/>
            <w:shd w:val="clear" w:color="auto" w:fill="auto"/>
            <w:vAlign w:val="center"/>
            <w:hideMark/>
          </w:tcPr>
          <w:p w14:paraId="2900B542"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Oficina De Comunicaciones Judiciales Coto Brus                                                                                                                                                                                                                 </w:t>
            </w:r>
          </w:p>
        </w:tc>
        <w:tc>
          <w:tcPr>
            <w:tcW w:w="1276" w:type="dxa"/>
            <w:shd w:val="clear" w:color="auto" w:fill="auto"/>
            <w:vAlign w:val="center"/>
            <w:hideMark/>
          </w:tcPr>
          <w:p w14:paraId="1B366A5D"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Tribunal De Heredia                                                                                                                                                                                                                                            </w:t>
            </w:r>
          </w:p>
        </w:tc>
      </w:tr>
      <w:tr w:rsidR="00E30CA0" w:rsidRPr="00DB2517" w14:paraId="25B3C6F6" w14:textId="77777777">
        <w:trPr>
          <w:trHeight w:val="1050"/>
        </w:trPr>
        <w:tc>
          <w:tcPr>
            <w:tcW w:w="1479" w:type="dxa"/>
            <w:shd w:val="clear" w:color="auto" w:fill="auto"/>
            <w:vAlign w:val="center"/>
            <w:hideMark/>
          </w:tcPr>
          <w:p w14:paraId="09167FD3"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Dirección De Planificación                                                                                                                                                                                                                                     </w:t>
            </w:r>
          </w:p>
        </w:tc>
        <w:tc>
          <w:tcPr>
            <w:tcW w:w="1074" w:type="dxa"/>
            <w:shd w:val="clear" w:color="auto" w:fill="auto"/>
            <w:vAlign w:val="center"/>
            <w:hideMark/>
          </w:tcPr>
          <w:p w14:paraId="3F327654"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Juzgado Civil Y Trabajo De Quepos                                                                                                                                                                                                                              </w:t>
            </w:r>
          </w:p>
        </w:tc>
        <w:tc>
          <w:tcPr>
            <w:tcW w:w="1275" w:type="dxa"/>
            <w:shd w:val="clear" w:color="auto" w:fill="auto"/>
            <w:vAlign w:val="center"/>
            <w:hideMark/>
          </w:tcPr>
          <w:p w14:paraId="0DF24298"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Juzgado Contravencional De La Cruz                                                                                                                                                                                                                             </w:t>
            </w:r>
          </w:p>
        </w:tc>
        <w:tc>
          <w:tcPr>
            <w:tcW w:w="1418" w:type="dxa"/>
            <w:shd w:val="clear" w:color="auto" w:fill="auto"/>
            <w:vAlign w:val="center"/>
            <w:hideMark/>
          </w:tcPr>
          <w:p w14:paraId="21F17F09"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Juzgado Contravencional Y Transito II Circuito Judicial Alajuela                                                                                                                                                                                               </w:t>
            </w:r>
          </w:p>
        </w:tc>
        <w:tc>
          <w:tcPr>
            <w:tcW w:w="1276" w:type="dxa"/>
            <w:shd w:val="clear" w:color="auto" w:fill="auto"/>
            <w:vAlign w:val="center"/>
            <w:hideMark/>
          </w:tcPr>
          <w:p w14:paraId="48A3507D"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Juzgado Familia, Penal Juvenil, Contra Violencia Dom Y Protección Cautelar Cañas                                                                                                                                                                               </w:t>
            </w:r>
          </w:p>
        </w:tc>
        <w:tc>
          <w:tcPr>
            <w:tcW w:w="1275" w:type="dxa"/>
            <w:shd w:val="clear" w:color="auto" w:fill="auto"/>
            <w:vAlign w:val="center"/>
            <w:hideMark/>
          </w:tcPr>
          <w:p w14:paraId="3C53AB8B"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Juzgado Penal Juvenil I Circuito Judicial Guanacaste                                                                                                                                                                                                           </w:t>
            </w:r>
          </w:p>
        </w:tc>
        <w:tc>
          <w:tcPr>
            <w:tcW w:w="1418" w:type="dxa"/>
            <w:shd w:val="clear" w:color="auto" w:fill="auto"/>
            <w:vAlign w:val="center"/>
            <w:hideMark/>
          </w:tcPr>
          <w:p w14:paraId="70E8CF0E"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Sala Constitucional                                                                                                                                                                                                                                            </w:t>
            </w:r>
          </w:p>
        </w:tc>
        <w:tc>
          <w:tcPr>
            <w:tcW w:w="1276" w:type="dxa"/>
            <w:shd w:val="clear" w:color="auto" w:fill="auto"/>
            <w:vAlign w:val="center"/>
            <w:hideMark/>
          </w:tcPr>
          <w:p w14:paraId="2E5C4AF1" w14:textId="77777777" w:rsidR="00E30CA0" w:rsidRPr="007E5CA6" w:rsidRDefault="00E30CA0" w:rsidP="00E90DFE">
            <w:pPr>
              <w:spacing w:after="0" w:line="240" w:lineRule="auto"/>
              <w:jc w:val="center"/>
              <w:rPr>
                <w:rFonts w:ascii="Book Antiqua" w:eastAsia="Times New Roman" w:hAnsi="Book Antiqua" w:cs="Calibri"/>
                <w:color w:val="000000"/>
                <w:sz w:val="16"/>
                <w:szCs w:val="16"/>
                <w:lang w:val="pt-PT" w:eastAsia="es-CR"/>
              </w:rPr>
            </w:pPr>
            <w:r w:rsidRPr="007E5CA6">
              <w:rPr>
                <w:rFonts w:ascii="Book Antiqua" w:eastAsia="Times New Roman" w:hAnsi="Book Antiqua" w:cs="Calibri"/>
                <w:color w:val="000000"/>
                <w:sz w:val="16"/>
                <w:szCs w:val="16"/>
                <w:lang w:val="pt-PT" w:eastAsia="es-CR"/>
              </w:rPr>
              <w:t xml:space="preserve">Tribunal De Heredia, Sede Sarapiqui                                                                                                                                                                                                                            </w:t>
            </w:r>
          </w:p>
        </w:tc>
      </w:tr>
      <w:tr w:rsidR="00E30CA0" w:rsidRPr="00FE5E93" w14:paraId="0C2D1DB6" w14:textId="77777777">
        <w:trPr>
          <w:trHeight w:val="1050"/>
        </w:trPr>
        <w:tc>
          <w:tcPr>
            <w:tcW w:w="1479" w:type="dxa"/>
            <w:shd w:val="clear" w:color="auto" w:fill="auto"/>
            <w:vAlign w:val="center"/>
            <w:hideMark/>
          </w:tcPr>
          <w:p w14:paraId="7CE482D0"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Dirección Ejecutiva                                                                                                                                                                                                                                            </w:t>
            </w:r>
          </w:p>
        </w:tc>
        <w:tc>
          <w:tcPr>
            <w:tcW w:w="1074" w:type="dxa"/>
            <w:shd w:val="clear" w:color="auto" w:fill="auto"/>
            <w:vAlign w:val="center"/>
            <w:hideMark/>
          </w:tcPr>
          <w:p w14:paraId="657B4F49"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Juzgado Civil Y Trabajo Del I Circuito Judicial De La Zona Sur                                                                                                                                                                                                 </w:t>
            </w:r>
          </w:p>
        </w:tc>
        <w:tc>
          <w:tcPr>
            <w:tcW w:w="1275" w:type="dxa"/>
            <w:shd w:val="clear" w:color="auto" w:fill="auto"/>
            <w:vAlign w:val="center"/>
            <w:hideMark/>
          </w:tcPr>
          <w:p w14:paraId="469D88BF"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Juzgado Contravencional De La Fortuna                                                                                                                                                                                                                          </w:t>
            </w:r>
          </w:p>
        </w:tc>
        <w:tc>
          <w:tcPr>
            <w:tcW w:w="1418" w:type="dxa"/>
            <w:shd w:val="clear" w:color="auto" w:fill="auto"/>
            <w:vAlign w:val="center"/>
            <w:hideMark/>
          </w:tcPr>
          <w:p w14:paraId="2493F070"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Juzgado Contravencional Y Transito II Circuito Judicial Alajuela                                                                                                                                                                                               </w:t>
            </w:r>
          </w:p>
        </w:tc>
        <w:tc>
          <w:tcPr>
            <w:tcW w:w="1276" w:type="dxa"/>
            <w:shd w:val="clear" w:color="auto" w:fill="auto"/>
            <w:vAlign w:val="center"/>
            <w:hideMark/>
          </w:tcPr>
          <w:p w14:paraId="5A7BC57D"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Juzgado Familia, Penal Juvenil, Contra Violencia Domestica Y Pro Cautelar Quepos                                                                                                                                                                               </w:t>
            </w:r>
          </w:p>
        </w:tc>
        <w:tc>
          <w:tcPr>
            <w:tcW w:w="1275" w:type="dxa"/>
            <w:shd w:val="clear" w:color="auto" w:fill="auto"/>
            <w:vAlign w:val="center"/>
            <w:hideMark/>
          </w:tcPr>
          <w:p w14:paraId="59542D37"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Juzgado Penal Juvenil I Circuito Judicial Zona Sur                                                                                                                                                                                                             </w:t>
            </w:r>
          </w:p>
        </w:tc>
        <w:tc>
          <w:tcPr>
            <w:tcW w:w="1418" w:type="dxa"/>
            <w:shd w:val="clear" w:color="auto" w:fill="auto"/>
            <w:vAlign w:val="center"/>
            <w:hideMark/>
          </w:tcPr>
          <w:p w14:paraId="0D578AE6"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Sala Primera                                                                                                                                                                                                                                                   </w:t>
            </w:r>
          </w:p>
        </w:tc>
        <w:tc>
          <w:tcPr>
            <w:tcW w:w="1276" w:type="dxa"/>
            <w:shd w:val="clear" w:color="auto" w:fill="auto"/>
            <w:vAlign w:val="center"/>
            <w:hideMark/>
          </w:tcPr>
          <w:p w14:paraId="72784CF4" w14:textId="723AC460"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Tribunal De I</w:t>
            </w:r>
            <w:r w:rsidR="00C75BEA">
              <w:rPr>
                <w:rFonts w:ascii="Book Antiqua" w:eastAsia="Times New Roman" w:hAnsi="Book Antiqua" w:cs="Calibri"/>
                <w:color w:val="000000"/>
                <w:sz w:val="16"/>
                <w:szCs w:val="16"/>
                <w:lang w:eastAsia="es-CR"/>
              </w:rPr>
              <w:t>I</w:t>
            </w:r>
            <w:r w:rsidRPr="00FE5E93">
              <w:rPr>
                <w:rFonts w:ascii="Book Antiqua" w:eastAsia="Times New Roman" w:hAnsi="Book Antiqua" w:cs="Calibri"/>
                <w:color w:val="000000"/>
                <w:sz w:val="16"/>
                <w:szCs w:val="16"/>
                <w:lang w:eastAsia="es-CR"/>
              </w:rPr>
              <w:t xml:space="preserve"> Circuito Judicial De La Zona Atlantica                                                                                                                                                                                                          </w:t>
            </w:r>
          </w:p>
        </w:tc>
      </w:tr>
      <w:tr w:rsidR="00E30CA0" w:rsidRPr="00FE5E93" w14:paraId="670307E8" w14:textId="77777777">
        <w:trPr>
          <w:trHeight w:val="1050"/>
        </w:trPr>
        <w:tc>
          <w:tcPr>
            <w:tcW w:w="1479" w:type="dxa"/>
            <w:shd w:val="clear" w:color="auto" w:fill="auto"/>
            <w:vAlign w:val="center"/>
            <w:hideMark/>
          </w:tcPr>
          <w:p w14:paraId="39D98657"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Dirección Jurídica                                                                                                                                                                                                                                             </w:t>
            </w:r>
          </w:p>
        </w:tc>
        <w:tc>
          <w:tcPr>
            <w:tcW w:w="1074" w:type="dxa"/>
            <w:shd w:val="clear" w:color="auto" w:fill="auto"/>
            <w:vAlign w:val="center"/>
            <w:hideMark/>
          </w:tcPr>
          <w:p w14:paraId="69038C6C"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Juzgado Civil Y Trabajo Del III Circuito Judicial De Alajuela                                                                                                                                                                                                  </w:t>
            </w:r>
          </w:p>
        </w:tc>
        <w:tc>
          <w:tcPr>
            <w:tcW w:w="1275" w:type="dxa"/>
            <w:shd w:val="clear" w:color="auto" w:fill="auto"/>
            <w:vAlign w:val="center"/>
            <w:hideMark/>
          </w:tcPr>
          <w:p w14:paraId="482EFCC0"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Juzgado Contravencional De La Unión                                                                                                                                                                                                                            </w:t>
            </w:r>
          </w:p>
        </w:tc>
        <w:tc>
          <w:tcPr>
            <w:tcW w:w="1418" w:type="dxa"/>
            <w:shd w:val="clear" w:color="auto" w:fill="auto"/>
            <w:vAlign w:val="center"/>
            <w:hideMark/>
          </w:tcPr>
          <w:p w14:paraId="4DA332B5"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Juzgado Contravencional Y Transito II Circuito Judicial Zona Atlantica                                                                                                                                                                                         </w:t>
            </w:r>
          </w:p>
        </w:tc>
        <w:tc>
          <w:tcPr>
            <w:tcW w:w="1276" w:type="dxa"/>
            <w:shd w:val="clear" w:color="auto" w:fill="auto"/>
            <w:vAlign w:val="center"/>
            <w:hideMark/>
          </w:tcPr>
          <w:p w14:paraId="08DD253F"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Juzgado Penal De Batan                                                                                                                                                                                                                                         </w:t>
            </w:r>
          </w:p>
        </w:tc>
        <w:tc>
          <w:tcPr>
            <w:tcW w:w="1275" w:type="dxa"/>
            <w:shd w:val="clear" w:color="auto" w:fill="auto"/>
            <w:vAlign w:val="center"/>
            <w:hideMark/>
          </w:tcPr>
          <w:p w14:paraId="26EA8D0C"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Juzgado Penal Juvenil II Circuito Judicial Alajuela                                                                                                                                                                                                            </w:t>
            </w:r>
          </w:p>
        </w:tc>
        <w:tc>
          <w:tcPr>
            <w:tcW w:w="1418" w:type="dxa"/>
            <w:shd w:val="clear" w:color="auto" w:fill="auto"/>
            <w:vAlign w:val="center"/>
            <w:hideMark/>
          </w:tcPr>
          <w:p w14:paraId="0F31D0D1"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Sala Segunda                                                                                                                                                                                                                                                   </w:t>
            </w:r>
          </w:p>
        </w:tc>
        <w:tc>
          <w:tcPr>
            <w:tcW w:w="1276" w:type="dxa"/>
            <w:shd w:val="clear" w:color="auto" w:fill="auto"/>
            <w:vAlign w:val="center"/>
            <w:hideMark/>
          </w:tcPr>
          <w:p w14:paraId="05249209"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Tribunal De Puntarenas                                                                                                                                                                                                                                         </w:t>
            </w:r>
          </w:p>
        </w:tc>
      </w:tr>
      <w:tr w:rsidR="00E30CA0" w:rsidRPr="00FE5E93" w14:paraId="22F7C22A" w14:textId="77777777">
        <w:trPr>
          <w:trHeight w:val="630"/>
        </w:trPr>
        <w:tc>
          <w:tcPr>
            <w:tcW w:w="1479" w:type="dxa"/>
            <w:shd w:val="clear" w:color="auto" w:fill="auto"/>
            <w:vAlign w:val="center"/>
            <w:hideMark/>
          </w:tcPr>
          <w:p w14:paraId="7A5348A9"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lastRenderedPageBreak/>
              <w:t xml:space="preserve">Escuela Judicial                                                                                                                                                                                                                                               </w:t>
            </w:r>
          </w:p>
        </w:tc>
        <w:tc>
          <w:tcPr>
            <w:tcW w:w="1074" w:type="dxa"/>
            <w:shd w:val="clear" w:color="auto" w:fill="auto"/>
            <w:vAlign w:val="center"/>
            <w:hideMark/>
          </w:tcPr>
          <w:p w14:paraId="6817857C"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Juzgado Civil Y Trabajo I Circuito Judicial Guanacaste                                                                                                                                                                                                         </w:t>
            </w:r>
          </w:p>
        </w:tc>
        <w:tc>
          <w:tcPr>
            <w:tcW w:w="1275" w:type="dxa"/>
            <w:shd w:val="clear" w:color="auto" w:fill="auto"/>
            <w:vAlign w:val="center"/>
            <w:hideMark/>
          </w:tcPr>
          <w:p w14:paraId="6968DD41"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Juzgado Contravencional De Los Chiles                                                                                                                                                                                                                          </w:t>
            </w:r>
          </w:p>
        </w:tc>
        <w:tc>
          <w:tcPr>
            <w:tcW w:w="1418" w:type="dxa"/>
            <w:shd w:val="clear" w:color="auto" w:fill="auto"/>
            <w:vAlign w:val="center"/>
            <w:hideMark/>
          </w:tcPr>
          <w:p w14:paraId="76FD0670"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Juzgado De Cobro De Golfito                                                                                                                                                                                                                                    </w:t>
            </w:r>
          </w:p>
        </w:tc>
        <w:tc>
          <w:tcPr>
            <w:tcW w:w="1276" w:type="dxa"/>
            <w:shd w:val="clear" w:color="auto" w:fill="auto"/>
            <w:vAlign w:val="center"/>
            <w:hideMark/>
          </w:tcPr>
          <w:p w14:paraId="63ECF23E"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Juzgado Penal De Buenos Aires                                                                                                                                                                                                                                  </w:t>
            </w:r>
          </w:p>
        </w:tc>
        <w:tc>
          <w:tcPr>
            <w:tcW w:w="1275" w:type="dxa"/>
            <w:shd w:val="clear" w:color="auto" w:fill="auto"/>
            <w:vAlign w:val="center"/>
            <w:hideMark/>
          </w:tcPr>
          <w:p w14:paraId="14162299"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Juzgado Penal Juvenil II Circuito Judicial Guanacaste                                                                                                                                                                                                          </w:t>
            </w:r>
          </w:p>
        </w:tc>
        <w:tc>
          <w:tcPr>
            <w:tcW w:w="1418" w:type="dxa"/>
            <w:shd w:val="clear" w:color="auto" w:fill="auto"/>
            <w:vAlign w:val="center"/>
            <w:hideMark/>
          </w:tcPr>
          <w:p w14:paraId="3039F48A"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Seccion De Administracion Salarial                                                                                                                                                                                                                             </w:t>
            </w:r>
          </w:p>
        </w:tc>
        <w:tc>
          <w:tcPr>
            <w:tcW w:w="1276" w:type="dxa"/>
            <w:shd w:val="clear" w:color="auto" w:fill="auto"/>
            <w:vAlign w:val="center"/>
            <w:hideMark/>
          </w:tcPr>
          <w:p w14:paraId="3A672B60"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Tribunal De Puntarenas, Sede Quepos                                                                                                                                                                                                                            </w:t>
            </w:r>
          </w:p>
        </w:tc>
      </w:tr>
      <w:tr w:rsidR="00E30CA0" w:rsidRPr="00DB2517" w14:paraId="2E30A384" w14:textId="77777777">
        <w:trPr>
          <w:trHeight w:val="840"/>
        </w:trPr>
        <w:tc>
          <w:tcPr>
            <w:tcW w:w="1479" w:type="dxa"/>
            <w:shd w:val="clear" w:color="auto" w:fill="auto"/>
            <w:vAlign w:val="center"/>
            <w:hideMark/>
          </w:tcPr>
          <w:p w14:paraId="15E09941"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Fiscalia Adjunta De Impugnaciones                                                                                                                                                                                                                              </w:t>
            </w:r>
          </w:p>
        </w:tc>
        <w:tc>
          <w:tcPr>
            <w:tcW w:w="1074" w:type="dxa"/>
            <w:shd w:val="clear" w:color="auto" w:fill="auto"/>
            <w:vAlign w:val="center"/>
            <w:hideMark/>
          </w:tcPr>
          <w:p w14:paraId="64641DD7"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Juzgado Civil Y Trabajo II Circ. Jud. De  Guanacaste                                                                                                                                                                                                            </w:t>
            </w:r>
          </w:p>
        </w:tc>
        <w:tc>
          <w:tcPr>
            <w:tcW w:w="1275" w:type="dxa"/>
            <w:shd w:val="clear" w:color="auto" w:fill="auto"/>
            <w:vAlign w:val="center"/>
            <w:hideMark/>
          </w:tcPr>
          <w:p w14:paraId="6FD9A907"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Juzgado Contravencional De Matina                                                                                                                                                                                                                              </w:t>
            </w:r>
          </w:p>
        </w:tc>
        <w:tc>
          <w:tcPr>
            <w:tcW w:w="1418" w:type="dxa"/>
            <w:shd w:val="clear" w:color="auto" w:fill="auto"/>
            <w:vAlign w:val="center"/>
            <w:hideMark/>
          </w:tcPr>
          <w:p w14:paraId="0C366F47"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Juzgado De Cobro De Heredia                                                                                                                                                                                                                                    </w:t>
            </w:r>
          </w:p>
        </w:tc>
        <w:tc>
          <w:tcPr>
            <w:tcW w:w="1276" w:type="dxa"/>
            <w:shd w:val="clear" w:color="auto" w:fill="auto"/>
            <w:vAlign w:val="center"/>
            <w:hideMark/>
          </w:tcPr>
          <w:p w14:paraId="1F57A27A"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Juzgado Penal De Cañas                                                                                                                                                                                                                                         </w:t>
            </w:r>
          </w:p>
        </w:tc>
        <w:tc>
          <w:tcPr>
            <w:tcW w:w="1275" w:type="dxa"/>
            <w:shd w:val="clear" w:color="auto" w:fill="auto"/>
            <w:vAlign w:val="center"/>
            <w:hideMark/>
          </w:tcPr>
          <w:p w14:paraId="0000F831"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Juzgado Penal Juvenil III Circuito Judicial Alajuela (San Ramon)                                                                                                                                                                                               </w:t>
            </w:r>
          </w:p>
        </w:tc>
        <w:tc>
          <w:tcPr>
            <w:tcW w:w="1418" w:type="dxa"/>
            <w:shd w:val="clear" w:color="auto" w:fill="auto"/>
            <w:vAlign w:val="center"/>
            <w:hideMark/>
          </w:tcPr>
          <w:p w14:paraId="403E296C"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Seccion De Egresos                                                                                                                                                                                                                                             </w:t>
            </w:r>
          </w:p>
        </w:tc>
        <w:tc>
          <w:tcPr>
            <w:tcW w:w="1276" w:type="dxa"/>
            <w:shd w:val="clear" w:color="auto" w:fill="auto"/>
            <w:vAlign w:val="center"/>
            <w:hideMark/>
          </w:tcPr>
          <w:p w14:paraId="2BC7E1DD" w14:textId="77777777" w:rsidR="00E30CA0" w:rsidRPr="007E5CA6" w:rsidRDefault="00E30CA0" w:rsidP="00E90DFE">
            <w:pPr>
              <w:spacing w:after="0" w:line="240" w:lineRule="auto"/>
              <w:jc w:val="center"/>
              <w:rPr>
                <w:rFonts w:ascii="Book Antiqua" w:eastAsia="Times New Roman" w:hAnsi="Book Antiqua" w:cs="Calibri"/>
                <w:color w:val="000000"/>
                <w:sz w:val="16"/>
                <w:szCs w:val="16"/>
                <w:lang w:val="pt-PT" w:eastAsia="es-CR"/>
              </w:rPr>
            </w:pPr>
            <w:r w:rsidRPr="007E5CA6">
              <w:rPr>
                <w:rFonts w:ascii="Book Antiqua" w:eastAsia="Times New Roman" w:hAnsi="Book Antiqua" w:cs="Calibri"/>
                <w:color w:val="000000"/>
                <w:sz w:val="16"/>
                <w:szCs w:val="16"/>
                <w:lang w:val="pt-PT" w:eastAsia="es-CR"/>
              </w:rPr>
              <w:t xml:space="preserve">Tribunal Del I Circuito Judicial De Alajuela                                                                                                                                                                                                                   </w:t>
            </w:r>
          </w:p>
        </w:tc>
      </w:tr>
      <w:tr w:rsidR="00E30CA0" w:rsidRPr="00FE5E93" w14:paraId="7D0D1193" w14:textId="77777777">
        <w:trPr>
          <w:trHeight w:val="840"/>
        </w:trPr>
        <w:tc>
          <w:tcPr>
            <w:tcW w:w="1479" w:type="dxa"/>
            <w:shd w:val="clear" w:color="auto" w:fill="auto"/>
            <w:vAlign w:val="center"/>
            <w:hideMark/>
          </w:tcPr>
          <w:p w14:paraId="1AFDDCB1"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Fiscalia Adjunta De Pavas                                                                                                                                                                                                                                      </w:t>
            </w:r>
          </w:p>
        </w:tc>
        <w:tc>
          <w:tcPr>
            <w:tcW w:w="1074" w:type="dxa"/>
            <w:shd w:val="clear" w:color="auto" w:fill="auto"/>
            <w:vAlign w:val="center"/>
            <w:hideMark/>
          </w:tcPr>
          <w:p w14:paraId="18082EB2"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Juzgado Civil Y Trabajo II Circuito Judicial Zona Sur                                                                                                                                                                                                          </w:t>
            </w:r>
          </w:p>
        </w:tc>
        <w:tc>
          <w:tcPr>
            <w:tcW w:w="1275" w:type="dxa"/>
            <w:shd w:val="clear" w:color="auto" w:fill="auto"/>
            <w:vAlign w:val="center"/>
            <w:hideMark/>
          </w:tcPr>
          <w:p w14:paraId="0CF42594"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Juzgado Contravencional De Montes De Oro                                                                                                                                                                                                                       </w:t>
            </w:r>
          </w:p>
        </w:tc>
        <w:tc>
          <w:tcPr>
            <w:tcW w:w="1418" w:type="dxa"/>
            <w:shd w:val="clear" w:color="auto" w:fill="auto"/>
            <w:vAlign w:val="center"/>
            <w:hideMark/>
          </w:tcPr>
          <w:p w14:paraId="0D525A1D"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Juzgado De Cobro De Pococi                                                                                                                                                                                                                                     </w:t>
            </w:r>
          </w:p>
        </w:tc>
        <w:tc>
          <w:tcPr>
            <w:tcW w:w="1276" w:type="dxa"/>
            <w:shd w:val="clear" w:color="auto" w:fill="auto"/>
            <w:vAlign w:val="center"/>
            <w:hideMark/>
          </w:tcPr>
          <w:p w14:paraId="2B57B89E"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Juzgado Penal De Cartago                                                                                                                                                                                                                                       </w:t>
            </w:r>
          </w:p>
        </w:tc>
        <w:tc>
          <w:tcPr>
            <w:tcW w:w="1275" w:type="dxa"/>
            <w:shd w:val="clear" w:color="auto" w:fill="auto"/>
            <w:vAlign w:val="center"/>
            <w:hideMark/>
          </w:tcPr>
          <w:p w14:paraId="5F525412"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Juzgado Penal Santa Cruz                                                                                                                                                                                                                                       </w:t>
            </w:r>
          </w:p>
        </w:tc>
        <w:tc>
          <w:tcPr>
            <w:tcW w:w="1418" w:type="dxa"/>
            <w:shd w:val="clear" w:color="auto" w:fill="auto"/>
            <w:vAlign w:val="center"/>
            <w:hideMark/>
          </w:tcPr>
          <w:p w14:paraId="74702C19"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Seccion De Gestión Operativa                                                                                                                                                                                                                                   </w:t>
            </w:r>
          </w:p>
        </w:tc>
        <w:tc>
          <w:tcPr>
            <w:tcW w:w="1276" w:type="dxa"/>
            <w:shd w:val="clear" w:color="auto" w:fill="auto"/>
            <w:vAlign w:val="center"/>
            <w:hideMark/>
          </w:tcPr>
          <w:p w14:paraId="0E58BB10"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Tribunal Del II Circuito Judicial De Alajuela                                                                                                                                                                                                                  </w:t>
            </w:r>
          </w:p>
        </w:tc>
      </w:tr>
      <w:tr w:rsidR="00E30CA0" w:rsidRPr="00FE5E93" w14:paraId="76C355A1" w14:textId="77777777">
        <w:trPr>
          <w:trHeight w:val="1050"/>
        </w:trPr>
        <w:tc>
          <w:tcPr>
            <w:tcW w:w="1479" w:type="dxa"/>
            <w:shd w:val="clear" w:color="auto" w:fill="auto"/>
            <w:vAlign w:val="center"/>
            <w:hideMark/>
          </w:tcPr>
          <w:p w14:paraId="79684084" w14:textId="77777777" w:rsidR="00E30CA0" w:rsidRPr="007E5CA6" w:rsidRDefault="00E30CA0" w:rsidP="00E90DFE">
            <w:pPr>
              <w:spacing w:after="0" w:line="240" w:lineRule="auto"/>
              <w:jc w:val="center"/>
              <w:rPr>
                <w:rFonts w:ascii="Book Antiqua" w:eastAsia="Times New Roman" w:hAnsi="Book Antiqua" w:cs="Calibri"/>
                <w:color w:val="000000"/>
                <w:sz w:val="16"/>
                <w:szCs w:val="16"/>
                <w:lang w:val="pt-PT" w:eastAsia="es-CR"/>
              </w:rPr>
            </w:pPr>
            <w:r w:rsidRPr="007E5CA6">
              <w:rPr>
                <w:rFonts w:ascii="Book Antiqua" w:eastAsia="Times New Roman" w:hAnsi="Book Antiqua" w:cs="Calibri"/>
                <w:color w:val="000000"/>
                <w:sz w:val="16"/>
                <w:szCs w:val="16"/>
                <w:lang w:val="pt-PT" w:eastAsia="es-CR"/>
              </w:rPr>
              <w:t xml:space="preserve">Fiscalia Adjunta II Circuito Judicial Alajuela                                                                                                                                                                                                                 </w:t>
            </w:r>
          </w:p>
        </w:tc>
        <w:tc>
          <w:tcPr>
            <w:tcW w:w="1074" w:type="dxa"/>
            <w:shd w:val="clear" w:color="auto" w:fill="auto"/>
            <w:vAlign w:val="center"/>
            <w:hideMark/>
          </w:tcPr>
          <w:p w14:paraId="2F7FFB92"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Juzgado Civil, Trab, Fam, Agra, Penal Ju, Cont Viol Dom Y Prot Caut Buenos Aires                                                                                                                                                                               </w:t>
            </w:r>
          </w:p>
        </w:tc>
        <w:tc>
          <w:tcPr>
            <w:tcW w:w="1275" w:type="dxa"/>
            <w:shd w:val="clear" w:color="auto" w:fill="auto"/>
            <w:vAlign w:val="center"/>
            <w:hideMark/>
          </w:tcPr>
          <w:p w14:paraId="5BE2CE01"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Juzgado Contravencional De Monteverde                                                                                                                                                                                                                          </w:t>
            </w:r>
          </w:p>
        </w:tc>
        <w:tc>
          <w:tcPr>
            <w:tcW w:w="1418" w:type="dxa"/>
            <w:shd w:val="clear" w:color="auto" w:fill="auto"/>
            <w:vAlign w:val="center"/>
            <w:hideMark/>
          </w:tcPr>
          <w:p w14:paraId="2705DE85"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Juzgado De Cobro De Puntarenas                                                                                                                                                                                                                                 </w:t>
            </w:r>
          </w:p>
        </w:tc>
        <w:tc>
          <w:tcPr>
            <w:tcW w:w="1276" w:type="dxa"/>
            <w:shd w:val="clear" w:color="auto" w:fill="auto"/>
            <w:vAlign w:val="center"/>
            <w:hideMark/>
          </w:tcPr>
          <w:p w14:paraId="27366C36"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Juzgado Penal De Coto Brus                                                                                                                                                                                                                                     </w:t>
            </w:r>
          </w:p>
        </w:tc>
        <w:tc>
          <w:tcPr>
            <w:tcW w:w="1275" w:type="dxa"/>
            <w:shd w:val="clear" w:color="auto" w:fill="auto"/>
            <w:vAlign w:val="center"/>
            <w:hideMark/>
          </w:tcPr>
          <w:p w14:paraId="6DE20990"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Juzgado Pensiones Alimentarias Cartago                                                                                                                                                                                                                         </w:t>
            </w:r>
          </w:p>
        </w:tc>
        <w:tc>
          <w:tcPr>
            <w:tcW w:w="1418" w:type="dxa"/>
            <w:shd w:val="clear" w:color="auto" w:fill="auto"/>
            <w:vAlign w:val="center"/>
            <w:hideMark/>
          </w:tcPr>
          <w:p w14:paraId="1395D120"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Seccion Especializada Contra El Cibercrimen                                                                                                                                                                                                                    </w:t>
            </w:r>
          </w:p>
        </w:tc>
        <w:tc>
          <w:tcPr>
            <w:tcW w:w="1276" w:type="dxa"/>
            <w:shd w:val="clear" w:color="auto" w:fill="auto"/>
            <w:vAlign w:val="center"/>
            <w:hideMark/>
          </w:tcPr>
          <w:p w14:paraId="75847D2E"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Tribunal Del II Circuito Judicial De Guanacaste                                                                                                                                                                                                                </w:t>
            </w:r>
          </w:p>
        </w:tc>
      </w:tr>
      <w:tr w:rsidR="00E30CA0" w:rsidRPr="00FE5E93" w14:paraId="6D850D6B" w14:textId="77777777">
        <w:trPr>
          <w:trHeight w:val="1260"/>
        </w:trPr>
        <w:tc>
          <w:tcPr>
            <w:tcW w:w="1479" w:type="dxa"/>
            <w:shd w:val="clear" w:color="auto" w:fill="auto"/>
            <w:vAlign w:val="center"/>
            <w:hideMark/>
          </w:tcPr>
          <w:p w14:paraId="3EB8EE82"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Fiscalia Adjunta Puntarenas                                                                                                                                                                                                                                    </w:t>
            </w:r>
          </w:p>
        </w:tc>
        <w:tc>
          <w:tcPr>
            <w:tcW w:w="1074" w:type="dxa"/>
            <w:shd w:val="clear" w:color="auto" w:fill="auto"/>
            <w:vAlign w:val="center"/>
            <w:hideMark/>
          </w:tcPr>
          <w:p w14:paraId="57A2D627"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Juzgado Civil, Trab, Fam, Penal Juv, Contra Viol Dom Y Prot Cautelar Osa                                                                                                                                                                                       </w:t>
            </w:r>
          </w:p>
        </w:tc>
        <w:tc>
          <w:tcPr>
            <w:tcW w:w="1275" w:type="dxa"/>
            <w:shd w:val="clear" w:color="auto" w:fill="auto"/>
            <w:vAlign w:val="center"/>
            <w:hideMark/>
          </w:tcPr>
          <w:p w14:paraId="1CFE89B6"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Juzgado Contravencional De Mora                                                                                                                                                                                                                                </w:t>
            </w:r>
          </w:p>
        </w:tc>
        <w:tc>
          <w:tcPr>
            <w:tcW w:w="1418" w:type="dxa"/>
            <w:shd w:val="clear" w:color="auto" w:fill="auto"/>
            <w:vAlign w:val="center"/>
            <w:hideMark/>
          </w:tcPr>
          <w:p w14:paraId="6BF5C20A"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Juzgado De Cobro Del I Circuito Judicial De Alajuela                                                                                                                                                                                                           </w:t>
            </w:r>
          </w:p>
        </w:tc>
        <w:tc>
          <w:tcPr>
            <w:tcW w:w="1276" w:type="dxa"/>
            <w:shd w:val="clear" w:color="auto" w:fill="auto"/>
            <w:vAlign w:val="center"/>
            <w:hideMark/>
          </w:tcPr>
          <w:p w14:paraId="4E21D8F1"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Juzgado Penal De Garabito                                                                                                                                                                                                                                      </w:t>
            </w:r>
          </w:p>
        </w:tc>
        <w:tc>
          <w:tcPr>
            <w:tcW w:w="1275" w:type="dxa"/>
            <w:shd w:val="clear" w:color="auto" w:fill="auto"/>
            <w:vAlign w:val="center"/>
            <w:hideMark/>
          </w:tcPr>
          <w:p w14:paraId="038C7131"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Juzgado Pensiones Alimentarias Heredia                                                                                                                                                                                                                         </w:t>
            </w:r>
          </w:p>
        </w:tc>
        <w:tc>
          <w:tcPr>
            <w:tcW w:w="1418" w:type="dxa"/>
            <w:shd w:val="clear" w:color="auto" w:fill="auto"/>
            <w:vAlign w:val="center"/>
            <w:hideMark/>
          </w:tcPr>
          <w:p w14:paraId="3DDF1DE6"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Seccion Fraudes                                                                                                                                                                                                                                                </w:t>
            </w:r>
          </w:p>
        </w:tc>
        <w:tc>
          <w:tcPr>
            <w:tcW w:w="1276" w:type="dxa"/>
            <w:shd w:val="clear" w:color="auto" w:fill="auto"/>
            <w:vAlign w:val="center"/>
            <w:hideMark/>
          </w:tcPr>
          <w:p w14:paraId="338AC3C4"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Tribunal Del II Circuito Judicial De Guanacaste, Sede Santa Cruz                                                                                                                                                                                               </w:t>
            </w:r>
          </w:p>
        </w:tc>
      </w:tr>
      <w:tr w:rsidR="00E30CA0" w:rsidRPr="00FE5E93" w14:paraId="39596A55" w14:textId="77777777">
        <w:trPr>
          <w:trHeight w:val="1050"/>
        </w:trPr>
        <w:tc>
          <w:tcPr>
            <w:tcW w:w="1479" w:type="dxa"/>
            <w:shd w:val="clear" w:color="auto" w:fill="auto"/>
            <w:vAlign w:val="center"/>
            <w:hideMark/>
          </w:tcPr>
          <w:p w14:paraId="2460AC32"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Fiscalia De Batan                                                                                                                                                                                                                                              </w:t>
            </w:r>
          </w:p>
        </w:tc>
        <w:tc>
          <w:tcPr>
            <w:tcW w:w="1074" w:type="dxa"/>
            <w:shd w:val="clear" w:color="auto" w:fill="auto"/>
            <w:vAlign w:val="center"/>
            <w:hideMark/>
          </w:tcPr>
          <w:p w14:paraId="2BBACA6A"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Juzgado Civil, Trab, Fam, Penal Juv, Contra Viol Dom Y Prot Cautelar Puriscal                                                                                                                                                                                  </w:t>
            </w:r>
          </w:p>
        </w:tc>
        <w:tc>
          <w:tcPr>
            <w:tcW w:w="1275" w:type="dxa"/>
            <w:shd w:val="clear" w:color="auto" w:fill="auto"/>
            <w:vAlign w:val="center"/>
            <w:hideMark/>
          </w:tcPr>
          <w:p w14:paraId="37F40C97"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Juzgado Contravencional De Nandayure                                                                                                                                                                                                                           </w:t>
            </w:r>
          </w:p>
        </w:tc>
        <w:tc>
          <w:tcPr>
            <w:tcW w:w="1418" w:type="dxa"/>
            <w:shd w:val="clear" w:color="auto" w:fill="auto"/>
            <w:vAlign w:val="center"/>
            <w:hideMark/>
          </w:tcPr>
          <w:p w14:paraId="2893CCA8"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Juzgado De Cobro Del I Circuito Judicial Zona Atlantica                                                                                                                                                                                                        </w:t>
            </w:r>
          </w:p>
        </w:tc>
        <w:tc>
          <w:tcPr>
            <w:tcW w:w="1276" w:type="dxa"/>
            <w:shd w:val="clear" w:color="auto" w:fill="auto"/>
            <w:vAlign w:val="center"/>
            <w:hideMark/>
          </w:tcPr>
          <w:p w14:paraId="491F0DAA"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Juzgado Penal De Garabito                                                                                                                                                                                                                                      </w:t>
            </w:r>
          </w:p>
        </w:tc>
        <w:tc>
          <w:tcPr>
            <w:tcW w:w="1275" w:type="dxa"/>
            <w:shd w:val="clear" w:color="auto" w:fill="auto"/>
            <w:vAlign w:val="center"/>
            <w:hideMark/>
          </w:tcPr>
          <w:p w14:paraId="475C1B48"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Juzgado Pensiones Alimentarias I Circuito Judicial Alajuela                                                                                                                                                                                                    </w:t>
            </w:r>
          </w:p>
        </w:tc>
        <w:tc>
          <w:tcPr>
            <w:tcW w:w="1418" w:type="dxa"/>
            <w:shd w:val="clear" w:color="auto" w:fill="auto"/>
            <w:vAlign w:val="center"/>
            <w:hideMark/>
          </w:tcPr>
          <w:p w14:paraId="338F81E8"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Seccion Transportes Administrativos                                                                                                                                                                                                                            </w:t>
            </w:r>
          </w:p>
        </w:tc>
        <w:tc>
          <w:tcPr>
            <w:tcW w:w="1276" w:type="dxa"/>
            <w:shd w:val="clear" w:color="auto" w:fill="auto"/>
            <w:vAlign w:val="center"/>
            <w:hideMark/>
          </w:tcPr>
          <w:p w14:paraId="23777893"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Tribunal Del II Circuito Judicial De La Zona Atlantica, Sede Siquirres                                                                                                                                                                                         </w:t>
            </w:r>
          </w:p>
        </w:tc>
      </w:tr>
      <w:tr w:rsidR="00E30CA0" w:rsidRPr="00FE5E93" w14:paraId="61196557" w14:textId="77777777">
        <w:trPr>
          <w:trHeight w:val="1050"/>
        </w:trPr>
        <w:tc>
          <w:tcPr>
            <w:tcW w:w="1479" w:type="dxa"/>
            <w:shd w:val="clear" w:color="auto" w:fill="auto"/>
            <w:vAlign w:val="center"/>
            <w:hideMark/>
          </w:tcPr>
          <w:p w14:paraId="36510AEF"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Fiscalia De Buenos Aires                                                                                                                                                                                                                                       </w:t>
            </w:r>
          </w:p>
        </w:tc>
        <w:tc>
          <w:tcPr>
            <w:tcW w:w="1074" w:type="dxa"/>
            <w:shd w:val="clear" w:color="auto" w:fill="auto"/>
            <w:vAlign w:val="center"/>
            <w:hideMark/>
          </w:tcPr>
          <w:p w14:paraId="5E1D344F"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Juzgado Civil, Trabajo Y Agrario De Turrialba                                                                                                                                                                                                                  </w:t>
            </w:r>
          </w:p>
        </w:tc>
        <w:tc>
          <w:tcPr>
            <w:tcW w:w="1275" w:type="dxa"/>
            <w:shd w:val="clear" w:color="auto" w:fill="auto"/>
            <w:vAlign w:val="center"/>
            <w:hideMark/>
          </w:tcPr>
          <w:p w14:paraId="216CB176"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Juzgado Contravencional De Naranjo                                                                                                                                                                                                                             </w:t>
            </w:r>
          </w:p>
        </w:tc>
        <w:tc>
          <w:tcPr>
            <w:tcW w:w="1418" w:type="dxa"/>
            <w:shd w:val="clear" w:color="auto" w:fill="auto"/>
            <w:vAlign w:val="center"/>
            <w:hideMark/>
          </w:tcPr>
          <w:p w14:paraId="61E0D1E2"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Juzgado De Cobro Del II Circuito Judicial De Alajuela                                                                                                                                                                                                          </w:t>
            </w:r>
          </w:p>
        </w:tc>
        <w:tc>
          <w:tcPr>
            <w:tcW w:w="1276" w:type="dxa"/>
            <w:shd w:val="clear" w:color="auto" w:fill="auto"/>
            <w:vAlign w:val="center"/>
            <w:hideMark/>
          </w:tcPr>
          <w:p w14:paraId="08E0B906"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Juzgado Penal De Golfito                                                                                                                                                                                                                                       </w:t>
            </w:r>
          </w:p>
        </w:tc>
        <w:tc>
          <w:tcPr>
            <w:tcW w:w="1275" w:type="dxa"/>
            <w:shd w:val="clear" w:color="auto" w:fill="auto"/>
            <w:vAlign w:val="center"/>
            <w:hideMark/>
          </w:tcPr>
          <w:p w14:paraId="3026E091"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Juzgado Pensiones Alimentarias I Circuito Judicial Zona Atlantica                                                                                                                                                                                              </w:t>
            </w:r>
          </w:p>
        </w:tc>
        <w:tc>
          <w:tcPr>
            <w:tcW w:w="1418" w:type="dxa"/>
            <w:shd w:val="clear" w:color="auto" w:fill="auto"/>
            <w:vAlign w:val="center"/>
            <w:hideMark/>
          </w:tcPr>
          <w:p w14:paraId="5E81D5CB"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Subcontraloria Servicios Cartago                                                                                                                                                                                                                               </w:t>
            </w:r>
          </w:p>
        </w:tc>
        <w:tc>
          <w:tcPr>
            <w:tcW w:w="1276" w:type="dxa"/>
            <w:shd w:val="clear" w:color="auto" w:fill="auto"/>
            <w:vAlign w:val="center"/>
            <w:hideMark/>
          </w:tcPr>
          <w:p w14:paraId="35F3B2A6"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Tribunal Del III Circuito Judicial De Alajuela (San Ramon)                                                                                                                                                                                                     </w:t>
            </w:r>
          </w:p>
        </w:tc>
      </w:tr>
      <w:tr w:rsidR="00E30CA0" w:rsidRPr="00DB2517" w14:paraId="0F0DFA5A" w14:textId="77777777">
        <w:trPr>
          <w:trHeight w:val="1050"/>
        </w:trPr>
        <w:tc>
          <w:tcPr>
            <w:tcW w:w="1479" w:type="dxa"/>
            <w:shd w:val="clear" w:color="auto" w:fill="auto"/>
            <w:vAlign w:val="center"/>
            <w:hideMark/>
          </w:tcPr>
          <w:p w14:paraId="2651AF0C"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Fiscalia De Garabito                                                                                                                                                                                                                                           </w:t>
            </w:r>
          </w:p>
        </w:tc>
        <w:tc>
          <w:tcPr>
            <w:tcW w:w="1074" w:type="dxa"/>
            <w:shd w:val="clear" w:color="auto" w:fill="auto"/>
            <w:vAlign w:val="center"/>
            <w:hideMark/>
          </w:tcPr>
          <w:p w14:paraId="26B51D2D"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Juzgado Civil, Trabajo, Familia, Penal Juv, Contra Viol Dom Y Prot Cau Sarapiqui                                                                                                                                                                               </w:t>
            </w:r>
          </w:p>
        </w:tc>
        <w:tc>
          <w:tcPr>
            <w:tcW w:w="1275" w:type="dxa"/>
            <w:shd w:val="clear" w:color="auto" w:fill="auto"/>
            <w:vAlign w:val="center"/>
            <w:hideMark/>
          </w:tcPr>
          <w:p w14:paraId="0D2D1B92"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Juzgado Contravencional De Orotina                                                                                                                                                                                                                             </w:t>
            </w:r>
          </w:p>
        </w:tc>
        <w:tc>
          <w:tcPr>
            <w:tcW w:w="1418" w:type="dxa"/>
            <w:shd w:val="clear" w:color="auto" w:fill="auto"/>
            <w:vAlign w:val="center"/>
            <w:hideMark/>
          </w:tcPr>
          <w:p w14:paraId="168769D0"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Juzgado De Cobro Del III Circuito Judicial De Alajuela (San Ramon)                                                                                                                                                                                             </w:t>
            </w:r>
          </w:p>
        </w:tc>
        <w:tc>
          <w:tcPr>
            <w:tcW w:w="1276" w:type="dxa"/>
            <w:shd w:val="clear" w:color="auto" w:fill="auto"/>
            <w:vAlign w:val="center"/>
            <w:hideMark/>
          </w:tcPr>
          <w:p w14:paraId="63F305C2"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Juzgado Penal De Grecia                                                                                                                                                                                                                                        </w:t>
            </w:r>
          </w:p>
        </w:tc>
        <w:tc>
          <w:tcPr>
            <w:tcW w:w="1275" w:type="dxa"/>
            <w:shd w:val="clear" w:color="auto" w:fill="auto"/>
            <w:vAlign w:val="center"/>
            <w:hideMark/>
          </w:tcPr>
          <w:p w14:paraId="7D30E254"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Juzgado Pensiones Alimentarias I Circuito Judicial Zona Sur                                                                                                                                                                                                    </w:t>
            </w:r>
          </w:p>
        </w:tc>
        <w:tc>
          <w:tcPr>
            <w:tcW w:w="1418" w:type="dxa"/>
            <w:shd w:val="clear" w:color="auto" w:fill="auto"/>
            <w:vAlign w:val="center"/>
            <w:hideMark/>
          </w:tcPr>
          <w:p w14:paraId="57679E36"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Subcontraloria Servicios II Circ. Jud. Alajuela                                                                                                                                                                                                                </w:t>
            </w:r>
          </w:p>
        </w:tc>
        <w:tc>
          <w:tcPr>
            <w:tcW w:w="1276" w:type="dxa"/>
            <w:shd w:val="clear" w:color="auto" w:fill="auto"/>
            <w:vAlign w:val="center"/>
            <w:hideMark/>
          </w:tcPr>
          <w:p w14:paraId="3D2D5476" w14:textId="77777777" w:rsidR="00E30CA0" w:rsidRPr="007E5CA6" w:rsidRDefault="00E30CA0" w:rsidP="00E90DFE">
            <w:pPr>
              <w:spacing w:after="0" w:line="240" w:lineRule="auto"/>
              <w:jc w:val="center"/>
              <w:rPr>
                <w:rFonts w:ascii="Book Antiqua" w:eastAsia="Times New Roman" w:hAnsi="Book Antiqua" w:cs="Calibri"/>
                <w:color w:val="000000"/>
                <w:sz w:val="16"/>
                <w:szCs w:val="16"/>
                <w:lang w:val="pt-PT" w:eastAsia="es-CR"/>
              </w:rPr>
            </w:pPr>
            <w:r w:rsidRPr="007E5CA6">
              <w:rPr>
                <w:rFonts w:ascii="Book Antiqua" w:eastAsia="Times New Roman" w:hAnsi="Book Antiqua" w:cs="Calibri"/>
                <w:color w:val="000000"/>
                <w:sz w:val="16"/>
                <w:szCs w:val="16"/>
                <w:lang w:val="pt-PT" w:eastAsia="es-CR"/>
              </w:rPr>
              <w:t xml:space="preserve">Tribunal I Circuito Judicial Guanacaste                                                                                                                                                                                                                        </w:t>
            </w:r>
          </w:p>
        </w:tc>
      </w:tr>
      <w:tr w:rsidR="00E30CA0" w:rsidRPr="00DB2517" w14:paraId="4FDB00C0" w14:textId="77777777">
        <w:trPr>
          <w:trHeight w:val="1050"/>
        </w:trPr>
        <w:tc>
          <w:tcPr>
            <w:tcW w:w="1479" w:type="dxa"/>
            <w:shd w:val="clear" w:color="auto" w:fill="auto"/>
            <w:vAlign w:val="center"/>
            <w:hideMark/>
          </w:tcPr>
          <w:p w14:paraId="264A0D1D"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lastRenderedPageBreak/>
              <w:t xml:space="preserve">Fiscalia De Quepos                                                                                                                                                                                                                                             </w:t>
            </w:r>
          </w:p>
        </w:tc>
        <w:tc>
          <w:tcPr>
            <w:tcW w:w="1074" w:type="dxa"/>
            <w:shd w:val="clear" w:color="auto" w:fill="auto"/>
            <w:vAlign w:val="center"/>
            <w:hideMark/>
          </w:tcPr>
          <w:p w14:paraId="01E5D0C7"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Juzgado Contencioso Administrativo Y Civil De Hacienda                                                                                                                                                                                                         </w:t>
            </w:r>
          </w:p>
        </w:tc>
        <w:tc>
          <w:tcPr>
            <w:tcW w:w="1275" w:type="dxa"/>
            <w:shd w:val="clear" w:color="auto" w:fill="auto"/>
            <w:vAlign w:val="center"/>
            <w:hideMark/>
          </w:tcPr>
          <w:p w14:paraId="68872175"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Juzgado Contravencional De Osa                                                                                                                                                                                                                                 </w:t>
            </w:r>
          </w:p>
        </w:tc>
        <w:tc>
          <w:tcPr>
            <w:tcW w:w="1418" w:type="dxa"/>
            <w:shd w:val="clear" w:color="auto" w:fill="auto"/>
            <w:vAlign w:val="center"/>
            <w:hideMark/>
          </w:tcPr>
          <w:p w14:paraId="231B6411"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Juzgado De Cobro Grecia                                                                                                                                                                                                                                        </w:t>
            </w:r>
          </w:p>
        </w:tc>
        <w:tc>
          <w:tcPr>
            <w:tcW w:w="1276" w:type="dxa"/>
            <w:shd w:val="clear" w:color="auto" w:fill="auto"/>
            <w:vAlign w:val="center"/>
            <w:hideMark/>
          </w:tcPr>
          <w:p w14:paraId="6CDAB37E"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Juzgado Penal De Hatillo                                                                                                                                                                                                                                       </w:t>
            </w:r>
          </w:p>
        </w:tc>
        <w:tc>
          <w:tcPr>
            <w:tcW w:w="1275" w:type="dxa"/>
            <w:shd w:val="clear" w:color="auto" w:fill="auto"/>
            <w:vAlign w:val="center"/>
            <w:hideMark/>
          </w:tcPr>
          <w:p w14:paraId="1D24E861"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Juzgado Pensiones Alimentarias II Circuito Judicial Alajuela                                                                                                                                                                                                   </w:t>
            </w:r>
          </w:p>
        </w:tc>
        <w:tc>
          <w:tcPr>
            <w:tcW w:w="1418" w:type="dxa"/>
            <w:shd w:val="clear" w:color="auto" w:fill="auto"/>
            <w:vAlign w:val="center"/>
            <w:hideMark/>
          </w:tcPr>
          <w:p w14:paraId="2BF3919A"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Subcontraloria Servicios II Circuito Judicial San Jose                                                                                                                                                                                                         </w:t>
            </w:r>
          </w:p>
        </w:tc>
        <w:tc>
          <w:tcPr>
            <w:tcW w:w="1276" w:type="dxa"/>
            <w:shd w:val="clear" w:color="auto" w:fill="auto"/>
            <w:vAlign w:val="center"/>
            <w:hideMark/>
          </w:tcPr>
          <w:p w14:paraId="3A259BE9" w14:textId="77777777" w:rsidR="00E30CA0" w:rsidRPr="007E5CA6" w:rsidRDefault="00E30CA0" w:rsidP="00E90DFE">
            <w:pPr>
              <w:spacing w:after="0" w:line="240" w:lineRule="auto"/>
              <w:jc w:val="center"/>
              <w:rPr>
                <w:rFonts w:ascii="Book Antiqua" w:eastAsia="Times New Roman" w:hAnsi="Book Antiqua" w:cs="Calibri"/>
                <w:color w:val="000000"/>
                <w:sz w:val="16"/>
                <w:szCs w:val="16"/>
                <w:lang w:val="pt-PT" w:eastAsia="es-CR"/>
              </w:rPr>
            </w:pPr>
            <w:r w:rsidRPr="007E5CA6">
              <w:rPr>
                <w:rFonts w:ascii="Book Antiqua" w:eastAsia="Times New Roman" w:hAnsi="Book Antiqua" w:cs="Calibri"/>
                <w:color w:val="000000"/>
                <w:sz w:val="16"/>
                <w:szCs w:val="16"/>
                <w:lang w:val="pt-PT" w:eastAsia="es-CR"/>
              </w:rPr>
              <w:t xml:space="preserve">Tribunal I Circuito Judicial Guanacaste, Sede Cañas                                                                                                                                                                                                            </w:t>
            </w:r>
          </w:p>
        </w:tc>
      </w:tr>
      <w:tr w:rsidR="00E30CA0" w:rsidRPr="00DB2517" w14:paraId="4A56C95F" w14:textId="77777777">
        <w:trPr>
          <w:trHeight w:val="1050"/>
        </w:trPr>
        <w:tc>
          <w:tcPr>
            <w:tcW w:w="1479" w:type="dxa"/>
            <w:shd w:val="clear" w:color="auto" w:fill="auto"/>
            <w:vAlign w:val="center"/>
            <w:hideMark/>
          </w:tcPr>
          <w:p w14:paraId="1FB8AE0D"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Fiscalia De Santa Cruz                                                                                                                                                                                                                                         </w:t>
            </w:r>
          </w:p>
        </w:tc>
        <w:tc>
          <w:tcPr>
            <w:tcW w:w="1074" w:type="dxa"/>
            <w:shd w:val="clear" w:color="auto" w:fill="auto"/>
            <w:vAlign w:val="center"/>
            <w:hideMark/>
          </w:tcPr>
          <w:p w14:paraId="0AF9FC92"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Juzgado Contra Viol Domestica Y Protección Cautelar I Circuito Judicial Zona Sur                                                                                                                                                                               </w:t>
            </w:r>
          </w:p>
        </w:tc>
        <w:tc>
          <w:tcPr>
            <w:tcW w:w="1275" w:type="dxa"/>
            <w:shd w:val="clear" w:color="auto" w:fill="auto"/>
            <w:vAlign w:val="center"/>
            <w:hideMark/>
          </w:tcPr>
          <w:p w14:paraId="335B2A55"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Juzgado Contravencional De Palmares                                                                                                                                                                                                                            </w:t>
            </w:r>
          </w:p>
        </w:tc>
        <w:tc>
          <w:tcPr>
            <w:tcW w:w="1418" w:type="dxa"/>
            <w:shd w:val="clear" w:color="auto" w:fill="auto"/>
            <w:vAlign w:val="center"/>
            <w:hideMark/>
          </w:tcPr>
          <w:p w14:paraId="4B73C8AF"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Juzgado De Cobro I Circuito Judicial Guanacaste                                                                                                                                                                                                                </w:t>
            </w:r>
          </w:p>
        </w:tc>
        <w:tc>
          <w:tcPr>
            <w:tcW w:w="1276" w:type="dxa"/>
            <w:shd w:val="clear" w:color="auto" w:fill="auto"/>
            <w:vAlign w:val="center"/>
            <w:hideMark/>
          </w:tcPr>
          <w:p w14:paraId="33E6B831"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Juzgado Penal De La Unión                                                                                                                                                                                                                                      </w:t>
            </w:r>
          </w:p>
        </w:tc>
        <w:tc>
          <w:tcPr>
            <w:tcW w:w="1275" w:type="dxa"/>
            <w:shd w:val="clear" w:color="auto" w:fill="auto"/>
            <w:vAlign w:val="center"/>
            <w:hideMark/>
          </w:tcPr>
          <w:p w14:paraId="353508BE"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Juzgado Pensiones Alimentarias II Circuito Judicial Guanacaste                                                                                                                                                                                                 </w:t>
            </w:r>
          </w:p>
        </w:tc>
        <w:tc>
          <w:tcPr>
            <w:tcW w:w="1418" w:type="dxa"/>
            <w:shd w:val="clear" w:color="auto" w:fill="auto"/>
            <w:vAlign w:val="center"/>
            <w:hideMark/>
          </w:tcPr>
          <w:p w14:paraId="4E9D2BCD"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Subproceso Modernización Institucional                                                                                                                                                                                                                         </w:t>
            </w:r>
          </w:p>
        </w:tc>
        <w:tc>
          <w:tcPr>
            <w:tcW w:w="1276" w:type="dxa"/>
            <w:shd w:val="clear" w:color="auto" w:fill="auto"/>
            <w:vAlign w:val="center"/>
            <w:hideMark/>
          </w:tcPr>
          <w:p w14:paraId="7EA63BF3" w14:textId="77777777" w:rsidR="00E30CA0" w:rsidRPr="007E5CA6" w:rsidRDefault="00E30CA0" w:rsidP="00E90DFE">
            <w:pPr>
              <w:spacing w:after="0" w:line="240" w:lineRule="auto"/>
              <w:jc w:val="center"/>
              <w:rPr>
                <w:rFonts w:ascii="Book Antiqua" w:eastAsia="Times New Roman" w:hAnsi="Book Antiqua" w:cs="Calibri"/>
                <w:color w:val="000000"/>
                <w:sz w:val="16"/>
                <w:szCs w:val="16"/>
                <w:lang w:val="pt-PT" w:eastAsia="es-CR"/>
              </w:rPr>
            </w:pPr>
            <w:r w:rsidRPr="007E5CA6">
              <w:rPr>
                <w:rFonts w:ascii="Book Antiqua" w:eastAsia="Times New Roman" w:hAnsi="Book Antiqua" w:cs="Calibri"/>
                <w:color w:val="000000"/>
                <w:sz w:val="16"/>
                <w:szCs w:val="16"/>
                <w:lang w:val="pt-PT" w:eastAsia="es-CR"/>
              </w:rPr>
              <w:t xml:space="preserve">Tribunal I Circuito Judicial Zona Sur                                                                                                                                                                                                                          </w:t>
            </w:r>
          </w:p>
        </w:tc>
      </w:tr>
      <w:tr w:rsidR="00E30CA0" w:rsidRPr="00FE5E93" w14:paraId="3BC153D5" w14:textId="77777777">
        <w:trPr>
          <w:trHeight w:val="840"/>
        </w:trPr>
        <w:tc>
          <w:tcPr>
            <w:tcW w:w="1479" w:type="dxa"/>
            <w:shd w:val="clear" w:color="auto" w:fill="auto"/>
            <w:vAlign w:val="center"/>
            <w:hideMark/>
          </w:tcPr>
          <w:p w14:paraId="7E781128"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Fiscalia De Tramite De Flagrancias II Circuito Judicial San José                                                                                                                                                                                               </w:t>
            </w:r>
          </w:p>
        </w:tc>
        <w:tc>
          <w:tcPr>
            <w:tcW w:w="1074" w:type="dxa"/>
            <w:shd w:val="clear" w:color="auto" w:fill="auto"/>
            <w:vAlign w:val="center"/>
            <w:hideMark/>
          </w:tcPr>
          <w:p w14:paraId="5F372EF4"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Juzgado Contravencional  De Acosta                                                                                                                                                                                                                             </w:t>
            </w:r>
          </w:p>
        </w:tc>
        <w:tc>
          <w:tcPr>
            <w:tcW w:w="1275" w:type="dxa"/>
            <w:shd w:val="clear" w:color="auto" w:fill="auto"/>
            <w:vAlign w:val="center"/>
            <w:hideMark/>
          </w:tcPr>
          <w:p w14:paraId="6311378E"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Juzgado Contravencional De Paraíso                                                                                                                                                                                                                             </w:t>
            </w:r>
          </w:p>
        </w:tc>
        <w:tc>
          <w:tcPr>
            <w:tcW w:w="1418" w:type="dxa"/>
            <w:shd w:val="clear" w:color="auto" w:fill="auto"/>
            <w:vAlign w:val="center"/>
            <w:hideMark/>
          </w:tcPr>
          <w:p w14:paraId="268D3886"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Juzgado De Cobro II Circuito Judicial Guanacaste (Santa Cruz)                                                                                                                                                                                                  </w:t>
            </w:r>
          </w:p>
        </w:tc>
        <w:tc>
          <w:tcPr>
            <w:tcW w:w="1276" w:type="dxa"/>
            <w:shd w:val="clear" w:color="auto" w:fill="auto"/>
            <w:vAlign w:val="center"/>
            <w:hideMark/>
          </w:tcPr>
          <w:p w14:paraId="12BE42C6"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Juzgado Penal De Osa                                                                                                                                                                                                                                           </w:t>
            </w:r>
          </w:p>
        </w:tc>
        <w:tc>
          <w:tcPr>
            <w:tcW w:w="1275" w:type="dxa"/>
            <w:shd w:val="clear" w:color="auto" w:fill="auto"/>
            <w:vAlign w:val="center"/>
            <w:hideMark/>
          </w:tcPr>
          <w:p w14:paraId="28147475"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Juzgado Pensiones Alimentarias II Circuito Judicial San Jose                                                                                                                                                                                                   </w:t>
            </w:r>
          </w:p>
        </w:tc>
        <w:tc>
          <w:tcPr>
            <w:tcW w:w="1418" w:type="dxa"/>
            <w:shd w:val="clear" w:color="auto" w:fill="auto"/>
            <w:vAlign w:val="center"/>
            <w:hideMark/>
          </w:tcPr>
          <w:p w14:paraId="33C46DC4"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Subproceso Telemática                                                                                                                                                                                                                                          </w:t>
            </w:r>
          </w:p>
        </w:tc>
        <w:tc>
          <w:tcPr>
            <w:tcW w:w="1276" w:type="dxa"/>
            <w:shd w:val="clear" w:color="auto" w:fill="auto"/>
            <w:vAlign w:val="center"/>
            <w:hideMark/>
          </w:tcPr>
          <w:p w14:paraId="11B3DA10"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Tribunal II Circuito Judicial De La Zona Sur                                                                                                                                                                                                                   </w:t>
            </w:r>
          </w:p>
        </w:tc>
      </w:tr>
      <w:tr w:rsidR="00E30CA0" w:rsidRPr="00DB2517" w14:paraId="0CE98089" w14:textId="77777777">
        <w:trPr>
          <w:trHeight w:val="1050"/>
        </w:trPr>
        <w:tc>
          <w:tcPr>
            <w:tcW w:w="1479" w:type="dxa"/>
            <w:shd w:val="clear" w:color="auto" w:fill="auto"/>
            <w:vAlign w:val="center"/>
            <w:hideMark/>
          </w:tcPr>
          <w:p w14:paraId="02B9D8D1"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Fiscalia De Turno Extraordinario De San José                                                                                                                                                                                                                   </w:t>
            </w:r>
          </w:p>
        </w:tc>
        <w:tc>
          <w:tcPr>
            <w:tcW w:w="1074" w:type="dxa"/>
            <w:shd w:val="clear" w:color="auto" w:fill="auto"/>
            <w:vAlign w:val="center"/>
            <w:hideMark/>
          </w:tcPr>
          <w:p w14:paraId="2EBF7383"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Juzgado Contravencional De Abangares                                                                                                                                                                                                                           </w:t>
            </w:r>
          </w:p>
        </w:tc>
        <w:tc>
          <w:tcPr>
            <w:tcW w:w="1275" w:type="dxa"/>
            <w:shd w:val="clear" w:color="auto" w:fill="auto"/>
            <w:vAlign w:val="center"/>
            <w:hideMark/>
          </w:tcPr>
          <w:p w14:paraId="01BF3B2B"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Juzgado Contravencional De Parrita                                                                                                                                                                                                                             </w:t>
            </w:r>
          </w:p>
        </w:tc>
        <w:tc>
          <w:tcPr>
            <w:tcW w:w="1418" w:type="dxa"/>
            <w:shd w:val="clear" w:color="auto" w:fill="auto"/>
            <w:vAlign w:val="center"/>
            <w:hideMark/>
          </w:tcPr>
          <w:p w14:paraId="204D8B2F"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Juzgado De Familia De Cartago                                                                                                                                                                                                                                  </w:t>
            </w:r>
          </w:p>
        </w:tc>
        <w:tc>
          <w:tcPr>
            <w:tcW w:w="1276" w:type="dxa"/>
            <w:shd w:val="clear" w:color="auto" w:fill="auto"/>
            <w:vAlign w:val="center"/>
            <w:hideMark/>
          </w:tcPr>
          <w:p w14:paraId="59E14425"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Juzgado Penal De Pavas                                                                                                                                                                                                                                         </w:t>
            </w:r>
          </w:p>
        </w:tc>
        <w:tc>
          <w:tcPr>
            <w:tcW w:w="1275" w:type="dxa"/>
            <w:shd w:val="clear" w:color="auto" w:fill="auto"/>
            <w:vAlign w:val="center"/>
            <w:hideMark/>
          </w:tcPr>
          <w:p w14:paraId="32002785"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Juzgado Pensiones Alimentarias II Circuito Judicial Zona Atlantica                                                                                                                                                                                             </w:t>
            </w:r>
          </w:p>
        </w:tc>
        <w:tc>
          <w:tcPr>
            <w:tcW w:w="1418" w:type="dxa"/>
            <w:shd w:val="clear" w:color="auto" w:fill="auto"/>
            <w:vAlign w:val="center"/>
            <w:hideMark/>
          </w:tcPr>
          <w:p w14:paraId="4AF8D841"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Tribunal Agrario                                                                                                                                                                                                                                               </w:t>
            </w:r>
          </w:p>
        </w:tc>
        <w:tc>
          <w:tcPr>
            <w:tcW w:w="1276" w:type="dxa"/>
            <w:shd w:val="clear" w:color="auto" w:fill="auto"/>
            <w:vAlign w:val="center"/>
            <w:hideMark/>
          </w:tcPr>
          <w:p w14:paraId="478D25A2" w14:textId="77777777" w:rsidR="00E30CA0" w:rsidRPr="007E5CA6" w:rsidRDefault="00E30CA0" w:rsidP="00E90DFE">
            <w:pPr>
              <w:spacing w:after="0" w:line="240" w:lineRule="auto"/>
              <w:jc w:val="center"/>
              <w:rPr>
                <w:rFonts w:ascii="Book Antiqua" w:eastAsia="Times New Roman" w:hAnsi="Book Antiqua" w:cs="Calibri"/>
                <w:color w:val="000000"/>
                <w:sz w:val="16"/>
                <w:szCs w:val="16"/>
                <w:lang w:val="pt-PT" w:eastAsia="es-CR"/>
              </w:rPr>
            </w:pPr>
            <w:r w:rsidRPr="007E5CA6">
              <w:rPr>
                <w:rFonts w:ascii="Book Antiqua" w:eastAsia="Times New Roman" w:hAnsi="Book Antiqua" w:cs="Calibri"/>
                <w:color w:val="000000"/>
                <w:sz w:val="16"/>
                <w:szCs w:val="16"/>
                <w:lang w:val="pt-PT" w:eastAsia="es-CR"/>
              </w:rPr>
              <w:t xml:space="preserve">Tribunal III Circuito Judicial De Alajuela, Sede Grecia                                                                                                                                                                                                        </w:t>
            </w:r>
          </w:p>
        </w:tc>
      </w:tr>
      <w:tr w:rsidR="00E30CA0" w:rsidRPr="00FE5E93" w14:paraId="566FC182" w14:textId="77777777">
        <w:trPr>
          <w:trHeight w:val="840"/>
        </w:trPr>
        <w:tc>
          <w:tcPr>
            <w:tcW w:w="1479" w:type="dxa"/>
            <w:shd w:val="clear" w:color="auto" w:fill="auto"/>
            <w:vAlign w:val="center"/>
            <w:hideMark/>
          </w:tcPr>
          <w:p w14:paraId="74F4C296"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Juzgado Agrario De Cartago                                                                                                                                                                                                                                     </w:t>
            </w:r>
          </w:p>
        </w:tc>
        <w:tc>
          <w:tcPr>
            <w:tcW w:w="1074" w:type="dxa"/>
            <w:shd w:val="clear" w:color="auto" w:fill="auto"/>
            <w:vAlign w:val="center"/>
            <w:hideMark/>
          </w:tcPr>
          <w:p w14:paraId="6CD9E4E2"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Juzgado Contravencional De Alajuelita                                                                                                                                                                                                                          </w:t>
            </w:r>
          </w:p>
        </w:tc>
        <w:tc>
          <w:tcPr>
            <w:tcW w:w="1275" w:type="dxa"/>
            <w:shd w:val="clear" w:color="auto" w:fill="auto"/>
            <w:vAlign w:val="center"/>
            <w:hideMark/>
          </w:tcPr>
          <w:p w14:paraId="7E2E9D9F"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Juzgado Contravencional De Pavas                                                                                                                                                                                                                               </w:t>
            </w:r>
          </w:p>
        </w:tc>
        <w:tc>
          <w:tcPr>
            <w:tcW w:w="1418" w:type="dxa"/>
            <w:shd w:val="clear" w:color="auto" w:fill="auto"/>
            <w:vAlign w:val="center"/>
            <w:hideMark/>
          </w:tcPr>
          <w:p w14:paraId="5D61CFC6"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Juzgado De Familia De Heredia                                                                                                                                                                                                                                  </w:t>
            </w:r>
          </w:p>
        </w:tc>
        <w:tc>
          <w:tcPr>
            <w:tcW w:w="1276" w:type="dxa"/>
            <w:shd w:val="clear" w:color="auto" w:fill="auto"/>
            <w:vAlign w:val="center"/>
            <w:hideMark/>
          </w:tcPr>
          <w:p w14:paraId="0C6CD83E"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Juzgado Penal De Pococi Guacimo                                                                                                                                                                                                                                </w:t>
            </w:r>
          </w:p>
        </w:tc>
        <w:tc>
          <w:tcPr>
            <w:tcW w:w="1275" w:type="dxa"/>
            <w:shd w:val="clear" w:color="auto" w:fill="auto"/>
            <w:vAlign w:val="center"/>
            <w:hideMark/>
          </w:tcPr>
          <w:p w14:paraId="46B078EC"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Juzgado Pensiones Alimentarias III Circuito Judicial San Jose                                                                                                                                                                                                  </w:t>
            </w:r>
          </w:p>
        </w:tc>
        <w:tc>
          <w:tcPr>
            <w:tcW w:w="1418" w:type="dxa"/>
            <w:shd w:val="clear" w:color="auto" w:fill="auto"/>
            <w:vAlign w:val="center"/>
            <w:hideMark/>
          </w:tcPr>
          <w:p w14:paraId="7B1BCAA0"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Tribunal Colegiado Primera Instancia Civil Cartago                                                                                                                                                                                                             </w:t>
            </w:r>
          </w:p>
        </w:tc>
        <w:tc>
          <w:tcPr>
            <w:tcW w:w="1276" w:type="dxa"/>
            <w:shd w:val="clear" w:color="auto" w:fill="auto"/>
            <w:vAlign w:val="center"/>
            <w:hideMark/>
          </w:tcPr>
          <w:p w14:paraId="7439549B"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Tribunal Penal II Circuito Judicial De San Jose                                                                                                                                                                                                                </w:t>
            </w:r>
          </w:p>
        </w:tc>
      </w:tr>
      <w:tr w:rsidR="00E30CA0" w:rsidRPr="00FE5E93" w14:paraId="2B61FB75" w14:textId="77777777">
        <w:trPr>
          <w:trHeight w:val="1050"/>
        </w:trPr>
        <w:tc>
          <w:tcPr>
            <w:tcW w:w="1479" w:type="dxa"/>
            <w:shd w:val="clear" w:color="auto" w:fill="auto"/>
            <w:vAlign w:val="center"/>
            <w:hideMark/>
          </w:tcPr>
          <w:p w14:paraId="185F742B"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Juzgado Agrario De Puntarenas, Sede Jicaral                                                                                                                                                                                                                    </w:t>
            </w:r>
          </w:p>
        </w:tc>
        <w:tc>
          <w:tcPr>
            <w:tcW w:w="1074" w:type="dxa"/>
            <w:shd w:val="clear" w:color="auto" w:fill="auto"/>
            <w:vAlign w:val="center"/>
            <w:hideMark/>
          </w:tcPr>
          <w:p w14:paraId="20F8443B"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Juzgado Contravencional De Alvarado                                                                                                                                                                                                                            </w:t>
            </w:r>
          </w:p>
        </w:tc>
        <w:tc>
          <w:tcPr>
            <w:tcW w:w="1275" w:type="dxa"/>
            <w:shd w:val="clear" w:color="auto" w:fill="auto"/>
            <w:vAlign w:val="center"/>
            <w:hideMark/>
          </w:tcPr>
          <w:p w14:paraId="6F5E3E28"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Juzgado Contravencional De Poas                                                                                                                                                                                                                                </w:t>
            </w:r>
          </w:p>
        </w:tc>
        <w:tc>
          <w:tcPr>
            <w:tcW w:w="1418" w:type="dxa"/>
            <w:shd w:val="clear" w:color="auto" w:fill="auto"/>
            <w:vAlign w:val="center"/>
            <w:hideMark/>
          </w:tcPr>
          <w:p w14:paraId="0D83839D"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Juzgado De Familia De Puntarenas                                                                                                                                                                                                                               </w:t>
            </w:r>
          </w:p>
        </w:tc>
        <w:tc>
          <w:tcPr>
            <w:tcW w:w="1276" w:type="dxa"/>
            <w:shd w:val="clear" w:color="auto" w:fill="auto"/>
            <w:vAlign w:val="center"/>
            <w:hideMark/>
          </w:tcPr>
          <w:p w14:paraId="095CD3EA"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Juzgado Penal De Puntarenas                                                                                                                                                                                                                                    </w:t>
            </w:r>
          </w:p>
        </w:tc>
        <w:tc>
          <w:tcPr>
            <w:tcW w:w="1275" w:type="dxa"/>
            <w:shd w:val="clear" w:color="auto" w:fill="auto"/>
            <w:vAlign w:val="center"/>
            <w:hideMark/>
          </w:tcPr>
          <w:p w14:paraId="493A5C1F"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Juzgado Pensiones Alimentarias Puntarenas                                                                                                                                                                                                                      </w:t>
            </w:r>
          </w:p>
        </w:tc>
        <w:tc>
          <w:tcPr>
            <w:tcW w:w="1418" w:type="dxa"/>
            <w:shd w:val="clear" w:color="auto" w:fill="auto"/>
            <w:vAlign w:val="center"/>
            <w:hideMark/>
          </w:tcPr>
          <w:p w14:paraId="5EED003B"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Tribunal Colegiado Primera Instancia Civil Heredia                                                                                                                                                                                                             </w:t>
            </w:r>
          </w:p>
        </w:tc>
        <w:tc>
          <w:tcPr>
            <w:tcW w:w="1276" w:type="dxa"/>
            <w:shd w:val="clear" w:color="auto" w:fill="auto"/>
            <w:vAlign w:val="center"/>
            <w:hideMark/>
          </w:tcPr>
          <w:p w14:paraId="452EB1A6"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Tribunal Penal III Circuito Judicial De San Jose, Sede Suroeste                                                                                                                                                                                                </w:t>
            </w:r>
          </w:p>
        </w:tc>
      </w:tr>
      <w:tr w:rsidR="00E30CA0" w:rsidRPr="00FE5E93" w14:paraId="1EA02FA8" w14:textId="77777777">
        <w:trPr>
          <w:trHeight w:val="1680"/>
        </w:trPr>
        <w:tc>
          <w:tcPr>
            <w:tcW w:w="1479" w:type="dxa"/>
            <w:shd w:val="clear" w:color="auto" w:fill="auto"/>
            <w:vAlign w:val="center"/>
            <w:hideMark/>
          </w:tcPr>
          <w:p w14:paraId="68F87C49"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Juzgado Agrario Del I Circ. Jud. De La Zona Atlántica                                                                                                                                                                                                          </w:t>
            </w:r>
          </w:p>
        </w:tc>
        <w:tc>
          <w:tcPr>
            <w:tcW w:w="1074" w:type="dxa"/>
            <w:shd w:val="clear" w:color="auto" w:fill="auto"/>
            <w:vAlign w:val="center"/>
            <w:hideMark/>
          </w:tcPr>
          <w:p w14:paraId="1FC4F2FC"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Juzgado Contravencional De Aserrí                                                                                                                                                                                                                              </w:t>
            </w:r>
          </w:p>
        </w:tc>
        <w:tc>
          <w:tcPr>
            <w:tcW w:w="1275" w:type="dxa"/>
            <w:shd w:val="clear" w:color="auto" w:fill="auto"/>
            <w:vAlign w:val="center"/>
            <w:hideMark/>
          </w:tcPr>
          <w:p w14:paraId="61AA67B1"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Juzgado Contravencional De Puerto Jimenez                                                                                                                                                                                                                      </w:t>
            </w:r>
          </w:p>
        </w:tc>
        <w:tc>
          <w:tcPr>
            <w:tcW w:w="1418" w:type="dxa"/>
            <w:shd w:val="clear" w:color="auto" w:fill="auto"/>
            <w:vAlign w:val="center"/>
            <w:hideMark/>
          </w:tcPr>
          <w:p w14:paraId="6158C957"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Juzgado De Familia Del I Circuito Judicial De La Zona Atlantica                                                                                                                                                                                                </w:t>
            </w:r>
          </w:p>
        </w:tc>
        <w:tc>
          <w:tcPr>
            <w:tcW w:w="1276" w:type="dxa"/>
            <w:shd w:val="clear" w:color="auto" w:fill="auto"/>
            <w:vAlign w:val="center"/>
            <w:hideMark/>
          </w:tcPr>
          <w:p w14:paraId="2630F8DB"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Juzgado Penal De Puntarenas, Sede Cobano                                                                                                                                                                                                                       </w:t>
            </w:r>
          </w:p>
        </w:tc>
        <w:tc>
          <w:tcPr>
            <w:tcW w:w="1275" w:type="dxa"/>
            <w:shd w:val="clear" w:color="auto" w:fill="auto"/>
            <w:vAlign w:val="center"/>
            <w:hideMark/>
          </w:tcPr>
          <w:p w14:paraId="3FC7B2C4"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Juzgado Pensiones Alimentarias Sarapiqui                                                                                                                                                                                                                       </w:t>
            </w:r>
          </w:p>
        </w:tc>
        <w:tc>
          <w:tcPr>
            <w:tcW w:w="1418" w:type="dxa"/>
            <w:shd w:val="clear" w:color="auto" w:fill="auto"/>
            <w:vAlign w:val="center"/>
            <w:hideMark/>
          </w:tcPr>
          <w:p w14:paraId="6B21CE6F"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7E5CA6">
              <w:rPr>
                <w:rFonts w:ascii="Book Antiqua" w:eastAsia="Times New Roman" w:hAnsi="Book Antiqua" w:cs="Calibri"/>
                <w:color w:val="000000"/>
                <w:sz w:val="16"/>
                <w:szCs w:val="16"/>
                <w:lang w:val="pt-PT" w:eastAsia="es-CR"/>
              </w:rPr>
              <w:t xml:space="preserve">Tribunal Colegiado Primera Instancia Civil I Circuito Jud. </w:t>
            </w:r>
            <w:r w:rsidRPr="00FE5E93">
              <w:rPr>
                <w:rFonts w:ascii="Book Antiqua" w:eastAsia="Times New Roman" w:hAnsi="Book Antiqua" w:cs="Calibri"/>
                <w:color w:val="000000"/>
                <w:sz w:val="16"/>
                <w:szCs w:val="16"/>
                <w:lang w:eastAsia="es-CR"/>
              </w:rPr>
              <w:t xml:space="preserve">Guanacaste (Liberia)                                                                                                                                                                                </w:t>
            </w:r>
          </w:p>
        </w:tc>
        <w:tc>
          <w:tcPr>
            <w:tcW w:w="1276" w:type="dxa"/>
            <w:shd w:val="clear" w:color="auto" w:fill="auto"/>
            <w:vAlign w:val="center"/>
            <w:hideMark/>
          </w:tcPr>
          <w:p w14:paraId="0AF9723C"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Tribunal Primero Colegiado Primera Instancia Civil I Circuito Judicial San Jose                                                                                                                                                                                </w:t>
            </w:r>
          </w:p>
        </w:tc>
      </w:tr>
      <w:tr w:rsidR="00E30CA0" w:rsidRPr="00FE5E93" w14:paraId="1D90F65A" w14:textId="77777777">
        <w:trPr>
          <w:trHeight w:val="1050"/>
        </w:trPr>
        <w:tc>
          <w:tcPr>
            <w:tcW w:w="1479" w:type="dxa"/>
            <w:shd w:val="clear" w:color="auto" w:fill="auto"/>
            <w:vAlign w:val="center"/>
            <w:hideMark/>
          </w:tcPr>
          <w:p w14:paraId="0250FAEE"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Juzgado Agrario Del I Circuito Judicial De La Zona Sur                                                                                                                                                                                                         </w:t>
            </w:r>
          </w:p>
        </w:tc>
        <w:tc>
          <w:tcPr>
            <w:tcW w:w="1074" w:type="dxa"/>
            <w:shd w:val="clear" w:color="auto" w:fill="auto"/>
            <w:vAlign w:val="center"/>
            <w:hideMark/>
          </w:tcPr>
          <w:p w14:paraId="77B72718"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Juzgado Contravencional De Atenas                                                                                                                                                                                                                              </w:t>
            </w:r>
          </w:p>
        </w:tc>
        <w:tc>
          <w:tcPr>
            <w:tcW w:w="1275" w:type="dxa"/>
            <w:shd w:val="clear" w:color="auto" w:fill="auto"/>
            <w:vAlign w:val="center"/>
            <w:hideMark/>
          </w:tcPr>
          <w:p w14:paraId="4863AB1F"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Juzgado Contravencional De Puriscal                                                                                                                                                                                                                            </w:t>
            </w:r>
          </w:p>
        </w:tc>
        <w:tc>
          <w:tcPr>
            <w:tcW w:w="1418" w:type="dxa"/>
            <w:shd w:val="clear" w:color="auto" w:fill="auto"/>
            <w:vAlign w:val="center"/>
            <w:hideMark/>
          </w:tcPr>
          <w:p w14:paraId="32A8A84B"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Juzgado De Familia Del I Circuito Judicial Zona Sur                                                                                                                                                                                                            </w:t>
            </w:r>
          </w:p>
        </w:tc>
        <w:tc>
          <w:tcPr>
            <w:tcW w:w="1276" w:type="dxa"/>
            <w:shd w:val="clear" w:color="auto" w:fill="auto"/>
            <w:vAlign w:val="center"/>
            <w:hideMark/>
          </w:tcPr>
          <w:p w14:paraId="0B4D0B88"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Juzgado Penal De Puriscal                                                                                                                                                                                                                                      </w:t>
            </w:r>
          </w:p>
        </w:tc>
        <w:tc>
          <w:tcPr>
            <w:tcW w:w="1275" w:type="dxa"/>
            <w:shd w:val="clear" w:color="auto" w:fill="auto"/>
            <w:vAlign w:val="center"/>
            <w:hideMark/>
          </w:tcPr>
          <w:p w14:paraId="25C0226C"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Juzgado Pensiones, Contra Viol Dom Y Protección Cautelar San Joaquin De Flores                                                                                                                                                                                 </w:t>
            </w:r>
          </w:p>
        </w:tc>
        <w:tc>
          <w:tcPr>
            <w:tcW w:w="1418" w:type="dxa"/>
            <w:shd w:val="clear" w:color="auto" w:fill="auto"/>
            <w:vAlign w:val="center"/>
            <w:hideMark/>
          </w:tcPr>
          <w:p w14:paraId="56F53DAF"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7E5CA6">
              <w:rPr>
                <w:rFonts w:ascii="Book Antiqua" w:eastAsia="Times New Roman" w:hAnsi="Book Antiqua" w:cs="Calibri"/>
                <w:color w:val="000000"/>
                <w:sz w:val="16"/>
                <w:szCs w:val="16"/>
                <w:lang w:val="pt-PT" w:eastAsia="es-CR"/>
              </w:rPr>
              <w:t xml:space="preserve">Tribunal Colegiado Primera Instancia Civil I Circuito Jud. </w:t>
            </w:r>
            <w:r w:rsidRPr="00FE5E93">
              <w:rPr>
                <w:rFonts w:ascii="Book Antiqua" w:eastAsia="Times New Roman" w:hAnsi="Book Antiqua" w:cs="Calibri"/>
                <w:color w:val="000000"/>
                <w:sz w:val="16"/>
                <w:szCs w:val="16"/>
                <w:lang w:eastAsia="es-CR"/>
              </w:rPr>
              <w:t xml:space="preserve">Zona Atlantica                                                                                                                                                                                      </w:t>
            </w:r>
          </w:p>
        </w:tc>
        <w:tc>
          <w:tcPr>
            <w:tcW w:w="1276" w:type="dxa"/>
            <w:shd w:val="clear" w:color="auto" w:fill="auto"/>
            <w:vAlign w:val="center"/>
            <w:hideMark/>
          </w:tcPr>
          <w:p w14:paraId="194C421C"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Tribunal Primero De Apelación Civil De San Jose                                                                                                                                                                                                                </w:t>
            </w:r>
          </w:p>
        </w:tc>
      </w:tr>
      <w:tr w:rsidR="00E30CA0" w:rsidRPr="00FE5E93" w14:paraId="6271FCA6" w14:textId="77777777">
        <w:trPr>
          <w:trHeight w:val="1680"/>
        </w:trPr>
        <w:tc>
          <w:tcPr>
            <w:tcW w:w="1479" w:type="dxa"/>
            <w:shd w:val="clear" w:color="auto" w:fill="auto"/>
            <w:vAlign w:val="center"/>
            <w:hideMark/>
          </w:tcPr>
          <w:p w14:paraId="5D47ADCA"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lastRenderedPageBreak/>
              <w:t xml:space="preserve">Juzgado Agrario Del II Circ. Jud. De La Zona Atlántica                                                                                                                                                                                                         </w:t>
            </w:r>
          </w:p>
        </w:tc>
        <w:tc>
          <w:tcPr>
            <w:tcW w:w="1074" w:type="dxa"/>
            <w:shd w:val="clear" w:color="auto" w:fill="auto"/>
            <w:vAlign w:val="center"/>
            <w:hideMark/>
          </w:tcPr>
          <w:p w14:paraId="21E30915"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Juzgado Contravencional De Bagaces                                                                                                                                                                                                                             </w:t>
            </w:r>
          </w:p>
        </w:tc>
        <w:tc>
          <w:tcPr>
            <w:tcW w:w="1275" w:type="dxa"/>
            <w:shd w:val="clear" w:color="auto" w:fill="auto"/>
            <w:vAlign w:val="center"/>
            <w:hideMark/>
          </w:tcPr>
          <w:p w14:paraId="1DE03748"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Juzgado Contravencional De Quepos                                                                                                                                                                                                                              </w:t>
            </w:r>
          </w:p>
        </w:tc>
        <w:tc>
          <w:tcPr>
            <w:tcW w:w="1418" w:type="dxa"/>
            <w:shd w:val="clear" w:color="auto" w:fill="auto"/>
            <w:vAlign w:val="center"/>
            <w:hideMark/>
          </w:tcPr>
          <w:p w14:paraId="3DB59807"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Juzgado De Familia Del II Circuito Judicial De Alajuela                                                                                                                                                                                                        </w:t>
            </w:r>
          </w:p>
        </w:tc>
        <w:tc>
          <w:tcPr>
            <w:tcW w:w="1276" w:type="dxa"/>
            <w:shd w:val="clear" w:color="auto" w:fill="auto"/>
            <w:vAlign w:val="center"/>
            <w:hideMark/>
          </w:tcPr>
          <w:p w14:paraId="7A961A55"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Juzgado Penal De Quepos                                                                                                                                                                                                                                        </w:t>
            </w:r>
          </w:p>
        </w:tc>
        <w:tc>
          <w:tcPr>
            <w:tcW w:w="1275" w:type="dxa"/>
            <w:shd w:val="clear" w:color="auto" w:fill="auto"/>
            <w:vAlign w:val="center"/>
            <w:hideMark/>
          </w:tcPr>
          <w:p w14:paraId="6B7D2E41"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Juzgado Pensiones, Contra Violencia Domestica Y Protección Cautelar Escazú                                                                                                                                                                                     </w:t>
            </w:r>
          </w:p>
        </w:tc>
        <w:tc>
          <w:tcPr>
            <w:tcW w:w="1418" w:type="dxa"/>
            <w:shd w:val="clear" w:color="auto" w:fill="auto"/>
            <w:vAlign w:val="center"/>
            <w:hideMark/>
          </w:tcPr>
          <w:p w14:paraId="3C646BB9"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7E5CA6">
              <w:rPr>
                <w:rFonts w:ascii="Book Antiqua" w:eastAsia="Times New Roman" w:hAnsi="Book Antiqua" w:cs="Calibri"/>
                <w:color w:val="000000"/>
                <w:sz w:val="16"/>
                <w:szCs w:val="16"/>
                <w:lang w:val="pt-PT" w:eastAsia="es-CR"/>
              </w:rPr>
              <w:t xml:space="preserve">Tribunal Colegiado Primera Instancia Civil I Circuito Jud. </w:t>
            </w:r>
            <w:r w:rsidRPr="00FE5E93">
              <w:rPr>
                <w:rFonts w:ascii="Book Antiqua" w:eastAsia="Times New Roman" w:hAnsi="Book Antiqua" w:cs="Calibri"/>
                <w:color w:val="000000"/>
                <w:sz w:val="16"/>
                <w:szCs w:val="16"/>
                <w:lang w:eastAsia="es-CR"/>
              </w:rPr>
              <w:t xml:space="preserve">Zona Sur (Perez Zeledón)                                                                                                                                                                              </w:t>
            </w:r>
          </w:p>
        </w:tc>
        <w:tc>
          <w:tcPr>
            <w:tcW w:w="1276" w:type="dxa"/>
            <w:shd w:val="clear" w:color="auto" w:fill="auto"/>
            <w:vAlign w:val="center"/>
            <w:hideMark/>
          </w:tcPr>
          <w:p w14:paraId="738578A3"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Tribunal Segundo Colegiado Primera Instancia Civil I Circuito Judicial San Jose                                                                                                                                                                                </w:t>
            </w:r>
          </w:p>
        </w:tc>
      </w:tr>
      <w:tr w:rsidR="00E30CA0" w:rsidRPr="00FE5E93" w14:paraId="5F20D9E5" w14:textId="77777777">
        <w:trPr>
          <w:trHeight w:val="1050"/>
        </w:trPr>
        <w:tc>
          <w:tcPr>
            <w:tcW w:w="1479" w:type="dxa"/>
            <w:shd w:val="clear" w:color="auto" w:fill="auto"/>
            <w:vAlign w:val="center"/>
            <w:hideMark/>
          </w:tcPr>
          <w:p w14:paraId="49F65AD3"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Juzgado Agrario Del II Circuito Jud. De  Alajuela                                                                                                                                                                                                              </w:t>
            </w:r>
          </w:p>
        </w:tc>
        <w:tc>
          <w:tcPr>
            <w:tcW w:w="1074" w:type="dxa"/>
            <w:shd w:val="clear" w:color="auto" w:fill="auto"/>
            <w:vAlign w:val="center"/>
            <w:hideMark/>
          </w:tcPr>
          <w:p w14:paraId="0B07276C"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Juzgado Contravencional De Bribri                                                                                                                                                                                                                              </w:t>
            </w:r>
          </w:p>
        </w:tc>
        <w:tc>
          <w:tcPr>
            <w:tcW w:w="1275" w:type="dxa"/>
            <w:shd w:val="clear" w:color="auto" w:fill="auto"/>
            <w:vAlign w:val="center"/>
            <w:hideMark/>
          </w:tcPr>
          <w:p w14:paraId="2C801AC0"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Juzgado Contravencional De San Isidro                                                                                                                                                                                                                          </w:t>
            </w:r>
          </w:p>
        </w:tc>
        <w:tc>
          <w:tcPr>
            <w:tcW w:w="1418" w:type="dxa"/>
            <w:shd w:val="clear" w:color="auto" w:fill="auto"/>
            <w:vAlign w:val="center"/>
            <w:hideMark/>
          </w:tcPr>
          <w:p w14:paraId="498EFA49"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Juzgado De Familia Del II Circuito Judicial De La Zona Atlantica                                                                                                                                                                                               </w:t>
            </w:r>
          </w:p>
        </w:tc>
        <w:tc>
          <w:tcPr>
            <w:tcW w:w="1276" w:type="dxa"/>
            <w:shd w:val="clear" w:color="auto" w:fill="auto"/>
            <w:vAlign w:val="center"/>
            <w:hideMark/>
          </w:tcPr>
          <w:p w14:paraId="0D24A7C0"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Juzgado Penal De San Joaquin De Flores                                                                                                                                                                                                                         </w:t>
            </w:r>
          </w:p>
        </w:tc>
        <w:tc>
          <w:tcPr>
            <w:tcW w:w="1275" w:type="dxa"/>
            <w:shd w:val="clear" w:color="auto" w:fill="auto"/>
            <w:vAlign w:val="center"/>
            <w:hideMark/>
          </w:tcPr>
          <w:p w14:paraId="5244336F"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Juzgado Pensiones, Contra Violencia Domestica Y Protección Cautelar Pavas                                                                                                                                                                                      </w:t>
            </w:r>
          </w:p>
        </w:tc>
        <w:tc>
          <w:tcPr>
            <w:tcW w:w="1418" w:type="dxa"/>
            <w:shd w:val="clear" w:color="auto" w:fill="auto"/>
            <w:vAlign w:val="center"/>
            <w:hideMark/>
          </w:tcPr>
          <w:p w14:paraId="1D761C7E" w14:textId="77777777" w:rsidR="00E30CA0" w:rsidRPr="007E5CA6" w:rsidRDefault="00E30CA0" w:rsidP="00E90DFE">
            <w:pPr>
              <w:spacing w:after="0" w:line="240" w:lineRule="auto"/>
              <w:jc w:val="center"/>
              <w:rPr>
                <w:rFonts w:ascii="Book Antiqua" w:eastAsia="Times New Roman" w:hAnsi="Book Antiqua" w:cs="Calibri"/>
                <w:color w:val="000000"/>
                <w:sz w:val="16"/>
                <w:szCs w:val="16"/>
                <w:lang w:val="pt-PT" w:eastAsia="es-CR"/>
              </w:rPr>
            </w:pPr>
            <w:r w:rsidRPr="007E5CA6">
              <w:rPr>
                <w:rFonts w:ascii="Book Antiqua" w:eastAsia="Times New Roman" w:hAnsi="Book Antiqua" w:cs="Calibri"/>
                <w:color w:val="000000"/>
                <w:sz w:val="16"/>
                <w:szCs w:val="16"/>
                <w:lang w:val="pt-PT" w:eastAsia="es-CR"/>
              </w:rPr>
              <w:t xml:space="preserve">Tribunal Colegiado Primera Instancia Civil I Circuito Judicial Alajuela                                                                                                                                                                                        </w:t>
            </w:r>
          </w:p>
        </w:tc>
        <w:tc>
          <w:tcPr>
            <w:tcW w:w="1276" w:type="dxa"/>
            <w:shd w:val="clear" w:color="auto" w:fill="auto"/>
            <w:vAlign w:val="center"/>
            <w:hideMark/>
          </w:tcPr>
          <w:p w14:paraId="572FC837"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Tribunal Segundo De Apelación Civil De San Jose                                                                                                                                                                                                                </w:t>
            </w:r>
          </w:p>
        </w:tc>
      </w:tr>
      <w:tr w:rsidR="00E30CA0" w:rsidRPr="00FE5E93" w14:paraId="2F50A3A9" w14:textId="77777777">
        <w:trPr>
          <w:trHeight w:val="1050"/>
        </w:trPr>
        <w:tc>
          <w:tcPr>
            <w:tcW w:w="1479" w:type="dxa"/>
            <w:shd w:val="clear" w:color="auto" w:fill="auto"/>
            <w:noWrap/>
            <w:vAlign w:val="bottom"/>
            <w:hideMark/>
          </w:tcPr>
          <w:p w14:paraId="0A53FFF6" w14:textId="77777777" w:rsidR="00E30CA0" w:rsidRPr="00FE5E93" w:rsidRDefault="00E30CA0" w:rsidP="00E90DFE">
            <w:pPr>
              <w:spacing w:after="0" w:line="240" w:lineRule="auto"/>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w:t>
            </w:r>
          </w:p>
        </w:tc>
        <w:tc>
          <w:tcPr>
            <w:tcW w:w="1074" w:type="dxa"/>
            <w:shd w:val="clear" w:color="auto" w:fill="auto"/>
            <w:noWrap/>
            <w:vAlign w:val="bottom"/>
            <w:hideMark/>
          </w:tcPr>
          <w:p w14:paraId="538F24B5" w14:textId="77777777" w:rsidR="00E30CA0" w:rsidRPr="00FE5E93" w:rsidRDefault="00E30CA0" w:rsidP="00E90DFE">
            <w:pPr>
              <w:spacing w:after="0" w:line="240" w:lineRule="auto"/>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w:t>
            </w:r>
          </w:p>
        </w:tc>
        <w:tc>
          <w:tcPr>
            <w:tcW w:w="1275" w:type="dxa"/>
            <w:shd w:val="clear" w:color="auto" w:fill="auto"/>
            <w:noWrap/>
            <w:vAlign w:val="bottom"/>
            <w:hideMark/>
          </w:tcPr>
          <w:p w14:paraId="35801144" w14:textId="77777777" w:rsidR="00E30CA0" w:rsidRPr="00FE5E93" w:rsidRDefault="00E30CA0" w:rsidP="00E90DFE">
            <w:pPr>
              <w:spacing w:after="0" w:line="240" w:lineRule="auto"/>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w:t>
            </w:r>
          </w:p>
        </w:tc>
        <w:tc>
          <w:tcPr>
            <w:tcW w:w="1418" w:type="dxa"/>
            <w:shd w:val="clear" w:color="auto" w:fill="auto"/>
            <w:vAlign w:val="center"/>
            <w:hideMark/>
          </w:tcPr>
          <w:p w14:paraId="0D232B8F" w14:textId="77777777" w:rsidR="00E30CA0" w:rsidRPr="007E5CA6" w:rsidRDefault="00E30CA0" w:rsidP="00E90DFE">
            <w:pPr>
              <w:spacing w:after="0" w:line="240" w:lineRule="auto"/>
              <w:jc w:val="center"/>
              <w:rPr>
                <w:rFonts w:ascii="Book Antiqua" w:eastAsia="Times New Roman" w:hAnsi="Book Antiqua" w:cs="Calibri"/>
                <w:color w:val="000000"/>
                <w:sz w:val="16"/>
                <w:szCs w:val="16"/>
                <w:lang w:val="pt-PT" w:eastAsia="es-CR"/>
              </w:rPr>
            </w:pPr>
            <w:r w:rsidRPr="007E5CA6">
              <w:rPr>
                <w:rFonts w:ascii="Book Antiqua" w:eastAsia="Times New Roman" w:hAnsi="Book Antiqua" w:cs="Calibri"/>
                <w:color w:val="000000"/>
                <w:sz w:val="16"/>
                <w:szCs w:val="16"/>
                <w:lang w:val="pt-PT" w:eastAsia="es-CR"/>
              </w:rPr>
              <w:t xml:space="preserve">Juzgado De Familia I Circuito Judicial De Alajuela                                                                                                                                                                                                             </w:t>
            </w:r>
          </w:p>
        </w:tc>
        <w:tc>
          <w:tcPr>
            <w:tcW w:w="1276" w:type="dxa"/>
            <w:shd w:val="clear" w:color="auto" w:fill="auto"/>
            <w:vAlign w:val="center"/>
            <w:hideMark/>
          </w:tcPr>
          <w:p w14:paraId="194AB5DD"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Juzgado Penal De Sarapiqui                                                                                                                                                                                                                                     </w:t>
            </w:r>
          </w:p>
        </w:tc>
        <w:tc>
          <w:tcPr>
            <w:tcW w:w="1275" w:type="dxa"/>
            <w:shd w:val="clear" w:color="auto" w:fill="auto"/>
            <w:vAlign w:val="center"/>
            <w:hideMark/>
          </w:tcPr>
          <w:p w14:paraId="622F9981"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Juzgado Pensiones, Contra Violencia Domestica Y Protección Cautelar Siquirres                                                                                                                                                                                  </w:t>
            </w:r>
          </w:p>
        </w:tc>
        <w:tc>
          <w:tcPr>
            <w:tcW w:w="1418" w:type="dxa"/>
            <w:shd w:val="clear" w:color="auto" w:fill="auto"/>
            <w:vAlign w:val="center"/>
            <w:hideMark/>
          </w:tcPr>
          <w:p w14:paraId="5720C8DF"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Tribunal Colegiado Primera Instancia Civil II Circuito Jud. Guanacaste (Nicoya)                                                                                                                                                                                </w:t>
            </w:r>
          </w:p>
        </w:tc>
        <w:tc>
          <w:tcPr>
            <w:tcW w:w="1276" w:type="dxa"/>
            <w:shd w:val="clear" w:color="auto" w:fill="auto"/>
            <w:vAlign w:val="center"/>
            <w:hideMark/>
          </w:tcPr>
          <w:p w14:paraId="1FC6F924" w14:textId="77777777" w:rsidR="00E30CA0" w:rsidRPr="00FE5E93" w:rsidRDefault="00E30CA0" w:rsidP="00E90DFE">
            <w:pPr>
              <w:spacing w:after="0" w:line="240" w:lineRule="auto"/>
              <w:jc w:val="center"/>
              <w:rPr>
                <w:rFonts w:ascii="Book Antiqua" w:eastAsia="Times New Roman" w:hAnsi="Book Antiqua" w:cs="Calibri"/>
                <w:color w:val="000000"/>
                <w:sz w:val="16"/>
                <w:szCs w:val="16"/>
                <w:lang w:eastAsia="es-CR"/>
              </w:rPr>
            </w:pPr>
            <w:r w:rsidRPr="00FE5E93">
              <w:rPr>
                <w:rFonts w:ascii="Book Antiqua" w:eastAsia="Times New Roman" w:hAnsi="Book Antiqua" w:cs="Calibri"/>
                <w:color w:val="000000"/>
                <w:sz w:val="16"/>
                <w:szCs w:val="16"/>
                <w:lang w:eastAsia="es-CR"/>
              </w:rPr>
              <w:t xml:space="preserve">Unidad De Taller Mecánico                                                                                                                                                                                                                                      </w:t>
            </w:r>
          </w:p>
        </w:tc>
      </w:tr>
    </w:tbl>
    <w:p w14:paraId="43A34C1B" w14:textId="77777777" w:rsidR="00E30CA0" w:rsidRPr="00B2255E" w:rsidRDefault="00E30CA0" w:rsidP="00E30CA0">
      <w:pPr>
        <w:spacing w:after="0" w:line="240" w:lineRule="auto"/>
        <w:rPr>
          <w:rFonts w:ascii="Book Antiqua" w:hAnsi="Book Antiqua" w:cs="Arial"/>
          <w:sz w:val="16"/>
          <w:szCs w:val="16"/>
        </w:rPr>
      </w:pPr>
      <w:r w:rsidRPr="00326C99">
        <w:rPr>
          <w:rFonts w:ascii="Book Antiqua" w:hAnsi="Book Antiqua"/>
          <w:b/>
          <w:bCs/>
          <w:color w:val="000000" w:themeColor="text1"/>
          <w:sz w:val="20"/>
          <w:szCs w:val="20"/>
        </w:rPr>
        <w:t xml:space="preserve"> </w:t>
      </w:r>
      <w:r w:rsidRPr="00B2255E">
        <w:rPr>
          <w:rFonts w:ascii="Book Antiqua" w:hAnsi="Book Antiqua" w:cs="Arial"/>
          <w:b/>
          <w:bCs/>
          <w:sz w:val="16"/>
          <w:szCs w:val="16"/>
        </w:rPr>
        <w:t>Fuente:</w:t>
      </w:r>
      <w:r w:rsidRPr="00B2255E">
        <w:rPr>
          <w:rFonts w:ascii="Book Antiqua" w:hAnsi="Book Antiqua" w:cs="Arial"/>
          <w:sz w:val="16"/>
          <w:szCs w:val="16"/>
        </w:rPr>
        <w:t xml:space="preserve"> </w:t>
      </w:r>
      <w:r>
        <w:rPr>
          <w:rFonts w:ascii="Book Antiqua" w:hAnsi="Book Antiqua" w:cs="Arial"/>
          <w:sz w:val="16"/>
          <w:szCs w:val="16"/>
        </w:rPr>
        <w:t xml:space="preserve">Información suministrada por la Dirección de Tecnología de la Información </w:t>
      </w:r>
      <w:r w:rsidRPr="00B2255E">
        <w:rPr>
          <w:rFonts w:ascii="Book Antiqua" w:hAnsi="Book Antiqua" w:cs="Arial"/>
          <w:sz w:val="16"/>
          <w:szCs w:val="16"/>
        </w:rPr>
        <w:t xml:space="preserve">al </w:t>
      </w:r>
      <w:r>
        <w:rPr>
          <w:rFonts w:ascii="Book Antiqua" w:hAnsi="Book Antiqua" w:cs="Arial"/>
          <w:sz w:val="16"/>
          <w:szCs w:val="16"/>
        </w:rPr>
        <w:t>3</w:t>
      </w:r>
      <w:r w:rsidRPr="00B2255E">
        <w:rPr>
          <w:rFonts w:ascii="Book Antiqua" w:hAnsi="Book Antiqua" w:cs="Arial"/>
          <w:sz w:val="16"/>
          <w:szCs w:val="16"/>
        </w:rPr>
        <w:t>1 de enero del 202</w:t>
      </w:r>
      <w:r>
        <w:rPr>
          <w:rFonts w:ascii="Book Antiqua" w:hAnsi="Book Antiqua" w:cs="Arial"/>
          <w:sz w:val="16"/>
          <w:szCs w:val="16"/>
        </w:rPr>
        <w:t>3.</w:t>
      </w:r>
    </w:p>
    <w:p w14:paraId="6AAB8D1C" w14:textId="77777777" w:rsidR="00E30CA0" w:rsidRDefault="00E30CA0" w:rsidP="00E30CA0">
      <w:pPr>
        <w:jc w:val="both"/>
        <w:rPr>
          <w:rFonts w:ascii="Book Antiqua" w:hAnsi="Book Antiqua"/>
          <w:color w:val="000000" w:themeColor="text1"/>
          <w:sz w:val="20"/>
          <w:szCs w:val="20"/>
        </w:rPr>
      </w:pPr>
    </w:p>
    <w:p w14:paraId="4563A8AD" w14:textId="7C503F89" w:rsidR="00E30CA0" w:rsidRPr="00D948B1" w:rsidRDefault="001C0963" w:rsidP="00503079">
      <w:pPr>
        <w:pStyle w:val="Prrafodelista"/>
        <w:numPr>
          <w:ilvl w:val="0"/>
          <w:numId w:val="30"/>
        </w:numPr>
        <w:ind w:left="567" w:hanging="567"/>
        <w:jc w:val="both"/>
        <w:rPr>
          <w:rFonts w:ascii="Book Antiqua" w:hAnsi="Book Antiqua"/>
          <w:lang w:val="es-ES_tradnl"/>
        </w:rPr>
      </w:pPr>
      <w:r w:rsidRPr="00D948B1">
        <w:rPr>
          <w:rFonts w:ascii="Book Antiqua" w:hAnsi="Book Antiqua"/>
          <w:lang w:val="es-ES_tradnl"/>
        </w:rPr>
        <w:t>Del análisis anterior, se destaca que 131 oficinas asignaron metas operativas en estado pendiente sin su respectiva justificación del no cumplimiento en el Sistema PAO; por lo anterior, se requiere a las oficinas citadas implementar medidas correctivas para que en el 2023 se pueda registrar la justificación a la hora de registrar meta operativa como pendiente al finalizar el periodo.</w:t>
      </w:r>
    </w:p>
    <w:p w14:paraId="228E6917" w14:textId="24CD31F2" w:rsidR="00E30CA0" w:rsidRPr="00C61047" w:rsidRDefault="00E30CA0" w:rsidP="00CA2CD8">
      <w:pPr>
        <w:pStyle w:val="Descripcin"/>
      </w:pPr>
      <w:r w:rsidRPr="00C61047">
        <w:t xml:space="preserve">Cuadro </w:t>
      </w:r>
      <w:r>
        <w:fldChar w:fldCharType="begin"/>
      </w:r>
      <w:r>
        <w:instrText xml:space="preserve"> SEQ Cuadro \* ARABIC </w:instrText>
      </w:r>
      <w:r>
        <w:fldChar w:fldCharType="separate"/>
      </w:r>
      <w:r w:rsidR="00585D11">
        <w:rPr>
          <w:noProof/>
        </w:rPr>
        <w:t>11</w:t>
      </w:r>
      <w:r>
        <w:rPr>
          <w:noProof/>
        </w:rPr>
        <w:fldChar w:fldCharType="end"/>
      </w:r>
    </w:p>
    <w:p w14:paraId="4C626342" w14:textId="77777777" w:rsidR="00E30CA0" w:rsidRDefault="00E30CA0" w:rsidP="00CA2CD8">
      <w:pPr>
        <w:pStyle w:val="Descripcin"/>
      </w:pPr>
      <w:r w:rsidRPr="00C61047">
        <w:t xml:space="preserve">Oficinas con </w:t>
      </w:r>
      <w:r>
        <w:t>estado pendiente sin su justificación de no cumplimiento</w:t>
      </w:r>
    </w:p>
    <w:p w14:paraId="7586B4E3" w14:textId="77777777" w:rsidR="00E30CA0" w:rsidRPr="0007449B" w:rsidRDefault="00E30CA0" w:rsidP="00E30CA0">
      <w:pPr>
        <w:rPr>
          <w:lang w:val="es-ES_tradnl"/>
        </w:rPr>
      </w:pPr>
    </w:p>
    <w:tbl>
      <w:tblPr>
        <w:tblW w:w="10491"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419"/>
        <w:gridCol w:w="1315"/>
        <w:gridCol w:w="1315"/>
        <w:gridCol w:w="1315"/>
        <w:gridCol w:w="1158"/>
        <w:gridCol w:w="1275"/>
        <w:gridCol w:w="1418"/>
        <w:gridCol w:w="1276"/>
      </w:tblGrid>
      <w:tr w:rsidR="00E30CA0" w:rsidRPr="007F3334" w14:paraId="7B4C3BEF" w14:textId="77777777" w:rsidTr="00912A53">
        <w:trPr>
          <w:trHeight w:val="290"/>
          <w:tblHeader/>
        </w:trPr>
        <w:tc>
          <w:tcPr>
            <w:tcW w:w="10491" w:type="dxa"/>
            <w:gridSpan w:val="8"/>
            <w:shd w:val="clear" w:color="000000" w:fill="4472C4"/>
            <w:noWrap/>
            <w:vAlign w:val="bottom"/>
            <w:hideMark/>
          </w:tcPr>
          <w:p w14:paraId="4BD66778" w14:textId="77777777" w:rsidR="00E30CA0" w:rsidRPr="007F3334" w:rsidRDefault="00E30CA0" w:rsidP="00E90DFE">
            <w:pPr>
              <w:spacing w:after="0" w:line="240" w:lineRule="auto"/>
              <w:jc w:val="center"/>
              <w:rPr>
                <w:rFonts w:ascii="Book Antiqua" w:eastAsia="Times New Roman" w:hAnsi="Book Antiqua" w:cs="Calibri"/>
                <w:b/>
                <w:bCs/>
                <w:color w:val="FFFFFF"/>
                <w:lang w:eastAsia="es-CR"/>
              </w:rPr>
            </w:pPr>
            <w:r w:rsidRPr="007F3334">
              <w:rPr>
                <w:rFonts w:ascii="Book Antiqua" w:eastAsia="Times New Roman" w:hAnsi="Book Antiqua" w:cs="Calibri"/>
                <w:b/>
                <w:bCs/>
                <w:color w:val="FFFFFF"/>
                <w:lang w:eastAsia="es-CR"/>
              </w:rPr>
              <w:t>Oficinas con estado pendiente sin justificación</w:t>
            </w:r>
          </w:p>
        </w:tc>
      </w:tr>
      <w:tr w:rsidR="00E30CA0" w:rsidRPr="007F3334" w14:paraId="263C2046" w14:textId="77777777">
        <w:trPr>
          <w:trHeight w:val="1050"/>
        </w:trPr>
        <w:tc>
          <w:tcPr>
            <w:tcW w:w="1419" w:type="dxa"/>
            <w:shd w:val="clear" w:color="auto" w:fill="auto"/>
            <w:vAlign w:val="center"/>
            <w:hideMark/>
          </w:tcPr>
          <w:p w14:paraId="36A43BC2" w14:textId="77777777" w:rsidR="00E30CA0" w:rsidRPr="007F3334" w:rsidRDefault="00E30CA0" w:rsidP="00E90DFE">
            <w:pPr>
              <w:spacing w:after="0" w:line="240" w:lineRule="auto"/>
              <w:jc w:val="center"/>
              <w:rPr>
                <w:rFonts w:ascii="Book Antiqua" w:eastAsia="Times New Roman" w:hAnsi="Book Antiqua" w:cs="Calibri"/>
                <w:color w:val="000000"/>
                <w:sz w:val="16"/>
                <w:szCs w:val="16"/>
                <w:lang w:eastAsia="es-CR"/>
              </w:rPr>
            </w:pPr>
            <w:r w:rsidRPr="007F3334">
              <w:rPr>
                <w:rFonts w:ascii="Book Antiqua" w:eastAsia="Times New Roman" w:hAnsi="Book Antiqua" w:cs="Calibri"/>
                <w:color w:val="000000"/>
                <w:sz w:val="16"/>
                <w:szCs w:val="16"/>
                <w:lang w:eastAsia="es-CR"/>
              </w:rPr>
              <w:t xml:space="preserve">Centro De Conciliación, Sede II Circuito Judicial De Alajuela                                                                                                                                                                                                  </w:t>
            </w:r>
          </w:p>
        </w:tc>
        <w:tc>
          <w:tcPr>
            <w:tcW w:w="1315" w:type="dxa"/>
            <w:shd w:val="clear" w:color="auto" w:fill="auto"/>
            <w:vAlign w:val="center"/>
            <w:hideMark/>
          </w:tcPr>
          <w:p w14:paraId="559545BC" w14:textId="77777777" w:rsidR="00E30CA0" w:rsidRPr="007F3334" w:rsidRDefault="00E30CA0" w:rsidP="00E90DFE">
            <w:pPr>
              <w:spacing w:after="0" w:line="240" w:lineRule="auto"/>
              <w:jc w:val="center"/>
              <w:rPr>
                <w:rFonts w:ascii="Book Antiqua" w:eastAsia="Times New Roman" w:hAnsi="Book Antiqua" w:cs="Calibri"/>
                <w:color w:val="000000"/>
                <w:sz w:val="16"/>
                <w:szCs w:val="16"/>
                <w:lang w:eastAsia="es-CR"/>
              </w:rPr>
            </w:pPr>
            <w:r w:rsidRPr="007F3334">
              <w:rPr>
                <w:rFonts w:ascii="Book Antiqua" w:eastAsia="Times New Roman" w:hAnsi="Book Antiqua" w:cs="Calibri"/>
                <w:color w:val="000000"/>
                <w:sz w:val="16"/>
                <w:szCs w:val="16"/>
                <w:lang w:eastAsia="es-CR"/>
              </w:rPr>
              <w:t xml:space="preserve">Juzgado Contravencional  De Acosta                                                                                                                                                                                                                             </w:t>
            </w:r>
          </w:p>
        </w:tc>
        <w:tc>
          <w:tcPr>
            <w:tcW w:w="1315" w:type="dxa"/>
            <w:shd w:val="clear" w:color="auto" w:fill="auto"/>
            <w:vAlign w:val="center"/>
            <w:hideMark/>
          </w:tcPr>
          <w:p w14:paraId="5AA12958" w14:textId="77777777" w:rsidR="00E30CA0" w:rsidRPr="007F3334" w:rsidRDefault="00E30CA0" w:rsidP="00E90DFE">
            <w:pPr>
              <w:spacing w:after="0" w:line="240" w:lineRule="auto"/>
              <w:jc w:val="center"/>
              <w:rPr>
                <w:rFonts w:ascii="Book Antiqua" w:eastAsia="Times New Roman" w:hAnsi="Book Antiqua" w:cs="Calibri"/>
                <w:color w:val="000000"/>
                <w:sz w:val="16"/>
                <w:szCs w:val="16"/>
                <w:lang w:eastAsia="es-CR"/>
              </w:rPr>
            </w:pPr>
            <w:r w:rsidRPr="007F3334">
              <w:rPr>
                <w:rFonts w:ascii="Book Antiqua" w:eastAsia="Times New Roman" w:hAnsi="Book Antiqua" w:cs="Calibri"/>
                <w:color w:val="000000"/>
                <w:sz w:val="16"/>
                <w:szCs w:val="16"/>
                <w:lang w:eastAsia="es-CR"/>
              </w:rPr>
              <w:t xml:space="preserve">Juzgado Contravencional De Paraíso                                                                                                                                                                                                                             </w:t>
            </w:r>
          </w:p>
        </w:tc>
        <w:tc>
          <w:tcPr>
            <w:tcW w:w="1315" w:type="dxa"/>
            <w:shd w:val="clear" w:color="auto" w:fill="auto"/>
            <w:vAlign w:val="center"/>
            <w:hideMark/>
          </w:tcPr>
          <w:p w14:paraId="73BBEBF5" w14:textId="77777777" w:rsidR="00E30CA0" w:rsidRPr="007F3334" w:rsidRDefault="00E30CA0" w:rsidP="00E90DFE">
            <w:pPr>
              <w:spacing w:after="0" w:line="240" w:lineRule="auto"/>
              <w:jc w:val="center"/>
              <w:rPr>
                <w:rFonts w:ascii="Book Antiqua" w:eastAsia="Times New Roman" w:hAnsi="Book Antiqua" w:cs="Calibri"/>
                <w:color w:val="000000"/>
                <w:sz w:val="16"/>
                <w:szCs w:val="16"/>
                <w:lang w:eastAsia="es-CR"/>
              </w:rPr>
            </w:pPr>
            <w:r w:rsidRPr="007F3334">
              <w:rPr>
                <w:rFonts w:ascii="Book Antiqua" w:eastAsia="Times New Roman" w:hAnsi="Book Antiqua" w:cs="Calibri"/>
                <w:color w:val="000000"/>
                <w:sz w:val="16"/>
                <w:szCs w:val="16"/>
                <w:lang w:eastAsia="es-CR"/>
              </w:rPr>
              <w:t xml:space="preserve">Juzgado Contravencional Del II Cir. Jud. De San Jose                                                                                                                                                                                                            </w:t>
            </w:r>
          </w:p>
        </w:tc>
        <w:tc>
          <w:tcPr>
            <w:tcW w:w="1158" w:type="dxa"/>
            <w:shd w:val="clear" w:color="auto" w:fill="auto"/>
            <w:vAlign w:val="center"/>
            <w:hideMark/>
          </w:tcPr>
          <w:p w14:paraId="0B5811CA" w14:textId="77777777" w:rsidR="00E30CA0" w:rsidRPr="007F3334" w:rsidRDefault="00E30CA0" w:rsidP="00E90DFE">
            <w:pPr>
              <w:spacing w:after="0" w:line="240" w:lineRule="auto"/>
              <w:jc w:val="center"/>
              <w:rPr>
                <w:rFonts w:ascii="Book Antiqua" w:eastAsia="Times New Roman" w:hAnsi="Book Antiqua" w:cs="Calibri"/>
                <w:color w:val="000000"/>
                <w:sz w:val="16"/>
                <w:szCs w:val="16"/>
                <w:lang w:eastAsia="es-CR"/>
              </w:rPr>
            </w:pPr>
            <w:r w:rsidRPr="007F3334">
              <w:rPr>
                <w:rFonts w:ascii="Book Antiqua" w:eastAsia="Times New Roman" w:hAnsi="Book Antiqua" w:cs="Calibri"/>
                <w:color w:val="000000"/>
                <w:sz w:val="16"/>
                <w:szCs w:val="16"/>
                <w:lang w:eastAsia="es-CR"/>
              </w:rPr>
              <w:t xml:space="preserve">Juzgado Especializado De Cobro II Circuito Judicial De San José                                                                                                                                                                                                </w:t>
            </w:r>
          </w:p>
        </w:tc>
        <w:tc>
          <w:tcPr>
            <w:tcW w:w="1275" w:type="dxa"/>
            <w:shd w:val="clear" w:color="auto" w:fill="auto"/>
            <w:vAlign w:val="center"/>
            <w:hideMark/>
          </w:tcPr>
          <w:p w14:paraId="4CAF288E" w14:textId="77777777" w:rsidR="00E30CA0" w:rsidRPr="007E5CA6" w:rsidRDefault="00E30CA0" w:rsidP="00E90DFE">
            <w:pPr>
              <w:spacing w:after="0" w:line="240" w:lineRule="auto"/>
              <w:jc w:val="center"/>
              <w:rPr>
                <w:rFonts w:ascii="Book Antiqua" w:eastAsia="Times New Roman" w:hAnsi="Book Antiqua" w:cs="Calibri"/>
                <w:color w:val="000000"/>
                <w:sz w:val="16"/>
                <w:szCs w:val="16"/>
                <w:lang w:val="pt-PT" w:eastAsia="es-CR"/>
              </w:rPr>
            </w:pPr>
            <w:r w:rsidRPr="007E5CA6">
              <w:rPr>
                <w:rFonts w:ascii="Book Antiqua" w:eastAsia="Times New Roman" w:hAnsi="Book Antiqua" w:cs="Calibri"/>
                <w:color w:val="000000"/>
                <w:sz w:val="16"/>
                <w:szCs w:val="16"/>
                <w:lang w:val="pt-PT" w:eastAsia="es-CR"/>
              </w:rPr>
              <w:t xml:space="preserve">Juzgado Penal I Circuito Judicial De Guanacaste                                                                                                                                                                                                                </w:t>
            </w:r>
          </w:p>
        </w:tc>
        <w:tc>
          <w:tcPr>
            <w:tcW w:w="1418" w:type="dxa"/>
            <w:shd w:val="clear" w:color="auto" w:fill="auto"/>
            <w:vAlign w:val="center"/>
            <w:hideMark/>
          </w:tcPr>
          <w:p w14:paraId="76B3B5EF" w14:textId="77777777" w:rsidR="00E30CA0" w:rsidRPr="007F3334" w:rsidRDefault="00E30CA0" w:rsidP="00E90DFE">
            <w:pPr>
              <w:spacing w:after="0" w:line="240" w:lineRule="auto"/>
              <w:jc w:val="center"/>
              <w:rPr>
                <w:rFonts w:ascii="Book Antiqua" w:eastAsia="Times New Roman" w:hAnsi="Book Antiqua" w:cs="Calibri"/>
                <w:color w:val="000000"/>
                <w:sz w:val="16"/>
                <w:szCs w:val="16"/>
                <w:lang w:eastAsia="es-CR"/>
              </w:rPr>
            </w:pPr>
            <w:r w:rsidRPr="007F3334">
              <w:rPr>
                <w:rFonts w:ascii="Book Antiqua" w:eastAsia="Times New Roman" w:hAnsi="Book Antiqua" w:cs="Calibri"/>
                <w:color w:val="000000"/>
                <w:sz w:val="16"/>
                <w:szCs w:val="16"/>
                <w:lang w:eastAsia="es-CR"/>
              </w:rPr>
              <w:t xml:space="preserve">Juzgado Segundo De Familia De San José                                                                                                                                                                                                                       </w:t>
            </w:r>
          </w:p>
        </w:tc>
        <w:tc>
          <w:tcPr>
            <w:tcW w:w="1276" w:type="dxa"/>
            <w:shd w:val="clear" w:color="auto" w:fill="auto"/>
            <w:vAlign w:val="center"/>
            <w:hideMark/>
          </w:tcPr>
          <w:p w14:paraId="675796AC" w14:textId="77777777" w:rsidR="00E30CA0" w:rsidRPr="007F3334" w:rsidRDefault="00E30CA0" w:rsidP="00E90DFE">
            <w:pPr>
              <w:spacing w:after="0" w:line="240" w:lineRule="auto"/>
              <w:jc w:val="center"/>
              <w:rPr>
                <w:rFonts w:ascii="Book Antiqua" w:eastAsia="Times New Roman" w:hAnsi="Book Antiqua" w:cs="Calibri"/>
                <w:color w:val="000000"/>
                <w:sz w:val="16"/>
                <w:szCs w:val="16"/>
                <w:lang w:eastAsia="es-CR"/>
              </w:rPr>
            </w:pPr>
            <w:r w:rsidRPr="007F3334">
              <w:rPr>
                <w:rFonts w:ascii="Book Antiqua" w:eastAsia="Times New Roman" w:hAnsi="Book Antiqua" w:cs="Calibri"/>
                <w:color w:val="000000"/>
                <w:sz w:val="16"/>
                <w:szCs w:val="16"/>
                <w:lang w:eastAsia="es-CR"/>
              </w:rPr>
              <w:t xml:space="preserve">Tribunal De Apelación Civil Y De Trabajo Zona Sur (Sede Perez Zeledón)                                                                                                                                                                                         </w:t>
            </w:r>
          </w:p>
        </w:tc>
      </w:tr>
      <w:tr w:rsidR="00E30CA0" w:rsidRPr="007F3334" w14:paraId="34FF3FEC" w14:textId="77777777">
        <w:trPr>
          <w:trHeight w:val="1050"/>
        </w:trPr>
        <w:tc>
          <w:tcPr>
            <w:tcW w:w="1419" w:type="dxa"/>
            <w:shd w:val="clear" w:color="auto" w:fill="auto"/>
            <w:vAlign w:val="center"/>
            <w:hideMark/>
          </w:tcPr>
          <w:p w14:paraId="6BAEE476" w14:textId="77777777" w:rsidR="00E30CA0" w:rsidRPr="007F3334" w:rsidRDefault="00E30CA0" w:rsidP="00E90DFE">
            <w:pPr>
              <w:spacing w:after="0" w:line="240" w:lineRule="auto"/>
              <w:jc w:val="center"/>
              <w:rPr>
                <w:rFonts w:ascii="Book Antiqua" w:eastAsia="Times New Roman" w:hAnsi="Book Antiqua" w:cs="Calibri"/>
                <w:color w:val="000000"/>
                <w:sz w:val="16"/>
                <w:szCs w:val="16"/>
                <w:lang w:eastAsia="es-CR"/>
              </w:rPr>
            </w:pPr>
            <w:r w:rsidRPr="007F3334">
              <w:rPr>
                <w:rFonts w:ascii="Book Antiqua" w:eastAsia="Times New Roman" w:hAnsi="Book Antiqua" w:cs="Calibri"/>
                <w:color w:val="000000"/>
                <w:sz w:val="16"/>
                <w:szCs w:val="16"/>
                <w:lang w:eastAsia="es-CR"/>
              </w:rPr>
              <w:t xml:space="preserve">Fiscalia De Osa                                                                                                                                                                                                                                                </w:t>
            </w:r>
          </w:p>
        </w:tc>
        <w:tc>
          <w:tcPr>
            <w:tcW w:w="1315" w:type="dxa"/>
            <w:shd w:val="clear" w:color="auto" w:fill="auto"/>
            <w:vAlign w:val="center"/>
            <w:hideMark/>
          </w:tcPr>
          <w:p w14:paraId="2F7F6433" w14:textId="77777777" w:rsidR="00E30CA0" w:rsidRPr="007F3334" w:rsidRDefault="00E30CA0" w:rsidP="00E90DFE">
            <w:pPr>
              <w:spacing w:after="0" w:line="240" w:lineRule="auto"/>
              <w:jc w:val="center"/>
              <w:rPr>
                <w:rFonts w:ascii="Book Antiqua" w:eastAsia="Times New Roman" w:hAnsi="Book Antiqua" w:cs="Calibri"/>
                <w:color w:val="000000"/>
                <w:sz w:val="16"/>
                <w:szCs w:val="16"/>
                <w:lang w:eastAsia="es-CR"/>
              </w:rPr>
            </w:pPr>
            <w:r w:rsidRPr="007F3334">
              <w:rPr>
                <w:rFonts w:ascii="Book Antiqua" w:eastAsia="Times New Roman" w:hAnsi="Book Antiqua" w:cs="Calibri"/>
                <w:color w:val="000000"/>
                <w:sz w:val="16"/>
                <w:szCs w:val="16"/>
                <w:lang w:eastAsia="es-CR"/>
              </w:rPr>
              <w:t xml:space="preserve">Juzgado Contravencional De Alajuelita                                                                                                                                                                                                                          </w:t>
            </w:r>
          </w:p>
        </w:tc>
        <w:tc>
          <w:tcPr>
            <w:tcW w:w="1315" w:type="dxa"/>
            <w:shd w:val="clear" w:color="auto" w:fill="auto"/>
            <w:vAlign w:val="center"/>
            <w:hideMark/>
          </w:tcPr>
          <w:p w14:paraId="4533D091" w14:textId="77777777" w:rsidR="00E30CA0" w:rsidRPr="007F3334" w:rsidRDefault="00E30CA0" w:rsidP="00E90DFE">
            <w:pPr>
              <w:spacing w:after="0" w:line="240" w:lineRule="auto"/>
              <w:jc w:val="center"/>
              <w:rPr>
                <w:rFonts w:ascii="Book Antiqua" w:eastAsia="Times New Roman" w:hAnsi="Book Antiqua" w:cs="Calibri"/>
                <w:color w:val="000000"/>
                <w:sz w:val="16"/>
                <w:szCs w:val="16"/>
                <w:lang w:eastAsia="es-CR"/>
              </w:rPr>
            </w:pPr>
            <w:r w:rsidRPr="007F3334">
              <w:rPr>
                <w:rFonts w:ascii="Book Antiqua" w:eastAsia="Times New Roman" w:hAnsi="Book Antiqua" w:cs="Calibri"/>
                <w:color w:val="000000"/>
                <w:sz w:val="16"/>
                <w:szCs w:val="16"/>
                <w:lang w:eastAsia="es-CR"/>
              </w:rPr>
              <w:t xml:space="preserve">Juzgado Contravencional De Pavas                                                                                                                                                                                                                               </w:t>
            </w:r>
          </w:p>
        </w:tc>
        <w:tc>
          <w:tcPr>
            <w:tcW w:w="1315" w:type="dxa"/>
            <w:shd w:val="clear" w:color="auto" w:fill="auto"/>
            <w:vAlign w:val="center"/>
            <w:hideMark/>
          </w:tcPr>
          <w:p w14:paraId="6FD534EC" w14:textId="77777777" w:rsidR="00E30CA0" w:rsidRPr="007F3334" w:rsidRDefault="00E30CA0" w:rsidP="00E90DFE">
            <w:pPr>
              <w:spacing w:after="0" w:line="240" w:lineRule="auto"/>
              <w:jc w:val="center"/>
              <w:rPr>
                <w:rFonts w:ascii="Book Antiqua" w:eastAsia="Times New Roman" w:hAnsi="Book Antiqua" w:cs="Calibri"/>
                <w:color w:val="000000"/>
                <w:sz w:val="16"/>
                <w:szCs w:val="16"/>
                <w:lang w:eastAsia="es-CR"/>
              </w:rPr>
            </w:pPr>
            <w:r w:rsidRPr="007F3334">
              <w:rPr>
                <w:rFonts w:ascii="Book Antiqua" w:eastAsia="Times New Roman" w:hAnsi="Book Antiqua" w:cs="Calibri"/>
                <w:color w:val="000000"/>
                <w:sz w:val="16"/>
                <w:szCs w:val="16"/>
                <w:lang w:eastAsia="es-CR"/>
              </w:rPr>
              <w:t xml:space="preserve">Juzgado Contravencional I Circ. Jud. De La Zona Atlántica                                                                                                                                                                                                      </w:t>
            </w:r>
          </w:p>
        </w:tc>
        <w:tc>
          <w:tcPr>
            <w:tcW w:w="1158" w:type="dxa"/>
            <w:shd w:val="clear" w:color="auto" w:fill="auto"/>
            <w:vAlign w:val="center"/>
            <w:hideMark/>
          </w:tcPr>
          <w:p w14:paraId="615C314D" w14:textId="77777777" w:rsidR="00E30CA0" w:rsidRPr="007F3334" w:rsidRDefault="00E30CA0" w:rsidP="00E90DFE">
            <w:pPr>
              <w:spacing w:after="0" w:line="240" w:lineRule="auto"/>
              <w:jc w:val="center"/>
              <w:rPr>
                <w:rFonts w:ascii="Book Antiqua" w:eastAsia="Times New Roman" w:hAnsi="Book Antiqua" w:cs="Calibri"/>
                <w:color w:val="000000"/>
                <w:sz w:val="16"/>
                <w:szCs w:val="16"/>
                <w:lang w:eastAsia="es-CR"/>
              </w:rPr>
            </w:pPr>
            <w:r w:rsidRPr="007F3334">
              <w:rPr>
                <w:rFonts w:ascii="Book Antiqua" w:eastAsia="Times New Roman" w:hAnsi="Book Antiqua" w:cs="Calibri"/>
                <w:color w:val="000000"/>
                <w:sz w:val="16"/>
                <w:szCs w:val="16"/>
                <w:lang w:eastAsia="es-CR"/>
              </w:rPr>
              <w:t xml:space="preserve">Juzgado Familia III Circuito Judicial De San José                                                                                                                                                                                                             </w:t>
            </w:r>
          </w:p>
        </w:tc>
        <w:tc>
          <w:tcPr>
            <w:tcW w:w="1275" w:type="dxa"/>
            <w:shd w:val="clear" w:color="auto" w:fill="auto"/>
            <w:vAlign w:val="center"/>
            <w:hideMark/>
          </w:tcPr>
          <w:p w14:paraId="28DC42A5" w14:textId="77777777" w:rsidR="00E30CA0" w:rsidRPr="007F3334" w:rsidRDefault="00E30CA0" w:rsidP="00E90DFE">
            <w:pPr>
              <w:spacing w:after="0" w:line="240" w:lineRule="auto"/>
              <w:jc w:val="center"/>
              <w:rPr>
                <w:rFonts w:ascii="Book Antiqua" w:eastAsia="Times New Roman" w:hAnsi="Book Antiqua" w:cs="Calibri"/>
                <w:color w:val="000000"/>
                <w:sz w:val="16"/>
                <w:szCs w:val="16"/>
                <w:lang w:eastAsia="es-CR"/>
              </w:rPr>
            </w:pPr>
            <w:r w:rsidRPr="007F3334">
              <w:rPr>
                <w:rFonts w:ascii="Book Antiqua" w:eastAsia="Times New Roman" w:hAnsi="Book Antiqua" w:cs="Calibri"/>
                <w:color w:val="000000"/>
                <w:sz w:val="16"/>
                <w:szCs w:val="16"/>
                <w:lang w:eastAsia="es-CR"/>
              </w:rPr>
              <w:t xml:space="preserve">Juzgado Penal II Circ. Jud. Guanacaste                                                                                                                                                                                                                         </w:t>
            </w:r>
          </w:p>
        </w:tc>
        <w:tc>
          <w:tcPr>
            <w:tcW w:w="1418" w:type="dxa"/>
            <w:shd w:val="clear" w:color="auto" w:fill="auto"/>
            <w:vAlign w:val="center"/>
            <w:hideMark/>
          </w:tcPr>
          <w:p w14:paraId="24F58E75" w14:textId="77777777" w:rsidR="00E30CA0" w:rsidRPr="007F3334" w:rsidRDefault="00E30CA0" w:rsidP="00E90DFE">
            <w:pPr>
              <w:spacing w:after="0" w:line="240" w:lineRule="auto"/>
              <w:jc w:val="center"/>
              <w:rPr>
                <w:rFonts w:ascii="Book Antiqua" w:eastAsia="Times New Roman" w:hAnsi="Book Antiqua" w:cs="Calibri"/>
                <w:color w:val="000000"/>
                <w:sz w:val="16"/>
                <w:szCs w:val="16"/>
                <w:lang w:eastAsia="es-CR"/>
              </w:rPr>
            </w:pPr>
            <w:r w:rsidRPr="007F3334">
              <w:rPr>
                <w:rFonts w:ascii="Book Antiqua" w:eastAsia="Times New Roman" w:hAnsi="Book Antiqua" w:cs="Calibri"/>
                <w:color w:val="000000"/>
                <w:sz w:val="16"/>
                <w:szCs w:val="16"/>
                <w:lang w:eastAsia="es-CR"/>
              </w:rPr>
              <w:t xml:space="preserve">Juzgado Tercero Civil De San José                                                                                                                                                                                                                             </w:t>
            </w:r>
          </w:p>
        </w:tc>
        <w:tc>
          <w:tcPr>
            <w:tcW w:w="1276" w:type="dxa"/>
            <w:shd w:val="clear" w:color="auto" w:fill="auto"/>
            <w:vAlign w:val="center"/>
            <w:hideMark/>
          </w:tcPr>
          <w:p w14:paraId="7B66E229" w14:textId="77777777" w:rsidR="00E30CA0" w:rsidRPr="007F3334" w:rsidRDefault="00E30CA0" w:rsidP="00E90DFE">
            <w:pPr>
              <w:spacing w:after="0" w:line="240" w:lineRule="auto"/>
              <w:jc w:val="center"/>
              <w:rPr>
                <w:rFonts w:ascii="Book Antiqua" w:eastAsia="Times New Roman" w:hAnsi="Book Antiqua" w:cs="Calibri"/>
                <w:color w:val="000000"/>
                <w:sz w:val="16"/>
                <w:szCs w:val="16"/>
                <w:lang w:eastAsia="es-CR"/>
              </w:rPr>
            </w:pPr>
            <w:r w:rsidRPr="007F3334">
              <w:rPr>
                <w:rFonts w:ascii="Book Antiqua" w:eastAsia="Times New Roman" w:hAnsi="Book Antiqua" w:cs="Calibri"/>
                <w:color w:val="000000"/>
                <w:sz w:val="16"/>
                <w:szCs w:val="16"/>
                <w:lang w:eastAsia="es-CR"/>
              </w:rPr>
              <w:t xml:space="preserve">Tribunal De Apelación Civil Y Trabajo Guanacaste (Sede Liberia)                                                                                                                                                                                                </w:t>
            </w:r>
          </w:p>
        </w:tc>
      </w:tr>
      <w:tr w:rsidR="00E30CA0" w:rsidRPr="007F3334" w14:paraId="713590B5" w14:textId="77777777">
        <w:trPr>
          <w:trHeight w:val="1260"/>
        </w:trPr>
        <w:tc>
          <w:tcPr>
            <w:tcW w:w="1419" w:type="dxa"/>
            <w:shd w:val="clear" w:color="auto" w:fill="auto"/>
            <w:vAlign w:val="center"/>
            <w:hideMark/>
          </w:tcPr>
          <w:p w14:paraId="3F44127B" w14:textId="77777777" w:rsidR="00E30CA0" w:rsidRPr="007F3334" w:rsidRDefault="00E30CA0" w:rsidP="00E90DFE">
            <w:pPr>
              <w:spacing w:after="0" w:line="240" w:lineRule="auto"/>
              <w:jc w:val="center"/>
              <w:rPr>
                <w:rFonts w:ascii="Book Antiqua" w:eastAsia="Times New Roman" w:hAnsi="Book Antiqua" w:cs="Calibri"/>
                <w:color w:val="000000"/>
                <w:sz w:val="16"/>
                <w:szCs w:val="16"/>
                <w:lang w:eastAsia="es-CR"/>
              </w:rPr>
            </w:pPr>
            <w:r w:rsidRPr="007F3334">
              <w:rPr>
                <w:rFonts w:ascii="Book Antiqua" w:eastAsia="Times New Roman" w:hAnsi="Book Antiqua" w:cs="Calibri"/>
                <w:color w:val="000000"/>
                <w:sz w:val="16"/>
                <w:szCs w:val="16"/>
                <w:lang w:eastAsia="es-CR"/>
              </w:rPr>
              <w:lastRenderedPageBreak/>
              <w:t xml:space="preserve">Juzgado Agrario Del II Circuito Jud. De  Alajuela                                                                                                                                                                                                              </w:t>
            </w:r>
          </w:p>
        </w:tc>
        <w:tc>
          <w:tcPr>
            <w:tcW w:w="1315" w:type="dxa"/>
            <w:shd w:val="clear" w:color="auto" w:fill="auto"/>
            <w:vAlign w:val="center"/>
            <w:hideMark/>
          </w:tcPr>
          <w:p w14:paraId="3185D90B" w14:textId="77777777" w:rsidR="00E30CA0" w:rsidRPr="007F3334" w:rsidRDefault="00E30CA0" w:rsidP="00E90DFE">
            <w:pPr>
              <w:spacing w:after="0" w:line="240" w:lineRule="auto"/>
              <w:jc w:val="center"/>
              <w:rPr>
                <w:rFonts w:ascii="Book Antiqua" w:eastAsia="Times New Roman" w:hAnsi="Book Antiqua" w:cs="Calibri"/>
                <w:color w:val="000000"/>
                <w:sz w:val="16"/>
                <w:szCs w:val="16"/>
                <w:lang w:eastAsia="es-CR"/>
              </w:rPr>
            </w:pPr>
            <w:r w:rsidRPr="007F3334">
              <w:rPr>
                <w:rFonts w:ascii="Book Antiqua" w:eastAsia="Times New Roman" w:hAnsi="Book Antiqua" w:cs="Calibri"/>
                <w:color w:val="000000"/>
                <w:sz w:val="16"/>
                <w:szCs w:val="16"/>
                <w:lang w:eastAsia="es-CR"/>
              </w:rPr>
              <w:t xml:space="preserve">Juzgado Contravencional De Aserrí                                                                                                                                                                                                                              </w:t>
            </w:r>
          </w:p>
        </w:tc>
        <w:tc>
          <w:tcPr>
            <w:tcW w:w="1315" w:type="dxa"/>
            <w:shd w:val="clear" w:color="auto" w:fill="auto"/>
            <w:vAlign w:val="center"/>
            <w:hideMark/>
          </w:tcPr>
          <w:p w14:paraId="76E44519" w14:textId="77777777" w:rsidR="00E30CA0" w:rsidRPr="007F3334" w:rsidRDefault="00E30CA0" w:rsidP="00E90DFE">
            <w:pPr>
              <w:spacing w:after="0" w:line="240" w:lineRule="auto"/>
              <w:jc w:val="center"/>
              <w:rPr>
                <w:rFonts w:ascii="Book Antiqua" w:eastAsia="Times New Roman" w:hAnsi="Book Antiqua" w:cs="Calibri"/>
                <w:color w:val="000000"/>
                <w:sz w:val="16"/>
                <w:szCs w:val="16"/>
                <w:lang w:eastAsia="es-CR"/>
              </w:rPr>
            </w:pPr>
            <w:r w:rsidRPr="007F3334">
              <w:rPr>
                <w:rFonts w:ascii="Book Antiqua" w:eastAsia="Times New Roman" w:hAnsi="Book Antiqua" w:cs="Calibri"/>
                <w:color w:val="000000"/>
                <w:sz w:val="16"/>
                <w:szCs w:val="16"/>
                <w:lang w:eastAsia="es-CR"/>
              </w:rPr>
              <w:t xml:space="preserve">Juzgado Contravencional De Puerto Jimenez                                                                                                                                                                                                                      </w:t>
            </w:r>
          </w:p>
        </w:tc>
        <w:tc>
          <w:tcPr>
            <w:tcW w:w="1315" w:type="dxa"/>
            <w:shd w:val="clear" w:color="auto" w:fill="auto"/>
            <w:vAlign w:val="center"/>
            <w:hideMark/>
          </w:tcPr>
          <w:p w14:paraId="2E3BC293" w14:textId="77777777" w:rsidR="00E30CA0" w:rsidRPr="007F3334" w:rsidRDefault="00E30CA0" w:rsidP="00E90DFE">
            <w:pPr>
              <w:spacing w:after="0" w:line="240" w:lineRule="auto"/>
              <w:jc w:val="center"/>
              <w:rPr>
                <w:rFonts w:ascii="Book Antiqua" w:eastAsia="Times New Roman" w:hAnsi="Book Antiqua" w:cs="Calibri"/>
                <w:color w:val="000000"/>
                <w:sz w:val="16"/>
                <w:szCs w:val="16"/>
                <w:lang w:eastAsia="es-CR"/>
              </w:rPr>
            </w:pPr>
            <w:r w:rsidRPr="007F3334">
              <w:rPr>
                <w:rFonts w:ascii="Book Antiqua" w:eastAsia="Times New Roman" w:hAnsi="Book Antiqua" w:cs="Calibri"/>
                <w:color w:val="000000"/>
                <w:sz w:val="16"/>
                <w:szCs w:val="16"/>
                <w:lang w:eastAsia="es-CR"/>
              </w:rPr>
              <w:t xml:space="preserve">Juzgado Contravencional Y Pensiones Alimentarias I CJ Guanacaste                                                                                                                                                                                               </w:t>
            </w:r>
          </w:p>
        </w:tc>
        <w:tc>
          <w:tcPr>
            <w:tcW w:w="1158" w:type="dxa"/>
            <w:shd w:val="clear" w:color="auto" w:fill="auto"/>
            <w:vAlign w:val="center"/>
            <w:hideMark/>
          </w:tcPr>
          <w:p w14:paraId="45A449DC" w14:textId="77777777" w:rsidR="00E30CA0" w:rsidRPr="007F3334" w:rsidRDefault="00E30CA0" w:rsidP="00E90DFE">
            <w:pPr>
              <w:spacing w:after="0" w:line="240" w:lineRule="auto"/>
              <w:jc w:val="center"/>
              <w:rPr>
                <w:rFonts w:ascii="Book Antiqua" w:eastAsia="Times New Roman" w:hAnsi="Book Antiqua" w:cs="Calibri"/>
                <w:color w:val="000000"/>
                <w:sz w:val="16"/>
                <w:szCs w:val="16"/>
                <w:lang w:eastAsia="es-CR"/>
              </w:rPr>
            </w:pPr>
            <w:r w:rsidRPr="007F3334">
              <w:rPr>
                <w:rFonts w:ascii="Book Antiqua" w:eastAsia="Times New Roman" w:hAnsi="Book Antiqua" w:cs="Calibri"/>
                <w:color w:val="000000"/>
                <w:sz w:val="16"/>
                <w:szCs w:val="16"/>
                <w:lang w:eastAsia="es-CR"/>
              </w:rPr>
              <w:t xml:space="preserve">Juzgado Familia, Contra Violencia Dom Y Protección Cautelar I Cir Jud Guanacaste                                                                                                                                                                               </w:t>
            </w:r>
          </w:p>
        </w:tc>
        <w:tc>
          <w:tcPr>
            <w:tcW w:w="1275" w:type="dxa"/>
            <w:shd w:val="clear" w:color="auto" w:fill="auto"/>
            <w:vAlign w:val="center"/>
            <w:hideMark/>
          </w:tcPr>
          <w:p w14:paraId="4AB24933" w14:textId="77777777" w:rsidR="00E30CA0" w:rsidRPr="007F3334" w:rsidRDefault="00E30CA0" w:rsidP="00E90DFE">
            <w:pPr>
              <w:spacing w:after="0" w:line="240" w:lineRule="auto"/>
              <w:jc w:val="center"/>
              <w:rPr>
                <w:rFonts w:ascii="Book Antiqua" w:eastAsia="Times New Roman" w:hAnsi="Book Antiqua" w:cs="Calibri"/>
                <w:color w:val="000000"/>
                <w:sz w:val="16"/>
                <w:szCs w:val="16"/>
                <w:lang w:eastAsia="es-CR"/>
              </w:rPr>
            </w:pPr>
            <w:r w:rsidRPr="007F3334">
              <w:rPr>
                <w:rFonts w:ascii="Book Antiqua" w:eastAsia="Times New Roman" w:hAnsi="Book Antiqua" w:cs="Calibri"/>
                <w:color w:val="000000"/>
                <w:sz w:val="16"/>
                <w:szCs w:val="16"/>
                <w:lang w:eastAsia="es-CR"/>
              </w:rPr>
              <w:t xml:space="preserve">Juzgado Penal II Circuito Judicial De San José                                                                                                                                                                                                                </w:t>
            </w:r>
          </w:p>
        </w:tc>
        <w:tc>
          <w:tcPr>
            <w:tcW w:w="1418" w:type="dxa"/>
            <w:shd w:val="clear" w:color="auto" w:fill="auto"/>
            <w:vAlign w:val="center"/>
            <w:hideMark/>
          </w:tcPr>
          <w:p w14:paraId="34AEFFEC" w14:textId="77777777" w:rsidR="00E30CA0" w:rsidRPr="007F3334" w:rsidRDefault="00E30CA0" w:rsidP="00E90DFE">
            <w:pPr>
              <w:spacing w:after="0" w:line="240" w:lineRule="auto"/>
              <w:jc w:val="center"/>
              <w:rPr>
                <w:rFonts w:ascii="Book Antiqua" w:eastAsia="Times New Roman" w:hAnsi="Book Antiqua" w:cs="Calibri"/>
                <w:color w:val="000000"/>
                <w:sz w:val="16"/>
                <w:szCs w:val="16"/>
                <w:lang w:eastAsia="es-CR"/>
              </w:rPr>
            </w:pPr>
            <w:r w:rsidRPr="007F3334">
              <w:rPr>
                <w:rFonts w:ascii="Book Antiqua" w:eastAsia="Times New Roman" w:hAnsi="Book Antiqua" w:cs="Calibri"/>
                <w:color w:val="000000"/>
                <w:sz w:val="16"/>
                <w:szCs w:val="16"/>
                <w:lang w:eastAsia="es-CR"/>
              </w:rPr>
              <w:t xml:space="preserve">Juzgado Transito Hatillo                                                                                                                                                                                                                                       </w:t>
            </w:r>
          </w:p>
        </w:tc>
        <w:tc>
          <w:tcPr>
            <w:tcW w:w="1276" w:type="dxa"/>
            <w:shd w:val="clear" w:color="auto" w:fill="auto"/>
            <w:vAlign w:val="center"/>
            <w:hideMark/>
          </w:tcPr>
          <w:p w14:paraId="389CC4C5" w14:textId="77777777" w:rsidR="00E30CA0" w:rsidRPr="007F3334" w:rsidRDefault="00E30CA0" w:rsidP="00E90DFE">
            <w:pPr>
              <w:spacing w:after="0" w:line="240" w:lineRule="auto"/>
              <w:jc w:val="center"/>
              <w:rPr>
                <w:rFonts w:ascii="Book Antiqua" w:eastAsia="Times New Roman" w:hAnsi="Book Antiqua" w:cs="Calibri"/>
                <w:color w:val="000000"/>
                <w:sz w:val="16"/>
                <w:szCs w:val="16"/>
                <w:lang w:eastAsia="es-CR"/>
              </w:rPr>
            </w:pPr>
            <w:r w:rsidRPr="007F3334">
              <w:rPr>
                <w:rFonts w:ascii="Book Antiqua" w:eastAsia="Times New Roman" w:hAnsi="Book Antiqua" w:cs="Calibri"/>
                <w:color w:val="000000"/>
                <w:sz w:val="16"/>
                <w:szCs w:val="16"/>
                <w:lang w:eastAsia="es-CR"/>
              </w:rPr>
              <w:t xml:space="preserve">Tribunal De Apelación Civil Y Trabajo Puntarenas (Sede Puntarenas)                                                                                                                                                                                             </w:t>
            </w:r>
          </w:p>
        </w:tc>
      </w:tr>
      <w:tr w:rsidR="00E30CA0" w:rsidRPr="007F3334" w14:paraId="49C4F0F3" w14:textId="77777777">
        <w:trPr>
          <w:trHeight w:val="1050"/>
        </w:trPr>
        <w:tc>
          <w:tcPr>
            <w:tcW w:w="1419" w:type="dxa"/>
            <w:shd w:val="clear" w:color="auto" w:fill="auto"/>
            <w:vAlign w:val="center"/>
            <w:hideMark/>
          </w:tcPr>
          <w:p w14:paraId="2EFD531C" w14:textId="77777777" w:rsidR="00E30CA0" w:rsidRPr="007F3334" w:rsidRDefault="00E30CA0" w:rsidP="00E90DFE">
            <w:pPr>
              <w:spacing w:after="0" w:line="240" w:lineRule="auto"/>
              <w:jc w:val="center"/>
              <w:rPr>
                <w:rFonts w:ascii="Book Antiqua" w:eastAsia="Times New Roman" w:hAnsi="Book Antiqua" w:cs="Calibri"/>
                <w:color w:val="000000"/>
                <w:sz w:val="16"/>
                <w:szCs w:val="16"/>
                <w:lang w:eastAsia="es-CR"/>
              </w:rPr>
            </w:pPr>
            <w:r w:rsidRPr="007F3334">
              <w:rPr>
                <w:rFonts w:ascii="Book Antiqua" w:eastAsia="Times New Roman" w:hAnsi="Book Antiqua" w:cs="Calibri"/>
                <w:color w:val="000000"/>
                <w:sz w:val="16"/>
                <w:szCs w:val="16"/>
                <w:lang w:eastAsia="es-CR"/>
              </w:rPr>
              <w:t xml:space="preserve">Juzgado Civ, Tra, Agr, Fam, Pen Ju, C Vio Dom Y Prot Cau II C J Alaj, Sede Upala                                                                                                                                                                               </w:t>
            </w:r>
          </w:p>
        </w:tc>
        <w:tc>
          <w:tcPr>
            <w:tcW w:w="1315" w:type="dxa"/>
            <w:shd w:val="clear" w:color="auto" w:fill="auto"/>
            <w:vAlign w:val="center"/>
            <w:hideMark/>
          </w:tcPr>
          <w:p w14:paraId="476A2D9E" w14:textId="77777777" w:rsidR="00E30CA0" w:rsidRPr="007F3334" w:rsidRDefault="00E30CA0" w:rsidP="00E90DFE">
            <w:pPr>
              <w:spacing w:after="0" w:line="240" w:lineRule="auto"/>
              <w:jc w:val="center"/>
              <w:rPr>
                <w:rFonts w:ascii="Book Antiqua" w:eastAsia="Times New Roman" w:hAnsi="Book Antiqua" w:cs="Calibri"/>
                <w:color w:val="000000"/>
                <w:sz w:val="16"/>
                <w:szCs w:val="16"/>
                <w:lang w:eastAsia="es-CR"/>
              </w:rPr>
            </w:pPr>
            <w:r w:rsidRPr="007F3334">
              <w:rPr>
                <w:rFonts w:ascii="Book Antiqua" w:eastAsia="Times New Roman" w:hAnsi="Book Antiqua" w:cs="Calibri"/>
                <w:color w:val="000000"/>
                <w:sz w:val="16"/>
                <w:szCs w:val="16"/>
                <w:lang w:eastAsia="es-CR"/>
              </w:rPr>
              <w:t xml:space="preserve">Juzgado Contravencional De Bagaces                                                                                                                                                                                                                             </w:t>
            </w:r>
          </w:p>
        </w:tc>
        <w:tc>
          <w:tcPr>
            <w:tcW w:w="1315" w:type="dxa"/>
            <w:shd w:val="clear" w:color="auto" w:fill="auto"/>
            <w:vAlign w:val="center"/>
            <w:hideMark/>
          </w:tcPr>
          <w:p w14:paraId="4F64D513" w14:textId="77777777" w:rsidR="00E30CA0" w:rsidRPr="007F3334" w:rsidRDefault="00E30CA0" w:rsidP="00E90DFE">
            <w:pPr>
              <w:spacing w:after="0" w:line="240" w:lineRule="auto"/>
              <w:jc w:val="center"/>
              <w:rPr>
                <w:rFonts w:ascii="Book Antiqua" w:eastAsia="Times New Roman" w:hAnsi="Book Antiqua" w:cs="Calibri"/>
                <w:color w:val="000000"/>
                <w:sz w:val="16"/>
                <w:szCs w:val="16"/>
                <w:lang w:eastAsia="es-CR"/>
              </w:rPr>
            </w:pPr>
            <w:r w:rsidRPr="007F3334">
              <w:rPr>
                <w:rFonts w:ascii="Book Antiqua" w:eastAsia="Times New Roman" w:hAnsi="Book Antiqua" w:cs="Calibri"/>
                <w:color w:val="000000"/>
                <w:sz w:val="16"/>
                <w:szCs w:val="16"/>
                <w:lang w:eastAsia="es-CR"/>
              </w:rPr>
              <w:t xml:space="preserve">Juzgado Contravencional De Puriscal                                                                                                                                                                                                                            </w:t>
            </w:r>
          </w:p>
        </w:tc>
        <w:tc>
          <w:tcPr>
            <w:tcW w:w="1315" w:type="dxa"/>
            <w:shd w:val="clear" w:color="auto" w:fill="auto"/>
            <w:vAlign w:val="center"/>
            <w:hideMark/>
          </w:tcPr>
          <w:p w14:paraId="6A4F0919" w14:textId="77777777" w:rsidR="00E30CA0" w:rsidRPr="007F3334" w:rsidRDefault="00E30CA0" w:rsidP="00E90DFE">
            <w:pPr>
              <w:spacing w:after="0" w:line="240" w:lineRule="auto"/>
              <w:jc w:val="center"/>
              <w:rPr>
                <w:rFonts w:ascii="Book Antiqua" w:eastAsia="Times New Roman" w:hAnsi="Book Antiqua" w:cs="Calibri"/>
                <w:color w:val="000000"/>
                <w:sz w:val="16"/>
                <w:szCs w:val="16"/>
                <w:lang w:eastAsia="es-CR"/>
              </w:rPr>
            </w:pPr>
            <w:r w:rsidRPr="007F3334">
              <w:rPr>
                <w:rFonts w:ascii="Book Antiqua" w:eastAsia="Times New Roman" w:hAnsi="Book Antiqua" w:cs="Calibri"/>
                <w:color w:val="000000"/>
                <w:sz w:val="16"/>
                <w:szCs w:val="16"/>
                <w:lang w:eastAsia="es-CR"/>
              </w:rPr>
              <w:t xml:space="preserve">Juzgado Contravencional Y Transito I Circuito Judicial Zona Sur                                                                                                                                                                                                </w:t>
            </w:r>
          </w:p>
        </w:tc>
        <w:tc>
          <w:tcPr>
            <w:tcW w:w="1158" w:type="dxa"/>
            <w:shd w:val="clear" w:color="auto" w:fill="auto"/>
            <w:vAlign w:val="center"/>
            <w:hideMark/>
          </w:tcPr>
          <w:p w14:paraId="751D040E" w14:textId="77777777" w:rsidR="00E30CA0" w:rsidRPr="007F3334" w:rsidRDefault="00E30CA0" w:rsidP="00E90DFE">
            <w:pPr>
              <w:spacing w:after="0" w:line="240" w:lineRule="auto"/>
              <w:jc w:val="center"/>
              <w:rPr>
                <w:rFonts w:ascii="Book Antiqua" w:eastAsia="Times New Roman" w:hAnsi="Book Antiqua" w:cs="Calibri"/>
                <w:color w:val="000000"/>
                <w:sz w:val="16"/>
                <w:szCs w:val="16"/>
                <w:lang w:eastAsia="es-CR"/>
              </w:rPr>
            </w:pPr>
            <w:r w:rsidRPr="007F3334">
              <w:rPr>
                <w:rFonts w:ascii="Book Antiqua" w:eastAsia="Times New Roman" w:hAnsi="Book Antiqua" w:cs="Calibri"/>
                <w:color w:val="000000"/>
                <w:sz w:val="16"/>
                <w:szCs w:val="16"/>
                <w:lang w:eastAsia="es-CR"/>
              </w:rPr>
              <w:t xml:space="preserve">Juzgado Familia, Contra Violencia Domestica Y Protección Cautelar Santa Cruz                                                                                                                                                                                   </w:t>
            </w:r>
          </w:p>
        </w:tc>
        <w:tc>
          <w:tcPr>
            <w:tcW w:w="1275" w:type="dxa"/>
            <w:shd w:val="clear" w:color="auto" w:fill="auto"/>
            <w:vAlign w:val="center"/>
            <w:hideMark/>
          </w:tcPr>
          <w:p w14:paraId="75319694" w14:textId="77777777" w:rsidR="00E30CA0" w:rsidRPr="007F3334" w:rsidRDefault="00E30CA0" w:rsidP="00E90DFE">
            <w:pPr>
              <w:spacing w:after="0" w:line="240" w:lineRule="auto"/>
              <w:jc w:val="center"/>
              <w:rPr>
                <w:rFonts w:ascii="Book Antiqua" w:eastAsia="Times New Roman" w:hAnsi="Book Antiqua" w:cs="Calibri"/>
                <w:color w:val="000000"/>
                <w:sz w:val="16"/>
                <w:szCs w:val="16"/>
                <w:lang w:eastAsia="es-CR"/>
              </w:rPr>
            </w:pPr>
            <w:r w:rsidRPr="007F3334">
              <w:rPr>
                <w:rFonts w:ascii="Book Antiqua" w:eastAsia="Times New Roman" w:hAnsi="Book Antiqua" w:cs="Calibri"/>
                <w:color w:val="000000"/>
                <w:sz w:val="16"/>
                <w:szCs w:val="16"/>
                <w:lang w:eastAsia="es-CR"/>
              </w:rPr>
              <w:t xml:space="preserve">Juzgado Penal III Circuito Judicial De San José                                                                                                                                                                                                             </w:t>
            </w:r>
          </w:p>
        </w:tc>
        <w:tc>
          <w:tcPr>
            <w:tcW w:w="1418" w:type="dxa"/>
            <w:shd w:val="clear" w:color="auto" w:fill="auto"/>
            <w:vAlign w:val="center"/>
            <w:hideMark/>
          </w:tcPr>
          <w:p w14:paraId="0A6A9199" w14:textId="77777777" w:rsidR="00E30CA0" w:rsidRPr="007F3334" w:rsidRDefault="00E30CA0" w:rsidP="00E90DFE">
            <w:pPr>
              <w:spacing w:after="0" w:line="240" w:lineRule="auto"/>
              <w:jc w:val="center"/>
              <w:rPr>
                <w:rFonts w:ascii="Book Antiqua" w:eastAsia="Times New Roman" w:hAnsi="Book Antiqua" w:cs="Calibri"/>
                <w:color w:val="000000"/>
                <w:sz w:val="16"/>
                <w:szCs w:val="16"/>
                <w:lang w:eastAsia="es-CR"/>
              </w:rPr>
            </w:pPr>
            <w:r w:rsidRPr="007F3334">
              <w:rPr>
                <w:rFonts w:ascii="Book Antiqua" w:eastAsia="Times New Roman" w:hAnsi="Book Antiqua" w:cs="Calibri"/>
                <w:color w:val="000000"/>
                <w:sz w:val="16"/>
                <w:szCs w:val="16"/>
                <w:lang w:eastAsia="es-CR"/>
              </w:rPr>
              <w:t xml:space="preserve">Juzgado Transito Heredia                                                                                                                                                                                                                                       </w:t>
            </w:r>
          </w:p>
        </w:tc>
        <w:tc>
          <w:tcPr>
            <w:tcW w:w="1276" w:type="dxa"/>
            <w:shd w:val="clear" w:color="auto" w:fill="auto"/>
            <w:vAlign w:val="center"/>
            <w:hideMark/>
          </w:tcPr>
          <w:p w14:paraId="3560485D" w14:textId="77777777" w:rsidR="00E30CA0" w:rsidRPr="007F3334" w:rsidRDefault="00E30CA0" w:rsidP="00E90DFE">
            <w:pPr>
              <w:spacing w:after="0" w:line="240" w:lineRule="auto"/>
              <w:jc w:val="center"/>
              <w:rPr>
                <w:rFonts w:ascii="Book Antiqua" w:eastAsia="Times New Roman" w:hAnsi="Book Antiqua" w:cs="Calibri"/>
                <w:color w:val="000000"/>
                <w:sz w:val="16"/>
                <w:szCs w:val="16"/>
                <w:lang w:eastAsia="es-CR"/>
              </w:rPr>
            </w:pPr>
            <w:r w:rsidRPr="007F3334">
              <w:rPr>
                <w:rFonts w:ascii="Book Antiqua" w:eastAsia="Times New Roman" w:hAnsi="Book Antiqua" w:cs="Calibri"/>
                <w:color w:val="000000"/>
                <w:sz w:val="16"/>
                <w:szCs w:val="16"/>
                <w:lang w:eastAsia="es-CR"/>
              </w:rPr>
              <w:t xml:space="preserve">Tribunal De Apelación De Sentencia Penal Juvenil                                                                                                                                                                                                               </w:t>
            </w:r>
          </w:p>
        </w:tc>
      </w:tr>
      <w:tr w:rsidR="00E30CA0" w:rsidRPr="007F3334" w14:paraId="19E51FAD" w14:textId="77777777">
        <w:trPr>
          <w:trHeight w:val="1260"/>
        </w:trPr>
        <w:tc>
          <w:tcPr>
            <w:tcW w:w="1419" w:type="dxa"/>
            <w:shd w:val="clear" w:color="auto" w:fill="auto"/>
            <w:vAlign w:val="center"/>
            <w:hideMark/>
          </w:tcPr>
          <w:p w14:paraId="235C79F6" w14:textId="77777777" w:rsidR="00E30CA0" w:rsidRPr="007F3334" w:rsidRDefault="00E30CA0" w:rsidP="00E90DFE">
            <w:pPr>
              <w:spacing w:after="0" w:line="240" w:lineRule="auto"/>
              <w:jc w:val="center"/>
              <w:rPr>
                <w:rFonts w:ascii="Book Antiqua" w:eastAsia="Times New Roman" w:hAnsi="Book Antiqua" w:cs="Calibri"/>
                <w:color w:val="000000"/>
                <w:sz w:val="16"/>
                <w:szCs w:val="16"/>
                <w:lang w:eastAsia="es-CR"/>
              </w:rPr>
            </w:pPr>
            <w:r w:rsidRPr="007F3334">
              <w:rPr>
                <w:rFonts w:ascii="Book Antiqua" w:eastAsia="Times New Roman" w:hAnsi="Book Antiqua" w:cs="Calibri"/>
                <w:color w:val="000000"/>
                <w:sz w:val="16"/>
                <w:szCs w:val="16"/>
                <w:lang w:eastAsia="es-CR"/>
              </w:rPr>
              <w:t xml:space="preserve">Juzgado Civil Del II Circ. Jud. De La Zona Atlántica                                                                                                                                                                                                           </w:t>
            </w:r>
          </w:p>
        </w:tc>
        <w:tc>
          <w:tcPr>
            <w:tcW w:w="1315" w:type="dxa"/>
            <w:shd w:val="clear" w:color="auto" w:fill="auto"/>
            <w:vAlign w:val="center"/>
            <w:hideMark/>
          </w:tcPr>
          <w:p w14:paraId="2DBFAA7C" w14:textId="77777777" w:rsidR="00E30CA0" w:rsidRPr="007F3334" w:rsidRDefault="00E30CA0" w:rsidP="00E90DFE">
            <w:pPr>
              <w:spacing w:after="0" w:line="240" w:lineRule="auto"/>
              <w:jc w:val="center"/>
              <w:rPr>
                <w:rFonts w:ascii="Book Antiqua" w:eastAsia="Times New Roman" w:hAnsi="Book Antiqua" w:cs="Calibri"/>
                <w:color w:val="000000"/>
                <w:sz w:val="16"/>
                <w:szCs w:val="16"/>
                <w:lang w:eastAsia="es-CR"/>
              </w:rPr>
            </w:pPr>
            <w:r w:rsidRPr="007F3334">
              <w:rPr>
                <w:rFonts w:ascii="Book Antiqua" w:eastAsia="Times New Roman" w:hAnsi="Book Antiqua" w:cs="Calibri"/>
                <w:color w:val="000000"/>
                <w:sz w:val="16"/>
                <w:szCs w:val="16"/>
                <w:lang w:eastAsia="es-CR"/>
              </w:rPr>
              <w:t xml:space="preserve">Juzgado Contravencional De Buenos Aires                                                                                                                                                                                                                        </w:t>
            </w:r>
          </w:p>
        </w:tc>
        <w:tc>
          <w:tcPr>
            <w:tcW w:w="1315" w:type="dxa"/>
            <w:shd w:val="clear" w:color="auto" w:fill="auto"/>
            <w:vAlign w:val="center"/>
            <w:hideMark/>
          </w:tcPr>
          <w:p w14:paraId="2CFC21E7" w14:textId="77777777" w:rsidR="00E30CA0" w:rsidRPr="007F3334" w:rsidRDefault="00E30CA0" w:rsidP="00E90DFE">
            <w:pPr>
              <w:spacing w:after="0" w:line="240" w:lineRule="auto"/>
              <w:jc w:val="center"/>
              <w:rPr>
                <w:rFonts w:ascii="Book Antiqua" w:eastAsia="Times New Roman" w:hAnsi="Book Antiqua" w:cs="Calibri"/>
                <w:color w:val="000000"/>
                <w:sz w:val="16"/>
                <w:szCs w:val="16"/>
                <w:lang w:eastAsia="es-CR"/>
              </w:rPr>
            </w:pPr>
            <w:r w:rsidRPr="007F3334">
              <w:rPr>
                <w:rFonts w:ascii="Book Antiqua" w:eastAsia="Times New Roman" w:hAnsi="Book Antiqua" w:cs="Calibri"/>
                <w:color w:val="000000"/>
                <w:sz w:val="16"/>
                <w:szCs w:val="16"/>
                <w:lang w:eastAsia="es-CR"/>
              </w:rPr>
              <w:t xml:space="preserve">Juzgado Contravencional De Quepos                                                                                                                                                                                                                              </w:t>
            </w:r>
          </w:p>
        </w:tc>
        <w:tc>
          <w:tcPr>
            <w:tcW w:w="1315" w:type="dxa"/>
            <w:shd w:val="clear" w:color="auto" w:fill="auto"/>
            <w:vAlign w:val="center"/>
            <w:hideMark/>
          </w:tcPr>
          <w:p w14:paraId="5FAD6000" w14:textId="77777777" w:rsidR="00E30CA0" w:rsidRPr="007F3334" w:rsidRDefault="00E30CA0" w:rsidP="00E90DFE">
            <w:pPr>
              <w:spacing w:after="0" w:line="240" w:lineRule="auto"/>
              <w:jc w:val="center"/>
              <w:rPr>
                <w:rFonts w:ascii="Book Antiqua" w:eastAsia="Times New Roman" w:hAnsi="Book Antiqua" w:cs="Calibri"/>
                <w:color w:val="000000"/>
                <w:sz w:val="16"/>
                <w:szCs w:val="16"/>
                <w:lang w:eastAsia="es-CR"/>
              </w:rPr>
            </w:pPr>
            <w:r w:rsidRPr="007F3334">
              <w:rPr>
                <w:rFonts w:ascii="Book Antiqua" w:eastAsia="Times New Roman" w:hAnsi="Book Antiqua" w:cs="Calibri"/>
                <w:color w:val="000000"/>
                <w:sz w:val="16"/>
                <w:szCs w:val="16"/>
                <w:lang w:eastAsia="es-CR"/>
              </w:rPr>
              <w:t xml:space="preserve">Juzgado Contravencional Y Transito II Circuito Judicial Guanacaste                                                                                                                                                                                             </w:t>
            </w:r>
          </w:p>
        </w:tc>
        <w:tc>
          <w:tcPr>
            <w:tcW w:w="1158" w:type="dxa"/>
            <w:shd w:val="clear" w:color="auto" w:fill="auto"/>
            <w:vAlign w:val="center"/>
            <w:hideMark/>
          </w:tcPr>
          <w:p w14:paraId="1948CBF9" w14:textId="77777777" w:rsidR="00E30CA0" w:rsidRPr="007F3334" w:rsidRDefault="00E30CA0" w:rsidP="00E90DFE">
            <w:pPr>
              <w:spacing w:after="0" w:line="240" w:lineRule="auto"/>
              <w:jc w:val="center"/>
              <w:rPr>
                <w:rFonts w:ascii="Book Antiqua" w:eastAsia="Times New Roman" w:hAnsi="Book Antiqua" w:cs="Calibri"/>
                <w:color w:val="000000"/>
                <w:sz w:val="16"/>
                <w:szCs w:val="16"/>
                <w:lang w:eastAsia="es-CR"/>
              </w:rPr>
            </w:pPr>
            <w:r w:rsidRPr="007F3334">
              <w:rPr>
                <w:rFonts w:ascii="Book Antiqua" w:eastAsia="Times New Roman" w:hAnsi="Book Antiqua" w:cs="Calibri"/>
                <w:color w:val="000000"/>
                <w:sz w:val="16"/>
                <w:szCs w:val="16"/>
                <w:lang w:eastAsia="es-CR"/>
              </w:rPr>
              <w:t xml:space="preserve">Juzgado Familia, Penal Juvenil, Contra Viol Dom Y Protección Cautelar Turrialba                                                                                                                                                                                </w:t>
            </w:r>
          </w:p>
        </w:tc>
        <w:tc>
          <w:tcPr>
            <w:tcW w:w="1275" w:type="dxa"/>
            <w:shd w:val="clear" w:color="auto" w:fill="auto"/>
            <w:vAlign w:val="center"/>
            <w:hideMark/>
          </w:tcPr>
          <w:p w14:paraId="18C5DF7C" w14:textId="77777777" w:rsidR="00E30CA0" w:rsidRPr="007F3334" w:rsidRDefault="00E30CA0" w:rsidP="00E90DFE">
            <w:pPr>
              <w:spacing w:after="0" w:line="240" w:lineRule="auto"/>
              <w:jc w:val="center"/>
              <w:rPr>
                <w:rFonts w:ascii="Book Antiqua" w:eastAsia="Times New Roman" w:hAnsi="Book Antiqua" w:cs="Calibri"/>
                <w:color w:val="000000"/>
                <w:sz w:val="16"/>
                <w:szCs w:val="16"/>
                <w:lang w:eastAsia="es-CR"/>
              </w:rPr>
            </w:pPr>
            <w:r w:rsidRPr="007F3334">
              <w:rPr>
                <w:rFonts w:ascii="Book Antiqua" w:eastAsia="Times New Roman" w:hAnsi="Book Antiqua" w:cs="Calibri"/>
                <w:color w:val="000000"/>
                <w:sz w:val="16"/>
                <w:szCs w:val="16"/>
                <w:lang w:eastAsia="es-CR"/>
              </w:rPr>
              <w:t xml:space="preserve">Juzgado Penal Juvenil De San José                                                                                                                                                                                                                             </w:t>
            </w:r>
          </w:p>
        </w:tc>
        <w:tc>
          <w:tcPr>
            <w:tcW w:w="1418" w:type="dxa"/>
            <w:shd w:val="clear" w:color="auto" w:fill="auto"/>
            <w:vAlign w:val="center"/>
            <w:hideMark/>
          </w:tcPr>
          <w:p w14:paraId="7A1B4B38" w14:textId="77777777" w:rsidR="00E30CA0" w:rsidRPr="007F3334" w:rsidRDefault="00E30CA0" w:rsidP="00E90DFE">
            <w:pPr>
              <w:spacing w:after="0" w:line="240" w:lineRule="auto"/>
              <w:jc w:val="center"/>
              <w:rPr>
                <w:rFonts w:ascii="Book Antiqua" w:eastAsia="Times New Roman" w:hAnsi="Book Antiqua" w:cs="Calibri"/>
                <w:color w:val="000000"/>
                <w:sz w:val="16"/>
                <w:szCs w:val="16"/>
                <w:lang w:eastAsia="es-CR"/>
              </w:rPr>
            </w:pPr>
            <w:r w:rsidRPr="007F3334">
              <w:rPr>
                <w:rFonts w:ascii="Book Antiqua" w:eastAsia="Times New Roman" w:hAnsi="Book Antiqua" w:cs="Calibri"/>
                <w:color w:val="000000"/>
                <w:sz w:val="16"/>
                <w:szCs w:val="16"/>
                <w:lang w:eastAsia="es-CR"/>
              </w:rPr>
              <w:t xml:space="preserve">Juzgado Transito I Circuito Judicial San Jose                                                                                                                                                                                                                  </w:t>
            </w:r>
          </w:p>
        </w:tc>
        <w:tc>
          <w:tcPr>
            <w:tcW w:w="1276" w:type="dxa"/>
            <w:shd w:val="clear" w:color="auto" w:fill="auto"/>
            <w:vAlign w:val="center"/>
            <w:hideMark/>
          </w:tcPr>
          <w:p w14:paraId="0421A5DF" w14:textId="77777777" w:rsidR="00E30CA0" w:rsidRPr="007F3334" w:rsidRDefault="00E30CA0" w:rsidP="00E90DFE">
            <w:pPr>
              <w:spacing w:after="0" w:line="240" w:lineRule="auto"/>
              <w:jc w:val="center"/>
              <w:rPr>
                <w:rFonts w:ascii="Book Antiqua" w:eastAsia="Times New Roman" w:hAnsi="Book Antiqua" w:cs="Calibri"/>
                <w:color w:val="000000"/>
                <w:sz w:val="16"/>
                <w:szCs w:val="16"/>
                <w:lang w:eastAsia="es-CR"/>
              </w:rPr>
            </w:pPr>
            <w:r w:rsidRPr="007F3334">
              <w:rPr>
                <w:rFonts w:ascii="Book Antiqua" w:eastAsia="Times New Roman" w:hAnsi="Book Antiqua" w:cs="Calibri"/>
                <w:color w:val="000000"/>
                <w:sz w:val="16"/>
                <w:szCs w:val="16"/>
                <w:lang w:eastAsia="es-CR"/>
              </w:rPr>
              <w:t xml:space="preserve">Tribunal De Apelación De Trabajo II Circuito Judicial San José                                                                                                                                                                                                </w:t>
            </w:r>
          </w:p>
        </w:tc>
      </w:tr>
      <w:tr w:rsidR="00E30CA0" w:rsidRPr="007F3334" w14:paraId="395543CE" w14:textId="77777777">
        <w:trPr>
          <w:trHeight w:val="1050"/>
        </w:trPr>
        <w:tc>
          <w:tcPr>
            <w:tcW w:w="1419" w:type="dxa"/>
            <w:shd w:val="clear" w:color="auto" w:fill="auto"/>
            <w:vAlign w:val="center"/>
            <w:hideMark/>
          </w:tcPr>
          <w:p w14:paraId="05FCE427" w14:textId="77777777" w:rsidR="00E30CA0" w:rsidRPr="007F3334" w:rsidRDefault="00E30CA0" w:rsidP="00E90DFE">
            <w:pPr>
              <w:spacing w:after="0" w:line="240" w:lineRule="auto"/>
              <w:jc w:val="center"/>
              <w:rPr>
                <w:rFonts w:ascii="Book Antiqua" w:eastAsia="Times New Roman" w:hAnsi="Book Antiqua" w:cs="Calibri"/>
                <w:color w:val="000000"/>
                <w:sz w:val="16"/>
                <w:szCs w:val="16"/>
                <w:lang w:eastAsia="es-CR"/>
              </w:rPr>
            </w:pPr>
            <w:r w:rsidRPr="007F3334">
              <w:rPr>
                <w:rFonts w:ascii="Book Antiqua" w:eastAsia="Times New Roman" w:hAnsi="Book Antiqua" w:cs="Calibri"/>
                <w:color w:val="000000"/>
                <w:sz w:val="16"/>
                <w:szCs w:val="16"/>
                <w:lang w:eastAsia="es-CR"/>
              </w:rPr>
              <w:t xml:space="preserve">Juzgado Civil Del II Circuito Judicial De Alajuela                                                                                                                                                                                                             </w:t>
            </w:r>
          </w:p>
        </w:tc>
        <w:tc>
          <w:tcPr>
            <w:tcW w:w="1315" w:type="dxa"/>
            <w:shd w:val="clear" w:color="auto" w:fill="auto"/>
            <w:vAlign w:val="center"/>
            <w:hideMark/>
          </w:tcPr>
          <w:p w14:paraId="51C95767" w14:textId="77777777" w:rsidR="00E30CA0" w:rsidRPr="007F3334" w:rsidRDefault="00E30CA0" w:rsidP="00E90DFE">
            <w:pPr>
              <w:spacing w:after="0" w:line="240" w:lineRule="auto"/>
              <w:jc w:val="center"/>
              <w:rPr>
                <w:rFonts w:ascii="Book Antiqua" w:eastAsia="Times New Roman" w:hAnsi="Book Antiqua" w:cs="Calibri"/>
                <w:color w:val="000000"/>
                <w:sz w:val="16"/>
                <w:szCs w:val="16"/>
                <w:lang w:eastAsia="es-CR"/>
              </w:rPr>
            </w:pPr>
            <w:r w:rsidRPr="007F3334">
              <w:rPr>
                <w:rFonts w:ascii="Book Antiqua" w:eastAsia="Times New Roman" w:hAnsi="Book Antiqua" w:cs="Calibri"/>
                <w:color w:val="000000"/>
                <w:sz w:val="16"/>
                <w:szCs w:val="16"/>
                <w:lang w:eastAsia="es-CR"/>
              </w:rPr>
              <w:t xml:space="preserve">Juzgado Contravencional De Cañas                                                                                                                                                                                                                               </w:t>
            </w:r>
          </w:p>
        </w:tc>
        <w:tc>
          <w:tcPr>
            <w:tcW w:w="1315" w:type="dxa"/>
            <w:shd w:val="clear" w:color="auto" w:fill="auto"/>
            <w:vAlign w:val="center"/>
            <w:hideMark/>
          </w:tcPr>
          <w:p w14:paraId="342ADCD7" w14:textId="77777777" w:rsidR="00E30CA0" w:rsidRPr="007F3334" w:rsidRDefault="00E30CA0" w:rsidP="00E90DFE">
            <w:pPr>
              <w:spacing w:after="0" w:line="240" w:lineRule="auto"/>
              <w:jc w:val="center"/>
              <w:rPr>
                <w:rFonts w:ascii="Book Antiqua" w:eastAsia="Times New Roman" w:hAnsi="Book Antiqua" w:cs="Calibri"/>
                <w:color w:val="000000"/>
                <w:sz w:val="16"/>
                <w:szCs w:val="16"/>
                <w:lang w:eastAsia="es-CR"/>
              </w:rPr>
            </w:pPr>
            <w:r w:rsidRPr="007F3334">
              <w:rPr>
                <w:rFonts w:ascii="Book Antiqua" w:eastAsia="Times New Roman" w:hAnsi="Book Antiqua" w:cs="Calibri"/>
                <w:color w:val="000000"/>
                <w:sz w:val="16"/>
                <w:szCs w:val="16"/>
                <w:lang w:eastAsia="es-CR"/>
              </w:rPr>
              <w:t xml:space="preserve">Juzgado Contravencional De San Rafael                                                                                                                                                                                                                          </w:t>
            </w:r>
          </w:p>
        </w:tc>
        <w:tc>
          <w:tcPr>
            <w:tcW w:w="1315" w:type="dxa"/>
            <w:shd w:val="clear" w:color="auto" w:fill="auto"/>
            <w:vAlign w:val="center"/>
            <w:hideMark/>
          </w:tcPr>
          <w:p w14:paraId="6B66F673" w14:textId="77777777" w:rsidR="00E30CA0" w:rsidRPr="007F3334" w:rsidRDefault="00E30CA0" w:rsidP="00E90DFE">
            <w:pPr>
              <w:spacing w:after="0" w:line="240" w:lineRule="auto"/>
              <w:jc w:val="center"/>
              <w:rPr>
                <w:rFonts w:ascii="Book Antiqua" w:eastAsia="Times New Roman" w:hAnsi="Book Antiqua" w:cs="Calibri"/>
                <w:color w:val="000000"/>
                <w:sz w:val="16"/>
                <w:szCs w:val="16"/>
                <w:lang w:eastAsia="es-CR"/>
              </w:rPr>
            </w:pPr>
            <w:r w:rsidRPr="007F3334">
              <w:rPr>
                <w:rFonts w:ascii="Book Antiqua" w:eastAsia="Times New Roman" w:hAnsi="Book Antiqua" w:cs="Calibri"/>
                <w:color w:val="000000"/>
                <w:sz w:val="16"/>
                <w:szCs w:val="16"/>
                <w:lang w:eastAsia="es-CR"/>
              </w:rPr>
              <w:t xml:space="preserve">Juzgado Contravencional Y Transito II Circuito Judicial Zona Atlántica                                                                                                                                                                                         </w:t>
            </w:r>
          </w:p>
        </w:tc>
        <w:tc>
          <w:tcPr>
            <w:tcW w:w="1158" w:type="dxa"/>
            <w:shd w:val="clear" w:color="auto" w:fill="auto"/>
            <w:vAlign w:val="center"/>
            <w:hideMark/>
          </w:tcPr>
          <w:p w14:paraId="68098B84" w14:textId="77777777" w:rsidR="00E30CA0" w:rsidRPr="007F3334" w:rsidRDefault="00E30CA0" w:rsidP="00E90DFE">
            <w:pPr>
              <w:spacing w:after="0" w:line="240" w:lineRule="auto"/>
              <w:jc w:val="center"/>
              <w:rPr>
                <w:rFonts w:ascii="Book Antiqua" w:eastAsia="Times New Roman" w:hAnsi="Book Antiqua" w:cs="Calibri"/>
                <w:color w:val="000000"/>
                <w:sz w:val="16"/>
                <w:szCs w:val="16"/>
                <w:lang w:eastAsia="es-CR"/>
              </w:rPr>
            </w:pPr>
            <w:r w:rsidRPr="007F3334">
              <w:rPr>
                <w:rFonts w:ascii="Book Antiqua" w:eastAsia="Times New Roman" w:hAnsi="Book Antiqua" w:cs="Calibri"/>
                <w:color w:val="000000"/>
                <w:sz w:val="16"/>
                <w:szCs w:val="16"/>
                <w:lang w:eastAsia="es-CR"/>
              </w:rPr>
              <w:t xml:space="preserve">Juzgado Penal De Batan                                                                                                                                                                                                                                         </w:t>
            </w:r>
          </w:p>
        </w:tc>
        <w:tc>
          <w:tcPr>
            <w:tcW w:w="1275" w:type="dxa"/>
            <w:shd w:val="clear" w:color="auto" w:fill="auto"/>
            <w:vAlign w:val="center"/>
            <w:hideMark/>
          </w:tcPr>
          <w:p w14:paraId="513A3CF7" w14:textId="77777777" w:rsidR="00E30CA0" w:rsidRPr="007F3334" w:rsidRDefault="00E30CA0" w:rsidP="00E90DFE">
            <w:pPr>
              <w:spacing w:after="0" w:line="240" w:lineRule="auto"/>
              <w:jc w:val="center"/>
              <w:rPr>
                <w:rFonts w:ascii="Book Antiqua" w:eastAsia="Times New Roman" w:hAnsi="Book Antiqua" w:cs="Calibri"/>
                <w:color w:val="000000"/>
                <w:sz w:val="16"/>
                <w:szCs w:val="16"/>
                <w:lang w:eastAsia="es-CR"/>
              </w:rPr>
            </w:pPr>
            <w:r w:rsidRPr="007F3334">
              <w:rPr>
                <w:rFonts w:ascii="Book Antiqua" w:eastAsia="Times New Roman" w:hAnsi="Book Antiqua" w:cs="Calibri"/>
                <w:color w:val="000000"/>
                <w:sz w:val="16"/>
                <w:szCs w:val="16"/>
                <w:lang w:eastAsia="es-CR"/>
              </w:rPr>
              <w:t xml:space="preserve">Juzgado Penal Juvenil II Circuito Judicial Guanacaste                                                                                                                                                                                                          </w:t>
            </w:r>
          </w:p>
        </w:tc>
        <w:tc>
          <w:tcPr>
            <w:tcW w:w="1418" w:type="dxa"/>
            <w:shd w:val="clear" w:color="auto" w:fill="auto"/>
            <w:vAlign w:val="center"/>
            <w:hideMark/>
          </w:tcPr>
          <w:p w14:paraId="4241ACCB" w14:textId="77777777" w:rsidR="00E30CA0" w:rsidRPr="007E5CA6" w:rsidRDefault="00E30CA0" w:rsidP="00E90DFE">
            <w:pPr>
              <w:spacing w:after="0" w:line="240" w:lineRule="auto"/>
              <w:jc w:val="center"/>
              <w:rPr>
                <w:rFonts w:ascii="Book Antiqua" w:eastAsia="Times New Roman" w:hAnsi="Book Antiqua" w:cs="Calibri"/>
                <w:color w:val="000000"/>
                <w:sz w:val="16"/>
                <w:szCs w:val="16"/>
                <w:lang w:val="pt-PT" w:eastAsia="es-CR"/>
              </w:rPr>
            </w:pPr>
            <w:r w:rsidRPr="007E5CA6">
              <w:rPr>
                <w:rFonts w:ascii="Book Antiqua" w:eastAsia="Times New Roman" w:hAnsi="Book Antiqua" w:cs="Calibri"/>
                <w:color w:val="000000"/>
                <w:sz w:val="16"/>
                <w:szCs w:val="16"/>
                <w:lang w:val="pt-PT" w:eastAsia="es-CR"/>
              </w:rPr>
              <w:t xml:space="preserve">Juzgado Transito I Circuito Judicial Zona Atlántica                                                                                                                                                                                                            </w:t>
            </w:r>
          </w:p>
        </w:tc>
        <w:tc>
          <w:tcPr>
            <w:tcW w:w="1276" w:type="dxa"/>
            <w:shd w:val="clear" w:color="auto" w:fill="auto"/>
            <w:vAlign w:val="center"/>
            <w:hideMark/>
          </w:tcPr>
          <w:p w14:paraId="6C8EB226" w14:textId="77777777" w:rsidR="00E30CA0" w:rsidRPr="007F3334" w:rsidRDefault="00E30CA0" w:rsidP="00E90DFE">
            <w:pPr>
              <w:spacing w:after="0" w:line="240" w:lineRule="auto"/>
              <w:jc w:val="center"/>
              <w:rPr>
                <w:rFonts w:ascii="Book Antiqua" w:eastAsia="Times New Roman" w:hAnsi="Book Antiqua" w:cs="Calibri"/>
                <w:color w:val="000000"/>
                <w:sz w:val="16"/>
                <w:szCs w:val="16"/>
                <w:lang w:eastAsia="es-CR"/>
              </w:rPr>
            </w:pPr>
            <w:r w:rsidRPr="007F3334">
              <w:rPr>
                <w:rFonts w:ascii="Book Antiqua" w:eastAsia="Times New Roman" w:hAnsi="Book Antiqua" w:cs="Calibri"/>
                <w:color w:val="000000"/>
                <w:sz w:val="16"/>
                <w:szCs w:val="16"/>
                <w:lang w:eastAsia="es-CR"/>
              </w:rPr>
              <w:t xml:space="preserve">Tribunal De Cartago                                                                                                                                                                                                                                            </w:t>
            </w:r>
          </w:p>
        </w:tc>
      </w:tr>
      <w:tr w:rsidR="00E30CA0" w:rsidRPr="007F3334" w14:paraId="4D16B700" w14:textId="77777777">
        <w:trPr>
          <w:trHeight w:val="1050"/>
        </w:trPr>
        <w:tc>
          <w:tcPr>
            <w:tcW w:w="1419" w:type="dxa"/>
            <w:shd w:val="clear" w:color="auto" w:fill="auto"/>
            <w:vAlign w:val="center"/>
            <w:hideMark/>
          </w:tcPr>
          <w:p w14:paraId="1717142C" w14:textId="77777777" w:rsidR="00E30CA0" w:rsidRPr="007F3334" w:rsidRDefault="00E30CA0" w:rsidP="00E90DFE">
            <w:pPr>
              <w:spacing w:after="0" w:line="240" w:lineRule="auto"/>
              <w:jc w:val="center"/>
              <w:rPr>
                <w:rFonts w:ascii="Book Antiqua" w:eastAsia="Times New Roman" w:hAnsi="Book Antiqua" w:cs="Calibri"/>
                <w:color w:val="000000"/>
                <w:sz w:val="16"/>
                <w:szCs w:val="16"/>
                <w:lang w:eastAsia="es-CR"/>
              </w:rPr>
            </w:pPr>
            <w:r w:rsidRPr="007F3334">
              <w:rPr>
                <w:rFonts w:ascii="Book Antiqua" w:eastAsia="Times New Roman" w:hAnsi="Book Antiqua" w:cs="Calibri"/>
                <w:color w:val="000000"/>
                <w:sz w:val="16"/>
                <w:szCs w:val="16"/>
                <w:lang w:eastAsia="es-CR"/>
              </w:rPr>
              <w:t xml:space="preserve">Juzgado Civil Hatillo, San Sebastián Y Alajuelita                                                                                                                                                                                                              </w:t>
            </w:r>
          </w:p>
        </w:tc>
        <w:tc>
          <w:tcPr>
            <w:tcW w:w="1315" w:type="dxa"/>
            <w:shd w:val="clear" w:color="auto" w:fill="auto"/>
            <w:vAlign w:val="center"/>
            <w:hideMark/>
          </w:tcPr>
          <w:p w14:paraId="6B6DA9C2" w14:textId="77777777" w:rsidR="00E30CA0" w:rsidRPr="007F3334" w:rsidRDefault="00E30CA0" w:rsidP="00E90DFE">
            <w:pPr>
              <w:spacing w:after="0" w:line="240" w:lineRule="auto"/>
              <w:jc w:val="center"/>
              <w:rPr>
                <w:rFonts w:ascii="Book Antiqua" w:eastAsia="Times New Roman" w:hAnsi="Book Antiqua" w:cs="Calibri"/>
                <w:color w:val="000000"/>
                <w:sz w:val="16"/>
                <w:szCs w:val="16"/>
                <w:lang w:eastAsia="es-CR"/>
              </w:rPr>
            </w:pPr>
            <w:r w:rsidRPr="007F3334">
              <w:rPr>
                <w:rFonts w:ascii="Book Antiqua" w:eastAsia="Times New Roman" w:hAnsi="Book Antiqua" w:cs="Calibri"/>
                <w:color w:val="000000"/>
                <w:sz w:val="16"/>
                <w:szCs w:val="16"/>
                <w:lang w:eastAsia="es-CR"/>
              </w:rPr>
              <w:t xml:space="preserve">Juzgado Contravencional De Carrillo                                                                                                                                                                                                                            </w:t>
            </w:r>
          </w:p>
        </w:tc>
        <w:tc>
          <w:tcPr>
            <w:tcW w:w="1315" w:type="dxa"/>
            <w:shd w:val="clear" w:color="auto" w:fill="auto"/>
            <w:vAlign w:val="center"/>
            <w:hideMark/>
          </w:tcPr>
          <w:p w14:paraId="69166625" w14:textId="77777777" w:rsidR="00E30CA0" w:rsidRPr="007F3334" w:rsidRDefault="00E30CA0" w:rsidP="00E90DFE">
            <w:pPr>
              <w:spacing w:after="0" w:line="240" w:lineRule="auto"/>
              <w:jc w:val="center"/>
              <w:rPr>
                <w:rFonts w:ascii="Book Antiqua" w:eastAsia="Times New Roman" w:hAnsi="Book Antiqua" w:cs="Calibri"/>
                <w:color w:val="000000"/>
                <w:sz w:val="16"/>
                <w:szCs w:val="16"/>
                <w:lang w:eastAsia="es-CR"/>
              </w:rPr>
            </w:pPr>
            <w:r w:rsidRPr="007F3334">
              <w:rPr>
                <w:rFonts w:ascii="Book Antiqua" w:eastAsia="Times New Roman" w:hAnsi="Book Antiqua" w:cs="Calibri"/>
                <w:color w:val="000000"/>
                <w:sz w:val="16"/>
                <w:szCs w:val="16"/>
                <w:lang w:eastAsia="es-CR"/>
              </w:rPr>
              <w:t xml:space="preserve">Juzgado Contravencional De San Rafael                                                                                                                                                                                                                          </w:t>
            </w:r>
          </w:p>
        </w:tc>
        <w:tc>
          <w:tcPr>
            <w:tcW w:w="1315" w:type="dxa"/>
            <w:shd w:val="clear" w:color="auto" w:fill="auto"/>
            <w:vAlign w:val="center"/>
            <w:hideMark/>
          </w:tcPr>
          <w:p w14:paraId="1B597E39" w14:textId="77777777" w:rsidR="00E30CA0" w:rsidRPr="007F3334" w:rsidRDefault="00E30CA0" w:rsidP="00E90DFE">
            <w:pPr>
              <w:spacing w:after="0" w:line="240" w:lineRule="auto"/>
              <w:jc w:val="center"/>
              <w:rPr>
                <w:rFonts w:ascii="Book Antiqua" w:eastAsia="Times New Roman" w:hAnsi="Book Antiqua" w:cs="Calibri"/>
                <w:color w:val="000000"/>
                <w:sz w:val="16"/>
                <w:szCs w:val="16"/>
                <w:lang w:eastAsia="es-CR"/>
              </w:rPr>
            </w:pPr>
            <w:r w:rsidRPr="007F3334">
              <w:rPr>
                <w:rFonts w:ascii="Book Antiqua" w:eastAsia="Times New Roman" w:hAnsi="Book Antiqua" w:cs="Calibri"/>
                <w:color w:val="000000"/>
                <w:sz w:val="16"/>
                <w:szCs w:val="16"/>
                <w:lang w:eastAsia="es-CR"/>
              </w:rPr>
              <w:t xml:space="preserve">Juzgado De Cobro I Circuito Judicial Zona Sur                                                                                                                                                                                                                  </w:t>
            </w:r>
          </w:p>
        </w:tc>
        <w:tc>
          <w:tcPr>
            <w:tcW w:w="1158" w:type="dxa"/>
            <w:shd w:val="clear" w:color="auto" w:fill="auto"/>
            <w:vAlign w:val="center"/>
            <w:hideMark/>
          </w:tcPr>
          <w:p w14:paraId="534C0FF2" w14:textId="77777777" w:rsidR="00E30CA0" w:rsidRPr="007F3334" w:rsidRDefault="00E30CA0" w:rsidP="00E90DFE">
            <w:pPr>
              <w:spacing w:after="0" w:line="240" w:lineRule="auto"/>
              <w:jc w:val="center"/>
              <w:rPr>
                <w:rFonts w:ascii="Book Antiqua" w:eastAsia="Times New Roman" w:hAnsi="Book Antiqua" w:cs="Calibri"/>
                <w:color w:val="000000"/>
                <w:sz w:val="16"/>
                <w:szCs w:val="16"/>
                <w:lang w:eastAsia="es-CR"/>
              </w:rPr>
            </w:pPr>
            <w:r w:rsidRPr="007F3334">
              <w:rPr>
                <w:rFonts w:ascii="Book Antiqua" w:eastAsia="Times New Roman" w:hAnsi="Book Antiqua" w:cs="Calibri"/>
                <w:color w:val="000000"/>
                <w:sz w:val="16"/>
                <w:szCs w:val="16"/>
                <w:lang w:eastAsia="es-CR"/>
              </w:rPr>
              <w:t xml:space="preserve">Juzgado Penal De Cañas                                                                                                                                                                                                                                         </w:t>
            </w:r>
          </w:p>
        </w:tc>
        <w:tc>
          <w:tcPr>
            <w:tcW w:w="1275" w:type="dxa"/>
            <w:shd w:val="clear" w:color="auto" w:fill="auto"/>
            <w:vAlign w:val="center"/>
            <w:hideMark/>
          </w:tcPr>
          <w:p w14:paraId="280C9C72" w14:textId="77777777" w:rsidR="00E30CA0" w:rsidRPr="007F3334" w:rsidRDefault="00E30CA0" w:rsidP="00E90DFE">
            <w:pPr>
              <w:spacing w:after="0" w:line="240" w:lineRule="auto"/>
              <w:jc w:val="center"/>
              <w:rPr>
                <w:rFonts w:ascii="Book Antiqua" w:eastAsia="Times New Roman" w:hAnsi="Book Antiqua" w:cs="Calibri"/>
                <w:color w:val="000000"/>
                <w:sz w:val="16"/>
                <w:szCs w:val="16"/>
                <w:lang w:eastAsia="es-CR"/>
              </w:rPr>
            </w:pPr>
            <w:r w:rsidRPr="007F3334">
              <w:rPr>
                <w:rFonts w:ascii="Book Antiqua" w:eastAsia="Times New Roman" w:hAnsi="Book Antiqua" w:cs="Calibri"/>
                <w:color w:val="000000"/>
                <w:sz w:val="16"/>
                <w:szCs w:val="16"/>
                <w:lang w:eastAsia="es-CR"/>
              </w:rPr>
              <w:t xml:space="preserve">Juzgado Penal Santa Cruz                                                                                                                                                                                                                                       </w:t>
            </w:r>
          </w:p>
        </w:tc>
        <w:tc>
          <w:tcPr>
            <w:tcW w:w="1418" w:type="dxa"/>
            <w:shd w:val="clear" w:color="auto" w:fill="auto"/>
            <w:vAlign w:val="center"/>
            <w:hideMark/>
          </w:tcPr>
          <w:p w14:paraId="06DA799D" w14:textId="77777777" w:rsidR="00E30CA0" w:rsidRPr="007F3334" w:rsidRDefault="00E30CA0" w:rsidP="00E90DFE">
            <w:pPr>
              <w:spacing w:after="0" w:line="240" w:lineRule="auto"/>
              <w:jc w:val="center"/>
              <w:rPr>
                <w:rFonts w:ascii="Book Antiqua" w:eastAsia="Times New Roman" w:hAnsi="Book Antiqua" w:cs="Calibri"/>
                <w:color w:val="000000"/>
                <w:sz w:val="16"/>
                <w:szCs w:val="16"/>
                <w:lang w:eastAsia="es-CR"/>
              </w:rPr>
            </w:pPr>
            <w:r w:rsidRPr="007F3334">
              <w:rPr>
                <w:rFonts w:ascii="Book Antiqua" w:eastAsia="Times New Roman" w:hAnsi="Book Antiqua" w:cs="Calibri"/>
                <w:color w:val="000000"/>
                <w:sz w:val="16"/>
                <w:szCs w:val="16"/>
                <w:lang w:eastAsia="es-CR"/>
              </w:rPr>
              <w:t xml:space="preserve">Juzgado Transito II Circuito Judicial San José                                                                                                                                                                                                                </w:t>
            </w:r>
          </w:p>
        </w:tc>
        <w:tc>
          <w:tcPr>
            <w:tcW w:w="1276" w:type="dxa"/>
            <w:shd w:val="clear" w:color="auto" w:fill="auto"/>
            <w:vAlign w:val="center"/>
            <w:hideMark/>
          </w:tcPr>
          <w:p w14:paraId="0678385B" w14:textId="77777777" w:rsidR="00E30CA0" w:rsidRPr="007F3334" w:rsidRDefault="00E30CA0" w:rsidP="00E90DFE">
            <w:pPr>
              <w:spacing w:after="0" w:line="240" w:lineRule="auto"/>
              <w:jc w:val="center"/>
              <w:rPr>
                <w:rFonts w:ascii="Book Antiqua" w:eastAsia="Times New Roman" w:hAnsi="Book Antiqua" w:cs="Calibri"/>
                <w:color w:val="000000"/>
                <w:sz w:val="16"/>
                <w:szCs w:val="16"/>
                <w:lang w:eastAsia="es-CR"/>
              </w:rPr>
            </w:pPr>
            <w:r w:rsidRPr="007F3334">
              <w:rPr>
                <w:rFonts w:ascii="Book Antiqua" w:eastAsia="Times New Roman" w:hAnsi="Book Antiqua" w:cs="Calibri"/>
                <w:color w:val="000000"/>
                <w:sz w:val="16"/>
                <w:szCs w:val="16"/>
                <w:lang w:eastAsia="es-CR"/>
              </w:rPr>
              <w:t xml:space="preserve">Tribunal De Cartago, Sede Turrialba                                                                                                                                                                                                                            </w:t>
            </w:r>
          </w:p>
        </w:tc>
      </w:tr>
      <w:tr w:rsidR="00E30CA0" w:rsidRPr="00DB2517" w14:paraId="7BA4A799" w14:textId="77777777">
        <w:trPr>
          <w:trHeight w:val="1260"/>
        </w:trPr>
        <w:tc>
          <w:tcPr>
            <w:tcW w:w="1419" w:type="dxa"/>
            <w:shd w:val="clear" w:color="auto" w:fill="auto"/>
            <w:vAlign w:val="center"/>
            <w:hideMark/>
          </w:tcPr>
          <w:p w14:paraId="7B7760D3" w14:textId="77777777" w:rsidR="00E30CA0" w:rsidRPr="007F3334" w:rsidRDefault="00E30CA0" w:rsidP="00E90DFE">
            <w:pPr>
              <w:spacing w:after="0" w:line="240" w:lineRule="auto"/>
              <w:jc w:val="center"/>
              <w:rPr>
                <w:rFonts w:ascii="Book Antiqua" w:eastAsia="Times New Roman" w:hAnsi="Book Antiqua" w:cs="Calibri"/>
                <w:color w:val="000000"/>
                <w:sz w:val="16"/>
                <w:szCs w:val="16"/>
                <w:lang w:eastAsia="es-CR"/>
              </w:rPr>
            </w:pPr>
            <w:r w:rsidRPr="007F3334">
              <w:rPr>
                <w:rFonts w:ascii="Book Antiqua" w:eastAsia="Times New Roman" w:hAnsi="Book Antiqua" w:cs="Calibri"/>
                <w:color w:val="000000"/>
                <w:sz w:val="16"/>
                <w:szCs w:val="16"/>
                <w:lang w:eastAsia="es-CR"/>
              </w:rPr>
              <w:t xml:space="preserve">Juzgado Civil Y Trabajo De Cañas                                                                                                                                                                                                                               </w:t>
            </w:r>
          </w:p>
        </w:tc>
        <w:tc>
          <w:tcPr>
            <w:tcW w:w="1315" w:type="dxa"/>
            <w:shd w:val="clear" w:color="auto" w:fill="auto"/>
            <w:vAlign w:val="center"/>
            <w:hideMark/>
          </w:tcPr>
          <w:p w14:paraId="2DCA7916" w14:textId="77777777" w:rsidR="00E30CA0" w:rsidRPr="007F3334" w:rsidRDefault="00E30CA0" w:rsidP="00E90DFE">
            <w:pPr>
              <w:spacing w:after="0" w:line="240" w:lineRule="auto"/>
              <w:jc w:val="center"/>
              <w:rPr>
                <w:rFonts w:ascii="Book Antiqua" w:eastAsia="Times New Roman" w:hAnsi="Book Antiqua" w:cs="Calibri"/>
                <w:color w:val="000000"/>
                <w:sz w:val="16"/>
                <w:szCs w:val="16"/>
                <w:lang w:eastAsia="es-CR"/>
              </w:rPr>
            </w:pPr>
            <w:r w:rsidRPr="007F3334">
              <w:rPr>
                <w:rFonts w:ascii="Book Antiqua" w:eastAsia="Times New Roman" w:hAnsi="Book Antiqua" w:cs="Calibri"/>
                <w:color w:val="000000"/>
                <w:sz w:val="16"/>
                <w:szCs w:val="16"/>
                <w:lang w:eastAsia="es-CR"/>
              </w:rPr>
              <w:t xml:space="preserve">Juzgado Contravencional De Cobano                                                                                                                                                                                                                              </w:t>
            </w:r>
          </w:p>
        </w:tc>
        <w:tc>
          <w:tcPr>
            <w:tcW w:w="1315" w:type="dxa"/>
            <w:shd w:val="clear" w:color="auto" w:fill="auto"/>
            <w:vAlign w:val="center"/>
            <w:hideMark/>
          </w:tcPr>
          <w:p w14:paraId="4B941357" w14:textId="77777777" w:rsidR="00E30CA0" w:rsidRPr="007F3334" w:rsidRDefault="00E30CA0" w:rsidP="00E90DFE">
            <w:pPr>
              <w:spacing w:after="0" w:line="240" w:lineRule="auto"/>
              <w:jc w:val="center"/>
              <w:rPr>
                <w:rFonts w:ascii="Book Antiqua" w:eastAsia="Times New Roman" w:hAnsi="Book Antiqua" w:cs="Calibri"/>
                <w:color w:val="000000"/>
                <w:sz w:val="16"/>
                <w:szCs w:val="16"/>
                <w:lang w:eastAsia="es-CR"/>
              </w:rPr>
            </w:pPr>
            <w:r w:rsidRPr="007F3334">
              <w:rPr>
                <w:rFonts w:ascii="Book Antiqua" w:eastAsia="Times New Roman" w:hAnsi="Book Antiqua" w:cs="Calibri"/>
                <w:color w:val="000000"/>
                <w:sz w:val="16"/>
                <w:szCs w:val="16"/>
                <w:lang w:eastAsia="es-CR"/>
              </w:rPr>
              <w:t xml:space="preserve">Juzgado Contravencional De San Sebastián                                                                                                                                                                                                                       </w:t>
            </w:r>
          </w:p>
        </w:tc>
        <w:tc>
          <w:tcPr>
            <w:tcW w:w="1315" w:type="dxa"/>
            <w:shd w:val="clear" w:color="auto" w:fill="auto"/>
            <w:vAlign w:val="center"/>
            <w:hideMark/>
          </w:tcPr>
          <w:p w14:paraId="0AB6BBFD" w14:textId="77777777" w:rsidR="00E30CA0" w:rsidRPr="007F3334" w:rsidRDefault="00E30CA0" w:rsidP="00E90DFE">
            <w:pPr>
              <w:spacing w:after="0" w:line="240" w:lineRule="auto"/>
              <w:jc w:val="center"/>
              <w:rPr>
                <w:rFonts w:ascii="Book Antiqua" w:eastAsia="Times New Roman" w:hAnsi="Book Antiqua" w:cs="Calibri"/>
                <w:color w:val="000000"/>
                <w:sz w:val="16"/>
                <w:szCs w:val="16"/>
                <w:lang w:eastAsia="es-CR"/>
              </w:rPr>
            </w:pPr>
            <w:r w:rsidRPr="007F3334">
              <w:rPr>
                <w:rFonts w:ascii="Book Antiqua" w:eastAsia="Times New Roman" w:hAnsi="Book Antiqua" w:cs="Calibri"/>
                <w:color w:val="000000"/>
                <w:sz w:val="16"/>
                <w:szCs w:val="16"/>
                <w:lang w:eastAsia="es-CR"/>
              </w:rPr>
              <w:t xml:space="preserve">Juzgado De Familia Del I Circuito Judicial De La Zona Atlántica                                                                                                                                                                                                </w:t>
            </w:r>
          </w:p>
        </w:tc>
        <w:tc>
          <w:tcPr>
            <w:tcW w:w="1158" w:type="dxa"/>
            <w:shd w:val="clear" w:color="auto" w:fill="auto"/>
            <w:vAlign w:val="center"/>
            <w:hideMark/>
          </w:tcPr>
          <w:p w14:paraId="1F56820C" w14:textId="77777777" w:rsidR="00E30CA0" w:rsidRPr="007F3334" w:rsidRDefault="00E30CA0" w:rsidP="00E90DFE">
            <w:pPr>
              <w:spacing w:after="0" w:line="240" w:lineRule="auto"/>
              <w:jc w:val="center"/>
              <w:rPr>
                <w:rFonts w:ascii="Book Antiqua" w:eastAsia="Times New Roman" w:hAnsi="Book Antiqua" w:cs="Calibri"/>
                <w:color w:val="000000"/>
                <w:sz w:val="16"/>
                <w:szCs w:val="16"/>
                <w:lang w:eastAsia="es-CR"/>
              </w:rPr>
            </w:pPr>
            <w:r w:rsidRPr="007F3334">
              <w:rPr>
                <w:rFonts w:ascii="Book Antiqua" w:eastAsia="Times New Roman" w:hAnsi="Book Antiqua" w:cs="Calibri"/>
                <w:color w:val="000000"/>
                <w:sz w:val="16"/>
                <w:szCs w:val="16"/>
                <w:lang w:eastAsia="es-CR"/>
              </w:rPr>
              <w:t xml:space="preserve">Juzgado Penal De Coto Brus                                                                                                                                                                                                                                     </w:t>
            </w:r>
          </w:p>
        </w:tc>
        <w:tc>
          <w:tcPr>
            <w:tcW w:w="1275" w:type="dxa"/>
            <w:shd w:val="clear" w:color="auto" w:fill="auto"/>
            <w:vAlign w:val="center"/>
            <w:hideMark/>
          </w:tcPr>
          <w:p w14:paraId="54C7D57C" w14:textId="77777777" w:rsidR="00E30CA0" w:rsidRPr="007F3334" w:rsidRDefault="00E30CA0" w:rsidP="00E90DFE">
            <w:pPr>
              <w:spacing w:after="0" w:line="240" w:lineRule="auto"/>
              <w:jc w:val="center"/>
              <w:rPr>
                <w:rFonts w:ascii="Book Antiqua" w:eastAsia="Times New Roman" w:hAnsi="Book Antiqua" w:cs="Calibri"/>
                <w:color w:val="000000"/>
                <w:sz w:val="16"/>
                <w:szCs w:val="16"/>
                <w:lang w:eastAsia="es-CR"/>
              </w:rPr>
            </w:pPr>
            <w:r w:rsidRPr="007F3334">
              <w:rPr>
                <w:rFonts w:ascii="Book Antiqua" w:eastAsia="Times New Roman" w:hAnsi="Book Antiqua" w:cs="Calibri"/>
                <w:color w:val="000000"/>
                <w:sz w:val="16"/>
                <w:szCs w:val="16"/>
                <w:lang w:eastAsia="es-CR"/>
              </w:rPr>
              <w:t xml:space="preserve">Juzgado Pensiones Alimentarias I Circuito Judicial San José                                                                                                                                                                                                   </w:t>
            </w:r>
          </w:p>
        </w:tc>
        <w:tc>
          <w:tcPr>
            <w:tcW w:w="1418" w:type="dxa"/>
            <w:shd w:val="clear" w:color="auto" w:fill="auto"/>
            <w:vAlign w:val="center"/>
            <w:hideMark/>
          </w:tcPr>
          <w:p w14:paraId="1155C8B2" w14:textId="77777777" w:rsidR="00E30CA0" w:rsidRPr="007F3334" w:rsidRDefault="00E30CA0" w:rsidP="00E90DFE">
            <w:pPr>
              <w:spacing w:after="0" w:line="240" w:lineRule="auto"/>
              <w:jc w:val="center"/>
              <w:rPr>
                <w:rFonts w:ascii="Book Antiqua" w:eastAsia="Times New Roman" w:hAnsi="Book Antiqua" w:cs="Calibri"/>
                <w:color w:val="000000"/>
                <w:sz w:val="16"/>
                <w:szCs w:val="16"/>
                <w:lang w:eastAsia="es-CR"/>
              </w:rPr>
            </w:pPr>
            <w:r w:rsidRPr="007F3334">
              <w:rPr>
                <w:rFonts w:ascii="Book Antiqua" w:eastAsia="Times New Roman" w:hAnsi="Book Antiqua" w:cs="Calibri"/>
                <w:color w:val="000000"/>
                <w:sz w:val="16"/>
                <w:szCs w:val="16"/>
                <w:lang w:eastAsia="es-CR"/>
              </w:rPr>
              <w:t xml:space="preserve">Juzgado Transito III Circuito Judicial Alajuela (San Ramón)                                                                                                                                                                                                    </w:t>
            </w:r>
          </w:p>
        </w:tc>
        <w:tc>
          <w:tcPr>
            <w:tcW w:w="1276" w:type="dxa"/>
            <w:shd w:val="clear" w:color="auto" w:fill="auto"/>
            <w:vAlign w:val="center"/>
            <w:hideMark/>
          </w:tcPr>
          <w:p w14:paraId="2301158E" w14:textId="77777777" w:rsidR="00E30CA0" w:rsidRPr="007E5CA6" w:rsidRDefault="00E30CA0" w:rsidP="00E90DFE">
            <w:pPr>
              <w:spacing w:after="0" w:line="240" w:lineRule="auto"/>
              <w:jc w:val="center"/>
              <w:rPr>
                <w:rFonts w:ascii="Book Antiqua" w:eastAsia="Times New Roman" w:hAnsi="Book Antiqua" w:cs="Calibri"/>
                <w:color w:val="000000"/>
                <w:sz w:val="16"/>
                <w:szCs w:val="16"/>
                <w:lang w:val="pt-PT" w:eastAsia="es-CR"/>
              </w:rPr>
            </w:pPr>
            <w:r w:rsidRPr="007E5CA6">
              <w:rPr>
                <w:rFonts w:ascii="Book Antiqua" w:eastAsia="Times New Roman" w:hAnsi="Book Antiqua" w:cs="Calibri"/>
                <w:color w:val="000000"/>
                <w:sz w:val="16"/>
                <w:szCs w:val="16"/>
                <w:lang w:val="pt-PT" w:eastAsia="es-CR"/>
              </w:rPr>
              <w:t xml:space="preserve">Tribunal De Heredia, Sede Sarapiqui                                                                                                                                                                                                                            </w:t>
            </w:r>
          </w:p>
        </w:tc>
      </w:tr>
      <w:tr w:rsidR="00E30CA0" w:rsidRPr="00DB2517" w14:paraId="2825C9DC" w14:textId="77777777">
        <w:trPr>
          <w:trHeight w:val="1050"/>
        </w:trPr>
        <w:tc>
          <w:tcPr>
            <w:tcW w:w="1419" w:type="dxa"/>
            <w:shd w:val="clear" w:color="auto" w:fill="auto"/>
            <w:vAlign w:val="center"/>
            <w:hideMark/>
          </w:tcPr>
          <w:p w14:paraId="76BE8F91" w14:textId="77777777" w:rsidR="00E30CA0" w:rsidRPr="007F3334" w:rsidRDefault="00E30CA0" w:rsidP="00E90DFE">
            <w:pPr>
              <w:spacing w:after="0" w:line="240" w:lineRule="auto"/>
              <w:jc w:val="center"/>
              <w:rPr>
                <w:rFonts w:ascii="Book Antiqua" w:eastAsia="Times New Roman" w:hAnsi="Book Antiqua" w:cs="Calibri"/>
                <w:color w:val="000000"/>
                <w:sz w:val="16"/>
                <w:szCs w:val="16"/>
                <w:lang w:eastAsia="es-CR"/>
              </w:rPr>
            </w:pPr>
            <w:r w:rsidRPr="007F3334">
              <w:rPr>
                <w:rFonts w:ascii="Book Antiqua" w:eastAsia="Times New Roman" w:hAnsi="Book Antiqua" w:cs="Calibri"/>
                <w:color w:val="000000"/>
                <w:sz w:val="16"/>
                <w:szCs w:val="16"/>
                <w:lang w:eastAsia="es-CR"/>
              </w:rPr>
              <w:t xml:space="preserve">Juzgado Civil Y Trabajo De Quepos                                                                                                                                                                                                                              </w:t>
            </w:r>
          </w:p>
        </w:tc>
        <w:tc>
          <w:tcPr>
            <w:tcW w:w="1315" w:type="dxa"/>
            <w:shd w:val="clear" w:color="auto" w:fill="auto"/>
            <w:vAlign w:val="center"/>
            <w:hideMark/>
          </w:tcPr>
          <w:p w14:paraId="0796989A" w14:textId="77777777" w:rsidR="00E30CA0" w:rsidRPr="007F3334" w:rsidRDefault="00E30CA0" w:rsidP="00E90DFE">
            <w:pPr>
              <w:spacing w:after="0" w:line="240" w:lineRule="auto"/>
              <w:jc w:val="center"/>
              <w:rPr>
                <w:rFonts w:ascii="Book Antiqua" w:eastAsia="Times New Roman" w:hAnsi="Book Antiqua" w:cs="Calibri"/>
                <w:color w:val="000000"/>
                <w:sz w:val="16"/>
                <w:szCs w:val="16"/>
                <w:lang w:eastAsia="es-CR"/>
              </w:rPr>
            </w:pPr>
            <w:r w:rsidRPr="007F3334">
              <w:rPr>
                <w:rFonts w:ascii="Book Antiqua" w:eastAsia="Times New Roman" w:hAnsi="Book Antiqua" w:cs="Calibri"/>
                <w:color w:val="000000"/>
                <w:sz w:val="16"/>
                <w:szCs w:val="16"/>
                <w:lang w:eastAsia="es-CR"/>
              </w:rPr>
              <w:t xml:space="preserve">Juzgado Contravencional De Golfito                                                                                                                                                                                                                             </w:t>
            </w:r>
          </w:p>
        </w:tc>
        <w:tc>
          <w:tcPr>
            <w:tcW w:w="1315" w:type="dxa"/>
            <w:shd w:val="clear" w:color="auto" w:fill="auto"/>
            <w:vAlign w:val="center"/>
            <w:hideMark/>
          </w:tcPr>
          <w:p w14:paraId="37690737" w14:textId="77777777" w:rsidR="00E30CA0" w:rsidRPr="007F3334" w:rsidRDefault="00E30CA0" w:rsidP="00E90DFE">
            <w:pPr>
              <w:spacing w:after="0" w:line="240" w:lineRule="auto"/>
              <w:jc w:val="center"/>
              <w:rPr>
                <w:rFonts w:ascii="Book Antiqua" w:eastAsia="Times New Roman" w:hAnsi="Book Antiqua" w:cs="Calibri"/>
                <w:color w:val="000000"/>
                <w:sz w:val="16"/>
                <w:szCs w:val="16"/>
                <w:lang w:eastAsia="es-CR"/>
              </w:rPr>
            </w:pPr>
            <w:r w:rsidRPr="007F3334">
              <w:rPr>
                <w:rFonts w:ascii="Book Antiqua" w:eastAsia="Times New Roman" w:hAnsi="Book Antiqua" w:cs="Calibri"/>
                <w:color w:val="000000"/>
                <w:sz w:val="16"/>
                <w:szCs w:val="16"/>
                <w:lang w:eastAsia="es-CR"/>
              </w:rPr>
              <w:t xml:space="preserve">Juzgado Contravencional De Santa Ana                                                                                                                                                                                                                           </w:t>
            </w:r>
          </w:p>
        </w:tc>
        <w:tc>
          <w:tcPr>
            <w:tcW w:w="1315" w:type="dxa"/>
            <w:shd w:val="clear" w:color="auto" w:fill="auto"/>
            <w:vAlign w:val="center"/>
            <w:hideMark/>
          </w:tcPr>
          <w:p w14:paraId="53469675" w14:textId="77777777" w:rsidR="00E30CA0" w:rsidRPr="007F3334" w:rsidRDefault="00E30CA0" w:rsidP="00E90DFE">
            <w:pPr>
              <w:spacing w:after="0" w:line="240" w:lineRule="auto"/>
              <w:jc w:val="center"/>
              <w:rPr>
                <w:rFonts w:ascii="Book Antiqua" w:eastAsia="Times New Roman" w:hAnsi="Book Antiqua" w:cs="Calibri"/>
                <w:color w:val="000000"/>
                <w:sz w:val="16"/>
                <w:szCs w:val="16"/>
                <w:lang w:eastAsia="es-CR"/>
              </w:rPr>
            </w:pPr>
            <w:r w:rsidRPr="007F3334">
              <w:rPr>
                <w:rFonts w:ascii="Book Antiqua" w:eastAsia="Times New Roman" w:hAnsi="Book Antiqua" w:cs="Calibri"/>
                <w:color w:val="000000"/>
                <w:sz w:val="16"/>
                <w:szCs w:val="16"/>
                <w:lang w:eastAsia="es-CR"/>
              </w:rPr>
              <w:t xml:space="preserve">Juzgado De Familia Del II Circuito Judicial De La Zona Atlántica                                                                                                                                                                                               </w:t>
            </w:r>
          </w:p>
        </w:tc>
        <w:tc>
          <w:tcPr>
            <w:tcW w:w="1158" w:type="dxa"/>
            <w:shd w:val="clear" w:color="auto" w:fill="auto"/>
            <w:vAlign w:val="center"/>
            <w:hideMark/>
          </w:tcPr>
          <w:p w14:paraId="5606D94C" w14:textId="77777777" w:rsidR="00E30CA0" w:rsidRPr="007F3334" w:rsidRDefault="00E30CA0" w:rsidP="00E90DFE">
            <w:pPr>
              <w:spacing w:after="0" w:line="240" w:lineRule="auto"/>
              <w:jc w:val="center"/>
              <w:rPr>
                <w:rFonts w:ascii="Book Antiqua" w:eastAsia="Times New Roman" w:hAnsi="Book Antiqua" w:cs="Calibri"/>
                <w:color w:val="000000"/>
                <w:sz w:val="16"/>
                <w:szCs w:val="16"/>
                <w:lang w:eastAsia="es-CR"/>
              </w:rPr>
            </w:pPr>
            <w:r w:rsidRPr="007F3334">
              <w:rPr>
                <w:rFonts w:ascii="Book Antiqua" w:eastAsia="Times New Roman" w:hAnsi="Book Antiqua" w:cs="Calibri"/>
                <w:color w:val="000000"/>
                <w:sz w:val="16"/>
                <w:szCs w:val="16"/>
                <w:lang w:eastAsia="es-CR"/>
              </w:rPr>
              <w:t xml:space="preserve">Juzgado Penal De Garabito                                                                                                                                                                                                                                      </w:t>
            </w:r>
          </w:p>
        </w:tc>
        <w:tc>
          <w:tcPr>
            <w:tcW w:w="1275" w:type="dxa"/>
            <w:shd w:val="clear" w:color="auto" w:fill="auto"/>
            <w:vAlign w:val="center"/>
            <w:hideMark/>
          </w:tcPr>
          <w:p w14:paraId="5FCB2DCC" w14:textId="77777777" w:rsidR="00E30CA0" w:rsidRPr="007F3334" w:rsidRDefault="00E30CA0" w:rsidP="00E90DFE">
            <w:pPr>
              <w:spacing w:after="0" w:line="240" w:lineRule="auto"/>
              <w:jc w:val="center"/>
              <w:rPr>
                <w:rFonts w:ascii="Book Antiqua" w:eastAsia="Times New Roman" w:hAnsi="Book Antiqua" w:cs="Calibri"/>
                <w:color w:val="000000"/>
                <w:sz w:val="16"/>
                <w:szCs w:val="16"/>
                <w:lang w:eastAsia="es-CR"/>
              </w:rPr>
            </w:pPr>
            <w:r w:rsidRPr="007F3334">
              <w:rPr>
                <w:rFonts w:ascii="Book Antiqua" w:eastAsia="Times New Roman" w:hAnsi="Book Antiqua" w:cs="Calibri"/>
                <w:color w:val="000000"/>
                <w:sz w:val="16"/>
                <w:szCs w:val="16"/>
                <w:lang w:eastAsia="es-CR"/>
              </w:rPr>
              <w:t xml:space="preserve">Juzgado Pensiones Alimentarias II Circuito Judicial Zona Atlántica                                                                                                                                                                                             </w:t>
            </w:r>
          </w:p>
        </w:tc>
        <w:tc>
          <w:tcPr>
            <w:tcW w:w="1418" w:type="dxa"/>
            <w:shd w:val="clear" w:color="auto" w:fill="auto"/>
            <w:vAlign w:val="center"/>
            <w:hideMark/>
          </w:tcPr>
          <w:p w14:paraId="10A8C840" w14:textId="77777777" w:rsidR="00E30CA0" w:rsidRPr="007F3334" w:rsidRDefault="00E30CA0" w:rsidP="00E90DFE">
            <w:pPr>
              <w:spacing w:after="0" w:line="240" w:lineRule="auto"/>
              <w:jc w:val="center"/>
              <w:rPr>
                <w:rFonts w:ascii="Book Antiqua" w:eastAsia="Times New Roman" w:hAnsi="Book Antiqua" w:cs="Calibri"/>
                <w:color w:val="000000"/>
                <w:sz w:val="16"/>
                <w:szCs w:val="16"/>
                <w:lang w:eastAsia="es-CR"/>
              </w:rPr>
            </w:pPr>
            <w:r w:rsidRPr="007F3334">
              <w:rPr>
                <w:rFonts w:ascii="Book Antiqua" w:eastAsia="Times New Roman" w:hAnsi="Book Antiqua" w:cs="Calibri"/>
                <w:color w:val="000000"/>
                <w:sz w:val="16"/>
                <w:szCs w:val="16"/>
                <w:lang w:eastAsia="es-CR"/>
              </w:rPr>
              <w:t xml:space="preserve">Juzgado Transito III Circuito Judicial San José                                                                                                                                                                                                             </w:t>
            </w:r>
          </w:p>
        </w:tc>
        <w:tc>
          <w:tcPr>
            <w:tcW w:w="1276" w:type="dxa"/>
            <w:shd w:val="clear" w:color="auto" w:fill="auto"/>
            <w:vAlign w:val="center"/>
            <w:hideMark/>
          </w:tcPr>
          <w:p w14:paraId="3616EA43" w14:textId="77777777" w:rsidR="00E30CA0" w:rsidRPr="007E5CA6" w:rsidRDefault="00E30CA0" w:rsidP="00E90DFE">
            <w:pPr>
              <w:spacing w:after="0" w:line="240" w:lineRule="auto"/>
              <w:jc w:val="center"/>
              <w:rPr>
                <w:rFonts w:ascii="Book Antiqua" w:eastAsia="Times New Roman" w:hAnsi="Book Antiqua" w:cs="Calibri"/>
                <w:color w:val="000000"/>
                <w:sz w:val="16"/>
                <w:szCs w:val="16"/>
                <w:lang w:val="pt-PT" w:eastAsia="es-CR"/>
              </w:rPr>
            </w:pPr>
            <w:r w:rsidRPr="007E5CA6">
              <w:rPr>
                <w:rFonts w:ascii="Book Antiqua" w:eastAsia="Times New Roman" w:hAnsi="Book Antiqua" w:cs="Calibri"/>
                <w:color w:val="000000"/>
                <w:sz w:val="16"/>
                <w:szCs w:val="16"/>
                <w:lang w:val="pt-PT" w:eastAsia="es-CR"/>
              </w:rPr>
              <w:t xml:space="preserve">Tribunal Del I Circuito Judicial De Alajuela                                                                                                                                                                                                                   </w:t>
            </w:r>
          </w:p>
        </w:tc>
      </w:tr>
      <w:tr w:rsidR="00E30CA0" w:rsidRPr="007F3334" w14:paraId="1B391D82" w14:textId="77777777">
        <w:trPr>
          <w:trHeight w:val="840"/>
        </w:trPr>
        <w:tc>
          <w:tcPr>
            <w:tcW w:w="1419" w:type="dxa"/>
            <w:shd w:val="clear" w:color="auto" w:fill="auto"/>
            <w:vAlign w:val="center"/>
            <w:hideMark/>
          </w:tcPr>
          <w:p w14:paraId="4CBDB544" w14:textId="77777777" w:rsidR="00E30CA0" w:rsidRPr="007F3334" w:rsidRDefault="00E30CA0" w:rsidP="00E90DFE">
            <w:pPr>
              <w:spacing w:after="0" w:line="240" w:lineRule="auto"/>
              <w:jc w:val="center"/>
              <w:rPr>
                <w:rFonts w:ascii="Book Antiqua" w:eastAsia="Times New Roman" w:hAnsi="Book Antiqua" w:cs="Calibri"/>
                <w:color w:val="000000"/>
                <w:sz w:val="16"/>
                <w:szCs w:val="16"/>
                <w:lang w:eastAsia="es-CR"/>
              </w:rPr>
            </w:pPr>
            <w:r w:rsidRPr="007F3334">
              <w:rPr>
                <w:rFonts w:ascii="Book Antiqua" w:eastAsia="Times New Roman" w:hAnsi="Book Antiqua" w:cs="Calibri"/>
                <w:color w:val="000000"/>
                <w:sz w:val="16"/>
                <w:szCs w:val="16"/>
                <w:lang w:eastAsia="es-CR"/>
              </w:rPr>
              <w:t xml:space="preserve">Juzgado Civil Y Trabajo Del III Circuito Judicial De Alajuela                                                                                                                                                                                                  </w:t>
            </w:r>
          </w:p>
        </w:tc>
        <w:tc>
          <w:tcPr>
            <w:tcW w:w="1315" w:type="dxa"/>
            <w:shd w:val="clear" w:color="auto" w:fill="auto"/>
            <w:vAlign w:val="center"/>
            <w:hideMark/>
          </w:tcPr>
          <w:p w14:paraId="24DFE253" w14:textId="77777777" w:rsidR="00E30CA0" w:rsidRPr="007F3334" w:rsidRDefault="00E30CA0" w:rsidP="00E90DFE">
            <w:pPr>
              <w:spacing w:after="0" w:line="240" w:lineRule="auto"/>
              <w:jc w:val="center"/>
              <w:rPr>
                <w:rFonts w:ascii="Book Antiqua" w:eastAsia="Times New Roman" w:hAnsi="Book Antiqua" w:cs="Calibri"/>
                <w:color w:val="000000"/>
                <w:sz w:val="16"/>
                <w:szCs w:val="16"/>
                <w:lang w:eastAsia="es-CR"/>
              </w:rPr>
            </w:pPr>
            <w:r w:rsidRPr="007F3334">
              <w:rPr>
                <w:rFonts w:ascii="Book Antiqua" w:eastAsia="Times New Roman" w:hAnsi="Book Antiqua" w:cs="Calibri"/>
                <w:color w:val="000000"/>
                <w:sz w:val="16"/>
                <w:szCs w:val="16"/>
                <w:lang w:eastAsia="es-CR"/>
              </w:rPr>
              <w:t xml:space="preserve">Juzgado Contravencional De Hatillo                                                                                                                                                                                                                             </w:t>
            </w:r>
          </w:p>
        </w:tc>
        <w:tc>
          <w:tcPr>
            <w:tcW w:w="1315" w:type="dxa"/>
            <w:shd w:val="clear" w:color="auto" w:fill="auto"/>
            <w:vAlign w:val="center"/>
            <w:hideMark/>
          </w:tcPr>
          <w:p w14:paraId="3BFA3DDA" w14:textId="77777777" w:rsidR="00E30CA0" w:rsidRPr="007F3334" w:rsidRDefault="00E30CA0" w:rsidP="00E90DFE">
            <w:pPr>
              <w:spacing w:after="0" w:line="240" w:lineRule="auto"/>
              <w:jc w:val="center"/>
              <w:rPr>
                <w:rFonts w:ascii="Book Antiqua" w:eastAsia="Times New Roman" w:hAnsi="Book Antiqua" w:cs="Calibri"/>
                <w:color w:val="000000"/>
                <w:sz w:val="16"/>
                <w:szCs w:val="16"/>
                <w:lang w:eastAsia="es-CR"/>
              </w:rPr>
            </w:pPr>
            <w:r w:rsidRPr="007F3334">
              <w:rPr>
                <w:rFonts w:ascii="Book Antiqua" w:eastAsia="Times New Roman" w:hAnsi="Book Antiqua" w:cs="Calibri"/>
                <w:color w:val="000000"/>
                <w:sz w:val="16"/>
                <w:szCs w:val="16"/>
                <w:lang w:eastAsia="es-CR"/>
              </w:rPr>
              <w:t xml:space="preserve">Juzgado Contravencional De Santa Cruz                                                                                                                                                                                                                          </w:t>
            </w:r>
          </w:p>
        </w:tc>
        <w:tc>
          <w:tcPr>
            <w:tcW w:w="1315" w:type="dxa"/>
            <w:shd w:val="clear" w:color="auto" w:fill="auto"/>
            <w:vAlign w:val="center"/>
            <w:hideMark/>
          </w:tcPr>
          <w:p w14:paraId="0A23BAC7" w14:textId="77777777" w:rsidR="00E30CA0" w:rsidRPr="007F3334" w:rsidRDefault="00E30CA0" w:rsidP="00E90DFE">
            <w:pPr>
              <w:spacing w:after="0" w:line="240" w:lineRule="auto"/>
              <w:jc w:val="center"/>
              <w:rPr>
                <w:rFonts w:ascii="Book Antiqua" w:eastAsia="Times New Roman" w:hAnsi="Book Antiqua" w:cs="Calibri"/>
                <w:color w:val="000000"/>
                <w:sz w:val="16"/>
                <w:szCs w:val="16"/>
                <w:lang w:eastAsia="es-CR"/>
              </w:rPr>
            </w:pPr>
            <w:r w:rsidRPr="007F3334">
              <w:rPr>
                <w:rFonts w:ascii="Book Antiqua" w:eastAsia="Times New Roman" w:hAnsi="Book Antiqua" w:cs="Calibri"/>
                <w:color w:val="000000"/>
                <w:sz w:val="16"/>
                <w:szCs w:val="16"/>
                <w:lang w:eastAsia="es-CR"/>
              </w:rPr>
              <w:t xml:space="preserve">Juzgado De Familia II Circuito Jud. De San José                                                                                                                                                                                                                </w:t>
            </w:r>
          </w:p>
        </w:tc>
        <w:tc>
          <w:tcPr>
            <w:tcW w:w="1158" w:type="dxa"/>
            <w:shd w:val="clear" w:color="auto" w:fill="auto"/>
            <w:vAlign w:val="center"/>
            <w:hideMark/>
          </w:tcPr>
          <w:p w14:paraId="17C10AF5" w14:textId="77777777" w:rsidR="00E30CA0" w:rsidRPr="007F3334" w:rsidRDefault="00E30CA0" w:rsidP="00E90DFE">
            <w:pPr>
              <w:spacing w:after="0" w:line="240" w:lineRule="auto"/>
              <w:jc w:val="center"/>
              <w:rPr>
                <w:rFonts w:ascii="Book Antiqua" w:eastAsia="Times New Roman" w:hAnsi="Book Antiqua" w:cs="Calibri"/>
                <w:color w:val="000000"/>
                <w:sz w:val="16"/>
                <w:szCs w:val="16"/>
                <w:lang w:eastAsia="es-CR"/>
              </w:rPr>
            </w:pPr>
            <w:r w:rsidRPr="007F3334">
              <w:rPr>
                <w:rFonts w:ascii="Book Antiqua" w:eastAsia="Times New Roman" w:hAnsi="Book Antiqua" w:cs="Calibri"/>
                <w:color w:val="000000"/>
                <w:sz w:val="16"/>
                <w:szCs w:val="16"/>
                <w:lang w:eastAsia="es-CR"/>
              </w:rPr>
              <w:t xml:space="preserve">Juzgado Penal De Pococi Guacimo                                                                                                                                                                                                                                </w:t>
            </w:r>
          </w:p>
        </w:tc>
        <w:tc>
          <w:tcPr>
            <w:tcW w:w="1275" w:type="dxa"/>
            <w:shd w:val="clear" w:color="auto" w:fill="auto"/>
            <w:vAlign w:val="center"/>
            <w:hideMark/>
          </w:tcPr>
          <w:p w14:paraId="63CE285A" w14:textId="77777777" w:rsidR="00E30CA0" w:rsidRPr="007F3334" w:rsidRDefault="00E30CA0" w:rsidP="00E90DFE">
            <w:pPr>
              <w:spacing w:after="0" w:line="240" w:lineRule="auto"/>
              <w:jc w:val="center"/>
              <w:rPr>
                <w:rFonts w:ascii="Book Antiqua" w:eastAsia="Times New Roman" w:hAnsi="Book Antiqua" w:cs="Calibri"/>
                <w:color w:val="000000"/>
                <w:sz w:val="16"/>
                <w:szCs w:val="16"/>
                <w:lang w:eastAsia="es-CR"/>
              </w:rPr>
            </w:pPr>
            <w:r w:rsidRPr="007F3334">
              <w:rPr>
                <w:rFonts w:ascii="Book Antiqua" w:eastAsia="Times New Roman" w:hAnsi="Book Antiqua" w:cs="Calibri"/>
                <w:color w:val="000000"/>
                <w:sz w:val="16"/>
                <w:szCs w:val="16"/>
                <w:lang w:eastAsia="es-CR"/>
              </w:rPr>
              <w:t xml:space="preserve">Juzgado Pensiones Alimentarias Puntarenas                                                                                                                                                                                                                      </w:t>
            </w:r>
          </w:p>
        </w:tc>
        <w:tc>
          <w:tcPr>
            <w:tcW w:w="1418" w:type="dxa"/>
            <w:shd w:val="clear" w:color="auto" w:fill="auto"/>
            <w:vAlign w:val="center"/>
            <w:hideMark/>
          </w:tcPr>
          <w:p w14:paraId="76EEEC3E" w14:textId="77777777" w:rsidR="00E30CA0" w:rsidRPr="007F3334" w:rsidRDefault="00E30CA0" w:rsidP="00E90DFE">
            <w:pPr>
              <w:spacing w:after="0" w:line="240" w:lineRule="auto"/>
              <w:jc w:val="center"/>
              <w:rPr>
                <w:rFonts w:ascii="Book Antiqua" w:eastAsia="Times New Roman" w:hAnsi="Book Antiqua" w:cs="Calibri"/>
                <w:color w:val="000000"/>
                <w:sz w:val="16"/>
                <w:szCs w:val="16"/>
                <w:lang w:eastAsia="es-CR"/>
              </w:rPr>
            </w:pPr>
            <w:r w:rsidRPr="007F3334">
              <w:rPr>
                <w:rFonts w:ascii="Book Antiqua" w:eastAsia="Times New Roman" w:hAnsi="Book Antiqua" w:cs="Calibri"/>
                <w:color w:val="000000"/>
                <w:sz w:val="16"/>
                <w:szCs w:val="16"/>
                <w:lang w:eastAsia="es-CR"/>
              </w:rPr>
              <w:t xml:space="preserve">Juzgado Tránsito Pavas                                                                                                                                                                                                                                         </w:t>
            </w:r>
          </w:p>
        </w:tc>
        <w:tc>
          <w:tcPr>
            <w:tcW w:w="1276" w:type="dxa"/>
            <w:shd w:val="clear" w:color="auto" w:fill="auto"/>
            <w:vAlign w:val="center"/>
            <w:hideMark/>
          </w:tcPr>
          <w:p w14:paraId="46EA07C6" w14:textId="77777777" w:rsidR="00E30CA0" w:rsidRPr="007F3334" w:rsidRDefault="00E30CA0" w:rsidP="00E90DFE">
            <w:pPr>
              <w:spacing w:after="0" w:line="240" w:lineRule="auto"/>
              <w:jc w:val="center"/>
              <w:rPr>
                <w:rFonts w:ascii="Book Antiqua" w:eastAsia="Times New Roman" w:hAnsi="Book Antiqua" w:cs="Calibri"/>
                <w:color w:val="000000"/>
                <w:sz w:val="16"/>
                <w:szCs w:val="16"/>
                <w:lang w:eastAsia="es-CR"/>
              </w:rPr>
            </w:pPr>
            <w:r w:rsidRPr="007F3334">
              <w:rPr>
                <w:rFonts w:ascii="Book Antiqua" w:eastAsia="Times New Roman" w:hAnsi="Book Antiqua" w:cs="Calibri"/>
                <w:color w:val="000000"/>
                <w:sz w:val="16"/>
                <w:szCs w:val="16"/>
                <w:lang w:eastAsia="es-CR"/>
              </w:rPr>
              <w:t xml:space="preserve">Tribunal Del II Circuito Judicial De Guanacaste                                                                                                                                                                                                                </w:t>
            </w:r>
          </w:p>
        </w:tc>
      </w:tr>
      <w:tr w:rsidR="00E30CA0" w:rsidRPr="007F3334" w14:paraId="179848C0" w14:textId="77777777">
        <w:trPr>
          <w:trHeight w:val="1260"/>
        </w:trPr>
        <w:tc>
          <w:tcPr>
            <w:tcW w:w="1419" w:type="dxa"/>
            <w:shd w:val="clear" w:color="auto" w:fill="auto"/>
            <w:vAlign w:val="center"/>
            <w:hideMark/>
          </w:tcPr>
          <w:p w14:paraId="792DD140" w14:textId="77777777" w:rsidR="00E30CA0" w:rsidRPr="007F3334" w:rsidRDefault="00E30CA0" w:rsidP="00E90DFE">
            <w:pPr>
              <w:spacing w:after="0" w:line="240" w:lineRule="auto"/>
              <w:jc w:val="center"/>
              <w:rPr>
                <w:rFonts w:ascii="Book Antiqua" w:eastAsia="Times New Roman" w:hAnsi="Book Antiqua" w:cs="Calibri"/>
                <w:color w:val="000000"/>
                <w:sz w:val="16"/>
                <w:szCs w:val="16"/>
                <w:lang w:eastAsia="es-CR"/>
              </w:rPr>
            </w:pPr>
            <w:r w:rsidRPr="007F3334">
              <w:rPr>
                <w:rFonts w:ascii="Book Antiqua" w:eastAsia="Times New Roman" w:hAnsi="Book Antiqua" w:cs="Calibri"/>
                <w:color w:val="000000"/>
                <w:sz w:val="16"/>
                <w:szCs w:val="16"/>
                <w:lang w:eastAsia="es-CR"/>
              </w:rPr>
              <w:t xml:space="preserve">Juzgado Civil Y Trabajo I Circuito Judicial Guanacaste                                                                                                                                                                                                         </w:t>
            </w:r>
          </w:p>
        </w:tc>
        <w:tc>
          <w:tcPr>
            <w:tcW w:w="1315" w:type="dxa"/>
            <w:shd w:val="clear" w:color="auto" w:fill="auto"/>
            <w:vAlign w:val="center"/>
            <w:hideMark/>
          </w:tcPr>
          <w:p w14:paraId="6DC179F6" w14:textId="77777777" w:rsidR="00E30CA0" w:rsidRPr="007F3334" w:rsidRDefault="00E30CA0" w:rsidP="00E90DFE">
            <w:pPr>
              <w:spacing w:after="0" w:line="240" w:lineRule="auto"/>
              <w:jc w:val="center"/>
              <w:rPr>
                <w:rFonts w:ascii="Book Antiqua" w:eastAsia="Times New Roman" w:hAnsi="Book Antiqua" w:cs="Calibri"/>
                <w:color w:val="000000"/>
                <w:sz w:val="16"/>
                <w:szCs w:val="16"/>
                <w:lang w:eastAsia="es-CR"/>
              </w:rPr>
            </w:pPr>
            <w:r w:rsidRPr="007F3334">
              <w:rPr>
                <w:rFonts w:ascii="Book Antiqua" w:eastAsia="Times New Roman" w:hAnsi="Book Antiqua" w:cs="Calibri"/>
                <w:color w:val="000000"/>
                <w:sz w:val="16"/>
                <w:szCs w:val="16"/>
                <w:lang w:eastAsia="es-CR"/>
              </w:rPr>
              <w:t xml:space="preserve">Juzgado Contravencional De Jimenez                                                                                                                                                                                                                             </w:t>
            </w:r>
          </w:p>
        </w:tc>
        <w:tc>
          <w:tcPr>
            <w:tcW w:w="1315" w:type="dxa"/>
            <w:shd w:val="clear" w:color="auto" w:fill="auto"/>
            <w:vAlign w:val="center"/>
            <w:hideMark/>
          </w:tcPr>
          <w:p w14:paraId="3270B9FF" w14:textId="77777777" w:rsidR="00E30CA0" w:rsidRPr="007F3334" w:rsidRDefault="00E30CA0" w:rsidP="00E90DFE">
            <w:pPr>
              <w:spacing w:after="0" w:line="240" w:lineRule="auto"/>
              <w:jc w:val="center"/>
              <w:rPr>
                <w:rFonts w:ascii="Book Antiqua" w:eastAsia="Times New Roman" w:hAnsi="Book Antiqua" w:cs="Calibri"/>
                <w:color w:val="000000"/>
                <w:sz w:val="16"/>
                <w:szCs w:val="16"/>
                <w:lang w:eastAsia="es-CR"/>
              </w:rPr>
            </w:pPr>
            <w:r w:rsidRPr="007F3334">
              <w:rPr>
                <w:rFonts w:ascii="Book Antiqua" w:eastAsia="Times New Roman" w:hAnsi="Book Antiqua" w:cs="Calibri"/>
                <w:color w:val="000000"/>
                <w:sz w:val="16"/>
                <w:szCs w:val="16"/>
                <w:lang w:eastAsia="es-CR"/>
              </w:rPr>
              <w:t xml:space="preserve">Juzgado Contravencional De Santo Domingo                                                                                                                                                                                                                       </w:t>
            </w:r>
          </w:p>
        </w:tc>
        <w:tc>
          <w:tcPr>
            <w:tcW w:w="1315" w:type="dxa"/>
            <w:shd w:val="clear" w:color="auto" w:fill="auto"/>
            <w:vAlign w:val="center"/>
            <w:hideMark/>
          </w:tcPr>
          <w:p w14:paraId="299C2735" w14:textId="77777777" w:rsidR="00E30CA0" w:rsidRPr="007F3334" w:rsidRDefault="00E30CA0" w:rsidP="00E90DFE">
            <w:pPr>
              <w:spacing w:after="0" w:line="240" w:lineRule="auto"/>
              <w:jc w:val="center"/>
              <w:rPr>
                <w:rFonts w:ascii="Book Antiqua" w:eastAsia="Times New Roman" w:hAnsi="Book Antiqua" w:cs="Calibri"/>
                <w:color w:val="000000"/>
                <w:sz w:val="16"/>
                <w:szCs w:val="16"/>
                <w:lang w:eastAsia="es-CR"/>
              </w:rPr>
            </w:pPr>
            <w:r w:rsidRPr="007F3334">
              <w:rPr>
                <w:rFonts w:ascii="Book Antiqua" w:eastAsia="Times New Roman" w:hAnsi="Book Antiqua" w:cs="Calibri"/>
                <w:color w:val="000000"/>
                <w:sz w:val="16"/>
                <w:szCs w:val="16"/>
                <w:lang w:eastAsia="es-CR"/>
              </w:rPr>
              <w:t xml:space="preserve">Juzgado De Familia II Circuito Jud. De San José                                                                                                                                                                                                                </w:t>
            </w:r>
          </w:p>
        </w:tc>
        <w:tc>
          <w:tcPr>
            <w:tcW w:w="1158" w:type="dxa"/>
            <w:shd w:val="clear" w:color="auto" w:fill="auto"/>
            <w:vAlign w:val="center"/>
            <w:hideMark/>
          </w:tcPr>
          <w:p w14:paraId="6698DF3D" w14:textId="77777777" w:rsidR="00E30CA0" w:rsidRPr="007F3334" w:rsidRDefault="00E30CA0" w:rsidP="00E90DFE">
            <w:pPr>
              <w:spacing w:after="0" w:line="240" w:lineRule="auto"/>
              <w:jc w:val="center"/>
              <w:rPr>
                <w:rFonts w:ascii="Book Antiqua" w:eastAsia="Times New Roman" w:hAnsi="Book Antiqua" w:cs="Calibri"/>
                <w:color w:val="000000"/>
                <w:sz w:val="16"/>
                <w:szCs w:val="16"/>
                <w:lang w:eastAsia="es-CR"/>
              </w:rPr>
            </w:pPr>
            <w:r w:rsidRPr="007F3334">
              <w:rPr>
                <w:rFonts w:ascii="Book Antiqua" w:eastAsia="Times New Roman" w:hAnsi="Book Antiqua" w:cs="Calibri"/>
                <w:color w:val="000000"/>
                <w:sz w:val="16"/>
                <w:szCs w:val="16"/>
                <w:lang w:eastAsia="es-CR"/>
              </w:rPr>
              <w:t xml:space="preserve">Juzgado Penal De Puntarenas, Sede Cobano                                                                                                                                                                                                                       </w:t>
            </w:r>
          </w:p>
        </w:tc>
        <w:tc>
          <w:tcPr>
            <w:tcW w:w="1275" w:type="dxa"/>
            <w:shd w:val="clear" w:color="auto" w:fill="auto"/>
            <w:vAlign w:val="center"/>
            <w:hideMark/>
          </w:tcPr>
          <w:p w14:paraId="11B90FD7" w14:textId="77777777" w:rsidR="00E30CA0" w:rsidRPr="007F3334" w:rsidRDefault="00E30CA0" w:rsidP="00E90DFE">
            <w:pPr>
              <w:spacing w:after="0" w:line="240" w:lineRule="auto"/>
              <w:jc w:val="center"/>
              <w:rPr>
                <w:rFonts w:ascii="Book Antiqua" w:eastAsia="Times New Roman" w:hAnsi="Book Antiqua" w:cs="Calibri"/>
                <w:color w:val="000000"/>
                <w:sz w:val="16"/>
                <w:szCs w:val="16"/>
                <w:lang w:eastAsia="es-CR"/>
              </w:rPr>
            </w:pPr>
            <w:r w:rsidRPr="007F3334">
              <w:rPr>
                <w:rFonts w:ascii="Book Antiqua" w:eastAsia="Times New Roman" w:hAnsi="Book Antiqua" w:cs="Calibri"/>
                <w:color w:val="000000"/>
                <w:sz w:val="16"/>
                <w:szCs w:val="16"/>
                <w:lang w:eastAsia="es-CR"/>
              </w:rPr>
              <w:t xml:space="preserve">Juzgado Pensiones Alimentarias Sarapiqui                                                                                                                                                                                                                       </w:t>
            </w:r>
          </w:p>
        </w:tc>
        <w:tc>
          <w:tcPr>
            <w:tcW w:w="1418" w:type="dxa"/>
            <w:shd w:val="clear" w:color="auto" w:fill="auto"/>
            <w:vAlign w:val="center"/>
            <w:hideMark/>
          </w:tcPr>
          <w:p w14:paraId="03A15512" w14:textId="77777777" w:rsidR="00E30CA0" w:rsidRPr="007F3334" w:rsidRDefault="00E30CA0" w:rsidP="00E90DFE">
            <w:pPr>
              <w:spacing w:after="0" w:line="240" w:lineRule="auto"/>
              <w:jc w:val="center"/>
              <w:rPr>
                <w:rFonts w:ascii="Book Antiqua" w:eastAsia="Times New Roman" w:hAnsi="Book Antiqua" w:cs="Calibri"/>
                <w:color w:val="000000"/>
                <w:sz w:val="16"/>
                <w:szCs w:val="16"/>
                <w:lang w:eastAsia="es-CR"/>
              </w:rPr>
            </w:pPr>
            <w:r w:rsidRPr="007F3334">
              <w:rPr>
                <w:rFonts w:ascii="Book Antiqua" w:eastAsia="Times New Roman" w:hAnsi="Book Antiqua" w:cs="Calibri"/>
                <w:color w:val="000000"/>
                <w:sz w:val="16"/>
                <w:szCs w:val="16"/>
                <w:lang w:eastAsia="es-CR"/>
              </w:rPr>
              <w:t xml:space="preserve">Sala Tercera                                                                                                                                                                                                                                                   </w:t>
            </w:r>
          </w:p>
        </w:tc>
        <w:tc>
          <w:tcPr>
            <w:tcW w:w="1276" w:type="dxa"/>
            <w:shd w:val="clear" w:color="auto" w:fill="auto"/>
            <w:vAlign w:val="center"/>
            <w:hideMark/>
          </w:tcPr>
          <w:p w14:paraId="5F493C39" w14:textId="77777777" w:rsidR="00E30CA0" w:rsidRPr="007F3334" w:rsidRDefault="00E30CA0" w:rsidP="00E90DFE">
            <w:pPr>
              <w:spacing w:after="0" w:line="240" w:lineRule="auto"/>
              <w:jc w:val="center"/>
              <w:rPr>
                <w:rFonts w:ascii="Book Antiqua" w:eastAsia="Times New Roman" w:hAnsi="Book Antiqua" w:cs="Calibri"/>
                <w:color w:val="000000"/>
                <w:sz w:val="16"/>
                <w:szCs w:val="16"/>
                <w:lang w:eastAsia="es-CR"/>
              </w:rPr>
            </w:pPr>
            <w:r w:rsidRPr="007F3334">
              <w:rPr>
                <w:rFonts w:ascii="Book Antiqua" w:eastAsia="Times New Roman" w:hAnsi="Book Antiqua" w:cs="Calibri"/>
                <w:color w:val="000000"/>
                <w:sz w:val="16"/>
                <w:szCs w:val="16"/>
                <w:lang w:eastAsia="es-CR"/>
              </w:rPr>
              <w:t xml:space="preserve">Tribunal Del II Circuito Judicial De Guanacaste, Sede Santa Cruz                                                                                                                                                                                               </w:t>
            </w:r>
          </w:p>
        </w:tc>
      </w:tr>
      <w:tr w:rsidR="00E30CA0" w:rsidRPr="00DB2517" w14:paraId="0A26258A" w14:textId="77777777">
        <w:trPr>
          <w:trHeight w:val="1260"/>
        </w:trPr>
        <w:tc>
          <w:tcPr>
            <w:tcW w:w="1419" w:type="dxa"/>
            <w:shd w:val="clear" w:color="auto" w:fill="auto"/>
            <w:vAlign w:val="center"/>
            <w:hideMark/>
          </w:tcPr>
          <w:p w14:paraId="482BB2C2" w14:textId="77777777" w:rsidR="00E30CA0" w:rsidRPr="007F3334" w:rsidRDefault="00E30CA0" w:rsidP="00E90DFE">
            <w:pPr>
              <w:spacing w:after="0" w:line="240" w:lineRule="auto"/>
              <w:jc w:val="center"/>
              <w:rPr>
                <w:rFonts w:ascii="Book Antiqua" w:eastAsia="Times New Roman" w:hAnsi="Book Antiqua" w:cs="Calibri"/>
                <w:color w:val="000000"/>
                <w:sz w:val="16"/>
                <w:szCs w:val="16"/>
                <w:lang w:eastAsia="es-CR"/>
              </w:rPr>
            </w:pPr>
            <w:r w:rsidRPr="007F3334">
              <w:rPr>
                <w:rFonts w:ascii="Book Antiqua" w:eastAsia="Times New Roman" w:hAnsi="Book Antiqua" w:cs="Calibri"/>
                <w:color w:val="000000"/>
                <w:sz w:val="16"/>
                <w:szCs w:val="16"/>
                <w:lang w:eastAsia="es-CR"/>
              </w:rPr>
              <w:lastRenderedPageBreak/>
              <w:t xml:space="preserve">Juzgado Civil, Trab, Fam, Agra, Penal Ju, Cont Viol Dom Y Prot Caut Buenos Aires                                                                                                                                                                               </w:t>
            </w:r>
          </w:p>
        </w:tc>
        <w:tc>
          <w:tcPr>
            <w:tcW w:w="1315" w:type="dxa"/>
            <w:shd w:val="clear" w:color="auto" w:fill="auto"/>
            <w:vAlign w:val="center"/>
            <w:hideMark/>
          </w:tcPr>
          <w:p w14:paraId="4F75A17B" w14:textId="77777777" w:rsidR="00E30CA0" w:rsidRPr="007F3334" w:rsidRDefault="00E30CA0" w:rsidP="00E90DFE">
            <w:pPr>
              <w:spacing w:after="0" w:line="240" w:lineRule="auto"/>
              <w:jc w:val="center"/>
              <w:rPr>
                <w:rFonts w:ascii="Book Antiqua" w:eastAsia="Times New Roman" w:hAnsi="Book Antiqua" w:cs="Calibri"/>
                <w:color w:val="000000"/>
                <w:sz w:val="16"/>
                <w:szCs w:val="16"/>
                <w:lang w:eastAsia="es-CR"/>
              </w:rPr>
            </w:pPr>
            <w:r w:rsidRPr="007F3334">
              <w:rPr>
                <w:rFonts w:ascii="Book Antiqua" w:eastAsia="Times New Roman" w:hAnsi="Book Antiqua" w:cs="Calibri"/>
                <w:color w:val="000000"/>
                <w:sz w:val="16"/>
                <w:szCs w:val="16"/>
                <w:lang w:eastAsia="es-CR"/>
              </w:rPr>
              <w:t xml:space="preserve">Juzgado Contravencional De La Fortuna                                                                                                                                                                                                                          </w:t>
            </w:r>
          </w:p>
        </w:tc>
        <w:tc>
          <w:tcPr>
            <w:tcW w:w="1315" w:type="dxa"/>
            <w:shd w:val="clear" w:color="auto" w:fill="auto"/>
            <w:vAlign w:val="center"/>
            <w:hideMark/>
          </w:tcPr>
          <w:p w14:paraId="6EC0BFD3" w14:textId="77777777" w:rsidR="00E30CA0" w:rsidRPr="007F3334" w:rsidRDefault="00E30CA0" w:rsidP="00E90DFE">
            <w:pPr>
              <w:spacing w:after="0" w:line="240" w:lineRule="auto"/>
              <w:jc w:val="center"/>
              <w:rPr>
                <w:rFonts w:ascii="Book Antiqua" w:eastAsia="Times New Roman" w:hAnsi="Book Antiqua" w:cs="Calibri"/>
                <w:color w:val="000000"/>
                <w:sz w:val="16"/>
                <w:szCs w:val="16"/>
                <w:lang w:eastAsia="es-CR"/>
              </w:rPr>
            </w:pPr>
            <w:r w:rsidRPr="007F3334">
              <w:rPr>
                <w:rFonts w:ascii="Book Antiqua" w:eastAsia="Times New Roman" w:hAnsi="Book Antiqua" w:cs="Calibri"/>
                <w:color w:val="000000"/>
                <w:sz w:val="16"/>
                <w:szCs w:val="16"/>
                <w:lang w:eastAsia="es-CR"/>
              </w:rPr>
              <w:t xml:space="preserve">Juzgado Contravencional De Sarchí                                                                                                                                                                                                                              </w:t>
            </w:r>
          </w:p>
        </w:tc>
        <w:tc>
          <w:tcPr>
            <w:tcW w:w="1315" w:type="dxa"/>
            <w:shd w:val="clear" w:color="auto" w:fill="auto"/>
            <w:vAlign w:val="center"/>
            <w:hideMark/>
          </w:tcPr>
          <w:p w14:paraId="738C012D" w14:textId="77777777" w:rsidR="00E30CA0" w:rsidRPr="007F3334" w:rsidRDefault="00E30CA0" w:rsidP="00E90DFE">
            <w:pPr>
              <w:spacing w:after="0" w:line="240" w:lineRule="auto"/>
              <w:jc w:val="center"/>
              <w:rPr>
                <w:rFonts w:ascii="Book Antiqua" w:eastAsia="Times New Roman" w:hAnsi="Book Antiqua" w:cs="Calibri"/>
                <w:color w:val="000000"/>
                <w:sz w:val="16"/>
                <w:szCs w:val="16"/>
                <w:lang w:eastAsia="es-CR"/>
              </w:rPr>
            </w:pPr>
            <w:r w:rsidRPr="007F3334">
              <w:rPr>
                <w:rFonts w:ascii="Book Antiqua" w:eastAsia="Times New Roman" w:hAnsi="Book Antiqua" w:cs="Calibri"/>
                <w:color w:val="000000"/>
                <w:sz w:val="16"/>
                <w:szCs w:val="16"/>
                <w:lang w:eastAsia="es-CR"/>
              </w:rPr>
              <w:t xml:space="preserve">Juzgado De Seguridad Social                                                                                                                                                                                                                                    </w:t>
            </w:r>
          </w:p>
        </w:tc>
        <w:tc>
          <w:tcPr>
            <w:tcW w:w="1158" w:type="dxa"/>
            <w:shd w:val="clear" w:color="auto" w:fill="auto"/>
            <w:vAlign w:val="center"/>
            <w:hideMark/>
          </w:tcPr>
          <w:p w14:paraId="5D16218B" w14:textId="77777777" w:rsidR="00E30CA0" w:rsidRPr="007F3334" w:rsidRDefault="00E30CA0" w:rsidP="00E90DFE">
            <w:pPr>
              <w:spacing w:after="0" w:line="240" w:lineRule="auto"/>
              <w:jc w:val="center"/>
              <w:rPr>
                <w:rFonts w:ascii="Book Antiqua" w:eastAsia="Times New Roman" w:hAnsi="Book Antiqua" w:cs="Calibri"/>
                <w:color w:val="000000"/>
                <w:sz w:val="16"/>
                <w:szCs w:val="16"/>
                <w:lang w:eastAsia="es-CR"/>
              </w:rPr>
            </w:pPr>
            <w:r w:rsidRPr="007F3334">
              <w:rPr>
                <w:rFonts w:ascii="Book Antiqua" w:eastAsia="Times New Roman" w:hAnsi="Book Antiqua" w:cs="Calibri"/>
                <w:color w:val="000000"/>
                <w:sz w:val="16"/>
                <w:szCs w:val="16"/>
                <w:lang w:eastAsia="es-CR"/>
              </w:rPr>
              <w:t xml:space="preserve">Juzgado Penal De Quepos                                                                                                                                                                                                                                        </w:t>
            </w:r>
          </w:p>
        </w:tc>
        <w:tc>
          <w:tcPr>
            <w:tcW w:w="1275" w:type="dxa"/>
            <w:shd w:val="clear" w:color="auto" w:fill="auto"/>
            <w:vAlign w:val="center"/>
            <w:hideMark/>
          </w:tcPr>
          <w:p w14:paraId="3511B7A0" w14:textId="77777777" w:rsidR="00E30CA0" w:rsidRPr="007F3334" w:rsidRDefault="00E30CA0" w:rsidP="00E90DFE">
            <w:pPr>
              <w:spacing w:after="0" w:line="240" w:lineRule="auto"/>
              <w:jc w:val="center"/>
              <w:rPr>
                <w:rFonts w:ascii="Book Antiqua" w:eastAsia="Times New Roman" w:hAnsi="Book Antiqua" w:cs="Calibri"/>
                <w:color w:val="000000"/>
                <w:sz w:val="16"/>
                <w:szCs w:val="16"/>
                <w:lang w:eastAsia="es-CR"/>
              </w:rPr>
            </w:pPr>
            <w:r w:rsidRPr="007F3334">
              <w:rPr>
                <w:rFonts w:ascii="Book Antiqua" w:eastAsia="Times New Roman" w:hAnsi="Book Antiqua" w:cs="Calibri"/>
                <w:color w:val="000000"/>
                <w:sz w:val="16"/>
                <w:szCs w:val="16"/>
                <w:lang w:eastAsia="es-CR"/>
              </w:rPr>
              <w:t xml:space="preserve">Juzgado Pensiones, Contra Violencia Domestica Y Protección Cautelar Escazú                                                                                                                                                                                     </w:t>
            </w:r>
          </w:p>
        </w:tc>
        <w:tc>
          <w:tcPr>
            <w:tcW w:w="1418" w:type="dxa"/>
            <w:shd w:val="clear" w:color="auto" w:fill="auto"/>
            <w:vAlign w:val="center"/>
            <w:hideMark/>
          </w:tcPr>
          <w:p w14:paraId="03BE3EB5" w14:textId="77777777" w:rsidR="00E30CA0" w:rsidRPr="007F3334" w:rsidRDefault="00E30CA0" w:rsidP="00E90DFE">
            <w:pPr>
              <w:spacing w:after="0" w:line="240" w:lineRule="auto"/>
              <w:jc w:val="center"/>
              <w:rPr>
                <w:rFonts w:ascii="Book Antiqua" w:eastAsia="Times New Roman" w:hAnsi="Book Antiqua" w:cs="Calibri"/>
                <w:color w:val="000000"/>
                <w:sz w:val="16"/>
                <w:szCs w:val="16"/>
                <w:lang w:eastAsia="es-CR"/>
              </w:rPr>
            </w:pPr>
            <w:r w:rsidRPr="007F3334">
              <w:rPr>
                <w:rFonts w:ascii="Book Antiqua" w:eastAsia="Times New Roman" w:hAnsi="Book Antiqua" w:cs="Calibri"/>
                <w:color w:val="000000"/>
                <w:sz w:val="16"/>
                <w:szCs w:val="16"/>
                <w:lang w:eastAsia="es-CR"/>
              </w:rPr>
              <w:t xml:space="preserve">Tribunal Apelación Contencioso Administrativo Y Civil De Hacienda                                                                                                                                                                                              </w:t>
            </w:r>
          </w:p>
        </w:tc>
        <w:tc>
          <w:tcPr>
            <w:tcW w:w="1276" w:type="dxa"/>
            <w:shd w:val="clear" w:color="auto" w:fill="auto"/>
            <w:vAlign w:val="center"/>
            <w:hideMark/>
          </w:tcPr>
          <w:p w14:paraId="34786778" w14:textId="77777777" w:rsidR="00E30CA0" w:rsidRPr="007E5CA6" w:rsidRDefault="00E30CA0" w:rsidP="00E90DFE">
            <w:pPr>
              <w:spacing w:after="0" w:line="240" w:lineRule="auto"/>
              <w:jc w:val="center"/>
              <w:rPr>
                <w:rFonts w:ascii="Book Antiqua" w:eastAsia="Times New Roman" w:hAnsi="Book Antiqua" w:cs="Calibri"/>
                <w:color w:val="000000"/>
                <w:sz w:val="16"/>
                <w:szCs w:val="16"/>
                <w:lang w:val="pt-PT" w:eastAsia="es-CR"/>
              </w:rPr>
            </w:pPr>
            <w:r w:rsidRPr="007E5CA6">
              <w:rPr>
                <w:rFonts w:ascii="Book Antiqua" w:eastAsia="Times New Roman" w:hAnsi="Book Antiqua" w:cs="Calibri"/>
                <w:color w:val="000000"/>
                <w:sz w:val="16"/>
                <w:szCs w:val="16"/>
                <w:lang w:val="pt-PT" w:eastAsia="es-CR"/>
              </w:rPr>
              <w:t xml:space="preserve">Tribunal I Circuito Judicial Guanacaste, Sede Cañas                                                                                                                                                                                                            </w:t>
            </w:r>
          </w:p>
        </w:tc>
      </w:tr>
      <w:tr w:rsidR="00E30CA0" w:rsidRPr="007F3334" w14:paraId="55007483" w14:textId="77777777">
        <w:trPr>
          <w:trHeight w:val="1470"/>
        </w:trPr>
        <w:tc>
          <w:tcPr>
            <w:tcW w:w="1419" w:type="dxa"/>
            <w:shd w:val="clear" w:color="auto" w:fill="auto"/>
            <w:vAlign w:val="center"/>
            <w:hideMark/>
          </w:tcPr>
          <w:p w14:paraId="747AC26C" w14:textId="77777777" w:rsidR="00E30CA0" w:rsidRPr="007F3334" w:rsidRDefault="00E30CA0" w:rsidP="00E90DFE">
            <w:pPr>
              <w:spacing w:after="0" w:line="240" w:lineRule="auto"/>
              <w:jc w:val="center"/>
              <w:rPr>
                <w:rFonts w:ascii="Book Antiqua" w:eastAsia="Times New Roman" w:hAnsi="Book Antiqua" w:cs="Calibri"/>
                <w:color w:val="000000"/>
                <w:sz w:val="16"/>
                <w:szCs w:val="16"/>
                <w:lang w:eastAsia="es-CR"/>
              </w:rPr>
            </w:pPr>
            <w:r w:rsidRPr="007F3334">
              <w:rPr>
                <w:rFonts w:ascii="Book Antiqua" w:eastAsia="Times New Roman" w:hAnsi="Book Antiqua" w:cs="Calibri"/>
                <w:color w:val="000000"/>
                <w:sz w:val="16"/>
                <w:szCs w:val="16"/>
                <w:lang w:eastAsia="es-CR"/>
              </w:rPr>
              <w:t xml:space="preserve">Juzgado Civil, Trab, Fam, Penal Juv, Contra Viol Dom Y Prot Cautelar Puriscal                                                                                                                                                                                  </w:t>
            </w:r>
          </w:p>
        </w:tc>
        <w:tc>
          <w:tcPr>
            <w:tcW w:w="1315" w:type="dxa"/>
            <w:shd w:val="clear" w:color="auto" w:fill="auto"/>
            <w:vAlign w:val="center"/>
            <w:hideMark/>
          </w:tcPr>
          <w:p w14:paraId="24819848" w14:textId="77777777" w:rsidR="00E30CA0" w:rsidRPr="007F3334" w:rsidRDefault="00E30CA0" w:rsidP="00E90DFE">
            <w:pPr>
              <w:spacing w:after="0" w:line="240" w:lineRule="auto"/>
              <w:jc w:val="center"/>
              <w:rPr>
                <w:rFonts w:ascii="Book Antiqua" w:eastAsia="Times New Roman" w:hAnsi="Book Antiqua" w:cs="Calibri"/>
                <w:color w:val="000000"/>
                <w:sz w:val="16"/>
                <w:szCs w:val="16"/>
                <w:lang w:eastAsia="es-CR"/>
              </w:rPr>
            </w:pPr>
            <w:r w:rsidRPr="007F3334">
              <w:rPr>
                <w:rFonts w:ascii="Book Antiqua" w:eastAsia="Times New Roman" w:hAnsi="Book Antiqua" w:cs="Calibri"/>
                <w:color w:val="000000"/>
                <w:sz w:val="16"/>
                <w:szCs w:val="16"/>
                <w:lang w:eastAsia="es-CR"/>
              </w:rPr>
              <w:t xml:space="preserve">Juzgado Contravencional De Mora                                                                                                                                                                                                                                </w:t>
            </w:r>
          </w:p>
        </w:tc>
        <w:tc>
          <w:tcPr>
            <w:tcW w:w="1315" w:type="dxa"/>
            <w:shd w:val="clear" w:color="auto" w:fill="auto"/>
            <w:vAlign w:val="center"/>
            <w:hideMark/>
          </w:tcPr>
          <w:p w14:paraId="1ABBBD21" w14:textId="77777777" w:rsidR="00E30CA0" w:rsidRPr="007F3334" w:rsidRDefault="00E30CA0" w:rsidP="00E90DFE">
            <w:pPr>
              <w:spacing w:after="0" w:line="240" w:lineRule="auto"/>
              <w:jc w:val="center"/>
              <w:rPr>
                <w:rFonts w:ascii="Book Antiqua" w:eastAsia="Times New Roman" w:hAnsi="Book Antiqua" w:cs="Calibri"/>
                <w:color w:val="000000"/>
                <w:sz w:val="16"/>
                <w:szCs w:val="16"/>
                <w:lang w:eastAsia="es-CR"/>
              </w:rPr>
            </w:pPr>
            <w:r w:rsidRPr="007F3334">
              <w:rPr>
                <w:rFonts w:ascii="Book Antiqua" w:eastAsia="Times New Roman" w:hAnsi="Book Antiqua" w:cs="Calibri"/>
                <w:color w:val="000000"/>
                <w:sz w:val="16"/>
                <w:szCs w:val="16"/>
                <w:lang w:eastAsia="es-CR"/>
              </w:rPr>
              <w:t xml:space="preserve">Juzgado Contravencional De Turrialba                                                                                                                                                                                                                           </w:t>
            </w:r>
          </w:p>
        </w:tc>
        <w:tc>
          <w:tcPr>
            <w:tcW w:w="1315" w:type="dxa"/>
            <w:shd w:val="clear" w:color="auto" w:fill="auto"/>
            <w:vAlign w:val="center"/>
            <w:hideMark/>
          </w:tcPr>
          <w:p w14:paraId="2F534C98" w14:textId="77777777" w:rsidR="00E30CA0" w:rsidRPr="007F3334" w:rsidRDefault="00E30CA0" w:rsidP="00E90DFE">
            <w:pPr>
              <w:spacing w:after="0" w:line="240" w:lineRule="auto"/>
              <w:jc w:val="center"/>
              <w:rPr>
                <w:rFonts w:ascii="Book Antiqua" w:eastAsia="Times New Roman" w:hAnsi="Book Antiqua" w:cs="Calibri"/>
                <w:color w:val="000000"/>
                <w:sz w:val="16"/>
                <w:szCs w:val="16"/>
                <w:lang w:eastAsia="es-CR"/>
              </w:rPr>
            </w:pPr>
            <w:r w:rsidRPr="007F3334">
              <w:rPr>
                <w:rFonts w:ascii="Book Antiqua" w:eastAsia="Times New Roman" w:hAnsi="Book Antiqua" w:cs="Calibri"/>
                <w:color w:val="000000"/>
                <w:sz w:val="16"/>
                <w:szCs w:val="16"/>
                <w:lang w:eastAsia="es-CR"/>
              </w:rPr>
              <w:t xml:space="preserve">Juzgado De Trabajo De Puntarenas                                                                                                                                                                                                                               </w:t>
            </w:r>
          </w:p>
        </w:tc>
        <w:tc>
          <w:tcPr>
            <w:tcW w:w="1158" w:type="dxa"/>
            <w:shd w:val="clear" w:color="auto" w:fill="auto"/>
            <w:vAlign w:val="center"/>
            <w:hideMark/>
          </w:tcPr>
          <w:p w14:paraId="29AE2023" w14:textId="77777777" w:rsidR="00E30CA0" w:rsidRPr="007F3334" w:rsidRDefault="00E30CA0" w:rsidP="00E90DFE">
            <w:pPr>
              <w:spacing w:after="0" w:line="240" w:lineRule="auto"/>
              <w:jc w:val="center"/>
              <w:rPr>
                <w:rFonts w:ascii="Book Antiqua" w:eastAsia="Times New Roman" w:hAnsi="Book Antiqua" w:cs="Calibri"/>
                <w:color w:val="000000"/>
                <w:sz w:val="16"/>
                <w:szCs w:val="16"/>
                <w:lang w:eastAsia="es-CR"/>
              </w:rPr>
            </w:pPr>
            <w:r w:rsidRPr="007F3334">
              <w:rPr>
                <w:rFonts w:ascii="Book Antiqua" w:eastAsia="Times New Roman" w:hAnsi="Book Antiqua" w:cs="Calibri"/>
                <w:color w:val="000000"/>
                <w:sz w:val="16"/>
                <w:szCs w:val="16"/>
                <w:lang w:eastAsia="es-CR"/>
              </w:rPr>
              <w:t xml:space="preserve">Juzgado Penal De Sarapiqui                                                                                                                                                                                                                                     </w:t>
            </w:r>
          </w:p>
        </w:tc>
        <w:tc>
          <w:tcPr>
            <w:tcW w:w="1275" w:type="dxa"/>
            <w:shd w:val="clear" w:color="auto" w:fill="auto"/>
            <w:vAlign w:val="center"/>
            <w:hideMark/>
          </w:tcPr>
          <w:p w14:paraId="1813AC0B" w14:textId="77777777" w:rsidR="00E30CA0" w:rsidRPr="007F3334" w:rsidRDefault="00E30CA0" w:rsidP="00E90DFE">
            <w:pPr>
              <w:spacing w:after="0" w:line="240" w:lineRule="auto"/>
              <w:jc w:val="center"/>
              <w:rPr>
                <w:rFonts w:ascii="Book Antiqua" w:eastAsia="Times New Roman" w:hAnsi="Book Antiqua" w:cs="Calibri"/>
                <w:color w:val="000000"/>
                <w:sz w:val="16"/>
                <w:szCs w:val="16"/>
                <w:lang w:eastAsia="es-CR"/>
              </w:rPr>
            </w:pPr>
            <w:r w:rsidRPr="007F3334">
              <w:rPr>
                <w:rFonts w:ascii="Book Antiqua" w:eastAsia="Times New Roman" w:hAnsi="Book Antiqua" w:cs="Calibri"/>
                <w:color w:val="000000"/>
                <w:sz w:val="16"/>
                <w:szCs w:val="16"/>
                <w:lang w:eastAsia="es-CR"/>
              </w:rPr>
              <w:t xml:space="preserve">Juzgado Pensiones, Contra Violencia Domestica Y Protección Cautelar Pavas                                                                                                                                                                                      </w:t>
            </w:r>
          </w:p>
        </w:tc>
        <w:tc>
          <w:tcPr>
            <w:tcW w:w="1418" w:type="dxa"/>
            <w:shd w:val="clear" w:color="auto" w:fill="auto"/>
            <w:vAlign w:val="center"/>
            <w:hideMark/>
          </w:tcPr>
          <w:p w14:paraId="45BBE6DB" w14:textId="77777777" w:rsidR="00E30CA0" w:rsidRPr="007F3334" w:rsidRDefault="00E30CA0" w:rsidP="00E90DFE">
            <w:pPr>
              <w:spacing w:after="0" w:line="240" w:lineRule="auto"/>
              <w:jc w:val="center"/>
              <w:rPr>
                <w:rFonts w:ascii="Book Antiqua" w:eastAsia="Times New Roman" w:hAnsi="Book Antiqua" w:cs="Calibri"/>
                <w:color w:val="000000"/>
                <w:sz w:val="16"/>
                <w:szCs w:val="16"/>
                <w:lang w:eastAsia="es-CR"/>
              </w:rPr>
            </w:pPr>
            <w:r w:rsidRPr="007E5CA6">
              <w:rPr>
                <w:rFonts w:ascii="Book Antiqua" w:eastAsia="Times New Roman" w:hAnsi="Book Antiqua" w:cs="Calibri"/>
                <w:color w:val="000000"/>
                <w:sz w:val="16"/>
                <w:szCs w:val="16"/>
                <w:lang w:val="pt-PT" w:eastAsia="es-CR"/>
              </w:rPr>
              <w:t xml:space="preserve">Tribunal Colegiado Primera Instancia Civil I Circuito Jud. </w:t>
            </w:r>
            <w:r w:rsidRPr="007F3334">
              <w:rPr>
                <w:rFonts w:ascii="Book Antiqua" w:eastAsia="Times New Roman" w:hAnsi="Book Antiqua" w:cs="Calibri"/>
                <w:color w:val="000000"/>
                <w:sz w:val="16"/>
                <w:szCs w:val="16"/>
                <w:lang w:eastAsia="es-CR"/>
              </w:rPr>
              <w:t xml:space="preserve">Guanacaste (Liberia)                                                                                                                                                                                </w:t>
            </w:r>
          </w:p>
        </w:tc>
        <w:tc>
          <w:tcPr>
            <w:tcW w:w="1276" w:type="dxa"/>
            <w:shd w:val="clear" w:color="auto" w:fill="auto"/>
            <w:vAlign w:val="center"/>
            <w:hideMark/>
          </w:tcPr>
          <w:p w14:paraId="549436A0" w14:textId="77777777" w:rsidR="00E30CA0" w:rsidRPr="007F3334" w:rsidRDefault="00E30CA0" w:rsidP="00E90DFE">
            <w:pPr>
              <w:spacing w:after="0" w:line="240" w:lineRule="auto"/>
              <w:jc w:val="center"/>
              <w:rPr>
                <w:rFonts w:ascii="Book Antiqua" w:eastAsia="Times New Roman" w:hAnsi="Book Antiqua" w:cs="Calibri"/>
                <w:color w:val="000000"/>
                <w:sz w:val="16"/>
                <w:szCs w:val="16"/>
                <w:lang w:eastAsia="es-CR"/>
              </w:rPr>
            </w:pPr>
            <w:r w:rsidRPr="007F3334">
              <w:rPr>
                <w:rFonts w:ascii="Book Antiqua" w:eastAsia="Times New Roman" w:hAnsi="Book Antiqua" w:cs="Calibri"/>
                <w:color w:val="000000"/>
                <w:sz w:val="16"/>
                <w:szCs w:val="16"/>
                <w:lang w:eastAsia="es-CR"/>
              </w:rPr>
              <w:t xml:space="preserve">Tribunal II Circuito Judicial Zona Sur, Sede Golfito                                                                                                                                                                                                           </w:t>
            </w:r>
          </w:p>
        </w:tc>
      </w:tr>
      <w:tr w:rsidR="00E30CA0" w:rsidRPr="007F3334" w14:paraId="140ECA86" w14:textId="77777777">
        <w:trPr>
          <w:trHeight w:val="1260"/>
        </w:trPr>
        <w:tc>
          <w:tcPr>
            <w:tcW w:w="1419" w:type="dxa"/>
            <w:shd w:val="clear" w:color="auto" w:fill="auto"/>
            <w:vAlign w:val="center"/>
            <w:hideMark/>
          </w:tcPr>
          <w:p w14:paraId="0D829E02" w14:textId="77777777" w:rsidR="00E30CA0" w:rsidRPr="007F3334" w:rsidRDefault="00E30CA0" w:rsidP="00E90DFE">
            <w:pPr>
              <w:spacing w:after="0" w:line="240" w:lineRule="auto"/>
              <w:jc w:val="center"/>
              <w:rPr>
                <w:rFonts w:ascii="Book Antiqua" w:eastAsia="Times New Roman" w:hAnsi="Book Antiqua" w:cs="Calibri"/>
                <w:color w:val="000000"/>
                <w:sz w:val="16"/>
                <w:szCs w:val="16"/>
                <w:lang w:eastAsia="es-CR"/>
              </w:rPr>
            </w:pPr>
            <w:r w:rsidRPr="007F3334">
              <w:rPr>
                <w:rFonts w:ascii="Book Antiqua" w:eastAsia="Times New Roman" w:hAnsi="Book Antiqua" w:cs="Calibri"/>
                <w:color w:val="000000"/>
                <w:sz w:val="16"/>
                <w:szCs w:val="16"/>
                <w:lang w:eastAsia="es-CR"/>
              </w:rPr>
              <w:t xml:space="preserve">Juzgado Civil, Trabajo, Familia, Penal Juv, Contra Viol Dom Y Prot Cau Sarapiqui                                                                                                                                                                               </w:t>
            </w:r>
          </w:p>
        </w:tc>
        <w:tc>
          <w:tcPr>
            <w:tcW w:w="1315" w:type="dxa"/>
            <w:shd w:val="clear" w:color="auto" w:fill="auto"/>
            <w:vAlign w:val="center"/>
            <w:hideMark/>
          </w:tcPr>
          <w:p w14:paraId="66F47317" w14:textId="77777777" w:rsidR="00E30CA0" w:rsidRPr="007F3334" w:rsidRDefault="00E30CA0" w:rsidP="00E90DFE">
            <w:pPr>
              <w:spacing w:after="0" w:line="240" w:lineRule="auto"/>
              <w:jc w:val="center"/>
              <w:rPr>
                <w:rFonts w:ascii="Book Antiqua" w:eastAsia="Times New Roman" w:hAnsi="Book Antiqua" w:cs="Calibri"/>
                <w:color w:val="000000"/>
                <w:sz w:val="16"/>
                <w:szCs w:val="16"/>
                <w:lang w:eastAsia="es-CR"/>
              </w:rPr>
            </w:pPr>
            <w:r w:rsidRPr="007F3334">
              <w:rPr>
                <w:rFonts w:ascii="Book Antiqua" w:eastAsia="Times New Roman" w:hAnsi="Book Antiqua" w:cs="Calibri"/>
                <w:color w:val="000000"/>
                <w:sz w:val="16"/>
                <w:szCs w:val="16"/>
                <w:lang w:eastAsia="es-CR"/>
              </w:rPr>
              <w:t xml:space="preserve">Juzgado Contravencional De Nandayure                                                                                                                                                                                                                           </w:t>
            </w:r>
          </w:p>
        </w:tc>
        <w:tc>
          <w:tcPr>
            <w:tcW w:w="1315" w:type="dxa"/>
            <w:shd w:val="clear" w:color="auto" w:fill="auto"/>
            <w:vAlign w:val="center"/>
            <w:hideMark/>
          </w:tcPr>
          <w:p w14:paraId="4AF01451" w14:textId="77777777" w:rsidR="00E30CA0" w:rsidRPr="007F3334" w:rsidRDefault="00E30CA0" w:rsidP="00E90DFE">
            <w:pPr>
              <w:spacing w:after="0" w:line="240" w:lineRule="auto"/>
              <w:jc w:val="center"/>
              <w:rPr>
                <w:rFonts w:ascii="Book Antiqua" w:eastAsia="Times New Roman" w:hAnsi="Book Antiqua" w:cs="Calibri"/>
                <w:color w:val="000000"/>
                <w:sz w:val="16"/>
                <w:szCs w:val="16"/>
                <w:lang w:eastAsia="es-CR"/>
              </w:rPr>
            </w:pPr>
            <w:r w:rsidRPr="007F3334">
              <w:rPr>
                <w:rFonts w:ascii="Book Antiqua" w:eastAsia="Times New Roman" w:hAnsi="Book Antiqua" w:cs="Calibri"/>
                <w:color w:val="000000"/>
                <w:sz w:val="16"/>
                <w:szCs w:val="16"/>
                <w:lang w:eastAsia="es-CR"/>
              </w:rPr>
              <w:t xml:space="preserve">Juzgado Contravencional De Turrubares                                                                                                                                                                                                                          </w:t>
            </w:r>
          </w:p>
        </w:tc>
        <w:tc>
          <w:tcPr>
            <w:tcW w:w="1315" w:type="dxa"/>
            <w:shd w:val="clear" w:color="auto" w:fill="auto"/>
            <w:vAlign w:val="center"/>
            <w:hideMark/>
          </w:tcPr>
          <w:p w14:paraId="774854E5" w14:textId="77777777" w:rsidR="00E30CA0" w:rsidRPr="007F3334" w:rsidRDefault="00E30CA0" w:rsidP="00E90DFE">
            <w:pPr>
              <w:spacing w:after="0" w:line="240" w:lineRule="auto"/>
              <w:jc w:val="center"/>
              <w:rPr>
                <w:rFonts w:ascii="Book Antiqua" w:eastAsia="Times New Roman" w:hAnsi="Book Antiqua" w:cs="Calibri"/>
                <w:color w:val="000000"/>
                <w:sz w:val="16"/>
                <w:szCs w:val="16"/>
                <w:lang w:eastAsia="es-CR"/>
              </w:rPr>
            </w:pPr>
            <w:r w:rsidRPr="007F3334">
              <w:rPr>
                <w:rFonts w:ascii="Book Antiqua" w:eastAsia="Times New Roman" w:hAnsi="Book Antiqua" w:cs="Calibri"/>
                <w:color w:val="000000"/>
                <w:sz w:val="16"/>
                <w:szCs w:val="16"/>
                <w:lang w:eastAsia="es-CR"/>
              </w:rPr>
              <w:t xml:space="preserve">Juzgado De Trabajo De Santa Cruz                                                                                                                                                                                                                               </w:t>
            </w:r>
          </w:p>
        </w:tc>
        <w:tc>
          <w:tcPr>
            <w:tcW w:w="1158" w:type="dxa"/>
            <w:shd w:val="clear" w:color="auto" w:fill="auto"/>
            <w:vAlign w:val="center"/>
            <w:hideMark/>
          </w:tcPr>
          <w:p w14:paraId="2CEDBD7E" w14:textId="77777777" w:rsidR="00E30CA0" w:rsidRPr="007F3334" w:rsidRDefault="00E30CA0" w:rsidP="00E90DFE">
            <w:pPr>
              <w:spacing w:after="0" w:line="240" w:lineRule="auto"/>
              <w:jc w:val="center"/>
              <w:rPr>
                <w:rFonts w:ascii="Book Antiqua" w:eastAsia="Times New Roman" w:hAnsi="Book Antiqua" w:cs="Calibri"/>
                <w:color w:val="000000"/>
                <w:sz w:val="16"/>
                <w:szCs w:val="16"/>
                <w:lang w:eastAsia="es-CR"/>
              </w:rPr>
            </w:pPr>
            <w:r w:rsidRPr="007F3334">
              <w:rPr>
                <w:rFonts w:ascii="Book Antiqua" w:eastAsia="Times New Roman" w:hAnsi="Book Antiqua" w:cs="Calibri"/>
                <w:color w:val="000000"/>
                <w:sz w:val="16"/>
                <w:szCs w:val="16"/>
                <w:lang w:eastAsia="es-CR"/>
              </w:rPr>
              <w:t xml:space="preserve">Juzgado Penal De Upala                                                                                                                                                                                                                                         </w:t>
            </w:r>
          </w:p>
        </w:tc>
        <w:tc>
          <w:tcPr>
            <w:tcW w:w="1275" w:type="dxa"/>
            <w:shd w:val="clear" w:color="auto" w:fill="auto"/>
            <w:vAlign w:val="center"/>
            <w:hideMark/>
          </w:tcPr>
          <w:p w14:paraId="378B5E9E" w14:textId="77777777" w:rsidR="00E30CA0" w:rsidRPr="007F3334" w:rsidRDefault="00E30CA0" w:rsidP="00E90DFE">
            <w:pPr>
              <w:spacing w:after="0" w:line="240" w:lineRule="auto"/>
              <w:jc w:val="center"/>
              <w:rPr>
                <w:rFonts w:ascii="Book Antiqua" w:eastAsia="Times New Roman" w:hAnsi="Book Antiqua" w:cs="Calibri"/>
                <w:color w:val="000000"/>
                <w:sz w:val="16"/>
                <w:szCs w:val="16"/>
                <w:lang w:eastAsia="es-CR"/>
              </w:rPr>
            </w:pPr>
            <w:r w:rsidRPr="007F3334">
              <w:rPr>
                <w:rFonts w:ascii="Book Antiqua" w:eastAsia="Times New Roman" w:hAnsi="Book Antiqua" w:cs="Calibri"/>
                <w:color w:val="000000"/>
                <w:sz w:val="16"/>
                <w:szCs w:val="16"/>
                <w:lang w:eastAsia="es-CR"/>
              </w:rPr>
              <w:t xml:space="preserve">Juzgado Primero Civil De San José                                                                                                                                                                                                                             </w:t>
            </w:r>
          </w:p>
        </w:tc>
        <w:tc>
          <w:tcPr>
            <w:tcW w:w="1418" w:type="dxa"/>
            <w:shd w:val="clear" w:color="auto" w:fill="auto"/>
            <w:vAlign w:val="center"/>
            <w:hideMark/>
          </w:tcPr>
          <w:p w14:paraId="78B9B70D" w14:textId="77777777" w:rsidR="00E30CA0" w:rsidRPr="007F3334" w:rsidRDefault="00E30CA0" w:rsidP="00E90DFE">
            <w:pPr>
              <w:spacing w:after="0" w:line="240" w:lineRule="auto"/>
              <w:jc w:val="center"/>
              <w:rPr>
                <w:rFonts w:ascii="Book Antiqua" w:eastAsia="Times New Roman" w:hAnsi="Book Antiqua" w:cs="Calibri"/>
                <w:color w:val="000000"/>
                <w:sz w:val="16"/>
                <w:szCs w:val="16"/>
                <w:lang w:eastAsia="es-CR"/>
              </w:rPr>
            </w:pPr>
            <w:r w:rsidRPr="007E5CA6">
              <w:rPr>
                <w:rFonts w:ascii="Book Antiqua" w:eastAsia="Times New Roman" w:hAnsi="Book Antiqua" w:cs="Calibri"/>
                <w:color w:val="000000"/>
                <w:sz w:val="16"/>
                <w:szCs w:val="16"/>
                <w:lang w:val="pt-PT" w:eastAsia="es-CR"/>
              </w:rPr>
              <w:t xml:space="preserve">Tribunal Colegiado Primera Instancia Civil I Circuito Jud. </w:t>
            </w:r>
            <w:r w:rsidRPr="007F3334">
              <w:rPr>
                <w:rFonts w:ascii="Book Antiqua" w:eastAsia="Times New Roman" w:hAnsi="Book Antiqua" w:cs="Calibri"/>
                <w:color w:val="000000"/>
                <w:sz w:val="16"/>
                <w:szCs w:val="16"/>
                <w:lang w:eastAsia="es-CR"/>
              </w:rPr>
              <w:t xml:space="preserve">Zona Atlántica                                                                                                                                                                                      </w:t>
            </w:r>
          </w:p>
        </w:tc>
        <w:tc>
          <w:tcPr>
            <w:tcW w:w="1276" w:type="dxa"/>
            <w:shd w:val="clear" w:color="auto" w:fill="auto"/>
            <w:vAlign w:val="center"/>
            <w:hideMark/>
          </w:tcPr>
          <w:p w14:paraId="07B05DE5" w14:textId="77777777" w:rsidR="00E30CA0" w:rsidRPr="007F3334" w:rsidRDefault="00E30CA0" w:rsidP="00E90DFE">
            <w:pPr>
              <w:spacing w:after="0" w:line="240" w:lineRule="auto"/>
              <w:jc w:val="center"/>
              <w:rPr>
                <w:rFonts w:ascii="Book Antiqua" w:eastAsia="Times New Roman" w:hAnsi="Book Antiqua" w:cs="Calibri"/>
                <w:color w:val="000000"/>
                <w:sz w:val="16"/>
                <w:szCs w:val="16"/>
                <w:lang w:eastAsia="es-CR"/>
              </w:rPr>
            </w:pPr>
            <w:r w:rsidRPr="007F3334">
              <w:rPr>
                <w:rFonts w:ascii="Book Antiqua" w:eastAsia="Times New Roman" w:hAnsi="Book Antiqua" w:cs="Calibri"/>
                <w:color w:val="000000"/>
                <w:sz w:val="16"/>
                <w:szCs w:val="16"/>
                <w:lang w:eastAsia="es-CR"/>
              </w:rPr>
              <w:t xml:space="preserve">Tribunal Penal Del I Circuito Judicial San José                                                                                                                                                                                                              </w:t>
            </w:r>
          </w:p>
        </w:tc>
      </w:tr>
      <w:tr w:rsidR="00E30CA0" w:rsidRPr="007F3334" w14:paraId="0AFFBD48" w14:textId="77777777">
        <w:trPr>
          <w:trHeight w:val="1680"/>
        </w:trPr>
        <w:tc>
          <w:tcPr>
            <w:tcW w:w="1419" w:type="dxa"/>
            <w:shd w:val="clear" w:color="auto" w:fill="auto"/>
            <w:vAlign w:val="center"/>
            <w:hideMark/>
          </w:tcPr>
          <w:p w14:paraId="167C303A" w14:textId="77777777" w:rsidR="00E30CA0" w:rsidRPr="007F3334" w:rsidRDefault="00E30CA0" w:rsidP="00E90DFE">
            <w:pPr>
              <w:spacing w:after="0" w:line="240" w:lineRule="auto"/>
              <w:jc w:val="center"/>
              <w:rPr>
                <w:rFonts w:ascii="Book Antiqua" w:eastAsia="Times New Roman" w:hAnsi="Book Antiqua" w:cs="Calibri"/>
                <w:color w:val="000000"/>
                <w:sz w:val="16"/>
                <w:szCs w:val="16"/>
                <w:lang w:eastAsia="es-CR"/>
              </w:rPr>
            </w:pPr>
            <w:r w:rsidRPr="007F3334">
              <w:rPr>
                <w:rFonts w:ascii="Book Antiqua" w:eastAsia="Times New Roman" w:hAnsi="Book Antiqua" w:cs="Calibri"/>
                <w:color w:val="000000"/>
                <w:sz w:val="16"/>
                <w:szCs w:val="16"/>
                <w:lang w:eastAsia="es-CR"/>
              </w:rPr>
              <w:t xml:space="preserve">Juzgado Concursal                                                                                                                                                                                                                                              </w:t>
            </w:r>
          </w:p>
        </w:tc>
        <w:tc>
          <w:tcPr>
            <w:tcW w:w="1315" w:type="dxa"/>
            <w:shd w:val="clear" w:color="auto" w:fill="auto"/>
            <w:vAlign w:val="center"/>
            <w:hideMark/>
          </w:tcPr>
          <w:p w14:paraId="3552E7BB" w14:textId="77777777" w:rsidR="00E30CA0" w:rsidRPr="007F3334" w:rsidRDefault="00E30CA0" w:rsidP="00E90DFE">
            <w:pPr>
              <w:spacing w:after="0" w:line="240" w:lineRule="auto"/>
              <w:jc w:val="center"/>
              <w:rPr>
                <w:rFonts w:ascii="Book Antiqua" w:eastAsia="Times New Roman" w:hAnsi="Book Antiqua" w:cs="Calibri"/>
                <w:color w:val="000000"/>
                <w:sz w:val="16"/>
                <w:szCs w:val="16"/>
                <w:lang w:eastAsia="es-CR"/>
              </w:rPr>
            </w:pPr>
            <w:r w:rsidRPr="007F3334">
              <w:rPr>
                <w:rFonts w:ascii="Book Antiqua" w:eastAsia="Times New Roman" w:hAnsi="Book Antiqua" w:cs="Calibri"/>
                <w:color w:val="000000"/>
                <w:sz w:val="16"/>
                <w:szCs w:val="16"/>
                <w:lang w:eastAsia="es-CR"/>
              </w:rPr>
              <w:t xml:space="preserve">Juzgado Contravencional De Naranjo                                                                                                                                                                                                                             </w:t>
            </w:r>
          </w:p>
        </w:tc>
        <w:tc>
          <w:tcPr>
            <w:tcW w:w="1315" w:type="dxa"/>
            <w:shd w:val="clear" w:color="auto" w:fill="auto"/>
            <w:vAlign w:val="center"/>
            <w:hideMark/>
          </w:tcPr>
          <w:p w14:paraId="4890AF6C" w14:textId="77777777" w:rsidR="00E30CA0" w:rsidRPr="007F3334" w:rsidRDefault="00E30CA0" w:rsidP="00E90DFE">
            <w:pPr>
              <w:spacing w:after="0" w:line="240" w:lineRule="auto"/>
              <w:jc w:val="center"/>
              <w:rPr>
                <w:rFonts w:ascii="Book Antiqua" w:eastAsia="Times New Roman" w:hAnsi="Book Antiqua" w:cs="Calibri"/>
                <w:color w:val="000000"/>
                <w:sz w:val="16"/>
                <w:szCs w:val="16"/>
                <w:lang w:eastAsia="es-CR"/>
              </w:rPr>
            </w:pPr>
            <w:r w:rsidRPr="007F3334">
              <w:rPr>
                <w:rFonts w:ascii="Book Antiqua" w:eastAsia="Times New Roman" w:hAnsi="Book Antiqua" w:cs="Calibri"/>
                <w:color w:val="000000"/>
                <w:sz w:val="16"/>
                <w:szCs w:val="16"/>
                <w:lang w:eastAsia="es-CR"/>
              </w:rPr>
              <w:t xml:space="preserve">Juzgado Contravencional De Zarcero                                                                                                                                                                                                                             </w:t>
            </w:r>
          </w:p>
        </w:tc>
        <w:tc>
          <w:tcPr>
            <w:tcW w:w="1315" w:type="dxa"/>
            <w:shd w:val="clear" w:color="auto" w:fill="auto"/>
            <w:vAlign w:val="center"/>
            <w:hideMark/>
          </w:tcPr>
          <w:p w14:paraId="71A6AECE" w14:textId="77777777" w:rsidR="00E30CA0" w:rsidRPr="007F3334" w:rsidRDefault="00E30CA0" w:rsidP="00E90DFE">
            <w:pPr>
              <w:spacing w:after="0" w:line="240" w:lineRule="auto"/>
              <w:jc w:val="center"/>
              <w:rPr>
                <w:rFonts w:ascii="Book Antiqua" w:eastAsia="Times New Roman" w:hAnsi="Book Antiqua" w:cs="Calibri"/>
                <w:color w:val="000000"/>
                <w:sz w:val="16"/>
                <w:szCs w:val="16"/>
                <w:lang w:eastAsia="es-CR"/>
              </w:rPr>
            </w:pPr>
            <w:r w:rsidRPr="007F3334">
              <w:rPr>
                <w:rFonts w:ascii="Book Antiqua" w:eastAsia="Times New Roman" w:hAnsi="Book Antiqua" w:cs="Calibri"/>
                <w:color w:val="000000"/>
                <w:sz w:val="16"/>
                <w:szCs w:val="16"/>
                <w:lang w:eastAsia="es-CR"/>
              </w:rPr>
              <w:t xml:space="preserve">Juzgado De Trabajo I Circuito Judicial De La Zona Atlántica                                                                                                                                                                                                    </w:t>
            </w:r>
          </w:p>
        </w:tc>
        <w:tc>
          <w:tcPr>
            <w:tcW w:w="1158" w:type="dxa"/>
            <w:shd w:val="clear" w:color="auto" w:fill="auto"/>
            <w:vAlign w:val="center"/>
            <w:hideMark/>
          </w:tcPr>
          <w:p w14:paraId="228CF63F" w14:textId="77777777" w:rsidR="00E30CA0" w:rsidRPr="007F3334" w:rsidRDefault="00E30CA0" w:rsidP="00E90DFE">
            <w:pPr>
              <w:spacing w:after="0" w:line="240" w:lineRule="auto"/>
              <w:jc w:val="center"/>
              <w:rPr>
                <w:rFonts w:ascii="Book Antiqua" w:eastAsia="Times New Roman" w:hAnsi="Book Antiqua" w:cs="Calibri"/>
                <w:color w:val="000000"/>
                <w:sz w:val="16"/>
                <w:szCs w:val="16"/>
                <w:lang w:eastAsia="es-CR"/>
              </w:rPr>
            </w:pPr>
            <w:r w:rsidRPr="007F3334">
              <w:rPr>
                <w:rFonts w:ascii="Book Antiqua" w:eastAsia="Times New Roman" w:hAnsi="Book Antiqua" w:cs="Calibri"/>
                <w:color w:val="000000"/>
                <w:sz w:val="16"/>
                <w:szCs w:val="16"/>
                <w:lang w:eastAsia="es-CR"/>
              </w:rPr>
              <w:t xml:space="preserve">Juzgado Penal Del I Circuito Judicial De La Zona Atlántica                                                                                                                                                                                                     </w:t>
            </w:r>
          </w:p>
        </w:tc>
        <w:tc>
          <w:tcPr>
            <w:tcW w:w="1275" w:type="dxa"/>
            <w:shd w:val="clear" w:color="auto" w:fill="auto"/>
            <w:vAlign w:val="center"/>
            <w:hideMark/>
          </w:tcPr>
          <w:p w14:paraId="14CF8776" w14:textId="77777777" w:rsidR="00E30CA0" w:rsidRPr="007F3334" w:rsidRDefault="00E30CA0" w:rsidP="00E90DFE">
            <w:pPr>
              <w:spacing w:after="0" w:line="240" w:lineRule="auto"/>
              <w:jc w:val="center"/>
              <w:rPr>
                <w:rFonts w:ascii="Book Antiqua" w:eastAsia="Times New Roman" w:hAnsi="Book Antiqua" w:cs="Calibri"/>
                <w:color w:val="000000"/>
                <w:sz w:val="16"/>
                <w:szCs w:val="16"/>
                <w:lang w:eastAsia="es-CR"/>
              </w:rPr>
            </w:pPr>
            <w:r w:rsidRPr="007F3334">
              <w:rPr>
                <w:rFonts w:ascii="Book Antiqua" w:eastAsia="Times New Roman" w:hAnsi="Book Antiqua" w:cs="Calibri"/>
                <w:color w:val="000000"/>
                <w:sz w:val="16"/>
                <w:szCs w:val="16"/>
                <w:lang w:eastAsia="es-CR"/>
              </w:rPr>
              <w:t xml:space="preserve">Juzgado Primero De Familia De San José                                                                                                                                                                                                                         </w:t>
            </w:r>
          </w:p>
        </w:tc>
        <w:tc>
          <w:tcPr>
            <w:tcW w:w="1418" w:type="dxa"/>
            <w:shd w:val="clear" w:color="auto" w:fill="auto"/>
            <w:vAlign w:val="center"/>
            <w:hideMark/>
          </w:tcPr>
          <w:p w14:paraId="788C72A9" w14:textId="77777777" w:rsidR="00E30CA0" w:rsidRPr="007F3334" w:rsidRDefault="00E30CA0" w:rsidP="00E90DFE">
            <w:pPr>
              <w:spacing w:after="0" w:line="240" w:lineRule="auto"/>
              <w:jc w:val="center"/>
              <w:rPr>
                <w:rFonts w:ascii="Book Antiqua" w:eastAsia="Times New Roman" w:hAnsi="Book Antiqua" w:cs="Calibri"/>
                <w:color w:val="000000"/>
                <w:sz w:val="16"/>
                <w:szCs w:val="16"/>
                <w:lang w:eastAsia="es-CR"/>
              </w:rPr>
            </w:pPr>
            <w:r w:rsidRPr="007E5CA6">
              <w:rPr>
                <w:rFonts w:ascii="Book Antiqua" w:eastAsia="Times New Roman" w:hAnsi="Book Antiqua" w:cs="Calibri"/>
                <w:color w:val="000000"/>
                <w:sz w:val="16"/>
                <w:szCs w:val="16"/>
                <w:lang w:val="pt-PT" w:eastAsia="es-CR"/>
              </w:rPr>
              <w:t xml:space="preserve">Tribunal Colegiado Primera Instancia Civil I Circuito Jud. </w:t>
            </w:r>
            <w:r w:rsidRPr="007F3334">
              <w:rPr>
                <w:rFonts w:ascii="Book Antiqua" w:eastAsia="Times New Roman" w:hAnsi="Book Antiqua" w:cs="Calibri"/>
                <w:color w:val="000000"/>
                <w:sz w:val="16"/>
                <w:szCs w:val="16"/>
                <w:lang w:eastAsia="es-CR"/>
              </w:rPr>
              <w:t xml:space="preserve">Zona Sur (Perez Zeledón)                                                                                                                                                                               </w:t>
            </w:r>
          </w:p>
        </w:tc>
        <w:tc>
          <w:tcPr>
            <w:tcW w:w="1276" w:type="dxa"/>
            <w:shd w:val="clear" w:color="auto" w:fill="auto"/>
            <w:vAlign w:val="center"/>
            <w:hideMark/>
          </w:tcPr>
          <w:p w14:paraId="3F17B175" w14:textId="77777777" w:rsidR="00E30CA0" w:rsidRPr="007F3334" w:rsidRDefault="00E30CA0" w:rsidP="00E90DFE">
            <w:pPr>
              <w:spacing w:after="0" w:line="240" w:lineRule="auto"/>
              <w:jc w:val="center"/>
              <w:rPr>
                <w:rFonts w:ascii="Book Antiqua" w:eastAsia="Times New Roman" w:hAnsi="Book Antiqua" w:cs="Calibri"/>
                <w:color w:val="000000"/>
                <w:sz w:val="16"/>
                <w:szCs w:val="16"/>
                <w:lang w:eastAsia="es-CR"/>
              </w:rPr>
            </w:pPr>
            <w:r w:rsidRPr="007F3334">
              <w:rPr>
                <w:rFonts w:ascii="Book Antiqua" w:eastAsia="Times New Roman" w:hAnsi="Book Antiqua" w:cs="Calibri"/>
                <w:color w:val="000000"/>
                <w:sz w:val="16"/>
                <w:szCs w:val="16"/>
                <w:lang w:eastAsia="es-CR"/>
              </w:rPr>
              <w:t xml:space="preserve">Tribunal Penal III Circuito Judicial De San José                                                                                                                                                                                                         </w:t>
            </w:r>
          </w:p>
        </w:tc>
      </w:tr>
      <w:tr w:rsidR="00E30CA0" w:rsidRPr="007F3334" w14:paraId="7BD42D1C" w14:textId="77777777">
        <w:trPr>
          <w:trHeight w:val="1680"/>
        </w:trPr>
        <w:tc>
          <w:tcPr>
            <w:tcW w:w="1419" w:type="dxa"/>
            <w:shd w:val="clear" w:color="auto" w:fill="auto"/>
            <w:vAlign w:val="center"/>
            <w:hideMark/>
          </w:tcPr>
          <w:p w14:paraId="100D3C97" w14:textId="77777777" w:rsidR="00E30CA0" w:rsidRPr="007F3334" w:rsidRDefault="00E30CA0" w:rsidP="00E90DFE">
            <w:pPr>
              <w:spacing w:after="0" w:line="240" w:lineRule="auto"/>
              <w:jc w:val="center"/>
              <w:rPr>
                <w:rFonts w:ascii="Book Antiqua" w:eastAsia="Times New Roman" w:hAnsi="Book Antiqua" w:cs="Calibri"/>
                <w:color w:val="000000"/>
                <w:sz w:val="16"/>
                <w:szCs w:val="16"/>
                <w:lang w:eastAsia="es-CR"/>
              </w:rPr>
            </w:pPr>
            <w:r w:rsidRPr="007F3334">
              <w:rPr>
                <w:rFonts w:ascii="Book Antiqua" w:eastAsia="Times New Roman" w:hAnsi="Book Antiqua" w:cs="Calibri"/>
                <w:color w:val="000000"/>
                <w:sz w:val="16"/>
                <w:szCs w:val="16"/>
                <w:lang w:eastAsia="es-CR"/>
              </w:rPr>
              <w:t xml:space="preserve">Juzgado Contencioso Administrativo Y Civil De Hacienda                                                                                                                                                                                                         </w:t>
            </w:r>
          </w:p>
        </w:tc>
        <w:tc>
          <w:tcPr>
            <w:tcW w:w="1315" w:type="dxa"/>
            <w:shd w:val="clear" w:color="auto" w:fill="auto"/>
            <w:vAlign w:val="center"/>
            <w:hideMark/>
          </w:tcPr>
          <w:p w14:paraId="66DA20A1" w14:textId="77777777" w:rsidR="00E30CA0" w:rsidRPr="007F3334" w:rsidRDefault="00E30CA0" w:rsidP="00E90DFE">
            <w:pPr>
              <w:spacing w:after="0" w:line="240" w:lineRule="auto"/>
              <w:jc w:val="center"/>
              <w:rPr>
                <w:rFonts w:ascii="Book Antiqua" w:eastAsia="Times New Roman" w:hAnsi="Book Antiqua" w:cs="Calibri"/>
                <w:color w:val="000000"/>
                <w:sz w:val="16"/>
                <w:szCs w:val="16"/>
                <w:lang w:eastAsia="es-CR"/>
              </w:rPr>
            </w:pPr>
            <w:r w:rsidRPr="007F3334">
              <w:rPr>
                <w:rFonts w:ascii="Book Antiqua" w:eastAsia="Times New Roman" w:hAnsi="Book Antiqua" w:cs="Calibri"/>
                <w:color w:val="000000"/>
                <w:sz w:val="16"/>
                <w:szCs w:val="16"/>
                <w:lang w:eastAsia="es-CR"/>
              </w:rPr>
              <w:t xml:space="preserve">Juzgado Contravencional De Palmares                                                                                                                                                                                                                            </w:t>
            </w:r>
          </w:p>
        </w:tc>
        <w:tc>
          <w:tcPr>
            <w:tcW w:w="1315" w:type="dxa"/>
            <w:shd w:val="clear" w:color="auto" w:fill="auto"/>
            <w:vAlign w:val="center"/>
            <w:hideMark/>
          </w:tcPr>
          <w:p w14:paraId="5922AE08" w14:textId="77777777" w:rsidR="00E30CA0" w:rsidRPr="007F3334" w:rsidRDefault="00E30CA0" w:rsidP="00E90DFE">
            <w:pPr>
              <w:spacing w:after="0" w:line="240" w:lineRule="auto"/>
              <w:jc w:val="center"/>
              <w:rPr>
                <w:rFonts w:ascii="Book Antiqua" w:eastAsia="Times New Roman" w:hAnsi="Book Antiqua" w:cs="Calibri"/>
                <w:color w:val="000000"/>
                <w:sz w:val="16"/>
                <w:szCs w:val="16"/>
                <w:lang w:eastAsia="es-CR"/>
              </w:rPr>
            </w:pPr>
            <w:r w:rsidRPr="007F3334">
              <w:rPr>
                <w:rFonts w:ascii="Book Antiqua" w:eastAsia="Times New Roman" w:hAnsi="Book Antiqua" w:cs="Calibri"/>
                <w:color w:val="000000"/>
                <w:sz w:val="16"/>
                <w:szCs w:val="16"/>
                <w:lang w:eastAsia="es-CR"/>
              </w:rPr>
              <w:t xml:space="preserve">Juzgado Contravencional Del I Cir. Jud. De Alajuela                                                                                                                                                                                                             </w:t>
            </w:r>
          </w:p>
        </w:tc>
        <w:tc>
          <w:tcPr>
            <w:tcW w:w="1315" w:type="dxa"/>
            <w:shd w:val="clear" w:color="auto" w:fill="auto"/>
            <w:vAlign w:val="center"/>
            <w:hideMark/>
          </w:tcPr>
          <w:p w14:paraId="227B582D" w14:textId="77777777" w:rsidR="00E30CA0" w:rsidRPr="007F3334" w:rsidRDefault="00E30CA0" w:rsidP="00E90DFE">
            <w:pPr>
              <w:spacing w:after="0" w:line="240" w:lineRule="auto"/>
              <w:jc w:val="center"/>
              <w:rPr>
                <w:rFonts w:ascii="Book Antiqua" w:eastAsia="Times New Roman" w:hAnsi="Book Antiqua" w:cs="Calibri"/>
                <w:color w:val="000000"/>
                <w:sz w:val="16"/>
                <w:szCs w:val="16"/>
                <w:lang w:eastAsia="es-CR"/>
              </w:rPr>
            </w:pPr>
            <w:r w:rsidRPr="007F3334">
              <w:rPr>
                <w:rFonts w:ascii="Book Antiqua" w:eastAsia="Times New Roman" w:hAnsi="Book Antiqua" w:cs="Calibri"/>
                <w:color w:val="000000"/>
                <w:sz w:val="16"/>
                <w:szCs w:val="16"/>
                <w:lang w:eastAsia="es-CR"/>
              </w:rPr>
              <w:t xml:space="preserve">Juzgado De Trabajo Primer Circuito Judicial De San José                                                                                                                                                                                                        </w:t>
            </w:r>
          </w:p>
        </w:tc>
        <w:tc>
          <w:tcPr>
            <w:tcW w:w="1158" w:type="dxa"/>
            <w:shd w:val="clear" w:color="auto" w:fill="auto"/>
            <w:vAlign w:val="center"/>
            <w:hideMark/>
          </w:tcPr>
          <w:p w14:paraId="70F28612" w14:textId="77777777" w:rsidR="00E30CA0" w:rsidRPr="007F3334" w:rsidRDefault="00E30CA0" w:rsidP="00E90DFE">
            <w:pPr>
              <w:spacing w:after="0" w:line="240" w:lineRule="auto"/>
              <w:jc w:val="center"/>
              <w:rPr>
                <w:rFonts w:ascii="Book Antiqua" w:eastAsia="Times New Roman" w:hAnsi="Book Antiqua" w:cs="Calibri"/>
                <w:color w:val="000000"/>
                <w:sz w:val="16"/>
                <w:szCs w:val="16"/>
                <w:lang w:eastAsia="es-CR"/>
              </w:rPr>
            </w:pPr>
            <w:r w:rsidRPr="007F3334">
              <w:rPr>
                <w:rFonts w:ascii="Book Antiqua" w:eastAsia="Times New Roman" w:hAnsi="Book Antiqua" w:cs="Calibri"/>
                <w:color w:val="000000"/>
                <w:sz w:val="16"/>
                <w:szCs w:val="16"/>
                <w:lang w:eastAsia="es-CR"/>
              </w:rPr>
              <w:t xml:space="preserve">Juzgado Penal Del I Circuito Judicial De San José                                                                                                                                                                                                             </w:t>
            </w:r>
          </w:p>
        </w:tc>
        <w:tc>
          <w:tcPr>
            <w:tcW w:w="1275" w:type="dxa"/>
            <w:shd w:val="clear" w:color="auto" w:fill="auto"/>
            <w:vAlign w:val="center"/>
            <w:hideMark/>
          </w:tcPr>
          <w:p w14:paraId="230E4492" w14:textId="77777777" w:rsidR="00E30CA0" w:rsidRPr="007F3334" w:rsidRDefault="00E30CA0" w:rsidP="00E90DFE">
            <w:pPr>
              <w:spacing w:after="0" w:line="240" w:lineRule="auto"/>
              <w:jc w:val="center"/>
              <w:rPr>
                <w:rFonts w:ascii="Book Antiqua" w:eastAsia="Times New Roman" w:hAnsi="Book Antiqua" w:cs="Calibri"/>
                <w:color w:val="000000"/>
                <w:sz w:val="16"/>
                <w:szCs w:val="16"/>
                <w:lang w:eastAsia="es-CR"/>
              </w:rPr>
            </w:pPr>
            <w:r w:rsidRPr="007F3334">
              <w:rPr>
                <w:rFonts w:ascii="Book Antiqua" w:eastAsia="Times New Roman" w:hAnsi="Book Antiqua" w:cs="Calibri"/>
                <w:color w:val="000000"/>
                <w:sz w:val="16"/>
                <w:szCs w:val="16"/>
                <w:lang w:eastAsia="es-CR"/>
              </w:rPr>
              <w:t xml:space="preserve">Juzgado Primero Especializado De Cobro I Circuito Judicial De San José                                                                                                                                                                                       </w:t>
            </w:r>
          </w:p>
        </w:tc>
        <w:tc>
          <w:tcPr>
            <w:tcW w:w="1418" w:type="dxa"/>
            <w:shd w:val="clear" w:color="auto" w:fill="auto"/>
            <w:vAlign w:val="center"/>
            <w:hideMark/>
          </w:tcPr>
          <w:p w14:paraId="75695B65" w14:textId="77777777" w:rsidR="00E30CA0" w:rsidRPr="007F3334" w:rsidRDefault="00E30CA0" w:rsidP="00E90DFE">
            <w:pPr>
              <w:spacing w:after="0" w:line="240" w:lineRule="auto"/>
              <w:jc w:val="center"/>
              <w:rPr>
                <w:rFonts w:ascii="Book Antiqua" w:eastAsia="Times New Roman" w:hAnsi="Book Antiqua" w:cs="Calibri"/>
                <w:color w:val="000000"/>
                <w:sz w:val="16"/>
                <w:szCs w:val="16"/>
                <w:lang w:eastAsia="es-CR"/>
              </w:rPr>
            </w:pPr>
            <w:r w:rsidRPr="007F3334">
              <w:rPr>
                <w:rFonts w:ascii="Book Antiqua" w:eastAsia="Times New Roman" w:hAnsi="Book Antiqua" w:cs="Calibri"/>
                <w:color w:val="000000"/>
                <w:sz w:val="16"/>
                <w:szCs w:val="16"/>
                <w:lang w:eastAsia="es-CR"/>
              </w:rPr>
              <w:t xml:space="preserve">Tribunal Colegiado Primera Instancia Civil III Circuito Jud Alajuela (San Ramón)                                                                                                                                                                               </w:t>
            </w:r>
          </w:p>
        </w:tc>
        <w:tc>
          <w:tcPr>
            <w:tcW w:w="1276" w:type="dxa"/>
            <w:shd w:val="clear" w:color="auto" w:fill="auto"/>
            <w:vAlign w:val="center"/>
            <w:hideMark/>
          </w:tcPr>
          <w:p w14:paraId="65E42108" w14:textId="77777777" w:rsidR="00E30CA0" w:rsidRPr="007F3334" w:rsidRDefault="00E30CA0" w:rsidP="00E90DFE">
            <w:pPr>
              <w:spacing w:after="0" w:line="240" w:lineRule="auto"/>
              <w:jc w:val="center"/>
              <w:rPr>
                <w:rFonts w:ascii="Book Antiqua" w:eastAsia="Times New Roman" w:hAnsi="Book Antiqua" w:cs="Calibri"/>
                <w:color w:val="000000"/>
                <w:sz w:val="16"/>
                <w:szCs w:val="16"/>
                <w:lang w:eastAsia="es-CR"/>
              </w:rPr>
            </w:pPr>
            <w:r w:rsidRPr="007F3334">
              <w:rPr>
                <w:rFonts w:ascii="Book Antiqua" w:eastAsia="Times New Roman" w:hAnsi="Book Antiqua" w:cs="Calibri"/>
                <w:color w:val="000000"/>
                <w:sz w:val="16"/>
                <w:szCs w:val="16"/>
                <w:lang w:eastAsia="es-CR"/>
              </w:rPr>
              <w:t xml:space="preserve">Tribunal Primero Colegiado Primera Instancia Civil I Circuito Judicial San José                                                                                                                                                                               </w:t>
            </w:r>
          </w:p>
        </w:tc>
      </w:tr>
      <w:tr w:rsidR="00E30CA0" w:rsidRPr="007F3334" w14:paraId="16B3365D" w14:textId="77777777">
        <w:trPr>
          <w:trHeight w:val="1680"/>
        </w:trPr>
        <w:tc>
          <w:tcPr>
            <w:tcW w:w="1419" w:type="dxa"/>
            <w:shd w:val="clear" w:color="auto" w:fill="auto"/>
            <w:noWrap/>
            <w:vAlign w:val="bottom"/>
            <w:hideMark/>
          </w:tcPr>
          <w:p w14:paraId="15D37905" w14:textId="77777777" w:rsidR="00E30CA0" w:rsidRPr="007F3334" w:rsidRDefault="00E30CA0" w:rsidP="00E90DFE">
            <w:pPr>
              <w:spacing w:after="0" w:line="240" w:lineRule="auto"/>
              <w:rPr>
                <w:rFonts w:ascii="Book Antiqua" w:eastAsia="Times New Roman" w:hAnsi="Book Antiqua" w:cs="Calibri"/>
                <w:color w:val="000000"/>
                <w:sz w:val="16"/>
                <w:szCs w:val="16"/>
                <w:lang w:eastAsia="es-CR"/>
              </w:rPr>
            </w:pPr>
            <w:r w:rsidRPr="007F3334">
              <w:rPr>
                <w:rFonts w:ascii="Book Antiqua" w:eastAsia="Times New Roman" w:hAnsi="Book Antiqua" w:cs="Calibri"/>
                <w:color w:val="000000"/>
                <w:sz w:val="16"/>
                <w:szCs w:val="16"/>
                <w:lang w:eastAsia="es-CR"/>
              </w:rPr>
              <w:t> </w:t>
            </w:r>
          </w:p>
        </w:tc>
        <w:tc>
          <w:tcPr>
            <w:tcW w:w="1315" w:type="dxa"/>
            <w:shd w:val="clear" w:color="auto" w:fill="auto"/>
            <w:noWrap/>
            <w:vAlign w:val="bottom"/>
            <w:hideMark/>
          </w:tcPr>
          <w:p w14:paraId="6CD67361" w14:textId="77777777" w:rsidR="00E30CA0" w:rsidRPr="007F3334" w:rsidRDefault="00E30CA0" w:rsidP="00E90DFE">
            <w:pPr>
              <w:spacing w:after="0" w:line="240" w:lineRule="auto"/>
              <w:rPr>
                <w:rFonts w:ascii="Book Antiqua" w:eastAsia="Times New Roman" w:hAnsi="Book Antiqua" w:cs="Calibri"/>
                <w:color w:val="000000"/>
                <w:sz w:val="16"/>
                <w:szCs w:val="16"/>
                <w:lang w:eastAsia="es-CR"/>
              </w:rPr>
            </w:pPr>
            <w:r w:rsidRPr="007F3334">
              <w:rPr>
                <w:rFonts w:ascii="Book Antiqua" w:eastAsia="Times New Roman" w:hAnsi="Book Antiqua" w:cs="Calibri"/>
                <w:color w:val="000000"/>
                <w:sz w:val="16"/>
                <w:szCs w:val="16"/>
                <w:lang w:eastAsia="es-CR"/>
              </w:rPr>
              <w:t> </w:t>
            </w:r>
          </w:p>
        </w:tc>
        <w:tc>
          <w:tcPr>
            <w:tcW w:w="1315" w:type="dxa"/>
            <w:shd w:val="clear" w:color="auto" w:fill="auto"/>
            <w:noWrap/>
            <w:vAlign w:val="bottom"/>
            <w:hideMark/>
          </w:tcPr>
          <w:p w14:paraId="7A1543C6" w14:textId="77777777" w:rsidR="00E30CA0" w:rsidRPr="007F3334" w:rsidRDefault="00E30CA0" w:rsidP="00E90DFE">
            <w:pPr>
              <w:spacing w:after="0" w:line="240" w:lineRule="auto"/>
              <w:rPr>
                <w:rFonts w:ascii="Book Antiqua" w:eastAsia="Times New Roman" w:hAnsi="Book Antiqua" w:cs="Calibri"/>
                <w:color w:val="000000"/>
                <w:sz w:val="16"/>
                <w:szCs w:val="16"/>
                <w:lang w:eastAsia="es-CR"/>
              </w:rPr>
            </w:pPr>
            <w:r w:rsidRPr="007F3334">
              <w:rPr>
                <w:rFonts w:ascii="Book Antiqua" w:eastAsia="Times New Roman" w:hAnsi="Book Antiqua" w:cs="Calibri"/>
                <w:color w:val="000000"/>
                <w:sz w:val="16"/>
                <w:szCs w:val="16"/>
                <w:lang w:eastAsia="es-CR"/>
              </w:rPr>
              <w:t> </w:t>
            </w:r>
          </w:p>
        </w:tc>
        <w:tc>
          <w:tcPr>
            <w:tcW w:w="1315" w:type="dxa"/>
            <w:shd w:val="clear" w:color="auto" w:fill="auto"/>
            <w:noWrap/>
            <w:vAlign w:val="bottom"/>
            <w:hideMark/>
          </w:tcPr>
          <w:p w14:paraId="1CD606BB" w14:textId="77777777" w:rsidR="00E30CA0" w:rsidRPr="007F3334" w:rsidRDefault="00E30CA0" w:rsidP="00E90DFE">
            <w:pPr>
              <w:spacing w:after="0" w:line="240" w:lineRule="auto"/>
              <w:rPr>
                <w:rFonts w:ascii="Book Antiqua" w:eastAsia="Times New Roman" w:hAnsi="Book Antiqua" w:cs="Calibri"/>
                <w:color w:val="000000"/>
                <w:sz w:val="16"/>
                <w:szCs w:val="16"/>
                <w:lang w:eastAsia="es-CR"/>
              </w:rPr>
            </w:pPr>
            <w:r w:rsidRPr="007F3334">
              <w:rPr>
                <w:rFonts w:ascii="Book Antiqua" w:eastAsia="Times New Roman" w:hAnsi="Book Antiqua" w:cs="Calibri"/>
                <w:color w:val="000000"/>
                <w:sz w:val="16"/>
                <w:szCs w:val="16"/>
                <w:lang w:eastAsia="es-CR"/>
              </w:rPr>
              <w:t> </w:t>
            </w:r>
          </w:p>
        </w:tc>
        <w:tc>
          <w:tcPr>
            <w:tcW w:w="1158" w:type="dxa"/>
            <w:shd w:val="clear" w:color="auto" w:fill="auto"/>
            <w:noWrap/>
            <w:vAlign w:val="bottom"/>
            <w:hideMark/>
          </w:tcPr>
          <w:p w14:paraId="59CCFAE4" w14:textId="77777777" w:rsidR="00E30CA0" w:rsidRPr="007F3334" w:rsidRDefault="00E30CA0" w:rsidP="00E90DFE">
            <w:pPr>
              <w:spacing w:after="0" w:line="240" w:lineRule="auto"/>
              <w:rPr>
                <w:rFonts w:ascii="Book Antiqua" w:eastAsia="Times New Roman" w:hAnsi="Book Antiqua" w:cs="Calibri"/>
                <w:color w:val="000000"/>
                <w:sz w:val="16"/>
                <w:szCs w:val="16"/>
                <w:lang w:eastAsia="es-CR"/>
              </w:rPr>
            </w:pPr>
            <w:r w:rsidRPr="007F3334">
              <w:rPr>
                <w:rFonts w:ascii="Book Antiqua" w:eastAsia="Times New Roman" w:hAnsi="Book Antiqua" w:cs="Calibri"/>
                <w:color w:val="000000"/>
                <w:sz w:val="16"/>
                <w:szCs w:val="16"/>
                <w:lang w:eastAsia="es-CR"/>
              </w:rPr>
              <w:t> </w:t>
            </w:r>
          </w:p>
        </w:tc>
        <w:tc>
          <w:tcPr>
            <w:tcW w:w="1275" w:type="dxa"/>
            <w:shd w:val="clear" w:color="auto" w:fill="auto"/>
            <w:vAlign w:val="center"/>
            <w:hideMark/>
          </w:tcPr>
          <w:p w14:paraId="27C1D732" w14:textId="77777777" w:rsidR="00E30CA0" w:rsidRPr="007F3334" w:rsidRDefault="00E30CA0" w:rsidP="00E90DFE">
            <w:pPr>
              <w:spacing w:after="0" w:line="240" w:lineRule="auto"/>
              <w:jc w:val="center"/>
              <w:rPr>
                <w:rFonts w:ascii="Book Antiqua" w:eastAsia="Times New Roman" w:hAnsi="Book Antiqua" w:cs="Calibri"/>
                <w:color w:val="000000"/>
                <w:sz w:val="16"/>
                <w:szCs w:val="16"/>
                <w:lang w:eastAsia="es-CR"/>
              </w:rPr>
            </w:pPr>
            <w:r w:rsidRPr="007F3334">
              <w:rPr>
                <w:rFonts w:ascii="Book Antiqua" w:eastAsia="Times New Roman" w:hAnsi="Book Antiqua" w:cs="Calibri"/>
                <w:color w:val="000000"/>
                <w:sz w:val="16"/>
                <w:szCs w:val="16"/>
                <w:lang w:eastAsia="es-CR"/>
              </w:rPr>
              <w:t xml:space="preserve">Juzgado Segundo Civil De San José                                                                                                                                                                                                                             </w:t>
            </w:r>
          </w:p>
        </w:tc>
        <w:tc>
          <w:tcPr>
            <w:tcW w:w="1418" w:type="dxa"/>
            <w:shd w:val="clear" w:color="auto" w:fill="auto"/>
            <w:vAlign w:val="center"/>
            <w:hideMark/>
          </w:tcPr>
          <w:p w14:paraId="52694EE3" w14:textId="77777777" w:rsidR="00E30CA0" w:rsidRPr="007F3334" w:rsidRDefault="00E30CA0" w:rsidP="00E90DFE">
            <w:pPr>
              <w:spacing w:after="0" w:line="240" w:lineRule="auto"/>
              <w:jc w:val="center"/>
              <w:rPr>
                <w:rFonts w:ascii="Book Antiqua" w:eastAsia="Times New Roman" w:hAnsi="Book Antiqua" w:cs="Calibri"/>
                <w:color w:val="000000"/>
                <w:sz w:val="16"/>
                <w:szCs w:val="16"/>
                <w:lang w:eastAsia="es-CR"/>
              </w:rPr>
            </w:pPr>
            <w:r w:rsidRPr="007F3334">
              <w:rPr>
                <w:rFonts w:ascii="Book Antiqua" w:eastAsia="Times New Roman" w:hAnsi="Book Antiqua" w:cs="Calibri"/>
                <w:color w:val="000000"/>
                <w:sz w:val="16"/>
                <w:szCs w:val="16"/>
                <w:lang w:eastAsia="es-CR"/>
              </w:rPr>
              <w:t xml:space="preserve">Tribunal Colegiado Primera Instancia Civil III Circuito Jud. San Jose (Hatillo)                                                                                                                                                                                </w:t>
            </w:r>
          </w:p>
        </w:tc>
        <w:tc>
          <w:tcPr>
            <w:tcW w:w="1276" w:type="dxa"/>
            <w:shd w:val="clear" w:color="auto" w:fill="auto"/>
            <w:vAlign w:val="center"/>
            <w:hideMark/>
          </w:tcPr>
          <w:p w14:paraId="2D043D5F" w14:textId="77777777" w:rsidR="00E30CA0" w:rsidRPr="007F3334" w:rsidRDefault="00E30CA0" w:rsidP="00E90DFE">
            <w:pPr>
              <w:spacing w:after="0" w:line="240" w:lineRule="auto"/>
              <w:jc w:val="center"/>
              <w:rPr>
                <w:rFonts w:ascii="Book Antiqua" w:eastAsia="Times New Roman" w:hAnsi="Book Antiqua" w:cs="Calibri"/>
                <w:color w:val="000000"/>
                <w:sz w:val="16"/>
                <w:szCs w:val="16"/>
                <w:lang w:eastAsia="es-CR"/>
              </w:rPr>
            </w:pPr>
            <w:r w:rsidRPr="007F3334">
              <w:rPr>
                <w:rFonts w:ascii="Book Antiqua" w:eastAsia="Times New Roman" w:hAnsi="Book Antiqua" w:cs="Calibri"/>
                <w:color w:val="000000"/>
                <w:sz w:val="16"/>
                <w:szCs w:val="16"/>
                <w:lang w:eastAsia="es-CR"/>
              </w:rPr>
              <w:t xml:space="preserve">Tribunal Segundo Colegiado Primera Instancia Civil I Circuito Judicial San José                                                                                                                                                                            </w:t>
            </w:r>
          </w:p>
        </w:tc>
      </w:tr>
    </w:tbl>
    <w:p w14:paraId="743940E2" w14:textId="77777777" w:rsidR="00E30CA0" w:rsidRPr="00B2255E" w:rsidRDefault="00E30CA0" w:rsidP="00E30CA0">
      <w:pPr>
        <w:spacing w:after="0" w:line="240" w:lineRule="auto"/>
        <w:rPr>
          <w:rFonts w:ascii="Book Antiqua" w:hAnsi="Book Antiqua" w:cs="Arial"/>
          <w:sz w:val="16"/>
          <w:szCs w:val="16"/>
        </w:rPr>
      </w:pPr>
      <w:r w:rsidRPr="00B2255E">
        <w:rPr>
          <w:rFonts w:ascii="Book Antiqua" w:hAnsi="Book Antiqua" w:cs="Arial"/>
          <w:b/>
          <w:bCs/>
          <w:sz w:val="16"/>
          <w:szCs w:val="16"/>
        </w:rPr>
        <w:t>Fuente:</w:t>
      </w:r>
      <w:r w:rsidRPr="00B2255E">
        <w:rPr>
          <w:rFonts w:ascii="Book Antiqua" w:hAnsi="Book Antiqua" w:cs="Arial"/>
          <w:sz w:val="16"/>
          <w:szCs w:val="16"/>
        </w:rPr>
        <w:t xml:space="preserve"> </w:t>
      </w:r>
      <w:r>
        <w:rPr>
          <w:rFonts w:ascii="Book Antiqua" w:hAnsi="Book Antiqua" w:cs="Arial"/>
          <w:sz w:val="16"/>
          <w:szCs w:val="16"/>
        </w:rPr>
        <w:t xml:space="preserve">Información suministrada por la Dirección de Tecnología de la Información </w:t>
      </w:r>
      <w:r w:rsidRPr="00B2255E">
        <w:rPr>
          <w:rFonts w:ascii="Book Antiqua" w:hAnsi="Book Antiqua" w:cs="Arial"/>
          <w:sz w:val="16"/>
          <w:szCs w:val="16"/>
        </w:rPr>
        <w:t xml:space="preserve">al </w:t>
      </w:r>
      <w:r>
        <w:rPr>
          <w:rFonts w:ascii="Book Antiqua" w:hAnsi="Book Antiqua" w:cs="Arial"/>
          <w:sz w:val="16"/>
          <w:szCs w:val="16"/>
        </w:rPr>
        <w:t>3</w:t>
      </w:r>
      <w:r w:rsidRPr="00B2255E">
        <w:rPr>
          <w:rFonts w:ascii="Book Antiqua" w:hAnsi="Book Antiqua" w:cs="Arial"/>
          <w:sz w:val="16"/>
          <w:szCs w:val="16"/>
        </w:rPr>
        <w:t>1 de enero del 202</w:t>
      </w:r>
      <w:r>
        <w:rPr>
          <w:rFonts w:ascii="Book Antiqua" w:hAnsi="Book Antiqua" w:cs="Arial"/>
          <w:sz w:val="16"/>
          <w:szCs w:val="16"/>
        </w:rPr>
        <w:t>3.</w:t>
      </w:r>
    </w:p>
    <w:p w14:paraId="537B19A8" w14:textId="77777777" w:rsidR="00E30CA0" w:rsidRDefault="00E30CA0" w:rsidP="00E30CA0">
      <w:pPr>
        <w:jc w:val="both"/>
        <w:rPr>
          <w:rFonts w:ascii="Book Antiqua" w:hAnsi="Book Antiqua"/>
        </w:rPr>
      </w:pPr>
    </w:p>
    <w:p w14:paraId="7AFD8A78" w14:textId="6A402914" w:rsidR="00E30CA0" w:rsidRPr="00D948B1" w:rsidRDefault="00C606D6" w:rsidP="00503079">
      <w:pPr>
        <w:pStyle w:val="Prrafodelista"/>
        <w:numPr>
          <w:ilvl w:val="0"/>
          <w:numId w:val="30"/>
        </w:numPr>
        <w:tabs>
          <w:tab w:val="left" w:pos="993"/>
        </w:tabs>
        <w:ind w:left="567" w:hanging="567"/>
        <w:jc w:val="both"/>
        <w:rPr>
          <w:rFonts w:ascii="Book Antiqua" w:hAnsi="Book Antiqua" w:cs="Arial"/>
          <w:sz w:val="24"/>
          <w:szCs w:val="24"/>
          <w:lang w:eastAsia="es-CR"/>
        </w:rPr>
      </w:pPr>
      <w:r w:rsidRPr="00D948B1">
        <w:rPr>
          <w:rFonts w:ascii="Book Antiqua" w:hAnsi="Book Antiqua" w:cs="Arial"/>
          <w:lang w:eastAsia="es-CR"/>
        </w:rPr>
        <w:t xml:space="preserve">Con respecto al análisis del seguimiento de los Planes Anuales Operativos y su cumplimiento con el Plan Estratégico Institucional 2019-2022, se menciona que </w:t>
      </w:r>
      <w:r w:rsidR="003106F8">
        <w:rPr>
          <w:rFonts w:ascii="Book Antiqua" w:hAnsi="Book Antiqua" w:cs="Arial"/>
          <w:lang w:eastAsia="es-CR"/>
        </w:rPr>
        <w:t>44</w:t>
      </w:r>
      <w:r w:rsidRPr="00D948B1">
        <w:rPr>
          <w:rFonts w:ascii="Book Antiqua" w:hAnsi="Book Antiqua" w:cs="Arial"/>
          <w:lang w:eastAsia="es-CR"/>
        </w:rPr>
        <w:t>1 metas operativas tienen un cumplimiento menor al 90%</w:t>
      </w:r>
      <w:r w:rsidRPr="00D948B1">
        <w:rPr>
          <w:rFonts w:ascii="Book Antiqua" w:hAnsi="Book Antiqua" w:cs="Arial"/>
          <w:sz w:val="24"/>
          <w:szCs w:val="24"/>
          <w:lang w:eastAsia="es-CR"/>
        </w:rPr>
        <w:t>.</w:t>
      </w:r>
    </w:p>
    <w:p w14:paraId="5E7FC893" w14:textId="77777777" w:rsidR="00E30CA0" w:rsidRDefault="00E30CA0" w:rsidP="008541EF">
      <w:pPr>
        <w:pStyle w:val="Textoindependiente2"/>
        <w:tabs>
          <w:tab w:val="left" w:pos="8364"/>
        </w:tabs>
        <w:spacing w:line="276" w:lineRule="auto"/>
        <w:jc w:val="both"/>
        <w:rPr>
          <w:rFonts w:ascii="Book Antiqua" w:eastAsiaTheme="minorEastAsia" w:hAnsi="Book Antiqua" w:cs="Arial"/>
          <w:sz w:val="20"/>
          <w:szCs w:val="20"/>
          <w:lang w:eastAsia="zh-CN"/>
        </w:rPr>
      </w:pPr>
    </w:p>
    <w:p w14:paraId="7FE5FB20" w14:textId="167D25B0" w:rsidR="00911B3B" w:rsidRDefault="007F3346" w:rsidP="00503079">
      <w:pPr>
        <w:pStyle w:val="Ttulo1"/>
        <w:keepLines/>
        <w:widowControl/>
        <w:numPr>
          <w:ilvl w:val="2"/>
          <w:numId w:val="22"/>
        </w:numPr>
        <w:pBdr>
          <w:top w:val="single" w:sz="2" w:space="1" w:color="1F3864"/>
          <w:left w:val="single" w:sz="2" w:space="4" w:color="1F3864"/>
          <w:bottom w:val="single" w:sz="2" w:space="1" w:color="1F3864"/>
          <w:right w:val="single" w:sz="2" w:space="4" w:color="1F3864"/>
        </w:pBdr>
        <w:shd w:val="clear" w:color="auto" w:fill="2F86BB"/>
        <w:tabs>
          <w:tab w:val="clear" w:pos="4680"/>
          <w:tab w:val="left" w:pos="284"/>
        </w:tabs>
        <w:autoSpaceDE/>
        <w:autoSpaceDN/>
        <w:adjustRightInd/>
        <w:spacing w:before="240" w:after="240"/>
        <w:ind w:hanging="2766"/>
        <w:rPr>
          <w:rFonts w:ascii="Book Antiqua" w:hAnsi="Book Antiqua"/>
          <w:bCs w:val="0"/>
          <w:i w:val="0"/>
          <w:iCs w:val="0"/>
          <w:color w:val="FFFFFF" w:themeColor="background1"/>
          <w:spacing w:val="0"/>
        </w:rPr>
      </w:pPr>
      <w:bookmarkStart w:id="43" w:name="_Toc139380803"/>
      <w:r>
        <w:rPr>
          <w:rFonts w:ascii="Book Antiqua" w:hAnsi="Book Antiqua"/>
          <w:bCs w:val="0"/>
          <w:i w:val="0"/>
          <w:iCs w:val="0"/>
          <w:color w:val="FFFFFF" w:themeColor="background1"/>
          <w:spacing w:val="0"/>
        </w:rPr>
        <w:lastRenderedPageBreak/>
        <w:t>Plan de acción</w:t>
      </w:r>
      <w:bookmarkEnd w:id="43"/>
    </w:p>
    <w:p w14:paraId="2C6BF297" w14:textId="529C9CC9" w:rsidR="008057E8" w:rsidRPr="00D948B1" w:rsidRDefault="008057E8" w:rsidP="00D948B1">
      <w:pPr>
        <w:jc w:val="both"/>
        <w:rPr>
          <w:rFonts w:ascii="Book Antiqua" w:hAnsi="Book Antiqua" w:cs="Arial"/>
          <w:lang w:eastAsia="es-CR"/>
        </w:rPr>
      </w:pPr>
      <w:r w:rsidRPr="00D948B1">
        <w:rPr>
          <w:rFonts w:ascii="Book Antiqua" w:hAnsi="Book Antiqua" w:cs="Arial"/>
          <w:lang w:eastAsia="es-CR"/>
        </w:rPr>
        <w:t xml:space="preserve">Con base </w:t>
      </w:r>
      <w:r w:rsidR="00AB08DF">
        <w:rPr>
          <w:rFonts w:ascii="Book Antiqua" w:hAnsi="Book Antiqua" w:cs="Arial"/>
          <w:lang w:eastAsia="es-CR"/>
        </w:rPr>
        <w:t>en</w:t>
      </w:r>
      <w:r>
        <w:rPr>
          <w:rFonts w:ascii="Book Antiqua" w:hAnsi="Book Antiqua" w:cs="Arial"/>
          <w:lang w:eastAsia="es-CR"/>
        </w:rPr>
        <w:t xml:space="preserve"> las oportunidades de mejora o </w:t>
      </w:r>
      <w:r w:rsidRPr="00D948B1">
        <w:rPr>
          <w:rFonts w:ascii="Book Antiqua" w:hAnsi="Book Antiqua" w:cs="Arial"/>
          <w:lang w:eastAsia="es-CR"/>
        </w:rPr>
        <w:t xml:space="preserve"> hallazgos</w:t>
      </w:r>
      <w:r w:rsidR="00AB08DF">
        <w:rPr>
          <w:rFonts w:ascii="Book Antiqua" w:hAnsi="Book Antiqua" w:cs="Arial"/>
          <w:lang w:eastAsia="es-CR"/>
        </w:rPr>
        <w:t xml:space="preserve"> detectados en el apartado anterior,</w:t>
      </w:r>
      <w:r w:rsidRPr="00D948B1">
        <w:rPr>
          <w:rFonts w:ascii="Book Antiqua" w:hAnsi="Book Antiqua" w:cs="Arial"/>
          <w:lang w:eastAsia="es-CR"/>
        </w:rPr>
        <w:t xml:space="preserve"> de la evaluación del Plan Anual Operativo 202</w:t>
      </w:r>
      <w:r>
        <w:rPr>
          <w:rFonts w:ascii="Book Antiqua" w:hAnsi="Book Antiqua" w:cs="Arial"/>
          <w:lang w:eastAsia="es-CR"/>
        </w:rPr>
        <w:t>2</w:t>
      </w:r>
      <w:r w:rsidRPr="00D948B1">
        <w:rPr>
          <w:rFonts w:ascii="Book Antiqua" w:hAnsi="Book Antiqua" w:cs="Arial"/>
          <w:lang w:eastAsia="es-CR"/>
        </w:rPr>
        <w:t>, se propone la realización de un plan de acción en aras de mejorar la gestión orientada a los resultados de las áreas que se hayan determinado y que se deben priorizar o atender a la brevedad, por lo cual será</w:t>
      </w:r>
      <w:r w:rsidR="00AB08DF">
        <w:rPr>
          <w:rFonts w:ascii="Book Antiqua" w:hAnsi="Book Antiqua" w:cs="Arial"/>
          <w:lang w:eastAsia="es-CR"/>
        </w:rPr>
        <w:t xml:space="preserve"> objeto de seguimiento </w:t>
      </w:r>
      <w:r w:rsidRPr="00D948B1">
        <w:rPr>
          <w:rFonts w:ascii="Book Antiqua" w:hAnsi="Book Antiqua" w:cs="Arial"/>
          <w:lang w:eastAsia="es-CR"/>
        </w:rPr>
        <w:t xml:space="preserve">en el informe </w:t>
      </w:r>
      <w:r w:rsidR="00AB08DF">
        <w:rPr>
          <w:rFonts w:ascii="Book Antiqua" w:hAnsi="Book Antiqua" w:cs="Arial"/>
          <w:lang w:eastAsia="es-CR"/>
        </w:rPr>
        <w:t>de evaluación del PAO 2023.</w:t>
      </w:r>
    </w:p>
    <w:p w14:paraId="20305AFE" w14:textId="6072E969" w:rsidR="000377A7" w:rsidRDefault="00F40BF2" w:rsidP="00F40BF2">
      <w:pPr>
        <w:jc w:val="both"/>
        <w:rPr>
          <w:rFonts w:ascii="Book Antiqua" w:hAnsi="Book Antiqua" w:cs="Arial"/>
          <w:lang w:eastAsia="es-CR"/>
        </w:rPr>
      </w:pPr>
      <w:r w:rsidRPr="00D948B1">
        <w:rPr>
          <w:rFonts w:ascii="Book Antiqua" w:hAnsi="Book Antiqua" w:cs="Arial"/>
          <w:lang w:eastAsia="es-CR"/>
        </w:rPr>
        <w:t>El</w:t>
      </w:r>
      <w:r w:rsidR="000351D7">
        <w:rPr>
          <w:rFonts w:ascii="Book Antiqua" w:hAnsi="Book Antiqua" w:cs="Arial"/>
          <w:lang w:eastAsia="es-CR"/>
        </w:rPr>
        <w:t xml:space="preserve"> detalle del</w:t>
      </w:r>
      <w:r w:rsidRPr="00D948B1">
        <w:rPr>
          <w:rFonts w:ascii="Book Antiqua" w:hAnsi="Book Antiqua" w:cs="Arial"/>
          <w:lang w:eastAsia="es-CR"/>
        </w:rPr>
        <w:t xml:space="preserve"> Plan de Acción de acción</w:t>
      </w:r>
      <w:r w:rsidR="000D225B">
        <w:rPr>
          <w:rFonts w:ascii="Book Antiqua" w:hAnsi="Book Antiqua" w:cs="Arial"/>
          <w:lang w:eastAsia="es-CR"/>
        </w:rPr>
        <w:t xml:space="preserve"> con cada uno de los responsables</w:t>
      </w:r>
      <w:r w:rsidR="000351D7">
        <w:rPr>
          <w:rFonts w:ascii="Book Antiqua" w:hAnsi="Book Antiqua" w:cs="Arial"/>
          <w:lang w:eastAsia="es-CR"/>
        </w:rPr>
        <w:t xml:space="preserve"> se</w:t>
      </w:r>
      <w:r w:rsidR="002543C4">
        <w:rPr>
          <w:rFonts w:ascii="Book Antiqua" w:hAnsi="Book Antiqua" w:cs="Arial"/>
          <w:lang w:eastAsia="es-CR"/>
        </w:rPr>
        <w:t xml:space="preserve"> </w:t>
      </w:r>
      <w:r w:rsidR="000351D7">
        <w:rPr>
          <w:rFonts w:ascii="Book Antiqua" w:hAnsi="Book Antiqua" w:cs="Arial"/>
          <w:lang w:eastAsia="es-CR"/>
        </w:rPr>
        <w:t xml:space="preserve">observa en el </w:t>
      </w:r>
      <w:r w:rsidR="000377A7" w:rsidRPr="00D948B1">
        <w:rPr>
          <w:rFonts w:ascii="Book Antiqua" w:hAnsi="Book Antiqua" w:cs="Arial"/>
          <w:lang w:eastAsia="es-CR"/>
        </w:rPr>
        <w:t xml:space="preserve"> anexo 19</w:t>
      </w:r>
      <w:r w:rsidR="000351D7">
        <w:rPr>
          <w:rFonts w:ascii="Book Antiqua" w:hAnsi="Book Antiqua" w:cs="Arial"/>
          <w:lang w:eastAsia="es-CR"/>
        </w:rPr>
        <w:t xml:space="preserve"> de este informe y </w:t>
      </w:r>
      <w:r w:rsidR="000377A7" w:rsidRPr="00D948B1">
        <w:rPr>
          <w:rFonts w:ascii="Book Antiqua" w:hAnsi="Book Antiqua" w:cs="Arial"/>
          <w:lang w:eastAsia="es-CR"/>
        </w:rPr>
        <w:t xml:space="preserve"> </w:t>
      </w:r>
      <w:r w:rsidRPr="00D948B1">
        <w:rPr>
          <w:rFonts w:ascii="Book Antiqua" w:hAnsi="Book Antiqua" w:cs="Arial"/>
          <w:lang w:eastAsia="es-CR"/>
        </w:rPr>
        <w:t xml:space="preserve">consiste en </w:t>
      </w:r>
      <w:r w:rsidR="000377A7" w:rsidRPr="00D948B1">
        <w:rPr>
          <w:rFonts w:ascii="Book Antiqua" w:hAnsi="Book Antiqua" w:cs="Arial"/>
          <w:lang w:eastAsia="es-CR"/>
        </w:rPr>
        <w:t>las siguientes actividades</w:t>
      </w:r>
      <w:r w:rsidR="000351D7">
        <w:rPr>
          <w:rFonts w:ascii="Book Antiqua" w:hAnsi="Book Antiqua" w:cs="Arial"/>
          <w:lang w:eastAsia="es-CR"/>
        </w:rPr>
        <w:t xml:space="preserve"> que responden a las </w:t>
      </w:r>
      <w:r w:rsidR="00543984">
        <w:rPr>
          <w:rFonts w:ascii="Book Antiqua" w:hAnsi="Book Antiqua" w:cs="Arial"/>
          <w:lang w:eastAsia="es-CR"/>
        </w:rPr>
        <w:t>9</w:t>
      </w:r>
      <w:r w:rsidR="000351D7">
        <w:rPr>
          <w:rFonts w:ascii="Book Antiqua" w:hAnsi="Book Antiqua" w:cs="Arial"/>
          <w:lang w:eastAsia="es-CR"/>
        </w:rPr>
        <w:t xml:space="preserve"> oportunidades de mejora detectadas</w:t>
      </w:r>
      <w:r w:rsidR="00576090">
        <w:rPr>
          <w:rFonts w:ascii="Book Antiqua" w:hAnsi="Book Antiqua" w:cs="Arial"/>
          <w:lang w:eastAsia="es-CR"/>
        </w:rPr>
        <w:t>:</w:t>
      </w:r>
      <w:r w:rsidR="000377A7" w:rsidRPr="00D948B1">
        <w:rPr>
          <w:rFonts w:ascii="Book Antiqua" w:hAnsi="Book Antiqua" w:cs="Arial"/>
          <w:lang w:eastAsia="es-CR"/>
        </w:rPr>
        <w:t xml:space="preserve"> </w:t>
      </w:r>
    </w:p>
    <w:p w14:paraId="193B758D" w14:textId="72996EC0" w:rsidR="7C20C245" w:rsidRDefault="7C20C245"/>
    <w:tbl>
      <w:tblPr>
        <w:tblStyle w:val="Tablaconcuadrcula"/>
        <w:tblW w:w="5598" w:type="pct"/>
        <w:jc w:val="center"/>
        <w:tblLook w:val="04A0" w:firstRow="1" w:lastRow="0" w:firstColumn="1" w:lastColumn="0" w:noHBand="0" w:noVBand="1"/>
      </w:tblPr>
      <w:tblGrid>
        <w:gridCol w:w="4107"/>
        <w:gridCol w:w="4107"/>
        <w:gridCol w:w="1987"/>
      </w:tblGrid>
      <w:tr w:rsidR="00E07532" w:rsidRPr="006E61EB" w14:paraId="19C1267B" w14:textId="77777777" w:rsidTr="00912A53">
        <w:trPr>
          <w:tblHeader/>
          <w:jc w:val="center"/>
        </w:trPr>
        <w:tc>
          <w:tcPr>
            <w:tcW w:w="2013" w:type="pct"/>
          </w:tcPr>
          <w:p w14:paraId="33FF075F" w14:textId="77777777" w:rsidR="00E07532" w:rsidRPr="00540D3D" w:rsidRDefault="00E07532" w:rsidP="00CE1110">
            <w:pPr>
              <w:pStyle w:val="Prrafodelista"/>
              <w:ind w:left="426"/>
              <w:jc w:val="center"/>
              <w:rPr>
                <w:rFonts w:ascii="Book Antiqua" w:hAnsi="Book Antiqua" w:cs="Arial"/>
                <w:b/>
                <w:bCs/>
                <w:sz w:val="20"/>
                <w:szCs w:val="20"/>
                <w:lang w:eastAsia="es-CR"/>
              </w:rPr>
            </w:pPr>
            <w:r w:rsidRPr="00540D3D">
              <w:rPr>
                <w:rFonts w:ascii="Book Antiqua" w:hAnsi="Book Antiqua" w:cs="Arial"/>
                <w:b/>
                <w:bCs/>
                <w:sz w:val="20"/>
                <w:szCs w:val="20"/>
                <w:lang w:eastAsia="es-CR"/>
              </w:rPr>
              <w:t>Oportunidad de mejora (apartado 15)</w:t>
            </w:r>
          </w:p>
        </w:tc>
        <w:tc>
          <w:tcPr>
            <w:tcW w:w="2013" w:type="pct"/>
          </w:tcPr>
          <w:p w14:paraId="59CA8759" w14:textId="77777777" w:rsidR="00E07532" w:rsidRPr="00540D3D" w:rsidRDefault="00E07532" w:rsidP="00CE1110">
            <w:pPr>
              <w:pStyle w:val="Prrafodelista"/>
              <w:ind w:left="426"/>
              <w:jc w:val="center"/>
              <w:rPr>
                <w:rFonts w:ascii="Book Antiqua" w:hAnsi="Book Antiqua" w:cs="Arial"/>
                <w:b/>
                <w:bCs/>
                <w:sz w:val="20"/>
                <w:szCs w:val="20"/>
                <w:lang w:eastAsia="es-CR"/>
              </w:rPr>
            </w:pPr>
            <w:r w:rsidRPr="00540D3D">
              <w:rPr>
                <w:rFonts w:ascii="Book Antiqua" w:hAnsi="Book Antiqua" w:cs="Arial"/>
                <w:b/>
                <w:bCs/>
                <w:sz w:val="20"/>
                <w:szCs w:val="20"/>
                <w:lang w:eastAsia="es-CR"/>
              </w:rPr>
              <w:t>Plan de acción</w:t>
            </w:r>
          </w:p>
        </w:tc>
        <w:tc>
          <w:tcPr>
            <w:tcW w:w="975" w:type="pct"/>
          </w:tcPr>
          <w:p w14:paraId="49B7583E" w14:textId="205EDC3A" w:rsidR="00E07532" w:rsidRPr="00540D3D" w:rsidRDefault="00E07532" w:rsidP="00CE1110">
            <w:pPr>
              <w:pStyle w:val="Prrafodelista"/>
              <w:ind w:left="426"/>
              <w:jc w:val="center"/>
              <w:rPr>
                <w:rFonts w:ascii="Book Antiqua" w:hAnsi="Book Antiqua" w:cs="Arial"/>
                <w:b/>
                <w:bCs/>
                <w:sz w:val="20"/>
                <w:szCs w:val="20"/>
                <w:lang w:eastAsia="es-CR"/>
              </w:rPr>
            </w:pPr>
            <w:r w:rsidRPr="00540D3D">
              <w:rPr>
                <w:rFonts w:ascii="Book Antiqua" w:hAnsi="Book Antiqua" w:cs="Arial"/>
                <w:b/>
                <w:bCs/>
                <w:sz w:val="20"/>
                <w:szCs w:val="20"/>
                <w:lang w:eastAsia="es-CR"/>
              </w:rPr>
              <w:t>R</w:t>
            </w:r>
            <w:r w:rsidR="00540D3D" w:rsidRPr="00540D3D">
              <w:rPr>
                <w:rFonts w:ascii="Book Antiqua" w:hAnsi="Book Antiqua" w:cs="Arial"/>
                <w:b/>
                <w:bCs/>
                <w:sz w:val="20"/>
                <w:szCs w:val="20"/>
                <w:lang w:eastAsia="es-CR"/>
              </w:rPr>
              <w:t>e</w:t>
            </w:r>
            <w:r w:rsidRPr="00540D3D">
              <w:rPr>
                <w:rFonts w:ascii="Book Antiqua" w:hAnsi="Book Antiqua" w:cs="Arial"/>
                <w:b/>
                <w:bCs/>
                <w:sz w:val="20"/>
                <w:szCs w:val="20"/>
                <w:lang w:eastAsia="es-CR"/>
              </w:rPr>
              <w:t>sponsable</w:t>
            </w:r>
          </w:p>
        </w:tc>
      </w:tr>
      <w:tr w:rsidR="00E07532" w:rsidRPr="006E61EB" w14:paraId="4A577470" w14:textId="77777777" w:rsidTr="00CE1110">
        <w:trPr>
          <w:jc w:val="center"/>
        </w:trPr>
        <w:tc>
          <w:tcPr>
            <w:tcW w:w="2013" w:type="pct"/>
          </w:tcPr>
          <w:p w14:paraId="3DC26CE8" w14:textId="7B382C62" w:rsidR="00E07532" w:rsidRPr="00540D3D" w:rsidRDefault="00E07532" w:rsidP="00D948B1">
            <w:pPr>
              <w:jc w:val="both"/>
              <w:rPr>
                <w:rFonts w:ascii="Book Antiqua" w:hAnsi="Book Antiqua"/>
                <w:sz w:val="20"/>
                <w:szCs w:val="20"/>
              </w:rPr>
            </w:pPr>
            <w:r w:rsidRPr="00540D3D">
              <w:rPr>
                <w:rFonts w:ascii="Book Antiqua" w:hAnsi="Book Antiqua" w:cs="Arial"/>
                <w:i/>
                <w:iCs/>
                <w:sz w:val="20"/>
                <w:szCs w:val="20"/>
                <w:lang w:eastAsia="es-CR"/>
              </w:rPr>
              <w:t>15.1</w:t>
            </w:r>
            <w:r w:rsidRPr="00540D3D">
              <w:rPr>
                <w:rFonts w:ascii="Book Antiqua" w:hAnsi="Book Antiqua"/>
                <w:sz w:val="20"/>
                <w:szCs w:val="20"/>
              </w:rPr>
              <w:t xml:space="preserve"> </w:t>
            </w:r>
            <w:r w:rsidRPr="00540D3D">
              <w:rPr>
                <w:rFonts w:ascii="Book Antiqua" w:hAnsi="Book Antiqua"/>
                <w:i/>
                <w:iCs/>
                <w:sz w:val="20"/>
                <w:szCs w:val="20"/>
              </w:rPr>
              <w:t>Las oficinas que no formularon el Plan Anual Operativo para el 2022.</w:t>
            </w:r>
          </w:p>
          <w:p w14:paraId="21EDFC00" w14:textId="66D8E283" w:rsidR="00E07532" w:rsidRPr="00540D3D" w:rsidRDefault="00E07532" w:rsidP="00D948B1">
            <w:pPr>
              <w:jc w:val="both"/>
              <w:rPr>
                <w:rFonts w:ascii="Book Antiqua" w:hAnsi="Book Antiqua" w:cs="Arial"/>
                <w:sz w:val="20"/>
                <w:szCs w:val="20"/>
                <w:lang w:eastAsia="es-CR"/>
              </w:rPr>
            </w:pPr>
          </w:p>
        </w:tc>
        <w:tc>
          <w:tcPr>
            <w:tcW w:w="2013" w:type="pct"/>
          </w:tcPr>
          <w:p w14:paraId="41E95222" w14:textId="7B65F5F1" w:rsidR="00E07532" w:rsidRPr="00540D3D" w:rsidRDefault="00E07532" w:rsidP="00503079">
            <w:pPr>
              <w:pStyle w:val="Prrafodelista"/>
              <w:numPr>
                <w:ilvl w:val="0"/>
                <w:numId w:val="35"/>
              </w:numPr>
              <w:ind w:left="0" w:firstLine="28"/>
              <w:jc w:val="both"/>
              <w:rPr>
                <w:rFonts w:ascii="Book Antiqua" w:hAnsi="Book Antiqua" w:cs="Arial"/>
                <w:sz w:val="20"/>
                <w:szCs w:val="20"/>
                <w:lang w:eastAsia="es-CR"/>
              </w:rPr>
            </w:pPr>
            <w:r w:rsidRPr="00540D3D">
              <w:rPr>
                <w:rFonts w:ascii="Book Antiqua" w:hAnsi="Book Antiqua" w:cs="Arial"/>
                <w:sz w:val="20"/>
                <w:szCs w:val="20"/>
                <w:lang w:eastAsia="es-CR"/>
              </w:rPr>
              <w:t>Formular el Plan Anual Operativo 2023 en aquellas oficinas que no formularon el PAO 2022</w:t>
            </w:r>
            <w:r w:rsidR="00DC00AC">
              <w:rPr>
                <w:rFonts w:ascii="Book Antiqua" w:hAnsi="Book Antiqua" w:cs="Arial"/>
                <w:sz w:val="20"/>
                <w:szCs w:val="20"/>
                <w:lang w:eastAsia="es-CR"/>
              </w:rPr>
              <w:t>.</w:t>
            </w:r>
            <w:r w:rsidRPr="00540D3D">
              <w:rPr>
                <w:rFonts w:ascii="Book Antiqua" w:hAnsi="Book Antiqua" w:cs="Arial"/>
                <w:sz w:val="20"/>
                <w:szCs w:val="20"/>
                <w:lang w:eastAsia="es-CR"/>
              </w:rPr>
              <w:t xml:space="preserve"> </w:t>
            </w:r>
          </w:p>
        </w:tc>
        <w:tc>
          <w:tcPr>
            <w:tcW w:w="975" w:type="pct"/>
          </w:tcPr>
          <w:p w14:paraId="2F00BCCB" w14:textId="11991DA2" w:rsidR="00E07532" w:rsidRPr="00540D3D" w:rsidRDefault="00E07532" w:rsidP="00CE1110">
            <w:pPr>
              <w:pStyle w:val="Prrafodelista"/>
              <w:ind w:left="28"/>
              <w:jc w:val="both"/>
              <w:rPr>
                <w:rFonts w:ascii="Book Antiqua" w:hAnsi="Book Antiqua" w:cs="Arial"/>
                <w:sz w:val="20"/>
                <w:szCs w:val="20"/>
                <w:lang w:eastAsia="es-CR"/>
              </w:rPr>
            </w:pPr>
            <w:r w:rsidRPr="00540D3D">
              <w:rPr>
                <w:rFonts w:ascii="Book Antiqua" w:hAnsi="Book Antiqua"/>
                <w:sz w:val="20"/>
                <w:szCs w:val="20"/>
              </w:rPr>
              <w:t>Unidad de Acopio y Remesado, la Unidad de Procesos Técnicos, la Unidad de Procesos Administrativos, la Unidad de Selección y Eliminación de Documentos y el Archivo del Segundo Circuito Judicial de San José</w:t>
            </w:r>
            <w:r w:rsidR="00DC00AC">
              <w:rPr>
                <w:rFonts w:ascii="Book Antiqua" w:hAnsi="Book Antiqua"/>
                <w:sz w:val="20"/>
                <w:szCs w:val="20"/>
              </w:rPr>
              <w:t>.</w:t>
            </w:r>
          </w:p>
        </w:tc>
      </w:tr>
      <w:tr w:rsidR="00E07532" w:rsidRPr="006E61EB" w14:paraId="08BE41A0" w14:textId="77777777" w:rsidTr="00CE1110">
        <w:trPr>
          <w:jc w:val="center"/>
        </w:trPr>
        <w:tc>
          <w:tcPr>
            <w:tcW w:w="2013" w:type="pct"/>
          </w:tcPr>
          <w:p w14:paraId="3BC136CE" w14:textId="77777777" w:rsidR="00E07532" w:rsidRPr="00540D3D" w:rsidRDefault="00E07532" w:rsidP="00D948B1">
            <w:pPr>
              <w:jc w:val="both"/>
              <w:rPr>
                <w:rFonts w:ascii="Book Antiqua" w:hAnsi="Book Antiqua"/>
                <w:i/>
                <w:iCs/>
                <w:sz w:val="20"/>
                <w:szCs w:val="20"/>
              </w:rPr>
            </w:pPr>
            <w:r w:rsidRPr="00540D3D">
              <w:rPr>
                <w:rFonts w:ascii="Book Antiqua" w:hAnsi="Book Antiqua" w:cs="Arial"/>
                <w:i/>
                <w:iCs/>
                <w:sz w:val="20"/>
                <w:szCs w:val="20"/>
                <w:lang w:eastAsia="es-CR"/>
              </w:rPr>
              <w:t xml:space="preserve">15.2 </w:t>
            </w:r>
            <w:r w:rsidRPr="00540D3D">
              <w:rPr>
                <w:rFonts w:ascii="Book Antiqua" w:hAnsi="Book Antiqua"/>
                <w:i/>
                <w:iCs/>
                <w:sz w:val="20"/>
                <w:szCs w:val="20"/>
              </w:rPr>
              <w:t>El Programa Presupuestario Administración Fondo Jubilaciones y Pensiones registra datos a partir del 2022, por lo cual no es objeto de comparación con el 2021.</w:t>
            </w:r>
          </w:p>
          <w:p w14:paraId="181ACB79" w14:textId="7E606043" w:rsidR="00E07532" w:rsidRPr="00540D3D" w:rsidRDefault="00E07532" w:rsidP="00D948B1">
            <w:pPr>
              <w:jc w:val="both"/>
              <w:rPr>
                <w:rFonts w:ascii="Book Antiqua" w:hAnsi="Book Antiqua" w:cs="Arial"/>
                <w:sz w:val="20"/>
                <w:szCs w:val="20"/>
                <w:lang w:eastAsia="es-CR"/>
              </w:rPr>
            </w:pPr>
          </w:p>
        </w:tc>
        <w:tc>
          <w:tcPr>
            <w:tcW w:w="2013" w:type="pct"/>
          </w:tcPr>
          <w:p w14:paraId="56FCB22E" w14:textId="77777777" w:rsidR="00E07532" w:rsidRPr="00540D3D" w:rsidRDefault="00E07532" w:rsidP="00503079">
            <w:pPr>
              <w:pStyle w:val="Prrafodelista"/>
              <w:numPr>
                <w:ilvl w:val="0"/>
                <w:numId w:val="35"/>
              </w:numPr>
              <w:ind w:left="0" w:firstLine="28"/>
              <w:jc w:val="both"/>
              <w:rPr>
                <w:rFonts w:ascii="Book Antiqua" w:hAnsi="Book Antiqua" w:cs="Arial"/>
                <w:sz w:val="20"/>
                <w:szCs w:val="20"/>
                <w:lang w:eastAsia="es-CR"/>
              </w:rPr>
            </w:pPr>
            <w:r w:rsidRPr="00540D3D">
              <w:rPr>
                <w:rFonts w:ascii="Book Antiqua" w:hAnsi="Book Antiqua" w:cs="Arial"/>
                <w:sz w:val="20"/>
                <w:szCs w:val="20"/>
                <w:lang w:eastAsia="es-CR"/>
              </w:rPr>
              <w:t>El Programa Presupuestario Administración Fondo de Jubilaciones y Pensiones siga registrando datos; esto con el fin poder realizar las comparaciones de porcentaje de cumplimiento del PAO anualmente.</w:t>
            </w:r>
          </w:p>
        </w:tc>
        <w:tc>
          <w:tcPr>
            <w:tcW w:w="975" w:type="pct"/>
          </w:tcPr>
          <w:p w14:paraId="374C64A8" w14:textId="3A129144" w:rsidR="00E07532" w:rsidRPr="00540D3D" w:rsidRDefault="00E07532" w:rsidP="00CE1110">
            <w:pPr>
              <w:pStyle w:val="Prrafodelista"/>
              <w:ind w:left="28"/>
              <w:jc w:val="both"/>
              <w:rPr>
                <w:rFonts w:ascii="Book Antiqua" w:hAnsi="Book Antiqua" w:cs="Arial"/>
                <w:sz w:val="20"/>
                <w:szCs w:val="20"/>
                <w:lang w:eastAsia="es-CR"/>
              </w:rPr>
            </w:pPr>
            <w:r w:rsidRPr="00540D3D">
              <w:rPr>
                <w:rFonts w:ascii="Book Antiqua" w:hAnsi="Book Antiqua" w:cs="Arial"/>
                <w:sz w:val="20"/>
                <w:szCs w:val="20"/>
                <w:lang w:eastAsia="es-CR"/>
              </w:rPr>
              <w:t>Administración del Fondo de Jubilaciones y Pensiones</w:t>
            </w:r>
            <w:r w:rsidR="00DC00AC">
              <w:rPr>
                <w:rFonts w:ascii="Book Antiqua" w:hAnsi="Book Antiqua" w:cs="Arial"/>
                <w:sz w:val="20"/>
                <w:szCs w:val="20"/>
                <w:lang w:eastAsia="es-CR"/>
              </w:rPr>
              <w:t>.</w:t>
            </w:r>
          </w:p>
        </w:tc>
      </w:tr>
      <w:tr w:rsidR="00E07532" w:rsidRPr="006E61EB" w14:paraId="53F0B467" w14:textId="77777777" w:rsidTr="00CE1110">
        <w:trPr>
          <w:jc w:val="center"/>
        </w:trPr>
        <w:tc>
          <w:tcPr>
            <w:tcW w:w="2013" w:type="pct"/>
          </w:tcPr>
          <w:p w14:paraId="20B5E72D" w14:textId="28ECBC70" w:rsidR="00E07532" w:rsidRPr="00540D3D" w:rsidRDefault="00E07532" w:rsidP="00D948B1">
            <w:pPr>
              <w:jc w:val="both"/>
              <w:rPr>
                <w:rFonts w:ascii="Book Antiqua" w:hAnsi="Book Antiqua"/>
                <w:i/>
                <w:iCs/>
                <w:sz w:val="20"/>
                <w:szCs w:val="20"/>
              </w:rPr>
            </w:pPr>
            <w:r w:rsidRPr="00540D3D">
              <w:rPr>
                <w:rFonts w:ascii="Book Antiqua" w:hAnsi="Book Antiqua" w:cs="Arial"/>
                <w:i/>
                <w:iCs/>
                <w:sz w:val="20"/>
                <w:szCs w:val="20"/>
              </w:rPr>
              <w:t>15.3 Los Tribunales Penales presentan diferencias en el valor alcanzado en las metas operativas vinculadas a la meta estratégica de casos terminados por medidas alternas para el 2022; por lo anterior, el Subproceso de Planificación Estratégica deberá de ajustar los casos terminados por medio de medidas alternas, el cual se verá reflejado en los avances del cumplimiento del PAO 2023.</w:t>
            </w:r>
          </w:p>
          <w:p w14:paraId="05E83A45" w14:textId="77777777" w:rsidR="00E07532" w:rsidRPr="00540D3D" w:rsidRDefault="00E07532" w:rsidP="00CE1110">
            <w:pPr>
              <w:pStyle w:val="Prrafodelista"/>
              <w:ind w:left="426"/>
              <w:jc w:val="both"/>
              <w:rPr>
                <w:rFonts w:ascii="Book Antiqua" w:hAnsi="Book Antiqua" w:cs="Arial"/>
                <w:sz w:val="20"/>
                <w:szCs w:val="20"/>
                <w:lang w:eastAsia="es-CR"/>
              </w:rPr>
            </w:pPr>
          </w:p>
        </w:tc>
        <w:tc>
          <w:tcPr>
            <w:tcW w:w="2013" w:type="pct"/>
          </w:tcPr>
          <w:p w14:paraId="391023D0" w14:textId="77777777" w:rsidR="00E07532" w:rsidRPr="00540D3D" w:rsidRDefault="00E07532" w:rsidP="00503079">
            <w:pPr>
              <w:pStyle w:val="Prrafodelista"/>
              <w:numPr>
                <w:ilvl w:val="0"/>
                <w:numId w:val="35"/>
              </w:numPr>
              <w:ind w:left="0" w:firstLine="28"/>
              <w:jc w:val="both"/>
              <w:rPr>
                <w:rFonts w:ascii="Book Antiqua" w:hAnsi="Book Antiqua" w:cs="Arial"/>
                <w:sz w:val="20"/>
                <w:szCs w:val="20"/>
                <w:lang w:eastAsia="es-CR"/>
              </w:rPr>
            </w:pPr>
            <w:r w:rsidRPr="00540D3D">
              <w:rPr>
                <w:rFonts w:ascii="Book Antiqua" w:hAnsi="Book Antiqua" w:cs="Arial"/>
                <w:sz w:val="20"/>
                <w:szCs w:val="20"/>
                <w:lang w:eastAsia="es-CR"/>
              </w:rPr>
              <w:t>Que el Subproceso de Planificación Estratégica realice el ajuste a los casos terminados por medio de la aplicación de medidas alternas a los Tribunales Penales.</w:t>
            </w:r>
          </w:p>
        </w:tc>
        <w:tc>
          <w:tcPr>
            <w:tcW w:w="975" w:type="pct"/>
          </w:tcPr>
          <w:p w14:paraId="3B3AA5A0" w14:textId="755BA721" w:rsidR="00E07532" w:rsidRPr="00540D3D" w:rsidRDefault="00E07532" w:rsidP="00CE1110">
            <w:pPr>
              <w:pStyle w:val="Prrafodelista"/>
              <w:ind w:left="28"/>
              <w:jc w:val="both"/>
              <w:rPr>
                <w:rFonts w:ascii="Book Antiqua" w:hAnsi="Book Antiqua" w:cs="Arial"/>
                <w:sz w:val="20"/>
                <w:szCs w:val="20"/>
                <w:lang w:eastAsia="es-CR"/>
              </w:rPr>
            </w:pPr>
            <w:r w:rsidRPr="00540D3D">
              <w:rPr>
                <w:rFonts w:ascii="Book Antiqua" w:hAnsi="Book Antiqua" w:cs="Arial"/>
                <w:sz w:val="20"/>
                <w:szCs w:val="20"/>
                <w:lang w:eastAsia="es-CR"/>
              </w:rPr>
              <w:t>Subproceso de Planificación Estratégica de la Dirección de Planificación</w:t>
            </w:r>
            <w:r w:rsidR="00DC00AC">
              <w:rPr>
                <w:rFonts w:ascii="Book Antiqua" w:hAnsi="Book Antiqua" w:cs="Arial"/>
                <w:sz w:val="20"/>
                <w:szCs w:val="20"/>
                <w:lang w:eastAsia="es-CR"/>
              </w:rPr>
              <w:t>.</w:t>
            </w:r>
          </w:p>
        </w:tc>
      </w:tr>
      <w:tr w:rsidR="00E07532" w:rsidRPr="00CE1110" w14:paraId="10AA90CE" w14:textId="77777777" w:rsidTr="00D948B1">
        <w:trPr>
          <w:jc w:val="center"/>
        </w:trPr>
        <w:tc>
          <w:tcPr>
            <w:tcW w:w="2013" w:type="pct"/>
          </w:tcPr>
          <w:p w14:paraId="5445C5FB" w14:textId="7C464210" w:rsidR="00E07532" w:rsidRPr="00503079" w:rsidRDefault="009F00D8" w:rsidP="00D948B1">
            <w:pPr>
              <w:jc w:val="both"/>
              <w:rPr>
                <w:rFonts w:ascii="Book Antiqua" w:hAnsi="Book Antiqua" w:cs="Arial"/>
                <w:i/>
                <w:iCs/>
                <w:sz w:val="20"/>
                <w:szCs w:val="20"/>
                <w:lang w:eastAsia="es-CR"/>
              </w:rPr>
            </w:pPr>
            <w:r w:rsidRPr="00503079">
              <w:rPr>
                <w:rFonts w:ascii="Book Antiqua" w:hAnsi="Book Antiqua" w:cs="Arial"/>
                <w:i/>
                <w:iCs/>
                <w:sz w:val="20"/>
                <w:szCs w:val="20"/>
                <w:lang w:eastAsia="es-CR"/>
              </w:rPr>
              <w:t xml:space="preserve">15.4 </w:t>
            </w:r>
            <w:r w:rsidRPr="00503079">
              <w:rPr>
                <w:rFonts w:ascii="Book Antiqua" w:hAnsi="Book Antiqua"/>
                <w:i/>
                <w:iCs/>
                <w:sz w:val="20"/>
                <w:szCs w:val="20"/>
              </w:rPr>
              <w:t xml:space="preserve">Del análisis a la evaluación al Plan Anual Operativo 2022, se determinó que hay un total de </w:t>
            </w:r>
            <w:r w:rsidR="002F70C4" w:rsidRPr="00503079">
              <w:rPr>
                <w:rFonts w:ascii="Book Antiqua" w:hAnsi="Book Antiqua"/>
                <w:i/>
                <w:iCs/>
                <w:sz w:val="20"/>
                <w:szCs w:val="20"/>
              </w:rPr>
              <w:lastRenderedPageBreak/>
              <w:t>6</w:t>
            </w:r>
            <w:r w:rsidR="00BB10E1" w:rsidRPr="00503079">
              <w:rPr>
                <w:rFonts w:ascii="Book Antiqua" w:hAnsi="Book Antiqua"/>
                <w:i/>
                <w:iCs/>
                <w:sz w:val="20"/>
                <w:szCs w:val="20"/>
              </w:rPr>
              <w:t>4</w:t>
            </w:r>
            <w:r w:rsidRPr="00503079">
              <w:rPr>
                <w:rFonts w:ascii="Book Antiqua" w:hAnsi="Book Antiqua"/>
                <w:i/>
                <w:iCs/>
                <w:sz w:val="20"/>
                <w:szCs w:val="20"/>
              </w:rPr>
              <w:t xml:space="preserve"> oficinas con registro de cumplimiento inferior al 90%.</w:t>
            </w:r>
          </w:p>
        </w:tc>
        <w:tc>
          <w:tcPr>
            <w:tcW w:w="2013" w:type="pct"/>
            <w:shd w:val="clear" w:color="auto" w:fill="auto"/>
          </w:tcPr>
          <w:p w14:paraId="13C923F9" w14:textId="19964D58" w:rsidR="00E07532" w:rsidRPr="00503079" w:rsidRDefault="00E07532" w:rsidP="00503079">
            <w:pPr>
              <w:pStyle w:val="Prrafodelista"/>
              <w:numPr>
                <w:ilvl w:val="0"/>
                <w:numId w:val="35"/>
              </w:numPr>
              <w:ind w:left="0" w:firstLine="28"/>
              <w:jc w:val="both"/>
              <w:rPr>
                <w:rFonts w:ascii="Book Antiqua" w:hAnsi="Book Antiqua" w:cs="Arial"/>
                <w:sz w:val="20"/>
                <w:szCs w:val="20"/>
                <w:lang w:eastAsia="es-CR"/>
              </w:rPr>
            </w:pPr>
            <w:r w:rsidRPr="00503079">
              <w:rPr>
                <w:rFonts w:ascii="Book Antiqua" w:hAnsi="Book Antiqua" w:cs="Arial"/>
                <w:sz w:val="20"/>
                <w:szCs w:val="20"/>
                <w:lang w:eastAsia="es-CR"/>
              </w:rPr>
              <w:lastRenderedPageBreak/>
              <w:t xml:space="preserve">Determinar las razones que propiciaron que las oficinas con un cumplimiento inferior al 90% no alcanzaran </w:t>
            </w:r>
            <w:r w:rsidRPr="00503079">
              <w:rPr>
                <w:rFonts w:ascii="Book Antiqua" w:hAnsi="Book Antiqua" w:cs="Arial"/>
                <w:sz w:val="20"/>
                <w:szCs w:val="20"/>
                <w:lang w:eastAsia="es-CR"/>
              </w:rPr>
              <w:lastRenderedPageBreak/>
              <w:t>los resultados esperados para el Plan Anual Operativo 2022</w:t>
            </w:r>
            <w:r w:rsidR="00415319" w:rsidRPr="00503079">
              <w:rPr>
                <w:rFonts w:ascii="Book Antiqua" w:hAnsi="Book Antiqua" w:cs="Arial"/>
                <w:sz w:val="20"/>
                <w:szCs w:val="20"/>
                <w:lang w:eastAsia="es-CR"/>
              </w:rPr>
              <w:t xml:space="preserve"> y no presentan justificación alguna en el Sistema PAO</w:t>
            </w:r>
            <w:r w:rsidRPr="00503079">
              <w:rPr>
                <w:rFonts w:ascii="Book Antiqua" w:hAnsi="Book Antiqua" w:cs="Arial"/>
                <w:sz w:val="20"/>
                <w:szCs w:val="20"/>
                <w:lang w:eastAsia="es-CR"/>
              </w:rPr>
              <w:t xml:space="preserve"> y remitir al Consejo Superior</w:t>
            </w:r>
            <w:r w:rsidR="00BF5A33" w:rsidRPr="00503079">
              <w:rPr>
                <w:rFonts w:ascii="Book Antiqua" w:hAnsi="Book Antiqua" w:cs="Arial"/>
                <w:sz w:val="20"/>
                <w:szCs w:val="20"/>
                <w:lang w:eastAsia="es-CR"/>
              </w:rPr>
              <w:t xml:space="preserve"> las razones </w:t>
            </w:r>
            <w:r w:rsidR="00D939B6" w:rsidRPr="00503079">
              <w:rPr>
                <w:rFonts w:ascii="Book Antiqua" w:hAnsi="Book Antiqua" w:cs="Arial"/>
                <w:sz w:val="20"/>
                <w:szCs w:val="20"/>
                <w:lang w:eastAsia="es-CR"/>
              </w:rPr>
              <w:t>por la cual no se alcanzó el parámetro establecido.</w:t>
            </w:r>
            <w:r w:rsidRPr="00503079">
              <w:rPr>
                <w:rFonts w:ascii="Book Antiqua" w:hAnsi="Book Antiqua" w:cs="Arial"/>
                <w:sz w:val="20"/>
                <w:szCs w:val="20"/>
                <w:lang w:eastAsia="es-CR"/>
              </w:rPr>
              <w:t xml:space="preserve"> </w:t>
            </w:r>
          </w:p>
        </w:tc>
        <w:tc>
          <w:tcPr>
            <w:tcW w:w="975" w:type="pct"/>
          </w:tcPr>
          <w:p w14:paraId="2675CF9D" w14:textId="794D86E6" w:rsidR="00E07532" w:rsidRPr="00540D3D" w:rsidRDefault="00E07532" w:rsidP="00CE1110">
            <w:pPr>
              <w:pStyle w:val="Prrafodelista"/>
              <w:ind w:left="28"/>
              <w:jc w:val="both"/>
              <w:rPr>
                <w:rFonts w:ascii="Book Antiqua" w:hAnsi="Book Antiqua" w:cs="Arial"/>
                <w:sz w:val="20"/>
                <w:szCs w:val="20"/>
                <w:highlight w:val="yellow"/>
                <w:lang w:eastAsia="es-CR"/>
              </w:rPr>
            </w:pPr>
            <w:r w:rsidRPr="00540D3D">
              <w:rPr>
                <w:rFonts w:ascii="Book Antiqua" w:hAnsi="Book Antiqua" w:cs="Arial"/>
                <w:sz w:val="20"/>
                <w:szCs w:val="20"/>
                <w:lang w:eastAsia="es-CR"/>
              </w:rPr>
              <w:lastRenderedPageBreak/>
              <w:t xml:space="preserve">Oficinas y despachos judiciales </w:t>
            </w:r>
            <w:r w:rsidRPr="00540D3D">
              <w:rPr>
                <w:rFonts w:ascii="Book Antiqua" w:hAnsi="Book Antiqua" w:cs="Arial"/>
                <w:sz w:val="20"/>
                <w:szCs w:val="20"/>
                <w:lang w:eastAsia="es-CR"/>
              </w:rPr>
              <w:lastRenderedPageBreak/>
              <w:t xml:space="preserve">detalladas en el punto </w:t>
            </w:r>
            <w:r w:rsidR="00415319" w:rsidRPr="00540D3D">
              <w:rPr>
                <w:rFonts w:ascii="Book Antiqua" w:hAnsi="Book Antiqua" w:cs="Arial"/>
                <w:sz w:val="20"/>
                <w:szCs w:val="20"/>
                <w:lang w:eastAsia="es-CR"/>
              </w:rPr>
              <w:t>15.4</w:t>
            </w:r>
            <w:r w:rsidRPr="00540D3D">
              <w:rPr>
                <w:rFonts w:ascii="Book Antiqua" w:hAnsi="Book Antiqua" w:cs="Arial"/>
                <w:sz w:val="20"/>
                <w:szCs w:val="20"/>
                <w:lang w:eastAsia="es-CR"/>
              </w:rPr>
              <w:t xml:space="preserve"> del apartado </w:t>
            </w:r>
            <w:r w:rsidR="00415319" w:rsidRPr="00540D3D">
              <w:rPr>
                <w:rFonts w:ascii="Book Antiqua" w:hAnsi="Book Antiqua" w:cs="Arial"/>
                <w:sz w:val="20"/>
                <w:szCs w:val="20"/>
                <w:lang w:eastAsia="es-CR"/>
              </w:rPr>
              <w:t>15</w:t>
            </w:r>
            <w:r w:rsidRPr="00540D3D">
              <w:rPr>
                <w:rFonts w:ascii="Book Antiqua" w:hAnsi="Book Antiqua" w:cs="Arial"/>
                <w:sz w:val="20"/>
                <w:szCs w:val="20"/>
                <w:lang w:eastAsia="es-CR"/>
              </w:rPr>
              <w:t xml:space="preserve"> y que se en listan en el anexo 19.</w:t>
            </w:r>
          </w:p>
        </w:tc>
      </w:tr>
      <w:tr w:rsidR="00E07532" w:rsidRPr="000D3919" w14:paraId="3953AA72" w14:textId="77777777" w:rsidTr="00CE1110">
        <w:trPr>
          <w:jc w:val="center"/>
        </w:trPr>
        <w:tc>
          <w:tcPr>
            <w:tcW w:w="2013" w:type="pct"/>
          </w:tcPr>
          <w:p w14:paraId="7A81EF59" w14:textId="20E67FB1" w:rsidR="00E07532" w:rsidRPr="00540D3D" w:rsidRDefault="001A1407" w:rsidP="00D948B1">
            <w:pPr>
              <w:jc w:val="both"/>
              <w:rPr>
                <w:rFonts w:ascii="Book Antiqua" w:hAnsi="Book Antiqua" w:cs="Arial"/>
                <w:i/>
                <w:iCs/>
                <w:sz w:val="20"/>
                <w:szCs w:val="20"/>
                <w:lang w:eastAsia="es-CR"/>
              </w:rPr>
            </w:pPr>
            <w:r w:rsidRPr="00540D3D">
              <w:rPr>
                <w:rFonts w:ascii="Book Antiqua" w:hAnsi="Book Antiqua" w:cs="Arial"/>
                <w:i/>
                <w:iCs/>
                <w:sz w:val="20"/>
                <w:szCs w:val="20"/>
                <w:lang w:eastAsia="es-CR"/>
              </w:rPr>
              <w:lastRenderedPageBreak/>
              <w:t xml:space="preserve">15.5 </w:t>
            </w:r>
            <w:r w:rsidRPr="00540D3D">
              <w:rPr>
                <w:rFonts w:ascii="Book Antiqua" w:hAnsi="Book Antiqua"/>
                <w:i/>
                <w:iCs/>
                <w:sz w:val="20"/>
                <w:szCs w:val="20"/>
                <w:lang w:val="es-ES_tradnl"/>
              </w:rPr>
              <w:t xml:space="preserve">Del estudio </w:t>
            </w:r>
            <w:r w:rsidRPr="00540D3D">
              <w:rPr>
                <w:rFonts w:ascii="Book Antiqua" w:hAnsi="Book Antiqua"/>
                <w:i/>
                <w:iCs/>
                <w:sz w:val="20"/>
                <w:szCs w:val="20"/>
              </w:rPr>
              <w:t>a la evaluación al Plan Anual Operativo 2022, se determinó que hay un total de 39 oficinas con registro de cumplimiento inferior al 90% por segunda evaluación consecutiva (año 2021 y 2022).</w:t>
            </w:r>
          </w:p>
        </w:tc>
        <w:tc>
          <w:tcPr>
            <w:tcW w:w="2013" w:type="pct"/>
          </w:tcPr>
          <w:p w14:paraId="65C8123B" w14:textId="77777777" w:rsidR="00E07532" w:rsidRPr="00540D3D" w:rsidRDefault="00E07532" w:rsidP="00503079">
            <w:pPr>
              <w:pStyle w:val="Prrafodelista"/>
              <w:numPr>
                <w:ilvl w:val="0"/>
                <w:numId w:val="35"/>
              </w:numPr>
              <w:ind w:left="0" w:firstLine="28"/>
              <w:jc w:val="both"/>
              <w:rPr>
                <w:rFonts w:ascii="Book Antiqua" w:hAnsi="Book Antiqua" w:cs="Arial"/>
                <w:sz w:val="20"/>
                <w:szCs w:val="20"/>
                <w:lang w:eastAsia="es-CR"/>
              </w:rPr>
            </w:pPr>
            <w:r w:rsidRPr="00540D3D">
              <w:rPr>
                <w:rFonts w:ascii="Book Antiqua" w:hAnsi="Book Antiqua" w:cs="Arial"/>
                <w:sz w:val="20"/>
                <w:szCs w:val="20"/>
                <w:lang w:eastAsia="es-CR"/>
              </w:rPr>
              <w:t>Brindar un informe al Consejo Superior de las razones por las cuales en los últimos dos años consecutivos no alcanzaron el 90% del parámetro establecido.</w:t>
            </w:r>
          </w:p>
        </w:tc>
        <w:tc>
          <w:tcPr>
            <w:tcW w:w="975" w:type="pct"/>
          </w:tcPr>
          <w:p w14:paraId="477046A9" w14:textId="71963710" w:rsidR="00E07532" w:rsidRPr="00540D3D" w:rsidRDefault="00E07532" w:rsidP="00CE1110">
            <w:pPr>
              <w:pStyle w:val="Prrafodelista"/>
              <w:ind w:left="28"/>
              <w:jc w:val="both"/>
              <w:rPr>
                <w:rFonts w:ascii="Book Antiqua" w:hAnsi="Book Antiqua" w:cs="Arial"/>
                <w:sz w:val="20"/>
                <w:szCs w:val="20"/>
                <w:lang w:eastAsia="es-CR"/>
              </w:rPr>
            </w:pPr>
            <w:r w:rsidRPr="00540D3D">
              <w:rPr>
                <w:rFonts w:ascii="Book Antiqua" w:hAnsi="Book Antiqua" w:cs="Arial"/>
                <w:sz w:val="20"/>
                <w:szCs w:val="20"/>
                <w:lang w:eastAsia="es-CR"/>
              </w:rPr>
              <w:t xml:space="preserve">Oficinas y despachos judiciales detalladas en el punto </w:t>
            </w:r>
            <w:r w:rsidR="001A1407" w:rsidRPr="00540D3D">
              <w:rPr>
                <w:rFonts w:ascii="Book Antiqua" w:hAnsi="Book Antiqua" w:cs="Arial"/>
                <w:sz w:val="20"/>
                <w:szCs w:val="20"/>
                <w:lang w:eastAsia="es-CR"/>
              </w:rPr>
              <w:t>15.5</w:t>
            </w:r>
            <w:r w:rsidRPr="00540D3D">
              <w:rPr>
                <w:rFonts w:ascii="Book Antiqua" w:hAnsi="Book Antiqua" w:cs="Arial"/>
                <w:sz w:val="20"/>
                <w:szCs w:val="20"/>
                <w:lang w:eastAsia="es-CR"/>
              </w:rPr>
              <w:t xml:space="preserve"> del apartado </w:t>
            </w:r>
            <w:r w:rsidR="001A1407" w:rsidRPr="00540D3D">
              <w:rPr>
                <w:rFonts w:ascii="Book Antiqua" w:hAnsi="Book Antiqua" w:cs="Arial"/>
                <w:sz w:val="20"/>
                <w:szCs w:val="20"/>
                <w:lang w:eastAsia="es-CR"/>
              </w:rPr>
              <w:t>15</w:t>
            </w:r>
            <w:r w:rsidRPr="00540D3D">
              <w:rPr>
                <w:rFonts w:ascii="Book Antiqua" w:hAnsi="Book Antiqua" w:cs="Arial"/>
                <w:sz w:val="20"/>
                <w:szCs w:val="20"/>
                <w:lang w:eastAsia="es-CR"/>
              </w:rPr>
              <w:t xml:space="preserve"> y que se en listan en el anexo 19.</w:t>
            </w:r>
          </w:p>
        </w:tc>
      </w:tr>
      <w:tr w:rsidR="00E07532" w:rsidRPr="00EC514B" w14:paraId="7815F696" w14:textId="77777777" w:rsidTr="00CE1110">
        <w:trPr>
          <w:jc w:val="center"/>
        </w:trPr>
        <w:tc>
          <w:tcPr>
            <w:tcW w:w="2013" w:type="pct"/>
          </w:tcPr>
          <w:p w14:paraId="59BEA437" w14:textId="0C6179D9" w:rsidR="00E07532" w:rsidRPr="00540D3D" w:rsidRDefault="00CF4C91" w:rsidP="00D948B1">
            <w:pPr>
              <w:jc w:val="both"/>
              <w:rPr>
                <w:rFonts w:ascii="Book Antiqua" w:hAnsi="Book Antiqua" w:cs="Arial"/>
                <w:i/>
                <w:iCs/>
                <w:sz w:val="20"/>
                <w:szCs w:val="20"/>
                <w:lang w:eastAsia="es-CR"/>
              </w:rPr>
            </w:pPr>
            <w:r w:rsidRPr="00540D3D">
              <w:rPr>
                <w:rFonts w:ascii="Book Antiqua" w:hAnsi="Book Antiqua"/>
                <w:i/>
                <w:iCs/>
                <w:sz w:val="20"/>
                <w:szCs w:val="20"/>
                <w:lang w:val="es-ES_tradnl"/>
              </w:rPr>
              <w:t>15.6 Se indica que hay 73 oficinas que asignaron metas operativas con estados no avalados por la Dirección de Planificación (</w:t>
            </w:r>
            <w:r w:rsidRPr="00540D3D">
              <w:rPr>
                <w:rFonts w:ascii="Book Antiqua" w:hAnsi="Book Antiqua"/>
                <w:i/>
                <w:iCs/>
                <w:sz w:val="20"/>
                <w:szCs w:val="20"/>
              </w:rPr>
              <w:t>en inicio, en progreso, demorado pendiente y demorado en progreso).</w:t>
            </w:r>
          </w:p>
        </w:tc>
        <w:tc>
          <w:tcPr>
            <w:tcW w:w="2013" w:type="pct"/>
          </w:tcPr>
          <w:p w14:paraId="01AEB2CB" w14:textId="2BF6A362" w:rsidR="00E07532" w:rsidRPr="00540D3D" w:rsidRDefault="00E07532" w:rsidP="00503079">
            <w:pPr>
              <w:pStyle w:val="Prrafodelista"/>
              <w:numPr>
                <w:ilvl w:val="0"/>
                <w:numId w:val="35"/>
              </w:numPr>
              <w:ind w:left="0" w:firstLine="28"/>
              <w:jc w:val="both"/>
              <w:rPr>
                <w:rFonts w:ascii="Book Antiqua" w:hAnsi="Book Antiqua" w:cs="Arial"/>
                <w:sz w:val="20"/>
                <w:szCs w:val="20"/>
                <w:lang w:eastAsia="es-CR"/>
              </w:rPr>
            </w:pPr>
            <w:r w:rsidRPr="00540D3D">
              <w:rPr>
                <w:rFonts w:ascii="Book Antiqua" w:hAnsi="Book Antiqua" w:cs="Arial"/>
                <w:sz w:val="20"/>
                <w:szCs w:val="20"/>
                <w:lang w:eastAsia="es-CR"/>
              </w:rPr>
              <w:t xml:space="preserve">Implementar medidas correctivas para que al finalizar el 2023 las oficinas registren sus metas operativas en los únicos tres estados avalados por la Dirección de Planificación </w:t>
            </w:r>
            <w:r w:rsidR="002642EC" w:rsidRPr="00540D3D">
              <w:rPr>
                <w:rFonts w:ascii="Book Antiqua" w:hAnsi="Book Antiqua" w:cs="Arial"/>
                <w:sz w:val="20"/>
                <w:szCs w:val="20"/>
                <w:lang w:eastAsia="es-CR"/>
              </w:rPr>
              <w:t xml:space="preserve">las cuales son </w:t>
            </w:r>
            <w:r w:rsidR="00102D2C" w:rsidRPr="00540D3D">
              <w:rPr>
                <w:rFonts w:ascii="Book Antiqua" w:hAnsi="Book Antiqua" w:cs="Arial"/>
                <w:sz w:val="20"/>
                <w:szCs w:val="20"/>
                <w:lang w:eastAsia="es-CR"/>
              </w:rPr>
              <w:t>cancelado, completado y pendiente.</w:t>
            </w:r>
          </w:p>
        </w:tc>
        <w:tc>
          <w:tcPr>
            <w:tcW w:w="975" w:type="pct"/>
          </w:tcPr>
          <w:p w14:paraId="260DBCEF" w14:textId="618FB7C6" w:rsidR="00E07532" w:rsidRPr="00540D3D" w:rsidRDefault="00E07532" w:rsidP="00CE1110">
            <w:pPr>
              <w:pStyle w:val="Prrafodelista"/>
              <w:ind w:left="28"/>
              <w:jc w:val="both"/>
              <w:rPr>
                <w:rFonts w:ascii="Book Antiqua" w:hAnsi="Book Antiqua" w:cs="Arial"/>
                <w:sz w:val="20"/>
                <w:szCs w:val="20"/>
                <w:lang w:eastAsia="es-CR"/>
              </w:rPr>
            </w:pPr>
            <w:r w:rsidRPr="00540D3D">
              <w:rPr>
                <w:rFonts w:ascii="Book Antiqua" w:hAnsi="Book Antiqua" w:cs="Arial"/>
                <w:sz w:val="20"/>
                <w:szCs w:val="20"/>
                <w:lang w:eastAsia="es-CR"/>
              </w:rPr>
              <w:t xml:space="preserve">Oficinas y despachos judiciales detalladas en el punto </w:t>
            </w:r>
            <w:r w:rsidR="00BD62F3" w:rsidRPr="00540D3D">
              <w:rPr>
                <w:rFonts w:ascii="Book Antiqua" w:hAnsi="Book Antiqua" w:cs="Arial"/>
                <w:sz w:val="20"/>
                <w:szCs w:val="20"/>
                <w:lang w:eastAsia="es-CR"/>
              </w:rPr>
              <w:t>15.6</w:t>
            </w:r>
            <w:r w:rsidRPr="00540D3D">
              <w:rPr>
                <w:rFonts w:ascii="Book Antiqua" w:hAnsi="Book Antiqua" w:cs="Arial"/>
                <w:sz w:val="20"/>
                <w:szCs w:val="20"/>
                <w:lang w:eastAsia="es-CR"/>
              </w:rPr>
              <w:t xml:space="preserve"> del apartado </w:t>
            </w:r>
            <w:r w:rsidR="00BD62F3" w:rsidRPr="00540D3D">
              <w:rPr>
                <w:rFonts w:ascii="Book Antiqua" w:hAnsi="Book Antiqua" w:cs="Arial"/>
                <w:sz w:val="20"/>
                <w:szCs w:val="20"/>
                <w:lang w:eastAsia="es-CR"/>
              </w:rPr>
              <w:t>15</w:t>
            </w:r>
            <w:r w:rsidRPr="00540D3D">
              <w:rPr>
                <w:rFonts w:ascii="Book Antiqua" w:hAnsi="Book Antiqua" w:cs="Arial"/>
                <w:sz w:val="20"/>
                <w:szCs w:val="20"/>
                <w:lang w:eastAsia="es-CR"/>
              </w:rPr>
              <w:t xml:space="preserve"> y que se en listan en el anexo 19.</w:t>
            </w:r>
          </w:p>
        </w:tc>
      </w:tr>
      <w:tr w:rsidR="00E07532" w:rsidRPr="00EC514B" w14:paraId="08A74C3E" w14:textId="77777777" w:rsidTr="00CE1110">
        <w:trPr>
          <w:jc w:val="center"/>
        </w:trPr>
        <w:tc>
          <w:tcPr>
            <w:tcW w:w="2013" w:type="pct"/>
          </w:tcPr>
          <w:p w14:paraId="7DA1E08F" w14:textId="7A591DE1" w:rsidR="00E07532" w:rsidRPr="00503079" w:rsidRDefault="00E02465" w:rsidP="00D948B1">
            <w:pPr>
              <w:jc w:val="both"/>
              <w:rPr>
                <w:rFonts w:ascii="Book Antiqua" w:hAnsi="Book Antiqua" w:cs="Arial"/>
                <w:i/>
                <w:iCs/>
                <w:sz w:val="20"/>
                <w:szCs w:val="20"/>
                <w:lang w:eastAsia="es-CR"/>
              </w:rPr>
            </w:pPr>
            <w:r w:rsidRPr="00503079">
              <w:rPr>
                <w:rFonts w:ascii="Book Antiqua" w:hAnsi="Book Antiqua"/>
                <w:i/>
                <w:iCs/>
                <w:sz w:val="20"/>
                <w:szCs w:val="20"/>
                <w:lang w:val="es-ES_tradnl"/>
              </w:rPr>
              <w:t>15.7 De estudio al Plan Anual Operativo 2022, se presentó un total de 325 oficinas que asignaron el estado completado sin su respectivo resultado, beneficio y población beneficiaria en el Sistema PAO.</w:t>
            </w:r>
          </w:p>
        </w:tc>
        <w:tc>
          <w:tcPr>
            <w:tcW w:w="2013" w:type="pct"/>
          </w:tcPr>
          <w:p w14:paraId="4630C8C2" w14:textId="58279D7D" w:rsidR="00E07532" w:rsidRPr="00503079" w:rsidRDefault="00E07532" w:rsidP="00503079">
            <w:pPr>
              <w:pStyle w:val="Prrafodelista"/>
              <w:numPr>
                <w:ilvl w:val="0"/>
                <w:numId w:val="35"/>
              </w:numPr>
              <w:ind w:left="0" w:firstLine="28"/>
              <w:jc w:val="both"/>
              <w:rPr>
                <w:rFonts w:ascii="Book Antiqua" w:hAnsi="Book Antiqua" w:cs="Arial"/>
                <w:sz w:val="20"/>
                <w:szCs w:val="20"/>
                <w:lang w:eastAsia="es-CR"/>
              </w:rPr>
            </w:pPr>
            <w:r w:rsidRPr="00503079">
              <w:rPr>
                <w:rFonts w:ascii="Book Antiqua" w:hAnsi="Book Antiqua" w:cs="Arial"/>
                <w:sz w:val="20"/>
                <w:szCs w:val="20"/>
                <w:lang w:eastAsia="es-CR"/>
              </w:rPr>
              <w:t>Implementar medidas correctivas para que al finalizar el 2023 las metas operativas en estado completado cuenten con su respectivo resultado, beneficio y población beneficiaria</w:t>
            </w:r>
            <w:r w:rsidR="00DC00AC">
              <w:rPr>
                <w:rFonts w:ascii="Book Antiqua" w:hAnsi="Book Antiqua" w:cs="Arial"/>
                <w:sz w:val="20"/>
                <w:szCs w:val="20"/>
                <w:lang w:eastAsia="es-CR"/>
              </w:rPr>
              <w:t>.</w:t>
            </w:r>
          </w:p>
        </w:tc>
        <w:tc>
          <w:tcPr>
            <w:tcW w:w="975" w:type="pct"/>
          </w:tcPr>
          <w:p w14:paraId="5892893A" w14:textId="136985B5" w:rsidR="00E07532" w:rsidRPr="00540D3D" w:rsidRDefault="00E07532" w:rsidP="00CE1110">
            <w:pPr>
              <w:pStyle w:val="Prrafodelista"/>
              <w:ind w:left="28"/>
              <w:jc w:val="both"/>
              <w:rPr>
                <w:rFonts w:ascii="Book Antiqua" w:hAnsi="Book Antiqua" w:cs="Arial"/>
                <w:sz w:val="20"/>
                <w:szCs w:val="20"/>
                <w:lang w:eastAsia="es-CR"/>
              </w:rPr>
            </w:pPr>
            <w:r w:rsidRPr="00540D3D">
              <w:rPr>
                <w:rFonts w:ascii="Book Antiqua" w:hAnsi="Book Antiqua" w:cs="Arial"/>
                <w:sz w:val="20"/>
                <w:szCs w:val="20"/>
                <w:lang w:eastAsia="es-CR"/>
              </w:rPr>
              <w:t xml:space="preserve">Oficinas y despachos judiciales detalladas en el punto </w:t>
            </w:r>
            <w:r w:rsidR="00E02465" w:rsidRPr="00540D3D">
              <w:rPr>
                <w:rFonts w:ascii="Book Antiqua" w:hAnsi="Book Antiqua" w:cs="Arial"/>
                <w:sz w:val="20"/>
                <w:szCs w:val="20"/>
                <w:lang w:eastAsia="es-CR"/>
              </w:rPr>
              <w:t>15.7</w:t>
            </w:r>
            <w:r w:rsidRPr="00540D3D">
              <w:rPr>
                <w:rFonts w:ascii="Book Antiqua" w:hAnsi="Book Antiqua" w:cs="Arial"/>
                <w:sz w:val="20"/>
                <w:szCs w:val="20"/>
                <w:lang w:eastAsia="es-CR"/>
              </w:rPr>
              <w:t xml:space="preserve"> del apartado </w:t>
            </w:r>
            <w:r w:rsidR="00E02465" w:rsidRPr="00540D3D">
              <w:rPr>
                <w:rFonts w:ascii="Book Antiqua" w:hAnsi="Book Antiqua" w:cs="Arial"/>
                <w:sz w:val="20"/>
                <w:szCs w:val="20"/>
                <w:lang w:eastAsia="es-CR"/>
              </w:rPr>
              <w:t>15</w:t>
            </w:r>
            <w:r w:rsidRPr="00540D3D">
              <w:rPr>
                <w:rFonts w:ascii="Book Antiqua" w:hAnsi="Book Antiqua" w:cs="Arial"/>
                <w:sz w:val="20"/>
                <w:szCs w:val="20"/>
                <w:lang w:eastAsia="es-CR"/>
              </w:rPr>
              <w:t xml:space="preserve"> y que se en listan en el anexo 19.</w:t>
            </w:r>
          </w:p>
        </w:tc>
      </w:tr>
      <w:tr w:rsidR="00E07532" w:rsidRPr="00CE1110" w14:paraId="06EA11D8" w14:textId="77777777" w:rsidTr="00D948B1">
        <w:trPr>
          <w:jc w:val="center"/>
        </w:trPr>
        <w:tc>
          <w:tcPr>
            <w:tcW w:w="2013" w:type="pct"/>
          </w:tcPr>
          <w:p w14:paraId="152495A8" w14:textId="1EB35229" w:rsidR="00E07532" w:rsidRPr="00503079" w:rsidRDefault="0088308B" w:rsidP="00D948B1">
            <w:pPr>
              <w:jc w:val="both"/>
              <w:rPr>
                <w:rFonts w:ascii="Book Antiqua" w:hAnsi="Book Antiqua" w:cs="Arial"/>
                <w:i/>
                <w:iCs/>
                <w:sz w:val="20"/>
                <w:szCs w:val="20"/>
                <w:lang w:eastAsia="es-CR"/>
              </w:rPr>
            </w:pPr>
            <w:r w:rsidRPr="00503079">
              <w:rPr>
                <w:rFonts w:ascii="Book Antiqua" w:hAnsi="Book Antiqua"/>
                <w:i/>
                <w:iCs/>
                <w:sz w:val="20"/>
                <w:szCs w:val="20"/>
                <w:lang w:val="es-ES_tradnl"/>
              </w:rPr>
              <w:t>15.8 Del análisis anterior, se destaca que 131 oficinas asignaron metas operativas en estado pendiente sin su respectiva justificación del no cumplimiento en el Sistema PAO.</w:t>
            </w:r>
          </w:p>
        </w:tc>
        <w:tc>
          <w:tcPr>
            <w:tcW w:w="2013" w:type="pct"/>
            <w:shd w:val="clear" w:color="auto" w:fill="auto"/>
          </w:tcPr>
          <w:p w14:paraId="378E0B2C" w14:textId="0EDCA3E0" w:rsidR="00E07532" w:rsidRPr="00503079" w:rsidRDefault="00154EDA" w:rsidP="00503079">
            <w:pPr>
              <w:pStyle w:val="Prrafodelista"/>
              <w:numPr>
                <w:ilvl w:val="0"/>
                <w:numId w:val="35"/>
              </w:numPr>
              <w:ind w:left="0" w:firstLine="28"/>
              <w:jc w:val="both"/>
              <w:rPr>
                <w:rFonts w:ascii="Book Antiqua" w:hAnsi="Book Antiqua" w:cs="Arial"/>
                <w:sz w:val="20"/>
                <w:szCs w:val="20"/>
                <w:lang w:eastAsia="es-CR"/>
              </w:rPr>
            </w:pPr>
            <w:r w:rsidRPr="00503079">
              <w:rPr>
                <w:rFonts w:ascii="Book Antiqua" w:hAnsi="Book Antiqua" w:cs="Arial"/>
                <w:sz w:val="20"/>
                <w:szCs w:val="20"/>
                <w:lang w:eastAsia="es-CR"/>
              </w:rPr>
              <w:t xml:space="preserve">Ajustar </w:t>
            </w:r>
            <w:r w:rsidR="00290DD7" w:rsidRPr="00503079">
              <w:rPr>
                <w:rFonts w:ascii="Book Antiqua" w:hAnsi="Book Antiqua" w:cs="Arial"/>
                <w:sz w:val="20"/>
                <w:szCs w:val="20"/>
                <w:lang w:eastAsia="es-CR"/>
              </w:rPr>
              <w:t>las metas operat</w:t>
            </w:r>
            <w:r w:rsidR="00EB28AE" w:rsidRPr="00503079">
              <w:rPr>
                <w:rFonts w:ascii="Book Antiqua" w:hAnsi="Book Antiqua" w:cs="Arial"/>
                <w:sz w:val="20"/>
                <w:szCs w:val="20"/>
                <w:lang w:eastAsia="es-CR"/>
              </w:rPr>
              <w:t xml:space="preserve">ivas </w:t>
            </w:r>
            <w:r w:rsidR="0045424D" w:rsidRPr="00503079">
              <w:rPr>
                <w:rFonts w:ascii="Book Antiqua" w:hAnsi="Book Antiqua" w:cs="Arial"/>
                <w:sz w:val="20"/>
                <w:szCs w:val="20"/>
                <w:lang w:eastAsia="es-CR"/>
              </w:rPr>
              <w:t xml:space="preserve">del Plan Anual Operativo 2023 </w:t>
            </w:r>
            <w:r w:rsidR="00EB28AE" w:rsidRPr="00503079">
              <w:rPr>
                <w:rFonts w:ascii="Book Antiqua" w:hAnsi="Book Antiqua" w:cs="Arial"/>
                <w:sz w:val="20"/>
                <w:szCs w:val="20"/>
                <w:lang w:eastAsia="es-CR"/>
              </w:rPr>
              <w:t>en estado pendiente</w:t>
            </w:r>
            <w:r w:rsidR="0045424D" w:rsidRPr="00503079">
              <w:rPr>
                <w:rFonts w:ascii="Book Antiqua" w:hAnsi="Book Antiqua" w:cs="Arial"/>
                <w:sz w:val="20"/>
                <w:szCs w:val="20"/>
                <w:lang w:eastAsia="es-CR"/>
              </w:rPr>
              <w:t>, con el fin de contar con su respectiva justificación</w:t>
            </w:r>
            <w:r w:rsidR="00CC0F9B" w:rsidRPr="00503079">
              <w:rPr>
                <w:rFonts w:ascii="Book Antiqua" w:hAnsi="Book Antiqua" w:cs="Arial"/>
                <w:sz w:val="20"/>
                <w:szCs w:val="20"/>
                <w:lang w:eastAsia="es-CR"/>
              </w:rPr>
              <w:t xml:space="preserve"> del no cumplimiento en el Sistema PAO y valorar la incorporación </w:t>
            </w:r>
            <w:r w:rsidR="00280095" w:rsidRPr="00503079">
              <w:rPr>
                <w:rFonts w:ascii="Book Antiqua" w:hAnsi="Book Antiqua" w:cs="Arial"/>
                <w:sz w:val="20"/>
                <w:szCs w:val="20"/>
                <w:lang w:eastAsia="es-CR"/>
              </w:rPr>
              <w:t>de la meta oper</w:t>
            </w:r>
            <w:r w:rsidR="0017788D" w:rsidRPr="00503079">
              <w:rPr>
                <w:rFonts w:ascii="Book Antiqua" w:hAnsi="Book Antiqua" w:cs="Arial"/>
                <w:sz w:val="20"/>
                <w:szCs w:val="20"/>
                <w:lang w:eastAsia="es-CR"/>
              </w:rPr>
              <w:t>ativa en estado pendiente 2022 en el Plan Anual Operativo 2023.</w:t>
            </w:r>
            <w:r w:rsidR="00EB28AE" w:rsidRPr="00503079">
              <w:rPr>
                <w:rFonts w:ascii="Book Antiqua" w:hAnsi="Book Antiqua" w:cs="Arial"/>
                <w:sz w:val="20"/>
                <w:szCs w:val="20"/>
                <w:lang w:eastAsia="es-CR"/>
              </w:rPr>
              <w:t xml:space="preserve"> </w:t>
            </w:r>
          </w:p>
        </w:tc>
        <w:tc>
          <w:tcPr>
            <w:tcW w:w="975" w:type="pct"/>
          </w:tcPr>
          <w:p w14:paraId="5F4F7937" w14:textId="3E5CC174" w:rsidR="00E07532" w:rsidRPr="00540D3D" w:rsidRDefault="00E07532" w:rsidP="00CE1110">
            <w:pPr>
              <w:jc w:val="both"/>
              <w:rPr>
                <w:rFonts w:ascii="Book Antiqua" w:hAnsi="Book Antiqua" w:cs="Arial"/>
                <w:sz w:val="20"/>
                <w:szCs w:val="20"/>
                <w:highlight w:val="yellow"/>
                <w:lang w:eastAsia="es-CR"/>
              </w:rPr>
            </w:pPr>
            <w:r w:rsidRPr="00540D3D">
              <w:rPr>
                <w:rFonts w:ascii="Book Antiqua" w:hAnsi="Book Antiqua" w:cs="Arial"/>
                <w:sz w:val="20"/>
                <w:szCs w:val="20"/>
                <w:lang w:eastAsia="es-CR"/>
              </w:rPr>
              <w:t xml:space="preserve">Oficinas y despachos judiciales detalladas en el punto </w:t>
            </w:r>
            <w:r w:rsidR="0017788D" w:rsidRPr="00540D3D">
              <w:rPr>
                <w:rFonts w:ascii="Book Antiqua" w:hAnsi="Book Antiqua" w:cs="Arial"/>
                <w:sz w:val="20"/>
                <w:szCs w:val="20"/>
                <w:lang w:eastAsia="es-CR"/>
              </w:rPr>
              <w:t>15.8</w:t>
            </w:r>
            <w:r w:rsidRPr="00540D3D">
              <w:rPr>
                <w:rFonts w:ascii="Book Antiqua" w:hAnsi="Book Antiqua" w:cs="Arial"/>
                <w:sz w:val="20"/>
                <w:szCs w:val="20"/>
                <w:lang w:eastAsia="es-CR"/>
              </w:rPr>
              <w:t xml:space="preserve"> del apartado </w:t>
            </w:r>
            <w:r w:rsidR="0017788D" w:rsidRPr="00540D3D">
              <w:rPr>
                <w:rFonts w:ascii="Book Antiqua" w:hAnsi="Book Antiqua" w:cs="Arial"/>
                <w:sz w:val="20"/>
                <w:szCs w:val="20"/>
                <w:lang w:eastAsia="es-CR"/>
              </w:rPr>
              <w:t>15</w:t>
            </w:r>
            <w:r w:rsidRPr="00540D3D">
              <w:rPr>
                <w:rFonts w:ascii="Book Antiqua" w:hAnsi="Book Antiqua" w:cs="Arial"/>
                <w:sz w:val="20"/>
                <w:szCs w:val="20"/>
                <w:lang w:eastAsia="es-CR"/>
              </w:rPr>
              <w:t xml:space="preserve"> y que se en listan en el anexo 19.</w:t>
            </w:r>
          </w:p>
        </w:tc>
      </w:tr>
    </w:tbl>
    <w:p w14:paraId="15CACEDB" w14:textId="654C97BE" w:rsidR="7C20C245" w:rsidRDefault="7C20C245"/>
    <w:p w14:paraId="1130CF62" w14:textId="2F864C18" w:rsidR="7C20C245" w:rsidRDefault="7C20C245"/>
    <w:p w14:paraId="6C3BAEDF" w14:textId="7A8E6769" w:rsidR="7C20C245" w:rsidRDefault="7C20C245"/>
    <w:p w14:paraId="425CA0BD" w14:textId="4D1F1F4C" w:rsidR="7C20C245" w:rsidRDefault="7C20C245"/>
    <w:p w14:paraId="3EA17B2E" w14:textId="5D610072" w:rsidR="00A32328" w:rsidRPr="00503079" w:rsidRDefault="00A32328" w:rsidP="00503079">
      <w:pPr>
        <w:pStyle w:val="Ttulo1"/>
        <w:keepLines/>
        <w:widowControl/>
        <w:numPr>
          <w:ilvl w:val="2"/>
          <w:numId w:val="22"/>
        </w:numPr>
        <w:pBdr>
          <w:top w:val="single" w:sz="2" w:space="1" w:color="1F3864"/>
          <w:left w:val="single" w:sz="2" w:space="4" w:color="1F3864"/>
          <w:bottom w:val="single" w:sz="2" w:space="1" w:color="1F3864"/>
          <w:right w:val="single" w:sz="2" w:space="4" w:color="1F3864"/>
        </w:pBdr>
        <w:shd w:val="clear" w:color="auto" w:fill="2F86BB"/>
        <w:tabs>
          <w:tab w:val="clear" w:pos="4680"/>
          <w:tab w:val="left" w:pos="284"/>
        </w:tabs>
        <w:autoSpaceDE/>
        <w:autoSpaceDN/>
        <w:adjustRightInd/>
        <w:spacing w:before="240" w:after="240"/>
        <w:ind w:left="0" w:firstLine="0"/>
        <w:rPr>
          <w:rFonts w:ascii="Book Antiqua" w:hAnsi="Book Antiqua"/>
          <w:bCs w:val="0"/>
          <w:i w:val="0"/>
          <w:iCs w:val="0"/>
          <w:color w:val="FFFFFF" w:themeColor="background1"/>
          <w:spacing w:val="0"/>
        </w:rPr>
      </w:pPr>
      <w:bookmarkStart w:id="44" w:name="_Toc90563635"/>
      <w:bookmarkStart w:id="45" w:name="_Toc139380804"/>
      <w:r w:rsidRPr="00503079">
        <w:rPr>
          <w:rFonts w:ascii="Book Antiqua" w:hAnsi="Book Antiqua"/>
          <w:bCs w:val="0"/>
          <w:i w:val="0"/>
          <w:iCs w:val="0"/>
          <w:color w:val="FFFFFF" w:themeColor="background1"/>
          <w:spacing w:val="0"/>
        </w:rPr>
        <w:lastRenderedPageBreak/>
        <w:t>C</w:t>
      </w:r>
      <w:r w:rsidR="00017CEB" w:rsidRPr="00503079">
        <w:rPr>
          <w:rFonts w:ascii="Book Antiqua" w:hAnsi="Book Antiqua"/>
          <w:bCs w:val="0"/>
          <w:i w:val="0"/>
          <w:iCs w:val="0"/>
          <w:color w:val="FFFFFF" w:themeColor="background1"/>
          <w:spacing w:val="0"/>
        </w:rPr>
        <w:t>onclusiones</w:t>
      </w:r>
      <w:bookmarkEnd w:id="44"/>
      <w:bookmarkEnd w:id="45"/>
      <w:r w:rsidR="00505EBB" w:rsidRPr="00503079">
        <w:rPr>
          <w:rFonts w:ascii="Book Antiqua" w:hAnsi="Book Antiqua"/>
          <w:bCs w:val="0"/>
          <w:i w:val="0"/>
          <w:iCs w:val="0"/>
          <w:color w:val="FFFFFF" w:themeColor="background1"/>
          <w:spacing w:val="0"/>
        </w:rPr>
        <w:t xml:space="preserve"> </w:t>
      </w:r>
    </w:p>
    <w:p w14:paraId="7014CE2D" w14:textId="77777777" w:rsidR="00BE388C" w:rsidRPr="00326C99" w:rsidRDefault="00BE388C" w:rsidP="00BE388C">
      <w:pPr>
        <w:rPr>
          <w:rFonts w:ascii="Book Antiqua" w:hAnsi="Book Antiqua"/>
          <w:sz w:val="20"/>
          <w:szCs w:val="20"/>
          <w:lang w:val="es-ES" w:eastAsia="ja-JP"/>
        </w:rPr>
      </w:pPr>
    </w:p>
    <w:p w14:paraId="447A47C7" w14:textId="348F5E82" w:rsidR="00331DCE" w:rsidRPr="007E30CA" w:rsidRDefault="00331DCE" w:rsidP="001A4013">
      <w:pPr>
        <w:pStyle w:val="Prrafodelista"/>
        <w:numPr>
          <w:ilvl w:val="0"/>
          <w:numId w:val="5"/>
        </w:numPr>
        <w:tabs>
          <w:tab w:val="left" w:pos="851"/>
        </w:tabs>
        <w:ind w:left="567" w:hanging="578"/>
        <w:jc w:val="both"/>
        <w:rPr>
          <w:rFonts w:ascii="Book Antiqua" w:hAnsi="Book Antiqua"/>
        </w:rPr>
      </w:pPr>
      <w:r w:rsidRPr="007E30CA">
        <w:rPr>
          <w:rFonts w:ascii="Book Antiqua" w:hAnsi="Book Antiqua"/>
        </w:rPr>
        <w:t xml:space="preserve">La circular </w:t>
      </w:r>
      <w:r w:rsidR="00534FAA">
        <w:rPr>
          <w:rFonts w:ascii="Book Antiqua" w:hAnsi="Book Antiqua"/>
        </w:rPr>
        <w:t>9</w:t>
      </w:r>
      <w:r w:rsidRPr="007E30CA">
        <w:rPr>
          <w:rFonts w:ascii="Book Antiqua" w:hAnsi="Book Antiqua"/>
        </w:rPr>
        <w:t>-202</w:t>
      </w:r>
      <w:r w:rsidR="00534FAA">
        <w:rPr>
          <w:rFonts w:ascii="Book Antiqua" w:hAnsi="Book Antiqua"/>
        </w:rPr>
        <w:t>3</w:t>
      </w:r>
      <w:r w:rsidRPr="007E30CA">
        <w:rPr>
          <w:rFonts w:ascii="Book Antiqua" w:hAnsi="Book Antiqua"/>
        </w:rPr>
        <w:t xml:space="preserve"> del </w:t>
      </w:r>
      <w:r w:rsidR="00EE39F3" w:rsidRPr="007E30CA">
        <w:rPr>
          <w:rFonts w:ascii="Book Antiqua" w:hAnsi="Book Antiqua"/>
        </w:rPr>
        <w:t>1</w:t>
      </w:r>
      <w:r w:rsidR="00944222">
        <w:rPr>
          <w:rFonts w:ascii="Book Antiqua" w:hAnsi="Book Antiqua"/>
        </w:rPr>
        <w:t>6</w:t>
      </w:r>
      <w:r w:rsidR="00EE39F3" w:rsidRPr="007E30CA">
        <w:rPr>
          <w:rFonts w:ascii="Book Antiqua" w:hAnsi="Book Antiqua"/>
        </w:rPr>
        <w:t xml:space="preserve"> </w:t>
      </w:r>
      <w:r w:rsidRPr="007E30CA">
        <w:rPr>
          <w:rFonts w:ascii="Book Antiqua" w:hAnsi="Book Antiqua"/>
        </w:rPr>
        <w:t xml:space="preserve">de </w:t>
      </w:r>
      <w:r w:rsidR="00EE39F3" w:rsidRPr="007E30CA">
        <w:rPr>
          <w:rFonts w:ascii="Book Antiqua" w:hAnsi="Book Antiqua"/>
        </w:rPr>
        <w:t>enero</w:t>
      </w:r>
      <w:r w:rsidRPr="007E30CA">
        <w:rPr>
          <w:rFonts w:ascii="Book Antiqua" w:hAnsi="Book Antiqua"/>
        </w:rPr>
        <w:t xml:space="preserve"> de</w:t>
      </w:r>
      <w:r w:rsidR="00EE39F3" w:rsidRPr="007E30CA">
        <w:rPr>
          <w:rFonts w:ascii="Book Antiqua" w:hAnsi="Book Antiqua"/>
        </w:rPr>
        <w:t>l</w:t>
      </w:r>
      <w:r w:rsidRPr="007E30CA">
        <w:rPr>
          <w:rFonts w:ascii="Book Antiqua" w:hAnsi="Book Antiqua"/>
        </w:rPr>
        <w:t xml:space="preserve"> 202</w:t>
      </w:r>
      <w:r w:rsidR="00056DA5">
        <w:rPr>
          <w:rFonts w:ascii="Book Antiqua" w:hAnsi="Book Antiqua"/>
        </w:rPr>
        <w:t>3</w:t>
      </w:r>
      <w:r w:rsidRPr="007E30CA">
        <w:rPr>
          <w:rFonts w:ascii="Book Antiqua" w:hAnsi="Book Antiqua"/>
        </w:rPr>
        <w:t xml:space="preserve">, denominada </w:t>
      </w:r>
      <w:r w:rsidR="00517E7E" w:rsidRPr="00E64A93">
        <w:rPr>
          <w:rFonts w:ascii="Book Antiqua" w:hAnsi="Book Antiqua"/>
          <w:i/>
          <w:iCs/>
          <w:color w:val="000000" w:themeColor="text1"/>
        </w:rPr>
        <w:t xml:space="preserve">Modificación de la circular No. 141-2022 sobre la </w:t>
      </w:r>
      <w:r w:rsidR="00517E7E" w:rsidRPr="00E64A93">
        <w:rPr>
          <w:rFonts w:ascii="Book Antiqua" w:eastAsia="Calibri" w:hAnsi="Book Antiqua"/>
          <w:bCs/>
          <w:i/>
          <w:iCs/>
          <w:lang w:eastAsia="ar-SA"/>
        </w:rPr>
        <w:t>“Obligación de realizar evaluaciones semestrales y anuales a los Planes Anuales Operativos”</w:t>
      </w:r>
      <w:r w:rsidRPr="007E30CA">
        <w:rPr>
          <w:rFonts w:ascii="Book Antiqua" w:hAnsi="Book Antiqua"/>
          <w:i/>
          <w:iCs/>
        </w:rPr>
        <w:t xml:space="preserve">, </w:t>
      </w:r>
      <w:r w:rsidR="00517E7E" w:rsidRPr="006B02F5">
        <w:rPr>
          <w:rFonts w:ascii="Book Antiqua" w:hAnsi="Book Antiqua"/>
        </w:rPr>
        <w:t>donde</w:t>
      </w:r>
      <w:r w:rsidR="00517E7E">
        <w:rPr>
          <w:rFonts w:ascii="Book Antiqua" w:hAnsi="Book Antiqua"/>
          <w:i/>
          <w:iCs/>
        </w:rPr>
        <w:t xml:space="preserve"> </w:t>
      </w:r>
      <w:r w:rsidRPr="007E30CA">
        <w:rPr>
          <w:rFonts w:ascii="Book Antiqua" w:hAnsi="Book Antiqua"/>
        </w:rPr>
        <w:t xml:space="preserve">establece la responsabilidad de los despachos judiciales de realizar seguimientos </w:t>
      </w:r>
      <w:r w:rsidR="00762CA2">
        <w:rPr>
          <w:rFonts w:ascii="Book Antiqua" w:hAnsi="Book Antiqua"/>
        </w:rPr>
        <w:t>de manera mensual</w:t>
      </w:r>
      <w:r w:rsidRPr="007E30CA">
        <w:rPr>
          <w:rFonts w:ascii="Book Antiqua" w:hAnsi="Book Antiqua"/>
        </w:rPr>
        <w:t xml:space="preserve"> a sus Planes Anuales Operativos, para tener un mayor control y seguimiento por medio del Sistema PAO de sus planes y su ejecución.</w:t>
      </w:r>
    </w:p>
    <w:p w14:paraId="056F93D9" w14:textId="77777777" w:rsidR="00967AC4" w:rsidRPr="007E30CA" w:rsidRDefault="00967AC4" w:rsidP="00967AC4">
      <w:pPr>
        <w:pStyle w:val="Prrafodelista"/>
        <w:tabs>
          <w:tab w:val="left" w:pos="851"/>
        </w:tabs>
        <w:ind w:left="567"/>
        <w:jc w:val="both"/>
        <w:rPr>
          <w:rFonts w:ascii="Book Antiqua" w:hAnsi="Book Antiqua"/>
        </w:rPr>
      </w:pPr>
    </w:p>
    <w:p w14:paraId="44E2FC37" w14:textId="5FAC8EEE" w:rsidR="00AF5F7A" w:rsidRPr="004025F4" w:rsidRDefault="00331DCE" w:rsidP="001A4013">
      <w:pPr>
        <w:pStyle w:val="Prrafodelista"/>
        <w:numPr>
          <w:ilvl w:val="0"/>
          <w:numId w:val="5"/>
        </w:numPr>
        <w:tabs>
          <w:tab w:val="left" w:pos="851"/>
        </w:tabs>
        <w:ind w:left="567" w:hanging="578"/>
        <w:jc w:val="both"/>
        <w:rPr>
          <w:rFonts w:ascii="Book Antiqua" w:hAnsi="Book Antiqua"/>
        </w:rPr>
      </w:pPr>
      <w:r w:rsidRPr="007E30CA">
        <w:rPr>
          <w:rFonts w:ascii="Book Antiqua" w:hAnsi="Book Antiqua"/>
        </w:rPr>
        <w:t>El nivel de avance del Sistema PAO 202</w:t>
      </w:r>
      <w:r w:rsidR="00CC4FEE">
        <w:rPr>
          <w:rFonts w:ascii="Book Antiqua" w:hAnsi="Book Antiqua"/>
        </w:rPr>
        <w:t>2</w:t>
      </w:r>
      <w:r w:rsidRPr="007E30CA">
        <w:rPr>
          <w:rFonts w:ascii="Book Antiqua" w:hAnsi="Book Antiqua"/>
        </w:rPr>
        <w:t xml:space="preserve"> se estimó a partir del corte al </w:t>
      </w:r>
      <w:r w:rsidR="00ED05AF">
        <w:rPr>
          <w:rFonts w:ascii="Book Antiqua" w:hAnsi="Book Antiqua"/>
        </w:rPr>
        <w:t>3</w:t>
      </w:r>
      <w:r w:rsidR="00BC5C46" w:rsidRPr="007E30CA">
        <w:rPr>
          <w:rFonts w:ascii="Book Antiqua" w:hAnsi="Book Antiqua"/>
        </w:rPr>
        <w:t>1</w:t>
      </w:r>
      <w:r w:rsidRPr="007E30CA">
        <w:rPr>
          <w:rFonts w:ascii="Book Antiqua" w:hAnsi="Book Antiqua"/>
        </w:rPr>
        <w:t xml:space="preserve"> de </w:t>
      </w:r>
      <w:r w:rsidR="002B74D5" w:rsidRPr="007E30CA">
        <w:rPr>
          <w:rFonts w:ascii="Book Antiqua" w:hAnsi="Book Antiqua"/>
        </w:rPr>
        <w:t>enero</w:t>
      </w:r>
      <w:r w:rsidRPr="007E30CA">
        <w:rPr>
          <w:rFonts w:ascii="Book Antiqua" w:hAnsi="Book Antiqua"/>
        </w:rPr>
        <w:t xml:space="preserve"> del 202</w:t>
      </w:r>
      <w:r w:rsidR="00ED05AF">
        <w:rPr>
          <w:rFonts w:ascii="Book Antiqua" w:hAnsi="Book Antiqua"/>
        </w:rPr>
        <w:t>3</w:t>
      </w:r>
      <w:r w:rsidRPr="007E30CA">
        <w:rPr>
          <w:rFonts w:ascii="Book Antiqua" w:hAnsi="Book Antiqua"/>
        </w:rPr>
        <w:t xml:space="preserve"> para determinar el estado de</w:t>
      </w:r>
      <w:r w:rsidR="009673C6">
        <w:rPr>
          <w:rFonts w:ascii="Book Antiqua" w:hAnsi="Book Antiqua"/>
        </w:rPr>
        <w:t>l</w:t>
      </w:r>
      <w:r w:rsidRPr="007E30CA">
        <w:rPr>
          <w:rFonts w:ascii="Book Antiqua" w:hAnsi="Book Antiqua"/>
        </w:rPr>
        <w:t xml:space="preserve"> cumplimiento de las metas operativas y de la totalidad de las oficinas existentes, se logra formular </w:t>
      </w:r>
      <w:r w:rsidR="004E1B85">
        <w:rPr>
          <w:rFonts w:ascii="Book Antiqua" w:hAnsi="Book Antiqua"/>
        </w:rPr>
        <w:t>833</w:t>
      </w:r>
      <w:r w:rsidRPr="007E30CA">
        <w:rPr>
          <w:rFonts w:ascii="Book Antiqua" w:hAnsi="Book Antiqua"/>
        </w:rPr>
        <w:t xml:space="preserve"> PAO´s aprobados, lo que representa un 9</w:t>
      </w:r>
      <w:r w:rsidR="002A09A0" w:rsidRPr="007E30CA">
        <w:rPr>
          <w:rFonts w:ascii="Book Antiqua" w:hAnsi="Book Antiqua"/>
        </w:rPr>
        <w:t>9</w:t>
      </w:r>
      <w:r w:rsidRPr="007E30CA">
        <w:rPr>
          <w:rFonts w:ascii="Book Antiqua" w:hAnsi="Book Antiqua"/>
        </w:rPr>
        <w:t>,</w:t>
      </w:r>
      <w:r w:rsidR="004B7324">
        <w:rPr>
          <w:rFonts w:ascii="Book Antiqua" w:hAnsi="Book Antiqua"/>
        </w:rPr>
        <w:t>28</w:t>
      </w:r>
      <w:r w:rsidRPr="007E30CA">
        <w:rPr>
          <w:rFonts w:ascii="Book Antiqua" w:hAnsi="Book Antiqua"/>
        </w:rPr>
        <w:t xml:space="preserve">% de las oficinas judiciales. Sobre el </w:t>
      </w:r>
      <w:r w:rsidR="009D1DA0" w:rsidRPr="007E30CA">
        <w:rPr>
          <w:rFonts w:ascii="Book Antiqua" w:hAnsi="Book Antiqua"/>
        </w:rPr>
        <w:t>0,</w:t>
      </w:r>
      <w:r w:rsidR="00076273">
        <w:rPr>
          <w:rFonts w:ascii="Book Antiqua" w:hAnsi="Book Antiqua"/>
        </w:rPr>
        <w:t>72</w:t>
      </w:r>
      <w:r w:rsidRPr="007E30CA">
        <w:rPr>
          <w:rFonts w:ascii="Book Antiqua" w:hAnsi="Book Antiqua"/>
        </w:rPr>
        <w:t xml:space="preserve">% restante, corresponden a </w:t>
      </w:r>
      <w:r w:rsidR="00076273">
        <w:rPr>
          <w:rFonts w:ascii="Book Antiqua" w:hAnsi="Book Antiqua"/>
        </w:rPr>
        <w:t>6</w:t>
      </w:r>
      <w:r w:rsidRPr="007E30CA">
        <w:rPr>
          <w:rFonts w:ascii="Book Antiqua" w:hAnsi="Book Antiqua"/>
        </w:rPr>
        <w:t xml:space="preserve"> </w:t>
      </w:r>
      <w:r w:rsidR="004B2CEC" w:rsidRPr="007E30CA">
        <w:rPr>
          <w:rFonts w:ascii="Book Antiqua" w:hAnsi="Book Antiqua"/>
        </w:rPr>
        <w:t xml:space="preserve">que </w:t>
      </w:r>
      <w:r w:rsidR="00585058" w:rsidRPr="007E30CA">
        <w:rPr>
          <w:rFonts w:ascii="Book Antiqua" w:hAnsi="Book Antiqua" w:cs="Arial"/>
        </w:rPr>
        <w:t>no formularon PAO, lo que corresponde a que la oficina 0978 Oficina Administrativa del Tercer Circuito Judicial de San José tiene un solo puesto profesional por lo cual, esta oficina no está generando PAO y las metas se le adjuntaron al PAO de la Administración del Primer Circuito Judicial de San José. Por otro lado, la</w:t>
      </w:r>
      <w:r w:rsidR="00D2214B">
        <w:rPr>
          <w:rFonts w:ascii="Book Antiqua" w:hAnsi="Book Antiqua" w:cs="Arial"/>
        </w:rPr>
        <w:t xml:space="preserve">s oficinas </w:t>
      </w:r>
      <w:r w:rsidR="00585058" w:rsidRPr="007E30CA">
        <w:rPr>
          <w:rFonts w:ascii="Book Antiqua" w:hAnsi="Book Antiqua" w:cs="Arial"/>
        </w:rPr>
        <w:t xml:space="preserve"> </w:t>
      </w:r>
      <w:r w:rsidR="004025F4" w:rsidRPr="004025F4">
        <w:rPr>
          <w:rFonts w:ascii="Book Antiqua" w:hAnsi="Book Antiqua" w:cs="Arial"/>
        </w:rPr>
        <w:t>1944 Unidad de Acopio y Remesado, 1945 Unidad de Procesos Técnicos, 1946 Unidad de Procesos Administrativos, 1947 Unidad de Selección y Eliminación de Documentos y 1948 Archivo del Segundo Circuito Judicial de San José</w:t>
      </w:r>
      <w:r w:rsidR="004025F4" w:rsidRPr="00EB1300">
        <w:rPr>
          <w:rFonts w:ascii="Book Antiqua" w:hAnsi="Book Antiqua" w:cs="Arial"/>
          <w:b/>
          <w:bCs/>
        </w:rPr>
        <w:t xml:space="preserve"> </w:t>
      </w:r>
      <w:r w:rsidR="004025F4" w:rsidRPr="00EB1300">
        <w:rPr>
          <w:rFonts w:ascii="Book Antiqua" w:hAnsi="Book Antiqua" w:cs="Arial"/>
        </w:rPr>
        <w:t>no elaboraron el PAO correspondiente a cada oficina, esto debido a que los respectivos objetivos y metas se formularon bajo el PAO de la Oficina de Archivo Judicial</w:t>
      </w:r>
      <w:r w:rsidR="004025F4">
        <w:rPr>
          <w:rFonts w:ascii="Book Antiqua" w:hAnsi="Book Antiqua" w:cs="Arial"/>
        </w:rPr>
        <w:t>.</w:t>
      </w:r>
    </w:p>
    <w:p w14:paraId="755836D9" w14:textId="77777777" w:rsidR="004025F4" w:rsidRPr="007E30CA" w:rsidRDefault="004025F4" w:rsidP="004025F4">
      <w:pPr>
        <w:pStyle w:val="Prrafodelista"/>
        <w:tabs>
          <w:tab w:val="left" w:pos="851"/>
        </w:tabs>
        <w:ind w:left="567"/>
        <w:jc w:val="both"/>
        <w:rPr>
          <w:rFonts w:ascii="Book Antiqua" w:hAnsi="Book Antiqua"/>
        </w:rPr>
      </w:pPr>
    </w:p>
    <w:p w14:paraId="6F11D78D" w14:textId="06954242" w:rsidR="00867F0B" w:rsidRPr="007E30CA" w:rsidRDefault="00331DCE" w:rsidP="001A4013">
      <w:pPr>
        <w:pStyle w:val="Prrafodelista"/>
        <w:numPr>
          <w:ilvl w:val="0"/>
          <w:numId w:val="5"/>
        </w:numPr>
        <w:tabs>
          <w:tab w:val="left" w:pos="851"/>
        </w:tabs>
        <w:ind w:left="567" w:hanging="578"/>
        <w:jc w:val="both"/>
        <w:rPr>
          <w:rFonts w:ascii="Book Antiqua" w:hAnsi="Book Antiqua"/>
        </w:rPr>
      </w:pPr>
      <w:r w:rsidRPr="007E30CA">
        <w:rPr>
          <w:rFonts w:ascii="Book Antiqua" w:hAnsi="Book Antiqua"/>
        </w:rPr>
        <w:t xml:space="preserve">El </w:t>
      </w:r>
      <w:r w:rsidR="009673C6">
        <w:rPr>
          <w:rFonts w:ascii="Book Antiqua" w:hAnsi="Book Antiqua"/>
        </w:rPr>
        <w:t>cumplimiento</w:t>
      </w:r>
      <w:r w:rsidRPr="007E30CA">
        <w:rPr>
          <w:rFonts w:ascii="Book Antiqua" w:hAnsi="Book Antiqua"/>
        </w:rPr>
        <w:t xml:space="preserve"> institucional de metas operativas para el 202</w:t>
      </w:r>
      <w:r w:rsidR="004025F4">
        <w:rPr>
          <w:rFonts w:ascii="Book Antiqua" w:hAnsi="Book Antiqua"/>
        </w:rPr>
        <w:t>2</w:t>
      </w:r>
      <w:r w:rsidRPr="007E30CA">
        <w:rPr>
          <w:rFonts w:ascii="Book Antiqua" w:hAnsi="Book Antiqua"/>
        </w:rPr>
        <w:t xml:space="preserve"> se reporta en un 96,</w:t>
      </w:r>
      <w:r w:rsidR="004025F4">
        <w:rPr>
          <w:rFonts w:ascii="Book Antiqua" w:hAnsi="Book Antiqua"/>
        </w:rPr>
        <w:t>88</w:t>
      </w:r>
      <w:r w:rsidRPr="007E30CA">
        <w:rPr>
          <w:rFonts w:ascii="Book Antiqua" w:hAnsi="Book Antiqua"/>
        </w:rPr>
        <w:t>% de cumplimiento contra un 3,</w:t>
      </w:r>
      <w:r w:rsidR="004025F4">
        <w:rPr>
          <w:rFonts w:ascii="Book Antiqua" w:hAnsi="Book Antiqua"/>
        </w:rPr>
        <w:t>12</w:t>
      </w:r>
      <w:r w:rsidRPr="007E30CA">
        <w:rPr>
          <w:rFonts w:ascii="Book Antiqua" w:hAnsi="Book Antiqua"/>
        </w:rPr>
        <w:t xml:space="preserve">% que no logró ser cumplido. Para ser un porcentaje que equivale a todas las labores ejecutadas a lo largo del año podría constituirse como un valor con un comportamiento </w:t>
      </w:r>
      <w:r w:rsidR="006504A7" w:rsidRPr="007E30CA">
        <w:rPr>
          <w:rFonts w:ascii="Book Antiqua" w:hAnsi="Book Antiqua"/>
        </w:rPr>
        <w:t>de incremento</w:t>
      </w:r>
      <w:r w:rsidRPr="007E30CA">
        <w:rPr>
          <w:rFonts w:ascii="Book Antiqua" w:hAnsi="Book Antiqua"/>
        </w:rPr>
        <w:t xml:space="preserve"> con respecto al 20</w:t>
      </w:r>
      <w:r w:rsidR="006504A7" w:rsidRPr="007E30CA">
        <w:rPr>
          <w:rFonts w:ascii="Book Antiqua" w:hAnsi="Book Antiqua"/>
        </w:rPr>
        <w:t>2</w:t>
      </w:r>
      <w:r w:rsidR="004025F4">
        <w:rPr>
          <w:rFonts w:ascii="Book Antiqua" w:hAnsi="Book Antiqua"/>
        </w:rPr>
        <w:t>1</w:t>
      </w:r>
      <w:r w:rsidR="00DB734F" w:rsidRPr="007E30CA">
        <w:rPr>
          <w:rFonts w:ascii="Book Antiqua" w:hAnsi="Book Antiqua"/>
        </w:rPr>
        <w:t xml:space="preserve">, por otro </w:t>
      </w:r>
      <w:r w:rsidR="000A7FC2" w:rsidRPr="007E30CA">
        <w:rPr>
          <w:rFonts w:ascii="Book Antiqua" w:hAnsi="Book Antiqua"/>
        </w:rPr>
        <w:t>lado,</w:t>
      </w:r>
      <w:r w:rsidR="00DB734F" w:rsidRPr="007E30CA">
        <w:rPr>
          <w:rFonts w:ascii="Book Antiqua" w:hAnsi="Book Antiqua"/>
        </w:rPr>
        <w:t xml:space="preserve"> en comparación </w:t>
      </w:r>
      <w:r w:rsidR="00661BD7">
        <w:rPr>
          <w:rFonts w:ascii="Book Antiqua" w:hAnsi="Book Antiqua"/>
        </w:rPr>
        <w:t xml:space="preserve">del 2022 </w:t>
      </w:r>
      <w:r w:rsidR="00DB734F" w:rsidRPr="007E30CA">
        <w:rPr>
          <w:rFonts w:ascii="Book Antiqua" w:hAnsi="Book Antiqua"/>
        </w:rPr>
        <w:t>con el</w:t>
      </w:r>
      <w:r w:rsidR="00661BD7">
        <w:rPr>
          <w:rFonts w:ascii="Book Antiqua" w:hAnsi="Book Antiqua"/>
        </w:rPr>
        <w:t xml:space="preserve"> 2020,</w:t>
      </w:r>
      <w:r w:rsidR="00DB734F" w:rsidRPr="007E30CA">
        <w:rPr>
          <w:rFonts w:ascii="Book Antiqua" w:hAnsi="Book Antiqua"/>
        </w:rPr>
        <w:t xml:space="preserve"> </w:t>
      </w:r>
      <w:r w:rsidR="0079391C" w:rsidRPr="007E30CA">
        <w:rPr>
          <w:rFonts w:ascii="Book Antiqua" w:hAnsi="Book Antiqua"/>
        </w:rPr>
        <w:t>2019</w:t>
      </w:r>
      <w:r w:rsidR="004E2AAB">
        <w:rPr>
          <w:rFonts w:ascii="Book Antiqua" w:hAnsi="Book Antiqua"/>
        </w:rPr>
        <w:t>, 20</w:t>
      </w:r>
      <w:r w:rsidR="00661BD7">
        <w:rPr>
          <w:rFonts w:ascii="Book Antiqua" w:hAnsi="Book Antiqua"/>
        </w:rPr>
        <w:t>18 y 2017</w:t>
      </w:r>
      <w:r w:rsidR="0079391C" w:rsidRPr="007E30CA">
        <w:rPr>
          <w:rFonts w:ascii="Book Antiqua" w:hAnsi="Book Antiqua"/>
        </w:rPr>
        <w:t xml:space="preserve"> se obtiene</w:t>
      </w:r>
      <w:r w:rsidR="001E2EAE">
        <w:rPr>
          <w:rFonts w:ascii="Book Antiqua" w:hAnsi="Book Antiqua"/>
        </w:rPr>
        <w:t xml:space="preserve"> </w:t>
      </w:r>
      <w:r w:rsidR="0079391C" w:rsidRPr="007E30CA">
        <w:rPr>
          <w:rFonts w:ascii="Book Antiqua" w:hAnsi="Book Antiqua"/>
        </w:rPr>
        <w:t xml:space="preserve">un </w:t>
      </w:r>
      <w:r w:rsidR="00CA09C9" w:rsidRPr="007E30CA">
        <w:rPr>
          <w:rFonts w:ascii="Book Antiqua" w:hAnsi="Book Antiqua"/>
        </w:rPr>
        <w:t>crecimiento importante</w:t>
      </w:r>
      <w:r w:rsidRPr="007E30CA">
        <w:rPr>
          <w:rFonts w:ascii="Book Antiqua" w:hAnsi="Book Antiqua"/>
        </w:rPr>
        <w:t>, esto demuestra una mayor aceptación y adecuación al Sistema PAO y a una cultura de planificar las metas y actividades. Resulta relevante destacar que para el 20</w:t>
      </w:r>
      <w:r w:rsidR="00A91BFF" w:rsidRPr="007E30CA">
        <w:rPr>
          <w:rFonts w:ascii="Book Antiqua" w:hAnsi="Book Antiqua"/>
        </w:rPr>
        <w:t>2</w:t>
      </w:r>
      <w:r w:rsidR="001E2EAE">
        <w:rPr>
          <w:rFonts w:ascii="Book Antiqua" w:hAnsi="Book Antiqua"/>
        </w:rPr>
        <w:t>1</w:t>
      </w:r>
      <w:r w:rsidRPr="007E30CA">
        <w:rPr>
          <w:rFonts w:ascii="Book Antiqua" w:hAnsi="Book Antiqua"/>
        </w:rPr>
        <w:t xml:space="preserve"> los avances registrados fueron de 96,</w:t>
      </w:r>
      <w:r w:rsidR="00F74AB4">
        <w:rPr>
          <w:rFonts w:ascii="Book Antiqua" w:hAnsi="Book Antiqua"/>
        </w:rPr>
        <w:t>40</w:t>
      </w:r>
      <w:r w:rsidRPr="007E30CA">
        <w:rPr>
          <w:rFonts w:ascii="Book Antiqua" w:hAnsi="Book Antiqua"/>
        </w:rPr>
        <w:t>%, para el 20</w:t>
      </w:r>
      <w:r w:rsidR="00F74AB4">
        <w:rPr>
          <w:rFonts w:ascii="Book Antiqua" w:hAnsi="Book Antiqua"/>
        </w:rPr>
        <w:t>20</w:t>
      </w:r>
      <w:r w:rsidRPr="007E30CA">
        <w:rPr>
          <w:rFonts w:ascii="Book Antiqua" w:hAnsi="Book Antiqua"/>
        </w:rPr>
        <w:t xml:space="preserve"> obtuvo un cumplimiento del </w:t>
      </w:r>
      <w:r w:rsidR="00B72A37" w:rsidRPr="007E30CA">
        <w:rPr>
          <w:rFonts w:ascii="Book Antiqua" w:hAnsi="Book Antiqua"/>
        </w:rPr>
        <w:t>96,</w:t>
      </w:r>
      <w:r w:rsidR="00F74AB4">
        <w:rPr>
          <w:rFonts w:ascii="Book Antiqua" w:hAnsi="Book Antiqua"/>
        </w:rPr>
        <w:t>06</w:t>
      </w:r>
      <w:r w:rsidRPr="007E30CA">
        <w:rPr>
          <w:rFonts w:ascii="Book Antiqua" w:hAnsi="Book Antiqua"/>
        </w:rPr>
        <w:t>%</w:t>
      </w:r>
      <w:r w:rsidR="00B72A37" w:rsidRPr="007E30CA">
        <w:rPr>
          <w:rFonts w:ascii="Book Antiqua" w:hAnsi="Book Antiqua"/>
        </w:rPr>
        <w:t>, para el 201</w:t>
      </w:r>
      <w:r w:rsidR="00F74AB4">
        <w:rPr>
          <w:rFonts w:ascii="Book Antiqua" w:hAnsi="Book Antiqua"/>
        </w:rPr>
        <w:t>9</w:t>
      </w:r>
      <w:r w:rsidR="000E2166" w:rsidRPr="007E30CA">
        <w:rPr>
          <w:rFonts w:ascii="Book Antiqua" w:hAnsi="Book Antiqua"/>
        </w:rPr>
        <w:t xml:space="preserve"> se obtuvo un porcentaje de cumplimiento del </w:t>
      </w:r>
      <w:r w:rsidR="00805E47">
        <w:rPr>
          <w:rFonts w:ascii="Book Antiqua" w:hAnsi="Book Antiqua"/>
        </w:rPr>
        <w:t>96,77</w:t>
      </w:r>
      <w:r w:rsidR="000E2166" w:rsidRPr="007E30CA">
        <w:rPr>
          <w:rFonts w:ascii="Book Antiqua" w:hAnsi="Book Antiqua"/>
        </w:rPr>
        <w:t>%</w:t>
      </w:r>
      <w:r w:rsidR="00805E47">
        <w:rPr>
          <w:rFonts w:ascii="Book Antiqua" w:hAnsi="Book Antiqua"/>
        </w:rPr>
        <w:t>, mientras que para el 201</w:t>
      </w:r>
      <w:r w:rsidR="003E74A5">
        <w:rPr>
          <w:rFonts w:ascii="Book Antiqua" w:hAnsi="Book Antiqua"/>
        </w:rPr>
        <w:t>8</w:t>
      </w:r>
      <w:r w:rsidR="00805E47">
        <w:rPr>
          <w:rFonts w:ascii="Book Antiqua" w:hAnsi="Book Antiqua"/>
        </w:rPr>
        <w:t xml:space="preserve"> registró un cump</w:t>
      </w:r>
      <w:r w:rsidR="003E74A5">
        <w:rPr>
          <w:rFonts w:ascii="Book Antiqua" w:hAnsi="Book Antiqua"/>
        </w:rPr>
        <w:t xml:space="preserve">limiento del 80,15% </w:t>
      </w:r>
      <w:r w:rsidRPr="007E30CA">
        <w:rPr>
          <w:rFonts w:ascii="Book Antiqua" w:hAnsi="Book Antiqua"/>
        </w:rPr>
        <w:t xml:space="preserve"> y para el 2017 el cumplimiento fue de 76,34%, lo que evidencia un incremento porcentual conforme a los diferentes años.</w:t>
      </w:r>
    </w:p>
    <w:p w14:paraId="12C39783" w14:textId="77777777" w:rsidR="001C0FD1" w:rsidRPr="007E30CA" w:rsidRDefault="001C0FD1" w:rsidP="001C0FD1">
      <w:pPr>
        <w:pStyle w:val="Prrafodelista"/>
        <w:rPr>
          <w:rFonts w:ascii="Book Antiqua" w:hAnsi="Book Antiqua"/>
        </w:rPr>
      </w:pPr>
    </w:p>
    <w:p w14:paraId="387B962F" w14:textId="46BA003B" w:rsidR="007E3BB3" w:rsidRDefault="007768FD" w:rsidP="00912A53">
      <w:pPr>
        <w:pStyle w:val="Prrafodelista"/>
        <w:numPr>
          <w:ilvl w:val="0"/>
          <w:numId w:val="5"/>
        </w:numPr>
        <w:tabs>
          <w:tab w:val="left" w:pos="851"/>
        </w:tabs>
        <w:spacing w:after="0"/>
        <w:ind w:left="567" w:hanging="567"/>
        <w:jc w:val="both"/>
        <w:rPr>
          <w:rFonts w:ascii="Book Antiqua" w:hAnsi="Book Antiqua" w:cs="Arial"/>
        </w:rPr>
      </w:pPr>
      <w:r w:rsidRPr="007768FD">
        <w:rPr>
          <w:rFonts w:ascii="Book Antiqua" w:hAnsi="Book Antiqua"/>
        </w:rPr>
        <w:t xml:space="preserve">El cumplimiento de los PAO´s de acuerdo con los programas presupuestarios se observa un cumplimiento alto por parte de la Defensa Pública y la Administración Fondo de Jubilaciones y Pensiones obtuvieron un 100%, de seguido el Organismo de Investigación, </w:t>
      </w:r>
      <w:r w:rsidRPr="007768FD">
        <w:rPr>
          <w:rFonts w:ascii="Book Antiqua" w:hAnsi="Book Antiqua"/>
        </w:rPr>
        <w:lastRenderedPageBreak/>
        <w:t xml:space="preserve">Servicio de Atención y Protección de Víctimas y Testigos y el Ministerio Público sobre pasan el 99% con un 99,70%, 99,45% y 99,19% consecutivamente; mientras, la </w:t>
      </w:r>
      <w:r w:rsidRPr="007768FD">
        <w:rPr>
          <w:rFonts w:ascii="Book Antiqua" w:hAnsi="Book Antiqua" w:cs="Arial"/>
        </w:rPr>
        <w:t>Dirección, Administración y Otros Órganos de Apoyo sobre pasó el 98% con un 98,59% y finalmente el Programa de Servicio Jurisdiccional registra un 93,34%, siendo el de menor nivel de cumplimiento, se destaca que es el programa con mayor cantidad de oficinas, compuesto por 416 despachos a lo largo del país lo que genera mayores dificultades para la consecución de las metas de manera pormenorizada y el debido control que debe de haber a lo interno de las oficinas para el cumplimiento.</w:t>
      </w:r>
    </w:p>
    <w:p w14:paraId="424B2946" w14:textId="77777777" w:rsidR="00A824E6" w:rsidRPr="00A824E6" w:rsidRDefault="00A824E6" w:rsidP="005A1A3F">
      <w:pPr>
        <w:pStyle w:val="Prrafodelista"/>
        <w:tabs>
          <w:tab w:val="left" w:pos="851"/>
        </w:tabs>
        <w:spacing w:after="0"/>
        <w:jc w:val="both"/>
        <w:rPr>
          <w:rFonts w:ascii="Book Antiqua" w:hAnsi="Book Antiqua" w:cs="Arial"/>
        </w:rPr>
      </w:pPr>
    </w:p>
    <w:p w14:paraId="1EE2DD62" w14:textId="2363AB31" w:rsidR="00852622" w:rsidRPr="00F34B5A" w:rsidRDefault="00331DCE" w:rsidP="001A4013">
      <w:pPr>
        <w:pStyle w:val="Prrafodelista"/>
        <w:numPr>
          <w:ilvl w:val="0"/>
          <w:numId w:val="5"/>
        </w:numPr>
        <w:tabs>
          <w:tab w:val="left" w:pos="567"/>
        </w:tabs>
        <w:ind w:left="567" w:hanging="578"/>
        <w:jc w:val="both"/>
        <w:rPr>
          <w:rFonts w:ascii="Book Antiqua" w:hAnsi="Book Antiqua"/>
        </w:rPr>
      </w:pPr>
      <w:r w:rsidRPr="00345E3F">
        <w:rPr>
          <w:rFonts w:ascii="Book Antiqua" w:hAnsi="Book Antiqua"/>
        </w:rPr>
        <w:t>Es importante indicar que al comparar el cumplimiento de los PAO´s de lo</w:t>
      </w:r>
      <w:r w:rsidR="005A1A3F" w:rsidRPr="00345E3F">
        <w:rPr>
          <w:rFonts w:ascii="Book Antiqua" w:hAnsi="Book Antiqua"/>
        </w:rPr>
        <w:t xml:space="preserve">s </w:t>
      </w:r>
      <w:r w:rsidRPr="00345E3F">
        <w:rPr>
          <w:rFonts w:ascii="Book Antiqua" w:hAnsi="Book Antiqua"/>
        </w:rPr>
        <w:t xml:space="preserve">años </w:t>
      </w:r>
      <w:r w:rsidR="00851D78" w:rsidRPr="00345E3F">
        <w:rPr>
          <w:rFonts w:ascii="Book Antiqua" w:hAnsi="Book Antiqua"/>
        </w:rPr>
        <w:t>2021</w:t>
      </w:r>
      <w:r w:rsidRPr="00345E3F">
        <w:rPr>
          <w:rFonts w:ascii="Book Antiqua" w:hAnsi="Book Antiqua"/>
        </w:rPr>
        <w:t xml:space="preserve"> y 202</w:t>
      </w:r>
      <w:r w:rsidR="00851D78" w:rsidRPr="00345E3F">
        <w:rPr>
          <w:rFonts w:ascii="Book Antiqua" w:hAnsi="Book Antiqua"/>
        </w:rPr>
        <w:t>2</w:t>
      </w:r>
      <w:r w:rsidRPr="00345E3F">
        <w:rPr>
          <w:rFonts w:ascii="Book Antiqua" w:hAnsi="Book Antiqua"/>
        </w:rPr>
        <w:t xml:space="preserve"> </w:t>
      </w:r>
      <w:r w:rsidR="00345E3F" w:rsidRPr="00345E3F">
        <w:rPr>
          <w:rFonts w:ascii="Book Antiqua" w:hAnsi="Book Antiqua"/>
        </w:rPr>
        <w:t>el programa</w:t>
      </w:r>
      <w:r w:rsidR="00AC07B6" w:rsidRPr="00345E3F">
        <w:rPr>
          <w:rFonts w:ascii="Book Antiqua" w:hAnsi="Book Antiqua" w:cs="Arial"/>
        </w:rPr>
        <w:t xml:space="preserve"> Defensa Pública obtuvo el cumplimiento más alto (100%) para </w:t>
      </w:r>
      <w:r w:rsidR="00345E3F">
        <w:rPr>
          <w:rFonts w:ascii="Book Antiqua" w:hAnsi="Book Antiqua" w:cs="Arial"/>
        </w:rPr>
        <w:t>ambos años</w:t>
      </w:r>
      <w:r w:rsidR="00AC07B6" w:rsidRPr="00345E3F">
        <w:rPr>
          <w:rFonts w:ascii="Book Antiqua" w:hAnsi="Book Antiqua" w:cs="Arial"/>
        </w:rPr>
        <w:t xml:space="preserve">; por otro lado, el Servicio de Atención y Protección de Víctimas y Testigos, Servicio Jurisdiccional y el Ministerio Público </w:t>
      </w:r>
      <w:r w:rsidR="00AC07B6" w:rsidRPr="00345E3F">
        <w:rPr>
          <w:rFonts w:ascii="Book Antiqua" w:eastAsia="Times New Roman" w:hAnsi="Book Antiqua" w:cs="Arial"/>
          <w:lang w:eastAsia="es-CR"/>
        </w:rPr>
        <w:t xml:space="preserve">fueron los tres Programas Presupuestarios con incremento en el cumplimiento de los avances del PAO entre los periodos analizados con un 1,57%, 0,93% y 0,86% respectivamente. Mientras el </w:t>
      </w:r>
      <w:r w:rsidR="00AC07B6" w:rsidRPr="00345E3F">
        <w:rPr>
          <w:rFonts w:ascii="Book Antiqua" w:hAnsi="Book Antiqua" w:cs="Arial"/>
        </w:rPr>
        <w:t xml:space="preserve">Organismo de Investigación Judicial y la Dirección, Administración y Otros Órganos de Apoyo son los dos Programas Presupuestarios que presentaron una </w:t>
      </w:r>
      <w:r w:rsidR="007044C8">
        <w:rPr>
          <w:rFonts w:ascii="Book Antiqua" w:hAnsi="Book Antiqua" w:cs="Arial"/>
        </w:rPr>
        <w:t xml:space="preserve">mínima </w:t>
      </w:r>
      <w:r w:rsidR="00AC07B6" w:rsidRPr="00345E3F">
        <w:rPr>
          <w:rFonts w:ascii="Book Antiqua" w:hAnsi="Book Antiqua" w:cs="Arial"/>
        </w:rPr>
        <w:t>disminución en el cumplimiento de los avances del PAO entre los periodos analizados con un -0,01% y -0,35% respectivamente</w:t>
      </w:r>
      <w:r w:rsidR="0039674B">
        <w:rPr>
          <w:rFonts w:ascii="Book Antiqua" w:hAnsi="Book Antiqua" w:cs="Arial"/>
        </w:rPr>
        <w:t xml:space="preserve">; así mismo, </w:t>
      </w:r>
      <w:r w:rsidR="00C12FB6">
        <w:rPr>
          <w:rFonts w:ascii="Book Antiqua" w:hAnsi="Book Antiqua" w:cs="Arial"/>
        </w:rPr>
        <w:t>es importante destacar que e</w:t>
      </w:r>
      <w:r w:rsidR="00FE5824">
        <w:rPr>
          <w:rFonts w:ascii="Book Antiqua" w:hAnsi="Book Antiqua" w:cs="Arial"/>
        </w:rPr>
        <w:t>l</w:t>
      </w:r>
      <w:r w:rsidR="00C12FB6">
        <w:rPr>
          <w:rFonts w:ascii="Book Antiqua" w:hAnsi="Book Antiqua" w:cs="Arial"/>
        </w:rPr>
        <w:t xml:space="preserve"> Programa </w:t>
      </w:r>
      <w:r w:rsidR="00FE5824">
        <w:rPr>
          <w:rFonts w:ascii="Book Antiqua" w:hAnsi="Book Antiqua" w:cs="Arial"/>
        </w:rPr>
        <w:t>Presupuestario</w:t>
      </w:r>
      <w:r w:rsidR="00C12FB6">
        <w:rPr>
          <w:rFonts w:ascii="Book Antiqua" w:hAnsi="Book Antiqua" w:cs="Arial"/>
        </w:rPr>
        <w:t xml:space="preserve"> </w:t>
      </w:r>
      <w:r w:rsidR="00FE5824">
        <w:rPr>
          <w:rFonts w:ascii="Book Antiqua" w:hAnsi="Book Antiqua" w:cs="Arial"/>
        </w:rPr>
        <w:t>Administración Fondo de Jubilaciones y Pensiones registra datos a partir del 2022, por lo cual no es objeto de comparación con el 2021.</w:t>
      </w:r>
    </w:p>
    <w:p w14:paraId="3F862C23" w14:textId="77777777" w:rsidR="00F34B5A" w:rsidRDefault="00F34B5A" w:rsidP="00F34B5A">
      <w:pPr>
        <w:pStyle w:val="Prrafodelista"/>
        <w:tabs>
          <w:tab w:val="left" w:pos="567"/>
        </w:tabs>
        <w:ind w:left="567"/>
        <w:jc w:val="both"/>
        <w:rPr>
          <w:rFonts w:ascii="Book Antiqua" w:hAnsi="Book Antiqua"/>
        </w:rPr>
      </w:pPr>
    </w:p>
    <w:p w14:paraId="2EF9707D" w14:textId="62F13B62" w:rsidR="00696A56" w:rsidRDefault="00331DCE" w:rsidP="001A4013">
      <w:pPr>
        <w:pStyle w:val="Prrafodelista"/>
        <w:numPr>
          <w:ilvl w:val="0"/>
          <w:numId w:val="5"/>
        </w:numPr>
        <w:tabs>
          <w:tab w:val="left" w:pos="851"/>
        </w:tabs>
        <w:ind w:left="567" w:hanging="578"/>
        <w:jc w:val="both"/>
        <w:rPr>
          <w:rFonts w:ascii="Book Antiqua" w:hAnsi="Book Antiqua"/>
        </w:rPr>
      </w:pPr>
      <w:r w:rsidRPr="007E30CA">
        <w:rPr>
          <w:rFonts w:ascii="Book Antiqua" w:hAnsi="Book Antiqua"/>
        </w:rPr>
        <w:t>Con respecto a</w:t>
      </w:r>
      <w:r w:rsidR="00853D99">
        <w:rPr>
          <w:rFonts w:ascii="Book Antiqua" w:hAnsi="Book Antiqua"/>
        </w:rPr>
        <w:t xml:space="preserve">l </w:t>
      </w:r>
      <w:r w:rsidR="00853D99" w:rsidRPr="00454C96">
        <w:rPr>
          <w:rFonts w:ascii="Book Antiqua" w:hAnsi="Book Antiqua"/>
        </w:rPr>
        <w:t>cumplimiento</w:t>
      </w:r>
      <w:r w:rsidRPr="00454C96">
        <w:rPr>
          <w:rFonts w:ascii="Book Antiqua" w:hAnsi="Book Antiqua"/>
        </w:rPr>
        <w:t xml:space="preserve"> por Centros de Responsabilidad</w:t>
      </w:r>
      <w:r w:rsidRPr="007E30CA">
        <w:rPr>
          <w:rFonts w:ascii="Book Antiqua" w:hAnsi="Book Antiqua"/>
        </w:rPr>
        <w:t xml:space="preserve">, se </w:t>
      </w:r>
      <w:r w:rsidR="00AD5A5E">
        <w:rPr>
          <w:rFonts w:ascii="Book Antiqua" w:hAnsi="Book Antiqua"/>
        </w:rPr>
        <w:t>conclu</w:t>
      </w:r>
      <w:r w:rsidR="00280E13">
        <w:rPr>
          <w:rFonts w:ascii="Book Antiqua" w:hAnsi="Book Antiqua"/>
        </w:rPr>
        <w:t>ye</w:t>
      </w:r>
      <w:r w:rsidR="00853D99">
        <w:rPr>
          <w:rFonts w:ascii="Book Antiqua" w:hAnsi="Book Antiqua"/>
        </w:rPr>
        <w:t xml:space="preserve"> que </w:t>
      </w:r>
      <w:r w:rsidR="000C63FD">
        <w:rPr>
          <w:rFonts w:ascii="Book Antiqua" w:hAnsi="Book Antiqua"/>
        </w:rPr>
        <w:t xml:space="preserve">los </w:t>
      </w:r>
      <w:r w:rsidRPr="007E30CA">
        <w:rPr>
          <w:rFonts w:ascii="Book Antiqua" w:hAnsi="Book Antiqua"/>
        </w:rPr>
        <w:t>5</w:t>
      </w:r>
      <w:r w:rsidR="00DB6859">
        <w:rPr>
          <w:rFonts w:ascii="Book Antiqua" w:hAnsi="Book Antiqua"/>
        </w:rPr>
        <w:t>7</w:t>
      </w:r>
      <w:r w:rsidRPr="007E30CA">
        <w:rPr>
          <w:rFonts w:ascii="Book Antiqua" w:hAnsi="Book Antiqua"/>
        </w:rPr>
        <w:t xml:space="preserve"> Centros</w:t>
      </w:r>
      <w:r w:rsidR="000C63FD">
        <w:rPr>
          <w:rFonts w:ascii="Book Antiqua" w:hAnsi="Book Antiqua"/>
        </w:rPr>
        <w:t xml:space="preserve"> de Responsabilidad </w:t>
      </w:r>
      <w:r w:rsidR="00AD5A5E">
        <w:rPr>
          <w:rFonts w:ascii="Book Antiqua" w:hAnsi="Book Antiqua"/>
        </w:rPr>
        <w:t>se</w:t>
      </w:r>
      <w:r w:rsidRPr="007E30CA">
        <w:rPr>
          <w:rFonts w:ascii="Book Antiqua" w:hAnsi="Book Antiqua"/>
        </w:rPr>
        <w:t xml:space="preserve"> </w:t>
      </w:r>
      <w:r w:rsidR="00880237">
        <w:rPr>
          <w:rFonts w:ascii="Book Antiqua" w:hAnsi="Book Antiqua"/>
        </w:rPr>
        <w:t xml:space="preserve">encuentran </w:t>
      </w:r>
      <w:r w:rsidR="00D02609">
        <w:rPr>
          <w:rFonts w:ascii="Book Antiqua" w:hAnsi="Book Antiqua"/>
        </w:rPr>
        <w:t xml:space="preserve">con porcentajes de cumplimiento alto mayor o igual </w:t>
      </w:r>
      <w:r w:rsidR="006637CD">
        <w:rPr>
          <w:rFonts w:ascii="Book Antiqua" w:hAnsi="Book Antiqua"/>
        </w:rPr>
        <w:t xml:space="preserve">a un 90%, </w:t>
      </w:r>
      <w:r w:rsidRPr="006637CD">
        <w:rPr>
          <w:rFonts w:ascii="Book Antiqua" w:hAnsi="Book Antiqua"/>
        </w:rPr>
        <w:t>lo cual evidencia una atención y actualización oportuna para lograr alcanzar las metas programadas, así como una buena gestión como Centro de Responsabilidad en coadyuvar y supervisar a las oficinas que los integran para realizar el registro óptimo de avances y cumplimiento de las metas</w:t>
      </w:r>
      <w:r w:rsidR="003A2F5B">
        <w:rPr>
          <w:rFonts w:ascii="Book Antiqua" w:hAnsi="Book Antiqua"/>
        </w:rPr>
        <w:t xml:space="preserve">. Para los bloques </w:t>
      </w:r>
      <w:r w:rsidR="00332454">
        <w:rPr>
          <w:rFonts w:ascii="Book Antiqua" w:hAnsi="Book Antiqua"/>
        </w:rPr>
        <w:t>de cumplimiento medio y bajo no se registraron Centros de Responsabilidad con un cumplimiento</w:t>
      </w:r>
      <w:r w:rsidR="00454C96">
        <w:rPr>
          <w:rFonts w:ascii="Book Antiqua" w:hAnsi="Book Antiqua"/>
        </w:rPr>
        <w:t xml:space="preserve"> menor o igual al 89,99%.</w:t>
      </w:r>
    </w:p>
    <w:p w14:paraId="3D53D131" w14:textId="04BBB510" w:rsidR="00D50B29" w:rsidRDefault="00D50B29" w:rsidP="00D50B29">
      <w:pPr>
        <w:pStyle w:val="Prrafodelista"/>
        <w:tabs>
          <w:tab w:val="left" w:pos="851"/>
        </w:tabs>
        <w:ind w:left="567"/>
        <w:jc w:val="both"/>
        <w:rPr>
          <w:rFonts w:ascii="Book Antiqua" w:hAnsi="Book Antiqua"/>
        </w:rPr>
      </w:pPr>
    </w:p>
    <w:p w14:paraId="1CF24E0E" w14:textId="616B25D8" w:rsidR="009D68AE" w:rsidRPr="009D68AE" w:rsidRDefault="009D68AE" w:rsidP="00912A53">
      <w:pPr>
        <w:pStyle w:val="Prrafodelista"/>
        <w:numPr>
          <w:ilvl w:val="0"/>
          <w:numId w:val="5"/>
        </w:numPr>
        <w:tabs>
          <w:tab w:val="left" w:pos="851"/>
        </w:tabs>
        <w:spacing w:after="0"/>
        <w:ind w:left="567" w:hanging="567"/>
        <w:jc w:val="both"/>
        <w:rPr>
          <w:rFonts w:ascii="Book Antiqua" w:hAnsi="Book Antiqua" w:cs="Arial"/>
        </w:rPr>
      </w:pPr>
      <w:r>
        <w:rPr>
          <w:rFonts w:ascii="Book Antiqua" w:hAnsi="Book Antiqua" w:cs="Arial"/>
        </w:rPr>
        <w:t xml:space="preserve"> E</w:t>
      </w:r>
      <w:r w:rsidRPr="009D68AE">
        <w:rPr>
          <w:rFonts w:ascii="Book Antiqua" w:hAnsi="Book Antiqua" w:cs="Arial"/>
        </w:rPr>
        <w:t xml:space="preserve">l porcentaje de cumplimiento del Centro de Responsabilidad denominado Centro de “Salas” se realizó una modificación manualmente pasando de un 95,49% al 95,68% de cumplimiento para el PAO 2022, esto debido a la falta de asignación automática de los códigos no presupuestarios, dado a los contextos en el SGDJ asignados a la Sala Tercera, por lo anterior, la meta operativa </w:t>
      </w:r>
      <w:r w:rsidRPr="009D68AE">
        <w:rPr>
          <w:rFonts w:ascii="Book Antiqua" w:hAnsi="Book Antiqua" w:cs="Arial"/>
          <w:i/>
          <w:iCs/>
        </w:rPr>
        <w:t xml:space="preserve">“2.1 - Que al finalizar el 2022, se haya incrementado la cantidad de casos terminados en la Sala Tercera” </w:t>
      </w:r>
      <w:r w:rsidRPr="009D68AE">
        <w:rPr>
          <w:rFonts w:ascii="Book Antiqua" w:hAnsi="Book Antiqua" w:cs="Arial"/>
        </w:rPr>
        <w:t>pasó de un 91% a un 94% en su cumplimiento.</w:t>
      </w:r>
    </w:p>
    <w:p w14:paraId="4A982C8A" w14:textId="7C34F8F1" w:rsidR="00171FC0" w:rsidRPr="00D948B1" w:rsidRDefault="00171FC0" w:rsidP="00D948B1">
      <w:pPr>
        <w:tabs>
          <w:tab w:val="left" w:pos="851"/>
        </w:tabs>
        <w:spacing w:after="0"/>
        <w:jc w:val="both"/>
        <w:rPr>
          <w:rFonts w:ascii="Book Antiqua" w:hAnsi="Book Antiqua" w:cs="Arial"/>
          <w:highlight w:val="yellow"/>
        </w:rPr>
      </w:pPr>
    </w:p>
    <w:p w14:paraId="46F58E65" w14:textId="77777777" w:rsidR="00171FC0" w:rsidRPr="006637CD" w:rsidRDefault="00171FC0" w:rsidP="00171FC0">
      <w:pPr>
        <w:pStyle w:val="Prrafodelista"/>
        <w:tabs>
          <w:tab w:val="left" w:pos="851"/>
        </w:tabs>
        <w:ind w:left="567"/>
        <w:jc w:val="both"/>
        <w:rPr>
          <w:rFonts w:ascii="Book Antiqua" w:hAnsi="Book Antiqua"/>
        </w:rPr>
      </w:pPr>
    </w:p>
    <w:p w14:paraId="325D35E4" w14:textId="77777777" w:rsidR="00696A56" w:rsidRPr="007E30CA" w:rsidRDefault="00696A56" w:rsidP="00696A56">
      <w:pPr>
        <w:pStyle w:val="Prrafodelista"/>
        <w:rPr>
          <w:rFonts w:ascii="Book Antiqua" w:hAnsi="Book Antiqua"/>
        </w:rPr>
      </w:pPr>
    </w:p>
    <w:p w14:paraId="17F6D5A7" w14:textId="59424383" w:rsidR="002C10AA" w:rsidRPr="007E30CA" w:rsidRDefault="00171FC0" w:rsidP="001A4013">
      <w:pPr>
        <w:pStyle w:val="Prrafodelista"/>
        <w:numPr>
          <w:ilvl w:val="0"/>
          <w:numId w:val="5"/>
        </w:numPr>
        <w:tabs>
          <w:tab w:val="left" w:pos="851"/>
        </w:tabs>
        <w:ind w:left="567" w:hanging="578"/>
        <w:jc w:val="both"/>
        <w:rPr>
          <w:rFonts w:ascii="Book Antiqua" w:hAnsi="Book Antiqua"/>
        </w:rPr>
      </w:pPr>
      <w:r>
        <w:rPr>
          <w:rFonts w:ascii="Book Antiqua" w:hAnsi="Book Antiqua"/>
        </w:rPr>
        <w:t xml:space="preserve"> </w:t>
      </w:r>
      <w:r w:rsidR="00331DCE" w:rsidRPr="007E30CA">
        <w:rPr>
          <w:rFonts w:ascii="Book Antiqua" w:hAnsi="Book Antiqua"/>
        </w:rPr>
        <w:t xml:space="preserve">En relación con la </w:t>
      </w:r>
      <w:r w:rsidR="00331DCE" w:rsidRPr="00BC3C60">
        <w:rPr>
          <w:rFonts w:ascii="Book Antiqua" w:hAnsi="Book Antiqua"/>
        </w:rPr>
        <w:t>comparación efectuada entre los años 20</w:t>
      </w:r>
      <w:r w:rsidR="00497573" w:rsidRPr="00BC3C60">
        <w:rPr>
          <w:rFonts w:ascii="Book Antiqua" w:hAnsi="Book Antiqua"/>
        </w:rPr>
        <w:t>2</w:t>
      </w:r>
      <w:r w:rsidR="00376E2B" w:rsidRPr="00BC3C60">
        <w:rPr>
          <w:rFonts w:ascii="Book Antiqua" w:hAnsi="Book Antiqua"/>
        </w:rPr>
        <w:t>1</w:t>
      </w:r>
      <w:r w:rsidR="00331DCE" w:rsidRPr="00BC3C60">
        <w:rPr>
          <w:rFonts w:ascii="Book Antiqua" w:hAnsi="Book Antiqua"/>
        </w:rPr>
        <w:t>-202</w:t>
      </w:r>
      <w:r w:rsidR="00376E2B" w:rsidRPr="00BC3C60">
        <w:rPr>
          <w:rFonts w:ascii="Book Antiqua" w:hAnsi="Book Antiqua"/>
        </w:rPr>
        <w:t>2</w:t>
      </w:r>
      <w:r w:rsidR="00331DCE" w:rsidRPr="00BC3C60">
        <w:rPr>
          <w:rFonts w:ascii="Book Antiqua" w:hAnsi="Book Antiqua"/>
        </w:rPr>
        <w:t xml:space="preserve"> sobre los avances al PAO por Centro de Responsabilidad, se </w:t>
      </w:r>
      <w:r w:rsidR="00331DCE" w:rsidRPr="007E30CA">
        <w:rPr>
          <w:rFonts w:ascii="Book Antiqua" w:hAnsi="Book Antiqua"/>
        </w:rPr>
        <w:t xml:space="preserve"> señala</w:t>
      </w:r>
      <w:r w:rsidR="00280E13">
        <w:rPr>
          <w:rFonts w:ascii="Book Antiqua" w:hAnsi="Book Antiqua"/>
        </w:rPr>
        <w:t xml:space="preserve"> que</w:t>
      </w:r>
      <w:r w:rsidR="00331DCE" w:rsidRPr="007E30CA">
        <w:rPr>
          <w:rFonts w:ascii="Book Antiqua" w:hAnsi="Book Antiqua"/>
        </w:rPr>
        <w:t xml:space="preserve"> un  </w:t>
      </w:r>
      <w:r w:rsidR="006225D4">
        <w:rPr>
          <w:rFonts w:ascii="Book Antiqua" w:hAnsi="Book Antiqua"/>
        </w:rPr>
        <w:t>40</w:t>
      </w:r>
      <w:r w:rsidR="00331DCE" w:rsidRPr="007E30CA">
        <w:rPr>
          <w:rFonts w:ascii="Book Antiqua" w:hAnsi="Book Antiqua"/>
        </w:rPr>
        <w:t>% (</w:t>
      </w:r>
      <w:r w:rsidR="00E065FE" w:rsidRPr="007E30CA">
        <w:rPr>
          <w:rFonts w:ascii="Book Antiqua" w:hAnsi="Book Antiqua"/>
        </w:rPr>
        <w:t>2</w:t>
      </w:r>
      <w:r w:rsidR="006225D4">
        <w:rPr>
          <w:rFonts w:ascii="Book Antiqua" w:hAnsi="Book Antiqua"/>
        </w:rPr>
        <w:t>3</w:t>
      </w:r>
      <w:r w:rsidR="00331DCE" w:rsidRPr="007E30CA">
        <w:rPr>
          <w:rFonts w:ascii="Book Antiqua" w:hAnsi="Book Antiqua"/>
        </w:rPr>
        <w:t xml:space="preserve"> Centros de Responsabilidad) que alcanzaron un incremento en el cumplimiento de los avances del PAO lo que implica una mejora en relación con el año anterior, mientras que </w:t>
      </w:r>
      <w:r w:rsidR="009058A4">
        <w:rPr>
          <w:rFonts w:ascii="Book Antiqua" w:hAnsi="Book Antiqua"/>
        </w:rPr>
        <w:t>32</w:t>
      </w:r>
      <w:r w:rsidR="00331DCE" w:rsidRPr="007E30CA">
        <w:rPr>
          <w:rFonts w:ascii="Book Antiqua" w:hAnsi="Book Antiqua"/>
        </w:rPr>
        <w:t>% (1</w:t>
      </w:r>
      <w:r w:rsidR="009058A4">
        <w:rPr>
          <w:rFonts w:ascii="Book Antiqua" w:hAnsi="Book Antiqua"/>
        </w:rPr>
        <w:t>8</w:t>
      </w:r>
      <w:r w:rsidR="00331DCE" w:rsidRPr="007E30CA">
        <w:rPr>
          <w:rFonts w:ascii="Book Antiqua" w:hAnsi="Book Antiqua"/>
        </w:rPr>
        <w:t xml:space="preserve"> Centros de Responsabilidad) obtuvieron el puntaje máximo (100%) en los años analizados, por otra parte, el </w:t>
      </w:r>
      <w:r w:rsidR="003A387C">
        <w:rPr>
          <w:rFonts w:ascii="Book Antiqua" w:hAnsi="Book Antiqua"/>
        </w:rPr>
        <w:t>2</w:t>
      </w:r>
      <w:r w:rsidR="00D50B29">
        <w:rPr>
          <w:rFonts w:ascii="Book Antiqua" w:hAnsi="Book Antiqua"/>
        </w:rPr>
        <w:t>6</w:t>
      </w:r>
      <w:r w:rsidR="00331DCE" w:rsidRPr="007E30CA">
        <w:rPr>
          <w:rFonts w:ascii="Book Antiqua" w:hAnsi="Book Antiqua"/>
        </w:rPr>
        <w:t>% (</w:t>
      </w:r>
      <w:r w:rsidR="00CC1A9C" w:rsidRPr="007E30CA">
        <w:rPr>
          <w:rFonts w:ascii="Book Antiqua" w:hAnsi="Book Antiqua"/>
        </w:rPr>
        <w:t>1</w:t>
      </w:r>
      <w:r w:rsidR="00D50B29">
        <w:rPr>
          <w:rFonts w:ascii="Book Antiqua" w:hAnsi="Book Antiqua"/>
        </w:rPr>
        <w:t>5</w:t>
      </w:r>
      <w:r w:rsidR="00331DCE" w:rsidRPr="007E30CA">
        <w:rPr>
          <w:rFonts w:ascii="Book Antiqua" w:hAnsi="Book Antiqua"/>
        </w:rPr>
        <w:t xml:space="preserve"> Centros de Responsabilidad) presentaron una disminución en el cumplimiento de los avances del PAO para este 202</w:t>
      </w:r>
      <w:r w:rsidR="00BC3C60">
        <w:rPr>
          <w:rFonts w:ascii="Book Antiqua" w:hAnsi="Book Antiqua"/>
        </w:rPr>
        <w:t>2</w:t>
      </w:r>
      <w:r w:rsidR="00331DCE" w:rsidRPr="007E30CA">
        <w:rPr>
          <w:rFonts w:ascii="Book Antiqua" w:hAnsi="Book Antiqua"/>
        </w:rPr>
        <w:t xml:space="preserve">, y finalmente el </w:t>
      </w:r>
      <w:r w:rsidR="00D50B29">
        <w:rPr>
          <w:rFonts w:ascii="Book Antiqua" w:hAnsi="Book Antiqua"/>
        </w:rPr>
        <w:t>2</w:t>
      </w:r>
      <w:r w:rsidR="00331DCE" w:rsidRPr="007E30CA">
        <w:rPr>
          <w:rFonts w:ascii="Book Antiqua" w:hAnsi="Book Antiqua"/>
        </w:rPr>
        <w:t>% (</w:t>
      </w:r>
      <w:r w:rsidR="00CC1A9C" w:rsidRPr="007E30CA">
        <w:rPr>
          <w:rFonts w:ascii="Book Antiqua" w:hAnsi="Book Antiqua"/>
        </w:rPr>
        <w:t>un</w:t>
      </w:r>
      <w:r w:rsidR="00331DCE" w:rsidRPr="007E30CA">
        <w:rPr>
          <w:rFonts w:ascii="Book Antiqua" w:hAnsi="Book Antiqua"/>
        </w:rPr>
        <w:t xml:space="preserve"> Centro de Responsabilidad) comienza a registrar datos a partir del 202</w:t>
      </w:r>
      <w:r w:rsidR="00BC3C60">
        <w:rPr>
          <w:rFonts w:ascii="Book Antiqua" w:hAnsi="Book Antiqua"/>
        </w:rPr>
        <w:t>2</w:t>
      </w:r>
      <w:r w:rsidR="00696A56" w:rsidRPr="007E30CA">
        <w:rPr>
          <w:rFonts w:ascii="Book Antiqua" w:hAnsi="Book Antiqua"/>
        </w:rPr>
        <w:t>, el cual es la</w:t>
      </w:r>
      <w:r w:rsidR="00C635A5">
        <w:rPr>
          <w:rFonts w:ascii="Book Antiqua" w:hAnsi="Book Antiqua"/>
        </w:rPr>
        <w:t xml:space="preserve"> Junta Administradora del Fondo de Jubi</w:t>
      </w:r>
      <w:r w:rsidR="00EE33D1">
        <w:rPr>
          <w:rFonts w:ascii="Book Antiqua" w:hAnsi="Book Antiqua"/>
        </w:rPr>
        <w:t>laciones y Pensiones</w:t>
      </w:r>
      <w:r w:rsidR="00696A56" w:rsidRPr="007E30CA">
        <w:rPr>
          <w:rFonts w:ascii="Book Antiqua" w:hAnsi="Book Antiqua"/>
        </w:rPr>
        <w:t>.</w:t>
      </w:r>
    </w:p>
    <w:p w14:paraId="68143AFE" w14:textId="77777777" w:rsidR="002C10AA" w:rsidRPr="007E30CA" w:rsidRDefault="002C10AA" w:rsidP="002C10AA">
      <w:pPr>
        <w:pStyle w:val="Prrafodelista"/>
        <w:rPr>
          <w:rFonts w:ascii="Book Antiqua" w:hAnsi="Book Antiqua"/>
        </w:rPr>
      </w:pPr>
    </w:p>
    <w:p w14:paraId="6B1D05AF" w14:textId="5A1D8F09" w:rsidR="00DE22F9" w:rsidRPr="009119C3" w:rsidRDefault="00171FC0" w:rsidP="001A4013">
      <w:pPr>
        <w:pStyle w:val="Prrafodelista"/>
        <w:numPr>
          <w:ilvl w:val="0"/>
          <w:numId w:val="5"/>
        </w:numPr>
        <w:tabs>
          <w:tab w:val="left" w:pos="851"/>
        </w:tabs>
        <w:ind w:left="567" w:hanging="578"/>
        <w:jc w:val="both"/>
        <w:rPr>
          <w:rFonts w:ascii="Book Antiqua" w:hAnsi="Book Antiqua"/>
        </w:rPr>
      </w:pPr>
      <w:r>
        <w:rPr>
          <w:rFonts w:ascii="Book Antiqua" w:hAnsi="Book Antiqua"/>
        </w:rPr>
        <w:t xml:space="preserve"> </w:t>
      </w:r>
      <w:r w:rsidR="004638A6" w:rsidRPr="009119C3">
        <w:rPr>
          <w:rFonts w:ascii="Book Antiqua" w:hAnsi="Book Antiqua"/>
        </w:rPr>
        <w:t>Para el 202</w:t>
      </w:r>
      <w:r w:rsidR="004F51A9" w:rsidRPr="009119C3">
        <w:rPr>
          <w:rFonts w:ascii="Book Antiqua" w:hAnsi="Book Antiqua"/>
        </w:rPr>
        <w:t>2</w:t>
      </w:r>
      <w:r w:rsidR="004638A6" w:rsidRPr="009119C3">
        <w:rPr>
          <w:rFonts w:ascii="Book Antiqua" w:hAnsi="Book Antiqua"/>
        </w:rPr>
        <w:t xml:space="preserve">, </w:t>
      </w:r>
      <w:r w:rsidR="005430CF" w:rsidRPr="009119C3">
        <w:rPr>
          <w:rFonts w:ascii="Book Antiqua" w:hAnsi="Book Antiqua"/>
        </w:rPr>
        <w:t>se cuenta con un total de 103 oficinas</w:t>
      </w:r>
      <w:r w:rsidR="00DB4CAD" w:rsidRPr="009119C3">
        <w:rPr>
          <w:rFonts w:ascii="Book Antiqua" w:hAnsi="Book Antiqua"/>
        </w:rPr>
        <w:t xml:space="preserve"> con cumplimiento inferior al 90</w:t>
      </w:r>
      <w:r w:rsidR="005717E9" w:rsidRPr="009119C3">
        <w:rPr>
          <w:rFonts w:ascii="Book Antiqua" w:hAnsi="Book Antiqua"/>
        </w:rPr>
        <w:t>%</w:t>
      </w:r>
      <w:r w:rsidR="00DB4CAD" w:rsidRPr="009119C3">
        <w:rPr>
          <w:rFonts w:ascii="Book Antiqua" w:hAnsi="Book Antiqua"/>
        </w:rPr>
        <w:t>,</w:t>
      </w:r>
      <w:r w:rsidR="006C0555" w:rsidRPr="009119C3">
        <w:rPr>
          <w:rFonts w:ascii="Book Antiqua" w:hAnsi="Book Antiqua"/>
        </w:rPr>
        <w:t xml:space="preserve"> </w:t>
      </w:r>
      <w:r w:rsidR="00F815A1" w:rsidRPr="009119C3">
        <w:rPr>
          <w:rFonts w:ascii="Book Antiqua" w:hAnsi="Book Antiqua"/>
        </w:rPr>
        <w:t xml:space="preserve">de las cuales </w:t>
      </w:r>
      <w:r w:rsidR="00F42F10" w:rsidRPr="009119C3">
        <w:rPr>
          <w:rFonts w:ascii="Book Antiqua" w:hAnsi="Book Antiqua"/>
        </w:rPr>
        <w:t>el 9</w:t>
      </w:r>
      <w:r w:rsidR="00D975A2" w:rsidRPr="009119C3">
        <w:rPr>
          <w:rFonts w:ascii="Book Antiqua" w:hAnsi="Book Antiqua"/>
        </w:rPr>
        <w:t>6</w:t>
      </w:r>
      <w:r w:rsidR="00F42F10" w:rsidRPr="009119C3">
        <w:rPr>
          <w:rFonts w:ascii="Book Antiqua" w:hAnsi="Book Antiqua"/>
        </w:rPr>
        <w:t xml:space="preserve">% </w:t>
      </w:r>
      <w:r w:rsidR="005067A9" w:rsidRPr="009119C3">
        <w:rPr>
          <w:rFonts w:ascii="Book Antiqua" w:hAnsi="Book Antiqua"/>
        </w:rPr>
        <w:t xml:space="preserve">(99 oficinas) </w:t>
      </w:r>
      <w:r w:rsidR="00F42F10" w:rsidRPr="009119C3">
        <w:rPr>
          <w:rFonts w:ascii="Book Antiqua" w:hAnsi="Book Antiqua"/>
        </w:rPr>
        <w:t xml:space="preserve">pertenecen </w:t>
      </w:r>
      <w:r w:rsidR="00F42F10" w:rsidRPr="009119C3">
        <w:rPr>
          <w:rFonts w:ascii="Book Antiqua" w:hAnsi="Book Antiqua" w:cs="Arial"/>
        </w:rPr>
        <w:t>a oficinas o despachos pertenecientes al Programa de Servicio Jurisdiccional</w:t>
      </w:r>
      <w:r w:rsidR="00D975A2" w:rsidRPr="009119C3">
        <w:rPr>
          <w:rFonts w:ascii="Book Antiqua" w:hAnsi="Book Antiqua" w:cs="Arial"/>
        </w:rPr>
        <w:t xml:space="preserve">, 3% </w:t>
      </w:r>
      <w:r w:rsidR="005067A9" w:rsidRPr="009119C3">
        <w:rPr>
          <w:rFonts w:ascii="Book Antiqua" w:hAnsi="Book Antiqua" w:cs="Arial"/>
        </w:rPr>
        <w:t>(</w:t>
      </w:r>
      <w:r w:rsidR="00094B62" w:rsidRPr="009119C3">
        <w:rPr>
          <w:rFonts w:ascii="Book Antiqua" w:hAnsi="Book Antiqua" w:cs="Arial"/>
        </w:rPr>
        <w:t xml:space="preserve">3 oficinas) </w:t>
      </w:r>
      <w:r w:rsidR="00D975A2" w:rsidRPr="009119C3">
        <w:rPr>
          <w:rFonts w:ascii="Book Antiqua" w:hAnsi="Book Antiqua" w:cs="Arial"/>
        </w:rPr>
        <w:t>al Programa Dirección, Administración</w:t>
      </w:r>
      <w:r w:rsidR="005067A9" w:rsidRPr="009119C3">
        <w:rPr>
          <w:rFonts w:ascii="Book Antiqua" w:hAnsi="Book Antiqua" w:cs="Arial"/>
        </w:rPr>
        <w:t xml:space="preserve"> y Otros Órganos de Apoyo y finalmente un 1%</w:t>
      </w:r>
      <w:r w:rsidR="00094B62" w:rsidRPr="009119C3">
        <w:rPr>
          <w:rFonts w:ascii="Book Antiqua" w:hAnsi="Book Antiqua" w:cs="Arial"/>
        </w:rPr>
        <w:t xml:space="preserve"> (una oficina) pertenece al Programa Organismo de Investigación Judicial</w:t>
      </w:r>
      <w:r w:rsidR="009119C3" w:rsidRPr="009119C3">
        <w:rPr>
          <w:rFonts w:ascii="Book Antiqua" w:hAnsi="Book Antiqua" w:cs="Arial"/>
        </w:rPr>
        <w:t xml:space="preserve">, todas estas oficinas </w:t>
      </w:r>
      <w:r w:rsidR="009119C3">
        <w:rPr>
          <w:rFonts w:ascii="Book Antiqua" w:hAnsi="Book Antiqua"/>
        </w:rPr>
        <w:t>cuentan con oportunidad de mejora.</w:t>
      </w:r>
    </w:p>
    <w:p w14:paraId="006AF938" w14:textId="77777777" w:rsidR="00677690" w:rsidRPr="007E30CA" w:rsidRDefault="00677690" w:rsidP="00677690">
      <w:pPr>
        <w:pStyle w:val="Prrafodelista"/>
        <w:rPr>
          <w:rFonts w:ascii="Book Antiqua" w:hAnsi="Book Antiqua"/>
        </w:rPr>
      </w:pPr>
    </w:p>
    <w:p w14:paraId="610A3BE0" w14:textId="41CDF83C" w:rsidR="00331DCE" w:rsidRPr="007E30CA" w:rsidRDefault="00331DCE" w:rsidP="001A4013">
      <w:pPr>
        <w:pStyle w:val="Prrafodelista"/>
        <w:numPr>
          <w:ilvl w:val="0"/>
          <w:numId w:val="5"/>
        </w:numPr>
        <w:tabs>
          <w:tab w:val="left" w:pos="426"/>
          <w:tab w:val="left" w:pos="567"/>
        </w:tabs>
        <w:ind w:left="567" w:hanging="578"/>
        <w:jc w:val="both"/>
        <w:rPr>
          <w:rFonts w:ascii="Book Antiqua" w:hAnsi="Book Antiqua"/>
        </w:rPr>
      </w:pPr>
      <w:r w:rsidRPr="007E30CA">
        <w:rPr>
          <w:rFonts w:ascii="Book Antiqua" w:hAnsi="Book Antiqua"/>
        </w:rPr>
        <w:t xml:space="preserve"> Con respecto al comportamiento en los avances de cumplimiento de los Ejes Transversales y Temas Estratégicos, se tiene un avance en promedio de ejes transversales de un 9</w:t>
      </w:r>
      <w:r w:rsidR="009550DE">
        <w:rPr>
          <w:rFonts w:ascii="Book Antiqua" w:hAnsi="Book Antiqua"/>
        </w:rPr>
        <w:t>7,22</w:t>
      </w:r>
      <w:r w:rsidRPr="007E30CA">
        <w:rPr>
          <w:rFonts w:ascii="Book Antiqua" w:hAnsi="Book Antiqua"/>
        </w:rPr>
        <w:t>% lo cual es un dato que destaca por el compromiso implícito en el cumplimiento de las metas operativas y su alineación de acuerdo con los ejes transversales, los cuales están presentes en el quehacer institucional con el fin de cumplir las obligaciones establecidas en los convenios e instrumentos internacionales, la legislación nacional, la normativa institucional y los compromisos asumidos por la institución. Se destacan los ejes de</w:t>
      </w:r>
      <w:r w:rsidR="005208DF" w:rsidRPr="007E30CA">
        <w:rPr>
          <w:rFonts w:ascii="Book Antiqua" w:hAnsi="Book Antiqua"/>
        </w:rPr>
        <w:t xml:space="preserve"> </w:t>
      </w:r>
      <w:r w:rsidR="0016668D" w:rsidRPr="007E30CA">
        <w:rPr>
          <w:rFonts w:ascii="Book Antiqua" w:hAnsi="Book Antiqua" w:cs="Arial"/>
        </w:rPr>
        <w:t>“Bienestar y salud del personal judicial”</w:t>
      </w:r>
      <w:r w:rsidR="0016668D">
        <w:rPr>
          <w:rFonts w:ascii="Book Antiqua" w:hAnsi="Book Antiqua" w:cs="Arial"/>
        </w:rPr>
        <w:t>,</w:t>
      </w:r>
      <w:r w:rsidR="0016668D" w:rsidRPr="007E30CA">
        <w:rPr>
          <w:rFonts w:ascii="Book Antiqua" w:hAnsi="Book Antiqua" w:cs="Arial"/>
        </w:rPr>
        <w:t xml:space="preserve"> </w:t>
      </w:r>
      <w:r w:rsidR="005F53B9">
        <w:rPr>
          <w:rFonts w:ascii="Book Antiqua" w:hAnsi="Book Antiqua" w:cs="Arial"/>
        </w:rPr>
        <w:t xml:space="preserve">“Género”, </w:t>
      </w:r>
      <w:r w:rsidR="005208DF" w:rsidRPr="007E30CA">
        <w:rPr>
          <w:rFonts w:ascii="Book Antiqua" w:hAnsi="Book Antiqua" w:cs="Arial"/>
        </w:rPr>
        <w:t>“</w:t>
      </w:r>
      <w:r w:rsidR="005F53B9">
        <w:rPr>
          <w:rFonts w:ascii="Book Antiqua" w:hAnsi="Book Antiqua" w:cs="Arial"/>
        </w:rPr>
        <w:t>Ambiente</w:t>
      </w:r>
      <w:r w:rsidR="005208DF" w:rsidRPr="007E30CA">
        <w:rPr>
          <w:rFonts w:ascii="Book Antiqua" w:hAnsi="Book Antiqua" w:cs="Arial"/>
        </w:rPr>
        <w:t>”, “</w:t>
      </w:r>
      <w:r w:rsidR="007D03AA">
        <w:rPr>
          <w:rFonts w:ascii="Book Antiqua" w:hAnsi="Book Antiqua" w:cs="Arial"/>
        </w:rPr>
        <w:t>Innovación</w:t>
      </w:r>
      <w:r w:rsidR="005208DF" w:rsidRPr="007E30CA">
        <w:rPr>
          <w:rFonts w:ascii="Book Antiqua" w:hAnsi="Book Antiqua" w:cs="Arial"/>
        </w:rPr>
        <w:t>”</w:t>
      </w:r>
      <w:r w:rsidR="007D03AA">
        <w:rPr>
          <w:rFonts w:ascii="Book Antiqua" w:hAnsi="Book Antiqua" w:cs="Arial"/>
        </w:rPr>
        <w:t xml:space="preserve">, “Valor del </w:t>
      </w:r>
      <w:r w:rsidR="005906FA">
        <w:rPr>
          <w:rFonts w:ascii="Book Antiqua" w:hAnsi="Book Antiqua" w:cs="Arial"/>
        </w:rPr>
        <w:t>S</w:t>
      </w:r>
      <w:r w:rsidR="007D03AA">
        <w:rPr>
          <w:rFonts w:ascii="Book Antiqua" w:hAnsi="Book Antiqua" w:cs="Arial"/>
        </w:rPr>
        <w:t>ervicio de Administración</w:t>
      </w:r>
      <w:r w:rsidR="005906FA">
        <w:rPr>
          <w:rFonts w:ascii="Book Antiqua" w:hAnsi="Book Antiqua" w:cs="Arial"/>
        </w:rPr>
        <w:t xml:space="preserve"> de Justicia”</w:t>
      </w:r>
      <w:r w:rsidR="005208DF" w:rsidRPr="007E30CA">
        <w:rPr>
          <w:rFonts w:ascii="Book Antiqua" w:hAnsi="Book Antiqua" w:cs="Arial"/>
        </w:rPr>
        <w:t xml:space="preserve">  y “</w:t>
      </w:r>
      <w:r w:rsidR="005906FA">
        <w:rPr>
          <w:rFonts w:ascii="Book Antiqua" w:hAnsi="Book Antiqua" w:cs="Arial"/>
        </w:rPr>
        <w:t>Valores Institucionales</w:t>
      </w:r>
      <w:r w:rsidR="005208DF" w:rsidRPr="007E30CA">
        <w:rPr>
          <w:rFonts w:ascii="Book Antiqua" w:hAnsi="Book Antiqua" w:cs="Arial"/>
        </w:rPr>
        <w:t>”</w:t>
      </w:r>
      <w:r w:rsidR="005208DF" w:rsidRPr="007E30CA">
        <w:rPr>
          <w:rFonts w:ascii="Book Antiqua" w:hAnsi="Book Antiqua"/>
        </w:rPr>
        <w:t>, al pre</w:t>
      </w:r>
      <w:r w:rsidRPr="007E30CA">
        <w:rPr>
          <w:rFonts w:ascii="Book Antiqua" w:hAnsi="Book Antiqua"/>
        </w:rPr>
        <w:t>senta</w:t>
      </w:r>
      <w:r w:rsidR="006D177F" w:rsidRPr="007E30CA">
        <w:rPr>
          <w:rFonts w:ascii="Book Antiqua" w:hAnsi="Book Antiqua"/>
        </w:rPr>
        <w:t>r</w:t>
      </w:r>
      <w:r w:rsidRPr="007E30CA">
        <w:rPr>
          <w:rFonts w:ascii="Book Antiqua" w:hAnsi="Book Antiqua"/>
        </w:rPr>
        <w:t xml:space="preserve"> un mayor cumplimiento con un promedio del 97,</w:t>
      </w:r>
      <w:r w:rsidR="00DF2A6A">
        <w:rPr>
          <w:rFonts w:ascii="Book Antiqua" w:hAnsi="Book Antiqua"/>
        </w:rPr>
        <w:t>22</w:t>
      </w:r>
      <w:r w:rsidRPr="007E30CA">
        <w:rPr>
          <w:rFonts w:ascii="Book Antiqua" w:hAnsi="Book Antiqua"/>
        </w:rPr>
        <w:t xml:space="preserve">%. </w:t>
      </w:r>
    </w:p>
    <w:p w14:paraId="5CBFCBE6" w14:textId="77777777" w:rsidR="00773ACE" w:rsidRPr="007E30CA" w:rsidRDefault="00773ACE" w:rsidP="00773ACE">
      <w:pPr>
        <w:pStyle w:val="Prrafodelista"/>
        <w:rPr>
          <w:rFonts w:ascii="Book Antiqua" w:hAnsi="Book Antiqua"/>
        </w:rPr>
      </w:pPr>
    </w:p>
    <w:p w14:paraId="3AFD3A38" w14:textId="681FAFB9" w:rsidR="00410948" w:rsidRPr="007E30CA" w:rsidRDefault="00F0137F" w:rsidP="001A4013">
      <w:pPr>
        <w:pStyle w:val="Prrafodelista"/>
        <w:numPr>
          <w:ilvl w:val="0"/>
          <w:numId w:val="5"/>
        </w:numPr>
        <w:tabs>
          <w:tab w:val="left" w:pos="426"/>
          <w:tab w:val="left" w:pos="567"/>
        </w:tabs>
        <w:ind w:left="567" w:hanging="578"/>
        <w:jc w:val="both"/>
        <w:rPr>
          <w:rFonts w:ascii="Book Antiqua" w:hAnsi="Book Antiqua"/>
        </w:rPr>
      </w:pPr>
      <w:r w:rsidRPr="007E30CA">
        <w:rPr>
          <w:rFonts w:ascii="Book Antiqua" w:hAnsi="Book Antiqua"/>
        </w:rPr>
        <w:t xml:space="preserve">Al analizar </w:t>
      </w:r>
      <w:r w:rsidR="008A30A9" w:rsidRPr="007E30CA">
        <w:rPr>
          <w:rFonts w:ascii="Book Antiqua" w:hAnsi="Book Antiqua"/>
        </w:rPr>
        <w:t xml:space="preserve">el cumplimiento de </w:t>
      </w:r>
      <w:r w:rsidRPr="007E30CA">
        <w:rPr>
          <w:rFonts w:ascii="Book Antiqua" w:hAnsi="Book Antiqua"/>
        </w:rPr>
        <w:t>los Temas Estratégicos para este 202</w:t>
      </w:r>
      <w:r w:rsidR="00562DE2">
        <w:rPr>
          <w:rFonts w:ascii="Book Antiqua" w:hAnsi="Book Antiqua"/>
        </w:rPr>
        <w:t>2</w:t>
      </w:r>
      <w:r w:rsidR="008A30A9" w:rsidRPr="007E30CA">
        <w:rPr>
          <w:rFonts w:ascii="Book Antiqua" w:hAnsi="Book Antiqua"/>
        </w:rPr>
        <w:t xml:space="preserve">, se tiene </w:t>
      </w:r>
      <w:r w:rsidR="00B26976" w:rsidRPr="007E30CA">
        <w:rPr>
          <w:rFonts w:ascii="Book Antiqua" w:hAnsi="Book Antiqua" w:cs="Arial"/>
        </w:rPr>
        <w:t>un avance en promedio de temas estratégicos de un 97,</w:t>
      </w:r>
      <w:r w:rsidR="001E7F49">
        <w:rPr>
          <w:rFonts w:ascii="Book Antiqua" w:hAnsi="Book Antiqua" w:cs="Arial"/>
        </w:rPr>
        <w:t>6</w:t>
      </w:r>
      <w:r w:rsidR="00B26976" w:rsidRPr="007E30CA">
        <w:rPr>
          <w:rFonts w:ascii="Book Antiqua" w:hAnsi="Book Antiqua" w:cs="Arial"/>
        </w:rPr>
        <w:t xml:space="preserve">4%, en donde </w:t>
      </w:r>
      <w:r w:rsidR="0066441B" w:rsidRPr="007E30CA">
        <w:rPr>
          <w:rFonts w:ascii="Book Antiqua" w:hAnsi="Book Antiqua" w:cs="Arial"/>
        </w:rPr>
        <w:t>los temas que registran un mayor cumplimiento de metas son</w:t>
      </w:r>
      <w:r w:rsidR="001E7F49">
        <w:rPr>
          <w:rFonts w:ascii="Book Antiqua" w:hAnsi="Book Antiqua" w:cs="Arial"/>
        </w:rPr>
        <w:t xml:space="preserve"> </w:t>
      </w:r>
      <w:r w:rsidR="0066441B" w:rsidRPr="007E30CA">
        <w:rPr>
          <w:rFonts w:ascii="Book Antiqua" w:hAnsi="Book Antiqua" w:cs="Arial"/>
        </w:rPr>
        <w:t xml:space="preserve"> </w:t>
      </w:r>
      <w:r w:rsidR="001E7F49" w:rsidRPr="007E30CA">
        <w:rPr>
          <w:rFonts w:ascii="Book Antiqua" w:hAnsi="Book Antiqua" w:cs="Arial"/>
        </w:rPr>
        <w:t>“Confianza y probidad en la Justicia”</w:t>
      </w:r>
      <w:r w:rsidR="001E7F49">
        <w:rPr>
          <w:rFonts w:ascii="Book Antiqua" w:hAnsi="Book Antiqua" w:cs="Arial"/>
        </w:rPr>
        <w:t xml:space="preserve">, </w:t>
      </w:r>
      <w:r w:rsidR="0066441B" w:rsidRPr="007E30CA">
        <w:rPr>
          <w:rFonts w:ascii="Book Antiqua" w:hAnsi="Book Antiqua" w:cs="Arial"/>
        </w:rPr>
        <w:t>“Gestión del Personal”</w:t>
      </w:r>
      <w:r w:rsidR="00D51CE2">
        <w:rPr>
          <w:rFonts w:ascii="Book Antiqua" w:hAnsi="Book Antiqua" w:cs="Arial"/>
        </w:rPr>
        <w:t xml:space="preserve"> y</w:t>
      </w:r>
      <w:r w:rsidR="0066441B" w:rsidRPr="007E30CA">
        <w:rPr>
          <w:rFonts w:ascii="Book Antiqua" w:hAnsi="Book Antiqua" w:cs="Arial"/>
        </w:rPr>
        <w:t xml:space="preserve"> “Planificación Institucional”</w:t>
      </w:r>
      <w:r w:rsidR="00D51CE2">
        <w:rPr>
          <w:rFonts w:ascii="Book Antiqua" w:hAnsi="Book Antiqua" w:cs="Arial"/>
        </w:rPr>
        <w:t>.</w:t>
      </w:r>
    </w:p>
    <w:p w14:paraId="1FAF5A00" w14:textId="77777777" w:rsidR="00410948" w:rsidRPr="007E30CA" w:rsidRDefault="00410948" w:rsidP="00410948">
      <w:pPr>
        <w:pStyle w:val="Prrafodelista"/>
        <w:rPr>
          <w:rFonts w:ascii="Book Antiqua" w:hAnsi="Book Antiqua"/>
        </w:rPr>
      </w:pPr>
    </w:p>
    <w:p w14:paraId="3723D879" w14:textId="1625D041" w:rsidR="003C026F" w:rsidRPr="00BE54D3" w:rsidRDefault="00AF3138" w:rsidP="00E90DFE">
      <w:pPr>
        <w:pStyle w:val="Prrafodelista"/>
        <w:numPr>
          <w:ilvl w:val="0"/>
          <w:numId w:val="5"/>
        </w:numPr>
        <w:tabs>
          <w:tab w:val="left" w:pos="426"/>
          <w:tab w:val="left" w:pos="567"/>
        </w:tabs>
        <w:ind w:left="567" w:hanging="578"/>
        <w:jc w:val="both"/>
        <w:rPr>
          <w:rFonts w:ascii="Book Antiqua" w:hAnsi="Book Antiqua"/>
        </w:rPr>
      </w:pPr>
      <w:r w:rsidRPr="00BE54D3">
        <w:rPr>
          <w:rFonts w:ascii="Book Antiqua" w:hAnsi="Book Antiqua"/>
        </w:rPr>
        <w:t xml:space="preserve"> </w:t>
      </w:r>
      <w:r w:rsidR="00331DCE" w:rsidRPr="00BE54D3">
        <w:rPr>
          <w:rFonts w:ascii="Book Antiqua" w:hAnsi="Book Antiqua"/>
        </w:rPr>
        <w:t>Sobre el registro de los estados de las metas y su cumplimiento en el Sistema PAO al momento de realizar el corte anual, se tiene que</w:t>
      </w:r>
      <w:r w:rsidR="006F1BFA" w:rsidRPr="00BE54D3">
        <w:rPr>
          <w:rFonts w:ascii="Book Antiqua" w:hAnsi="Book Antiqua"/>
        </w:rPr>
        <w:t>,</w:t>
      </w:r>
      <w:r w:rsidR="00CD15FC" w:rsidRPr="00BE54D3">
        <w:rPr>
          <w:rFonts w:ascii="Book Antiqua" w:hAnsi="Book Antiqua"/>
        </w:rPr>
        <w:t xml:space="preserve"> </w:t>
      </w:r>
      <w:r w:rsidR="00331DCE" w:rsidRPr="00BE54D3">
        <w:rPr>
          <w:rFonts w:ascii="Book Antiqua" w:hAnsi="Book Antiqua"/>
        </w:rPr>
        <w:t xml:space="preserve">de 10 metas formuladas, 8 fueron debidamente completadas, aspecto positivo que destaca una apropiada planificación y </w:t>
      </w:r>
      <w:r w:rsidR="00331DCE" w:rsidRPr="00BE54D3">
        <w:rPr>
          <w:rFonts w:ascii="Book Antiqua" w:hAnsi="Book Antiqua"/>
        </w:rPr>
        <w:lastRenderedPageBreak/>
        <w:t xml:space="preserve">organización. A su vez, se cancelaron </w:t>
      </w:r>
      <w:r w:rsidR="00A46054" w:rsidRPr="00BE54D3">
        <w:rPr>
          <w:rFonts w:ascii="Book Antiqua" w:hAnsi="Book Antiqua"/>
        </w:rPr>
        <w:t>6</w:t>
      </w:r>
      <w:r w:rsidR="00653364" w:rsidRPr="00BE54D3">
        <w:rPr>
          <w:rFonts w:ascii="Book Antiqua" w:hAnsi="Book Antiqua"/>
        </w:rPr>
        <w:t>4</w:t>
      </w:r>
      <w:r w:rsidR="00331DCE" w:rsidRPr="00BE54D3">
        <w:rPr>
          <w:rFonts w:ascii="Book Antiqua" w:hAnsi="Book Antiqua"/>
        </w:rPr>
        <w:t xml:space="preserve"> metas debido a </w:t>
      </w:r>
      <w:r w:rsidR="00331DCE" w:rsidRPr="00BE54D3">
        <w:rPr>
          <w:rFonts w:ascii="Book Antiqua" w:eastAsiaTheme="minorEastAsia" w:hAnsi="Book Antiqua"/>
          <w:lang w:eastAsia="zh-CN"/>
        </w:rPr>
        <w:t>cambios en las directrices por parte de un ente superior, o la presencia de situaciones que imposibilitan realizar la meta, debido a esto, para el 202</w:t>
      </w:r>
      <w:r w:rsidR="006F2E05" w:rsidRPr="00BE54D3">
        <w:rPr>
          <w:rFonts w:ascii="Book Antiqua" w:eastAsiaTheme="minorEastAsia" w:hAnsi="Book Antiqua"/>
          <w:lang w:eastAsia="zh-CN"/>
        </w:rPr>
        <w:t>2</w:t>
      </w:r>
      <w:r w:rsidR="00331DCE" w:rsidRPr="00BE54D3">
        <w:rPr>
          <w:rFonts w:ascii="Book Antiqua" w:eastAsiaTheme="minorEastAsia" w:hAnsi="Book Antiqua"/>
          <w:lang w:eastAsia="zh-CN"/>
        </w:rPr>
        <w:t xml:space="preserve"> se lleva a cabo un proceso de revisión y aprobación por parte de la Dirección de Planificación para poder cancelar una meta. Los restantes estados como </w:t>
      </w:r>
      <w:r w:rsidR="00331DCE" w:rsidRPr="00BE54D3">
        <w:rPr>
          <w:rFonts w:ascii="Book Antiqua" w:eastAsiaTheme="minorEastAsia" w:hAnsi="Book Antiqua"/>
          <w:b/>
          <w:bCs/>
          <w:lang w:eastAsia="zh-CN"/>
        </w:rPr>
        <w:t xml:space="preserve">Pendiente, Demorado en progreso y en pendiente, No iniciadas y en Progreso </w:t>
      </w:r>
      <w:r w:rsidR="00331DCE" w:rsidRPr="00BE54D3">
        <w:rPr>
          <w:rFonts w:ascii="Book Antiqua" w:eastAsiaTheme="minorEastAsia" w:hAnsi="Book Antiqua"/>
          <w:lang w:eastAsia="zh-CN"/>
        </w:rPr>
        <w:t xml:space="preserve">equivalen a un </w:t>
      </w:r>
      <w:r w:rsidR="008370B5" w:rsidRPr="00BE54D3">
        <w:rPr>
          <w:rFonts w:ascii="Book Antiqua" w:eastAsiaTheme="minorEastAsia" w:hAnsi="Book Antiqua"/>
          <w:lang w:eastAsia="zh-CN"/>
        </w:rPr>
        <w:t>10,04</w:t>
      </w:r>
      <w:r w:rsidR="00331DCE" w:rsidRPr="00BE54D3">
        <w:rPr>
          <w:rFonts w:ascii="Book Antiqua" w:eastAsiaTheme="minorEastAsia" w:hAnsi="Book Antiqua"/>
          <w:lang w:eastAsia="zh-CN"/>
        </w:rPr>
        <w:t>% de la totalidad de las metas,</w:t>
      </w:r>
      <w:r w:rsidR="00331DCE" w:rsidRPr="00BE54D3">
        <w:rPr>
          <w:rFonts w:ascii="Book Antiqua" w:eastAsiaTheme="minorEastAsia" w:hAnsi="Book Antiqua"/>
          <w:b/>
          <w:bCs/>
          <w:lang w:eastAsia="zh-CN"/>
        </w:rPr>
        <w:t xml:space="preserve"> </w:t>
      </w:r>
      <w:r w:rsidR="00331DCE" w:rsidRPr="00BE54D3">
        <w:rPr>
          <w:rFonts w:ascii="Book Antiqua" w:eastAsiaTheme="minorEastAsia" w:hAnsi="Book Antiqua"/>
          <w:lang w:eastAsia="zh-CN"/>
        </w:rPr>
        <w:t xml:space="preserve">las cuales registran diversos avances sin lograr ser completadas en su totalidad, por lo que resulta necesario analizarlas y valorar las razones de su incumplimiento para evitar que sucede en el año en curso. </w:t>
      </w:r>
      <w:r w:rsidR="0039657E" w:rsidRPr="00BE54D3">
        <w:rPr>
          <w:rFonts w:ascii="Book Antiqua" w:eastAsiaTheme="minorEastAsia" w:hAnsi="Book Antiqua"/>
          <w:lang w:eastAsia="zh-CN"/>
        </w:rPr>
        <w:t>El Subproceso de Evaluación de la Dirección de Planificación realizó una campaña</w:t>
      </w:r>
      <w:r w:rsidR="0031526B" w:rsidRPr="00BE54D3">
        <w:rPr>
          <w:rFonts w:ascii="Book Antiqua" w:eastAsiaTheme="minorEastAsia" w:hAnsi="Book Antiqua"/>
          <w:lang w:eastAsia="zh-CN"/>
        </w:rPr>
        <w:t xml:space="preserve"> </w:t>
      </w:r>
      <w:r w:rsidR="00A04FB8" w:rsidRPr="00BE54D3">
        <w:rPr>
          <w:rFonts w:ascii="Book Antiqua" w:hAnsi="Book Antiqua" w:cs="Book Antiqua"/>
          <w:snapToGrid w:val="0"/>
          <w:color w:val="000000"/>
        </w:rPr>
        <w:t>de divulgación a las diferentes instancias judiciales</w:t>
      </w:r>
      <w:r w:rsidR="003F2EA0" w:rsidRPr="00BE54D3">
        <w:rPr>
          <w:rFonts w:ascii="Book Antiqua" w:hAnsi="Book Antiqua" w:cs="Book Antiqua"/>
          <w:snapToGrid w:val="0"/>
          <w:color w:val="000000"/>
        </w:rPr>
        <w:t xml:space="preserve"> </w:t>
      </w:r>
      <w:r w:rsidR="00410948" w:rsidRPr="00BE54D3">
        <w:rPr>
          <w:rFonts w:ascii="Book Antiqua" w:hAnsi="Book Antiqua"/>
        </w:rPr>
        <w:t xml:space="preserve">el plazo máximo para registrar </w:t>
      </w:r>
      <w:r w:rsidR="003F2EA0" w:rsidRPr="00BE54D3">
        <w:rPr>
          <w:rFonts w:ascii="Book Antiqua" w:hAnsi="Book Antiqua"/>
        </w:rPr>
        <w:t xml:space="preserve">el cumplimiento </w:t>
      </w:r>
      <w:r w:rsidR="00410948" w:rsidRPr="00BE54D3">
        <w:rPr>
          <w:rFonts w:ascii="Book Antiqua" w:hAnsi="Book Antiqua"/>
        </w:rPr>
        <w:t>en el Sistema PAO 202</w:t>
      </w:r>
      <w:r w:rsidR="003F2EA0" w:rsidRPr="00BE54D3">
        <w:rPr>
          <w:rFonts w:ascii="Book Antiqua" w:hAnsi="Book Antiqua"/>
        </w:rPr>
        <w:t>2</w:t>
      </w:r>
      <w:r w:rsidR="00410948" w:rsidRPr="00BE54D3">
        <w:rPr>
          <w:rFonts w:ascii="Book Antiqua" w:hAnsi="Book Antiqua"/>
        </w:rPr>
        <w:t xml:space="preserve"> y adicionalmente se les comunica el procedimiento </w:t>
      </w:r>
      <w:r w:rsidR="00410948" w:rsidRPr="00BE54D3">
        <w:rPr>
          <w:rFonts w:ascii="Book Antiqua" w:hAnsi="Book Antiqua"/>
          <w:bCs/>
        </w:rPr>
        <w:t>de cierre de los PAOS en el Sistema para el 202</w:t>
      </w:r>
      <w:r w:rsidR="003F2EA0" w:rsidRPr="00BE54D3">
        <w:rPr>
          <w:rFonts w:ascii="Book Antiqua" w:hAnsi="Book Antiqua"/>
          <w:bCs/>
        </w:rPr>
        <w:t>2</w:t>
      </w:r>
      <w:r w:rsidR="00410948" w:rsidRPr="00BE54D3">
        <w:rPr>
          <w:rFonts w:ascii="Book Antiqua" w:hAnsi="Book Antiqua"/>
          <w:bCs/>
        </w:rPr>
        <w:t xml:space="preserve">, en donde se le recuerda a las oficinas y despachos judiciales cuales son los </w:t>
      </w:r>
      <w:r w:rsidR="00410948" w:rsidRPr="00BE54D3">
        <w:rPr>
          <w:rFonts w:ascii="Book Antiqua" w:hAnsi="Book Antiqua"/>
        </w:rPr>
        <w:t>estados avalados de una meta en el PAO al momento de cierre de avances en el Sistema PAO 202</w:t>
      </w:r>
      <w:r w:rsidR="003F2EA0" w:rsidRPr="00BE54D3">
        <w:rPr>
          <w:rFonts w:ascii="Book Antiqua" w:hAnsi="Book Antiqua"/>
        </w:rPr>
        <w:t>2</w:t>
      </w:r>
      <w:r w:rsidR="00410948" w:rsidRPr="00BE54D3">
        <w:rPr>
          <w:rFonts w:ascii="Book Antiqua" w:hAnsi="Book Antiqua"/>
        </w:rPr>
        <w:t xml:space="preserve">, los cuales deben ser </w:t>
      </w:r>
      <w:r w:rsidR="00410948" w:rsidRPr="00BE54D3">
        <w:rPr>
          <w:rFonts w:ascii="Book Antiqua" w:eastAsia="Times New Roman" w:hAnsi="Book Antiqua" w:cs="Arial"/>
          <w:b/>
          <w:lang w:eastAsia="es-ES"/>
        </w:rPr>
        <w:t>“Pendiente”, “Completado” o “Cancelado”</w:t>
      </w:r>
      <w:r w:rsidR="00410948" w:rsidRPr="00BE54D3">
        <w:rPr>
          <w:rFonts w:ascii="Book Antiqua" w:eastAsia="Times New Roman" w:hAnsi="Book Antiqua" w:cs="Arial"/>
          <w:bCs/>
          <w:lang w:eastAsia="es-ES"/>
        </w:rPr>
        <w:t xml:space="preserve"> (este último solamente con el permiso y visto bueno de la Dirección de Planificación),</w:t>
      </w:r>
      <w:r w:rsidR="00410948" w:rsidRPr="00BE54D3">
        <w:rPr>
          <w:rFonts w:ascii="Book Antiqua" w:hAnsi="Book Antiqua"/>
          <w:bCs/>
        </w:rPr>
        <w:t xml:space="preserve"> p</w:t>
      </w:r>
      <w:r w:rsidR="00410948" w:rsidRPr="00BE54D3">
        <w:rPr>
          <w:rFonts w:ascii="Book Antiqua" w:eastAsia="Times New Roman" w:hAnsi="Book Antiqua" w:cs="Arial"/>
          <w:bCs/>
          <w:lang w:eastAsia="es-ES"/>
        </w:rPr>
        <w:t>or ende, no pueden aparecer metas con otros estados al cierre de avances en el Sistema PAO 202</w:t>
      </w:r>
      <w:r w:rsidR="003F2EA0" w:rsidRPr="00BE54D3">
        <w:rPr>
          <w:rFonts w:ascii="Book Antiqua" w:eastAsia="Times New Roman" w:hAnsi="Book Antiqua" w:cs="Arial"/>
          <w:bCs/>
          <w:lang w:eastAsia="es-ES"/>
        </w:rPr>
        <w:t>2</w:t>
      </w:r>
      <w:r w:rsidR="00410948" w:rsidRPr="00BE54D3">
        <w:rPr>
          <w:rFonts w:ascii="Book Antiqua" w:eastAsia="Times New Roman" w:hAnsi="Book Antiqua" w:cs="Arial"/>
          <w:bCs/>
          <w:lang w:eastAsia="es-ES"/>
        </w:rPr>
        <w:t xml:space="preserve">: </w:t>
      </w:r>
      <w:r w:rsidR="00410948" w:rsidRPr="00BE54D3">
        <w:rPr>
          <w:rFonts w:ascii="Book Antiqua" w:eastAsia="Times New Roman" w:hAnsi="Book Antiqua" w:cs="Arial"/>
          <w:b/>
          <w:lang w:eastAsia="es-ES"/>
        </w:rPr>
        <w:t>En progreso, Demorado en Progreso (DEP), Demorado Pendiente (DP), No iniciada.</w:t>
      </w:r>
      <w:r w:rsidR="002902A4" w:rsidRPr="00BE54D3">
        <w:rPr>
          <w:rFonts w:ascii="Book Antiqua" w:eastAsia="Times New Roman" w:hAnsi="Book Antiqua" w:cs="Arial"/>
          <w:b/>
          <w:lang w:eastAsia="es-ES"/>
        </w:rPr>
        <w:t xml:space="preserve"> </w:t>
      </w:r>
    </w:p>
    <w:p w14:paraId="23CB4AA4" w14:textId="77777777" w:rsidR="00BE54D3" w:rsidRPr="00BE54D3" w:rsidRDefault="00BE54D3" w:rsidP="00BE54D3">
      <w:pPr>
        <w:pStyle w:val="Prrafodelista"/>
        <w:tabs>
          <w:tab w:val="left" w:pos="426"/>
          <w:tab w:val="left" w:pos="567"/>
        </w:tabs>
        <w:ind w:left="567"/>
        <w:jc w:val="both"/>
        <w:rPr>
          <w:rFonts w:ascii="Book Antiqua" w:hAnsi="Book Antiqua"/>
        </w:rPr>
      </w:pPr>
    </w:p>
    <w:p w14:paraId="36092CB8" w14:textId="47CBBF10" w:rsidR="0067237F" w:rsidRPr="00D951DA" w:rsidRDefault="009C37F3" w:rsidP="001A4013">
      <w:pPr>
        <w:pStyle w:val="Prrafodelista"/>
        <w:numPr>
          <w:ilvl w:val="0"/>
          <w:numId w:val="5"/>
        </w:numPr>
        <w:tabs>
          <w:tab w:val="left" w:pos="426"/>
          <w:tab w:val="left" w:pos="567"/>
        </w:tabs>
        <w:ind w:left="567" w:hanging="578"/>
        <w:jc w:val="both"/>
        <w:rPr>
          <w:rFonts w:ascii="Book Antiqua" w:hAnsi="Book Antiqua"/>
        </w:rPr>
      </w:pPr>
      <w:r w:rsidRPr="7C20C245">
        <w:rPr>
          <w:rFonts w:ascii="Book Antiqua" w:eastAsiaTheme="minorEastAsia" w:hAnsi="Book Antiqua" w:cs="Arial"/>
          <w:lang w:eastAsia="zh-CN"/>
        </w:rPr>
        <w:t xml:space="preserve"> </w:t>
      </w:r>
      <w:r w:rsidR="00C95E74" w:rsidRPr="7C20C245">
        <w:rPr>
          <w:rFonts w:ascii="Book Antiqua" w:eastAsiaTheme="minorEastAsia" w:hAnsi="Book Antiqua" w:cs="Arial"/>
          <w:lang w:eastAsia="zh-CN"/>
        </w:rPr>
        <w:t>Al comparar las metas completadas del Plan Anual Operativo 202</w:t>
      </w:r>
      <w:r w:rsidR="003F2EA0" w:rsidRPr="7C20C245">
        <w:rPr>
          <w:rFonts w:ascii="Book Antiqua" w:eastAsiaTheme="minorEastAsia" w:hAnsi="Book Antiqua" w:cs="Arial"/>
          <w:lang w:eastAsia="zh-CN"/>
        </w:rPr>
        <w:t>1</w:t>
      </w:r>
      <w:r w:rsidR="00C95E74" w:rsidRPr="7C20C245">
        <w:rPr>
          <w:rFonts w:ascii="Book Antiqua" w:eastAsiaTheme="minorEastAsia" w:hAnsi="Book Antiqua" w:cs="Arial"/>
          <w:lang w:eastAsia="zh-CN"/>
        </w:rPr>
        <w:t xml:space="preserve"> (87,</w:t>
      </w:r>
      <w:r w:rsidR="003F2EA0" w:rsidRPr="7C20C245">
        <w:rPr>
          <w:rFonts w:ascii="Book Antiqua" w:eastAsiaTheme="minorEastAsia" w:hAnsi="Book Antiqua" w:cs="Arial"/>
          <w:lang w:eastAsia="zh-CN"/>
        </w:rPr>
        <w:t>75</w:t>
      </w:r>
      <w:r w:rsidR="00C95E74" w:rsidRPr="7C20C245">
        <w:rPr>
          <w:rFonts w:ascii="Book Antiqua" w:eastAsiaTheme="minorEastAsia" w:hAnsi="Book Antiqua" w:cs="Arial"/>
          <w:lang w:eastAsia="zh-CN"/>
        </w:rPr>
        <w:t>%) con las metas completadas en el Plan Anual Operativo 202</w:t>
      </w:r>
      <w:r w:rsidR="003F2EA0" w:rsidRPr="7C20C245">
        <w:rPr>
          <w:rFonts w:ascii="Book Antiqua" w:eastAsiaTheme="minorEastAsia" w:hAnsi="Book Antiqua" w:cs="Arial"/>
          <w:lang w:eastAsia="zh-CN"/>
        </w:rPr>
        <w:t>2</w:t>
      </w:r>
      <w:r w:rsidR="00C95E74" w:rsidRPr="7C20C245">
        <w:rPr>
          <w:rFonts w:ascii="Book Antiqua" w:eastAsiaTheme="minorEastAsia" w:hAnsi="Book Antiqua" w:cs="Arial"/>
          <w:lang w:eastAsia="zh-CN"/>
        </w:rPr>
        <w:t xml:space="preserve"> (8</w:t>
      </w:r>
      <w:r w:rsidR="00E431ED" w:rsidRPr="7C20C245">
        <w:rPr>
          <w:rFonts w:ascii="Book Antiqua" w:eastAsiaTheme="minorEastAsia" w:hAnsi="Book Antiqua" w:cs="Arial"/>
          <w:lang w:eastAsia="zh-CN"/>
        </w:rPr>
        <w:t>8</w:t>
      </w:r>
      <w:r w:rsidR="00C95E74" w:rsidRPr="7C20C245">
        <w:rPr>
          <w:rFonts w:ascii="Book Antiqua" w:eastAsiaTheme="minorEastAsia" w:hAnsi="Book Antiqua" w:cs="Arial"/>
          <w:lang w:eastAsia="zh-CN"/>
        </w:rPr>
        <w:t>,</w:t>
      </w:r>
      <w:r w:rsidR="00E431ED" w:rsidRPr="7C20C245">
        <w:rPr>
          <w:rFonts w:ascii="Book Antiqua" w:eastAsiaTheme="minorEastAsia" w:hAnsi="Book Antiqua" w:cs="Arial"/>
          <w:lang w:eastAsia="zh-CN"/>
        </w:rPr>
        <w:t>96</w:t>
      </w:r>
      <w:r w:rsidR="00C95E74" w:rsidRPr="7C20C245">
        <w:rPr>
          <w:rFonts w:ascii="Book Antiqua" w:eastAsiaTheme="minorEastAsia" w:hAnsi="Book Antiqua" w:cs="Arial"/>
          <w:lang w:eastAsia="zh-CN"/>
        </w:rPr>
        <w:t xml:space="preserve">%), se  observa cómo estas aumentaron en un </w:t>
      </w:r>
      <w:r w:rsidR="0012021D" w:rsidRPr="7C20C245">
        <w:rPr>
          <w:rFonts w:ascii="Book Antiqua" w:eastAsiaTheme="minorEastAsia" w:hAnsi="Book Antiqua" w:cs="Arial"/>
          <w:lang w:eastAsia="zh-CN"/>
        </w:rPr>
        <w:t>1,21</w:t>
      </w:r>
      <w:r w:rsidR="00C95E74" w:rsidRPr="7C20C245">
        <w:rPr>
          <w:rFonts w:ascii="Book Antiqua" w:eastAsiaTheme="minorEastAsia" w:hAnsi="Book Antiqua" w:cs="Arial"/>
          <w:lang w:eastAsia="zh-CN"/>
        </w:rPr>
        <w:t>%.</w:t>
      </w:r>
    </w:p>
    <w:p w14:paraId="699C055A" w14:textId="77777777" w:rsidR="00D951DA" w:rsidRPr="00D951DA" w:rsidRDefault="00D951DA" w:rsidP="00D951DA">
      <w:pPr>
        <w:pStyle w:val="Prrafodelista"/>
        <w:tabs>
          <w:tab w:val="left" w:pos="426"/>
          <w:tab w:val="left" w:pos="567"/>
        </w:tabs>
        <w:ind w:left="567"/>
        <w:jc w:val="both"/>
        <w:rPr>
          <w:rFonts w:ascii="Book Antiqua" w:hAnsi="Book Antiqua"/>
        </w:rPr>
      </w:pPr>
    </w:p>
    <w:p w14:paraId="04C1BA94" w14:textId="3CD4AAEE" w:rsidR="0067237F" w:rsidRPr="00912A53" w:rsidRDefault="0067237F" w:rsidP="001A4013">
      <w:pPr>
        <w:pStyle w:val="Prrafodelista"/>
        <w:numPr>
          <w:ilvl w:val="0"/>
          <w:numId w:val="5"/>
        </w:numPr>
        <w:tabs>
          <w:tab w:val="left" w:pos="426"/>
          <w:tab w:val="left" w:pos="567"/>
        </w:tabs>
        <w:spacing w:after="0"/>
        <w:ind w:left="567" w:hanging="578"/>
        <w:jc w:val="both"/>
        <w:rPr>
          <w:rFonts w:ascii="Book Antiqua" w:eastAsia="Times New Roman" w:hAnsi="Book Antiqua"/>
          <w:color w:val="000000"/>
          <w:lang w:val="es-ES" w:eastAsia="es-ES"/>
        </w:rPr>
      </w:pPr>
      <w:r w:rsidRPr="7C20C245">
        <w:rPr>
          <w:rFonts w:ascii="Book Antiqua" w:hAnsi="Book Antiqua" w:cs="Arial"/>
        </w:rPr>
        <w:t>De acuerdo con las mejoras implementadas en el Sistema PAO desde el 2019</w:t>
      </w:r>
      <w:r w:rsidRPr="7C20C245">
        <w:rPr>
          <w:rFonts w:ascii="Book Antiqua" w:hAnsi="Book Antiqua"/>
        </w:rPr>
        <w:t xml:space="preserve">, </w:t>
      </w:r>
      <w:r w:rsidRPr="7C20C245">
        <w:rPr>
          <w:rFonts w:ascii="Book Antiqua" w:hAnsi="Book Antiqua" w:cs="Arial"/>
        </w:rPr>
        <w:t xml:space="preserve">se logra determinar en dos alternativas el registro de los avances, ya sea de manera porcentual o </w:t>
      </w:r>
      <w:r w:rsidRPr="7C20C245">
        <w:rPr>
          <w:rFonts w:ascii="Book Antiqua" w:hAnsi="Book Antiqua"/>
        </w:rPr>
        <w:t>avances con valores absolutos de unidades o cantidad de insumos generados.</w:t>
      </w:r>
      <w:r w:rsidR="00E24B46" w:rsidRPr="7C20C245">
        <w:rPr>
          <w:rFonts w:ascii="Book Antiqua" w:hAnsi="Book Antiqua" w:cs="Arial"/>
        </w:rPr>
        <w:t xml:space="preserve"> </w:t>
      </w:r>
      <w:r w:rsidR="00E24B46" w:rsidRPr="7C20C245">
        <w:rPr>
          <w:rFonts w:ascii="Book Antiqua" w:hAnsi="Book Antiqua"/>
        </w:rPr>
        <w:t xml:space="preserve">El 40% de las metas fueron formuladas de manera que su cumplimiento se midiera en términos relativos de </w:t>
      </w:r>
      <w:r w:rsidR="00E24B46" w:rsidRPr="7C20C245">
        <w:rPr>
          <w:rFonts w:ascii="Book Antiqua" w:hAnsi="Book Antiqua"/>
          <w:b/>
          <w:bCs/>
        </w:rPr>
        <w:t>porcentaje</w:t>
      </w:r>
      <w:r w:rsidR="00E24B46" w:rsidRPr="7C20C245">
        <w:rPr>
          <w:rFonts w:ascii="Book Antiqua" w:hAnsi="Book Antiqua"/>
        </w:rPr>
        <w:t xml:space="preserve"> y un 60% de las metas formuladas tienen indicadores que son medibles mediante </w:t>
      </w:r>
      <w:r w:rsidR="00E24B46" w:rsidRPr="7C20C245">
        <w:rPr>
          <w:rFonts w:ascii="Book Antiqua" w:hAnsi="Book Antiqua"/>
          <w:b/>
          <w:bCs/>
        </w:rPr>
        <w:t>cantidades absolutas</w:t>
      </w:r>
      <w:r w:rsidR="0041206A" w:rsidRPr="7C20C245">
        <w:rPr>
          <w:rFonts w:ascii="Book Antiqua" w:hAnsi="Book Antiqua"/>
          <w:b/>
          <w:bCs/>
        </w:rPr>
        <w:t>.</w:t>
      </w:r>
      <w:r w:rsidRPr="7C20C245">
        <w:rPr>
          <w:rFonts w:ascii="Book Antiqua" w:hAnsi="Book Antiqua" w:cs="Arial"/>
        </w:rPr>
        <w:t xml:space="preserve"> </w:t>
      </w:r>
      <w:r w:rsidRPr="7C20C245">
        <w:rPr>
          <w:rFonts w:ascii="Book Antiqua" w:hAnsi="Book Antiqua"/>
        </w:rPr>
        <w:t xml:space="preserve">Adicionalmente a todos los avances porcentuales como, por ejemplo, porcentaje de avance del proyecto o porcentaje de avance de la implementación, se establecieron indicadores por resultados, como diagnósticos elaborados, modelos implementados, diseños de planes ejecutados, normativa elaborada, borradores de proyectos, entre otros importantes resultados tangibles y entregables que puedan ser verificados y aprobados por la jerarquía institucional. </w:t>
      </w:r>
    </w:p>
    <w:p w14:paraId="4A756204" w14:textId="77777777" w:rsidR="00912A53" w:rsidRPr="00912A53" w:rsidRDefault="00912A53" w:rsidP="00912A53">
      <w:pPr>
        <w:pStyle w:val="Prrafodelista"/>
        <w:rPr>
          <w:rFonts w:ascii="Book Antiqua" w:eastAsia="Times New Roman" w:hAnsi="Book Antiqua"/>
          <w:color w:val="000000"/>
          <w:lang w:val="es-ES" w:eastAsia="es-ES"/>
        </w:rPr>
      </w:pPr>
    </w:p>
    <w:p w14:paraId="0EDC4EC5" w14:textId="080BE167" w:rsidR="007F155A" w:rsidRPr="007E30CA" w:rsidRDefault="00AF3138" w:rsidP="001A4013">
      <w:pPr>
        <w:pStyle w:val="Prrafodelista"/>
        <w:numPr>
          <w:ilvl w:val="0"/>
          <w:numId w:val="5"/>
        </w:numPr>
        <w:tabs>
          <w:tab w:val="left" w:pos="426"/>
          <w:tab w:val="left" w:pos="567"/>
        </w:tabs>
        <w:spacing w:after="0"/>
        <w:ind w:left="567" w:hanging="578"/>
        <w:jc w:val="both"/>
        <w:rPr>
          <w:rFonts w:ascii="Book Antiqua" w:eastAsia="Times New Roman" w:hAnsi="Book Antiqua"/>
          <w:color w:val="000000"/>
          <w:lang w:val="es-ES" w:eastAsia="es-ES"/>
        </w:rPr>
      </w:pPr>
      <w:r w:rsidRPr="7C20C245">
        <w:rPr>
          <w:rFonts w:ascii="Book Antiqua" w:hAnsi="Book Antiqua"/>
        </w:rPr>
        <w:t xml:space="preserve"> </w:t>
      </w:r>
      <w:r w:rsidR="00331DCE" w:rsidRPr="7C20C245">
        <w:rPr>
          <w:rFonts w:ascii="Book Antiqua" w:hAnsi="Book Antiqua"/>
        </w:rPr>
        <w:t xml:space="preserve">Con respecto a la vinculación de las metas estratégicas del PEI y su enlace con el PAO, se determina que hay </w:t>
      </w:r>
      <w:r w:rsidR="00B74356" w:rsidRPr="7C20C245">
        <w:rPr>
          <w:rFonts w:ascii="Book Antiqua" w:hAnsi="Book Antiqua"/>
        </w:rPr>
        <w:t>6</w:t>
      </w:r>
      <w:r w:rsidR="00F862D8" w:rsidRPr="7C20C245">
        <w:rPr>
          <w:rFonts w:ascii="Book Antiqua" w:hAnsi="Book Antiqua"/>
        </w:rPr>
        <w:t>364</w:t>
      </w:r>
      <w:r w:rsidR="00331DCE" w:rsidRPr="7C20C245">
        <w:rPr>
          <w:rFonts w:ascii="Book Antiqua" w:hAnsi="Book Antiqua"/>
        </w:rPr>
        <w:t xml:space="preserve"> metas formuladas en todos los PAO a nivel nacional, </w:t>
      </w:r>
      <w:r w:rsidR="00331DCE" w:rsidRPr="7C20C245">
        <w:rPr>
          <w:rFonts w:ascii="Book Antiqua" w:hAnsi="Book Antiqua"/>
          <w:b/>
          <w:bCs/>
        </w:rPr>
        <w:t xml:space="preserve">hay </w:t>
      </w:r>
      <w:r w:rsidR="004B0E71" w:rsidRPr="7C20C245">
        <w:rPr>
          <w:rFonts w:ascii="Book Antiqua" w:hAnsi="Book Antiqua"/>
          <w:b/>
          <w:bCs/>
        </w:rPr>
        <w:t>3</w:t>
      </w:r>
      <w:r w:rsidR="00CA05C1" w:rsidRPr="7C20C245">
        <w:rPr>
          <w:rFonts w:ascii="Book Antiqua" w:hAnsi="Book Antiqua"/>
          <w:b/>
          <w:bCs/>
        </w:rPr>
        <w:t>531</w:t>
      </w:r>
      <w:r w:rsidR="00331DCE" w:rsidRPr="7C20C245">
        <w:rPr>
          <w:rFonts w:ascii="Book Antiqua" w:hAnsi="Book Antiqua"/>
          <w:b/>
          <w:bCs/>
        </w:rPr>
        <w:t xml:space="preserve"> metas operativas provenientes del PEI</w:t>
      </w:r>
      <w:r w:rsidR="00331DCE" w:rsidRPr="7C20C245">
        <w:rPr>
          <w:rFonts w:ascii="Book Antiqua" w:hAnsi="Book Antiqua"/>
        </w:rPr>
        <w:t xml:space="preserve"> y que fueron asignadas para el cumplimiento </w:t>
      </w:r>
      <w:r w:rsidR="00331DCE" w:rsidRPr="7C20C245">
        <w:rPr>
          <w:rFonts w:ascii="Book Antiqua" w:hAnsi="Book Antiqua"/>
        </w:rPr>
        <w:lastRenderedPageBreak/>
        <w:t xml:space="preserve">estratégico del Plan, y por otra parte hay </w:t>
      </w:r>
      <w:r w:rsidR="00CA05C1" w:rsidRPr="7C20C245">
        <w:rPr>
          <w:rFonts w:ascii="Book Antiqua" w:hAnsi="Book Antiqua"/>
        </w:rPr>
        <w:t>2833</w:t>
      </w:r>
      <w:r w:rsidR="00331DCE" w:rsidRPr="7C20C245">
        <w:rPr>
          <w:rFonts w:ascii="Book Antiqua" w:hAnsi="Book Antiqua"/>
        </w:rPr>
        <w:t xml:space="preserve"> metas que fueron formuladas por parte de los despachos y oficinas judiciales por su propia iniciativa. De la totalidad de </w:t>
      </w:r>
      <w:r w:rsidR="004B0E71" w:rsidRPr="7C20C245">
        <w:rPr>
          <w:rFonts w:ascii="Book Antiqua" w:hAnsi="Book Antiqua"/>
        </w:rPr>
        <w:t>3</w:t>
      </w:r>
      <w:r w:rsidR="00A801F2" w:rsidRPr="7C20C245">
        <w:rPr>
          <w:rFonts w:ascii="Book Antiqua" w:hAnsi="Book Antiqua"/>
        </w:rPr>
        <w:t>531</w:t>
      </w:r>
      <w:r w:rsidR="00331DCE" w:rsidRPr="7C20C245">
        <w:rPr>
          <w:rFonts w:ascii="Book Antiqua" w:hAnsi="Book Antiqua"/>
        </w:rPr>
        <w:t xml:space="preserve"> metas operativas provenientes del PEI, hay </w:t>
      </w:r>
      <w:r w:rsidR="007938E2" w:rsidRPr="7C20C245">
        <w:rPr>
          <w:rFonts w:ascii="Book Antiqua" w:hAnsi="Book Antiqua"/>
        </w:rPr>
        <w:t>537</w:t>
      </w:r>
      <w:r w:rsidR="00331DCE" w:rsidRPr="7C20C245">
        <w:rPr>
          <w:rFonts w:ascii="Book Antiqua" w:hAnsi="Book Antiqua"/>
        </w:rPr>
        <w:t xml:space="preserve"> metas que registran un </w:t>
      </w:r>
      <w:r w:rsidR="007938E2" w:rsidRPr="7C20C245">
        <w:rPr>
          <w:rFonts w:ascii="Book Antiqua" w:hAnsi="Book Antiqua"/>
        </w:rPr>
        <w:t>cumplimiento</w:t>
      </w:r>
      <w:r w:rsidR="00331DCE" w:rsidRPr="7C20C245">
        <w:rPr>
          <w:rFonts w:ascii="Book Antiqua" w:hAnsi="Book Antiqua"/>
        </w:rPr>
        <w:t xml:space="preserve"> del 1 al 99%, lo que representa un 1</w:t>
      </w:r>
      <w:r w:rsidR="00D834EF" w:rsidRPr="7C20C245">
        <w:rPr>
          <w:rFonts w:ascii="Book Antiqua" w:hAnsi="Book Antiqua"/>
        </w:rPr>
        <w:t>5</w:t>
      </w:r>
      <w:r w:rsidR="00331DCE" w:rsidRPr="7C20C245">
        <w:rPr>
          <w:rFonts w:ascii="Book Antiqua" w:hAnsi="Book Antiqua"/>
        </w:rPr>
        <w:t xml:space="preserve">% de las metas formuladas vinculadas al PEI las cuales a pesar de los esfuerzos realizados, no fue posible completarlas, mientras que el otro grupo que es el porcentaje de cumplimiento más alto con un 100% se registran </w:t>
      </w:r>
      <w:r w:rsidR="00D834EF" w:rsidRPr="7C20C245">
        <w:rPr>
          <w:rFonts w:ascii="Book Antiqua" w:hAnsi="Book Antiqua"/>
        </w:rPr>
        <w:t>2994</w:t>
      </w:r>
      <w:r w:rsidR="00331DCE" w:rsidRPr="7C20C245">
        <w:rPr>
          <w:rFonts w:ascii="Book Antiqua" w:hAnsi="Book Antiqua"/>
        </w:rPr>
        <w:t xml:space="preserve"> metas lo que significa que un 8</w:t>
      </w:r>
      <w:r w:rsidR="00B228BC" w:rsidRPr="7C20C245">
        <w:rPr>
          <w:rFonts w:ascii="Book Antiqua" w:hAnsi="Book Antiqua"/>
        </w:rPr>
        <w:t>5</w:t>
      </w:r>
      <w:r w:rsidR="00331DCE" w:rsidRPr="7C20C245">
        <w:rPr>
          <w:rFonts w:ascii="Book Antiqua" w:hAnsi="Book Antiqua"/>
        </w:rPr>
        <w:t>% de las metas operativas vinculadas al PEI fueron completadas como parte de la labor operativa de la oficina o despacho, por lo tanto, esto impacta de manera positiva en el cumplimiento del PEI.</w:t>
      </w:r>
    </w:p>
    <w:p w14:paraId="34C6A286" w14:textId="77777777" w:rsidR="007F155A" w:rsidRPr="007E30CA" w:rsidRDefault="007F155A" w:rsidP="007F155A">
      <w:pPr>
        <w:pStyle w:val="Prrafodelista"/>
        <w:rPr>
          <w:rFonts w:ascii="Book Antiqua" w:hAnsi="Book Antiqua"/>
          <w:b/>
          <w:bCs/>
        </w:rPr>
      </w:pPr>
    </w:p>
    <w:p w14:paraId="5B78F442" w14:textId="4AD2E8E3" w:rsidR="007F155A" w:rsidRPr="007E30CA" w:rsidRDefault="00AF3138" w:rsidP="001A4013">
      <w:pPr>
        <w:pStyle w:val="Prrafodelista"/>
        <w:numPr>
          <w:ilvl w:val="0"/>
          <w:numId w:val="5"/>
        </w:numPr>
        <w:tabs>
          <w:tab w:val="left" w:pos="426"/>
          <w:tab w:val="left" w:pos="567"/>
        </w:tabs>
        <w:spacing w:after="0"/>
        <w:ind w:left="567" w:hanging="578"/>
        <w:jc w:val="both"/>
        <w:rPr>
          <w:rFonts w:ascii="Book Antiqua" w:eastAsia="Times New Roman" w:hAnsi="Book Antiqua"/>
          <w:color w:val="000000"/>
          <w:lang w:val="es-ES" w:eastAsia="es-ES"/>
        </w:rPr>
      </w:pPr>
      <w:r w:rsidRPr="7C20C245">
        <w:rPr>
          <w:rFonts w:ascii="Book Antiqua" w:hAnsi="Book Antiqua"/>
        </w:rPr>
        <w:t xml:space="preserve"> </w:t>
      </w:r>
      <w:r w:rsidR="00331DCE" w:rsidRPr="7C20C245">
        <w:rPr>
          <w:rFonts w:ascii="Book Antiqua" w:hAnsi="Book Antiqua"/>
        </w:rPr>
        <w:t xml:space="preserve">Del análisis realizado, se obtiene un total de </w:t>
      </w:r>
      <w:r w:rsidR="00AB4846" w:rsidRPr="7C20C245">
        <w:rPr>
          <w:rFonts w:ascii="Book Antiqua" w:hAnsi="Book Antiqua"/>
        </w:rPr>
        <w:t>537</w:t>
      </w:r>
      <w:r w:rsidR="00271FCA" w:rsidRPr="7C20C245">
        <w:rPr>
          <w:rFonts w:ascii="Book Antiqua" w:hAnsi="Book Antiqua"/>
        </w:rPr>
        <w:t xml:space="preserve"> metas operativas</w:t>
      </w:r>
      <w:r w:rsidR="00FF6843" w:rsidRPr="7C20C245">
        <w:rPr>
          <w:rFonts w:ascii="Book Antiqua" w:hAnsi="Book Antiqua"/>
        </w:rPr>
        <w:t xml:space="preserve"> vinculadas al </w:t>
      </w:r>
      <w:r w:rsidR="00A01D64" w:rsidRPr="7C20C245">
        <w:rPr>
          <w:rFonts w:ascii="Book Antiqua" w:hAnsi="Book Antiqua"/>
        </w:rPr>
        <w:t>PEI que</w:t>
      </w:r>
      <w:r w:rsidR="00331DCE" w:rsidRPr="7C20C245">
        <w:rPr>
          <w:rFonts w:ascii="Book Antiqua" w:hAnsi="Book Antiqua"/>
        </w:rPr>
        <w:t xml:space="preserve"> no superaron el porcentaje de cumplimiento de </w:t>
      </w:r>
      <w:r w:rsidR="00FF6843" w:rsidRPr="7C20C245">
        <w:rPr>
          <w:rFonts w:ascii="Book Antiqua" w:hAnsi="Book Antiqua"/>
        </w:rPr>
        <w:t>9</w:t>
      </w:r>
      <w:r w:rsidR="00331DCE" w:rsidRPr="7C20C245">
        <w:rPr>
          <w:rFonts w:ascii="Book Antiqua" w:hAnsi="Book Antiqua"/>
        </w:rPr>
        <w:t xml:space="preserve">0%, conforme se detalla en el apartado </w:t>
      </w:r>
      <w:r w:rsidR="000424F3" w:rsidRPr="7C20C245">
        <w:rPr>
          <w:rFonts w:ascii="Book Antiqua" w:hAnsi="Book Antiqua"/>
        </w:rPr>
        <w:t>1</w:t>
      </w:r>
      <w:r w:rsidR="00332D17" w:rsidRPr="7C20C245">
        <w:rPr>
          <w:rFonts w:ascii="Book Antiqua" w:hAnsi="Book Antiqua"/>
        </w:rPr>
        <w:t>0</w:t>
      </w:r>
      <w:r w:rsidR="00331DCE" w:rsidRPr="7C20C245">
        <w:rPr>
          <w:rFonts w:ascii="Book Antiqua" w:hAnsi="Book Antiqua"/>
        </w:rPr>
        <w:t xml:space="preserve"> de este informe. Se destaca que, de esas </w:t>
      </w:r>
      <w:r w:rsidR="002B3E26" w:rsidRPr="7C20C245">
        <w:rPr>
          <w:rFonts w:ascii="Book Antiqua" w:hAnsi="Book Antiqua"/>
        </w:rPr>
        <w:t>537</w:t>
      </w:r>
      <w:r w:rsidR="000424F3" w:rsidRPr="7C20C245">
        <w:rPr>
          <w:rFonts w:ascii="Book Antiqua" w:hAnsi="Book Antiqua"/>
        </w:rPr>
        <w:t xml:space="preserve"> metas operativas</w:t>
      </w:r>
      <w:r w:rsidR="00331DCE" w:rsidRPr="7C20C245">
        <w:rPr>
          <w:rFonts w:ascii="Book Antiqua" w:hAnsi="Book Antiqua"/>
        </w:rPr>
        <w:t xml:space="preserve">, un </w:t>
      </w:r>
      <w:r w:rsidR="00BA1D5C" w:rsidRPr="7C20C245">
        <w:rPr>
          <w:rFonts w:ascii="Book Antiqua" w:hAnsi="Book Antiqua"/>
        </w:rPr>
        <w:t>9</w:t>
      </w:r>
      <w:r w:rsidR="005A319A" w:rsidRPr="7C20C245">
        <w:rPr>
          <w:rFonts w:ascii="Book Antiqua" w:hAnsi="Book Antiqua"/>
        </w:rPr>
        <w:t>7</w:t>
      </w:r>
      <w:r w:rsidR="00331DCE" w:rsidRPr="7C20C245">
        <w:rPr>
          <w:rFonts w:ascii="Book Antiqua" w:hAnsi="Book Antiqua"/>
        </w:rPr>
        <w:t xml:space="preserve">% corresponden al </w:t>
      </w:r>
      <w:r w:rsidR="00BA1D5C" w:rsidRPr="7C20C245">
        <w:rPr>
          <w:rFonts w:ascii="Book Antiqua" w:hAnsi="Book Antiqua"/>
        </w:rPr>
        <w:t>Tema Estra</w:t>
      </w:r>
      <w:r w:rsidR="00A01D64" w:rsidRPr="7C20C245">
        <w:rPr>
          <w:rFonts w:ascii="Book Antiqua" w:hAnsi="Book Antiqua"/>
        </w:rPr>
        <w:t>tégico del PEI denominado “Resolución oportuna del conflicto”</w:t>
      </w:r>
      <w:r w:rsidR="000339F2" w:rsidRPr="7C20C245">
        <w:rPr>
          <w:rFonts w:ascii="Book Antiqua" w:hAnsi="Book Antiqua"/>
        </w:rPr>
        <w:t xml:space="preserve">, </w:t>
      </w:r>
      <w:r w:rsidR="000339F2" w:rsidRPr="7C20C245">
        <w:rPr>
          <w:rFonts w:ascii="Book Antiqua" w:hAnsi="Book Antiqua"/>
          <w:b/>
          <w:bCs/>
          <w:u w:val="single"/>
        </w:rPr>
        <w:t>por lo que resulta prudente realizar un análisis de las metas rezagadas</w:t>
      </w:r>
      <w:r w:rsidR="000339F2" w:rsidRPr="7C20C245">
        <w:rPr>
          <w:rFonts w:ascii="Book Antiqua" w:hAnsi="Book Antiqua"/>
        </w:rPr>
        <w:t xml:space="preserve">, debido a que se ha detectado en ocasiones que corresponden a omisiones u olvidos por parte de las oficinas con respecto al registro oportuno de la información, de ahí la importancia de involucrar al Centro de Responsabilidad para este análisis. </w:t>
      </w:r>
    </w:p>
    <w:p w14:paraId="70151A1E" w14:textId="77777777" w:rsidR="00D951DA" w:rsidRPr="00B878E4" w:rsidRDefault="00D951DA" w:rsidP="00B878E4">
      <w:pPr>
        <w:tabs>
          <w:tab w:val="left" w:pos="426"/>
          <w:tab w:val="left" w:pos="567"/>
        </w:tabs>
        <w:spacing w:after="0"/>
        <w:jc w:val="both"/>
        <w:rPr>
          <w:rFonts w:ascii="Book Antiqua" w:hAnsi="Book Antiqua"/>
          <w:lang w:val="es-ES_tradnl"/>
        </w:rPr>
      </w:pPr>
    </w:p>
    <w:p w14:paraId="06498384" w14:textId="2D23E8EC" w:rsidR="00D951DA" w:rsidRPr="007E30CA" w:rsidRDefault="009B2B26" w:rsidP="001A4013">
      <w:pPr>
        <w:pStyle w:val="Prrafodelista"/>
        <w:numPr>
          <w:ilvl w:val="0"/>
          <w:numId w:val="5"/>
        </w:numPr>
        <w:tabs>
          <w:tab w:val="left" w:pos="426"/>
          <w:tab w:val="left" w:pos="567"/>
          <w:tab w:val="left" w:pos="851"/>
        </w:tabs>
        <w:ind w:hanging="720"/>
        <w:jc w:val="both"/>
        <w:rPr>
          <w:rFonts w:ascii="Book Antiqua" w:hAnsi="Book Antiqua"/>
          <w:lang w:val="es-ES" w:eastAsia="es-ES"/>
        </w:rPr>
      </w:pPr>
      <w:r w:rsidRPr="7C20C245">
        <w:rPr>
          <w:rFonts w:ascii="Book Antiqua" w:hAnsi="Book Antiqua"/>
          <w:lang w:val="es-ES" w:eastAsia="es-ES"/>
        </w:rPr>
        <w:t xml:space="preserve"> </w:t>
      </w:r>
      <w:r w:rsidR="00D951DA" w:rsidRPr="7C20C245">
        <w:rPr>
          <w:rFonts w:ascii="Book Antiqua" w:hAnsi="Book Antiqua"/>
          <w:lang w:val="es-ES" w:eastAsia="es-ES"/>
        </w:rPr>
        <w:t>De acuerdo con el</w:t>
      </w:r>
      <w:r w:rsidR="00F13FF1" w:rsidRPr="7C20C245">
        <w:rPr>
          <w:rFonts w:ascii="Book Antiqua" w:hAnsi="Book Antiqua"/>
          <w:lang w:val="es-ES" w:eastAsia="es-ES"/>
        </w:rPr>
        <w:t xml:space="preserve"> análisis</w:t>
      </w:r>
      <w:r w:rsidR="00912A53">
        <w:rPr>
          <w:rFonts w:ascii="Book Antiqua" w:hAnsi="Book Antiqua"/>
          <w:lang w:val="es-ES" w:eastAsia="es-ES"/>
        </w:rPr>
        <w:t xml:space="preserve"> </w:t>
      </w:r>
      <w:r w:rsidR="00D951DA" w:rsidRPr="7C20C245">
        <w:rPr>
          <w:rFonts w:ascii="Book Antiqua" w:hAnsi="Book Antiqua"/>
          <w:lang w:val="es-ES" w:eastAsia="es-ES"/>
        </w:rPr>
        <w:t>de la mejora en metas operativas en estado completado, se indica que el 75% (4960 metas operativas) registró el detalle con resultados y las de mayor peso son:</w:t>
      </w:r>
    </w:p>
    <w:p w14:paraId="4D4724C9" w14:textId="77777777" w:rsidR="00D951DA" w:rsidRPr="007E30CA" w:rsidRDefault="00D951DA" w:rsidP="00D951DA">
      <w:pPr>
        <w:pStyle w:val="Prrafodelista"/>
        <w:tabs>
          <w:tab w:val="left" w:pos="426"/>
          <w:tab w:val="left" w:pos="567"/>
          <w:tab w:val="left" w:pos="993"/>
        </w:tabs>
        <w:jc w:val="both"/>
        <w:rPr>
          <w:rFonts w:ascii="Book Antiqua" w:hAnsi="Book Antiqua"/>
          <w:lang w:val="es-ES" w:eastAsia="es-ES"/>
        </w:rPr>
      </w:pPr>
    </w:p>
    <w:p w14:paraId="3D5B17F3" w14:textId="77777777" w:rsidR="00D951DA" w:rsidRPr="007E30CA" w:rsidRDefault="00D951DA" w:rsidP="001A4013">
      <w:pPr>
        <w:pStyle w:val="Prrafodelista"/>
        <w:numPr>
          <w:ilvl w:val="0"/>
          <w:numId w:val="6"/>
        </w:numPr>
        <w:tabs>
          <w:tab w:val="left" w:pos="426"/>
          <w:tab w:val="left" w:pos="567"/>
        </w:tabs>
        <w:jc w:val="both"/>
        <w:rPr>
          <w:rFonts w:ascii="Book Antiqua" w:eastAsia="Times New Roman" w:hAnsi="Book Antiqua"/>
          <w:i/>
          <w:iCs/>
          <w:color w:val="000000"/>
          <w:lang w:val="es-ES" w:eastAsia="es-ES"/>
        </w:rPr>
      </w:pPr>
      <w:r w:rsidRPr="007E30CA">
        <w:rPr>
          <w:rFonts w:ascii="Book Antiqua" w:eastAsia="Times New Roman" w:hAnsi="Book Antiqua"/>
          <w:i/>
          <w:iCs/>
          <w:color w:val="000000"/>
          <w:lang w:val="es-ES" w:eastAsia="es-ES"/>
        </w:rPr>
        <w:t>Mejor control y menos posibilidades de riegos por causas prescriptas.</w:t>
      </w:r>
    </w:p>
    <w:p w14:paraId="6AB29274" w14:textId="77777777" w:rsidR="00D951DA" w:rsidRDefault="00D951DA" w:rsidP="001A4013">
      <w:pPr>
        <w:pStyle w:val="Prrafodelista"/>
        <w:numPr>
          <w:ilvl w:val="0"/>
          <w:numId w:val="6"/>
        </w:numPr>
        <w:tabs>
          <w:tab w:val="left" w:pos="426"/>
          <w:tab w:val="left" w:pos="567"/>
        </w:tabs>
        <w:jc w:val="both"/>
        <w:rPr>
          <w:rFonts w:ascii="Book Antiqua" w:eastAsia="Times New Roman" w:hAnsi="Book Antiqua"/>
          <w:i/>
          <w:iCs/>
          <w:color w:val="000000"/>
          <w:lang w:val="es-ES" w:eastAsia="es-ES"/>
        </w:rPr>
      </w:pPr>
      <w:r>
        <w:rPr>
          <w:rFonts w:ascii="Book Antiqua" w:eastAsia="Times New Roman" w:hAnsi="Book Antiqua"/>
          <w:i/>
          <w:iCs/>
          <w:color w:val="000000"/>
          <w:lang w:val="es-ES" w:eastAsia="es-ES"/>
        </w:rPr>
        <w:t>Reducción de circulante para atención a otras causas. Mejora en la prestación del servicio como parte del fin preventivo y orientador.</w:t>
      </w:r>
    </w:p>
    <w:p w14:paraId="5FA9496D" w14:textId="77777777" w:rsidR="00D951DA" w:rsidRDefault="00D951DA" w:rsidP="001A4013">
      <w:pPr>
        <w:pStyle w:val="Prrafodelista"/>
        <w:numPr>
          <w:ilvl w:val="0"/>
          <w:numId w:val="6"/>
        </w:numPr>
        <w:tabs>
          <w:tab w:val="left" w:pos="426"/>
          <w:tab w:val="left" w:pos="567"/>
        </w:tabs>
        <w:jc w:val="both"/>
        <w:rPr>
          <w:rFonts w:ascii="Book Antiqua" w:eastAsia="Times New Roman" w:hAnsi="Book Antiqua"/>
          <w:i/>
          <w:iCs/>
          <w:color w:val="000000"/>
          <w:lang w:val="es-ES" w:eastAsia="es-ES"/>
        </w:rPr>
      </w:pPr>
      <w:r>
        <w:rPr>
          <w:rFonts w:ascii="Book Antiqua" w:eastAsia="Times New Roman" w:hAnsi="Book Antiqua"/>
          <w:i/>
          <w:iCs/>
          <w:color w:val="000000"/>
          <w:lang w:val="es-ES" w:eastAsia="es-ES"/>
        </w:rPr>
        <w:t>Se hace conciencia sobre el hostigamiento y acoso sexual en el ámbito laboral, eliminando estereotipos, así como malas prácticas que afectan el buen funcionamiento del despacho a nivel de compañerismo.</w:t>
      </w:r>
    </w:p>
    <w:p w14:paraId="7C72B9E7" w14:textId="77777777" w:rsidR="00D951DA" w:rsidRDefault="00D951DA" w:rsidP="001A4013">
      <w:pPr>
        <w:pStyle w:val="Prrafodelista"/>
        <w:numPr>
          <w:ilvl w:val="0"/>
          <w:numId w:val="6"/>
        </w:numPr>
        <w:tabs>
          <w:tab w:val="left" w:pos="426"/>
          <w:tab w:val="left" w:pos="567"/>
        </w:tabs>
        <w:jc w:val="both"/>
        <w:rPr>
          <w:rFonts w:ascii="Book Antiqua" w:eastAsia="Times New Roman" w:hAnsi="Book Antiqua"/>
          <w:i/>
          <w:iCs/>
          <w:color w:val="000000"/>
          <w:lang w:val="es-ES" w:eastAsia="es-ES"/>
        </w:rPr>
      </w:pPr>
      <w:r>
        <w:rPr>
          <w:rFonts w:ascii="Book Antiqua" w:eastAsia="Times New Roman" w:hAnsi="Book Antiqua"/>
          <w:i/>
          <w:iCs/>
          <w:color w:val="000000"/>
          <w:lang w:val="es-ES" w:eastAsia="es-ES"/>
        </w:rPr>
        <w:t>Que el equipo de trabajo se encuentre sensibilizado con una mayor compresión en los temas Institucionales que son considerados como prioridad.</w:t>
      </w:r>
    </w:p>
    <w:p w14:paraId="5852D4EB" w14:textId="77777777" w:rsidR="00D951DA" w:rsidRDefault="00D951DA" w:rsidP="001A4013">
      <w:pPr>
        <w:pStyle w:val="Prrafodelista"/>
        <w:numPr>
          <w:ilvl w:val="0"/>
          <w:numId w:val="6"/>
        </w:numPr>
        <w:tabs>
          <w:tab w:val="left" w:pos="426"/>
          <w:tab w:val="left" w:pos="567"/>
        </w:tabs>
        <w:jc w:val="both"/>
        <w:rPr>
          <w:rFonts w:ascii="Book Antiqua" w:eastAsia="Times New Roman" w:hAnsi="Book Antiqua"/>
          <w:i/>
          <w:iCs/>
          <w:color w:val="000000"/>
          <w:lang w:val="es-ES" w:eastAsia="es-ES"/>
        </w:rPr>
      </w:pPr>
      <w:r>
        <w:rPr>
          <w:rFonts w:ascii="Book Antiqua" w:eastAsia="Times New Roman" w:hAnsi="Book Antiqua"/>
          <w:i/>
          <w:iCs/>
          <w:color w:val="000000"/>
          <w:lang w:val="es-ES" w:eastAsia="es-ES"/>
        </w:rPr>
        <w:t xml:space="preserve">Mejorar la gestión estratégica y operativa por medio de los seguimientos y la priorización de los recursos. </w:t>
      </w:r>
    </w:p>
    <w:p w14:paraId="7CBF1AE7" w14:textId="77777777" w:rsidR="00D951DA" w:rsidRDefault="00D951DA" w:rsidP="001A4013">
      <w:pPr>
        <w:pStyle w:val="Prrafodelista"/>
        <w:numPr>
          <w:ilvl w:val="0"/>
          <w:numId w:val="6"/>
        </w:numPr>
        <w:tabs>
          <w:tab w:val="left" w:pos="426"/>
          <w:tab w:val="left" w:pos="567"/>
        </w:tabs>
        <w:jc w:val="both"/>
        <w:rPr>
          <w:rFonts w:ascii="Book Antiqua" w:eastAsia="Times New Roman" w:hAnsi="Book Antiqua"/>
          <w:i/>
          <w:iCs/>
          <w:color w:val="000000"/>
          <w:lang w:val="es-ES" w:eastAsia="es-ES"/>
        </w:rPr>
      </w:pPr>
      <w:r>
        <w:rPr>
          <w:rFonts w:ascii="Book Antiqua" w:eastAsia="Times New Roman" w:hAnsi="Book Antiqua"/>
          <w:i/>
          <w:iCs/>
          <w:color w:val="000000"/>
          <w:lang w:val="es-ES" w:eastAsia="es-ES"/>
        </w:rPr>
        <w:t>Se ha logrado la depuración de tareas pendientes por parte de la población judicial, beneficiando al despacho en la actualización de los sistemas y al usuario al agilizar el trámite de los procesos, para llegar a su finalización.</w:t>
      </w:r>
    </w:p>
    <w:p w14:paraId="4A780076" w14:textId="77777777" w:rsidR="00D951DA" w:rsidRDefault="00D951DA" w:rsidP="001A4013">
      <w:pPr>
        <w:pStyle w:val="Prrafodelista"/>
        <w:numPr>
          <w:ilvl w:val="0"/>
          <w:numId w:val="6"/>
        </w:numPr>
        <w:tabs>
          <w:tab w:val="left" w:pos="426"/>
          <w:tab w:val="left" w:pos="567"/>
        </w:tabs>
        <w:jc w:val="both"/>
        <w:rPr>
          <w:rFonts w:ascii="Book Antiqua" w:eastAsia="Times New Roman" w:hAnsi="Book Antiqua"/>
          <w:i/>
          <w:iCs/>
          <w:color w:val="000000"/>
          <w:lang w:val="es-ES" w:eastAsia="es-ES"/>
        </w:rPr>
      </w:pPr>
      <w:r>
        <w:rPr>
          <w:rFonts w:ascii="Book Antiqua" w:eastAsia="Times New Roman" w:hAnsi="Book Antiqua"/>
          <w:i/>
          <w:iCs/>
          <w:color w:val="000000"/>
          <w:lang w:val="es-ES" w:eastAsia="es-ES"/>
        </w:rPr>
        <w:t>Permite a las Instancias Superiores una asesoría para la toma de decisiones.</w:t>
      </w:r>
    </w:p>
    <w:p w14:paraId="78B6821C" w14:textId="77777777" w:rsidR="00D951DA" w:rsidRDefault="00D951DA" w:rsidP="001A4013">
      <w:pPr>
        <w:pStyle w:val="Prrafodelista"/>
        <w:numPr>
          <w:ilvl w:val="0"/>
          <w:numId w:val="6"/>
        </w:numPr>
        <w:tabs>
          <w:tab w:val="left" w:pos="426"/>
          <w:tab w:val="left" w:pos="567"/>
        </w:tabs>
        <w:jc w:val="both"/>
        <w:rPr>
          <w:rFonts w:ascii="Book Antiqua" w:eastAsia="Times New Roman" w:hAnsi="Book Antiqua"/>
          <w:i/>
          <w:iCs/>
          <w:color w:val="000000"/>
          <w:lang w:val="es-ES" w:eastAsia="es-ES"/>
        </w:rPr>
      </w:pPr>
      <w:r>
        <w:rPr>
          <w:rFonts w:ascii="Book Antiqua" w:eastAsia="Times New Roman" w:hAnsi="Book Antiqua"/>
          <w:i/>
          <w:iCs/>
          <w:color w:val="000000"/>
          <w:lang w:val="es-ES" w:eastAsia="es-ES"/>
        </w:rPr>
        <w:t>Estandarización de procesos para brindar un servicio de calidad a los usuarios.</w:t>
      </w:r>
    </w:p>
    <w:p w14:paraId="0CAA64CF" w14:textId="77777777" w:rsidR="00D951DA" w:rsidRDefault="00D951DA" w:rsidP="001A4013">
      <w:pPr>
        <w:pStyle w:val="Prrafodelista"/>
        <w:numPr>
          <w:ilvl w:val="0"/>
          <w:numId w:val="6"/>
        </w:numPr>
        <w:tabs>
          <w:tab w:val="left" w:pos="426"/>
          <w:tab w:val="left" w:pos="567"/>
        </w:tabs>
        <w:jc w:val="both"/>
        <w:rPr>
          <w:rFonts w:ascii="Book Antiqua" w:eastAsia="Times New Roman" w:hAnsi="Book Antiqua"/>
          <w:i/>
          <w:iCs/>
          <w:color w:val="000000"/>
          <w:lang w:val="es-ES" w:eastAsia="es-ES"/>
        </w:rPr>
      </w:pPr>
      <w:r>
        <w:rPr>
          <w:rFonts w:ascii="Book Antiqua" w:eastAsia="Times New Roman" w:hAnsi="Book Antiqua"/>
          <w:i/>
          <w:iCs/>
          <w:color w:val="000000"/>
          <w:lang w:val="es-ES" w:eastAsia="es-ES"/>
        </w:rPr>
        <w:lastRenderedPageBreak/>
        <w:t>Los funcionarios del Poder Judicial capacitados en temas relacionados con su quehacer profesional, donde se permite adquirir conocimientos, refrescar los existentes, lo que se ve directamente reflejado en la atención de las personas usuarias.</w:t>
      </w:r>
    </w:p>
    <w:p w14:paraId="7FEA1DC1" w14:textId="77777777" w:rsidR="00D951DA" w:rsidRDefault="00D951DA" w:rsidP="001A4013">
      <w:pPr>
        <w:pStyle w:val="Prrafodelista"/>
        <w:numPr>
          <w:ilvl w:val="0"/>
          <w:numId w:val="6"/>
        </w:numPr>
        <w:tabs>
          <w:tab w:val="left" w:pos="426"/>
          <w:tab w:val="left" w:pos="567"/>
        </w:tabs>
        <w:jc w:val="both"/>
        <w:rPr>
          <w:rFonts w:ascii="Book Antiqua" w:eastAsia="Times New Roman" w:hAnsi="Book Antiqua"/>
          <w:i/>
          <w:iCs/>
          <w:color w:val="000000"/>
          <w:lang w:val="es-ES" w:eastAsia="es-ES"/>
        </w:rPr>
      </w:pPr>
      <w:r>
        <w:rPr>
          <w:rFonts w:ascii="Book Antiqua" w:eastAsia="Times New Roman" w:hAnsi="Book Antiqua"/>
          <w:i/>
          <w:iCs/>
          <w:color w:val="000000"/>
          <w:lang w:val="es-ES" w:eastAsia="es-ES"/>
        </w:rPr>
        <w:t>Mayor conocimiento de la normativa y mejorar la probidad de la administración de justicia.</w:t>
      </w:r>
    </w:p>
    <w:p w14:paraId="53847D08" w14:textId="77777777" w:rsidR="00D951DA" w:rsidRDefault="00D951DA" w:rsidP="001A4013">
      <w:pPr>
        <w:pStyle w:val="Prrafodelista"/>
        <w:numPr>
          <w:ilvl w:val="0"/>
          <w:numId w:val="6"/>
        </w:numPr>
        <w:tabs>
          <w:tab w:val="left" w:pos="426"/>
          <w:tab w:val="left" w:pos="567"/>
        </w:tabs>
        <w:jc w:val="both"/>
        <w:rPr>
          <w:rFonts w:ascii="Book Antiqua" w:eastAsia="Times New Roman" w:hAnsi="Book Antiqua"/>
          <w:i/>
          <w:iCs/>
          <w:color w:val="000000"/>
          <w:lang w:val="es-ES" w:eastAsia="es-ES"/>
        </w:rPr>
      </w:pPr>
      <w:r>
        <w:rPr>
          <w:rFonts w:ascii="Book Antiqua" w:eastAsia="Times New Roman" w:hAnsi="Book Antiqua"/>
          <w:i/>
          <w:iCs/>
          <w:color w:val="000000"/>
          <w:lang w:val="es-ES" w:eastAsia="es-ES"/>
        </w:rPr>
        <w:t>Los usuarios ven terminados sus procesos de forma anticipada, reducción de circulante para el despacho.</w:t>
      </w:r>
    </w:p>
    <w:p w14:paraId="1CBD88EE" w14:textId="77777777" w:rsidR="00D951DA" w:rsidRPr="007E30CA" w:rsidRDefault="00D951DA" w:rsidP="001A4013">
      <w:pPr>
        <w:pStyle w:val="Prrafodelista"/>
        <w:numPr>
          <w:ilvl w:val="0"/>
          <w:numId w:val="6"/>
        </w:numPr>
        <w:tabs>
          <w:tab w:val="left" w:pos="426"/>
          <w:tab w:val="left" w:pos="567"/>
        </w:tabs>
        <w:jc w:val="both"/>
        <w:rPr>
          <w:rFonts w:ascii="Book Antiqua" w:eastAsia="Times New Roman" w:hAnsi="Book Antiqua"/>
          <w:i/>
          <w:iCs/>
          <w:color w:val="000000"/>
          <w:lang w:val="es-ES" w:eastAsia="es-ES"/>
        </w:rPr>
      </w:pPr>
      <w:r>
        <w:rPr>
          <w:rFonts w:ascii="Book Antiqua" w:eastAsia="Times New Roman" w:hAnsi="Book Antiqua"/>
          <w:i/>
          <w:iCs/>
          <w:color w:val="000000"/>
          <w:lang w:val="es-ES" w:eastAsia="es-ES"/>
        </w:rPr>
        <w:t>Se fortaleció la comunicación entre los miembros de las diferentes comunidades para el combate del fenómeno criminal y la transmisión de información para el combate de la criminalidad.</w:t>
      </w:r>
    </w:p>
    <w:p w14:paraId="2E3AD0F4" w14:textId="77777777" w:rsidR="00D951DA" w:rsidRDefault="00D951DA" w:rsidP="00D951DA">
      <w:pPr>
        <w:pStyle w:val="Prrafodelista"/>
        <w:tabs>
          <w:tab w:val="left" w:pos="426"/>
          <w:tab w:val="left" w:pos="567"/>
        </w:tabs>
        <w:ind w:left="567"/>
        <w:jc w:val="both"/>
        <w:rPr>
          <w:rFonts w:ascii="Book Antiqua" w:hAnsi="Book Antiqua"/>
        </w:rPr>
      </w:pPr>
    </w:p>
    <w:p w14:paraId="4895C8E2" w14:textId="6F66C41D" w:rsidR="00DC4BFC" w:rsidRPr="00D948B1" w:rsidRDefault="00D951DA" w:rsidP="001A4013">
      <w:pPr>
        <w:pStyle w:val="Prrafodelista"/>
        <w:numPr>
          <w:ilvl w:val="0"/>
          <w:numId w:val="5"/>
        </w:numPr>
        <w:tabs>
          <w:tab w:val="left" w:pos="426"/>
          <w:tab w:val="left" w:pos="567"/>
        </w:tabs>
        <w:ind w:left="567" w:hanging="578"/>
        <w:jc w:val="both"/>
        <w:rPr>
          <w:rFonts w:ascii="Book Antiqua" w:hAnsi="Book Antiqua"/>
        </w:rPr>
      </w:pPr>
      <w:r>
        <w:rPr>
          <w:rFonts w:ascii="Book Antiqua" w:hAnsi="Book Antiqua"/>
        </w:rPr>
        <w:t xml:space="preserve"> </w:t>
      </w:r>
      <w:r w:rsidRPr="007E30CA">
        <w:rPr>
          <w:rFonts w:ascii="Book Antiqua" w:hAnsi="Book Antiqua"/>
          <w:lang w:val="es-ES" w:eastAsia="es-ES"/>
        </w:rPr>
        <w:t xml:space="preserve">Con respecto </w:t>
      </w:r>
      <w:r w:rsidRPr="007E30CA">
        <w:rPr>
          <w:rFonts w:ascii="Book Antiqua" w:hAnsi="Book Antiqua"/>
          <w:lang w:val="es-ES_tradnl"/>
        </w:rPr>
        <w:t>la población beneficiaria</w:t>
      </w:r>
      <w:r w:rsidR="00F27E9A">
        <w:rPr>
          <w:rFonts w:ascii="Book Antiqua" w:hAnsi="Book Antiqua"/>
          <w:lang w:val="es-ES_tradnl"/>
        </w:rPr>
        <w:t>,</w:t>
      </w:r>
      <w:r w:rsidRPr="007E30CA">
        <w:rPr>
          <w:rFonts w:ascii="Book Antiqua" w:hAnsi="Book Antiqua"/>
          <w:lang w:val="es-ES_tradnl"/>
        </w:rPr>
        <w:t xml:space="preserve"> </w:t>
      </w:r>
      <w:r w:rsidR="00F27E9A">
        <w:rPr>
          <w:rFonts w:ascii="Book Antiqua" w:hAnsi="Book Antiqua"/>
          <w:lang w:val="es-ES_tradnl"/>
        </w:rPr>
        <w:t>los aspectos</w:t>
      </w:r>
      <w:r w:rsidR="00FF047B">
        <w:rPr>
          <w:rFonts w:ascii="Book Antiqua" w:hAnsi="Book Antiqua"/>
          <w:lang w:val="es-ES_tradnl"/>
        </w:rPr>
        <w:t xml:space="preserve"> </w:t>
      </w:r>
      <w:r w:rsidR="00DC4BFC">
        <w:rPr>
          <w:rFonts w:ascii="Book Antiqua" w:hAnsi="Book Antiqua"/>
          <w:lang w:val="es-ES_tradnl"/>
        </w:rPr>
        <w:t xml:space="preserve"> más importantes como lo son:</w:t>
      </w:r>
    </w:p>
    <w:p w14:paraId="203AD15F" w14:textId="77777777" w:rsidR="00FF047B" w:rsidRPr="00D948B1" w:rsidRDefault="00FF047B" w:rsidP="00D948B1">
      <w:pPr>
        <w:pStyle w:val="Prrafodelista"/>
        <w:tabs>
          <w:tab w:val="left" w:pos="426"/>
          <w:tab w:val="left" w:pos="567"/>
        </w:tabs>
        <w:ind w:left="567"/>
        <w:jc w:val="both"/>
        <w:rPr>
          <w:rFonts w:ascii="Book Antiqua" w:hAnsi="Book Antiqua"/>
        </w:rPr>
      </w:pPr>
    </w:p>
    <w:p w14:paraId="7B1E9529" w14:textId="77777777" w:rsidR="00B87B96" w:rsidRDefault="00B87B96" w:rsidP="00503079">
      <w:pPr>
        <w:pStyle w:val="Prrafodelista"/>
        <w:numPr>
          <w:ilvl w:val="0"/>
          <w:numId w:val="28"/>
        </w:numPr>
        <w:jc w:val="both"/>
        <w:rPr>
          <w:rFonts w:ascii="Book Antiqua" w:hAnsi="Book Antiqua"/>
          <w:lang w:val="es-ES_tradnl"/>
        </w:rPr>
      </w:pPr>
      <w:r w:rsidRPr="00D948B1">
        <w:rPr>
          <w:rFonts w:ascii="Book Antiqua" w:hAnsi="Book Antiqua"/>
          <w:lang w:val="es-ES_tradnl"/>
        </w:rPr>
        <w:t>Se concientizó al equipo de trabajo respecto al tema de interés, por lo cual se procura la mejor atención de las personas internas y externas; así mismo, se cuenta con herramientas tendientes a mejorar la prestación del servicio que se le brinda a la población indígena y funcionarios del Ministerio Público que tramitan casos indígenas.</w:t>
      </w:r>
    </w:p>
    <w:p w14:paraId="3AE94518" w14:textId="07A90B2E" w:rsidR="00B87B96" w:rsidRPr="00D948B1" w:rsidRDefault="00B87B96" w:rsidP="00D948B1">
      <w:pPr>
        <w:pStyle w:val="Prrafodelista"/>
        <w:jc w:val="both"/>
        <w:rPr>
          <w:rFonts w:ascii="Book Antiqua" w:hAnsi="Book Antiqua"/>
          <w:lang w:val="es-ES_tradnl"/>
        </w:rPr>
      </w:pPr>
      <w:r w:rsidRPr="00D948B1">
        <w:rPr>
          <w:rFonts w:ascii="Book Antiqua" w:hAnsi="Book Antiqua"/>
          <w:lang w:val="es-ES"/>
        </w:rPr>
        <w:t xml:space="preserve"> </w:t>
      </w:r>
    </w:p>
    <w:p w14:paraId="220C6DAE" w14:textId="77777777" w:rsidR="00B87B96" w:rsidRDefault="00B87B96" w:rsidP="00503079">
      <w:pPr>
        <w:pStyle w:val="Prrafodelista"/>
        <w:numPr>
          <w:ilvl w:val="0"/>
          <w:numId w:val="28"/>
        </w:numPr>
        <w:jc w:val="both"/>
        <w:rPr>
          <w:rFonts w:ascii="Book Antiqua" w:hAnsi="Book Antiqua"/>
          <w:lang w:val="es-ES_tradnl"/>
        </w:rPr>
      </w:pPr>
      <w:r w:rsidRPr="00AA701E">
        <w:rPr>
          <w:rFonts w:ascii="Book Antiqua" w:hAnsi="Book Antiqua"/>
          <w:lang w:val="es-ES_tradnl"/>
        </w:rPr>
        <w:t xml:space="preserve">Se considera que la población beneficiada es la parte autora en los procesos, del mismo modo, resulta de beneficio al despacho para avanzar con el término de los expedientes judiciales. </w:t>
      </w:r>
    </w:p>
    <w:p w14:paraId="43DBD943" w14:textId="77777777" w:rsidR="007F1432" w:rsidRPr="00AA701E" w:rsidRDefault="007F1432" w:rsidP="00D948B1">
      <w:pPr>
        <w:pStyle w:val="Prrafodelista"/>
        <w:jc w:val="both"/>
        <w:rPr>
          <w:rFonts w:ascii="Book Antiqua" w:hAnsi="Book Antiqua"/>
          <w:lang w:val="es-ES_tradnl"/>
        </w:rPr>
      </w:pPr>
    </w:p>
    <w:p w14:paraId="51D87C62" w14:textId="77777777" w:rsidR="00B87B96" w:rsidRPr="00D948B1" w:rsidRDefault="00B87B96" w:rsidP="00503079">
      <w:pPr>
        <w:pStyle w:val="Prrafodelista"/>
        <w:numPr>
          <w:ilvl w:val="0"/>
          <w:numId w:val="28"/>
        </w:numPr>
        <w:jc w:val="both"/>
        <w:rPr>
          <w:rFonts w:ascii="Book Antiqua" w:hAnsi="Book Antiqua"/>
          <w:lang w:val="es-ES_tradnl"/>
        </w:rPr>
      </w:pPr>
      <w:r w:rsidRPr="00D948B1">
        <w:rPr>
          <w:rFonts w:ascii="Book Antiqua" w:hAnsi="Book Antiqua"/>
          <w:lang w:val="es-ES"/>
        </w:rPr>
        <w:t>Se beneficiaron las personas usuarias ya que, al identificar casos sin sentencia de mayor antigüedad, se realizaron acciones para brindar una respuesta definitiva a sus pendientes.</w:t>
      </w:r>
    </w:p>
    <w:p w14:paraId="1302E4A4" w14:textId="77777777" w:rsidR="00DC4846" w:rsidRDefault="00DC4846" w:rsidP="007F1432">
      <w:pPr>
        <w:pStyle w:val="Prrafodelista"/>
        <w:jc w:val="both"/>
        <w:rPr>
          <w:rFonts w:ascii="Book Antiqua" w:hAnsi="Book Antiqua"/>
          <w:lang w:val="es-ES_tradnl"/>
        </w:rPr>
      </w:pPr>
    </w:p>
    <w:p w14:paraId="7928A313" w14:textId="7A29071D" w:rsidR="00B87B96" w:rsidRPr="00AA701E" w:rsidRDefault="00B87B96" w:rsidP="00503079">
      <w:pPr>
        <w:pStyle w:val="Prrafodelista"/>
        <w:numPr>
          <w:ilvl w:val="0"/>
          <w:numId w:val="28"/>
        </w:numPr>
        <w:jc w:val="both"/>
        <w:rPr>
          <w:rFonts w:ascii="Book Antiqua" w:hAnsi="Book Antiqua"/>
          <w:lang w:val="es-ES_tradnl"/>
        </w:rPr>
      </w:pPr>
      <w:r w:rsidRPr="7C20C245">
        <w:rPr>
          <w:rFonts w:ascii="Book Antiqua" w:hAnsi="Book Antiqua"/>
          <w:lang w:val="es-ES"/>
        </w:rPr>
        <w:t>Se beneficiaron las personas usuarias ya que, al identificar casos sin sentencia de mayor antigüedad, se realizaron acciones para brindar una respuesta definitiva a sus pendientes.</w:t>
      </w:r>
    </w:p>
    <w:p w14:paraId="5C3795E6" w14:textId="77777777" w:rsidR="00DC4BFC" w:rsidRPr="00D948B1" w:rsidRDefault="00DC4BFC" w:rsidP="00D948B1">
      <w:pPr>
        <w:pStyle w:val="Prrafodelista"/>
        <w:tabs>
          <w:tab w:val="left" w:pos="426"/>
          <w:tab w:val="left" w:pos="567"/>
        </w:tabs>
        <w:ind w:left="567"/>
        <w:jc w:val="both"/>
        <w:rPr>
          <w:rFonts w:ascii="Book Antiqua" w:hAnsi="Book Antiqua"/>
        </w:rPr>
      </w:pPr>
    </w:p>
    <w:p w14:paraId="1F95A012" w14:textId="13186134" w:rsidR="00702B54" w:rsidRDefault="00702B54" w:rsidP="00E82F4C">
      <w:pPr>
        <w:pStyle w:val="Prrafodelista"/>
        <w:tabs>
          <w:tab w:val="left" w:pos="426"/>
          <w:tab w:val="left" w:pos="567"/>
        </w:tabs>
        <w:ind w:left="567"/>
        <w:jc w:val="both"/>
        <w:rPr>
          <w:rFonts w:ascii="Book Antiqua" w:hAnsi="Book Antiqua"/>
        </w:rPr>
      </w:pPr>
      <w:r w:rsidRPr="7C20C245">
        <w:rPr>
          <w:rFonts w:ascii="Book Antiqua" w:hAnsi="Book Antiqua"/>
        </w:rPr>
        <w:t xml:space="preserve"> </w:t>
      </w:r>
      <w:r w:rsidR="00A45183" w:rsidRPr="7C20C245">
        <w:rPr>
          <w:rFonts w:ascii="Book Antiqua" w:hAnsi="Book Antiqua"/>
        </w:rPr>
        <w:t>Del análisis real</w:t>
      </w:r>
      <w:r w:rsidR="00303FD8" w:rsidRPr="7C20C245">
        <w:rPr>
          <w:rFonts w:ascii="Book Antiqua" w:hAnsi="Book Antiqua"/>
        </w:rPr>
        <w:t>i</w:t>
      </w:r>
      <w:r w:rsidR="00A45183" w:rsidRPr="7C20C245">
        <w:rPr>
          <w:rFonts w:ascii="Book Antiqua" w:hAnsi="Book Antiqua"/>
        </w:rPr>
        <w:t xml:space="preserve">zado a la evidencia de las metas operativas en estado completado, se menciona que se </w:t>
      </w:r>
      <w:r w:rsidR="00491DDE" w:rsidRPr="7C20C245">
        <w:rPr>
          <w:rFonts w:ascii="Book Antiqua" w:hAnsi="Book Antiqua"/>
        </w:rPr>
        <w:t xml:space="preserve">realizó </w:t>
      </w:r>
      <w:r w:rsidR="00AD6327" w:rsidRPr="7C20C245">
        <w:rPr>
          <w:rFonts w:ascii="Book Antiqua" w:hAnsi="Book Antiqua"/>
        </w:rPr>
        <w:t xml:space="preserve">un muestreo de </w:t>
      </w:r>
      <w:r w:rsidR="00491DDE" w:rsidRPr="7C20C245">
        <w:rPr>
          <w:rFonts w:ascii="Book Antiqua" w:hAnsi="Book Antiqua"/>
        </w:rPr>
        <w:t>94 metas operativas del total de la cantidad de metas</w:t>
      </w:r>
      <w:r w:rsidR="00777EC5" w:rsidRPr="7C20C245">
        <w:rPr>
          <w:rFonts w:ascii="Book Antiqua" w:hAnsi="Book Antiqua"/>
        </w:rPr>
        <w:t>,</w:t>
      </w:r>
      <w:r w:rsidR="00EE0DE1" w:rsidRPr="7C20C245">
        <w:rPr>
          <w:rFonts w:ascii="Book Antiqua" w:hAnsi="Book Antiqua"/>
        </w:rPr>
        <w:t xml:space="preserve"> este </w:t>
      </w:r>
      <w:r w:rsidR="00A346A5" w:rsidRPr="7C20C245">
        <w:rPr>
          <w:rFonts w:ascii="Book Antiqua" w:hAnsi="Book Antiqua"/>
        </w:rPr>
        <w:t xml:space="preserve">número de muestra se obtiene tomando </w:t>
      </w:r>
      <w:r w:rsidR="001F34A2" w:rsidRPr="7C20C245">
        <w:rPr>
          <w:rFonts w:ascii="Book Antiqua" w:hAnsi="Book Antiqua"/>
        </w:rPr>
        <w:t xml:space="preserve">en consideración un 95% de nivel de confianza y un 10% de error, </w:t>
      </w:r>
      <w:r w:rsidR="00E82F4C" w:rsidRPr="7C20C245">
        <w:rPr>
          <w:rFonts w:ascii="Book Antiqua" w:hAnsi="Book Antiqua"/>
        </w:rPr>
        <w:t xml:space="preserve">en donde </w:t>
      </w:r>
      <w:r w:rsidR="008A725D" w:rsidRPr="7C20C245">
        <w:rPr>
          <w:rFonts w:ascii="Book Antiqua" w:hAnsi="Book Antiqua"/>
        </w:rPr>
        <w:t>se</w:t>
      </w:r>
      <w:r w:rsidR="00777EC5" w:rsidRPr="7C20C245">
        <w:rPr>
          <w:rFonts w:ascii="Book Antiqua" w:hAnsi="Book Antiqua"/>
        </w:rPr>
        <w:t xml:space="preserve"> </w:t>
      </w:r>
      <w:r w:rsidR="004A04CF" w:rsidRPr="7C20C245">
        <w:rPr>
          <w:rFonts w:ascii="Book Antiqua" w:hAnsi="Book Antiqua"/>
        </w:rPr>
        <w:t>verifi</w:t>
      </w:r>
      <w:r w:rsidR="008A725D" w:rsidRPr="7C20C245">
        <w:rPr>
          <w:rFonts w:ascii="Book Antiqua" w:hAnsi="Book Antiqua"/>
        </w:rPr>
        <w:t>có qu</w:t>
      </w:r>
      <w:r w:rsidR="004A04CF" w:rsidRPr="7C20C245">
        <w:rPr>
          <w:rFonts w:ascii="Book Antiqua" w:hAnsi="Book Antiqua"/>
        </w:rPr>
        <w:t xml:space="preserve">e la evidencia se </w:t>
      </w:r>
      <w:r w:rsidR="00303FD8" w:rsidRPr="7C20C245">
        <w:rPr>
          <w:rFonts w:ascii="Book Antiqua" w:hAnsi="Book Antiqua"/>
        </w:rPr>
        <w:t>encontr</w:t>
      </w:r>
      <w:r w:rsidR="008A725D" w:rsidRPr="7C20C245">
        <w:rPr>
          <w:rFonts w:ascii="Book Antiqua" w:hAnsi="Book Antiqua"/>
        </w:rPr>
        <w:t>ar</w:t>
      </w:r>
      <w:r w:rsidR="00E82F4C" w:rsidRPr="7C20C245">
        <w:rPr>
          <w:rFonts w:ascii="Book Antiqua" w:hAnsi="Book Antiqua"/>
        </w:rPr>
        <w:t>á</w:t>
      </w:r>
      <w:r w:rsidR="00303FD8" w:rsidRPr="7C20C245">
        <w:rPr>
          <w:rFonts w:ascii="Book Antiqua" w:hAnsi="Book Antiqua"/>
        </w:rPr>
        <w:t xml:space="preserve"> correctamente </w:t>
      </w:r>
      <w:r w:rsidR="00532DD8" w:rsidRPr="7C20C245">
        <w:rPr>
          <w:rFonts w:ascii="Book Antiqua" w:hAnsi="Book Antiqua"/>
        </w:rPr>
        <w:t>vinculada</w:t>
      </w:r>
      <w:r w:rsidR="006E413F" w:rsidRPr="7C20C245">
        <w:rPr>
          <w:rFonts w:ascii="Book Antiqua" w:hAnsi="Book Antiqua"/>
        </w:rPr>
        <w:t xml:space="preserve"> al cumplimiento de las metas operativas según su objetivo y meta operativa formulada en el Plan Anual Ope</w:t>
      </w:r>
      <w:r w:rsidR="00D96583" w:rsidRPr="7C20C245">
        <w:rPr>
          <w:rFonts w:ascii="Book Antiqua" w:hAnsi="Book Antiqua"/>
        </w:rPr>
        <w:t>rativo 2022.</w:t>
      </w:r>
      <w:r w:rsidR="00303FD8" w:rsidRPr="7C20C245">
        <w:rPr>
          <w:rFonts w:ascii="Book Antiqua" w:hAnsi="Book Antiqua"/>
        </w:rPr>
        <w:t xml:space="preserve"> </w:t>
      </w:r>
    </w:p>
    <w:p w14:paraId="2F66BAC8" w14:textId="77777777" w:rsidR="00912A53" w:rsidRPr="00D96583" w:rsidRDefault="00912A53" w:rsidP="00E82F4C">
      <w:pPr>
        <w:pStyle w:val="Prrafodelista"/>
        <w:tabs>
          <w:tab w:val="left" w:pos="426"/>
          <w:tab w:val="left" w:pos="567"/>
        </w:tabs>
        <w:ind w:left="567"/>
        <w:jc w:val="both"/>
        <w:rPr>
          <w:rFonts w:ascii="Book Antiqua" w:hAnsi="Book Antiqua"/>
        </w:rPr>
      </w:pPr>
    </w:p>
    <w:p w14:paraId="7198A717" w14:textId="64B1F3E4" w:rsidR="00D951DA" w:rsidRDefault="00D951DA" w:rsidP="001A4013">
      <w:pPr>
        <w:pStyle w:val="Prrafodelista"/>
        <w:numPr>
          <w:ilvl w:val="0"/>
          <w:numId w:val="5"/>
        </w:numPr>
        <w:tabs>
          <w:tab w:val="left" w:pos="426"/>
          <w:tab w:val="left" w:pos="567"/>
        </w:tabs>
        <w:ind w:left="567" w:hanging="578"/>
        <w:jc w:val="both"/>
        <w:rPr>
          <w:rFonts w:ascii="Book Antiqua" w:hAnsi="Book Antiqua"/>
          <w:lang w:val="es-ES" w:eastAsia="es-ES"/>
        </w:rPr>
      </w:pPr>
      <w:r w:rsidRPr="7C20C245">
        <w:rPr>
          <w:rFonts w:ascii="Book Antiqua" w:hAnsi="Book Antiqua"/>
          <w:lang w:val="es-ES" w:eastAsia="es-ES"/>
        </w:rPr>
        <w:t xml:space="preserve"> Con </w:t>
      </w:r>
      <w:r w:rsidRPr="003D0116">
        <w:rPr>
          <w:rFonts w:ascii="Book Antiqua" w:hAnsi="Book Antiqua"/>
          <w:lang w:val="es-ES" w:eastAsia="es-ES"/>
        </w:rPr>
        <w:t xml:space="preserve">respecto al </w:t>
      </w:r>
      <w:r w:rsidR="00AE1A4E" w:rsidRPr="003D0116">
        <w:rPr>
          <w:rFonts w:ascii="Book Antiqua" w:hAnsi="Book Antiqua"/>
          <w:lang w:val="es-ES" w:eastAsia="es-ES"/>
        </w:rPr>
        <w:t>análisis</w:t>
      </w:r>
      <w:r w:rsidR="003D0116">
        <w:rPr>
          <w:rFonts w:ascii="Book Antiqua" w:hAnsi="Book Antiqua"/>
          <w:lang w:val="es-ES" w:eastAsia="es-ES"/>
        </w:rPr>
        <w:t xml:space="preserve"> </w:t>
      </w:r>
      <w:r w:rsidRPr="003D0116">
        <w:rPr>
          <w:rFonts w:ascii="Book Antiqua" w:hAnsi="Book Antiqua"/>
          <w:lang w:val="es-ES" w:eastAsia="es-ES"/>
        </w:rPr>
        <w:t>de</w:t>
      </w:r>
      <w:r w:rsidRPr="7C20C245">
        <w:rPr>
          <w:rFonts w:ascii="Book Antiqua" w:hAnsi="Book Antiqua"/>
          <w:lang w:val="es-ES" w:eastAsia="es-ES"/>
        </w:rPr>
        <w:t xml:space="preserve"> la mejora en metas operativas pendientes formuladas al Plan Anual Operativo se  indica que el 4,42% (280 metas operativas) registró una justificación y que las seis justificaciones con mayor peso son:</w:t>
      </w:r>
    </w:p>
    <w:p w14:paraId="4914425C" w14:textId="77777777" w:rsidR="003D0116" w:rsidRPr="007E30CA" w:rsidRDefault="003D0116" w:rsidP="003D0116">
      <w:pPr>
        <w:pStyle w:val="Prrafodelista"/>
        <w:tabs>
          <w:tab w:val="left" w:pos="426"/>
          <w:tab w:val="left" w:pos="567"/>
        </w:tabs>
        <w:ind w:left="567"/>
        <w:jc w:val="both"/>
        <w:rPr>
          <w:rFonts w:ascii="Book Antiqua" w:hAnsi="Book Antiqua"/>
          <w:lang w:val="es-ES" w:eastAsia="es-ES"/>
        </w:rPr>
      </w:pPr>
    </w:p>
    <w:p w14:paraId="084F22E2" w14:textId="77777777" w:rsidR="00D951DA" w:rsidRPr="004816C8" w:rsidRDefault="00D951DA" w:rsidP="001A4013">
      <w:pPr>
        <w:pStyle w:val="Prrafodelista"/>
        <w:numPr>
          <w:ilvl w:val="0"/>
          <w:numId w:val="6"/>
        </w:numPr>
        <w:tabs>
          <w:tab w:val="left" w:pos="426"/>
          <w:tab w:val="left" w:pos="567"/>
        </w:tabs>
        <w:jc w:val="both"/>
        <w:rPr>
          <w:rFonts w:ascii="Book Antiqua" w:hAnsi="Book Antiqua"/>
          <w:i/>
          <w:iCs/>
          <w:lang w:val="es-ES" w:eastAsia="es-ES"/>
        </w:rPr>
      </w:pPr>
      <w:r w:rsidRPr="007E30CA">
        <w:rPr>
          <w:rFonts w:ascii="Book Antiqua" w:eastAsia="Times New Roman" w:hAnsi="Book Antiqua"/>
          <w:i/>
          <w:iCs/>
          <w:color w:val="000000"/>
          <w:lang w:val="es-ES" w:eastAsia="es-ES"/>
        </w:rPr>
        <w:t>Incremento en casos terminados y casos terminados por medidas alternas se les estableció un valor final elevado que incluso sobrepasa el circulante total del juzgado o del tribunal.</w:t>
      </w:r>
    </w:p>
    <w:p w14:paraId="5EF9DF96" w14:textId="77777777" w:rsidR="00D951DA" w:rsidRPr="002F38FF" w:rsidRDefault="00D951DA" w:rsidP="001A4013">
      <w:pPr>
        <w:pStyle w:val="Prrafodelista"/>
        <w:numPr>
          <w:ilvl w:val="0"/>
          <w:numId w:val="6"/>
        </w:numPr>
        <w:tabs>
          <w:tab w:val="left" w:pos="426"/>
          <w:tab w:val="left" w:pos="567"/>
        </w:tabs>
        <w:jc w:val="both"/>
        <w:rPr>
          <w:rFonts w:ascii="Book Antiqua" w:hAnsi="Book Antiqua"/>
          <w:i/>
          <w:iCs/>
          <w:lang w:val="es-ES" w:eastAsia="es-ES"/>
        </w:rPr>
      </w:pPr>
      <w:r>
        <w:rPr>
          <w:rFonts w:ascii="Book Antiqua" w:eastAsia="Times New Roman" w:hAnsi="Book Antiqua"/>
          <w:i/>
          <w:iCs/>
          <w:color w:val="000000"/>
          <w:lang w:val="es-ES" w:eastAsia="es-ES"/>
        </w:rPr>
        <w:t>A pesar de que el despacho promueva la conciliación, se dificulta debido a que en ocasiones no se apersonan las partes por la cual conciliación es una posibilidad que le compete a las partes y no al despacho.</w:t>
      </w:r>
    </w:p>
    <w:p w14:paraId="33037321" w14:textId="77777777" w:rsidR="00D951DA" w:rsidRPr="00A55AFB" w:rsidRDefault="00D951DA" w:rsidP="001A4013">
      <w:pPr>
        <w:pStyle w:val="Prrafodelista"/>
        <w:numPr>
          <w:ilvl w:val="0"/>
          <w:numId w:val="6"/>
        </w:numPr>
        <w:tabs>
          <w:tab w:val="left" w:pos="426"/>
          <w:tab w:val="left" w:pos="567"/>
        </w:tabs>
        <w:jc w:val="both"/>
        <w:rPr>
          <w:rFonts w:ascii="Book Antiqua" w:hAnsi="Book Antiqua"/>
          <w:i/>
          <w:iCs/>
          <w:lang w:val="es-ES" w:eastAsia="es-ES"/>
        </w:rPr>
      </w:pPr>
      <w:r w:rsidRPr="007E30CA">
        <w:rPr>
          <w:rFonts w:ascii="Book Antiqua" w:eastAsia="Times New Roman" w:hAnsi="Book Antiqua"/>
          <w:i/>
          <w:iCs/>
          <w:color w:val="000000"/>
          <w:lang w:val="es-ES" w:eastAsia="es-ES"/>
        </w:rPr>
        <w:t>Factores ajenos al despacho, como por ejemplo errores en el sistema, enfermedad de los abogados, enfermedad de las partes, los números estadísticos que no llenan las expectativas, dependencia de factores exógenos (como la entrada de causas al Despacho).</w:t>
      </w:r>
    </w:p>
    <w:p w14:paraId="26649993" w14:textId="77777777" w:rsidR="00D951DA" w:rsidRPr="007E30CA" w:rsidRDefault="00D951DA" w:rsidP="001A4013">
      <w:pPr>
        <w:pStyle w:val="Prrafodelista"/>
        <w:numPr>
          <w:ilvl w:val="0"/>
          <w:numId w:val="6"/>
        </w:numPr>
        <w:tabs>
          <w:tab w:val="left" w:pos="426"/>
          <w:tab w:val="left" w:pos="567"/>
        </w:tabs>
        <w:jc w:val="both"/>
        <w:rPr>
          <w:rFonts w:ascii="Book Antiqua" w:hAnsi="Book Antiqua"/>
          <w:i/>
          <w:iCs/>
          <w:lang w:val="es-ES" w:eastAsia="es-ES"/>
        </w:rPr>
      </w:pPr>
      <w:r>
        <w:rPr>
          <w:rFonts w:ascii="Book Antiqua" w:eastAsia="Times New Roman" w:hAnsi="Book Antiqua"/>
          <w:i/>
          <w:iCs/>
          <w:color w:val="000000"/>
          <w:lang w:val="es-ES" w:eastAsia="es-ES"/>
        </w:rPr>
        <w:t>El personal de la oficina externó tener problemas para matricular los cursos de hostigamiento sexual y así cumplir con la meta operativa.</w:t>
      </w:r>
    </w:p>
    <w:p w14:paraId="7C64550B" w14:textId="77777777" w:rsidR="00D951DA" w:rsidRDefault="00D951DA" w:rsidP="001A4013">
      <w:pPr>
        <w:pStyle w:val="Prrafodelista"/>
        <w:numPr>
          <w:ilvl w:val="0"/>
          <w:numId w:val="6"/>
        </w:numPr>
        <w:spacing w:after="0"/>
        <w:jc w:val="both"/>
        <w:rPr>
          <w:rFonts w:ascii="Book Antiqua" w:eastAsia="Times New Roman" w:hAnsi="Book Antiqua"/>
          <w:i/>
          <w:iCs/>
          <w:color w:val="000000"/>
          <w:lang w:val="es-ES" w:eastAsia="es-ES"/>
        </w:rPr>
      </w:pPr>
      <w:r>
        <w:rPr>
          <w:rFonts w:ascii="Book Antiqua" w:eastAsia="Times New Roman" w:hAnsi="Book Antiqua"/>
          <w:i/>
          <w:iCs/>
          <w:color w:val="000000"/>
          <w:lang w:val="es-ES" w:eastAsia="es-ES"/>
        </w:rPr>
        <w:t>No se logró llegar al porcentaje mínimo establecido debido a diversos factores mínimo establecido debido a diversos factores en los trámites de contratación llevados a cabo que fueron atrasando el logró de las metas y que quedaron como compromisos no devengados para el próximo periodo.</w:t>
      </w:r>
    </w:p>
    <w:p w14:paraId="301F937D" w14:textId="77777777" w:rsidR="00D951DA" w:rsidRDefault="00D951DA" w:rsidP="001A4013">
      <w:pPr>
        <w:pStyle w:val="Prrafodelista"/>
        <w:numPr>
          <w:ilvl w:val="0"/>
          <w:numId w:val="6"/>
        </w:numPr>
        <w:spacing w:after="0"/>
        <w:jc w:val="both"/>
        <w:rPr>
          <w:rFonts w:ascii="Book Antiqua" w:eastAsia="Times New Roman" w:hAnsi="Book Antiqua"/>
          <w:i/>
          <w:iCs/>
          <w:color w:val="000000"/>
          <w:lang w:val="es-ES" w:eastAsia="es-ES"/>
        </w:rPr>
      </w:pPr>
      <w:r>
        <w:rPr>
          <w:rFonts w:ascii="Book Antiqua" w:eastAsia="Times New Roman" w:hAnsi="Book Antiqua"/>
          <w:i/>
          <w:iCs/>
          <w:color w:val="000000"/>
          <w:lang w:val="es-ES" w:eastAsia="es-ES"/>
        </w:rPr>
        <w:t xml:space="preserve">A pesar del esfuerzo realizado por el personal del despacho para el cumplimiento de la meta, esta no se logró alcanzar, debido a la rotación del personal y cambios en personal profesional, además de situaciones diferentes de la incidencia criminal, de la zona; así como, la carga laboral que tiene cada colaborador judicial. </w:t>
      </w:r>
    </w:p>
    <w:p w14:paraId="4669EC11" w14:textId="77777777" w:rsidR="00D951DA" w:rsidRPr="00ED116D" w:rsidRDefault="00D951DA" w:rsidP="00D951DA">
      <w:pPr>
        <w:pStyle w:val="Prrafodelista"/>
        <w:spacing w:after="0"/>
        <w:ind w:left="927"/>
        <w:jc w:val="both"/>
        <w:rPr>
          <w:rFonts w:ascii="Book Antiqua" w:eastAsia="Times New Roman" w:hAnsi="Book Antiqua"/>
          <w:i/>
          <w:iCs/>
          <w:color w:val="000000"/>
          <w:lang w:val="es-ES" w:eastAsia="es-ES"/>
        </w:rPr>
      </w:pPr>
    </w:p>
    <w:p w14:paraId="4CD30722" w14:textId="77777777" w:rsidR="004B6E66" w:rsidRPr="00D948B1" w:rsidRDefault="004B6E66" w:rsidP="00D948B1">
      <w:pPr>
        <w:tabs>
          <w:tab w:val="left" w:pos="426"/>
          <w:tab w:val="left" w:pos="567"/>
        </w:tabs>
        <w:spacing w:after="0"/>
        <w:jc w:val="both"/>
        <w:rPr>
          <w:rFonts w:ascii="Book Antiqua" w:eastAsia="Times New Roman" w:hAnsi="Book Antiqua"/>
          <w:color w:val="000000"/>
          <w:lang w:val="es-ES" w:eastAsia="es-ES"/>
        </w:rPr>
      </w:pPr>
    </w:p>
    <w:p w14:paraId="32B8FB86" w14:textId="2955B380" w:rsidR="008F0783" w:rsidRDefault="001C4E9B" w:rsidP="00D948B1">
      <w:pPr>
        <w:pStyle w:val="Prrafodelista"/>
        <w:tabs>
          <w:tab w:val="left" w:pos="426"/>
          <w:tab w:val="left" w:pos="567"/>
        </w:tabs>
        <w:spacing w:after="0"/>
        <w:ind w:left="567"/>
        <w:jc w:val="both"/>
        <w:rPr>
          <w:rFonts w:ascii="Book Antiqua" w:hAnsi="Book Antiqua" w:cs="Book Antiqua"/>
        </w:rPr>
      </w:pPr>
      <w:r w:rsidRPr="7C20C245">
        <w:rPr>
          <w:rFonts w:ascii="Book Antiqua" w:eastAsia="Times New Roman" w:hAnsi="Book Antiqua"/>
          <w:color w:val="000000" w:themeColor="text1"/>
          <w:lang w:val="es-ES" w:eastAsia="es-ES"/>
        </w:rPr>
        <w:t>L</w:t>
      </w:r>
      <w:r w:rsidRPr="7C20C245">
        <w:rPr>
          <w:rFonts w:ascii="Book Antiqua" w:hAnsi="Book Antiqua"/>
        </w:rPr>
        <w:t xml:space="preserve">a Dirección de Planificación elaboró el informe 182-PLA-PE-2022, en donde </w:t>
      </w:r>
      <w:r w:rsidRPr="7C20C245">
        <w:rPr>
          <w:rFonts w:ascii="Book Antiqua" w:hAnsi="Book Antiqua" w:cs="Book Antiqua"/>
        </w:rPr>
        <w:t xml:space="preserve">se planteó la propuesta para consolidar en un plan de acción las acciones institucionales que se han venido desarrollando o se tienen planificadas realizar durante el 2022, producto del análisis de los riesgos materializados y potenciales como efecto del COVID-19 por parte de las oficinas; con el fin de realizar la alineación estratégica e incorporarlas en los Sistemas del PEI y PAO para la implementación y seguimiento de manera automatizada y en línea con los dispuesto por la Contraloria General de la Republica; sin embargo, </w:t>
      </w:r>
      <w:r w:rsidR="004B6E66" w:rsidRPr="7C20C245">
        <w:rPr>
          <w:rFonts w:ascii="Book Antiqua" w:hAnsi="Book Antiqua" w:cs="Book Antiqua"/>
        </w:rPr>
        <w:t>este informe no fue conocido por los señores y señoras de Corte Plena</w:t>
      </w:r>
      <w:r w:rsidR="009B6093" w:rsidRPr="7C20C245">
        <w:rPr>
          <w:rFonts w:ascii="Book Antiqua" w:hAnsi="Book Antiqua" w:cs="Book Antiqua"/>
        </w:rPr>
        <w:t xml:space="preserve">, </w:t>
      </w:r>
      <w:r w:rsidR="00825C78" w:rsidRPr="7C20C245">
        <w:rPr>
          <w:rFonts w:ascii="Book Antiqua" w:hAnsi="Book Antiqua" w:cs="Book Antiqua"/>
        </w:rPr>
        <w:t xml:space="preserve">por lo que no se tienen seguimientos o evaluaciones </w:t>
      </w:r>
      <w:r w:rsidR="00641A39" w:rsidRPr="7C20C245">
        <w:rPr>
          <w:rFonts w:ascii="Book Antiqua" w:hAnsi="Book Antiqua" w:cs="Book Antiqua"/>
        </w:rPr>
        <w:t>posteriores, del Plan de Acción para la continuidad de los servicios judiciales producto</w:t>
      </w:r>
      <w:r w:rsidR="00B7737F" w:rsidRPr="7C20C245">
        <w:rPr>
          <w:rFonts w:ascii="Book Antiqua" w:hAnsi="Book Antiqua" w:cs="Book Antiqua"/>
        </w:rPr>
        <w:t xml:space="preserve"> del COVID-19, solicitados por los jerarcas.</w:t>
      </w:r>
    </w:p>
    <w:p w14:paraId="7BDCE1E8" w14:textId="77777777" w:rsidR="003D0116" w:rsidRPr="009B6093" w:rsidRDefault="003D0116" w:rsidP="00D948B1">
      <w:pPr>
        <w:pStyle w:val="Prrafodelista"/>
        <w:tabs>
          <w:tab w:val="left" w:pos="426"/>
          <w:tab w:val="left" w:pos="567"/>
        </w:tabs>
        <w:spacing w:after="0"/>
        <w:ind w:left="567"/>
        <w:jc w:val="both"/>
        <w:rPr>
          <w:rFonts w:ascii="Book Antiqua" w:eastAsia="Times New Roman" w:hAnsi="Book Antiqua"/>
          <w:color w:val="000000"/>
          <w:lang w:val="es-ES" w:eastAsia="es-ES"/>
        </w:rPr>
      </w:pPr>
    </w:p>
    <w:p w14:paraId="4CDEBED2" w14:textId="3DCC6A7C" w:rsidR="008F0783" w:rsidRDefault="008F0783" w:rsidP="00E473EF">
      <w:pPr>
        <w:pStyle w:val="Prrafodelista"/>
        <w:numPr>
          <w:ilvl w:val="0"/>
          <w:numId w:val="5"/>
        </w:numPr>
        <w:tabs>
          <w:tab w:val="left" w:pos="426"/>
          <w:tab w:val="left" w:pos="567"/>
          <w:tab w:val="left" w:pos="993"/>
        </w:tabs>
        <w:spacing w:after="0"/>
        <w:ind w:left="567" w:hanging="567"/>
        <w:jc w:val="both"/>
        <w:rPr>
          <w:rFonts w:ascii="Book Antiqua" w:eastAsia="Times New Roman" w:hAnsi="Book Antiqua"/>
          <w:color w:val="000000"/>
          <w:lang w:val="es-ES" w:eastAsia="es-ES"/>
        </w:rPr>
      </w:pPr>
      <w:r>
        <w:rPr>
          <w:rFonts w:ascii="Book Antiqua" w:eastAsia="Times New Roman" w:hAnsi="Book Antiqua"/>
          <w:color w:val="000000"/>
          <w:lang w:val="es-ES" w:eastAsia="es-ES"/>
        </w:rPr>
        <w:t xml:space="preserve">La Fiscalía de </w:t>
      </w:r>
      <w:r w:rsidRPr="008F0783">
        <w:rPr>
          <w:rFonts w:ascii="Book Antiqua" w:eastAsia="Times New Roman" w:hAnsi="Book Antiqua"/>
          <w:color w:val="000000"/>
          <w:lang w:val="es-ES" w:eastAsia="es-ES"/>
        </w:rPr>
        <w:t>Probidad, Transparencia y Anticorrupción comunic</w:t>
      </w:r>
      <w:r>
        <w:rPr>
          <w:rFonts w:ascii="Book Antiqua" w:eastAsia="Times New Roman" w:hAnsi="Book Antiqua"/>
          <w:color w:val="000000"/>
          <w:lang w:val="es-ES" w:eastAsia="es-ES"/>
        </w:rPr>
        <w:t>ó</w:t>
      </w:r>
      <w:r w:rsidRPr="008F0783">
        <w:rPr>
          <w:rFonts w:ascii="Book Antiqua" w:eastAsia="Times New Roman" w:hAnsi="Book Antiqua"/>
          <w:color w:val="000000"/>
          <w:lang w:val="es-ES" w:eastAsia="es-ES"/>
        </w:rPr>
        <w:t xml:space="preserve"> a la Dirección de Planificación las razones por las cuales dos de las metas operativas del Plan Anual Operativo 2022, no se les registró el cumplimiento de la totalidad del porcentaje dentro del sistema institucional, siendo que para ambas el porcentaje que se registró como último avance corresponde al 80%, en donde se explica que el técnico jurídico que tenía las labores de registro y seguimiento del PAO, renunció a su puesto en la Fiscalía de Probidad, Transparencia y Anticorrupción, así mismo, hubo un cambio de jefatura, por </w:t>
      </w:r>
      <w:r w:rsidRPr="008F0783">
        <w:rPr>
          <w:rFonts w:ascii="Book Antiqua" w:eastAsia="Times New Roman" w:hAnsi="Book Antiqua"/>
          <w:color w:val="000000"/>
          <w:lang w:val="es-ES" w:eastAsia="es-ES"/>
        </w:rPr>
        <w:lastRenderedPageBreak/>
        <w:t>lo cual, no se realizó la última reunión de seguimiento al Plan Anual Operativo conforme se venía efectuando y por ello no fue posible informar el cumplimiento total de algunas de las metas asignadas que al 31 de diciembre del 2022 se tuvieron como cumplidas en un 100%.</w:t>
      </w:r>
    </w:p>
    <w:p w14:paraId="56375691" w14:textId="77777777" w:rsidR="001539BF" w:rsidRPr="00D948B1" w:rsidRDefault="001539BF" w:rsidP="00D948B1">
      <w:pPr>
        <w:pStyle w:val="Prrafodelista"/>
        <w:rPr>
          <w:rFonts w:ascii="Book Antiqua" w:eastAsia="Times New Roman" w:hAnsi="Book Antiqua"/>
          <w:color w:val="000000"/>
          <w:lang w:val="es-ES" w:eastAsia="es-ES"/>
        </w:rPr>
      </w:pPr>
    </w:p>
    <w:p w14:paraId="7B0221F6" w14:textId="6D6F307C" w:rsidR="006A11C3" w:rsidRDefault="00F81B71" w:rsidP="00E473EF">
      <w:pPr>
        <w:pStyle w:val="Prrafodelista"/>
        <w:numPr>
          <w:ilvl w:val="0"/>
          <w:numId w:val="5"/>
        </w:numPr>
        <w:tabs>
          <w:tab w:val="left" w:pos="426"/>
          <w:tab w:val="left" w:pos="567"/>
          <w:tab w:val="left" w:pos="993"/>
        </w:tabs>
        <w:spacing w:after="0"/>
        <w:ind w:left="567" w:hanging="567"/>
        <w:jc w:val="both"/>
        <w:rPr>
          <w:rFonts w:ascii="Book Antiqua" w:eastAsia="Times New Roman" w:hAnsi="Book Antiqua"/>
          <w:color w:val="000000"/>
          <w:lang w:val="es-ES" w:eastAsia="es-ES"/>
        </w:rPr>
      </w:pPr>
      <w:r>
        <w:rPr>
          <w:rFonts w:ascii="Book Antiqua" w:eastAsia="Times New Roman" w:hAnsi="Book Antiqua"/>
          <w:color w:val="000000"/>
          <w:lang w:val="es-ES" w:eastAsia="es-ES"/>
        </w:rPr>
        <w:t xml:space="preserve">Producto </w:t>
      </w:r>
      <w:r w:rsidR="00247CE4">
        <w:rPr>
          <w:rFonts w:ascii="Book Antiqua" w:eastAsia="Times New Roman" w:hAnsi="Book Antiqua"/>
          <w:color w:val="000000"/>
          <w:lang w:val="es-ES" w:eastAsia="es-ES"/>
        </w:rPr>
        <w:t xml:space="preserve">de la evaluación al Plan Anual Operativo 2022, se detectan </w:t>
      </w:r>
      <w:r w:rsidR="0088308B">
        <w:rPr>
          <w:rFonts w:ascii="Book Antiqua" w:eastAsia="Times New Roman" w:hAnsi="Book Antiqua"/>
          <w:color w:val="000000"/>
          <w:lang w:val="es-ES" w:eastAsia="es-ES"/>
        </w:rPr>
        <w:t>nueve</w:t>
      </w:r>
      <w:r w:rsidR="007D2D3D">
        <w:rPr>
          <w:rFonts w:ascii="Book Antiqua" w:eastAsia="Times New Roman" w:hAnsi="Book Antiqua"/>
          <w:color w:val="000000"/>
          <w:lang w:val="es-ES" w:eastAsia="es-ES"/>
        </w:rPr>
        <w:t xml:space="preserve"> oportunidades de mejora</w:t>
      </w:r>
      <w:r w:rsidR="00586DCF">
        <w:rPr>
          <w:rFonts w:ascii="Book Antiqua" w:eastAsia="Times New Roman" w:hAnsi="Book Antiqua"/>
          <w:color w:val="000000"/>
          <w:lang w:val="es-ES" w:eastAsia="es-ES"/>
        </w:rPr>
        <w:t xml:space="preserve"> o hallazgos que requieren un plan de acción</w:t>
      </w:r>
      <w:r w:rsidR="007D2D3D">
        <w:rPr>
          <w:rFonts w:ascii="Book Antiqua" w:eastAsia="Times New Roman" w:hAnsi="Book Antiqua"/>
          <w:color w:val="000000"/>
          <w:lang w:val="es-ES" w:eastAsia="es-ES"/>
        </w:rPr>
        <w:t xml:space="preserve">, según se enlistan en el apartado </w:t>
      </w:r>
      <w:r w:rsidR="00E372C6">
        <w:rPr>
          <w:rFonts w:ascii="Book Antiqua" w:eastAsia="Times New Roman" w:hAnsi="Book Antiqua"/>
          <w:color w:val="000000"/>
          <w:lang w:val="es-ES" w:eastAsia="es-ES"/>
        </w:rPr>
        <w:t>1</w:t>
      </w:r>
      <w:r w:rsidR="00321BE2">
        <w:rPr>
          <w:rFonts w:ascii="Book Antiqua" w:eastAsia="Times New Roman" w:hAnsi="Book Antiqua"/>
          <w:color w:val="000000"/>
          <w:lang w:val="es-ES" w:eastAsia="es-ES"/>
        </w:rPr>
        <w:t>5</w:t>
      </w:r>
      <w:r w:rsidR="00E372C6">
        <w:rPr>
          <w:rFonts w:ascii="Book Antiqua" w:eastAsia="Times New Roman" w:hAnsi="Book Antiqua"/>
          <w:color w:val="000000"/>
          <w:lang w:val="es-ES" w:eastAsia="es-ES"/>
        </w:rPr>
        <w:t xml:space="preserve"> del presente informe, </w:t>
      </w:r>
      <w:r w:rsidR="00586DCF">
        <w:rPr>
          <w:rFonts w:ascii="Book Antiqua" w:eastAsia="Times New Roman" w:hAnsi="Book Antiqua"/>
          <w:color w:val="000000"/>
          <w:lang w:val="es-ES" w:eastAsia="es-ES"/>
        </w:rPr>
        <w:t xml:space="preserve">a </w:t>
      </w:r>
      <w:r w:rsidR="00E372C6">
        <w:rPr>
          <w:rFonts w:ascii="Book Antiqua" w:eastAsia="Times New Roman" w:hAnsi="Book Antiqua"/>
          <w:color w:val="000000"/>
          <w:lang w:val="es-ES" w:eastAsia="es-ES"/>
        </w:rPr>
        <w:t>las cuales se</w:t>
      </w:r>
      <w:r w:rsidR="00586DCF">
        <w:rPr>
          <w:rFonts w:ascii="Book Antiqua" w:eastAsia="Times New Roman" w:hAnsi="Book Antiqua"/>
          <w:color w:val="000000"/>
          <w:lang w:val="es-ES" w:eastAsia="es-ES"/>
        </w:rPr>
        <w:t xml:space="preserve"> les dará seguimiento</w:t>
      </w:r>
      <w:r w:rsidR="003A5976">
        <w:rPr>
          <w:rFonts w:ascii="Book Antiqua" w:eastAsia="Times New Roman" w:hAnsi="Book Antiqua"/>
          <w:color w:val="000000"/>
          <w:lang w:val="es-ES" w:eastAsia="es-ES"/>
        </w:rPr>
        <w:t xml:space="preserve"> en la evaluación del Plan Anual Operativo 2023</w:t>
      </w:r>
      <w:r w:rsidR="00D71DA0">
        <w:rPr>
          <w:rFonts w:ascii="Book Antiqua" w:eastAsia="Times New Roman" w:hAnsi="Book Antiqua"/>
          <w:color w:val="000000"/>
          <w:lang w:val="es-ES" w:eastAsia="es-ES"/>
        </w:rPr>
        <w:t>, con corte al 31 de diciembre del</w:t>
      </w:r>
      <w:r w:rsidR="00923244">
        <w:rPr>
          <w:rFonts w:ascii="Book Antiqua" w:eastAsia="Times New Roman" w:hAnsi="Book Antiqua"/>
          <w:color w:val="000000"/>
          <w:lang w:val="es-ES" w:eastAsia="es-ES"/>
        </w:rPr>
        <w:t xml:space="preserve"> 2023.</w:t>
      </w:r>
    </w:p>
    <w:p w14:paraId="7A50FDDB" w14:textId="77777777" w:rsidR="00573474" w:rsidRDefault="00573474" w:rsidP="00D948B1">
      <w:pPr>
        <w:pStyle w:val="Prrafodelista"/>
        <w:tabs>
          <w:tab w:val="left" w:pos="426"/>
          <w:tab w:val="left" w:pos="567"/>
          <w:tab w:val="left" w:pos="993"/>
        </w:tabs>
        <w:spacing w:after="0"/>
        <w:jc w:val="both"/>
        <w:rPr>
          <w:rFonts w:ascii="Book Antiqua" w:eastAsia="Times New Roman" w:hAnsi="Book Antiqua"/>
          <w:color w:val="000000"/>
          <w:lang w:val="es-ES" w:eastAsia="es-ES"/>
        </w:rPr>
      </w:pPr>
    </w:p>
    <w:p w14:paraId="6C946452" w14:textId="6B75C6E9" w:rsidR="008F0783" w:rsidRDefault="00A12AB8" w:rsidP="00E473EF">
      <w:pPr>
        <w:pStyle w:val="Prrafodelista"/>
        <w:numPr>
          <w:ilvl w:val="0"/>
          <w:numId w:val="5"/>
        </w:numPr>
        <w:tabs>
          <w:tab w:val="left" w:pos="426"/>
          <w:tab w:val="left" w:pos="567"/>
          <w:tab w:val="left" w:pos="993"/>
        </w:tabs>
        <w:spacing w:after="0"/>
        <w:ind w:left="567" w:hanging="567"/>
        <w:jc w:val="both"/>
        <w:rPr>
          <w:rFonts w:ascii="Book Antiqua" w:eastAsia="Times New Roman" w:hAnsi="Book Antiqua"/>
          <w:color w:val="000000"/>
          <w:lang w:val="es-ES" w:eastAsia="es-ES"/>
        </w:rPr>
      </w:pPr>
      <w:r>
        <w:rPr>
          <w:rFonts w:ascii="Book Antiqua" w:eastAsia="Times New Roman" w:hAnsi="Book Antiqua"/>
          <w:color w:val="000000"/>
          <w:lang w:val="es-ES" w:eastAsia="es-ES"/>
        </w:rPr>
        <w:t xml:space="preserve">Se adiciona </w:t>
      </w:r>
      <w:r w:rsidR="00AB08DF">
        <w:rPr>
          <w:rFonts w:ascii="Book Antiqua" w:eastAsia="Times New Roman" w:hAnsi="Book Antiqua"/>
          <w:color w:val="000000"/>
          <w:lang w:val="es-ES" w:eastAsia="es-ES"/>
        </w:rPr>
        <w:t>un</w:t>
      </w:r>
      <w:r>
        <w:rPr>
          <w:rFonts w:ascii="Book Antiqua" w:eastAsia="Times New Roman" w:hAnsi="Book Antiqua"/>
          <w:color w:val="000000"/>
          <w:lang w:val="es-ES" w:eastAsia="es-ES"/>
        </w:rPr>
        <w:t xml:space="preserve"> </w:t>
      </w:r>
      <w:r w:rsidR="00321BE2">
        <w:rPr>
          <w:rFonts w:ascii="Book Antiqua" w:eastAsia="Times New Roman" w:hAnsi="Book Antiqua"/>
          <w:color w:val="000000"/>
          <w:lang w:val="es-ES" w:eastAsia="es-ES"/>
        </w:rPr>
        <w:t>P</w:t>
      </w:r>
      <w:r>
        <w:rPr>
          <w:rFonts w:ascii="Book Antiqua" w:eastAsia="Times New Roman" w:hAnsi="Book Antiqua"/>
          <w:color w:val="000000"/>
          <w:lang w:val="es-ES" w:eastAsia="es-ES"/>
        </w:rPr>
        <w:t>la</w:t>
      </w:r>
      <w:r w:rsidR="00F75AF0">
        <w:rPr>
          <w:rFonts w:ascii="Book Antiqua" w:eastAsia="Times New Roman" w:hAnsi="Book Antiqua"/>
          <w:color w:val="000000"/>
          <w:lang w:val="es-ES" w:eastAsia="es-ES"/>
        </w:rPr>
        <w:t xml:space="preserve">n de </w:t>
      </w:r>
      <w:r w:rsidR="00321BE2">
        <w:rPr>
          <w:rFonts w:ascii="Book Antiqua" w:eastAsia="Times New Roman" w:hAnsi="Book Antiqua"/>
          <w:color w:val="000000"/>
          <w:lang w:val="es-ES" w:eastAsia="es-ES"/>
        </w:rPr>
        <w:t>A</w:t>
      </w:r>
      <w:r w:rsidR="00F75AF0">
        <w:rPr>
          <w:rFonts w:ascii="Book Antiqua" w:eastAsia="Times New Roman" w:hAnsi="Book Antiqua"/>
          <w:color w:val="000000"/>
          <w:lang w:val="es-ES" w:eastAsia="es-ES"/>
        </w:rPr>
        <w:t>cción que</w:t>
      </w:r>
      <w:r w:rsidR="00EF7137">
        <w:rPr>
          <w:rFonts w:ascii="Book Antiqua" w:eastAsia="Times New Roman" w:hAnsi="Book Antiqua"/>
          <w:color w:val="000000"/>
          <w:lang w:val="es-ES" w:eastAsia="es-ES"/>
        </w:rPr>
        <w:t xml:space="preserve"> atiende </w:t>
      </w:r>
      <w:r w:rsidR="004E09C9">
        <w:rPr>
          <w:rFonts w:ascii="Book Antiqua" w:eastAsia="Times New Roman" w:hAnsi="Book Antiqua"/>
          <w:color w:val="000000"/>
          <w:lang w:val="es-ES" w:eastAsia="es-ES"/>
        </w:rPr>
        <w:t>las oportunidades de mejora</w:t>
      </w:r>
      <w:r w:rsidR="00AB08DF">
        <w:rPr>
          <w:rFonts w:ascii="Book Antiqua" w:eastAsia="Times New Roman" w:hAnsi="Book Antiqua"/>
          <w:color w:val="000000"/>
          <w:lang w:val="es-ES" w:eastAsia="es-ES"/>
        </w:rPr>
        <w:t xml:space="preserve"> </w:t>
      </w:r>
      <w:r w:rsidR="0023294B">
        <w:rPr>
          <w:rFonts w:ascii="Book Antiqua" w:eastAsia="Times New Roman" w:hAnsi="Book Antiqua"/>
          <w:color w:val="000000"/>
          <w:lang w:val="es-ES" w:eastAsia="es-ES"/>
        </w:rPr>
        <w:t xml:space="preserve">o hallazgos </w:t>
      </w:r>
      <w:r w:rsidR="00AB08DF">
        <w:rPr>
          <w:rFonts w:ascii="Book Antiqua" w:eastAsia="Times New Roman" w:hAnsi="Book Antiqua"/>
          <w:color w:val="000000"/>
          <w:lang w:val="es-ES" w:eastAsia="es-ES"/>
        </w:rPr>
        <w:t>del apartado 15 de este informe</w:t>
      </w:r>
      <w:r w:rsidR="004E09C9">
        <w:rPr>
          <w:rFonts w:ascii="Book Antiqua" w:eastAsia="Times New Roman" w:hAnsi="Book Antiqua"/>
          <w:color w:val="000000"/>
          <w:lang w:val="es-ES" w:eastAsia="es-ES"/>
        </w:rPr>
        <w:t xml:space="preserve">, según se </w:t>
      </w:r>
      <w:r w:rsidR="00AB08DF">
        <w:rPr>
          <w:rFonts w:ascii="Book Antiqua" w:eastAsia="Times New Roman" w:hAnsi="Book Antiqua"/>
          <w:color w:val="000000"/>
          <w:lang w:val="es-ES" w:eastAsia="es-ES"/>
        </w:rPr>
        <w:t>detalla en el</w:t>
      </w:r>
      <w:r w:rsidR="004E09C9">
        <w:rPr>
          <w:rFonts w:ascii="Book Antiqua" w:eastAsia="Times New Roman" w:hAnsi="Book Antiqua"/>
          <w:color w:val="000000"/>
          <w:lang w:val="es-ES" w:eastAsia="es-ES"/>
        </w:rPr>
        <w:t xml:space="preserve"> apartado 16 del presente informe.</w:t>
      </w:r>
    </w:p>
    <w:p w14:paraId="207A0250" w14:textId="77777777" w:rsidR="00E473EF" w:rsidRPr="00E473EF" w:rsidRDefault="00E473EF" w:rsidP="00E473EF">
      <w:pPr>
        <w:pStyle w:val="Prrafodelista"/>
        <w:rPr>
          <w:rFonts w:ascii="Book Antiqua" w:eastAsia="Times New Roman" w:hAnsi="Book Antiqua"/>
          <w:color w:val="000000"/>
          <w:lang w:val="es-ES" w:eastAsia="es-ES"/>
        </w:rPr>
      </w:pPr>
    </w:p>
    <w:p w14:paraId="1A1C76F2" w14:textId="49EB2667" w:rsidR="000832D1" w:rsidRPr="004C0F20" w:rsidRDefault="00A32328" w:rsidP="00503079">
      <w:pPr>
        <w:pStyle w:val="Ttulo1"/>
        <w:keepLines/>
        <w:widowControl/>
        <w:numPr>
          <w:ilvl w:val="2"/>
          <w:numId w:val="22"/>
        </w:numPr>
        <w:pBdr>
          <w:top w:val="single" w:sz="2" w:space="1" w:color="1F3864"/>
          <w:left w:val="single" w:sz="2" w:space="4" w:color="1F3864"/>
          <w:bottom w:val="single" w:sz="2" w:space="1" w:color="1F3864"/>
          <w:right w:val="single" w:sz="2" w:space="4" w:color="1F3864"/>
        </w:pBdr>
        <w:shd w:val="clear" w:color="auto" w:fill="2F86BB"/>
        <w:tabs>
          <w:tab w:val="clear" w:pos="4680"/>
          <w:tab w:val="left" w:pos="284"/>
        </w:tabs>
        <w:autoSpaceDE/>
        <w:autoSpaceDN/>
        <w:adjustRightInd/>
        <w:spacing w:before="240" w:after="240"/>
        <w:ind w:left="0" w:firstLine="0"/>
        <w:rPr>
          <w:rFonts w:ascii="Book Antiqua" w:hAnsi="Book Antiqua"/>
          <w:bCs w:val="0"/>
          <w:i w:val="0"/>
          <w:iCs w:val="0"/>
          <w:color w:val="FFFFFF" w:themeColor="background1"/>
          <w:spacing w:val="0"/>
        </w:rPr>
      </w:pPr>
      <w:bookmarkStart w:id="46" w:name="_Toc90563636"/>
      <w:bookmarkStart w:id="47" w:name="_Toc139380805"/>
      <w:r w:rsidRPr="004C0F20">
        <w:rPr>
          <w:rFonts w:ascii="Book Antiqua" w:hAnsi="Book Antiqua"/>
          <w:bCs w:val="0"/>
          <w:i w:val="0"/>
          <w:iCs w:val="0"/>
          <w:color w:val="FFFFFF" w:themeColor="background1"/>
          <w:spacing w:val="0"/>
        </w:rPr>
        <w:t>R</w:t>
      </w:r>
      <w:r w:rsidR="00017CEB" w:rsidRPr="004C0F20">
        <w:rPr>
          <w:rFonts w:ascii="Book Antiqua" w:hAnsi="Book Antiqua"/>
          <w:bCs w:val="0"/>
          <w:i w:val="0"/>
          <w:iCs w:val="0"/>
          <w:color w:val="FFFFFF" w:themeColor="background1"/>
          <w:spacing w:val="0"/>
        </w:rPr>
        <w:t>ecomendaciones</w:t>
      </w:r>
      <w:bookmarkEnd w:id="46"/>
      <w:bookmarkEnd w:id="47"/>
    </w:p>
    <w:p w14:paraId="5B2B76E6" w14:textId="451C92F8" w:rsidR="00F667A7" w:rsidRPr="004C0F20" w:rsidRDefault="00B2257F" w:rsidP="00AE3047">
      <w:pPr>
        <w:pStyle w:val="Ttulo4"/>
        <w:rPr>
          <w:rFonts w:ascii="Book Antiqua" w:eastAsia="MS Gothic" w:hAnsi="Book Antiqua" w:cs="Calibri"/>
          <w:i w:val="0"/>
          <w:iCs w:val="0"/>
          <w:color w:val="2564A1"/>
          <w:u w:color="000000"/>
          <w:lang w:eastAsia="ja-JP"/>
        </w:rPr>
      </w:pPr>
      <w:r w:rsidRPr="004C0F20">
        <w:rPr>
          <w:rFonts w:ascii="Book Antiqua" w:eastAsia="MS Gothic" w:hAnsi="Book Antiqua" w:cs="Calibri"/>
          <w:i w:val="0"/>
          <w:iCs w:val="0"/>
          <w:color w:val="2564A1"/>
          <w:u w:color="000000"/>
          <w:lang w:eastAsia="ja-JP"/>
        </w:rPr>
        <w:t>A</w:t>
      </w:r>
      <w:r w:rsidR="008D40B2" w:rsidRPr="004C0F20">
        <w:rPr>
          <w:rFonts w:ascii="Book Antiqua" w:eastAsia="MS Gothic" w:hAnsi="Book Antiqua" w:cs="Calibri"/>
          <w:i w:val="0"/>
          <w:iCs w:val="0"/>
          <w:color w:val="2564A1"/>
          <w:u w:color="000000"/>
          <w:lang w:eastAsia="ja-JP"/>
        </w:rPr>
        <w:t>l Consejo Superior</w:t>
      </w:r>
    </w:p>
    <w:p w14:paraId="5B97C6D6" w14:textId="77777777" w:rsidR="00AB51CE" w:rsidRPr="004A4EBE" w:rsidRDefault="00AB51CE" w:rsidP="00FC232A">
      <w:pPr>
        <w:jc w:val="both"/>
        <w:rPr>
          <w:rFonts w:ascii="Book Antiqua" w:hAnsi="Book Antiqua"/>
        </w:rPr>
      </w:pPr>
    </w:p>
    <w:p w14:paraId="2F826042" w14:textId="2B75184E" w:rsidR="003E47FC" w:rsidRPr="004A4EBE" w:rsidRDefault="003E47FC" w:rsidP="00EC2295">
      <w:pPr>
        <w:pStyle w:val="Prrafodelista"/>
        <w:numPr>
          <w:ilvl w:val="0"/>
          <w:numId w:val="10"/>
        </w:numPr>
        <w:tabs>
          <w:tab w:val="left" w:pos="709"/>
        </w:tabs>
        <w:ind w:left="567" w:hanging="567"/>
        <w:jc w:val="both"/>
        <w:rPr>
          <w:rFonts w:ascii="Book Antiqua" w:hAnsi="Book Antiqua"/>
        </w:rPr>
      </w:pPr>
      <w:r w:rsidRPr="004A4EBE">
        <w:rPr>
          <w:rFonts w:ascii="Book Antiqua" w:hAnsi="Book Antiqua"/>
        </w:rPr>
        <w:t xml:space="preserve">Aprobar </w:t>
      </w:r>
      <w:r w:rsidR="00A06527" w:rsidRPr="004A4EBE">
        <w:rPr>
          <w:rFonts w:ascii="Book Antiqua" w:hAnsi="Book Antiqua"/>
        </w:rPr>
        <w:t xml:space="preserve">el presente informe y sus recomendaciones, </w:t>
      </w:r>
      <w:r w:rsidR="00A23CA1" w:rsidRPr="004A4EBE">
        <w:rPr>
          <w:rFonts w:ascii="Book Antiqua" w:hAnsi="Book Antiqua"/>
        </w:rPr>
        <w:t>correspondiente a la</w:t>
      </w:r>
      <w:r w:rsidR="00A06527" w:rsidRPr="004A4EBE">
        <w:rPr>
          <w:rFonts w:ascii="Book Antiqua" w:hAnsi="Book Antiqua"/>
        </w:rPr>
        <w:t xml:space="preserve"> evaluación </w:t>
      </w:r>
      <w:r w:rsidR="00C82DBE" w:rsidRPr="004A4EBE">
        <w:rPr>
          <w:rFonts w:ascii="Book Antiqua" w:hAnsi="Book Antiqua"/>
        </w:rPr>
        <w:t>a las</w:t>
      </w:r>
      <w:r w:rsidR="00A06527" w:rsidRPr="004A4EBE">
        <w:rPr>
          <w:rFonts w:ascii="Book Antiqua" w:hAnsi="Book Antiqua"/>
        </w:rPr>
        <w:t xml:space="preserve"> metas </w:t>
      </w:r>
      <w:r w:rsidR="00C82DBE" w:rsidRPr="004A4EBE">
        <w:rPr>
          <w:rFonts w:ascii="Book Antiqua" w:hAnsi="Book Antiqua"/>
        </w:rPr>
        <w:t>ope</w:t>
      </w:r>
      <w:r w:rsidR="003E0FDE" w:rsidRPr="004A4EBE">
        <w:rPr>
          <w:rFonts w:ascii="Book Antiqua" w:hAnsi="Book Antiqua"/>
        </w:rPr>
        <w:t xml:space="preserve">rativas </w:t>
      </w:r>
      <w:r w:rsidR="00A06527" w:rsidRPr="004A4EBE">
        <w:rPr>
          <w:rFonts w:ascii="Book Antiqua" w:hAnsi="Book Antiqua"/>
        </w:rPr>
        <w:t>del Plan Anual Operativo 202</w:t>
      </w:r>
      <w:r w:rsidR="00A23CA1" w:rsidRPr="004A4EBE">
        <w:rPr>
          <w:rFonts w:ascii="Book Antiqua" w:hAnsi="Book Antiqua"/>
        </w:rPr>
        <w:t xml:space="preserve">2, al </w:t>
      </w:r>
      <w:r w:rsidR="000668C2" w:rsidRPr="004A4EBE">
        <w:rPr>
          <w:rFonts w:ascii="Book Antiqua" w:hAnsi="Book Antiqua"/>
        </w:rPr>
        <w:t>31 de enero del 2023</w:t>
      </w:r>
      <w:r w:rsidR="00A06527" w:rsidRPr="004A4EBE">
        <w:rPr>
          <w:rFonts w:ascii="Book Antiqua" w:hAnsi="Book Antiqua"/>
        </w:rPr>
        <w:t>.</w:t>
      </w:r>
    </w:p>
    <w:p w14:paraId="53CEF419" w14:textId="7E695DF2" w:rsidR="000D38ED" w:rsidRPr="004A4EBE" w:rsidRDefault="000D38ED" w:rsidP="00E473EF">
      <w:pPr>
        <w:pStyle w:val="Prrafodelista"/>
        <w:tabs>
          <w:tab w:val="left" w:pos="567"/>
          <w:tab w:val="left" w:pos="1276"/>
        </w:tabs>
        <w:ind w:left="426" w:hanging="426"/>
        <w:jc w:val="both"/>
        <w:rPr>
          <w:rFonts w:ascii="Book Antiqua" w:hAnsi="Book Antiqua"/>
        </w:rPr>
      </w:pPr>
    </w:p>
    <w:p w14:paraId="061014D6" w14:textId="7195C8CB" w:rsidR="000D38ED" w:rsidRPr="004A4EBE" w:rsidRDefault="000D38ED" w:rsidP="00EC2295">
      <w:pPr>
        <w:pStyle w:val="Prrafodelista"/>
        <w:numPr>
          <w:ilvl w:val="0"/>
          <w:numId w:val="10"/>
        </w:numPr>
        <w:tabs>
          <w:tab w:val="left" w:pos="1276"/>
        </w:tabs>
        <w:ind w:left="567" w:hanging="567"/>
        <w:jc w:val="both"/>
        <w:rPr>
          <w:rFonts w:ascii="Book Antiqua" w:hAnsi="Book Antiqua"/>
        </w:rPr>
      </w:pPr>
      <w:r w:rsidRPr="004A4EBE">
        <w:rPr>
          <w:rFonts w:ascii="Book Antiqua" w:hAnsi="Book Antiqua"/>
        </w:rPr>
        <w:t>Aprobar el seguimiento realizado a las oportunidades de mejora</w:t>
      </w:r>
      <w:r w:rsidR="00800EC5" w:rsidRPr="004A4EBE">
        <w:rPr>
          <w:rFonts w:ascii="Book Antiqua" w:hAnsi="Book Antiqua"/>
        </w:rPr>
        <w:t xml:space="preserve"> del informe 971-PLA-EV-2022 que se muestra en el apart</w:t>
      </w:r>
      <w:r w:rsidR="00A22C2C" w:rsidRPr="004A4EBE">
        <w:rPr>
          <w:rFonts w:ascii="Book Antiqua" w:hAnsi="Book Antiqua"/>
        </w:rPr>
        <w:t>ado número 1</w:t>
      </w:r>
      <w:r w:rsidR="004E09C9" w:rsidRPr="004A4EBE">
        <w:rPr>
          <w:rFonts w:ascii="Book Antiqua" w:hAnsi="Book Antiqua"/>
        </w:rPr>
        <w:t>3</w:t>
      </w:r>
      <w:r w:rsidR="00A22C2C" w:rsidRPr="004A4EBE">
        <w:rPr>
          <w:rFonts w:ascii="Book Antiqua" w:hAnsi="Book Antiqua"/>
        </w:rPr>
        <w:t xml:space="preserve"> de este informe.</w:t>
      </w:r>
    </w:p>
    <w:p w14:paraId="1657A4A2" w14:textId="3323E207" w:rsidR="009764D7" w:rsidRPr="004A4EBE" w:rsidRDefault="009764D7" w:rsidP="00E473EF">
      <w:pPr>
        <w:pStyle w:val="Prrafodelista"/>
        <w:tabs>
          <w:tab w:val="left" w:pos="567"/>
          <w:tab w:val="left" w:pos="1276"/>
        </w:tabs>
        <w:ind w:left="426" w:hanging="426"/>
        <w:jc w:val="both"/>
        <w:rPr>
          <w:rFonts w:ascii="Book Antiqua" w:hAnsi="Book Antiqua"/>
        </w:rPr>
      </w:pPr>
    </w:p>
    <w:p w14:paraId="3374168F" w14:textId="7C55641B" w:rsidR="009764D7" w:rsidRPr="004A4EBE" w:rsidRDefault="009764D7" w:rsidP="00D409C9">
      <w:pPr>
        <w:pStyle w:val="Prrafodelista"/>
        <w:numPr>
          <w:ilvl w:val="0"/>
          <w:numId w:val="10"/>
        </w:numPr>
        <w:tabs>
          <w:tab w:val="left" w:pos="1276"/>
        </w:tabs>
        <w:ind w:left="567" w:hanging="567"/>
        <w:jc w:val="both"/>
        <w:rPr>
          <w:rFonts w:ascii="Book Antiqua" w:hAnsi="Book Antiqua"/>
        </w:rPr>
      </w:pPr>
      <w:r w:rsidRPr="004A4EBE">
        <w:rPr>
          <w:rFonts w:ascii="Book Antiqua" w:hAnsi="Book Antiqua"/>
        </w:rPr>
        <w:t xml:space="preserve"> Aprobar el seguimiento a las recomendaciones del informe 971-PLA-EV-2022</w:t>
      </w:r>
      <w:r w:rsidR="00156C0D" w:rsidRPr="004A4EBE">
        <w:rPr>
          <w:rFonts w:ascii="Book Antiqua" w:hAnsi="Book Antiqua"/>
        </w:rPr>
        <w:t xml:space="preserve"> relacionado con el seguimiento</w:t>
      </w:r>
      <w:r w:rsidR="00E87567" w:rsidRPr="004A4EBE">
        <w:rPr>
          <w:rFonts w:ascii="Book Antiqua" w:hAnsi="Book Antiqua"/>
        </w:rPr>
        <w:t xml:space="preserve"> a los Planes Anuales Operativos que se muestra en el apartado </w:t>
      </w:r>
      <w:r w:rsidR="000D38ED" w:rsidRPr="004A4EBE">
        <w:rPr>
          <w:rFonts w:ascii="Book Antiqua" w:hAnsi="Book Antiqua"/>
        </w:rPr>
        <w:t>1</w:t>
      </w:r>
      <w:r w:rsidR="004E09C9" w:rsidRPr="004A4EBE">
        <w:rPr>
          <w:rFonts w:ascii="Book Antiqua" w:hAnsi="Book Antiqua"/>
        </w:rPr>
        <w:t>4</w:t>
      </w:r>
      <w:r w:rsidR="000D38ED" w:rsidRPr="004A4EBE">
        <w:rPr>
          <w:rFonts w:ascii="Book Antiqua" w:hAnsi="Book Antiqua"/>
        </w:rPr>
        <w:t xml:space="preserve"> de este informe.</w:t>
      </w:r>
    </w:p>
    <w:p w14:paraId="13975A5E" w14:textId="4291ADA9" w:rsidR="00F77533" w:rsidRPr="004A4EBE" w:rsidRDefault="00F77533" w:rsidP="00E473EF">
      <w:pPr>
        <w:pStyle w:val="Prrafodelista"/>
        <w:tabs>
          <w:tab w:val="left" w:pos="567"/>
          <w:tab w:val="left" w:pos="1276"/>
        </w:tabs>
        <w:ind w:left="426" w:hanging="426"/>
        <w:jc w:val="both"/>
        <w:rPr>
          <w:rFonts w:ascii="Book Antiqua" w:hAnsi="Book Antiqua"/>
        </w:rPr>
      </w:pPr>
    </w:p>
    <w:p w14:paraId="69355C28" w14:textId="08925CFE" w:rsidR="00C7564C" w:rsidRPr="004A4EBE" w:rsidRDefault="00F77533" w:rsidP="00527C6D">
      <w:pPr>
        <w:pStyle w:val="Prrafodelista"/>
        <w:numPr>
          <w:ilvl w:val="0"/>
          <w:numId w:val="10"/>
        </w:numPr>
        <w:tabs>
          <w:tab w:val="left" w:pos="1276"/>
        </w:tabs>
        <w:ind w:left="567" w:hanging="567"/>
        <w:jc w:val="both"/>
        <w:rPr>
          <w:rFonts w:ascii="Book Antiqua" w:hAnsi="Book Antiqua"/>
        </w:rPr>
      </w:pPr>
      <w:r w:rsidRPr="004A4EBE">
        <w:rPr>
          <w:rFonts w:ascii="Book Antiqua" w:hAnsi="Book Antiqua"/>
        </w:rPr>
        <w:t xml:space="preserve">Aprobar el </w:t>
      </w:r>
      <w:r w:rsidR="00321BE2" w:rsidRPr="004A4EBE">
        <w:rPr>
          <w:rFonts w:ascii="Book Antiqua" w:hAnsi="Book Antiqua"/>
        </w:rPr>
        <w:t>P</w:t>
      </w:r>
      <w:r w:rsidRPr="004A4EBE">
        <w:rPr>
          <w:rFonts w:ascii="Book Antiqua" w:hAnsi="Book Antiqua"/>
        </w:rPr>
        <w:t xml:space="preserve">lan de </w:t>
      </w:r>
      <w:r w:rsidR="00321BE2" w:rsidRPr="004A4EBE">
        <w:rPr>
          <w:rFonts w:ascii="Book Antiqua" w:hAnsi="Book Antiqua"/>
        </w:rPr>
        <w:t>A</w:t>
      </w:r>
      <w:r w:rsidRPr="004A4EBE">
        <w:rPr>
          <w:rFonts w:ascii="Book Antiqua" w:hAnsi="Book Antiqua"/>
        </w:rPr>
        <w:t xml:space="preserve">cción </w:t>
      </w:r>
      <w:r w:rsidR="00503079" w:rsidRPr="004A4EBE">
        <w:rPr>
          <w:rFonts w:ascii="Book Antiqua" w:hAnsi="Book Antiqua"/>
        </w:rPr>
        <w:t>propuesto</w:t>
      </w:r>
      <w:r w:rsidR="00DD6AF1" w:rsidRPr="004A4EBE">
        <w:rPr>
          <w:rFonts w:ascii="Book Antiqua" w:hAnsi="Book Antiqua"/>
        </w:rPr>
        <w:t xml:space="preserve"> en el apartado 16 de este informe</w:t>
      </w:r>
      <w:r w:rsidR="00A257D4" w:rsidRPr="004A4EBE">
        <w:rPr>
          <w:rFonts w:ascii="Book Antiqua" w:hAnsi="Book Antiqua"/>
        </w:rPr>
        <w:t xml:space="preserve"> y comunicarlo a las diferentes instancias judiciales que deber</w:t>
      </w:r>
      <w:r w:rsidR="00503079" w:rsidRPr="004A4EBE">
        <w:rPr>
          <w:rFonts w:ascii="Book Antiqua" w:hAnsi="Book Antiqua"/>
        </w:rPr>
        <w:t>á</w:t>
      </w:r>
      <w:r w:rsidR="00A257D4" w:rsidRPr="004A4EBE">
        <w:rPr>
          <w:rFonts w:ascii="Book Antiqua" w:hAnsi="Book Antiqua"/>
        </w:rPr>
        <w:t xml:space="preserve">n ejecutar </w:t>
      </w:r>
      <w:r w:rsidR="00503079" w:rsidRPr="004A4EBE">
        <w:rPr>
          <w:rFonts w:ascii="Book Antiqua" w:hAnsi="Book Antiqua"/>
        </w:rPr>
        <w:t>dicho</w:t>
      </w:r>
      <w:r w:rsidR="00A257D4" w:rsidRPr="004A4EBE">
        <w:rPr>
          <w:rFonts w:ascii="Book Antiqua" w:hAnsi="Book Antiqua"/>
        </w:rPr>
        <w:t xml:space="preserve"> Plan de Acción. </w:t>
      </w:r>
      <w:r w:rsidR="00503079" w:rsidRPr="004A4EBE">
        <w:rPr>
          <w:rFonts w:ascii="Book Antiqua" w:hAnsi="Book Antiqua"/>
        </w:rPr>
        <w:t xml:space="preserve">El seguimiento al </w:t>
      </w:r>
      <w:r w:rsidR="00A257D4" w:rsidRPr="004A4EBE">
        <w:rPr>
          <w:rFonts w:ascii="Book Antiqua" w:hAnsi="Book Antiqua"/>
        </w:rPr>
        <w:t xml:space="preserve">Plan </w:t>
      </w:r>
      <w:r w:rsidR="00503079" w:rsidRPr="004A4EBE">
        <w:rPr>
          <w:rFonts w:ascii="Book Antiqua" w:hAnsi="Book Antiqua"/>
        </w:rPr>
        <w:t xml:space="preserve">de acción deberá realizarse </w:t>
      </w:r>
      <w:r w:rsidR="00A257D4" w:rsidRPr="004A4EBE">
        <w:rPr>
          <w:rFonts w:ascii="Book Antiqua" w:hAnsi="Book Antiqua"/>
        </w:rPr>
        <w:t xml:space="preserve">por el Subproceso de Evaluación de la Dirección de Planificación en </w:t>
      </w:r>
      <w:r w:rsidR="0082571E" w:rsidRPr="004A4EBE">
        <w:rPr>
          <w:rFonts w:ascii="Book Antiqua" w:hAnsi="Book Antiqua"/>
        </w:rPr>
        <w:t xml:space="preserve">el informe de Evaluación </w:t>
      </w:r>
      <w:r w:rsidR="00B434E6" w:rsidRPr="004A4EBE">
        <w:rPr>
          <w:rFonts w:ascii="Book Antiqua" w:hAnsi="Book Antiqua"/>
        </w:rPr>
        <w:t>al Plan Anual Operativo 2023.</w:t>
      </w:r>
    </w:p>
    <w:p w14:paraId="7581C677" w14:textId="77777777" w:rsidR="00E473EF" w:rsidRPr="004A4EBE" w:rsidRDefault="00E473EF" w:rsidP="00E473EF">
      <w:pPr>
        <w:pStyle w:val="Prrafodelista"/>
        <w:tabs>
          <w:tab w:val="left" w:pos="567"/>
        </w:tabs>
        <w:ind w:hanging="426"/>
        <w:rPr>
          <w:rFonts w:ascii="Book Antiqua" w:hAnsi="Book Antiqua"/>
        </w:rPr>
      </w:pPr>
    </w:p>
    <w:p w14:paraId="3E4A6D9E" w14:textId="77777777" w:rsidR="00E473EF" w:rsidRPr="004A4EBE" w:rsidRDefault="00E473EF" w:rsidP="00527C6D">
      <w:pPr>
        <w:pStyle w:val="Prrafodelista"/>
        <w:numPr>
          <w:ilvl w:val="0"/>
          <w:numId w:val="10"/>
        </w:numPr>
        <w:tabs>
          <w:tab w:val="left" w:pos="709"/>
          <w:tab w:val="left" w:pos="1276"/>
        </w:tabs>
        <w:ind w:left="567" w:hanging="567"/>
        <w:jc w:val="both"/>
        <w:rPr>
          <w:rFonts w:ascii="Book Antiqua" w:hAnsi="Book Antiqua"/>
        </w:rPr>
      </w:pPr>
      <w:r w:rsidRPr="004A4EBE">
        <w:rPr>
          <w:rFonts w:ascii="Book Antiqua" w:hAnsi="Book Antiqua"/>
        </w:rPr>
        <w:t xml:space="preserve">Hacer un llamado de atención a las 103 oficinas, según se indica en el apartado “Oportunidades de mejora en la evaluación del Plan Anual Operativo 2022 punto 15.4 y 15.5, quienes tiene un registro de cumplimiento inferior al 90%, para que determinen las razones que propiciaron no alcanzar los resultados esperados, e implementar e implementar lo indicado en el Plan de acción del apartado 16. </w:t>
      </w:r>
    </w:p>
    <w:p w14:paraId="1E8445E5" w14:textId="3B223110" w:rsidR="00E473EF" w:rsidRPr="004A4EBE" w:rsidRDefault="00E473EF" w:rsidP="004A4EBE">
      <w:pPr>
        <w:pStyle w:val="Prrafodelista"/>
        <w:numPr>
          <w:ilvl w:val="0"/>
          <w:numId w:val="10"/>
        </w:numPr>
        <w:tabs>
          <w:tab w:val="left" w:pos="709"/>
          <w:tab w:val="left" w:pos="1276"/>
        </w:tabs>
        <w:ind w:left="567" w:hanging="567"/>
        <w:jc w:val="both"/>
        <w:rPr>
          <w:rFonts w:ascii="Book Antiqua" w:hAnsi="Book Antiqua"/>
        </w:rPr>
      </w:pPr>
      <w:r w:rsidRPr="004A4EBE">
        <w:rPr>
          <w:rFonts w:ascii="Book Antiqua" w:hAnsi="Book Antiqua"/>
        </w:rPr>
        <w:lastRenderedPageBreak/>
        <w:t xml:space="preserve">Hacer un llamado de atención a las 325 oficinas, según se indica en el apartado “Oportunidades de mejora en la evaluación del Plan Anual Operativo 2022 punto 15.5, quienes asignaron metas operativas en estado completado sin su respectivo resultado, beneficio y población beneficiaria en el Sistema PAO e implementar e implementar lo indicado en el Plan de acción del apartado 16. </w:t>
      </w:r>
    </w:p>
    <w:p w14:paraId="29C10130" w14:textId="77777777" w:rsidR="00E473EF" w:rsidRPr="004A4EBE" w:rsidRDefault="00E473EF" w:rsidP="004A4EBE">
      <w:pPr>
        <w:pStyle w:val="Prrafodelista"/>
        <w:tabs>
          <w:tab w:val="left" w:pos="709"/>
          <w:tab w:val="left" w:pos="1276"/>
        </w:tabs>
        <w:ind w:left="567" w:hanging="567"/>
        <w:jc w:val="both"/>
        <w:rPr>
          <w:rFonts w:ascii="Book Antiqua" w:hAnsi="Book Antiqua"/>
        </w:rPr>
      </w:pPr>
    </w:p>
    <w:p w14:paraId="1A2356BC" w14:textId="6C576820" w:rsidR="00E473EF" w:rsidRPr="004A4EBE" w:rsidRDefault="00E473EF" w:rsidP="004A4EBE">
      <w:pPr>
        <w:pStyle w:val="Prrafodelista"/>
        <w:numPr>
          <w:ilvl w:val="0"/>
          <w:numId w:val="10"/>
        </w:numPr>
        <w:tabs>
          <w:tab w:val="left" w:pos="709"/>
        </w:tabs>
        <w:ind w:left="567" w:hanging="567"/>
        <w:jc w:val="both"/>
        <w:rPr>
          <w:rFonts w:ascii="Book Antiqua" w:hAnsi="Book Antiqua"/>
        </w:rPr>
      </w:pPr>
      <w:r w:rsidRPr="004A4EBE">
        <w:rPr>
          <w:rFonts w:ascii="Book Antiqua" w:hAnsi="Book Antiqua"/>
        </w:rPr>
        <w:t xml:space="preserve">Hacer un llamado de atención a las 131 oficinas, según se indica en el apartado “Oportunidades de mejora en la evaluación del Plan Anual Operativo 2022, punto 13.3, quienes asignaron metas operativas en estado pendiente sin su respectiva justificación del no cumplimiento en el Sistema PAO e implementar lo indicado en el Plan de acción del apartado 16. </w:t>
      </w:r>
    </w:p>
    <w:p w14:paraId="41DE03D7" w14:textId="77777777" w:rsidR="00E473EF" w:rsidRPr="004A4EBE" w:rsidRDefault="00E473EF" w:rsidP="004A4EBE">
      <w:pPr>
        <w:pStyle w:val="Prrafodelista"/>
        <w:tabs>
          <w:tab w:val="left" w:pos="709"/>
        </w:tabs>
        <w:ind w:left="567" w:hanging="567"/>
        <w:rPr>
          <w:rFonts w:ascii="Book Antiqua" w:hAnsi="Book Antiqua"/>
        </w:rPr>
      </w:pPr>
    </w:p>
    <w:p w14:paraId="67529085" w14:textId="24BE100A" w:rsidR="00E473EF" w:rsidRPr="004A4EBE" w:rsidRDefault="00E473EF" w:rsidP="004A4EBE">
      <w:pPr>
        <w:pStyle w:val="Prrafodelista"/>
        <w:numPr>
          <w:ilvl w:val="0"/>
          <w:numId w:val="10"/>
        </w:numPr>
        <w:tabs>
          <w:tab w:val="left" w:pos="709"/>
        </w:tabs>
        <w:ind w:left="567" w:hanging="567"/>
        <w:jc w:val="both"/>
        <w:rPr>
          <w:rFonts w:ascii="Book Antiqua" w:hAnsi="Book Antiqua"/>
        </w:rPr>
      </w:pPr>
      <w:r w:rsidRPr="004A4EBE">
        <w:rPr>
          <w:rFonts w:ascii="Book Antiqua" w:hAnsi="Book Antiqua"/>
        </w:rPr>
        <w:t xml:space="preserve">Hacer un llamado de atención a las 73 oficinas, según se indica en el apartado “Oportunidades de mejora en la evaluación del Plan Anual Operativo 2022 punto 13.4, quienes asignaron metas operativas que asignaron metas operativas con estados no avalados (En progreso, No iniciado, Demorado en Progreso, Demorado pendiente) </w:t>
      </w:r>
      <w:r w:rsidRPr="004A4EBE">
        <w:rPr>
          <w:rFonts w:ascii="Book Antiqua" w:hAnsi="Book Antiqua"/>
          <w:u w:val="single"/>
        </w:rPr>
        <w:t>al finalizar el año</w:t>
      </w:r>
      <w:r w:rsidRPr="004A4EBE">
        <w:rPr>
          <w:rFonts w:ascii="Book Antiqua" w:hAnsi="Book Antiqua"/>
        </w:rPr>
        <w:t>, para que en adelante esta situación no se repita y permita contar con un panorama más claro del estado de las metas a nivel institucional, al momento de elaborarse este informe de evaluación.</w:t>
      </w:r>
    </w:p>
    <w:p w14:paraId="40EEA6A1" w14:textId="77777777" w:rsidR="00A57C65" w:rsidRPr="004A4EBE" w:rsidRDefault="00A57C65" w:rsidP="008272B5">
      <w:pPr>
        <w:pStyle w:val="Prrafodelista"/>
        <w:tabs>
          <w:tab w:val="left" w:pos="567"/>
          <w:tab w:val="left" w:pos="993"/>
        </w:tabs>
        <w:ind w:left="284"/>
        <w:jc w:val="both"/>
        <w:rPr>
          <w:rFonts w:ascii="Book Antiqua" w:hAnsi="Book Antiqua"/>
        </w:rPr>
      </w:pPr>
    </w:p>
    <w:p w14:paraId="6E0EBD8B" w14:textId="49A3C058" w:rsidR="00397D2F" w:rsidRPr="004A4EBE" w:rsidRDefault="00397D2F" w:rsidP="00397D2F">
      <w:pPr>
        <w:pStyle w:val="Ttulo4"/>
        <w:rPr>
          <w:rFonts w:ascii="Book Antiqua" w:eastAsia="MS Gothic" w:hAnsi="Book Antiqua" w:cs="Calibri"/>
          <w:i w:val="0"/>
          <w:iCs w:val="0"/>
          <w:color w:val="2564A1"/>
          <w:u w:color="000000"/>
          <w:lang w:eastAsia="ja-JP"/>
        </w:rPr>
      </w:pPr>
      <w:r w:rsidRPr="004A4EBE">
        <w:rPr>
          <w:rFonts w:ascii="Book Antiqua" w:eastAsia="MS Gothic" w:hAnsi="Book Antiqua" w:cs="Calibri"/>
          <w:i w:val="0"/>
          <w:iCs w:val="0"/>
          <w:color w:val="2564A1"/>
          <w:u w:color="000000"/>
          <w:lang w:eastAsia="ja-JP"/>
        </w:rPr>
        <w:t>A los Responsables Estratégicos.</w:t>
      </w:r>
    </w:p>
    <w:p w14:paraId="468A7D66" w14:textId="77777777" w:rsidR="00397D2F" w:rsidRPr="004A4EBE" w:rsidRDefault="00397D2F" w:rsidP="004A4EBE">
      <w:pPr>
        <w:pStyle w:val="Prrafodelista"/>
        <w:widowControl w:val="0"/>
        <w:tabs>
          <w:tab w:val="left" w:pos="851"/>
          <w:tab w:val="left" w:pos="993"/>
        </w:tabs>
        <w:autoSpaceDE w:val="0"/>
        <w:autoSpaceDN w:val="0"/>
        <w:adjustRightInd w:val="0"/>
        <w:spacing w:after="0"/>
        <w:ind w:left="426" w:hanging="568"/>
        <w:jc w:val="both"/>
        <w:rPr>
          <w:rFonts w:ascii="Book Antiqua" w:hAnsi="Book Antiqua" w:cs="Arial"/>
          <w:bCs/>
        </w:rPr>
      </w:pPr>
    </w:p>
    <w:p w14:paraId="49F98E4B" w14:textId="6C483A06" w:rsidR="00397D2F" w:rsidRPr="004A4EBE" w:rsidRDefault="001A5957" w:rsidP="004A4EBE">
      <w:pPr>
        <w:pStyle w:val="Prrafodelista"/>
        <w:widowControl w:val="0"/>
        <w:numPr>
          <w:ilvl w:val="1"/>
          <w:numId w:val="39"/>
        </w:numPr>
        <w:tabs>
          <w:tab w:val="left" w:pos="426"/>
          <w:tab w:val="left" w:pos="709"/>
        </w:tabs>
        <w:autoSpaceDE w:val="0"/>
        <w:autoSpaceDN w:val="0"/>
        <w:adjustRightInd w:val="0"/>
        <w:spacing w:after="0"/>
        <w:ind w:left="426" w:hanging="568"/>
        <w:jc w:val="both"/>
      </w:pPr>
      <w:r w:rsidRPr="004A4EBE">
        <w:rPr>
          <w:rFonts w:ascii="Book Antiqua" w:hAnsi="Book Antiqua" w:cs="Arial"/>
          <w:bCs/>
        </w:rPr>
        <w:t>Se le reitera a los Responsables Estratégicos que deben de c</w:t>
      </w:r>
      <w:r w:rsidR="00397D2F" w:rsidRPr="004A4EBE">
        <w:rPr>
          <w:rFonts w:ascii="Book Antiqua" w:hAnsi="Book Antiqua" w:cs="Arial"/>
          <w:bCs/>
        </w:rPr>
        <w:t>oordinar y dar seguimiento a los responsables operativos con el fin de registrar los avances de las metas contenidas en los Planes Anuales Operativos</w:t>
      </w:r>
      <w:r w:rsidR="00397D2F" w:rsidRPr="004A4EBE">
        <w:rPr>
          <w:rFonts w:ascii="Book Antiqua" w:hAnsi="Book Antiqua" w:cs="Arial"/>
        </w:rPr>
        <w:t xml:space="preserve"> que están vinculados con el Plan Estratégico Institucional de manera periódica, debido a la importancia que revisten esas metas al contribuir de manera directa con el cumplimiento del PEI.</w:t>
      </w:r>
      <w:r w:rsidR="00397D2F" w:rsidRPr="004A4EBE">
        <w:rPr>
          <w:rFonts w:ascii="Book Antiqua" w:hAnsi="Book Antiqua"/>
        </w:rPr>
        <w:t xml:space="preserve"> </w:t>
      </w:r>
    </w:p>
    <w:p w14:paraId="798AC3AA" w14:textId="267C7F25" w:rsidR="00FD447B" w:rsidRPr="004A4EBE" w:rsidRDefault="00FD447B" w:rsidP="00FD447B">
      <w:pPr>
        <w:pStyle w:val="Ttulo4"/>
        <w:tabs>
          <w:tab w:val="left" w:pos="993"/>
          <w:tab w:val="left" w:pos="1134"/>
        </w:tabs>
        <w:rPr>
          <w:rFonts w:ascii="Book Antiqua" w:eastAsia="MS Gothic" w:hAnsi="Book Antiqua" w:cs="Calibri"/>
          <w:i w:val="0"/>
          <w:iCs w:val="0"/>
          <w:color w:val="2564A1"/>
          <w:u w:color="000000"/>
          <w:lang w:eastAsia="ja-JP"/>
        </w:rPr>
      </w:pPr>
      <w:r w:rsidRPr="004A4EBE">
        <w:rPr>
          <w:rFonts w:ascii="Book Antiqua" w:eastAsia="MS Gothic" w:hAnsi="Book Antiqua" w:cs="Calibri"/>
          <w:i w:val="0"/>
          <w:iCs w:val="0"/>
          <w:color w:val="2564A1"/>
          <w:u w:color="000000"/>
          <w:lang w:eastAsia="ja-JP"/>
        </w:rPr>
        <w:t>A las Administraciones Regionales y Consejos de Administración y Centros de Responsabilidad:</w:t>
      </w:r>
      <w:r w:rsidR="00A57C65" w:rsidRPr="004A4EBE">
        <w:rPr>
          <w:rFonts w:ascii="Book Antiqua" w:eastAsia="MS Gothic" w:hAnsi="Book Antiqua" w:cs="Calibri"/>
          <w:i w:val="0"/>
          <w:iCs w:val="0"/>
          <w:color w:val="2564A1"/>
          <w:u w:color="000000"/>
          <w:lang w:eastAsia="ja-JP"/>
        </w:rPr>
        <w:t xml:space="preserve"> </w:t>
      </w:r>
    </w:p>
    <w:p w14:paraId="5B8153CE" w14:textId="77777777" w:rsidR="00FD447B" w:rsidRPr="004A4EBE" w:rsidRDefault="00FD447B" w:rsidP="00FD447B">
      <w:pPr>
        <w:tabs>
          <w:tab w:val="left" w:pos="993"/>
          <w:tab w:val="left" w:pos="1134"/>
        </w:tabs>
        <w:spacing w:after="0" w:line="240" w:lineRule="auto"/>
        <w:ind w:firstLine="708"/>
        <w:jc w:val="both"/>
        <w:rPr>
          <w:rFonts w:ascii="Book Antiqua" w:hAnsi="Book Antiqua" w:cs="Arial"/>
          <w:b/>
          <w:bCs/>
        </w:rPr>
      </w:pPr>
    </w:p>
    <w:p w14:paraId="0B78FA34" w14:textId="77777777" w:rsidR="00FD447B" w:rsidRPr="004A4EBE" w:rsidRDefault="00FD447B" w:rsidP="00FD447B">
      <w:pPr>
        <w:widowControl w:val="0"/>
        <w:tabs>
          <w:tab w:val="left" w:pos="851"/>
          <w:tab w:val="left" w:pos="993"/>
          <w:tab w:val="left" w:pos="1134"/>
        </w:tabs>
        <w:autoSpaceDE w:val="0"/>
        <w:autoSpaceDN w:val="0"/>
        <w:adjustRightInd w:val="0"/>
        <w:spacing w:after="0"/>
        <w:jc w:val="both"/>
        <w:rPr>
          <w:rFonts w:ascii="Book Antiqua" w:hAnsi="Book Antiqua" w:cs="Arial"/>
          <w:b/>
        </w:rPr>
      </w:pPr>
    </w:p>
    <w:p w14:paraId="4A1F723D" w14:textId="7B28D69C" w:rsidR="000E6B57" w:rsidRPr="004A4EBE" w:rsidRDefault="000E6B57" w:rsidP="004A4EBE">
      <w:pPr>
        <w:pStyle w:val="Prrafodelista"/>
        <w:widowControl w:val="0"/>
        <w:numPr>
          <w:ilvl w:val="1"/>
          <w:numId w:val="39"/>
        </w:numPr>
        <w:tabs>
          <w:tab w:val="left" w:pos="567"/>
        </w:tabs>
        <w:autoSpaceDE w:val="0"/>
        <w:autoSpaceDN w:val="0"/>
        <w:adjustRightInd w:val="0"/>
        <w:spacing w:after="0"/>
        <w:ind w:left="426" w:hanging="568"/>
        <w:jc w:val="both"/>
        <w:rPr>
          <w:rFonts w:ascii="Book Antiqua" w:hAnsi="Book Antiqua" w:cs="Arial"/>
          <w:bCs/>
        </w:rPr>
      </w:pPr>
      <w:r w:rsidRPr="004A4EBE">
        <w:rPr>
          <w:rFonts w:ascii="Book Antiqua" w:hAnsi="Book Antiqua" w:cs="Arial"/>
        </w:rPr>
        <w:t>Reiterar a las Administraciones Regionales que deben de acatar lo indicado en la circular 255-2020, de la Secretaría General de la Corte, del 06 de noviembre del 2020, denominada “Recomendaciones para el cumplimiento de las metas del PAO 2020”.</w:t>
      </w:r>
    </w:p>
    <w:p w14:paraId="4427C6E8" w14:textId="77777777" w:rsidR="00F05EB4" w:rsidRPr="004A4EBE" w:rsidRDefault="00F05EB4" w:rsidP="00F05EB4">
      <w:pPr>
        <w:pStyle w:val="Prrafodelista"/>
        <w:widowControl w:val="0"/>
        <w:tabs>
          <w:tab w:val="left" w:pos="567"/>
        </w:tabs>
        <w:autoSpaceDE w:val="0"/>
        <w:autoSpaceDN w:val="0"/>
        <w:adjustRightInd w:val="0"/>
        <w:spacing w:after="0"/>
        <w:ind w:left="426"/>
        <w:jc w:val="both"/>
        <w:rPr>
          <w:rFonts w:ascii="Book Antiqua" w:hAnsi="Book Antiqua" w:cs="Arial"/>
          <w:bCs/>
        </w:rPr>
      </w:pPr>
    </w:p>
    <w:p w14:paraId="11A62716" w14:textId="3182C3B0" w:rsidR="00A32AE9" w:rsidRPr="004A4EBE" w:rsidRDefault="00802051" w:rsidP="004A4EBE">
      <w:pPr>
        <w:pStyle w:val="Prrafodelista"/>
        <w:widowControl w:val="0"/>
        <w:numPr>
          <w:ilvl w:val="1"/>
          <w:numId w:val="39"/>
        </w:numPr>
        <w:tabs>
          <w:tab w:val="left" w:pos="567"/>
        </w:tabs>
        <w:autoSpaceDE w:val="0"/>
        <w:autoSpaceDN w:val="0"/>
        <w:adjustRightInd w:val="0"/>
        <w:spacing w:after="0"/>
        <w:ind w:left="426" w:hanging="568"/>
        <w:jc w:val="both"/>
        <w:rPr>
          <w:rFonts w:ascii="Book Antiqua" w:hAnsi="Book Antiqua" w:cs="Arial"/>
          <w:bCs/>
        </w:rPr>
      </w:pPr>
      <w:r w:rsidRPr="004A4EBE">
        <w:rPr>
          <w:rFonts w:ascii="Book Antiqua" w:hAnsi="Book Antiqua" w:cs="Arial"/>
          <w:bCs/>
        </w:rPr>
        <w:t>Reiterar a los</w:t>
      </w:r>
      <w:r w:rsidR="00BC6B43" w:rsidRPr="004A4EBE">
        <w:rPr>
          <w:rFonts w:ascii="Book Antiqua" w:hAnsi="Book Antiqua" w:cs="Arial"/>
          <w:bCs/>
        </w:rPr>
        <w:t xml:space="preserve"> </w:t>
      </w:r>
      <w:r w:rsidR="00A32AE9" w:rsidRPr="004A4EBE">
        <w:rPr>
          <w:rFonts w:ascii="Book Antiqua" w:hAnsi="Book Antiqua" w:cs="Arial"/>
          <w:bCs/>
        </w:rPr>
        <w:t xml:space="preserve">Centros de Responsabilidad, brindar un apoyo y acompañamiento a las oficinas que los integran. El seguimiento efectivo de la ejecución de las actividades programadas en la forma y plazo establecido, garantizando el avance de las metas y la </w:t>
      </w:r>
      <w:r w:rsidR="00A32AE9" w:rsidRPr="004A4EBE">
        <w:rPr>
          <w:rFonts w:ascii="Book Antiqua" w:hAnsi="Book Antiqua" w:cs="Arial"/>
          <w:bCs/>
        </w:rPr>
        <w:lastRenderedPageBreak/>
        <w:t>efectiva distribución a lo largo del año. Esta actividad será complementada por medio de notificaciones automáticas que generará el Sistema PAO en el caso de las oficinas y despachos que tengan metas pendientes de actualizar. Las notificaciones provenientes del Sistema PAO le llegarán tanto a las personas encargadas de los Centros de Responsabilidad, como a las oficinas, despachos y coordinadores de Comisiones Institucionales respectivas.</w:t>
      </w:r>
    </w:p>
    <w:p w14:paraId="2E363542" w14:textId="77777777" w:rsidR="00A32AE9" w:rsidRPr="004A4EBE" w:rsidRDefault="00A32AE9" w:rsidP="00A32AE9">
      <w:pPr>
        <w:pStyle w:val="Prrafodelista"/>
        <w:rPr>
          <w:rFonts w:ascii="Book Antiqua" w:hAnsi="Book Antiqua"/>
          <w:bCs/>
        </w:rPr>
      </w:pPr>
    </w:p>
    <w:p w14:paraId="70A5FCA4" w14:textId="77777777" w:rsidR="00A32AE9" w:rsidRPr="004A4EBE" w:rsidRDefault="00A32AE9" w:rsidP="00A32AE9">
      <w:pPr>
        <w:pStyle w:val="Prrafodelista"/>
        <w:widowControl w:val="0"/>
        <w:tabs>
          <w:tab w:val="left" w:pos="567"/>
        </w:tabs>
        <w:autoSpaceDE w:val="0"/>
        <w:autoSpaceDN w:val="0"/>
        <w:adjustRightInd w:val="0"/>
        <w:spacing w:after="0"/>
        <w:ind w:left="360"/>
        <w:jc w:val="both"/>
        <w:rPr>
          <w:rFonts w:ascii="Book Antiqua" w:hAnsi="Book Antiqua" w:cs="Arial"/>
          <w:b/>
          <w:u w:val="single"/>
        </w:rPr>
      </w:pPr>
      <w:r w:rsidRPr="004A4EBE">
        <w:rPr>
          <w:rFonts w:ascii="Book Antiqua" w:hAnsi="Book Antiqua"/>
          <w:bCs/>
        </w:rPr>
        <w:t xml:space="preserve">Cabe señalar que la Dirección de Planificación ha habilitado una mejora en el Sistema PAO, que permite la revisión de los documentos cargados por las oficinas y despachos judiciales que evidencian el avance y cumplimiento de sus objetivos y metas. Esta mejora contribuye con la calidad en los procesos de seguimiento a los Planes Anuales Operativos (PAOs), de esta manera, los Centros de Responsabilidad como parte del seguimiento al menos trimestral, </w:t>
      </w:r>
      <w:r w:rsidRPr="004A4EBE">
        <w:rPr>
          <w:rFonts w:ascii="Book Antiqua" w:hAnsi="Book Antiqua"/>
          <w:b/>
          <w:u w:val="single"/>
        </w:rPr>
        <w:t>podrán hacer uso de esta mejora.</w:t>
      </w:r>
    </w:p>
    <w:p w14:paraId="2ADA0D5A" w14:textId="77777777" w:rsidR="00A32AE9" w:rsidRPr="004A4EBE" w:rsidRDefault="00A32AE9" w:rsidP="00A32AE9">
      <w:pPr>
        <w:widowControl w:val="0"/>
        <w:tabs>
          <w:tab w:val="left" w:pos="851"/>
          <w:tab w:val="left" w:pos="993"/>
        </w:tabs>
        <w:autoSpaceDE w:val="0"/>
        <w:autoSpaceDN w:val="0"/>
        <w:adjustRightInd w:val="0"/>
        <w:spacing w:after="0"/>
        <w:jc w:val="both"/>
        <w:rPr>
          <w:rFonts w:ascii="Book Antiqua" w:hAnsi="Book Antiqua" w:cs="Arial"/>
          <w:bCs/>
        </w:rPr>
      </w:pPr>
      <w:r w:rsidRPr="004A4EBE">
        <w:rPr>
          <w:rFonts w:ascii="Book Antiqua" w:hAnsi="Book Antiqua" w:cs="Arial"/>
          <w:bCs/>
        </w:rPr>
        <w:t xml:space="preserve"> </w:t>
      </w:r>
    </w:p>
    <w:p w14:paraId="0A3EED39" w14:textId="26D31245" w:rsidR="00A32AE9" w:rsidRPr="004A4EBE" w:rsidRDefault="00A32AE9" w:rsidP="005757A5">
      <w:pPr>
        <w:pStyle w:val="Prrafodelista"/>
        <w:widowControl w:val="0"/>
        <w:numPr>
          <w:ilvl w:val="1"/>
          <w:numId w:val="39"/>
        </w:numPr>
        <w:autoSpaceDE w:val="0"/>
        <w:autoSpaceDN w:val="0"/>
        <w:adjustRightInd w:val="0"/>
        <w:spacing w:after="0"/>
        <w:ind w:left="284" w:hanging="284"/>
        <w:jc w:val="both"/>
        <w:rPr>
          <w:rFonts w:ascii="Book Antiqua" w:hAnsi="Book Antiqua" w:cs="Arial"/>
          <w:bCs/>
        </w:rPr>
      </w:pPr>
      <w:r w:rsidRPr="004A4EBE">
        <w:rPr>
          <w:rFonts w:ascii="Book Antiqua" w:hAnsi="Book Antiqua" w:cs="Arial"/>
          <w:bCs/>
        </w:rPr>
        <w:t>Replicar la capacitación que imparte el Subproceso de Evaluación denominada “Capacitación PAOS 2022-2023”, dirigida al personal de las oficinas administrativas y jurisdiccionales; así como, atender las distintas consultas relacionadas con la formulación y seguimiento del PAO, en caso de requerir estos Centros la capacitación por parte de la Dirección de Planificación, solicitarla para realizar la respectiva programación.</w:t>
      </w:r>
    </w:p>
    <w:p w14:paraId="134F07CC" w14:textId="77777777" w:rsidR="00830A71" w:rsidRPr="00650932" w:rsidRDefault="00830A71" w:rsidP="00830A71">
      <w:pPr>
        <w:pStyle w:val="Prrafodelista"/>
        <w:widowControl w:val="0"/>
        <w:tabs>
          <w:tab w:val="left" w:pos="709"/>
        </w:tabs>
        <w:autoSpaceDE w:val="0"/>
        <w:autoSpaceDN w:val="0"/>
        <w:adjustRightInd w:val="0"/>
        <w:spacing w:after="0"/>
        <w:ind w:left="360"/>
        <w:jc w:val="both"/>
        <w:rPr>
          <w:rFonts w:ascii="Book Antiqua" w:hAnsi="Book Antiqua" w:cs="Arial"/>
          <w:bCs/>
        </w:rPr>
      </w:pPr>
    </w:p>
    <w:p w14:paraId="115BEBA3" w14:textId="11266944" w:rsidR="00943445" w:rsidRPr="004C0F20" w:rsidRDefault="00B2257F" w:rsidP="00C82DBE">
      <w:pPr>
        <w:pStyle w:val="Ttulo4"/>
        <w:rPr>
          <w:rFonts w:ascii="Book Antiqua" w:eastAsia="MS Gothic" w:hAnsi="Book Antiqua" w:cs="Calibri"/>
          <w:i w:val="0"/>
          <w:iCs w:val="0"/>
          <w:color w:val="2564A1"/>
          <w:u w:color="000000"/>
          <w:lang w:eastAsia="ja-JP"/>
        </w:rPr>
      </w:pPr>
      <w:r w:rsidRPr="004C0F20">
        <w:rPr>
          <w:rFonts w:ascii="Book Antiqua" w:eastAsia="MS Gothic" w:hAnsi="Book Antiqua" w:cs="Calibri"/>
          <w:i w:val="0"/>
          <w:iCs w:val="0"/>
          <w:color w:val="2564A1"/>
          <w:u w:color="000000"/>
          <w:lang w:eastAsia="ja-JP"/>
        </w:rPr>
        <w:t>A</w:t>
      </w:r>
      <w:r w:rsidR="00F97E9B" w:rsidRPr="004C0F20">
        <w:rPr>
          <w:rFonts w:ascii="Book Antiqua" w:eastAsia="MS Gothic" w:hAnsi="Book Antiqua" w:cs="Calibri"/>
          <w:i w:val="0"/>
          <w:iCs w:val="0"/>
          <w:color w:val="2564A1"/>
          <w:u w:color="000000"/>
          <w:lang w:eastAsia="ja-JP"/>
        </w:rPr>
        <w:t xml:space="preserve"> </w:t>
      </w:r>
      <w:r w:rsidR="00943445" w:rsidRPr="004C0F20">
        <w:rPr>
          <w:rFonts w:ascii="Book Antiqua" w:eastAsia="MS Gothic" w:hAnsi="Book Antiqua" w:cs="Calibri"/>
          <w:i w:val="0"/>
          <w:iCs w:val="0"/>
          <w:color w:val="2564A1"/>
          <w:u w:color="000000"/>
          <w:lang w:eastAsia="ja-JP"/>
        </w:rPr>
        <w:t>las oficinas y despachos judiciales</w:t>
      </w:r>
      <w:r w:rsidR="00A57C65">
        <w:rPr>
          <w:rFonts w:ascii="Book Antiqua" w:eastAsia="MS Gothic" w:hAnsi="Book Antiqua" w:cs="Calibri"/>
          <w:i w:val="0"/>
          <w:iCs w:val="0"/>
          <w:color w:val="2564A1"/>
          <w:u w:color="000000"/>
          <w:lang w:eastAsia="ja-JP"/>
        </w:rPr>
        <w:t xml:space="preserve"> </w:t>
      </w:r>
    </w:p>
    <w:p w14:paraId="51CA6F82" w14:textId="77777777" w:rsidR="00032360" w:rsidRPr="00326C99" w:rsidRDefault="00032360" w:rsidP="00881399">
      <w:pPr>
        <w:tabs>
          <w:tab w:val="left" w:pos="567"/>
        </w:tabs>
        <w:ind w:hanging="709"/>
        <w:rPr>
          <w:rFonts w:ascii="Book Antiqua" w:hAnsi="Book Antiqua" w:cs="Arial"/>
          <w:sz w:val="20"/>
          <w:szCs w:val="20"/>
        </w:rPr>
      </w:pPr>
    </w:p>
    <w:p w14:paraId="136D7A8C" w14:textId="170BDD51" w:rsidR="00FA10E6" w:rsidRDefault="00FA10E6" w:rsidP="001E2B8A">
      <w:pPr>
        <w:pStyle w:val="Prrafodelista"/>
        <w:numPr>
          <w:ilvl w:val="1"/>
          <w:numId w:val="39"/>
        </w:numPr>
        <w:tabs>
          <w:tab w:val="left" w:pos="567"/>
          <w:tab w:val="left" w:pos="1276"/>
        </w:tabs>
        <w:ind w:left="426" w:hanging="426"/>
        <w:jc w:val="both"/>
        <w:rPr>
          <w:rFonts w:ascii="Book Antiqua" w:hAnsi="Book Antiqua"/>
          <w:b/>
          <w:bCs/>
        </w:rPr>
      </w:pPr>
      <w:r w:rsidRPr="00830A71">
        <w:rPr>
          <w:rFonts w:ascii="Book Antiqua" w:hAnsi="Book Antiqua"/>
        </w:rPr>
        <w:t xml:space="preserve">Acatar lo indicado en la circular </w:t>
      </w:r>
      <w:r w:rsidR="003F44E8">
        <w:rPr>
          <w:rFonts w:ascii="Book Antiqua" w:hAnsi="Book Antiqua"/>
        </w:rPr>
        <w:t>9</w:t>
      </w:r>
      <w:r w:rsidRPr="00830A71">
        <w:rPr>
          <w:rFonts w:ascii="Book Antiqua" w:hAnsi="Book Antiqua"/>
        </w:rPr>
        <w:t>-202</w:t>
      </w:r>
      <w:r w:rsidR="003F44E8">
        <w:rPr>
          <w:rFonts w:ascii="Book Antiqua" w:hAnsi="Book Antiqua"/>
        </w:rPr>
        <w:t>3</w:t>
      </w:r>
      <w:r w:rsidRPr="00830A71">
        <w:rPr>
          <w:rFonts w:ascii="Book Antiqua" w:hAnsi="Book Antiqua"/>
        </w:rPr>
        <w:t>, de la Secretaría General de la Corte, del 1</w:t>
      </w:r>
      <w:r w:rsidR="003F44E8">
        <w:rPr>
          <w:rFonts w:ascii="Book Antiqua" w:hAnsi="Book Antiqua"/>
        </w:rPr>
        <w:t>6</w:t>
      </w:r>
      <w:r w:rsidRPr="00830A71">
        <w:rPr>
          <w:rFonts w:ascii="Book Antiqua" w:hAnsi="Book Antiqua"/>
        </w:rPr>
        <w:t xml:space="preserve"> de enero del 202</w:t>
      </w:r>
      <w:r w:rsidR="003F44E8">
        <w:rPr>
          <w:rFonts w:ascii="Book Antiqua" w:hAnsi="Book Antiqua"/>
        </w:rPr>
        <w:t>3</w:t>
      </w:r>
      <w:r w:rsidRPr="00830A71">
        <w:rPr>
          <w:rFonts w:ascii="Book Antiqua" w:hAnsi="Book Antiqua"/>
        </w:rPr>
        <w:t>, denominada </w:t>
      </w:r>
      <w:r w:rsidR="00BC2B3F" w:rsidRPr="00E64A93">
        <w:rPr>
          <w:rFonts w:ascii="Book Antiqua" w:hAnsi="Book Antiqua"/>
          <w:i/>
          <w:iCs/>
          <w:color w:val="000000" w:themeColor="text1"/>
        </w:rPr>
        <w:t xml:space="preserve">Modificación de la circular No. 141-2022 sobre la </w:t>
      </w:r>
      <w:r w:rsidR="00BC2B3F" w:rsidRPr="00E64A93">
        <w:rPr>
          <w:rFonts w:ascii="Book Antiqua" w:eastAsia="Calibri" w:hAnsi="Book Antiqua"/>
          <w:bCs/>
          <w:i/>
          <w:iCs/>
          <w:lang w:eastAsia="ar-SA"/>
        </w:rPr>
        <w:t>“Obligación de realizar evaluaciones semestrales y anuales a los Planes Anuales Operativos”</w:t>
      </w:r>
      <w:r w:rsidRPr="00830A71">
        <w:rPr>
          <w:rFonts w:ascii="Book Antiqua" w:hAnsi="Book Antiqua"/>
        </w:rPr>
        <w:t>. A raíz de lo anterior, se solicita a todos los despachos y oficinas judiciales del país que formularon sus Planes Anuales Operativos para el 202</w:t>
      </w:r>
      <w:r w:rsidR="00BC2B3F">
        <w:rPr>
          <w:rFonts w:ascii="Book Antiqua" w:hAnsi="Book Antiqua"/>
        </w:rPr>
        <w:t>3</w:t>
      </w:r>
      <w:r w:rsidRPr="00830A71">
        <w:rPr>
          <w:rFonts w:ascii="Book Antiqua" w:hAnsi="Book Antiqua"/>
        </w:rPr>
        <w:t xml:space="preserve">, el deber de mantener actualizado </w:t>
      </w:r>
      <w:r w:rsidRPr="00F01DF4">
        <w:rPr>
          <w:rFonts w:ascii="Book Antiqua" w:hAnsi="Book Antiqua"/>
          <w:b/>
          <w:bCs/>
        </w:rPr>
        <w:t>el avance logrado en cada una de las metas formuladas.</w:t>
      </w:r>
    </w:p>
    <w:p w14:paraId="3D36399A" w14:textId="77777777" w:rsidR="001E2B8A" w:rsidRDefault="001E2B8A" w:rsidP="001E2B8A">
      <w:pPr>
        <w:pStyle w:val="Prrafodelista"/>
        <w:tabs>
          <w:tab w:val="left" w:pos="567"/>
          <w:tab w:val="left" w:pos="1276"/>
        </w:tabs>
        <w:ind w:left="426"/>
        <w:jc w:val="both"/>
        <w:rPr>
          <w:rFonts w:ascii="Book Antiqua" w:hAnsi="Book Antiqua"/>
          <w:b/>
          <w:bCs/>
        </w:rPr>
      </w:pPr>
    </w:p>
    <w:p w14:paraId="5A0E00DB" w14:textId="6A45F6D7" w:rsidR="001E2B8A" w:rsidRPr="001E2B8A" w:rsidRDefault="001E2B8A" w:rsidP="00AA746A">
      <w:pPr>
        <w:pStyle w:val="Prrafodelista"/>
        <w:numPr>
          <w:ilvl w:val="1"/>
          <w:numId w:val="39"/>
        </w:numPr>
        <w:tabs>
          <w:tab w:val="left" w:pos="567"/>
          <w:tab w:val="left" w:pos="1276"/>
        </w:tabs>
        <w:ind w:left="426" w:hanging="426"/>
        <w:jc w:val="both"/>
        <w:rPr>
          <w:rFonts w:ascii="Book Antiqua" w:hAnsi="Book Antiqua" w:cs="Arial"/>
          <w:bCs/>
        </w:rPr>
      </w:pPr>
      <w:r w:rsidRPr="001E2B8A">
        <w:rPr>
          <w:rFonts w:ascii="Book Antiqua" w:hAnsi="Book Antiqua" w:cs="Arial"/>
          <w:bCs/>
        </w:rPr>
        <w:t xml:space="preserve">Registrar avances a las metas operativas de los Planes Anuales Operativos que están vinculadas con el Plan Estratégico Institucional </w:t>
      </w:r>
      <w:r w:rsidRPr="001E2B8A">
        <w:rPr>
          <w:rFonts w:ascii="Book Antiqua" w:hAnsi="Book Antiqua" w:cs="Arial"/>
          <w:b/>
        </w:rPr>
        <w:t>de manera mensual</w:t>
      </w:r>
      <w:r w:rsidRPr="001E2B8A">
        <w:rPr>
          <w:rFonts w:ascii="Book Antiqua" w:hAnsi="Book Antiqua" w:cs="Arial"/>
          <w:bCs/>
        </w:rPr>
        <w:t>, debido a la importancia que revisten esas metas al contribuir de manera directa con el cumplimiento del PEI.</w:t>
      </w:r>
    </w:p>
    <w:p w14:paraId="4D298282" w14:textId="77777777" w:rsidR="001E2B8A" w:rsidRPr="001E2B8A" w:rsidRDefault="001E2B8A" w:rsidP="001E2B8A">
      <w:pPr>
        <w:pStyle w:val="Prrafodelista"/>
        <w:rPr>
          <w:rFonts w:ascii="Book Antiqua" w:hAnsi="Book Antiqua" w:cs="Arial"/>
          <w:bCs/>
        </w:rPr>
      </w:pPr>
    </w:p>
    <w:p w14:paraId="191B7378" w14:textId="01586CEA" w:rsidR="001E2B8A" w:rsidRPr="001E2B8A" w:rsidRDefault="001E2B8A" w:rsidP="00AA746A">
      <w:pPr>
        <w:pStyle w:val="Prrafodelista"/>
        <w:numPr>
          <w:ilvl w:val="1"/>
          <w:numId w:val="39"/>
        </w:numPr>
        <w:tabs>
          <w:tab w:val="left" w:pos="567"/>
          <w:tab w:val="left" w:pos="1276"/>
        </w:tabs>
        <w:ind w:left="426" w:hanging="426"/>
        <w:jc w:val="both"/>
        <w:rPr>
          <w:rFonts w:ascii="Book Antiqua" w:hAnsi="Book Antiqua" w:cs="Arial"/>
          <w:bCs/>
        </w:rPr>
      </w:pPr>
      <w:r>
        <w:rPr>
          <w:rFonts w:ascii="Book Antiqua" w:hAnsi="Book Antiqua" w:cs="Arial"/>
        </w:rPr>
        <w:t xml:space="preserve">Reiterar a las oficinas y despachos judiciales que deben de </w:t>
      </w:r>
      <w:r>
        <w:rPr>
          <w:rFonts w:ascii="Book Antiqua" w:hAnsi="Book Antiqua" w:cs="Segoe UI"/>
          <w:color w:val="242424"/>
          <w:shd w:val="clear" w:color="auto" w:fill="FFFFFF"/>
        </w:rPr>
        <w:t>a</w:t>
      </w:r>
      <w:r w:rsidRPr="00B95986">
        <w:rPr>
          <w:rFonts w:ascii="Book Antiqua" w:hAnsi="Book Antiqua" w:cs="Segoe UI"/>
          <w:color w:val="242424"/>
          <w:shd w:val="clear" w:color="auto" w:fill="FFFFFF"/>
        </w:rPr>
        <w:t>ctualizar adecuadamente los estados de las metas contenidas en el Sistema PAO, para que, al llevar a cabo la evaluación del PAO al finalizar el 202</w:t>
      </w:r>
      <w:r>
        <w:rPr>
          <w:rFonts w:ascii="Book Antiqua" w:hAnsi="Book Antiqua" w:cs="Segoe UI"/>
          <w:color w:val="242424"/>
          <w:shd w:val="clear" w:color="auto" w:fill="FFFFFF"/>
        </w:rPr>
        <w:t>3</w:t>
      </w:r>
      <w:r w:rsidRPr="00B95986">
        <w:rPr>
          <w:rFonts w:ascii="Book Antiqua" w:hAnsi="Book Antiqua" w:cs="Segoe UI"/>
          <w:color w:val="242424"/>
          <w:shd w:val="clear" w:color="auto" w:fill="FFFFFF"/>
        </w:rPr>
        <w:t>, las metas queden clasificadas </w:t>
      </w:r>
      <w:r w:rsidRPr="00B95986">
        <w:rPr>
          <w:rFonts w:ascii="Book Antiqua" w:hAnsi="Book Antiqua" w:cs="Segoe UI"/>
          <w:b/>
          <w:bCs/>
          <w:color w:val="242424"/>
          <w:shd w:val="clear" w:color="auto" w:fill="FFFFFF"/>
        </w:rPr>
        <w:t>en los únicos tres estados avalados:</w:t>
      </w:r>
      <w:r w:rsidRPr="00B95986">
        <w:rPr>
          <w:rFonts w:ascii="Book Antiqua" w:hAnsi="Book Antiqua" w:cs="Segoe UI"/>
          <w:color w:val="242424"/>
          <w:shd w:val="clear" w:color="auto" w:fill="FFFFFF"/>
        </w:rPr>
        <w:t> </w:t>
      </w:r>
      <w:r w:rsidRPr="00B95986">
        <w:rPr>
          <w:rFonts w:ascii="Book Antiqua" w:hAnsi="Book Antiqua" w:cs="Segoe UI"/>
          <w:b/>
          <w:bCs/>
          <w:color w:val="242424"/>
          <w:shd w:val="clear" w:color="auto" w:fill="FFFFFF"/>
        </w:rPr>
        <w:t>completado, pendiente </w:t>
      </w:r>
      <w:r w:rsidRPr="00B95986">
        <w:rPr>
          <w:rFonts w:ascii="Book Antiqua" w:hAnsi="Book Antiqua" w:cs="Segoe UI"/>
          <w:b/>
          <w:bCs/>
          <w:color w:val="000000"/>
          <w:shd w:val="clear" w:color="auto" w:fill="FFFFFF"/>
        </w:rPr>
        <w:t>o cancelado</w:t>
      </w:r>
      <w:r w:rsidRPr="00B95986">
        <w:rPr>
          <w:rFonts w:ascii="Book Antiqua" w:hAnsi="Book Antiqua" w:cs="Segoe UI"/>
          <w:color w:val="000000"/>
          <w:shd w:val="clear" w:color="auto" w:fill="FFFFFF"/>
        </w:rPr>
        <w:t xml:space="preserve"> (este último debe contar un visto bueno por </w:t>
      </w:r>
      <w:r w:rsidRPr="00B95986">
        <w:rPr>
          <w:rFonts w:ascii="Book Antiqua" w:hAnsi="Book Antiqua" w:cs="Segoe UI"/>
          <w:color w:val="000000"/>
          <w:shd w:val="clear" w:color="auto" w:fill="FFFFFF"/>
        </w:rPr>
        <w:lastRenderedPageBreak/>
        <w:t>parte de la Dirección de Planificación), los restantes estados no están avalados para reportar el estado final de una meta.</w:t>
      </w:r>
    </w:p>
    <w:p w14:paraId="79E6074F" w14:textId="77777777" w:rsidR="001E2B8A" w:rsidRPr="001E2B8A" w:rsidRDefault="001E2B8A" w:rsidP="001E2B8A">
      <w:pPr>
        <w:pStyle w:val="Prrafodelista"/>
        <w:rPr>
          <w:rFonts w:ascii="Book Antiqua" w:hAnsi="Book Antiqua" w:cs="Arial"/>
          <w:bCs/>
        </w:rPr>
      </w:pPr>
    </w:p>
    <w:p w14:paraId="3856ED9A" w14:textId="3AD3A2A5" w:rsidR="001E2B8A" w:rsidRDefault="001E2B8A" w:rsidP="00AA746A">
      <w:pPr>
        <w:pStyle w:val="Prrafodelista"/>
        <w:numPr>
          <w:ilvl w:val="1"/>
          <w:numId w:val="39"/>
        </w:numPr>
        <w:tabs>
          <w:tab w:val="left" w:pos="567"/>
          <w:tab w:val="left" w:pos="1276"/>
        </w:tabs>
        <w:ind w:left="426" w:hanging="426"/>
        <w:jc w:val="both"/>
        <w:rPr>
          <w:rFonts w:ascii="Book Antiqua" w:hAnsi="Book Antiqua" w:cs="Arial"/>
          <w:bCs/>
        </w:rPr>
      </w:pPr>
      <w:r>
        <w:rPr>
          <w:rFonts w:ascii="Book Antiqua" w:hAnsi="Book Antiqua" w:cs="Arial"/>
          <w:bCs/>
        </w:rPr>
        <w:t xml:space="preserve"> Reiterar </w:t>
      </w:r>
      <w:r w:rsidRPr="00EB1300">
        <w:rPr>
          <w:rFonts w:ascii="Book Antiqua" w:hAnsi="Book Antiqua" w:cs="Arial"/>
          <w:bCs/>
        </w:rPr>
        <w:t>a las jefaturas de oficinas y despachos judiciales que son las personas responsables de garantizar el cumplimiento de las metas operativas, lo cual contribuirá al logro de los objetivos propuestos en las Políticas Institucionales del 202</w:t>
      </w:r>
      <w:r>
        <w:rPr>
          <w:rFonts w:ascii="Book Antiqua" w:hAnsi="Book Antiqua" w:cs="Arial"/>
          <w:bCs/>
        </w:rPr>
        <w:t>3</w:t>
      </w:r>
      <w:r w:rsidRPr="00EB1300">
        <w:rPr>
          <w:rFonts w:ascii="Book Antiqua" w:hAnsi="Book Antiqua" w:cs="Arial"/>
          <w:bCs/>
        </w:rPr>
        <w:t xml:space="preserve">.  </w:t>
      </w:r>
    </w:p>
    <w:p w14:paraId="57536FBE" w14:textId="77777777" w:rsidR="001E2B8A" w:rsidRPr="001E2B8A" w:rsidRDefault="001E2B8A" w:rsidP="001E2B8A">
      <w:pPr>
        <w:pStyle w:val="Prrafodelista"/>
        <w:rPr>
          <w:rFonts w:ascii="Book Antiqua" w:hAnsi="Book Antiqua" w:cs="Arial"/>
          <w:bCs/>
        </w:rPr>
      </w:pPr>
    </w:p>
    <w:p w14:paraId="64136696" w14:textId="083FE2B6" w:rsidR="001E2B8A" w:rsidRPr="001E2B8A" w:rsidRDefault="001E2B8A" w:rsidP="00AA746A">
      <w:pPr>
        <w:pStyle w:val="Prrafodelista"/>
        <w:numPr>
          <w:ilvl w:val="1"/>
          <w:numId w:val="39"/>
        </w:numPr>
        <w:tabs>
          <w:tab w:val="left" w:pos="567"/>
          <w:tab w:val="left" w:pos="1276"/>
        </w:tabs>
        <w:ind w:left="426" w:hanging="426"/>
        <w:jc w:val="both"/>
        <w:rPr>
          <w:rFonts w:ascii="Book Antiqua" w:hAnsi="Book Antiqua" w:cs="Arial"/>
          <w:bCs/>
        </w:rPr>
      </w:pPr>
      <w:r>
        <w:rPr>
          <w:rFonts w:ascii="Book Antiqua" w:hAnsi="Book Antiqua" w:cs="Arial"/>
          <w:bCs/>
        </w:rPr>
        <w:t>D</w:t>
      </w:r>
      <w:r w:rsidRPr="00EB1300">
        <w:rPr>
          <w:rFonts w:ascii="Book Antiqua" w:hAnsi="Book Antiqua" w:cs="Arial"/>
          <w:bCs/>
        </w:rPr>
        <w:t xml:space="preserve">escribir el cumplimiento y adjuntar una evidencia conforme a la meta, al objetivo, al eje transversal, </w:t>
      </w:r>
      <w:r>
        <w:rPr>
          <w:rFonts w:ascii="Book Antiqua" w:hAnsi="Book Antiqua" w:cs="Arial"/>
          <w:bCs/>
        </w:rPr>
        <w:t xml:space="preserve">al momento de registrar los avances de las metas operativas en el sistema, </w:t>
      </w:r>
      <w:r w:rsidRPr="00EB1300">
        <w:rPr>
          <w:rFonts w:ascii="Book Antiqua" w:hAnsi="Book Antiqua" w:cs="Arial"/>
          <w:bCs/>
        </w:rPr>
        <w:t xml:space="preserve">esto con el fin de garantizar </w:t>
      </w:r>
      <w:r>
        <w:rPr>
          <w:rFonts w:ascii="Book Antiqua" w:hAnsi="Book Antiqua" w:cs="Arial"/>
          <w:bCs/>
        </w:rPr>
        <w:t>su</w:t>
      </w:r>
      <w:r w:rsidRPr="00EB1300">
        <w:rPr>
          <w:rFonts w:ascii="Book Antiqua" w:hAnsi="Book Antiqua" w:cs="Arial"/>
          <w:bCs/>
        </w:rPr>
        <w:t xml:space="preserve"> efectivo</w:t>
      </w:r>
      <w:r>
        <w:rPr>
          <w:rFonts w:ascii="Book Antiqua" w:hAnsi="Book Antiqua" w:cs="Arial"/>
          <w:bCs/>
        </w:rPr>
        <w:t xml:space="preserve"> alcance</w:t>
      </w:r>
      <w:r w:rsidRPr="00EB1300">
        <w:rPr>
          <w:rFonts w:ascii="Book Antiqua" w:hAnsi="Book Antiqua" w:cs="Arial"/>
          <w:bCs/>
        </w:rPr>
        <w:t>.</w:t>
      </w:r>
    </w:p>
    <w:p w14:paraId="5434CAB3" w14:textId="5953A6AE" w:rsidR="001E2B8A" w:rsidRPr="00B95986" w:rsidRDefault="00704B0F" w:rsidP="001E2B8A">
      <w:pPr>
        <w:pStyle w:val="Prrafodelista"/>
        <w:widowControl w:val="0"/>
        <w:tabs>
          <w:tab w:val="left" w:pos="142"/>
          <w:tab w:val="left" w:pos="851"/>
        </w:tabs>
        <w:autoSpaceDE w:val="0"/>
        <w:autoSpaceDN w:val="0"/>
        <w:adjustRightInd w:val="0"/>
        <w:spacing w:after="0"/>
        <w:ind w:left="567"/>
        <w:jc w:val="both"/>
        <w:rPr>
          <w:rFonts w:ascii="Book Antiqua" w:hAnsi="Book Antiqua" w:cs="Arial"/>
          <w:bCs/>
        </w:rPr>
      </w:pPr>
      <w:r w:rsidRPr="001E2B8A">
        <w:rPr>
          <w:rFonts w:ascii="Book Antiqua" w:hAnsi="Book Antiqua" w:cs="Arial"/>
          <w:bCs/>
        </w:rPr>
        <w:t xml:space="preserve"> </w:t>
      </w:r>
      <w:r w:rsidR="001E2B8A" w:rsidRPr="00B95986">
        <w:rPr>
          <w:rFonts w:ascii="Book Antiqua" w:hAnsi="Book Antiqua" w:cs="Arial"/>
        </w:rPr>
        <w:t xml:space="preserve"> </w:t>
      </w:r>
      <w:r w:rsidR="001E2B8A">
        <w:rPr>
          <w:rFonts w:ascii="Book Antiqua" w:hAnsi="Book Antiqua" w:cs="Arial"/>
        </w:rPr>
        <w:t xml:space="preserve"> </w:t>
      </w:r>
    </w:p>
    <w:p w14:paraId="5606D15C" w14:textId="78F46036" w:rsidR="001B1B9E" w:rsidRPr="004C0F20" w:rsidRDefault="005B181E" w:rsidP="00503079">
      <w:pPr>
        <w:pStyle w:val="Ttulo1"/>
        <w:keepLines/>
        <w:widowControl/>
        <w:numPr>
          <w:ilvl w:val="2"/>
          <w:numId w:val="22"/>
        </w:numPr>
        <w:pBdr>
          <w:top w:val="single" w:sz="2" w:space="1" w:color="1F3864"/>
          <w:left w:val="single" w:sz="2" w:space="4" w:color="1F3864"/>
          <w:bottom w:val="single" w:sz="2" w:space="1" w:color="1F3864"/>
          <w:right w:val="single" w:sz="2" w:space="4" w:color="1F3864"/>
        </w:pBdr>
        <w:shd w:val="clear" w:color="auto" w:fill="2F86BB"/>
        <w:tabs>
          <w:tab w:val="clear" w:pos="4680"/>
          <w:tab w:val="left" w:pos="284"/>
        </w:tabs>
        <w:autoSpaceDE/>
        <w:autoSpaceDN/>
        <w:adjustRightInd/>
        <w:spacing w:before="240" w:after="240"/>
        <w:ind w:left="0" w:firstLine="0"/>
        <w:rPr>
          <w:rFonts w:ascii="Book Antiqua" w:hAnsi="Book Antiqua"/>
          <w:bCs w:val="0"/>
          <w:i w:val="0"/>
          <w:iCs w:val="0"/>
          <w:color w:val="FFFFFF" w:themeColor="background1"/>
          <w:spacing w:val="0"/>
        </w:rPr>
      </w:pPr>
      <w:bookmarkStart w:id="48" w:name="_MON_1701090556"/>
      <w:bookmarkStart w:id="49" w:name="_Toc90563637"/>
      <w:bookmarkStart w:id="50" w:name="_Toc139380806"/>
      <w:bookmarkEnd w:id="48"/>
      <w:r w:rsidRPr="004C0F20">
        <w:rPr>
          <w:rFonts w:ascii="Book Antiqua" w:hAnsi="Book Antiqua"/>
          <w:bCs w:val="0"/>
          <w:i w:val="0"/>
          <w:iCs w:val="0"/>
          <w:color w:val="FFFFFF" w:themeColor="background1"/>
          <w:spacing w:val="0"/>
        </w:rPr>
        <w:t>Anexos</w:t>
      </w:r>
      <w:bookmarkEnd w:id="49"/>
      <w:bookmarkEnd w:id="50"/>
    </w:p>
    <w:tbl>
      <w:tblPr>
        <w:tblStyle w:val="Tablaconcuadrcula"/>
        <w:tblW w:w="0" w:type="auto"/>
        <w:jc w:val="center"/>
        <w:tblLook w:val="04A0" w:firstRow="1" w:lastRow="0" w:firstColumn="1" w:lastColumn="0" w:noHBand="0" w:noVBand="1"/>
      </w:tblPr>
      <w:tblGrid>
        <w:gridCol w:w="4555"/>
        <w:gridCol w:w="4556"/>
      </w:tblGrid>
      <w:tr w:rsidR="00BE565B" w14:paraId="6E06194A" w14:textId="77777777" w:rsidTr="005757A5">
        <w:trPr>
          <w:tblHeader/>
          <w:jc w:val="center"/>
        </w:trPr>
        <w:tc>
          <w:tcPr>
            <w:tcW w:w="4555" w:type="dxa"/>
            <w:shd w:val="clear" w:color="auto" w:fill="0070C0"/>
            <w:vAlign w:val="center"/>
          </w:tcPr>
          <w:p w14:paraId="17D8DBC3" w14:textId="3A69B8D4" w:rsidR="00BE565B" w:rsidRPr="00047C4C" w:rsidRDefault="00047C4C" w:rsidP="00A54858">
            <w:pPr>
              <w:jc w:val="center"/>
              <w:rPr>
                <w:rFonts w:ascii="Book Antiqua" w:hAnsi="Book Antiqua"/>
                <w:b/>
                <w:bCs/>
                <w:color w:val="FFFFFF" w:themeColor="background1"/>
                <w:lang w:val="es-ES" w:eastAsia="ja-JP"/>
              </w:rPr>
            </w:pPr>
            <w:r w:rsidRPr="00047C4C">
              <w:rPr>
                <w:rFonts w:ascii="Book Antiqua" w:hAnsi="Book Antiqua"/>
                <w:b/>
                <w:bCs/>
                <w:color w:val="FFFFFF" w:themeColor="background1"/>
                <w:lang w:val="es-ES" w:eastAsia="ja-JP"/>
              </w:rPr>
              <w:t>Documento</w:t>
            </w:r>
          </w:p>
        </w:tc>
        <w:tc>
          <w:tcPr>
            <w:tcW w:w="4556" w:type="dxa"/>
            <w:shd w:val="clear" w:color="auto" w:fill="0070C0"/>
            <w:vAlign w:val="center"/>
          </w:tcPr>
          <w:p w14:paraId="7573941D" w14:textId="72D060CA" w:rsidR="00BE565B" w:rsidRPr="00047C4C" w:rsidRDefault="00047C4C" w:rsidP="00047C4C">
            <w:pPr>
              <w:jc w:val="center"/>
              <w:rPr>
                <w:rFonts w:ascii="Book Antiqua" w:hAnsi="Book Antiqua"/>
                <w:b/>
                <w:bCs/>
                <w:color w:val="FFFFFF" w:themeColor="background1"/>
                <w:lang w:val="es-ES" w:eastAsia="ja-JP"/>
              </w:rPr>
            </w:pPr>
            <w:r w:rsidRPr="00047C4C">
              <w:rPr>
                <w:rFonts w:ascii="Book Antiqua" w:hAnsi="Book Antiqua"/>
                <w:b/>
                <w:bCs/>
                <w:color w:val="FFFFFF" w:themeColor="background1"/>
                <w:lang w:val="es-ES" w:eastAsia="ja-JP"/>
              </w:rPr>
              <w:t>Anexo</w:t>
            </w:r>
          </w:p>
        </w:tc>
      </w:tr>
      <w:tr w:rsidR="00BE565B" w14:paraId="251953CD" w14:textId="77777777" w:rsidTr="00BE565B">
        <w:trPr>
          <w:jc w:val="center"/>
        </w:trPr>
        <w:tc>
          <w:tcPr>
            <w:tcW w:w="4555" w:type="dxa"/>
            <w:vAlign w:val="center"/>
          </w:tcPr>
          <w:p w14:paraId="7B05165A" w14:textId="20625F0B" w:rsidR="00BE565B" w:rsidRPr="00047C4C" w:rsidRDefault="00047C4C" w:rsidP="00047C4C">
            <w:pPr>
              <w:jc w:val="center"/>
              <w:rPr>
                <w:rFonts w:ascii="Book Antiqua" w:hAnsi="Book Antiqua"/>
                <w:lang w:val="es-ES" w:eastAsia="ja-JP"/>
              </w:rPr>
            </w:pPr>
            <w:r w:rsidRPr="00047C4C">
              <w:rPr>
                <w:rFonts w:ascii="Book Antiqua" w:hAnsi="Book Antiqua"/>
              </w:rPr>
              <w:t>Circular 9-2023 del 16 de enero del 2023, denominada Modificación de la circular No. 141-2022 sobre la “Obligación de realizar evaluaciones semestrales y anuales a los Planes Anuales Operativos”.</w:t>
            </w:r>
          </w:p>
        </w:tc>
        <w:tc>
          <w:tcPr>
            <w:tcW w:w="4556" w:type="dxa"/>
            <w:vAlign w:val="center"/>
          </w:tcPr>
          <w:p w14:paraId="77D00096" w14:textId="77777777" w:rsidR="00BE565B" w:rsidRDefault="00047C4C" w:rsidP="00047C4C">
            <w:pPr>
              <w:jc w:val="center"/>
              <w:rPr>
                <w:rFonts w:ascii="Book Antiqua" w:hAnsi="Book Antiqua"/>
                <w:lang w:val="es-ES" w:eastAsia="ja-JP"/>
              </w:rPr>
            </w:pPr>
            <w:r>
              <w:rPr>
                <w:rFonts w:ascii="Book Antiqua" w:hAnsi="Book Antiqua"/>
                <w:lang w:val="es-ES" w:eastAsia="ja-JP"/>
              </w:rPr>
              <w:t>Anexo 1</w:t>
            </w:r>
          </w:p>
          <w:p w14:paraId="5C012139" w14:textId="77777777" w:rsidR="00047C4C" w:rsidRDefault="00047C4C" w:rsidP="00047C4C">
            <w:pPr>
              <w:jc w:val="center"/>
              <w:rPr>
                <w:rFonts w:ascii="Book Antiqua" w:hAnsi="Book Antiqua"/>
                <w:lang w:val="es-ES" w:eastAsia="ja-JP"/>
              </w:rPr>
            </w:pPr>
          </w:p>
          <w:bookmarkStart w:id="51" w:name="_MON_1750059951"/>
          <w:bookmarkEnd w:id="51"/>
          <w:p w14:paraId="0D377F3F" w14:textId="4A685E71" w:rsidR="00047C4C" w:rsidRDefault="00047C4C" w:rsidP="00047C4C">
            <w:pPr>
              <w:jc w:val="center"/>
              <w:rPr>
                <w:rFonts w:ascii="Book Antiqua" w:hAnsi="Book Antiqua"/>
                <w:lang w:val="es-ES" w:eastAsia="ja-JP"/>
              </w:rPr>
            </w:pPr>
            <w:r w:rsidRPr="00260C84">
              <w:rPr>
                <w:rFonts w:ascii="Book Antiqua" w:hAnsi="Book Antiqua"/>
                <w:b/>
                <w:bCs/>
              </w:rPr>
              <w:object w:dxaOrig="1508" w:dyaOrig="983" w14:anchorId="15005FD0">
                <v:shape id="_x0000_i1028" type="#_x0000_t75" style="width:74.85pt;height:48.8pt" o:ole="">
                  <v:imagedata r:id="rId41" o:title=""/>
                </v:shape>
                <o:OLEObject Type="Embed" ProgID="Word.Document.12" ShapeID="_x0000_i1028" DrawAspect="Icon" ObjectID="_1753686517" r:id="rId42">
                  <o:FieldCodes>\s</o:FieldCodes>
                </o:OLEObject>
              </w:object>
            </w:r>
          </w:p>
        </w:tc>
      </w:tr>
      <w:tr w:rsidR="00BE565B" w14:paraId="208F4A14" w14:textId="77777777" w:rsidTr="00BE565B">
        <w:trPr>
          <w:jc w:val="center"/>
        </w:trPr>
        <w:tc>
          <w:tcPr>
            <w:tcW w:w="4555" w:type="dxa"/>
            <w:vAlign w:val="center"/>
          </w:tcPr>
          <w:p w14:paraId="57B0B6FD" w14:textId="4BC5DA31" w:rsidR="00BE565B" w:rsidRPr="00F93EB7" w:rsidRDefault="00F93EB7" w:rsidP="00047C4C">
            <w:pPr>
              <w:jc w:val="center"/>
              <w:rPr>
                <w:rFonts w:ascii="Book Antiqua" w:hAnsi="Book Antiqua"/>
                <w:lang w:val="es-ES" w:eastAsia="ja-JP"/>
              </w:rPr>
            </w:pPr>
            <w:r w:rsidRPr="00F93EB7">
              <w:rPr>
                <w:rFonts w:ascii="Book Antiqua" w:hAnsi="Book Antiqua"/>
              </w:rPr>
              <w:t>Oficinas que formularon el PAO 2022.</w:t>
            </w:r>
          </w:p>
        </w:tc>
        <w:tc>
          <w:tcPr>
            <w:tcW w:w="4556" w:type="dxa"/>
            <w:vAlign w:val="center"/>
          </w:tcPr>
          <w:p w14:paraId="77607E0F" w14:textId="77777777" w:rsidR="00BE565B" w:rsidRDefault="00F93EB7" w:rsidP="00047C4C">
            <w:pPr>
              <w:jc w:val="center"/>
              <w:rPr>
                <w:rFonts w:ascii="Book Antiqua" w:hAnsi="Book Antiqua"/>
                <w:lang w:val="es-ES" w:eastAsia="ja-JP"/>
              </w:rPr>
            </w:pPr>
            <w:r>
              <w:rPr>
                <w:rFonts w:ascii="Book Antiqua" w:hAnsi="Book Antiqua"/>
                <w:lang w:val="es-ES" w:eastAsia="ja-JP"/>
              </w:rPr>
              <w:t>Anexo 2</w:t>
            </w:r>
          </w:p>
          <w:p w14:paraId="21657C42" w14:textId="77777777" w:rsidR="00F93EB7" w:rsidRDefault="00F93EB7" w:rsidP="00047C4C">
            <w:pPr>
              <w:jc w:val="center"/>
              <w:rPr>
                <w:rFonts w:ascii="Book Antiqua" w:hAnsi="Book Antiqua"/>
                <w:lang w:val="es-ES" w:eastAsia="ja-JP"/>
              </w:rPr>
            </w:pPr>
          </w:p>
          <w:p w14:paraId="291B3426" w14:textId="0E945CBD" w:rsidR="00F93EB7" w:rsidRDefault="00D14506" w:rsidP="00047C4C">
            <w:pPr>
              <w:jc w:val="center"/>
              <w:rPr>
                <w:rFonts w:ascii="Book Antiqua" w:hAnsi="Book Antiqua"/>
                <w:lang w:val="es-ES" w:eastAsia="ja-JP"/>
              </w:rPr>
            </w:pPr>
            <w:r w:rsidRPr="00260C84">
              <w:rPr>
                <w:rFonts w:ascii="Book Antiqua" w:hAnsi="Book Antiqua"/>
                <w:lang w:val="es-ES" w:eastAsia="ja-JP"/>
              </w:rPr>
              <w:object w:dxaOrig="1376" w:dyaOrig="893" w14:anchorId="2EA4F3A3">
                <v:shape id="_x0000_i1029" type="#_x0000_t75" style="width:68.2pt;height:44.05pt" o:ole="">
                  <v:imagedata r:id="rId43" o:title=""/>
                </v:shape>
                <o:OLEObject Type="Embed" ProgID="Excel.Sheet.8" ShapeID="_x0000_i1029" DrawAspect="Icon" ObjectID="_1753686518" r:id="rId44"/>
              </w:object>
            </w:r>
          </w:p>
          <w:p w14:paraId="3168E7BF" w14:textId="4BD0ECDA" w:rsidR="00F93EB7" w:rsidRDefault="00F93EB7" w:rsidP="00047C4C">
            <w:pPr>
              <w:jc w:val="center"/>
              <w:rPr>
                <w:rFonts w:ascii="Book Antiqua" w:hAnsi="Book Antiqua"/>
                <w:lang w:val="es-ES" w:eastAsia="ja-JP"/>
              </w:rPr>
            </w:pPr>
          </w:p>
        </w:tc>
      </w:tr>
      <w:tr w:rsidR="00BE565B" w14:paraId="540C29F7" w14:textId="77777777" w:rsidTr="00BE565B">
        <w:trPr>
          <w:jc w:val="center"/>
        </w:trPr>
        <w:tc>
          <w:tcPr>
            <w:tcW w:w="4555" w:type="dxa"/>
            <w:vAlign w:val="center"/>
          </w:tcPr>
          <w:p w14:paraId="53FD39E0" w14:textId="77777777" w:rsidR="00F93EB7" w:rsidRPr="00F93EB7" w:rsidRDefault="00F93EB7" w:rsidP="00F93EB7">
            <w:pPr>
              <w:widowControl w:val="0"/>
              <w:autoSpaceDE w:val="0"/>
              <w:autoSpaceDN w:val="0"/>
              <w:adjustRightInd w:val="0"/>
              <w:ind w:firstLine="8"/>
              <w:jc w:val="center"/>
              <w:rPr>
                <w:rFonts w:ascii="Book Antiqua" w:hAnsi="Book Antiqua"/>
              </w:rPr>
            </w:pPr>
            <w:r w:rsidRPr="00F93EB7">
              <w:rPr>
                <w:rFonts w:ascii="Book Antiqua" w:hAnsi="Book Antiqua"/>
              </w:rPr>
              <w:t>Oficinas con registro de cumplimiento inferior al 90%</w:t>
            </w:r>
          </w:p>
          <w:p w14:paraId="34A21D25" w14:textId="77777777" w:rsidR="00F93EB7" w:rsidRPr="00F93EB7" w:rsidRDefault="00F93EB7" w:rsidP="00F93EB7">
            <w:pPr>
              <w:widowControl w:val="0"/>
              <w:autoSpaceDE w:val="0"/>
              <w:autoSpaceDN w:val="0"/>
              <w:adjustRightInd w:val="0"/>
              <w:ind w:firstLine="8"/>
              <w:jc w:val="center"/>
              <w:rPr>
                <w:rFonts w:ascii="Book Antiqua" w:hAnsi="Book Antiqua"/>
              </w:rPr>
            </w:pPr>
            <w:r w:rsidRPr="00F93EB7">
              <w:rPr>
                <w:rFonts w:ascii="Book Antiqua" w:hAnsi="Book Antiqua"/>
              </w:rPr>
              <w:t>en los avances al PAO.</w:t>
            </w:r>
          </w:p>
          <w:p w14:paraId="3419A3E1" w14:textId="77777777" w:rsidR="00BE565B" w:rsidRDefault="00BE565B" w:rsidP="00047C4C">
            <w:pPr>
              <w:jc w:val="center"/>
              <w:rPr>
                <w:rFonts w:ascii="Book Antiqua" w:hAnsi="Book Antiqua"/>
                <w:lang w:val="es-ES" w:eastAsia="ja-JP"/>
              </w:rPr>
            </w:pPr>
          </w:p>
        </w:tc>
        <w:tc>
          <w:tcPr>
            <w:tcW w:w="4556" w:type="dxa"/>
            <w:vAlign w:val="center"/>
          </w:tcPr>
          <w:p w14:paraId="4BC23E86" w14:textId="77777777" w:rsidR="00BE565B" w:rsidRDefault="00F93EB7" w:rsidP="00047C4C">
            <w:pPr>
              <w:jc w:val="center"/>
              <w:rPr>
                <w:rFonts w:ascii="Book Antiqua" w:hAnsi="Book Antiqua"/>
                <w:lang w:val="es-ES" w:eastAsia="ja-JP"/>
              </w:rPr>
            </w:pPr>
            <w:r>
              <w:rPr>
                <w:rFonts w:ascii="Book Antiqua" w:hAnsi="Book Antiqua"/>
                <w:lang w:val="es-ES" w:eastAsia="ja-JP"/>
              </w:rPr>
              <w:t>Anexo 3</w:t>
            </w:r>
          </w:p>
          <w:p w14:paraId="7D6C32BA" w14:textId="77777777" w:rsidR="00F93EB7" w:rsidRDefault="00F93EB7" w:rsidP="00047C4C">
            <w:pPr>
              <w:jc w:val="center"/>
              <w:rPr>
                <w:rFonts w:ascii="Book Antiqua" w:hAnsi="Book Antiqua"/>
                <w:lang w:val="es-ES" w:eastAsia="ja-JP"/>
              </w:rPr>
            </w:pPr>
          </w:p>
          <w:bookmarkStart w:id="52" w:name="_MON_1738150218"/>
          <w:bookmarkEnd w:id="52"/>
          <w:p w14:paraId="56B0B492" w14:textId="2A3289C2" w:rsidR="00F93EB7" w:rsidRDefault="00D14506" w:rsidP="00047C4C">
            <w:pPr>
              <w:jc w:val="center"/>
              <w:rPr>
                <w:rFonts w:ascii="Book Antiqua" w:hAnsi="Book Antiqua"/>
                <w:lang w:val="es-ES" w:eastAsia="ja-JP"/>
              </w:rPr>
            </w:pPr>
            <w:r w:rsidRPr="00260C84">
              <w:rPr>
                <w:rFonts w:ascii="Book Antiqua" w:hAnsi="Book Antiqua"/>
              </w:rPr>
              <w:object w:dxaOrig="1376" w:dyaOrig="893" w14:anchorId="33CD7A61">
                <v:shape id="_x0000_i1030" type="#_x0000_t75" style="width:68.2pt;height:44.05pt" o:ole="">
                  <v:imagedata r:id="rId45" o:title=""/>
                </v:shape>
                <o:OLEObject Type="Embed" ProgID="Excel.Sheet.12" ShapeID="_x0000_i1030" DrawAspect="Icon" ObjectID="_1753686519" r:id="rId46"/>
              </w:object>
            </w:r>
          </w:p>
        </w:tc>
      </w:tr>
      <w:tr w:rsidR="00BE565B" w14:paraId="5A1AFC14" w14:textId="77777777" w:rsidTr="00BE565B">
        <w:trPr>
          <w:jc w:val="center"/>
        </w:trPr>
        <w:tc>
          <w:tcPr>
            <w:tcW w:w="4555" w:type="dxa"/>
            <w:vAlign w:val="center"/>
          </w:tcPr>
          <w:p w14:paraId="3AAFAE11" w14:textId="77777777" w:rsidR="00F93EB7" w:rsidRPr="00F93EB7" w:rsidRDefault="00F93EB7" w:rsidP="00F93EB7">
            <w:pPr>
              <w:widowControl w:val="0"/>
              <w:autoSpaceDE w:val="0"/>
              <w:autoSpaceDN w:val="0"/>
              <w:adjustRightInd w:val="0"/>
              <w:ind w:firstLine="8"/>
              <w:jc w:val="center"/>
              <w:rPr>
                <w:rFonts w:ascii="Book Antiqua" w:eastAsia="Times New Roman" w:hAnsi="Book Antiqua" w:cs="Arial"/>
                <w:lang w:eastAsia="es-ES"/>
              </w:rPr>
            </w:pPr>
            <w:r w:rsidRPr="00F93EB7">
              <w:rPr>
                <w:rFonts w:ascii="Book Antiqua" w:hAnsi="Book Antiqua"/>
              </w:rPr>
              <w:t>Cronograma de capacitaciones del Plan Anual Operativo 2022.</w:t>
            </w:r>
          </w:p>
          <w:p w14:paraId="71B2DC44" w14:textId="77777777" w:rsidR="00BE565B" w:rsidRDefault="00BE565B" w:rsidP="00047C4C">
            <w:pPr>
              <w:jc w:val="center"/>
              <w:rPr>
                <w:rFonts w:ascii="Book Antiqua" w:hAnsi="Book Antiqua"/>
                <w:lang w:val="es-ES" w:eastAsia="ja-JP"/>
              </w:rPr>
            </w:pPr>
          </w:p>
        </w:tc>
        <w:tc>
          <w:tcPr>
            <w:tcW w:w="4556" w:type="dxa"/>
            <w:vAlign w:val="center"/>
          </w:tcPr>
          <w:p w14:paraId="2E1AEB80" w14:textId="77777777" w:rsidR="00BE565B" w:rsidRDefault="009C4886" w:rsidP="00047C4C">
            <w:pPr>
              <w:jc w:val="center"/>
              <w:rPr>
                <w:rFonts w:ascii="Book Antiqua" w:hAnsi="Book Antiqua"/>
                <w:lang w:val="es-ES" w:eastAsia="ja-JP"/>
              </w:rPr>
            </w:pPr>
            <w:r>
              <w:rPr>
                <w:rFonts w:ascii="Book Antiqua" w:hAnsi="Book Antiqua"/>
                <w:lang w:val="es-ES" w:eastAsia="ja-JP"/>
              </w:rPr>
              <w:t>Anexo 4</w:t>
            </w:r>
          </w:p>
          <w:p w14:paraId="1A301896" w14:textId="77777777" w:rsidR="009C4886" w:rsidRDefault="009C4886" w:rsidP="00047C4C">
            <w:pPr>
              <w:jc w:val="center"/>
              <w:rPr>
                <w:rFonts w:ascii="Book Antiqua" w:hAnsi="Book Antiqua"/>
                <w:lang w:val="es-ES" w:eastAsia="ja-JP"/>
              </w:rPr>
            </w:pPr>
          </w:p>
          <w:bookmarkStart w:id="53" w:name="_MON_1738154617"/>
          <w:bookmarkEnd w:id="53"/>
          <w:p w14:paraId="7E838404" w14:textId="77777777" w:rsidR="009C4886" w:rsidRDefault="00A36B88" w:rsidP="00047C4C">
            <w:pPr>
              <w:jc w:val="center"/>
              <w:rPr>
                <w:rFonts w:ascii="Book Antiqua" w:hAnsi="Book Antiqua" w:cs="Times New Roman"/>
              </w:rPr>
            </w:pPr>
            <w:r w:rsidRPr="00260C84">
              <w:rPr>
                <w:rFonts w:ascii="Book Antiqua" w:hAnsi="Book Antiqua" w:cs="Times New Roman"/>
              </w:rPr>
              <w:object w:dxaOrig="1376" w:dyaOrig="893" w14:anchorId="0F1D520F">
                <v:shape id="_x0000_i1031" type="#_x0000_t75" style="width:69.15pt;height:44.05pt" o:ole="">
                  <v:imagedata r:id="rId47" o:title=""/>
                </v:shape>
                <o:OLEObject Type="Embed" ProgID="Excel.Sheet.8" ShapeID="_x0000_i1031" DrawAspect="Icon" ObjectID="_1753686520" r:id="rId48"/>
              </w:object>
            </w:r>
          </w:p>
          <w:p w14:paraId="5F99DFB9" w14:textId="77777777" w:rsidR="00A36B88" w:rsidRDefault="00A36B88" w:rsidP="00047C4C">
            <w:pPr>
              <w:jc w:val="center"/>
              <w:rPr>
                <w:rFonts w:ascii="Book Antiqua" w:hAnsi="Book Antiqua" w:cs="Times New Roman"/>
                <w:lang w:eastAsia="ja-JP"/>
              </w:rPr>
            </w:pPr>
          </w:p>
          <w:p w14:paraId="0A27EF7D" w14:textId="77777777" w:rsidR="00A36B88" w:rsidRDefault="00A36B88" w:rsidP="00047C4C">
            <w:pPr>
              <w:jc w:val="center"/>
              <w:rPr>
                <w:rFonts w:ascii="Book Antiqua" w:hAnsi="Book Antiqua" w:cs="Times New Roman"/>
                <w:lang w:eastAsia="ja-JP"/>
              </w:rPr>
            </w:pPr>
          </w:p>
          <w:p w14:paraId="68FFED80" w14:textId="77777777" w:rsidR="00A36B88" w:rsidRDefault="00A36B88" w:rsidP="00047C4C">
            <w:pPr>
              <w:jc w:val="center"/>
              <w:rPr>
                <w:rFonts w:ascii="Book Antiqua" w:hAnsi="Book Antiqua" w:cs="Times New Roman"/>
                <w:lang w:eastAsia="ja-JP"/>
              </w:rPr>
            </w:pPr>
          </w:p>
          <w:p w14:paraId="75B92059" w14:textId="391B57B1" w:rsidR="00A36B88" w:rsidRDefault="00A36B88" w:rsidP="00047C4C">
            <w:pPr>
              <w:jc w:val="center"/>
              <w:rPr>
                <w:rFonts w:ascii="Book Antiqua" w:hAnsi="Book Antiqua"/>
                <w:lang w:val="es-ES" w:eastAsia="ja-JP"/>
              </w:rPr>
            </w:pPr>
          </w:p>
        </w:tc>
      </w:tr>
      <w:tr w:rsidR="00BE565B" w14:paraId="2A8FAD2C" w14:textId="77777777" w:rsidTr="00BE565B">
        <w:trPr>
          <w:jc w:val="center"/>
        </w:trPr>
        <w:tc>
          <w:tcPr>
            <w:tcW w:w="4555" w:type="dxa"/>
            <w:vAlign w:val="center"/>
          </w:tcPr>
          <w:p w14:paraId="28EEACC1" w14:textId="77777777" w:rsidR="0065719A" w:rsidRPr="0065719A" w:rsidRDefault="0065719A" w:rsidP="00CA2CD8">
            <w:pPr>
              <w:pStyle w:val="Descripcin"/>
            </w:pPr>
            <w:r w:rsidRPr="0065719A">
              <w:lastRenderedPageBreak/>
              <w:t>Ejemplo del correo electrónico remitido a las oficinas con estados no avalados por la Dirección de Planificación al mes de Diciembre 2022.</w:t>
            </w:r>
          </w:p>
          <w:p w14:paraId="58456DF2" w14:textId="77777777" w:rsidR="00BE565B" w:rsidRDefault="00BE565B" w:rsidP="00047C4C">
            <w:pPr>
              <w:jc w:val="center"/>
              <w:rPr>
                <w:rFonts w:ascii="Book Antiqua" w:hAnsi="Book Antiqua"/>
                <w:lang w:val="es-ES" w:eastAsia="ja-JP"/>
              </w:rPr>
            </w:pPr>
          </w:p>
        </w:tc>
        <w:tc>
          <w:tcPr>
            <w:tcW w:w="4556" w:type="dxa"/>
            <w:vAlign w:val="center"/>
          </w:tcPr>
          <w:p w14:paraId="18242F18" w14:textId="77777777" w:rsidR="00BE565B" w:rsidRDefault="0065719A" w:rsidP="00047C4C">
            <w:pPr>
              <w:jc w:val="center"/>
              <w:rPr>
                <w:rFonts w:ascii="Book Antiqua" w:hAnsi="Book Antiqua"/>
                <w:lang w:val="es-ES" w:eastAsia="ja-JP"/>
              </w:rPr>
            </w:pPr>
            <w:r>
              <w:rPr>
                <w:rFonts w:ascii="Book Antiqua" w:hAnsi="Book Antiqua"/>
                <w:lang w:val="es-ES" w:eastAsia="ja-JP"/>
              </w:rPr>
              <w:t xml:space="preserve">Anexo 5 </w:t>
            </w:r>
          </w:p>
          <w:p w14:paraId="1663FE59" w14:textId="77777777" w:rsidR="0065719A" w:rsidRDefault="0065719A" w:rsidP="00047C4C">
            <w:pPr>
              <w:jc w:val="center"/>
              <w:rPr>
                <w:rFonts w:ascii="Book Antiqua" w:hAnsi="Book Antiqua"/>
                <w:lang w:val="es-ES" w:eastAsia="ja-JP"/>
              </w:rPr>
            </w:pPr>
          </w:p>
          <w:p w14:paraId="7A97BF37" w14:textId="6C901419" w:rsidR="0065719A" w:rsidRDefault="00A36B88" w:rsidP="00047C4C">
            <w:pPr>
              <w:jc w:val="center"/>
              <w:rPr>
                <w:rFonts w:ascii="Book Antiqua" w:hAnsi="Book Antiqua"/>
                <w:lang w:val="es-ES" w:eastAsia="ja-JP"/>
              </w:rPr>
            </w:pPr>
            <w:r w:rsidRPr="00260C84">
              <w:rPr>
                <w:rFonts w:ascii="Book Antiqua" w:hAnsi="Book Antiqua" w:cs="Times New Roman"/>
              </w:rPr>
              <w:object w:dxaOrig="1376" w:dyaOrig="893" w14:anchorId="4109E1A5">
                <v:shape id="_x0000_i1032" type="#_x0000_t75" style="width:69.15pt;height:44.05pt" o:ole="">
                  <v:imagedata r:id="rId49" o:title=""/>
                </v:shape>
                <o:OLEObject Type="Embed" ProgID="Package" ShapeID="_x0000_i1032" DrawAspect="Icon" ObjectID="_1753686521" r:id="rId50"/>
              </w:object>
            </w:r>
          </w:p>
        </w:tc>
      </w:tr>
      <w:tr w:rsidR="00BE565B" w14:paraId="6C9DA3D9" w14:textId="77777777" w:rsidTr="00BE565B">
        <w:trPr>
          <w:jc w:val="center"/>
        </w:trPr>
        <w:tc>
          <w:tcPr>
            <w:tcW w:w="4555" w:type="dxa"/>
            <w:vAlign w:val="center"/>
          </w:tcPr>
          <w:p w14:paraId="64F34520" w14:textId="2A0F4EF6" w:rsidR="00BE565B" w:rsidRPr="00681481" w:rsidRDefault="00681481" w:rsidP="00047C4C">
            <w:pPr>
              <w:jc w:val="center"/>
              <w:rPr>
                <w:rFonts w:ascii="Book Antiqua" w:hAnsi="Book Antiqua"/>
                <w:lang w:val="es-ES" w:eastAsia="ja-JP"/>
              </w:rPr>
            </w:pPr>
            <w:r w:rsidRPr="00681481">
              <w:rPr>
                <w:rFonts w:ascii="Book Antiqua" w:hAnsi="Book Antiqua"/>
              </w:rPr>
              <w:t>Campaña del Plan Anual Operativo 2022.</w:t>
            </w:r>
          </w:p>
        </w:tc>
        <w:tc>
          <w:tcPr>
            <w:tcW w:w="4556" w:type="dxa"/>
            <w:vAlign w:val="center"/>
          </w:tcPr>
          <w:p w14:paraId="59873DD8" w14:textId="77777777" w:rsidR="00BE565B" w:rsidRDefault="00681481" w:rsidP="00047C4C">
            <w:pPr>
              <w:jc w:val="center"/>
              <w:rPr>
                <w:rFonts w:ascii="Book Antiqua" w:hAnsi="Book Antiqua"/>
                <w:lang w:val="es-ES" w:eastAsia="ja-JP"/>
              </w:rPr>
            </w:pPr>
            <w:r>
              <w:rPr>
                <w:rFonts w:ascii="Book Antiqua" w:hAnsi="Book Antiqua"/>
                <w:lang w:val="es-ES" w:eastAsia="ja-JP"/>
              </w:rPr>
              <w:t>Anexo 6</w:t>
            </w:r>
          </w:p>
          <w:p w14:paraId="2738845C" w14:textId="77777777" w:rsidR="00681481" w:rsidRDefault="00681481" w:rsidP="00047C4C">
            <w:pPr>
              <w:jc w:val="center"/>
              <w:rPr>
                <w:rFonts w:ascii="Book Antiqua" w:hAnsi="Book Antiqua"/>
                <w:lang w:val="es-ES" w:eastAsia="ja-JP"/>
              </w:rPr>
            </w:pPr>
          </w:p>
          <w:p w14:paraId="4E99724F" w14:textId="77777777" w:rsidR="00681481" w:rsidRPr="00260C84" w:rsidRDefault="00681481" w:rsidP="00681481">
            <w:pPr>
              <w:jc w:val="center"/>
              <w:rPr>
                <w:rFonts w:ascii="Book Antiqua" w:hAnsi="Book Antiqua" w:cs="Times New Roman"/>
              </w:rPr>
            </w:pPr>
            <w:r w:rsidRPr="00260C84">
              <w:rPr>
                <w:rFonts w:ascii="Book Antiqua" w:hAnsi="Book Antiqua" w:cs="Times New Roman"/>
              </w:rPr>
              <w:object w:dxaOrig="1508" w:dyaOrig="983" w14:anchorId="010C6ECE">
                <v:shape id="_x0000_i1033" type="#_x0000_t75" style="width:75.8pt;height:48.8pt" o:ole="">
                  <v:imagedata r:id="rId51" o:title=""/>
                </v:shape>
                <o:OLEObject Type="Embed" ProgID="PowerPoint.Show.12" ShapeID="_x0000_i1033" DrawAspect="Icon" ObjectID="_1753686522" r:id="rId52"/>
              </w:object>
            </w:r>
            <w:r w:rsidRPr="00260C84">
              <w:rPr>
                <w:rFonts w:ascii="Book Antiqua" w:hAnsi="Book Antiqua" w:cs="Times New Roman"/>
              </w:rPr>
              <w:object w:dxaOrig="1508" w:dyaOrig="983" w14:anchorId="55037BDF">
                <v:shape id="_x0000_i1034" type="#_x0000_t75" style="width:75.8pt;height:48.8pt" o:ole="">
                  <v:imagedata r:id="rId53" o:title=""/>
                </v:shape>
                <o:OLEObject Type="Embed" ProgID="PowerPoint.Show.12" ShapeID="_x0000_i1034" DrawAspect="Icon" ObjectID="_1753686523" r:id="rId54"/>
              </w:object>
            </w:r>
            <w:r w:rsidRPr="00260C84">
              <w:rPr>
                <w:rFonts w:ascii="Book Antiqua" w:hAnsi="Book Antiqua" w:cs="Times New Roman"/>
              </w:rPr>
              <w:object w:dxaOrig="1508" w:dyaOrig="983" w14:anchorId="01B40C35">
                <v:shape id="_x0000_i1035" type="#_x0000_t75" style="width:75.8pt;height:48.8pt" o:ole="">
                  <v:imagedata r:id="rId55" o:title=""/>
                </v:shape>
                <o:OLEObject Type="Embed" ProgID="PowerPoint.Show.12" ShapeID="_x0000_i1035" DrawAspect="Icon" ObjectID="_1753686524" r:id="rId56"/>
              </w:object>
            </w:r>
            <w:r w:rsidRPr="00260C84">
              <w:rPr>
                <w:rFonts w:ascii="Book Antiqua" w:hAnsi="Book Antiqua" w:cs="Times New Roman"/>
              </w:rPr>
              <w:object w:dxaOrig="1508" w:dyaOrig="983" w14:anchorId="7345054C">
                <v:shape id="_x0000_i1036" type="#_x0000_t75" style="width:75.8pt;height:48.8pt" o:ole="">
                  <v:imagedata r:id="rId57" o:title=""/>
                </v:shape>
                <o:OLEObject Type="Embed" ProgID="PowerPoint.Show.12" ShapeID="_x0000_i1036" DrawAspect="Icon" ObjectID="_1753686525" r:id="rId58"/>
              </w:object>
            </w:r>
            <w:r w:rsidRPr="00260C84">
              <w:rPr>
                <w:rFonts w:ascii="Book Antiqua" w:hAnsi="Book Antiqua" w:cs="Times New Roman"/>
              </w:rPr>
              <w:object w:dxaOrig="1508" w:dyaOrig="983" w14:anchorId="39E92FB8">
                <v:shape id="_x0000_i1037" type="#_x0000_t75" style="width:75.8pt;height:48.8pt" o:ole="">
                  <v:imagedata r:id="rId59" o:title=""/>
                </v:shape>
                <o:OLEObject Type="Embed" ProgID="PowerPoint.Show.12" ShapeID="_x0000_i1037" DrawAspect="Icon" ObjectID="_1753686526" r:id="rId60"/>
              </w:object>
            </w:r>
            <w:r w:rsidRPr="00260C84">
              <w:rPr>
                <w:rFonts w:ascii="Book Antiqua" w:hAnsi="Book Antiqua" w:cs="Times New Roman"/>
              </w:rPr>
              <w:object w:dxaOrig="1508" w:dyaOrig="983" w14:anchorId="41D88108">
                <v:shape id="_x0000_i1038" type="#_x0000_t75" style="width:75.8pt;height:48.8pt" o:ole="">
                  <v:imagedata r:id="rId61" o:title=""/>
                </v:shape>
                <o:OLEObject Type="Embed" ProgID="PowerPoint.Show.12" ShapeID="_x0000_i1038" DrawAspect="Icon" ObjectID="_1753686527" r:id="rId62"/>
              </w:object>
            </w:r>
            <w:r w:rsidRPr="00260C84">
              <w:rPr>
                <w:rFonts w:ascii="Book Antiqua" w:hAnsi="Book Antiqua" w:cs="Times New Roman"/>
              </w:rPr>
              <w:object w:dxaOrig="1508" w:dyaOrig="983" w14:anchorId="29DAEBEB">
                <v:shape id="_x0000_i1039" type="#_x0000_t75" style="width:75.8pt;height:48.8pt" o:ole="">
                  <v:imagedata r:id="rId63" o:title=""/>
                </v:shape>
                <o:OLEObject Type="Embed" ProgID="PowerPoint.Show.12" ShapeID="_x0000_i1039" DrawAspect="Icon" ObjectID="_1753686528" r:id="rId64"/>
              </w:object>
            </w:r>
          </w:p>
          <w:p w14:paraId="63AFDC27" w14:textId="73D0AAE2" w:rsidR="00681481" w:rsidRDefault="00681481" w:rsidP="00047C4C">
            <w:pPr>
              <w:jc w:val="center"/>
              <w:rPr>
                <w:rFonts w:ascii="Book Antiqua" w:hAnsi="Book Antiqua"/>
                <w:lang w:val="es-ES" w:eastAsia="ja-JP"/>
              </w:rPr>
            </w:pPr>
          </w:p>
        </w:tc>
      </w:tr>
      <w:tr w:rsidR="00BE565B" w14:paraId="6D995187" w14:textId="77777777" w:rsidTr="00BE565B">
        <w:trPr>
          <w:jc w:val="center"/>
        </w:trPr>
        <w:tc>
          <w:tcPr>
            <w:tcW w:w="4555" w:type="dxa"/>
            <w:vAlign w:val="center"/>
          </w:tcPr>
          <w:p w14:paraId="76A3BA4F" w14:textId="72FB38F0" w:rsidR="00BE565B" w:rsidRPr="00681481" w:rsidRDefault="00681481" w:rsidP="00047C4C">
            <w:pPr>
              <w:jc w:val="center"/>
              <w:rPr>
                <w:rFonts w:ascii="Book Antiqua" w:hAnsi="Book Antiqua"/>
                <w:bCs/>
                <w:lang w:val="es-ES" w:eastAsia="ja-JP"/>
              </w:rPr>
            </w:pPr>
            <w:r w:rsidRPr="00681481">
              <w:rPr>
                <w:rFonts w:ascii="Book Antiqua" w:hAnsi="Book Antiqua" w:cs="Arial"/>
                <w:bCs/>
                <w:lang w:val="es-ES"/>
              </w:rPr>
              <w:t>Correo electrónico “Notificación automática Sistema PAO”</w:t>
            </w:r>
          </w:p>
        </w:tc>
        <w:tc>
          <w:tcPr>
            <w:tcW w:w="4556" w:type="dxa"/>
            <w:vAlign w:val="center"/>
          </w:tcPr>
          <w:p w14:paraId="1C6DD14E" w14:textId="77777777" w:rsidR="00BE565B" w:rsidRDefault="00681481" w:rsidP="00047C4C">
            <w:pPr>
              <w:jc w:val="center"/>
              <w:rPr>
                <w:rFonts w:ascii="Book Antiqua" w:hAnsi="Book Antiqua"/>
                <w:lang w:val="es-ES" w:eastAsia="ja-JP"/>
              </w:rPr>
            </w:pPr>
            <w:r>
              <w:rPr>
                <w:rFonts w:ascii="Book Antiqua" w:hAnsi="Book Antiqua"/>
                <w:lang w:val="es-ES" w:eastAsia="ja-JP"/>
              </w:rPr>
              <w:t>Anexo 7</w:t>
            </w:r>
          </w:p>
          <w:p w14:paraId="69BB2524" w14:textId="77777777" w:rsidR="00681481" w:rsidRDefault="00681481" w:rsidP="00047C4C">
            <w:pPr>
              <w:jc w:val="center"/>
              <w:rPr>
                <w:rFonts w:ascii="Book Antiqua" w:hAnsi="Book Antiqua"/>
                <w:lang w:val="es-ES" w:eastAsia="ja-JP"/>
              </w:rPr>
            </w:pPr>
          </w:p>
          <w:p w14:paraId="022F59EC" w14:textId="58E3FA7F" w:rsidR="00681481" w:rsidRDefault="00A36B88" w:rsidP="00047C4C">
            <w:pPr>
              <w:jc w:val="center"/>
              <w:rPr>
                <w:rFonts w:ascii="Book Antiqua" w:hAnsi="Book Antiqua"/>
                <w:lang w:val="es-ES" w:eastAsia="ja-JP"/>
              </w:rPr>
            </w:pPr>
            <w:r w:rsidRPr="00260C84">
              <w:rPr>
                <w:rFonts w:ascii="Book Antiqua" w:hAnsi="Book Antiqua" w:cs="Arial"/>
                <w:b/>
                <w:lang w:val="es-ES"/>
              </w:rPr>
              <w:object w:dxaOrig="1376" w:dyaOrig="893" w14:anchorId="32B116A9">
                <v:shape id="_x0000_i1040" type="#_x0000_t75" style="width:69.15pt;height:45pt" o:ole="">
                  <v:imagedata r:id="rId65" o:title=""/>
                </v:shape>
                <o:OLEObject Type="Embed" ProgID="Package" ShapeID="_x0000_i1040" DrawAspect="Icon" ObjectID="_1753686529" r:id="rId66"/>
              </w:object>
            </w:r>
          </w:p>
        </w:tc>
      </w:tr>
      <w:tr w:rsidR="00F93EB7" w14:paraId="5ADE7F17" w14:textId="77777777" w:rsidTr="00BE565B">
        <w:trPr>
          <w:jc w:val="center"/>
        </w:trPr>
        <w:tc>
          <w:tcPr>
            <w:tcW w:w="4555" w:type="dxa"/>
            <w:vAlign w:val="center"/>
          </w:tcPr>
          <w:p w14:paraId="68BE6AE3" w14:textId="3F0D224A" w:rsidR="00F93EB7" w:rsidRPr="00681481" w:rsidRDefault="00681481" w:rsidP="00047C4C">
            <w:pPr>
              <w:jc w:val="center"/>
              <w:rPr>
                <w:rFonts w:ascii="Book Antiqua" w:hAnsi="Book Antiqua"/>
                <w:lang w:val="es-ES" w:eastAsia="ja-JP"/>
              </w:rPr>
            </w:pPr>
            <w:r w:rsidRPr="00681481">
              <w:rPr>
                <w:rFonts w:ascii="Book Antiqua" w:hAnsi="Book Antiqua" w:cs="Arial"/>
              </w:rPr>
              <w:t>Cantidad de metas operativas vinculadas al PEI con un porcentaje de cumplimiento menor al 90%.</w:t>
            </w:r>
          </w:p>
        </w:tc>
        <w:tc>
          <w:tcPr>
            <w:tcW w:w="4556" w:type="dxa"/>
            <w:vAlign w:val="center"/>
          </w:tcPr>
          <w:p w14:paraId="3EDE903B" w14:textId="77777777" w:rsidR="00F93EB7" w:rsidRDefault="00681481" w:rsidP="00047C4C">
            <w:pPr>
              <w:jc w:val="center"/>
              <w:rPr>
                <w:rFonts w:ascii="Book Antiqua" w:hAnsi="Book Antiqua"/>
                <w:lang w:val="es-ES" w:eastAsia="ja-JP"/>
              </w:rPr>
            </w:pPr>
            <w:r>
              <w:rPr>
                <w:rFonts w:ascii="Book Antiqua" w:hAnsi="Book Antiqua"/>
                <w:lang w:val="es-ES" w:eastAsia="ja-JP"/>
              </w:rPr>
              <w:t>Anexo 8</w:t>
            </w:r>
          </w:p>
          <w:p w14:paraId="444B4EC3" w14:textId="77777777" w:rsidR="00681481" w:rsidRDefault="00681481" w:rsidP="00047C4C">
            <w:pPr>
              <w:jc w:val="center"/>
              <w:rPr>
                <w:rFonts w:ascii="Book Antiqua" w:hAnsi="Book Antiqua"/>
                <w:lang w:val="es-ES" w:eastAsia="ja-JP"/>
              </w:rPr>
            </w:pPr>
          </w:p>
          <w:bookmarkStart w:id="54" w:name="_MON_1739596659"/>
          <w:bookmarkEnd w:id="54"/>
          <w:p w14:paraId="6C177488" w14:textId="791EBF1C" w:rsidR="00681481" w:rsidRDefault="00A36B88" w:rsidP="00047C4C">
            <w:pPr>
              <w:jc w:val="center"/>
              <w:rPr>
                <w:rFonts w:ascii="Book Antiqua" w:hAnsi="Book Antiqua"/>
                <w:lang w:val="es-ES" w:eastAsia="ja-JP"/>
              </w:rPr>
            </w:pPr>
            <w:r w:rsidRPr="00260C84">
              <w:rPr>
                <w:rFonts w:ascii="Book Antiqua" w:hAnsi="Book Antiqua"/>
              </w:rPr>
              <w:object w:dxaOrig="1376" w:dyaOrig="893" w14:anchorId="5CAD8FF0">
                <v:shape id="_x0000_i1041" type="#_x0000_t75" style="width:69.15pt;height:44.05pt" o:ole="">
                  <v:imagedata r:id="rId67" o:title=""/>
                </v:shape>
                <o:OLEObject Type="Embed" ProgID="Excel.Sheet.12" ShapeID="_x0000_i1041" DrawAspect="Icon" ObjectID="_1753686530" r:id="rId68"/>
              </w:object>
            </w:r>
          </w:p>
        </w:tc>
      </w:tr>
      <w:tr w:rsidR="00F93EB7" w14:paraId="458C7602" w14:textId="77777777" w:rsidTr="00BE565B">
        <w:trPr>
          <w:jc w:val="center"/>
        </w:trPr>
        <w:tc>
          <w:tcPr>
            <w:tcW w:w="4555" w:type="dxa"/>
            <w:vAlign w:val="center"/>
          </w:tcPr>
          <w:p w14:paraId="562E31F1" w14:textId="77777777" w:rsidR="00681481" w:rsidRPr="00681481" w:rsidRDefault="00681481" w:rsidP="00681481">
            <w:pPr>
              <w:jc w:val="center"/>
              <w:rPr>
                <w:rFonts w:ascii="Book Antiqua" w:hAnsi="Book Antiqua"/>
              </w:rPr>
            </w:pPr>
            <w:r w:rsidRPr="00681481">
              <w:rPr>
                <w:rFonts w:ascii="Book Antiqua" w:hAnsi="Book Antiqua"/>
              </w:rPr>
              <w:t>Metas operativas con estado completado con resultado, beneficio y población beneficiaria</w:t>
            </w:r>
          </w:p>
          <w:p w14:paraId="24BE6E99" w14:textId="77777777" w:rsidR="00F93EB7" w:rsidRDefault="00F93EB7" w:rsidP="00047C4C">
            <w:pPr>
              <w:jc w:val="center"/>
              <w:rPr>
                <w:rFonts w:ascii="Book Antiqua" w:hAnsi="Book Antiqua"/>
                <w:lang w:val="es-ES" w:eastAsia="ja-JP"/>
              </w:rPr>
            </w:pPr>
          </w:p>
        </w:tc>
        <w:tc>
          <w:tcPr>
            <w:tcW w:w="4556" w:type="dxa"/>
            <w:vAlign w:val="center"/>
          </w:tcPr>
          <w:p w14:paraId="014440A8" w14:textId="77777777" w:rsidR="00F93EB7" w:rsidRDefault="00681481" w:rsidP="00047C4C">
            <w:pPr>
              <w:jc w:val="center"/>
              <w:rPr>
                <w:rFonts w:ascii="Book Antiqua" w:hAnsi="Book Antiqua"/>
                <w:lang w:val="es-ES" w:eastAsia="ja-JP"/>
              </w:rPr>
            </w:pPr>
            <w:r>
              <w:rPr>
                <w:rFonts w:ascii="Book Antiqua" w:hAnsi="Book Antiqua"/>
                <w:lang w:val="es-ES" w:eastAsia="ja-JP"/>
              </w:rPr>
              <w:t>Anexo 9</w:t>
            </w:r>
          </w:p>
          <w:p w14:paraId="37C83A9C" w14:textId="77777777" w:rsidR="00681481" w:rsidRDefault="00681481" w:rsidP="00047C4C">
            <w:pPr>
              <w:jc w:val="center"/>
              <w:rPr>
                <w:rFonts w:ascii="Book Antiqua" w:hAnsi="Book Antiqua"/>
                <w:lang w:val="es-ES" w:eastAsia="ja-JP"/>
              </w:rPr>
            </w:pPr>
          </w:p>
          <w:p w14:paraId="220A68AA" w14:textId="77777777" w:rsidR="00681481" w:rsidRDefault="00A36B88" w:rsidP="00047C4C">
            <w:pPr>
              <w:jc w:val="center"/>
              <w:rPr>
                <w:rFonts w:ascii="Book Antiqua" w:hAnsi="Book Antiqua"/>
              </w:rPr>
            </w:pPr>
            <w:r w:rsidRPr="00260C84">
              <w:rPr>
                <w:rFonts w:ascii="Book Antiqua" w:hAnsi="Book Antiqua"/>
              </w:rPr>
              <w:object w:dxaOrig="1376" w:dyaOrig="893" w14:anchorId="5163E60B">
                <v:shape id="_x0000_i1042" type="#_x0000_t75" style="width:69.15pt;height:44.05pt" o:ole="">
                  <v:imagedata r:id="rId69" o:title=""/>
                </v:shape>
                <o:OLEObject Type="Embed" ProgID="Excel.Sheet.12" ShapeID="_x0000_i1042" DrawAspect="Icon" ObjectID="_1753686531" r:id="rId70"/>
              </w:object>
            </w:r>
          </w:p>
          <w:p w14:paraId="23BE0EA9" w14:textId="77777777" w:rsidR="00A36B88" w:rsidRDefault="00A36B88" w:rsidP="00047C4C">
            <w:pPr>
              <w:jc w:val="center"/>
              <w:rPr>
                <w:rFonts w:ascii="Book Antiqua" w:hAnsi="Book Antiqua"/>
                <w:lang w:eastAsia="ja-JP"/>
              </w:rPr>
            </w:pPr>
          </w:p>
          <w:p w14:paraId="723A489C" w14:textId="77777777" w:rsidR="00A36B88" w:rsidRDefault="00A36B88" w:rsidP="00047C4C">
            <w:pPr>
              <w:jc w:val="center"/>
              <w:rPr>
                <w:rFonts w:ascii="Book Antiqua" w:hAnsi="Book Antiqua"/>
                <w:lang w:eastAsia="ja-JP"/>
              </w:rPr>
            </w:pPr>
          </w:p>
          <w:p w14:paraId="48CFB651" w14:textId="77777777" w:rsidR="00A36B88" w:rsidRDefault="00A36B88" w:rsidP="00047C4C">
            <w:pPr>
              <w:jc w:val="center"/>
              <w:rPr>
                <w:rFonts w:ascii="Book Antiqua" w:hAnsi="Book Antiqua"/>
                <w:lang w:eastAsia="ja-JP"/>
              </w:rPr>
            </w:pPr>
          </w:p>
          <w:p w14:paraId="7774AE24" w14:textId="77777777" w:rsidR="00A36B88" w:rsidRDefault="00A36B88" w:rsidP="00047C4C">
            <w:pPr>
              <w:jc w:val="center"/>
              <w:rPr>
                <w:rFonts w:ascii="Book Antiqua" w:hAnsi="Book Antiqua"/>
                <w:lang w:eastAsia="ja-JP"/>
              </w:rPr>
            </w:pPr>
          </w:p>
          <w:p w14:paraId="38A5A3DF" w14:textId="63921D23" w:rsidR="00A36B88" w:rsidRDefault="00A36B88" w:rsidP="00047C4C">
            <w:pPr>
              <w:jc w:val="center"/>
              <w:rPr>
                <w:rFonts w:ascii="Book Antiqua" w:hAnsi="Book Antiqua"/>
                <w:lang w:val="es-ES" w:eastAsia="ja-JP"/>
              </w:rPr>
            </w:pPr>
          </w:p>
        </w:tc>
      </w:tr>
      <w:tr w:rsidR="00F93EB7" w14:paraId="3E1B870B" w14:textId="77777777" w:rsidTr="00BE565B">
        <w:trPr>
          <w:jc w:val="center"/>
        </w:trPr>
        <w:tc>
          <w:tcPr>
            <w:tcW w:w="4555" w:type="dxa"/>
            <w:vAlign w:val="center"/>
          </w:tcPr>
          <w:p w14:paraId="74D50064" w14:textId="77777777" w:rsidR="00681481" w:rsidRPr="00681481" w:rsidRDefault="00681481" w:rsidP="00681481">
            <w:pPr>
              <w:jc w:val="center"/>
              <w:rPr>
                <w:rFonts w:ascii="Book Antiqua" w:hAnsi="Book Antiqua"/>
              </w:rPr>
            </w:pPr>
            <w:r w:rsidRPr="00681481">
              <w:rPr>
                <w:rFonts w:ascii="Book Antiqua" w:hAnsi="Book Antiqua"/>
              </w:rPr>
              <w:lastRenderedPageBreak/>
              <w:t xml:space="preserve">Metas operativas con estado completado sin resultado, beneficio y población beneficiaria </w:t>
            </w:r>
          </w:p>
          <w:p w14:paraId="3897F5F5" w14:textId="77777777" w:rsidR="00F93EB7" w:rsidRDefault="00F93EB7" w:rsidP="00047C4C">
            <w:pPr>
              <w:jc w:val="center"/>
              <w:rPr>
                <w:rFonts w:ascii="Book Antiqua" w:hAnsi="Book Antiqua"/>
                <w:lang w:val="es-ES" w:eastAsia="ja-JP"/>
              </w:rPr>
            </w:pPr>
          </w:p>
        </w:tc>
        <w:tc>
          <w:tcPr>
            <w:tcW w:w="4556" w:type="dxa"/>
            <w:vAlign w:val="center"/>
          </w:tcPr>
          <w:p w14:paraId="00B528FE" w14:textId="77777777" w:rsidR="00F93EB7" w:rsidRDefault="00681481" w:rsidP="00047C4C">
            <w:pPr>
              <w:jc w:val="center"/>
              <w:rPr>
                <w:rFonts w:ascii="Book Antiqua" w:hAnsi="Book Antiqua"/>
                <w:lang w:val="es-ES" w:eastAsia="ja-JP"/>
              </w:rPr>
            </w:pPr>
            <w:r>
              <w:rPr>
                <w:rFonts w:ascii="Book Antiqua" w:hAnsi="Book Antiqua"/>
                <w:lang w:val="es-ES" w:eastAsia="ja-JP"/>
              </w:rPr>
              <w:t>Anexo 10</w:t>
            </w:r>
          </w:p>
          <w:p w14:paraId="2A2B781B" w14:textId="77777777" w:rsidR="00681481" w:rsidRDefault="00681481" w:rsidP="00047C4C">
            <w:pPr>
              <w:jc w:val="center"/>
              <w:rPr>
                <w:rFonts w:ascii="Book Antiqua" w:hAnsi="Book Antiqua"/>
                <w:lang w:val="es-ES" w:eastAsia="ja-JP"/>
              </w:rPr>
            </w:pPr>
          </w:p>
          <w:bookmarkStart w:id="55" w:name="_MON_1739367635"/>
          <w:bookmarkEnd w:id="55"/>
          <w:p w14:paraId="38C37991" w14:textId="01325628" w:rsidR="00681481" w:rsidRDefault="00A36B88" w:rsidP="00047C4C">
            <w:pPr>
              <w:jc w:val="center"/>
              <w:rPr>
                <w:rFonts w:ascii="Book Antiqua" w:hAnsi="Book Antiqua"/>
                <w:lang w:val="es-ES" w:eastAsia="ja-JP"/>
              </w:rPr>
            </w:pPr>
            <w:r w:rsidRPr="00260C84">
              <w:rPr>
                <w:rFonts w:ascii="Book Antiqua" w:hAnsi="Book Antiqua"/>
              </w:rPr>
              <w:object w:dxaOrig="1376" w:dyaOrig="893" w14:anchorId="0882D8EB">
                <v:shape id="_x0000_i1043" type="#_x0000_t75" style="width:69.15pt;height:44.05pt" o:ole="">
                  <v:imagedata r:id="rId71" o:title=""/>
                </v:shape>
                <o:OLEObject Type="Embed" ProgID="Excel.Sheet.12" ShapeID="_x0000_i1043" DrawAspect="Icon" ObjectID="_1753686532" r:id="rId72"/>
              </w:object>
            </w:r>
          </w:p>
        </w:tc>
      </w:tr>
      <w:tr w:rsidR="00F93EB7" w14:paraId="2B1BB47D" w14:textId="77777777" w:rsidTr="00BE565B">
        <w:trPr>
          <w:jc w:val="center"/>
        </w:trPr>
        <w:tc>
          <w:tcPr>
            <w:tcW w:w="4555" w:type="dxa"/>
            <w:vAlign w:val="center"/>
          </w:tcPr>
          <w:p w14:paraId="7C29C7B1" w14:textId="77777777" w:rsidR="00BF22F6" w:rsidRPr="00BF22F6" w:rsidRDefault="00BF22F6" w:rsidP="00BF22F6">
            <w:pPr>
              <w:jc w:val="center"/>
              <w:rPr>
                <w:rFonts w:ascii="Book Antiqua" w:hAnsi="Book Antiqua"/>
              </w:rPr>
            </w:pPr>
            <w:r w:rsidRPr="00BF22F6">
              <w:rPr>
                <w:rFonts w:ascii="Book Antiqua" w:hAnsi="Book Antiqua"/>
              </w:rPr>
              <w:t xml:space="preserve">Metas operativas en estado pendiente con su respectiva justificación </w:t>
            </w:r>
          </w:p>
          <w:p w14:paraId="411882E5" w14:textId="77777777" w:rsidR="00F93EB7" w:rsidRPr="00BF22F6" w:rsidRDefault="00F93EB7" w:rsidP="00047C4C">
            <w:pPr>
              <w:jc w:val="center"/>
              <w:rPr>
                <w:rFonts w:ascii="Book Antiqua" w:hAnsi="Book Antiqua"/>
                <w:lang w:val="es-ES" w:eastAsia="ja-JP"/>
              </w:rPr>
            </w:pPr>
          </w:p>
        </w:tc>
        <w:tc>
          <w:tcPr>
            <w:tcW w:w="4556" w:type="dxa"/>
            <w:vAlign w:val="center"/>
          </w:tcPr>
          <w:p w14:paraId="294E709D" w14:textId="77777777" w:rsidR="00F93EB7" w:rsidRDefault="00BF22F6" w:rsidP="00047C4C">
            <w:pPr>
              <w:jc w:val="center"/>
              <w:rPr>
                <w:rFonts w:ascii="Book Antiqua" w:hAnsi="Book Antiqua"/>
                <w:lang w:val="es-ES" w:eastAsia="ja-JP"/>
              </w:rPr>
            </w:pPr>
            <w:r>
              <w:rPr>
                <w:rFonts w:ascii="Book Antiqua" w:hAnsi="Book Antiqua"/>
                <w:lang w:val="es-ES" w:eastAsia="ja-JP"/>
              </w:rPr>
              <w:t xml:space="preserve">Anexo </w:t>
            </w:r>
            <w:r w:rsidR="003F594D">
              <w:rPr>
                <w:rFonts w:ascii="Book Antiqua" w:hAnsi="Book Antiqua"/>
                <w:lang w:val="es-ES" w:eastAsia="ja-JP"/>
              </w:rPr>
              <w:t>11</w:t>
            </w:r>
          </w:p>
          <w:p w14:paraId="42982DD1" w14:textId="77777777" w:rsidR="003F594D" w:rsidRDefault="003F594D" w:rsidP="00047C4C">
            <w:pPr>
              <w:jc w:val="center"/>
              <w:rPr>
                <w:rFonts w:ascii="Book Antiqua" w:hAnsi="Book Antiqua"/>
                <w:lang w:val="es-ES" w:eastAsia="ja-JP"/>
              </w:rPr>
            </w:pPr>
          </w:p>
          <w:p w14:paraId="6462531F" w14:textId="05570291" w:rsidR="003F594D" w:rsidRDefault="00A36B88" w:rsidP="00047C4C">
            <w:pPr>
              <w:jc w:val="center"/>
              <w:rPr>
                <w:rFonts w:ascii="Book Antiqua" w:hAnsi="Book Antiqua"/>
                <w:lang w:val="es-ES" w:eastAsia="ja-JP"/>
              </w:rPr>
            </w:pPr>
            <w:r w:rsidRPr="00260C84">
              <w:rPr>
                <w:rFonts w:ascii="Book Antiqua" w:hAnsi="Book Antiqua"/>
              </w:rPr>
              <w:object w:dxaOrig="1376" w:dyaOrig="893" w14:anchorId="448592CD">
                <v:shape id="_x0000_i1044" type="#_x0000_t75" style="width:69.15pt;height:44.05pt" o:ole="">
                  <v:imagedata r:id="rId73" o:title=""/>
                </v:shape>
                <o:OLEObject Type="Embed" ProgID="Excel.Sheet.12" ShapeID="_x0000_i1044" DrawAspect="Icon" ObjectID="_1753686533" r:id="rId74"/>
              </w:object>
            </w:r>
          </w:p>
        </w:tc>
      </w:tr>
      <w:tr w:rsidR="00F93EB7" w14:paraId="604E011C" w14:textId="77777777" w:rsidTr="00BE565B">
        <w:trPr>
          <w:jc w:val="center"/>
        </w:trPr>
        <w:tc>
          <w:tcPr>
            <w:tcW w:w="4555" w:type="dxa"/>
            <w:vAlign w:val="center"/>
          </w:tcPr>
          <w:p w14:paraId="6025F10A" w14:textId="1C42D6C1" w:rsidR="00F93EB7" w:rsidRPr="00411DF0" w:rsidRDefault="00411DF0" w:rsidP="00047C4C">
            <w:pPr>
              <w:jc w:val="center"/>
              <w:rPr>
                <w:rFonts w:ascii="Book Antiqua" w:hAnsi="Book Antiqua"/>
                <w:lang w:val="es-ES" w:eastAsia="ja-JP"/>
              </w:rPr>
            </w:pPr>
            <w:r w:rsidRPr="00411DF0">
              <w:rPr>
                <w:rFonts w:ascii="Book Antiqua" w:hAnsi="Book Antiqua"/>
              </w:rPr>
              <w:t>Metas operativas en estado pendiente con sin justificación</w:t>
            </w:r>
          </w:p>
        </w:tc>
        <w:tc>
          <w:tcPr>
            <w:tcW w:w="4556" w:type="dxa"/>
            <w:vAlign w:val="center"/>
          </w:tcPr>
          <w:p w14:paraId="58D011DB" w14:textId="77777777" w:rsidR="00F93EB7" w:rsidRDefault="00411DF0" w:rsidP="00047C4C">
            <w:pPr>
              <w:jc w:val="center"/>
              <w:rPr>
                <w:rFonts w:ascii="Book Antiqua" w:hAnsi="Book Antiqua"/>
                <w:lang w:val="es-ES" w:eastAsia="ja-JP"/>
              </w:rPr>
            </w:pPr>
            <w:r>
              <w:rPr>
                <w:rFonts w:ascii="Book Antiqua" w:hAnsi="Book Antiqua"/>
                <w:lang w:val="es-ES" w:eastAsia="ja-JP"/>
              </w:rPr>
              <w:t>Anexo 12</w:t>
            </w:r>
          </w:p>
          <w:p w14:paraId="48981762" w14:textId="77777777" w:rsidR="00411DF0" w:rsidRDefault="00411DF0" w:rsidP="00047C4C">
            <w:pPr>
              <w:jc w:val="center"/>
              <w:rPr>
                <w:rFonts w:ascii="Book Antiqua" w:hAnsi="Book Antiqua"/>
                <w:lang w:val="es-ES" w:eastAsia="ja-JP"/>
              </w:rPr>
            </w:pPr>
          </w:p>
          <w:bookmarkStart w:id="56" w:name="_MON_1739607740"/>
          <w:bookmarkEnd w:id="56"/>
          <w:p w14:paraId="2A9CE6C6" w14:textId="42369B1A" w:rsidR="00411DF0" w:rsidRDefault="00A36B88" w:rsidP="00047C4C">
            <w:pPr>
              <w:jc w:val="center"/>
              <w:rPr>
                <w:rFonts w:ascii="Book Antiqua" w:hAnsi="Book Antiqua"/>
                <w:lang w:val="es-ES" w:eastAsia="ja-JP"/>
              </w:rPr>
            </w:pPr>
            <w:r w:rsidRPr="00260C84">
              <w:rPr>
                <w:rFonts w:ascii="Book Antiqua" w:hAnsi="Book Antiqua"/>
              </w:rPr>
              <w:object w:dxaOrig="1376" w:dyaOrig="893" w14:anchorId="16C419A9">
                <v:shape id="_x0000_i1045" type="#_x0000_t75" style="width:69.15pt;height:44.05pt" o:ole="">
                  <v:imagedata r:id="rId75" o:title=""/>
                </v:shape>
                <o:OLEObject Type="Embed" ProgID="Excel.Sheet.12" ShapeID="_x0000_i1045" DrawAspect="Icon" ObjectID="_1753686534" r:id="rId76"/>
              </w:object>
            </w:r>
          </w:p>
        </w:tc>
      </w:tr>
      <w:tr w:rsidR="00F93EB7" w14:paraId="094A83F6" w14:textId="77777777" w:rsidTr="00BE565B">
        <w:trPr>
          <w:jc w:val="center"/>
        </w:trPr>
        <w:tc>
          <w:tcPr>
            <w:tcW w:w="4555" w:type="dxa"/>
            <w:vAlign w:val="center"/>
          </w:tcPr>
          <w:p w14:paraId="1E628CB0" w14:textId="77777777" w:rsidR="00026CDD" w:rsidRPr="00026CDD" w:rsidRDefault="00026CDD" w:rsidP="00026CDD">
            <w:pPr>
              <w:jc w:val="center"/>
              <w:rPr>
                <w:rFonts w:ascii="Book Antiqua" w:hAnsi="Book Antiqua"/>
              </w:rPr>
            </w:pPr>
            <w:r w:rsidRPr="00026CDD">
              <w:rPr>
                <w:rFonts w:ascii="Book Antiqua" w:hAnsi="Book Antiqua"/>
              </w:rPr>
              <w:t xml:space="preserve">Metas operativas con estados no avalados por la Dirección de Planificación. </w:t>
            </w:r>
          </w:p>
          <w:p w14:paraId="2B8D7E71" w14:textId="77777777" w:rsidR="00F93EB7" w:rsidRDefault="00F93EB7" w:rsidP="00047C4C">
            <w:pPr>
              <w:jc w:val="center"/>
              <w:rPr>
                <w:rFonts w:ascii="Book Antiqua" w:hAnsi="Book Antiqua"/>
                <w:lang w:val="es-ES" w:eastAsia="ja-JP"/>
              </w:rPr>
            </w:pPr>
          </w:p>
        </w:tc>
        <w:tc>
          <w:tcPr>
            <w:tcW w:w="4556" w:type="dxa"/>
            <w:vAlign w:val="center"/>
          </w:tcPr>
          <w:p w14:paraId="27E43312" w14:textId="77777777" w:rsidR="00F93EB7" w:rsidRDefault="00026CDD" w:rsidP="00047C4C">
            <w:pPr>
              <w:jc w:val="center"/>
              <w:rPr>
                <w:rFonts w:ascii="Book Antiqua" w:hAnsi="Book Antiqua"/>
                <w:lang w:val="es-ES" w:eastAsia="ja-JP"/>
              </w:rPr>
            </w:pPr>
            <w:r>
              <w:rPr>
                <w:rFonts w:ascii="Book Antiqua" w:hAnsi="Book Antiqua"/>
                <w:lang w:val="es-ES" w:eastAsia="ja-JP"/>
              </w:rPr>
              <w:t>Anexo 13</w:t>
            </w:r>
          </w:p>
          <w:p w14:paraId="131AD2ED" w14:textId="77777777" w:rsidR="00026CDD" w:rsidRDefault="00026CDD" w:rsidP="00047C4C">
            <w:pPr>
              <w:jc w:val="center"/>
              <w:rPr>
                <w:rFonts w:ascii="Book Antiqua" w:hAnsi="Book Antiqua"/>
                <w:lang w:val="es-ES" w:eastAsia="ja-JP"/>
              </w:rPr>
            </w:pPr>
          </w:p>
          <w:bookmarkStart w:id="57" w:name="_MON_1739615714"/>
          <w:bookmarkEnd w:id="57"/>
          <w:p w14:paraId="6E3884C6" w14:textId="258AC976" w:rsidR="00026CDD" w:rsidRDefault="00A36B88" w:rsidP="00047C4C">
            <w:pPr>
              <w:jc w:val="center"/>
              <w:rPr>
                <w:rFonts w:ascii="Book Antiqua" w:hAnsi="Book Antiqua"/>
                <w:lang w:val="es-ES" w:eastAsia="ja-JP"/>
              </w:rPr>
            </w:pPr>
            <w:r w:rsidRPr="00260C84">
              <w:rPr>
                <w:rFonts w:ascii="Book Antiqua" w:hAnsi="Book Antiqua"/>
              </w:rPr>
              <w:object w:dxaOrig="1376" w:dyaOrig="893" w14:anchorId="1CC5F46B">
                <v:shape id="_x0000_i1046" type="#_x0000_t75" style="width:69.15pt;height:45pt" o:ole="">
                  <v:imagedata r:id="rId77" o:title=""/>
                </v:shape>
                <o:OLEObject Type="Embed" ProgID="Excel.Sheet.12" ShapeID="_x0000_i1046" DrawAspect="Icon" ObjectID="_1753686535" r:id="rId78"/>
              </w:object>
            </w:r>
          </w:p>
        </w:tc>
      </w:tr>
      <w:tr w:rsidR="00F93EB7" w14:paraId="7BF389E9" w14:textId="77777777" w:rsidTr="00BE565B">
        <w:trPr>
          <w:jc w:val="center"/>
        </w:trPr>
        <w:tc>
          <w:tcPr>
            <w:tcW w:w="4555" w:type="dxa"/>
            <w:vAlign w:val="center"/>
          </w:tcPr>
          <w:p w14:paraId="0AB53ABA" w14:textId="04E3D532" w:rsidR="00F93EB7" w:rsidRPr="00026CDD" w:rsidRDefault="00026CDD" w:rsidP="00047C4C">
            <w:pPr>
              <w:jc w:val="center"/>
              <w:rPr>
                <w:rFonts w:ascii="Book Antiqua" w:hAnsi="Book Antiqua"/>
                <w:lang w:val="es-ES" w:eastAsia="ja-JP"/>
              </w:rPr>
            </w:pPr>
            <w:r w:rsidRPr="00026CDD">
              <w:rPr>
                <w:rFonts w:ascii="Book Antiqua" w:hAnsi="Book Antiqua"/>
              </w:rPr>
              <w:t>Seguimiento a las oficinas sin avances a las metas formuladas en el primer semestre del 2022.</w:t>
            </w:r>
          </w:p>
        </w:tc>
        <w:tc>
          <w:tcPr>
            <w:tcW w:w="4556" w:type="dxa"/>
            <w:vAlign w:val="center"/>
          </w:tcPr>
          <w:p w14:paraId="405D8177" w14:textId="77777777" w:rsidR="00F93EB7" w:rsidRDefault="00026CDD" w:rsidP="00047C4C">
            <w:pPr>
              <w:jc w:val="center"/>
              <w:rPr>
                <w:rFonts w:ascii="Book Antiqua" w:hAnsi="Book Antiqua"/>
                <w:lang w:val="es-ES" w:eastAsia="ja-JP"/>
              </w:rPr>
            </w:pPr>
            <w:r>
              <w:rPr>
                <w:rFonts w:ascii="Book Antiqua" w:hAnsi="Book Antiqua"/>
                <w:lang w:val="es-ES" w:eastAsia="ja-JP"/>
              </w:rPr>
              <w:t>Anexo 14</w:t>
            </w:r>
          </w:p>
          <w:p w14:paraId="5321485C" w14:textId="77777777" w:rsidR="00026CDD" w:rsidRDefault="00026CDD" w:rsidP="00047C4C">
            <w:pPr>
              <w:jc w:val="center"/>
              <w:rPr>
                <w:rFonts w:ascii="Book Antiqua" w:hAnsi="Book Antiqua"/>
                <w:lang w:val="es-ES" w:eastAsia="ja-JP"/>
              </w:rPr>
            </w:pPr>
          </w:p>
          <w:p w14:paraId="659ABA8C" w14:textId="066CECEA" w:rsidR="00026CDD" w:rsidRDefault="00A36B88" w:rsidP="00047C4C">
            <w:pPr>
              <w:jc w:val="center"/>
              <w:rPr>
                <w:rFonts w:ascii="Book Antiqua" w:hAnsi="Book Antiqua"/>
                <w:lang w:val="es-ES" w:eastAsia="ja-JP"/>
              </w:rPr>
            </w:pPr>
            <w:r>
              <w:object w:dxaOrig="1376" w:dyaOrig="893" w14:anchorId="29B37E7C">
                <v:shape id="_x0000_i1047" type="#_x0000_t75" style="width:69.15pt;height:45pt" o:ole="">
                  <v:imagedata r:id="rId79" o:title=""/>
                </v:shape>
                <o:OLEObject Type="Embed" ProgID="Excel.Sheet.12" ShapeID="_x0000_i1047" DrawAspect="Icon" ObjectID="_1753686536" r:id="rId80"/>
              </w:object>
            </w:r>
          </w:p>
        </w:tc>
      </w:tr>
      <w:tr w:rsidR="00F93EB7" w14:paraId="01CE5467" w14:textId="77777777" w:rsidTr="00BE565B">
        <w:trPr>
          <w:jc w:val="center"/>
        </w:trPr>
        <w:tc>
          <w:tcPr>
            <w:tcW w:w="4555" w:type="dxa"/>
            <w:vAlign w:val="center"/>
          </w:tcPr>
          <w:p w14:paraId="48FEB5EA" w14:textId="0BB43111" w:rsidR="00F93EB7" w:rsidRPr="00026CDD" w:rsidRDefault="00026CDD" w:rsidP="00047C4C">
            <w:pPr>
              <w:jc w:val="center"/>
              <w:rPr>
                <w:rFonts w:ascii="Book Antiqua" w:hAnsi="Book Antiqua"/>
                <w:lang w:val="es-ES" w:eastAsia="ja-JP"/>
              </w:rPr>
            </w:pPr>
            <w:r w:rsidRPr="00026CDD">
              <w:rPr>
                <w:rFonts w:ascii="Book Antiqua" w:hAnsi="Book Antiqua"/>
              </w:rPr>
              <w:t>Seguimiento a las oficinas sin avances a las metas formuladas en el primer semestre del 2022.</w:t>
            </w:r>
          </w:p>
        </w:tc>
        <w:tc>
          <w:tcPr>
            <w:tcW w:w="4556" w:type="dxa"/>
            <w:vAlign w:val="center"/>
          </w:tcPr>
          <w:p w14:paraId="1DD370AF" w14:textId="77777777" w:rsidR="00F93EB7" w:rsidRDefault="00026CDD" w:rsidP="00047C4C">
            <w:pPr>
              <w:jc w:val="center"/>
              <w:rPr>
                <w:rFonts w:ascii="Book Antiqua" w:hAnsi="Book Antiqua"/>
                <w:lang w:val="es-ES" w:eastAsia="ja-JP"/>
              </w:rPr>
            </w:pPr>
            <w:r>
              <w:rPr>
                <w:rFonts w:ascii="Book Antiqua" w:hAnsi="Book Antiqua"/>
                <w:lang w:val="es-ES" w:eastAsia="ja-JP"/>
              </w:rPr>
              <w:t>Anexo 15</w:t>
            </w:r>
          </w:p>
          <w:p w14:paraId="536D14E5" w14:textId="77777777" w:rsidR="00026CDD" w:rsidRDefault="00026CDD" w:rsidP="00047C4C">
            <w:pPr>
              <w:jc w:val="center"/>
              <w:rPr>
                <w:rFonts w:ascii="Book Antiqua" w:hAnsi="Book Antiqua"/>
                <w:lang w:val="es-ES" w:eastAsia="ja-JP"/>
              </w:rPr>
            </w:pPr>
          </w:p>
          <w:p w14:paraId="6E95BF07" w14:textId="28B3D71F" w:rsidR="00026CDD" w:rsidRDefault="00A36B88" w:rsidP="00047C4C">
            <w:pPr>
              <w:jc w:val="center"/>
              <w:rPr>
                <w:rFonts w:ascii="Book Antiqua" w:hAnsi="Book Antiqua"/>
                <w:lang w:val="es-ES" w:eastAsia="ja-JP"/>
              </w:rPr>
            </w:pPr>
            <w:r>
              <w:object w:dxaOrig="1376" w:dyaOrig="893" w14:anchorId="3F0BC187">
                <v:shape id="_x0000_i1048" type="#_x0000_t75" style="width:69.15pt;height:45pt" o:ole="">
                  <v:imagedata r:id="rId81" o:title=""/>
                </v:shape>
                <o:OLEObject Type="Embed" ProgID="Excel.Sheet.12" ShapeID="_x0000_i1048" DrawAspect="Icon" ObjectID="_1753686537" r:id="rId82"/>
              </w:object>
            </w:r>
          </w:p>
        </w:tc>
      </w:tr>
      <w:tr w:rsidR="00411DF0" w14:paraId="167618FD" w14:textId="77777777" w:rsidTr="00BE565B">
        <w:trPr>
          <w:jc w:val="center"/>
        </w:trPr>
        <w:tc>
          <w:tcPr>
            <w:tcW w:w="4555" w:type="dxa"/>
            <w:vAlign w:val="center"/>
          </w:tcPr>
          <w:p w14:paraId="3969B904" w14:textId="45A7E1CB" w:rsidR="00411DF0" w:rsidRPr="00026CDD" w:rsidRDefault="00026CDD" w:rsidP="00047C4C">
            <w:pPr>
              <w:jc w:val="center"/>
              <w:rPr>
                <w:rFonts w:ascii="Book Antiqua" w:hAnsi="Book Antiqua"/>
                <w:lang w:val="es-ES" w:eastAsia="ja-JP"/>
              </w:rPr>
            </w:pPr>
            <w:r w:rsidRPr="00026CDD">
              <w:rPr>
                <w:rFonts w:ascii="Book Antiqua" w:hAnsi="Book Antiqua"/>
              </w:rPr>
              <w:t>Seguimiento a las oficinas con estados no avalados por la Dirección de Planificación en el PAO 202</w:t>
            </w:r>
            <w:r w:rsidR="00EE146C">
              <w:rPr>
                <w:rFonts w:ascii="Book Antiqua" w:hAnsi="Book Antiqua"/>
              </w:rPr>
              <w:t>2</w:t>
            </w:r>
            <w:r w:rsidRPr="00026CDD">
              <w:rPr>
                <w:rFonts w:ascii="Book Antiqua" w:hAnsi="Book Antiqua"/>
              </w:rPr>
              <w:t>.</w:t>
            </w:r>
          </w:p>
        </w:tc>
        <w:tc>
          <w:tcPr>
            <w:tcW w:w="4556" w:type="dxa"/>
            <w:vAlign w:val="center"/>
          </w:tcPr>
          <w:p w14:paraId="70141F88" w14:textId="77777777" w:rsidR="00411DF0" w:rsidRDefault="00026CDD" w:rsidP="00047C4C">
            <w:pPr>
              <w:jc w:val="center"/>
              <w:rPr>
                <w:rFonts w:ascii="Book Antiqua" w:hAnsi="Book Antiqua"/>
                <w:lang w:val="es-ES" w:eastAsia="ja-JP"/>
              </w:rPr>
            </w:pPr>
            <w:r>
              <w:rPr>
                <w:rFonts w:ascii="Book Antiqua" w:hAnsi="Book Antiqua"/>
                <w:lang w:val="es-ES" w:eastAsia="ja-JP"/>
              </w:rPr>
              <w:t>Anexo 16</w:t>
            </w:r>
          </w:p>
          <w:p w14:paraId="66CCC13E" w14:textId="77777777" w:rsidR="00026CDD" w:rsidRDefault="00026CDD" w:rsidP="00047C4C">
            <w:pPr>
              <w:jc w:val="center"/>
              <w:rPr>
                <w:rFonts w:ascii="Book Antiqua" w:hAnsi="Book Antiqua"/>
                <w:lang w:val="es-ES" w:eastAsia="ja-JP"/>
              </w:rPr>
            </w:pPr>
          </w:p>
          <w:p w14:paraId="27EBA718" w14:textId="2AC539F2" w:rsidR="00026CDD" w:rsidRDefault="00A36B88" w:rsidP="00047C4C">
            <w:pPr>
              <w:jc w:val="center"/>
              <w:rPr>
                <w:rFonts w:ascii="Book Antiqua" w:hAnsi="Book Antiqua"/>
                <w:lang w:val="es-ES" w:eastAsia="ja-JP"/>
              </w:rPr>
            </w:pPr>
            <w:r>
              <w:object w:dxaOrig="1376" w:dyaOrig="893" w14:anchorId="44B5E943">
                <v:shape id="_x0000_i1049" type="#_x0000_t75" style="width:68.2pt;height:45pt" o:ole="">
                  <v:imagedata r:id="rId83" o:title=""/>
                </v:shape>
                <o:OLEObject Type="Embed" ProgID="Excel.Sheet.12" ShapeID="_x0000_i1049" DrawAspect="Icon" ObjectID="_1753686538" r:id="rId84"/>
              </w:object>
            </w:r>
          </w:p>
        </w:tc>
      </w:tr>
      <w:tr w:rsidR="005463F5" w14:paraId="739FD2E1" w14:textId="77777777" w:rsidTr="00BE565B">
        <w:trPr>
          <w:jc w:val="center"/>
        </w:trPr>
        <w:tc>
          <w:tcPr>
            <w:tcW w:w="4555" w:type="dxa"/>
            <w:vAlign w:val="center"/>
          </w:tcPr>
          <w:p w14:paraId="46FD2032" w14:textId="5B9D7F4D" w:rsidR="005463F5" w:rsidRPr="00026CDD" w:rsidRDefault="005463F5" w:rsidP="00047C4C">
            <w:pPr>
              <w:jc w:val="center"/>
              <w:rPr>
                <w:rFonts w:ascii="Book Antiqua" w:hAnsi="Book Antiqua"/>
              </w:rPr>
            </w:pPr>
            <w:r>
              <w:rPr>
                <w:rFonts w:ascii="Book Antiqua" w:hAnsi="Book Antiqua"/>
              </w:rPr>
              <w:t xml:space="preserve">Revisión de evidencias </w:t>
            </w:r>
          </w:p>
        </w:tc>
        <w:tc>
          <w:tcPr>
            <w:tcW w:w="4556" w:type="dxa"/>
            <w:vAlign w:val="center"/>
          </w:tcPr>
          <w:p w14:paraId="7AFFEB17" w14:textId="77777777" w:rsidR="005463F5" w:rsidRDefault="005463F5" w:rsidP="00047C4C">
            <w:pPr>
              <w:jc w:val="center"/>
              <w:rPr>
                <w:rFonts w:ascii="Book Antiqua" w:hAnsi="Book Antiqua"/>
                <w:lang w:val="es-ES" w:eastAsia="ja-JP"/>
              </w:rPr>
            </w:pPr>
            <w:r>
              <w:rPr>
                <w:rFonts w:ascii="Book Antiqua" w:hAnsi="Book Antiqua"/>
                <w:lang w:val="es-ES" w:eastAsia="ja-JP"/>
              </w:rPr>
              <w:t>Anexo 17</w:t>
            </w:r>
          </w:p>
          <w:p w14:paraId="3A818098" w14:textId="77777777" w:rsidR="005463F5" w:rsidRDefault="005463F5" w:rsidP="00047C4C">
            <w:pPr>
              <w:jc w:val="center"/>
              <w:rPr>
                <w:rFonts w:ascii="Book Antiqua" w:hAnsi="Book Antiqua"/>
                <w:lang w:val="es-ES" w:eastAsia="ja-JP"/>
              </w:rPr>
            </w:pPr>
          </w:p>
          <w:p w14:paraId="77C8F65A" w14:textId="0CABE069" w:rsidR="005463F5" w:rsidRDefault="00A36B88" w:rsidP="00047C4C">
            <w:pPr>
              <w:jc w:val="center"/>
              <w:rPr>
                <w:rFonts w:ascii="Book Antiqua" w:hAnsi="Book Antiqua"/>
                <w:lang w:val="es-ES" w:eastAsia="ja-JP"/>
              </w:rPr>
            </w:pPr>
            <w:r>
              <w:object w:dxaOrig="1376" w:dyaOrig="893" w14:anchorId="300152B1">
                <v:shape id="_x0000_i1050" type="#_x0000_t75" style="width:68.2pt;height:45pt" o:ole="">
                  <v:imagedata r:id="rId85" o:title=""/>
                </v:shape>
                <o:OLEObject Type="Embed" ProgID="Excel.Sheet.12" ShapeID="_x0000_i1050" DrawAspect="Icon" ObjectID="_1753686539" r:id="rId86"/>
              </w:object>
            </w:r>
          </w:p>
        </w:tc>
      </w:tr>
      <w:tr w:rsidR="00A26B0E" w14:paraId="0003E87A" w14:textId="77777777" w:rsidTr="00BE565B">
        <w:trPr>
          <w:jc w:val="center"/>
        </w:trPr>
        <w:tc>
          <w:tcPr>
            <w:tcW w:w="4555" w:type="dxa"/>
            <w:vAlign w:val="center"/>
          </w:tcPr>
          <w:p w14:paraId="215C4596" w14:textId="6965D187" w:rsidR="00A26B0E" w:rsidRDefault="00A26B0E" w:rsidP="00047C4C">
            <w:pPr>
              <w:jc w:val="center"/>
              <w:rPr>
                <w:rFonts w:ascii="Book Antiqua" w:hAnsi="Book Antiqua"/>
              </w:rPr>
            </w:pPr>
            <w:r>
              <w:rPr>
                <w:rFonts w:ascii="Book Antiqua" w:hAnsi="Book Antiqua"/>
              </w:rPr>
              <w:lastRenderedPageBreak/>
              <w:t xml:space="preserve">Circular </w:t>
            </w:r>
            <w:r w:rsidR="00F80F45">
              <w:rPr>
                <w:rFonts w:ascii="Book Antiqua" w:hAnsi="Book Antiqua"/>
              </w:rPr>
              <w:t>255-2020 denominada “</w:t>
            </w:r>
            <w:r w:rsidR="00C855BE">
              <w:rPr>
                <w:rFonts w:ascii="Book Antiqua" w:hAnsi="Book Antiqua"/>
              </w:rPr>
              <w:t>Recomendaciones para el cumplimiento de</w:t>
            </w:r>
            <w:r w:rsidR="00F87422">
              <w:rPr>
                <w:rFonts w:ascii="Book Antiqua" w:hAnsi="Book Antiqua"/>
              </w:rPr>
              <w:t xml:space="preserve"> las metas del PAO 2020</w:t>
            </w:r>
          </w:p>
        </w:tc>
        <w:tc>
          <w:tcPr>
            <w:tcW w:w="4556" w:type="dxa"/>
            <w:vAlign w:val="center"/>
          </w:tcPr>
          <w:p w14:paraId="2DD8B9D0" w14:textId="77777777" w:rsidR="00A26B0E" w:rsidRDefault="00F87422" w:rsidP="00047C4C">
            <w:pPr>
              <w:jc w:val="center"/>
              <w:rPr>
                <w:rFonts w:ascii="Book Antiqua" w:hAnsi="Book Antiqua"/>
                <w:lang w:val="es-ES" w:eastAsia="ja-JP"/>
              </w:rPr>
            </w:pPr>
            <w:r>
              <w:rPr>
                <w:rFonts w:ascii="Book Antiqua" w:hAnsi="Book Antiqua"/>
                <w:lang w:val="es-ES" w:eastAsia="ja-JP"/>
              </w:rPr>
              <w:t xml:space="preserve">Anexo 18 </w:t>
            </w:r>
          </w:p>
          <w:p w14:paraId="09548CF9" w14:textId="77777777" w:rsidR="00F87422" w:rsidRDefault="00F87422" w:rsidP="00047C4C">
            <w:pPr>
              <w:jc w:val="center"/>
              <w:rPr>
                <w:rFonts w:ascii="Book Antiqua" w:hAnsi="Book Antiqua"/>
                <w:lang w:val="es-ES" w:eastAsia="ja-JP"/>
              </w:rPr>
            </w:pPr>
          </w:p>
          <w:bookmarkStart w:id="58" w:name="_MON_1719050052"/>
          <w:bookmarkEnd w:id="58"/>
          <w:p w14:paraId="6BE66029" w14:textId="6C6E9DE8" w:rsidR="00F87422" w:rsidRDefault="00014400" w:rsidP="00047C4C">
            <w:pPr>
              <w:jc w:val="center"/>
              <w:rPr>
                <w:rFonts w:ascii="Book Antiqua" w:hAnsi="Book Antiqua"/>
                <w:lang w:val="es-ES" w:eastAsia="ja-JP"/>
              </w:rPr>
            </w:pPr>
            <w:r w:rsidRPr="00CA06BD">
              <w:rPr>
                <w:rFonts w:ascii="Book Antiqua" w:hAnsi="Book Antiqua" w:cs="Times New Roman"/>
                <w:lang w:eastAsia="es-CR"/>
              </w:rPr>
              <w:object w:dxaOrig="1508" w:dyaOrig="983" w14:anchorId="7F7CA90F">
                <v:shape id="_x0000_i1051" type="#_x0000_t75" style="width:77.7pt;height:49.25pt" o:ole="">
                  <v:imagedata r:id="rId87" o:title=""/>
                </v:shape>
                <o:OLEObject Type="Embed" ProgID="Word.Document.12" ShapeID="_x0000_i1051" DrawAspect="Icon" ObjectID="_1753686540" r:id="rId88">
                  <o:FieldCodes>\s</o:FieldCodes>
                </o:OLEObject>
              </w:object>
            </w:r>
          </w:p>
        </w:tc>
      </w:tr>
      <w:tr w:rsidR="00E42C6B" w14:paraId="57CA374B" w14:textId="77777777" w:rsidTr="00BE565B">
        <w:trPr>
          <w:jc w:val="center"/>
        </w:trPr>
        <w:tc>
          <w:tcPr>
            <w:tcW w:w="4555" w:type="dxa"/>
            <w:vAlign w:val="center"/>
          </w:tcPr>
          <w:p w14:paraId="58F897C6" w14:textId="257DC9A8" w:rsidR="00E42C6B" w:rsidRDefault="00E42C6B" w:rsidP="00047C4C">
            <w:pPr>
              <w:jc w:val="center"/>
              <w:rPr>
                <w:rFonts w:ascii="Book Antiqua" w:hAnsi="Book Antiqua"/>
              </w:rPr>
            </w:pPr>
            <w:r>
              <w:rPr>
                <w:rFonts w:ascii="Book Antiqua" w:hAnsi="Book Antiqua"/>
              </w:rPr>
              <w:t>Plan de acción 2023</w:t>
            </w:r>
          </w:p>
        </w:tc>
        <w:tc>
          <w:tcPr>
            <w:tcW w:w="4556" w:type="dxa"/>
            <w:vAlign w:val="center"/>
          </w:tcPr>
          <w:p w14:paraId="5FEAF635" w14:textId="77777777" w:rsidR="00E42C6B" w:rsidRDefault="00E42C6B" w:rsidP="00047C4C">
            <w:pPr>
              <w:jc w:val="center"/>
              <w:rPr>
                <w:rFonts w:ascii="Book Antiqua" w:hAnsi="Book Antiqua"/>
                <w:lang w:val="es-ES" w:eastAsia="ja-JP"/>
              </w:rPr>
            </w:pPr>
            <w:r>
              <w:rPr>
                <w:rFonts w:ascii="Book Antiqua" w:hAnsi="Book Antiqua"/>
                <w:lang w:val="es-ES" w:eastAsia="ja-JP"/>
              </w:rPr>
              <w:t>Anexo 19</w:t>
            </w:r>
          </w:p>
          <w:p w14:paraId="4B11A75A" w14:textId="77777777" w:rsidR="00E42C6B" w:rsidRDefault="00E42C6B" w:rsidP="00047C4C">
            <w:pPr>
              <w:jc w:val="center"/>
              <w:rPr>
                <w:rFonts w:ascii="Book Antiqua" w:hAnsi="Book Antiqua"/>
                <w:lang w:val="es-ES" w:eastAsia="ja-JP"/>
              </w:rPr>
            </w:pPr>
          </w:p>
          <w:bookmarkStart w:id="59" w:name="_MON_1749882733"/>
          <w:bookmarkEnd w:id="59"/>
          <w:p w14:paraId="53E37346" w14:textId="753B749D" w:rsidR="00E42C6B" w:rsidRDefault="00150847" w:rsidP="00047C4C">
            <w:pPr>
              <w:jc w:val="center"/>
              <w:rPr>
                <w:rFonts w:ascii="Book Antiqua" w:hAnsi="Book Antiqua"/>
                <w:lang w:val="es-ES" w:eastAsia="ja-JP"/>
              </w:rPr>
            </w:pPr>
            <w:r>
              <w:object w:dxaOrig="1508" w:dyaOrig="983" w14:anchorId="2D49F420">
                <v:shape id="_x0000_i1057" type="#_x0000_t75" style="width:75.3pt;height:49.25pt" o:ole="">
                  <v:imagedata r:id="rId89" o:title=""/>
                </v:shape>
                <o:OLEObject Type="Embed" ProgID="Excel.Sheet.12" ShapeID="_x0000_i1057" DrawAspect="Icon" ObjectID="_1753686541" r:id="rId90"/>
              </w:object>
            </w:r>
          </w:p>
        </w:tc>
      </w:tr>
    </w:tbl>
    <w:p w14:paraId="306B715A" w14:textId="367B0785" w:rsidR="00F73545" w:rsidRDefault="00F73545" w:rsidP="002F5839">
      <w:pPr>
        <w:spacing w:after="0"/>
        <w:rPr>
          <w:rFonts w:ascii="Book Antiqua" w:hAnsi="Book Antiqua" w:cs="Arial"/>
          <w:b/>
          <w:lang w:val="es-ES"/>
        </w:rPr>
      </w:pPr>
    </w:p>
    <w:p w14:paraId="1EDCB451" w14:textId="2CECCC7D" w:rsidR="00C95D2C" w:rsidRDefault="00C95D2C" w:rsidP="002F5839">
      <w:pPr>
        <w:spacing w:after="0"/>
        <w:rPr>
          <w:rFonts w:ascii="Book Antiqua" w:hAnsi="Book Antiqua" w:cs="Arial"/>
          <w:b/>
          <w:lang w:val="es-ES"/>
        </w:rPr>
      </w:pPr>
    </w:p>
    <w:p w14:paraId="136D966E" w14:textId="77777777" w:rsidR="00A36B88" w:rsidRDefault="00A36B88" w:rsidP="002F5839">
      <w:pPr>
        <w:spacing w:after="0"/>
        <w:rPr>
          <w:rFonts w:ascii="Book Antiqua" w:hAnsi="Book Antiqua" w:cs="Arial"/>
          <w:b/>
          <w:lang w:val="es-ES"/>
        </w:rPr>
      </w:pPr>
    </w:p>
    <w:p w14:paraId="08692ED1" w14:textId="01963B46" w:rsidR="00EA56C8" w:rsidRDefault="00495D38" w:rsidP="00DC00AC">
      <w:pPr>
        <w:suppressAutoHyphens/>
        <w:jc w:val="center"/>
        <w:rPr>
          <w:rFonts w:ascii="Book Antiqua" w:hAnsi="Book Antiqua" w:cs="Book Antiqua"/>
          <w:lang w:eastAsia="ar-SA"/>
        </w:rPr>
      </w:pPr>
      <w:r w:rsidRPr="001A3A93">
        <w:rPr>
          <w:rFonts w:ascii="Book Antiqua" w:hAnsi="Book Antiqua" w:cs="Book Antiqua"/>
          <w:i/>
          <w:iCs/>
          <w:lang w:eastAsia="ar-SA"/>
        </w:rPr>
        <w:t>Este informe cuenta con las revisiones y ajustes correspondientes de las jefaturas indicadas</w:t>
      </w:r>
      <w:r w:rsidRPr="001A3A93">
        <w:rPr>
          <w:rFonts w:ascii="Book Antiqua" w:hAnsi="Book Antiqua" w:cs="Book Antiqua"/>
          <w:lang w:eastAsia="ar-SA"/>
        </w:rPr>
        <w:t>.</w:t>
      </w:r>
    </w:p>
    <w:tbl>
      <w:tblPr>
        <w:tblW w:w="0" w:type="auto"/>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1384"/>
        <w:gridCol w:w="7336"/>
      </w:tblGrid>
      <w:tr w:rsidR="003653C6" w:rsidRPr="00260C84" w14:paraId="6A507F9C" w14:textId="77777777" w:rsidTr="00A016BB">
        <w:trPr>
          <w:jc w:val="center"/>
        </w:trPr>
        <w:tc>
          <w:tcPr>
            <w:tcW w:w="1384" w:type="dxa"/>
            <w:tcBorders>
              <w:top w:val="double" w:sz="4" w:space="0" w:color="auto"/>
              <w:left w:val="double" w:sz="4" w:space="0" w:color="auto"/>
              <w:bottom w:val="double" w:sz="4" w:space="0" w:color="auto"/>
              <w:right w:val="double" w:sz="4" w:space="0" w:color="auto"/>
            </w:tcBorders>
            <w:shd w:val="clear" w:color="auto" w:fill="1F3864"/>
            <w:vAlign w:val="center"/>
            <w:hideMark/>
          </w:tcPr>
          <w:p w14:paraId="58804381" w14:textId="77777777" w:rsidR="003653C6" w:rsidRPr="00260C84" w:rsidRDefault="003653C6" w:rsidP="00A016BB">
            <w:pPr>
              <w:jc w:val="center"/>
              <w:rPr>
                <w:rFonts w:ascii="Book Antiqua" w:eastAsia="Calibri" w:hAnsi="Book Antiqua" w:cs="Book Antiqua"/>
                <w:b/>
                <w:bCs/>
                <w:snapToGrid w:val="0"/>
                <w:color w:val="FFFFFF"/>
                <w:lang w:val="es-ES"/>
              </w:rPr>
            </w:pPr>
            <w:r w:rsidRPr="00260C84">
              <w:rPr>
                <w:rFonts w:ascii="Book Antiqua" w:eastAsia="Calibri" w:hAnsi="Book Antiqua" w:cs="Book Antiqua"/>
                <w:b/>
                <w:bCs/>
                <w:snapToGrid w:val="0"/>
                <w:color w:val="FFFFFF"/>
                <w:lang w:val="es-ES"/>
              </w:rPr>
              <w:t>Elaborado</w:t>
            </w:r>
          </w:p>
        </w:tc>
        <w:tc>
          <w:tcPr>
            <w:tcW w:w="7336" w:type="dxa"/>
            <w:tcBorders>
              <w:top w:val="double" w:sz="4" w:space="0" w:color="auto"/>
              <w:left w:val="double" w:sz="4" w:space="0" w:color="auto"/>
              <w:bottom w:val="double" w:sz="4" w:space="0" w:color="auto"/>
              <w:right w:val="double" w:sz="4" w:space="0" w:color="auto"/>
            </w:tcBorders>
            <w:vAlign w:val="center"/>
            <w:hideMark/>
          </w:tcPr>
          <w:p w14:paraId="4BAA9630" w14:textId="50D8E6A4" w:rsidR="003653C6" w:rsidRPr="00260C84" w:rsidRDefault="003653C6" w:rsidP="00A016BB">
            <w:pPr>
              <w:jc w:val="both"/>
              <w:rPr>
                <w:rFonts w:ascii="Book Antiqua" w:eastAsia="Calibri" w:hAnsi="Book Antiqua" w:cs="Book Antiqua"/>
                <w:snapToGrid w:val="0"/>
                <w:lang w:val="es-ES"/>
              </w:rPr>
            </w:pPr>
            <w:r w:rsidRPr="00260C84">
              <w:rPr>
                <w:rFonts w:ascii="Book Antiqua" w:eastAsia="Calibri" w:hAnsi="Book Antiqua" w:cs="Book Antiqua"/>
                <w:snapToGrid w:val="0"/>
                <w:lang w:val="es-ES"/>
              </w:rPr>
              <w:t>Lic. Andrey Rojas Monge</w:t>
            </w:r>
            <w:r w:rsidRPr="00260C84">
              <w:rPr>
                <w:rFonts w:ascii="Book Antiqua" w:hAnsi="Book Antiqua"/>
              </w:rPr>
              <w:t>, Profesional 2</w:t>
            </w:r>
            <w:r w:rsidR="00A36B88">
              <w:rPr>
                <w:rFonts w:ascii="Book Antiqua" w:hAnsi="Book Antiqua"/>
              </w:rPr>
              <w:t xml:space="preserve"> a.i.</w:t>
            </w:r>
          </w:p>
        </w:tc>
      </w:tr>
      <w:tr w:rsidR="003653C6" w:rsidRPr="00260C84" w14:paraId="250FF7D5" w14:textId="77777777" w:rsidTr="00A016BB">
        <w:trPr>
          <w:jc w:val="center"/>
        </w:trPr>
        <w:tc>
          <w:tcPr>
            <w:tcW w:w="1384" w:type="dxa"/>
            <w:tcBorders>
              <w:top w:val="double" w:sz="4" w:space="0" w:color="auto"/>
              <w:left w:val="double" w:sz="4" w:space="0" w:color="auto"/>
              <w:bottom w:val="double" w:sz="4" w:space="0" w:color="auto"/>
              <w:right w:val="double" w:sz="4" w:space="0" w:color="auto"/>
            </w:tcBorders>
            <w:shd w:val="clear" w:color="auto" w:fill="1F3864"/>
            <w:vAlign w:val="center"/>
            <w:hideMark/>
          </w:tcPr>
          <w:p w14:paraId="2D3C6B26" w14:textId="423A9191" w:rsidR="003653C6" w:rsidRPr="00260C84" w:rsidRDefault="003653C6" w:rsidP="00A016BB">
            <w:pPr>
              <w:jc w:val="center"/>
              <w:rPr>
                <w:rFonts w:ascii="Book Antiqua" w:eastAsia="Calibri" w:hAnsi="Book Antiqua" w:cs="Book Antiqua"/>
                <w:b/>
                <w:bCs/>
                <w:snapToGrid w:val="0"/>
                <w:color w:val="FFFFFF"/>
                <w:lang w:val="es-ES"/>
              </w:rPr>
            </w:pPr>
            <w:r w:rsidRPr="00260C84">
              <w:rPr>
                <w:rFonts w:ascii="Book Antiqua" w:eastAsia="Calibri" w:hAnsi="Book Antiqua" w:cs="Book Antiqua"/>
                <w:b/>
                <w:bCs/>
                <w:snapToGrid w:val="0"/>
                <w:color w:val="FFFFFF"/>
                <w:lang w:val="es-ES"/>
              </w:rPr>
              <w:t>Revisado</w:t>
            </w:r>
            <w:r w:rsidR="0018493B" w:rsidRPr="00260C84">
              <w:rPr>
                <w:rFonts w:ascii="Book Antiqua" w:eastAsia="Calibri" w:hAnsi="Book Antiqua" w:cs="Book Antiqua"/>
                <w:b/>
                <w:bCs/>
                <w:snapToGrid w:val="0"/>
                <w:color w:val="FFFFFF"/>
                <w:lang w:val="es-ES"/>
              </w:rPr>
              <w:t xml:space="preserve"> y Aprobado</w:t>
            </w:r>
          </w:p>
        </w:tc>
        <w:tc>
          <w:tcPr>
            <w:tcW w:w="7336" w:type="dxa"/>
            <w:tcBorders>
              <w:top w:val="double" w:sz="4" w:space="0" w:color="auto"/>
              <w:left w:val="double" w:sz="4" w:space="0" w:color="auto"/>
              <w:bottom w:val="double" w:sz="4" w:space="0" w:color="auto"/>
              <w:right w:val="double" w:sz="4" w:space="0" w:color="auto"/>
            </w:tcBorders>
            <w:vAlign w:val="center"/>
            <w:hideMark/>
          </w:tcPr>
          <w:p w14:paraId="01E764BA" w14:textId="2980A054" w:rsidR="003653C6" w:rsidRPr="00260C84" w:rsidRDefault="0018493B" w:rsidP="00A016BB">
            <w:pPr>
              <w:jc w:val="both"/>
              <w:rPr>
                <w:rFonts w:ascii="Book Antiqua" w:eastAsia="Calibri" w:hAnsi="Book Antiqua" w:cs="Book Antiqua"/>
                <w:snapToGrid w:val="0"/>
                <w:lang w:val="es-ES"/>
              </w:rPr>
            </w:pPr>
            <w:r w:rsidRPr="00260C84">
              <w:rPr>
                <w:rFonts w:ascii="Book Antiqua" w:eastAsia="Calibri" w:hAnsi="Book Antiqua" w:cs="Book Antiqua"/>
                <w:snapToGrid w:val="0"/>
                <w:lang w:val="es-ES"/>
              </w:rPr>
              <w:t>Inga. Elena Gabriela Picado González, Jefa</w:t>
            </w:r>
            <w:r w:rsidR="00A83271">
              <w:rPr>
                <w:rFonts w:ascii="Book Antiqua" w:eastAsia="Calibri" w:hAnsi="Book Antiqua" w:cs="Book Antiqua"/>
                <w:snapToGrid w:val="0"/>
                <w:lang w:val="es-ES"/>
              </w:rPr>
              <w:t xml:space="preserve"> </w:t>
            </w:r>
            <w:r w:rsidR="00A36B88">
              <w:rPr>
                <w:rFonts w:ascii="Book Antiqua" w:eastAsia="Calibri" w:hAnsi="Book Antiqua" w:cs="Book Antiqua"/>
                <w:snapToGrid w:val="0"/>
                <w:lang w:val="es-ES"/>
              </w:rPr>
              <w:t xml:space="preserve">a.i. </w:t>
            </w:r>
            <w:r w:rsidR="00A83271">
              <w:rPr>
                <w:rFonts w:ascii="Book Antiqua" w:eastAsia="Calibri" w:hAnsi="Book Antiqua" w:cs="Book Antiqua"/>
                <w:snapToGrid w:val="0"/>
                <w:lang w:val="es-ES"/>
              </w:rPr>
              <w:t>Proceso Planeación y Evaluación</w:t>
            </w:r>
          </w:p>
        </w:tc>
      </w:tr>
    </w:tbl>
    <w:p w14:paraId="0FAB7470" w14:textId="77777777" w:rsidR="00BE6AA8" w:rsidRPr="00260C84" w:rsidRDefault="00BE6AA8" w:rsidP="00D01A50">
      <w:pPr>
        <w:spacing w:after="0"/>
        <w:rPr>
          <w:rFonts w:ascii="Book Antiqua" w:hAnsi="Book Antiqua" w:cs="Arial"/>
          <w:b/>
          <w:lang w:val="es-ES"/>
        </w:rPr>
      </w:pPr>
    </w:p>
    <w:sectPr w:rsidR="00BE6AA8" w:rsidRPr="00260C84" w:rsidSect="00330F3B">
      <w:headerReference w:type="default" r:id="rId91"/>
      <w:footerReference w:type="default" r:id="rId92"/>
      <w:pgSz w:w="12240" w:h="15840" w:code="1"/>
      <w:pgMar w:top="1418" w:right="1701" w:bottom="1418" w:left="1418" w:header="709" w:footer="284"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6AF5BE0" w14:textId="77777777" w:rsidR="00F31C46" w:rsidRDefault="00F31C46" w:rsidP="00722521">
      <w:pPr>
        <w:spacing w:after="0" w:line="240" w:lineRule="auto"/>
      </w:pPr>
      <w:r>
        <w:separator/>
      </w:r>
    </w:p>
  </w:endnote>
  <w:endnote w:type="continuationSeparator" w:id="0">
    <w:p w14:paraId="286110C9" w14:textId="77777777" w:rsidR="00F31C46" w:rsidRDefault="00F31C46" w:rsidP="00722521">
      <w:pPr>
        <w:spacing w:after="0" w:line="240" w:lineRule="auto"/>
      </w:pPr>
      <w:r>
        <w:continuationSeparator/>
      </w:r>
    </w:p>
  </w:endnote>
  <w:endnote w:type="continuationNotice" w:id="1">
    <w:p w14:paraId="2512FD57" w14:textId="77777777" w:rsidR="00F31C46" w:rsidRDefault="00F31C46">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Century Gothic">
    <w:panose1 w:val="020B0502020202020204"/>
    <w:charset w:val="00"/>
    <w:family w:val="swiss"/>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Verdana">
    <w:panose1 w:val="020B0604030504040204"/>
    <w:charset w:val="00"/>
    <w:family w:val="swiss"/>
    <w:pitch w:val="variable"/>
    <w:sig w:usb0="A0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Cambria Math">
    <w:panose1 w:val="02040503050406030204"/>
    <w:charset w:val="00"/>
    <w:family w:val="roman"/>
    <w:pitch w:val="variable"/>
    <w:sig w:usb0="E00006FF" w:usb1="420024FF" w:usb2="02000000" w:usb3="00000000" w:csb0="0000019F" w:csb1="00000000"/>
  </w:font>
  <w:font w:name="Arial Unicode MS">
    <w:panose1 w:val="020B0604020202020204"/>
    <w:charset w:val="80"/>
    <w:family w:val="swiss"/>
    <w:pitch w:val="variable"/>
    <w:sig w:usb0="F7FFAFFF" w:usb1="E9DFFFFF" w:usb2="0000003F" w:usb3="00000000" w:csb0="003F01FF" w:csb1="00000000"/>
  </w:font>
  <w:font w:name="Arial Black">
    <w:panose1 w:val="020B0A04020102020204"/>
    <w:charset w:val="00"/>
    <w:family w:val="swiss"/>
    <w:pitch w:val="variable"/>
    <w:sig w:usb0="A00002AF" w:usb1="400078FB" w:usb2="00000000" w:usb3="00000000" w:csb0="0000009F" w:csb1="00000000"/>
  </w:font>
  <w:font w:name="Franklin Gothic Book">
    <w:panose1 w:val="020B0503020102020204"/>
    <w:charset w:val="00"/>
    <w:family w:val="swiss"/>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49194861"/>
      <w:docPartObj>
        <w:docPartGallery w:val="Page Numbers (Bottom of Page)"/>
        <w:docPartUnique/>
      </w:docPartObj>
    </w:sdtPr>
    <w:sdtContent>
      <w:p w14:paraId="23B1E638" w14:textId="77777777" w:rsidR="0007773E" w:rsidRPr="00895225" w:rsidRDefault="0007773E" w:rsidP="00A271E5">
        <w:pPr>
          <w:pBdr>
            <w:top w:val="single" w:sz="4" w:space="1" w:color="auto"/>
          </w:pBdr>
          <w:spacing w:after="0" w:line="240" w:lineRule="auto"/>
          <w:ind w:right="360"/>
          <w:jc w:val="center"/>
          <w:rPr>
            <w:rFonts w:ascii="Book Antiqua" w:eastAsia="Times New Roman" w:hAnsi="Book Antiqua" w:cs="Times New Roman"/>
            <w:b/>
            <w:bCs/>
            <w:color w:val="000000"/>
            <w:sz w:val="24"/>
            <w:szCs w:val="24"/>
            <w:lang w:eastAsia="es-ES"/>
          </w:rPr>
        </w:pPr>
        <w:r w:rsidRPr="00722521">
          <w:rPr>
            <w:rFonts w:ascii="Book Antiqua" w:eastAsia="Times New Roman" w:hAnsi="Book Antiqua" w:cs="Times New Roman"/>
            <w:b/>
            <w:bCs/>
            <w:color w:val="000000"/>
            <w:sz w:val="24"/>
            <w:szCs w:val="24"/>
            <w:lang w:eastAsia="es-ES"/>
          </w:rPr>
          <w:t>Trabajamos por el desarrollo de la administración de justicia                               con proyección e innovación</w:t>
        </w:r>
      </w:p>
      <w:p w14:paraId="517CAA13" w14:textId="7AD9A5BE" w:rsidR="0007773E" w:rsidRDefault="0007773E">
        <w:pPr>
          <w:pStyle w:val="Piedepgina"/>
          <w:jc w:val="right"/>
        </w:pPr>
        <w:r>
          <w:fldChar w:fldCharType="begin"/>
        </w:r>
        <w:r>
          <w:instrText>PAGE   \* MERGEFORMAT</w:instrText>
        </w:r>
        <w:r>
          <w:fldChar w:fldCharType="separate"/>
        </w:r>
        <w:r>
          <w:rPr>
            <w:lang w:val="es-ES"/>
          </w:rPr>
          <w:t>2</w:t>
        </w:r>
        <w:r>
          <w:fldChar w:fldCharType="end"/>
        </w:r>
      </w:p>
    </w:sdtContent>
  </w:sdt>
  <w:p w14:paraId="52B02E0C" w14:textId="054DA19A" w:rsidR="0007773E" w:rsidRPr="00A271E5" w:rsidRDefault="0007773E" w:rsidP="00A271E5">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745F8B0" w14:textId="77777777" w:rsidR="00F31C46" w:rsidRDefault="00F31C46" w:rsidP="00722521">
      <w:pPr>
        <w:spacing w:after="0" w:line="240" w:lineRule="auto"/>
      </w:pPr>
      <w:r>
        <w:separator/>
      </w:r>
    </w:p>
  </w:footnote>
  <w:footnote w:type="continuationSeparator" w:id="0">
    <w:p w14:paraId="11F644D0" w14:textId="77777777" w:rsidR="00F31C46" w:rsidRDefault="00F31C46" w:rsidP="00722521">
      <w:pPr>
        <w:spacing w:after="0" w:line="240" w:lineRule="auto"/>
      </w:pPr>
      <w:r>
        <w:continuationSeparator/>
      </w:r>
    </w:p>
  </w:footnote>
  <w:footnote w:type="continuationNotice" w:id="1">
    <w:p w14:paraId="2306D68D" w14:textId="77777777" w:rsidR="00F31C46" w:rsidRDefault="00F31C46">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688221" w14:textId="77777777" w:rsidR="0007773E" w:rsidRPr="00722521" w:rsidRDefault="0007773E" w:rsidP="00722521">
    <w:pPr>
      <w:tabs>
        <w:tab w:val="center" w:pos="8804"/>
        <w:tab w:val="right" w:pos="8875"/>
      </w:tabs>
      <w:spacing w:after="0" w:line="240" w:lineRule="auto"/>
      <w:jc w:val="center"/>
      <w:rPr>
        <w:rFonts w:ascii="Book Antiqua" w:eastAsia="Times New Roman" w:hAnsi="Book Antiqua" w:cs="Book Antiqua"/>
        <w:i/>
        <w:iCs/>
        <w:sz w:val="18"/>
        <w:szCs w:val="18"/>
        <w:lang w:eastAsia="es-ES"/>
      </w:rPr>
    </w:pPr>
    <w:r w:rsidRPr="00722521">
      <w:rPr>
        <w:rFonts w:ascii="Book Antiqua" w:eastAsia="Times New Roman" w:hAnsi="Book Antiqua" w:cs="Book Antiqua"/>
        <w:i/>
        <w:iCs/>
        <w:sz w:val="18"/>
        <w:szCs w:val="18"/>
        <w:lang w:eastAsia="es-ES"/>
      </w:rPr>
      <w:t>Poder Judicial – Dirección de Planificación</w:t>
    </w:r>
    <w:r>
      <w:rPr>
        <w:rFonts w:ascii="Times New Roman" w:eastAsia="Times New Roman" w:hAnsi="Times New Roman" w:cs="Times New Roman"/>
        <w:noProof/>
        <w:sz w:val="24"/>
        <w:szCs w:val="24"/>
        <w:lang w:eastAsia="es-CR"/>
      </w:rPr>
      <w:drawing>
        <wp:inline distT="0" distB="0" distL="0" distR="0" wp14:anchorId="0EFA237E" wp14:editId="2D305564">
          <wp:extent cx="323850" cy="409575"/>
          <wp:effectExtent l="0" t="0" r="0" b="9525"/>
          <wp:docPr id="1551955336" name="Picture 1551955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23850" cy="409575"/>
                  </a:xfrm>
                  <a:prstGeom prst="rect">
                    <a:avLst/>
                  </a:prstGeom>
                  <a:noFill/>
                  <a:ln>
                    <a:noFill/>
                  </a:ln>
                </pic:spPr>
              </pic:pic>
            </a:graphicData>
          </a:graphic>
        </wp:inline>
      </w:drawing>
    </w:r>
  </w:p>
  <w:p w14:paraId="5E550A52" w14:textId="151D28CF" w:rsidR="0007773E" w:rsidRPr="00722521" w:rsidRDefault="0007773E" w:rsidP="00722521">
    <w:pPr>
      <w:tabs>
        <w:tab w:val="center" w:pos="4252"/>
        <w:tab w:val="right" w:pos="8875"/>
      </w:tabs>
      <w:spacing w:after="0" w:line="240" w:lineRule="auto"/>
      <w:jc w:val="center"/>
      <w:rPr>
        <w:rFonts w:ascii="Book Antiqua" w:eastAsia="Times New Roman" w:hAnsi="Book Antiqua" w:cs="Book Antiqua"/>
        <w:i/>
        <w:iCs/>
        <w:sz w:val="18"/>
        <w:szCs w:val="18"/>
        <w:lang w:eastAsia="es-ES"/>
      </w:rPr>
    </w:pPr>
    <w:r w:rsidRPr="00722521">
      <w:rPr>
        <w:rFonts w:ascii="Book Antiqua" w:eastAsia="Times New Roman" w:hAnsi="Book Antiqua" w:cs="Book Antiqua"/>
        <w:i/>
        <w:iCs/>
        <w:sz w:val="18"/>
        <w:szCs w:val="18"/>
        <w:lang w:eastAsia="es-ES"/>
      </w:rPr>
      <w:t>San José - Costa Rica</w:t>
    </w:r>
  </w:p>
  <w:p w14:paraId="7F79DFED" w14:textId="6B68ABA3" w:rsidR="0007773E" w:rsidRPr="00895225" w:rsidRDefault="0007773E" w:rsidP="00722521">
    <w:pPr>
      <w:tabs>
        <w:tab w:val="center" w:pos="4252"/>
        <w:tab w:val="right" w:pos="8504"/>
      </w:tabs>
      <w:spacing w:after="0" w:line="240" w:lineRule="auto"/>
      <w:jc w:val="center"/>
      <w:rPr>
        <w:rFonts w:ascii="Times New Roman" w:eastAsia="Times New Roman" w:hAnsi="Times New Roman" w:cs="Times New Roman"/>
        <w:sz w:val="20"/>
        <w:szCs w:val="20"/>
        <w:lang w:val="pt-BR" w:eastAsia="es-ES"/>
      </w:rPr>
    </w:pPr>
    <w:r w:rsidRPr="00722521">
      <w:rPr>
        <w:rFonts w:ascii="Book Antiqua" w:eastAsia="Times New Roman" w:hAnsi="Book Antiqua" w:cs="Book Antiqua"/>
        <w:i/>
        <w:iCs/>
        <w:sz w:val="18"/>
        <w:szCs w:val="18"/>
        <w:lang w:val="es-ES" w:eastAsia="es-ES"/>
      </w:rPr>
      <w:t xml:space="preserve">Telf.   </w:t>
    </w:r>
    <w:r w:rsidRPr="00895225">
      <w:rPr>
        <w:rFonts w:ascii="Book Antiqua" w:eastAsia="Times New Roman" w:hAnsi="Book Antiqua" w:cs="Book Antiqua"/>
        <w:i/>
        <w:iCs/>
        <w:sz w:val="18"/>
        <w:szCs w:val="18"/>
        <w:lang w:val="pt-BR" w:eastAsia="es-ES"/>
      </w:rPr>
      <w:t xml:space="preserve">2295-3600 / 3599 / </w:t>
    </w:r>
    <w:proofErr w:type="spellStart"/>
    <w:r w:rsidRPr="00895225">
      <w:rPr>
        <w:rFonts w:ascii="Book Antiqua" w:eastAsia="Times New Roman" w:hAnsi="Book Antiqua" w:cs="Book Antiqua"/>
        <w:i/>
        <w:iCs/>
        <w:sz w:val="18"/>
        <w:szCs w:val="18"/>
        <w:lang w:val="pt-BR" w:eastAsia="es-ES"/>
      </w:rPr>
      <w:t>Apdo</w:t>
    </w:r>
    <w:proofErr w:type="spellEnd"/>
    <w:r w:rsidRPr="00895225">
      <w:rPr>
        <w:rFonts w:ascii="Book Antiqua" w:eastAsia="Times New Roman" w:hAnsi="Book Antiqua" w:cs="Book Antiqua"/>
        <w:i/>
        <w:iCs/>
        <w:sz w:val="18"/>
        <w:szCs w:val="18"/>
        <w:lang w:val="pt-BR" w:eastAsia="es-ES"/>
      </w:rPr>
      <w:t>.  95-1003 / planificacion@poder-judicial.go.cr</w:t>
    </w:r>
  </w:p>
  <w:p w14:paraId="019075C5" w14:textId="77777777" w:rsidR="0007773E" w:rsidRPr="00895225" w:rsidRDefault="0007773E" w:rsidP="00722521">
    <w:pPr>
      <w:pBdr>
        <w:bottom w:val="single" w:sz="6" w:space="0" w:color="auto"/>
      </w:pBdr>
      <w:spacing w:after="20" w:line="240" w:lineRule="auto"/>
      <w:rPr>
        <w:rFonts w:ascii="Times New Roman" w:eastAsia="Times New Roman" w:hAnsi="Times New Roman" w:cs="Times New Roman"/>
        <w:sz w:val="20"/>
        <w:szCs w:val="20"/>
        <w:lang w:val="pt-BR" w:eastAsia="es-ES"/>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3"/>
    <w:multiLevelType w:val="singleLevel"/>
    <w:tmpl w:val="47DC3AE2"/>
    <w:lvl w:ilvl="0">
      <w:start w:val="1"/>
      <w:numFmt w:val="bullet"/>
      <w:pStyle w:val="Listaconvietas2"/>
      <w:lvlText w:val=""/>
      <w:lvlJc w:val="left"/>
      <w:pPr>
        <w:tabs>
          <w:tab w:val="num" w:pos="-437"/>
        </w:tabs>
        <w:ind w:left="-437" w:hanging="360"/>
      </w:pPr>
      <w:rPr>
        <w:rFonts w:ascii="Symbol" w:hAnsi="Symbol" w:hint="default"/>
      </w:rPr>
    </w:lvl>
  </w:abstractNum>
  <w:abstractNum w:abstractNumId="1" w15:restartNumberingAfterBreak="0">
    <w:nsid w:val="FFFFFF89"/>
    <w:multiLevelType w:val="singleLevel"/>
    <w:tmpl w:val="2D7AEEAE"/>
    <w:lvl w:ilvl="0">
      <w:start w:val="1"/>
      <w:numFmt w:val="bullet"/>
      <w:pStyle w:val="Listaconvietas"/>
      <w:lvlText w:val=""/>
      <w:lvlJc w:val="left"/>
      <w:pPr>
        <w:tabs>
          <w:tab w:val="num" w:pos="360"/>
        </w:tabs>
        <w:ind w:left="360" w:hanging="360"/>
      </w:pPr>
      <w:rPr>
        <w:rFonts w:ascii="Symbol" w:hAnsi="Symbol" w:hint="default"/>
      </w:rPr>
    </w:lvl>
  </w:abstractNum>
  <w:abstractNum w:abstractNumId="2" w15:restartNumberingAfterBreak="0">
    <w:nsid w:val="00000002"/>
    <w:multiLevelType w:val="multilevel"/>
    <w:tmpl w:val="00000002"/>
    <w:name w:val="WWNum3"/>
    <w:lvl w:ilvl="0">
      <w:start w:val="1"/>
      <w:numFmt w:val="lowerLetter"/>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3" w15:restartNumberingAfterBreak="0">
    <w:nsid w:val="00E205D1"/>
    <w:multiLevelType w:val="multilevel"/>
    <w:tmpl w:val="AA724DF2"/>
    <w:lvl w:ilvl="0">
      <w:start w:val="9"/>
      <w:numFmt w:val="decimal"/>
      <w:lvlText w:val="%1"/>
      <w:lvlJc w:val="left"/>
      <w:pPr>
        <w:ind w:left="360" w:hanging="360"/>
      </w:pPr>
      <w:rPr>
        <w:rFonts w:hint="default"/>
        <w:b w:val="0"/>
      </w:rPr>
    </w:lvl>
    <w:lvl w:ilvl="1">
      <w:start w:val="6"/>
      <w:numFmt w:val="decimal"/>
      <w:lvlText w:val="15.%2."/>
      <w:lvlJc w:val="left"/>
      <w:pPr>
        <w:ind w:left="720" w:hanging="360"/>
      </w:pPr>
      <w:rPr>
        <w:rFonts w:ascii="Book Antiqua" w:hAnsi="Book Antiqua" w:hint="default"/>
        <w:b/>
        <w:bCs/>
        <w:i w:val="0"/>
        <w:iCs w:val="0"/>
        <w:sz w:val="20"/>
        <w:szCs w:val="20"/>
      </w:rPr>
    </w:lvl>
    <w:lvl w:ilvl="2">
      <w:start w:val="1"/>
      <w:numFmt w:val="decimal"/>
      <w:lvlText w:val="%1.%2.%3"/>
      <w:lvlJc w:val="left"/>
      <w:pPr>
        <w:ind w:left="720" w:hanging="720"/>
      </w:pPr>
      <w:rPr>
        <w:rFonts w:hint="default"/>
        <w:b w:val="0"/>
      </w:rPr>
    </w:lvl>
    <w:lvl w:ilvl="3">
      <w:start w:val="1"/>
      <w:numFmt w:val="decimal"/>
      <w:lvlText w:val="%1.%2.%3.%4"/>
      <w:lvlJc w:val="left"/>
      <w:pPr>
        <w:ind w:left="720" w:hanging="720"/>
      </w:pPr>
      <w:rPr>
        <w:rFonts w:hint="default"/>
        <w:b w:val="0"/>
      </w:rPr>
    </w:lvl>
    <w:lvl w:ilvl="4">
      <w:start w:val="1"/>
      <w:numFmt w:val="decimal"/>
      <w:lvlText w:val="%1.%2.%3.%4.%5"/>
      <w:lvlJc w:val="left"/>
      <w:pPr>
        <w:ind w:left="1080" w:hanging="1080"/>
      </w:pPr>
      <w:rPr>
        <w:rFonts w:hint="default"/>
        <w:b w:val="0"/>
      </w:rPr>
    </w:lvl>
    <w:lvl w:ilvl="5">
      <w:start w:val="1"/>
      <w:numFmt w:val="decimal"/>
      <w:lvlText w:val="%1.%2.%3.%4.%5.%6"/>
      <w:lvlJc w:val="left"/>
      <w:pPr>
        <w:ind w:left="1080" w:hanging="1080"/>
      </w:pPr>
      <w:rPr>
        <w:rFonts w:hint="default"/>
        <w:b w:val="0"/>
      </w:rPr>
    </w:lvl>
    <w:lvl w:ilvl="6">
      <w:start w:val="1"/>
      <w:numFmt w:val="decimal"/>
      <w:lvlText w:val="%1.%2.%3.%4.%5.%6.%7"/>
      <w:lvlJc w:val="left"/>
      <w:pPr>
        <w:ind w:left="1440" w:hanging="1440"/>
      </w:pPr>
      <w:rPr>
        <w:rFonts w:hint="default"/>
        <w:b w:val="0"/>
      </w:rPr>
    </w:lvl>
    <w:lvl w:ilvl="7">
      <w:start w:val="1"/>
      <w:numFmt w:val="decimal"/>
      <w:lvlText w:val="%1.%2.%3.%4.%5.%6.%7.%8"/>
      <w:lvlJc w:val="left"/>
      <w:pPr>
        <w:ind w:left="1800" w:hanging="1800"/>
      </w:pPr>
      <w:rPr>
        <w:rFonts w:hint="default"/>
        <w:b w:val="0"/>
      </w:rPr>
    </w:lvl>
    <w:lvl w:ilvl="8">
      <w:start w:val="1"/>
      <w:numFmt w:val="decimal"/>
      <w:lvlText w:val="%1.%2.%3.%4.%5.%6.%7.%8.%9"/>
      <w:lvlJc w:val="left"/>
      <w:pPr>
        <w:ind w:left="1800" w:hanging="1800"/>
      </w:pPr>
      <w:rPr>
        <w:rFonts w:hint="default"/>
        <w:b w:val="0"/>
      </w:rPr>
    </w:lvl>
  </w:abstractNum>
  <w:abstractNum w:abstractNumId="4" w15:restartNumberingAfterBreak="0">
    <w:nsid w:val="023D0262"/>
    <w:multiLevelType w:val="hybridMultilevel"/>
    <w:tmpl w:val="70AAB1E0"/>
    <w:lvl w:ilvl="0" w:tplc="80E08852">
      <w:start w:val="1"/>
      <w:numFmt w:val="decimal"/>
      <w:lvlText w:val="11.%1."/>
      <w:lvlJc w:val="left"/>
      <w:pPr>
        <w:ind w:left="786" w:hanging="360"/>
      </w:pPr>
      <w:rPr>
        <w:rFonts w:hint="default"/>
        <w:b/>
        <w:bCs/>
        <w:color w:val="2564A1"/>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5" w15:restartNumberingAfterBreak="0">
    <w:nsid w:val="06E07629"/>
    <w:multiLevelType w:val="multilevel"/>
    <w:tmpl w:val="78F277F6"/>
    <w:lvl w:ilvl="0">
      <w:start w:val="8"/>
      <w:numFmt w:val="decimal"/>
      <w:lvlText w:val="15.%1."/>
      <w:lvlJc w:val="left"/>
      <w:pPr>
        <w:ind w:left="360" w:hanging="360"/>
      </w:pPr>
      <w:rPr>
        <w:rFonts w:hint="default"/>
        <w:b/>
        <w:bCs/>
        <w:i w:val="0"/>
        <w:iCs w:val="0"/>
        <w:color w:val="000000" w:themeColor="text1"/>
        <w:sz w:val="22"/>
        <w:szCs w:val="22"/>
      </w:rPr>
    </w:lvl>
    <w:lvl w:ilvl="1">
      <w:start w:val="6"/>
      <w:numFmt w:val="decimal"/>
      <w:lvlText w:val="19.%2."/>
      <w:lvlJc w:val="left"/>
      <w:pPr>
        <w:ind w:left="360" w:hanging="360"/>
      </w:pPr>
      <w:rPr>
        <w:rFonts w:ascii="Book Antiqua" w:hAnsi="Book Antiqua" w:hint="default"/>
        <w:b/>
        <w:bCs/>
        <w:i w:val="0"/>
        <w:iCs w:val="0"/>
        <w:color w:val="000000" w:themeColor="text1"/>
      </w:rPr>
    </w:lvl>
    <w:lvl w:ilvl="2">
      <w:start w:val="1"/>
      <w:numFmt w:val="decimal"/>
      <w:lvlText w:val="%1.%2.%3"/>
      <w:lvlJc w:val="left"/>
      <w:pPr>
        <w:ind w:left="720" w:hanging="720"/>
      </w:pPr>
      <w:rPr>
        <w:rFonts w:hint="default"/>
        <w:b w:val="0"/>
      </w:rPr>
    </w:lvl>
    <w:lvl w:ilvl="3">
      <w:start w:val="1"/>
      <w:numFmt w:val="decimal"/>
      <w:lvlText w:val="%1.%2.%3.%4"/>
      <w:lvlJc w:val="left"/>
      <w:pPr>
        <w:ind w:left="720" w:hanging="720"/>
      </w:pPr>
      <w:rPr>
        <w:rFonts w:hint="default"/>
        <w:b w:val="0"/>
      </w:rPr>
    </w:lvl>
    <w:lvl w:ilvl="4">
      <w:start w:val="1"/>
      <w:numFmt w:val="decimal"/>
      <w:lvlText w:val="%1.%2.%3.%4.%5"/>
      <w:lvlJc w:val="left"/>
      <w:pPr>
        <w:ind w:left="1080" w:hanging="1080"/>
      </w:pPr>
      <w:rPr>
        <w:rFonts w:hint="default"/>
        <w:b w:val="0"/>
      </w:rPr>
    </w:lvl>
    <w:lvl w:ilvl="5">
      <w:start w:val="1"/>
      <w:numFmt w:val="decimal"/>
      <w:lvlText w:val="%1.%2.%3.%4.%5.%6"/>
      <w:lvlJc w:val="left"/>
      <w:pPr>
        <w:ind w:left="1080" w:hanging="1080"/>
      </w:pPr>
      <w:rPr>
        <w:rFonts w:hint="default"/>
        <w:b w:val="0"/>
      </w:rPr>
    </w:lvl>
    <w:lvl w:ilvl="6">
      <w:start w:val="1"/>
      <w:numFmt w:val="decimal"/>
      <w:lvlText w:val="%1.%2.%3.%4.%5.%6.%7"/>
      <w:lvlJc w:val="left"/>
      <w:pPr>
        <w:ind w:left="1440" w:hanging="1440"/>
      </w:pPr>
      <w:rPr>
        <w:rFonts w:hint="default"/>
        <w:b w:val="0"/>
      </w:rPr>
    </w:lvl>
    <w:lvl w:ilvl="7">
      <w:start w:val="1"/>
      <w:numFmt w:val="decimal"/>
      <w:lvlText w:val="%1.%2.%3.%4.%5.%6.%7.%8"/>
      <w:lvlJc w:val="left"/>
      <w:pPr>
        <w:ind w:left="1800" w:hanging="1800"/>
      </w:pPr>
      <w:rPr>
        <w:rFonts w:hint="default"/>
        <w:b w:val="0"/>
      </w:rPr>
    </w:lvl>
    <w:lvl w:ilvl="8">
      <w:start w:val="1"/>
      <w:numFmt w:val="decimal"/>
      <w:lvlText w:val="%1.%2.%3.%4.%5.%6.%7.%8.%9"/>
      <w:lvlJc w:val="left"/>
      <w:pPr>
        <w:ind w:left="1800" w:hanging="1800"/>
      </w:pPr>
      <w:rPr>
        <w:rFonts w:hint="default"/>
        <w:b w:val="0"/>
      </w:rPr>
    </w:lvl>
  </w:abstractNum>
  <w:abstractNum w:abstractNumId="6" w15:restartNumberingAfterBreak="0">
    <w:nsid w:val="073F39B2"/>
    <w:multiLevelType w:val="hybridMultilevel"/>
    <w:tmpl w:val="08B2D2F0"/>
    <w:lvl w:ilvl="0" w:tplc="140A000D">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7" w15:restartNumberingAfterBreak="0">
    <w:nsid w:val="08AC528D"/>
    <w:multiLevelType w:val="hybridMultilevel"/>
    <w:tmpl w:val="833ABF0E"/>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start w:val="1"/>
      <w:numFmt w:val="bullet"/>
      <w:lvlText w:val=""/>
      <w:lvlJc w:val="left"/>
      <w:pPr>
        <w:ind w:left="2880" w:hanging="360"/>
      </w:pPr>
      <w:rPr>
        <w:rFonts w:ascii="Symbol" w:hAnsi="Symbol" w:hint="default"/>
      </w:rPr>
    </w:lvl>
    <w:lvl w:ilvl="4" w:tplc="140A0003">
      <w:start w:val="1"/>
      <w:numFmt w:val="bullet"/>
      <w:lvlText w:val="o"/>
      <w:lvlJc w:val="left"/>
      <w:pPr>
        <w:ind w:left="3600" w:hanging="360"/>
      </w:pPr>
      <w:rPr>
        <w:rFonts w:ascii="Courier New" w:hAnsi="Courier New" w:cs="Courier New" w:hint="default"/>
      </w:rPr>
    </w:lvl>
    <w:lvl w:ilvl="5" w:tplc="140A0005">
      <w:start w:val="1"/>
      <w:numFmt w:val="bullet"/>
      <w:lvlText w:val=""/>
      <w:lvlJc w:val="left"/>
      <w:pPr>
        <w:ind w:left="4320" w:hanging="360"/>
      </w:pPr>
      <w:rPr>
        <w:rFonts w:ascii="Wingdings" w:hAnsi="Wingdings" w:hint="default"/>
      </w:rPr>
    </w:lvl>
    <w:lvl w:ilvl="6" w:tplc="140A0001">
      <w:start w:val="1"/>
      <w:numFmt w:val="bullet"/>
      <w:lvlText w:val=""/>
      <w:lvlJc w:val="left"/>
      <w:pPr>
        <w:ind w:left="5040" w:hanging="360"/>
      </w:pPr>
      <w:rPr>
        <w:rFonts w:ascii="Symbol" w:hAnsi="Symbol" w:hint="default"/>
      </w:rPr>
    </w:lvl>
    <w:lvl w:ilvl="7" w:tplc="140A0003">
      <w:start w:val="1"/>
      <w:numFmt w:val="bullet"/>
      <w:lvlText w:val="o"/>
      <w:lvlJc w:val="left"/>
      <w:pPr>
        <w:ind w:left="5760" w:hanging="360"/>
      </w:pPr>
      <w:rPr>
        <w:rFonts w:ascii="Courier New" w:hAnsi="Courier New" w:cs="Courier New" w:hint="default"/>
      </w:rPr>
    </w:lvl>
    <w:lvl w:ilvl="8" w:tplc="140A0005">
      <w:start w:val="1"/>
      <w:numFmt w:val="bullet"/>
      <w:lvlText w:val=""/>
      <w:lvlJc w:val="left"/>
      <w:pPr>
        <w:ind w:left="6480" w:hanging="360"/>
      </w:pPr>
      <w:rPr>
        <w:rFonts w:ascii="Wingdings" w:hAnsi="Wingdings" w:hint="default"/>
      </w:rPr>
    </w:lvl>
  </w:abstractNum>
  <w:abstractNum w:abstractNumId="8" w15:restartNumberingAfterBreak="0">
    <w:nsid w:val="098F6177"/>
    <w:multiLevelType w:val="multilevel"/>
    <w:tmpl w:val="5D226698"/>
    <w:lvl w:ilvl="0">
      <w:start w:val="11"/>
      <w:numFmt w:val="decimal"/>
      <w:lvlText w:val="15.%1."/>
      <w:lvlJc w:val="left"/>
      <w:pPr>
        <w:ind w:left="360" w:hanging="360"/>
      </w:pPr>
      <w:rPr>
        <w:rFonts w:hint="default"/>
        <w:b/>
        <w:bCs/>
        <w:i w:val="0"/>
        <w:iCs w:val="0"/>
        <w:color w:val="000000" w:themeColor="text1"/>
        <w:sz w:val="20"/>
        <w:szCs w:val="20"/>
      </w:rPr>
    </w:lvl>
    <w:lvl w:ilvl="1">
      <w:start w:val="6"/>
      <w:numFmt w:val="decimal"/>
      <w:lvlText w:val="19.%2."/>
      <w:lvlJc w:val="left"/>
      <w:pPr>
        <w:ind w:left="360" w:hanging="360"/>
      </w:pPr>
      <w:rPr>
        <w:rFonts w:ascii="Book Antiqua" w:hAnsi="Book Antiqua" w:hint="default"/>
        <w:b/>
        <w:bCs/>
        <w:i w:val="0"/>
        <w:iCs w:val="0"/>
        <w:color w:val="000000" w:themeColor="text1"/>
      </w:rPr>
    </w:lvl>
    <w:lvl w:ilvl="2">
      <w:start w:val="1"/>
      <w:numFmt w:val="decimal"/>
      <w:lvlText w:val="%1.%2.%3"/>
      <w:lvlJc w:val="left"/>
      <w:pPr>
        <w:ind w:left="720" w:hanging="720"/>
      </w:pPr>
      <w:rPr>
        <w:rFonts w:hint="default"/>
        <w:b w:val="0"/>
      </w:rPr>
    </w:lvl>
    <w:lvl w:ilvl="3">
      <w:start w:val="1"/>
      <w:numFmt w:val="decimal"/>
      <w:lvlText w:val="%1.%2.%3.%4"/>
      <w:lvlJc w:val="left"/>
      <w:pPr>
        <w:ind w:left="720" w:hanging="720"/>
      </w:pPr>
      <w:rPr>
        <w:rFonts w:hint="default"/>
        <w:b w:val="0"/>
      </w:rPr>
    </w:lvl>
    <w:lvl w:ilvl="4">
      <w:start w:val="1"/>
      <w:numFmt w:val="decimal"/>
      <w:lvlText w:val="%1.%2.%3.%4.%5"/>
      <w:lvlJc w:val="left"/>
      <w:pPr>
        <w:ind w:left="1080" w:hanging="1080"/>
      </w:pPr>
      <w:rPr>
        <w:rFonts w:hint="default"/>
        <w:b w:val="0"/>
      </w:rPr>
    </w:lvl>
    <w:lvl w:ilvl="5">
      <w:start w:val="1"/>
      <w:numFmt w:val="decimal"/>
      <w:lvlText w:val="%1.%2.%3.%4.%5.%6"/>
      <w:lvlJc w:val="left"/>
      <w:pPr>
        <w:ind w:left="1080" w:hanging="1080"/>
      </w:pPr>
      <w:rPr>
        <w:rFonts w:hint="default"/>
        <w:b w:val="0"/>
      </w:rPr>
    </w:lvl>
    <w:lvl w:ilvl="6">
      <w:start w:val="1"/>
      <w:numFmt w:val="decimal"/>
      <w:lvlText w:val="%1.%2.%3.%4.%5.%6.%7"/>
      <w:lvlJc w:val="left"/>
      <w:pPr>
        <w:ind w:left="1440" w:hanging="1440"/>
      </w:pPr>
      <w:rPr>
        <w:rFonts w:hint="default"/>
        <w:b w:val="0"/>
      </w:rPr>
    </w:lvl>
    <w:lvl w:ilvl="7">
      <w:start w:val="1"/>
      <w:numFmt w:val="decimal"/>
      <w:lvlText w:val="%1.%2.%3.%4.%5.%6.%7.%8"/>
      <w:lvlJc w:val="left"/>
      <w:pPr>
        <w:ind w:left="1800" w:hanging="1800"/>
      </w:pPr>
      <w:rPr>
        <w:rFonts w:hint="default"/>
        <w:b w:val="0"/>
      </w:rPr>
    </w:lvl>
    <w:lvl w:ilvl="8">
      <w:start w:val="1"/>
      <w:numFmt w:val="decimal"/>
      <w:lvlText w:val="%1.%2.%3.%4.%5.%6.%7.%8.%9"/>
      <w:lvlJc w:val="left"/>
      <w:pPr>
        <w:ind w:left="1800" w:hanging="1800"/>
      </w:pPr>
      <w:rPr>
        <w:rFonts w:hint="default"/>
        <w:b w:val="0"/>
      </w:rPr>
    </w:lvl>
  </w:abstractNum>
  <w:abstractNum w:abstractNumId="9" w15:restartNumberingAfterBreak="0">
    <w:nsid w:val="1C3B3CC9"/>
    <w:multiLevelType w:val="hybridMultilevel"/>
    <w:tmpl w:val="26A040A2"/>
    <w:lvl w:ilvl="0" w:tplc="FFFFFFFF">
      <w:start w:val="1"/>
      <w:numFmt w:val="decimal"/>
      <w:lvlText w:val="%1."/>
      <w:lvlJc w:val="left"/>
      <w:pPr>
        <w:ind w:left="2010" w:hanging="360"/>
      </w:pPr>
    </w:lvl>
    <w:lvl w:ilvl="1" w:tplc="140A0019" w:tentative="1">
      <w:start w:val="1"/>
      <w:numFmt w:val="lowerLetter"/>
      <w:lvlText w:val="%2."/>
      <w:lvlJc w:val="left"/>
      <w:pPr>
        <w:ind w:left="1866" w:hanging="360"/>
      </w:pPr>
    </w:lvl>
    <w:lvl w:ilvl="2" w:tplc="653AC370">
      <w:start w:val="2"/>
      <w:numFmt w:val="decimal"/>
      <w:lvlText w:val="%3."/>
      <w:lvlJc w:val="left"/>
      <w:pPr>
        <w:ind w:left="2766" w:hanging="360"/>
      </w:pPr>
      <w:rPr>
        <w:rFonts w:ascii="Book Antiqua" w:hAnsi="Book Antiqua" w:hint="default"/>
        <w:b/>
        <w:bCs/>
        <w:i w:val="0"/>
        <w:iCs w:val="0"/>
        <w:color w:val="FFFFFF" w:themeColor="background1"/>
        <w:sz w:val="22"/>
        <w:szCs w:val="22"/>
      </w:rPr>
    </w:lvl>
    <w:lvl w:ilvl="3" w:tplc="140A000F" w:tentative="1">
      <w:start w:val="1"/>
      <w:numFmt w:val="decimal"/>
      <w:lvlText w:val="%4."/>
      <w:lvlJc w:val="left"/>
      <w:pPr>
        <w:ind w:left="3306" w:hanging="360"/>
      </w:pPr>
    </w:lvl>
    <w:lvl w:ilvl="4" w:tplc="140A0019" w:tentative="1">
      <w:start w:val="1"/>
      <w:numFmt w:val="lowerLetter"/>
      <w:lvlText w:val="%5."/>
      <w:lvlJc w:val="left"/>
      <w:pPr>
        <w:ind w:left="4026" w:hanging="360"/>
      </w:pPr>
    </w:lvl>
    <w:lvl w:ilvl="5" w:tplc="140A001B" w:tentative="1">
      <w:start w:val="1"/>
      <w:numFmt w:val="lowerRoman"/>
      <w:lvlText w:val="%6."/>
      <w:lvlJc w:val="right"/>
      <w:pPr>
        <w:ind w:left="4746" w:hanging="180"/>
      </w:pPr>
    </w:lvl>
    <w:lvl w:ilvl="6" w:tplc="140A000F" w:tentative="1">
      <w:start w:val="1"/>
      <w:numFmt w:val="decimal"/>
      <w:lvlText w:val="%7."/>
      <w:lvlJc w:val="left"/>
      <w:pPr>
        <w:ind w:left="5466" w:hanging="360"/>
      </w:pPr>
    </w:lvl>
    <w:lvl w:ilvl="7" w:tplc="140A0019" w:tentative="1">
      <w:start w:val="1"/>
      <w:numFmt w:val="lowerLetter"/>
      <w:lvlText w:val="%8."/>
      <w:lvlJc w:val="left"/>
      <w:pPr>
        <w:ind w:left="6186" w:hanging="360"/>
      </w:pPr>
    </w:lvl>
    <w:lvl w:ilvl="8" w:tplc="140A001B" w:tentative="1">
      <w:start w:val="1"/>
      <w:numFmt w:val="lowerRoman"/>
      <w:lvlText w:val="%9."/>
      <w:lvlJc w:val="right"/>
      <w:pPr>
        <w:ind w:left="6906" w:hanging="180"/>
      </w:pPr>
    </w:lvl>
  </w:abstractNum>
  <w:abstractNum w:abstractNumId="10" w15:restartNumberingAfterBreak="0">
    <w:nsid w:val="213A5CCD"/>
    <w:multiLevelType w:val="hybridMultilevel"/>
    <w:tmpl w:val="E7B0F6CA"/>
    <w:lvl w:ilvl="0" w:tplc="C54C7DAE">
      <w:start w:val="2"/>
      <w:numFmt w:val="decimal"/>
      <w:lvlText w:val="%1."/>
      <w:lvlJc w:val="left"/>
      <w:pPr>
        <w:ind w:left="2766" w:hanging="360"/>
      </w:pPr>
      <w:rPr>
        <w:rFonts w:hint="default"/>
      </w:rPr>
    </w:lvl>
    <w:lvl w:ilvl="1" w:tplc="140A0019" w:tentative="1">
      <w:start w:val="1"/>
      <w:numFmt w:val="lowerLetter"/>
      <w:lvlText w:val="%2."/>
      <w:lvlJc w:val="left"/>
      <w:pPr>
        <w:ind w:left="1440" w:hanging="360"/>
      </w:pPr>
    </w:lvl>
    <w:lvl w:ilvl="2" w:tplc="140A000F">
      <w:start w:val="1"/>
      <w:numFmt w:val="decimal"/>
      <w:pStyle w:val="Ttulo3"/>
      <w:lvlText w:val="%3."/>
      <w:lvlJc w:val="left"/>
      <w:pPr>
        <w:ind w:left="2340" w:hanging="36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1" w15:restartNumberingAfterBreak="0">
    <w:nsid w:val="215C056E"/>
    <w:multiLevelType w:val="hybridMultilevel"/>
    <w:tmpl w:val="06042C74"/>
    <w:lvl w:ilvl="0" w:tplc="140A000D">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2" w15:restartNumberingAfterBreak="0">
    <w:nsid w:val="23B811C2"/>
    <w:multiLevelType w:val="hybridMultilevel"/>
    <w:tmpl w:val="9AE2562E"/>
    <w:lvl w:ilvl="0" w:tplc="FFFFFFFF">
      <w:start w:val="1"/>
      <w:numFmt w:val="decimal"/>
      <w:lvlText w:val="18.%1."/>
      <w:lvlJc w:val="left"/>
      <w:pPr>
        <w:ind w:left="720" w:hanging="360"/>
      </w:pPr>
      <w:rPr>
        <w:rFonts w:hint="default"/>
        <w:b/>
        <w:bCs/>
        <w:sz w:val="24"/>
        <w:szCs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29E617DA"/>
    <w:multiLevelType w:val="multilevel"/>
    <w:tmpl w:val="F8C8B09A"/>
    <w:lvl w:ilvl="0">
      <w:start w:val="18"/>
      <w:numFmt w:val="decimal"/>
      <w:lvlText w:val="%1."/>
      <w:lvlJc w:val="left"/>
      <w:pPr>
        <w:ind w:left="480" w:hanging="480"/>
      </w:pPr>
      <w:rPr>
        <w:rFonts w:ascii="Book Antiqua" w:hAnsi="Book Antiqua" w:cs="Arial" w:hint="default"/>
      </w:rPr>
    </w:lvl>
    <w:lvl w:ilvl="1">
      <w:start w:val="9"/>
      <w:numFmt w:val="decimal"/>
      <w:lvlText w:val="%1.%2."/>
      <w:lvlJc w:val="left"/>
      <w:pPr>
        <w:ind w:left="840" w:hanging="480"/>
      </w:pPr>
      <w:rPr>
        <w:rFonts w:ascii="Book Antiqua" w:hAnsi="Book Antiqua" w:cs="Arial" w:hint="default"/>
        <w:b/>
        <w:bCs/>
      </w:rPr>
    </w:lvl>
    <w:lvl w:ilvl="2">
      <w:start w:val="1"/>
      <w:numFmt w:val="decimal"/>
      <w:lvlText w:val="%1.%2.%3."/>
      <w:lvlJc w:val="left"/>
      <w:pPr>
        <w:ind w:left="1440" w:hanging="720"/>
      </w:pPr>
      <w:rPr>
        <w:rFonts w:ascii="Book Antiqua" w:hAnsi="Book Antiqua" w:cs="Arial" w:hint="default"/>
      </w:rPr>
    </w:lvl>
    <w:lvl w:ilvl="3">
      <w:start w:val="1"/>
      <w:numFmt w:val="decimal"/>
      <w:lvlText w:val="%1.%2.%3.%4."/>
      <w:lvlJc w:val="left"/>
      <w:pPr>
        <w:ind w:left="1800" w:hanging="720"/>
      </w:pPr>
      <w:rPr>
        <w:rFonts w:ascii="Book Antiqua" w:hAnsi="Book Antiqua" w:cs="Arial" w:hint="default"/>
      </w:rPr>
    </w:lvl>
    <w:lvl w:ilvl="4">
      <w:start w:val="1"/>
      <w:numFmt w:val="decimal"/>
      <w:lvlText w:val="%1.%2.%3.%4.%5."/>
      <w:lvlJc w:val="left"/>
      <w:pPr>
        <w:ind w:left="2520" w:hanging="1080"/>
      </w:pPr>
      <w:rPr>
        <w:rFonts w:ascii="Book Antiqua" w:hAnsi="Book Antiqua" w:cs="Arial" w:hint="default"/>
      </w:rPr>
    </w:lvl>
    <w:lvl w:ilvl="5">
      <w:start w:val="1"/>
      <w:numFmt w:val="decimal"/>
      <w:lvlText w:val="%1.%2.%3.%4.%5.%6."/>
      <w:lvlJc w:val="left"/>
      <w:pPr>
        <w:ind w:left="2880" w:hanging="1080"/>
      </w:pPr>
      <w:rPr>
        <w:rFonts w:ascii="Book Antiqua" w:hAnsi="Book Antiqua" w:cs="Arial" w:hint="default"/>
      </w:rPr>
    </w:lvl>
    <w:lvl w:ilvl="6">
      <w:start w:val="1"/>
      <w:numFmt w:val="decimal"/>
      <w:lvlText w:val="%1.%2.%3.%4.%5.%6.%7."/>
      <w:lvlJc w:val="left"/>
      <w:pPr>
        <w:ind w:left="3600" w:hanging="1440"/>
      </w:pPr>
      <w:rPr>
        <w:rFonts w:ascii="Book Antiqua" w:hAnsi="Book Antiqua" w:cs="Arial" w:hint="default"/>
      </w:rPr>
    </w:lvl>
    <w:lvl w:ilvl="7">
      <w:start w:val="1"/>
      <w:numFmt w:val="decimal"/>
      <w:lvlText w:val="%1.%2.%3.%4.%5.%6.%7.%8."/>
      <w:lvlJc w:val="left"/>
      <w:pPr>
        <w:ind w:left="3960" w:hanging="1440"/>
      </w:pPr>
      <w:rPr>
        <w:rFonts w:ascii="Book Antiqua" w:hAnsi="Book Antiqua" w:cs="Arial" w:hint="default"/>
      </w:rPr>
    </w:lvl>
    <w:lvl w:ilvl="8">
      <w:start w:val="1"/>
      <w:numFmt w:val="decimal"/>
      <w:lvlText w:val="%1.%2.%3.%4.%5.%6.%7.%8.%9."/>
      <w:lvlJc w:val="left"/>
      <w:pPr>
        <w:ind w:left="4680" w:hanging="1800"/>
      </w:pPr>
      <w:rPr>
        <w:rFonts w:ascii="Book Antiqua" w:hAnsi="Book Antiqua" w:cs="Arial" w:hint="default"/>
      </w:rPr>
    </w:lvl>
  </w:abstractNum>
  <w:abstractNum w:abstractNumId="14" w15:restartNumberingAfterBreak="0">
    <w:nsid w:val="2EE8416C"/>
    <w:multiLevelType w:val="hybridMultilevel"/>
    <w:tmpl w:val="94CE43DA"/>
    <w:lvl w:ilvl="0" w:tplc="140A0001">
      <w:start w:val="1"/>
      <w:numFmt w:val="bullet"/>
      <w:lvlText w:val=""/>
      <w:lvlJc w:val="left"/>
      <w:pPr>
        <w:ind w:left="927" w:hanging="360"/>
      </w:pPr>
      <w:rPr>
        <w:rFonts w:ascii="Symbol" w:hAnsi="Symbol" w:hint="default"/>
      </w:rPr>
    </w:lvl>
    <w:lvl w:ilvl="1" w:tplc="140A0003" w:tentative="1">
      <w:start w:val="1"/>
      <w:numFmt w:val="bullet"/>
      <w:lvlText w:val="o"/>
      <w:lvlJc w:val="left"/>
      <w:pPr>
        <w:ind w:left="1647" w:hanging="360"/>
      </w:pPr>
      <w:rPr>
        <w:rFonts w:ascii="Courier New" w:hAnsi="Courier New" w:cs="Courier New" w:hint="default"/>
      </w:rPr>
    </w:lvl>
    <w:lvl w:ilvl="2" w:tplc="140A0005" w:tentative="1">
      <w:start w:val="1"/>
      <w:numFmt w:val="bullet"/>
      <w:lvlText w:val=""/>
      <w:lvlJc w:val="left"/>
      <w:pPr>
        <w:ind w:left="2367" w:hanging="360"/>
      </w:pPr>
      <w:rPr>
        <w:rFonts w:ascii="Wingdings" w:hAnsi="Wingdings" w:hint="default"/>
      </w:rPr>
    </w:lvl>
    <w:lvl w:ilvl="3" w:tplc="140A0001" w:tentative="1">
      <w:start w:val="1"/>
      <w:numFmt w:val="bullet"/>
      <w:lvlText w:val=""/>
      <w:lvlJc w:val="left"/>
      <w:pPr>
        <w:ind w:left="3087" w:hanging="360"/>
      </w:pPr>
      <w:rPr>
        <w:rFonts w:ascii="Symbol" w:hAnsi="Symbol" w:hint="default"/>
      </w:rPr>
    </w:lvl>
    <w:lvl w:ilvl="4" w:tplc="140A0003" w:tentative="1">
      <w:start w:val="1"/>
      <w:numFmt w:val="bullet"/>
      <w:lvlText w:val="o"/>
      <w:lvlJc w:val="left"/>
      <w:pPr>
        <w:ind w:left="3807" w:hanging="360"/>
      </w:pPr>
      <w:rPr>
        <w:rFonts w:ascii="Courier New" w:hAnsi="Courier New" w:cs="Courier New" w:hint="default"/>
      </w:rPr>
    </w:lvl>
    <w:lvl w:ilvl="5" w:tplc="140A0005" w:tentative="1">
      <w:start w:val="1"/>
      <w:numFmt w:val="bullet"/>
      <w:lvlText w:val=""/>
      <w:lvlJc w:val="left"/>
      <w:pPr>
        <w:ind w:left="4527" w:hanging="360"/>
      </w:pPr>
      <w:rPr>
        <w:rFonts w:ascii="Wingdings" w:hAnsi="Wingdings" w:hint="default"/>
      </w:rPr>
    </w:lvl>
    <w:lvl w:ilvl="6" w:tplc="140A0001" w:tentative="1">
      <w:start w:val="1"/>
      <w:numFmt w:val="bullet"/>
      <w:lvlText w:val=""/>
      <w:lvlJc w:val="left"/>
      <w:pPr>
        <w:ind w:left="5247" w:hanging="360"/>
      </w:pPr>
      <w:rPr>
        <w:rFonts w:ascii="Symbol" w:hAnsi="Symbol" w:hint="default"/>
      </w:rPr>
    </w:lvl>
    <w:lvl w:ilvl="7" w:tplc="140A0003" w:tentative="1">
      <w:start w:val="1"/>
      <w:numFmt w:val="bullet"/>
      <w:lvlText w:val="o"/>
      <w:lvlJc w:val="left"/>
      <w:pPr>
        <w:ind w:left="5967" w:hanging="360"/>
      </w:pPr>
      <w:rPr>
        <w:rFonts w:ascii="Courier New" w:hAnsi="Courier New" w:cs="Courier New" w:hint="default"/>
      </w:rPr>
    </w:lvl>
    <w:lvl w:ilvl="8" w:tplc="140A0005" w:tentative="1">
      <w:start w:val="1"/>
      <w:numFmt w:val="bullet"/>
      <w:lvlText w:val=""/>
      <w:lvlJc w:val="left"/>
      <w:pPr>
        <w:ind w:left="6687" w:hanging="360"/>
      </w:pPr>
      <w:rPr>
        <w:rFonts w:ascii="Wingdings" w:hAnsi="Wingdings" w:hint="default"/>
      </w:rPr>
    </w:lvl>
  </w:abstractNum>
  <w:abstractNum w:abstractNumId="15" w15:restartNumberingAfterBreak="0">
    <w:nsid w:val="2F18609D"/>
    <w:multiLevelType w:val="hybridMultilevel"/>
    <w:tmpl w:val="32D204D2"/>
    <w:lvl w:ilvl="0" w:tplc="31BC61D2">
      <w:start w:val="1"/>
      <w:numFmt w:val="decimal"/>
      <w:lvlText w:val="18.%1."/>
      <w:lvlJc w:val="left"/>
      <w:pPr>
        <w:ind w:left="720" w:hanging="360"/>
      </w:pPr>
      <w:rPr>
        <w:rFonts w:hint="default"/>
        <w:b/>
        <w:bCs/>
        <w:sz w:val="22"/>
        <w:szCs w:val="22"/>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6" w15:restartNumberingAfterBreak="0">
    <w:nsid w:val="2FA746E9"/>
    <w:multiLevelType w:val="multilevel"/>
    <w:tmpl w:val="318640C2"/>
    <w:lvl w:ilvl="0">
      <w:start w:val="1"/>
      <w:numFmt w:val="decimal"/>
      <w:isLgl/>
      <w:lvlText w:val="16.%1."/>
      <w:lvlJc w:val="left"/>
      <w:pPr>
        <w:ind w:left="720" w:hanging="360"/>
      </w:pPr>
      <w:rPr>
        <w:rFonts w:hint="default"/>
        <w:i w:val="0"/>
        <w:iCs w:val="0"/>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7" w15:restartNumberingAfterBreak="0">
    <w:nsid w:val="31D166FC"/>
    <w:multiLevelType w:val="multilevel"/>
    <w:tmpl w:val="31FAC418"/>
    <w:lvl w:ilvl="0">
      <w:start w:val="11"/>
      <w:numFmt w:val="decimal"/>
      <w:lvlText w:val="18.%1."/>
      <w:lvlJc w:val="left"/>
      <w:pPr>
        <w:ind w:left="360" w:hanging="360"/>
      </w:pPr>
      <w:rPr>
        <w:rFonts w:hint="default"/>
        <w:b/>
        <w:bCs/>
        <w:i w:val="0"/>
        <w:iCs w:val="0"/>
        <w:color w:val="auto"/>
        <w:sz w:val="24"/>
        <w:szCs w:val="24"/>
      </w:rPr>
    </w:lvl>
    <w:lvl w:ilvl="1">
      <w:start w:val="6"/>
      <w:numFmt w:val="decimal"/>
      <w:lvlText w:val="19.%2."/>
      <w:lvlJc w:val="left"/>
      <w:pPr>
        <w:ind w:left="360" w:hanging="360"/>
      </w:pPr>
      <w:rPr>
        <w:rFonts w:ascii="Book Antiqua" w:hAnsi="Book Antiqua" w:hint="default"/>
        <w:b/>
        <w:bCs/>
        <w:i w:val="0"/>
        <w:iCs w:val="0"/>
        <w:color w:val="000000" w:themeColor="text1"/>
      </w:rPr>
    </w:lvl>
    <w:lvl w:ilvl="2">
      <w:start w:val="1"/>
      <w:numFmt w:val="decimal"/>
      <w:lvlText w:val="%1.%2.%3"/>
      <w:lvlJc w:val="left"/>
      <w:pPr>
        <w:ind w:left="720" w:hanging="720"/>
      </w:pPr>
      <w:rPr>
        <w:rFonts w:hint="default"/>
        <w:b w:val="0"/>
      </w:rPr>
    </w:lvl>
    <w:lvl w:ilvl="3">
      <w:start w:val="1"/>
      <w:numFmt w:val="decimal"/>
      <w:lvlText w:val="%1.%2.%3.%4"/>
      <w:lvlJc w:val="left"/>
      <w:pPr>
        <w:ind w:left="720" w:hanging="720"/>
      </w:pPr>
      <w:rPr>
        <w:rFonts w:hint="default"/>
        <w:b w:val="0"/>
      </w:rPr>
    </w:lvl>
    <w:lvl w:ilvl="4">
      <w:start w:val="1"/>
      <w:numFmt w:val="decimal"/>
      <w:lvlText w:val="%1.%2.%3.%4.%5"/>
      <w:lvlJc w:val="left"/>
      <w:pPr>
        <w:ind w:left="1080" w:hanging="1080"/>
      </w:pPr>
      <w:rPr>
        <w:rFonts w:hint="default"/>
        <w:b w:val="0"/>
      </w:rPr>
    </w:lvl>
    <w:lvl w:ilvl="5">
      <w:start w:val="1"/>
      <w:numFmt w:val="decimal"/>
      <w:lvlText w:val="%1.%2.%3.%4.%5.%6"/>
      <w:lvlJc w:val="left"/>
      <w:pPr>
        <w:ind w:left="1080" w:hanging="1080"/>
      </w:pPr>
      <w:rPr>
        <w:rFonts w:hint="default"/>
        <w:b w:val="0"/>
      </w:rPr>
    </w:lvl>
    <w:lvl w:ilvl="6">
      <w:start w:val="1"/>
      <w:numFmt w:val="decimal"/>
      <w:lvlText w:val="%1.%2.%3.%4.%5.%6.%7"/>
      <w:lvlJc w:val="left"/>
      <w:pPr>
        <w:ind w:left="1440" w:hanging="1440"/>
      </w:pPr>
      <w:rPr>
        <w:rFonts w:hint="default"/>
        <w:b w:val="0"/>
      </w:rPr>
    </w:lvl>
    <w:lvl w:ilvl="7">
      <w:start w:val="1"/>
      <w:numFmt w:val="decimal"/>
      <w:lvlText w:val="%1.%2.%3.%4.%5.%6.%7.%8"/>
      <w:lvlJc w:val="left"/>
      <w:pPr>
        <w:ind w:left="1800" w:hanging="1800"/>
      </w:pPr>
      <w:rPr>
        <w:rFonts w:hint="default"/>
        <w:b w:val="0"/>
      </w:rPr>
    </w:lvl>
    <w:lvl w:ilvl="8">
      <w:start w:val="1"/>
      <w:numFmt w:val="decimal"/>
      <w:lvlText w:val="%1.%2.%3.%4.%5.%6.%7.%8.%9"/>
      <w:lvlJc w:val="left"/>
      <w:pPr>
        <w:ind w:left="1800" w:hanging="1800"/>
      </w:pPr>
      <w:rPr>
        <w:rFonts w:hint="default"/>
        <w:b w:val="0"/>
      </w:rPr>
    </w:lvl>
  </w:abstractNum>
  <w:abstractNum w:abstractNumId="18" w15:restartNumberingAfterBreak="0">
    <w:nsid w:val="3BF02A81"/>
    <w:multiLevelType w:val="hybridMultilevel"/>
    <w:tmpl w:val="FEC6A0DC"/>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start w:val="1"/>
      <w:numFmt w:val="bullet"/>
      <w:lvlText w:val=""/>
      <w:lvlJc w:val="left"/>
      <w:pPr>
        <w:ind w:left="2880" w:hanging="360"/>
      </w:pPr>
      <w:rPr>
        <w:rFonts w:ascii="Symbol" w:hAnsi="Symbol" w:hint="default"/>
      </w:rPr>
    </w:lvl>
    <w:lvl w:ilvl="4" w:tplc="140A0003">
      <w:start w:val="1"/>
      <w:numFmt w:val="bullet"/>
      <w:lvlText w:val="o"/>
      <w:lvlJc w:val="left"/>
      <w:pPr>
        <w:ind w:left="3600" w:hanging="360"/>
      </w:pPr>
      <w:rPr>
        <w:rFonts w:ascii="Courier New" w:hAnsi="Courier New" w:cs="Courier New" w:hint="default"/>
      </w:rPr>
    </w:lvl>
    <w:lvl w:ilvl="5" w:tplc="140A0005">
      <w:start w:val="1"/>
      <w:numFmt w:val="bullet"/>
      <w:lvlText w:val=""/>
      <w:lvlJc w:val="left"/>
      <w:pPr>
        <w:ind w:left="4320" w:hanging="360"/>
      </w:pPr>
      <w:rPr>
        <w:rFonts w:ascii="Wingdings" w:hAnsi="Wingdings" w:hint="default"/>
      </w:rPr>
    </w:lvl>
    <w:lvl w:ilvl="6" w:tplc="140A0001">
      <w:start w:val="1"/>
      <w:numFmt w:val="bullet"/>
      <w:lvlText w:val=""/>
      <w:lvlJc w:val="left"/>
      <w:pPr>
        <w:ind w:left="5040" w:hanging="360"/>
      </w:pPr>
      <w:rPr>
        <w:rFonts w:ascii="Symbol" w:hAnsi="Symbol" w:hint="default"/>
      </w:rPr>
    </w:lvl>
    <w:lvl w:ilvl="7" w:tplc="140A0003">
      <w:start w:val="1"/>
      <w:numFmt w:val="bullet"/>
      <w:lvlText w:val="o"/>
      <w:lvlJc w:val="left"/>
      <w:pPr>
        <w:ind w:left="5760" w:hanging="360"/>
      </w:pPr>
      <w:rPr>
        <w:rFonts w:ascii="Courier New" w:hAnsi="Courier New" w:cs="Courier New" w:hint="default"/>
      </w:rPr>
    </w:lvl>
    <w:lvl w:ilvl="8" w:tplc="140A0005">
      <w:start w:val="1"/>
      <w:numFmt w:val="bullet"/>
      <w:lvlText w:val=""/>
      <w:lvlJc w:val="left"/>
      <w:pPr>
        <w:ind w:left="6480" w:hanging="360"/>
      </w:pPr>
      <w:rPr>
        <w:rFonts w:ascii="Wingdings" w:hAnsi="Wingdings" w:hint="default"/>
      </w:rPr>
    </w:lvl>
  </w:abstractNum>
  <w:abstractNum w:abstractNumId="19" w15:restartNumberingAfterBreak="0">
    <w:nsid w:val="3E515EDC"/>
    <w:multiLevelType w:val="hybridMultilevel"/>
    <w:tmpl w:val="9AE2562E"/>
    <w:lvl w:ilvl="0" w:tplc="FFFFFFFF">
      <w:start w:val="1"/>
      <w:numFmt w:val="decimal"/>
      <w:lvlText w:val="18.%1."/>
      <w:lvlJc w:val="left"/>
      <w:pPr>
        <w:ind w:left="720" w:hanging="360"/>
      </w:pPr>
      <w:rPr>
        <w:rFonts w:hint="default"/>
        <w:b/>
        <w:bCs/>
        <w:sz w:val="24"/>
        <w:szCs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0" w15:restartNumberingAfterBreak="0">
    <w:nsid w:val="3F3A49A9"/>
    <w:multiLevelType w:val="hybridMultilevel"/>
    <w:tmpl w:val="1142819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1" w15:restartNumberingAfterBreak="0">
    <w:nsid w:val="3F4C074C"/>
    <w:multiLevelType w:val="hybridMultilevel"/>
    <w:tmpl w:val="4AD2ABA4"/>
    <w:lvl w:ilvl="0" w:tplc="3F3A001C">
      <w:start w:val="1"/>
      <w:numFmt w:val="decimal"/>
      <w:lvlText w:val="15.%1."/>
      <w:lvlJc w:val="left"/>
      <w:pPr>
        <w:ind w:left="2062" w:hanging="360"/>
      </w:pPr>
      <w:rPr>
        <w:rFonts w:ascii="Book Antiqua" w:hAnsi="Book Antiqua" w:hint="default"/>
        <w:b/>
        <w:bCs/>
        <w:sz w:val="22"/>
        <w:szCs w:val="22"/>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2" w15:restartNumberingAfterBreak="0">
    <w:nsid w:val="3F957ECC"/>
    <w:multiLevelType w:val="hybridMultilevel"/>
    <w:tmpl w:val="0FD4AE38"/>
    <w:lvl w:ilvl="0" w:tplc="1A58F76E">
      <w:start w:val="12"/>
      <w:numFmt w:val="decimal"/>
      <w:lvlText w:val="18.%1."/>
      <w:lvlJc w:val="left"/>
      <w:pPr>
        <w:ind w:left="720" w:hanging="360"/>
      </w:pPr>
      <w:rPr>
        <w:rFonts w:hint="default"/>
        <w:b/>
        <w:bCs/>
        <w:sz w:val="22"/>
        <w:szCs w:val="22"/>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3" w15:restartNumberingAfterBreak="0">
    <w:nsid w:val="404C55D3"/>
    <w:multiLevelType w:val="hybridMultilevel"/>
    <w:tmpl w:val="277C2BE0"/>
    <w:lvl w:ilvl="0" w:tplc="8D685962">
      <w:start w:val="1"/>
      <w:numFmt w:val="decimal"/>
      <w:lvlText w:val="17.%1."/>
      <w:lvlJc w:val="left"/>
      <w:pPr>
        <w:ind w:left="720" w:hanging="360"/>
      </w:pPr>
      <w:rPr>
        <w:rFonts w:hint="default"/>
        <w:b/>
        <w:bCs/>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4" w15:restartNumberingAfterBreak="0">
    <w:nsid w:val="40A13435"/>
    <w:multiLevelType w:val="hybridMultilevel"/>
    <w:tmpl w:val="7D98D012"/>
    <w:lvl w:ilvl="0" w:tplc="002AA648">
      <w:start w:val="4"/>
      <w:numFmt w:val="decimal"/>
      <w:lvlText w:val="15.%1."/>
      <w:lvlJc w:val="left"/>
      <w:pPr>
        <w:ind w:left="720" w:hanging="360"/>
      </w:pPr>
      <w:rPr>
        <w:rFonts w:ascii="Book Antiqua" w:hAnsi="Book Antiqua" w:hint="default"/>
        <w:b/>
        <w:bCs/>
        <w:sz w:val="20"/>
        <w:szCs w:val="2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5" w15:restartNumberingAfterBreak="0">
    <w:nsid w:val="467E19F8"/>
    <w:multiLevelType w:val="hybridMultilevel"/>
    <w:tmpl w:val="51F0B46C"/>
    <w:lvl w:ilvl="0" w:tplc="2B6E98A4">
      <w:start w:val="3"/>
      <w:numFmt w:val="decimal"/>
      <w:lvlText w:val="13.%1."/>
      <w:lvlJc w:val="left"/>
      <w:pPr>
        <w:ind w:left="786" w:hanging="360"/>
      </w:pPr>
      <w:rPr>
        <w:rFonts w:ascii="Book Antiqua" w:hAnsi="Book Antiqua" w:hint="default"/>
        <w:b/>
        <w:bCs/>
        <w:color w:val="2564A1"/>
        <w:sz w:val="22"/>
        <w:szCs w:val="22"/>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6" w15:restartNumberingAfterBreak="0">
    <w:nsid w:val="46B256F9"/>
    <w:multiLevelType w:val="hybridMultilevel"/>
    <w:tmpl w:val="87AE7ED0"/>
    <w:lvl w:ilvl="0" w:tplc="D3E6BD0C">
      <w:start w:val="7"/>
      <w:numFmt w:val="decimal"/>
      <w:lvlText w:val="15.%1."/>
      <w:lvlJc w:val="left"/>
      <w:pPr>
        <w:ind w:left="720" w:hanging="360"/>
      </w:pPr>
      <w:rPr>
        <w:rFonts w:ascii="Book Antiqua" w:hAnsi="Book Antiqua" w:hint="default"/>
        <w:b/>
        <w:bCs/>
        <w:sz w:val="20"/>
        <w:szCs w:val="20"/>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7" w15:restartNumberingAfterBreak="0">
    <w:nsid w:val="48163EF0"/>
    <w:multiLevelType w:val="hybridMultilevel"/>
    <w:tmpl w:val="812854D0"/>
    <w:lvl w:ilvl="0" w:tplc="42E828AC">
      <w:start w:val="1"/>
      <w:numFmt w:val="bullet"/>
      <w:lvlText w:val=""/>
      <w:lvlJc w:val="left"/>
      <w:pPr>
        <w:ind w:left="720" w:hanging="360"/>
      </w:pPr>
      <w:rPr>
        <w:rFonts w:ascii="Symbol" w:hAnsi="Symbol" w:hint="default"/>
        <w:color w:val="auto"/>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8" w15:restartNumberingAfterBreak="0">
    <w:nsid w:val="4A945C81"/>
    <w:multiLevelType w:val="multilevel"/>
    <w:tmpl w:val="9D683746"/>
    <w:lvl w:ilvl="0">
      <w:start w:val="10"/>
      <w:numFmt w:val="decimal"/>
      <w:lvlText w:val="15.%1."/>
      <w:lvlJc w:val="left"/>
      <w:pPr>
        <w:ind w:left="360" w:hanging="360"/>
      </w:pPr>
      <w:rPr>
        <w:rFonts w:hint="default"/>
        <w:b/>
        <w:bCs/>
        <w:i w:val="0"/>
        <w:iCs w:val="0"/>
        <w:color w:val="000000" w:themeColor="text1"/>
        <w:sz w:val="20"/>
        <w:szCs w:val="20"/>
      </w:rPr>
    </w:lvl>
    <w:lvl w:ilvl="1">
      <w:start w:val="6"/>
      <w:numFmt w:val="decimal"/>
      <w:lvlText w:val="19.%2."/>
      <w:lvlJc w:val="left"/>
      <w:pPr>
        <w:ind w:left="360" w:hanging="360"/>
      </w:pPr>
      <w:rPr>
        <w:rFonts w:ascii="Book Antiqua" w:hAnsi="Book Antiqua" w:hint="default"/>
        <w:b/>
        <w:bCs/>
        <w:i w:val="0"/>
        <w:iCs w:val="0"/>
        <w:color w:val="000000" w:themeColor="text1"/>
      </w:rPr>
    </w:lvl>
    <w:lvl w:ilvl="2">
      <w:start w:val="1"/>
      <w:numFmt w:val="decimal"/>
      <w:lvlText w:val="%1.%2.%3"/>
      <w:lvlJc w:val="left"/>
      <w:pPr>
        <w:ind w:left="720" w:hanging="720"/>
      </w:pPr>
      <w:rPr>
        <w:rFonts w:hint="default"/>
        <w:b w:val="0"/>
      </w:rPr>
    </w:lvl>
    <w:lvl w:ilvl="3">
      <w:start w:val="1"/>
      <w:numFmt w:val="decimal"/>
      <w:lvlText w:val="%1.%2.%3.%4"/>
      <w:lvlJc w:val="left"/>
      <w:pPr>
        <w:ind w:left="720" w:hanging="720"/>
      </w:pPr>
      <w:rPr>
        <w:rFonts w:hint="default"/>
        <w:b w:val="0"/>
      </w:rPr>
    </w:lvl>
    <w:lvl w:ilvl="4">
      <w:start w:val="1"/>
      <w:numFmt w:val="decimal"/>
      <w:lvlText w:val="%1.%2.%3.%4.%5"/>
      <w:lvlJc w:val="left"/>
      <w:pPr>
        <w:ind w:left="1080" w:hanging="1080"/>
      </w:pPr>
      <w:rPr>
        <w:rFonts w:hint="default"/>
        <w:b w:val="0"/>
      </w:rPr>
    </w:lvl>
    <w:lvl w:ilvl="5">
      <w:start w:val="1"/>
      <w:numFmt w:val="decimal"/>
      <w:lvlText w:val="%1.%2.%3.%4.%5.%6"/>
      <w:lvlJc w:val="left"/>
      <w:pPr>
        <w:ind w:left="1080" w:hanging="1080"/>
      </w:pPr>
      <w:rPr>
        <w:rFonts w:hint="default"/>
        <w:b w:val="0"/>
      </w:rPr>
    </w:lvl>
    <w:lvl w:ilvl="6">
      <w:start w:val="1"/>
      <w:numFmt w:val="decimal"/>
      <w:lvlText w:val="%1.%2.%3.%4.%5.%6.%7"/>
      <w:lvlJc w:val="left"/>
      <w:pPr>
        <w:ind w:left="1440" w:hanging="1440"/>
      </w:pPr>
      <w:rPr>
        <w:rFonts w:hint="default"/>
        <w:b w:val="0"/>
      </w:rPr>
    </w:lvl>
    <w:lvl w:ilvl="7">
      <w:start w:val="1"/>
      <w:numFmt w:val="decimal"/>
      <w:lvlText w:val="%1.%2.%3.%4.%5.%6.%7.%8"/>
      <w:lvlJc w:val="left"/>
      <w:pPr>
        <w:ind w:left="1800" w:hanging="1800"/>
      </w:pPr>
      <w:rPr>
        <w:rFonts w:hint="default"/>
        <w:b w:val="0"/>
      </w:rPr>
    </w:lvl>
    <w:lvl w:ilvl="8">
      <w:start w:val="1"/>
      <w:numFmt w:val="decimal"/>
      <w:lvlText w:val="%1.%2.%3.%4.%5.%6.%7.%8.%9"/>
      <w:lvlJc w:val="left"/>
      <w:pPr>
        <w:ind w:left="1800" w:hanging="1800"/>
      </w:pPr>
      <w:rPr>
        <w:rFonts w:hint="default"/>
        <w:b w:val="0"/>
      </w:rPr>
    </w:lvl>
  </w:abstractNum>
  <w:abstractNum w:abstractNumId="29" w15:restartNumberingAfterBreak="0">
    <w:nsid w:val="4E9B583F"/>
    <w:multiLevelType w:val="hybridMultilevel"/>
    <w:tmpl w:val="5F62BDA2"/>
    <w:lvl w:ilvl="0" w:tplc="E7BA7332">
      <w:start w:val="13"/>
      <w:numFmt w:val="decimal"/>
      <w:lvlText w:val="%1.2"/>
      <w:lvlJc w:val="left"/>
      <w:pPr>
        <w:ind w:left="786" w:hanging="360"/>
      </w:pPr>
      <w:rPr>
        <w:rFonts w:ascii="Book Antiqua" w:hAnsi="Book Antiqua" w:hint="default"/>
        <w:b/>
        <w:bCs/>
        <w:sz w:val="22"/>
        <w:szCs w:val="22"/>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30" w15:restartNumberingAfterBreak="0">
    <w:nsid w:val="530531A4"/>
    <w:multiLevelType w:val="hybridMultilevel"/>
    <w:tmpl w:val="5DD2B9A6"/>
    <w:lvl w:ilvl="0" w:tplc="98CAF336">
      <w:start w:val="1"/>
      <w:numFmt w:val="decimal"/>
      <w:pStyle w:val="Ttulo2"/>
      <w:lvlText w:val="9.%1"/>
      <w:lvlJc w:val="left"/>
      <w:pPr>
        <w:ind w:left="780" w:hanging="360"/>
      </w:pPr>
      <w:rPr>
        <w:rFonts w:hint="default"/>
        <w:i w:val="0"/>
        <w:iCs w:val="0"/>
        <w:color w:val="2564A1"/>
        <w:sz w:val="22"/>
        <w:szCs w:val="22"/>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31" w15:restartNumberingAfterBreak="0">
    <w:nsid w:val="5B730E92"/>
    <w:multiLevelType w:val="hybridMultilevel"/>
    <w:tmpl w:val="622228BE"/>
    <w:lvl w:ilvl="0" w:tplc="73E21196">
      <w:start w:val="13"/>
      <w:numFmt w:val="decimal"/>
      <w:lvlText w:val="15.%1."/>
      <w:lvlJc w:val="left"/>
      <w:pPr>
        <w:ind w:left="1440" w:hanging="360"/>
      </w:pPr>
      <w:rPr>
        <w:rFonts w:ascii="Book Antiqua" w:hAnsi="Book Antiqua" w:hint="default"/>
        <w:b/>
        <w:bCs/>
        <w:sz w:val="20"/>
        <w:szCs w:val="20"/>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32" w15:restartNumberingAfterBreak="0">
    <w:nsid w:val="63EE5A86"/>
    <w:multiLevelType w:val="hybridMultilevel"/>
    <w:tmpl w:val="C42668F8"/>
    <w:lvl w:ilvl="0" w:tplc="22162232">
      <w:start w:val="1"/>
      <w:numFmt w:val="decimal"/>
      <w:lvlText w:val="14.%1."/>
      <w:lvlJc w:val="left"/>
      <w:pPr>
        <w:ind w:left="1440" w:hanging="360"/>
      </w:pPr>
      <w:rPr>
        <w:rFonts w:ascii="Book Antiqua" w:hAnsi="Book Antiqua" w:hint="default"/>
        <w:b/>
        <w:bCs/>
        <w:color w:val="2564A1"/>
        <w:sz w:val="22"/>
        <w:szCs w:val="22"/>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33" w15:restartNumberingAfterBreak="0">
    <w:nsid w:val="6BA979A9"/>
    <w:multiLevelType w:val="hybridMultilevel"/>
    <w:tmpl w:val="93BCF7BC"/>
    <w:lvl w:ilvl="0" w:tplc="50E01F6C">
      <w:start w:val="1"/>
      <w:numFmt w:val="decimal"/>
      <w:lvlText w:val="15.%1."/>
      <w:lvlJc w:val="left"/>
      <w:pPr>
        <w:ind w:left="2062" w:hanging="360"/>
      </w:pPr>
      <w:rPr>
        <w:rFonts w:ascii="Book Antiqua" w:hAnsi="Book Antiqua" w:hint="default"/>
        <w:b/>
        <w:bCs/>
        <w:sz w:val="22"/>
        <w:szCs w:val="22"/>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34" w15:restartNumberingAfterBreak="0">
    <w:nsid w:val="6D233010"/>
    <w:multiLevelType w:val="hybridMultilevel"/>
    <w:tmpl w:val="482A07DE"/>
    <w:lvl w:ilvl="0" w:tplc="02246030">
      <w:start w:val="2"/>
      <w:numFmt w:val="decimal"/>
      <w:lvlText w:val="14.%1."/>
      <w:lvlJc w:val="left"/>
      <w:pPr>
        <w:ind w:left="1440" w:hanging="360"/>
      </w:pPr>
      <w:rPr>
        <w:rFonts w:ascii="Book Antiqua" w:hAnsi="Book Antiqua" w:hint="default"/>
        <w:b/>
        <w:bCs/>
        <w:i w:val="0"/>
        <w:iCs w:val="0"/>
        <w:color w:val="2564A1"/>
        <w:sz w:val="22"/>
        <w:szCs w:val="22"/>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35" w15:restartNumberingAfterBreak="0">
    <w:nsid w:val="6EBB5B57"/>
    <w:multiLevelType w:val="hybridMultilevel"/>
    <w:tmpl w:val="CEE0212C"/>
    <w:lvl w:ilvl="0" w:tplc="1BCCAA38">
      <w:start w:val="13"/>
      <w:numFmt w:val="decimal"/>
      <w:lvlText w:val="%1.1"/>
      <w:lvlJc w:val="left"/>
      <w:pPr>
        <w:ind w:left="786" w:hanging="360"/>
      </w:pPr>
      <w:rPr>
        <w:rFonts w:ascii="Book Antiqua" w:hAnsi="Book Antiqua" w:hint="default"/>
        <w:b/>
        <w:bCs/>
        <w:sz w:val="22"/>
        <w:szCs w:val="22"/>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36" w15:restartNumberingAfterBreak="0">
    <w:nsid w:val="70775EAD"/>
    <w:multiLevelType w:val="hybridMultilevel"/>
    <w:tmpl w:val="256E6F9C"/>
    <w:lvl w:ilvl="0" w:tplc="0E008EE6">
      <w:start w:val="1"/>
      <w:numFmt w:val="decimal"/>
      <w:lvlText w:val="%1."/>
      <w:lvlJc w:val="left"/>
      <w:pPr>
        <w:ind w:left="720" w:hanging="360"/>
      </w:pPr>
      <w:rPr>
        <w:color w:val="FFFFFF" w:themeColor="background1"/>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7" w15:restartNumberingAfterBreak="0">
    <w:nsid w:val="7367192C"/>
    <w:multiLevelType w:val="hybridMultilevel"/>
    <w:tmpl w:val="98D0FC7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8" w15:restartNumberingAfterBreak="0">
    <w:nsid w:val="73AF4CCD"/>
    <w:multiLevelType w:val="hybridMultilevel"/>
    <w:tmpl w:val="4CD29190"/>
    <w:lvl w:ilvl="0" w:tplc="AEF6C0C4">
      <w:start w:val="2"/>
      <w:numFmt w:val="decimal"/>
      <w:lvlText w:val="15.%1."/>
      <w:lvlJc w:val="left"/>
      <w:pPr>
        <w:ind w:left="2062" w:hanging="360"/>
      </w:pPr>
      <w:rPr>
        <w:rFonts w:ascii="Book Antiqua" w:hAnsi="Book Antiqua" w:hint="default"/>
        <w:b/>
        <w:bCs/>
        <w:sz w:val="22"/>
        <w:szCs w:val="22"/>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39" w15:restartNumberingAfterBreak="0">
    <w:nsid w:val="7A8F1C35"/>
    <w:multiLevelType w:val="hybridMultilevel"/>
    <w:tmpl w:val="BCE8CB38"/>
    <w:lvl w:ilvl="0" w:tplc="140A0001">
      <w:start w:val="1"/>
      <w:numFmt w:val="bullet"/>
      <w:lvlText w:val=""/>
      <w:lvlJc w:val="left"/>
      <w:pPr>
        <w:ind w:left="780" w:hanging="360"/>
      </w:pPr>
      <w:rPr>
        <w:rFonts w:ascii="Symbol" w:hAnsi="Symbol" w:hint="default"/>
      </w:rPr>
    </w:lvl>
    <w:lvl w:ilvl="1" w:tplc="140A0003" w:tentative="1">
      <w:start w:val="1"/>
      <w:numFmt w:val="bullet"/>
      <w:lvlText w:val="o"/>
      <w:lvlJc w:val="left"/>
      <w:pPr>
        <w:ind w:left="1500" w:hanging="360"/>
      </w:pPr>
      <w:rPr>
        <w:rFonts w:ascii="Courier New" w:hAnsi="Courier New" w:cs="Courier New" w:hint="default"/>
      </w:rPr>
    </w:lvl>
    <w:lvl w:ilvl="2" w:tplc="140A0005" w:tentative="1">
      <w:start w:val="1"/>
      <w:numFmt w:val="bullet"/>
      <w:lvlText w:val=""/>
      <w:lvlJc w:val="left"/>
      <w:pPr>
        <w:ind w:left="2220" w:hanging="360"/>
      </w:pPr>
      <w:rPr>
        <w:rFonts w:ascii="Wingdings" w:hAnsi="Wingdings" w:hint="default"/>
      </w:rPr>
    </w:lvl>
    <w:lvl w:ilvl="3" w:tplc="140A0001" w:tentative="1">
      <w:start w:val="1"/>
      <w:numFmt w:val="bullet"/>
      <w:lvlText w:val=""/>
      <w:lvlJc w:val="left"/>
      <w:pPr>
        <w:ind w:left="2940" w:hanging="360"/>
      </w:pPr>
      <w:rPr>
        <w:rFonts w:ascii="Symbol" w:hAnsi="Symbol" w:hint="default"/>
      </w:rPr>
    </w:lvl>
    <w:lvl w:ilvl="4" w:tplc="140A0003" w:tentative="1">
      <w:start w:val="1"/>
      <w:numFmt w:val="bullet"/>
      <w:lvlText w:val="o"/>
      <w:lvlJc w:val="left"/>
      <w:pPr>
        <w:ind w:left="3660" w:hanging="360"/>
      </w:pPr>
      <w:rPr>
        <w:rFonts w:ascii="Courier New" w:hAnsi="Courier New" w:cs="Courier New" w:hint="default"/>
      </w:rPr>
    </w:lvl>
    <w:lvl w:ilvl="5" w:tplc="140A0005" w:tentative="1">
      <w:start w:val="1"/>
      <w:numFmt w:val="bullet"/>
      <w:lvlText w:val=""/>
      <w:lvlJc w:val="left"/>
      <w:pPr>
        <w:ind w:left="4380" w:hanging="360"/>
      </w:pPr>
      <w:rPr>
        <w:rFonts w:ascii="Wingdings" w:hAnsi="Wingdings" w:hint="default"/>
      </w:rPr>
    </w:lvl>
    <w:lvl w:ilvl="6" w:tplc="140A0001" w:tentative="1">
      <w:start w:val="1"/>
      <w:numFmt w:val="bullet"/>
      <w:lvlText w:val=""/>
      <w:lvlJc w:val="left"/>
      <w:pPr>
        <w:ind w:left="5100" w:hanging="360"/>
      </w:pPr>
      <w:rPr>
        <w:rFonts w:ascii="Symbol" w:hAnsi="Symbol" w:hint="default"/>
      </w:rPr>
    </w:lvl>
    <w:lvl w:ilvl="7" w:tplc="140A0003" w:tentative="1">
      <w:start w:val="1"/>
      <w:numFmt w:val="bullet"/>
      <w:lvlText w:val="o"/>
      <w:lvlJc w:val="left"/>
      <w:pPr>
        <w:ind w:left="5820" w:hanging="360"/>
      </w:pPr>
      <w:rPr>
        <w:rFonts w:ascii="Courier New" w:hAnsi="Courier New" w:cs="Courier New" w:hint="default"/>
      </w:rPr>
    </w:lvl>
    <w:lvl w:ilvl="8" w:tplc="140A0005" w:tentative="1">
      <w:start w:val="1"/>
      <w:numFmt w:val="bullet"/>
      <w:lvlText w:val=""/>
      <w:lvlJc w:val="left"/>
      <w:pPr>
        <w:ind w:left="6540" w:hanging="360"/>
      </w:pPr>
      <w:rPr>
        <w:rFonts w:ascii="Wingdings" w:hAnsi="Wingdings" w:hint="default"/>
      </w:rPr>
    </w:lvl>
  </w:abstractNum>
  <w:num w:numId="1" w16cid:durableId="1654291353">
    <w:abstractNumId w:val="1"/>
  </w:num>
  <w:num w:numId="2" w16cid:durableId="239295682">
    <w:abstractNumId w:val="0"/>
  </w:num>
  <w:num w:numId="3" w16cid:durableId="467433721">
    <w:abstractNumId w:val="27"/>
  </w:num>
  <w:num w:numId="4" w16cid:durableId="613363260">
    <w:abstractNumId w:val="20"/>
  </w:num>
  <w:num w:numId="5" w16cid:durableId="1771000778">
    <w:abstractNumId w:val="23"/>
  </w:num>
  <w:num w:numId="6" w16cid:durableId="915289659">
    <w:abstractNumId w:val="14"/>
  </w:num>
  <w:num w:numId="7" w16cid:durableId="1033848238">
    <w:abstractNumId w:val="3"/>
  </w:num>
  <w:num w:numId="8" w16cid:durableId="585193462">
    <w:abstractNumId w:val="34"/>
  </w:num>
  <w:num w:numId="9" w16cid:durableId="1302151255">
    <w:abstractNumId w:val="32"/>
  </w:num>
  <w:num w:numId="10" w16cid:durableId="339890162">
    <w:abstractNumId w:val="15"/>
  </w:num>
  <w:num w:numId="11" w16cid:durableId="655913775">
    <w:abstractNumId w:val="6"/>
  </w:num>
  <w:num w:numId="12" w16cid:durableId="1480923970">
    <w:abstractNumId w:val="7"/>
  </w:num>
  <w:num w:numId="13" w16cid:durableId="632560741">
    <w:abstractNumId w:val="4"/>
  </w:num>
  <w:num w:numId="14" w16cid:durableId="525413233">
    <w:abstractNumId w:val="33"/>
  </w:num>
  <w:num w:numId="15" w16cid:durableId="1118639780">
    <w:abstractNumId w:val="24"/>
  </w:num>
  <w:num w:numId="16" w16cid:durableId="1887452703">
    <w:abstractNumId w:val="26"/>
  </w:num>
  <w:num w:numId="17" w16cid:durableId="1426075120">
    <w:abstractNumId w:val="5"/>
  </w:num>
  <w:num w:numId="18" w16cid:durableId="1054038984">
    <w:abstractNumId w:val="28"/>
  </w:num>
  <w:num w:numId="19" w16cid:durableId="437602037">
    <w:abstractNumId w:val="8"/>
  </w:num>
  <w:num w:numId="20" w16cid:durableId="1494445839">
    <w:abstractNumId w:val="31"/>
  </w:num>
  <w:num w:numId="21" w16cid:durableId="1298142892">
    <w:abstractNumId w:val="17"/>
  </w:num>
  <w:num w:numId="22" w16cid:durableId="106781249">
    <w:abstractNumId w:val="9"/>
  </w:num>
  <w:num w:numId="23" w16cid:durableId="1212157139">
    <w:abstractNumId w:val="10"/>
  </w:num>
  <w:num w:numId="24" w16cid:durableId="757865322">
    <w:abstractNumId w:val="36"/>
  </w:num>
  <w:num w:numId="25" w16cid:durableId="1624385196">
    <w:abstractNumId w:val="30"/>
  </w:num>
  <w:num w:numId="26" w16cid:durableId="784235805">
    <w:abstractNumId w:val="11"/>
  </w:num>
  <w:num w:numId="27" w16cid:durableId="1963262020">
    <w:abstractNumId w:val="39"/>
  </w:num>
  <w:num w:numId="28" w16cid:durableId="2121338603">
    <w:abstractNumId w:val="37"/>
  </w:num>
  <w:num w:numId="29" w16cid:durableId="1838156183">
    <w:abstractNumId w:val="21"/>
  </w:num>
  <w:num w:numId="30" w16cid:durableId="1212300770">
    <w:abstractNumId w:val="38"/>
  </w:num>
  <w:num w:numId="31" w16cid:durableId="1664814501">
    <w:abstractNumId w:val="35"/>
  </w:num>
  <w:num w:numId="32" w16cid:durableId="876694740">
    <w:abstractNumId w:val="29"/>
  </w:num>
  <w:num w:numId="33" w16cid:durableId="756905222">
    <w:abstractNumId w:val="25"/>
  </w:num>
  <w:num w:numId="34" w16cid:durableId="1465804442">
    <w:abstractNumId w:val="22"/>
  </w:num>
  <w:num w:numId="35" w16cid:durableId="1780448414">
    <w:abstractNumId w:val="16"/>
  </w:num>
  <w:num w:numId="36" w16cid:durableId="1334844465">
    <w:abstractNumId w:val="12"/>
  </w:num>
  <w:num w:numId="37" w16cid:durableId="846794733">
    <w:abstractNumId w:val="19"/>
  </w:num>
  <w:num w:numId="38" w16cid:durableId="1320840098">
    <w:abstractNumId w:val="18"/>
  </w:num>
  <w:num w:numId="39" w16cid:durableId="937103176">
    <w:abstractNumId w:val="13"/>
  </w:num>
  <w:numIdMacAtCleanup w:val="3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5"/>
  <w:proofState w:spelling="clean" w:grammar="clean"/>
  <w:defaultTabStop w:val="709"/>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934B0"/>
    <w:rsid w:val="00000009"/>
    <w:rsid w:val="000004E5"/>
    <w:rsid w:val="000009A4"/>
    <w:rsid w:val="00000B16"/>
    <w:rsid w:val="00000C55"/>
    <w:rsid w:val="00000C9D"/>
    <w:rsid w:val="000016BA"/>
    <w:rsid w:val="000017D1"/>
    <w:rsid w:val="00001F6F"/>
    <w:rsid w:val="0000209D"/>
    <w:rsid w:val="00002519"/>
    <w:rsid w:val="000026C9"/>
    <w:rsid w:val="0000291C"/>
    <w:rsid w:val="00002F65"/>
    <w:rsid w:val="00003F68"/>
    <w:rsid w:val="00004561"/>
    <w:rsid w:val="00004620"/>
    <w:rsid w:val="00005096"/>
    <w:rsid w:val="00005226"/>
    <w:rsid w:val="00005663"/>
    <w:rsid w:val="00005798"/>
    <w:rsid w:val="00006791"/>
    <w:rsid w:val="00007024"/>
    <w:rsid w:val="000077C0"/>
    <w:rsid w:val="00007DF8"/>
    <w:rsid w:val="00010BE0"/>
    <w:rsid w:val="00011746"/>
    <w:rsid w:val="00011D2B"/>
    <w:rsid w:val="00011D33"/>
    <w:rsid w:val="00011E27"/>
    <w:rsid w:val="0001216E"/>
    <w:rsid w:val="000121C3"/>
    <w:rsid w:val="00012227"/>
    <w:rsid w:val="000128EF"/>
    <w:rsid w:val="00012CA9"/>
    <w:rsid w:val="00012D9D"/>
    <w:rsid w:val="0001330D"/>
    <w:rsid w:val="0001398D"/>
    <w:rsid w:val="00013D91"/>
    <w:rsid w:val="00013FAE"/>
    <w:rsid w:val="00014400"/>
    <w:rsid w:val="000148B7"/>
    <w:rsid w:val="00014DBF"/>
    <w:rsid w:val="00014F1F"/>
    <w:rsid w:val="00014F84"/>
    <w:rsid w:val="000152EE"/>
    <w:rsid w:val="000155DB"/>
    <w:rsid w:val="000157C0"/>
    <w:rsid w:val="00015955"/>
    <w:rsid w:val="00015E0E"/>
    <w:rsid w:val="000161E0"/>
    <w:rsid w:val="000162FF"/>
    <w:rsid w:val="00016391"/>
    <w:rsid w:val="0001694C"/>
    <w:rsid w:val="00016C79"/>
    <w:rsid w:val="00017104"/>
    <w:rsid w:val="000177B9"/>
    <w:rsid w:val="000178DE"/>
    <w:rsid w:val="00017A0A"/>
    <w:rsid w:val="00017AD6"/>
    <w:rsid w:val="00017CEB"/>
    <w:rsid w:val="00020568"/>
    <w:rsid w:val="00020A36"/>
    <w:rsid w:val="00020A85"/>
    <w:rsid w:val="00020ADE"/>
    <w:rsid w:val="00020B58"/>
    <w:rsid w:val="00021686"/>
    <w:rsid w:val="00021B23"/>
    <w:rsid w:val="00021BC2"/>
    <w:rsid w:val="00021FC5"/>
    <w:rsid w:val="00022523"/>
    <w:rsid w:val="0002268F"/>
    <w:rsid w:val="00022998"/>
    <w:rsid w:val="000236F1"/>
    <w:rsid w:val="00023C39"/>
    <w:rsid w:val="00023C6A"/>
    <w:rsid w:val="00024071"/>
    <w:rsid w:val="000242CF"/>
    <w:rsid w:val="00024996"/>
    <w:rsid w:val="00024B3F"/>
    <w:rsid w:val="000254C4"/>
    <w:rsid w:val="00026162"/>
    <w:rsid w:val="000261BD"/>
    <w:rsid w:val="000264BC"/>
    <w:rsid w:val="000269F6"/>
    <w:rsid w:val="00026CDD"/>
    <w:rsid w:val="00026DA8"/>
    <w:rsid w:val="00027394"/>
    <w:rsid w:val="000276BE"/>
    <w:rsid w:val="00027A63"/>
    <w:rsid w:val="00027C63"/>
    <w:rsid w:val="00030714"/>
    <w:rsid w:val="0003080B"/>
    <w:rsid w:val="000313D0"/>
    <w:rsid w:val="00031579"/>
    <w:rsid w:val="00032360"/>
    <w:rsid w:val="00032E45"/>
    <w:rsid w:val="00032EEE"/>
    <w:rsid w:val="00033701"/>
    <w:rsid w:val="000339F2"/>
    <w:rsid w:val="00033CE9"/>
    <w:rsid w:val="000347D5"/>
    <w:rsid w:val="00034EFE"/>
    <w:rsid w:val="000351D7"/>
    <w:rsid w:val="00035327"/>
    <w:rsid w:val="00035360"/>
    <w:rsid w:val="00035837"/>
    <w:rsid w:val="00035EBD"/>
    <w:rsid w:val="00035F49"/>
    <w:rsid w:val="00036011"/>
    <w:rsid w:val="00036459"/>
    <w:rsid w:val="00037116"/>
    <w:rsid w:val="000377A7"/>
    <w:rsid w:val="00037A8F"/>
    <w:rsid w:val="00037EFF"/>
    <w:rsid w:val="000407B9"/>
    <w:rsid w:val="000408FD"/>
    <w:rsid w:val="00040A72"/>
    <w:rsid w:val="00040B54"/>
    <w:rsid w:val="00040C5C"/>
    <w:rsid w:val="00040F1A"/>
    <w:rsid w:val="00041035"/>
    <w:rsid w:val="0004105F"/>
    <w:rsid w:val="00041C95"/>
    <w:rsid w:val="00042014"/>
    <w:rsid w:val="00042460"/>
    <w:rsid w:val="000424F3"/>
    <w:rsid w:val="00043C50"/>
    <w:rsid w:val="00044414"/>
    <w:rsid w:val="000445DF"/>
    <w:rsid w:val="00044FD9"/>
    <w:rsid w:val="000454A6"/>
    <w:rsid w:val="0004562C"/>
    <w:rsid w:val="00045820"/>
    <w:rsid w:val="000459ED"/>
    <w:rsid w:val="00045F30"/>
    <w:rsid w:val="00045FD1"/>
    <w:rsid w:val="000461C0"/>
    <w:rsid w:val="00046B04"/>
    <w:rsid w:val="00046B2F"/>
    <w:rsid w:val="00046BF2"/>
    <w:rsid w:val="00046F3E"/>
    <w:rsid w:val="000475AB"/>
    <w:rsid w:val="000476AA"/>
    <w:rsid w:val="000476C2"/>
    <w:rsid w:val="00047C4C"/>
    <w:rsid w:val="00047EB9"/>
    <w:rsid w:val="00047F7F"/>
    <w:rsid w:val="000509D6"/>
    <w:rsid w:val="00050B1F"/>
    <w:rsid w:val="000512CB"/>
    <w:rsid w:val="0005167C"/>
    <w:rsid w:val="0005189D"/>
    <w:rsid w:val="00051A75"/>
    <w:rsid w:val="000522C1"/>
    <w:rsid w:val="0005253E"/>
    <w:rsid w:val="00053610"/>
    <w:rsid w:val="000538A4"/>
    <w:rsid w:val="000538BD"/>
    <w:rsid w:val="00053FF2"/>
    <w:rsid w:val="00054199"/>
    <w:rsid w:val="0005481D"/>
    <w:rsid w:val="0005489C"/>
    <w:rsid w:val="00054F1C"/>
    <w:rsid w:val="0005519F"/>
    <w:rsid w:val="000551E1"/>
    <w:rsid w:val="0005529B"/>
    <w:rsid w:val="0005599E"/>
    <w:rsid w:val="00055C4D"/>
    <w:rsid w:val="00056130"/>
    <w:rsid w:val="00056356"/>
    <w:rsid w:val="00056604"/>
    <w:rsid w:val="0005681D"/>
    <w:rsid w:val="00056C66"/>
    <w:rsid w:val="00056DA5"/>
    <w:rsid w:val="00057016"/>
    <w:rsid w:val="00057281"/>
    <w:rsid w:val="000574EC"/>
    <w:rsid w:val="000576FE"/>
    <w:rsid w:val="00057AD3"/>
    <w:rsid w:val="000600CB"/>
    <w:rsid w:val="0006041C"/>
    <w:rsid w:val="00060482"/>
    <w:rsid w:val="0006061F"/>
    <w:rsid w:val="00060624"/>
    <w:rsid w:val="0006075B"/>
    <w:rsid w:val="00060DD7"/>
    <w:rsid w:val="00060E70"/>
    <w:rsid w:val="00060F0C"/>
    <w:rsid w:val="00060FF7"/>
    <w:rsid w:val="000618CB"/>
    <w:rsid w:val="0006199C"/>
    <w:rsid w:val="00061AD0"/>
    <w:rsid w:val="00061E49"/>
    <w:rsid w:val="00062AD4"/>
    <w:rsid w:val="00062C1C"/>
    <w:rsid w:val="00062D6D"/>
    <w:rsid w:val="00063AE5"/>
    <w:rsid w:val="00063CCA"/>
    <w:rsid w:val="00063D98"/>
    <w:rsid w:val="00064E55"/>
    <w:rsid w:val="00064E60"/>
    <w:rsid w:val="00064F91"/>
    <w:rsid w:val="0006524D"/>
    <w:rsid w:val="000654A4"/>
    <w:rsid w:val="00065695"/>
    <w:rsid w:val="000656B4"/>
    <w:rsid w:val="00065BAB"/>
    <w:rsid w:val="00065F78"/>
    <w:rsid w:val="00066495"/>
    <w:rsid w:val="000668C2"/>
    <w:rsid w:val="00066FFF"/>
    <w:rsid w:val="00067139"/>
    <w:rsid w:val="00067406"/>
    <w:rsid w:val="000674BD"/>
    <w:rsid w:val="000675FB"/>
    <w:rsid w:val="00067759"/>
    <w:rsid w:val="00067AA7"/>
    <w:rsid w:val="00067B5D"/>
    <w:rsid w:val="00067CE0"/>
    <w:rsid w:val="000702E9"/>
    <w:rsid w:val="0007085C"/>
    <w:rsid w:val="00070C23"/>
    <w:rsid w:val="00070CCB"/>
    <w:rsid w:val="00070DE6"/>
    <w:rsid w:val="00070E36"/>
    <w:rsid w:val="00070FE9"/>
    <w:rsid w:val="00071647"/>
    <w:rsid w:val="00071F2D"/>
    <w:rsid w:val="00072052"/>
    <w:rsid w:val="00072472"/>
    <w:rsid w:val="00072D3A"/>
    <w:rsid w:val="0007308A"/>
    <w:rsid w:val="00073677"/>
    <w:rsid w:val="00073AA6"/>
    <w:rsid w:val="00073DF1"/>
    <w:rsid w:val="0007449B"/>
    <w:rsid w:val="00074893"/>
    <w:rsid w:val="000752BD"/>
    <w:rsid w:val="00075890"/>
    <w:rsid w:val="00075FC4"/>
    <w:rsid w:val="00076273"/>
    <w:rsid w:val="000763A0"/>
    <w:rsid w:val="000768EE"/>
    <w:rsid w:val="00076DB8"/>
    <w:rsid w:val="00076EF9"/>
    <w:rsid w:val="00077291"/>
    <w:rsid w:val="000774DF"/>
    <w:rsid w:val="0007773E"/>
    <w:rsid w:val="00077991"/>
    <w:rsid w:val="00077A4F"/>
    <w:rsid w:val="00077B0C"/>
    <w:rsid w:val="000805DD"/>
    <w:rsid w:val="00080C29"/>
    <w:rsid w:val="00080EB5"/>
    <w:rsid w:val="00081031"/>
    <w:rsid w:val="00081091"/>
    <w:rsid w:val="000818C2"/>
    <w:rsid w:val="00081C1A"/>
    <w:rsid w:val="00081DEE"/>
    <w:rsid w:val="0008207E"/>
    <w:rsid w:val="000824AE"/>
    <w:rsid w:val="0008267B"/>
    <w:rsid w:val="0008287B"/>
    <w:rsid w:val="00082E38"/>
    <w:rsid w:val="00082F41"/>
    <w:rsid w:val="000830E9"/>
    <w:rsid w:val="000832D1"/>
    <w:rsid w:val="00083C0B"/>
    <w:rsid w:val="0008438D"/>
    <w:rsid w:val="000843B6"/>
    <w:rsid w:val="0008582F"/>
    <w:rsid w:val="000858E4"/>
    <w:rsid w:val="00086069"/>
    <w:rsid w:val="0008623F"/>
    <w:rsid w:val="000865CC"/>
    <w:rsid w:val="00086EEC"/>
    <w:rsid w:val="00087227"/>
    <w:rsid w:val="00087C20"/>
    <w:rsid w:val="00087DF1"/>
    <w:rsid w:val="000904F8"/>
    <w:rsid w:val="0009059D"/>
    <w:rsid w:val="00090915"/>
    <w:rsid w:val="00090B80"/>
    <w:rsid w:val="00090DED"/>
    <w:rsid w:val="00091154"/>
    <w:rsid w:val="00091800"/>
    <w:rsid w:val="000919FB"/>
    <w:rsid w:val="00091D80"/>
    <w:rsid w:val="0009230F"/>
    <w:rsid w:val="00092CE2"/>
    <w:rsid w:val="00092EE5"/>
    <w:rsid w:val="000933DA"/>
    <w:rsid w:val="00093567"/>
    <w:rsid w:val="000935C3"/>
    <w:rsid w:val="00093A14"/>
    <w:rsid w:val="00093DE6"/>
    <w:rsid w:val="00093EDB"/>
    <w:rsid w:val="00094746"/>
    <w:rsid w:val="00094B62"/>
    <w:rsid w:val="000957AC"/>
    <w:rsid w:val="00095C34"/>
    <w:rsid w:val="00095E8D"/>
    <w:rsid w:val="0009619B"/>
    <w:rsid w:val="000961DE"/>
    <w:rsid w:val="00096922"/>
    <w:rsid w:val="00096A90"/>
    <w:rsid w:val="00096B18"/>
    <w:rsid w:val="00096DBA"/>
    <w:rsid w:val="000972CD"/>
    <w:rsid w:val="0009782D"/>
    <w:rsid w:val="00097C44"/>
    <w:rsid w:val="000A0471"/>
    <w:rsid w:val="000A05DF"/>
    <w:rsid w:val="000A06D1"/>
    <w:rsid w:val="000A0BA7"/>
    <w:rsid w:val="000A0FE2"/>
    <w:rsid w:val="000A115F"/>
    <w:rsid w:val="000A1AB1"/>
    <w:rsid w:val="000A1AD9"/>
    <w:rsid w:val="000A1F00"/>
    <w:rsid w:val="000A2834"/>
    <w:rsid w:val="000A29BE"/>
    <w:rsid w:val="000A29F6"/>
    <w:rsid w:val="000A35E5"/>
    <w:rsid w:val="000A38D2"/>
    <w:rsid w:val="000A3BFB"/>
    <w:rsid w:val="000A3DE4"/>
    <w:rsid w:val="000A3F21"/>
    <w:rsid w:val="000A416D"/>
    <w:rsid w:val="000A5DBB"/>
    <w:rsid w:val="000A5E84"/>
    <w:rsid w:val="000A7182"/>
    <w:rsid w:val="000A7621"/>
    <w:rsid w:val="000A79B7"/>
    <w:rsid w:val="000A7FC2"/>
    <w:rsid w:val="000B051F"/>
    <w:rsid w:val="000B05FD"/>
    <w:rsid w:val="000B1667"/>
    <w:rsid w:val="000B16E1"/>
    <w:rsid w:val="000B170B"/>
    <w:rsid w:val="000B1731"/>
    <w:rsid w:val="000B1BCF"/>
    <w:rsid w:val="000B1EDA"/>
    <w:rsid w:val="000B2319"/>
    <w:rsid w:val="000B27A0"/>
    <w:rsid w:val="000B2B44"/>
    <w:rsid w:val="000B2EE7"/>
    <w:rsid w:val="000B32C1"/>
    <w:rsid w:val="000B3892"/>
    <w:rsid w:val="000B3ECE"/>
    <w:rsid w:val="000B42BF"/>
    <w:rsid w:val="000B45AF"/>
    <w:rsid w:val="000B5472"/>
    <w:rsid w:val="000B5D11"/>
    <w:rsid w:val="000B61E1"/>
    <w:rsid w:val="000B6340"/>
    <w:rsid w:val="000B6750"/>
    <w:rsid w:val="000B6A43"/>
    <w:rsid w:val="000B6D01"/>
    <w:rsid w:val="000B7285"/>
    <w:rsid w:val="000B7689"/>
    <w:rsid w:val="000B77B1"/>
    <w:rsid w:val="000B77E9"/>
    <w:rsid w:val="000B78E3"/>
    <w:rsid w:val="000B7BF7"/>
    <w:rsid w:val="000B7DD5"/>
    <w:rsid w:val="000C0187"/>
    <w:rsid w:val="000C01D0"/>
    <w:rsid w:val="000C0236"/>
    <w:rsid w:val="000C02FC"/>
    <w:rsid w:val="000C0377"/>
    <w:rsid w:val="000C0B58"/>
    <w:rsid w:val="000C0C0B"/>
    <w:rsid w:val="000C10DF"/>
    <w:rsid w:val="000C13AC"/>
    <w:rsid w:val="000C1550"/>
    <w:rsid w:val="000C16D9"/>
    <w:rsid w:val="000C1765"/>
    <w:rsid w:val="000C1C2C"/>
    <w:rsid w:val="000C1DE4"/>
    <w:rsid w:val="000C1E2D"/>
    <w:rsid w:val="000C2059"/>
    <w:rsid w:val="000C2DC4"/>
    <w:rsid w:val="000C2E23"/>
    <w:rsid w:val="000C302B"/>
    <w:rsid w:val="000C319F"/>
    <w:rsid w:val="000C4A78"/>
    <w:rsid w:val="000C4DB6"/>
    <w:rsid w:val="000C509A"/>
    <w:rsid w:val="000C5A51"/>
    <w:rsid w:val="000C5E1C"/>
    <w:rsid w:val="000C6190"/>
    <w:rsid w:val="000C63B6"/>
    <w:rsid w:val="000C63FD"/>
    <w:rsid w:val="000C649D"/>
    <w:rsid w:val="000C698C"/>
    <w:rsid w:val="000C6D32"/>
    <w:rsid w:val="000C6FE0"/>
    <w:rsid w:val="000C74A3"/>
    <w:rsid w:val="000C7541"/>
    <w:rsid w:val="000C7890"/>
    <w:rsid w:val="000C7993"/>
    <w:rsid w:val="000D044E"/>
    <w:rsid w:val="000D09AB"/>
    <w:rsid w:val="000D0AD5"/>
    <w:rsid w:val="000D0E6C"/>
    <w:rsid w:val="000D0E9D"/>
    <w:rsid w:val="000D0F92"/>
    <w:rsid w:val="000D121F"/>
    <w:rsid w:val="000D1250"/>
    <w:rsid w:val="000D1598"/>
    <w:rsid w:val="000D187A"/>
    <w:rsid w:val="000D2133"/>
    <w:rsid w:val="000D225B"/>
    <w:rsid w:val="000D2AF0"/>
    <w:rsid w:val="000D2C04"/>
    <w:rsid w:val="000D2F4C"/>
    <w:rsid w:val="000D34B6"/>
    <w:rsid w:val="000D38ED"/>
    <w:rsid w:val="000D3FF1"/>
    <w:rsid w:val="000D4086"/>
    <w:rsid w:val="000D40CD"/>
    <w:rsid w:val="000D431C"/>
    <w:rsid w:val="000D4B4D"/>
    <w:rsid w:val="000D4BE5"/>
    <w:rsid w:val="000D5426"/>
    <w:rsid w:val="000D54CD"/>
    <w:rsid w:val="000D6108"/>
    <w:rsid w:val="000D61EE"/>
    <w:rsid w:val="000D6431"/>
    <w:rsid w:val="000D67EC"/>
    <w:rsid w:val="000D6E19"/>
    <w:rsid w:val="000D6EF0"/>
    <w:rsid w:val="000D739C"/>
    <w:rsid w:val="000D741B"/>
    <w:rsid w:val="000D746A"/>
    <w:rsid w:val="000D7A5D"/>
    <w:rsid w:val="000D7F58"/>
    <w:rsid w:val="000D7FB5"/>
    <w:rsid w:val="000E00A3"/>
    <w:rsid w:val="000E0A38"/>
    <w:rsid w:val="000E0F2D"/>
    <w:rsid w:val="000E12CA"/>
    <w:rsid w:val="000E14A3"/>
    <w:rsid w:val="000E14E4"/>
    <w:rsid w:val="000E14EF"/>
    <w:rsid w:val="000E1606"/>
    <w:rsid w:val="000E1A41"/>
    <w:rsid w:val="000E201B"/>
    <w:rsid w:val="000E2166"/>
    <w:rsid w:val="000E23B1"/>
    <w:rsid w:val="000E250E"/>
    <w:rsid w:val="000E2EB1"/>
    <w:rsid w:val="000E39A9"/>
    <w:rsid w:val="000E39F9"/>
    <w:rsid w:val="000E3AC0"/>
    <w:rsid w:val="000E3D95"/>
    <w:rsid w:val="000E3F3C"/>
    <w:rsid w:val="000E48C0"/>
    <w:rsid w:val="000E4C5E"/>
    <w:rsid w:val="000E4D30"/>
    <w:rsid w:val="000E55D3"/>
    <w:rsid w:val="000E55F6"/>
    <w:rsid w:val="000E56FA"/>
    <w:rsid w:val="000E58D0"/>
    <w:rsid w:val="000E5CEB"/>
    <w:rsid w:val="000E62EC"/>
    <w:rsid w:val="000E6596"/>
    <w:rsid w:val="000E65E6"/>
    <w:rsid w:val="000E67D1"/>
    <w:rsid w:val="000E6B57"/>
    <w:rsid w:val="000E6F08"/>
    <w:rsid w:val="000E7425"/>
    <w:rsid w:val="000E79C5"/>
    <w:rsid w:val="000E7BF0"/>
    <w:rsid w:val="000F02C1"/>
    <w:rsid w:val="000F0645"/>
    <w:rsid w:val="000F07AB"/>
    <w:rsid w:val="000F14CC"/>
    <w:rsid w:val="000F1771"/>
    <w:rsid w:val="000F1B70"/>
    <w:rsid w:val="000F1D76"/>
    <w:rsid w:val="000F21BB"/>
    <w:rsid w:val="000F263D"/>
    <w:rsid w:val="000F2A51"/>
    <w:rsid w:val="000F302D"/>
    <w:rsid w:val="000F3D80"/>
    <w:rsid w:val="000F40C3"/>
    <w:rsid w:val="000F4140"/>
    <w:rsid w:val="000F43A3"/>
    <w:rsid w:val="000F448C"/>
    <w:rsid w:val="000F50CC"/>
    <w:rsid w:val="000F5354"/>
    <w:rsid w:val="000F5381"/>
    <w:rsid w:val="000F5CBA"/>
    <w:rsid w:val="000F5DF3"/>
    <w:rsid w:val="000F6B3A"/>
    <w:rsid w:val="000F71B6"/>
    <w:rsid w:val="000F7307"/>
    <w:rsid w:val="000F7AFA"/>
    <w:rsid w:val="000F7DB1"/>
    <w:rsid w:val="001000A8"/>
    <w:rsid w:val="00100833"/>
    <w:rsid w:val="00100957"/>
    <w:rsid w:val="00101574"/>
    <w:rsid w:val="00101B93"/>
    <w:rsid w:val="00101C31"/>
    <w:rsid w:val="00101CDE"/>
    <w:rsid w:val="00101E40"/>
    <w:rsid w:val="00102212"/>
    <w:rsid w:val="00102D2C"/>
    <w:rsid w:val="0010300B"/>
    <w:rsid w:val="00103AC8"/>
    <w:rsid w:val="00103EF9"/>
    <w:rsid w:val="00104BA9"/>
    <w:rsid w:val="001054FD"/>
    <w:rsid w:val="001058C8"/>
    <w:rsid w:val="00105A85"/>
    <w:rsid w:val="00105CD8"/>
    <w:rsid w:val="00105F12"/>
    <w:rsid w:val="00105F8F"/>
    <w:rsid w:val="00105FB8"/>
    <w:rsid w:val="00105FC4"/>
    <w:rsid w:val="0010605A"/>
    <w:rsid w:val="00106467"/>
    <w:rsid w:val="00106E88"/>
    <w:rsid w:val="00106FB7"/>
    <w:rsid w:val="001076CB"/>
    <w:rsid w:val="00107B67"/>
    <w:rsid w:val="00107D81"/>
    <w:rsid w:val="00107FCE"/>
    <w:rsid w:val="001102B8"/>
    <w:rsid w:val="00110437"/>
    <w:rsid w:val="001109F0"/>
    <w:rsid w:val="00110CB9"/>
    <w:rsid w:val="00110F28"/>
    <w:rsid w:val="001111AA"/>
    <w:rsid w:val="00112307"/>
    <w:rsid w:val="00112820"/>
    <w:rsid w:val="0011307E"/>
    <w:rsid w:val="0011387B"/>
    <w:rsid w:val="00113918"/>
    <w:rsid w:val="00113997"/>
    <w:rsid w:val="00113CFC"/>
    <w:rsid w:val="00113E11"/>
    <w:rsid w:val="00113ED8"/>
    <w:rsid w:val="00113EF1"/>
    <w:rsid w:val="00114058"/>
    <w:rsid w:val="001146F8"/>
    <w:rsid w:val="00114C68"/>
    <w:rsid w:val="00114E91"/>
    <w:rsid w:val="001156C8"/>
    <w:rsid w:val="001156D8"/>
    <w:rsid w:val="00115F2A"/>
    <w:rsid w:val="00116431"/>
    <w:rsid w:val="0011662E"/>
    <w:rsid w:val="001166E4"/>
    <w:rsid w:val="0011683A"/>
    <w:rsid w:val="00116E0A"/>
    <w:rsid w:val="0011750E"/>
    <w:rsid w:val="00117E2F"/>
    <w:rsid w:val="00117F4A"/>
    <w:rsid w:val="001180C4"/>
    <w:rsid w:val="001201A6"/>
    <w:rsid w:val="0012021D"/>
    <w:rsid w:val="0012039A"/>
    <w:rsid w:val="00120FEB"/>
    <w:rsid w:val="00121371"/>
    <w:rsid w:val="00121820"/>
    <w:rsid w:val="00121856"/>
    <w:rsid w:val="00121AE2"/>
    <w:rsid w:val="00121B56"/>
    <w:rsid w:val="00121B9A"/>
    <w:rsid w:val="00121DEE"/>
    <w:rsid w:val="0012264C"/>
    <w:rsid w:val="00123178"/>
    <w:rsid w:val="001239BD"/>
    <w:rsid w:val="00123BEA"/>
    <w:rsid w:val="00123DBB"/>
    <w:rsid w:val="00123EFD"/>
    <w:rsid w:val="001240E3"/>
    <w:rsid w:val="0012418F"/>
    <w:rsid w:val="001248A3"/>
    <w:rsid w:val="00124C8A"/>
    <w:rsid w:val="00124D10"/>
    <w:rsid w:val="00124FDA"/>
    <w:rsid w:val="0012510B"/>
    <w:rsid w:val="001254C3"/>
    <w:rsid w:val="00125733"/>
    <w:rsid w:val="001259B9"/>
    <w:rsid w:val="00125BA3"/>
    <w:rsid w:val="00125C94"/>
    <w:rsid w:val="001264EE"/>
    <w:rsid w:val="001265FB"/>
    <w:rsid w:val="00126913"/>
    <w:rsid w:val="00126971"/>
    <w:rsid w:val="00126D3E"/>
    <w:rsid w:val="001270B2"/>
    <w:rsid w:val="001271D2"/>
    <w:rsid w:val="00127933"/>
    <w:rsid w:val="00127EE6"/>
    <w:rsid w:val="0013041C"/>
    <w:rsid w:val="00130589"/>
    <w:rsid w:val="001306C9"/>
    <w:rsid w:val="00130AE4"/>
    <w:rsid w:val="00130B6D"/>
    <w:rsid w:val="00130BBC"/>
    <w:rsid w:val="00130C73"/>
    <w:rsid w:val="001313AF"/>
    <w:rsid w:val="00131BA7"/>
    <w:rsid w:val="00131D91"/>
    <w:rsid w:val="001326E5"/>
    <w:rsid w:val="00132B97"/>
    <w:rsid w:val="00132EAC"/>
    <w:rsid w:val="00133D5F"/>
    <w:rsid w:val="00134658"/>
    <w:rsid w:val="0013481E"/>
    <w:rsid w:val="00134873"/>
    <w:rsid w:val="00134966"/>
    <w:rsid w:val="00134BFF"/>
    <w:rsid w:val="001352BD"/>
    <w:rsid w:val="001356F1"/>
    <w:rsid w:val="001357E9"/>
    <w:rsid w:val="00135B5E"/>
    <w:rsid w:val="00135BE2"/>
    <w:rsid w:val="001365C1"/>
    <w:rsid w:val="001365E1"/>
    <w:rsid w:val="00136FC2"/>
    <w:rsid w:val="0013754B"/>
    <w:rsid w:val="00137681"/>
    <w:rsid w:val="001376A6"/>
    <w:rsid w:val="001376B9"/>
    <w:rsid w:val="00137CB5"/>
    <w:rsid w:val="00137D53"/>
    <w:rsid w:val="00140250"/>
    <w:rsid w:val="0014067F"/>
    <w:rsid w:val="00140831"/>
    <w:rsid w:val="00140FB7"/>
    <w:rsid w:val="00141582"/>
    <w:rsid w:val="00141FD6"/>
    <w:rsid w:val="00142567"/>
    <w:rsid w:val="00142CC9"/>
    <w:rsid w:val="00142DBA"/>
    <w:rsid w:val="00142E57"/>
    <w:rsid w:val="00143058"/>
    <w:rsid w:val="00144290"/>
    <w:rsid w:val="001443E4"/>
    <w:rsid w:val="00144FDC"/>
    <w:rsid w:val="0014580E"/>
    <w:rsid w:val="00145F2E"/>
    <w:rsid w:val="00146173"/>
    <w:rsid w:val="00146256"/>
    <w:rsid w:val="00146335"/>
    <w:rsid w:val="00146431"/>
    <w:rsid w:val="00146DDE"/>
    <w:rsid w:val="00147791"/>
    <w:rsid w:val="001478DB"/>
    <w:rsid w:val="00147E4F"/>
    <w:rsid w:val="00147EF1"/>
    <w:rsid w:val="0015036D"/>
    <w:rsid w:val="00150433"/>
    <w:rsid w:val="00150761"/>
    <w:rsid w:val="0015081A"/>
    <w:rsid w:val="00150847"/>
    <w:rsid w:val="00150AB7"/>
    <w:rsid w:val="00150D5A"/>
    <w:rsid w:val="00151494"/>
    <w:rsid w:val="00151CB7"/>
    <w:rsid w:val="00151F36"/>
    <w:rsid w:val="00152732"/>
    <w:rsid w:val="00152D96"/>
    <w:rsid w:val="00152E43"/>
    <w:rsid w:val="00153452"/>
    <w:rsid w:val="00153776"/>
    <w:rsid w:val="001539BF"/>
    <w:rsid w:val="00153FAC"/>
    <w:rsid w:val="0015404A"/>
    <w:rsid w:val="0015475A"/>
    <w:rsid w:val="00154878"/>
    <w:rsid w:val="001549A1"/>
    <w:rsid w:val="00154BCB"/>
    <w:rsid w:val="00154EDA"/>
    <w:rsid w:val="001556CF"/>
    <w:rsid w:val="00155777"/>
    <w:rsid w:val="00155A0D"/>
    <w:rsid w:val="00155AC8"/>
    <w:rsid w:val="00155D89"/>
    <w:rsid w:val="00155E82"/>
    <w:rsid w:val="00156150"/>
    <w:rsid w:val="00156262"/>
    <w:rsid w:val="00156671"/>
    <w:rsid w:val="00156688"/>
    <w:rsid w:val="001568CB"/>
    <w:rsid w:val="00156C0D"/>
    <w:rsid w:val="00157381"/>
    <w:rsid w:val="00157914"/>
    <w:rsid w:val="00157B90"/>
    <w:rsid w:val="0016045A"/>
    <w:rsid w:val="00160713"/>
    <w:rsid w:val="00160D23"/>
    <w:rsid w:val="001611D8"/>
    <w:rsid w:val="00161CD2"/>
    <w:rsid w:val="00162158"/>
    <w:rsid w:val="00162B2B"/>
    <w:rsid w:val="00162F1C"/>
    <w:rsid w:val="0016334F"/>
    <w:rsid w:val="00163C27"/>
    <w:rsid w:val="00163F18"/>
    <w:rsid w:val="00164784"/>
    <w:rsid w:val="00164B2E"/>
    <w:rsid w:val="00164C01"/>
    <w:rsid w:val="00164C70"/>
    <w:rsid w:val="00164DF7"/>
    <w:rsid w:val="001653FD"/>
    <w:rsid w:val="00165EA7"/>
    <w:rsid w:val="0016668D"/>
    <w:rsid w:val="00166AE9"/>
    <w:rsid w:val="00166B33"/>
    <w:rsid w:val="00166E33"/>
    <w:rsid w:val="00167BE7"/>
    <w:rsid w:val="00170045"/>
    <w:rsid w:val="00170375"/>
    <w:rsid w:val="00171482"/>
    <w:rsid w:val="001714B8"/>
    <w:rsid w:val="001719B5"/>
    <w:rsid w:val="001719D8"/>
    <w:rsid w:val="00171DBB"/>
    <w:rsid w:val="00171F2F"/>
    <w:rsid w:val="00171FC0"/>
    <w:rsid w:val="00172055"/>
    <w:rsid w:val="00172294"/>
    <w:rsid w:val="00172B6E"/>
    <w:rsid w:val="001731A1"/>
    <w:rsid w:val="001731D0"/>
    <w:rsid w:val="0017379D"/>
    <w:rsid w:val="0017388C"/>
    <w:rsid w:val="00173A08"/>
    <w:rsid w:val="00173E4D"/>
    <w:rsid w:val="001746EF"/>
    <w:rsid w:val="001747FB"/>
    <w:rsid w:val="00174A20"/>
    <w:rsid w:val="00174B71"/>
    <w:rsid w:val="00174B91"/>
    <w:rsid w:val="00174D6F"/>
    <w:rsid w:val="00174FED"/>
    <w:rsid w:val="001756D3"/>
    <w:rsid w:val="0017610F"/>
    <w:rsid w:val="0017627D"/>
    <w:rsid w:val="00176D5B"/>
    <w:rsid w:val="00176F7D"/>
    <w:rsid w:val="001776F0"/>
    <w:rsid w:val="00177730"/>
    <w:rsid w:val="0017788D"/>
    <w:rsid w:val="00177B72"/>
    <w:rsid w:val="00177E71"/>
    <w:rsid w:val="00180D8C"/>
    <w:rsid w:val="0018101D"/>
    <w:rsid w:val="00181553"/>
    <w:rsid w:val="0018174E"/>
    <w:rsid w:val="00181863"/>
    <w:rsid w:val="001819F2"/>
    <w:rsid w:val="00181B0F"/>
    <w:rsid w:val="00182122"/>
    <w:rsid w:val="0018244D"/>
    <w:rsid w:val="00182C3B"/>
    <w:rsid w:val="00182D4C"/>
    <w:rsid w:val="001833A1"/>
    <w:rsid w:val="00183BFD"/>
    <w:rsid w:val="00183D1C"/>
    <w:rsid w:val="001841DD"/>
    <w:rsid w:val="0018441D"/>
    <w:rsid w:val="001845DE"/>
    <w:rsid w:val="0018493B"/>
    <w:rsid w:val="00184B00"/>
    <w:rsid w:val="0018598B"/>
    <w:rsid w:val="0018600C"/>
    <w:rsid w:val="00186263"/>
    <w:rsid w:val="001862B2"/>
    <w:rsid w:val="001864ED"/>
    <w:rsid w:val="00186570"/>
    <w:rsid w:val="0018682B"/>
    <w:rsid w:val="00186D0E"/>
    <w:rsid w:val="001873F4"/>
    <w:rsid w:val="00187401"/>
    <w:rsid w:val="00187712"/>
    <w:rsid w:val="00187B98"/>
    <w:rsid w:val="00187DFD"/>
    <w:rsid w:val="0019019E"/>
    <w:rsid w:val="00190E43"/>
    <w:rsid w:val="0019144B"/>
    <w:rsid w:val="0019155B"/>
    <w:rsid w:val="00191647"/>
    <w:rsid w:val="00191888"/>
    <w:rsid w:val="001919B6"/>
    <w:rsid w:val="00191CA8"/>
    <w:rsid w:val="00192666"/>
    <w:rsid w:val="00192B02"/>
    <w:rsid w:val="001938CB"/>
    <w:rsid w:val="00193A56"/>
    <w:rsid w:val="00194210"/>
    <w:rsid w:val="00194246"/>
    <w:rsid w:val="00194511"/>
    <w:rsid w:val="00194AA4"/>
    <w:rsid w:val="00194DE7"/>
    <w:rsid w:val="00194E2D"/>
    <w:rsid w:val="001956BC"/>
    <w:rsid w:val="00195DF4"/>
    <w:rsid w:val="00196210"/>
    <w:rsid w:val="00197FE5"/>
    <w:rsid w:val="001A04AF"/>
    <w:rsid w:val="001A0698"/>
    <w:rsid w:val="001A0EDE"/>
    <w:rsid w:val="001A1407"/>
    <w:rsid w:val="001A1452"/>
    <w:rsid w:val="001A1672"/>
    <w:rsid w:val="001A1B67"/>
    <w:rsid w:val="001A1D15"/>
    <w:rsid w:val="001A1F19"/>
    <w:rsid w:val="001A23CD"/>
    <w:rsid w:val="001A23CF"/>
    <w:rsid w:val="001A2B5F"/>
    <w:rsid w:val="001A2F28"/>
    <w:rsid w:val="001A308F"/>
    <w:rsid w:val="001A317D"/>
    <w:rsid w:val="001A3C77"/>
    <w:rsid w:val="001A3DDE"/>
    <w:rsid w:val="001A4013"/>
    <w:rsid w:val="001A44BF"/>
    <w:rsid w:val="001A4CF8"/>
    <w:rsid w:val="001A5146"/>
    <w:rsid w:val="001A5957"/>
    <w:rsid w:val="001A5CEB"/>
    <w:rsid w:val="001A5FFB"/>
    <w:rsid w:val="001A61EF"/>
    <w:rsid w:val="001A64E0"/>
    <w:rsid w:val="001A6691"/>
    <w:rsid w:val="001A6DED"/>
    <w:rsid w:val="001A6E14"/>
    <w:rsid w:val="001A6F19"/>
    <w:rsid w:val="001A737B"/>
    <w:rsid w:val="001A73CA"/>
    <w:rsid w:val="001A7438"/>
    <w:rsid w:val="001A778D"/>
    <w:rsid w:val="001A7AC3"/>
    <w:rsid w:val="001A7BE7"/>
    <w:rsid w:val="001A7F87"/>
    <w:rsid w:val="001B035F"/>
    <w:rsid w:val="001B042E"/>
    <w:rsid w:val="001B06ED"/>
    <w:rsid w:val="001B1007"/>
    <w:rsid w:val="001B122C"/>
    <w:rsid w:val="001B1B9E"/>
    <w:rsid w:val="001B21FB"/>
    <w:rsid w:val="001B25CE"/>
    <w:rsid w:val="001B3461"/>
    <w:rsid w:val="001B3875"/>
    <w:rsid w:val="001B38B2"/>
    <w:rsid w:val="001B3C34"/>
    <w:rsid w:val="001B459C"/>
    <w:rsid w:val="001B45E1"/>
    <w:rsid w:val="001B4ABF"/>
    <w:rsid w:val="001B4C59"/>
    <w:rsid w:val="001B4D91"/>
    <w:rsid w:val="001B5092"/>
    <w:rsid w:val="001B516C"/>
    <w:rsid w:val="001B5999"/>
    <w:rsid w:val="001B657C"/>
    <w:rsid w:val="001B7322"/>
    <w:rsid w:val="001B7C8C"/>
    <w:rsid w:val="001C0739"/>
    <w:rsid w:val="001C08B2"/>
    <w:rsid w:val="001C0963"/>
    <w:rsid w:val="001C0965"/>
    <w:rsid w:val="001C0B05"/>
    <w:rsid w:val="001C0BC3"/>
    <w:rsid w:val="001C0EC2"/>
    <w:rsid w:val="001C0FD1"/>
    <w:rsid w:val="001C1401"/>
    <w:rsid w:val="001C143D"/>
    <w:rsid w:val="001C1747"/>
    <w:rsid w:val="001C1769"/>
    <w:rsid w:val="001C1CA7"/>
    <w:rsid w:val="001C1DE2"/>
    <w:rsid w:val="001C1FE1"/>
    <w:rsid w:val="001C242A"/>
    <w:rsid w:val="001C2ADD"/>
    <w:rsid w:val="001C2E40"/>
    <w:rsid w:val="001C3610"/>
    <w:rsid w:val="001C369C"/>
    <w:rsid w:val="001C3A50"/>
    <w:rsid w:val="001C423D"/>
    <w:rsid w:val="001C4837"/>
    <w:rsid w:val="001C48CA"/>
    <w:rsid w:val="001C4A61"/>
    <w:rsid w:val="001C4ACA"/>
    <w:rsid w:val="001C4E9B"/>
    <w:rsid w:val="001C5178"/>
    <w:rsid w:val="001C5552"/>
    <w:rsid w:val="001C5FCB"/>
    <w:rsid w:val="001C622F"/>
    <w:rsid w:val="001C6615"/>
    <w:rsid w:val="001C739A"/>
    <w:rsid w:val="001C7A18"/>
    <w:rsid w:val="001C7A24"/>
    <w:rsid w:val="001C7C7E"/>
    <w:rsid w:val="001C7E5C"/>
    <w:rsid w:val="001D1741"/>
    <w:rsid w:val="001D174C"/>
    <w:rsid w:val="001D19E5"/>
    <w:rsid w:val="001D1ABD"/>
    <w:rsid w:val="001D1B25"/>
    <w:rsid w:val="001D1E00"/>
    <w:rsid w:val="001D221B"/>
    <w:rsid w:val="001D225C"/>
    <w:rsid w:val="001D23A7"/>
    <w:rsid w:val="001D25D3"/>
    <w:rsid w:val="001D2993"/>
    <w:rsid w:val="001D2A7D"/>
    <w:rsid w:val="001D34E5"/>
    <w:rsid w:val="001D3D2F"/>
    <w:rsid w:val="001D45B9"/>
    <w:rsid w:val="001D4E6C"/>
    <w:rsid w:val="001D566C"/>
    <w:rsid w:val="001D6059"/>
    <w:rsid w:val="001D62F3"/>
    <w:rsid w:val="001D73B2"/>
    <w:rsid w:val="001D763F"/>
    <w:rsid w:val="001D795B"/>
    <w:rsid w:val="001E0002"/>
    <w:rsid w:val="001E012D"/>
    <w:rsid w:val="001E07CD"/>
    <w:rsid w:val="001E10A3"/>
    <w:rsid w:val="001E1229"/>
    <w:rsid w:val="001E145B"/>
    <w:rsid w:val="001E1519"/>
    <w:rsid w:val="001E1828"/>
    <w:rsid w:val="001E18D2"/>
    <w:rsid w:val="001E19C9"/>
    <w:rsid w:val="001E1A06"/>
    <w:rsid w:val="001E2A5B"/>
    <w:rsid w:val="001E2B8A"/>
    <w:rsid w:val="001E2EAE"/>
    <w:rsid w:val="001E353B"/>
    <w:rsid w:val="001E367D"/>
    <w:rsid w:val="001E3F35"/>
    <w:rsid w:val="001E40B0"/>
    <w:rsid w:val="001E4337"/>
    <w:rsid w:val="001E45CA"/>
    <w:rsid w:val="001E4B85"/>
    <w:rsid w:val="001E4BA5"/>
    <w:rsid w:val="001E5306"/>
    <w:rsid w:val="001E5557"/>
    <w:rsid w:val="001E5A31"/>
    <w:rsid w:val="001E5A41"/>
    <w:rsid w:val="001E5DC0"/>
    <w:rsid w:val="001E69FC"/>
    <w:rsid w:val="001E6A00"/>
    <w:rsid w:val="001E6F61"/>
    <w:rsid w:val="001E7DBE"/>
    <w:rsid w:val="001E7F49"/>
    <w:rsid w:val="001F059E"/>
    <w:rsid w:val="001F07BE"/>
    <w:rsid w:val="001F0E7A"/>
    <w:rsid w:val="001F1ABD"/>
    <w:rsid w:val="001F1C70"/>
    <w:rsid w:val="001F1C84"/>
    <w:rsid w:val="001F2411"/>
    <w:rsid w:val="001F34A2"/>
    <w:rsid w:val="001F3753"/>
    <w:rsid w:val="001F3CE4"/>
    <w:rsid w:val="001F3E57"/>
    <w:rsid w:val="001F443B"/>
    <w:rsid w:val="001F4BCF"/>
    <w:rsid w:val="001F4EAA"/>
    <w:rsid w:val="001F50DC"/>
    <w:rsid w:val="001F5F32"/>
    <w:rsid w:val="001F60A7"/>
    <w:rsid w:val="001F6308"/>
    <w:rsid w:val="001F6464"/>
    <w:rsid w:val="001F6503"/>
    <w:rsid w:val="001F6F60"/>
    <w:rsid w:val="001F702A"/>
    <w:rsid w:val="001F721B"/>
    <w:rsid w:val="001F76D3"/>
    <w:rsid w:val="0020027B"/>
    <w:rsid w:val="0020073A"/>
    <w:rsid w:val="002007E0"/>
    <w:rsid w:val="00200F24"/>
    <w:rsid w:val="002011AB"/>
    <w:rsid w:val="002012C2"/>
    <w:rsid w:val="00201AC9"/>
    <w:rsid w:val="00201B36"/>
    <w:rsid w:val="00201D55"/>
    <w:rsid w:val="0020253F"/>
    <w:rsid w:val="00202928"/>
    <w:rsid w:val="00203193"/>
    <w:rsid w:val="002031D5"/>
    <w:rsid w:val="002032EE"/>
    <w:rsid w:val="00203612"/>
    <w:rsid w:val="00203981"/>
    <w:rsid w:val="0020447C"/>
    <w:rsid w:val="002048F5"/>
    <w:rsid w:val="00204BF4"/>
    <w:rsid w:val="00204DC6"/>
    <w:rsid w:val="002051A8"/>
    <w:rsid w:val="002057F8"/>
    <w:rsid w:val="002060F7"/>
    <w:rsid w:val="00206905"/>
    <w:rsid w:val="0020690A"/>
    <w:rsid w:val="00206A5B"/>
    <w:rsid w:val="00207221"/>
    <w:rsid w:val="002078E3"/>
    <w:rsid w:val="00207A68"/>
    <w:rsid w:val="00207C47"/>
    <w:rsid w:val="00207E77"/>
    <w:rsid w:val="002101A3"/>
    <w:rsid w:val="00210271"/>
    <w:rsid w:val="00210480"/>
    <w:rsid w:val="00210A99"/>
    <w:rsid w:val="00210E76"/>
    <w:rsid w:val="00211149"/>
    <w:rsid w:val="00211877"/>
    <w:rsid w:val="002118EB"/>
    <w:rsid w:val="002120C2"/>
    <w:rsid w:val="00212145"/>
    <w:rsid w:val="0021300C"/>
    <w:rsid w:val="002130D1"/>
    <w:rsid w:val="00213263"/>
    <w:rsid w:val="00213378"/>
    <w:rsid w:val="002139BF"/>
    <w:rsid w:val="00213B51"/>
    <w:rsid w:val="00213C4B"/>
    <w:rsid w:val="00213D8E"/>
    <w:rsid w:val="002146E0"/>
    <w:rsid w:val="00214DD5"/>
    <w:rsid w:val="002152CD"/>
    <w:rsid w:val="0021598A"/>
    <w:rsid w:val="00215DB4"/>
    <w:rsid w:val="002168A6"/>
    <w:rsid w:val="00217A06"/>
    <w:rsid w:val="00217FDB"/>
    <w:rsid w:val="002202A9"/>
    <w:rsid w:val="002202DF"/>
    <w:rsid w:val="00220965"/>
    <w:rsid w:val="00220B7F"/>
    <w:rsid w:val="00220C51"/>
    <w:rsid w:val="00220C55"/>
    <w:rsid w:val="002218A6"/>
    <w:rsid w:val="00221EFF"/>
    <w:rsid w:val="00222F01"/>
    <w:rsid w:val="0022305C"/>
    <w:rsid w:val="00223175"/>
    <w:rsid w:val="00223347"/>
    <w:rsid w:val="00223386"/>
    <w:rsid w:val="00223400"/>
    <w:rsid w:val="002248C6"/>
    <w:rsid w:val="002248EE"/>
    <w:rsid w:val="00224CA8"/>
    <w:rsid w:val="00225072"/>
    <w:rsid w:val="0022507E"/>
    <w:rsid w:val="002258B8"/>
    <w:rsid w:val="00226753"/>
    <w:rsid w:val="0022781E"/>
    <w:rsid w:val="002278A4"/>
    <w:rsid w:val="00227DE6"/>
    <w:rsid w:val="00227FB3"/>
    <w:rsid w:val="002301AC"/>
    <w:rsid w:val="00230345"/>
    <w:rsid w:val="0023105D"/>
    <w:rsid w:val="0023169A"/>
    <w:rsid w:val="0023188D"/>
    <w:rsid w:val="00231CB9"/>
    <w:rsid w:val="00231D80"/>
    <w:rsid w:val="0023218D"/>
    <w:rsid w:val="002322B6"/>
    <w:rsid w:val="0023237B"/>
    <w:rsid w:val="0023294B"/>
    <w:rsid w:val="00232979"/>
    <w:rsid w:val="00232C4C"/>
    <w:rsid w:val="00232C9D"/>
    <w:rsid w:val="00232E4E"/>
    <w:rsid w:val="00233089"/>
    <w:rsid w:val="00233177"/>
    <w:rsid w:val="002337CA"/>
    <w:rsid w:val="00233959"/>
    <w:rsid w:val="00233B94"/>
    <w:rsid w:val="00233C89"/>
    <w:rsid w:val="00234171"/>
    <w:rsid w:val="00234569"/>
    <w:rsid w:val="002349BF"/>
    <w:rsid w:val="00235028"/>
    <w:rsid w:val="00235183"/>
    <w:rsid w:val="0023520A"/>
    <w:rsid w:val="00235549"/>
    <w:rsid w:val="00236E61"/>
    <w:rsid w:val="0023728E"/>
    <w:rsid w:val="002378D1"/>
    <w:rsid w:val="002379F3"/>
    <w:rsid w:val="00237AD3"/>
    <w:rsid w:val="00237D55"/>
    <w:rsid w:val="00237FDA"/>
    <w:rsid w:val="00240558"/>
    <w:rsid w:val="00240590"/>
    <w:rsid w:val="00242058"/>
    <w:rsid w:val="002423B0"/>
    <w:rsid w:val="00242423"/>
    <w:rsid w:val="002427EF"/>
    <w:rsid w:val="00242A7A"/>
    <w:rsid w:val="002430D1"/>
    <w:rsid w:val="0024329E"/>
    <w:rsid w:val="00243D32"/>
    <w:rsid w:val="002446EB"/>
    <w:rsid w:val="00245269"/>
    <w:rsid w:val="002456E5"/>
    <w:rsid w:val="002458E3"/>
    <w:rsid w:val="00245A89"/>
    <w:rsid w:val="00245E9E"/>
    <w:rsid w:val="00245EF7"/>
    <w:rsid w:val="002462D5"/>
    <w:rsid w:val="0024640A"/>
    <w:rsid w:val="00246F05"/>
    <w:rsid w:val="00247669"/>
    <w:rsid w:val="00247CE4"/>
    <w:rsid w:val="002503D5"/>
    <w:rsid w:val="002510E6"/>
    <w:rsid w:val="00251132"/>
    <w:rsid w:val="0025127A"/>
    <w:rsid w:val="00251421"/>
    <w:rsid w:val="002514CE"/>
    <w:rsid w:val="002519AD"/>
    <w:rsid w:val="00251AE9"/>
    <w:rsid w:val="00251C24"/>
    <w:rsid w:val="00251E7C"/>
    <w:rsid w:val="002521A5"/>
    <w:rsid w:val="0025255E"/>
    <w:rsid w:val="00252839"/>
    <w:rsid w:val="00253C9B"/>
    <w:rsid w:val="00253D06"/>
    <w:rsid w:val="00253D1C"/>
    <w:rsid w:val="00253E21"/>
    <w:rsid w:val="002543C4"/>
    <w:rsid w:val="002544FA"/>
    <w:rsid w:val="002547A8"/>
    <w:rsid w:val="00254C19"/>
    <w:rsid w:val="002553EE"/>
    <w:rsid w:val="0025556F"/>
    <w:rsid w:val="002556E5"/>
    <w:rsid w:val="0025580A"/>
    <w:rsid w:val="00256406"/>
    <w:rsid w:val="00256D70"/>
    <w:rsid w:val="002574A8"/>
    <w:rsid w:val="0025754B"/>
    <w:rsid w:val="002577EB"/>
    <w:rsid w:val="00257C7E"/>
    <w:rsid w:val="00260297"/>
    <w:rsid w:val="002607D2"/>
    <w:rsid w:val="0026096C"/>
    <w:rsid w:val="00260C84"/>
    <w:rsid w:val="00260F75"/>
    <w:rsid w:val="00261210"/>
    <w:rsid w:val="002612E6"/>
    <w:rsid w:val="00261403"/>
    <w:rsid w:val="00261AFE"/>
    <w:rsid w:val="002628C5"/>
    <w:rsid w:val="00262D07"/>
    <w:rsid w:val="00262DE0"/>
    <w:rsid w:val="00263403"/>
    <w:rsid w:val="002634B1"/>
    <w:rsid w:val="00263687"/>
    <w:rsid w:val="00263A5A"/>
    <w:rsid w:val="00263A87"/>
    <w:rsid w:val="00263D13"/>
    <w:rsid w:val="00263F55"/>
    <w:rsid w:val="00264182"/>
    <w:rsid w:val="002642EC"/>
    <w:rsid w:val="002643A1"/>
    <w:rsid w:val="002646A0"/>
    <w:rsid w:val="00264F5C"/>
    <w:rsid w:val="00265E3B"/>
    <w:rsid w:val="002660C8"/>
    <w:rsid w:val="00266413"/>
    <w:rsid w:val="0026686E"/>
    <w:rsid w:val="00266875"/>
    <w:rsid w:val="00266C5E"/>
    <w:rsid w:val="00267EEA"/>
    <w:rsid w:val="00270809"/>
    <w:rsid w:val="00270BD8"/>
    <w:rsid w:val="00271E5C"/>
    <w:rsid w:val="00271FCA"/>
    <w:rsid w:val="0027291C"/>
    <w:rsid w:val="002732E0"/>
    <w:rsid w:val="00273329"/>
    <w:rsid w:val="002739B9"/>
    <w:rsid w:val="002747CD"/>
    <w:rsid w:val="0027585F"/>
    <w:rsid w:val="00275D07"/>
    <w:rsid w:val="00275D95"/>
    <w:rsid w:val="00276D7A"/>
    <w:rsid w:val="00277497"/>
    <w:rsid w:val="00277688"/>
    <w:rsid w:val="002776EE"/>
    <w:rsid w:val="00277A89"/>
    <w:rsid w:val="00277B2B"/>
    <w:rsid w:val="00277B41"/>
    <w:rsid w:val="00280095"/>
    <w:rsid w:val="00280B8C"/>
    <w:rsid w:val="00280CBF"/>
    <w:rsid w:val="00280CD6"/>
    <w:rsid w:val="00280E13"/>
    <w:rsid w:val="0028137D"/>
    <w:rsid w:val="00281485"/>
    <w:rsid w:val="002817E9"/>
    <w:rsid w:val="00281E50"/>
    <w:rsid w:val="00281E64"/>
    <w:rsid w:val="002826A2"/>
    <w:rsid w:val="00282B1C"/>
    <w:rsid w:val="00283170"/>
    <w:rsid w:val="00283B24"/>
    <w:rsid w:val="00283F29"/>
    <w:rsid w:val="0028442D"/>
    <w:rsid w:val="00284775"/>
    <w:rsid w:val="00284CD8"/>
    <w:rsid w:val="002851DB"/>
    <w:rsid w:val="00285E15"/>
    <w:rsid w:val="00285E1E"/>
    <w:rsid w:val="00285E3F"/>
    <w:rsid w:val="00286310"/>
    <w:rsid w:val="00286DD6"/>
    <w:rsid w:val="0028716E"/>
    <w:rsid w:val="002879E0"/>
    <w:rsid w:val="002902A4"/>
    <w:rsid w:val="002906F6"/>
    <w:rsid w:val="00290777"/>
    <w:rsid w:val="00290DD7"/>
    <w:rsid w:val="00290F67"/>
    <w:rsid w:val="00290FB3"/>
    <w:rsid w:val="002913AF"/>
    <w:rsid w:val="00291996"/>
    <w:rsid w:val="00291EF2"/>
    <w:rsid w:val="002924C1"/>
    <w:rsid w:val="0029255D"/>
    <w:rsid w:val="00292773"/>
    <w:rsid w:val="00292867"/>
    <w:rsid w:val="00292CD1"/>
    <w:rsid w:val="00293804"/>
    <w:rsid w:val="00293883"/>
    <w:rsid w:val="00293B8F"/>
    <w:rsid w:val="00293D1A"/>
    <w:rsid w:val="002940C0"/>
    <w:rsid w:val="0029462D"/>
    <w:rsid w:val="00294CD5"/>
    <w:rsid w:val="0029535F"/>
    <w:rsid w:val="00295F16"/>
    <w:rsid w:val="00296955"/>
    <w:rsid w:val="00297027"/>
    <w:rsid w:val="00297593"/>
    <w:rsid w:val="0029791D"/>
    <w:rsid w:val="002A009D"/>
    <w:rsid w:val="002A0709"/>
    <w:rsid w:val="002A07B7"/>
    <w:rsid w:val="002A09A0"/>
    <w:rsid w:val="002A0B44"/>
    <w:rsid w:val="002A0CDE"/>
    <w:rsid w:val="002A1628"/>
    <w:rsid w:val="002A1814"/>
    <w:rsid w:val="002A1B71"/>
    <w:rsid w:val="002A1C9E"/>
    <w:rsid w:val="002A20BA"/>
    <w:rsid w:val="002A222F"/>
    <w:rsid w:val="002A24C0"/>
    <w:rsid w:val="002A26FB"/>
    <w:rsid w:val="002A2885"/>
    <w:rsid w:val="002A2B91"/>
    <w:rsid w:val="002A314E"/>
    <w:rsid w:val="002A3413"/>
    <w:rsid w:val="002A3746"/>
    <w:rsid w:val="002A3DC7"/>
    <w:rsid w:val="002A3E02"/>
    <w:rsid w:val="002A41C9"/>
    <w:rsid w:val="002A486E"/>
    <w:rsid w:val="002A4FC8"/>
    <w:rsid w:val="002A5E89"/>
    <w:rsid w:val="002A5FF3"/>
    <w:rsid w:val="002A62A5"/>
    <w:rsid w:val="002A6405"/>
    <w:rsid w:val="002A6532"/>
    <w:rsid w:val="002A6616"/>
    <w:rsid w:val="002A66A0"/>
    <w:rsid w:val="002A66A8"/>
    <w:rsid w:val="002A690F"/>
    <w:rsid w:val="002A6FE2"/>
    <w:rsid w:val="002A74BF"/>
    <w:rsid w:val="002A7896"/>
    <w:rsid w:val="002A78CF"/>
    <w:rsid w:val="002A7AB0"/>
    <w:rsid w:val="002B01B0"/>
    <w:rsid w:val="002B05B4"/>
    <w:rsid w:val="002B075E"/>
    <w:rsid w:val="002B0DDF"/>
    <w:rsid w:val="002B1021"/>
    <w:rsid w:val="002B1209"/>
    <w:rsid w:val="002B143B"/>
    <w:rsid w:val="002B2006"/>
    <w:rsid w:val="002B21BA"/>
    <w:rsid w:val="002B228D"/>
    <w:rsid w:val="002B3276"/>
    <w:rsid w:val="002B3468"/>
    <w:rsid w:val="002B36B2"/>
    <w:rsid w:val="002B3E26"/>
    <w:rsid w:val="002B4487"/>
    <w:rsid w:val="002B5554"/>
    <w:rsid w:val="002B5BD7"/>
    <w:rsid w:val="002B63A8"/>
    <w:rsid w:val="002B74D5"/>
    <w:rsid w:val="002B75F1"/>
    <w:rsid w:val="002B7A47"/>
    <w:rsid w:val="002C00A2"/>
    <w:rsid w:val="002C0125"/>
    <w:rsid w:val="002C0576"/>
    <w:rsid w:val="002C0A75"/>
    <w:rsid w:val="002C0DC0"/>
    <w:rsid w:val="002C0FF7"/>
    <w:rsid w:val="002C10AA"/>
    <w:rsid w:val="002C1716"/>
    <w:rsid w:val="002C1B77"/>
    <w:rsid w:val="002C230A"/>
    <w:rsid w:val="002C26D5"/>
    <w:rsid w:val="002C2F57"/>
    <w:rsid w:val="002C34DA"/>
    <w:rsid w:val="002C3506"/>
    <w:rsid w:val="002C3664"/>
    <w:rsid w:val="002C4328"/>
    <w:rsid w:val="002C4805"/>
    <w:rsid w:val="002C4DFC"/>
    <w:rsid w:val="002C4ED0"/>
    <w:rsid w:val="002C5123"/>
    <w:rsid w:val="002C57B5"/>
    <w:rsid w:val="002C6030"/>
    <w:rsid w:val="002C6474"/>
    <w:rsid w:val="002C6C82"/>
    <w:rsid w:val="002C6EE0"/>
    <w:rsid w:val="002C7BFD"/>
    <w:rsid w:val="002D05AB"/>
    <w:rsid w:val="002D1AA1"/>
    <w:rsid w:val="002D2614"/>
    <w:rsid w:val="002D2C9F"/>
    <w:rsid w:val="002D3483"/>
    <w:rsid w:val="002D3495"/>
    <w:rsid w:val="002D34D3"/>
    <w:rsid w:val="002D367C"/>
    <w:rsid w:val="002D3B4B"/>
    <w:rsid w:val="002D4132"/>
    <w:rsid w:val="002D4A1B"/>
    <w:rsid w:val="002D4B36"/>
    <w:rsid w:val="002D4E93"/>
    <w:rsid w:val="002D5138"/>
    <w:rsid w:val="002D52E9"/>
    <w:rsid w:val="002D53DD"/>
    <w:rsid w:val="002D5D5B"/>
    <w:rsid w:val="002D66E1"/>
    <w:rsid w:val="002D6869"/>
    <w:rsid w:val="002D6A3E"/>
    <w:rsid w:val="002D6D03"/>
    <w:rsid w:val="002D6F7F"/>
    <w:rsid w:val="002D73C1"/>
    <w:rsid w:val="002D73D3"/>
    <w:rsid w:val="002D764C"/>
    <w:rsid w:val="002D7953"/>
    <w:rsid w:val="002D7D09"/>
    <w:rsid w:val="002E0722"/>
    <w:rsid w:val="002E0C5B"/>
    <w:rsid w:val="002E0DC4"/>
    <w:rsid w:val="002E1DB1"/>
    <w:rsid w:val="002E1EFF"/>
    <w:rsid w:val="002E1F33"/>
    <w:rsid w:val="002E2025"/>
    <w:rsid w:val="002E2312"/>
    <w:rsid w:val="002E2F57"/>
    <w:rsid w:val="002E4033"/>
    <w:rsid w:val="002E42D8"/>
    <w:rsid w:val="002E4432"/>
    <w:rsid w:val="002E4BC4"/>
    <w:rsid w:val="002E5550"/>
    <w:rsid w:val="002E5D30"/>
    <w:rsid w:val="002E5E82"/>
    <w:rsid w:val="002E6306"/>
    <w:rsid w:val="002E6461"/>
    <w:rsid w:val="002E687B"/>
    <w:rsid w:val="002E6A2A"/>
    <w:rsid w:val="002E6A70"/>
    <w:rsid w:val="002E794D"/>
    <w:rsid w:val="002E7EDD"/>
    <w:rsid w:val="002F0009"/>
    <w:rsid w:val="002F06A6"/>
    <w:rsid w:val="002F0D89"/>
    <w:rsid w:val="002F135C"/>
    <w:rsid w:val="002F1490"/>
    <w:rsid w:val="002F16B9"/>
    <w:rsid w:val="002F1EF9"/>
    <w:rsid w:val="002F2367"/>
    <w:rsid w:val="002F2739"/>
    <w:rsid w:val="002F2964"/>
    <w:rsid w:val="002F34AB"/>
    <w:rsid w:val="002F36F2"/>
    <w:rsid w:val="002F38FF"/>
    <w:rsid w:val="002F3C1A"/>
    <w:rsid w:val="002F3D86"/>
    <w:rsid w:val="002F3DA9"/>
    <w:rsid w:val="002F4449"/>
    <w:rsid w:val="002F4A4D"/>
    <w:rsid w:val="002F4B10"/>
    <w:rsid w:val="002F5092"/>
    <w:rsid w:val="002F5256"/>
    <w:rsid w:val="002F5839"/>
    <w:rsid w:val="002F5DEE"/>
    <w:rsid w:val="002F646F"/>
    <w:rsid w:val="002F682A"/>
    <w:rsid w:val="002F70C4"/>
    <w:rsid w:val="002F747C"/>
    <w:rsid w:val="002F74A6"/>
    <w:rsid w:val="002F79E5"/>
    <w:rsid w:val="003003FC"/>
    <w:rsid w:val="0030043B"/>
    <w:rsid w:val="0030048D"/>
    <w:rsid w:val="003006CC"/>
    <w:rsid w:val="00300A44"/>
    <w:rsid w:val="00300B81"/>
    <w:rsid w:val="00300DEB"/>
    <w:rsid w:val="00300E9F"/>
    <w:rsid w:val="0030145C"/>
    <w:rsid w:val="0030145E"/>
    <w:rsid w:val="00301622"/>
    <w:rsid w:val="00301C56"/>
    <w:rsid w:val="00301F65"/>
    <w:rsid w:val="003024AB"/>
    <w:rsid w:val="00302C59"/>
    <w:rsid w:val="0030381D"/>
    <w:rsid w:val="0030387A"/>
    <w:rsid w:val="00303954"/>
    <w:rsid w:val="00303A9B"/>
    <w:rsid w:val="00303FD8"/>
    <w:rsid w:val="00304E57"/>
    <w:rsid w:val="00305631"/>
    <w:rsid w:val="00305A2B"/>
    <w:rsid w:val="00305F42"/>
    <w:rsid w:val="003060DB"/>
    <w:rsid w:val="0030750D"/>
    <w:rsid w:val="00307972"/>
    <w:rsid w:val="003079BD"/>
    <w:rsid w:val="003102E9"/>
    <w:rsid w:val="003106F8"/>
    <w:rsid w:val="00310DCF"/>
    <w:rsid w:val="00310E6B"/>
    <w:rsid w:val="0031112F"/>
    <w:rsid w:val="003116F5"/>
    <w:rsid w:val="00311C40"/>
    <w:rsid w:val="00311C58"/>
    <w:rsid w:val="003125EB"/>
    <w:rsid w:val="00313B4F"/>
    <w:rsid w:val="00314E51"/>
    <w:rsid w:val="0031526B"/>
    <w:rsid w:val="003159DF"/>
    <w:rsid w:val="00316550"/>
    <w:rsid w:val="003169F8"/>
    <w:rsid w:val="00316F25"/>
    <w:rsid w:val="0031711D"/>
    <w:rsid w:val="003173DC"/>
    <w:rsid w:val="00317610"/>
    <w:rsid w:val="0031765E"/>
    <w:rsid w:val="0031772B"/>
    <w:rsid w:val="00317AC3"/>
    <w:rsid w:val="00317C65"/>
    <w:rsid w:val="00317E45"/>
    <w:rsid w:val="003204E8"/>
    <w:rsid w:val="00320581"/>
    <w:rsid w:val="00320754"/>
    <w:rsid w:val="003207E3"/>
    <w:rsid w:val="00320971"/>
    <w:rsid w:val="003215BC"/>
    <w:rsid w:val="00321953"/>
    <w:rsid w:val="00321BE2"/>
    <w:rsid w:val="00322B3F"/>
    <w:rsid w:val="00322DFF"/>
    <w:rsid w:val="00323B47"/>
    <w:rsid w:val="00324398"/>
    <w:rsid w:val="003247A8"/>
    <w:rsid w:val="00325751"/>
    <w:rsid w:val="0032626B"/>
    <w:rsid w:val="00326BB2"/>
    <w:rsid w:val="00326C99"/>
    <w:rsid w:val="00326CEA"/>
    <w:rsid w:val="00326E75"/>
    <w:rsid w:val="00326F5E"/>
    <w:rsid w:val="00327385"/>
    <w:rsid w:val="0032763E"/>
    <w:rsid w:val="003276B1"/>
    <w:rsid w:val="00327903"/>
    <w:rsid w:val="003300DB"/>
    <w:rsid w:val="003308DA"/>
    <w:rsid w:val="003309FF"/>
    <w:rsid w:val="00330F3B"/>
    <w:rsid w:val="00330F48"/>
    <w:rsid w:val="00331112"/>
    <w:rsid w:val="00331425"/>
    <w:rsid w:val="00331CF5"/>
    <w:rsid w:val="00331DCE"/>
    <w:rsid w:val="00331EC8"/>
    <w:rsid w:val="003320C4"/>
    <w:rsid w:val="0033211C"/>
    <w:rsid w:val="003323CD"/>
    <w:rsid w:val="00332454"/>
    <w:rsid w:val="0033248C"/>
    <w:rsid w:val="00332D17"/>
    <w:rsid w:val="00332F44"/>
    <w:rsid w:val="0033329C"/>
    <w:rsid w:val="00333BD5"/>
    <w:rsid w:val="00333E45"/>
    <w:rsid w:val="0033418C"/>
    <w:rsid w:val="0033461F"/>
    <w:rsid w:val="00334650"/>
    <w:rsid w:val="00334902"/>
    <w:rsid w:val="00334D55"/>
    <w:rsid w:val="0033575C"/>
    <w:rsid w:val="00335B27"/>
    <w:rsid w:val="00335B80"/>
    <w:rsid w:val="00335F28"/>
    <w:rsid w:val="0033616D"/>
    <w:rsid w:val="0033653C"/>
    <w:rsid w:val="003367D9"/>
    <w:rsid w:val="003371C8"/>
    <w:rsid w:val="003372BC"/>
    <w:rsid w:val="003372DB"/>
    <w:rsid w:val="00337401"/>
    <w:rsid w:val="0033784F"/>
    <w:rsid w:val="00337EBC"/>
    <w:rsid w:val="00340DAF"/>
    <w:rsid w:val="00341373"/>
    <w:rsid w:val="0034180C"/>
    <w:rsid w:val="00342260"/>
    <w:rsid w:val="00342529"/>
    <w:rsid w:val="0034264F"/>
    <w:rsid w:val="00342C58"/>
    <w:rsid w:val="00342DE8"/>
    <w:rsid w:val="0034326D"/>
    <w:rsid w:val="0034374E"/>
    <w:rsid w:val="00343C82"/>
    <w:rsid w:val="00343F8C"/>
    <w:rsid w:val="0034426D"/>
    <w:rsid w:val="003448A1"/>
    <w:rsid w:val="0034494D"/>
    <w:rsid w:val="00344B09"/>
    <w:rsid w:val="003452A3"/>
    <w:rsid w:val="00345492"/>
    <w:rsid w:val="00345E3F"/>
    <w:rsid w:val="00345F8B"/>
    <w:rsid w:val="003460D2"/>
    <w:rsid w:val="00346287"/>
    <w:rsid w:val="003463AF"/>
    <w:rsid w:val="003463EF"/>
    <w:rsid w:val="00350F35"/>
    <w:rsid w:val="0035147F"/>
    <w:rsid w:val="0035189F"/>
    <w:rsid w:val="00351B7E"/>
    <w:rsid w:val="0035297D"/>
    <w:rsid w:val="00352CD4"/>
    <w:rsid w:val="00353568"/>
    <w:rsid w:val="00353D3A"/>
    <w:rsid w:val="003549D3"/>
    <w:rsid w:val="003551D1"/>
    <w:rsid w:val="0035536C"/>
    <w:rsid w:val="00356311"/>
    <w:rsid w:val="003563CD"/>
    <w:rsid w:val="00356A35"/>
    <w:rsid w:val="00356CE8"/>
    <w:rsid w:val="00357000"/>
    <w:rsid w:val="00357911"/>
    <w:rsid w:val="00357CDA"/>
    <w:rsid w:val="00357E5B"/>
    <w:rsid w:val="0036090C"/>
    <w:rsid w:val="00360CB1"/>
    <w:rsid w:val="00360E96"/>
    <w:rsid w:val="00361D48"/>
    <w:rsid w:val="00361E56"/>
    <w:rsid w:val="00362693"/>
    <w:rsid w:val="00362D2B"/>
    <w:rsid w:val="00362EC5"/>
    <w:rsid w:val="00363535"/>
    <w:rsid w:val="00363934"/>
    <w:rsid w:val="00363D46"/>
    <w:rsid w:val="00363F24"/>
    <w:rsid w:val="003643B8"/>
    <w:rsid w:val="003648AC"/>
    <w:rsid w:val="00364E71"/>
    <w:rsid w:val="003653C6"/>
    <w:rsid w:val="003654DF"/>
    <w:rsid w:val="00365B83"/>
    <w:rsid w:val="00366364"/>
    <w:rsid w:val="00366573"/>
    <w:rsid w:val="00366870"/>
    <w:rsid w:val="00366898"/>
    <w:rsid w:val="00366F7B"/>
    <w:rsid w:val="003670F4"/>
    <w:rsid w:val="00370252"/>
    <w:rsid w:val="00370965"/>
    <w:rsid w:val="00370D09"/>
    <w:rsid w:val="00370E37"/>
    <w:rsid w:val="00371763"/>
    <w:rsid w:val="0037178E"/>
    <w:rsid w:val="00371F0E"/>
    <w:rsid w:val="00371F62"/>
    <w:rsid w:val="003720FA"/>
    <w:rsid w:val="00372478"/>
    <w:rsid w:val="00373126"/>
    <w:rsid w:val="00373C3C"/>
    <w:rsid w:val="00374312"/>
    <w:rsid w:val="0037530A"/>
    <w:rsid w:val="00375610"/>
    <w:rsid w:val="00376CF6"/>
    <w:rsid w:val="00376E2B"/>
    <w:rsid w:val="00377684"/>
    <w:rsid w:val="00377830"/>
    <w:rsid w:val="00377A10"/>
    <w:rsid w:val="0038041B"/>
    <w:rsid w:val="00380C97"/>
    <w:rsid w:val="00380FD1"/>
    <w:rsid w:val="00381716"/>
    <w:rsid w:val="00381908"/>
    <w:rsid w:val="00381E77"/>
    <w:rsid w:val="0038266E"/>
    <w:rsid w:val="003826C9"/>
    <w:rsid w:val="00383030"/>
    <w:rsid w:val="00383382"/>
    <w:rsid w:val="00384A09"/>
    <w:rsid w:val="00384BD6"/>
    <w:rsid w:val="00384BFD"/>
    <w:rsid w:val="00385210"/>
    <w:rsid w:val="003853FB"/>
    <w:rsid w:val="003854E1"/>
    <w:rsid w:val="00385A26"/>
    <w:rsid w:val="003864A5"/>
    <w:rsid w:val="0038672F"/>
    <w:rsid w:val="00386A76"/>
    <w:rsid w:val="00387C78"/>
    <w:rsid w:val="003900A6"/>
    <w:rsid w:val="0039021A"/>
    <w:rsid w:val="003902DE"/>
    <w:rsid w:val="00390446"/>
    <w:rsid w:val="003905C1"/>
    <w:rsid w:val="00390603"/>
    <w:rsid w:val="00390D85"/>
    <w:rsid w:val="00391054"/>
    <w:rsid w:val="003917BA"/>
    <w:rsid w:val="0039197E"/>
    <w:rsid w:val="0039203A"/>
    <w:rsid w:val="00392110"/>
    <w:rsid w:val="003929BA"/>
    <w:rsid w:val="00392A8A"/>
    <w:rsid w:val="003940EE"/>
    <w:rsid w:val="0039443A"/>
    <w:rsid w:val="003944C3"/>
    <w:rsid w:val="00394995"/>
    <w:rsid w:val="00394C61"/>
    <w:rsid w:val="00395E5D"/>
    <w:rsid w:val="0039645F"/>
    <w:rsid w:val="00396499"/>
    <w:rsid w:val="00396543"/>
    <w:rsid w:val="0039657E"/>
    <w:rsid w:val="0039674B"/>
    <w:rsid w:val="00396CC2"/>
    <w:rsid w:val="003977D4"/>
    <w:rsid w:val="00397AD6"/>
    <w:rsid w:val="00397B32"/>
    <w:rsid w:val="00397B53"/>
    <w:rsid w:val="00397C13"/>
    <w:rsid w:val="00397D04"/>
    <w:rsid w:val="00397D2F"/>
    <w:rsid w:val="00397EF9"/>
    <w:rsid w:val="003A07D2"/>
    <w:rsid w:val="003A0B01"/>
    <w:rsid w:val="003A1013"/>
    <w:rsid w:val="003A12D5"/>
    <w:rsid w:val="003A16AC"/>
    <w:rsid w:val="003A1909"/>
    <w:rsid w:val="003A1B07"/>
    <w:rsid w:val="003A1EE9"/>
    <w:rsid w:val="003A2495"/>
    <w:rsid w:val="003A2625"/>
    <w:rsid w:val="003A2628"/>
    <w:rsid w:val="003A2A82"/>
    <w:rsid w:val="003A2BDF"/>
    <w:rsid w:val="003A2CC6"/>
    <w:rsid w:val="003A2F5B"/>
    <w:rsid w:val="003A387C"/>
    <w:rsid w:val="003A38C1"/>
    <w:rsid w:val="003A3D11"/>
    <w:rsid w:val="003A3D98"/>
    <w:rsid w:val="003A3E01"/>
    <w:rsid w:val="003A44D0"/>
    <w:rsid w:val="003A4903"/>
    <w:rsid w:val="003A559C"/>
    <w:rsid w:val="003A58AB"/>
    <w:rsid w:val="003A5976"/>
    <w:rsid w:val="003A5D5E"/>
    <w:rsid w:val="003A60E3"/>
    <w:rsid w:val="003A6C94"/>
    <w:rsid w:val="003A761D"/>
    <w:rsid w:val="003A769B"/>
    <w:rsid w:val="003A7DB3"/>
    <w:rsid w:val="003A7E8C"/>
    <w:rsid w:val="003A7F29"/>
    <w:rsid w:val="003B00D9"/>
    <w:rsid w:val="003B017C"/>
    <w:rsid w:val="003B0AA4"/>
    <w:rsid w:val="003B0B4D"/>
    <w:rsid w:val="003B0C51"/>
    <w:rsid w:val="003B1616"/>
    <w:rsid w:val="003B1729"/>
    <w:rsid w:val="003B1752"/>
    <w:rsid w:val="003B1C4E"/>
    <w:rsid w:val="003B1DAB"/>
    <w:rsid w:val="003B2156"/>
    <w:rsid w:val="003B22AC"/>
    <w:rsid w:val="003B2428"/>
    <w:rsid w:val="003B2576"/>
    <w:rsid w:val="003B2B98"/>
    <w:rsid w:val="003B2E4B"/>
    <w:rsid w:val="003B39E9"/>
    <w:rsid w:val="003B3EDF"/>
    <w:rsid w:val="003B42F3"/>
    <w:rsid w:val="003B4735"/>
    <w:rsid w:val="003B51AD"/>
    <w:rsid w:val="003B56D2"/>
    <w:rsid w:val="003B5EF3"/>
    <w:rsid w:val="003B6751"/>
    <w:rsid w:val="003B67B0"/>
    <w:rsid w:val="003B7396"/>
    <w:rsid w:val="003B769D"/>
    <w:rsid w:val="003B7779"/>
    <w:rsid w:val="003C026F"/>
    <w:rsid w:val="003C0796"/>
    <w:rsid w:val="003C11B0"/>
    <w:rsid w:val="003C1241"/>
    <w:rsid w:val="003C1730"/>
    <w:rsid w:val="003C1A19"/>
    <w:rsid w:val="003C1DDC"/>
    <w:rsid w:val="003C22B2"/>
    <w:rsid w:val="003C2474"/>
    <w:rsid w:val="003C29CC"/>
    <w:rsid w:val="003C3449"/>
    <w:rsid w:val="003C365C"/>
    <w:rsid w:val="003C36E9"/>
    <w:rsid w:val="003C3EF5"/>
    <w:rsid w:val="003C3FBF"/>
    <w:rsid w:val="003C4DF7"/>
    <w:rsid w:val="003C4E6D"/>
    <w:rsid w:val="003C5023"/>
    <w:rsid w:val="003C6208"/>
    <w:rsid w:val="003C67FA"/>
    <w:rsid w:val="003C7787"/>
    <w:rsid w:val="003D0116"/>
    <w:rsid w:val="003D0922"/>
    <w:rsid w:val="003D0A12"/>
    <w:rsid w:val="003D0BC0"/>
    <w:rsid w:val="003D0E42"/>
    <w:rsid w:val="003D124A"/>
    <w:rsid w:val="003D1413"/>
    <w:rsid w:val="003D1838"/>
    <w:rsid w:val="003D1E12"/>
    <w:rsid w:val="003D21C1"/>
    <w:rsid w:val="003D23D5"/>
    <w:rsid w:val="003D2503"/>
    <w:rsid w:val="003D33FB"/>
    <w:rsid w:val="003D4A2B"/>
    <w:rsid w:val="003D5EDF"/>
    <w:rsid w:val="003D5F45"/>
    <w:rsid w:val="003D60C5"/>
    <w:rsid w:val="003D6297"/>
    <w:rsid w:val="003D63DA"/>
    <w:rsid w:val="003D6596"/>
    <w:rsid w:val="003D6E73"/>
    <w:rsid w:val="003D7429"/>
    <w:rsid w:val="003D7599"/>
    <w:rsid w:val="003D7760"/>
    <w:rsid w:val="003D7B5C"/>
    <w:rsid w:val="003D7BF2"/>
    <w:rsid w:val="003D7C4A"/>
    <w:rsid w:val="003D7F08"/>
    <w:rsid w:val="003E01F6"/>
    <w:rsid w:val="003E0FBD"/>
    <w:rsid w:val="003E0FDE"/>
    <w:rsid w:val="003E1019"/>
    <w:rsid w:val="003E11DC"/>
    <w:rsid w:val="003E13AE"/>
    <w:rsid w:val="003E1C94"/>
    <w:rsid w:val="003E1E66"/>
    <w:rsid w:val="003E1E86"/>
    <w:rsid w:val="003E24BC"/>
    <w:rsid w:val="003E2698"/>
    <w:rsid w:val="003E2D70"/>
    <w:rsid w:val="003E308A"/>
    <w:rsid w:val="003E33BB"/>
    <w:rsid w:val="003E35D0"/>
    <w:rsid w:val="003E3FFB"/>
    <w:rsid w:val="003E47FC"/>
    <w:rsid w:val="003E4816"/>
    <w:rsid w:val="003E4846"/>
    <w:rsid w:val="003E49D2"/>
    <w:rsid w:val="003E4A89"/>
    <w:rsid w:val="003E4B3C"/>
    <w:rsid w:val="003E4D57"/>
    <w:rsid w:val="003E4F22"/>
    <w:rsid w:val="003E4F2A"/>
    <w:rsid w:val="003E5453"/>
    <w:rsid w:val="003E5575"/>
    <w:rsid w:val="003E5580"/>
    <w:rsid w:val="003E5810"/>
    <w:rsid w:val="003E66B1"/>
    <w:rsid w:val="003E6A15"/>
    <w:rsid w:val="003E6BB6"/>
    <w:rsid w:val="003E74A5"/>
    <w:rsid w:val="003E74BE"/>
    <w:rsid w:val="003E7F0B"/>
    <w:rsid w:val="003F03BC"/>
    <w:rsid w:val="003F0B37"/>
    <w:rsid w:val="003F0D7C"/>
    <w:rsid w:val="003F0DC8"/>
    <w:rsid w:val="003F1214"/>
    <w:rsid w:val="003F1305"/>
    <w:rsid w:val="003F1416"/>
    <w:rsid w:val="003F1636"/>
    <w:rsid w:val="003F18D8"/>
    <w:rsid w:val="003F22CB"/>
    <w:rsid w:val="003F26F2"/>
    <w:rsid w:val="003F285A"/>
    <w:rsid w:val="003F2860"/>
    <w:rsid w:val="003F2C1B"/>
    <w:rsid w:val="003F2EA0"/>
    <w:rsid w:val="003F3C4B"/>
    <w:rsid w:val="003F3DD7"/>
    <w:rsid w:val="003F3EF6"/>
    <w:rsid w:val="003F44E8"/>
    <w:rsid w:val="003F4ABA"/>
    <w:rsid w:val="003F4E76"/>
    <w:rsid w:val="003F549F"/>
    <w:rsid w:val="003F594D"/>
    <w:rsid w:val="003F5B20"/>
    <w:rsid w:val="003F5B5F"/>
    <w:rsid w:val="003F5F38"/>
    <w:rsid w:val="003F6032"/>
    <w:rsid w:val="003F75E7"/>
    <w:rsid w:val="003F7A23"/>
    <w:rsid w:val="003F7A90"/>
    <w:rsid w:val="003F7AE3"/>
    <w:rsid w:val="00401506"/>
    <w:rsid w:val="00401E70"/>
    <w:rsid w:val="004025F4"/>
    <w:rsid w:val="00402609"/>
    <w:rsid w:val="00402A63"/>
    <w:rsid w:val="00402DEE"/>
    <w:rsid w:val="004036FB"/>
    <w:rsid w:val="004038E5"/>
    <w:rsid w:val="00403AD6"/>
    <w:rsid w:val="00403CC4"/>
    <w:rsid w:val="00404146"/>
    <w:rsid w:val="00404341"/>
    <w:rsid w:val="00405143"/>
    <w:rsid w:val="00405398"/>
    <w:rsid w:val="004056D2"/>
    <w:rsid w:val="00405796"/>
    <w:rsid w:val="00405ED3"/>
    <w:rsid w:val="00405F4C"/>
    <w:rsid w:val="00406284"/>
    <w:rsid w:val="00406295"/>
    <w:rsid w:val="004065C7"/>
    <w:rsid w:val="00406741"/>
    <w:rsid w:val="00406F50"/>
    <w:rsid w:val="0040737C"/>
    <w:rsid w:val="004074C4"/>
    <w:rsid w:val="004074F2"/>
    <w:rsid w:val="004076B5"/>
    <w:rsid w:val="00407B3B"/>
    <w:rsid w:val="004100CB"/>
    <w:rsid w:val="00410304"/>
    <w:rsid w:val="00410948"/>
    <w:rsid w:val="00410D60"/>
    <w:rsid w:val="00411B25"/>
    <w:rsid w:val="00411C52"/>
    <w:rsid w:val="00411DF0"/>
    <w:rsid w:val="00411F72"/>
    <w:rsid w:val="00411FEB"/>
    <w:rsid w:val="0041206A"/>
    <w:rsid w:val="004120B6"/>
    <w:rsid w:val="004121A1"/>
    <w:rsid w:val="0041286A"/>
    <w:rsid w:val="00412879"/>
    <w:rsid w:val="00412CF5"/>
    <w:rsid w:val="00413048"/>
    <w:rsid w:val="00413123"/>
    <w:rsid w:val="00413319"/>
    <w:rsid w:val="00413949"/>
    <w:rsid w:val="0041479D"/>
    <w:rsid w:val="00414F1E"/>
    <w:rsid w:val="00414FAD"/>
    <w:rsid w:val="00415220"/>
    <w:rsid w:val="00415319"/>
    <w:rsid w:val="00415A98"/>
    <w:rsid w:val="0041623E"/>
    <w:rsid w:val="00416A71"/>
    <w:rsid w:val="00416BBC"/>
    <w:rsid w:val="00417181"/>
    <w:rsid w:val="00417400"/>
    <w:rsid w:val="0041756F"/>
    <w:rsid w:val="0041757D"/>
    <w:rsid w:val="0042042E"/>
    <w:rsid w:val="00420828"/>
    <w:rsid w:val="004219A1"/>
    <w:rsid w:val="0042271F"/>
    <w:rsid w:val="00422CBE"/>
    <w:rsid w:val="00423685"/>
    <w:rsid w:val="0042387C"/>
    <w:rsid w:val="00423B73"/>
    <w:rsid w:val="00423BA9"/>
    <w:rsid w:val="00423F12"/>
    <w:rsid w:val="00424DFC"/>
    <w:rsid w:val="00424F14"/>
    <w:rsid w:val="004253BA"/>
    <w:rsid w:val="00425982"/>
    <w:rsid w:val="00425EDD"/>
    <w:rsid w:val="00425FCA"/>
    <w:rsid w:val="0042623C"/>
    <w:rsid w:val="004262B5"/>
    <w:rsid w:val="00426D2A"/>
    <w:rsid w:val="0042725D"/>
    <w:rsid w:val="004278BF"/>
    <w:rsid w:val="00427A15"/>
    <w:rsid w:val="00427EEE"/>
    <w:rsid w:val="00427FBC"/>
    <w:rsid w:val="004305FA"/>
    <w:rsid w:val="0043066F"/>
    <w:rsid w:val="00430CA7"/>
    <w:rsid w:val="00430D9E"/>
    <w:rsid w:val="0043120E"/>
    <w:rsid w:val="004314AC"/>
    <w:rsid w:val="00431996"/>
    <w:rsid w:val="004326AB"/>
    <w:rsid w:val="00432800"/>
    <w:rsid w:val="00433653"/>
    <w:rsid w:val="004339C8"/>
    <w:rsid w:val="00433C39"/>
    <w:rsid w:val="004351A0"/>
    <w:rsid w:val="00436CDE"/>
    <w:rsid w:val="00437025"/>
    <w:rsid w:val="0043751D"/>
    <w:rsid w:val="00437644"/>
    <w:rsid w:val="004376FA"/>
    <w:rsid w:val="00437ACF"/>
    <w:rsid w:val="00437C0C"/>
    <w:rsid w:val="00437D17"/>
    <w:rsid w:val="00437EC9"/>
    <w:rsid w:val="004409DA"/>
    <w:rsid w:val="00440E98"/>
    <w:rsid w:val="00440F7C"/>
    <w:rsid w:val="004418D6"/>
    <w:rsid w:val="004419FB"/>
    <w:rsid w:val="00442118"/>
    <w:rsid w:val="0044230A"/>
    <w:rsid w:val="004424E5"/>
    <w:rsid w:val="004425D8"/>
    <w:rsid w:val="00442C52"/>
    <w:rsid w:val="004431F9"/>
    <w:rsid w:val="00443456"/>
    <w:rsid w:val="0044460D"/>
    <w:rsid w:val="00445143"/>
    <w:rsid w:val="004456E6"/>
    <w:rsid w:val="00446396"/>
    <w:rsid w:val="00446A4C"/>
    <w:rsid w:val="00446AB7"/>
    <w:rsid w:val="00446C56"/>
    <w:rsid w:val="004470C4"/>
    <w:rsid w:val="004471CB"/>
    <w:rsid w:val="00447891"/>
    <w:rsid w:val="00447D9D"/>
    <w:rsid w:val="00447F83"/>
    <w:rsid w:val="00450188"/>
    <w:rsid w:val="00450FD6"/>
    <w:rsid w:val="004513B2"/>
    <w:rsid w:val="004514D2"/>
    <w:rsid w:val="0045161E"/>
    <w:rsid w:val="00451712"/>
    <w:rsid w:val="004518F6"/>
    <w:rsid w:val="004523B5"/>
    <w:rsid w:val="0045243C"/>
    <w:rsid w:val="004524EF"/>
    <w:rsid w:val="004528C2"/>
    <w:rsid w:val="0045301F"/>
    <w:rsid w:val="00453165"/>
    <w:rsid w:val="004536B4"/>
    <w:rsid w:val="004537AC"/>
    <w:rsid w:val="00453865"/>
    <w:rsid w:val="00453877"/>
    <w:rsid w:val="00454232"/>
    <w:rsid w:val="0045424D"/>
    <w:rsid w:val="00454406"/>
    <w:rsid w:val="0045442C"/>
    <w:rsid w:val="00454750"/>
    <w:rsid w:val="00454C96"/>
    <w:rsid w:val="004558F9"/>
    <w:rsid w:val="0045689C"/>
    <w:rsid w:val="0045695D"/>
    <w:rsid w:val="00456CD4"/>
    <w:rsid w:val="00456FA6"/>
    <w:rsid w:val="0045736B"/>
    <w:rsid w:val="004573B6"/>
    <w:rsid w:val="0045741A"/>
    <w:rsid w:val="00457B3A"/>
    <w:rsid w:val="00457DE2"/>
    <w:rsid w:val="00457E09"/>
    <w:rsid w:val="00460266"/>
    <w:rsid w:val="004607DC"/>
    <w:rsid w:val="00460B4D"/>
    <w:rsid w:val="0046109B"/>
    <w:rsid w:val="004615C2"/>
    <w:rsid w:val="00461C81"/>
    <w:rsid w:val="00462056"/>
    <w:rsid w:val="00462490"/>
    <w:rsid w:val="00462733"/>
    <w:rsid w:val="00462976"/>
    <w:rsid w:val="00462A74"/>
    <w:rsid w:val="00462AE4"/>
    <w:rsid w:val="004630B4"/>
    <w:rsid w:val="004633FD"/>
    <w:rsid w:val="0046379A"/>
    <w:rsid w:val="004638A6"/>
    <w:rsid w:val="00463CFE"/>
    <w:rsid w:val="004647A6"/>
    <w:rsid w:val="00464F8E"/>
    <w:rsid w:val="004653B4"/>
    <w:rsid w:val="00465540"/>
    <w:rsid w:val="004655FA"/>
    <w:rsid w:val="00465C7E"/>
    <w:rsid w:val="004661BC"/>
    <w:rsid w:val="00466261"/>
    <w:rsid w:val="004664EC"/>
    <w:rsid w:val="00466B57"/>
    <w:rsid w:val="00466F11"/>
    <w:rsid w:val="00466F47"/>
    <w:rsid w:val="004676C9"/>
    <w:rsid w:val="0047012D"/>
    <w:rsid w:val="00470B82"/>
    <w:rsid w:val="00471620"/>
    <w:rsid w:val="00471DE6"/>
    <w:rsid w:val="00472103"/>
    <w:rsid w:val="00472285"/>
    <w:rsid w:val="00472829"/>
    <w:rsid w:val="0047291C"/>
    <w:rsid w:val="00472A3F"/>
    <w:rsid w:val="00473650"/>
    <w:rsid w:val="0047379A"/>
    <w:rsid w:val="004740C1"/>
    <w:rsid w:val="004741D8"/>
    <w:rsid w:val="004748F3"/>
    <w:rsid w:val="00474B14"/>
    <w:rsid w:val="00474EEA"/>
    <w:rsid w:val="0047511F"/>
    <w:rsid w:val="004754F4"/>
    <w:rsid w:val="00475597"/>
    <w:rsid w:val="00475A87"/>
    <w:rsid w:val="00475B33"/>
    <w:rsid w:val="00475E17"/>
    <w:rsid w:val="00475E5B"/>
    <w:rsid w:val="00476561"/>
    <w:rsid w:val="004770CE"/>
    <w:rsid w:val="00480129"/>
    <w:rsid w:val="004802B9"/>
    <w:rsid w:val="0048035F"/>
    <w:rsid w:val="00480561"/>
    <w:rsid w:val="004805DC"/>
    <w:rsid w:val="00480675"/>
    <w:rsid w:val="0048091F"/>
    <w:rsid w:val="00480A56"/>
    <w:rsid w:val="00481617"/>
    <w:rsid w:val="004816C8"/>
    <w:rsid w:val="00482705"/>
    <w:rsid w:val="0048325A"/>
    <w:rsid w:val="0048338F"/>
    <w:rsid w:val="00483A0B"/>
    <w:rsid w:val="00483F8F"/>
    <w:rsid w:val="00485086"/>
    <w:rsid w:val="0048525E"/>
    <w:rsid w:val="00485920"/>
    <w:rsid w:val="00486533"/>
    <w:rsid w:val="00486FA0"/>
    <w:rsid w:val="004876B3"/>
    <w:rsid w:val="004877C7"/>
    <w:rsid w:val="0048799F"/>
    <w:rsid w:val="00487C8C"/>
    <w:rsid w:val="00487DDD"/>
    <w:rsid w:val="00487DE2"/>
    <w:rsid w:val="00487EB7"/>
    <w:rsid w:val="004907CE"/>
    <w:rsid w:val="0049092D"/>
    <w:rsid w:val="00490B7E"/>
    <w:rsid w:val="00491DDE"/>
    <w:rsid w:val="00492024"/>
    <w:rsid w:val="0049211D"/>
    <w:rsid w:val="00492218"/>
    <w:rsid w:val="0049232A"/>
    <w:rsid w:val="004925B5"/>
    <w:rsid w:val="00492739"/>
    <w:rsid w:val="004927A7"/>
    <w:rsid w:val="004937B1"/>
    <w:rsid w:val="00493E7B"/>
    <w:rsid w:val="004940DD"/>
    <w:rsid w:val="0049423E"/>
    <w:rsid w:val="00494414"/>
    <w:rsid w:val="004947ED"/>
    <w:rsid w:val="00494856"/>
    <w:rsid w:val="00494F7F"/>
    <w:rsid w:val="00495D38"/>
    <w:rsid w:val="00495E52"/>
    <w:rsid w:val="004967BC"/>
    <w:rsid w:val="0049683D"/>
    <w:rsid w:val="00496D10"/>
    <w:rsid w:val="00496F59"/>
    <w:rsid w:val="00497573"/>
    <w:rsid w:val="00497DC7"/>
    <w:rsid w:val="004A01FE"/>
    <w:rsid w:val="004A04CF"/>
    <w:rsid w:val="004A098F"/>
    <w:rsid w:val="004A1295"/>
    <w:rsid w:val="004A137A"/>
    <w:rsid w:val="004A19D6"/>
    <w:rsid w:val="004A1AD3"/>
    <w:rsid w:val="004A1C71"/>
    <w:rsid w:val="004A1DBE"/>
    <w:rsid w:val="004A2177"/>
    <w:rsid w:val="004A2318"/>
    <w:rsid w:val="004A25AD"/>
    <w:rsid w:val="004A2632"/>
    <w:rsid w:val="004A27D1"/>
    <w:rsid w:val="004A27F9"/>
    <w:rsid w:val="004A2AB0"/>
    <w:rsid w:val="004A2B6A"/>
    <w:rsid w:val="004A3804"/>
    <w:rsid w:val="004A3E90"/>
    <w:rsid w:val="004A420F"/>
    <w:rsid w:val="004A426B"/>
    <w:rsid w:val="004A49EB"/>
    <w:rsid w:val="004A4A45"/>
    <w:rsid w:val="004A4EBE"/>
    <w:rsid w:val="004A4F3D"/>
    <w:rsid w:val="004A5174"/>
    <w:rsid w:val="004A5716"/>
    <w:rsid w:val="004A587C"/>
    <w:rsid w:val="004A6C97"/>
    <w:rsid w:val="004A6FC8"/>
    <w:rsid w:val="004A7A16"/>
    <w:rsid w:val="004A7FE1"/>
    <w:rsid w:val="004B0000"/>
    <w:rsid w:val="004B010B"/>
    <w:rsid w:val="004B03B0"/>
    <w:rsid w:val="004B03CD"/>
    <w:rsid w:val="004B054A"/>
    <w:rsid w:val="004B0694"/>
    <w:rsid w:val="004B0A08"/>
    <w:rsid w:val="004B0C67"/>
    <w:rsid w:val="004B0E4A"/>
    <w:rsid w:val="004B0E71"/>
    <w:rsid w:val="004B0FCE"/>
    <w:rsid w:val="004B1163"/>
    <w:rsid w:val="004B11C3"/>
    <w:rsid w:val="004B130F"/>
    <w:rsid w:val="004B1470"/>
    <w:rsid w:val="004B16CF"/>
    <w:rsid w:val="004B17EE"/>
    <w:rsid w:val="004B1B50"/>
    <w:rsid w:val="004B2056"/>
    <w:rsid w:val="004B2127"/>
    <w:rsid w:val="004B2393"/>
    <w:rsid w:val="004B296C"/>
    <w:rsid w:val="004B2B4C"/>
    <w:rsid w:val="004B2CEC"/>
    <w:rsid w:val="004B3096"/>
    <w:rsid w:val="004B30AD"/>
    <w:rsid w:val="004B36C7"/>
    <w:rsid w:val="004B36E7"/>
    <w:rsid w:val="004B38BA"/>
    <w:rsid w:val="004B450D"/>
    <w:rsid w:val="004B46FC"/>
    <w:rsid w:val="004B4A30"/>
    <w:rsid w:val="004B4E2E"/>
    <w:rsid w:val="004B553D"/>
    <w:rsid w:val="004B566E"/>
    <w:rsid w:val="004B56D8"/>
    <w:rsid w:val="004B6125"/>
    <w:rsid w:val="004B6DA6"/>
    <w:rsid w:val="004B6E66"/>
    <w:rsid w:val="004B7324"/>
    <w:rsid w:val="004B79D4"/>
    <w:rsid w:val="004C039F"/>
    <w:rsid w:val="004C0A24"/>
    <w:rsid w:val="004C0AE6"/>
    <w:rsid w:val="004C0F20"/>
    <w:rsid w:val="004C1076"/>
    <w:rsid w:val="004C1434"/>
    <w:rsid w:val="004C1B5D"/>
    <w:rsid w:val="004C2197"/>
    <w:rsid w:val="004C290F"/>
    <w:rsid w:val="004C2C21"/>
    <w:rsid w:val="004C2DD0"/>
    <w:rsid w:val="004C2F0B"/>
    <w:rsid w:val="004C2F6F"/>
    <w:rsid w:val="004C3224"/>
    <w:rsid w:val="004C37C3"/>
    <w:rsid w:val="004C3E08"/>
    <w:rsid w:val="004C3F59"/>
    <w:rsid w:val="004C46FB"/>
    <w:rsid w:val="004C476D"/>
    <w:rsid w:val="004C499E"/>
    <w:rsid w:val="004C4CA5"/>
    <w:rsid w:val="004C4DC8"/>
    <w:rsid w:val="004C5365"/>
    <w:rsid w:val="004C6056"/>
    <w:rsid w:val="004C6690"/>
    <w:rsid w:val="004C6794"/>
    <w:rsid w:val="004C6A32"/>
    <w:rsid w:val="004C6A58"/>
    <w:rsid w:val="004C6F92"/>
    <w:rsid w:val="004C7017"/>
    <w:rsid w:val="004C705F"/>
    <w:rsid w:val="004C781E"/>
    <w:rsid w:val="004C7B18"/>
    <w:rsid w:val="004C7FB7"/>
    <w:rsid w:val="004D05B8"/>
    <w:rsid w:val="004D1085"/>
    <w:rsid w:val="004D1455"/>
    <w:rsid w:val="004D1473"/>
    <w:rsid w:val="004D1582"/>
    <w:rsid w:val="004D15C2"/>
    <w:rsid w:val="004D1A0E"/>
    <w:rsid w:val="004D1A6F"/>
    <w:rsid w:val="004D1B36"/>
    <w:rsid w:val="004D1EA5"/>
    <w:rsid w:val="004D21A0"/>
    <w:rsid w:val="004D2B5E"/>
    <w:rsid w:val="004D3135"/>
    <w:rsid w:val="004D3545"/>
    <w:rsid w:val="004D35EE"/>
    <w:rsid w:val="004D3EDF"/>
    <w:rsid w:val="004D3F3A"/>
    <w:rsid w:val="004D3F94"/>
    <w:rsid w:val="004D3FC1"/>
    <w:rsid w:val="004D42B8"/>
    <w:rsid w:val="004D4B8C"/>
    <w:rsid w:val="004D4C17"/>
    <w:rsid w:val="004D4DC2"/>
    <w:rsid w:val="004D5619"/>
    <w:rsid w:val="004D5678"/>
    <w:rsid w:val="004D5A97"/>
    <w:rsid w:val="004D6091"/>
    <w:rsid w:val="004D6813"/>
    <w:rsid w:val="004D6892"/>
    <w:rsid w:val="004D69FF"/>
    <w:rsid w:val="004D7649"/>
    <w:rsid w:val="004E0360"/>
    <w:rsid w:val="004E0978"/>
    <w:rsid w:val="004E09C9"/>
    <w:rsid w:val="004E0F7F"/>
    <w:rsid w:val="004E128E"/>
    <w:rsid w:val="004E1608"/>
    <w:rsid w:val="004E1B85"/>
    <w:rsid w:val="004E1EE3"/>
    <w:rsid w:val="004E2964"/>
    <w:rsid w:val="004E2AAB"/>
    <w:rsid w:val="004E2B94"/>
    <w:rsid w:val="004E2BCE"/>
    <w:rsid w:val="004E2D2E"/>
    <w:rsid w:val="004E33C3"/>
    <w:rsid w:val="004E3BEE"/>
    <w:rsid w:val="004E3F8F"/>
    <w:rsid w:val="004E4BEF"/>
    <w:rsid w:val="004E4C08"/>
    <w:rsid w:val="004E4E7F"/>
    <w:rsid w:val="004E545F"/>
    <w:rsid w:val="004E54FF"/>
    <w:rsid w:val="004E5719"/>
    <w:rsid w:val="004E5BC0"/>
    <w:rsid w:val="004E5BC9"/>
    <w:rsid w:val="004E635A"/>
    <w:rsid w:val="004E74F7"/>
    <w:rsid w:val="004E7578"/>
    <w:rsid w:val="004E75F2"/>
    <w:rsid w:val="004E77E5"/>
    <w:rsid w:val="004E7BAA"/>
    <w:rsid w:val="004E7D13"/>
    <w:rsid w:val="004E7EDD"/>
    <w:rsid w:val="004F0207"/>
    <w:rsid w:val="004F1719"/>
    <w:rsid w:val="004F24F4"/>
    <w:rsid w:val="004F28B3"/>
    <w:rsid w:val="004F2E48"/>
    <w:rsid w:val="004F2FF1"/>
    <w:rsid w:val="004F311B"/>
    <w:rsid w:val="004F31E6"/>
    <w:rsid w:val="004F3CB0"/>
    <w:rsid w:val="004F406B"/>
    <w:rsid w:val="004F45C3"/>
    <w:rsid w:val="004F464B"/>
    <w:rsid w:val="004F47FA"/>
    <w:rsid w:val="004F5100"/>
    <w:rsid w:val="004F51A9"/>
    <w:rsid w:val="004F53A5"/>
    <w:rsid w:val="004F5491"/>
    <w:rsid w:val="004F54D5"/>
    <w:rsid w:val="004F57BD"/>
    <w:rsid w:val="004F58BC"/>
    <w:rsid w:val="004F5BC1"/>
    <w:rsid w:val="004F5E69"/>
    <w:rsid w:val="004F602B"/>
    <w:rsid w:val="004F61C9"/>
    <w:rsid w:val="004F63AB"/>
    <w:rsid w:val="004F656C"/>
    <w:rsid w:val="004F6579"/>
    <w:rsid w:val="004F670E"/>
    <w:rsid w:val="004F6B66"/>
    <w:rsid w:val="004F7447"/>
    <w:rsid w:val="004F7C7C"/>
    <w:rsid w:val="0050006C"/>
    <w:rsid w:val="005000A3"/>
    <w:rsid w:val="00500B01"/>
    <w:rsid w:val="005010D6"/>
    <w:rsid w:val="005015DD"/>
    <w:rsid w:val="0050173C"/>
    <w:rsid w:val="00501C91"/>
    <w:rsid w:val="00501F46"/>
    <w:rsid w:val="00502950"/>
    <w:rsid w:val="00502F4D"/>
    <w:rsid w:val="00502FFC"/>
    <w:rsid w:val="00503079"/>
    <w:rsid w:val="0050334C"/>
    <w:rsid w:val="00503543"/>
    <w:rsid w:val="005038F2"/>
    <w:rsid w:val="00503AF6"/>
    <w:rsid w:val="005040D9"/>
    <w:rsid w:val="00504231"/>
    <w:rsid w:val="00505362"/>
    <w:rsid w:val="00505515"/>
    <w:rsid w:val="00505EBB"/>
    <w:rsid w:val="005065E3"/>
    <w:rsid w:val="005067A9"/>
    <w:rsid w:val="00506B06"/>
    <w:rsid w:val="00507065"/>
    <w:rsid w:val="00507316"/>
    <w:rsid w:val="00507529"/>
    <w:rsid w:val="005078D8"/>
    <w:rsid w:val="00507968"/>
    <w:rsid w:val="00510359"/>
    <w:rsid w:val="00511036"/>
    <w:rsid w:val="00511676"/>
    <w:rsid w:val="005119B0"/>
    <w:rsid w:val="00511E0B"/>
    <w:rsid w:val="00512499"/>
    <w:rsid w:val="005128E3"/>
    <w:rsid w:val="00512A77"/>
    <w:rsid w:val="00512DD4"/>
    <w:rsid w:val="00512EE2"/>
    <w:rsid w:val="00512F0B"/>
    <w:rsid w:val="00513303"/>
    <w:rsid w:val="005134E0"/>
    <w:rsid w:val="00513606"/>
    <w:rsid w:val="00513C71"/>
    <w:rsid w:val="005140CE"/>
    <w:rsid w:val="00515631"/>
    <w:rsid w:val="00515657"/>
    <w:rsid w:val="005156F8"/>
    <w:rsid w:val="005158D4"/>
    <w:rsid w:val="0051619F"/>
    <w:rsid w:val="00516466"/>
    <w:rsid w:val="00516B23"/>
    <w:rsid w:val="00517BC8"/>
    <w:rsid w:val="00517E7E"/>
    <w:rsid w:val="005208DF"/>
    <w:rsid w:val="00520995"/>
    <w:rsid w:val="00520BCA"/>
    <w:rsid w:val="00521048"/>
    <w:rsid w:val="0052129E"/>
    <w:rsid w:val="00521550"/>
    <w:rsid w:val="005215D3"/>
    <w:rsid w:val="00521F2E"/>
    <w:rsid w:val="00521FED"/>
    <w:rsid w:val="00522660"/>
    <w:rsid w:val="0052291E"/>
    <w:rsid w:val="005229F4"/>
    <w:rsid w:val="00523C47"/>
    <w:rsid w:val="00523F01"/>
    <w:rsid w:val="00524310"/>
    <w:rsid w:val="0052476A"/>
    <w:rsid w:val="00524F79"/>
    <w:rsid w:val="00524FEE"/>
    <w:rsid w:val="00525257"/>
    <w:rsid w:val="005257B7"/>
    <w:rsid w:val="00525A20"/>
    <w:rsid w:val="00525BE4"/>
    <w:rsid w:val="00525DB5"/>
    <w:rsid w:val="0052606A"/>
    <w:rsid w:val="00526091"/>
    <w:rsid w:val="00526352"/>
    <w:rsid w:val="00526B5B"/>
    <w:rsid w:val="00527983"/>
    <w:rsid w:val="00527C6D"/>
    <w:rsid w:val="00527C76"/>
    <w:rsid w:val="00530D30"/>
    <w:rsid w:val="005316C2"/>
    <w:rsid w:val="00531771"/>
    <w:rsid w:val="005327CD"/>
    <w:rsid w:val="0053295C"/>
    <w:rsid w:val="00532DD8"/>
    <w:rsid w:val="00533028"/>
    <w:rsid w:val="0053339C"/>
    <w:rsid w:val="0053340E"/>
    <w:rsid w:val="005335B9"/>
    <w:rsid w:val="0053365A"/>
    <w:rsid w:val="0053365C"/>
    <w:rsid w:val="00533715"/>
    <w:rsid w:val="00533A49"/>
    <w:rsid w:val="00533DA8"/>
    <w:rsid w:val="00534066"/>
    <w:rsid w:val="00534208"/>
    <w:rsid w:val="0053420A"/>
    <w:rsid w:val="005342BA"/>
    <w:rsid w:val="0053464F"/>
    <w:rsid w:val="005348B8"/>
    <w:rsid w:val="00534A81"/>
    <w:rsid w:val="00534FAA"/>
    <w:rsid w:val="005351AD"/>
    <w:rsid w:val="00535485"/>
    <w:rsid w:val="005358EC"/>
    <w:rsid w:val="00535B11"/>
    <w:rsid w:val="0053724B"/>
    <w:rsid w:val="005372C2"/>
    <w:rsid w:val="00537606"/>
    <w:rsid w:val="00537622"/>
    <w:rsid w:val="00537DE8"/>
    <w:rsid w:val="00537DEC"/>
    <w:rsid w:val="005400EF"/>
    <w:rsid w:val="005400F9"/>
    <w:rsid w:val="00540619"/>
    <w:rsid w:val="00540D3D"/>
    <w:rsid w:val="005412B5"/>
    <w:rsid w:val="005422AF"/>
    <w:rsid w:val="00542669"/>
    <w:rsid w:val="005428DA"/>
    <w:rsid w:val="00542A37"/>
    <w:rsid w:val="005430CF"/>
    <w:rsid w:val="0054325C"/>
    <w:rsid w:val="00543549"/>
    <w:rsid w:val="00543734"/>
    <w:rsid w:val="00543984"/>
    <w:rsid w:val="005439F3"/>
    <w:rsid w:val="00544822"/>
    <w:rsid w:val="005449E8"/>
    <w:rsid w:val="00544D2E"/>
    <w:rsid w:val="00544E3A"/>
    <w:rsid w:val="00544F12"/>
    <w:rsid w:val="005453A0"/>
    <w:rsid w:val="0054552E"/>
    <w:rsid w:val="005457F8"/>
    <w:rsid w:val="00545C36"/>
    <w:rsid w:val="00545F4C"/>
    <w:rsid w:val="00546030"/>
    <w:rsid w:val="005460EF"/>
    <w:rsid w:val="005461D3"/>
    <w:rsid w:val="005463F5"/>
    <w:rsid w:val="00546BB7"/>
    <w:rsid w:val="0054763D"/>
    <w:rsid w:val="00547977"/>
    <w:rsid w:val="00547A27"/>
    <w:rsid w:val="0055033C"/>
    <w:rsid w:val="00550DCE"/>
    <w:rsid w:val="00550F40"/>
    <w:rsid w:val="005510F7"/>
    <w:rsid w:val="00551397"/>
    <w:rsid w:val="00551466"/>
    <w:rsid w:val="00551A8B"/>
    <w:rsid w:val="00551BDD"/>
    <w:rsid w:val="00551F94"/>
    <w:rsid w:val="00552286"/>
    <w:rsid w:val="005525C3"/>
    <w:rsid w:val="00552D61"/>
    <w:rsid w:val="005536A6"/>
    <w:rsid w:val="00554257"/>
    <w:rsid w:val="00554269"/>
    <w:rsid w:val="0055437D"/>
    <w:rsid w:val="005547DF"/>
    <w:rsid w:val="00554868"/>
    <w:rsid w:val="00554AA9"/>
    <w:rsid w:val="00554BCB"/>
    <w:rsid w:val="0055524E"/>
    <w:rsid w:val="00555727"/>
    <w:rsid w:val="005558A9"/>
    <w:rsid w:val="00556856"/>
    <w:rsid w:val="00557038"/>
    <w:rsid w:val="0055750B"/>
    <w:rsid w:val="005578F3"/>
    <w:rsid w:val="00557C21"/>
    <w:rsid w:val="00557D48"/>
    <w:rsid w:val="00560024"/>
    <w:rsid w:val="005605F5"/>
    <w:rsid w:val="00560ECE"/>
    <w:rsid w:val="005610FB"/>
    <w:rsid w:val="0056163B"/>
    <w:rsid w:val="00561817"/>
    <w:rsid w:val="005623C6"/>
    <w:rsid w:val="00562769"/>
    <w:rsid w:val="00562881"/>
    <w:rsid w:val="00562BD6"/>
    <w:rsid w:val="00562DE2"/>
    <w:rsid w:val="00563099"/>
    <w:rsid w:val="00563365"/>
    <w:rsid w:val="0056398C"/>
    <w:rsid w:val="00563E79"/>
    <w:rsid w:val="00564121"/>
    <w:rsid w:val="00564189"/>
    <w:rsid w:val="00564888"/>
    <w:rsid w:val="00564BC9"/>
    <w:rsid w:val="00565D87"/>
    <w:rsid w:val="00566247"/>
    <w:rsid w:val="005662E7"/>
    <w:rsid w:val="005669F3"/>
    <w:rsid w:val="00567474"/>
    <w:rsid w:val="00567602"/>
    <w:rsid w:val="0056772F"/>
    <w:rsid w:val="00567916"/>
    <w:rsid w:val="00567946"/>
    <w:rsid w:val="0056799E"/>
    <w:rsid w:val="00567AC6"/>
    <w:rsid w:val="00570405"/>
    <w:rsid w:val="0057087E"/>
    <w:rsid w:val="005710C7"/>
    <w:rsid w:val="00571149"/>
    <w:rsid w:val="0057132D"/>
    <w:rsid w:val="00571722"/>
    <w:rsid w:val="005717E9"/>
    <w:rsid w:val="00571A86"/>
    <w:rsid w:val="00571DB2"/>
    <w:rsid w:val="00572449"/>
    <w:rsid w:val="00572676"/>
    <w:rsid w:val="00572A1F"/>
    <w:rsid w:val="00572C52"/>
    <w:rsid w:val="00573270"/>
    <w:rsid w:val="00573326"/>
    <w:rsid w:val="0057343F"/>
    <w:rsid w:val="00573474"/>
    <w:rsid w:val="00573706"/>
    <w:rsid w:val="00573A96"/>
    <w:rsid w:val="00573DB7"/>
    <w:rsid w:val="00573E96"/>
    <w:rsid w:val="005740AF"/>
    <w:rsid w:val="005757A5"/>
    <w:rsid w:val="00575AD9"/>
    <w:rsid w:val="00575C1E"/>
    <w:rsid w:val="00576090"/>
    <w:rsid w:val="005760AD"/>
    <w:rsid w:val="005760B9"/>
    <w:rsid w:val="005766AF"/>
    <w:rsid w:val="005767F3"/>
    <w:rsid w:val="00576CB4"/>
    <w:rsid w:val="0057711F"/>
    <w:rsid w:val="00577776"/>
    <w:rsid w:val="0057788B"/>
    <w:rsid w:val="00577E4B"/>
    <w:rsid w:val="00577FB6"/>
    <w:rsid w:val="005801C3"/>
    <w:rsid w:val="00580306"/>
    <w:rsid w:val="00580BC9"/>
    <w:rsid w:val="00580C85"/>
    <w:rsid w:val="00581638"/>
    <w:rsid w:val="00581961"/>
    <w:rsid w:val="005819AF"/>
    <w:rsid w:val="00581D46"/>
    <w:rsid w:val="0058223F"/>
    <w:rsid w:val="00582E45"/>
    <w:rsid w:val="005834D6"/>
    <w:rsid w:val="005839DC"/>
    <w:rsid w:val="00583AB0"/>
    <w:rsid w:val="00583CE7"/>
    <w:rsid w:val="00584077"/>
    <w:rsid w:val="00584916"/>
    <w:rsid w:val="00584AFA"/>
    <w:rsid w:val="00584D86"/>
    <w:rsid w:val="00585058"/>
    <w:rsid w:val="005851FC"/>
    <w:rsid w:val="00585667"/>
    <w:rsid w:val="00585D11"/>
    <w:rsid w:val="005862C0"/>
    <w:rsid w:val="00586648"/>
    <w:rsid w:val="005867CD"/>
    <w:rsid w:val="00586DCF"/>
    <w:rsid w:val="00586E2A"/>
    <w:rsid w:val="00590211"/>
    <w:rsid w:val="00590438"/>
    <w:rsid w:val="005906FA"/>
    <w:rsid w:val="00590750"/>
    <w:rsid w:val="005907A7"/>
    <w:rsid w:val="00590C05"/>
    <w:rsid w:val="005911F2"/>
    <w:rsid w:val="0059131B"/>
    <w:rsid w:val="00591C0F"/>
    <w:rsid w:val="00591C63"/>
    <w:rsid w:val="00592190"/>
    <w:rsid w:val="005923D9"/>
    <w:rsid w:val="00592B88"/>
    <w:rsid w:val="005930F2"/>
    <w:rsid w:val="00593C1C"/>
    <w:rsid w:val="00593F3C"/>
    <w:rsid w:val="00594373"/>
    <w:rsid w:val="005943D3"/>
    <w:rsid w:val="00594CCF"/>
    <w:rsid w:val="00594E15"/>
    <w:rsid w:val="00594E8D"/>
    <w:rsid w:val="0059530E"/>
    <w:rsid w:val="005953F3"/>
    <w:rsid w:val="00595533"/>
    <w:rsid w:val="00595B7B"/>
    <w:rsid w:val="0059616D"/>
    <w:rsid w:val="005967C4"/>
    <w:rsid w:val="00597523"/>
    <w:rsid w:val="0059763E"/>
    <w:rsid w:val="00597D30"/>
    <w:rsid w:val="00597DB6"/>
    <w:rsid w:val="005A033A"/>
    <w:rsid w:val="005A05CB"/>
    <w:rsid w:val="005A072B"/>
    <w:rsid w:val="005A18E8"/>
    <w:rsid w:val="005A1A3F"/>
    <w:rsid w:val="005A1A44"/>
    <w:rsid w:val="005A24E5"/>
    <w:rsid w:val="005A2E02"/>
    <w:rsid w:val="005A3002"/>
    <w:rsid w:val="005A319A"/>
    <w:rsid w:val="005A3353"/>
    <w:rsid w:val="005A3578"/>
    <w:rsid w:val="005A3772"/>
    <w:rsid w:val="005A380E"/>
    <w:rsid w:val="005A3CC5"/>
    <w:rsid w:val="005A3E2C"/>
    <w:rsid w:val="005A404D"/>
    <w:rsid w:val="005A4089"/>
    <w:rsid w:val="005A413C"/>
    <w:rsid w:val="005A44D8"/>
    <w:rsid w:val="005A4724"/>
    <w:rsid w:val="005A5D07"/>
    <w:rsid w:val="005A63F2"/>
    <w:rsid w:val="005A6945"/>
    <w:rsid w:val="005A6DB9"/>
    <w:rsid w:val="005A75C8"/>
    <w:rsid w:val="005A76B4"/>
    <w:rsid w:val="005B0AB4"/>
    <w:rsid w:val="005B12C4"/>
    <w:rsid w:val="005B16DC"/>
    <w:rsid w:val="005B181E"/>
    <w:rsid w:val="005B1A53"/>
    <w:rsid w:val="005B1D48"/>
    <w:rsid w:val="005B1DE4"/>
    <w:rsid w:val="005B1FD8"/>
    <w:rsid w:val="005B2342"/>
    <w:rsid w:val="005B23CA"/>
    <w:rsid w:val="005B2A5C"/>
    <w:rsid w:val="005B2DD3"/>
    <w:rsid w:val="005B2E13"/>
    <w:rsid w:val="005B34E7"/>
    <w:rsid w:val="005B3A70"/>
    <w:rsid w:val="005B4413"/>
    <w:rsid w:val="005B4454"/>
    <w:rsid w:val="005B4C10"/>
    <w:rsid w:val="005B4F50"/>
    <w:rsid w:val="005B5337"/>
    <w:rsid w:val="005B5A13"/>
    <w:rsid w:val="005B66CC"/>
    <w:rsid w:val="005B670C"/>
    <w:rsid w:val="005B68F9"/>
    <w:rsid w:val="005B6D29"/>
    <w:rsid w:val="005B6F01"/>
    <w:rsid w:val="005B6FCE"/>
    <w:rsid w:val="005B701A"/>
    <w:rsid w:val="005B7204"/>
    <w:rsid w:val="005B756E"/>
    <w:rsid w:val="005B7BAD"/>
    <w:rsid w:val="005C0156"/>
    <w:rsid w:val="005C0487"/>
    <w:rsid w:val="005C0675"/>
    <w:rsid w:val="005C189B"/>
    <w:rsid w:val="005C26C4"/>
    <w:rsid w:val="005C27B0"/>
    <w:rsid w:val="005C2AE5"/>
    <w:rsid w:val="005C2FFC"/>
    <w:rsid w:val="005C397A"/>
    <w:rsid w:val="005C4F34"/>
    <w:rsid w:val="005C4F87"/>
    <w:rsid w:val="005C531F"/>
    <w:rsid w:val="005C5AD7"/>
    <w:rsid w:val="005C62E9"/>
    <w:rsid w:val="005C65BB"/>
    <w:rsid w:val="005C686D"/>
    <w:rsid w:val="005C6A1A"/>
    <w:rsid w:val="005C6C28"/>
    <w:rsid w:val="005C6E7D"/>
    <w:rsid w:val="005C6FB8"/>
    <w:rsid w:val="005C70ED"/>
    <w:rsid w:val="005C71F3"/>
    <w:rsid w:val="005C72F9"/>
    <w:rsid w:val="005C7C0E"/>
    <w:rsid w:val="005C7E68"/>
    <w:rsid w:val="005CFC84"/>
    <w:rsid w:val="005D07EE"/>
    <w:rsid w:val="005D0A5A"/>
    <w:rsid w:val="005D26F6"/>
    <w:rsid w:val="005D2A67"/>
    <w:rsid w:val="005D2E22"/>
    <w:rsid w:val="005D2E3B"/>
    <w:rsid w:val="005D3136"/>
    <w:rsid w:val="005D33B1"/>
    <w:rsid w:val="005D361C"/>
    <w:rsid w:val="005D3BD7"/>
    <w:rsid w:val="005D401A"/>
    <w:rsid w:val="005D422D"/>
    <w:rsid w:val="005D4506"/>
    <w:rsid w:val="005D4623"/>
    <w:rsid w:val="005D4AFB"/>
    <w:rsid w:val="005D51B4"/>
    <w:rsid w:val="005D5644"/>
    <w:rsid w:val="005D5C09"/>
    <w:rsid w:val="005D5E71"/>
    <w:rsid w:val="005D637F"/>
    <w:rsid w:val="005D6614"/>
    <w:rsid w:val="005D6C0F"/>
    <w:rsid w:val="005D6FE6"/>
    <w:rsid w:val="005D7848"/>
    <w:rsid w:val="005D7D43"/>
    <w:rsid w:val="005E0143"/>
    <w:rsid w:val="005E01E1"/>
    <w:rsid w:val="005E1E2F"/>
    <w:rsid w:val="005E2683"/>
    <w:rsid w:val="005E2920"/>
    <w:rsid w:val="005E2A0B"/>
    <w:rsid w:val="005E2F70"/>
    <w:rsid w:val="005E33FA"/>
    <w:rsid w:val="005E3771"/>
    <w:rsid w:val="005E38A2"/>
    <w:rsid w:val="005E3F11"/>
    <w:rsid w:val="005E48DE"/>
    <w:rsid w:val="005E4A2B"/>
    <w:rsid w:val="005E4A76"/>
    <w:rsid w:val="005E4AF9"/>
    <w:rsid w:val="005E4D87"/>
    <w:rsid w:val="005E4F71"/>
    <w:rsid w:val="005E53BE"/>
    <w:rsid w:val="005E53D4"/>
    <w:rsid w:val="005E596C"/>
    <w:rsid w:val="005E5D31"/>
    <w:rsid w:val="005E60B7"/>
    <w:rsid w:val="005E60CC"/>
    <w:rsid w:val="005E640F"/>
    <w:rsid w:val="005E664E"/>
    <w:rsid w:val="005E66C4"/>
    <w:rsid w:val="005E680A"/>
    <w:rsid w:val="005E695F"/>
    <w:rsid w:val="005E6E54"/>
    <w:rsid w:val="005E6EB5"/>
    <w:rsid w:val="005F0215"/>
    <w:rsid w:val="005F02AC"/>
    <w:rsid w:val="005F053A"/>
    <w:rsid w:val="005F058B"/>
    <w:rsid w:val="005F06E2"/>
    <w:rsid w:val="005F06EE"/>
    <w:rsid w:val="005F0906"/>
    <w:rsid w:val="005F0BE1"/>
    <w:rsid w:val="005F1095"/>
    <w:rsid w:val="005F188A"/>
    <w:rsid w:val="005F1F3F"/>
    <w:rsid w:val="005F1F6B"/>
    <w:rsid w:val="005F2034"/>
    <w:rsid w:val="005F2120"/>
    <w:rsid w:val="005F224A"/>
    <w:rsid w:val="005F2F54"/>
    <w:rsid w:val="005F40E9"/>
    <w:rsid w:val="005F41E3"/>
    <w:rsid w:val="005F4216"/>
    <w:rsid w:val="005F49B2"/>
    <w:rsid w:val="005F4F32"/>
    <w:rsid w:val="005F53B9"/>
    <w:rsid w:val="005F55C3"/>
    <w:rsid w:val="005F5B84"/>
    <w:rsid w:val="005F5E01"/>
    <w:rsid w:val="005F6304"/>
    <w:rsid w:val="005F6C92"/>
    <w:rsid w:val="005F6D30"/>
    <w:rsid w:val="005F7497"/>
    <w:rsid w:val="005F75DB"/>
    <w:rsid w:val="005F76C6"/>
    <w:rsid w:val="005F78A0"/>
    <w:rsid w:val="005F7B58"/>
    <w:rsid w:val="005F7BE7"/>
    <w:rsid w:val="005F7F31"/>
    <w:rsid w:val="00600114"/>
    <w:rsid w:val="006001C1"/>
    <w:rsid w:val="006005CA"/>
    <w:rsid w:val="00600863"/>
    <w:rsid w:val="006008C9"/>
    <w:rsid w:val="006008CF"/>
    <w:rsid w:val="0060111B"/>
    <w:rsid w:val="00601605"/>
    <w:rsid w:val="00601A66"/>
    <w:rsid w:val="00601B21"/>
    <w:rsid w:val="00601DA7"/>
    <w:rsid w:val="0060223D"/>
    <w:rsid w:val="006027F8"/>
    <w:rsid w:val="00602EA3"/>
    <w:rsid w:val="0060304F"/>
    <w:rsid w:val="00603A07"/>
    <w:rsid w:val="00603B8D"/>
    <w:rsid w:val="006044AD"/>
    <w:rsid w:val="00604623"/>
    <w:rsid w:val="00604B2E"/>
    <w:rsid w:val="00604C40"/>
    <w:rsid w:val="00604E74"/>
    <w:rsid w:val="006050D8"/>
    <w:rsid w:val="0060531B"/>
    <w:rsid w:val="00605ACC"/>
    <w:rsid w:val="00605B29"/>
    <w:rsid w:val="00605EA4"/>
    <w:rsid w:val="00606542"/>
    <w:rsid w:val="006069D5"/>
    <w:rsid w:val="00606E93"/>
    <w:rsid w:val="0060733F"/>
    <w:rsid w:val="0060748B"/>
    <w:rsid w:val="0060780E"/>
    <w:rsid w:val="00607DCB"/>
    <w:rsid w:val="00611286"/>
    <w:rsid w:val="006113DF"/>
    <w:rsid w:val="00611B40"/>
    <w:rsid w:val="00611C4D"/>
    <w:rsid w:val="0061213C"/>
    <w:rsid w:val="00612255"/>
    <w:rsid w:val="00612AC2"/>
    <w:rsid w:val="006136C7"/>
    <w:rsid w:val="006138B6"/>
    <w:rsid w:val="00613A05"/>
    <w:rsid w:val="00613A3A"/>
    <w:rsid w:val="00613E36"/>
    <w:rsid w:val="00613FD4"/>
    <w:rsid w:val="0061453F"/>
    <w:rsid w:val="006147A5"/>
    <w:rsid w:val="00614A4F"/>
    <w:rsid w:val="00614F90"/>
    <w:rsid w:val="0061503D"/>
    <w:rsid w:val="0061559E"/>
    <w:rsid w:val="006156FA"/>
    <w:rsid w:val="006159DE"/>
    <w:rsid w:val="0061688D"/>
    <w:rsid w:val="00616A49"/>
    <w:rsid w:val="00616F2B"/>
    <w:rsid w:val="00616F2D"/>
    <w:rsid w:val="00617225"/>
    <w:rsid w:val="00617DEC"/>
    <w:rsid w:val="00620646"/>
    <w:rsid w:val="00620747"/>
    <w:rsid w:val="0062090F"/>
    <w:rsid w:val="00620B83"/>
    <w:rsid w:val="00621148"/>
    <w:rsid w:val="00621671"/>
    <w:rsid w:val="00621E4C"/>
    <w:rsid w:val="00621EEA"/>
    <w:rsid w:val="006220C2"/>
    <w:rsid w:val="00622124"/>
    <w:rsid w:val="0062221A"/>
    <w:rsid w:val="006224B1"/>
    <w:rsid w:val="006225D4"/>
    <w:rsid w:val="006238AF"/>
    <w:rsid w:val="00623F16"/>
    <w:rsid w:val="00624634"/>
    <w:rsid w:val="006248FF"/>
    <w:rsid w:val="00624943"/>
    <w:rsid w:val="00624C20"/>
    <w:rsid w:val="00624C52"/>
    <w:rsid w:val="00624CDD"/>
    <w:rsid w:val="00625057"/>
    <w:rsid w:val="006258AB"/>
    <w:rsid w:val="00625C0F"/>
    <w:rsid w:val="00625C48"/>
    <w:rsid w:val="00625C6A"/>
    <w:rsid w:val="00625E4C"/>
    <w:rsid w:val="00625F72"/>
    <w:rsid w:val="006264BB"/>
    <w:rsid w:val="00626EC7"/>
    <w:rsid w:val="00627596"/>
    <w:rsid w:val="006278C6"/>
    <w:rsid w:val="00627A0C"/>
    <w:rsid w:val="00627E9D"/>
    <w:rsid w:val="00627FF3"/>
    <w:rsid w:val="00630136"/>
    <w:rsid w:val="006303BA"/>
    <w:rsid w:val="006303C1"/>
    <w:rsid w:val="00630454"/>
    <w:rsid w:val="006305FA"/>
    <w:rsid w:val="00630958"/>
    <w:rsid w:val="00630963"/>
    <w:rsid w:val="00630D3D"/>
    <w:rsid w:val="00631188"/>
    <w:rsid w:val="00631E19"/>
    <w:rsid w:val="00631E75"/>
    <w:rsid w:val="0063205C"/>
    <w:rsid w:val="006327F8"/>
    <w:rsid w:val="006328D7"/>
    <w:rsid w:val="00632CA2"/>
    <w:rsid w:val="00632D9C"/>
    <w:rsid w:val="00632F77"/>
    <w:rsid w:val="0063315D"/>
    <w:rsid w:val="00633D63"/>
    <w:rsid w:val="00634169"/>
    <w:rsid w:val="00634261"/>
    <w:rsid w:val="00634399"/>
    <w:rsid w:val="0063439B"/>
    <w:rsid w:val="006343EB"/>
    <w:rsid w:val="006346F3"/>
    <w:rsid w:val="00634A70"/>
    <w:rsid w:val="00634ADC"/>
    <w:rsid w:val="00635057"/>
    <w:rsid w:val="00635598"/>
    <w:rsid w:val="00635F26"/>
    <w:rsid w:val="00636020"/>
    <w:rsid w:val="006368EF"/>
    <w:rsid w:val="0063697F"/>
    <w:rsid w:val="0063785C"/>
    <w:rsid w:val="00637949"/>
    <w:rsid w:val="00640233"/>
    <w:rsid w:val="006403A7"/>
    <w:rsid w:val="00640857"/>
    <w:rsid w:val="00641350"/>
    <w:rsid w:val="0064160A"/>
    <w:rsid w:val="00641A39"/>
    <w:rsid w:val="00641FAD"/>
    <w:rsid w:val="0064298F"/>
    <w:rsid w:val="00642B0E"/>
    <w:rsid w:val="00642E03"/>
    <w:rsid w:val="0064351B"/>
    <w:rsid w:val="0064359D"/>
    <w:rsid w:val="00643967"/>
    <w:rsid w:val="00643BBA"/>
    <w:rsid w:val="00644165"/>
    <w:rsid w:val="006444C4"/>
    <w:rsid w:val="00644563"/>
    <w:rsid w:val="0064476F"/>
    <w:rsid w:val="0064511B"/>
    <w:rsid w:val="0064519D"/>
    <w:rsid w:val="00646001"/>
    <w:rsid w:val="006461A4"/>
    <w:rsid w:val="006470F4"/>
    <w:rsid w:val="006474CF"/>
    <w:rsid w:val="00647CB4"/>
    <w:rsid w:val="00647FAE"/>
    <w:rsid w:val="006504A7"/>
    <w:rsid w:val="006509B2"/>
    <w:rsid w:val="00650B04"/>
    <w:rsid w:val="00651435"/>
    <w:rsid w:val="00651A11"/>
    <w:rsid w:val="00651B49"/>
    <w:rsid w:val="00652332"/>
    <w:rsid w:val="006523CF"/>
    <w:rsid w:val="00652D97"/>
    <w:rsid w:val="00652E56"/>
    <w:rsid w:val="00652EB6"/>
    <w:rsid w:val="00653364"/>
    <w:rsid w:val="006533C5"/>
    <w:rsid w:val="00653ED0"/>
    <w:rsid w:val="006545AE"/>
    <w:rsid w:val="00654643"/>
    <w:rsid w:val="00655CBC"/>
    <w:rsid w:val="00655CD2"/>
    <w:rsid w:val="006560B9"/>
    <w:rsid w:val="00656B21"/>
    <w:rsid w:val="00656E4D"/>
    <w:rsid w:val="00657183"/>
    <w:rsid w:val="0065719A"/>
    <w:rsid w:val="00657276"/>
    <w:rsid w:val="00657CA6"/>
    <w:rsid w:val="00660699"/>
    <w:rsid w:val="00660B81"/>
    <w:rsid w:val="00661276"/>
    <w:rsid w:val="00661392"/>
    <w:rsid w:val="006616D6"/>
    <w:rsid w:val="00661A83"/>
    <w:rsid w:val="00661AB4"/>
    <w:rsid w:val="00661BD7"/>
    <w:rsid w:val="0066270B"/>
    <w:rsid w:val="00662917"/>
    <w:rsid w:val="00662D9C"/>
    <w:rsid w:val="00662FF2"/>
    <w:rsid w:val="006637CD"/>
    <w:rsid w:val="0066395B"/>
    <w:rsid w:val="00663ED2"/>
    <w:rsid w:val="0066429D"/>
    <w:rsid w:val="006643A0"/>
    <w:rsid w:val="006643CF"/>
    <w:rsid w:val="0066441B"/>
    <w:rsid w:val="006649CE"/>
    <w:rsid w:val="00664CEF"/>
    <w:rsid w:val="00664E71"/>
    <w:rsid w:val="00664ED5"/>
    <w:rsid w:val="00665140"/>
    <w:rsid w:val="0066546A"/>
    <w:rsid w:val="00665BF1"/>
    <w:rsid w:val="00665C90"/>
    <w:rsid w:val="006660C2"/>
    <w:rsid w:val="006660DA"/>
    <w:rsid w:val="00666C76"/>
    <w:rsid w:val="00666D70"/>
    <w:rsid w:val="00666EC5"/>
    <w:rsid w:val="006673E3"/>
    <w:rsid w:val="0066752B"/>
    <w:rsid w:val="00667882"/>
    <w:rsid w:val="00667F77"/>
    <w:rsid w:val="006705A5"/>
    <w:rsid w:val="00671B2D"/>
    <w:rsid w:val="00671B3F"/>
    <w:rsid w:val="0067237F"/>
    <w:rsid w:val="00672405"/>
    <w:rsid w:val="00672A07"/>
    <w:rsid w:val="00672EE6"/>
    <w:rsid w:val="00673287"/>
    <w:rsid w:val="0067339F"/>
    <w:rsid w:val="00673403"/>
    <w:rsid w:val="006734BA"/>
    <w:rsid w:val="006738BB"/>
    <w:rsid w:val="00674058"/>
    <w:rsid w:val="006740E2"/>
    <w:rsid w:val="0067450D"/>
    <w:rsid w:val="00674526"/>
    <w:rsid w:val="006748DB"/>
    <w:rsid w:val="00674D67"/>
    <w:rsid w:val="006750B1"/>
    <w:rsid w:val="00675563"/>
    <w:rsid w:val="00675C33"/>
    <w:rsid w:val="00676855"/>
    <w:rsid w:val="006768A4"/>
    <w:rsid w:val="00676C4F"/>
    <w:rsid w:val="00676D1B"/>
    <w:rsid w:val="0067724F"/>
    <w:rsid w:val="00677690"/>
    <w:rsid w:val="006777DE"/>
    <w:rsid w:val="00677A3D"/>
    <w:rsid w:val="00677FA7"/>
    <w:rsid w:val="006806F7"/>
    <w:rsid w:val="00680702"/>
    <w:rsid w:val="00680D54"/>
    <w:rsid w:val="00681075"/>
    <w:rsid w:val="0068116B"/>
    <w:rsid w:val="00681481"/>
    <w:rsid w:val="006817E5"/>
    <w:rsid w:val="00681E90"/>
    <w:rsid w:val="00681EF7"/>
    <w:rsid w:val="006820AC"/>
    <w:rsid w:val="00682ECE"/>
    <w:rsid w:val="006833E3"/>
    <w:rsid w:val="00683DC7"/>
    <w:rsid w:val="00683E4D"/>
    <w:rsid w:val="006846D4"/>
    <w:rsid w:val="00684ADF"/>
    <w:rsid w:val="0068592E"/>
    <w:rsid w:val="00685A07"/>
    <w:rsid w:val="00686154"/>
    <w:rsid w:val="00686502"/>
    <w:rsid w:val="006867C1"/>
    <w:rsid w:val="00686D4C"/>
    <w:rsid w:val="00687735"/>
    <w:rsid w:val="00687C1D"/>
    <w:rsid w:val="00687D0F"/>
    <w:rsid w:val="006904B9"/>
    <w:rsid w:val="00690721"/>
    <w:rsid w:val="0069101D"/>
    <w:rsid w:val="00691312"/>
    <w:rsid w:val="0069151E"/>
    <w:rsid w:val="00691795"/>
    <w:rsid w:val="006917C7"/>
    <w:rsid w:val="00691A49"/>
    <w:rsid w:val="00691EA9"/>
    <w:rsid w:val="00691EF8"/>
    <w:rsid w:val="00692418"/>
    <w:rsid w:val="00692A02"/>
    <w:rsid w:val="00692A31"/>
    <w:rsid w:val="00692E04"/>
    <w:rsid w:val="006939CE"/>
    <w:rsid w:val="00693AFA"/>
    <w:rsid w:val="00693DC8"/>
    <w:rsid w:val="00694169"/>
    <w:rsid w:val="006946E2"/>
    <w:rsid w:val="00694F27"/>
    <w:rsid w:val="00695329"/>
    <w:rsid w:val="006953AC"/>
    <w:rsid w:val="0069542A"/>
    <w:rsid w:val="006954D6"/>
    <w:rsid w:val="006955E7"/>
    <w:rsid w:val="00696018"/>
    <w:rsid w:val="006961FE"/>
    <w:rsid w:val="00696608"/>
    <w:rsid w:val="00696776"/>
    <w:rsid w:val="00696A56"/>
    <w:rsid w:val="00696AEA"/>
    <w:rsid w:val="00696BF9"/>
    <w:rsid w:val="00697129"/>
    <w:rsid w:val="0069759E"/>
    <w:rsid w:val="006976B3"/>
    <w:rsid w:val="00697C0F"/>
    <w:rsid w:val="00697E6A"/>
    <w:rsid w:val="00697FB4"/>
    <w:rsid w:val="006A005F"/>
    <w:rsid w:val="006A0316"/>
    <w:rsid w:val="006A0C6F"/>
    <w:rsid w:val="006A11C3"/>
    <w:rsid w:val="006A11D7"/>
    <w:rsid w:val="006A1921"/>
    <w:rsid w:val="006A1CAB"/>
    <w:rsid w:val="006A21E8"/>
    <w:rsid w:val="006A3228"/>
    <w:rsid w:val="006A36A2"/>
    <w:rsid w:val="006A3914"/>
    <w:rsid w:val="006A4043"/>
    <w:rsid w:val="006A41BA"/>
    <w:rsid w:val="006A444D"/>
    <w:rsid w:val="006A4B52"/>
    <w:rsid w:val="006A4F7A"/>
    <w:rsid w:val="006A5403"/>
    <w:rsid w:val="006A5A07"/>
    <w:rsid w:val="006A5A50"/>
    <w:rsid w:val="006A5DB9"/>
    <w:rsid w:val="006A60FC"/>
    <w:rsid w:val="006A6229"/>
    <w:rsid w:val="006A645B"/>
    <w:rsid w:val="006A6492"/>
    <w:rsid w:val="006A6D2C"/>
    <w:rsid w:val="006A76C8"/>
    <w:rsid w:val="006A772E"/>
    <w:rsid w:val="006A7E2B"/>
    <w:rsid w:val="006A7F38"/>
    <w:rsid w:val="006B000E"/>
    <w:rsid w:val="006B00B2"/>
    <w:rsid w:val="006B02F5"/>
    <w:rsid w:val="006B0966"/>
    <w:rsid w:val="006B0B6A"/>
    <w:rsid w:val="006B1163"/>
    <w:rsid w:val="006B11C1"/>
    <w:rsid w:val="006B11F3"/>
    <w:rsid w:val="006B123C"/>
    <w:rsid w:val="006B1A81"/>
    <w:rsid w:val="006B1D4B"/>
    <w:rsid w:val="006B1DB4"/>
    <w:rsid w:val="006B20FC"/>
    <w:rsid w:val="006B2105"/>
    <w:rsid w:val="006B22E8"/>
    <w:rsid w:val="006B2362"/>
    <w:rsid w:val="006B2722"/>
    <w:rsid w:val="006B281C"/>
    <w:rsid w:val="006B28F2"/>
    <w:rsid w:val="006B3254"/>
    <w:rsid w:val="006B3E40"/>
    <w:rsid w:val="006B3E71"/>
    <w:rsid w:val="006B4C13"/>
    <w:rsid w:val="006B4C2C"/>
    <w:rsid w:val="006B4C3B"/>
    <w:rsid w:val="006B518C"/>
    <w:rsid w:val="006B5317"/>
    <w:rsid w:val="006B53EF"/>
    <w:rsid w:val="006B5739"/>
    <w:rsid w:val="006B62D6"/>
    <w:rsid w:val="006B6575"/>
    <w:rsid w:val="006B79A2"/>
    <w:rsid w:val="006B7BC4"/>
    <w:rsid w:val="006B7CEC"/>
    <w:rsid w:val="006C02C4"/>
    <w:rsid w:val="006C0311"/>
    <w:rsid w:val="006C0555"/>
    <w:rsid w:val="006C0570"/>
    <w:rsid w:val="006C13B1"/>
    <w:rsid w:val="006C145B"/>
    <w:rsid w:val="006C16BF"/>
    <w:rsid w:val="006C1A44"/>
    <w:rsid w:val="006C21A0"/>
    <w:rsid w:val="006C2293"/>
    <w:rsid w:val="006C25A7"/>
    <w:rsid w:val="006C26FD"/>
    <w:rsid w:val="006C2A47"/>
    <w:rsid w:val="006C2DA0"/>
    <w:rsid w:val="006C322B"/>
    <w:rsid w:val="006C36FB"/>
    <w:rsid w:val="006C38D2"/>
    <w:rsid w:val="006C3A5E"/>
    <w:rsid w:val="006C3CFE"/>
    <w:rsid w:val="006C3D46"/>
    <w:rsid w:val="006C3E38"/>
    <w:rsid w:val="006C4B85"/>
    <w:rsid w:val="006C4EB3"/>
    <w:rsid w:val="006C5102"/>
    <w:rsid w:val="006C516D"/>
    <w:rsid w:val="006C525C"/>
    <w:rsid w:val="006C5622"/>
    <w:rsid w:val="006C564E"/>
    <w:rsid w:val="006C57E9"/>
    <w:rsid w:val="006C5936"/>
    <w:rsid w:val="006C6236"/>
    <w:rsid w:val="006C64B8"/>
    <w:rsid w:val="006C671C"/>
    <w:rsid w:val="006C69ED"/>
    <w:rsid w:val="006C6A2B"/>
    <w:rsid w:val="006C6B5D"/>
    <w:rsid w:val="006C6B87"/>
    <w:rsid w:val="006C6C3A"/>
    <w:rsid w:val="006C76A3"/>
    <w:rsid w:val="006C7E39"/>
    <w:rsid w:val="006D04FD"/>
    <w:rsid w:val="006D0A97"/>
    <w:rsid w:val="006D0ACB"/>
    <w:rsid w:val="006D0D53"/>
    <w:rsid w:val="006D0F85"/>
    <w:rsid w:val="006D1187"/>
    <w:rsid w:val="006D15CA"/>
    <w:rsid w:val="006D177F"/>
    <w:rsid w:val="006D24A6"/>
    <w:rsid w:val="006D2788"/>
    <w:rsid w:val="006D2D20"/>
    <w:rsid w:val="006D3117"/>
    <w:rsid w:val="006D3A27"/>
    <w:rsid w:val="006D3AC3"/>
    <w:rsid w:val="006D3FA7"/>
    <w:rsid w:val="006D40B4"/>
    <w:rsid w:val="006D43D8"/>
    <w:rsid w:val="006D4D1A"/>
    <w:rsid w:val="006D561E"/>
    <w:rsid w:val="006D5B7B"/>
    <w:rsid w:val="006D5E90"/>
    <w:rsid w:val="006D630B"/>
    <w:rsid w:val="006D64CD"/>
    <w:rsid w:val="006D660D"/>
    <w:rsid w:val="006D6B3C"/>
    <w:rsid w:val="006D6EF8"/>
    <w:rsid w:val="006D73BC"/>
    <w:rsid w:val="006D7F40"/>
    <w:rsid w:val="006E03C4"/>
    <w:rsid w:val="006E0454"/>
    <w:rsid w:val="006E04A3"/>
    <w:rsid w:val="006E0666"/>
    <w:rsid w:val="006E0F36"/>
    <w:rsid w:val="006E1754"/>
    <w:rsid w:val="006E1918"/>
    <w:rsid w:val="006E1CB0"/>
    <w:rsid w:val="006E2648"/>
    <w:rsid w:val="006E2776"/>
    <w:rsid w:val="006E2C2E"/>
    <w:rsid w:val="006E2F93"/>
    <w:rsid w:val="006E31FE"/>
    <w:rsid w:val="006E3E91"/>
    <w:rsid w:val="006E3F36"/>
    <w:rsid w:val="006E413F"/>
    <w:rsid w:val="006E4147"/>
    <w:rsid w:val="006E4AB6"/>
    <w:rsid w:val="006E4B8D"/>
    <w:rsid w:val="006E4B94"/>
    <w:rsid w:val="006E4C82"/>
    <w:rsid w:val="006E514C"/>
    <w:rsid w:val="006E5780"/>
    <w:rsid w:val="006E5CEA"/>
    <w:rsid w:val="006E61EB"/>
    <w:rsid w:val="006E6431"/>
    <w:rsid w:val="006E7766"/>
    <w:rsid w:val="006E7ED0"/>
    <w:rsid w:val="006E7FA2"/>
    <w:rsid w:val="006F0E00"/>
    <w:rsid w:val="006F0E3B"/>
    <w:rsid w:val="006F10D9"/>
    <w:rsid w:val="006F175D"/>
    <w:rsid w:val="006F17E8"/>
    <w:rsid w:val="006F1B16"/>
    <w:rsid w:val="006F1B68"/>
    <w:rsid w:val="006F1BFA"/>
    <w:rsid w:val="006F23D1"/>
    <w:rsid w:val="006F245E"/>
    <w:rsid w:val="006F28C3"/>
    <w:rsid w:val="006F290E"/>
    <w:rsid w:val="006F2E05"/>
    <w:rsid w:val="006F3137"/>
    <w:rsid w:val="006F43DA"/>
    <w:rsid w:val="006F48CE"/>
    <w:rsid w:val="006F4983"/>
    <w:rsid w:val="006F4C64"/>
    <w:rsid w:val="006F4C74"/>
    <w:rsid w:val="006F53F4"/>
    <w:rsid w:val="006F553F"/>
    <w:rsid w:val="006F6689"/>
    <w:rsid w:val="006F6B92"/>
    <w:rsid w:val="006F6BA3"/>
    <w:rsid w:val="006F6EE0"/>
    <w:rsid w:val="006F6F1D"/>
    <w:rsid w:val="006F73E4"/>
    <w:rsid w:val="006F74D5"/>
    <w:rsid w:val="006F772B"/>
    <w:rsid w:val="006F7A71"/>
    <w:rsid w:val="00700848"/>
    <w:rsid w:val="00701548"/>
    <w:rsid w:val="00701B16"/>
    <w:rsid w:val="00702296"/>
    <w:rsid w:val="007022BA"/>
    <w:rsid w:val="007027F3"/>
    <w:rsid w:val="007028D4"/>
    <w:rsid w:val="00702B54"/>
    <w:rsid w:val="00702B89"/>
    <w:rsid w:val="0070315A"/>
    <w:rsid w:val="00703A0A"/>
    <w:rsid w:val="00703F76"/>
    <w:rsid w:val="0070417E"/>
    <w:rsid w:val="007044C8"/>
    <w:rsid w:val="00704B0F"/>
    <w:rsid w:val="00705502"/>
    <w:rsid w:val="007055CC"/>
    <w:rsid w:val="00706308"/>
    <w:rsid w:val="0070636E"/>
    <w:rsid w:val="007063AD"/>
    <w:rsid w:val="0070675C"/>
    <w:rsid w:val="00706A86"/>
    <w:rsid w:val="007070BC"/>
    <w:rsid w:val="00707645"/>
    <w:rsid w:val="0071071E"/>
    <w:rsid w:val="00710BC0"/>
    <w:rsid w:val="00710BDE"/>
    <w:rsid w:val="00710CA4"/>
    <w:rsid w:val="00710DBD"/>
    <w:rsid w:val="00710FFE"/>
    <w:rsid w:val="00712038"/>
    <w:rsid w:val="0071217B"/>
    <w:rsid w:val="00712581"/>
    <w:rsid w:val="007128E8"/>
    <w:rsid w:val="00713210"/>
    <w:rsid w:val="00713289"/>
    <w:rsid w:val="007135E4"/>
    <w:rsid w:val="00713DB6"/>
    <w:rsid w:val="00713FFF"/>
    <w:rsid w:val="00714076"/>
    <w:rsid w:val="00714769"/>
    <w:rsid w:val="00714822"/>
    <w:rsid w:val="00714F37"/>
    <w:rsid w:val="00715861"/>
    <w:rsid w:val="00715C8F"/>
    <w:rsid w:val="007161BC"/>
    <w:rsid w:val="00716896"/>
    <w:rsid w:val="00717081"/>
    <w:rsid w:val="0071749C"/>
    <w:rsid w:val="00717B58"/>
    <w:rsid w:val="00717FEE"/>
    <w:rsid w:val="007204E8"/>
    <w:rsid w:val="00720C51"/>
    <w:rsid w:val="00720E4A"/>
    <w:rsid w:val="00720EAF"/>
    <w:rsid w:val="0072190F"/>
    <w:rsid w:val="00721932"/>
    <w:rsid w:val="00722521"/>
    <w:rsid w:val="00722ACE"/>
    <w:rsid w:val="00722D86"/>
    <w:rsid w:val="00723040"/>
    <w:rsid w:val="007235CC"/>
    <w:rsid w:val="00723800"/>
    <w:rsid w:val="00723C65"/>
    <w:rsid w:val="0072483A"/>
    <w:rsid w:val="007248E4"/>
    <w:rsid w:val="0072557D"/>
    <w:rsid w:val="00725591"/>
    <w:rsid w:val="00725DAD"/>
    <w:rsid w:val="00726D1A"/>
    <w:rsid w:val="00726EA6"/>
    <w:rsid w:val="00727013"/>
    <w:rsid w:val="007271ED"/>
    <w:rsid w:val="007274FF"/>
    <w:rsid w:val="00727914"/>
    <w:rsid w:val="00727978"/>
    <w:rsid w:val="007279D2"/>
    <w:rsid w:val="00727B78"/>
    <w:rsid w:val="00731033"/>
    <w:rsid w:val="0073118D"/>
    <w:rsid w:val="00731916"/>
    <w:rsid w:val="007319D9"/>
    <w:rsid w:val="00731B35"/>
    <w:rsid w:val="0073221F"/>
    <w:rsid w:val="00732BB7"/>
    <w:rsid w:val="00733757"/>
    <w:rsid w:val="00733914"/>
    <w:rsid w:val="00733B50"/>
    <w:rsid w:val="00733D2A"/>
    <w:rsid w:val="00734068"/>
    <w:rsid w:val="00734079"/>
    <w:rsid w:val="00734444"/>
    <w:rsid w:val="00734EC7"/>
    <w:rsid w:val="0073517D"/>
    <w:rsid w:val="00735195"/>
    <w:rsid w:val="00735B81"/>
    <w:rsid w:val="007363B6"/>
    <w:rsid w:val="007363B8"/>
    <w:rsid w:val="00736BA2"/>
    <w:rsid w:val="00736C0D"/>
    <w:rsid w:val="00736E52"/>
    <w:rsid w:val="00736ECC"/>
    <w:rsid w:val="00737852"/>
    <w:rsid w:val="00737F65"/>
    <w:rsid w:val="00740371"/>
    <w:rsid w:val="0074070C"/>
    <w:rsid w:val="00740B65"/>
    <w:rsid w:val="00740F6B"/>
    <w:rsid w:val="00740F80"/>
    <w:rsid w:val="007414D0"/>
    <w:rsid w:val="00741714"/>
    <w:rsid w:val="00741830"/>
    <w:rsid w:val="007421D3"/>
    <w:rsid w:val="00743752"/>
    <w:rsid w:val="00743896"/>
    <w:rsid w:val="00744987"/>
    <w:rsid w:val="007449EE"/>
    <w:rsid w:val="007456D9"/>
    <w:rsid w:val="007457AA"/>
    <w:rsid w:val="00746063"/>
    <w:rsid w:val="007460B2"/>
    <w:rsid w:val="007462B1"/>
    <w:rsid w:val="0074667E"/>
    <w:rsid w:val="007474F0"/>
    <w:rsid w:val="00747697"/>
    <w:rsid w:val="007478A3"/>
    <w:rsid w:val="00747FCF"/>
    <w:rsid w:val="00750165"/>
    <w:rsid w:val="0075022A"/>
    <w:rsid w:val="00750456"/>
    <w:rsid w:val="00750907"/>
    <w:rsid w:val="0075110E"/>
    <w:rsid w:val="0075130B"/>
    <w:rsid w:val="007515CB"/>
    <w:rsid w:val="00751659"/>
    <w:rsid w:val="00751672"/>
    <w:rsid w:val="00751890"/>
    <w:rsid w:val="00751DE9"/>
    <w:rsid w:val="0075206D"/>
    <w:rsid w:val="007520E8"/>
    <w:rsid w:val="007526E0"/>
    <w:rsid w:val="00753352"/>
    <w:rsid w:val="00753740"/>
    <w:rsid w:val="00753ACA"/>
    <w:rsid w:val="00753CE3"/>
    <w:rsid w:val="00753E92"/>
    <w:rsid w:val="00754CF4"/>
    <w:rsid w:val="00755532"/>
    <w:rsid w:val="00755977"/>
    <w:rsid w:val="00755F79"/>
    <w:rsid w:val="00755FCB"/>
    <w:rsid w:val="00755FE1"/>
    <w:rsid w:val="0075719C"/>
    <w:rsid w:val="0075734D"/>
    <w:rsid w:val="00757444"/>
    <w:rsid w:val="007577EA"/>
    <w:rsid w:val="0075788E"/>
    <w:rsid w:val="00757D9A"/>
    <w:rsid w:val="00760BCF"/>
    <w:rsid w:val="00760C55"/>
    <w:rsid w:val="00761054"/>
    <w:rsid w:val="0076131C"/>
    <w:rsid w:val="00761456"/>
    <w:rsid w:val="007614B4"/>
    <w:rsid w:val="007618E5"/>
    <w:rsid w:val="00761936"/>
    <w:rsid w:val="00761BB6"/>
    <w:rsid w:val="00761BE9"/>
    <w:rsid w:val="00761EC6"/>
    <w:rsid w:val="007621ED"/>
    <w:rsid w:val="0076228E"/>
    <w:rsid w:val="00762411"/>
    <w:rsid w:val="00762979"/>
    <w:rsid w:val="00762CA2"/>
    <w:rsid w:val="00762DAD"/>
    <w:rsid w:val="0076352B"/>
    <w:rsid w:val="007638C9"/>
    <w:rsid w:val="007643AC"/>
    <w:rsid w:val="0076449F"/>
    <w:rsid w:val="0076490E"/>
    <w:rsid w:val="00764B51"/>
    <w:rsid w:val="007654B4"/>
    <w:rsid w:val="007659B3"/>
    <w:rsid w:val="00765A15"/>
    <w:rsid w:val="00765B21"/>
    <w:rsid w:val="00766093"/>
    <w:rsid w:val="0076644A"/>
    <w:rsid w:val="00766743"/>
    <w:rsid w:val="00766769"/>
    <w:rsid w:val="0076692A"/>
    <w:rsid w:val="00766BE7"/>
    <w:rsid w:val="00766F03"/>
    <w:rsid w:val="00767389"/>
    <w:rsid w:val="00767B74"/>
    <w:rsid w:val="00770AC7"/>
    <w:rsid w:val="00770B45"/>
    <w:rsid w:val="00770EEF"/>
    <w:rsid w:val="007714D4"/>
    <w:rsid w:val="0077166A"/>
    <w:rsid w:val="00771713"/>
    <w:rsid w:val="007718A2"/>
    <w:rsid w:val="00771B35"/>
    <w:rsid w:val="00771E6E"/>
    <w:rsid w:val="00772174"/>
    <w:rsid w:val="007726F5"/>
    <w:rsid w:val="0077292C"/>
    <w:rsid w:val="00772AFB"/>
    <w:rsid w:val="00772B26"/>
    <w:rsid w:val="00772BBC"/>
    <w:rsid w:val="00772CC3"/>
    <w:rsid w:val="00772F1D"/>
    <w:rsid w:val="0077307C"/>
    <w:rsid w:val="0077327A"/>
    <w:rsid w:val="00773365"/>
    <w:rsid w:val="007733FD"/>
    <w:rsid w:val="0077344C"/>
    <w:rsid w:val="00773A98"/>
    <w:rsid w:val="00773ACE"/>
    <w:rsid w:val="00774F43"/>
    <w:rsid w:val="00775035"/>
    <w:rsid w:val="00775E5D"/>
    <w:rsid w:val="00775ED6"/>
    <w:rsid w:val="00776703"/>
    <w:rsid w:val="007767C1"/>
    <w:rsid w:val="007768FD"/>
    <w:rsid w:val="0077758F"/>
    <w:rsid w:val="00777DC5"/>
    <w:rsid w:val="00777E8C"/>
    <w:rsid w:val="00777EC5"/>
    <w:rsid w:val="00781027"/>
    <w:rsid w:val="00781670"/>
    <w:rsid w:val="00781DC1"/>
    <w:rsid w:val="00782F84"/>
    <w:rsid w:val="00783243"/>
    <w:rsid w:val="00783449"/>
    <w:rsid w:val="007836B5"/>
    <w:rsid w:val="00783A2C"/>
    <w:rsid w:val="00783F82"/>
    <w:rsid w:val="00785584"/>
    <w:rsid w:val="0078609E"/>
    <w:rsid w:val="007865DD"/>
    <w:rsid w:val="007867FB"/>
    <w:rsid w:val="00786869"/>
    <w:rsid w:val="00787098"/>
    <w:rsid w:val="00787102"/>
    <w:rsid w:val="0078716B"/>
    <w:rsid w:val="00787405"/>
    <w:rsid w:val="0078751E"/>
    <w:rsid w:val="00787C44"/>
    <w:rsid w:val="00787E74"/>
    <w:rsid w:val="00790254"/>
    <w:rsid w:val="007906E4"/>
    <w:rsid w:val="00790A35"/>
    <w:rsid w:val="00791083"/>
    <w:rsid w:val="0079111D"/>
    <w:rsid w:val="00791315"/>
    <w:rsid w:val="00791BA7"/>
    <w:rsid w:val="0079291D"/>
    <w:rsid w:val="0079307C"/>
    <w:rsid w:val="007934B6"/>
    <w:rsid w:val="00793538"/>
    <w:rsid w:val="007938E2"/>
    <w:rsid w:val="0079391C"/>
    <w:rsid w:val="00794C54"/>
    <w:rsid w:val="00795347"/>
    <w:rsid w:val="00795377"/>
    <w:rsid w:val="007956D1"/>
    <w:rsid w:val="00795F24"/>
    <w:rsid w:val="00797B52"/>
    <w:rsid w:val="00797B67"/>
    <w:rsid w:val="007A01F5"/>
    <w:rsid w:val="007A02F3"/>
    <w:rsid w:val="007A07AE"/>
    <w:rsid w:val="007A0D75"/>
    <w:rsid w:val="007A198E"/>
    <w:rsid w:val="007A1E18"/>
    <w:rsid w:val="007A2876"/>
    <w:rsid w:val="007A3290"/>
    <w:rsid w:val="007A3933"/>
    <w:rsid w:val="007A3A55"/>
    <w:rsid w:val="007A4129"/>
    <w:rsid w:val="007A41BF"/>
    <w:rsid w:val="007A447C"/>
    <w:rsid w:val="007A49DF"/>
    <w:rsid w:val="007A4C5B"/>
    <w:rsid w:val="007A5D2A"/>
    <w:rsid w:val="007A5E9D"/>
    <w:rsid w:val="007A6490"/>
    <w:rsid w:val="007A6C40"/>
    <w:rsid w:val="007A7180"/>
    <w:rsid w:val="007A769D"/>
    <w:rsid w:val="007A7960"/>
    <w:rsid w:val="007A7978"/>
    <w:rsid w:val="007A7ACD"/>
    <w:rsid w:val="007A7E90"/>
    <w:rsid w:val="007B00D7"/>
    <w:rsid w:val="007B0469"/>
    <w:rsid w:val="007B074D"/>
    <w:rsid w:val="007B1642"/>
    <w:rsid w:val="007B190F"/>
    <w:rsid w:val="007B1CF0"/>
    <w:rsid w:val="007B1E75"/>
    <w:rsid w:val="007B27EB"/>
    <w:rsid w:val="007B2816"/>
    <w:rsid w:val="007B2989"/>
    <w:rsid w:val="007B2D82"/>
    <w:rsid w:val="007B2EF2"/>
    <w:rsid w:val="007B39E8"/>
    <w:rsid w:val="007B3E10"/>
    <w:rsid w:val="007B43A0"/>
    <w:rsid w:val="007B448F"/>
    <w:rsid w:val="007B45CC"/>
    <w:rsid w:val="007B464B"/>
    <w:rsid w:val="007B4737"/>
    <w:rsid w:val="007B483D"/>
    <w:rsid w:val="007B4963"/>
    <w:rsid w:val="007B50D2"/>
    <w:rsid w:val="007B520F"/>
    <w:rsid w:val="007B5D6D"/>
    <w:rsid w:val="007B65D5"/>
    <w:rsid w:val="007B6825"/>
    <w:rsid w:val="007C0399"/>
    <w:rsid w:val="007C0977"/>
    <w:rsid w:val="007C12BF"/>
    <w:rsid w:val="007C13CA"/>
    <w:rsid w:val="007C13F8"/>
    <w:rsid w:val="007C1421"/>
    <w:rsid w:val="007C1495"/>
    <w:rsid w:val="007C14CE"/>
    <w:rsid w:val="007C178B"/>
    <w:rsid w:val="007C1DD1"/>
    <w:rsid w:val="007C1E97"/>
    <w:rsid w:val="007C1EAF"/>
    <w:rsid w:val="007C1F4A"/>
    <w:rsid w:val="007C2148"/>
    <w:rsid w:val="007C25C7"/>
    <w:rsid w:val="007C2864"/>
    <w:rsid w:val="007C29B0"/>
    <w:rsid w:val="007C2BEE"/>
    <w:rsid w:val="007C2C85"/>
    <w:rsid w:val="007C2DE2"/>
    <w:rsid w:val="007C3227"/>
    <w:rsid w:val="007C3396"/>
    <w:rsid w:val="007C381C"/>
    <w:rsid w:val="007C4094"/>
    <w:rsid w:val="007C4436"/>
    <w:rsid w:val="007C4459"/>
    <w:rsid w:val="007C4C27"/>
    <w:rsid w:val="007C5A0B"/>
    <w:rsid w:val="007C619A"/>
    <w:rsid w:val="007C631C"/>
    <w:rsid w:val="007C6550"/>
    <w:rsid w:val="007C67D2"/>
    <w:rsid w:val="007C6A25"/>
    <w:rsid w:val="007C6FFB"/>
    <w:rsid w:val="007C72BC"/>
    <w:rsid w:val="007D0271"/>
    <w:rsid w:val="007D02A4"/>
    <w:rsid w:val="007D03AA"/>
    <w:rsid w:val="007D053C"/>
    <w:rsid w:val="007D055D"/>
    <w:rsid w:val="007D06F5"/>
    <w:rsid w:val="007D1480"/>
    <w:rsid w:val="007D1912"/>
    <w:rsid w:val="007D1A4E"/>
    <w:rsid w:val="007D1DC8"/>
    <w:rsid w:val="007D2011"/>
    <w:rsid w:val="007D230F"/>
    <w:rsid w:val="007D26B7"/>
    <w:rsid w:val="007D26D5"/>
    <w:rsid w:val="007D2D3D"/>
    <w:rsid w:val="007D31D0"/>
    <w:rsid w:val="007D42FC"/>
    <w:rsid w:val="007D4714"/>
    <w:rsid w:val="007D47C7"/>
    <w:rsid w:val="007D5A83"/>
    <w:rsid w:val="007D5E33"/>
    <w:rsid w:val="007D5EB2"/>
    <w:rsid w:val="007D60B7"/>
    <w:rsid w:val="007D655A"/>
    <w:rsid w:val="007D683F"/>
    <w:rsid w:val="007D6F95"/>
    <w:rsid w:val="007D73E1"/>
    <w:rsid w:val="007D76B1"/>
    <w:rsid w:val="007D79FE"/>
    <w:rsid w:val="007D7B26"/>
    <w:rsid w:val="007E0073"/>
    <w:rsid w:val="007E02FC"/>
    <w:rsid w:val="007E03A9"/>
    <w:rsid w:val="007E07F4"/>
    <w:rsid w:val="007E0824"/>
    <w:rsid w:val="007E089A"/>
    <w:rsid w:val="007E0CFF"/>
    <w:rsid w:val="007E0EE4"/>
    <w:rsid w:val="007E0F98"/>
    <w:rsid w:val="007E102F"/>
    <w:rsid w:val="007E1371"/>
    <w:rsid w:val="007E1637"/>
    <w:rsid w:val="007E1C52"/>
    <w:rsid w:val="007E1CB8"/>
    <w:rsid w:val="007E2475"/>
    <w:rsid w:val="007E2C93"/>
    <w:rsid w:val="007E30CA"/>
    <w:rsid w:val="007E325A"/>
    <w:rsid w:val="007E35B9"/>
    <w:rsid w:val="007E35F5"/>
    <w:rsid w:val="007E3858"/>
    <w:rsid w:val="007E3A79"/>
    <w:rsid w:val="007E3BB3"/>
    <w:rsid w:val="007E3EA3"/>
    <w:rsid w:val="007E4229"/>
    <w:rsid w:val="007E44B0"/>
    <w:rsid w:val="007E4863"/>
    <w:rsid w:val="007E5196"/>
    <w:rsid w:val="007E584C"/>
    <w:rsid w:val="007E5868"/>
    <w:rsid w:val="007E5C78"/>
    <w:rsid w:val="007E5E0D"/>
    <w:rsid w:val="007E5EEE"/>
    <w:rsid w:val="007E6040"/>
    <w:rsid w:val="007E61C8"/>
    <w:rsid w:val="007E6449"/>
    <w:rsid w:val="007E7017"/>
    <w:rsid w:val="007E7927"/>
    <w:rsid w:val="007E7B96"/>
    <w:rsid w:val="007E7D2B"/>
    <w:rsid w:val="007E7EB1"/>
    <w:rsid w:val="007F01F4"/>
    <w:rsid w:val="007F0300"/>
    <w:rsid w:val="007F031A"/>
    <w:rsid w:val="007F07CD"/>
    <w:rsid w:val="007F0D22"/>
    <w:rsid w:val="007F1432"/>
    <w:rsid w:val="007F155A"/>
    <w:rsid w:val="007F18F6"/>
    <w:rsid w:val="007F1C31"/>
    <w:rsid w:val="007F21EA"/>
    <w:rsid w:val="007F24F8"/>
    <w:rsid w:val="007F2922"/>
    <w:rsid w:val="007F3334"/>
    <w:rsid w:val="007F3346"/>
    <w:rsid w:val="007F3650"/>
    <w:rsid w:val="007F3943"/>
    <w:rsid w:val="007F50F5"/>
    <w:rsid w:val="007F599B"/>
    <w:rsid w:val="007F5D8B"/>
    <w:rsid w:val="007F5FE6"/>
    <w:rsid w:val="007F62E2"/>
    <w:rsid w:val="007F6CED"/>
    <w:rsid w:val="007F7B72"/>
    <w:rsid w:val="00800EC5"/>
    <w:rsid w:val="0080121B"/>
    <w:rsid w:val="008014FE"/>
    <w:rsid w:val="008016FE"/>
    <w:rsid w:val="00801D7C"/>
    <w:rsid w:val="00801E23"/>
    <w:rsid w:val="00802051"/>
    <w:rsid w:val="00803147"/>
    <w:rsid w:val="00803A9D"/>
    <w:rsid w:val="00803DC4"/>
    <w:rsid w:val="00804154"/>
    <w:rsid w:val="008046C7"/>
    <w:rsid w:val="0080472F"/>
    <w:rsid w:val="008053E0"/>
    <w:rsid w:val="008053E6"/>
    <w:rsid w:val="00805636"/>
    <w:rsid w:val="00805721"/>
    <w:rsid w:val="008057E8"/>
    <w:rsid w:val="00805D5F"/>
    <w:rsid w:val="00805E1F"/>
    <w:rsid w:val="00805E47"/>
    <w:rsid w:val="0080601C"/>
    <w:rsid w:val="008064AE"/>
    <w:rsid w:val="00806B9E"/>
    <w:rsid w:val="00806EF4"/>
    <w:rsid w:val="0080724A"/>
    <w:rsid w:val="00807706"/>
    <w:rsid w:val="00807C67"/>
    <w:rsid w:val="008105E0"/>
    <w:rsid w:val="00810635"/>
    <w:rsid w:val="0081091E"/>
    <w:rsid w:val="008110B3"/>
    <w:rsid w:val="00811266"/>
    <w:rsid w:val="008113CC"/>
    <w:rsid w:val="00811C19"/>
    <w:rsid w:val="00811F23"/>
    <w:rsid w:val="00812287"/>
    <w:rsid w:val="0081247B"/>
    <w:rsid w:val="00812489"/>
    <w:rsid w:val="00812586"/>
    <w:rsid w:val="008125C2"/>
    <w:rsid w:val="00812CDA"/>
    <w:rsid w:val="00813129"/>
    <w:rsid w:val="008131CC"/>
    <w:rsid w:val="008135DF"/>
    <w:rsid w:val="00813684"/>
    <w:rsid w:val="00813778"/>
    <w:rsid w:val="00813B78"/>
    <w:rsid w:val="00813DF1"/>
    <w:rsid w:val="00814483"/>
    <w:rsid w:val="00814944"/>
    <w:rsid w:val="00814CDD"/>
    <w:rsid w:val="00814FF4"/>
    <w:rsid w:val="00815293"/>
    <w:rsid w:val="0081574A"/>
    <w:rsid w:val="00815956"/>
    <w:rsid w:val="0081608E"/>
    <w:rsid w:val="008167B0"/>
    <w:rsid w:val="008173CA"/>
    <w:rsid w:val="0081747E"/>
    <w:rsid w:val="00817A60"/>
    <w:rsid w:val="00817C52"/>
    <w:rsid w:val="00817D22"/>
    <w:rsid w:val="00817FC3"/>
    <w:rsid w:val="00820137"/>
    <w:rsid w:val="008203AB"/>
    <w:rsid w:val="0082084E"/>
    <w:rsid w:val="008208B4"/>
    <w:rsid w:val="008213BA"/>
    <w:rsid w:val="008218A8"/>
    <w:rsid w:val="00821B3E"/>
    <w:rsid w:val="0082238C"/>
    <w:rsid w:val="008226E1"/>
    <w:rsid w:val="0082292A"/>
    <w:rsid w:val="00822BDF"/>
    <w:rsid w:val="008231EF"/>
    <w:rsid w:val="00823A65"/>
    <w:rsid w:val="008240EE"/>
    <w:rsid w:val="008249E7"/>
    <w:rsid w:val="00824A2F"/>
    <w:rsid w:val="00824B27"/>
    <w:rsid w:val="00824F70"/>
    <w:rsid w:val="0082530A"/>
    <w:rsid w:val="0082535E"/>
    <w:rsid w:val="008253A5"/>
    <w:rsid w:val="0082571E"/>
    <w:rsid w:val="00825C78"/>
    <w:rsid w:val="00825FE2"/>
    <w:rsid w:val="008263CA"/>
    <w:rsid w:val="00826A99"/>
    <w:rsid w:val="00826E03"/>
    <w:rsid w:val="00826E3C"/>
    <w:rsid w:val="0082717C"/>
    <w:rsid w:val="008271BD"/>
    <w:rsid w:val="0082722E"/>
    <w:rsid w:val="008272B5"/>
    <w:rsid w:val="008274CD"/>
    <w:rsid w:val="00827596"/>
    <w:rsid w:val="00827BCB"/>
    <w:rsid w:val="0083004C"/>
    <w:rsid w:val="00830A71"/>
    <w:rsid w:val="00830E6D"/>
    <w:rsid w:val="008310C8"/>
    <w:rsid w:val="00831B4A"/>
    <w:rsid w:val="00831CD2"/>
    <w:rsid w:val="00831F0E"/>
    <w:rsid w:val="008320E5"/>
    <w:rsid w:val="008321F2"/>
    <w:rsid w:val="0083221B"/>
    <w:rsid w:val="0083284A"/>
    <w:rsid w:val="0083338C"/>
    <w:rsid w:val="00833414"/>
    <w:rsid w:val="00833DA9"/>
    <w:rsid w:val="00833E17"/>
    <w:rsid w:val="00833F95"/>
    <w:rsid w:val="00833FC1"/>
    <w:rsid w:val="008340CD"/>
    <w:rsid w:val="00834289"/>
    <w:rsid w:val="00834479"/>
    <w:rsid w:val="00834485"/>
    <w:rsid w:val="0083479A"/>
    <w:rsid w:val="00834E89"/>
    <w:rsid w:val="00836DD1"/>
    <w:rsid w:val="008370B5"/>
    <w:rsid w:val="0083752A"/>
    <w:rsid w:val="00837973"/>
    <w:rsid w:val="00837A5D"/>
    <w:rsid w:val="00837AAD"/>
    <w:rsid w:val="0084014F"/>
    <w:rsid w:val="00840374"/>
    <w:rsid w:val="008403D5"/>
    <w:rsid w:val="00840481"/>
    <w:rsid w:val="00840AA8"/>
    <w:rsid w:val="00840B48"/>
    <w:rsid w:val="00840DC8"/>
    <w:rsid w:val="008414F0"/>
    <w:rsid w:val="0084155C"/>
    <w:rsid w:val="008415DA"/>
    <w:rsid w:val="00841B9D"/>
    <w:rsid w:val="00841FAD"/>
    <w:rsid w:val="00842648"/>
    <w:rsid w:val="00842DCD"/>
    <w:rsid w:val="008436F7"/>
    <w:rsid w:val="00843D83"/>
    <w:rsid w:val="008442F0"/>
    <w:rsid w:val="008446F4"/>
    <w:rsid w:val="00844938"/>
    <w:rsid w:val="00844C50"/>
    <w:rsid w:val="00844D2E"/>
    <w:rsid w:val="00845B1F"/>
    <w:rsid w:val="00845CE0"/>
    <w:rsid w:val="008469A7"/>
    <w:rsid w:val="00846CBE"/>
    <w:rsid w:val="008475D9"/>
    <w:rsid w:val="00847680"/>
    <w:rsid w:val="008478B2"/>
    <w:rsid w:val="00847A4E"/>
    <w:rsid w:val="00847A9A"/>
    <w:rsid w:val="008500F1"/>
    <w:rsid w:val="00850934"/>
    <w:rsid w:val="008509E9"/>
    <w:rsid w:val="00850B13"/>
    <w:rsid w:val="008514D5"/>
    <w:rsid w:val="00851D78"/>
    <w:rsid w:val="008520D9"/>
    <w:rsid w:val="00852622"/>
    <w:rsid w:val="00852665"/>
    <w:rsid w:val="008529A7"/>
    <w:rsid w:val="00852BD4"/>
    <w:rsid w:val="00852BE6"/>
    <w:rsid w:val="00852D1C"/>
    <w:rsid w:val="00852DB5"/>
    <w:rsid w:val="00853409"/>
    <w:rsid w:val="0085363A"/>
    <w:rsid w:val="00853D99"/>
    <w:rsid w:val="008541EF"/>
    <w:rsid w:val="00854382"/>
    <w:rsid w:val="00854625"/>
    <w:rsid w:val="00854FCE"/>
    <w:rsid w:val="0085598D"/>
    <w:rsid w:val="00855D68"/>
    <w:rsid w:val="00855DD5"/>
    <w:rsid w:val="00855F1E"/>
    <w:rsid w:val="0085661E"/>
    <w:rsid w:val="00856DF7"/>
    <w:rsid w:val="008571A0"/>
    <w:rsid w:val="008574E7"/>
    <w:rsid w:val="008574EF"/>
    <w:rsid w:val="00857684"/>
    <w:rsid w:val="00857768"/>
    <w:rsid w:val="00857A04"/>
    <w:rsid w:val="00857AAA"/>
    <w:rsid w:val="008603C9"/>
    <w:rsid w:val="00860BF6"/>
    <w:rsid w:val="00860C30"/>
    <w:rsid w:val="0086189D"/>
    <w:rsid w:val="008618C3"/>
    <w:rsid w:val="00861CF5"/>
    <w:rsid w:val="008622E1"/>
    <w:rsid w:val="00862503"/>
    <w:rsid w:val="008629FD"/>
    <w:rsid w:val="00862CB5"/>
    <w:rsid w:val="0086324C"/>
    <w:rsid w:val="008633F1"/>
    <w:rsid w:val="00863558"/>
    <w:rsid w:val="008635E7"/>
    <w:rsid w:val="008635F1"/>
    <w:rsid w:val="0086395E"/>
    <w:rsid w:val="00863DF3"/>
    <w:rsid w:val="008643F8"/>
    <w:rsid w:val="00864755"/>
    <w:rsid w:val="00865391"/>
    <w:rsid w:val="0086557A"/>
    <w:rsid w:val="008655EF"/>
    <w:rsid w:val="008658A4"/>
    <w:rsid w:val="008659C6"/>
    <w:rsid w:val="00866111"/>
    <w:rsid w:val="008663B9"/>
    <w:rsid w:val="00866FC6"/>
    <w:rsid w:val="00866FD1"/>
    <w:rsid w:val="0086704E"/>
    <w:rsid w:val="008674CE"/>
    <w:rsid w:val="00867716"/>
    <w:rsid w:val="00867A68"/>
    <w:rsid w:val="00867D58"/>
    <w:rsid w:val="00867F0B"/>
    <w:rsid w:val="00870C1A"/>
    <w:rsid w:val="00871857"/>
    <w:rsid w:val="00871E4F"/>
    <w:rsid w:val="00871E75"/>
    <w:rsid w:val="00872001"/>
    <w:rsid w:val="008720F2"/>
    <w:rsid w:val="00872989"/>
    <w:rsid w:val="008729E8"/>
    <w:rsid w:val="00872B6B"/>
    <w:rsid w:val="00872FEB"/>
    <w:rsid w:val="008730DC"/>
    <w:rsid w:val="00873AD5"/>
    <w:rsid w:val="00873D0A"/>
    <w:rsid w:val="00873F57"/>
    <w:rsid w:val="00873F93"/>
    <w:rsid w:val="00874025"/>
    <w:rsid w:val="008740AB"/>
    <w:rsid w:val="008745E3"/>
    <w:rsid w:val="00874929"/>
    <w:rsid w:val="008749A9"/>
    <w:rsid w:val="00875644"/>
    <w:rsid w:val="00876857"/>
    <w:rsid w:val="008768E7"/>
    <w:rsid w:val="00876DF9"/>
    <w:rsid w:val="00877640"/>
    <w:rsid w:val="00877687"/>
    <w:rsid w:val="0087791C"/>
    <w:rsid w:val="00877A7F"/>
    <w:rsid w:val="00877ACD"/>
    <w:rsid w:val="00880237"/>
    <w:rsid w:val="00880369"/>
    <w:rsid w:val="00880529"/>
    <w:rsid w:val="00880A4D"/>
    <w:rsid w:val="0088138A"/>
    <w:rsid w:val="00881399"/>
    <w:rsid w:val="00881777"/>
    <w:rsid w:val="00882477"/>
    <w:rsid w:val="00882EE8"/>
    <w:rsid w:val="0088308B"/>
    <w:rsid w:val="00883348"/>
    <w:rsid w:val="00883DC1"/>
    <w:rsid w:val="00884E5C"/>
    <w:rsid w:val="00884F4D"/>
    <w:rsid w:val="008854AC"/>
    <w:rsid w:val="00885721"/>
    <w:rsid w:val="00885D92"/>
    <w:rsid w:val="00886C01"/>
    <w:rsid w:val="00886E6E"/>
    <w:rsid w:val="008870CE"/>
    <w:rsid w:val="00887144"/>
    <w:rsid w:val="008871AA"/>
    <w:rsid w:val="008871DA"/>
    <w:rsid w:val="0088726F"/>
    <w:rsid w:val="00887276"/>
    <w:rsid w:val="00887473"/>
    <w:rsid w:val="00887949"/>
    <w:rsid w:val="00887A6F"/>
    <w:rsid w:val="00887D76"/>
    <w:rsid w:val="00890000"/>
    <w:rsid w:val="0089027A"/>
    <w:rsid w:val="008905AB"/>
    <w:rsid w:val="00892424"/>
    <w:rsid w:val="008931BE"/>
    <w:rsid w:val="00893757"/>
    <w:rsid w:val="00893CEC"/>
    <w:rsid w:val="00893D28"/>
    <w:rsid w:val="0089418E"/>
    <w:rsid w:val="00894F24"/>
    <w:rsid w:val="00894F61"/>
    <w:rsid w:val="00895225"/>
    <w:rsid w:val="008957EF"/>
    <w:rsid w:val="00895876"/>
    <w:rsid w:val="0089588E"/>
    <w:rsid w:val="00895E64"/>
    <w:rsid w:val="0089613A"/>
    <w:rsid w:val="008962A8"/>
    <w:rsid w:val="00896E1E"/>
    <w:rsid w:val="008970F2"/>
    <w:rsid w:val="008974CC"/>
    <w:rsid w:val="00897629"/>
    <w:rsid w:val="00897F42"/>
    <w:rsid w:val="008A047D"/>
    <w:rsid w:val="008A0605"/>
    <w:rsid w:val="008A08B3"/>
    <w:rsid w:val="008A0915"/>
    <w:rsid w:val="008A0C2A"/>
    <w:rsid w:val="008A1396"/>
    <w:rsid w:val="008A1563"/>
    <w:rsid w:val="008A16D4"/>
    <w:rsid w:val="008A16F4"/>
    <w:rsid w:val="008A2003"/>
    <w:rsid w:val="008A2072"/>
    <w:rsid w:val="008A20D6"/>
    <w:rsid w:val="008A2B73"/>
    <w:rsid w:val="008A2C36"/>
    <w:rsid w:val="008A30A9"/>
    <w:rsid w:val="008A353F"/>
    <w:rsid w:val="008A37AB"/>
    <w:rsid w:val="008A3DC6"/>
    <w:rsid w:val="008A4245"/>
    <w:rsid w:val="008A4441"/>
    <w:rsid w:val="008A4E1A"/>
    <w:rsid w:val="008A50CF"/>
    <w:rsid w:val="008A5FB7"/>
    <w:rsid w:val="008A60ED"/>
    <w:rsid w:val="008A6149"/>
    <w:rsid w:val="008A65C8"/>
    <w:rsid w:val="008A682A"/>
    <w:rsid w:val="008A6886"/>
    <w:rsid w:val="008A6C17"/>
    <w:rsid w:val="008A6DA6"/>
    <w:rsid w:val="008A725D"/>
    <w:rsid w:val="008A7482"/>
    <w:rsid w:val="008A77D9"/>
    <w:rsid w:val="008B040A"/>
    <w:rsid w:val="008B081F"/>
    <w:rsid w:val="008B0CD7"/>
    <w:rsid w:val="008B0E41"/>
    <w:rsid w:val="008B129D"/>
    <w:rsid w:val="008B1426"/>
    <w:rsid w:val="008B26AF"/>
    <w:rsid w:val="008B2E76"/>
    <w:rsid w:val="008B3192"/>
    <w:rsid w:val="008B370A"/>
    <w:rsid w:val="008B3E8C"/>
    <w:rsid w:val="008B411A"/>
    <w:rsid w:val="008B45E9"/>
    <w:rsid w:val="008B4614"/>
    <w:rsid w:val="008B49EE"/>
    <w:rsid w:val="008B4A5F"/>
    <w:rsid w:val="008B4CDE"/>
    <w:rsid w:val="008B4CEC"/>
    <w:rsid w:val="008B5584"/>
    <w:rsid w:val="008B565D"/>
    <w:rsid w:val="008B58FA"/>
    <w:rsid w:val="008B5B15"/>
    <w:rsid w:val="008B5FC1"/>
    <w:rsid w:val="008B7E98"/>
    <w:rsid w:val="008C00DB"/>
    <w:rsid w:val="008C01C2"/>
    <w:rsid w:val="008C08EF"/>
    <w:rsid w:val="008C130D"/>
    <w:rsid w:val="008C13CB"/>
    <w:rsid w:val="008C14A0"/>
    <w:rsid w:val="008C181A"/>
    <w:rsid w:val="008C2195"/>
    <w:rsid w:val="008C25E3"/>
    <w:rsid w:val="008C2AED"/>
    <w:rsid w:val="008C3D29"/>
    <w:rsid w:val="008C403D"/>
    <w:rsid w:val="008C4FB9"/>
    <w:rsid w:val="008C53DA"/>
    <w:rsid w:val="008C55F9"/>
    <w:rsid w:val="008C5D4B"/>
    <w:rsid w:val="008C608A"/>
    <w:rsid w:val="008C74B9"/>
    <w:rsid w:val="008C78CD"/>
    <w:rsid w:val="008C7A90"/>
    <w:rsid w:val="008C7CB9"/>
    <w:rsid w:val="008D0285"/>
    <w:rsid w:val="008D05A7"/>
    <w:rsid w:val="008D05B3"/>
    <w:rsid w:val="008D07C1"/>
    <w:rsid w:val="008D0BD2"/>
    <w:rsid w:val="008D0D2B"/>
    <w:rsid w:val="008D10A2"/>
    <w:rsid w:val="008D14CD"/>
    <w:rsid w:val="008D1EDA"/>
    <w:rsid w:val="008D205C"/>
    <w:rsid w:val="008D229F"/>
    <w:rsid w:val="008D2497"/>
    <w:rsid w:val="008D2C7D"/>
    <w:rsid w:val="008D2F70"/>
    <w:rsid w:val="008D343A"/>
    <w:rsid w:val="008D345D"/>
    <w:rsid w:val="008D3E02"/>
    <w:rsid w:val="008D3E29"/>
    <w:rsid w:val="008D3F84"/>
    <w:rsid w:val="008D40B2"/>
    <w:rsid w:val="008D418B"/>
    <w:rsid w:val="008D4C40"/>
    <w:rsid w:val="008D5004"/>
    <w:rsid w:val="008D530E"/>
    <w:rsid w:val="008D53DD"/>
    <w:rsid w:val="008D55C3"/>
    <w:rsid w:val="008D57C7"/>
    <w:rsid w:val="008D62F7"/>
    <w:rsid w:val="008D69D7"/>
    <w:rsid w:val="008D71F9"/>
    <w:rsid w:val="008D7758"/>
    <w:rsid w:val="008D7DEE"/>
    <w:rsid w:val="008D7ECB"/>
    <w:rsid w:val="008E010E"/>
    <w:rsid w:val="008E0529"/>
    <w:rsid w:val="008E0546"/>
    <w:rsid w:val="008E0761"/>
    <w:rsid w:val="008E07D6"/>
    <w:rsid w:val="008E08C4"/>
    <w:rsid w:val="008E09FD"/>
    <w:rsid w:val="008E0E1C"/>
    <w:rsid w:val="008E156B"/>
    <w:rsid w:val="008E1892"/>
    <w:rsid w:val="008E1AFA"/>
    <w:rsid w:val="008E2301"/>
    <w:rsid w:val="008E262A"/>
    <w:rsid w:val="008E293B"/>
    <w:rsid w:val="008E3615"/>
    <w:rsid w:val="008E3A2A"/>
    <w:rsid w:val="008E3C8C"/>
    <w:rsid w:val="008E3E71"/>
    <w:rsid w:val="008E404C"/>
    <w:rsid w:val="008E4266"/>
    <w:rsid w:val="008E45F2"/>
    <w:rsid w:val="008E4838"/>
    <w:rsid w:val="008E4D93"/>
    <w:rsid w:val="008E4D9C"/>
    <w:rsid w:val="008E500D"/>
    <w:rsid w:val="008E698F"/>
    <w:rsid w:val="008E6F4F"/>
    <w:rsid w:val="008E71C1"/>
    <w:rsid w:val="008E770F"/>
    <w:rsid w:val="008E7C68"/>
    <w:rsid w:val="008E7CF6"/>
    <w:rsid w:val="008F047E"/>
    <w:rsid w:val="008F0749"/>
    <w:rsid w:val="008F0783"/>
    <w:rsid w:val="008F0AEF"/>
    <w:rsid w:val="008F0C93"/>
    <w:rsid w:val="008F0FC3"/>
    <w:rsid w:val="008F1071"/>
    <w:rsid w:val="008F115F"/>
    <w:rsid w:val="008F1943"/>
    <w:rsid w:val="008F1B27"/>
    <w:rsid w:val="008F23A1"/>
    <w:rsid w:val="008F2E3C"/>
    <w:rsid w:val="008F30CC"/>
    <w:rsid w:val="008F34A5"/>
    <w:rsid w:val="008F35A4"/>
    <w:rsid w:val="008F3645"/>
    <w:rsid w:val="008F36BF"/>
    <w:rsid w:val="008F3F2D"/>
    <w:rsid w:val="008F44C3"/>
    <w:rsid w:val="008F47F7"/>
    <w:rsid w:val="008F4BFE"/>
    <w:rsid w:val="008F4CEC"/>
    <w:rsid w:val="008F53F0"/>
    <w:rsid w:val="008F57A4"/>
    <w:rsid w:val="008F6450"/>
    <w:rsid w:val="008F6D65"/>
    <w:rsid w:val="008F6FEE"/>
    <w:rsid w:val="008F7012"/>
    <w:rsid w:val="008F7402"/>
    <w:rsid w:val="008F7524"/>
    <w:rsid w:val="008F75E2"/>
    <w:rsid w:val="008F7FC2"/>
    <w:rsid w:val="00900749"/>
    <w:rsid w:val="00900862"/>
    <w:rsid w:val="00900FAD"/>
    <w:rsid w:val="0090225D"/>
    <w:rsid w:val="009027BC"/>
    <w:rsid w:val="0090295E"/>
    <w:rsid w:val="009029BF"/>
    <w:rsid w:val="00902C57"/>
    <w:rsid w:val="00902FB7"/>
    <w:rsid w:val="0090310B"/>
    <w:rsid w:val="009033A5"/>
    <w:rsid w:val="009038BA"/>
    <w:rsid w:val="00903BDA"/>
    <w:rsid w:val="009048F4"/>
    <w:rsid w:val="00904AC4"/>
    <w:rsid w:val="00904CC8"/>
    <w:rsid w:val="00904D02"/>
    <w:rsid w:val="0090519C"/>
    <w:rsid w:val="009057BC"/>
    <w:rsid w:val="009058A4"/>
    <w:rsid w:val="00905B7A"/>
    <w:rsid w:val="00905B7F"/>
    <w:rsid w:val="00905ECC"/>
    <w:rsid w:val="00906910"/>
    <w:rsid w:val="00906F10"/>
    <w:rsid w:val="0090744E"/>
    <w:rsid w:val="009076BD"/>
    <w:rsid w:val="009077BD"/>
    <w:rsid w:val="009078D6"/>
    <w:rsid w:val="00907A7D"/>
    <w:rsid w:val="00907F89"/>
    <w:rsid w:val="009101E4"/>
    <w:rsid w:val="00910456"/>
    <w:rsid w:val="0091081D"/>
    <w:rsid w:val="009108E8"/>
    <w:rsid w:val="00910A54"/>
    <w:rsid w:val="00910E64"/>
    <w:rsid w:val="009116B8"/>
    <w:rsid w:val="009117A8"/>
    <w:rsid w:val="009119C3"/>
    <w:rsid w:val="00911B3B"/>
    <w:rsid w:val="00911B7A"/>
    <w:rsid w:val="00911FFC"/>
    <w:rsid w:val="009126E9"/>
    <w:rsid w:val="00912862"/>
    <w:rsid w:val="009129E3"/>
    <w:rsid w:val="00912A4F"/>
    <w:rsid w:val="00912A53"/>
    <w:rsid w:val="00912DB1"/>
    <w:rsid w:val="009130FA"/>
    <w:rsid w:val="009131CF"/>
    <w:rsid w:val="009133D2"/>
    <w:rsid w:val="009136B2"/>
    <w:rsid w:val="00913A86"/>
    <w:rsid w:val="0091453A"/>
    <w:rsid w:val="00914C96"/>
    <w:rsid w:val="00914D04"/>
    <w:rsid w:val="00914D18"/>
    <w:rsid w:val="00914EB3"/>
    <w:rsid w:val="009150D1"/>
    <w:rsid w:val="00915265"/>
    <w:rsid w:val="0091536F"/>
    <w:rsid w:val="0091604F"/>
    <w:rsid w:val="009167EA"/>
    <w:rsid w:val="00916ADD"/>
    <w:rsid w:val="009173A2"/>
    <w:rsid w:val="009173B9"/>
    <w:rsid w:val="009200D4"/>
    <w:rsid w:val="009205FA"/>
    <w:rsid w:val="00920751"/>
    <w:rsid w:val="009207BB"/>
    <w:rsid w:val="009209CD"/>
    <w:rsid w:val="00920F3D"/>
    <w:rsid w:val="009215EB"/>
    <w:rsid w:val="00921DE0"/>
    <w:rsid w:val="00922330"/>
    <w:rsid w:val="0092244C"/>
    <w:rsid w:val="009226C0"/>
    <w:rsid w:val="009229EF"/>
    <w:rsid w:val="00922C7C"/>
    <w:rsid w:val="00922CC4"/>
    <w:rsid w:val="00922D6B"/>
    <w:rsid w:val="00922ECE"/>
    <w:rsid w:val="00923244"/>
    <w:rsid w:val="00923595"/>
    <w:rsid w:val="0092371F"/>
    <w:rsid w:val="00923EE2"/>
    <w:rsid w:val="00924022"/>
    <w:rsid w:val="0092416D"/>
    <w:rsid w:val="00924C3E"/>
    <w:rsid w:val="0092567B"/>
    <w:rsid w:val="00925BCF"/>
    <w:rsid w:val="00925CD8"/>
    <w:rsid w:val="00926A62"/>
    <w:rsid w:val="00926D5B"/>
    <w:rsid w:val="00927248"/>
    <w:rsid w:val="00930460"/>
    <w:rsid w:val="0093138B"/>
    <w:rsid w:val="009315C6"/>
    <w:rsid w:val="00931668"/>
    <w:rsid w:val="00931877"/>
    <w:rsid w:val="00931B00"/>
    <w:rsid w:val="00931BA0"/>
    <w:rsid w:val="00931CF5"/>
    <w:rsid w:val="0093259A"/>
    <w:rsid w:val="00932F43"/>
    <w:rsid w:val="009331B3"/>
    <w:rsid w:val="009332C5"/>
    <w:rsid w:val="009338B2"/>
    <w:rsid w:val="009339D8"/>
    <w:rsid w:val="00934121"/>
    <w:rsid w:val="00934473"/>
    <w:rsid w:val="0093470B"/>
    <w:rsid w:val="009349BB"/>
    <w:rsid w:val="00934B1D"/>
    <w:rsid w:val="00934B67"/>
    <w:rsid w:val="00934BBB"/>
    <w:rsid w:val="00934E7E"/>
    <w:rsid w:val="00934F90"/>
    <w:rsid w:val="00936474"/>
    <w:rsid w:val="0093674C"/>
    <w:rsid w:val="00936B6B"/>
    <w:rsid w:val="00936DB6"/>
    <w:rsid w:val="0093719E"/>
    <w:rsid w:val="00937735"/>
    <w:rsid w:val="00937DD4"/>
    <w:rsid w:val="0094007F"/>
    <w:rsid w:val="009403AF"/>
    <w:rsid w:val="0094080F"/>
    <w:rsid w:val="00940EBA"/>
    <w:rsid w:val="00941404"/>
    <w:rsid w:val="00941A9C"/>
    <w:rsid w:val="00941C65"/>
    <w:rsid w:val="0094281F"/>
    <w:rsid w:val="009428F1"/>
    <w:rsid w:val="00942961"/>
    <w:rsid w:val="00942D9A"/>
    <w:rsid w:val="009431D1"/>
    <w:rsid w:val="00943224"/>
    <w:rsid w:val="00943445"/>
    <w:rsid w:val="009434C7"/>
    <w:rsid w:val="009435E9"/>
    <w:rsid w:val="00943701"/>
    <w:rsid w:val="00943C2B"/>
    <w:rsid w:val="00944222"/>
    <w:rsid w:val="0094449D"/>
    <w:rsid w:val="009448F8"/>
    <w:rsid w:val="00944929"/>
    <w:rsid w:val="009449E9"/>
    <w:rsid w:val="00944AF2"/>
    <w:rsid w:val="00944EEE"/>
    <w:rsid w:val="00944F7E"/>
    <w:rsid w:val="00944FD2"/>
    <w:rsid w:val="00945084"/>
    <w:rsid w:val="00945219"/>
    <w:rsid w:val="0094522C"/>
    <w:rsid w:val="00945723"/>
    <w:rsid w:val="00945965"/>
    <w:rsid w:val="009459BB"/>
    <w:rsid w:val="00945BB6"/>
    <w:rsid w:val="00945FBC"/>
    <w:rsid w:val="009462F3"/>
    <w:rsid w:val="00946380"/>
    <w:rsid w:val="00946A04"/>
    <w:rsid w:val="00946DE3"/>
    <w:rsid w:val="0094712E"/>
    <w:rsid w:val="009473D1"/>
    <w:rsid w:val="009475F9"/>
    <w:rsid w:val="00947983"/>
    <w:rsid w:val="00947D5B"/>
    <w:rsid w:val="009506D6"/>
    <w:rsid w:val="009510D9"/>
    <w:rsid w:val="00951175"/>
    <w:rsid w:val="00951357"/>
    <w:rsid w:val="0095169E"/>
    <w:rsid w:val="009517D8"/>
    <w:rsid w:val="00952457"/>
    <w:rsid w:val="009524CF"/>
    <w:rsid w:val="00953DC6"/>
    <w:rsid w:val="00953DC9"/>
    <w:rsid w:val="00954159"/>
    <w:rsid w:val="009541F5"/>
    <w:rsid w:val="009544DB"/>
    <w:rsid w:val="009546FD"/>
    <w:rsid w:val="00954AB3"/>
    <w:rsid w:val="00954B90"/>
    <w:rsid w:val="00954DDC"/>
    <w:rsid w:val="009550DE"/>
    <w:rsid w:val="009551A7"/>
    <w:rsid w:val="009561B6"/>
    <w:rsid w:val="00956F8B"/>
    <w:rsid w:val="009570DD"/>
    <w:rsid w:val="00957752"/>
    <w:rsid w:val="00960029"/>
    <w:rsid w:val="009601EF"/>
    <w:rsid w:val="009603BC"/>
    <w:rsid w:val="00960E49"/>
    <w:rsid w:val="0096149F"/>
    <w:rsid w:val="009617A2"/>
    <w:rsid w:val="00961FAB"/>
    <w:rsid w:val="009626D3"/>
    <w:rsid w:val="009627A0"/>
    <w:rsid w:val="00962825"/>
    <w:rsid w:val="0096297E"/>
    <w:rsid w:val="00962C57"/>
    <w:rsid w:val="0096338B"/>
    <w:rsid w:val="00963798"/>
    <w:rsid w:val="00963978"/>
    <w:rsid w:val="00963B19"/>
    <w:rsid w:val="00963C72"/>
    <w:rsid w:val="009643EF"/>
    <w:rsid w:val="0096451E"/>
    <w:rsid w:val="00964F36"/>
    <w:rsid w:val="009651E9"/>
    <w:rsid w:val="009657B8"/>
    <w:rsid w:val="0096581D"/>
    <w:rsid w:val="00965B54"/>
    <w:rsid w:val="009660DE"/>
    <w:rsid w:val="0096610F"/>
    <w:rsid w:val="009662B8"/>
    <w:rsid w:val="00967220"/>
    <w:rsid w:val="0096735F"/>
    <w:rsid w:val="009673C6"/>
    <w:rsid w:val="009675D0"/>
    <w:rsid w:val="00967615"/>
    <w:rsid w:val="00967AC4"/>
    <w:rsid w:val="00967CBD"/>
    <w:rsid w:val="00967E42"/>
    <w:rsid w:val="0097056A"/>
    <w:rsid w:val="00970992"/>
    <w:rsid w:val="00970A8D"/>
    <w:rsid w:val="00970B6A"/>
    <w:rsid w:val="00970BC4"/>
    <w:rsid w:val="00970F03"/>
    <w:rsid w:val="0097124A"/>
    <w:rsid w:val="00971973"/>
    <w:rsid w:val="009720A4"/>
    <w:rsid w:val="00972181"/>
    <w:rsid w:val="0097224D"/>
    <w:rsid w:val="00972414"/>
    <w:rsid w:val="009726D6"/>
    <w:rsid w:val="00972DBD"/>
    <w:rsid w:val="00973881"/>
    <w:rsid w:val="009738B2"/>
    <w:rsid w:val="00973AEC"/>
    <w:rsid w:val="00973F60"/>
    <w:rsid w:val="0097426F"/>
    <w:rsid w:val="00974279"/>
    <w:rsid w:val="009745ED"/>
    <w:rsid w:val="00974618"/>
    <w:rsid w:val="00974802"/>
    <w:rsid w:val="00975354"/>
    <w:rsid w:val="00975812"/>
    <w:rsid w:val="0097582F"/>
    <w:rsid w:val="0097593D"/>
    <w:rsid w:val="00975A32"/>
    <w:rsid w:val="009764D7"/>
    <w:rsid w:val="00976A35"/>
    <w:rsid w:val="00976B80"/>
    <w:rsid w:val="00977200"/>
    <w:rsid w:val="00977525"/>
    <w:rsid w:val="0098017E"/>
    <w:rsid w:val="00980337"/>
    <w:rsid w:val="00980783"/>
    <w:rsid w:val="00980B62"/>
    <w:rsid w:val="009811D1"/>
    <w:rsid w:val="0098126B"/>
    <w:rsid w:val="009813F3"/>
    <w:rsid w:val="009822B3"/>
    <w:rsid w:val="00982673"/>
    <w:rsid w:val="0098272A"/>
    <w:rsid w:val="00982A81"/>
    <w:rsid w:val="00982B86"/>
    <w:rsid w:val="00982DC0"/>
    <w:rsid w:val="00983EB9"/>
    <w:rsid w:val="009842C8"/>
    <w:rsid w:val="009844CB"/>
    <w:rsid w:val="009846B6"/>
    <w:rsid w:val="0098530A"/>
    <w:rsid w:val="00985EEF"/>
    <w:rsid w:val="00986450"/>
    <w:rsid w:val="00986BFB"/>
    <w:rsid w:val="00986F86"/>
    <w:rsid w:val="00987091"/>
    <w:rsid w:val="00987207"/>
    <w:rsid w:val="00987225"/>
    <w:rsid w:val="009872D4"/>
    <w:rsid w:val="009875CF"/>
    <w:rsid w:val="0099060C"/>
    <w:rsid w:val="009908F9"/>
    <w:rsid w:val="00991BDF"/>
    <w:rsid w:val="00991E70"/>
    <w:rsid w:val="0099237F"/>
    <w:rsid w:val="0099263D"/>
    <w:rsid w:val="0099280D"/>
    <w:rsid w:val="00992B55"/>
    <w:rsid w:val="00992BEA"/>
    <w:rsid w:val="00992F96"/>
    <w:rsid w:val="00993038"/>
    <w:rsid w:val="0099311A"/>
    <w:rsid w:val="009939D3"/>
    <w:rsid w:val="00994669"/>
    <w:rsid w:val="0099549C"/>
    <w:rsid w:val="009955A5"/>
    <w:rsid w:val="009957F7"/>
    <w:rsid w:val="0099638F"/>
    <w:rsid w:val="009965D1"/>
    <w:rsid w:val="009978AC"/>
    <w:rsid w:val="009979B0"/>
    <w:rsid w:val="00997E56"/>
    <w:rsid w:val="00997E69"/>
    <w:rsid w:val="009A008E"/>
    <w:rsid w:val="009A00BD"/>
    <w:rsid w:val="009A070F"/>
    <w:rsid w:val="009A07C0"/>
    <w:rsid w:val="009A0ADA"/>
    <w:rsid w:val="009A116B"/>
    <w:rsid w:val="009A175C"/>
    <w:rsid w:val="009A1B4D"/>
    <w:rsid w:val="009A1E35"/>
    <w:rsid w:val="009A1EA1"/>
    <w:rsid w:val="009A1FA7"/>
    <w:rsid w:val="009A2483"/>
    <w:rsid w:val="009A25C2"/>
    <w:rsid w:val="009A279E"/>
    <w:rsid w:val="009A2ACD"/>
    <w:rsid w:val="009A30A8"/>
    <w:rsid w:val="009A3363"/>
    <w:rsid w:val="009A3859"/>
    <w:rsid w:val="009A3A8C"/>
    <w:rsid w:val="009A4064"/>
    <w:rsid w:val="009A4E07"/>
    <w:rsid w:val="009A5041"/>
    <w:rsid w:val="009A5E87"/>
    <w:rsid w:val="009A60B2"/>
    <w:rsid w:val="009A6E24"/>
    <w:rsid w:val="009A6E95"/>
    <w:rsid w:val="009A74EA"/>
    <w:rsid w:val="009A757C"/>
    <w:rsid w:val="009A79B7"/>
    <w:rsid w:val="009B03BA"/>
    <w:rsid w:val="009B13F0"/>
    <w:rsid w:val="009B1473"/>
    <w:rsid w:val="009B1E03"/>
    <w:rsid w:val="009B225C"/>
    <w:rsid w:val="009B2425"/>
    <w:rsid w:val="009B27B5"/>
    <w:rsid w:val="009B29CB"/>
    <w:rsid w:val="009B2B26"/>
    <w:rsid w:val="009B3113"/>
    <w:rsid w:val="009B34D1"/>
    <w:rsid w:val="009B3CE9"/>
    <w:rsid w:val="009B3DB4"/>
    <w:rsid w:val="009B3ECA"/>
    <w:rsid w:val="009B406E"/>
    <w:rsid w:val="009B53D5"/>
    <w:rsid w:val="009B545B"/>
    <w:rsid w:val="009B572B"/>
    <w:rsid w:val="009B5A0B"/>
    <w:rsid w:val="009B5A77"/>
    <w:rsid w:val="009B6093"/>
    <w:rsid w:val="009B62B5"/>
    <w:rsid w:val="009B70A7"/>
    <w:rsid w:val="009B787C"/>
    <w:rsid w:val="009B7A18"/>
    <w:rsid w:val="009B7BC7"/>
    <w:rsid w:val="009C02DC"/>
    <w:rsid w:val="009C090E"/>
    <w:rsid w:val="009C0A14"/>
    <w:rsid w:val="009C0CBC"/>
    <w:rsid w:val="009C0DBF"/>
    <w:rsid w:val="009C0E61"/>
    <w:rsid w:val="009C1401"/>
    <w:rsid w:val="009C1C10"/>
    <w:rsid w:val="009C1C77"/>
    <w:rsid w:val="009C1E75"/>
    <w:rsid w:val="009C2007"/>
    <w:rsid w:val="009C2371"/>
    <w:rsid w:val="009C2755"/>
    <w:rsid w:val="009C27E5"/>
    <w:rsid w:val="009C2C76"/>
    <w:rsid w:val="009C2C98"/>
    <w:rsid w:val="009C37F3"/>
    <w:rsid w:val="009C3B10"/>
    <w:rsid w:val="009C41BD"/>
    <w:rsid w:val="009C4230"/>
    <w:rsid w:val="009C46A9"/>
    <w:rsid w:val="009C4828"/>
    <w:rsid w:val="009C4886"/>
    <w:rsid w:val="009C4B6B"/>
    <w:rsid w:val="009C4E71"/>
    <w:rsid w:val="009C5217"/>
    <w:rsid w:val="009C5A8D"/>
    <w:rsid w:val="009C5BF8"/>
    <w:rsid w:val="009C62C4"/>
    <w:rsid w:val="009C67B6"/>
    <w:rsid w:val="009C758C"/>
    <w:rsid w:val="009C78D4"/>
    <w:rsid w:val="009C7AD4"/>
    <w:rsid w:val="009C7B2C"/>
    <w:rsid w:val="009C7C2E"/>
    <w:rsid w:val="009D061D"/>
    <w:rsid w:val="009D07AD"/>
    <w:rsid w:val="009D0E15"/>
    <w:rsid w:val="009D0F73"/>
    <w:rsid w:val="009D13C6"/>
    <w:rsid w:val="009D1DA0"/>
    <w:rsid w:val="009D1F56"/>
    <w:rsid w:val="009D1FCE"/>
    <w:rsid w:val="009D27D5"/>
    <w:rsid w:val="009D2DCF"/>
    <w:rsid w:val="009D306C"/>
    <w:rsid w:val="009D32F5"/>
    <w:rsid w:val="009D3400"/>
    <w:rsid w:val="009D35F0"/>
    <w:rsid w:val="009D3841"/>
    <w:rsid w:val="009D3CFF"/>
    <w:rsid w:val="009D481B"/>
    <w:rsid w:val="009D5108"/>
    <w:rsid w:val="009D512E"/>
    <w:rsid w:val="009D5949"/>
    <w:rsid w:val="009D5EB9"/>
    <w:rsid w:val="009D603F"/>
    <w:rsid w:val="009D68AE"/>
    <w:rsid w:val="009D68D7"/>
    <w:rsid w:val="009D700D"/>
    <w:rsid w:val="009D721F"/>
    <w:rsid w:val="009D7232"/>
    <w:rsid w:val="009D7508"/>
    <w:rsid w:val="009D7701"/>
    <w:rsid w:val="009D7A57"/>
    <w:rsid w:val="009D7EF5"/>
    <w:rsid w:val="009E0371"/>
    <w:rsid w:val="009E09D2"/>
    <w:rsid w:val="009E0DE8"/>
    <w:rsid w:val="009E0DF9"/>
    <w:rsid w:val="009E0FA6"/>
    <w:rsid w:val="009E103A"/>
    <w:rsid w:val="009E11EE"/>
    <w:rsid w:val="009E122A"/>
    <w:rsid w:val="009E1B99"/>
    <w:rsid w:val="009E233C"/>
    <w:rsid w:val="009E27E5"/>
    <w:rsid w:val="009E2A32"/>
    <w:rsid w:val="009E2B1B"/>
    <w:rsid w:val="009E3426"/>
    <w:rsid w:val="009E3D89"/>
    <w:rsid w:val="009E3DE8"/>
    <w:rsid w:val="009E4115"/>
    <w:rsid w:val="009E41A8"/>
    <w:rsid w:val="009E461D"/>
    <w:rsid w:val="009E47AB"/>
    <w:rsid w:val="009E47D1"/>
    <w:rsid w:val="009E4ADE"/>
    <w:rsid w:val="009E4BBE"/>
    <w:rsid w:val="009E5AA1"/>
    <w:rsid w:val="009E5E9C"/>
    <w:rsid w:val="009E649F"/>
    <w:rsid w:val="009E6E15"/>
    <w:rsid w:val="009E72DF"/>
    <w:rsid w:val="009E734B"/>
    <w:rsid w:val="009E7390"/>
    <w:rsid w:val="009E7B7E"/>
    <w:rsid w:val="009E7E9D"/>
    <w:rsid w:val="009E7FAF"/>
    <w:rsid w:val="009F007A"/>
    <w:rsid w:val="009F00D8"/>
    <w:rsid w:val="009F012A"/>
    <w:rsid w:val="009F0634"/>
    <w:rsid w:val="009F0886"/>
    <w:rsid w:val="009F095C"/>
    <w:rsid w:val="009F0CC8"/>
    <w:rsid w:val="009F0F35"/>
    <w:rsid w:val="009F16C9"/>
    <w:rsid w:val="009F191D"/>
    <w:rsid w:val="009F1D41"/>
    <w:rsid w:val="009F24E3"/>
    <w:rsid w:val="009F3174"/>
    <w:rsid w:val="009F32B7"/>
    <w:rsid w:val="009F34A9"/>
    <w:rsid w:val="009F34B2"/>
    <w:rsid w:val="009F35D9"/>
    <w:rsid w:val="009F3670"/>
    <w:rsid w:val="009F36E2"/>
    <w:rsid w:val="009F4290"/>
    <w:rsid w:val="009F4AA0"/>
    <w:rsid w:val="009F5593"/>
    <w:rsid w:val="009F5BA5"/>
    <w:rsid w:val="009F5FDC"/>
    <w:rsid w:val="009F61FB"/>
    <w:rsid w:val="009F6399"/>
    <w:rsid w:val="009F6BF7"/>
    <w:rsid w:val="009F6D44"/>
    <w:rsid w:val="009F6F55"/>
    <w:rsid w:val="009F729B"/>
    <w:rsid w:val="009F7C03"/>
    <w:rsid w:val="00A00150"/>
    <w:rsid w:val="00A009AE"/>
    <w:rsid w:val="00A00EB2"/>
    <w:rsid w:val="00A016BB"/>
    <w:rsid w:val="00A018DD"/>
    <w:rsid w:val="00A01959"/>
    <w:rsid w:val="00A01A1F"/>
    <w:rsid w:val="00A01D64"/>
    <w:rsid w:val="00A02277"/>
    <w:rsid w:val="00A02729"/>
    <w:rsid w:val="00A02C69"/>
    <w:rsid w:val="00A0308B"/>
    <w:rsid w:val="00A03C3A"/>
    <w:rsid w:val="00A03D8E"/>
    <w:rsid w:val="00A03D92"/>
    <w:rsid w:val="00A0447B"/>
    <w:rsid w:val="00A045BC"/>
    <w:rsid w:val="00A04774"/>
    <w:rsid w:val="00A04B75"/>
    <w:rsid w:val="00A04FB8"/>
    <w:rsid w:val="00A054E0"/>
    <w:rsid w:val="00A054E9"/>
    <w:rsid w:val="00A05AD2"/>
    <w:rsid w:val="00A05F59"/>
    <w:rsid w:val="00A06170"/>
    <w:rsid w:val="00A061A3"/>
    <w:rsid w:val="00A06527"/>
    <w:rsid w:val="00A06739"/>
    <w:rsid w:val="00A0685D"/>
    <w:rsid w:val="00A0693F"/>
    <w:rsid w:val="00A06D9F"/>
    <w:rsid w:val="00A06EF5"/>
    <w:rsid w:val="00A07311"/>
    <w:rsid w:val="00A07D57"/>
    <w:rsid w:val="00A07DE5"/>
    <w:rsid w:val="00A1005A"/>
    <w:rsid w:val="00A104AD"/>
    <w:rsid w:val="00A10A09"/>
    <w:rsid w:val="00A10CAD"/>
    <w:rsid w:val="00A11667"/>
    <w:rsid w:val="00A11E00"/>
    <w:rsid w:val="00A12893"/>
    <w:rsid w:val="00A12997"/>
    <w:rsid w:val="00A12AB8"/>
    <w:rsid w:val="00A132DA"/>
    <w:rsid w:val="00A1343B"/>
    <w:rsid w:val="00A13689"/>
    <w:rsid w:val="00A143B1"/>
    <w:rsid w:val="00A14735"/>
    <w:rsid w:val="00A15A4E"/>
    <w:rsid w:val="00A15B3F"/>
    <w:rsid w:val="00A15C9F"/>
    <w:rsid w:val="00A15CBC"/>
    <w:rsid w:val="00A15E1B"/>
    <w:rsid w:val="00A15ED4"/>
    <w:rsid w:val="00A16E80"/>
    <w:rsid w:val="00A17A89"/>
    <w:rsid w:val="00A2017D"/>
    <w:rsid w:val="00A20501"/>
    <w:rsid w:val="00A20979"/>
    <w:rsid w:val="00A20B6C"/>
    <w:rsid w:val="00A20D2C"/>
    <w:rsid w:val="00A20E51"/>
    <w:rsid w:val="00A210FA"/>
    <w:rsid w:val="00A214D5"/>
    <w:rsid w:val="00A217ED"/>
    <w:rsid w:val="00A21DDB"/>
    <w:rsid w:val="00A21FB9"/>
    <w:rsid w:val="00A22242"/>
    <w:rsid w:val="00A2225D"/>
    <w:rsid w:val="00A2249D"/>
    <w:rsid w:val="00A226DA"/>
    <w:rsid w:val="00A229D4"/>
    <w:rsid w:val="00A22C2C"/>
    <w:rsid w:val="00A23237"/>
    <w:rsid w:val="00A2371F"/>
    <w:rsid w:val="00A23861"/>
    <w:rsid w:val="00A23CA1"/>
    <w:rsid w:val="00A23CE2"/>
    <w:rsid w:val="00A247CA"/>
    <w:rsid w:val="00A24EDE"/>
    <w:rsid w:val="00A25049"/>
    <w:rsid w:val="00A257D4"/>
    <w:rsid w:val="00A25A57"/>
    <w:rsid w:val="00A26B0E"/>
    <w:rsid w:val="00A26C6A"/>
    <w:rsid w:val="00A270F7"/>
    <w:rsid w:val="00A271E5"/>
    <w:rsid w:val="00A2728E"/>
    <w:rsid w:val="00A27575"/>
    <w:rsid w:val="00A27A89"/>
    <w:rsid w:val="00A27D70"/>
    <w:rsid w:val="00A3030F"/>
    <w:rsid w:val="00A30688"/>
    <w:rsid w:val="00A30C76"/>
    <w:rsid w:val="00A31207"/>
    <w:rsid w:val="00A314D5"/>
    <w:rsid w:val="00A31982"/>
    <w:rsid w:val="00A31C72"/>
    <w:rsid w:val="00A32328"/>
    <w:rsid w:val="00A329FA"/>
    <w:rsid w:val="00A32A0B"/>
    <w:rsid w:val="00A32AE9"/>
    <w:rsid w:val="00A334FC"/>
    <w:rsid w:val="00A33761"/>
    <w:rsid w:val="00A33826"/>
    <w:rsid w:val="00A33C49"/>
    <w:rsid w:val="00A346A5"/>
    <w:rsid w:val="00A347B7"/>
    <w:rsid w:val="00A34C02"/>
    <w:rsid w:val="00A35102"/>
    <w:rsid w:val="00A355C8"/>
    <w:rsid w:val="00A35AB7"/>
    <w:rsid w:val="00A360F6"/>
    <w:rsid w:val="00A3630C"/>
    <w:rsid w:val="00A36B88"/>
    <w:rsid w:val="00A36EE6"/>
    <w:rsid w:val="00A372F4"/>
    <w:rsid w:val="00A402EC"/>
    <w:rsid w:val="00A40827"/>
    <w:rsid w:val="00A40BD4"/>
    <w:rsid w:val="00A416EC"/>
    <w:rsid w:val="00A41A4D"/>
    <w:rsid w:val="00A41D1E"/>
    <w:rsid w:val="00A42FD4"/>
    <w:rsid w:val="00A431D0"/>
    <w:rsid w:val="00A44322"/>
    <w:rsid w:val="00A44467"/>
    <w:rsid w:val="00A44639"/>
    <w:rsid w:val="00A4470D"/>
    <w:rsid w:val="00A44837"/>
    <w:rsid w:val="00A44EBC"/>
    <w:rsid w:val="00A44FD1"/>
    <w:rsid w:val="00A4502D"/>
    <w:rsid w:val="00A45183"/>
    <w:rsid w:val="00A45A3D"/>
    <w:rsid w:val="00A45D2E"/>
    <w:rsid w:val="00A46054"/>
    <w:rsid w:val="00A46186"/>
    <w:rsid w:val="00A47850"/>
    <w:rsid w:val="00A47A09"/>
    <w:rsid w:val="00A47A9B"/>
    <w:rsid w:val="00A47ABA"/>
    <w:rsid w:val="00A47C69"/>
    <w:rsid w:val="00A5014C"/>
    <w:rsid w:val="00A50915"/>
    <w:rsid w:val="00A50A95"/>
    <w:rsid w:val="00A50C04"/>
    <w:rsid w:val="00A51648"/>
    <w:rsid w:val="00A523AB"/>
    <w:rsid w:val="00A52441"/>
    <w:rsid w:val="00A5324F"/>
    <w:rsid w:val="00A5373D"/>
    <w:rsid w:val="00A5408C"/>
    <w:rsid w:val="00A540D7"/>
    <w:rsid w:val="00A54423"/>
    <w:rsid w:val="00A5445F"/>
    <w:rsid w:val="00A54858"/>
    <w:rsid w:val="00A54A84"/>
    <w:rsid w:val="00A54B75"/>
    <w:rsid w:val="00A54D37"/>
    <w:rsid w:val="00A54F84"/>
    <w:rsid w:val="00A554DD"/>
    <w:rsid w:val="00A55722"/>
    <w:rsid w:val="00A55890"/>
    <w:rsid w:val="00A55A70"/>
    <w:rsid w:val="00A55AFB"/>
    <w:rsid w:val="00A5615E"/>
    <w:rsid w:val="00A564CA"/>
    <w:rsid w:val="00A56680"/>
    <w:rsid w:val="00A57309"/>
    <w:rsid w:val="00A5736F"/>
    <w:rsid w:val="00A578F6"/>
    <w:rsid w:val="00A57B57"/>
    <w:rsid w:val="00A57C65"/>
    <w:rsid w:val="00A57D6E"/>
    <w:rsid w:val="00A57DB1"/>
    <w:rsid w:val="00A60100"/>
    <w:rsid w:val="00A60531"/>
    <w:rsid w:val="00A60751"/>
    <w:rsid w:val="00A61E23"/>
    <w:rsid w:val="00A62533"/>
    <w:rsid w:val="00A6269B"/>
    <w:rsid w:val="00A6273C"/>
    <w:rsid w:val="00A62AC8"/>
    <w:rsid w:val="00A62F28"/>
    <w:rsid w:val="00A6320F"/>
    <w:rsid w:val="00A63781"/>
    <w:rsid w:val="00A63821"/>
    <w:rsid w:val="00A63946"/>
    <w:rsid w:val="00A63D88"/>
    <w:rsid w:val="00A6426F"/>
    <w:rsid w:val="00A64A3B"/>
    <w:rsid w:val="00A64A47"/>
    <w:rsid w:val="00A64BE1"/>
    <w:rsid w:val="00A6519A"/>
    <w:rsid w:val="00A6591C"/>
    <w:rsid w:val="00A65B4D"/>
    <w:rsid w:val="00A65B55"/>
    <w:rsid w:val="00A65B6D"/>
    <w:rsid w:val="00A6657C"/>
    <w:rsid w:val="00A66907"/>
    <w:rsid w:val="00A669DA"/>
    <w:rsid w:val="00A66AA9"/>
    <w:rsid w:val="00A670CA"/>
    <w:rsid w:val="00A677E4"/>
    <w:rsid w:val="00A67AD6"/>
    <w:rsid w:val="00A67B9A"/>
    <w:rsid w:val="00A70206"/>
    <w:rsid w:val="00A70990"/>
    <w:rsid w:val="00A70A3E"/>
    <w:rsid w:val="00A70C10"/>
    <w:rsid w:val="00A70EFC"/>
    <w:rsid w:val="00A71103"/>
    <w:rsid w:val="00A71231"/>
    <w:rsid w:val="00A7123A"/>
    <w:rsid w:val="00A71C39"/>
    <w:rsid w:val="00A71EC5"/>
    <w:rsid w:val="00A725EA"/>
    <w:rsid w:val="00A72903"/>
    <w:rsid w:val="00A72A8D"/>
    <w:rsid w:val="00A72DB5"/>
    <w:rsid w:val="00A7304F"/>
    <w:rsid w:val="00A7320F"/>
    <w:rsid w:val="00A74625"/>
    <w:rsid w:val="00A748B9"/>
    <w:rsid w:val="00A74E93"/>
    <w:rsid w:val="00A75090"/>
    <w:rsid w:val="00A75104"/>
    <w:rsid w:val="00A751EB"/>
    <w:rsid w:val="00A75212"/>
    <w:rsid w:val="00A75347"/>
    <w:rsid w:val="00A756AB"/>
    <w:rsid w:val="00A756F4"/>
    <w:rsid w:val="00A75870"/>
    <w:rsid w:val="00A7591E"/>
    <w:rsid w:val="00A75A03"/>
    <w:rsid w:val="00A75B94"/>
    <w:rsid w:val="00A75EDD"/>
    <w:rsid w:val="00A75F21"/>
    <w:rsid w:val="00A760C5"/>
    <w:rsid w:val="00A763AB"/>
    <w:rsid w:val="00A76A0D"/>
    <w:rsid w:val="00A76E28"/>
    <w:rsid w:val="00A7731F"/>
    <w:rsid w:val="00A777FA"/>
    <w:rsid w:val="00A778F4"/>
    <w:rsid w:val="00A801F2"/>
    <w:rsid w:val="00A80BAD"/>
    <w:rsid w:val="00A80EF9"/>
    <w:rsid w:val="00A81487"/>
    <w:rsid w:val="00A818AF"/>
    <w:rsid w:val="00A81BF4"/>
    <w:rsid w:val="00A81D54"/>
    <w:rsid w:val="00A81F4B"/>
    <w:rsid w:val="00A82030"/>
    <w:rsid w:val="00A824E6"/>
    <w:rsid w:val="00A82838"/>
    <w:rsid w:val="00A82EF0"/>
    <w:rsid w:val="00A83271"/>
    <w:rsid w:val="00A842FF"/>
    <w:rsid w:val="00A84424"/>
    <w:rsid w:val="00A84A82"/>
    <w:rsid w:val="00A84B2F"/>
    <w:rsid w:val="00A84BC7"/>
    <w:rsid w:val="00A85165"/>
    <w:rsid w:val="00A8594D"/>
    <w:rsid w:val="00A86038"/>
    <w:rsid w:val="00A86F8E"/>
    <w:rsid w:val="00A87161"/>
    <w:rsid w:val="00A8796B"/>
    <w:rsid w:val="00A87D13"/>
    <w:rsid w:val="00A87F61"/>
    <w:rsid w:val="00A913F7"/>
    <w:rsid w:val="00A914E7"/>
    <w:rsid w:val="00A9187F"/>
    <w:rsid w:val="00A91A8B"/>
    <w:rsid w:val="00A91BFF"/>
    <w:rsid w:val="00A91E76"/>
    <w:rsid w:val="00A927D2"/>
    <w:rsid w:val="00A92D92"/>
    <w:rsid w:val="00A92FBA"/>
    <w:rsid w:val="00A933DE"/>
    <w:rsid w:val="00A9347F"/>
    <w:rsid w:val="00A939DB"/>
    <w:rsid w:val="00A94255"/>
    <w:rsid w:val="00A94DE1"/>
    <w:rsid w:val="00A94E70"/>
    <w:rsid w:val="00A94F91"/>
    <w:rsid w:val="00A95084"/>
    <w:rsid w:val="00A9518B"/>
    <w:rsid w:val="00A95800"/>
    <w:rsid w:val="00A95989"/>
    <w:rsid w:val="00A9620D"/>
    <w:rsid w:val="00A966C6"/>
    <w:rsid w:val="00A966F0"/>
    <w:rsid w:val="00A96E4F"/>
    <w:rsid w:val="00A96EC4"/>
    <w:rsid w:val="00A97524"/>
    <w:rsid w:val="00A9752E"/>
    <w:rsid w:val="00A97791"/>
    <w:rsid w:val="00A9786B"/>
    <w:rsid w:val="00A97E36"/>
    <w:rsid w:val="00AA0658"/>
    <w:rsid w:val="00AA0A3D"/>
    <w:rsid w:val="00AA0B77"/>
    <w:rsid w:val="00AA1049"/>
    <w:rsid w:val="00AA11A6"/>
    <w:rsid w:val="00AA1B12"/>
    <w:rsid w:val="00AA2119"/>
    <w:rsid w:val="00AA22AF"/>
    <w:rsid w:val="00AA28B1"/>
    <w:rsid w:val="00AA2A5F"/>
    <w:rsid w:val="00AA2CB0"/>
    <w:rsid w:val="00AA30A8"/>
    <w:rsid w:val="00AA36E4"/>
    <w:rsid w:val="00AA3C22"/>
    <w:rsid w:val="00AA41CB"/>
    <w:rsid w:val="00AA475E"/>
    <w:rsid w:val="00AA4CD4"/>
    <w:rsid w:val="00AA4E07"/>
    <w:rsid w:val="00AA540C"/>
    <w:rsid w:val="00AA55D5"/>
    <w:rsid w:val="00AA5695"/>
    <w:rsid w:val="00AA5749"/>
    <w:rsid w:val="00AA58F6"/>
    <w:rsid w:val="00AA59DE"/>
    <w:rsid w:val="00AA5DB8"/>
    <w:rsid w:val="00AA628B"/>
    <w:rsid w:val="00AA6464"/>
    <w:rsid w:val="00AA66A5"/>
    <w:rsid w:val="00AA7FE1"/>
    <w:rsid w:val="00AB010B"/>
    <w:rsid w:val="00AB08DF"/>
    <w:rsid w:val="00AB0EB2"/>
    <w:rsid w:val="00AB0ED6"/>
    <w:rsid w:val="00AB0ED8"/>
    <w:rsid w:val="00AB133B"/>
    <w:rsid w:val="00AB13B9"/>
    <w:rsid w:val="00AB15CF"/>
    <w:rsid w:val="00AB1CB4"/>
    <w:rsid w:val="00AB1CEB"/>
    <w:rsid w:val="00AB1E02"/>
    <w:rsid w:val="00AB1E5D"/>
    <w:rsid w:val="00AB2351"/>
    <w:rsid w:val="00AB2ACB"/>
    <w:rsid w:val="00AB2DE0"/>
    <w:rsid w:val="00AB41BC"/>
    <w:rsid w:val="00AB45E8"/>
    <w:rsid w:val="00AB4846"/>
    <w:rsid w:val="00AB48A6"/>
    <w:rsid w:val="00AB48CF"/>
    <w:rsid w:val="00AB49C2"/>
    <w:rsid w:val="00AB4B68"/>
    <w:rsid w:val="00AB515A"/>
    <w:rsid w:val="00AB51CE"/>
    <w:rsid w:val="00AB5671"/>
    <w:rsid w:val="00AB57CA"/>
    <w:rsid w:val="00AB5AD3"/>
    <w:rsid w:val="00AB6210"/>
    <w:rsid w:val="00AB651D"/>
    <w:rsid w:val="00AB68B1"/>
    <w:rsid w:val="00AB6D85"/>
    <w:rsid w:val="00AB6DF8"/>
    <w:rsid w:val="00AB7142"/>
    <w:rsid w:val="00AB7DF4"/>
    <w:rsid w:val="00AC07B6"/>
    <w:rsid w:val="00AC0C27"/>
    <w:rsid w:val="00AC0DC9"/>
    <w:rsid w:val="00AC1506"/>
    <w:rsid w:val="00AC1582"/>
    <w:rsid w:val="00AC15F2"/>
    <w:rsid w:val="00AC19D4"/>
    <w:rsid w:val="00AC1BB3"/>
    <w:rsid w:val="00AC1D42"/>
    <w:rsid w:val="00AC21B5"/>
    <w:rsid w:val="00AC223B"/>
    <w:rsid w:val="00AC26EC"/>
    <w:rsid w:val="00AC280B"/>
    <w:rsid w:val="00AC3309"/>
    <w:rsid w:val="00AC36F8"/>
    <w:rsid w:val="00AC38AC"/>
    <w:rsid w:val="00AC41DB"/>
    <w:rsid w:val="00AC42EB"/>
    <w:rsid w:val="00AC43B1"/>
    <w:rsid w:val="00AC440F"/>
    <w:rsid w:val="00AC5443"/>
    <w:rsid w:val="00AC5C6C"/>
    <w:rsid w:val="00AC6292"/>
    <w:rsid w:val="00AC6443"/>
    <w:rsid w:val="00AC6893"/>
    <w:rsid w:val="00AC7028"/>
    <w:rsid w:val="00AC74BC"/>
    <w:rsid w:val="00AC782B"/>
    <w:rsid w:val="00AC7ABC"/>
    <w:rsid w:val="00AC7DE7"/>
    <w:rsid w:val="00AD077D"/>
    <w:rsid w:val="00AD0848"/>
    <w:rsid w:val="00AD1B22"/>
    <w:rsid w:val="00AD1C20"/>
    <w:rsid w:val="00AD2173"/>
    <w:rsid w:val="00AD2874"/>
    <w:rsid w:val="00AD28E0"/>
    <w:rsid w:val="00AD2F52"/>
    <w:rsid w:val="00AD2FA3"/>
    <w:rsid w:val="00AD341C"/>
    <w:rsid w:val="00AD3A7D"/>
    <w:rsid w:val="00AD3CC7"/>
    <w:rsid w:val="00AD464A"/>
    <w:rsid w:val="00AD4886"/>
    <w:rsid w:val="00AD4B73"/>
    <w:rsid w:val="00AD5530"/>
    <w:rsid w:val="00AD5A5E"/>
    <w:rsid w:val="00AD5DCF"/>
    <w:rsid w:val="00AD5E17"/>
    <w:rsid w:val="00AD6327"/>
    <w:rsid w:val="00AD63A3"/>
    <w:rsid w:val="00AD64BA"/>
    <w:rsid w:val="00AD69C3"/>
    <w:rsid w:val="00AD6CBB"/>
    <w:rsid w:val="00AD70A8"/>
    <w:rsid w:val="00AD739F"/>
    <w:rsid w:val="00AD772A"/>
    <w:rsid w:val="00AE09BC"/>
    <w:rsid w:val="00AE0A8F"/>
    <w:rsid w:val="00AE133B"/>
    <w:rsid w:val="00AE1361"/>
    <w:rsid w:val="00AE1A4E"/>
    <w:rsid w:val="00AE1D9D"/>
    <w:rsid w:val="00AE23BE"/>
    <w:rsid w:val="00AE2587"/>
    <w:rsid w:val="00AE2D08"/>
    <w:rsid w:val="00AE2EDD"/>
    <w:rsid w:val="00AE3047"/>
    <w:rsid w:val="00AE3378"/>
    <w:rsid w:val="00AE39D3"/>
    <w:rsid w:val="00AE3EB6"/>
    <w:rsid w:val="00AE439B"/>
    <w:rsid w:val="00AE4481"/>
    <w:rsid w:val="00AE4CAD"/>
    <w:rsid w:val="00AE4EEC"/>
    <w:rsid w:val="00AE4F05"/>
    <w:rsid w:val="00AE5074"/>
    <w:rsid w:val="00AE534F"/>
    <w:rsid w:val="00AE57F2"/>
    <w:rsid w:val="00AE591D"/>
    <w:rsid w:val="00AE6163"/>
    <w:rsid w:val="00AE616F"/>
    <w:rsid w:val="00AE634D"/>
    <w:rsid w:val="00AE6D90"/>
    <w:rsid w:val="00AF0981"/>
    <w:rsid w:val="00AF2146"/>
    <w:rsid w:val="00AF225F"/>
    <w:rsid w:val="00AF2582"/>
    <w:rsid w:val="00AF2E34"/>
    <w:rsid w:val="00AF3138"/>
    <w:rsid w:val="00AF31C4"/>
    <w:rsid w:val="00AF33D9"/>
    <w:rsid w:val="00AF34BB"/>
    <w:rsid w:val="00AF4534"/>
    <w:rsid w:val="00AF49BE"/>
    <w:rsid w:val="00AF546D"/>
    <w:rsid w:val="00AF57F9"/>
    <w:rsid w:val="00AF5C7F"/>
    <w:rsid w:val="00AF5E9A"/>
    <w:rsid w:val="00AF5F7A"/>
    <w:rsid w:val="00AF5FB5"/>
    <w:rsid w:val="00AF67E7"/>
    <w:rsid w:val="00AF69CF"/>
    <w:rsid w:val="00AF6E64"/>
    <w:rsid w:val="00AF7466"/>
    <w:rsid w:val="00AF7787"/>
    <w:rsid w:val="00AF7A1A"/>
    <w:rsid w:val="00AF7A53"/>
    <w:rsid w:val="00B008B5"/>
    <w:rsid w:val="00B009F0"/>
    <w:rsid w:val="00B00CE2"/>
    <w:rsid w:val="00B00D14"/>
    <w:rsid w:val="00B0128C"/>
    <w:rsid w:val="00B01BB2"/>
    <w:rsid w:val="00B02C9A"/>
    <w:rsid w:val="00B02F42"/>
    <w:rsid w:val="00B02FEC"/>
    <w:rsid w:val="00B03383"/>
    <w:rsid w:val="00B0342D"/>
    <w:rsid w:val="00B03A33"/>
    <w:rsid w:val="00B03B10"/>
    <w:rsid w:val="00B048D1"/>
    <w:rsid w:val="00B049D5"/>
    <w:rsid w:val="00B050D2"/>
    <w:rsid w:val="00B05440"/>
    <w:rsid w:val="00B055A1"/>
    <w:rsid w:val="00B0573C"/>
    <w:rsid w:val="00B05888"/>
    <w:rsid w:val="00B059E2"/>
    <w:rsid w:val="00B05F33"/>
    <w:rsid w:val="00B06CAF"/>
    <w:rsid w:val="00B07289"/>
    <w:rsid w:val="00B0739C"/>
    <w:rsid w:val="00B073F5"/>
    <w:rsid w:val="00B076B9"/>
    <w:rsid w:val="00B10026"/>
    <w:rsid w:val="00B1020E"/>
    <w:rsid w:val="00B105C0"/>
    <w:rsid w:val="00B10DDB"/>
    <w:rsid w:val="00B11255"/>
    <w:rsid w:val="00B11528"/>
    <w:rsid w:val="00B11A4B"/>
    <w:rsid w:val="00B11D15"/>
    <w:rsid w:val="00B12138"/>
    <w:rsid w:val="00B12329"/>
    <w:rsid w:val="00B12E8C"/>
    <w:rsid w:val="00B12F1D"/>
    <w:rsid w:val="00B12F36"/>
    <w:rsid w:val="00B1351C"/>
    <w:rsid w:val="00B13586"/>
    <w:rsid w:val="00B13772"/>
    <w:rsid w:val="00B14210"/>
    <w:rsid w:val="00B14327"/>
    <w:rsid w:val="00B1487A"/>
    <w:rsid w:val="00B14A89"/>
    <w:rsid w:val="00B14F27"/>
    <w:rsid w:val="00B1546C"/>
    <w:rsid w:val="00B156B5"/>
    <w:rsid w:val="00B1570F"/>
    <w:rsid w:val="00B15A69"/>
    <w:rsid w:val="00B16443"/>
    <w:rsid w:val="00B16E8A"/>
    <w:rsid w:val="00B1713D"/>
    <w:rsid w:val="00B17460"/>
    <w:rsid w:val="00B17960"/>
    <w:rsid w:val="00B17A45"/>
    <w:rsid w:val="00B17F2B"/>
    <w:rsid w:val="00B20206"/>
    <w:rsid w:val="00B202CD"/>
    <w:rsid w:val="00B20461"/>
    <w:rsid w:val="00B2085B"/>
    <w:rsid w:val="00B20F13"/>
    <w:rsid w:val="00B218BD"/>
    <w:rsid w:val="00B22041"/>
    <w:rsid w:val="00B2255E"/>
    <w:rsid w:val="00B2257F"/>
    <w:rsid w:val="00B2267D"/>
    <w:rsid w:val="00B226FF"/>
    <w:rsid w:val="00B22860"/>
    <w:rsid w:val="00B228BC"/>
    <w:rsid w:val="00B2292D"/>
    <w:rsid w:val="00B22A97"/>
    <w:rsid w:val="00B22B90"/>
    <w:rsid w:val="00B22D5E"/>
    <w:rsid w:val="00B22DA2"/>
    <w:rsid w:val="00B22FF9"/>
    <w:rsid w:val="00B230C8"/>
    <w:rsid w:val="00B2348B"/>
    <w:rsid w:val="00B23781"/>
    <w:rsid w:val="00B238F3"/>
    <w:rsid w:val="00B239AF"/>
    <w:rsid w:val="00B23AEC"/>
    <w:rsid w:val="00B23FC0"/>
    <w:rsid w:val="00B24675"/>
    <w:rsid w:val="00B25551"/>
    <w:rsid w:val="00B25D55"/>
    <w:rsid w:val="00B261A5"/>
    <w:rsid w:val="00B268C7"/>
    <w:rsid w:val="00B26976"/>
    <w:rsid w:val="00B27C9E"/>
    <w:rsid w:val="00B27D18"/>
    <w:rsid w:val="00B3037E"/>
    <w:rsid w:val="00B30894"/>
    <w:rsid w:val="00B30C1E"/>
    <w:rsid w:val="00B31409"/>
    <w:rsid w:val="00B3142A"/>
    <w:rsid w:val="00B31ADA"/>
    <w:rsid w:val="00B328A7"/>
    <w:rsid w:val="00B3326C"/>
    <w:rsid w:val="00B33407"/>
    <w:rsid w:val="00B3379B"/>
    <w:rsid w:val="00B33A8C"/>
    <w:rsid w:val="00B33E69"/>
    <w:rsid w:val="00B34500"/>
    <w:rsid w:val="00B345DC"/>
    <w:rsid w:val="00B34E19"/>
    <w:rsid w:val="00B35C23"/>
    <w:rsid w:val="00B36114"/>
    <w:rsid w:val="00B36601"/>
    <w:rsid w:val="00B368A3"/>
    <w:rsid w:val="00B36CF7"/>
    <w:rsid w:val="00B36DE0"/>
    <w:rsid w:val="00B37423"/>
    <w:rsid w:val="00B37A41"/>
    <w:rsid w:val="00B403D3"/>
    <w:rsid w:val="00B406C2"/>
    <w:rsid w:val="00B407B2"/>
    <w:rsid w:val="00B40BDD"/>
    <w:rsid w:val="00B40DD7"/>
    <w:rsid w:val="00B412EE"/>
    <w:rsid w:val="00B41507"/>
    <w:rsid w:val="00B4170D"/>
    <w:rsid w:val="00B41A63"/>
    <w:rsid w:val="00B42BF7"/>
    <w:rsid w:val="00B4330E"/>
    <w:rsid w:val="00B434E6"/>
    <w:rsid w:val="00B437C5"/>
    <w:rsid w:val="00B43FEF"/>
    <w:rsid w:val="00B4416B"/>
    <w:rsid w:val="00B44EC2"/>
    <w:rsid w:val="00B44F85"/>
    <w:rsid w:val="00B459B2"/>
    <w:rsid w:val="00B45AAE"/>
    <w:rsid w:val="00B45B10"/>
    <w:rsid w:val="00B45DAD"/>
    <w:rsid w:val="00B46203"/>
    <w:rsid w:val="00B4640C"/>
    <w:rsid w:val="00B465DB"/>
    <w:rsid w:val="00B46743"/>
    <w:rsid w:val="00B4678F"/>
    <w:rsid w:val="00B46DA5"/>
    <w:rsid w:val="00B47431"/>
    <w:rsid w:val="00B47B49"/>
    <w:rsid w:val="00B50445"/>
    <w:rsid w:val="00B50BA7"/>
    <w:rsid w:val="00B50D07"/>
    <w:rsid w:val="00B50D27"/>
    <w:rsid w:val="00B5100E"/>
    <w:rsid w:val="00B5126F"/>
    <w:rsid w:val="00B51359"/>
    <w:rsid w:val="00B51699"/>
    <w:rsid w:val="00B51BEA"/>
    <w:rsid w:val="00B529D2"/>
    <w:rsid w:val="00B52BA9"/>
    <w:rsid w:val="00B536CE"/>
    <w:rsid w:val="00B53724"/>
    <w:rsid w:val="00B53F22"/>
    <w:rsid w:val="00B5420D"/>
    <w:rsid w:val="00B54281"/>
    <w:rsid w:val="00B5428C"/>
    <w:rsid w:val="00B54655"/>
    <w:rsid w:val="00B5477B"/>
    <w:rsid w:val="00B54A5B"/>
    <w:rsid w:val="00B54B7E"/>
    <w:rsid w:val="00B5511F"/>
    <w:rsid w:val="00B551AB"/>
    <w:rsid w:val="00B5575E"/>
    <w:rsid w:val="00B55BE2"/>
    <w:rsid w:val="00B55E82"/>
    <w:rsid w:val="00B5615B"/>
    <w:rsid w:val="00B56CA9"/>
    <w:rsid w:val="00B56E08"/>
    <w:rsid w:val="00B57101"/>
    <w:rsid w:val="00B5761C"/>
    <w:rsid w:val="00B57F62"/>
    <w:rsid w:val="00B6024A"/>
    <w:rsid w:val="00B604EC"/>
    <w:rsid w:val="00B607AB"/>
    <w:rsid w:val="00B60932"/>
    <w:rsid w:val="00B60F97"/>
    <w:rsid w:val="00B61535"/>
    <w:rsid w:val="00B61B4D"/>
    <w:rsid w:val="00B62094"/>
    <w:rsid w:val="00B622D6"/>
    <w:rsid w:val="00B62330"/>
    <w:rsid w:val="00B6284A"/>
    <w:rsid w:val="00B628DA"/>
    <w:rsid w:val="00B63287"/>
    <w:rsid w:val="00B6344C"/>
    <w:rsid w:val="00B638E6"/>
    <w:rsid w:val="00B63C55"/>
    <w:rsid w:val="00B63EBD"/>
    <w:rsid w:val="00B64C0E"/>
    <w:rsid w:val="00B64CB3"/>
    <w:rsid w:val="00B64CCF"/>
    <w:rsid w:val="00B64D1F"/>
    <w:rsid w:val="00B6538C"/>
    <w:rsid w:val="00B654FD"/>
    <w:rsid w:val="00B6586D"/>
    <w:rsid w:val="00B6617B"/>
    <w:rsid w:val="00B66279"/>
    <w:rsid w:val="00B66A64"/>
    <w:rsid w:val="00B670D9"/>
    <w:rsid w:val="00B6729A"/>
    <w:rsid w:val="00B67B92"/>
    <w:rsid w:val="00B67D81"/>
    <w:rsid w:val="00B67F25"/>
    <w:rsid w:val="00B700B2"/>
    <w:rsid w:val="00B702E5"/>
    <w:rsid w:val="00B707F3"/>
    <w:rsid w:val="00B70B73"/>
    <w:rsid w:val="00B70DAF"/>
    <w:rsid w:val="00B70DF4"/>
    <w:rsid w:val="00B7104C"/>
    <w:rsid w:val="00B7136E"/>
    <w:rsid w:val="00B726A6"/>
    <w:rsid w:val="00B726D9"/>
    <w:rsid w:val="00B7290E"/>
    <w:rsid w:val="00B72A37"/>
    <w:rsid w:val="00B72E04"/>
    <w:rsid w:val="00B72F2C"/>
    <w:rsid w:val="00B7380D"/>
    <w:rsid w:val="00B73926"/>
    <w:rsid w:val="00B7393F"/>
    <w:rsid w:val="00B73AF1"/>
    <w:rsid w:val="00B73BC1"/>
    <w:rsid w:val="00B73D9B"/>
    <w:rsid w:val="00B74356"/>
    <w:rsid w:val="00B74426"/>
    <w:rsid w:val="00B74827"/>
    <w:rsid w:val="00B748B4"/>
    <w:rsid w:val="00B74A27"/>
    <w:rsid w:val="00B74F24"/>
    <w:rsid w:val="00B75375"/>
    <w:rsid w:val="00B75381"/>
    <w:rsid w:val="00B75498"/>
    <w:rsid w:val="00B7555D"/>
    <w:rsid w:val="00B75A36"/>
    <w:rsid w:val="00B75D53"/>
    <w:rsid w:val="00B75ECF"/>
    <w:rsid w:val="00B76364"/>
    <w:rsid w:val="00B76B66"/>
    <w:rsid w:val="00B77087"/>
    <w:rsid w:val="00B7737F"/>
    <w:rsid w:val="00B77A48"/>
    <w:rsid w:val="00B77D3F"/>
    <w:rsid w:val="00B8023A"/>
    <w:rsid w:val="00B803AB"/>
    <w:rsid w:val="00B8074B"/>
    <w:rsid w:val="00B80779"/>
    <w:rsid w:val="00B8085D"/>
    <w:rsid w:val="00B80988"/>
    <w:rsid w:val="00B80BAA"/>
    <w:rsid w:val="00B80C0F"/>
    <w:rsid w:val="00B80EE2"/>
    <w:rsid w:val="00B811D2"/>
    <w:rsid w:val="00B81494"/>
    <w:rsid w:val="00B81669"/>
    <w:rsid w:val="00B8239C"/>
    <w:rsid w:val="00B8299F"/>
    <w:rsid w:val="00B82AE7"/>
    <w:rsid w:val="00B82DB3"/>
    <w:rsid w:val="00B8305E"/>
    <w:rsid w:val="00B836E2"/>
    <w:rsid w:val="00B84183"/>
    <w:rsid w:val="00B84FF5"/>
    <w:rsid w:val="00B8576D"/>
    <w:rsid w:val="00B85AAF"/>
    <w:rsid w:val="00B85FA5"/>
    <w:rsid w:val="00B86195"/>
    <w:rsid w:val="00B86537"/>
    <w:rsid w:val="00B86BFA"/>
    <w:rsid w:val="00B871A9"/>
    <w:rsid w:val="00B878E4"/>
    <w:rsid w:val="00B879A6"/>
    <w:rsid w:val="00B87B2A"/>
    <w:rsid w:val="00B87B96"/>
    <w:rsid w:val="00B87BCC"/>
    <w:rsid w:val="00B87C3E"/>
    <w:rsid w:val="00B87DA2"/>
    <w:rsid w:val="00B9009E"/>
    <w:rsid w:val="00B9019D"/>
    <w:rsid w:val="00B9088F"/>
    <w:rsid w:val="00B90E78"/>
    <w:rsid w:val="00B92E55"/>
    <w:rsid w:val="00B930EB"/>
    <w:rsid w:val="00B934B0"/>
    <w:rsid w:val="00B9368A"/>
    <w:rsid w:val="00B93A67"/>
    <w:rsid w:val="00B93F21"/>
    <w:rsid w:val="00B93FAB"/>
    <w:rsid w:val="00B93FE2"/>
    <w:rsid w:val="00B942F0"/>
    <w:rsid w:val="00B94311"/>
    <w:rsid w:val="00B94764"/>
    <w:rsid w:val="00B94B95"/>
    <w:rsid w:val="00B94DEC"/>
    <w:rsid w:val="00B94FCE"/>
    <w:rsid w:val="00B95986"/>
    <w:rsid w:val="00B95F0B"/>
    <w:rsid w:val="00B96D27"/>
    <w:rsid w:val="00B96E76"/>
    <w:rsid w:val="00B970C6"/>
    <w:rsid w:val="00B97314"/>
    <w:rsid w:val="00B97487"/>
    <w:rsid w:val="00B97BB0"/>
    <w:rsid w:val="00BA04A5"/>
    <w:rsid w:val="00BA08FA"/>
    <w:rsid w:val="00BA0B50"/>
    <w:rsid w:val="00BA0DDD"/>
    <w:rsid w:val="00BA0E08"/>
    <w:rsid w:val="00BA1A88"/>
    <w:rsid w:val="00BA1D5C"/>
    <w:rsid w:val="00BA32D0"/>
    <w:rsid w:val="00BA32F8"/>
    <w:rsid w:val="00BA331A"/>
    <w:rsid w:val="00BA34B2"/>
    <w:rsid w:val="00BA3BC5"/>
    <w:rsid w:val="00BA4400"/>
    <w:rsid w:val="00BA459D"/>
    <w:rsid w:val="00BA4D5A"/>
    <w:rsid w:val="00BA546D"/>
    <w:rsid w:val="00BA6334"/>
    <w:rsid w:val="00BA647D"/>
    <w:rsid w:val="00BA6904"/>
    <w:rsid w:val="00BA6B47"/>
    <w:rsid w:val="00BA6DB1"/>
    <w:rsid w:val="00BA74E7"/>
    <w:rsid w:val="00BA77F2"/>
    <w:rsid w:val="00BA7B38"/>
    <w:rsid w:val="00BB01CD"/>
    <w:rsid w:val="00BB03F8"/>
    <w:rsid w:val="00BB0456"/>
    <w:rsid w:val="00BB0754"/>
    <w:rsid w:val="00BB0D17"/>
    <w:rsid w:val="00BB0D24"/>
    <w:rsid w:val="00BB0E0C"/>
    <w:rsid w:val="00BB10E1"/>
    <w:rsid w:val="00BB19CC"/>
    <w:rsid w:val="00BB1ADD"/>
    <w:rsid w:val="00BB1DEA"/>
    <w:rsid w:val="00BB1EF8"/>
    <w:rsid w:val="00BB2848"/>
    <w:rsid w:val="00BB2B1B"/>
    <w:rsid w:val="00BB2EED"/>
    <w:rsid w:val="00BB31F3"/>
    <w:rsid w:val="00BB356A"/>
    <w:rsid w:val="00BB3892"/>
    <w:rsid w:val="00BB3952"/>
    <w:rsid w:val="00BB3A51"/>
    <w:rsid w:val="00BB40BD"/>
    <w:rsid w:val="00BB4493"/>
    <w:rsid w:val="00BB4F6E"/>
    <w:rsid w:val="00BB5028"/>
    <w:rsid w:val="00BB5A3F"/>
    <w:rsid w:val="00BB5C10"/>
    <w:rsid w:val="00BB5FFD"/>
    <w:rsid w:val="00BB64B2"/>
    <w:rsid w:val="00BB67CE"/>
    <w:rsid w:val="00BB6A9F"/>
    <w:rsid w:val="00BB6AE3"/>
    <w:rsid w:val="00BB6B60"/>
    <w:rsid w:val="00BB70AF"/>
    <w:rsid w:val="00BB784D"/>
    <w:rsid w:val="00BB79D6"/>
    <w:rsid w:val="00BC066C"/>
    <w:rsid w:val="00BC09F8"/>
    <w:rsid w:val="00BC0A12"/>
    <w:rsid w:val="00BC0D34"/>
    <w:rsid w:val="00BC0E63"/>
    <w:rsid w:val="00BC12B8"/>
    <w:rsid w:val="00BC1801"/>
    <w:rsid w:val="00BC26F1"/>
    <w:rsid w:val="00BC2981"/>
    <w:rsid w:val="00BC2B3F"/>
    <w:rsid w:val="00BC2D54"/>
    <w:rsid w:val="00BC3141"/>
    <w:rsid w:val="00BC3301"/>
    <w:rsid w:val="00BC3390"/>
    <w:rsid w:val="00BC343E"/>
    <w:rsid w:val="00BC3A90"/>
    <w:rsid w:val="00BC3C60"/>
    <w:rsid w:val="00BC493E"/>
    <w:rsid w:val="00BC51A4"/>
    <w:rsid w:val="00BC580D"/>
    <w:rsid w:val="00BC5C46"/>
    <w:rsid w:val="00BC5EA1"/>
    <w:rsid w:val="00BC60C7"/>
    <w:rsid w:val="00BC6122"/>
    <w:rsid w:val="00BC63DB"/>
    <w:rsid w:val="00BC6A32"/>
    <w:rsid w:val="00BC6B43"/>
    <w:rsid w:val="00BC6B44"/>
    <w:rsid w:val="00BC70FD"/>
    <w:rsid w:val="00BC721B"/>
    <w:rsid w:val="00BC74B0"/>
    <w:rsid w:val="00BC77C9"/>
    <w:rsid w:val="00BD07E6"/>
    <w:rsid w:val="00BD0A09"/>
    <w:rsid w:val="00BD0D46"/>
    <w:rsid w:val="00BD1210"/>
    <w:rsid w:val="00BD146B"/>
    <w:rsid w:val="00BD1769"/>
    <w:rsid w:val="00BD1B1C"/>
    <w:rsid w:val="00BD1EB4"/>
    <w:rsid w:val="00BD22BD"/>
    <w:rsid w:val="00BD2391"/>
    <w:rsid w:val="00BD24D1"/>
    <w:rsid w:val="00BD261E"/>
    <w:rsid w:val="00BD292F"/>
    <w:rsid w:val="00BD36E6"/>
    <w:rsid w:val="00BD38A3"/>
    <w:rsid w:val="00BD3A1B"/>
    <w:rsid w:val="00BD3B51"/>
    <w:rsid w:val="00BD3C53"/>
    <w:rsid w:val="00BD4FE4"/>
    <w:rsid w:val="00BD5C40"/>
    <w:rsid w:val="00BD62F3"/>
    <w:rsid w:val="00BD6464"/>
    <w:rsid w:val="00BD7043"/>
    <w:rsid w:val="00BD716B"/>
    <w:rsid w:val="00BD7C48"/>
    <w:rsid w:val="00BD7E52"/>
    <w:rsid w:val="00BE0254"/>
    <w:rsid w:val="00BE105F"/>
    <w:rsid w:val="00BE1107"/>
    <w:rsid w:val="00BE1A8F"/>
    <w:rsid w:val="00BE25C1"/>
    <w:rsid w:val="00BE28FC"/>
    <w:rsid w:val="00BE2BA4"/>
    <w:rsid w:val="00BE2C93"/>
    <w:rsid w:val="00BE388C"/>
    <w:rsid w:val="00BE469D"/>
    <w:rsid w:val="00BE496E"/>
    <w:rsid w:val="00BE4972"/>
    <w:rsid w:val="00BE4B5F"/>
    <w:rsid w:val="00BE5275"/>
    <w:rsid w:val="00BE54D3"/>
    <w:rsid w:val="00BE5547"/>
    <w:rsid w:val="00BE565B"/>
    <w:rsid w:val="00BE5BAC"/>
    <w:rsid w:val="00BE5F0F"/>
    <w:rsid w:val="00BE5F14"/>
    <w:rsid w:val="00BE6266"/>
    <w:rsid w:val="00BE63FD"/>
    <w:rsid w:val="00BE6AA8"/>
    <w:rsid w:val="00BE6C5F"/>
    <w:rsid w:val="00BE6D15"/>
    <w:rsid w:val="00BE71B5"/>
    <w:rsid w:val="00BE7B6B"/>
    <w:rsid w:val="00BF0534"/>
    <w:rsid w:val="00BF061B"/>
    <w:rsid w:val="00BF07CA"/>
    <w:rsid w:val="00BF0B5F"/>
    <w:rsid w:val="00BF13B5"/>
    <w:rsid w:val="00BF14A5"/>
    <w:rsid w:val="00BF1517"/>
    <w:rsid w:val="00BF1588"/>
    <w:rsid w:val="00BF15CA"/>
    <w:rsid w:val="00BF1911"/>
    <w:rsid w:val="00BF1EB6"/>
    <w:rsid w:val="00BF21F6"/>
    <w:rsid w:val="00BF22F6"/>
    <w:rsid w:val="00BF2CB7"/>
    <w:rsid w:val="00BF2E55"/>
    <w:rsid w:val="00BF2F89"/>
    <w:rsid w:val="00BF389A"/>
    <w:rsid w:val="00BF4651"/>
    <w:rsid w:val="00BF4B21"/>
    <w:rsid w:val="00BF4CEB"/>
    <w:rsid w:val="00BF4F84"/>
    <w:rsid w:val="00BF54A0"/>
    <w:rsid w:val="00BF5A33"/>
    <w:rsid w:val="00BF5E6D"/>
    <w:rsid w:val="00BF61C2"/>
    <w:rsid w:val="00BF65F9"/>
    <w:rsid w:val="00BF74CB"/>
    <w:rsid w:val="00BF76EB"/>
    <w:rsid w:val="00C0045A"/>
    <w:rsid w:val="00C00D0D"/>
    <w:rsid w:val="00C01098"/>
    <w:rsid w:val="00C01450"/>
    <w:rsid w:val="00C0151D"/>
    <w:rsid w:val="00C01F5A"/>
    <w:rsid w:val="00C028A0"/>
    <w:rsid w:val="00C02D8F"/>
    <w:rsid w:val="00C030B9"/>
    <w:rsid w:val="00C043DC"/>
    <w:rsid w:val="00C04655"/>
    <w:rsid w:val="00C04D4A"/>
    <w:rsid w:val="00C060BE"/>
    <w:rsid w:val="00C060E4"/>
    <w:rsid w:val="00C061A1"/>
    <w:rsid w:val="00C064B2"/>
    <w:rsid w:val="00C0677A"/>
    <w:rsid w:val="00C0728C"/>
    <w:rsid w:val="00C077C7"/>
    <w:rsid w:val="00C07916"/>
    <w:rsid w:val="00C10347"/>
    <w:rsid w:val="00C10791"/>
    <w:rsid w:val="00C10ABC"/>
    <w:rsid w:val="00C10AEF"/>
    <w:rsid w:val="00C10B66"/>
    <w:rsid w:val="00C10D2A"/>
    <w:rsid w:val="00C1124A"/>
    <w:rsid w:val="00C12299"/>
    <w:rsid w:val="00C12695"/>
    <w:rsid w:val="00C12994"/>
    <w:rsid w:val="00C12D86"/>
    <w:rsid w:val="00C12FB6"/>
    <w:rsid w:val="00C13283"/>
    <w:rsid w:val="00C13BDD"/>
    <w:rsid w:val="00C143CE"/>
    <w:rsid w:val="00C14455"/>
    <w:rsid w:val="00C1475A"/>
    <w:rsid w:val="00C14DAE"/>
    <w:rsid w:val="00C14FF8"/>
    <w:rsid w:val="00C154A6"/>
    <w:rsid w:val="00C15511"/>
    <w:rsid w:val="00C15513"/>
    <w:rsid w:val="00C15893"/>
    <w:rsid w:val="00C167D9"/>
    <w:rsid w:val="00C1682A"/>
    <w:rsid w:val="00C16EE6"/>
    <w:rsid w:val="00C1758E"/>
    <w:rsid w:val="00C17A47"/>
    <w:rsid w:val="00C17A5E"/>
    <w:rsid w:val="00C200FF"/>
    <w:rsid w:val="00C2030D"/>
    <w:rsid w:val="00C208A3"/>
    <w:rsid w:val="00C21029"/>
    <w:rsid w:val="00C2162E"/>
    <w:rsid w:val="00C2173C"/>
    <w:rsid w:val="00C21803"/>
    <w:rsid w:val="00C21A62"/>
    <w:rsid w:val="00C21F19"/>
    <w:rsid w:val="00C22973"/>
    <w:rsid w:val="00C23563"/>
    <w:rsid w:val="00C23662"/>
    <w:rsid w:val="00C23CE3"/>
    <w:rsid w:val="00C23E66"/>
    <w:rsid w:val="00C245FC"/>
    <w:rsid w:val="00C24F92"/>
    <w:rsid w:val="00C25D6C"/>
    <w:rsid w:val="00C26124"/>
    <w:rsid w:val="00C264CD"/>
    <w:rsid w:val="00C264D3"/>
    <w:rsid w:val="00C26DE3"/>
    <w:rsid w:val="00C2738C"/>
    <w:rsid w:val="00C2763B"/>
    <w:rsid w:val="00C27B28"/>
    <w:rsid w:val="00C302D4"/>
    <w:rsid w:val="00C30407"/>
    <w:rsid w:val="00C3053D"/>
    <w:rsid w:val="00C30B98"/>
    <w:rsid w:val="00C30B9C"/>
    <w:rsid w:val="00C31F9A"/>
    <w:rsid w:val="00C323A8"/>
    <w:rsid w:val="00C326C0"/>
    <w:rsid w:val="00C326DA"/>
    <w:rsid w:val="00C3294E"/>
    <w:rsid w:val="00C32AB0"/>
    <w:rsid w:val="00C32D29"/>
    <w:rsid w:val="00C32D61"/>
    <w:rsid w:val="00C32D64"/>
    <w:rsid w:val="00C32E03"/>
    <w:rsid w:val="00C33595"/>
    <w:rsid w:val="00C33965"/>
    <w:rsid w:val="00C33FCC"/>
    <w:rsid w:val="00C3485D"/>
    <w:rsid w:val="00C34CB6"/>
    <w:rsid w:val="00C34D7E"/>
    <w:rsid w:val="00C3505C"/>
    <w:rsid w:val="00C350EF"/>
    <w:rsid w:val="00C35494"/>
    <w:rsid w:val="00C3577A"/>
    <w:rsid w:val="00C358AF"/>
    <w:rsid w:val="00C3598D"/>
    <w:rsid w:val="00C35F64"/>
    <w:rsid w:val="00C360CE"/>
    <w:rsid w:val="00C366FD"/>
    <w:rsid w:val="00C372E5"/>
    <w:rsid w:val="00C40A09"/>
    <w:rsid w:val="00C4173C"/>
    <w:rsid w:val="00C418B1"/>
    <w:rsid w:val="00C41C78"/>
    <w:rsid w:val="00C41D39"/>
    <w:rsid w:val="00C41E3B"/>
    <w:rsid w:val="00C4203C"/>
    <w:rsid w:val="00C42520"/>
    <w:rsid w:val="00C42A5F"/>
    <w:rsid w:val="00C42C60"/>
    <w:rsid w:val="00C42C87"/>
    <w:rsid w:val="00C42CAC"/>
    <w:rsid w:val="00C43051"/>
    <w:rsid w:val="00C43B6C"/>
    <w:rsid w:val="00C43B9F"/>
    <w:rsid w:val="00C44165"/>
    <w:rsid w:val="00C44395"/>
    <w:rsid w:val="00C44428"/>
    <w:rsid w:val="00C44B44"/>
    <w:rsid w:val="00C44E15"/>
    <w:rsid w:val="00C453CB"/>
    <w:rsid w:val="00C456A1"/>
    <w:rsid w:val="00C4584F"/>
    <w:rsid w:val="00C46145"/>
    <w:rsid w:val="00C4671D"/>
    <w:rsid w:val="00C4702C"/>
    <w:rsid w:val="00C47293"/>
    <w:rsid w:val="00C472AA"/>
    <w:rsid w:val="00C47370"/>
    <w:rsid w:val="00C479D3"/>
    <w:rsid w:val="00C47B38"/>
    <w:rsid w:val="00C47B6A"/>
    <w:rsid w:val="00C47D45"/>
    <w:rsid w:val="00C47D7D"/>
    <w:rsid w:val="00C500B7"/>
    <w:rsid w:val="00C50120"/>
    <w:rsid w:val="00C501C0"/>
    <w:rsid w:val="00C503D7"/>
    <w:rsid w:val="00C5047A"/>
    <w:rsid w:val="00C50B29"/>
    <w:rsid w:val="00C51863"/>
    <w:rsid w:val="00C521AE"/>
    <w:rsid w:val="00C523AF"/>
    <w:rsid w:val="00C5259A"/>
    <w:rsid w:val="00C52AF3"/>
    <w:rsid w:val="00C52E17"/>
    <w:rsid w:val="00C52FEC"/>
    <w:rsid w:val="00C53298"/>
    <w:rsid w:val="00C5340D"/>
    <w:rsid w:val="00C535A9"/>
    <w:rsid w:val="00C535E6"/>
    <w:rsid w:val="00C53675"/>
    <w:rsid w:val="00C53707"/>
    <w:rsid w:val="00C53AE1"/>
    <w:rsid w:val="00C53F55"/>
    <w:rsid w:val="00C54456"/>
    <w:rsid w:val="00C544C5"/>
    <w:rsid w:val="00C544D5"/>
    <w:rsid w:val="00C545E5"/>
    <w:rsid w:val="00C55809"/>
    <w:rsid w:val="00C55915"/>
    <w:rsid w:val="00C55C4F"/>
    <w:rsid w:val="00C55FEB"/>
    <w:rsid w:val="00C56681"/>
    <w:rsid w:val="00C5713E"/>
    <w:rsid w:val="00C57E0E"/>
    <w:rsid w:val="00C6000E"/>
    <w:rsid w:val="00C60136"/>
    <w:rsid w:val="00C601D8"/>
    <w:rsid w:val="00C60643"/>
    <w:rsid w:val="00C606D6"/>
    <w:rsid w:val="00C60712"/>
    <w:rsid w:val="00C609DD"/>
    <w:rsid w:val="00C60FBE"/>
    <w:rsid w:val="00C61047"/>
    <w:rsid w:val="00C6132B"/>
    <w:rsid w:val="00C6160D"/>
    <w:rsid w:val="00C62952"/>
    <w:rsid w:val="00C62E8E"/>
    <w:rsid w:val="00C6303A"/>
    <w:rsid w:val="00C6304E"/>
    <w:rsid w:val="00C6316E"/>
    <w:rsid w:val="00C633B1"/>
    <w:rsid w:val="00C635A5"/>
    <w:rsid w:val="00C63820"/>
    <w:rsid w:val="00C63AFC"/>
    <w:rsid w:val="00C63C9B"/>
    <w:rsid w:val="00C63D5D"/>
    <w:rsid w:val="00C641A0"/>
    <w:rsid w:val="00C650A7"/>
    <w:rsid w:val="00C6637C"/>
    <w:rsid w:val="00C6677C"/>
    <w:rsid w:val="00C66828"/>
    <w:rsid w:val="00C66D79"/>
    <w:rsid w:val="00C66EBC"/>
    <w:rsid w:val="00C671A7"/>
    <w:rsid w:val="00C67B7D"/>
    <w:rsid w:val="00C70AB4"/>
    <w:rsid w:val="00C7265E"/>
    <w:rsid w:val="00C726EC"/>
    <w:rsid w:val="00C7311D"/>
    <w:rsid w:val="00C7349C"/>
    <w:rsid w:val="00C747FA"/>
    <w:rsid w:val="00C74926"/>
    <w:rsid w:val="00C7564C"/>
    <w:rsid w:val="00C75BEA"/>
    <w:rsid w:val="00C76214"/>
    <w:rsid w:val="00C762A2"/>
    <w:rsid w:val="00C77659"/>
    <w:rsid w:val="00C77B38"/>
    <w:rsid w:val="00C77BD5"/>
    <w:rsid w:val="00C77CAB"/>
    <w:rsid w:val="00C80BCF"/>
    <w:rsid w:val="00C8275D"/>
    <w:rsid w:val="00C82A0A"/>
    <w:rsid w:val="00C82DBE"/>
    <w:rsid w:val="00C83E11"/>
    <w:rsid w:val="00C844D8"/>
    <w:rsid w:val="00C84C58"/>
    <w:rsid w:val="00C84E7A"/>
    <w:rsid w:val="00C85419"/>
    <w:rsid w:val="00C855BE"/>
    <w:rsid w:val="00C8581E"/>
    <w:rsid w:val="00C86056"/>
    <w:rsid w:val="00C86A68"/>
    <w:rsid w:val="00C86A8B"/>
    <w:rsid w:val="00C86B1E"/>
    <w:rsid w:val="00C876A4"/>
    <w:rsid w:val="00C87DB3"/>
    <w:rsid w:val="00C907CB"/>
    <w:rsid w:val="00C91194"/>
    <w:rsid w:val="00C91202"/>
    <w:rsid w:val="00C912B9"/>
    <w:rsid w:val="00C916E5"/>
    <w:rsid w:val="00C91DB6"/>
    <w:rsid w:val="00C9254C"/>
    <w:rsid w:val="00C925DA"/>
    <w:rsid w:val="00C925EC"/>
    <w:rsid w:val="00C9261C"/>
    <w:rsid w:val="00C92D03"/>
    <w:rsid w:val="00C92D2E"/>
    <w:rsid w:val="00C92E29"/>
    <w:rsid w:val="00C92E82"/>
    <w:rsid w:val="00C93074"/>
    <w:rsid w:val="00C936BC"/>
    <w:rsid w:val="00C93AE4"/>
    <w:rsid w:val="00C94858"/>
    <w:rsid w:val="00C9487A"/>
    <w:rsid w:val="00C94E0F"/>
    <w:rsid w:val="00C951AE"/>
    <w:rsid w:val="00C95C19"/>
    <w:rsid w:val="00C95D2C"/>
    <w:rsid w:val="00C95E74"/>
    <w:rsid w:val="00C960C4"/>
    <w:rsid w:val="00C962F1"/>
    <w:rsid w:val="00C963D3"/>
    <w:rsid w:val="00C963E2"/>
    <w:rsid w:val="00C9640D"/>
    <w:rsid w:val="00C965B1"/>
    <w:rsid w:val="00C96FD9"/>
    <w:rsid w:val="00C970CB"/>
    <w:rsid w:val="00C9750A"/>
    <w:rsid w:val="00C975A8"/>
    <w:rsid w:val="00C976BC"/>
    <w:rsid w:val="00C9775E"/>
    <w:rsid w:val="00C97E00"/>
    <w:rsid w:val="00CA00BD"/>
    <w:rsid w:val="00CA027A"/>
    <w:rsid w:val="00CA0575"/>
    <w:rsid w:val="00CA05C1"/>
    <w:rsid w:val="00CA09C9"/>
    <w:rsid w:val="00CA1436"/>
    <w:rsid w:val="00CA1514"/>
    <w:rsid w:val="00CA1D94"/>
    <w:rsid w:val="00CA1EF5"/>
    <w:rsid w:val="00CA1F34"/>
    <w:rsid w:val="00CA1F3D"/>
    <w:rsid w:val="00CA22BC"/>
    <w:rsid w:val="00CA290D"/>
    <w:rsid w:val="00CA2B25"/>
    <w:rsid w:val="00CA2CD8"/>
    <w:rsid w:val="00CA2FA9"/>
    <w:rsid w:val="00CA3354"/>
    <w:rsid w:val="00CA3DB2"/>
    <w:rsid w:val="00CA3F06"/>
    <w:rsid w:val="00CA41BE"/>
    <w:rsid w:val="00CA44CF"/>
    <w:rsid w:val="00CA476F"/>
    <w:rsid w:val="00CA49CF"/>
    <w:rsid w:val="00CA4A76"/>
    <w:rsid w:val="00CA4CC8"/>
    <w:rsid w:val="00CA4FED"/>
    <w:rsid w:val="00CA5062"/>
    <w:rsid w:val="00CA52E7"/>
    <w:rsid w:val="00CA6199"/>
    <w:rsid w:val="00CA65B2"/>
    <w:rsid w:val="00CA66E1"/>
    <w:rsid w:val="00CA6B93"/>
    <w:rsid w:val="00CA6BFC"/>
    <w:rsid w:val="00CA6C31"/>
    <w:rsid w:val="00CA6DE7"/>
    <w:rsid w:val="00CA754C"/>
    <w:rsid w:val="00CA7ACB"/>
    <w:rsid w:val="00CA7BE0"/>
    <w:rsid w:val="00CA7CE7"/>
    <w:rsid w:val="00CA7D2F"/>
    <w:rsid w:val="00CB0043"/>
    <w:rsid w:val="00CB0155"/>
    <w:rsid w:val="00CB01A5"/>
    <w:rsid w:val="00CB08FA"/>
    <w:rsid w:val="00CB131E"/>
    <w:rsid w:val="00CB13D7"/>
    <w:rsid w:val="00CB1A4B"/>
    <w:rsid w:val="00CB1B1A"/>
    <w:rsid w:val="00CB1B81"/>
    <w:rsid w:val="00CB1DA2"/>
    <w:rsid w:val="00CB1E1F"/>
    <w:rsid w:val="00CB1FC3"/>
    <w:rsid w:val="00CB2063"/>
    <w:rsid w:val="00CB25E1"/>
    <w:rsid w:val="00CB2600"/>
    <w:rsid w:val="00CB276F"/>
    <w:rsid w:val="00CB3253"/>
    <w:rsid w:val="00CB481C"/>
    <w:rsid w:val="00CB4B85"/>
    <w:rsid w:val="00CB5104"/>
    <w:rsid w:val="00CB5304"/>
    <w:rsid w:val="00CB54E4"/>
    <w:rsid w:val="00CB614B"/>
    <w:rsid w:val="00CB6389"/>
    <w:rsid w:val="00CB6D71"/>
    <w:rsid w:val="00CB6DE1"/>
    <w:rsid w:val="00CB6FF6"/>
    <w:rsid w:val="00CB76C1"/>
    <w:rsid w:val="00CB7F4B"/>
    <w:rsid w:val="00CC002C"/>
    <w:rsid w:val="00CC02D5"/>
    <w:rsid w:val="00CC046E"/>
    <w:rsid w:val="00CC0780"/>
    <w:rsid w:val="00CC089F"/>
    <w:rsid w:val="00CC0F9B"/>
    <w:rsid w:val="00CC124E"/>
    <w:rsid w:val="00CC16B3"/>
    <w:rsid w:val="00CC1A9C"/>
    <w:rsid w:val="00CC1D8E"/>
    <w:rsid w:val="00CC227C"/>
    <w:rsid w:val="00CC24F2"/>
    <w:rsid w:val="00CC256A"/>
    <w:rsid w:val="00CC25D3"/>
    <w:rsid w:val="00CC25FC"/>
    <w:rsid w:val="00CC26DD"/>
    <w:rsid w:val="00CC28C8"/>
    <w:rsid w:val="00CC2FD0"/>
    <w:rsid w:val="00CC3127"/>
    <w:rsid w:val="00CC34C9"/>
    <w:rsid w:val="00CC3750"/>
    <w:rsid w:val="00CC38EC"/>
    <w:rsid w:val="00CC41E9"/>
    <w:rsid w:val="00CC430D"/>
    <w:rsid w:val="00CC4CB0"/>
    <w:rsid w:val="00CC4F1C"/>
    <w:rsid w:val="00CC4F87"/>
    <w:rsid w:val="00CC4FEE"/>
    <w:rsid w:val="00CC546A"/>
    <w:rsid w:val="00CC6222"/>
    <w:rsid w:val="00CC63B3"/>
    <w:rsid w:val="00CC68C0"/>
    <w:rsid w:val="00CC7167"/>
    <w:rsid w:val="00CC7288"/>
    <w:rsid w:val="00CC748F"/>
    <w:rsid w:val="00CC7BAC"/>
    <w:rsid w:val="00CC7D24"/>
    <w:rsid w:val="00CC7D5D"/>
    <w:rsid w:val="00CC7E44"/>
    <w:rsid w:val="00CD04A7"/>
    <w:rsid w:val="00CD0BA1"/>
    <w:rsid w:val="00CD102D"/>
    <w:rsid w:val="00CD14C2"/>
    <w:rsid w:val="00CD15FC"/>
    <w:rsid w:val="00CD1A30"/>
    <w:rsid w:val="00CD1FB2"/>
    <w:rsid w:val="00CD210A"/>
    <w:rsid w:val="00CD226D"/>
    <w:rsid w:val="00CD2AF6"/>
    <w:rsid w:val="00CD3648"/>
    <w:rsid w:val="00CD43EF"/>
    <w:rsid w:val="00CD4ABF"/>
    <w:rsid w:val="00CD4C83"/>
    <w:rsid w:val="00CD4F26"/>
    <w:rsid w:val="00CD5942"/>
    <w:rsid w:val="00CD6003"/>
    <w:rsid w:val="00CD69F3"/>
    <w:rsid w:val="00CD6CCF"/>
    <w:rsid w:val="00CD6E00"/>
    <w:rsid w:val="00CD72F6"/>
    <w:rsid w:val="00CD75C1"/>
    <w:rsid w:val="00CE0136"/>
    <w:rsid w:val="00CE0890"/>
    <w:rsid w:val="00CE0F82"/>
    <w:rsid w:val="00CE2574"/>
    <w:rsid w:val="00CE2C8E"/>
    <w:rsid w:val="00CE2CE9"/>
    <w:rsid w:val="00CE2E03"/>
    <w:rsid w:val="00CE2F93"/>
    <w:rsid w:val="00CE3D52"/>
    <w:rsid w:val="00CE3D9D"/>
    <w:rsid w:val="00CE4537"/>
    <w:rsid w:val="00CE4F64"/>
    <w:rsid w:val="00CE56D8"/>
    <w:rsid w:val="00CE61F5"/>
    <w:rsid w:val="00CE6221"/>
    <w:rsid w:val="00CE63CC"/>
    <w:rsid w:val="00CE79D3"/>
    <w:rsid w:val="00CE7B20"/>
    <w:rsid w:val="00CE7D48"/>
    <w:rsid w:val="00CE7DEC"/>
    <w:rsid w:val="00CF0587"/>
    <w:rsid w:val="00CF06BA"/>
    <w:rsid w:val="00CF0900"/>
    <w:rsid w:val="00CF0AD3"/>
    <w:rsid w:val="00CF0CD8"/>
    <w:rsid w:val="00CF1410"/>
    <w:rsid w:val="00CF17F1"/>
    <w:rsid w:val="00CF1A83"/>
    <w:rsid w:val="00CF1E54"/>
    <w:rsid w:val="00CF1EB2"/>
    <w:rsid w:val="00CF2590"/>
    <w:rsid w:val="00CF2B67"/>
    <w:rsid w:val="00CF2B7E"/>
    <w:rsid w:val="00CF2F9D"/>
    <w:rsid w:val="00CF321E"/>
    <w:rsid w:val="00CF360A"/>
    <w:rsid w:val="00CF3805"/>
    <w:rsid w:val="00CF3B61"/>
    <w:rsid w:val="00CF4519"/>
    <w:rsid w:val="00CF4888"/>
    <w:rsid w:val="00CF4C91"/>
    <w:rsid w:val="00CF5926"/>
    <w:rsid w:val="00CF5C8A"/>
    <w:rsid w:val="00CF605E"/>
    <w:rsid w:val="00CF6710"/>
    <w:rsid w:val="00CF6F52"/>
    <w:rsid w:val="00CF7203"/>
    <w:rsid w:val="00CF7D6E"/>
    <w:rsid w:val="00CF7EBE"/>
    <w:rsid w:val="00D001BD"/>
    <w:rsid w:val="00D00C53"/>
    <w:rsid w:val="00D00C89"/>
    <w:rsid w:val="00D00E57"/>
    <w:rsid w:val="00D01579"/>
    <w:rsid w:val="00D01856"/>
    <w:rsid w:val="00D01A50"/>
    <w:rsid w:val="00D01A78"/>
    <w:rsid w:val="00D01EF3"/>
    <w:rsid w:val="00D01F9A"/>
    <w:rsid w:val="00D02231"/>
    <w:rsid w:val="00D022C8"/>
    <w:rsid w:val="00D0244B"/>
    <w:rsid w:val="00D02609"/>
    <w:rsid w:val="00D02E40"/>
    <w:rsid w:val="00D02F67"/>
    <w:rsid w:val="00D03019"/>
    <w:rsid w:val="00D03269"/>
    <w:rsid w:val="00D03D73"/>
    <w:rsid w:val="00D03FDC"/>
    <w:rsid w:val="00D0424C"/>
    <w:rsid w:val="00D043EF"/>
    <w:rsid w:val="00D04C40"/>
    <w:rsid w:val="00D052B1"/>
    <w:rsid w:val="00D052D7"/>
    <w:rsid w:val="00D0557F"/>
    <w:rsid w:val="00D0598B"/>
    <w:rsid w:val="00D06B95"/>
    <w:rsid w:val="00D0759E"/>
    <w:rsid w:val="00D078DE"/>
    <w:rsid w:val="00D07923"/>
    <w:rsid w:val="00D07E4F"/>
    <w:rsid w:val="00D109B5"/>
    <w:rsid w:val="00D10DAF"/>
    <w:rsid w:val="00D10E99"/>
    <w:rsid w:val="00D1106D"/>
    <w:rsid w:val="00D1137F"/>
    <w:rsid w:val="00D11393"/>
    <w:rsid w:val="00D11BD0"/>
    <w:rsid w:val="00D11CE2"/>
    <w:rsid w:val="00D12B34"/>
    <w:rsid w:val="00D12DA7"/>
    <w:rsid w:val="00D13302"/>
    <w:rsid w:val="00D13739"/>
    <w:rsid w:val="00D1396B"/>
    <w:rsid w:val="00D140E8"/>
    <w:rsid w:val="00D14506"/>
    <w:rsid w:val="00D1462F"/>
    <w:rsid w:val="00D14783"/>
    <w:rsid w:val="00D14927"/>
    <w:rsid w:val="00D152DE"/>
    <w:rsid w:val="00D16A48"/>
    <w:rsid w:val="00D16D3A"/>
    <w:rsid w:val="00D174B6"/>
    <w:rsid w:val="00D17504"/>
    <w:rsid w:val="00D177AD"/>
    <w:rsid w:val="00D17A4D"/>
    <w:rsid w:val="00D17ABF"/>
    <w:rsid w:val="00D17BBA"/>
    <w:rsid w:val="00D17C9D"/>
    <w:rsid w:val="00D17CCD"/>
    <w:rsid w:val="00D17D76"/>
    <w:rsid w:val="00D17E65"/>
    <w:rsid w:val="00D17F90"/>
    <w:rsid w:val="00D2024D"/>
    <w:rsid w:val="00D20EFA"/>
    <w:rsid w:val="00D21E26"/>
    <w:rsid w:val="00D22027"/>
    <w:rsid w:val="00D2214B"/>
    <w:rsid w:val="00D22952"/>
    <w:rsid w:val="00D22D20"/>
    <w:rsid w:val="00D22D4A"/>
    <w:rsid w:val="00D23088"/>
    <w:rsid w:val="00D23787"/>
    <w:rsid w:val="00D23B16"/>
    <w:rsid w:val="00D24547"/>
    <w:rsid w:val="00D245BE"/>
    <w:rsid w:val="00D24641"/>
    <w:rsid w:val="00D24B76"/>
    <w:rsid w:val="00D24CB2"/>
    <w:rsid w:val="00D25647"/>
    <w:rsid w:val="00D25CD7"/>
    <w:rsid w:val="00D2615A"/>
    <w:rsid w:val="00D261B5"/>
    <w:rsid w:val="00D263E0"/>
    <w:rsid w:val="00D26A81"/>
    <w:rsid w:val="00D27009"/>
    <w:rsid w:val="00D272A8"/>
    <w:rsid w:val="00D2774D"/>
    <w:rsid w:val="00D27910"/>
    <w:rsid w:val="00D30548"/>
    <w:rsid w:val="00D30624"/>
    <w:rsid w:val="00D3066D"/>
    <w:rsid w:val="00D3099B"/>
    <w:rsid w:val="00D309BF"/>
    <w:rsid w:val="00D30F87"/>
    <w:rsid w:val="00D317CC"/>
    <w:rsid w:val="00D317F3"/>
    <w:rsid w:val="00D3196F"/>
    <w:rsid w:val="00D31C42"/>
    <w:rsid w:val="00D31E0F"/>
    <w:rsid w:val="00D31EFF"/>
    <w:rsid w:val="00D3207C"/>
    <w:rsid w:val="00D3235B"/>
    <w:rsid w:val="00D324A7"/>
    <w:rsid w:val="00D32A68"/>
    <w:rsid w:val="00D32CFC"/>
    <w:rsid w:val="00D32E39"/>
    <w:rsid w:val="00D32F75"/>
    <w:rsid w:val="00D335B2"/>
    <w:rsid w:val="00D33EFE"/>
    <w:rsid w:val="00D34255"/>
    <w:rsid w:val="00D342EC"/>
    <w:rsid w:val="00D35224"/>
    <w:rsid w:val="00D35367"/>
    <w:rsid w:val="00D354BA"/>
    <w:rsid w:val="00D3630F"/>
    <w:rsid w:val="00D3669C"/>
    <w:rsid w:val="00D367B1"/>
    <w:rsid w:val="00D368D9"/>
    <w:rsid w:val="00D36B0D"/>
    <w:rsid w:val="00D36CB7"/>
    <w:rsid w:val="00D36E81"/>
    <w:rsid w:val="00D37756"/>
    <w:rsid w:val="00D3790D"/>
    <w:rsid w:val="00D400DD"/>
    <w:rsid w:val="00D40578"/>
    <w:rsid w:val="00D40675"/>
    <w:rsid w:val="00D406D3"/>
    <w:rsid w:val="00D409C9"/>
    <w:rsid w:val="00D412F2"/>
    <w:rsid w:val="00D41440"/>
    <w:rsid w:val="00D416AC"/>
    <w:rsid w:val="00D41AF3"/>
    <w:rsid w:val="00D422C1"/>
    <w:rsid w:val="00D42531"/>
    <w:rsid w:val="00D43C1A"/>
    <w:rsid w:val="00D4401D"/>
    <w:rsid w:val="00D451D1"/>
    <w:rsid w:val="00D452BA"/>
    <w:rsid w:val="00D46166"/>
    <w:rsid w:val="00D468B6"/>
    <w:rsid w:val="00D47026"/>
    <w:rsid w:val="00D47322"/>
    <w:rsid w:val="00D47444"/>
    <w:rsid w:val="00D47580"/>
    <w:rsid w:val="00D500A2"/>
    <w:rsid w:val="00D503E2"/>
    <w:rsid w:val="00D5084B"/>
    <w:rsid w:val="00D50B29"/>
    <w:rsid w:val="00D50F02"/>
    <w:rsid w:val="00D51278"/>
    <w:rsid w:val="00D5183A"/>
    <w:rsid w:val="00D519DA"/>
    <w:rsid w:val="00D51A28"/>
    <w:rsid w:val="00D51CE2"/>
    <w:rsid w:val="00D5206D"/>
    <w:rsid w:val="00D5259B"/>
    <w:rsid w:val="00D525F7"/>
    <w:rsid w:val="00D52601"/>
    <w:rsid w:val="00D52675"/>
    <w:rsid w:val="00D52B60"/>
    <w:rsid w:val="00D52BD3"/>
    <w:rsid w:val="00D52CE0"/>
    <w:rsid w:val="00D5317A"/>
    <w:rsid w:val="00D53D50"/>
    <w:rsid w:val="00D541F4"/>
    <w:rsid w:val="00D54DBC"/>
    <w:rsid w:val="00D555A4"/>
    <w:rsid w:val="00D55C10"/>
    <w:rsid w:val="00D56410"/>
    <w:rsid w:val="00D56571"/>
    <w:rsid w:val="00D56C28"/>
    <w:rsid w:val="00D56C68"/>
    <w:rsid w:val="00D56E2F"/>
    <w:rsid w:val="00D56EAB"/>
    <w:rsid w:val="00D5778B"/>
    <w:rsid w:val="00D57818"/>
    <w:rsid w:val="00D6028B"/>
    <w:rsid w:val="00D603E8"/>
    <w:rsid w:val="00D608FA"/>
    <w:rsid w:val="00D60D67"/>
    <w:rsid w:val="00D61048"/>
    <w:rsid w:val="00D6121B"/>
    <w:rsid w:val="00D613B9"/>
    <w:rsid w:val="00D614ED"/>
    <w:rsid w:val="00D61515"/>
    <w:rsid w:val="00D61ADE"/>
    <w:rsid w:val="00D61E58"/>
    <w:rsid w:val="00D61FE7"/>
    <w:rsid w:val="00D62013"/>
    <w:rsid w:val="00D628C6"/>
    <w:rsid w:val="00D62EE6"/>
    <w:rsid w:val="00D63698"/>
    <w:rsid w:val="00D63DB6"/>
    <w:rsid w:val="00D64199"/>
    <w:rsid w:val="00D64FBD"/>
    <w:rsid w:val="00D65131"/>
    <w:rsid w:val="00D6516E"/>
    <w:rsid w:val="00D651CD"/>
    <w:rsid w:val="00D660F4"/>
    <w:rsid w:val="00D6645A"/>
    <w:rsid w:val="00D6678C"/>
    <w:rsid w:val="00D66888"/>
    <w:rsid w:val="00D66F20"/>
    <w:rsid w:val="00D67178"/>
    <w:rsid w:val="00D6745A"/>
    <w:rsid w:val="00D67787"/>
    <w:rsid w:val="00D67AAD"/>
    <w:rsid w:val="00D67AC6"/>
    <w:rsid w:val="00D67E2D"/>
    <w:rsid w:val="00D701C3"/>
    <w:rsid w:val="00D702F2"/>
    <w:rsid w:val="00D70360"/>
    <w:rsid w:val="00D70A8A"/>
    <w:rsid w:val="00D70E2C"/>
    <w:rsid w:val="00D70FEC"/>
    <w:rsid w:val="00D71079"/>
    <w:rsid w:val="00D715F5"/>
    <w:rsid w:val="00D718FF"/>
    <w:rsid w:val="00D71C96"/>
    <w:rsid w:val="00D71DA0"/>
    <w:rsid w:val="00D7216B"/>
    <w:rsid w:val="00D726D7"/>
    <w:rsid w:val="00D731ED"/>
    <w:rsid w:val="00D732CA"/>
    <w:rsid w:val="00D733ED"/>
    <w:rsid w:val="00D736F8"/>
    <w:rsid w:val="00D73B9B"/>
    <w:rsid w:val="00D73C59"/>
    <w:rsid w:val="00D73DD2"/>
    <w:rsid w:val="00D74867"/>
    <w:rsid w:val="00D74E90"/>
    <w:rsid w:val="00D75F1B"/>
    <w:rsid w:val="00D76326"/>
    <w:rsid w:val="00D76786"/>
    <w:rsid w:val="00D76931"/>
    <w:rsid w:val="00D76EEB"/>
    <w:rsid w:val="00D801F5"/>
    <w:rsid w:val="00D80B31"/>
    <w:rsid w:val="00D80B4C"/>
    <w:rsid w:val="00D80E2B"/>
    <w:rsid w:val="00D8152A"/>
    <w:rsid w:val="00D816BD"/>
    <w:rsid w:val="00D81C66"/>
    <w:rsid w:val="00D81C95"/>
    <w:rsid w:val="00D82552"/>
    <w:rsid w:val="00D826EE"/>
    <w:rsid w:val="00D82DF0"/>
    <w:rsid w:val="00D833DA"/>
    <w:rsid w:val="00D834EF"/>
    <w:rsid w:val="00D837E8"/>
    <w:rsid w:val="00D83BF3"/>
    <w:rsid w:val="00D83CC1"/>
    <w:rsid w:val="00D841B9"/>
    <w:rsid w:val="00D847CA"/>
    <w:rsid w:val="00D84907"/>
    <w:rsid w:val="00D84974"/>
    <w:rsid w:val="00D85632"/>
    <w:rsid w:val="00D85649"/>
    <w:rsid w:val="00D85C15"/>
    <w:rsid w:val="00D86F5C"/>
    <w:rsid w:val="00D86FBD"/>
    <w:rsid w:val="00D9029D"/>
    <w:rsid w:val="00D90387"/>
    <w:rsid w:val="00D908ED"/>
    <w:rsid w:val="00D909B4"/>
    <w:rsid w:val="00D909EA"/>
    <w:rsid w:val="00D90A91"/>
    <w:rsid w:val="00D90F72"/>
    <w:rsid w:val="00D912C7"/>
    <w:rsid w:val="00D916AC"/>
    <w:rsid w:val="00D91A26"/>
    <w:rsid w:val="00D91BF4"/>
    <w:rsid w:val="00D91D48"/>
    <w:rsid w:val="00D91EB9"/>
    <w:rsid w:val="00D91FDC"/>
    <w:rsid w:val="00D920C5"/>
    <w:rsid w:val="00D9218D"/>
    <w:rsid w:val="00D92726"/>
    <w:rsid w:val="00D935A3"/>
    <w:rsid w:val="00D939B6"/>
    <w:rsid w:val="00D93C4B"/>
    <w:rsid w:val="00D948B1"/>
    <w:rsid w:val="00D94E41"/>
    <w:rsid w:val="00D951DA"/>
    <w:rsid w:val="00D95346"/>
    <w:rsid w:val="00D955FC"/>
    <w:rsid w:val="00D96583"/>
    <w:rsid w:val="00D965C6"/>
    <w:rsid w:val="00D96B9B"/>
    <w:rsid w:val="00D96C68"/>
    <w:rsid w:val="00D96EC0"/>
    <w:rsid w:val="00D96F32"/>
    <w:rsid w:val="00D9739E"/>
    <w:rsid w:val="00D975A2"/>
    <w:rsid w:val="00D97831"/>
    <w:rsid w:val="00D97EB3"/>
    <w:rsid w:val="00DA0107"/>
    <w:rsid w:val="00DA010B"/>
    <w:rsid w:val="00DA03C4"/>
    <w:rsid w:val="00DA1903"/>
    <w:rsid w:val="00DA1DCC"/>
    <w:rsid w:val="00DA24A8"/>
    <w:rsid w:val="00DA2618"/>
    <w:rsid w:val="00DA2731"/>
    <w:rsid w:val="00DA2B06"/>
    <w:rsid w:val="00DA3602"/>
    <w:rsid w:val="00DA3854"/>
    <w:rsid w:val="00DA39BE"/>
    <w:rsid w:val="00DA3C67"/>
    <w:rsid w:val="00DA4D11"/>
    <w:rsid w:val="00DA530F"/>
    <w:rsid w:val="00DA575D"/>
    <w:rsid w:val="00DA645F"/>
    <w:rsid w:val="00DA65A0"/>
    <w:rsid w:val="00DA7F3D"/>
    <w:rsid w:val="00DB005B"/>
    <w:rsid w:val="00DB0B67"/>
    <w:rsid w:val="00DB0C57"/>
    <w:rsid w:val="00DB147C"/>
    <w:rsid w:val="00DB1B50"/>
    <w:rsid w:val="00DB1C76"/>
    <w:rsid w:val="00DB2517"/>
    <w:rsid w:val="00DB3309"/>
    <w:rsid w:val="00DB4CAD"/>
    <w:rsid w:val="00DB4E61"/>
    <w:rsid w:val="00DB4E91"/>
    <w:rsid w:val="00DB5133"/>
    <w:rsid w:val="00DB58BB"/>
    <w:rsid w:val="00DB5E27"/>
    <w:rsid w:val="00DB63BB"/>
    <w:rsid w:val="00DB6859"/>
    <w:rsid w:val="00DB6AEA"/>
    <w:rsid w:val="00DB7160"/>
    <w:rsid w:val="00DB734F"/>
    <w:rsid w:val="00DB7479"/>
    <w:rsid w:val="00DB7A5D"/>
    <w:rsid w:val="00DC00AC"/>
    <w:rsid w:val="00DC02F2"/>
    <w:rsid w:val="00DC0960"/>
    <w:rsid w:val="00DC0C2E"/>
    <w:rsid w:val="00DC101F"/>
    <w:rsid w:val="00DC10DE"/>
    <w:rsid w:val="00DC12A5"/>
    <w:rsid w:val="00DC12CB"/>
    <w:rsid w:val="00DC16D5"/>
    <w:rsid w:val="00DC23B1"/>
    <w:rsid w:val="00DC2B3C"/>
    <w:rsid w:val="00DC2F59"/>
    <w:rsid w:val="00DC352C"/>
    <w:rsid w:val="00DC43E0"/>
    <w:rsid w:val="00DC4846"/>
    <w:rsid w:val="00DC4BFC"/>
    <w:rsid w:val="00DC52E0"/>
    <w:rsid w:val="00DC5AE0"/>
    <w:rsid w:val="00DC5D4F"/>
    <w:rsid w:val="00DC612F"/>
    <w:rsid w:val="00DC6369"/>
    <w:rsid w:val="00DC63D1"/>
    <w:rsid w:val="00DC674A"/>
    <w:rsid w:val="00DC7412"/>
    <w:rsid w:val="00DC78C7"/>
    <w:rsid w:val="00DD0097"/>
    <w:rsid w:val="00DD16CD"/>
    <w:rsid w:val="00DD17AE"/>
    <w:rsid w:val="00DD17F7"/>
    <w:rsid w:val="00DD1910"/>
    <w:rsid w:val="00DD1E74"/>
    <w:rsid w:val="00DD1FDD"/>
    <w:rsid w:val="00DD273E"/>
    <w:rsid w:val="00DD29A0"/>
    <w:rsid w:val="00DD2AFA"/>
    <w:rsid w:val="00DD2EA6"/>
    <w:rsid w:val="00DD3098"/>
    <w:rsid w:val="00DD3762"/>
    <w:rsid w:val="00DD4013"/>
    <w:rsid w:val="00DD401F"/>
    <w:rsid w:val="00DD4931"/>
    <w:rsid w:val="00DD4F2A"/>
    <w:rsid w:val="00DD4F68"/>
    <w:rsid w:val="00DD5068"/>
    <w:rsid w:val="00DD5215"/>
    <w:rsid w:val="00DD55D7"/>
    <w:rsid w:val="00DD5970"/>
    <w:rsid w:val="00DD5D2E"/>
    <w:rsid w:val="00DD60FA"/>
    <w:rsid w:val="00DD6776"/>
    <w:rsid w:val="00DD698E"/>
    <w:rsid w:val="00DD6AF1"/>
    <w:rsid w:val="00DD6B74"/>
    <w:rsid w:val="00DD7163"/>
    <w:rsid w:val="00DD78A2"/>
    <w:rsid w:val="00DD7E41"/>
    <w:rsid w:val="00DE13A6"/>
    <w:rsid w:val="00DE13B5"/>
    <w:rsid w:val="00DE1410"/>
    <w:rsid w:val="00DE189F"/>
    <w:rsid w:val="00DE1A35"/>
    <w:rsid w:val="00DE2105"/>
    <w:rsid w:val="00DE229B"/>
    <w:rsid w:val="00DE22F9"/>
    <w:rsid w:val="00DE2549"/>
    <w:rsid w:val="00DE2827"/>
    <w:rsid w:val="00DE299C"/>
    <w:rsid w:val="00DE2C32"/>
    <w:rsid w:val="00DE2D06"/>
    <w:rsid w:val="00DE3454"/>
    <w:rsid w:val="00DE38CB"/>
    <w:rsid w:val="00DE3989"/>
    <w:rsid w:val="00DE3FAE"/>
    <w:rsid w:val="00DE466F"/>
    <w:rsid w:val="00DE48B5"/>
    <w:rsid w:val="00DE4FB0"/>
    <w:rsid w:val="00DE5524"/>
    <w:rsid w:val="00DE5AE3"/>
    <w:rsid w:val="00DE5D84"/>
    <w:rsid w:val="00DE6669"/>
    <w:rsid w:val="00DE68AA"/>
    <w:rsid w:val="00DE6B1B"/>
    <w:rsid w:val="00DE721F"/>
    <w:rsid w:val="00DE730C"/>
    <w:rsid w:val="00DE7A5B"/>
    <w:rsid w:val="00DE7B9C"/>
    <w:rsid w:val="00DF00FD"/>
    <w:rsid w:val="00DF064E"/>
    <w:rsid w:val="00DF069A"/>
    <w:rsid w:val="00DF0AAF"/>
    <w:rsid w:val="00DF1498"/>
    <w:rsid w:val="00DF1A5B"/>
    <w:rsid w:val="00DF1B2E"/>
    <w:rsid w:val="00DF2358"/>
    <w:rsid w:val="00DF2403"/>
    <w:rsid w:val="00DF2969"/>
    <w:rsid w:val="00DF2A6A"/>
    <w:rsid w:val="00DF2FCA"/>
    <w:rsid w:val="00DF3002"/>
    <w:rsid w:val="00DF32CA"/>
    <w:rsid w:val="00DF35CF"/>
    <w:rsid w:val="00DF43D8"/>
    <w:rsid w:val="00DF4521"/>
    <w:rsid w:val="00DF45DA"/>
    <w:rsid w:val="00DF4629"/>
    <w:rsid w:val="00DF4B3C"/>
    <w:rsid w:val="00DF519D"/>
    <w:rsid w:val="00DF58A6"/>
    <w:rsid w:val="00DF6400"/>
    <w:rsid w:val="00DF65CE"/>
    <w:rsid w:val="00DF6692"/>
    <w:rsid w:val="00DF6F67"/>
    <w:rsid w:val="00DF6FA1"/>
    <w:rsid w:val="00DF7C21"/>
    <w:rsid w:val="00DF7C36"/>
    <w:rsid w:val="00E00119"/>
    <w:rsid w:val="00E0046A"/>
    <w:rsid w:val="00E0058E"/>
    <w:rsid w:val="00E006A9"/>
    <w:rsid w:val="00E007ED"/>
    <w:rsid w:val="00E009D5"/>
    <w:rsid w:val="00E00DFD"/>
    <w:rsid w:val="00E01242"/>
    <w:rsid w:val="00E01301"/>
    <w:rsid w:val="00E013FE"/>
    <w:rsid w:val="00E019AB"/>
    <w:rsid w:val="00E02465"/>
    <w:rsid w:val="00E02C2A"/>
    <w:rsid w:val="00E02DD6"/>
    <w:rsid w:val="00E033DD"/>
    <w:rsid w:val="00E0359E"/>
    <w:rsid w:val="00E03965"/>
    <w:rsid w:val="00E03CB3"/>
    <w:rsid w:val="00E03F9E"/>
    <w:rsid w:val="00E04015"/>
    <w:rsid w:val="00E04927"/>
    <w:rsid w:val="00E04F52"/>
    <w:rsid w:val="00E05101"/>
    <w:rsid w:val="00E051BF"/>
    <w:rsid w:val="00E05741"/>
    <w:rsid w:val="00E05E5F"/>
    <w:rsid w:val="00E065FE"/>
    <w:rsid w:val="00E06C1E"/>
    <w:rsid w:val="00E06D85"/>
    <w:rsid w:val="00E07532"/>
    <w:rsid w:val="00E07ABF"/>
    <w:rsid w:val="00E102C6"/>
    <w:rsid w:val="00E1064A"/>
    <w:rsid w:val="00E10696"/>
    <w:rsid w:val="00E11BE9"/>
    <w:rsid w:val="00E11F01"/>
    <w:rsid w:val="00E1300F"/>
    <w:rsid w:val="00E13709"/>
    <w:rsid w:val="00E1411D"/>
    <w:rsid w:val="00E14173"/>
    <w:rsid w:val="00E143D2"/>
    <w:rsid w:val="00E14847"/>
    <w:rsid w:val="00E1489E"/>
    <w:rsid w:val="00E1543C"/>
    <w:rsid w:val="00E15723"/>
    <w:rsid w:val="00E15844"/>
    <w:rsid w:val="00E16490"/>
    <w:rsid w:val="00E16794"/>
    <w:rsid w:val="00E16D83"/>
    <w:rsid w:val="00E16E88"/>
    <w:rsid w:val="00E17007"/>
    <w:rsid w:val="00E1703A"/>
    <w:rsid w:val="00E17549"/>
    <w:rsid w:val="00E17C66"/>
    <w:rsid w:val="00E207D6"/>
    <w:rsid w:val="00E2095C"/>
    <w:rsid w:val="00E20E39"/>
    <w:rsid w:val="00E20E7F"/>
    <w:rsid w:val="00E20FAD"/>
    <w:rsid w:val="00E21296"/>
    <w:rsid w:val="00E22B61"/>
    <w:rsid w:val="00E22D44"/>
    <w:rsid w:val="00E23059"/>
    <w:rsid w:val="00E23939"/>
    <w:rsid w:val="00E23940"/>
    <w:rsid w:val="00E23A66"/>
    <w:rsid w:val="00E2414B"/>
    <w:rsid w:val="00E24186"/>
    <w:rsid w:val="00E241AA"/>
    <w:rsid w:val="00E2466F"/>
    <w:rsid w:val="00E246E5"/>
    <w:rsid w:val="00E2476B"/>
    <w:rsid w:val="00E248C3"/>
    <w:rsid w:val="00E24906"/>
    <w:rsid w:val="00E24B46"/>
    <w:rsid w:val="00E25028"/>
    <w:rsid w:val="00E255AD"/>
    <w:rsid w:val="00E256B2"/>
    <w:rsid w:val="00E25856"/>
    <w:rsid w:val="00E25C3A"/>
    <w:rsid w:val="00E260AD"/>
    <w:rsid w:val="00E26787"/>
    <w:rsid w:val="00E26D5B"/>
    <w:rsid w:val="00E26F08"/>
    <w:rsid w:val="00E27A68"/>
    <w:rsid w:val="00E27C88"/>
    <w:rsid w:val="00E27E4B"/>
    <w:rsid w:val="00E3040A"/>
    <w:rsid w:val="00E309F3"/>
    <w:rsid w:val="00E30CA0"/>
    <w:rsid w:val="00E30CE1"/>
    <w:rsid w:val="00E313D8"/>
    <w:rsid w:val="00E31412"/>
    <w:rsid w:val="00E3195F"/>
    <w:rsid w:val="00E323A9"/>
    <w:rsid w:val="00E32406"/>
    <w:rsid w:val="00E33477"/>
    <w:rsid w:val="00E3379E"/>
    <w:rsid w:val="00E33D0A"/>
    <w:rsid w:val="00E33D72"/>
    <w:rsid w:val="00E341A2"/>
    <w:rsid w:val="00E3557E"/>
    <w:rsid w:val="00E35B10"/>
    <w:rsid w:val="00E3603D"/>
    <w:rsid w:val="00E36283"/>
    <w:rsid w:val="00E36971"/>
    <w:rsid w:val="00E3700E"/>
    <w:rsid w:val="00E372C6"/>
    <w:rsid w:val="00E375BC"/>
    <w:rsid w:val="00E37CB8"/>
    <w:rsid w:val="00E37EA3"/>
    <w:rsid w:val="00E4025B"/>
    <w:rsid w:val="00E402B6"/>
    <w:rsid w:val="00E402ED"/>
    <w:rsid w:val="00E408DA"/>
    <w:rsid w:val="00E40F10"/>
    <w:rsid w:val="00E40F56"/>
    <w:rsid w:val="00E412A4"/>
    <w:rsid w:val="00E41DAA"/>
    <w:rsid w:val="00E42269"/>
    <w:rsid w:val="00E422DB"/>
    <w:rsid w:val="00E42335"/>
    <w:rsid w:val="00E42352"/>
    <w:rsid w:val="00E42623"/>
    <w:rsid w:val="00E42C6B"/>
    <w:rsid w:val="00E42CC5"/>
    <w:rsid w:val="00E431ED"/>
    <w:rsid w:val="00E43254"/>
    <w:rsid w:val="00E4344D"/>
    <w:rsid w:val="00E434E4"/>
    <w:rsid w:val="00E43C22"/>
    <w:rsid w:val="00E43CA7"/>
    <w:rsid w:val="00E447A5"/>
    <w:rsid w:val="00E44BE4"/>
    <w:rsid w:val="00E45FFB"/>
    <w:rsid w:val="00E4661B"/>
    <w:rsid w:val="00E46669"/>
    <w:rsid w:val="00E46D97"/>
    <w:rsid w:val="00E46E0A"/>
    <w:rsid w:val="00E473EF"/>
    <w:rsid w:val="00E47ACD"/>
    <w:rsid w:val="00E47CE1"/>
    <w:rsid w:val="00E5006B"/>
    <w:rsid w:val="00E50F59"/>
    <w:rsid w:val="00E510CC"/>
    <w:rsid w:val="00E51E40"/>
    <w:rsid w:val="00E51FBD"/>
    <w:rsid w:val="00E52055"/>
    <w:rsid w:val="00E5234E"/>
    <w:rsid w:val="00E52B48"/>
    <w:rsid w:val="00E52C94"/>
    <w:rsid w:val="00E53C34"/>
    <w:rsid w:val="00E53CB7"/>
    <w:rsid w:val="00E54159"/>
    <w:rsid w:val="00E54257"/>
    <w:rsid w:val="00E5431A"/>
    <w:rsid w:val="00E5521B"/>
    <w:rsid w:val="00E554D1"/>
    <w:rsid w:val="00E55616"/>
    <w:rsid w:val="00E558D2"/>
    <w:rsid w:val="00E55BFD"/>
    <w:rsid w:val="00E55F15"/>
    <w:rsid w:val="00E55F84"/>
    <w:rsid w:val="00E56093"/>
    <w:rsid w:val="00E56155"/>
    <w:rsid w:val="00E561FE"/>
    <w:rsid w:val="00E56223"/>
    <w:rsid w:val="00E56990"/>
    <w:rsid w:val="00E56ED3"/>
    <w:rsid w:val="00E570C5"/>
    <w:rsid w:val="00E57426"/>
    <w:rsid w:val="00E5796C"/>
    <w:rsid w:val="00E579F9"/>
    <w:rsid w:val="00E609C7"/>
    <w:rsid w:val="00E60DC9"/>
    <w:rsid w:val="00E60FE7"/>
    <w:rsid w:val="00E6133D"/>
    <w:rsid w:val="00E61432"/>
    <w:rsid w:val="00E61536"/>
    <w:rsid w:val="00E61AFF"/>
    <w:rsid w:val="00E61BAC"/>
    <w:rsid w:val="00E61C29"/>
    <w:rsid w:val="00E61DD9"/>
    <w:rsid w:val="00E629E7"/>
    <w:rsid w:val="00E6362B"/>
    <w:rsid w:val="00E6380D"/>
    <w:rsid w:val="00E63E9F"/>
    <w:rsid w:val="00E6414A"/>
    <w:rsid w:val="00E6422E"/>
    <w:rsid w:val="00E64349"/>
    <w:rsid w:val="00E6439E"/>
    <w:rsid w:val="00E64710"/>
    <w:rsid w:val="00E64802"/>
    <w:rsid w:val="00E64A93"/>
    <w:rsid w:val="00E64C3D"/>
    <w:rsid w:val="00E654A6"/>
    <w:rsid w:val="00E658AB"/>
    <w:rsid w:val="00E65D7A"/>
    <w:rsid w:val="00E6616E"/>
    <w:rsid w:val="00E663E7"/>
    <w:rsid w:val="00E666F2"/>
    <w:rsid w:val="00E66C8C"/>
    <w:rsid w:val="00E67058"/>
    <w:rsid w:val="00E678C9"/>
    <w:rsid w:val="00E70576"/>
    <w:rsid w:val="00E708EF"/>
    <w:rsid w:val="00E71A3C"/>
    <w:rsid w:val="00E72719"/>
    <w:rsid w:val="00E72937"/>
    <w:rsid w:val="00E72998"/>
    <w:rsid w:val="00E72A22"/>
    <w:rsid w:val="00E72EE4"/>
    <w:rsid w:val="00E72F3F"/>
    <w:rsid w:val="00E7326D"/>
    <w:rsid w:val="00E7343F"/>
    <w:rsid w:val="00E73610"/>
    <w:rsid w:val="00E74914"/>
    <w:rsid w:val="00E7495A"/>
    <w:rsid w:val="00E749B6"/>
    <w:rsid w:val="00E74D4F"/>
    <w:rsid w:val="00E74D7A"/>
    <w:rsid w:val="00E75156"/>
    <w:rsid w:val="00E7548B"/>
    <w:rsid w:val="00E760CE"/>
    <w:rsid w:val="00E76746"/>
    <w:rsid w:val="00E76906"/>
    <w:rsid w:val="00E775D0"/>
    <w:rsid w:val="00E77A5A"/>
    <w:rsid w:val="00E77C48"/>
    <w:rsid w:val="00E80255"/>
    <w:rsid w:val="00E80415"/>
    <w:rsid w:val="00E804CC"/>
    <w:rsid w:val="00E81125"/>
    <w:rsid w:val="00E8130E"/>
    <w:rsid w:val="00E813DF"/>
    <w:rsid w:val="00E81498"/>
    <w:rsid w:val="00E81664"/>
    <w:rsid w:val="00E816CC"/>
    <w:rsid w:val="00E81757"/>
    <w:rsid w:val="00E82068"/>
    <w:rsid w:val="00E822AE"/>
    <w:rsid w:val="00E8241B"/>
    <w:rsid w:val="00E82936"/>
    <w:rsid w:val="00E82976"/>
    <w:rsid w:val="00E82A16"/>
    <w:rsid w:val="00E82F4C"/>
    <w:rsid w:val="00E83361"/>
    <w:rsid w:val="00E83A4A"/>
    <w:rsid w:val="00E83C5D"/>
    <w:rsid w:val="00E83E8F"/>
    <w:rsid w:val="00E83F3A"/>
    <w:rsid w:val="00E84467"/>
    <w:rsid w:val="00E845D5"/>
    <w:rsid w:val="00E84883"/>
    <w:rsid w:val="00E84D18"/>
    <w:rsid w:val="00E85066"/>
    <w:rsid w:val="00E85DC3"/>
    <w:rsid w:val="00E870B6"/>
    <w:rsid w:val="00E87225"/>
    <w:rsid w:val="00E87567"/>
    <w:rsid w:val="00E90116"/>
    <w:rsid w:val="00E9015F"/>
    <w:rsid w:val="00E90CD7"/>
    <w:rsid w:val="00E90DFE"/>
    <w:rsid w:val="00E911FE"/>
    <w:rsid w:val="00E922D7"/>
    <w:rsid w:val="00E9237D"/>
    <w:rsid w:val="00E9268D"/>
    <w:rsid w:val="00E92CA5"/>
    <w:rsid w:val="00E933F5"/>
    <w:rsid w:val="00E936F5"/>
    <w:rsid w:val="00E93CCE"/>
    <w:rsid w:val="00E94A88"/>
    <w:rsid w:val="00E952A8"/>
    <w:rsid w:val="00E95626"/>
    <w:rsid w:val="00E95EFC"/>
    <w:rsid w:val="00E96785"/>
    <w:rsid w:val="00E97443"/>
    <w:rsid w:val="00E97496"/>
    <w:rsid w:val="00E976C7"/>
    <w:rsid w:val="00E97825"/>
    <w:rsid w:val="00E97D22"/>
    <w:rsid w:val="00E97DEC"/>
    <w:rsid w:val="00EA010A"/>
    <w:rsid w:val="00EA02FC"/>
    <w:rsid w:val="00EA0777"/>
    <w:rsid w:val="00EA0F33"/>
    <w:rsid w:val="00EA14DA"/>
    <w:rsid w:val="00EA1F47"/>
    <w:rsid w:val="00EA2145"/>
    <w:rsid w:val="00EA2284"/>
    <w:rsid w:val="00EA27C3"/>
    <w:rsid w:val="00EA2E3B"/>
    <w:rsid w:val="00EA33A0"/>
    <w:rsid w:val="00EA34A4"/>
    <w:rsid w:val="00EA44BC"/>
    <w:rsid w:val="00EA5208"/>
    <w:rsid w:val="00EA56C8"/>
    <w:rsid w:val="00EA5795"/>
    <w:rsid w:val="00EA5FAA"/>
    <w:rsid w:val="00EA6014"/>
    <w:rsid w:val="00EA6432"/>
    <w:rsid w:val="00EA6877"/>
    <w:rsid w:val="00EA6E5B"/>
    <w:rsid w:val="00EA7072"/>
    <w:rsid w:val="00EA7478"/>
    <w:rsid w:val="00EB00D8"/>
    <w:rsid w:val="00EB01F9"/>
    <w:rsid w:val="00EB02E8"/>
    <w:rsid w:val="00EB05B2"/>
    <w:rsid w:val="00EB0614"/>
    <w:rsid w:val="00EB0B90"/>
    <w:rsid w:val="00EB0FE7"/>
    <w:rsid w:val="00EB10B8"/>
    <w:rsid w:val="00EB1178"/>
    <w:rsid w:val="00EB14F3"/>
    <w:rsid w:val="00EB1567"/>
    <w:rsid w:val="00EB19A0"/>
    <w:rsid w:val="00EB1AC4"/>
    <w:rsid w:val="00EB1BBD"/>
    <w:rsid w:val="00EB1C97"/>
    <w:rsid w:val="00EB28AE"/>
    <w:rsid w:val="00EB2D26"/>
    <w:rsid w:val="00EB34FD"/>
    <w:rsid w:val="00EB357C"/>
    <w:rsid w:val="00EB398B"/>
    <w:rsid w:val="00EB43D3"/>
    <w:rsid w:val="00EB44FD"/>
    <w:rsid w:val="00EB5373"/>
    <w:rsid w:val="00EB5721"/>
    <w:rsid w:val="00EB5BA9"/>
    <w:rsid w:val="00EB5FE1"/>
    <w:rsid w:val="00EB6336"/>
    <w:rsid w:val="00EB68A2"/>
    <w:rsid w:val="00EB695E"/>
    <w:rsid w:val="00EB696D"/>
    <w:rsid w:val="00EB6F5D"/>
    <w:rsid w:val="00EB7041"/>
    <w:rsid w:val="00EB73CF"/>
    <w:rsid w:val="00EB7C89"/>
    <w:rsid w:val="00EB7F5B"/>
    <w:rsid w:val="00EC02A6"/>
    <w:rsid w:val="00EC07CD"/>
    <w:rsid w:val="00EC0BB9"/>
    <w:rsid w:val="00EC132A"/>
    <w:rsid w:val="00EC1419"/>
    <w:rsid w:val="00EC15B7"/>
    <w:rsid w:val="00EC199F"/>
    <w:rsid w:val="00EC1A51"/>
    <w:rsid w:val="00EC1D9D"/>
    <w:rsid w:val="00EC20F5"/>
    <w:rsid w:val="00EC2295"/>
    <w:rsid w:val="00EC29BD"/>
    <w:rsid w:val="00EC2AAE"/>
    <w:rsid w:val="00EC2FC4"/>
    <w:rsid w:val="00EC313A"/>
    <w:rsid w:val="00EC3590"/>
    <w:rsid w:val="00EC3B7F"/>
    <w:rsid w:val="00EC3C2E"/>
    <w:rsid w:val="00EC3EF0"/>
    <w:rsid w:val="00EC404F"/>
    <w:rsid w:val="00EC4261"/>
    <w:rsid w:val="00EC46C7"/>
    <w:rsid w:val="00EC4805"/>
    <w:rsid w:val="00EC4A44"/>
    <w:rsid w:val="00EC5001"/>
    <w:rsid w:val="00EC5032"/>
    <w:rsid w:val="00EC514B"/>
    <w:rsid w:val="00EC588D"/>
    <w:rsid w:val="00EC594E"/>
    <w:rsid w:val="00EC6BF0"/>
    <w:rsid w:val="00EC6CAA"/>
    <w:rsid w:val="00EC71A0"/>
    <w:rsid w:val="00EC7729"/>
    <w:rsid w:val="00EC797A"/>
    <w:rsid w:val="00ED026F"/>
    <w:rsid w:val="00ED05AF"/>
    <w:rsid w:val="00ED0832"/>
    <w:rsid w:val="00ED0DAF"/>
    <w:rsid w:val="00ED115C"/>
    <w:rsid w:val="00ED116D"/>
    <w:rsid w:val="00ED15DB"/>
    <w:rsid w:val="00ED1D2B"/>
    <w:rsid w:val="00ED23BF"/>
    <w:rsid w:val="00ED304E"/>
    <w:rsid w:val="00ED30F5"/>
    <w:rsid w:val="00ED3A44"/>
    <w:rsid w:val="00ED43E8"/>
    <w:rsid w:val="00ED4DEA"/>
    <w:rsid w:val="00ED4FFD"/>
    <w:rsid w:val="00ED51C2"/>
    <w:rsid w:val="00ED5EA3"/>
    <w:rsid w:val="00ED6C03"/>
    <w:rsid w:val="00ED6C6A"/>
    <w:rsid w:val="00ED704D"/>
    <w:rsid w:val="00ED717D"/>
    <w:rsid w:val="00ED75AC"/>
    <w:rsid w:val="00ED7C1B"/>
    <w:rsid w:val="00ED7C49"/>
    <w:rsid w:val="00EE0299"/>
    <w:rsid w:val="00EE02AB"/>
    <w:rsid w:val="00EE04DB"/>
    <w:rsid w:val="00EE0DE1"/>
    <w:rsid w:val="00EE146C"/>
    <w:rsid w:val="00EE1A04"/>
    <w:rsid w:val="00EE1A52"/>
    <w:rsid w:val="00EE26A6"/>
    <w:rsid w:val="00EE33D1"/>
    <w:rsid w:val="00EE379B"/>
    <w:rsid w:val="00EE39F3"/>
    <w:rsid w:val="00EE3D86"/>
    <w:rsid w:val="00EE4F92"/>
    <w:rsid w:val="00EE55ED"/>
    <w:rsid w:val="00EE5685"/>
    <w:rsid w:val="00EE5A95"/>
    <w:rsid w:val="00EE5C69"/>
    <w:rsid w:val="00EE5F03"/>
    <w:rsid w:val="00EE60C4"/>
    <w:rsid w:val="00EE65B3"/>
    <w:rsid w:val="00EE661F"/>
    <w:rsid w:val="00EE68FF"/>
    <w:rsid w:val="00EE6DE0"/>
    <w:rsid w:val="00EE6E30"/>
    <w:rsid w:val="00EE71AC"/>
    <w:rsid w:val="00EE7986"/>
    <w:rsid w:val="00EE7FA8"/>
    <w:rsid w:val="00EF0E89"/>
    <w:rsid w:val="00EF128B"/>
    <w:rsid w:val="00EF1C0F"/>
    <w:rsid w:val="00EF2671"/>
    <w:rsid w:val="00EF26F2"/>
    <w:rsid w:val="00EF27B9"/>
    <w:rsid w:val="00EF28E3"/>
    <w:rsid w:val="00EF33CC"/>
    <w:rsid w:val="00EF3958"/>
    <w:rsid w:val="00EF47B8"/>
    <w:rsid w:val="00EF51F7"/>
    <w:rsid w:val="00EF5429"/>
    <w:rsid w:val="00EF63E6"/>
    <w:rsid w:val="00EF6469"/>
    <w:rsid w:val="00EF666A"/>
    <w:rsid w:val="00EF6C7C"/>
    <w:rsid w:val="00EF7137"/>
    <w:rsid w:val="00EF75E1"/>
    <w:rsid w:val="00EF7DA3"/>
    <w:rsid w:val="00F00367"/>
    <w:rsid w:val="00F00984"/>
    <w:rsid w:val="00F00A0A"/>
    <w:rsid w:val="00F0137F"/>
    <w:rsid w:val="00F019DA"/>
    <w:rsid w:val="00F01DF4"/>
    <w:rsid w:val="00F02138"/>
    <w:rsid w:val="00F025E3"/>
    <w:rsid w:val="00F030B0"/>
    <w:rsid w:val="00F0366D"/>
    <w:rsid w:val="00F036CF"/>
    <w:rsid w:val="00F03861"/>
    <w:rsid w:val="00F0493F"/>
    <w:rsid w:val="00F04E07"/>
    <w:rsid w:val="00F05130"/>
    <w:rsid w:val="00F053D4"/>
    <w:rsid w:val="00F057C6"/>
    <w:rsid w:val="00F05CD1"/>
    <w:rsid w:val="00F05D4F"/>
    <w:rsid w:val="00F05EB4"/>
    <w:rsid w:val="00F05F1D"/>
    <w:rsid w:val="00F061E1"/>
    <w:rsid w:val="00F0637A"/>
    <w:rsid w:val="00F063DF"/>
    <w:rsid w:val="00F063EA"/>
    <w:rsid w:val="00F0652B"/>
    <w:rsid w:val="00F07087"/>
    <w:rsid w:val="00F074A4"/>
    <w:rsid w:val="00F076BA"/>
    <w:rsid w:val="00F104BE"/>
    <w:rsid w:val="00F110B4"/>
    <w:rsid w:val="00F11BBD"/>
    <w:rsid w:val="00F124A1"/>
    <w:rsid w:val="00F1254B"/>
    <w:rsid w:val="00F1269B"/>
    <w:rsid w:val="00F12711"/>
    <w:rsid w:val="00F12728"/>
    <w:rsid w:val="00F12887"/>
    <w:rsid w:val="00F12938"/>
    <w:rsid w:val="00F12E0E"/>
    <w:rsid w:val="00F13341"/>
    <w:rsid w:val="00F13735"/>
    <w:rsid w:val="00F138C2"/>
    <w:rsid w:val="00F13A99"/>
    <w:rsid w:val="00F13ED0"/>
    <w:rsid w:val="00F13FF1"/>
    <w:rsid w:val="00F1490D"/>
    <w:rsid w:val="00F14D70"/>
    <w:rsid w:val="00F15252"/>
    <w:rsid w:val="00F156A3"/>
    <w:rsid w:val="00F1635C"/>
    <w:rsid w:val="00F172BE"/>
    <w:rsid w:val="00F17615"/>
    <w:rsid w:val="00F17A26"/>
    <w:rsid w:val="00F17B72"/>
    <w:rsid w:val="00F20192"/>
    <w:rsid w:val="00F20714"/>
    <w:rsid w:val="00F209A5"/>
    <w:rsid w:val="00F20F17"/>
    <w:rsid w:val="00F20F9E"/>
    <w:rsid w:val="00F210B2"/>
    <w:rsid w:val="00F213C4"/>
    <w:rsid w:val="00F219E0"/>
    <w:rsid w:val="00F21A0C"/>
    <w:rsid w:val="00F21A1F"/>
    <w:rsid w:val="00F21DF3"/>
    <w:rsid w:val="00F21E92"/>
    <w:rsid w:val="00F2233D"/>
    <w:rsid w:val="00F22484"/>
    <w:rsid w:val="00F22D05"/>
    <w:rsid w:val="00F22ED8"/>
    <w:rsid w:val="00F23592"/>
    <w:rsid w:val="00F23B90"/>
    <w:rsid w:val="00F23E88"/>
    <w:rsid w:val="00F242B1"/>
    <w:rsid w:val="00F24847"/>
    <w:rsid w:val="00F248C7"/>
    <w:rsid w:val="00F24C77"/>
    <w:rsid w:val="00F25192"/>
    <w:rsid w:val="00F258DC"/>
    <w:rsid w:val="00F25A32"/>
    <w:rsid w:val="00F25A97"/>
    <w:rsid w:val="00F25B22"/>
    <w:rsid w:val="00F2621D"/>
    <w:rsid w:val="00F264F1"/>
    <w:rsid w:val="00F26595"/>
    <w:rsid w:val="00F2682F"/>
    <w:rsid w:val="00F2699D"/>
    <w:rsid w:val="00F26B09"/>
    <w:rsid w:val="00F26DBD"/>
    <w:rsid w:val="00F271E2"/>
    <w:rsid w:val="00F272C2"/>
    <w:rsid w:val="00F273F9"/>
    <w:rsid w:val="00F274F1"/>
    <w:rsid w:val="00F27902"/>
    <w:rsid w:val="00F27BCB"/>
    <w:rsid w:val="00F27E9A"/>
    <w:rsid w:val="00F305A5"/>
    <w:rsid w:val="00F30D3C"/>
    <w:rsid w:val="00F30EA4"/>
    <w:rsid w:val="00F30F90"/>
    <w:rsid w:val="00F313D6"/>
    <w:rsid w:val="00F31988"/>
    <w:rsid w:val="00F31A02"/>
    <w:rsid w:val="00F31C46"/>
    <w:rsid w:val="00F31D0A"/>
    <w:rsid w:val="00F32D3A"/>
    <w:rsid w:val="00F3374B"/>
    <w:rsid w:val="00F339E7"/>
    <w:rsid w:val="00F343B3"/>
    <w:rsid w:val="00F34B5A"/>
    <w:rsid w:val="00F34C4D"/>
    <w:rsid w:val="00F3534E"/>
    <w:rsid w:val="00F356A4"/>
    <w:rsid w:val="00F35A6B"/>
    <w:rsid w:val="00F3609C"/>
    <w:rsid w:val="00F36673"/>
    <w:rsid w:val="00F36902"/>
    <w:rsid w:val="00F36D5A"/>
    <w:rsid w:val="00F375F7"/>
    <w:rsid w:val="00F37C46"/>
    <w:rsid w:val="00F37DF2"/>
    <w:rsid w:val="00F401F9"/>
    <w:rsid w:val="00F4027D"/>
    <w:rsid w:val="00F406C7"/>
    <w:rsid w:val="00F40942"/>
    <w:rsid w:val="00F40BF2"/>
    <w:rsid w:val="00F40CD9"/>
    <w:rsid w:val="00F40EA6"/>
    <w:rsid w:val="00F41354"/>
    <w:rsid w:val="00F4152F"/>
    <w:rsid w:val="00F417E7"/>
    <w:rsid w:val="00F41876"/>
    <w:rsid w:val="00F41B67"/>
    <w:rsid w:val="00F41C0F"/>
    <w:rsid w:val="00F41FAD"/>
    <w:rsid w:val="00F427D1"/>
    <w:rsid w:val="00F42C7B"/>
    <w:rsid w:val="00F42F10"/>
    <w:rsid w:val="00F43039"/>
    <w:rsid w:val="00F430E4"/>
    <w:rsid w:val="00F436E9"/>
    <w:rsid w:val="00F43C8B"/>
    <w:rsid w:val="00F43CB4"/>
    <w:rsid w:val="00F43E97"/>
    <w:rsid w:val="00F43F83"/>
    <w:rsid w:val="00F44FB9"/>
    <w:rsid w:val="00F45094"/>
    <w:rsid w:val="00F45B6D"/>
    <w:rsid w:val="00F45D16"/>
    <w:rsid w:val="00F45E7D"/>
    <w:rsid w:val="00F461AC"/>
    <w:rsid w:val="00F47D17"/>
    <w:rsid w:val="00F47EC0"/>
    <w:rsid w:val="00F47FAA"/>
    <w:rsid w:val="00F501BB"/>
    <w:rsid w:val="00F507FC"/>
    <w:rsid w:val="00F50DCF"/>
    <w:rsid w:val="00F51EB7"/>
    <w:rsid w:val="00F52488"/>
    <w:rsid w:val="00F5268C"/>
    <w:rsid w:val="00F528FA"/>
    <w:rsid w:val="00F529F0"/>
    <w:rsid w:val="00F53411"/>
    <w:rsid w:val="00F540CE"/>
    <w:rsid w:val="00F54311"/>
    <w:rsid w:val="00F54455"/>
    <w:rsid w:val="00F54476"/>
    <w:rsid w:val="00F54A97"/>
    <w:rsid w:val="00F54D96"/>
    <w:rsid w:val="00F5503E"/>
    <w:rsid w:val="00F554D8"/>
    <w:rsid w:val="00F55A44"/>
    <w:rsid w:val="00F55BD5"/>
    <w:rsid w:val="00F56143"/>
    <w:rsid w:val="00F5647E"/>
    <w:rsid w:val="00F5721D"/>
    <w:rsid w:val="00F57439"/>
    <w:rsid w:val="00F57469"/>
    <w:rsid w:val="00F57859"/>
    <w:rsid w:val="00F605B7"/>
    <w:rsid w:val="00F60600"/>
    <w:rsid w:val="00F609A5"/>
    <w:rsid w:val="00F60A93"/>
    <w:rsid w:val="00F60DE6"/>
    <w:rsid w:val="00F60DFB"/>
    <w:rsid w:val="00F60F3E"/>
    <w:rsid w:val="00F610F5"/>
    <w:rsid w:val="00F6134B"/>
    <w:rsid w:val="00F61659"/>
    <w:rsid w:val="00F61B86"/>
    <w:rsid w:val="00F61FB9"/>
    <w:rsid w:val="00F624C1"/>
    <w:rsid w:val="00F627B1"/>
    <w:rsid w:val="00F6289B"/>
    <w:rsid w:val="00F62F18"/>
    <w:rsid w:val="00F63A26"/>
    <w:rsid w:val="00F64992"/>
    <w:rsid w:val="00F65008"/>
    <w:rsid w:val="00F65541"/>
    <w:rsid w:val="00F65691"/>
    <w:rsid w:val="00F65AFA"/>
    <w:rsid w:val="00F665AA"/>
    <w:rsid w:val="00F667A7"/>
    <w:rsid w:val="00F66884"/>
    <w:rsid w:val="00F6689C"/>
    <w:rsid w:val="00F66E91"/>
    <w:rsid w:val="00F67202"/>
    <w:rsid w:val="00F67506"/>
    <w:rsid w:val="00F67E3B"/>
    <w:rsid w:val="00F7022A"/>
    <w:rsid w:val="00F70A3B"/>
    <w:rsid w:val="00F70EFF"/>
    <w:rsid w:val="00F7124C"/>
    <w:rsid w:val="00F713AA"/>
    <w:rsid w:val="00F71538"/>
    <w:rsid w:val="00F715FC"/>
    <w:rsid w:val="00F7176D"/>
    <w:rsid w:val="00F71C1F"/>
    <w:rsid w:val="00F72105"/>
    <w:rsid w:val="00F72A52"/>
    <w:rsid w:val="00F72ABC"/>
    <w:rsid w:val="00F72B2C"/>
    <w:rsid w:val="00F72BB9"/>
    <w:rsid w:val="00F72BCD"/>
    <w:rsid w:val="00F72C3E"/>
    <w:rsid w:val="00F72DC8"/>
    <w:rsid w:val="00F72FA4"/>
    <w:rsid w:val="00F73545"/>
    <w:rsid w:val="00F73E6D"/>
    <w:rsid w:val="00F74AB4"/>
    <w:rsid w:val="00F756B3"/>
    <w:rsid w:val="00F757B9"/>
    <w:rsid w:val="00F75AF0"/>
    <w:rsid w:val="00F75B56"/>
    <w:rsid w:val="00F76431"/>
    <w:rsid w:val="00F764FE"/>
    <w:rsid w:val="00F7655D"/>
    <w:rsid w:val="00F76F08"/>
    <w:rsid w:val="00F770F8"/>
    <w:rsid w:val="00F7717D"/>
    <w:rsid w:val="00F77216"/>
    <w:rsid w:val="00F77533"/>
    <w:rsid w:val="00F77FA6"/>
    <w:rsid w:val="00F805F1"/>
    <w:rsid w:val="00F80905"/>
    <w:rsid w:val="00F80B5C"/>
    <w:rsid w:val="00F80C27"/>
    <w:rsid w:val="00F80F45"/>
    <w:rsid w:val="00F815A1"/>
    <w:rsid w:val="00F81617"/>
    <w:rsid w:val="00F8171F"/>
    <w:rsid w:val="00F819C0"/>
    <w:rsid w:val="00F81B71"/>
    <w:rsid w:val="00F81D6F"/>
    <w:rsid w:val="00F81E3F"/>
    <w:rsid w:val="00F82980"/>
    <w:rsid w:val="00F82B23"/>
    <w:rsid w:val="00F82B8A"/>
    <w:rsid w:val="00F82E15"/>
    <w:rsid w:val="00F830E6"/>
    <w:rsid w:val="00F8358E"/>
    <w:rsid w:val="00F8367B"/>
    <w:rsid w:val="00F83895"/>
    <w:rsid w:val="00F839CE"/>
    <w:rsid w:val="00F83D0A"/>
    <w:rsid w:val="00F83D9F"/>
    <w:rsid w:val="00F83EB5"/>
    <w:rsid w:val="00F84346"/>
    <w:rsid w:val="00F84A23"/>
    <w:rsid w:val="00F84D58"/>
    <w:rsid w:val="00F84F52"/>
    <w:rsid w:val="00F85EC9"/>
    <w:rsid w:val="00F85FCF"/>
    <w:rsid w:val="00F862D8"/>
    <w:rsid w:val="00F8698C"/>
    <w:rsid w:val="00F86A39"/>
    <w:rsid w:val="00F87154"/>
    <w:rsid w:val="00F87422"/>
    <w:rsid w:val="00F87441"/>
    <w:rsid w:val="00F879A3"/>
    <w:rsid w:val="00F90066"/>
    <w:rsid w:val="00F90518"/>
    <w:rsid w:val="00F9094C"/>
    <w:rsid w:val="00F90CA4"/>
    <w:rsid w:val="00F90F19"/>
    <w:rsid w:val="00F90FA5"/>
    <w:rsid w:val="00F91646"/>
    <w:rsid w:val="00F91D6B"/>
    <w:rsid w:val="00F91F74"/>
    <w:rsid w:val="00F925C9"/>
    <w:rsid w:val="00F92618"/>
    <w:rsid w:val="00F926FE"/>
    <w:rsid w:val="00F92768"/>
    <w:rsid w:val="00F92C00"/>
    <w:rsid w:val="00F939D3"/>
    <w:rsid w:val="00F93D92"/>
    <w:rsid w:val="00F93EB7"/>
    <w:rsid w:val="00F9485E"/>
    <w:rsid w:val="00F94DB8"/>
    <w:rsid w:val="00F95257"/>
    <w:rsid w:val="00F9559F"/>
    <w:rsid w:val="00F95801"/>
    <w:rsid w:val="00F95F0E"/>
    <w:rsid w:val="00F9600D"/>
    <w:rsid w:val="00F96277"/>
    <w:rsid w:val="00F96515"/>
    <w:rsid w:val="00F9680B"/>
    <w:rsid w:val="00F96CC5"/>
    <w:rsid w:val="00F970C2"/>
    <w:rsid w:val="00F9717F"/>
    <w:rsid w:val="00F974F3"/>
    <w:rsid w:val="00F9776E"/>
    <w:rsid w:val="00F979B1"/>
    <w:rsid w:val="00F97E14"/>
    <w:rsid w:val="00F97E9B"/>
    <w:rsid w:val="00FA0184"/>
    <w:rsid w:val="00FA100D"/>
    <w:rsid w:val="00FA10E6"/>
    <w:rsid w:val="00FA158A"/>
    <w:rsid w:val="00FA160B"/>
    <w:rsid w:val="00FA19B3"/>
    <w:rsid w:val="00FA2233"/>
    <w:rsid w:val="00FA2D1E"/>
    <w:rsid w:val="00FA35CB"/>
    <w:rsid w:val="00FA373C"/>
    <w:rsid w:val="00FA3A02"/>
    <w:rsid w:val="00FA3B35"/>
    <w:rsid w:val="00FA3C0B"/>
    <w:rsid w:val="00FA3D13"/>
    <w:rsid w:val="00FA447A"/>
    <w:rsid w:val="00FA4895"/>
    <w:rsid w:val="00FA49B7"/>
    <w:rsid w:val="00FA5317"/>
    <w:rsid w:val="00FA5BBE"/>
    <w:rsid w:val="00FA5E1E"/>
    <w:rsid w:val="00FA5F8B"/>
    <w:rsid w:val="00FA651E"/>
    <w:rsid w:val="00FA6617"/>
    <w:rsid w:val="00FA67E5"/>
    <w:rsid w:val="00FA705D"/>
    <w:rsid w:val="00FA722E"/>
    <w:rsid w:val="00FA77EB"/>
    <w:rsid w:val="00FA7D8D"/>
    <w:rsid w:val="00FA7FB7"/>
    <w:rsid w:val="00FB0214"/>
    <w:rsid w:val="00FB02EF"/>
    <w:rsid w:val="00FB066F"/>
    <w:rsid w:val="00FB07F8"/>
    <w:rsid w:val="00FB0D18"/>
    <w:rsid w:val="00FB1124"/>
    <w:rsid w:val="00FB136D"/>
    <w:rsid w:val="00FB13F0"/>
    <w:rsid w:val="00FB19FF"/>
    <w:rsid w:val="00FB2126"/>
    <w:rsid w:val="00FB2243"/>
    <w:rsid w:val="00FB276E"/>
    <w:rsid w:val="00FB2855"/>
    <w:rsid w:val="00FB28C7"/>
    <w:rsid w:val="00FB2F52"/>
    <w:rsid w:val="00FB32D1"/>
    <w:rsid w:val="00FB409A"/>
    <w:rsid w:val="00FB4874"/>
    <w:rsid w:val="00FB4CF4"/>
    <w:rsid w:val="00FB5B60"/>
    <w:rsid w:val="00FB5B98"/>
    <w:rsid w:val="00FB5C94"/>
    <w:rsid w:val="00FB5E4C"/>
    <w:rsid w:val="00FB5F2C"/>
    <w:rsid w:val="00FB62FC"/>
    <w:rsid w:val="00FB7159"/>
    <w:rsid w:val="00FB7AA9"/>
    <w:rsid w:val="00FC09BC"/>
    <w:rsid w:val="00FC0AB5"/>
    <w:rsid w:val="00FC0D1E"/>
    <w:rsid w:val="00FC10AB"/>
    <w:rsid w:val="00FC1149"/>
    <w:rsid w:val="00FC1896"/>
    <w:rsid w:val="00FC232A"/>
    <w:rsid w:val="00FC24EE"/>
    <w:rsid w:val="00FC30F9"/>
    <w:rsid w:val="00FC3354"/>
    <w:rsid w:val="00FC35DB"/>
    <w:rsid w:val="00FC3A8A"/>
    <w:rsid w:val="00FC4001"/>
    <w:rsid w:val="00FC490E"/>
    <w:rsid w:val="00FC4DAE"/>
    <w:rsid w:val="00FC54E1"/>
    <w:rsid w:val="00FC55DB"/>
    <w:rsid w:val="00FC610A"/>
    <w:rsid w:val="00FC61C4"/>
    <w:rsid w:val="00FC62EA"/>
    <w:rsid w:val="00FC6412"/>
    <w:rsid w:val="00FC6594"/>
    <w:rsid w:val="00FC6882"/>
    <w:rsid w:val="00FC68FD"/>
    <w:rsid w:val="00FC7E15"/>
    <w:rsid w:val="00FD0276"/>
    <w:rsid w:val="00FD07EF"/>
    <w:rsid w:val="00FD0A0C"/>
    <w:rsid w:val="00FD16BA"/>
    <w:rsid w:val="00FD16D6"/>
    <w:rsid w:val="00FD17A4"/>
    <w:rsid w:val="00FD180F"/>
    <w:rsid w:val="00FD2625"/>
    <w:rsid w:val="00FD26CE"/>
    <w:rsid w:val="00FD2753"/>
    <w:rsid w:val="00FD2D0D"/>
    <w:rsid w:val="00FD2F97"/>
    <w:rsid w:val="00FD311F"/>
    <w:rsid w:val="00FD32AC"/>
    <w:rsid w:val="00FD363E"/>
    <w:rsid w:val="00FD420B"/>
    <w:rsid w:val="00FD42FE"/>
    <w:rsid w:val="00FD447B"/>
    <w:rsid w:val="00FD4605"/>
    <w:rsid w:val="00FD4D30"/>
    <w:rsid w:val="00FD587E"/>
    <w:rsid w:val="00FD658B"/>
    <w:rsid w:val="00FD6A8E"/>
    <w:rsid w:val="00FD6F6F"/>
    <w:rsid w:val="00FD6F82"/>
    <w:rsid w:val="00FD750F"/>
    <w:rsid w:val="00FD75FF"/>
    <w:rsid w:val="00FE093B"/>
    <w:rsid w:val="00FE0FA5"/>
    <w:rsid w:val="00FE16D3"/>
    <w:rsid w:val="00FE235D"/>
    <w:rsid w:val="00FE2E5C"/>
    <w:rsid w:val="00FE2E80"/>
    <w:rsid w:val="00FE3776"/>
    <w:rsid w:val="00FE381B"/>
    <w:rsid w:val="00FE3B09"/>
    <w:rsid w:val="00FE4041"/>
    <w:rsid w:val="00FE4556"/>
    <w:rsid w:val="00FE4FF3"/>
    <w:rsid w:val="00FE5824"/>
    <w:rsid w:val="00FE5E93"/>
    <w:rsid w:val="00FE5EAD"/>
    <w:rsid w:val="00FE5F3E"/>
    <w:rsid w:val="00FE62D8"/>
    <w:rsid w:val="00FE676B"/>
    <w:rsid w:val="00FE683B"/>
    <w:rsid w:val="00FE696C"/>
    <w:rsid w:val="00FE6970"/>
    <w:rsid w:val="00FE6E8A"/>
    <w:rsid w:val="00FE78B3"/>
    <w:rsid w:val="00FF047B"/>
    <w:rsid w:val="00FF093F"/>
    <w:rsid w:val="00FF10E6"/>
    <w:rsid w:val="00FF1262"/>
    <w:rsid w:val="00FF14C5"/>
    <w:rsid w:val="00FF18CF"/>
    <w:rsid w:val="00FF1E25"/>
    <w:rsid w:val="00FF1EFB"/>
    <w:rsid w:val="00FF2A79"/>
    <w:rsid w:val="00FF368E"/>
    <w:rsid w:val="00FF37CC"/>
    <w:rsid w:val="00FF385F"/>
    <w:rsid w:val="00FF3AD4"/>
    <w:rsid w:val="00FF3CF2"/>
    <w:rsid w:val="00FF49DF"/>
    <w:rsid w:val="00FF49EE"/>
    <w:rsid w:val="00FF49F2"/>
    <w:rsid w:val="00FF54FC"/>
    <w:rsid w:val="00FF59A0"/>
    <w:rsid w:val="00FF5DB7"/>
    <w:rsid w:val="00FF63C3"/>
    <w:rsid w:val="00FF6843"/>
    <w:rsid w:val="00FF68B4"/>
    <w:rsid w:val="00FF6FCE"/>
    <w:rsid w:val="00FF7CB8"/>
    <w:rsid w:val="00FF7F88"/>
    <w:rsid w:val="010BCD25"/>
    <w:rsid w:val="016D3615"/>
    <w:rsid w:val="01AAF06E"/>
    <w:rsid w:val="01C4E914"/>
    <w:rsid w:val="025D6FB0"/>
    <w:rsid w:val="035B5992"/>
    <w:rsid w:val="03903039"/>
    <w:rsid w:val="03A22FA2"/>
    <w:rsid w:val="040BBD0A"/>
    <w:rsid w:val="042C7C14"/>
    <w:rsid w:val="04BFC95E"/>
    <w:rsid w:val="050597DE"/>
    <w:rsid w:val="05060C8E"/>
    <w:rsid w:val="05C815AD"/>
    <w:rsid w:val="06176BA9"/>
    <w:rsid w:val="06692CBA"/>
    <w:rsid w:val="06727F72"/>
    <w:rsid w:val="074E1E85"/>
    <w:rsid w:val="07EF61B1"/>
    <w:rsid w:val="080AC288"/>
    <w:rsid w:val="083DDFC5"/>
    <w:rsid w:val="086A73B1"/>
    <w:rsid w:val="08C1D929"/>
    <w:rsid w:val="08F2BBCB"/>
    <w:rsid w:val="09130799"/>
    <w:rsid w:val="0917A88C"/>
    <w:rsid w:val="097F7046"/>
    <w:rsid w:val="09B78CFB"/>
    <w:rsid w:val="09DA3B71"/>
    <w:rsid w:val="0A933C88"/>
    <w:rsid w:val="0BEC95DC"/>
    <w:rsid w:val="0C69EC79"/>
    <w:rsid w:val="0CC26BF7"/>
    <w:rsid w:val="0CD8B0AD"/>
    <w:rsid w:val="0E03BD9B"/>
    <w:rsid w:val="0E4048E5"/>
    <w:rsid w:val="0E720DDD"/>
    <w:rsid w:val="0F9C69E6"/>
    <w:rsid w:val="101E6189"/>
    <w:rsid w:val="10F30EFA"/>
    <w:rsid w:val="10FBF2AF"/>
    <w:rsid w:val="10FCED0D"/>
    <w:rsid w:val="11E59783"/>
    <w:rsid w:val="1202AD9A"/>
    <w:rsid w:val="1353064B"/>
    <w:rsid w:val="14799116"/>
    <w:rsid w:val="1479D0F1"/>
    <w:rsid w:val="147C2236"/>
    <w:rsid w:val="153F15B6"/>
    <w:rsid w:val="15421415"/>
    <w:rsid w:val="154EFDB8"/>
    <w:rsid w:val="156DE6F0"/>
    <w:rsid w:val="1653469A"/>
    <w:rsid w:val="16AA9989"/>
    <w:rsid w:val="16CF88F6"/>
    <w:rsid w:val="17BFEC53"/>
    <w:rsid w:val="17EC21FA"/>
    <w:rsid w:val="18DBF675"/>
    <w:rsid w:val="18F45F21"/>
    <w:rsid w:val="190071B3"/>
    <w:rsid w:val="197F2E4B"/>
    <w:rsid w:val="1ABF37C8"/>
    <w:rsid w:val="1ACDE76B"/>
    <w:rsid w:val="1AD23B5D"/>
    <w:rsid w:val="1B21FF1C"/>
    <w:rsid w:val="1B4B1948"/>
    <w:rsid w:val="1B883B80"/>
    <w:rsid w:val="1BD90918"/>
    <w:rsid w:val="1C41649D"/>
    <w:rsid w:val="1CFDBF16"/>
    <w:rsid w:val="1D2AE500"/>
    <w:rsid w:val="1D3DB090"/>
    <w:rsid w:val="1D4D25FA"/>
    <w:rsid w:val="1E0AF007"/>
    <w:rsid w:val="1E4DA41E"/>
    <w:rsid w:val="1E6B65E8"/>
    <w:rsid w:val="1F085BC9"/>
    <w:rsid w:val="1F2CBE5A"/>
    <w:rsid w:val="1F3E206F"/>
    <w:rsid w:val="1FC9A601"/>
    <w:rsid w:val="1FD2523E"/>
    <w:rsid w:val="20555654"/>
    <w:rsid w:val="207B3B07"/>
    <w:rsid w:val="20A58195"/>
    <w:rsid w:val="20D30A05"/>
    <w:rsid w:val="20FF1F39"/>
    <w:rsid w:val="21480F35"/>
    <w:rsid w:val="217BA389"/>
    <w:rsid w:val="21C42946"/>
    <w:rsid w:val="22038C8F"/>
    <w:rsid w:val="22D7BEEB"/>
    <w:rsid w:val="2335F0F2"/>
    <w:rsid w:val="237396CC"/>
    <w:rsid w:val="23C2D872"/>
    <w:rsid w:val="240D6242"/>
    <w:rsid w:val="24861FFE"/>
    <w:rsid w:val="24D45B1E"/>
    <w:rsid w:val="25C0D4E3"/>
    <w:rsid w:val="25CAE138"/>
    <w:rsid w:val="25F8BD69"/>
    <w:rsid w:val="2606C839"/>
    <w:rsid w:val="2632D275"/>
    <w:rsid w:val="26ABEC96"/>
    <w:rsid w:val="2761C339"/>
    <w:rsid w:val="288D84A6"/>
    <w:rsid w:val="28C58581"/>
    <w:rsid w:val="28DBD983"/>
    <w:rsid w:val="28E9D341"/>
    <w:rsid w:val="29C4E72D"/>
    <w:rsid w:val="2A895F25"/>
    <w:rsid w:val="2B073B59"/>
    <w:rsid w:val="2B1EFA3C"/>
    <w:rsid w:val="2BDC221A"/>
    <w:rsid w:val="2BDDDE3E"/>
    <w:rsid w:val="2BF7CA1B"/>
    <w:rsid w:val="2C8D41BA"/>
    <w:rsid w:val="2D5BE273"/>
    <w:rsid w:val="2DD89CFC"/>
    <w:rsid w:val="2E095A52"/>
    <w:rsid w:val="2E2452DD"/>
    <w:rsid w:val="2E81524A"/>
    <w:rsid w:val="2EBD9D03"/>
    <w:rsid w:val="2ED92D2B"/>
    <w:rsid w:val="2F2A9871"/>
    <w:rsid w:val="2F8C9CED"/>
    <w:rsid w:val="2F985F75"/>
    <w:rsid w:val="30020940"/>
    <w:rsid w:val="3073B4EA"/>
    <w:rsid w:val="30C7C4A7"/>
    <w:rsid w:val="3169D5FB"/>
    <w:rsid w:val="31779127"/>
    <w:rsid w:val="3180925A"/>
    <w:rsid w:val="3199C077"/>
    <w:rsid w:val="31C61CA4"/>
    <w:rsid w:val="31DC8F0C"/>
    <w:rsid w:val="31F841B3"/>
    <w:rsid w:val="32D0B98A"/>
    <w:rsid w:val="32FC9817"/>
    <w:rsid w:val="3395FE4F"/>
    <w:rsid w:val="33BA63A0"/>
    <w:rsid w:val="34177AC1"/>
    <w:rsid w:val="34317033"/>
    <w:rsid w:val="34EAC0A7"/>
    <w:rsid w:val="351E472D"/>
    <w:rsid w:val="3537161E"/>
    <w:rsid w:val="35909E86"/>
    <w:rsid w:val="35A0E8D1"/>
    <w:rsid w:val="37339DA5"/>
    <w:rsid w:val="379EFB90"/>
    <w:rsid w:val="37C51F9A"/>
    <w:rsid w:val="38574972"/>
    <w:rsid w:val="38B5A022"/>
    <w:rsid w:val="38C55B99"/>
    <w:rsid w:val="39E28758"/>
    <w:rsid w:val="3A5AC877"/>
    <w:rsid w:val="3A731C29"/>
    <w:rsid w:val="3AC72DC9"/>
    <w:rsid w:val="3B470704"/>
    <w:rsid w:val="3B532E02"/>
    <w:rsid w:val="3B7247A4"/>
    <w:rsid w:val="3BAA7E0C"/>
    <w:rsid w:val="3C80A47F"/>
    <w:rsid w:val="3CD046F1"/>
    <w:rsid w:val="3CF4D68C"/>
    <w:rsid w:val="3E95192F"/>
    <w:rsid w:val="3EB21FFA"/>
    <w:rsid w:val="3EC547AE"/>
    <w:rsid w:val="3EC5D704"/>
    <w:rsid w:val="3FB8EC66"/>
    <w:rsid w:val="400AD46A"/>
    <w:rsid w:val="40260D54"/>
    <w:rsid w:val="4054EA43"/>
    <w:rsid w:val="4079A6A0"/>
    <w:rsid w:val="40C062AA"/>
    <w:rsid w:val="40FB7B14"/>
    <w:rsid w:val="41116918"/>
    <w:rsid w:val="416A510B"/>
    <w:rsid w:val="41B64888"/>
    <w:rsid w:val="41FDE978"/>
    <w:rsid w:val="41FEAFA1"/>
    <w:rsid w:val="429901FD"/>
    <w:rsid w:val="43CDE243"/>
    <w:rsid w:val="43E6D478"/>
    <w:rsid w:val="440C2CF6"/>
    <w:rsid w:val="44462B7D"/>
    <w:rsid w:val="44FF9914"/>
    <w:rsid w:val="45A87420"/>
    <w:rsid w:val="45B51809"/>
    <w:rsid w:val="45D13C24"/>
    <w:rsid w:val="4742DBAD"/>
    <w:rsid w:val="47E2A305"/>
    <w:rsid w:val="4893C90C"/>
    <w:rsid w:val="4897D4C4"/>
    <w:rsid w:val="48D51405"/>
    <w:rsid w:val="497311B4"/>
    <w:rsid w:val="4A0A23CF"/>
    <w:rsid w:val="4A0C773E"/>
    <w:rsid w:val="4A305B44"/>
    <w:rsid w:val="4A507342"/>
    <w:rsid w:val="4ABE741F"/>
    <w:rsid w:val="4AFCB7D2"/>
    <w:rsid w:val="4AFFAE8D"/>
    <w:rsid w:val="4B0C7E16"/>
    <w:rsid w:val="4B209AF5"/>
    <w:rsid w:val="4B8E2EA6"/>
    <w:rsid w:val="4BDAA7C1"/>
    <w:rsid w:val="4C0F31CD"/>
    <w:rsid w:val="4C50EDC1"/>
    <w:rsid w:val="4C670971"/>
    <w:rsid w:val="4C6CC179"/>
    <w:rsid w:val="4D383B29"/>
    <w:rsid w:val="4DB09E7E"/>
    <w:rsid w:val="4ECB4C3B"/>
    <w:rsid w:val="4F215CF1"/>
    <w:rsid w:val="4F4566EE"/>
    <w:rsid w:val="4F71B2AA"/>
    <w:rsid w:val="4F71ECB8"/>
    <w:rsid w:val="4F914FB9"/>
    <w:rsid w:val="4F9CBEB2"/>
    <w:rsid w:val="4FA28BC1"/>
    <w:rsid w:val="4FE06453"/>
    <w:rsid w:val="50E69D7C"/>
    <w:rsid w:val="50EE50FB"/>
    <w:rsid w:val="5136D60B"/>
    <w:rsid w:val="517C5712"/>
    <w:rsid w:val="51E3165E"/>
    <w:rsid w:val="52355303"/>
    <w:rsid w:val="525A46E1"/>
    <w:rsid w:val="52BAA8D4"/>
    <w:rsid w:val="530ADFFE"/>
    <w:rsid w:val="53E2741E"/>
    <w:rsid w:val="5476548F"/>
    <w:rsid w:val="549BAF97"/>
    <w:rsid w:val="54B8BD31"/>
    <w:rsid w:val="54C8823C"/>
    <w:rsid w:val="55167561"/>
    <w:rsid w:val="5531DCBC"/>
    <w:rsid w:val="55D5DA36"/>
    <w:rsid w:val="564A3FA9"/>
    <w:rsid w:val="56D79A14"/>
    <w:rsid w:val="5735DC29"/>
    <w:rsid w:val="57407CF8"/>
    <w:rsid w:val="57D6DC82"/>
    <w:rsid w:val="580AB4C3"/>
    <w:rsid w:val="58BFA5CA"/>
    <w:rsid w:val="5908F076"/>
    <w:rsid w:val="591CBB09"/>
    <w:rsid w:val="592979B3"/>
    <w:rsid w:val="596DA922"/>
    <w:rsid w:val="59FCE3E2"/>
    <w:rsid w:val="5A08C759"/>
    <w:rsid w:val="5A79E5A6"/>
    <w:rsid w:val="5AFD3F65"/>
    <w:rsid w:val="5B28AB7F"/>
    <w:rsid w:val="5B666026"/>
    <w:rsid w:val="5B7B3C1E"/>
    <w:rsid w:val="5C303D9C"/>
    <w:rsid w:val="5C9C5861"/>
    <w:rsid w:val="5DFF2ED9"/>
    <w:rsid w:val="5F061582"/>
    <w:rsid w:val="604447F1"/>
    <w:rsid w:val="6062EA6B"/>
    <w:rsid w:val="609A2C0F"/>
    <w:rsid w:val="60B6C022"/>
    <w:rsid w:val="60BE666F"/>
    <w:rsid w:val="60D473E2"/>
    <w:rsid w:val="6171E298"/>
    <w:rsid w:val="6184DEA0"/>
    <w:rsid w:val="61CF8CE0"/>
    <w:rsid w:val="62408772"/>
    <w:rsid w:val="631BCEF2"/>
    <w:rsid w:val="63572EBB"/>
    <w:rsid w:val="64608E8A"/>
    <w:rsid w:val="6477C843"/>
    <w:rsid w:val="651D0990"/>
    <w:rsid w:val="6589F53E"/>
    <w:rsid w:val="65F8ACDC"/>
    <w:rsid w:val="674665DC"/>
    <w:rsid w:val="6832B0A7"/>
    <w:rsid w:val="68A76643"/>
    <w:rsid w:val="68B273D9"/>
    <w:rsid w:val="68BD837F"/>
    <w:rsid w:val="691F0E19"/>
    <w:rsid w:val="69632950"/>
    <w:rsid w:val="6997A679"/>
    <w:rsid w:val="69C5DA16"/>
    <w:rsid w:val="6A0D3E16"/>
    <w:rsid w:val="6A5D3414"/>
    <w:rsid w:val="6A7CECB4"/>
    <w:rsid w:val="6A9B6153"/>
    <w:rsid w:val="6ADAE9F8"/>
    <w:rsid w:val="6ADE4968"/>
    <w:rsid w:val="6B6FDAC6"/>
    <w:rsid w:val="6B802511"/>
    <w:rsid w:val="6B96F5D1"/>
    <w:rsid w:val="6BF4FCB4"/>
    <w:rsid w:val="6C732434"/>
    <w:rsid w:val="6D30B395"/>
    <w:rsid w:val="6D3271A5"/>
    <w:rsid w:val="6D5E7C22"/>
    <w:rsid w:val="6D869333"/>
    <w:rsid w:val="6DAF6F9D"/>
    <w:rsid w:val="6DE96C55"/>
    <w:rsid w:val="6E256C71"/>
    <w:rsid w:val="6E4EB34A"/>
    <w:rsid w:val="6E60340E"/>
    <w:rsid w:val="6E9D500A"/>
    <w:rsid w:val="6F3E4C01"/>
    <w:rsid w:val="6F56478C"/>
    <w:rsid w:val="6FB466D8"/>
    <w:rsid w:val="703ED281"/>
    <w:rsid w:val="70718413"/>
    <w:rsid w:val="7101C163"/>
    <w:rsid w:val="71407353"/>
    <w:rsid w:val="7194DC48"/>
    <w:rsid w:val="72156D01"/>
    <w:rsid w:val="7256108C"/>
    <w:rsid w:val="7279B041"/>
    <w:rsid w:val="72F859CE"/>
    <w:rsid w:val="73023C5E"/>
    <w:rsid w:val="73528963"/>
    <w:rsid w:val="742AEF92"/>
    <w:rsid w:val="74423528"/>
    <w:rsid w:val="7475B1FE"/>
    <w:rsid w:val="74AA694F"/>
    <w:rsid w:val="750DDEFA"/>
    <w:rsid w:val="7511106C"/>
    <w:rsid w:val="75B9DA5A"/>
    <w:rsid w:val="768C7801"/>
    <w:rsid w:val="7733F907"/>
    <w:rsid w:val="775AC59F"/>
    <w:rsid w:val="776A101C"/>
    <w:rsid w:val="77C8BAE4"/>
    <w:rsid w:val="7804E9F5"/>
    <w:rsid w:val="7819CFBB"/>
    <w:rsid w:val="787A3865"/>
    <w:rsid w:val="78DBAA38"/>
    <w:rsid w:val="798DB9A0"/>
    <w:rsid w:val="79EA34F5"/>
    <w:rsid w:val="79FA787A"/>
    <w:rsid w:val="7A4DB586"/>
    <w:rsid w:val="7A825710"/>
    <w:rsid w:val="7AC5C113"/>
    <w:rsid w:val="7AE7EB5C"/>
    <w:rsid w:val="7AECC2C9"/>
    <w:rsid w:val="7B0A63A7"/>
    <w:rsid w:val="7B1B4693"/>
    <w:rsid w:val="7B8E95C9"/>
    <w:rsid w:val="7B9854E6"/>
    <w:rsid w:val="7C20C245"/>
    <w:rsid w:val="7CC0817B"/>
    <w:rsid w:val="7D18F0DF"/>
    <w:rsid w:val="7D248485"/>
    <w:rsid w:val="7D29ED78"/>
    <w:rsid w:val="7D3C46C6"/>
    <w:rsid w:val="7D746184"/>
    <w:rsid w:val="7D99A36B"/>
    <w:rsid w:val="7DD29EC6"/>
    <w:rsid w:val="7DED6F8C"/>
    <w:rsid w:val="7E7F1B66"/>
    <w:rsid w:val="7EC45DE8"/>
    <w:rsid w:val="7F4F9773"/>
    <w:rsid w:val="7FBADD74"/>
    <w:rsid w:val="7FDA3E39"/>
    <w:rsid w:val="7FEAD95E"/>
    <w:rsid w:val="7FF04488"/>
  </w:rsids>
  <m:mathPr>
    <m:mathFont m:val="Cambria Math"/>
    <m:brkBin m:val="before"/>
    <m:brkBinSub m:val="--"/>
    <m:smallFrac m:val="0"/>
    <m:dispDef/>
    <m:lMargin m:val="0"/>
    <m:rMargin m:val="0"/>
    <m:defJc m:val="centerGroup"/>
    <m:wrapIndent m:val="1440"/>
    <m:intLim m:val="subSup"/>
    <m:naryLim m:val="undOvr"/>
  </m:mathPr>
  <w:themeFontLang w:val="es-CR"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05E6852"/>
  <w15:docId w15:val="{E4A5901C-0FC3-4C0A-B489-2B22D7C7CA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0"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iPriority="0"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0"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uiPriority="21" w:qFormat="1"/>
    <w:lsdException w:name="Subtle Reference" w:uiPriority="31" w:qFormat="1"/>
    <w:lsdException w:name="Intense Reference" w:uiPriority="32" w:qFormat="1"/>
    <w:lsdException w:name="Book Title"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A0F33"/>
    <w:rPr>
      <w:lang w:val="es-CR"/>
    </w:rPr>
  </w:style>
  <w:style w:type="paragraph" w:styleId="Ttulo1">
    <w:name w:val="heading 1"/>
    <w:aliases w:val="Título Principal"/>
    <w:basedOn w:val="Normal"/>
    <w:next w:val="Normal"/>
    <w:link w:val="Ttulo1Car"/>
    <w:uiPriority w:val="9"/>
    <w:qFormat/>
    <w:rsid w:val="000D2C04"/>
    <w:pPr>
      <w:keepNext/>
      <w:widowControl w:val="0"/>
      <w:tabs>
        <w:tab w:val="center" w:pos="4680"/>
      </w:tabs>
      <w:autoSpaceDE w:val="0"/>
      <w:autoSpaceDN w:val="0"/>
      <w:adjustRightInd w:val="0"/>
      <w:spacing w:after="0" w:line="240" w:lineRule="auto"/>
      <w:jc w:val="both"/>
      <w:outlineLvl w:val="0"/>
    </w:pPr>
    <w:rPr>
      <w:rFonts w:ascii="Arial" w:eastAsia="Times New Roman" w:hAnsi="Arial" w:cs="Times New Roman"/>
      <w:b/>
      <w:bCs/>
      <w:i/>
      <w:iCs/>
      <w:color w:val="000000"/>
      <w:spacing w:val="-3"/>
      <w:sz w:val="24"/>
      <w:szCs w:val="24"/>
      <w:u w:color="000000"/>
    </w:rPr>
  </w:style>
  <w:style w:type="paragraph" w:styleId="Ttulo2">
    <w:name w:val="heading 2"/>
    <w:aliases w:val="SUBTITULOS"/>
    <w:basedOn w:val="Normal"/>
    <w:next w:val="Normal"/>
    <w:link w:val="Ttulo2Car"/>
    <w:autoRedefine/>
    <w:uiPriority w:val="9"/>
    <w:unhideWhenUsed/>
    <w:qFormat/>
    <w:rsid w:val="0008207E"/>
    <w:pPr>
      <w:keepNext/>
      <w:keepLines/>
      <w:numPr>
        <w:numId w:val="25"/>
      </w:numPr>
      <w:spacing w:after="0" w:line="240" w:lineRule="auto"/>
      <w:contextualSpacing/>
      <w:outlineLvl w:val="1"/>
    </w:pPr>
    <w:rPr>
      <w:rFonts w:ascii="Book Antiqua" w:eastAsia="MS Gothic" w:hAnsi="Book Antiqua" w:cs="Calibri"/>
      <w:b/>
      <w:bCs/>
      <w:color w:val="2564A1"/>
      <w:u w:color="000000"/>
      <w:lang w:eastAsia="ja-JP"/>
    </w:rPr>
  </w:style>
  <w:style w:type="paragraph" w:styleId="Ttulo3">
    <w:name w:val="heading 3"/>
    <w:basedOn w:val="Normal"/>
    <w:next w:val="Normal"/>
    <w:link w:val="Ttulo3Car"/>
    <w:autoRedefine/>
    <w:uiPriority w:val="9"/>
    <w:unhideWhenUsed/>
    <w:qFormat/>
    <w:rsid w:val="00A75347"/>
    <w:pPr>
      <w:keepNext/>
      <w:keepLines/>
      <w:numPr>
        <w:ilvl w:val="2"/>
        <w:numId w:val="23"/>
      </w:numPr>
      <w:tabs>
        <w:tab w:val="left" w:pos="426"/>
      </w:tabs>
      <w:spacing w:before="200"/>
      <w:contextualSpacing/>
      <w:jc w:val="center"/>
      <w:outlineLvl w:val="2"/>
    </w:pPr>
    <w:rPr>
      <w:rFonts w:ascii="Book Antiqua" w:eastAsia="Times New Roman" w:hAnsi="Book Antiqua" w:cs="Arial"/>
      <w:b/>
      <w:sz w:val="36"/>
      <w:szCs w:val="36"/>
      <w:u w:val="single"/>
      <w:lang w:val="es-ES" w:eastAsia="ja-JP"/>
    </w:rPr>
  </w:style>
  <w:style w:type="paragraph" w:styleId="Ttulo4">
    <w:name w:val="heading 4"/>
    <w:basedOn w:val="Normal"/>
    <w:next w:val="Normal"/>
    <w:link w:val="Ttulo4Car"/>
    <w:uiPriority w:val="9"/>
    <w:unhideWhenUsed/>
    <w:qFormat/>
    <w:rsid w:val="00A32328"/>
    <w:pPr>
      <w:keepNext/>
      <w:keepLines/>
      <w:spacing w:before="200" w:after="0" w:line="240" w:lineRule="auto"/>
      <w:contextualSpacing/>
      <w:jc w:val="both"/>
      <w:outlineLvl w:val="3"/>
    </w:pPr>
    <w:rPr>
      <w:rFonts w:asciiTheme="majorHAnsi" w:eastAsiaTheme="majorEastAsia" w:hAnsiTheme="majorHAnsi" w:cstheme="majorBidi"/>
      <w:b/>
      <w:bCs/>
      <w:i/>
      <w:iCs/>
      <w:color w:val="4F81BD" w:themeColor="accent1"/>
    </w:rPr>
  </w:style>
  <w:style w:type="paragraph" w:styleId="Ttulo5">
    <w:name w:val="heading 5"/>
    <w:basedOn w:val="Normal"/>
    <w:next w:val="Normal"/>
    <w:link w:val="Ttulo5Car"/>
    <w:uiPriority w:val="9"/>
    <w:unhideWhenUsed/>
    <w:qFormat/>
    <w:rsid w:val="003159DF"/>
    <w:pPr>
      <w:keepNext/>
      <w:keepLines/>
      <w:spacing w:before="40" w:after="0"/>
      <w:outlineLvl w:val="4"/>
    </w:pPr>
    <w:rPr>
      <w:rFonts w:asciiTheme="majorHAnsi" w:eastAsiaTheme="majorEastAsia" w:hAnsiTheme="majorHAnsi" w:cstheme="majorBidi"/>
      <w:color w:val="365F91" w:themeColor="accent1" w:themeShade="BF"/>
    </w:rPr>
  </w:style>
  <w:style w:type="paragraph" w:styleId="Ttulo6">
    <w:name w:val="heading 6"/>
    <w:basedOn w:val="Normal"/>
    <w:next w:val="Normal"/>
    <w:link w:val="Ttulo6Car"/>
    <w:uiPriority w:val="9"/>
    <w:unhideWhenUsed/>
    <w:qFormat/>
    <w:rsid w:val="00697C0F"/>
    <w:pPr>
      <w:keepNext/>
      <w:keepLines/>
      <w:spacing w:before="40" w:after="0"/>
      <w:outlineLvl w:val="5"/>
    </w:pPr>
    <w:rPr>
      <w:rFonts w:asciiTheme="majorHAnsi" w:eastAsiaTheme="majorEastAsia" w:hAnsiTheme="majorHAnsi" w:cstheme="majorBidi"/>
      <w:color w:val="243F60" w:themeColor="accent1" w:themeShade="7F"/>
    </w:rPr>
  </w:style>
  <w:style w:type="paragraph" w:styleId="Ttulo9">
    <w:name w:val="heading 9"/>
    <w:basedOn w:val="Normal"/>
    <w:next w:val="Normal"/>
    <w:link w:val="Ttulo9Car"/>
    <w:autoRedefine/>
    <w:qFormat/>
    <w:rsid w:val="00A32328"/>
    <w:pPr>
      <w:spacing w:before="240" w:after="60" w:line="240" w:lineRule="auto"/>
      <w:contextualSpacing/>
      <w:jc w:val="both"/>
      <w:outlineLvl w:val="8"/>
    </w:pPr>
    <w:rPr>
      <w:rFonts w:ascii="Century Gothic" w:eastAsiaTheme="minorEastAsia" w:hAnsi="Century Gothic" w:cs="Arial"/>
      <w:b/>
      <w:i/>
      <w:u w:val="single"/>
      <w:lang w:val="es-ES" w:eastAsia="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independiente">
    <w:name w:val="Body Text"/>
    <w:basedOn w:val="Normal"/>
    <w:link w:val="TextoindependienteCar"/>
    <w:uiPriority w:val="99"/>
    <w:qFormat/>
    <w:rsid w:val="005F7F31"/>
    <w:pPr>
      <w:widowControl w:val="0"/>
      <w:autoSpaceDE w:val="0"/>
      <w:autoSpaceDN w:val="0"/>
      <w:spacing w:after="0" w:line="240" w:lineRule="auto"/>
    </w:pPr>
    <w:rPr>
      <w:rFonts w:ascii="Verdana" w:eastAsia="Verdana" w:hAnsi="Verdana" w:cs="Verdana"/>
      <w:sz w:val="24"/>
      <w:szCs w:val="24"/>
      <w:lang w:val="en-US"/>
    </w:rPr>
  </w:style>
  <w:style w:type="character" w:customStyle="1" w:styleId="TextoindependienteCar">
    <w:name w:val="Texto independiente Car"/>
    <w:basedOn w:val="Fuentedeprrafopredeter"/>
    <w:link w:val="Textoindependiente"/>
    <w:uiPriority w:val="99"/>
    <w:rsid w:val="005F7F31"/>
    <w:rPr>
      <w:rFonts w:ascii="Verdana" w:eastAsia="Verdana" w:hAnsi="Verdana" w:cs="Verdana"/>
      <w:sz w:val="24"/>
      <w:szCs w:val="24"/>
      <w:lang w:val="en-US"/>
    </w:rPr>
  </w:style>
  <w:style w:type="paragraph" w:styleId="Textodeglobo">
    <w:name w:val="Balloon Text"/>
    <w:basedOn w:val="Normal"/>
    <w:link w:val="TextodegloboCar"/>
    <w:uiPriority w:val="99"/>
    <w:semiHidden/>
    <w:unhideWhenUsed/>
    <w:rsid w:val="00A85165"/>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A85165"/>
    <w:rPr>
      <w:rFonts w:ascii="Tahoma" w:hAnsi="Tahoma" w:cs="Tahoma"/>
      <w:sz w:val="16"/>
      <w:szCs w:val="16"/>
      <w:lang w:val="es-CR"/>
    </w:rPr>
  </w:style>
  <w:style w:type="paragraph" w:styleId="Prrafodelista">
    <w:name w:val="List Paragraph"/>
    <w:aliases w:val="Titulo 2,Bullet 1,Use Case List Paragraph,lp1,Párrafo de Informe de Auditoría,VIÑETA,Figuras de tesis,References,Dot pt,No Spacing1,List Paragraph Char Char Char,Indicator Text,List Paragraph1,Numbered Para 1,F5 List Paragraph,titulo 3"/>
    <w:basedOn w:val="Normal"/>
    <w:link w:val="PrrafodelistaCar"/>
    <w:uiPriority w:val="34"/>
    <w:qFormat/>
    <w:rsid w:val="00C24F92"/>
    <w:pPr>
      <w:ind w:left="720"/>
      <w:contextualSpacing/>
    </w:pPr>
  </w:style>
  <w:style w:type="character" w:customStyle="1" w:styleId="Ttulo1Car">
    <w:name w:val="Título 1 Car"/>
    <w:aliases w:val="Título Principal Car"/>
    <w:basedOn w:val="Fuentedeprrafopredeter"/>
    <w:link w:val="Ttulo1"/>
    <w:uiPriority w:val="9"/>
    <w:rsid w:val="000D2C04"/>
    <w:rPr>
      <w:rFonts w:ascii="Arial" w:eastAsia="Times New Roman" w:hAnsi="Arial" w:cs="Times New Roman"/>
      <w:b/>
      <w:bCs/>
      <w:i/>
      <w:iCs/>
      <w:color w:val="000000"/>
      <w:spacing w:val="-3"/>
      <w:sz w:val="24"/>
      <w:szCs w:val="24"/>
      <w:u w:color="000000"/>
    </w:rPr>
  </w:style>
  <w:style w:type="paragraph" w:styleId="NormalWeb">
    <w:name w:val="Normal (Web)"/>
    <w:basedOn w:val="Normal"/>
    <w:link w:val="NormalWebCar"/>
    <w:uiPriority w:val="99"/>
    <w:unhideWhenUsed/>
    <w:rsid w:val="00406295"/>
    <w:pPr>
      <w:spacing w:before="100" w:beforeAutospacing="1" w:after="100" w:afterAutospacing="1" w:line="240" w:lineRule="auto"/>
    </w:pPr>
    <w:rPr>
      <w:rFonts w:ascii="Times New Roman" w:eastAsia="Times New Roman" w:hAnsi="Times New Roman" w:cs="Times New Roman"/>
      <w:sz w:val="24"/>
      <w:szCs w:val="24"/>
      <w:lang w:val="es-ES" w:eastAsia="es-ES"/>
    </w:rPr>
  </w:style>
  <w:style w:type="paragraph" w:styleId="Textoindependiente2">
    <w:name w:val="Body Text 2"/>
    <w:basedOn w:val="Normal"/>
    <w:link w:val="Textoindependiente2Car"/>
    <w:uiPriority w:val="99"/>
    <w:unhideWhenUsed/>
    <w:rsid w:val="00722521"/>
    <w:pPr>
      <w:spacing w:after="120" w:line="480" w:lineRule="auto"/>
    </w:pPr>
  </w:style>
  <w:style w:type="character" w:customStyle="1" w:styleId="Textoindependiente2Car">
    <w:name w:val="Texto independiente 2 Car"/>
    <w:basedOn w:val="Fuentedeprrafopredeter"/>
    <w:link w:val="Textoindependiente2"/>
    <w:uiPriority w:val="99"/>
    <w:rsid w:val="00722521"/>
    <w:rPr>
      <w:lang w:val="es-CR"/>
    </w:rPr>
  </w:style>
  <w:style w:type="paragraph" w:styleId="Encabezado">
    <w:name w:val="header"/>
    <w:aliases w:val="encabezado"/>
    <w:basedOn w:val="Normal"/>
    <w:link w:val="EncabezadoCar"/>
    <w:uiPriority w:val="99"/>
    <w:unhideWhenUsed/>
    <w:rsid w:val="00722521"/>
    <w:pPr>
      <w:tabs>
        <w:tab w:val="center" w:pos="4252"/>
        <w:tab w:val="right" w:pos="8504"/>
      </w:tabs>
      <w:spacing w:after="0" w:line="240" w:lineRule="auto"/>
    </w:pPr>
  </w:style>
  <w:style w:type="character" w:customStyle="1" w:styleId="EncabezadoCar">
    <w:name w:val="Encabezado Car"/>
    <w:aliases w:val="encabezado Car"/>
    <w:basedOn w:val="Fuentedeprrafopredeter"/>
    <w:link w:val="Encabezado"/>
    <w:uiPriority w:val="99"/>
    <w:rsid w:val="00722521"/>
    <w:rPr>
      <w:lang w:val="es-CR"/>
    </w:rPr>
  </w:style>
  <w:style w:type="paragraph" w:styleId="Piedepgina">
    <w:name w:val="footer"/>
    <w:basedOn w:val="Normal"/>
    <w:link w:val="PiedepginaCar"/>
    <w:uiPriority w:val="99"/>
    <w:unhideWhenUsed/>
    <w:rsid w:val="00722521"/>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722521"/>
    <w:rPr>
      <w:lang w:val="es-CR"/>
    </w:rPr>
  </w:style>
  <w:style w:type="paragraph" w:styleId="Textonotapie">
    <w:name w:val="footnote text"/>
    <w:aliases w:val="Footnote Text Char2,Footnote Text Char1 Char1,Footnote Text Char Char Char,Footnote Text Char1 Char Char Char,Footnote Text Char Char Char Char Char,Footnote Text Char1 Char Char Char Char Char,Footnote Text Char,Footnote Text Char1 Char"/>
    <w:basedOn w:val="Normal"/>
    <w:link w:val="TextonotapieCar"/>
    <w:unhideWhenUsed/>
    <w:qFormat/>
    <w:rsid w:val="00A372F4"/>
    <w:pPr>
      <w:spacing w:after="0" w:line="240" w:lineRule="auto"/>
    </w:pPr>
    <w:rPr>
      <w:sz w:val="20"/>
      <w:szCs w:val="20"/>
    </w:rPr>
  </w:style>
  <w:style w:type="character" w:customStyle="1" w:styleId="TextonotapieCar">
    <w:name w:val="Texto nota pie Car"/>
    <w:aliases w:val="Footnote Text Char2 Car,Footnote Text Char1 Char1 Car,Footnote Text Char Char Char Car,Footnote Text Char1 Char Char Char Car,Footnote Text Char Char Char Char Char Car,Footnote Text Char1 Char Char Char Char Char Car"/>
    <w:basedOn w:val="Fuentedeprrafopredeter"/>
    <w:link w:val="Textonotapie"/>
    <w:rsid w:val="00A372F4"/>
    <w:rPr>
      <w:sz w:val="20"/>
      <w:szCs w:val="20"/>
      <w:lang w:val="es-CR"/>
    </w:rPr>
  </w:style>
  <w:style w:type="character" w:styleId="Refdenotaalpie">
    <w:name w:val="footnote reference"/>
    <w:aliases w:val="FC,ftref,referencia nota al pie,Ref,de nota al pie,16 Point,Superscript 6 Point,Superscript 6 Point + 11 pt,Notas al pie,titulo 2"/>
    <w:basedOn w:val="Fuentedeprrafopredeter"/>
    <w:uiPriority w:val="99"/>
    <w:unhideWhenUsed/>
    <w:qFormat/>
    <w:rsid w:val="00A372F4"/>
    <w:rPr>
      <w:vertAlign w:val="superscript"/>
    </w:rPr>
  </w:style>
  <w:style w:type="table" w:styleId="Tablaconcuadrcula">
    <w:name w:val="Table Grid"/>
    <w:basedOn w:val="Tablanormal"/>
    <w:unhideWhenUsed/>
    <w:rsid w:val="00177E7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n">
    <w:name w:val="Revision"/>
    <w:hidden/>
    <w:uiPriority w:val="99"/>
    <w:semiHidden/>
    <w:rsid w:val="00456FA6"/>
    <w:pPr>
      <w:spacing w:after="0" w:line="240" w:lineRule="auto"/>
    </w:pPr>
    <w:rPr>
      <w:lang w:val="es-CR"/>
    </w:rPr>
  </w:style>
  <w:style w:type="table" w:customStyle="1" w:styleId="Tablaconcuadrcula4-nfasis51">
    <w:name w:val="Tabla con cuadrícula 4 - Énfasis 51"/>
    <w:basedOn w:val="Tablanormal"/>
    <w:uiPriority w:val="49"/>
    <w:rsid w:val="009129E3"/>
    <w:pPr>
      <w:spacing w:after="0" w:line="240" w:lineRule="auto"/>
    </w:p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character" w:customStyle="1" w:styleId="Ttulo2Car">
    <w:name w:val="Título 2 Car"/>
    <w:aliases w:val="SUBTITULOS Car"/>
    <w:basedOn w:val="Fuentedeprrafopredeter"/>
    <w:link w:val="Ttulo2"/>
    <w:uiPriority w:val="9"/>
    <w:rsid w:val="0008207E"/>
    <w:rPr>
      <w:rFonts w:ascii="Book Antiqua" w:eastAsia="MS Gothic" w:hAnsi="Book Antiqua" w:cs="Calibri"/>
      <w:b/>
      <w:bCs/>
      <w:color w:val="2564A1"/>
      <w:u w:color="000000"/>
      <w:lang w:val="es-CR" w:eastAsia="ja-JP"/>
    </w:rPr>
  </w:style>
  <w:style w:type="character" w:customStyle="1" w:styleId="Ttulo3Car">
    <w:name w:val="Título 3 Car"/>
    <w:basedOn w:val="Fuentedeprrafopredeter"/>
    <w:link w:val="Ttulo3"/>
    <w:uiPriority w:val="9"/>
    <w:rsid w:val="00A75347"/>
    <w:rPr>
      <w:rFonts w:ascii="Book Antiqua" w:eastAsia="Times New Roman" w:hAnsi="Book Antiqua" w:cs="Arial"/>
      <w:b/>
      <w:sz w:val="36"/>
      <w:szCs w:val="36"/>
      <w:u w:val="single"/>
      <w:lang w:eastAsia="ja-JP"/>
    </w:rPr>
  </w:style>
  <w:style w:type="character" w:customStyle="1" w:styleId="Ttulo4Car">
    <w:name w:val="Título 4 Car"/>
    <w:basedOn w:val="Fuentedeprrafopredeter"/>
    <w:link w:val="Ttulo4"/>
    <w:uiPriority w:val="9"/>
    <w:rsid w:val="00A32328"/>
    <w:rPr>
      <w:rFonts w:asciiTheme="majorHAnsi" w:eastAsiaTheme="majorEastAsia" w:hAnsiTheme="majorHAnsi" w:cstheme="majorBidi"/>
      <w:b/>
      <w:bCs/>
      <w:i/>
      <w:iCs/>
      <w:color w:val="4F81BD" w:themeColor="accent1"/>
      <w:lang w:val="es-CR"/>
    </w:rPr>
  </w:style>
  <w:style w:type="character" w:customStyle="1" w:styleId="Ttulo9Car">
    <w:name w:val="Título 9 Car"/>
    <w:basedOn w:val="Fuentedeprrafopredeter"/>
    <w:link w:val="Ttulo9"/>
    <w:rsid w:val="00A32328"/>
    <w:rPr>
      <w:rFonts w:ascii="Century Gothic" w:eastAsiaTheme="minorEastAsia" w:hAnsi="Century Gothic" w:cs="Arial"/>
      <w:b/>
      <w:i/>
      <w:u w:val="single"/>
      <w:lang w:eastAsia="es-ES"/>
    </w:rPr>
  </w:style>
  <w:style w:type="table" w:customStyle="1" w:styleId="Listavistosa1">
    <w:name w:val="Lista vistosa1"/>
    <w:basedOn w:val="Tablanormal"/>
    <w:uiPriority w:val="72"/>
    <w:rsid w:val="00A32328"/>
    <w:pPr>
      <w:spacing w:after="0" w:line="240" w:lineRule="auto"/>
    </w:pPr>
    <w:rPr>
      <w:color w:val="000000" w:themeColor="text1"/>
      <w:lang w:val="es-CR"/>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paragraph" w:styleId="Sinespaciado">
    <w:name w:val="No Spacing"/>
    <w:aliases w:val="Pilares"/>
    <w:link w:val="SinespaciadoCar"/>
    <w:autoRedefine/>
    <w:uiPriority w:val="1"/>
    <w:qFormat/>
    <w:rsid w:val="00A32328"/>
    <w:pPr>
      <w:spacing w:after="0" w:line="240" w:lineRule="auto"/>
      <w:jc w:val="center"/>
    </w:pPr>
    <w:rPr>
      <w:rFonts w:ascii="Arial Narrow" w:eastAsia="Times New Roman" w:hAnsi="Arial Narrow" w:cs="Times New Roman"/>
      <w:color w:val="000000"/>
      <w:sz w:val="18"/>
      <w:szCs w:val="18"/>
      <w:lang w:val="es-ES_tradnl" w:eastAsia="es-CR"/>
    </w:rPr>
  </w:style>
  <w:style w:type="character" w:customStyle="1" w:styleId="SinespaciadoCar">
    <w:name w:val="Sin espaciado Car"/>
    <w:aliases w:val="Pilares Car1"/>
    <w:basedOn w:val="Fuentedeprrafopredeter"/>
    <w:link w:val="Sinespaciado"/>
    <w:uiPriority w:val="1"/>
    <w:locked/>
    <w:rsid w:val="00A32328"/>
    <w:rPr>
      <w:rFonts w:ascii="Arial Narrow" w:eastAsia="Times New Roman" w:hAnsi="Arial Narrow" w:cs="Times New Roman"/>
      <w:color w:val="000000"/>
      <w:sz w:val="18"/>
      <w:szCs w:val="18"/>
      <w:lang w:val="es-ES_tradnl" w:eastAsia="es-CR"/>
    </w:rPr>
  </w:style>
  <w:style w:type="table" w:styleId="Tablaclsica3">
    <w:name w:val="Table Classic 3"/>
    <w:aliases w:val="Tabla MIDEPLAN"/>
    <w:basedOn w:val="Tablanormal"/>
    <w:rsid w:val="00A32328"/>
    <w:pPr>
      <w:spacing w:after="0" w:line="240" w:lineRule="auto"/>
      <w:jc w:val="both"/>
    </w:pPr>
    <w:rPr>
      <w:rFonts w:ascii="Calibri" w:eastAsia="Times New Roman" w:hAnsi="Calibri" w:cs="Times New Roman"/>
      <w:sz w:val="18"/>
      <w:szCs w:val="20"/>
      <w:lang w:val="es-ES_tradnl" w:eastAsia="es-CR"/>
    </w:rPr>
    <w:tblPr>
      <w:tblStyleRowBandSize w:val="1"/>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tblPr>
    <w:tcPr>
      <w:shd w:val="solid" w:color="C0C0C0" w:fill="FFFFFF"/>
    </w:tcPr>
    <w:tblStylePr w:type="firstRow">
      <w:pPr>
        <w:jc w:val="center"/>
      </w:pPr>
      <w:rPr>
        <w:rFonts w:ascii="Cambria Math" w:hAnsi="Cambria Math"/>
        <w:b/>
        <w:bCs/>
        <w:i w:val="0"/>
        <w:iCs/>
        <w:color w:val="FFFFFF"/>
        <w:sz w:val="20"/>
      </w:rPr>
      <w:tblPr/>
      <w:tcPr>
        <w:shd w:val="clear" w:color="auto" w:fill="0F243E"/>
        <w:vAlign w:val="center"/>
      </w:tcPr>
    </w:tblStylePr>
    <w:tblStylePr w:type="lastRow">
      <w:rPr>
        <w:color w:val="auto"/>
      </w:rPr>
      <w:tblPr/>
      <w:tcPr>
        <w:tcBorders>
          <w:top w:val="nil"/>
          <w:left w:val="nil"/>
          <w:bottom w:val="nil"/>
          <w:right w:val="nil"/>
          <w:insideH w:val="nil"/>
          <w:insideV w:val="nil"/>
          <w:tl2br w:val="nil"/>
          <w:tr2bl w:val="nil"/>
        </w:tcBorders>
        <w:shd w:val="solid" w:color="FFFFFF" w:fill="FFFFFF"/>
      </w:tcPr>
    </w:tblStylePr>
    <w:tblStylePr w:type="firstCol">
      <w:pPr>
        <w:jc w:val="left"/>
      </w:pPr>
      <w:rPr>
        <w:rFonts w:ascii="Cambria Math" w:hAnsi="Cambria Math"/>
        <w:b w:val="0"/>
        <w:bCs/>
        <w:color w:val="000000"/>
        <w:sz w:val="20"/>
      </w:rPr>
    </w:tblStylePr>
    <w:tblStylePr w:type="band1Horz">
      <w:tblPr/>
      <w:tcPr>
        <w:shd w:val="clear" w:color="C0C0C0" w:fill="F2F2F2"/>
      </w:tcPr>
    </w:tblStylePr>
    <w:tblStylePr w:type="band2Horz">
      <w:tblPr/>
      <w:tcPr>
        <w:shd w:val="clear" w:color="auto" w:fill="D9D9D9"/>
      </w:tcPr>
    </w:tblStylePr>
  </w:style>
  <w:style w:type="character" w:customStyle="1" w:styleId="PrrafodelistaCar">
    <w:name w:val="Párrafo de lista Car"/>
    <w:aliases w:val="Titulo 2 Car,Bullet 1 Car,Use Case List Paragraph Car,lp1 Car,Párrafo de Informe de Auditoría Car,VIÑETA Car,Figuras de tesis Car,References Car,Dot pt Car,No Spacing1 Car,List Paragraph Char Char Char Car,Indicator Text Car"/>
    <w:basedOn w:val="Fuentedeprrafopredeter"/>
    <w:link w:val="Prrafodelista"/>
    <w:uiPriority w:val="34"/>
    <w:qFormat/>
    <w:rsid w:val="00A32328"/>
    <w:rPr>
      <w:lang w:val="es-CR"/>
    </w:rPr>
  </w:style>
  <w:style w:type="paragraph" w:customStyle="1" w:styleId="titulosdetablas">
    <w:name w:val="titulos de tablas"/>
    <w:link w:val="titulosdetablasChar"/>
    <w:autoRedefine/>
    <w:qFormat/>
    <w:rsid w:val="00A32328"/>
    <w:pPr>
      <w:pBdr>
        <w:top w:val="nil"/>
        <w:left w:val="nil"/>
        <w:bottom w:val="nil"/>
        <w:right w:val="nil"/>
        <w:between w:val="nil"/>
        <w:bar w:val="nil"/>
      </w:pBdr>
      <w:spacing w:after="0" w:line="240" w:lineRule="auto"/>
      <w:jc w:val="center"/>
    </w:pPr>
    <w:rPr>
      <w:rFonts w:ascii="Arial Narrow" w:eastAsia="Arial Unicode MS" w:hAnsi="Arial Narrow" w:cs="Arial Unicode MS"/>
      <w:b/>
      <w:bCs/>
      <w:color w:val="FFFFFF" w:themeColor="background1"/>
      <w:sz w:val="18"/>
      <w:szCs w:val="18"/>
      <w:u w:color="000000"/>
      <w:bdr w:val="nil"/>
      <w:lang w:val="es-ES_tradnl" w:eastAsia="es-CR"/>
    </w:rPr>
  </w:style>
  <w:style w:type="character" w:customStyle="1" w:styleId="titulosdetablasChar">
    <w:name w:val="titulos de tablas Char"/>
    <w:basedOn w:val="Fuentedeprrafopredeter"/>
    <w:link w:val="titulosdetablas"/>
    <w:rsid w:val="00A32328"/>
    <w:rPr>
      <w:rFonts w:ascii="Arial Narrow" w:eastAsia="Arial Unicode MS" w:hAnsi="Arial Narrow" w:cs="Arial Unicode MS"/>
      <w:b/>
      <w:bCs/>
      <w:color w:val="FFFFFF" w:themeColor="background1"/>
      <w:sz w:val="18"/>
      <w:szCs w:val="18"/>
      <w:u w:color="000000"/>
      <w:bdr w:val="nil"/>
      <w:lang w:val="es-ES_tradnl" w:eastAsia="es-CR"/>
    </w:rPr>
  </w:style>
  <w:style w:type="character" w:styleId="Refdecomentario">
    <w:name w:val="annotation reference"/>
    <w:basedOn w:val="Fuentedeprrafopredeter"/>
    <w:uiPriority w:val="99"/>
    <w:semiHidden/>
    <w:unhideWhenUsed/>
    <w:rsid w:val="00A32328"/>
    <w:rPr>
      <w:sz w:val="16"/>
      <w:szCs w:val="16"/>
    </w:rPr>
  </w:style>
  <w:style w:type="paragraph" w:styleId="Textocomentario">
    <w:name w:val="annotation text"/>
    <w:basedOn w:val="Normal"/>
    <w:link w:val="TextocomentarioCar"/>
    <w:uiPriority w:val="99"/>
    <w:unhideWhenUsed/>
    <w:rsid w:val="00A32328"/>
    <w:pPr>
      <w:spacing w:after="0" w:line="240" w:lineRule="auto"/>
      <w:contextualSpacing/>
      <w:jc w:val="both"/>
    </w:pPr>
    <w:rPr>
      <w:rFonts w:ascii="Arial Narrow" w:eastAsiaTheme="minorEastAsia" w:hAnsi="Arial Narrow"/>
      <w:sz w:val="20"/>
      <w:szCs w:val="20"/>
      <w:lang w:eastAsia="zh-CN"/>
    </w:rPr>
  </w:style>
  <w:style w:type="character" w:customStyle="1" w:styleId="TextocomentarioCar">
    <w:name w:val="Texto comentario Car"/>
    <w:basedOn w:val="Fuentedeprrafopredeter"/>
    <w:link w:val="Textocomentario"/>
    <w:uiPriority w:val="99"/>
    <w:rsid w:val="00A32328"/>
    <w:rPr>
      <w:rFonts w:ascii="Arial Narrow" w:eastAsiaTheme="minorEastAsia" w:hAnsi="Arial Narrow"/>
      <w:sz w:val="20"/>
      <w:szCs w:val="20"/>
      <w:lang w:val="es-CR" w:eastAsia="zh-CN"/>
    </w:rPr>
  </w:style>
  <w:style w:type="paragraph" w:styleId="Asuntodelcomentario">
    <w:name w:val="annotation subject"/>
    <w:basedOn w:val="Textocomentario"/>
    <w:next w:val="Textocomentario"/>
    <w:link w:val="AsuntodelcomentarioCar"/>
    <w:uiPriority w:val="99"/>
    <w:semiHidden/>
    <w:unhideWhenUsed/>
    <w:rsid w:val="00A32328"/>
    <w:rPr>
      <w:b/>
      <w:bCs/>
    </w:rPr>
  </w:style>
  <w:style w:type="character" w:customStyle="1" w:styleId="AsuntodelcomentarioCar">
    <w:name w:val="Asunto del comentario Car"/>
    <w:basedOn w:val="TextocomentarioCar"/>
    <w:link w:val="Asuntodelcomentario"/>
    <w:uiPriority w:val="99"/>
    <w:semiHidden/>
    <w:rsid w:val="00A32328"/>
    <w:rPr>
      <w:rFonts w:ascii="Arial Narrow" w:eastAsiaTheme="minorEastAsia" w:hAnsi="Arial Narrow"/>
      <w:b/>
      <w:bCs/>
      <w:sz w:val="20"/>
      <w:szCs w:val="20"/>
      <w:lang w:val="es-CR" w:eastAsia="zh-CN"/>
    </w:rPr>
  </w:style>
  <w:style w:type="paragraph" w:styleId="Lista">
    <w:name w:val="List"/>
    <w:basedOn w:val="Normal"/>
    <w:uiPriority w:val="99"/>
    <w:unhideWhenUsed/>
    <w:rsid w:val="00A32328"/>
    <w:pPr>
      <w:spacing w:after="0" w:line="240" w:lineRule="auto"/>
      <w:ind w:left="283" w:hanging="283"/>
      <w:contextualSpacing/>
      <w:jc w:val="both"/>
    </w:pPr>
    <w:rPr>
      <w:rFonts w:ascii="Calibri" w:eastAsia="Calibri" w:hAnsi="Calibri" w:cs="Times New Roman"/>
    </w:rPr>
  </w:style>
  <w:style w:type="paragraph" w:styleId="Ttulo">
    <w:name w:val="Title"/>
    <w:aliases w:val="Título niv 3"/>
    <w:basedOn w:val="Normal"/>
    <w:next w:val="Normal"/>
    <w:link w:val="TtuloCar"/>
    <w:uiPriority w:val="10"/>
    <w:qFormat/>
    <w:rsid w:val="00A32328"/>
    <w:pPr>
      <w:pBdr>
        <w:bottom w:val="single" w:sz="8" w:space="4" w:color="4F81BD" w:themeColor="accent1"/>
      </w:pBdr>
      <w:spacing w:after="300" w:line="240" w:lineRule="auto"/>
      <w:contextualSpacing/>
      <w:jc w:val="both"/>
    </w:pPr>
    <w:rPr>
      <w:rFonts w:asciiTheme="majorHAnsi" w:eastAsiaTheme="majorEastAsia" w:hAnsiTheme="majorHAnsi" w:cstheme="majorBidi"/>
      <w:color w:val="17365D" w:themeColor="text2" w:themeShade="BF"/>
      <w:spacing w:val="5"/>
      <w:kern w:val="28"/>
      <w:sz w:val="52"/>
      <w:szCs w:val="52"/>
    </w:rPr>
  </w:style>
  <w:style w:type="character" w:customStyle="1" w:styleId="TtuloCar">
    <w:name w:val="Título Car"/>
    <w:aliases w:val="Título niv 3 Car"/>
    <w:basedOn w:val="Fuentedeprrafopredeter"/>
    <w:link w:val="Ttulo"/>
    <w:uiPriority w:val="10"/>
    <w:rsid w:val="00A32328"/>
    <w:rPr>
      <w:rFonts w:asciiTheme="majorHAnsi" w:eastAsiaTheme="majorEastAsia" w:hAnsiTheme="majorHAnsi" w:cstheme="majorBidi"/>
      <w:color w:val="17365D" w:themeColor="text2" w:themeShade="BF"/>
      <w:spacing w:val="5"/>
      <w:kern w:val="28"/>
      <w:sz w:val="52"/>
      <w:szCs w:val="52"/>
      <w:lang w:val="es-CR"/>
    </w:rPr>
  </w:style>
  <w:style w:type="paragraph" w:styleId="Subttulo">
    <w:name w:val="Subtitle"/>
    <w:basedOn w:val="Normal"/>
    <w:next w:val="Normal"/>
    <w:link w:val="SubttuloCar"/>
    <w:uiPriority w:val="99"/>
    <w:qFormat/>
    <w:rsid w:val="00A32328"/>
    <w:pPr>
      <w:numPr>
        <w:ilvl w:val="1"/>
      </w:numPr>
      <w:spacing w:after="0" w:line="240" w:lineRule="auto"/>
      <w:contextualSpacing/>
      <w:jc w:val="both"/>
    </w:pPr>
    <w:rPr>
      <w:rFonts w:asciiTheme="majorHAnsi" w:eastAsiaTheme="majorEastAsia" w:hAnsiTheme="majorHAnsi" w:cstheme="majorBidi"/>
      <w:i/>
      <w:iCs/>
      <w:color w:val="4F81BD" w:themeColor="accent1"/>
      <w:spacing w:val="15"/>
      <w:sz w:val="24"/>
      <w:szCs w:val="24"/>
    </w:rPr>
  </w:style>
  <w:style w:type="character" w:customStyle="1" w:styleId="SubttuloCar">
    <w:name w:val="Subtítulo Car"/>
    <w:basedOn w:val="Fuentedeprrafopredeter"/>
    <w:link w:val="Subttulo"/>
    <w:uiPriority w:val="99"/>
    <w:rsid w:val="00A32328"/>
    <w:rPr>
      <w:rFonts w:asciiTheme="majorHAnsi" w:eastAsiaTheme="majorEastAsia" w:hAnsiTheme="majorHAnsi" w:cstheme="majorBidi"/>
      <w:i/>
      <w:iCs/>
      <w:color w:val="4F81BD" w:themeColor="accent1"/>
      <w:spacing w:val="15"/>
      <w:sz w:val="24"/>
      <w:szCs w:val="24"/>
      <w:lang w:val="es-CR"/>
    </w:rPr>
  </w:style>
  <w:style w:type="paragraph" w:customStyle="1" w:styleId="NormalINFORMEMIDEPLAN">
    <w:name w:val="Normal INFORME MIDEPLAN"/>
    <w:autoRedefine/>
    <w:qFormat/>
    <w:rsid w:val="00BC721B"/>
    <w:pPr>
      <w:spacing w:after="0"/>
      <w:jc w:val="both"/>
    </w:pPr>
    <w:rPr>
      <w:rFonts w:ascii="Book Antiqua" w:eastAsia="Times New Roman" w:hAnsi="Book Antiqua" w:cstheme="minorHAnsi"/>
      <w:bCs/>
      <w:sz w:val="24"/>
      <w:szCs w:val="24"/>
      <w:lang w:val="es-ES_tradnl" w:eastAsia="es-CR"/>
    </w:rPr>
  </w:style>
  <w:style w:type="table" w:customStyle="1" w:styleId="Tablaconcuadrcula2">
    <w:name w:val="Tabla con cuadrícula2"/>
    <w:basedOn w:val="Tablanormal"/>
    <w:next w:val="Tablaconcuadrcula"/>
    <w:uiPriority w:val="59"/>
    <w:rsid w:val="00A32328"/>
    <w:pPr>
      <w:spacing w:after="0" w:line="240" w:lineRule="auto"/>
    </w:pPr>
    <w:rPr>
      <w:rFonts w:eastAsiaTheme="minorEastAsia"/>
      <w:lang w:val="es-CR"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rrafodelista2">
    <w:name w:val="Párrafo de lista2"/>
    <w:basedOn w:val="Normal"/>
    <w:rsid w:val="00A32328"/>
    <w:pPr>
      <w:spacing w:after="0" w:line="240" w:lineRule="auto"/>
      <w:ind w:left="720"/>
      <w:contextualSpacing/>
      <w:jc w:val="both"/>
    </w:pPr>
    <w:rPr>
      <w:rFonts w:ascii="Calibri" w:eastAsia="Times New Roman" w:hAnsi="Calibri" w:cs="Times New Roman"/>
    </w:rPr>
  </w:style>
  <w:style w:type="paragraph" w:customStyle="1" w:styleId="Default">
    <w:name w:val="Default"/>
    <w:uiPriority w:val="99"/>
    <w:rsid w:val="00A32328"/>
    <w:pPr>
      <w:autoSpaceDE w:val="0"/>
      <w:autoSpaceDN w:val="0"/>
      <w:adjustRightInd w:val="0"/>
      <w:spacing w:after="0" w:line="240" w:lineRule="auto"/>
    </w:pPr>
    <w:rPr>
      <w:rFonts w:ascii="Calibri" w:hAnsi="Calibri" w:cs="Calibri"/>
      <w:color w:val="000000"/>
      <w:sz w:val="24"/>
      <w:szCs w:val="24"/>
      <w:lang w:val="es-CR"/>
    </w:rPr>
  </w:style>
  <w:style w:type="table" w:customStyle="1" w:styleId="Tablaconcuadrcula1">
    <w:name w:val="Tabla con cuadrícula1"/>
    <w:basedOn w:val="Tablanormal"/>
    <w:next w:val="Tablaconcuadrcula"/>
    <w:uiPriority w:val="59"/>
    <w:rsid w:val="00A32328"/>
    <w:pPr>
      <w:spacing w:after="0" w:line="240" w:lineRule="auto"/>
    </w:pPr>
    <w:rPr>
      <w:rFonts w:eastAsiaTheme="minorEastAsia"/>
      <w:lang w:val="es-CR"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iesdepagina">
    <w:name w:val="pies de pagina"/>
    <w:basedOn w:val="Textonotapie"/>
    <w:link w:val="piesdepaginaCar"/>
    <w:autoRedefine/>
    <w:qFormat/>
    <w:rsid w:val="00A32328"/>
    <w:pPr>
      <w:contextualSpacing/>
      <w:jc w:val="both"/>
    </w:pPr>
    <w:rPr>
      <w:rFonts w:ascii="Arial Narrow" w:hAnsi="Arial Narrow"/>
      <w:sz w:val="16"/>
      <w:szCs w:val="16"/>
      <w:lang w:val="es-ES_tradnl"/>
    </w:rPr>
  </w:style>
  <w:style w:type="character" w:customStyle="1" w:styleId="piesdepaginaCar">
    <w:name w:val="pies de pagina Car"/>
    <w:basedOn w:val="Fuentedeprrafopredeter"/>
    <w:link w:val="piesdepagina"/>
    <w:locked/>
    <w:rsid w:val="00A32328"/>
    <w:rPr>
      <w:rFonts w:ascii="Arial Narrow" w:hAnsi="Arial Narrow"/>
      <w:sz w:val="16"/>
      <w:szCs w:val="16"/>
      <w:lang w:val="es-ES_tradnl"/>
    </w:rPr>
  </w:style>
  <w:style w:type="table" w:customStyle="1" w:styleId="Tablaconcuadrcula3">
    <w:name w:val="Tabla con cuadrícula3"/>
    <w:basedOn w:val="Tablanormal"/>
    <w:next w:val="Tablaconcuadrcula"/>
    <w:uiPriority w:val="59"/>
    <w:rsid w:val="00A32328"/>
    <w:pPr>
      <w:spacing w:after="0" w:line="240" w:lineRule="auto"/>
    </w:pPr>
    <w:rPr>
      <w:rFonts w:eastAsiaTheme="minorEastAsia"/>
      <w:lang w:val="es-CR"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
    <w:name w:val="Tabla con cuadrícula4"/>
    <w:basedOn w:val="Tablanormal"/>
    <w:next w:val="Tablaconcuadrcula"/>
    <w:uiPriority w:val="59"/>
    <w:rsid w:val="00A32328"/>
    <w:pPr>
      <w:spacing w:after="0" w:line="240" w:lineRule="auto"/>
    </w:pPr>
    <w:rPr>
      <w:rFonts w:eastAsiaTheme="minorEastAsia"/>
      <w:lang w:val="es-CR"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5">
    <w:name w:val="Tabla con cuadrícula5"/>
    <w:basedOn w:val="Tablanormal"/>
    <w:next w:val="Tablaconcuadrcula"/>
    <w:uiPriority w:val="59"/>
    <w:rsid w:val="00A32328"/>
    <w:pPr>
      <w:spacing w:after="0" w:line="240" w:lineRule="auto"/>
    </w:pPr>
    <w:rPr>
      <w:rFonts w:eastAsiaTheme="minorEastAsia"/>
      <w:lang w:val="es-CR"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nfasis">
    <w:name w:val="Emphasis"/>
    <w:basedOn w:val="Fuentedeprrafopredeter"/>
    <w:uiPriority w:val="20"/>
    <w:qFormat/>
    <w:rsid w:val="00A32328"/>
    <w:rPr>
      <w:rFonts w:cs="Times New Roman"/>
      <w:i/>
      <w:iCs/>
    </w:rPr>
  </w:style>
  <w:style w:type="paragraph" w:customStyle="1" w:styleId="NotaalPielPND">
    <w:name w:val="Nota al Piel PND"/>
    <w:basedOn w:val="Textonotapie"/>
    <w:autoRedefine/>
    <w:qFormat/>
    <w:rsid w:val="00A32328"/>
    <w:pPr>
      <w:contextualSpacing/>
      <w:jc w:val="both"/>
    </w:pPr>
    <w:rPr>
      <w:rFonts w:ascii="Arial Narrow" w:eastAsiaTheme="minorEastAsia" w:hAnsi="Arial Narrow"/>
      <w:sz w:val="18"/>
      <w:szCs w:val="16"/>
      <w:lang w:eastAsia="es-CR"/>
    </w:rPr>
  </w:style>
  <w:style w:type="character" w:customStyle="1" w:styleId="NormalWebCar">
    <w:name w:val="Normal (Web) Car"/>
    <w:basedOn w:val="Fuentedeprrafopredeter"/>
    <w:link w:val="NormalWeb"/>
    <w:uiPriority w:val="99"/>
    <w:locked/>
    <w:rsid w:val="00A32328"/>
    <w:rPr>
      <w:rFonts w:ascii="Times New Roman" w:eastAsia="Times New Roman" w:hAnsi="Times New Roman" w:cs="Times New Roman"/>
      <w:sz w:val="24"/>
      <w:szCs w:val="24"/>
      <w:lang w:eastAsia="es-ES"/>
    </w:rPr>
  </w:style>
  <w:style w:type="paragraph" w:customStyle="1" w:styleId="mce">
    <w:name w:val="mce"/>
    <w:basedOn w:val="Normal"/>
    <w:rsid w:val="00A32328"/>
    <w:pPr>
      <w:spacing w:before="100" w:beforeAutospacing="1" w:after="100" w:afterAutospacing="1" w:line="240" w:lineRule="auto"/>
      <w:contextualSpacing/>
      <w:jc w:val="both"/>
    </w:pPr>
    <w:rPr>
      <w:rFonts w:ascii="Times New Roman" w:eastAsia="Times New Roman" w:hAnsi="Times New Roman" w:cs="Times New Roman"/>
      <w:sz w:val="24"/>
      <w:szCs w:val="24"/>
      <w:lang w:eastAsia="es-CR"/>
    </w:rPr>
  </w:style>
  <w:style w:type="character" w:styleId="Hipervnculo">
    <w:name w:val="Hyperlink"/>
    <w:basedOn w:val="Fuentedeprrafopredeter"/>
    <w:uiPriority w:val="99"/>
    <w:unhideWhenUsed/>
    <w:rsid w:val="00A32328"/>
    <w:rPr>
      <w:color w:val="0000FF" w:themeColor="hyperlink"/>
      <w:u w:val="single"/>
    </w:rPr>
  </w:style>
  <w:style w:type="table" w:customStyle="1" w:styleId="Tablaconcuadrcula6">
    <w:name w:val="Tabla con cuadrícula6"/>
    <w:basedOn w:val="Tablanormal"/>
    <w:next w:val="Tablaconcuadrcula"/>
    <w:uiPriority w:val="59"/>
    <w:rsid w:val="00A32328"/>
    <w:pPr>
      <w:spacing w:after="0" w:line="240" w:lineRule="auto"/>
    </w:pPr>
    <w:rPr>
      <w:rFonts w:eastAsiaTheme="minorEastAsia"/>
      <w:lang w:val="es-CR"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7">
    <w:name w:val="Tabla con cuadrícula7"/>
    <w:basedOn w:val="Tablanormal"/>
    <w:next w:val="Tablaconcuadrcula"/>
    <w:uiPriority w:val="59"/>
    <w:rsid w:val="00A32328"/>
    <w:pPr>
      <w:spacing w:after="0" w:line="240" w:lineRule="auto"/>
    </w:pPr>
    <w:rPr>
      <w:rFonts w:eastAsiaTheme="minorEastAsia"/>
      <w:lang w:val="es-CR"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8">
    <w:name w:val="Tabla con cuadrícula8"/>
    <w:basedOn w:val="Tablanormal"/>
    <w:next w:val="Tablaconcuadrcula"/>
    <w:uiPriority w:val="59"/>
    <w:rsid w:val="00A32328"/>
    <w:pPr>
      <w:spacing w:after="0" w:line="240" w:lineRule="auto"/>
    </w:pPr>
    <w:rPr>
      <w:rFonts w:eastAsiaTheme="minorEastAsia"/>
      <w:lang w:val="es-CR"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
    <w:name w:val="Tabla con cuadrícula11"/>
    <w:basedOn w:val="Tablanormal"/>
    <w:next w:val="Tablaconcuadrcula"/>
    <w:uiPriority w:val="59"/>
    <w:rsid w:val="00A32328"/>
    <w:pPr>
      <w:spacing w:after="0" w:line="240" w:lineRule="auto"/>
    </w:pPr>
    <w:rPr>
      <w:lang w:val="es-C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DC1">
    <w:name w:val="toc 1"/>
    <w:basedOn w:val="Normal"/>
    <w:next w:val="Normal"/>
    <w:autoRedefine/>
    <w:uiPriority w:val="39"/>
    <w:unhideWhenUsed/>
    <w:rsid w:val="00A62533"/>
    <w:pPr>
      <w:tabs>
        <w:tab w:val="left" w:pos="445"/>
        <w:tab w:val="right" w:leader="dot" w:pos="9072"/>
      </w:tabs>
      <w:spacing w:before="120" w:after="120" w:line="240" w:lineRule="auto"/>
      <w:contextualSpacing/>
      <w:jc w:val="both"/>
    </w:pPr>
    <w:rPr>
      <w:rFonts w:ascii="Arial Narrow" w:hAnsi="Arial Narrow"/>
      <w:b/>
      <w:bCs/>
      <w:caps/>
      <w:sz w:val="18"/>
      <w:u w:val="single"/>
      <w:lang w:val="es-ES_tradnl"/>
    </w:rPr>
  </w:style>
  <w:style w:type="character" w:styleId="Nmerodepgina">
    <w:name w:val="page number"/>
    <w:basedOn w:val="Fuentedeprrafopredeter"/>
    <w:rsid w:val="00A32328"/>
    <w:rPr>
      <w:rFonts w:cs="Times New Roman"/>
    </w:rPr>
  </w:style>
  <w:style w:type="character" w:customStyle="1" w:styleId="FootnoteTextChar3">
    <w:name w:val="Footnote Text Char3"/>
    <w:aliases w:val="Footnote Text Char2 Char1,Footnote Text Char1 Char1 Char1,Footnote Text Char Char Char Char1,Footnote Text Char1 Char Char Char Char1,Footnote Text Char Char Char Char Char Char1,Footnote Text Char1 Char Char Char Char Char Char1"/>
    <w:uiPriority w:val="99"/>
    <w:locked/>
    <w:rsid w:val="00A32328"/>
    <w:rPr>
      <w:lang w:val="es-ES" w:eastAsia="es-ES"/>
    </w:rPr>
  </w:style>
  <w:style w:type="paragraph" w:styleId="Mapadeldocumento">
    <w:name w:val="Document Map"/>
    <w:basedOn w:val="Normal"/>
    <w:link w:val="MapadeldocumentoCar"/>
    <w:uiPriority w:val="99"/>
    <w:semiHidden/>
    <w:rsid w:val="00A32328"/>
    <w:pPr>
      <w:shd w:val="clear" w:color="auto" w:fill="000080"/>
      <w:spacing w:after="0" w:line="240" w:lineRule="auto"/>
      <w:contextualSpacing/>
      <w:jc w:val="both"/>
    </w:pPr>
    <w:rPr>
      <w:rFonts w:ascii="Tahoma" w:hAnsi="Tahoma" w:cs="Tahoma"/>
      <w:sz w:val="20"/>
      <w:szCs w:val="20"/>
      <w:lang w:val="es-ES_tradnl"/>
    </w:rPr>
  </w:style>
  <w:style w:type="character" w:customStyle="1" w:styleId="MapadeldocumentoCar">
    <w:name w:val="Mapa del documento Car"/>
    <w:basedOn w:val="Fuentedeprrafopredeter"/>
    <w:link w:val="Mapadeldocumento"/>
    <w:uiPriority w:val="99"/>
    <w:semiHidden/>
    <w:rsid w:val="00A32328"/>
    <w:rPr>
      <w:rFonts w:ascii="Tahoma" w:hAnsi="Tahoma" w:cs="Tahoma"/>
      <w:sz w:val="20"/>
      <w:szCs w:val="20"/>
      <w:shd w:val="clear" w:color="auto" w:fill="000080"/>
      <w:lang w:val="es-ES_tradnl"/>
    </w:rPr>
  </w:style>
  <w:style w:type="paragraph" w:styleId="TDC2">
    <w:name w:val="toc 2"/>
    <w:basedOn w:val="Normal"/>
    <w:next w:val="Normal"/>
    <w:autoRedefine/>
    <w:uiPriority w:val="39"/>
    <w:rsid w:val="00A32328"/>
    <w:pPr>
      <w:spacing w:after="0" w:line="240" w:lineRule="auto"/>
      <w:contextualSpacing/>
      <w:jc w:val="both"/>
    </w:pPr>
    <w:rPr>
      <w:rFonts w:ascii="Century Gothic" w:hAnsi="Century Gothic"/>
      <w:b/>
      <w:bCs/>
      <w:smallCaps/>
      <w:lang w:val="es-ES_tradnl"/>
    </w:rPr>
  </w:style>
  <w:style w:type="paragraph" w:styleId="TDC3">
    <w:name w:val="toc 3"/>
    <w:basedOn w:val="Normal"/>
    <w:next w:val="Normal"/>
    <w:autoRedefine/>
    <w:uiPriority w:val="39"/>
    <w:rsid w:val="006A5DB9"/>
    <w:pPr>
      <w:shd w:val="clear" w:color="auto" w:fill="FFFFFF" w:themeFill="background1"/>
      <w:tabs>
        <w:tab w:val="left" w:pos="0"/>
        <w:tab w:val="left" w:pos="448"/>
        <w:tab w:val="left" w:pos="1812"/>
        <w:tab w:val="right" w:leader="dot" w:pos="8828"/>
      </w:tabs>
      <w:spacing w:after="0" w:line="360" w:lineRule="auto"/>
      <w:contextualSpacing/>
    </w:pPr>
    <w:rPr>
      <w:rFonts w:ascii="Century Gothic" w:hAnsi="Century Gothic"/>
      <w:b/>
      <w:smallCaps/>
      <w:color w:val="0F243E"/>
      <w:sz w:val="26"/>
      <w:szCs w:val="20"/>
      <w:lang w:val="es-ES_tradnl"/>
    </w:rPr>
  </w:style>
  <w:style w:type="character" w:styleId="Textoennegrita">
    <w:name w:val="Strong"/>
    <w:aliases w:val="Texto tabla Informe"/>
    <w:basedOn w:val="Fuentedeprrafopredeter"/>
    <w:uiPriority w:val="22"/>
    <w:qFormat/>
    <w:rsid w:val="00A32328"/>
    <w:rPr>
      <w:rFonts w:ascii="Arial Narrow" w:hAnsi="Arial Narrow" w:cs="Times New Roman"/>
      <w:b w:val="0"/>
      <w:color w:val="auto"/>
      <w:sz w:val="18"/>
    </w:rPr>
  </w:style>
  <w:style w:type="paragraph" w:styleId="Textonotaalfinal">
    <w:name w:val="endnote text"/>
    <w:basedOn w:val="Normal"/>
    <w:link w:val="TextonotaalfinalCar"/>
    <w:uiPriority w:val="99"/>
    <w:rsid w:val="00A32328"/>
    <w:pPr>
      <w:spacing w:after="0" w:line="240" w:lineRule="auto"/>
      <w:contextualSpacing/>
      <w:jc w:val="both"/>
    </w:pPr>
    <w:rPr>
      <w:rFonts w:ascii="Century Gothic" w:hAnsi="Century Gothic"/>
      <w:sz w:val="20"/>
      <w:szCs w:val="20"/>
      <w:lang w:val="es-ES_tradnl"/>
    </w:rPr>
  </w:style>
  <w:style w:type="character" w:customStyle="1" w:styleId="TextonotaalfinalCar">
    <w:name w:val="Texto nota al final Car"/>
    <w:basedOn w:val="Fuentedeprrafopredeter"/>
    <w:link w:val="Textonotaalfinal"/>
    <w:uiPriority w:val="99"/>
    <w:rsid w:val="00A32328"/>
    <w:rPr>
      <w:rFonts w:ascii="Century Gothic" w:hAnsi="Century Gothic"/>
      <w:sz w:val="20"/>
      <w:szCs w:val="20"/>
      <w:lang w:val="es-ES_tradnl"/>
    </w:rPr>
  </w:style>
  <w:style w:type="character" w:styleId="Refdenotaalfinal">
    <w:name w:val="endnote reference"/>
    <w:basedOn w:val="Fuentedeprrafopredeter"/>
    <w:uiPriority w:val="99"/>
    <w:rsid w:val="00A32328"/>
    <w:rPr>
      <w:rFonts w:cs="Times New Roman"/>
      <w:vertAlign w:val="superscript"/>
    </w:rPr>
  </w:style>
  <w:style w:type="character" w:customStyle="1" w:styleId="Smbolodenotaalpie">
    <w:name w:val="Símbolo de nota al pie"/>
    <w:basedOn w:val="Fuentedeprrafopredeter"/>
    <w:uiPriority w:val="99"/>
    <w:rsid w:val="00A32328"/>
    <w:rPr>
      <w:rFonts w:cs="Times New Roman"/>
      <w:vertAlign w:val="superscript"/>
    </w:rPr>
  </w:style>
  <w:style w:type="paragraph" w:customStyle="1" w:styleId="Pa12">
    <w:name w:val="Pa12"/>
    <w:basedOn w:val="Normal"/>
    <w:next w:val="Normal"/>
    <w:uiPriority w:val="99"/>
    <w:rsid w:val="00A32328"/>
    <w:pPr>
      <w:suppressAutoHyphens/>
      <w:autoSpaceDE w:val="0"/>
      <w:spacing w:after="0" w:line="241" w:lineRule="atLeast"/>
      <w:contextualSpacing/>
      <w:jc w:val="both"/>
    </w:pPr>
    <w:rPr>
      <w:rFonts w:ascii="Century Gothic" w:hAnsi="Century Gothic"/>
      <w:sz w:val="20"/>
      <w:lang w:val="es-ES_tradnl" w:eastAsia="ar-SA"/>
    </w:rPr>
  </w:style>
  <w:style w:type="paragraph" w:customStyle="1" w:styleId="Tt2">
    <w:name w:val="Tít 2"/>
    <w:basedOn w:val="Ttulo3"/>
    <w:uiPriority w:val="99"/>
    <w:rsid w:val="00A32328"/>
    <w:pPr>
      <w:spacing w:line="360" w:lineRule="auto"/>
    </w:pPr>
    <w:rPr>
      <w:szCs w:val="20"/>
    </w:rPr>
  </w:style>
  <w:style w:type="paragraph" w:styleId="Sangradetextonormal">
    <w:name w:val="Body Text Indent"/>
    <w:basedOn w:val="Normal"/>
    <w:link w:val="SangradetextonormalCar"/>
    <w:uiPriority w:val="99"/>
    <w:rsid w:val="00A32328"/>
    <w:pPr>
      <w:spacing w:after="120" w:line="240" w:lineRule="auto"/>
      <w:ind w:left="283"/>
      <w:contextualSpacing/>
      <w:jc w:val="both"/>
    </w:pPr>
    <w:rPr>
      <w:rFonts w:ascii="Century Gothic" w:hAnsi="Century Gothic"/>
      <w:sz w:val="20"/>
      <w:lang w:val="es-ES_tradnl"/>
    </w:rPr>
  </w:style>
  <w:style w:type="character" w:customStyle="1" w:styleId="SangradetextonormalCar">
    <w:name w:val="Sangría de texto normal Car"/>
    <w:basedOn w:val="Fuentedeprrafopredeter"/>
    <w:link w:val="Sangradetextonormal"/>
    <w:uiPriority w:val="99"/>
    <w:rsid w:val="00A32328"/>
    <w:rPr>
      <w:rFonts w:ascii="Century Gothic" w:hAnsi="Century Gothic"/>
      <w:sz w:val="20"/>
      <w:lang w:val="es-ES_tradnl"/>
    </w:rPr>
  </w:style>
  <w:style w:type="paragraph" w:styleId="Textoindependienteprimerasangra2">
    <w:name w:val="Body Text First Indent 2"/>
    <w:basedOn w:val="Sangradetextonormal"/>
    <w:link w:val="Textoindependienteprimerasangra2Car"/>
    <w:uiPriority w:val="99"/>
    <w:rsid w:val="00A32328"/>
    <w:pPr>
      <w:spacing w:after="0"/>
      <w:ind w:left="360" w:firstLine="360"/>
    </w:pPr>
  </w:style>
  <w:style w:type="character" w:customStyle="1" w:styleId="Textoindependienteprimerasangra2Car">
    <w:name w:val="Texto independiente primera sangría 2 Car"/>
    <w:basedOn w:val="SangradetextonormalCar"/>
    <w:link w:val="Textoindependienteprimerasangra2"/>
    <w:uiPriority w:val="99"/>
    <w:rsid w:val="00A32328"/>
    <w:rPr>
      <w:rFonts w:ascii="Century Gothic" w:hAnsi="Century Gothic"/>
      <w:sz w:val="20"/>
      <w:lang w:val="es-ES_tradnl"/>
    </w:rPr>
  </w:style>
  <w:style w:type="character" w:customStyle="1" w:styleId="NoSpacingChar1">
    <w:name w:val="No Spacing Char1"/>
    <w:basedOn w:val="Fuentedeprrafopredeter"/>
    <w:uiPriority w:val="1"/>
    <w:locked/>
    <w:rsid w:val="00A32328"/>
    <w:rPr>
      <w:rFonts w:ascii="Arial Narrow" w:eastAsiaTheme="minorHAnsi" w:hAnsi="Arial Narrow" w:cstheme="minorBidi"/>
      <w:sz w:val="18"/>
      <w:lang w:val="es-CR" w:eastAsia="es-CR"/>
    </w:rPr>
  </w:style>
  <w:style w:type="paragraph" w:customStyle="1" w:styleId="Prrafodelista1">
    <w:name w:val="Párrafo de lista1"/>
    <w:basedOn w:val="Normal"/>
    <w:uiPriority w:val="99"/>
    <w:rsid w:val="00A32328"/>
    <w:pPr>
      <w:spacing w:after="0" w:line="240" w:lineRule="auto"/>
      <w:ind w:left="708"/>
      <w:contextualSpacing/>
      <w:jc w:val="both"/>
    </w:pPr>
    <w:rPr>
      <w:rFonts w:ascii="Century Gothic" w:hAnsi="Century Gothic"/>
      <w:sz w:val="20"/>
      <w:lang w:val="es-ES_tradnl"/>
    </w:rPr>
  </w:style>
  <w:style w:type="character" w:customStyle="1" w:styleId="CarCar12">
    <w:name w:val="Car Car12"/>
    <w:uiPriority w:val="99"/>
    <w:rsid w:val="00A32328"/>
    <w:rPr>
      <w:sz w:val="24"/>
    </w:rPr>
  </w:style>
  <w:style w:type="paragraph" w:styleId="Textoindependiente3">
    <w:name w:val="Body Text 3"/>
    <w:basedOn w:val="Normal"/>
    <w:link w:val="Textoindependiente3Car"/>
    <w:uiPriority w:val="99"/>
    <w:rsid w:val="00A32328"/>
    <w:pPr>
      <w:spacing w:after="120" w:line="240" w:lineRule="auto"/>
      <w:contextualSpacing/>
      <w:jc w:val="both"/>
    </w:pPr>
    <w:rPr>
      <w:rFonts w:ascii="Century Gothic" w:hAnsi="Century Gothic"/>
      <w:sz w:val="16"/>
      <w:szCs w:val="16"/>
      <w:lang w:val="es-ES_tradnl"/>
    </w:rPr>
  </w:style>
  <w:style w:type="character" w:customStyle="1" w:styleId="Textoindependiente3Car">
    <w:name w:val="Texto independiente 3 Car"/>
    <w:basedOn w:val="Fuentedeprrafopredeter"/>
    <w:link w:val="Textoindependiente3"/>
    <w:uiPriority w:val="99"/>
    <w:rsid w:val="00A32328"/>
    <w:rPr>
      <w:rFonts w:ascii="Century Gothic" w:hAnsi="Century Gothic"/>
      <w:sz w:val="16"/>
      <w:szCs w:val="16"/>
      <w:lang w:val="es-ES_tradnl"/>
    </w:rPr>
  </w:style>
  <w:style w:type="paragraph" w:customStyle="1" w:styleId="Prrafodelista11">
    <w:name w:val="Párrafo de lista11"/>
    <w:basedOn w:val="Normal"/>
    <w:uiPriority w:val="99"/>
    <w:rsid w:val="00A32328"/>
    <w:pPr>
      <w:spacing w:after="0" w:line="240" w:lineRule="auto"/>
      <w:ind w:left="720"/>
      <w:contextualSpacing/>
      <w:jc w:val="both"/>
    </w:pPr>
    <w:rPr>
      <w:rFonts w:ascii="Century Gothic" w:hAnsi="Century Gothic"/>
      <w:sz w:val="20"/>
      <w:lang w:val="es-ES_tradnl"/>
    </w:rPr>
  </w:style>
  <w:style w:type="character" w:customStyle="1" w:styleId="CarCar14">
    <w:name w:val="Car Car14"/>
    <w:basedOn w:val="Fuentedeprrafopredeter"/>
    <w:uiPriority w:val="99"/>
    <w:rsid w:val="00A32328"/>
    <w:rPr>
      <w:rFonts w:ascii="Arial" w:hAnsi="Arial" w:cs="Times New Roman"/>
      <w:lang w:val="es-ES" w:eastAsia="es-ES" w:bidi="ar-SA"/>
    </w:rPr>
  </w:style>
  <w:style w:type="paragraph" w:customStyle="1" w:styleId="Sinespaciado1">
    <w:name w:val="Sin espaciado1"/>
    <w:link w:val="NoSpacingChar"/>
    <w:uiPriority w:val="99"/>
    <w:rsid w:val="00A32328"/>
    <w:pPr>
      <w:spacing w:after="0" w:line="240" w:lineRule="auto"/>
    </w:pPr>
    <w:rPr>
      <w:rFonts w:ascii="Calibri" w:eastAsia="Times New Roman" w:hAnsi="Calibri" w:cs="Times New Roman"/>
    </w:rPr>
  </w:style>
  <w:style w:type="character" w:customStyle="1" w:styleId="NoSpacingChar">
    <w:name w:val="No Spacing Char"/>
    <w:basedOn w:val="Fuentedeprrafopredeter"/>
    <w:link w:val="Sinespaciado1"/>
    <w:uiPriority w:val="99"/>
    <w:locked/>
    <w:rsid w:val="00A32328"/>
    <w:rPr>
      <w:rFonts w:ascii="Calibri" w:eastAsia="Times New Roman" w:hAnsi="Calibri" w:cs="Times New Roman"/>
    </w:rPr>
  </w:style>
  <w:style w:type="character" w:customStyle="1" w:styleId="FootnoteCharacters">
    <w:name w:val="Footnote Characters"/>
    <w:uiPriority w:val="99"/>
    <w:rsid w:val="00A32328"/>
    <w:rPr>
      <w:vertAlign w:val="superscript"/>
    </w:rPr>
  </w:style>
  <w:style w:type="paragraph" w:customStyle="1" w:styleId="msolistparagraph0">
    <w:name w:val="msolistparagraph"/>
    <w:basedOn w:val="Normal"/>
    <w:uiPriority w:val="99"/>
    <w:rsid w:val="00A32328"/>
    <w:pPr>
      <w:spacing w:after="0" w:line="240" w:lineRule="auto"/>
      <w:ind w:left="720"/>
      <w:contextualSpacing/>
      <w:jc w:val="both"/>
    </w:pPr>
    <w:rPr>
      <w:rFonts w:ascii="Century Gothic" w:hAnsi="Century Gothic"/>
      <w:lang w:val="es-ES_tradnl"/>
    </w:rPr>
  </w:style>
  <w:style w:type="paragraph" w:styleId="TDC4">
    <w:name w:val="toc 4"/>
    <w:basedOn w:val="Normal"/>
    <w:next w:val="Normal"/>
    <w:autoRedefine/>
    <w:uiPriority w:val="99"/>
    <w:rsid w:val="00A32328"/>
    <w:pPr>
      <w:spacing w:after="0" w:line="240" w:lineRule="auto"/>
      <w:contextualSpacing/>
      <w:jc w:val="both"/>
    </w:pPr>
    <w:rPr>
      <w:rFonts w:ascii="Century Gothic" w:hAnsi="Century Gothic"/>
      <w:lang w:val="es-ES_tradnl"/>
    </w:rPr>
  </w:style>
  <w:style w:type="paragraph" w:styleId="TDC5">
    <w:name w:val="toc 5"/>
    <w:basedOn w:val="Normal"/>
    <w:next w:val="Normal"/>
    <w:autoRedefine/>
    <w:uiPriority w:val="99"/>
    <w:rsid w:val="00A32328"/>
    <w:pPr>
      <w:spacing w:after="0" w:line="240" w:lineRule="auto"/>
      <w:contextualSpacing/>
      <w:jc w:val="both"/>
    </w:pPr>
    <w:rPr>
      <w:rFonts w:ascii="Century Gothic" w:hAnsi="Century Gothic"/>
      <w:lang w:val="es-ES_tradnl"/>
    </w:rPr>
  </w:style>
  <w:style w:type="paragraph" w:styleId="TDC6">
    <w:name w:val="toc 6"/>
    <w:basedOn w:val="Normal"/>
    <w:next w:val="Normal"/>
    <w:autoRedefine/>
    <w:uiPriority w:val="99"/>
    <w:rsid w:val="00A32328"/>
    <w:pPr>
      <w:spacing w:after="0" w:line="240" w:lineRule="auto"/>
      <w:contextualSpacing/>
      <w:jc w:val="both"/>
    </w:pPr>
    <w:rPr>
      <w:rFonts w:ascii="Century Gothic" w:hAnsi="Century Gothic"/>
      <w:lang w:val="es-ES_tradnl"/>
    </w:rPr>
  </w:style>
  <w:style w:type="paragraph" w:styleId="TDC7">
    <w:name w:val="toc 7"/>
    <w:basedOn w:val="Normal"/>
    <w:next w:val="Normal"/>
    <w:autoRedefine/>
    <w:uiPriority w:val="99"/>
    <w:rsid w:val="00A32328"/>
    <w:pPr>
      <w:spacing w:after="0" w:line="240" w:lineRule="auto"/>
      <w:contextualSpacing/>
      <w:jc w:val="both"/>
    </w:pPr>
    <w:rPr>
      <w:rFonts w:ascii="Century Gothic" w:hAnsi="Century Gothic"/>
      <w:lang w:val="es-ES_tradnl"/>
    </w:rPr>
  </w:style>
  <w:style w:type="paragraph" w:styleId="TDC8">
    <w:name w:val="toc 8"/>
    <w:basedOn w:val="Normal"/>
    <w:next w:val="Normal"/>
    <w:autoRedefine/>
    <w:uiPriority w:val="99"/>
    <w:rsid w:val="00A32328"/>
    <w:pPr>
      <w:spacing w:after="0" w:line="240" w:lineRule="auto"/>
      <w:contextualSpacing/>
      <w:jc w:val="both"/>
    </w:pPr>
    <w:rPr>
      <w:rFonts w:ascii="Century Gothic" w:hAnsi="Century Gothic"/>
      <w:lang w:val="es-ES_tradnl"/>
    </w:rPr>
  </w:style>
  <w:style w:type="paragraph" w:styleId="TDC9">
    <w:name w:val="toc 9"/>
    <w:basedOn w:val="Normal"/>
    <w:next w:val="Normal"/>
    <w:autoRedefine/>
    <w:uiPriority w:val="99"/>
    <w:rsid w:val="00A32328"/>
    <w:pPr>
      <w:spacing w:after="0" w:line="240" w:lineRule="auto"/>
      <w:contextualSpacing/>
      <w:jc w:val="both"/>
    </w:pPr>
    <w:rPr>
      <w:rFonts w:ascii="Century Gothic" w:hAnsi="Century Gothic"/>
      <w:lang w:val="es-ES_tradnl"/>
    </w:rPr>
  </w:style>
  <w:style w:type="character" w:customStyle="1" w:styleId="fechacolornegrobordenegroizq">
    <w:name w:val="fecha color_negro bordenegro_izq"/>
    <w:basedOn w:val="Fuentedeprrafopredeter"/>
    <w:uiPriority w:val="99"/>
    <w:rsid w:val="00A32328"/>
    <w:rPr>
      <w:rFonts w:cs="Times New Roman"/>
    </w:rPr>
  </w:style>
  <w:style w:type="paragraph" w:styleId="TtuloTDC">
    <w:name w:val="TOC Heading"/>
    <w:basedOn w:val="Ttulo1"/>
    <w:next w:val="Normal"/>
    <w:uiPriority w:val="39"/>
    <w:qFormat/>
    <w:rsid w:val="00A32328"/>
    <w:pPr>
      <w:keepLines/>
      <w:widowControl/>
      <w:tabs>
        <w:tab w:val="clear" w:pos="4680"/>
      </w:tabs>
      <w:autoSpaceDE/>
      <w:autoSpaceDN/>
      <w:adjustRightInd/>
      <w:spacing w:before="480" w:line="276" w:lineRule="auto"/>
      <w:contextualSpacing/>
      <w:outlineLvl w:val="9"/>
    </w:pPr>
    <w:rPr>
      <w:rFonts w:ascii="Cambria" w:eastAsia="MS Gothic" w:hAnsi="Cambria" w:cstheme="minorBidi"/>
      <w:b w:val="0"/>
      <w:bCs w:val="0"/>
      <w:i w:val="0"/>
      <w:iCs w:val="0"/>
      <w:color w:val="365F91"/>
      <w:spacing w:val="0"/>
      <w:sz w:val="28"/>
      <w:szCs w:val="28"/>
      <w:lang w:val="es-ES_tradnl" w:eastAsia="ja-JP"/>
    </w:rPr>
  </w:style>
  <w:style w:type="paragraph" w:customStyle="1" w:styleId="TITULOS">
    <w:name w:val="TITULOS"/>
    <w:basedOn w:val="Ttulo1"/>
    <w:link w:val="TITULOSChar"/>
    <w:autoRedefine/>
    <w:qFormat/>
    <w:rsid w:val="00492024"/>
    <w:pPr>
      <w:widowControl/>
      <w:pBdr>
        <w:bottom w:val="single" w:sz="8" w:space="1" w:color="7F7F7F"/>
      </w:pBdr>
      <w:tabs>
        <w:tab w:val="clear" w:pos="4680"/>
      </w:tabs>
      <w:autoSpaceDE/>
      <w:autoSpaceDN/>
      <w:adjustRightInd/>
      <w:contextualSpacing/>
      <w:jc w:val="center"/>
    </w:pPr>
    <w:rPr>
      <w:rFonts w:ascii="Arial Narrow" w:eastAsia="MS Gothic" w:hAnsi="Arial Narrow" w:cs="Arial"/>
      <w:bCs w:val="0"/>
      <w:i w:val="0"/>
      <w:iCs w:val="0"/>
      <w:caps/>
      <w:color w:val="auto"/>
      <w:kern w:val="32"/>
      <w:sz w:val="36"/>
      <w:lang w:val="pt-BR" w:eastAsia="es-ES"/>
    </w:rPr>
  </w:style>
  <w:style w:type="character" w:customStyle="1" w:styleId="TITULOSChar">
    <w:name w:val="TITULOS Char"/>
    <w:basedOn w:val="Ttulo1Car"/>
    <w:link w:val="TITULOS"/>
    <w:locked/>
    <w:rsid w:val="00492024"/>
    <w:rPr>
      <w:rFonts w:ascii="Arial Narrow" w:eastAsia="MS Gothic" w:hAnsi="Arial Narrow" w:cs="Arial"/>
      <w:b/>
      <w:bCs w:val="0"/>
      <w:i w:val="0"/>
      <w:iCs w:val="0"/>
      <w:caps/>
      <w:color w:val="000000"/>
      <w:spacing w:val="-3"/>
      <w:kern w:val="32"/>
      <w:sz w:val="36"/>
      <w:szCs w:val="24"/>
      <w:u w:color="000000"/>
      <w:lang w:val="pt-BR" w:eastAsia="es-ES"/>
    </w:rPr>
  </w:style>
  <w:style w:type="paragraph" w:customStyle="1" w:styleId="titulossinclasificar">
    <w:name w:val="titulos sin clasificar"/>
    <w:basedOn w:val="Normal"/>
    <w:next w:val="Normal"/>
    <w:link w:val="titulossinclasificarCar"/>
    <w:autoRedefine/>
    <w:uiPriority w:val="99"/>
    <w:rsid w:val="00A32328"/>
    <w:pPr>
      <w:spacing w:after="0" w:line="240" w:lineRule="auto"/>
      <w:contextualSpacing/>
      <w:jc w:val="both"/>
    </w:pPr>
    <w:rPr>
      <w:rFonts w:ascii="Arial Black" w:hAnsi="Arial Black"/>
      <w:color w:val="7F7F7F"/>
      <w:sz w:val="20"/>
      <w:lang w:val="es-ES_tradnl"/>
    </w:rPr>
  </w:style>
  <w:style w:type="character" w:customStyle="1" w:styleId="titulossinclasificarCar">
    <w:name w:val="titulos sin clasificar Car"/>
    <w:basedOn w:val="Fuentedeprrafopredeter"/>
    <w:link w:val="titulossinclasificar"/>
    <w:uiPriority w:val="99"/>
    <w:locked/>
    <w:rsid w:val="00A32328"/>
    <w:rPr>
      <w:rFonts w:ascii="Arial Black" w:hAnsi="Arial Black"/>
      <w:color w:val="7F7F7F"/>
      <w:sz w:val="20"/>
      <w:lang w:val="es-ES_tradnl"/>
    </w:rPr>
  </w:style>
  <w:style w:type="character" w:styleId="nfasissutil">
    <w:name w:val="Subtle Emphasis"/>
    <w:basedOn w:val="Fuentedeprrafopredeter"/>
    <w:uiPriority w:val="99"/>
    <w:qFormat/>
    <w:rsid w:val="00A32328"/>
    <w:rPr>
      <w:rFonts w:cs="Times New Roman"/>
      <w:i/>
      <w:iCs/>
      <w:color w:val="808080"/>
    </w:rPr>
  </w:style>
  <w:style w:type="paragraph" w:customStyle="1" w:styleId="cuadros">
    <w:name w:val="cuadros"/>
    <w:basedOn w:val="Normal"/>
    <w:link w:val="cuadrosCar"/>
    <w:autoRedefine/>
    <w:qFormat/>
    <w:rsid w:val="00A32328"/>
    <w:pPr>
      <w:spacing w:after="0" w:line="240" w:lineRule="auto"/>
      <w:contextualSpacing/>
      <w:jc w:val="center"/>
    </w:pPr>
    <w:rPr>
      <w:rFonts w:ascii="Arial Narrow" w:hAnsi="Arial Narrow"/>
      <w:b/>
      <w:sz w:val="18"/>
      <w:szCs w:val="18"/>
      <w:lang w:val="es-ES_tradnl" w:eastAsia="ja-JP"/>
    </w:rPr>
  </w:style>
  <w:style w:type="character" w:customStyle="1" w:styleId="cuadrosCar">
    <w:name w:val="cuadros Car"/>
    <w:basedOn w:val="Fuentedeprrafopredeter"/>
    <w:link w:val="cuadros"/>
    <w:locked/>
    <w:rsid w:val="00A32328"/>
    <w:rPr>
      <w:rFonts w:ascii="Arial Narrow" w:hAnsi="Arial Narrow"/>
      <w:b/>
      <w:sz w:val="18"/>
      <w:szCs w:val="18"/>
      <w:lang w:val="es-ES_tradnl" w:eastAsia="ja-JP"/>
    </w:rPr>
  </w:style>
  <w:style w:type="table" w:styleId="Tablamoderna">
    <w:name w:val="Table Contemporary"/>
    <w:basedOn w:val="Tablanormal"/>
    <w:uiPriority w:val="99"/>
    <w:rsid w:val="00A32328"/>
    <w:pPr>
      <w:spacing w:after="0" w:line="240" w:lineRule="auto"/>
      <w:jc w:val="both"/>
    </w:pPr>
    <w:rPr>
      <w:rFonts w:ascii="Calibri" w:eastAsia="Times New Roman" w:hAnsi="Calibri" w:cs="Times New Roman"/>
      <w:sz w:val="20"/>
      <w:szCs w:val="20"/>
      <w:lang w:val="en-US"/>
    </w:rPr>
    <w:tblPr>
      <w:tblStyleRowBandSize w:val="1"/>
      <w:tblBorders>
        <w:insideH w:val="single" w:sz="18" w:space="0" w:color="FFFFFF"/>
        <w:insideV w:val="single" w:sz="18" w:space="0" w:color="FFFFFF"/>
      </w:tblBorders>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styleId="Tablaclsica1">
    <w:name w:val="Table Classic 1"/>
    <w:basedOn w:val="Tablanormal"/>
    <w:uiPriority w:val="99"/>
    <w:rsid w:val="00A32328"/>
    <w:pPr>
      <w:spacing w:after="0" w:line="240" w:lineRule="auto"/>
      <w:jc w:val="both"/>
    </w:pPr>
    <w:rPr>
      <w:rFonts w:ascii="Times New Roman" w:eastAsia="Times New Roman" w:hAnsi="Times New Roman" w:cs="Times New Roman"/>
      <w:sz w:val="20"/>
      <w:szCs w:val="20"/>
      <w:lang w:val="en-US"/>
    </w:rPr>
    <w:tblPr>
      <w:tblBorders>
        <w:top w:val="single" w:sz="12" w:space="0" w:color="000000"/>
        <w:bottom w:val="single" w:sz="12" w:space="0" w:color="000000"/>
      </w:tblBorders>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aweb2">
    <w:name w:val="Table Web 2"/>
    <w:basedOn w:val="Tablanormal"/>
    <w:uiPriority w:val="99"/>
    <w:rsid w:val="00A32328"/>
    <w:pPr>
      <w:spacing w:after="0" w:line="240" w:lineRule="auto"/>
      <w:jc w:val="both"/>
    </w:pPr>
    <w:rPr>
      <w:rFonts w:ascii="Times New Roman" w:eastAsia="Times New Roman" w:hAnsi="Times New Roman" w:cs="Times New Roman"/>
      <w:sz w:val="20"/>
      <w:szCs w:val="20"/>
      <w:lang w:val="en-US"/>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paragraph" w:customStyle="1" w:styleId="791E2678C87D4C49889CC8682EE86F12">
    <w:name w:val="791E2678C87D4C49889CC8682EE86F12"/>
    <w:uiPriority w:val="99"/>
    <w:rsid w:val="00A32328"/>
    <w:rPr>
      <w:rFonts w:ascii="Calibri" w:eastAsia="Times New Roman" w:hAnsi="Calibri" w:cs="Times New Roman"/>
      <w:lang w:val="en-US"/>
    </w:rPr>
  </w:style>
  <w:style w:type="character" w:styleId="Ttulodellibro">
    <w:name w:val="Book Title"/>
    <w:basedOn w:val="Fuentedeprrafopredeter"/>
    <w:uiPriority w:val="99"/>
    <w:qFormat/>
    <w:rsid w:val="00A32328"/>
    <w:rPr>
      <w:rFonts w:cs="Times New Roman"/>
      <w:b/>
      <w:bCs/>
      <w:smallCaps/>
      <w:spacing w:val="5"/>
    </w:rPr>
  </w:style>
  <w:style w:type="paragraph" w:customStyle="1" w:styleId="Prrafodelista3">
    <w:name w:val="Párrafo de lista3"/>
    <w:basedOn w:val="Normal"/>
    <w:link w:val="ListParagraphChar1"/>
    <w:uiPriority w:val="99"/>
    <w:qFormat/>
    <w:rsid w:val="00A32328"/>
    <w:pPr>
      <w:spacing w:after="0" w:line="240" w:lineRule="auto"/>
      <w:ind w:left="720"/>
      <w:contextualSpacing/>
      <w:jc w:val="both"/>
    </w:pPr>
    <w:rPr>
      <w:rFonts w:ascii="Century Gothic" w:hAnsi="Century Gothic"/>
    </w:rPr>
  </w:style>
  <w:style w:type="paragraph" w:customStyle="1" w:styleId="Prrafodelista4">
    <w:name w:val="Párrafo de lista4"/>
    <w:basedOn w:val="Normal"/>
    <w:uiPriority w:val="99"/>
    <w:rsid w:val="00A32328"/>
    <w:pPr>
      <w:spacing w:after="0" w:line="240" w:lineRule="auto"/>
      <w:ind w:left="720"/>
      <w:contextualSpacing/>
      <w:jc w:val="both"/>
    </w:pPr>
    <w:rPr>
      <w:rFonts w:ascii="Century Gothic" w:hAnsi="Century Gothic"/>
    </w:rPr>
  </w:style>
  <w:style w:type="character" w:customStyle="1" w:styleId="FontStyle42">
    <w:name w:val="Font Style42"/>
    <w:rsid w:val="00A32328"/>
    <w:rPr>
      <w:rFonts w:ascii="Times New Roman" w:hAnsi="Times New Roman"/>
      <w:color w:val="000000"/>
      <w:sz w:val="22"/>
    </w:rPr>
  </w:style>
  <w:style w:type="character" w:customStyle="1" w:styleId="object">
    <w:name w:val="object"/>
    <w:basedOn w:val="Fuentedeprrafopredeter"/>
    <w:rsid w:val="00A32328"/>
    <w:rPr>
      <w:rFonts w:cs="Times New Roman"/>
    </w:rPr>
  </w:style>
  <w:style w:type="table" w:customStyle="1" w:styleId="Listavistosa2">
    <w:name w:val="Lista vistosa2"/>
    <w:basedOn w:val="Tablanormal"/>
    <w:uiPriority w:val="72"/>
    <w:rsid w:val="00A32328"/>
    <w:pPr>
      <w:spacing w:after="0" w:line="240" w:lineRule="auto"/>
    </w:pPr>
    <w:rPr>
      <w:color w:val="000000" w:themeColor="text1"/>
      <w:lang w:val="es-CR"/>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paragraph" w:customStyle="1" w:styleId="Style14">
    <w:name w:val="Style14"/>
    <w:basedOn w:val="Normal"/>
    <w:rsid w:val="00A32328"/>
    <w:pPr>
      <w:widowControl w:val="0"/>
      <w:autoSpaceDE w:val="0"/>
      <w:autoSpaceDN w:val="0"/>
      <w:adjustRightInd w:val="0"/>
      <w:spacing w:after="0" w:line="240" w:lineRule="auto"/>
      <w:contextualSpacing/>
      <w:jc w:val="both"/>
    </w:pPr>
    <w:rPr>
      <w:rFonts w:ascii="Arial Narrow" w:eastAsiaTheme="minorEastAsia" w:hAnsi="Arial Narrow"/>
      <w:sz w:val="24"/>
      <w:lang w:eastAsia="es-CR"/>
    </w:rPr>
  </w:style>
  <w:style w:type="paragraph" w:styleId="Descripcin">
    <w:name w:val="caption"/>
    <w:aliases w:val="Epígrafe"/>
    <w:basedOn w:val="Normal"/>
    <w:next w:val="Normal"/>
    <w:autoRedefine/>
    <w:unhideWhenUsed/>
    <w:qFormat/>
    <w:rsid w:val="00D3196F"/>
    <w:pPr>
      <w:shd w:val="clear" w:color="auto" w:fill="FFFFFF" w:themeFill="background1"/>
      <w:spacing w:after="0" w:line="240" w:lineRule="auto"/>
      <w:contextualSpacing/>
      <w:jc w:val="center"/>
    </w:pPr>
    <w:rPr>
      <w:rFonts w:ascii="Book Antiqua" w:hAnsi="Book Antiqua" w:cs="Calibri"/>
      <w:b/>
      <w:bCs/>
      <w:color w:val="000000"/>
      <w:lang w:eastAsia="es-CR"/>
    </w:rPr>
  </w:style>
  <w:style w:type="paragraph" w:customStyle="1" w:styleId="ObjetivosSectoriales">
    <w:name w:val="Objetivos Sectoriales"/>
    <w:basedOn w:val="Normal"/>
    <w:autoRedefine/>
    <w:qFormat/>
    <w:rsid w:val="00A32328"/>
    <w:pPr>
      <w:spacing w:after="0" w:line="240" w:lineRule="auto"/>
      <w:contextualSpacing/>
      <w:jc w:val="both"/>
    </w:pPr>
    <w:rPr>
      <w:rFonts w:ascii="Arial Narrow" w:hAnsi="Arial Narrow"/>
      <w:color w:val="FFFFFF" w:themeColor="background1"/>
      <w:sz w:val="20"/>
      <w:lang w:val="es-ES"/>
    </w:rPr>
  </w:style>
  <w:style w:type="paragraph" w:customStyle="1" w:styleId="separadores">
    <w:name w:val="separadores"/>
    <w:basedOn w:val="Normal"/>
    <w:autoRedefine/>
    <w:qFormat/>
    <w:rsid w:val="00A32328"/>
    <w:pPr>
      <w:spacing w:after="0" w:line="192" w:lineRule="auto"/>
      <w:ind w:left="1416"/>
      <w:contextualSpacing/>
      <w:jc w:val="both"/>
    </w:pPr>
    <w:rPr>
      <w:rFonts w:ascii="Century Gothic" w:eastAsia="Times New Roman" w:hAnsi="Century Gothic"/>
      <w:b/>
      <w:color w:val="548DD4"/>
      <w:sz w:val="80"/>
      <w:szCs w:val="80"/>
      <w:lang w:val="es-MX" w:eastAsia="es-ES"/>
    </w:rPr>
  </w:style>
  <w:style w:type="table" w:customStyle="1" w:styleId="Sombreadomedio11">
    <w:name w:val="Sombreado medio 11"/>
    <w:basedOn w:val="Tablanormal"/>
    <w:uiPriority w:val="63"/>
    <w:rsid w:val="00A32328"/>
    <w:pPr>
      <w:spacing w:after="0" w:line="240" w:lineRule="auto"/>
    </w:pPr>
    <w:rPr>
      <w:lang w:val="es-CR" w:eastAsia="ja-JP"/>
    </w:rPr>
    <w:tblPr>
      <w:tblStyleRowBandSize w:val="1"/>
      <w:tblStyleColBandSize w:val="1"/>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Pr>
    <w:tcPr>
      <w:shd w:val="clear" w:color="auto" w:fill="D9D9D9" w:themeFill="background1" w:themeFillShade="D9"/>
    </w:tcPr>
    <w:tblStylePr w:type="firstRow">
      <w:pPr>
        <w:spacing w:before="0" w:after="0" w:line="240" w:lineRule="auto"/>
        <w:jc w:val="center"/>
      </w:pPr>
      <w:rPr>
        <w:rFonts w:asciiTheme="minorHAnsi" w:hAnsiTheme="minorHAnsi"/>
        <w:b/>
        <w:bCs/>
        <w:color w:val="FFFFFF" w:themeColor="background1"/>
        <w:sz w:val="20"/>
      </w:rPr>
      <w:tblPr/>
      <w:tcPr>
        <w:shd w:val="clear" w:color="auto" w:fill="244061" w:themeFill="accent1" w:themeFillShade="80"/>
        <w:vAlign w:val="center"/>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pPr>
        <w:jc w:val="left"/>
      </w:pPr>
      <w:rPr>
        <w:rFonts w:asciiTheme="minorHAnsi" w:hAnsiTheme="minorHAnsi"/>
        <w:b w:val="0"/>
        <w:bCs/>
        <w:sz w:val="20"/>
      </w:rPr>
    </w:tblStylePr>
    <w:tblStylePr w:type="lastCol">
      <w:rPr>
        <w:rFonts w:asciiTheme="minorHAnsi" w:hAnsiTheme="minorHAnsi"/>
        <w:b w:val="0"/>
        <w:bCs/>
        <w:sz w:val="20"/>
      </w:rPr>
    </w:tblStylePr>
    <w:tblStylePr w:type="band1Vert">
      <w:tblPr/>
      <w:tcPr>
        <w:shd w:val="clear" w:color="auto" w:fill="C0C0C0" w:themeFill="text1" w:themeFillTint="3F"/>
      </w:tcPr>
    </w:tblStylePr>
    <w:tblStylePr w:type="band1Horz">
      <w:tblPr/>
      <w:tcPr>
        <w:shd w:val="clear" w:color="auto" w:fill="F2F2F2" w:themeFill="background1" w:themeFillShade="F2"/>
      </w:tcPr>
    </w:tblStylePr>
    <w:tblStylePr w:type="band2Horz">
      <w:tblPr/>
      <w:tcPr>
        <w:tcBorders>
          <w:top w:val="nil"/>
          <w:left w:val="nil"/>
          <w:bottom w:val="nil"/>
          <w:right w:val="nil"/>
          <w:insideH w:val="nil"/>
          <w:insideV w:val="nil"/>
          <w:tl2br w:val="nil"/>
          <w:tr2bl w:val="nil"/>
        </w:tcBorders>
        <w:shd w:val="clear" w:color="auto" w:fill="D9D9D9" w:themeFill="background1" w:themeFillShade="D9"/>
      </w:tcPr>
    </w:tblStylePr>
  </w:style>
  <w:style w:type="table" w:customStyle="1" w:styleId="TablaObjetivos">
    <w:name w:val="Tabla Objetivos"/>
    <w:basedOn w:val="Tablanormal"/>
    <w:next w:val="Tablaconcuadrcula"/>
    <w:uiPriority w:val="59"/>
    <w:rsid w:val="00A32328"/>
    <w:pPr>
      <w:spacing w:after="0" w:line="240" w:lineRule="auto"/>
    </w:pPr>
    <w:rPr>
      <w:color w:val="FFFFFF" w:themeColor="background1"/>
      <w:lang w:val="es-CR"/>
    </w:rPr>
    <w:tblPr>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blBorders>
    </w:tblPr>
    <w:tcPr>
      <w:shd w:val="clear" w:color="auto" w:fill="00396D"/>
      <w:vAlign w:val="center"/>
    </w:tcPr>
  </w:style>
  <w:style w:type="paragraph" w:customStyle="1" w:styleId="Titulonivel2">
    <w:name w:val="Titulo nivel 2"/>
    <w:basedOn w:val="Ttulo1"/>
    <w:autoRedefine/>
    <w:qFormat/>
    <w:rsid w:val="00A32328"/>
    <w:pPr>
      <w:widowControl/>
      <w:tabs>
        <w:tab w:val="clear" w:pos="4680"/>
        <w:tab w:val="left" w:pos="426"/>
      </w:tabs>
      <w:autoSpaceDE/>
      <w:autoSpaceDN/>
      <w:adjustRightInd/>
      <w:spacing w:after="240"/>
      <w:contextualSpacing/>
    </w:pPr>
    <w:rPr>
      <w:rFonts w:ascii="Century Gothic" w:eastAsia="MS Gothic" w:hAnsi="Century Gothic" w:cs="Tahoma"/>
      <w:bCs w:val="0"/>
      <w:i w:val="0"/>
      <w:iCs w:val="0"/>
      <w:color w:val="auto"/>
      <w:spacing w:val="0"/>
      <w:sz w:val="32"/>
      <w:szCs w:val="26"/>
      <w:lang w:val="es-ES_tradnl" w:eastAsia="ja-JP"/>
    </w:rPr>
  </w:style>
  <w:style w:type="paragraph" w:customStyle="1" w:styleId="TtuloSegundo">
    <w:name w:val="Título Segundo"/>
    <w:basedOn w:val="Ttulo2"/>
    <w:next w:val="Normal"/>
    <w:link w:val="TtuloSegundoCar"/>
    <w:autoRedefine/>
    <w:qFormat/>
    <w:rsid w:val="00A32328"/>
    <w:rPr>
      <w:rFonts w:ascii="Arial Black" w:hAnsi="Arial Black" w:cs="Arial"/>
      <w:color w:val="244061"/>
      <w:lang w:eastAsia="es-CR"/>
    </w:rPr>
  </w:style>
  <w:style w:type="character" w:customStyle="1" w:styleId="TtuloSegundoCar">
    <w:name w:val="Título Segundo Car"/>
    <w:link w:val="TtuloSegundo"/>
    <w:rsid w:val="00A32328"/>
    <w:rPr>
      <w:rFonts w:ascii="Arial Black" w:eastAsia="MS Gothic" w:hAnsi="Arial Black" w:cs="Arial"/>
      <w:b/>
      <w:bCs/>
      <w:color w:val="244061"/>
      <w:u w:color="000000"/>
      <w:lang w:val="es-CR" w:eastAsia="es-CR"/>
    </w:rPr>
  </w:style>
  <w:style w:type="table" w:customStyle="1" w:styleId="TablaMIDEPLAN1">
    <w:name w:val="Tabla MIDEPLAN1"/>
    <w:basedOn w:val="Tablanormal"/>
    <w:next w:val="Tablaclsica3"/>
    <w:locked/>
    <w:rsid w:val="00A32328"/>
    <w:pPr>
      <w:spacing w:after="0" w:line="240" w:lineRule="auto"/>
      <w:jc w:val="both"/>
    </w:pPr>
    <w:rPr>
      <w:rFonts w:eastAsia="Times New Roman" w:cs="Times New Roman"/>
      <w:sz w:val="20"/>
      <w:szCs w:val="20"/>
      <w:lang w:val="es-CR" w:eastAsia="es-CR"/>
    </w:rPr>
    <w:tblPr>
      <w:tblStyleRowBandSize w:val="1"/>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Pr>
    <w:tcPr>
      <w:shd w:val="solid" w:color="C0C0C0" w:fill="FFFFFF"/>
    </w:tcPr>
    <w:tblStylePr w:type="firstRow">
      <w:pPr>
        <w:jc w:val="center"/>
      </w:pPr>
      <w:rPr>
        <w:rFonts w:asciiTheme="minorHAnsi" w:hAnsiTheme="minorHAnsi"/>
        <w:b/>
        <w:bCs/>
        <w:i w:val="0"/>
        <w:iCs/>
        <w:color w:val="FFFFFF" w:themeColor="background1"/>
        <w:sz w:val="20"/>
      </w:rPr>
      <w:tblPr/>
      <w:tcPr>
        <w:shd w:val="clear" w:color="auto" w:fill="0F243E" w:themeFill="text2" w:themeFillShade="80"/>
        <w:vAlign w:val="center"/>
      </w:tcPr>
    </w:tblStylePr>
    <w:tblStylePr w:type="lastRow">
      <w:rPr>
        <w:color w:val="auto"/>
      </w:rPr>
      <w:tblPr/>
      <w:tcPr>
        <w:tcBorders>
          <w:top w:val="nil"/>
          <w:left w:val="nil"/>
          <w:bottom w:val="nil"/>
          <w:right w:val="nil"/>
          <w:insideH w:val="nil"/>
          <w:insideV w:val="nil"/>
          <w:tl2br w:val="nil"/>
          <w:tr2bl w:val="nil"/>
        </w:tcBorders>
        <w:shd w:val="solid" w:color="FFFFFF" w:fill="FFFFFF"/>
      </w:tcPr>
    </w:tblStylePr>
    <w:tblStylePr w:type="firstCol">
      <w:pPr>
        <w:jc w:val="left"/>
      </w:pPr>
      <w:rPr>
        <w:rFonts w:asciiTheme="minorHAnsi" w:hAnsiTheme="minorHAnsi"/>
        <w:b w:val="0"/>
        <w:bCs/>
        <w:color w:val="000000"/>
        <w:sz w:val="20"/>
      </w:rPr>
    </w:tblStylePr>
    <w:tblStylePr w:type="band1Horz">
      <w:tblPr/>
      <w:tcPr>
        <w:shd w:val="clear" w:color="C0C0C0" w:fill="F2F2F2" w:themeFill="background1" w:themeFillShade="F2"/>
      </w:tcPr>
    </w:tblStylePr>
    <w:tblStylePr w:type="band2Horz">
      <w:tblPr/>
      <w:tcPr>
        <w:shd w:val="clear" w:color="auto" w:fill="D9D9D9" w:themeFill="background1" w:themeFillShade="D9"/>
      </w:tcPr>
    </w:tblStylePr>
  </w:style>
  <w:style w:type="paragraph" w:styleId="Sangra2detindependiente">
    <w:name w:val="Body Text Indent 2"/>
    <w:basedOn w:val="Normal"/>
    <w:link w:val="Sangra2detindependienteCar"/>
    <w:uiPriority w:val="99"/>
    <w:unhideWhenUsed/>
    <w:rsid w:val="00A32328"/>
    <w:pPr>
      <w:spacing w:after="120" w:line="480" w:lineRule="auto"/>
      <w:ind w:left="283"/>
      <w:contextualSpacing/>
      <w:jc w:val="both"/>
    </w:pPr>
    <w:rPr>
      <w:rFonts w:ascii="Century Gothic" w:hAnsi="Century Gothic"/>
      <w:sz w:val="20"/>
      <w:lang w:val="es-ES_tradnl"/>
    </w:rPr>
  </w:style>
  <w:style w:type="character" w:customStyle="1" w:styleId="Sangra2detindependienteCar">
    <w:name w:val="Sangría 2 de t. independiente Car"/>
    <w:basedOn w:val="Fuentedeprrafopredeter"/>
    <w:link w:val="Sangra2detindependiente"/>
    <w:uiPriority w:val="99"/>
    <w:rsid w:val="00A32328"/>
    <w:rPr>
      <w:rFonts w:ascii="Century Gothic" w:hAnsi="Century Gothic"/>
      <w:sz w:val="20"/>
      <w:lang w:val="es-ES_tradnl"/>
    </w:rPr>
  </w:style>
  <w:style w:type="character" w:customStyle="1" w:styleId="apple-converted-space">
    <w:name w:val="apple-converted-space"/>
    <w:basedOn w:val="Fuentedeprrafopredeter"/>
    <w:rsid w:val="00A32328"/>
  </w:style>
  <w:style w:type="character" w:customStyle="1" w:styleId="st">
    <w:name w:val="st"/>
    <w:basedOn w:val="Fuentedeprrafopredeter"/>
    <w:rsid w:val="00A32328"/>
  </w:style>
  <w:style w:type="character" w:customStyle="1" w:styleId="Titulo1informeCar">
    <w:name w:val="Titulo 1 informe Car"/>
    <w:basedOn w:val="Ttulo1Car"/>
    <w:locked/>
    <w:rsid w:val="00A32328"/>
    <w:rPr>
      <w:rFonts w:ascii="Arial Narrow" w:eastAsiaTheme="minorEastAsia" w:hAnsi="Arial Narrow" w:cs="Arial"/>
      <w:b/>
      <w:bCs/>
      <w:i w:val="0"/>
      <w:iCs w:val="0"/>
      <w:caps/>
      <w:color w:val="0F243E"/>
      <w:spacing w:val="-3"/>
      <w:kern w:val="32"/>
      <w:sz w:val="36"/>
      <w:szCs w:val="24"/>
      <w:u w:color="000000"/>
      <w:lang w:val="pt-BR" w:eastAsia="es-ES"/>
    </w:rPr>
  </w:style>
  <w:style w:type="paragraph" w:customStyle="1" w:styleId="Texto">
    <w:name w:val="Texto"/>
    <w:basedOn w:val="Normal"/>
    <w:link w:val="TextoCar"/>
    <w:rsid w:val="00A32328"/>
    <w:pPr>
      <w:spacing w:after="240" w:line="259" w:lineRule="auto"/>
      <w:contextualSpacing/>
      <w:jc w:val="both"/>
    </w:pPr>
    <w:rPr>
      <w:rFonts w:ascii="Franklin Gothic Book" w:eastAsia="Times New Roman" w:hAnsi="Franklin Gothic Book" w:cs="Arial"/>
      <w:sz w:val="20"/>
      <w:lang w:eastAsia="es-CR"/>
    </w:rPr>
  </w:style>
  <w:style w:type="character" w:customStyle="1" w:styleId="TextoCar">
    <w:name w:val="Texto Car"/>
    <w:link w:val="Texto"/>
    <w:rsid w:val="00A32328"/>
    <w:rPr>
      <w:rFonts w:ascii="Franklin Gothic Book" w:eastAsia="Times New Roman" w:hAnsi="Franklin Gothic Book" w:cs="Arial"/>
      <w:sz w:val="20"/>
      <w:lang w:val="es-CR" w:eastAsia="es-CR"/>
    </w:rPr>
  </w:style>
  <w:style w:type="paragraph" w:customStyle="1" w:styleId="Listavistosa-nfasis11">
    <w:name w:val="Lista vistosa - Énfasis 11"/>
    <w:basedOn w:val="Normal"/>
    <w:uiPriority w:val="34"/>
    <w:qFormat/>
    <w:rsid w:val="00A32328"/>
    <w:pPr>
      <w:spacing w:after="0" w:line="240" w:lineRule="auto"/>
      <w:ind w:left="708"/>
      <w:contextualSpacing/>
      <w:jc w:val="both"/>
    </w:pPr>
    <w:rPr>
      <w:rFonts w:ascii="Century Gothic" w:eastAsia="Calibri" w:hAnsi="Century Gothic" w:cs="Times New Roman"/>
      <w:sz w:val="20"/>
      <w:lang w:val="es-ES_tradnl"/>
    </w:rPr>
  </w:style>
  <w:style w:type="paragraph" w:customStyle="1" w:styleId="Cuadrculamedia21">
    <w:name w:val="Cuadrícula media 21"/>
    <w:link w:val="MediumGrid2Char"/>
    <w:autoRedefine/>
    <w:uiPriority w:val="1"/>
    <w:qFormat/>
    <w:rsid w:val="00A32328"/>
    <w:pPr>
      <w:spacing w:after="120" w:line="240" w:lineRule="auto"/>
    </w:pPr>
    <w:rPr>
      <w:rFonts w:ascii="Arial Narrow" w:eastAsia="Calibri" w:hAnsi="Arial Narrow" w:cs="Times New Roman"/>
      <w:sz w:val="18"/>
      <w:lang w:val="es-CR" w:eastAsia="es-CR"/>
    </w:rPr>
  </w:style>
  <w:style w:type="character" w:customStyle="1" w:styleId="MediumGrid2Char">
    <w:name w:val="Medium Grid 2 Char"/>
    <w:link w:val="Cuadrculamedia21"/>
    <w:uiPriority w:val="1"/>
    <w:locked/>
    <w:rsid w:val="00A32328"/>
    <w:rPr>
      <w:rFonts w:ascii="Arial Narrow" w:eastAsia="Calibri" w:hAnsi="Arial Narrow" w:cs="Times New Roman"/>
      <w:sz w:val="18"/>
      <w:lang w:val="es-CR" w:eastAsia="es-CR"/>
    </w:rPr>
  </w:style>
  <w:style w:type="character" w:customStyle="1" w:styleId="Ninguno">
    <w:name w:val="Ninguno"/>
    <w:rsid w:val="00A32328"/>
  </w:style>
  <w:style w:type="paragraph" w:customStyle="1" w:styleId="Cuerpo">
    <w:name w:val="Cuerpo"/>
    <w:rsid w:val="00A32328"/>
    <w:pPr>
      <w:pBdr>
        <w:top w:val="nil"/>
        <w:left w:val="nil"/>
        <w:bottom w:val="nil"/>
        <w:right w:val="nil"/>
        <w:between w:val="nil"/>
        <w:bar w:val="nil"/>
      </w:pBdr>
      <w:spacing w:after="0" w:line="240" w:lineRule="auto"/>
    </w:pPr>
    <w:rPr>
      <w:rFonts w:ascii="Times New Roman" w:eastAsia="Times New Roman" w:hAnsi="Times New Roman" w:cs="Times New Roman"/>
      <w:color w:val="000000"/>
      <w:sz w:val="24"/>
      <w:szCs w:val="24"/>
      <w:u w:color="000000"/>
      <w:bdr w:val="nil"/>
      <w:lang w:val="es-CR" w:eastAsia="es-CR"/>
    </w:rPr>
  </w:style>
  <w:style w:type="paragraph" w:customStyle="1" w:styleId="CuerpoD">
    <w:name w:val="Cuerpo D"/>
    <w:rsid w:val="00A32328"/>
    <w:pPr>
      <w:pBdr>
        <w:top w:val="nil"/>
        <w:left w:val="nil"/>
        <w:bottom w:val="nil"/>
        <w:right w:val="nil"/>
        <w:between w:val="nil"/>
        <w:bar w:val="nil"/>
      </w:pBdr>
      <w:spacing w:after="0" w:line="240" w:lineRule="auto"/>
    </w:pPr>
    <w:rPr>
      <w:rFonts w:ascii="Times New Roman" w:eastAsia="Arial Unicode MS" w:hAnsi="Times New Roman" w:cs="Arial Unicode MS"/>
      <w:color w:val="000000"/>
      <w:sz w:val="24"/>
      <w:szCs w:val="24"/>
      <w:u w:color="000000"/>
      <w:bdr w:val="nil"/>
      <w:lang w:val="es-ES_tradnl" w:eastAsia="es-CR"/>
    </w:rPr>
  </w:style>
  <w:style w:type="paragraph" w:customStyle="1" w:styleId="ColorfulList-Accent11">
    <w:name w:val="Colorful List - Accent 11"/>
    <w:aliases w:val="Viñetas"/>
    <w:basedOn w:val="Normal"/>
    <w:link w:val="ColorfulList-Accent1Char"/>
    <w:uiPriority w:val="34"/>
    <w:qFormat/>
    <w:rsid w:val="00A32328"/>
    <w:pPr>
      <w:spacing w:after="0" w:line="240" w:lineRule="auto"/>
      <w:ind w:left="708"/>
      <w:contextualSpacing/>
      <w:jc w:val="both"/>
    </w:pPr>
    <w:rPr>
      <w:rFonts w:ascii="Calibri" w:eastAsia="Times New Roman" w:hAnsi="Calibri" w:cs="Times New Roman"/>
      <w:szCs w:val="24"/>
      <w:lang w:val="es-ES" w:eastAsia="es-ES"/>
    </w:rPr>
  </w:style>
  <w:style w:type="character" w:customStyle="1" w:styleId="ColorfulList-Accent1Char">
    <w:name w:val="Colorful List - Accent 1 Char"/>
    <w:aliases w:val="Viñetas Char"/>
    <w:link w:val="ColorfulList-Accent11"/>
    <w:uiPriority w:val="34"/>
    <w:rsid w:val="00A32328"/>
    <w:rPr>
      <w:rFonts w:ascii="Calibri" w:eastAsia="Times New Roman" w:hAnsi="Calibri" w:cs="Times New Roman"/>
      <w:szCs w:val="24"/>
      <w:lang w:eastAsia="es-ES"/>
    </w:rPr>
  </w:style>
  <w:style w:type="paragraph" w:styleId="Saludo">
    <w:name w:val="Salutation"/>
    <w:basedOn w:val="Normal"/>
    <w:next w:val="Normal"/>
    <w:link w:val="SaludoCar"/>
    <w:uiPriority w:val="99"/>
    <w:unhideWhenUsed/>
    <w:rsid w:val="00A32328"/>
    <w:pPr>
      <w:spacing w:after="0" w:line="240" w:lineRule="auto"/>
      <w:contextualSpacing/>
      <w:jc w:val="both"/>
    </w:pPr>
    <w:rPr>
      <w:rFonts w:ascii="Arial Narrow" w:hAnsi="Arial Narrow" w:cstheme="minorHAnsi"/>
      <w:lang w:val="es-ES_tradnl"/>
    </w:rPr>
  </w:style>
  <w:style w:type="character" w:customStyle="1" w:styleId="SaludoCar">
    <w:name w:val="Saludo Car"/>
    <w:basedOn w:val="Fuentedeprrafopredeter"/>
    <w:link w:val="Saludo"/>
    <w:uiPriority w:val="99"/>
    <w:rsid w:val="00A32328"/>
    <w:rPr>
      <w:rFonts w:ascii="Arial Narrow" w:hAnsi="Arial Narrow" w:cstheme="minorHAnsi"/>
      <w:lang w:val="es-ES_tradnl"/>
    </w:rPr>
  </w:style>
  <w:style w:type="paragraph" w:customStyle="1" w:styleId="Infodocumentosadjuntos">
    <w:name w:val="Info documentos adjuntos"/>
    <w:basedOn w:val="Normal"/>
    <w:rsid w:val="00A32328"/>
    <w:pPr>
      <w:spacing w:after="0" w:line="240" w:lineRule="auto"/>
      <w:contextualSpacing/>
      <w:jc w:val="both"/>
    </w:pPr>
    <w:rPr>
      <w:rFonts w:ascii="Arial Narrow" w:hAnsi="Arial Narrow" w:cstheme="minorHAnsi"/>
      <w:lang w:val="es-ES_tradnl"/>
    </w:rPr>
  </w:style>
  <w:style w:type="paragraph" w:styleId="Listaconvietas">
    <w:name w:val="List Bullet"/>
    <w:basedOn w:val="Normal"/>
    <w:uiPriority w:val="99"/>
    <w:unhideWhenUsed/>
    <w:rsid w:val="00A32328"/>
    <w:pPr>
      <w:numPr>
        <w:numId w:val="1"/>
      </w:numPr>
      <w:spacing w:after="0" w:line="240" w:lineRule="auto"/>
      <w:contextualSpacing/>
      <w:jc w:val="both"/>
    </w:pPr>
    <w:rPr>
      <w:rFonts w:ascii="Arial Narrow" w:hAnsi="Arial Narrow" w:cstheme="minorHAnsi"/>
      <w:lang w:val="es-ES_tradnl"/>
    </w:rPr>
  </w:style>
  <w:style w:type="paragraph" w:styleId="Listaconvietas2">
    <w:name w:val="List Bullet 2"/>
    <w:basedOn w:val="Normal"/>
    <w:uiPriority w:val="99"/>
    <w:unhideWhenUsed/>
    <w:rsid w:val="00A32328"/>
    <w:pPr>
      <w:numPr>
        <w:numId w:val="2"/>
      </w:numPr>
      <w:spacing w:after="0" w:line="240" w:lineRule="auto"/>
      <w:contextualSpacing/>
      <w:jc w:val="both"/>
    </w:pPr>
    <w:rPr>
      <w:rFonts w:ascii="Arial Narrow" w:hAnsi="Arial Narrow" w:cstheme="minorHAnsi"/>
      <w:lang w:val="es-ES_tradnl"/>
    </w:rPr>
  </w:style>
  <w:style w:type="paragraph" w:customStyle="1" w:styleId="pg-bkn-dateline">
    <w:name w:val="pg-bkn-dateline"/>
    <w:basedOn w:val="Normal"/>
    <w:rsid w:val="00A32328"/>
    <w:pPr>
      <w:spacing w:before="100" w:beforeAutospacing="1" w:after="100" w:afterAutospacing="1" w:line="240" w:lineRule="auto"/>
      <w:contextualSpacing/>
      <w:jc w:val="both"/>
    </w:pPr>
    <w:rPr>
      <w:rFonts w:ascii="Times New Roman" w:eastAsia="Times New Roman" w:hAnsi="Times New Roman" w:cs="Times New Roman"/>
      <w:sz w:val="24"/>
      <w:szCs w:val="24"/>
      <w:lang w:val="es-ES_tradnl" w:eastAsia="es-ES_tradnl"/>
    </w:rPr>
  </w:style>
  <w:style w:type="character" w:styleId="Referenciaintensa">
    <w:name w:val="Intense Reference"/>
    <w:basedOn w:val="Fuentedeprrafopredeter"/>
    <w:uiPriority w:val="32"/>
    <w:qFormat/>
    <w:rsid w:val="00A32328"/>
    <w:rPr>
      <w:b/>
      <w:bCs/>
      <w:smallCaps/>
      <w:color w:val="C0504D" w:themeColor="accent2"/>
      <w:spacing w:val="5"/>
      <w:u w:val="single"/>
    </w:rPr>
  </w:style>
  <w:style w:type="character" w:customStyle="1" w:styleId="ya-q-full-text">
    <w:name w:val="ya-q-full-text"/>
    <w:basedOn w:val="Fuentedeprrafopredeter"/>
    <w:rsid w:val="00A32328"/>
  </w:style>
  <w:style w:type="paragraph" w:customStyle="1" w:styleId="Pa3">
    <w:name w:val="Pa3"/>
    <w:basedOn w:val="Default"/>
    <w:next w:val="Default"/>
    <w:uiPriority w:val="99"/>
    <w:rsid w:val="00A32328"/>
    <w:pPr>
      <w:spacing w:line="221" w:lineRule="atLeast"/>
    </w:pPr>
    <w:rPr>
      <w:rFonts w:ascii="Century Gothic" w:eastAsia="Times New Roman" w:hAnsi="Century Gothic" w:cs="Times New Roman"/>
      <w:color w:val="auto"/>
    </w:rPr>
  </w:style>
  <w:style w:type="paragraph" w:customStyle="1" w:styleId="Pa32">
    <w:name w:val="Pa3+2"/>
    <w:basedOn w:val="Default"/>
    <w:next w:val="Default"/>
    <w:uiPriority w:val="99"/>
    <w:rsid w:val="00A32328"/>
    <w:pPr>
      <w:spacing w:line="221" w:lineRule="atLeast"/>
    </w:pPr>
    <w:rPr>
      <w:rFonts w:ascii="Century Gothic" w:eastAsia="Times New Roman" w:hAnsi="Century Gothic" w:cs="Times New Roman"/>
      <w:color w:val="auto"/>
    </w:rPr>
  </w:style>
  <w:style w:type="character" w:customStyle="1" w:styleId="A122">
    <w:name w:val="A12+2"/>
    <w:uiPriority w:val="99"/>
    <w:rsid w:val="00A32328"/>
    <w:rPr>
      <w:rFonts w:ascii="Arial Narrow" w:hAnsi="Arial Narrow" w:cs="Arial Narrow"/>
      <w:color w:val="000000"/>
      <w:sz w:val="12"/>
      <w:szCs w:val="12"/>
    </w:rPr>
  </w:style>
  <w:style w:type="character" w:customStyle="1" w:styleId="galleria-current">
    <w:name w:val="galleria-current"/>
    <w:basedOn w:val="Fuentedeprrafopredeter"/>
    <w:rsid w:val="00A32328"/>
  </w:style>
  <w:style w:type="character" w:customStyle="1" w:styleId="galleria-total">
    <w:name w:val="galleria-total"/>
    <w:basedOn w:val="Fuentedeprrafopredeter"/>
    <w:rsid w:val="00A32328"/>
  </w:style>
  <w:style w:type="character" w:customStyle="1" w:styleId="object3">
    <w:name w:val="object3"/>
    <w:basedOn w:val="Fuentedeprrafopredeter"/>
    <w:rsid w:val="00A32328"/>
  </w:style>
  <w:style w:type="character" w:customStyle="1" w:styleId="SinespaciadoCar1">
    <w:name w:val="Sin espaciado Car1"/>
    <w:aliases w:val="Pilares Car"/>
    <w:basedOn w:val="Fuentedeprrafopredeter"/>
    <w:uiPriority w:val="1"/>
    <w:locked/>
    <w:rsid w:val="00A32328"/>
    <w:rPr>
      <w:rFonts w:ascii="Arial Narrow" w:eastAsia="Calibri" w:hAnsi="Arial Narrow" w:cs="Calibri"/>
      <w:b/>
      <w:sz w:val="18"/>
      <w:szCs w:val="20"/>
      <w:bdr w:val="nil"/>
      <w:lang w:val="es-CR" w:eastAsia="es-CR"/>
    </w:rPr>
  </w:style>
  <w:style w:type="paragraph" w:customStyle="1" w:styleId="m-626917162539582725gmail-normalinformemideplan">
    <w:name w:val="m_-626917162539582725gmail-normalinformemideplan"/>
    <w:basedOn w:val="Normal"/>
    <w:rsid w:val="00A32328"/>
    <w:pPr>
      <w:spacing w:before="100" w:beforeAutospacing="1" w:after="100" w:afterAutospacing="1" w:line="240" w:lineRule="auto"/>
      <w:contextualSpacing/>
      <w:jc w:val="both"/>
    </w:pPr>
    <w:rPr>
      <w:rFonts w:ascii="Times New Roman" w:eastAsia="Times New Roman" w:hAnsi="Times New Roman" w:cs="Times New Roman"/>
      <w:sz w:val="24"/>
      <w:szCs w:val="24"/>
      <w:lang w:eastAsia="es-CR"/>
    </w:rPr>
  </w:style>
  <w:style w:type="paragraph" w:styleId="Cita">
    <w:name w:val="Quote"/>
    <w:aliases w:val="FUENTES"/>
    <w:basedOn w:val="Normal"/>
    <w:link w:val="CitaCar"/>
    <w:autoRedefine/>
    <w:qFormat/>
    <w:rsid w:val="00A32328"/>
    <w:pPr>
      <w:suppressAutoHyphens/>
      <w:overflowPunct w:val="0"/>
      <w:spacing w:after="0" w:line="240" w:lineRule="auto"/>
      <w:contextualSpacing/>
      <w:jc w:val="center"/>
    </w:pPr>
    <w:rPr>
      <w:rFonts w:ascii="Arial Narrow" w:eastAsia="Calibri" w:hAnsi="Arial Narrow" w:cs="Arial Narrow"/>
      <w:color w:val="00000A"/>
      <w:kern w:val="1"/>
      <w:sz w:val="16"/>
      <w:lang w:val="es-ES" w:eastAsia="zh-CN"/>
    </w:rPr>
  </w:style>
  <w:style w:type="character" w:customStyle="1" w:styleId="CitaCar">
    <w:name w:val="Cita Car"/>
    <w:aliases w:val="FUENTES Car"/>
    <w:basedOn w:val="Fuentedeprrafopredeter"/>
    <w:link w:val="Cita"/>
    <w:rsid w:val="00A32328"/>
    <w:rPr>
      <w:rFonts w:ascii="Arial Narrow" w:eastAsia="Calibri" w:hAnsi="Arial Narrow" w:cs="Arial Narrow"/>
      <w:color w:val="00000A"/>
      <w:kern w:val="1"/>
      <w:sz w:val="16"/>
      <w:lang w:eastAsia="zh-CN"/>
    </w:rPr>
  </w:style>
  <w:style w:type="paragraph" w:customStyle="1" w:styleId="m6330685719513301262msolistparagraph">
    <w:name w:val="m_6330685719513301262msolistparagraph"/>
    <w:basedOn w:val="Normal"/>
    <w:rsid w:val="00A32328"/>
    <w:pPr>
      <w:spacing w:before="100" w:beforeAutospacing="1" w:after="100" w:afterAutospacing="1" w:line="240" w:lineRule="auto"/>
      <w:contextualSpacing/>
      <w:jc w:val="both"/>
    </w:pPr>
    <w:rPr>
      <w:rFonts w:ascii="Times New Roman" w:hAnsi="Times New Roman" w:cs="Times New Roman"/>
      <w:sz w:val="24"/>
      <w:szCs w:val="24"/>
      <w:lang w:eastAsia="es-CR"/>
    </w:rPr>
  </w:style>
  <w:style w:type="table" w:customStyle="1" w:styleId="TablaMIDEPLAN2">
    <w:name w:val="Tabla MIDEPLAN2"/>
    <w:basedOn w:val="Tablanormal"/>
    <w:next w:val="Tablaclsica3"/>
    <w:rsid w:val="00A32328"/>
    <w:pPr>
      <w:spacing w:after="0" w:line="240" w:lineRule="auto"/>
      <w:jc w:val="both"/>
    </w:pPr>
    <w:rPr>
      <w:rFonts w:ascii="Calibri" w:eastAsia="Times New Roman" w:hAnsi="Calibri" w:cs="Times New Roman"/>
      <w:sz w:val="18"/>
      <w:szCs w:val="20"/>
      <w:lang w:val="es-ES_tradnl" w:eastAsia="es-CR"/>
    </w:rPr>
    <w:tblPr>
      <w:tblStyleRowBandSize w:val="1"/>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tblPr>
    <w:tcPr>
      <w:shd w:val="solid" w:color="C0C0C0" w:fill="FFFFFF"/>
    </w:tcPr>
    <w:tblStylePr w:type="firstRow">
      <w:pPr>
        <w:jc w:val="center"/>
      </w:pPr>
      <w:rPr>
        <w:rFonts w:ascii="Cambria Math" w:hAnsi="Cambria Math"/>
        <w:b/>
        <w:bCs/>
        <w:i w:val="0"/>
        <w:iCs/>
        <w:color w:val="FFFFFF"/>
        <w:sz w:val="20"/>
      </w:rPr>
      <w:tblPr/>
      <w:tcPr>
        <w:shd w:val="clear" w:color="auto" w:fill="0F243E"/>
        <w:vAlign w:val="center"/>
      </w:tcPr>
    </w:tblStylePr>
    <w:tblStylePr w:type="lastRow">
      <w:rPr>
        <w:color w:val="auto"/>
      </w:rPr>
      <w:tblPr/>
      <w:tcPr>
        <w:tcBorders>
          <w:top w:val="nil"/>
          <w:left w:val="nil"/>
          <w:bottom w:val="nil"/>
          <w:right w:val="nil"/>
          <w:insideH w:val="nil"/>
          <w:insideV w:val="nil"/>
          <w:tl2br w:val="nil"/>
          <w:tr2bl w:val="nil"/>
        </w:tcBorders>
        <w:shd w:val="solid" w:color="FFFFFF" w:fill="FFFFFF"/>
      </w:tcPr>
    </w:tblStylePr>
    <w:tblStylePr w:type="firstCol">
      <w:pPr>
        <w:jc w:val="left"/>
      </w:pPr>
      <w:rPr>
        <w:rFonts w:ascii="Cambria Math" w:hAnsi="Cambria Math"/>
        <w:b w:val="0"/>
        <w:bCs/>
        <w:color w:val="000000"/>
        <w:sz w:val="20"/>
      </w:rPr>
    </w:tblStylePr>
    <w:tblStylePr w:type="band1Horz">
      <w:tblPr/>
      <w:tcPr>
        <w:shd w:val="clear" w:color="C0C0C0" w:fill="F2F2F2"/>
      </w:tcPr>
    </w:tblStylePr>
    <w:tblStylePr w:type="band2Horz">
      <w:tblPr/>
      <w:tcPr>
        <w:shd w:val="clear" w:color="auto" w:fill="D9D9D9"/>
      </w:tcPr>
    </w:tblStylePr>
  </w:style>
  <w:style w:type="paragraph" w:customStyle="1" w:styleId="xl134">
    <w:name w:val="xl134"/>
    <w:basedOn w:val="Normal"/>
    <w:rsid w:val="00A32328"/>
    <w:pPr>
      <w:spacing w:before="100" w:beforeAutospacing="1" w:after="100" w:afterAutospacing="1" w:line="240" w:lineRule="auto"/>
      <w:contextualSpacing/>
      <w:jc w:val="both"/>
      <w:textAlignment w:val="top"/>
    </w:pPr>
    <w:rPr>
      <w:rFonts w:ascii="Arial" w:eastAsia="Times New Roman" w:hAnsi="Arial" w:cs="Arial"/>
      <w:b/>
      <w:bCs/>
      <w:sz w:val="18"/>
      <w:szCs w:val="18"/>
      <w:lang w:eastAsia="es-CR"/>
    </w:rPr>
  </w:style>
  <w:style w:type="paragraph" w:styleId="Textosinformato">
    <w:name w:val="Plain Text"/>
    <w:basedOn w:val="Normal"/>
    <w:link w:val="TextosinformatoCar"/>
    <w:rsid w:val="00A32328"/>
    <w:pPr>
      <w:spacing w:after="0" w:line="240" w:lineRule="auto"/>
      <w:contextualSpacing/>
      <w:jc w:val="both"/>
    </w:pPr>
    <w:rPr>
      <w:rFonts w:ascii="Courier New" w:eastAsia="Times New Roman" w:hAnsi="Courier New" w:cs="Times New Roman"/>
      <w:sz w:val="20"/>
      <w:szCs w:val="20"/>
      <w:lang w:val="es-ES" w:eastAsia="es-ES"/>
    </w:rPr>
  </w:style>
  <w:style w:type="character" w:customStyle="1" w:styleId="TextosinformatoCar">
    <w:name w:val="Texto sin formato Car"/>
    <w:basedOn w:val="Fuentedeprrafopredeter"/>
    <w:link w:val="Textosinformato"/>
    <w:rsid w:val="00A32328"/>
    <w:rPr>
      <w:rFonts w:ascii="Courier New" w:eastAsia="Times New Roman" w:hAnsi="Courier New" w:cs="Times New Roman"/>
      <w:sz w:val="20"/>
      <w:szCs w:val="20"/>
      <w:lang w:eastAsia="es-ES"/>
    </w:rPr>
  </w:style>
  <w:style w:type="character" w:customStyle="1" w:styleId="tl8wme">
    <w:name w:val="tl8wme"/>
    <w:basedOn w:val="Fuentedeprrafopredeter"/>
    <w:rsid w:val="00A32328"/>
  </w:style>
  <w:style w:type="character" w:customStyle="1" w:styleId="left">
    <w:name w:val="left"/>
    <w:basedOn w:val="Fuentedeprrafopredeter"/>
    <w:rsid w:val="00A32328"/>
  </w:style>
  <w:style w:type="paragraph" w:customStyle="1" w:styleId="m8589188240698789394gmail-msolistparagraph">
    <w:name w:val="m_8589188240698789394gmail-msolistparagraph"/>
    <w:basedOn w:val="Normal"/>
    <w:rsid w:val="00A32328"/>
    <w:pPr>
      <w:spacing w:before="100" w:beforeAutospacing="1" w:after="100" w:afterAutospacing="1" w:line="240" w:lineRule="auto"/>
      <w:contextualSpacing/>
      <w:jc w:val="both"/>
    </w:pPr>
    <w:rPr>
      <w:rFonts w:ascii="Times New Roman" w:eastAsia="Times New Roman" w:hAnsi="Times New Roman" w:cs="Times New Roman"/>
      <w:sz w:val="24"/>
      <w:szCs w:val="24"/>
      <w:lang w:eastAsia="es-CR"/>
    </w:rPr>
  </w:style>
  <w:style w:type="character" w:customStyle="1" w:styleId="FootnoteTextChar1">
    <w:name w:val="Footnote Text Char1"/>
    <w:aliases w:val="Footnote Text Char2 Char,Footnote Text Char1 Char1 Char,Footnote Text Char Char Char Char,Footnote Text Char1 Char Char Char Char,Footnote Text Char Char Char Char Char Char,Footnote Text Char1 Char Char Char Char Char Char"/>
    <w:basedOn w:val="Fuentedeprrafopredeter"/>
    <w:uiPriority w:val="99"/>
    <w:locked/>
    <w:rsid w:val="00A32328"/>
    <w:rPr>
      <w:rFonts w:cs="Times New Roman"/>
      <w:lang w:val="es-ES" w:eastAsia="es-ES" w:bidi="ar-SA"/>
    </w:rPr>
  </w:style>
  <w:style w:type="character" w:customStyle="1" w:styleId="fuente">
    <w:name w:val="fuente"/>
    <w:basedOn w:val="Fuentedeprrafopredeter"/>
    <w:rsid w:val="00A32328"/>
  </w:style>
  <w:style w:type="table" w:customStyle="1" w:styleId="TableGrid0">
    <w:name w:val="Table Grid0"/>
    <w:rsid w:val="00A32328"/>
    <w:pPr>
      <w:spacing w:after="0" w:line="240" w:lineRule="auto"/>
    </w:pPr>
    <w:rPr>
      <w:rFonts w:ascii="Calibri" w:eastAsia="MS Mincho" w:hAnsi="Calibri" w:cs="Times New Roman"/>
      <w:lang w:val="es-CR" w:eastAsia="es-CR"/>
    </w:rPr>
    <w:tblPr>
      <w:tblCellMar>
        <w:top w:w="0" w:type="dxa"/>
        <w:left w:w="0" w:type="dxa"/>
        <w:bottom w:w="0" w:type="dxa"/>
        <w:right w:w="0" w:type="dxa"/>
      </w:tblCellMar>
    </w:tblPr>
  </w:style>
  <w:style w:type="numbering" w:customStyle="1" w:styleId="Sinlista1">
    <w:name w:val="Sin lista1"/>
    <w:next w:val="Sinlista"/>
    <w:uiPriority w:val="99"/>
    <w:semiHidden/>
    <w:unhideWhenUsed/>
    <w:rsid w:val="00A32328"/>
  </w:style>
  <w:style w:type="character" w:styleId="Hipervnculovisitado">
    <w:name w:val="FollowedHyperlink"/>
    <w:uiPriority w:val="99"/>
    <w:semiHidden/>
    <w:unhideWhenUsed/>
    <w:rsid w:val="00A32328"/>
    <w:rPr>
      <w:color w:val="954F72"/>
      <w:u w:val="single"/>
    </w:rPr>
  </w:style>
  <w:style w:type="paragraph" w:customStyle="1" w:styleId="xl65">
    <w:name w:val="xl65"/>
    <w:basedOn w:val="Normal"/>
    <w:rsid w:val="00A32328"/>
    <w:pPr>
      <w:spacing w:before="100" w:beforeAutospacing="1" w:after="100" w:afterAutospacing="1" w:line="240" w:lineRule="auto"/>
      <w:contextualSpacing/>
      <w:jc w:val="center"/>
    </w:pPr>
    <w:rPr>
      <w:rFonts w:ascii="Times New Roman" w:eastAsia="Times New Roman" w:hAnsi="Times New Roman" w:cs="Times New Roman"/>
      <w:sz w:val="24"/>
      <w:szCs w:val="24"/>
      <w:lang w:eastAsia="es-CR"/>
    </w:rPr>
  </w:style>
  <w:style w:type="paragraph" w:customStyle="1" w:styleId="xl66">
    <w:name w:val="xl66"/>
    <w:basedOn w:val="Normal"/>
    <w:rsid w:val="00A32328"/>
    <w:pPr>
      <w:pBdr>
        <w:top w:val="single" w:sz="4" w:space="0" w:color="auto"/>
        <w:left w:val="single" w:sz="4" w:space="0" w:color="auto"/>
        <w:bottom w:val="single" w:sz="4" w:space="0" w:color="auto"/>
        <w:right w:val="single" w:sz="4" w:space="0" w:color="auto"/>
      </w:pBdr>
      <w:spacing w:before="100" w:beforeAutospacing="1" w:after="100" w:afterAutospacing="1" w:line="240" w:lineRule="auto"/>
      <w:contextualSpacing/>
      <w:jc w:val="both"/>
    </w:pPr>
    <w:rPr>
      <w:rFonts w:ascii="Times New Roman" w:eastAsia="Times New Roman" w:hAnsi="Times New Roman" w:cs="Times New Roman"/>
      <w:sz w:val="24"/>
      <w:szCs w:val="24"/>
      <w:lang w:eastAsia="es-CR"/>
    </w:rPr>
  </w:style>
  <w:style w:type="paragraph" w:customStyle="1" w:styleId="xl67">
    <w:name w:val="xl67"/>
    <w:basedOn w:val="Normal"/>
    <w:rsid w:val="00A32328"/>
    <w:pPr>
      <w:spacing w:before="100" w:beforeAutospacing="1" w:after="100" w:afterAutospacing="1" w:line="240" w:lineRule="auto"/>
      <w:contextualSpacing/>
      <w:jc w:val="center"/>
    </w:pPr>
    <w:rPr>
      <w:rFonts w:ascii="Times New Roman" w:eastAsia="Times New Roman" w:hAnsi="Times New Roman" w:cs="Times New Roman"/>
      <w:sz w:val="24"/>
      <w:szCs w:val="24"/>
      <w:lang w:eastAsia="es-CR"/>
    </w:rPr>
  </w:style>
  <w:style w:type="paragraph" w:customStyle="1" w:styleId="xl68">
    <w:name w:val="xl68"/>
    <w:basedOn w:val="Normal"/>
    <w:rsid w:val="00A32328"/>
    <w:pPr>
      <w:spacing w:before="100" w:beforeAutospacing="1" w:after="100" w:afterAutospacing="1" w:line="240" w:lineRule="auto"/>
      <w:contextualSpacing/>
      <w:jc w:val="center"/>
      <w:textAlignment w:val="center"/>
    </w:pPr>
    <w:rPr>
      <w:rFonts w:ascii="Times New Roman" w:eastAsia="Times New Roman" w:hAnsi="Times New Roman" w:cs="Times New Roman"/>
      <w:sz w:val="24"/>
      <w:szCs w:val="24"/>
      <w:lang w:eastAsia="es-CR"/>
    </w:rPr>
  </w:style>
  <w:style w:type="paragraph" w:customStyle="1" w:styleId="xl69">
    <w:name w:val="xl69"/>
    <w:basedOn w:val="Normal"/>
    <w:rsid w:val="00A32328"/>
    <w:pPr>
      <w:pBdr>
        <w:top w:val="single" w:sz="4" w:space="0" w:color="auto"/>
        <w:left w:val="single" w:sz="4" w:space="0" w:color="auto"/>
        <w:bottom w:val="single" w:sz="4" w:space="0" w:color="auto"/>
        <w:right w:val="single" w:sz="4" w:space="0" w:color="auto"/>
      </w:pBdr>
      <w:spacing w:before="100" w:beforeAutospacing="1" w:after="100" w:afterAutospacing="1" w:line="240" w:lineRule="auto"/>
      <w:contextualSpacing/>
      <w:jc w:val="center"/>
    </w:pPr>
    <w:rPr>
      <w:rFonts w:ascii="Times New Roman" w:eastAsia="Times New Roman" w:hAnsi="Times New Roman" w:cs="Times New Roman"/>
      <w:sz w:val="24"/>
      <w:szCs w:val="24"/>
      <w:lang w:eastAsia="es-CR"/>
    </w:rPr>
  </w:style>
  <w:style w:type="paragraph" w:customStyle="1" w:styleId="xl70">
    <w:name w:val="xl70"/>
    <w:basedOn w:val="Normal"/>
    <w:rsid w:val="00A32328"/>
    <w:pPr>
      <w:pBdr>
        <w:top w:val="single" w:sz="4" w:space="0" w:color="auto"/>
        <w:left w:val="single" w:sz="4" w:space="0" w:color="auto"/>
        <w:bottom w:val="single" w:sz="4" w:space="0" w:color="auto"/>
        <w:right w:val="single" w:sz="4" w:space="0" w:color="auto"/>
      </w:pBdr>
      <w:spacing w:before="100" w:beforeAutospacing="1" w:after="100" w:afterAutospacing="1" w:line="240" w:lineRule="auto"/>
      <w:contextualSpacing/>
      <w:jc w:val="center"/>
    </w:pPr>
    <w:rPr>
      <w:rFonts w:ascii="Times New Roman" w:eastAsia="Times New Roman" w:hAnsi="Times New Roman" w:cs="Times New Roman"/>
      <w:sz w:val="24"/>
      <w:szCs w:val="24"/>
      <w:lang w:eastAsia="es-CR"/>
    </w:rPr>
  </w:style>
  <w:style w:type="paragraph" w:customStyle="1" w:styleId="xl71">
    <w:name w:val="xl71"/>
    <w:basedOn w:val="Normal"/>
    <w:rsid w:val="00A32328"/>
    <w:pPr>
      <w:pBdr>
        <w:top w:val="single" w:sz="8" w:space="0" w:color="auto"/>
        <w:left w:val="single" w:sz="8" w:space="0" w:color="auto"/>
        <w:bottom w:val="single" w:sz="4" w:space="0" w:color="auto"/>
        <w:right w:val="single" w:sz="4" w:space="0" w:color="auto"/>
      </w:pBdr>
      <w:shd w:val="clear" w:color="000000" w:fill="D9D9D9"/>
      <w:spacing w:before="100" w:beforeAutospacing="1" w:after="100" w:afterAutospacing="1" w:line="240" w:lineRule="auto"/>
      <w:contextualSpacing/>
      <w:jc w:val="center"/>
      <w:textAlignment w:val="center"/>
    </w:pPr>
    <w:rPr>
      <w:rFonts w:ascii="Times New Roman" w:eastAsia="Times New Roman" w:hAnsi="Times New Roman" w:cs="Times New Roman"/>
      <w:b/>
      <w:bCs/>
      <w:sz w:val="28"/>
      <w:szCs w:val="28"/>
      <w:lang w:eastAsia="es-CR"/>
    </w:rPr>
  </w:style>
  <w:style w:type="paragraph" w:customStyle="1" w:styleId="xl72">
    <w:name w:val="xl72"/>
    <w:basedOn w:val="Normal"/>
    <w:rsid w:val="00A32328"/>
    <w:pPr>
      <w:pBdr>
        <w:top w:val="single" w:sz="8"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contextualSpacing/>
      <w:jc w:val="center"/>
      <w:textAlignment w:val="center"/>
    </w:pPr>
    <w:rPr>
      <w:rFonts w:ascii="Times New Roman" w:eastAsia="Times New Roman" w:hAnsi="Times New Roman" w:cs="Times New Roman"/>
      <w:b/>
      <w:bCs/>
      <w:sz w:val="28"/>
      <w:szCs w:val="28"/>
      <w:lang w:eastAsia="es-CR"/>
    </w:rPr>
  </w:style>
  <w:style w:type="paragraph" w:customStyle="1" w:styleId="xl73">
    <w:name w:val="xl73"/>
    <w:basedOn w:val="Normal"/>
    <w:rsid w:val="00A32328"/>
    <w:pPr>
      <w:pBdr>
        <w:top w:val="single" w:sz="8"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contextualSpacing/>
      <w:jc w:val="center"/>
      <w:textAlignment w:val="center"/>
    </w:pPr>
    <w:rPr>
      <w:rFonts w:ascii="Times New Roman" w:eastAsia="Times New Roman" w:hAnsi="Times New Roman" w:cs="Times New Roman"/>
      <w:b/>
      <w:bCs/>
      <w:sz w:val="28"/>
      <w:szCs w:val="28"/>
      <w:lang w:eastAsia="es-CR"/>
    </w:rPr>
  </w:style>
  <w:style w:type="paragraph" w:customStyle="1" w:styleId="xl74">
    <w:name w:val="xl74"/>
    <w:basedOn w:val="Normal"/>
    <w:rsid w:val="00A32328"/>
    <w:pPr>
      <w:pBdr>
        <w:top w:val="single" w:sz="8"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contextualSpacing/>
      <w:jc w:val="center"/>
      <w:textAlignment w:val="center"/>
    </w:pPr>
    <w:rPr>
      <w:rFonts w:ascii="Times New Roman" w:eastAsia="Times New Roman" w:hAnsi="Times New Roman" w:cs="Times New Roman"/>
      <w:b/>
      <w:bCs/>
      <w:sz w:val="28"/>
      <w:szCs w:val="28"/>
      <w:lang w:eastAsia="es-CR"/>
    </w:rPr>
  </w:style>
  <w:style w:type="paragraph" w:customStyle="1" w:styleId="xl75">
    <w:name w:val="xl75"/>
    <w:basedOn w:val="Normal"/>
    <w:rsid w:val="00A32328"/>
    <w:pPr>
      <w:pBdr>
        <w:top w:val="single" w:sz="8" w:space="0" w:color="auto"/>
        <w:left w:val="single" w:sz="4" w:space="0" w:color="auto"/>
        <w:bottom w:val="single" w:sz="4" w:space="0" w:color="auto"/>
        <w:right w:val="single" w:sz="8" w:space="0" w:color="auto"/>
      </w:pBdr>
      <w:shd w:val="clear" w:color="000000" w:fill="D9D9D9"/>
      <w:spacing w:before="100" w:beforeAutospacing="1" w:after="100" w:afterAutospacing="1" w:line="240" w:lineRule="auto"/>
      <w:contextualSpacing/>
      <w:jc w:val="center"/>
      <w:textAlignment w:val="center"/>
    </w:pPr>
    <w:rPr>
      <w:rFonts w:ascii="Times New Roman" w:eastAsia="Times New Roman" w:hAnsi="Times New Roman" w:cs="Times New Roman"/>
      <w:b/>
      <w:bCs/>
      <w:sz w:val="28"/>
      <w:szCs w:val="28"/>
      <w:lang w:eastAsia="es-CR"/>
    </w:rPr>
  </w:style>
  <w:style w:type="paragraph" w:customStyle="1" w:styleId="xl76">
    <w:name w:val="xl76"/>
    <w:basedOn w:val="Normal"/>
    <w:rsid w:val="00A32328"/>
    <w:pPr>
      <w:pBdr>
        <w:top w:val="single" w:sz="4" w:space="0" w:color="auto"/>
        <w:left w:val="single" w:sz="8" w:space="0" w:color="auto"/>
        <w:bottom w:val="single" w:sz="4" w:space="0" w:color="auto"/>
        <w:right w:val="single" w:sz="4" w:space="0" w:color="auto"/>
      </w:pBdr>
      <w:spacing w:before="100" w:beforeAutospacing="1" w:after="100" w:afterAutospacing="1" w:line="240" w:lineRule="auto"/>
      <w:contextualSpacing/>
      <w:jc w:val="center"/>
    </w:pPr>
    <w:rPr>
      <w:rFonts w:ascii="Times New Roman" w:eastAsia="Times New Roman" w:hAnsi="Times New Roman" w:cs="Times New Roman"/>
      <w:sz w:val="24"/>
      <w:szCs w:val="24"/>
      <w:lang w:eastAsia="es-CR"/>
    </w:rPr>
  </w:style>
  <w:style w:type="paragraph" w:customStyle="1" w:styleId="xl77">
    <w:name w:val="xl77"/>
    <w:basedOn w:val="Normal"/>
    <w:rsid w:val="00A32328"/>
    <w:pPr>
      <w:pBdr>
        <w:top w:val="single" w:sz="4" w:space="0" w:color="auto"/>
        <w:left w:val="single" w:sz="4" w:space="0" w:color="auto"/>
        <w:bottom w:val="single" w:sz="4" w:space="0" w:color="auto"/>
        <w:right w:val="single" w:sz="8" w:space="0" w:color="auto"/>
      </w:pBdr>
      <w:spacing w:before="100" w:beforeAutospacing="1" w:after="100" w:afterAutospacing="1" w:line="240" w:lineRule="auto"/>
      <w:contextualSpacing/>
      <w:jc w:val="center"/>
    </w:pPr>
    <w:rPr>
      <w:rFonts w:ascii="Times New Roman" w:eastAsia="Times New Roman" w:hAnsi="Times New Roman" w:cs="Times New Roman"/>
      <w:sz w:val="24"/>
      <w:szCs w:val="24"/>
      <w:lang w:eastAsia="es-CR"/>
    </w:rPr>
  </w:style>
  <w:style w:type="paragraph" w:customStyle="1" w:styleId="xl78">
    <w:name w:val="xl78"/>
    <w:basedOn w:val="Normal"/>
    <w:rsid w:val="00A32328"/>
    <w:pPr>
      <w:pBdr>
        <w:bottom w:val="single" w:sz="8" w:space="0" w:color="auto"/>
      </w:pBdr>
      <w:spacing w:before="100" w:beforeAutospacing="1" w:after="100" w:afterAutospacing="1" w:line="240" w:lineRule="auto"/>
      <w:contextualSpacing/>
      <w:jc w:val="center"/>
    </w:pPr>
    <w:rPr>
      <w:rFonts w:ascii="Times New Roman" w:eastAsia="Times New Roman" w:hAnsi="Times New Roman" w:cs="Times New Roman"/>
      <w:b/>
      <w:bCs/>
      <w:sz w:val="24"/>
      <w:szCs w:val="24"/>
      <w:lang w:eastAsia="es-CR"/>
    </w:rPr>
  </w:style>
  <w:style w:type="paragraph" w:customStyle="1" w:styleId="xl79">
    <w:name w:val="xl79"/>
    <w:basedOn w:val="Normal"/>
    <w:rsid w:val="00A32328"/>
    <w:pPr>
      <w:spacing w:before="100" w:beforeAutospacing="1" w:after="100" w:afterAutospacing="1" w:line="240" w:lineRule="auto"/>
      <w:contextualSpacing/>
      <w:jc w:val="center"/>
    </w:pPr>
    <w:rPr>
      <w:rFonts w:ascii="Times New Roman" w:eastAsia="Times New Roman" w:hAnsi="Times New Roman" w:cs="Times New Roman"/>
      <w:b/>
      <w:bCs/>
      <w:sz w:val="24"/>
      <w:szCs w:val="24"/>
      <w:lang w:eastAsia="es-CR"/>
    </w:rPr>
  </w:style>
  <w:style w:type="character" w:customStyle="1" w:styleId="a73b22f99528d4d8bbb0c1f15766285217">
    <w:name w:val="a73b22f99528d4d8bbb0c1f15766285217"/>
    <w:basedOn w:val="Fuentedeprrafopredeter"/>
    <w:rsid w:val="00A32328"/>
  </w:style>
  <w:style w:type="character" w:customStyle="1" w:styleId="a73b22f99528d4d8bbb0c1f15766285219">
    <w:name w:val="a73b22f99528d4d8bbb0c1f15766285219"/>
    <w:basedOn w:val="Fuentedeprrafopredeter"/>
    <w:rsid w:val="00A32328"/>
  </w:style>
  <w:style w:type="paragraph" w:customStyle="1" w:styleId="msonormal0">
    <w:name w:val="msonormal"/>
    <w:basedOn w:val="Normal"/>
    <w:rsid w:val="00A32328"/>
    <w:pPr>
      <w:spacing w:before="100" w:beforeAutospacing="1" w:after="100" w:afterAutospacing="1" w:line="240" w:lineRule="auto"/>
    </w:pPr>
    <w:rPr>
      <w:rFonts w:ascii="Times New Roman" w:eastAsia="Times New Roman" w:hAnsi="Times New Roman" w:cs="Times New Roman"/>
      <w:sz w:val="24"/>
      <w:szCs w:val="24"/>
      <w:lang w:eastAsia="es-CR"/>
    </w:rPr>
  </w:style>
  <w:style w:type="character" w:customStyle="1" w:styleId="Ttulo5Car">
    <w:name w:val="Título 5 Car"/>
    <w:basedOn w:val="Fuentedeprrafopredeter"/>
    <w:link w:val="Ttulo5"/>
    <w:uiPriority w:val="9"/>
    <w:rsid w:val="003159DF"/>
    <w:rPr>
      <w:rFonts w:asciiTheme="majorHAnsi" w:eastAsiaTheme="majorEastAsia" w:hAnsiTheme="majorHAnsi" w:cstheme="majorBidi"/>
      <w:color w:val="365F91" w:themeColor="accent1" w:themeShade="BF"/>
      <w:lang w:val="es-CR"/>
    </w:rPr>
  </w:style>
  <w:style w:type="character" w:customStyle="1" w:styleId="ListParagraphChar1">
    <w:name w:val="List Paragraph Char1"/>
    <w:link w:val="Prrafodelista3"/>
    <w:uiPriority w:val="99"/>
    <w:locked/>
    <w:rsid w:val="005B6F01"/>
    <w:rPr>
      <w:rFonts w:ascii="Century Gothic" w:hAnsi="Century Gothic"/>
      <w:lang w:val="es-CR"/>
    </w:rPr>
  </w:style>
  <w:style w:type="character" w:styleId="Mencinsinresolver">
    <w:name w:val="Unresolved Mention"/>
    <w:basedOn w:val="Fuentedeprrafopredeter"/>
    <w:uiPriority w:val="99"/>
    <w:semiHidden/>
    <w:unhideWhenUsed/>
    <w:rsid w:val="009726D6"/>
    <w:rPr>
      <w:color w:val="605E5C"/>
      <w:shd w:val="clear" w:color="auto" w:fill="E1DFDD"/>
    </w:rPr>
  </w:style>
  <w:style w:type="paragraph" w:customStyle="1" w:styleId="CharChar">
    <w:name w:val="Char Char"/>
    <w:basedOn w:val="Normal"/>
    <w:semiHidden/>
    <w:rsid w:val="00E3603D"/>
    <w:pPr>
      <w:spacing w:after="160" w:line="240" w:lineRule="exact"/>
    </w:pPr>
    <w:rPr>
      <w:rFonts w:ascii="Verdana" w:eastAsia="Times New Roman" w:hAnsi="Verdana" w:cs="Verdana"/>
      <w:sz w:val="20"/>
      <w:szCs w:val="20"/>
      <w:lang w:val="en-AU"/>
    </w:rPr>
  </w:style>
  <w:style w:type="character" w:customStyle="1" w:styleId="Ttulo6Car">
    <w:name w:val="Título 6 Car"/>
    <w:basedOn w:val="Fuentedeprrafopredeter"/>
    <w:link w:val="Ttulo6"/>
    <w:uiPriority w:val="9"/>
    <w:rsid w:val="00697C0F"/>
    <w:rPr>
      <w:rFonts w:asciiTheme="majorHAnsi" w:eastAsiaTheme="majorEastAsia" w:hAnsiTheme="majorHAnsi" w:cstheme="majorBidi"/>
      <w:color w:val="243F60" w:themeColor="accent1" w:themeShade="7F"/>
      <w:lang w:val="es-CR"/>
    </w:rPr>
  </w:style>
  <w:style w:type="character" w:customStyle="1" w:styleId="normaltextrun">
    <w:name w:val="normaltextrun"/>
    <w:basedOn w:val="Fuentedeprrafopredeter"/>
    <w:rsid w:val="00B22860"/>
  </w:style>
  <w:style w:type="character" w:customStyle="1" w:styleId="markedcontent">
    <w:name w:val="markedcontent"/>
    <w:basedOn w:val="Fuentedeprrafopredeter"/>
    <w:rsid w:val="00B50D27"/>
  </w:style>
  <w:style w:type="paragraph" w:customStyle="1" w:styleId="font5">
    <w:name w:val="font5"/>
    <w:basedOn w:val="Normal"/>
    <w:rsid w:val="0039197E"/>
    <w:pPr>
      <w:spacing w:before="100" w:beforeAutospacing="1" w:after="100" w:afterAutospacing="1" w:line="240" w:lineRule="auto"/>
    </w:pPr>
    <w:rPr>
      <w:rFonts w:ascii="Book Antiqua" w:eastAsia="Times New Roman" w:hAnsi="Book Antiqua" w:cs="Times New Roman"/>
      <w:color w:val="000000"/>
      <w:sz w:val="16"/>
      <w:szCs w:val="16"/>
      <w:lang w:eastAsia="es-CR"/>
    </w:rPr>
  </w:style>
  <w:style w:type="paragraph" w:customStyle="1" w:styleId="font6">
    <w:name w:val="font6"/>
    <w:basedOn w:val="Normal"/>
    <w:rsid w:val="0039197E"/>
    <w:pPr>
      <w:spacing w:before="100" w:beforeAutospacing="1" w:after="100" w:afterAutospacing="1" w:line="240" w:lineRule="auto"/>
    </w:pPr>
    <w:rPr>
      <w:rFonts w:ascii="Book Antiqua" w:eastAsia="Times New Roman" w:hAnsi="Book Antiqua" w:cs="Times New Roman"/>
      <w:color w:val="000000"/>
      <w:sz w:val="24"/>
      <w:szCs w:val="24"/>
      <w:lang w:eastAsia="es-CR"/>
    </w:rPr>
  </w:style>
  <w:style w:type="paragraph" w:styleId="Citadestacada">
    <w:name w:val="Intense Quote"/>
    <w:basedOn w:val="Normal"/>
    <w:next w:val="Normal"/>
    <w:link w:val="CitadestacadaCar"/>
    <w:uiPriority w:val="30"/>
    <w:qFormat/>
    <w:rsid w:val="007A3933"/>
    <w:pPr>
      <w:pBdr>
        <w:top w:val="single" w:sz="4" w:space="10" w:color="4F81BD" w:themeColor="accent1"/>
        <w:bottom w:val="single" w:sz="4" w:space="10" w:color="4F81BD" w:themeColor="accent1"/>
      </w:pBdr>
      <w:spacing w:before="360" w:after="360"/>
      <w:ind w:left="864" w:right="864"/>
      <w:jc w:val="center"/>
    </w:pPr>
    <w:rPr>
      <w:i/>
      <w:iCs/>
      <w:color w:val="4F81BD" w:themeColor="accent1"/>
    </w:rPr>
  </w:style>
  <w:style w:type="character" w:customStyle="1" w:styleId="CitadestacadaCar">
    <w:name w:val="Cita destacada Car"/>
    <w:basedOn w:val="Fuentedeprrafopredeter"/>
    <w:link w:val="Citadestacada"/>
    <w:uiPriority w:val="30"/>
    <w:rsid w:val="007A3933"/>
    <w:rPr>
      <w:i/>
      <w:iCs/>
      <w:color w:val="4F81BD" w:themeColor="accent1"/>
      <w:lang w:val="es-C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272025">
      <w:bodyDiv w:val="1"/>
      <w:marLeft w:val="0"/>
      <w:marRight w:val="0"/>
      <w:marTop w:val="0"/>
      <w:marBottom w:val="0"/>
      <w:divBdr>
        <w:top w:val="none" w:sz="0" w:space="0" w:color="auto"/>
        <w:left w:val="none" w:sz="0" w:space="0" w:color="auto"/>
        <w:bottom w:val="none" w:sz="0" w:space="0" w:color="auto"/>
        <w:right w:val="none" w:sz="0" w:space="0" w:color="auto"/>
      </w:divBdr>
    </w:div>
    <w:div w:id="15424735">
      <w:bodyDiv w:val="1"/>
      <w:marLeft w:val="0"/>
      <w:marRight w:val="0"/>
      <w:marTop w:val="0"/>
      <w:marBottom w:val="0"/>
      <w:divBdr>
        <w:top w:val="none" w:sz="0" w:space="0" w:color="auto"/>
        <w:left w:val="none" w:sz="0" w:space="0" w:color="auto"/>
        <w:bottom w:val="none" w:sz="0" w:space="0" w:color="auto"/>
        <w:right w:val="none" w:sz="0" w:space="0" w:color="auto"/>
      </w:divBdr>
    </w:div>
    <w:div w:id="17432680">
      <w:bodyDiv w:val="1"/>
      <w:marLeft w:val="0"/>
      <w:marRight w:val="0"/>
      <w:marTop w:val="0"/>
      <w:marBottom w:val="0"/>
      <w:divBdr>
        <w:top w:val="none" w:sz="0" w:space="0" w:color="auto"/>
        <w:left w:val="none" w:sz="0" w:space="0" w:color="auto"/>
        <w:bottom w:val="none" w:sz="0" w:space="0" w:color="auto"/>
        <w:right w:val="none" w:sz="0" w:space="0" w:color="auto"/>
      </w:divBdr>
    </w:div>
    <w:div w:id="22488764">
      <w:bodyDiv w:val="1"/>
      <w:marLeft w:val="0"/>
      <w:marRight w:val="0"/>
      <w:marTop w:val="0"/>
      <w:marBottom w:val="0"/>
      <w:divBdr>
        <w:top w:val="none" w:sz="0" w:space="0" w:color="auto"/>
        <w:left w:val="none" w:sz="0" w:space="0" w:color="auto"/>
        <w:bottom w:val="none" w:sz="0" w:space="0" w:color="auto"/>
        <w:right w:val="none" w:sz="0" w:space="0" w:color="auto"/>
      </w:divBdr>
    </w:div>
    <w:div w:id="59137901">
      <w:bodyDiv w:val="1"/>
      <w:marLeft w:val="0"/>
      <w:marRight w:val="0"/>
      <w:marTop w:val="0"/>
      <w:marBottom w:val="0"/>
      <w:divBdr>
        <w:top w:val="none" w:sz="0" w:space="0" w:color="auto"/>
        <w:left w:val="none" w:sz="0" w:space="0" w:color="auto"/>
        <w:bottom w:val="none" w:sz="0" w:space="0" w:color="auto"/>
        <w:right w:val="none" w:sz="0" w:space="0" w:color="auto"/>
      </w:divBdr>
    </w:div>
    <w:div w:id="72047311">
      <w:bodyDiv w:val="1"/>
      <w:marLeft w:val="0"/>
      <w:marRight w:val="0"/>
      <w:marTop w:val="0"/>
      <w:marBottom w:val="0"/>
      <w:divBdr>
        <w:top w:val="none" w:sz="0" w:space="0" w:color="auto"/>
        <w:left w:val="none" w:sz="0" w:space="0" w:color="auto"/>
        <w:bottom w:val="none" w:sz="0" w:space="0" w:color="auto"/>
        <w:right w:val="none" w:sz="0" w:space="0" w:color="auto"/>
      </w:divBdr>
    </w:div>
    <w:div w:id="90592834">
      <w:bodyDiv w:val="1"/>
      <w:marLeft w:val="0"/>
      <w:marRight w:val="0"/>
      <w:marTop w:val="0"/>
      <w:marBottom w:val="0"/>
      <w:divBdr>
        <w:top w:val="none" w:sz="0" w:space="0" w:color="auto"/>
        <w:left w:val="none" w:sz="0" w:space="0" w:color="auto"/>
        <w:bottom w:val="none" w:sz="0" w:space="0" w:color="auto"/>
        <w:right w:val="none" w:sz="0" w:space="0" w:color="auto"/>
      </w:divBdr>
    </w:div>
    <w:div w:id="93212924">
      <w:bodyDiv w:val="1"/>
      <w:marLeft w:val="0"/>
      <w:marRight w:val="0"/>
      <w:marTop w:val="0"/>
      <w:marBottom w:val="0"/>
      <w:divBdr>
        <w:top w:val="none" w:sz="0" w:space="0" w:color="auto"/>
        <w:left w:val="none" w:sz="0" w:space="0" w:color="auto"/>
        <w:bottom w:val="none" w:sz="0" w:space="0" w:color="auto"/>
        <w:right w:val="none" w:sz="0" w:space="0" w:color="auto"/>
      </w:divBdr>
    </w:div>
    <w:div w:id="100151793">
      <w:bodyDiv w:val="1"/>
      <w:marLeft w:val="0"/>
      <w:marRight w:val="0"/>
      <w:marTop w:val="0"/>
      <w:marBottom w:val="0"/>
      <w:divBdr>
        <w:top w:val="none" w:sz="0" w:space="0" w:color="auto"/>
        <w:left w:val="none" w:sz="0" w:space="0" w:color="auto"/>
        <w:bottom w:val="none" w:sz="0" w:space="0" w:color="auto"/>
        <w:right w:val="none" w:sz="0" w:space="0" w:color="auto"/>
      </w:divBdr>
    </w:div>
    <w:div w:id="112216261">
      <w:bodyDiv w:val="1"/>
      <w:marLeft w:val="0"/>
      <w:marRight w:val="0"/>
      <w:marTop w:val="0"/>
      <w:marBottom w:val="0"/>
      <w:divBdr>
        <w:top w:val="none" w:sz="0" w:space="0" w:color="auto"/>
        <w:left w:val="none" w:sz="0" w:space="0" w:color="auto"/>
        <w:bottom w:val="none" w:sz="0" w:space="0" w:color="auto"/>
        <w:right w:val="none" w:sz="0" w:space="0" w:color="auto"/>
      </w:divBdr>
    </w:div>
    <w:div w:id="146166723">
      <w:bodyDiv w:val="1"/>
      <w:marLeft w:val="0"/>
      <w:marRight w:val="0"/>
      <w:marTop w:val="0"/>
      <w:marBottom w:val="0"/>
      <w:divBdr>
        <w:top w:val="none" w:sz="0" w:space="0" w:color="auto"/>
        <w:left w:val="none" w:sz="0" w:space="0" w:color="auto"/>
        <w:bottom w:val="none" w:sz="0" w:space="0" w:color="auto"/>
        <w:right w:val="none" w:sz="0" w:space="0" w:color="auto"/>
      </w:divBdr>
    </w:div>
    <w:div w:id="151459005">
      <w:bodyDiv w:val="1"/>
      <w:marLeft w:val="0"/>
      <w:marRight w:val="0"/>
      <w:marTop w:val="0"/>
      <w:marBottom w:val="0"/>
      <w:divBdr>
        <w:top w:val="none" w:sz="0" w:space="0" w:color="auto"/>
        <w:left w:val="none" w:sz="0" w:space="0" w:color="auto"/>
        <w:bottom w:val="none" w:sz="0" w:space="0" w:color="auto"/>
        <w:right w:val="none" w:sz="0" w:space="0" w:color="auto"/>
      </w:divBdr>
    </w:div>
    <w:div w:id="156193024">
      <w:bodyDiv w:val="1"/>
      <w:marLeft w:val="0"/>
      <w:marRight w:val="0"/>
      <w:marTop w:val="0"/>
      <w:marBottom w:val="0"/>
      <w:divBdr>
        <w:top w:val="none" w:sz="0" w:space="0" w:color="auto"/>
        <w:left w:val="none" w:sz="0" w:space="0" w:color="auto"/>
        <w:bottom w:val="none" w:sz="0" w:space="0" w:color="auto"/>
        <w:right w:val="none" w:sz="0" w:space="0" w:color="auto"/>
      </w:divBdr>
    </w:div>
    <w:div w:id="163784740">
      <w:bodyDiv w:val="1"/>
      <w:marLeft w:val="0"/>
      <w:marRight w:val="0"/>
      <w:marTop w:val="0"/>
      <w:marBottom w:val="0"/>
      <w:divBdr>
        <w:top w:val="none" w:sz="0" w:space="0" w:color="auto"/>
        <w:left w:val="none" w:sz="0" w:space="0" w:color="auto"/>
        <w:bottom w:val="none" w:sz="0" w:space="0" w:color="auto"/>
        <w:right w:val="none" w:sz="0" w:space="0" w:color="auto"/>
      </w:divBdr>
    </w:div>
    <w:div w:id="171115733">
      <w:bodyDiv w:val="1"/>
      <w:marLeft w:val="0"/>
      <w:marRight w:val="0"/>
      <w:marTop w:val="0"/>
      <w:marBottom w:val="0"/>
      <w:divBdr>
        <w:top w:val="none" w:sz="0" w:space="0" w:color="auto"/>
        <w:left w:val="none" w:sz="0" w:space="0" w:color="auto"/>
        <w:bottom w:val="none" w:sz="0" w:space="0" w:color="auto"/>
        <w:right w:val="none" w:sz="0" w:space="0" w:color="auto"/>
      </w:divBdr>
    </w:div>
    <w:div w:id="189995973">
      <w:bodyDiv w:val="1"/>
      <w:marLeft w:val="0"/>
      <w:marRight w:val="0"/>
      <w:marTop w:val="0"/>
      <w:marBottom w:val="0"/>
      <w:divBdr>
        <w:top w:val="none" w:sz="0" w:space="0" w:color="auto"/>
        <w:left w:val="none" w:sz="0" w:space="0" w:color="auto"/>
        <w:bottom w:val="none" w:sz="0" w:space="0" w:color="auto"/>
        <w:right w:val="none" w:sz="0" w:space="0" w:color="auto"/>
      </w:divBdr>
    </w:div>
    <w:div w:id="204955145">
      <w:bodyDiv w:val="1"/>
      <w:marLeft w:val="0"/>
      <w:marRight w:val="0"/>
      <w:marTop w:val="0"/>
      <w:marBottom w:val="0"/>
      <w:divBdr>
        <w:top w:val="none" w:sz="0" w:space="0" w:color="auto"/>
        <w:left w:val="none" w:sz="0" w:space="0" w:color="auto"/>
        <w:bottom w:val="none" w:sz="0" w:space="0" w:color="auto"/>
        <w:right w:val="none" w:sz="0" w:space="0" w:color="auto"/>
      </w:divBdr>
    </w:div>
    <w:div w:id="214658066">
      <w:bodyDiv w:val="1"/>
      <w:marLeft w:val="0"/>
      <w:marRight w:val="0"/>
      <w:marTop w:val="0"/>
      <w:marBottom w:val="0"/>
      <w:divBdr>
        <w:top w:val="none" w:sz="0" w:space="0" w:color="auto"/>
        <w:left w:val="none" w:sz="0" w:space="0" w:color="auto"/>
        <w:bottom w:val="none" w:sz="0" w:space="0" w:color="auto"/>
        <w:right w:val="none" w:sz="0" w:space="0" w:color="auto"/>
      </w:divBdr>
    </w:div>
    <w:div w:id="226958919">
      <w:bodyDiv w:val="1"/>
      <w:marLeft w:val="0"/>
      <w:marRight w:val="0"/>
      <w:marTop w:val="0"/>
      <w:marBottom w:val="0"/>
      <w:divBdr>
        <w:top w:val="none" w:sz="0" w:space="0" w:color="auto"/>
        <w:left w:val="none" w:sz="0" w:space="0" w:color="auto"/>
        <w:bottom w:val="none" w:sz="0" w:space="0" w:color="auto"/>
        <w:right w:val="none" w:sz="0" w:space="0" w:color="auto"/>
      </w:divBdr>
    </w:div>
    <w:div w:id="235475669">
      <w:bodyDiv w:val="1"/>
      <w:marLeft w:val="0"/>
      <w:marRight w:val="0"/>
      <w:marTop w:val="0"/>
      <w:marBottom w:val="0"/>
      <w:divBdr>
        <w:top w:val="none" w:sz="0" w:space="0" w:color="auto"/>
        <w:left w:val="none" w:sz="0" w:space="0" w:color="auto"/>
        <w:bottom w:val="none" w:sz="0" w:space="0" w:color="auto"/>
        <w:right w:val="none" w:sz="0" w:space="0" w:color="auto"/>
      </w:divBdr>
      <w:divsChild>
        <w:div w:id="172692476">
          <w:marLeft w:val="0"/>
          <w:marRight w:val="0"/>
          <w:marTop w:val="0"/>
          <w:marBottom w:val="0"/>
          <w:divBdr>
            <w:top w:val="none" w:sz="0" w:space="0" w:color="auto"/>
            <w:left w:val="none" w:sz="0" w:space="0" w:color="auto"/>
            <w:bottom w:val="none" w:sz="0" w:space="0" w:color="auto"/>
            <w:right w:val="none" w:sz="0" w:space="0" w:color="auto"/>
          </w:divBdr>
        </w:div>
        <w:div w:id="1237982027">
          <w:marLeft w:val="0"/>
          <w:marRight w:val="0"/>
          <w:marTop w:val="0"/>
          <w:marBottom w:val="0"/>
          <w:divBdr>
            <w:top w:val="none" w:sz="0" w:space="0" w:color="auto"/>
            <w:left w:val="none" w:sz="0" w:space="0" w:color="auto"/>
            <w:bottom w:val="none" w:sz="0" w:space="0" w:color="auto"/>
            <w:right w:val="none" w:sz="0" w:space="0" w:color="auto"/>
          </w:divBdr>
        </w:div>
      </w:divsChild>
    </w:div>
    <w:div w:id="244650630">
      <w:bodyDiv w:val="1"/>
      <w:marLeft w:val="0"/>
      <w:marRight w:val="0"/>
      <w:marTop w:val="0"/>
      <w:marBottom w:val="0"/>
      <w:divBdr>
        <w:top w:val="none" w:sz="0" w:space="0" w:color="auto"/>
        <w:left w:val="none" w:sz="0" w:space="0" w:color="auto"/>
        <w:bottom w:val="none" w:sz="0" w:space="0" w:color="auto"/>
        <w:right w:val="none" w:sz="0" w:space="0" w:color="auto"/>
      </w:divBdr>
    </w:div>
    <w:div w:id="247156692">
      <w:bodyDiv w:val="1"/>
      <w:marLeft w:val="0"/>
      <w:marRight w:val="0"/>
      <w:marTop w:val="0"/>
      <w:marBottom w:val="0"/>
      <w:divBdr>
        <w:top w:val="none" w:sz="0" w:space="0" w:color="auto"/>
        <w:left w:val="none" w:sz="0" w:space="0" w:color="auto"/>
        <w:bottom w:val="none" w:sz="0" w:space="0" w:color="auto"/>
        <w:right w:val="none" w:sz="0" w:space="0" w:color="auto"/>
      </w:divBdr>
    </w:div>
    <w:div w:id="255983666">
      <w:bodyDiv w:val="1"/>
      <w:marLeft w:val="0"/>
      <w:marRight w:val="0"/>
      <w:marTop w:val="0"/>
      <w:marBottom w:val="0"/>
      <w:divBdr>
        <w:top w:val="none" w:sz="0" w:space="0" w:color="auto"/>
        <w:left w:val="none" w:sz="0" w:space="0" w:color="auto"/>
        <w:bottom w:val="none" w:sz="0" w:space="0" w:color="auto"/>
        <w:right w:val="none" w:sz="0" w:space="0" w:color="auto"/>
      </w:divBdr>
    </w:div>
    <w:div w:id="278533030">
      <w:bodyDiv w:val="1"/>
      <w:marLeft w:val="0"/>
      <w:marRight w:val="0"/>
      <w:marTop w:val="0"/>
      <w:marBottom w:val="0"/>
      <w:divBdr>
        <w:top w:val="none" w:sz="0" w:space="0" w:color="auto"/>
        <w:left w:val="none" w:sz="0" w:space="0" w:color="auto"/>
        <w:bottom w:val="none" w:sz="0" w:space="0" w:color="auto"/>
        <w:right w:val="none" w:sz="0" w:space="0" w:color="auto"/>
      </w:divBdr>
      <w:divsChild>
        <w:div w:id="1271862417">
          <w:marLeft w:val="547"/>
          <w:marRight w:val="0"/>
          <w:marTop w:val="0"/>
          <w:marBottom w:val="0"/>
          <w:divBdr>
            <w:top w:val="none" w:sz="0" w:space="0" w:color="auto"/>
            <w:left w:val="none" w:sz="0" w:space="0" w:color="auto"/>
            <w:bottom w:val="none" w:sz="0" w:space="0" w:color="auto"/>
            <w:right w:val="none" w:sz="0" w:space="0" w:color="auto"/>
          </w:divBdr>
        </w:div>
      </w:divsChild>
    </w:div>
    <w:div w:id="295834777">
      <w:bodyDiv w:val="1"/>
      <w:marLeft w:val="0"/>
      <w:marRight w:val="0"/>
      <w:marTop w:val="0"/>
      <w:marBottom w:val="0"/>
      <w:divBdr>
        <w:top w:val="none" w:sz="0" w:space="0" w:color="auto"/>
        <w:left w:val="none" w:sz="0" w:space="0" w:color="auto"/>
        <w:bottom w:val="none" w:sz="0" w:space="0" w:color="auto"/>
        <w:right w:val="none" w:sz="0" w:space="0" w:color="auto"/>
      </w:divBdr>
    </w:div>
    <w:div w:id="297222499">
      <w:bodyDiv w:val="1"/>
      <w:marLeft w:val="0"/>
      <w:marRight w:val="0"/>
      <w:marTop w:val="0"/>
      <w:marBottom w:val="0"/>
      <w:divBdr>
        <w:top w:val="none" w:sz="0" w:space="0" w:color="auto"/>
        <w:left w:val="none" w:sz="0" w:space="0" w:color="auto"/>
        <w:bottom w:val="none" w:sz="0" w:space="0" w:color="auto"/>
        <w:right w:val="none" w:sz="0" w:space="0" w:color="auto"/>
      </w:divBdr>
      <w:divsChild>
        <w:div w:id="538980229">
          <w:marLeft w:val="547"/>
          <w:marRight w:val="0"/>
          <w:marTop w:val="0"/>
          <w:marBottom w:val="0"/>
          <w:divBdr>
            <w:top w:val="none" w:sz="0" w:space="0" w:color="auto"/>
            <w:left w:val="none" w:sz="0" w:space="0" w:color="auto"/>
            <w:bottom w:val="none" w:sz="0" w:space="0" w:color="auto"/>
            <w:right w:val="none" w:sz="0" w:space="0" w:color="auto"/>
          </w:divBdr>
        </w:div>
      </w:divsChild>
    </w:div>
    <w:div w:id="304089912">
      <w:bodyDiv w:val="1"/>
      <w:marLeft w:val="0"/>
      <w:marRight w:val="0"/>
      <w:marTop w:val="0"/>
      <w:marBottom w:val="0"/>
      <w:divBdr>
        <w:top w:val="none" w:sz="0" w:space="0" w:color="auto"/>
        <w:left w:val="none" w:sz="0" w:space="0" w:color="auto"/>
        <w:bottom w:val="none" w:sz="0" w:space="0" w:color="auto"/>
        <w:right w:val="none" w:sz="0" w:space="0" w:color="auto"/>
      </w:divBdr>
    </w:div>
    <w:div w:id="307168868">
      <w:bodyDiv w:val="1"/>
      <w:marLeft w:val="0"/>
      <w:marRight w:val="0"/>
      <w:marTop w:val="0"/>
      <w:marBottom w:val="0"/>
      <w:divBdr>
        <w:top w:val="none" w:sz="0" w:space="0" w:color="auto"/>
        <w:left w:val="none" w:sz="0" w:space="0" w:color="auto"/>
        <w:bottom w:val="none" w:sz="0" w:space="0" w:color="auto"/>
        <w:right w:val="none" w:sz="0" w:space="0" w:color="auto"/>
      </w:divBdr>
    </w:div>
    <w:div w:id="324476518">
      <w:bodyDiv w:val="1"/>
      <w:marLeft w:val="0"/>
      <w:marRight w:val="0"/>
      <w:marTop w:val="0"/>
      <w:marBottom w:val="0"/>
      <w:divBdr>
        <w:top w:val="none" w:sz="0" w:space="0" w:color="auto"/>
        <w:left w:val="none" w:sz="0" w:space="0" w:color="auto"/>
        <w:bottom w:val="none" w:sz="0" w:space="0" w:color="auto"/>
        <w:right w:val="none" w:sz="0" w:space="0" w:color="auto"/>
      </w:divBdr>
    </w:div>
    <w:div w:id="325982887">
      <w:bodyDiv w:val="1"/>
      <w:marLeft w:val="0"/>
      <w:marRight w:val="0"/>
      <w:marTop w:val="0"/>
      <w:marBottom w:val="0"/>
      <w:divBdr>
        <w:top w:val="none" w:sz="0" w:space="0" w:color="auto"/>
        <w:left w:val="none" w:sz="0" w:space="0" w:color="auto"/>
        <w:bottom w:val="none" w:sz="0" w:space="0" w:color="auto"/>
        <w:right w:val="none" w:sz="0" w:space="0" w:color="auto"/>
      </w:divBdr>
    </w:div>
    <w:div w:id="328412280">
      <w:bodyDiv w:val="1"/>
      <w:marLeft w:val="0"/>
      <w:marRight w:val="0"/>
      <w:marTop w:val="0"/>
      <w:marBottom w:val="0"/>
      <w:divBdr>
        <w:top w:val="none" w:sz="0" w:space="0" w:color="auto"/>
        <w:left w:val="none" w:sz="0" w:space="0" w:color="auto"/>
        <w:bottom w:val="none" w:sz="0" w:space="0" w:color="auto"/>
        <w:right w:val="none" w:sz="0" w:space="0" w:color="auto"/>
      </w:divBdr>
    </w:div>
    <w:div w:id="332072784">
      <w:bodyDiv w:val="1"/>
      <w:marLeft w:val="0"/>
      <w:marRight w:val="0"/>
      <w:marTop w:val="0"/>
      <w:marBottom w:val="0"/>
      <w:divBdr>
        <w:top w:val="none" w:sz="0" w:space="0" w:color="auto"/>
        <w:left w:val="none" w:sz="0" w:space="0" w:color="auto"/>
        <w:bottom w:val="none" w:sz="0" w:space="0" w:color="auto"/>
        <w:right w:val="none" w:sz="0" w:space="0" w:color="auto"/>
      </w:divBdr>
    </w:div>
    <w:div w:id="360589485">
      <w:bodyDiv w:val="1"/>
      <w:marLeft w:val="0"/>
      <w:marRight w:val="0"/>
      <w:marTop w:val="0"/>
      <w:marBottom w:val="0"/>
      <w:divBdr>
        <w:top w:val="none" w:sz="0" w:space="0" w:color="auto"/>
        <w:left w:val="none" w:sz="0" w:space="0" w:color="auto"/>
        <w:bottom w:val="none" w:sz="0" w:space="0" w:color="auto"/>
        <w:right w:val="none" w:sz="0" w:space="0" w:color="auto"/>
      </w:divBdr>
    </w:div>
    <w:div w:id="376320869">
      <w:bodyDiv w:val="1"/>
      <w:marLeft w:val="0"/>
      <w:marRight w:val="0"/>
      <w:marTop w:val="0"/>
      <w:marBottom w:val="0"/>
      <w:divBdr>
        <w:top w:val="none" w:sz="0" w:space="0" w:color="auto"/>
        <w:left w:val="none" w:sz="0" w:space="0" w:color="auto"/>
        <w:bottom w:val="none" w:sz="0" w:space="0" w:color="auto"/>
        <w:right w:val="none" w:sz="0" w:space="0" w:color="auto"/>
      </w:divBdr>
    </w:div>
    <w:div w:id="399526004">
      <w:bodyDiv w:val="1"/>
      <w:marLeft w:val="0"/>
      <w:marRight w:val="0"/>
      <w:marTop w:val="0"/>
      <w:marBottom w:val="0"/>
      <w:divBdr>
        <w:top w:val="none" w:sz="0" w:space="0" w:color="auto"/>
        <w:left w:val="none" w:sz="0" w:space="0" w:color="auto"/>
        <w:bottom w:val="none" w:sz="0" w:space="0" w:color="auto"/>
        <w:right w:val="none" w:sz="0" w:space="0" w:color="auto"/>
      </w:divBdr>
    </w:div>
    <w:div w:id="399867476">
      <w:bodyDiv w:val="1"/>
      <w:marLeft w:val="0"/>
      <w:marRight w:val="0"/>
      <w:marTop w:val="0"/>
      <w:marBottom w:val="0"/>
      <w:divBdr>
        <w:top w:val="none" w:sz="0" w:space="0" w:color="auto"/>
        <w:left w:val="none" w:sz="0" w:space="0" w:color="auto"/>
        <w:bottom w:val="none" w:sz="0" w:space="0" w:color="auto"/>
        <w:right w:val="none" w:sz="0" w:space="0" w:color="auto"/>
      </w:divBdr>
    </w:div>
    <w:div w:id="421612946">
      <w:bodyDiv w:val="1"/>
      <w:marLeft w:val="0"/>
      <w:marRight w:val="0"/>
      <w:marTop w:val="0"/>
      <w:marBottom w:val="0"/>
      <w:divBdr>
        <w:top w:val="none" w:sz="0" w:space="0" w:color="auto"/>
        <w:left w:val="none" w:sz="0" w:space="0" w:color="auto"/>
        <w:bottom w:val="none" w:sz="0" w:space="0" w:color="auto"/>
        <w:right w:val="none" w:sz="0" w:space="0" w:color="auto"/>
      </w:divBdr>
    </w:div>
    <w:div w:id="424309316">
      <w:bodyDiv w:val="1"/>
      <w:marLeft w:val="0"/>
      <w:marRight w:val="0"/>
      <w:marTop w:val="0"/>
      <w:marBottom w:val="0"/>
      <w:divBdr>
        <w:top w:val="none" w:sz="0" w:space="0" w:color="auto"/>
        <w:left w:val="none" w:sz="0" w:space="0" w:color="auto"/>
        <w:bottom w:val="none" w:sz="0" w:space="0" w:color="auto"/>
        <w:right w:val="none" w:sz="0" w:space="0" w:color="auto"/>
      </w:divBdr>
    </w:div>
    <w:div w:id="432092339">
      <w:bodyDiv w:val="1"/>
      <w:marLeft w:val="0"/>
      <w:marRight w:val="0"/>
      <w:marTop w:val="0"/>
      <w:marBottom w:val="0"/>
      <w:divBdr>
        <w:top w:val="none" w:sz="0" w:space="0" w:color="auto"/>
        <w:left w:val="none" w:sz="0" w:space="0" w:color="auto"/>
        <w:bottom w:val="none" w:sz="0" w:space="0" w:color="auto"/>
        <w:right w:val="none" w:sz="0" w:space="0" w:color="auto"/>
      </w:divBdr>
      <w:divsChild>
        <w:div w:id="1399668594">
          <w:marLeft w:val="0"/>
          <w:marRight w:val="0"/>
          <w:marTop w:val="0"/>
          <w:marBottom w:val="0"/>
          <w:divBdr>
            <w:top w:val="none" w:sz="0" w:space="0" w:color="auto"/>
            <w:left w:val="none" w:sz="0" w:space="0" w:color="auto"/>
            <w:bottom w:val="none" w:sz="0" w:space="0" w:color="auto"/>
            <w:right w:val="none" w:sz="0" w:space="0" w:color="auto"/>
          </w:divBdr>
        </w:div>
      </w:divsChild>
    </w:div>
    <w:div w:id="438723521">
      <w:bodyDiv w:val="1"/>
      <w:marLeft w:val="0"/>
      <w:marRight w:val="0"/>
      <w:marTop w:val="0"/>
      <w:marBottom w:val="0"/>
      <w:divBdr>
        <w:top w:val="none" w:sz="0" w:space="0" w:color="auto"/>
        <w:left w:val="none" w:sz="0" w:space="0" w:color="auto"/>
        <w:bottom w:val="none" w:sz="0" w:space="0" w:color="auto"/>
        <w:right w:val="none" w:sz="0" w:space="0" w:color="auto"/>
      </w:divBdr>
    </w:div>
    <w:div w:id="451021940">
      <w:bodyDiv w:val="1"/>
      <w:marLeft w:val="0"/>
      <w:marRight w:val="0"/>
      <w:marTop w:val="0"/>
      <w:marBottom w:val="0"/>
      <w:divBdr>
        <w:top w:val="none" w:sz="0" w:space="0" w:color="auto"/>
        <w:left w:val="none" w:sz="0" w:space="0" w:color="auto"/>
        <w:bottom w:val="none" w:sz="0" w:space="0" w:color="auto"/>
        <w:right w:val="none" w:sz="0" w:space="0" w:color="auto"/>
      </w:divBdr>
    </w:div>
    <w:div w:id="451822299">
      <w:bodyDiv w:val="1"/>
      <w:marLeft w:val="0"/>
      <w:marRight w:val="0"/>
      <w:marTop w:val="0"/>
      <w:marBottom w:val="0"/>
      <w:divBdr>
        <w:top w:val="none" w:sz="0" w:space="0" w:color="auto"/>
        <w:left w:val="none" w:sz="0" w:space="0" w:color="auto"/>
        <w:bottom w:val="none" w:sz="0" w:space="0" w:color="auto"/>
        <w:right w:val="none" w:sz="0" w:space="0" w:color="auto"/>
      </w:divBdr>
    </w:div>
    <w:div w:id="486366571">
      <w:bodyDiv w:val="1"/>
      <w:marLeft w:val="0"/>
      <w:marRight w:val="0"/>
      <w:marTop w:val="0"/>
      <w:marBottom w:val="0"/>
      <w:divBdr>
        <w:top w:val="none" w:sz="0" w:space="0" w:color="auto"/>
        <w:left w:val="none" w:sz="0" w:space="0" w:color="auto"/>
        <w:bottom w:val="none" w:sz="0" w:space="0" w:color="auto"/>
        <w:right w:val="none" w:sz="0" w:space="0" w:color="auto"/>
      </w:divBdr>
    </w:div>
    <w:div w:id="492992505">
      <w:bodyDiv w:val="1"/>
      <w:marLeft w:val="0"/>
      <w:marRight w:val="0"/>
      <w:marTop w:val="0"/>
      <w:marBottom w:val="0"/>
      <w:divBdr>
        <w:top w:val="none" w:sz="0" w:space="0" w:color="auto"/>
        <w:left w:val="none" w:sz="0" w:space="0" w:color="auto"/>
        <w:bottom w:val="none" w:sz="0" w:space="0" w:color="auto"/>
        <w:right w:val="none" w:sz="0" w:space="0" w:color="auto"/>
      </w:divBdr>
    </w:div>
    <w:div w:id="494104388">
      <w:bodyDiv w:val="1"/>
      <w:marLeft w:val="0"/>
      <w:marRight w:val="0"/>
      <w:marTop w:val="0"/>
      <w:marBottom w:val="0"/>
      <w:divBdr>
        <w:top w:val="none" w:sz="0" w:space="0" w:color="auto"/>
        <w:left w:val="none" w:sz="0" w:space="0" w:color="auto"/>
        <w:bottom w:val="none" w:sz="0" w:space="0" w:color="auto"/>
        <w:right w:val="none" w:sz="0" w:space="0" w:color="auto"/>
      </w:divBdr>
      <w:divsChild>
        <w:div w:id="564527985">
          <w:marLeft w:val="547"/>
          <w:marRight w:val="0"/>
          <w:marTop w:val="0"/>
          <w:marBottom w:val="0"/>
          <w:divBdr>
            <w:top w:val="none" w:sz="0" w:space="0" w:color="auto"/>
            <w:left w:val="none" w:sz="0" w:space="0" w:color="auto"/>
            <w:bottom w:val="none" w:sz="0" w:space="0" w:color="auto"/>
            <w:right w:val="none" w:sz="0" w:space="0" w:color="auto"/>
          </w:divBdr>
        </w:div>
        <w:div w:id="1018502807">
          <w:marLeft w:val="547"/>
          <w:marRight w:val="0"/>
          <w:marTop w:val="0"/>
          <w:marBottom w:val="0"/>
          <w:divBdr>
            <w:top w:val="none" w:sz="0" w:space="0" w:color="auto"/>
            <w:left w:val="none" w:sz="0" w:space="0" w:color="auto"/>
            <w:bottom w:val="none" w:sz="0" w:space="0" w:color="auto"/>
            <w:right w:val="none" w:sz="0" w:space="0" w:color="auto"/>
          </w:divBdr>
        </w:div>
      </w:divsChild>
    </w:div>
    <w:div w:id="507599786">
      <w:bodyDiv w:val="1"/>
      <w:marLeft w:val="0"/>
      <w:marRight w:val="0"/>
      <w:marTop w:val="0"/>
      <w:marBottom w:val="0"/>
      <w:divBdr>
        <w:top w:val="none" w:sz="0" w:space="0" w:color="auto"/>
        <w:left w:val="none" w:sz="0" w:space="0" w:color="auto"/>
        <w:bottom w:val="none" w:sz="0" w:space="0" w:color="auto"/>
        <w:right w:val="none" w:sz="0" w:space="0" w:color="auto"/>
      </w:divBdr>
    </w:div>
    <w:div w:id="546140983">
      <w:bodyDiv w:val="1"/>
      <w:marLeft w:val="0"/>
      <w:marRight w:val="0"/>
      <w:marTop w:val="0"/>
      <w:marBottom w:val="0"/>
      <w:divBdr>
        <w:top w:val="none" w:sz="0" w:space="0" w:color="auto"/>
        <w:left w:val="none" w:sz="0" w:space="0" w:color="auto"/>
        <w:bottom w:val="none" w:sz="0" w:space="0" w:color="auto"/>
        <w:right w:val="none" w:sz="0" w:space="0" w:color="auto"/>
      </w:divBdr>
    </w:div>
    <w:div w:id="562328757">
      <w:bodyDiv w:val="1"/>
      <w:marLeft w:val="0"/>
      <w:marRight w:val="0"/>
      <w:marTop w:val="0"/>
      <w:marBottom w:val="0"/>
      <w:divBdr>
        <w:top w:val="none" w:sz="0" w:space="0" w:color="auto"/>
        <w:left w:val="none" w:sz="0" w:space="0" w:color="auto"/>
        <w:bottom w:val="none" w:sz="0" w:space="0" w:color="auto"/>
        <w:right w:val="none" w:sz="0" w:space="0" w:color="auto"/>
      </w:divBdr>
    </w:div>
    <w:div w:id="565729118">
      <w:bodyDiv w:val="1"/>
      <w:marLeft w:val="0"/>
      <w:marRight w:val="0"/>
      <w:marTop w:val="0"/>
      <w:marBottom w:val="0"/>
      <w:divBdr>
        <w:top w:val="none" w:sz="0" w:space="0" w:color="auto"/>
        <w:left w:val="none" w:sz="0" w:space="0" w:color="auto"/>
        <w:bottom w:val="none" w:sz="0" w:space="0" w:color="auto"/>
        <w:right w:val="none" w:sz="0" w:space="0" w:color="auto"/>
      </w:divBdr>
      <w:divsChild>
        <w:div w:id="1194810489">
          <w:marLeft w:val="547"/>
          <w:marRight w:val="0"/>
          <w:marTop w:val="0"/>
          <w:marBottom w:val="0"/>
          <w:divBdr>
            <w:top w:val="none" w:sz="0" w:space="0" w:color="auto"/>
            <w:left w:val="none" w:sz="0" w:space="0" w:color="auto"/>
            <w:bottom w:val="none" w:sz="0" w:space="0" w:color="auto"/>
            <w:right w:val="none" w:sz="0" w:space="0" w:color="auto"/>
          </w:divBdr>
        </w:div>
      </w:divsChild>
    </w:div>
    <w:div w:id="588999103">
      <w:bodyDiv w:val="1"/>
      <w:marLeft w:val="0"/>
      <w:marRight w:val="0"/>
      <w:marTop w:val="0"/>
      <w:marBottom w:val="0"/>
      <w:divBdr>
        <w:top w:val="none" w:sz="0" w:space="0" w:color="auto"/>
        <w:left w:val="none" w:sz="0" w:space="0" w:color="auto"/>
        <w:bottom w:val="none" w:sz="0" w:space="0" w:color="auto"/>
        <w:right w:val="none" w:sz="0" w:space="0" w:color="auto"/>
      </w:divBdr>
    </w:div>
    <w:div w:id="602568139">
      <w:bodyDiv w:val="1"/>
      <w:marLeft w:val="0"/>
      <w:marRight w:val="0"/>
      <w:marTop w:val="0"/>
      <w:marBottom w:val="0"/>
      <w:divBdr>
        <w:top w:val="none" w:sz="0" w:space="0" w:color="auto"/>
        <w:left w:val="none" w:sz="0" w:space="0" w:color="auto"/>
        <w:bottom w:val="none" w:sz="0" w:space="0" w:color="auto"/>
        <w:right w:val="none" w:sz="0" w:space="0" w:color="auto"/>
      </w:divBdr>
    </w:div>
    <w:div w:id="606235619">
      <w:bodyDiv w:val="1"/>
      <w:marLeft w:val="0"/>
      <w:marRight w:val="0"/>
      <w:marTop w:val="0"/>
      <w:marBottom w:val="0"/>
      <w:divBdr>
        <w:top w:val="none" w:sz="0" w:space="0" w:color="auto"/>
        <w:left w:val="none" w:sz="0" w:space="0" w:color="auto"/>
        <w:bottom w:val="none" w:sz="0" w:space="0" w:color="auto"/>
        <w:right w:val="none" w:sz="0" w:space="0" w:color="auto"/>
      </w:divBdr>
    </w:div>
    <w:div w:id="609356191">
      <w:bodyDiv w:val="1"/>
      <w:marLeft w:val="0"/>
      <w:marRight w:val="0"/>
      <w:marTop w:val="0"/>
      <w:marBottom w:val="0"/>
      <w:divBdr>
        <w:top w:val="none" w:sz="0" w:space="0" w:color="auto"/>
        <w:left w:val="none" w:sz="0" w:space="0" w:color="auto"/>
        <w:bottom w:val="none" w:sz="0" w:space="0" w:color="auto"/>
        <w:right w:val="none" w:sz="0" w:space="0" w:color="auto"/>
      </w:divBdr>
    </w:div>
    <w:div w:id="626936797">
      <w:bodyDiv w:val="1"/>
      <w:marLeft w:val="0"/>
      <w:marRight w:val="0"/>
      <w:marTop w:val="0"/>
      <w:marBottom w:val="0"/>
      <w:divBdr>
        <w:top w:val="none" w:sz="0" w:space="0" w:color="auto"/>
        <w:left w:val="none" w:sz="0" w:space="0" w:color="auto"/>
        <w:bottom w:val="none" w:sz="0" w:space="0" w:color="auto"/>
        <w:right w:val="none" w:sz="0" w:space="0" w:color="auto"/>
      </w:divBdr>
    </w:div>
    <w:div w:id="629743846">
      <w:bodyDiv w:val="1"/>
      <w:marLeft w:val="0"/>
      <w:marRight w:val="0"/>
      <w:marTop w:val="0"/>
      <w:marBottom w:val="0"/>
      <w:divBdr>
        <w:top w:val="none" w:sz="0" w:space="0" w:color="auto"/>
        <w:left w:val="none" w:sz="0" w:space="0" w:color="auto"/>
        <w:bottom w:val="none" w:sz="0" w:space="0" w:color="auto"/>
        <w:right w:val="none" w:sz="0" w:space="0" w:color="auto"/>
      </w:divBdr>
    </w:div>
    <w:div w:id="648218501">
      <w:bodyDiv w:val="1"/>
      <w:marLeft w:val="0"/>
      <w:marRight w:val="0"/>
      <w:marTop w:val="0"/>
      <w:marBottom w:val="0"/>
      <w:divBdr>
        <w:top w:val="none" w:sz="0" w:space="0" w:color="auto"/>
        <w:left w:val="none" w:sz="0" w:space="0" w:color="auto"/>
        <w:bottom w:val="none" w:sz="0" w:space="0" w:color="auto"/>
        <w:right w:val="none" w:sz="0" w:space="0" w:color="auto"/>
      </w:divBdr>
    </w:div>
    <w:div w:id="656614911">
      <w:bodyDiv w:val="1"/>
      <w:marLeft w:val="0"/>
      <w:marRight w:val="0"/>
      <w:marTop w:val="0"/>
      <w:marBottom w:val="0"/>
      <w:divBdr>
        <w:top w:val="none" w:sz="0" w:space="0" w:color="auto"/>
        <w:left w:val="none" w:sz="0" w:space="0" w:color="auto"/>
        <w:bottom w:val="none" w:sz="0" w:space="0" w:color="auto"/>
        <w:right w:val="none" w:sz="0" w:space="0" w:color="auto"/>
      </w:divBdr>
      <w:divsChild>
        <w:div w:id="200171045">
          <w:marLeft w:val="720"/>
          <w:marRight w:val="0"/>
          <w:marTop w:val="240"/>
          <w:marBottom w:val="40"/>
          <w:divBdr>
            <w:top w:val="none" w:sz="0" w:space="0" w:color="auto"/>
            <w:left w:val="none" w:sz="0" w:space="0" w:color="auto"/>
            <w:bottom w:val="none" w:sz="0" w:space="0" w:color="auto"/>
            <w:right w:val="none" w:sz="0" w:space="0" w:color="auto"/>
          </w:divBdr>
        </w:div>
        <w:div w:id="896281002">
          <w:marLeft w:val="720"/>
          <w:marRight w:val="0"/>
          <w:marTop w:val="0"/>
          <w:marBottom w:val="40"/>
          <w:divBdr>
            <w:top w:val="none" w:sz="0" w:space="0" w:color="auto"/>
            <w:left w:val="none" w:sz="0" w:space="0" w:color="auto"/>
            <w:bottom w:val="none" w:sz="0" w:space="0" w:color="auto"/>
            <w:right w:val="none" w:sz="0" w:space="0" w:color="auto"/>
          </w:divBdr>
        </w:div>
        <w:div w:id="1418013420">
          <w:marLeft w:val="720"/>
          <w:marRight w:val="0"/>
          <w:marTop w:val="240"/>
          <w:marBottom w:val="40"/>
          <w:divBdr>
            <w:top w:val="none" w:sz="0" w:space="0" w:color="auto"/>
            <w:left w:val="none" w:sz="0" w:space="0" w:color="auto"/>
            <w:bottom w:val="none" w:sz="0" w:space="0" w:color="auto"/>
            <w:right w:val="none" w:sz="0" w:space="0" w:color="auto"/>
          </w:divBdr>
        </w:div>
        <w:div w:id="1598102849">
          <w:marLeft w:val="720"/>
          <w:marRight w:val="0"/>
          <w:marTop w:val="240"/>
          <w:marBottom w:val="40"/>
          <w:divBdr>
            <w:top w:val="none" w:sz="0" w:space="0" w:color="auto"/>
            <w:left w:val="none" w:sz="0" w:space="0" w:color="auto"/>
            <w:bottom w:val="none" w:sz="0" w:space="0" w:color="auto"/>
            <w:right w:val="none" w:sz="0" w:space="0" w:color="auto"/>
          </w:divBdr>
        </w:div>
      </w:divsChild>
    </w:div>
    <w:div w:id="664556544">
      <w:bodyDiv w:val="1"/>
      <w:marLeft w:val="0"/>
      <w:marRight w:val="0"/>
      <w:marTop w:val="0"/>
      <w:marBottom w:val="0"/>
      <w:divBdr>
        <w:top w:val="none" w:sz="0" w:space="0" w:color="auto"/>
        <w:left w:val="none" w:sz="0" w:space="0" w:color="auto"/>
        <w:bottom w:val="none" w:sz="0" w:space="0" w:color="auto"/>
        <w:right w:val="none" w:sz="0" w:space="0" w:color="auto"/>
      </w:divBdr>
    </w:div>
    <w:div w:id="675301126">
      <w:bodyDiv w:val="1"/>
      <w:marLeft w:val="0"/>
      <w:marRight w:val="0"/>
      <w:marTop w:val="0"/>
      <w:marBottom w:val="0"/>
      <w:divBdr>
        <w:top w:val="none" w:sz="0" w:space="0" w:color="auto"/>
        <w:left w:val="none" w:sz="0" w:space="0" w:color="auto"/>
        <w:bottom w:val="none" w:sz="0" w:space="0" w:color="auto"/>
        <w:right w:val="none" w:sz="0" w:space="0" w:color="auto"/>
      </w:divBdr>
    </w:div>
    <w:div w:id="690498767">
      <w:bodyDiv w:val="1"/>
      <w:marLeft w:val="0"/>
      <w:marRight w:val="0"/>
      <w:marTop w:val="0"/>
      <w:marBottom w:val="0"/>
      <w:divBdr>
        <w:top w:val="none" w:sz="0" w:space="0" w:color="auto"/>
        <w:left w:val="none" w:sz="0" w:space="0" w:color="auto"/>
        <w:bottom w:val="none" w:sz="0" w:space="0" w:color="auto"/>
        <w:right w:val="none" w:sz="0" w:space="0" w:color="auto"/>
      </w:divBdr>
    </w:div>
    <w:div w:id="693650965">
      <w:bodyDiv w:val="1"/>
      <w:marLeft w:val="0"/>
      <w:marRight w:val="0"/>
      <w:marTop w:val="0"/>
      <w:marBottom w:val="0"/>
      <w:divBdr>
        <w:top w:val="none" w:sz="0" w:space="0" w:color="auto"/>
        <w:left w:val="none" w:sz="0" w:space="0" w:color="auto"/>
        <w:bottom w:val="none" w:sz="0" w:space="0" w:color="auto"/>
        <w:right w:val="none" w:sz="0" w:space="0" w:color="auto"/>
      </w:divBdr>
    </w:div>
    <w:div w:id="701975426">
      <w:bodyDiv w:val="1"/>
      <w:marLeft w:val="0"/>
      <w:marRight w:val="0"/>
      <w:marTop w:val="0"/>
      <w:marBottom w:val="0"/>
      <w:divBdr>
        <w:top w:val="none" w:sz="0" w:space="0" w:color="auto"/>
        <w:left w:val="none" w:sz="0" w:space="0" w:color="auto"/>
        <w:bottom w:val="none" w:sz="0" w:space="0" w:color="auto"/>
        <w:right w:val="none" w:sz="0" w:space="0" w:color="auto"/>
      </w:divBdr>
    </w:div>
    <w:div w:id="707527165">
      <w:bodyDiv w:val="1"/>
      <w:marLeft w:val="0"/>
      <w:marRight w:val="0"/>
      <w:marTop w:val="0"/>
      <w:marBottom w:val="0"/>
      <w:divBdr>
        <w:top w:val="none" w:sz="0" w:space="0" w:color="auto"/>
        <w:left w:val="none" w:sz="0" w:space="0" w:color="auto"/>
        <w:bottom w:val="none" w:sz="0" w:space="0" w:color="auto"/>
        <w:right w:val="none" w:sz="0" w:space="0" w:color="auto"/>
      </w:divBdr>
    </w:div>
    <w:div w:id="737634093">
      <w:bodyDiv w:val="1"/>
      <w:marLeft w:val="0"/>
      <w:marRight w:val="0"/>
      <w:marTop w:val="0"/>
      <w:marBottom w:val="0"/>
      <w:divBdr>
        <w:top w:val="none" w:sz="0" w:space="0" w:color="auto"/>
        <w:left w:val="none" w:sz="0" w:space="0" w:color="auto"/>
        <w:bottom w:val="none" w:sz="0" w:space="0" w:color="auto"/>
        <w:right w:val="none" w:sz="0" w:space="0" w:color="auto"/>
      </w:divBdr>
      <w:divsChild>
        <w:div w:id="2022657417">
          <w:marLeft w:val="0"/>
          <w:marRight w:val="0"/>
          <w:marTop w:val="0"/>
          <w:marBottom w:val="0"/>
          <w:divBdr>
            <w:top w:val="none" w:sz="0" w:space="0" w:color="auto"/>
            <w:left w:val="none" w:sz="0" w:space="0" w:color="auto"/>
            <w:bottom w:val="none" w:sz="0" w:space="0" w:color="auto"/>
            <w:right w:val="none" w:sz="0" w:space="0" w:color="auto"/>
          </w:divBdr>
        </w:div>
      </w:divsChild>
    </w:div>
    <w:div w:id="761534735">
      <w:bodyDiv w:val="1"/>
      <w:marLeft w:val="0"/>
      <w:marRight w:val="0"/>
      <w:marTop w:val="0"/>
      <w:marBottom w:val="0"/>
      <w:divBdr>
        <w:top w:val="none" w:sz="0" w:space="0" w:color="auto"/>
        <w:left w:val="none" w:sz="0" w:space="0" w:color="auto"/>
        <w:bottom w:val="none" w:sz="0" w:space="0" w:color="auto"/>
        <w:right w:val="none" w:sz="0" w:space="0" w:color="auto"/>
      </w:divBdr>
    </w:div>
    <w:div w:id="786005973">
      <w:bodyDiv w:val="1"/>
      <w:marLeft w:val="0"/>
      <w:marRight w:val="0"/>
      <w:marTop w:val="0"/>
      <w:marBottom w:val="0"/>
      <w:divBdr>
        <w:top w:val="none" w:sz="0" w:space="0" w:color="auto"/>
        <w:left w:val="none" w:sz="0" w:space="0" w:color="auto"/>
        <w:bottom w:val="none" w:sz="0" w:space="0" w:color="auto"/>
        <w:right w:val="none" w:sz="0" w:space="0" w:color="auto"/>
      </w:divBdr>
    </w:div>
    <w:div w:id="803422890">
      <w:bodyDiv w:val="1"/>
      <w:marLeft w:val="0"/>
      <w:marRight w:val="0"/>
      <w:marTop w:val="0"/>
      <w:marBottom w:val="0"/>
      <w:divBdr>
        <w:top w:val="none" w:sz="0" w:space="0" w:color="auto"/>
        <w:left w:val="none" w:sz="0" w:space="0" w:color="auto"/>
        <w:bottom w:val="none" w:sz="0" w:space="0" w:color="auto"/>
        <w:right w:val="none" w:sz="0" w:space="0" w:color="auto"/>
      </w:divBdr>
    </w:div>
    <w:div w:id="872183406">
      <w:bodyDiv w:val="1"/>
      <w:marLeft w:val="0"/>
      <w:marRight w:val="0"/>
      <w:marTop w:val="0"/>
      <w:marBottom w:val="0"/>
      <w:divBdr>
        <w:top w:val="none" w:sz="0" w:space="0" w:color="auto"/>
        <w:left w:val="none" w:sz="0" w:space="0" w:color="auto"/>
        <w:bottom w:val="none" w:sz="0" w:space="0" w:color="auto"/>
        <w:right w:val="none" w:sz="0" w:space="0" w:color="auto"/>
      </w:divBdr>
    </w:div>
    <w:div w:id="882982855">
      <w:bodyDiv w:val="1"/>
      <w:marLeft w:val="0"/>
      <w:marRight w:val="0"/>
      <w:marTop w:val="0"/>
      <w:marBottom w:val="0"/>
      <w:divBdr>
        <w:top w:val="none" w:sz="0" w:space="0" w:color="auto"/>
        <w:left w:val="none" w:sz="0" w:space="0" w:color="auto"/>
        <w:bottom w:val="none" w:sz="0" w:space="0" w:color="auto"/>
        <w:right w:val="none" w:sz="0" w:space="0" w:color="auto"/>
      </w:divBdr>
    </w:div>
    <w:div w:id="887187588">
      <w:bodyDiv w:val="1"/>
      <w:marLeft w:val="0"/>
      <w:marRight w:val="0"/>
      <w:marTop w:val="0"/>
      <w:marBottom w:val="0"/>
      <w:divBdr>
        <w:top w:val="none" w:sz="0" w:space="0" w:color="auto"/>
        <w:left w:val="none" w:sz="0" w:space="0" w:color="auto"/>
        <w:bottom w:val="none" w:sz="0" w:space="0" w:color="auto"/>
        <w:right w:val="none" w:sz="0" w:space="0" w:color="auto"/>
      </w:divBdr>
    </w:div>
    <w:div w:id="889802160">
      <w:bodyDiv w:val="1"/>
      <w:marLeft w:val="0"/>
      <w:marRight w:val="0"/>
      <w:marTop w:val="0"/>
      <w:marBottom w:val="0"/>
      <w:divBdr>
        <w:top w:val="none" w:sz="0" w:space="0" w:color="auto"/>
        <w:left w:val="none" w:sz="0" w:space="0" w:color="auto"/>
        <w:bottom w:val="none" w:sz="0" w:space="0" w:color="auto"/>
        <w:right w:val="none" w:sz="0" w:space="0" w:color="auto"/>
      </w:divBdr>
    </w:div>
    <w:div w:id="905646882">
      <w:bodyDiv w:val="1"/>
      <w:marLeft w:val="0"/>
      <w:marRight w:val="0"/>
      <w:marTop w:val="0"/>
      <w:marBottom w:val="0"/>
      <w:divBdr>
        <w:top w:val="none" w:sz="0" w:space="0" w:color="auto"/>
        <w:left w:val="none" w:sz="0" w:space="0" w:color="auto"/>
        <w:bottom w:val="none" w:sz="0" w:space="0" w:color="auto"/>
        <w:right w:val="none" w:sz="0" w:space="0" w:color="auto"/>
      </w:divBdr>
    </w:div>
    <w:div w:id="905725434">
      <w:bodyDiv w:val="1"/>
      <w:marLeft w:val="0"/>
      <w:marRight w:val="0"/>
      <w:marTop w:val="0"/>
      <w:marBottom w:val="0"/>
      <w:divBdr>
        <w:top w:val="none" w:sz="0" w:space="0" w:color="auto"/>
        <w:left w:val="none" w:sz="0" w:space="0" w:color="auto"/>
        <w:bottom w:val="none" w:sz="0" w:space="0" w:color="auto"/>
        <w:right w:val="none" w:sz="0" w:space="0" w:color="auto"/>
      </w:divBdr>
    </w:div>
    <w:div w:id="908927234">
      <w:bodyDiv w:val="1"/>
      <w:marLeft w:val="0"/>
      <w:marRight w:val="0"/>
      <w:marTop w:val="0"/>
      <w:marBottom w:val="0"/>
      <w:divBdr>
        <w:top w:val="none" w:sz="0" w:space="0" w:color="auto"/>
        <w:left w:val="none" w:sz="0" w:space="0" w:color="auto"/>
        <w:bottom w:val="none" w:sz="0" w:space="0" w:color="auto"/>
        <w:right w:val="none" w:sz="0" w:space="0" w:color="auto"/>
      </w:divBdr>
    </w:div>
    <w:div w:id="926503267">
      <w:bodyDiv w:val="1"/>
      <w:marLeft w:val="0"/>
      <w:marRight w:val="0"/>
      <w:marTop w:val="0"/>
      <w:marBottom w:val="0"/>
      <w:divBdr>
        <w:top w:val="none" w:sz="0" w:space="0" w:color="auto"/>
        <w:left w:val="none" w:sz="0" w:space="0" w:color="auto"/>
        <w:bottom w:val="none" w:sz="0" w:space="0" w:color="auto"/>
        <w:right w:val="none" w:sz="0" w:space="0" w:color="auto"/>
      </w:divBdr>
    </w:div>
    <w:div w:id="927930871">
      <w:bodyDiv w:val="1"/>
      <w:marLeft w:val="0"/>
      <w:marRight w:val="0"/>
      <w:marTop w:val="0"/>
      <w:marBottom w:val="0"/>
      <w:divBdr>
        <w:top w:val="none" w:sz="0" w:space="0" w:color="auto"/>
        <w:left w:val="none" w:sz="0" w:space="0" w:color="auto"/>
        <w:bottom w:val="none" w:sz="0" w:space="0" w:color="auto"/>
        <w:right w:val="none" w:sz="0" w:space="0" w:color="auto"/>
      </w:divBdr>
    </w:div>
    <w:div w:id="933509902">
      <w:bodyDiv w:val="1"/>
      <w:marLeft w:val="0"/>
      <w:marRight w:val="0"/>
      <w:marTop w:val="0"/>
      <w:marBottom w:val="0"/>
      <w:divBdr>
        <w:top w:val="none" w:sz="0" w:space="0" w:color="auto"/>
        <w:left w:val="none" w:sz="0" w:space="0" w:color="auto"/>
        <w:bottom w:val="none" w:sz="0" w:space="0" w:color="auto"/>
        <w:right w:val="none" w:sz="0" w:space="0" w:color="auto"/>
      </w:divBdr>
    </w:div>
    <w:div w:id="933631100">
      <w:bodyDiv w:val="1"/>
      <w:marLeft w:val="0"/>
      <w:marRight w:val="0"/>
      <w:marTop w:val="0"/>
      <w:marBottom w:val="0"/>
      <w:divBdr>
        <w:top w:val="none" w:sz="0" w:space="0" w:color="auto"/>
        <w:left w:val="none" w:sz="0" w:space="0" w:color="auto"/>
        <w:bottom w:val="none" w:sz="0" w:space="0" w:color="auto"/>
        <w:right w:val="none" w:sz="0" w:space="0" w:color="auto"/>
      </w:divBdr>
    </w:div>
    <w:div w:id="947128947">
      <w:bodyDiv w:val="1"/>
      <w:marLeft w:val="0"/>
      <w:marRight w:val="0"/>
      <w:marTop w:val="0"/>
      <w:marBottom w:val="0"/>
      <w:divBdr>
        <w:top w:val="none" w:sz="0" w:space="0" w:color="auto"/>
        <w:left w:val="none" w:sz="0" w:space="0" w:color="auto"/>
        <w:bottom w:val="none" w:sz="0" w:space="0" w:color="auto"/>
        <w:right w:val="none" w:sz="0" w:space="0" w:color="auto"/>
      </w:divBdr>
    </w:div>
    <w:div w:id="948508681">
      <w:bodyDiv w:val="1"/>
      <w:marLeft w:val="0"/>
      <w:marRight w:val="0"/>
      <w:marTop w:val="0"/>
      <w:marBottom w:val="0"/>
      <w:divBdr>
        <w:top w:val="none" w:sz="0" w:space="0" w:color="auto"/>
        <w:left w:val="none" w:sz="0" w:space="0" w:color="auto"/>
        <w:bottom w:val="none" w:sz="0" w:space="0" w:color="auto"/>
        <w:right w:val="none" w:sz="0" w:space="0" w:color="auto"/>
      </w:divBdr>
    </w:div>
    <w:div w:id="958877910">
      <w:bodyDiv w:val="1"/>
      <w:marLeft w:val="0"/>
      <w:marRight w:val="0"/>
      <w:marTop w:val="0"/>
      <w:marBottom w:val="0"/>
      <w:divBdr>
        <w:top w:val="none" w:sz="0" w:space="0" w:color="auto"/>
        <w:left w:val="none" w:sz="0" w:space="0" w:color="auto"/>
        <w:bottom w:val="none" w:sz="0" w:space="0" w:color="auto"/>
        <w:right w:val="none" w:sz="0" w:space="0" w:color="auto"/>
      </w:divBdr>
    </w:div>
    <w:div w:id="964192559">
      <w:bodyDiv w:val="1"/>
      <w:marLeft w:val="0"/>
      <w:marRight w:val="0"/>
      <w:marTop w:val="0"/>
      <w:marBottom w:val="0"/>
      <w:divBdr>
        <w:top w:val="none" w:sz="0" w:space="0" w:color="auto"/>
        <w:left w:val="none" w:sz="0" w:space="0" w:color="auto"/>
        <w:bottom w:val="none" w:sz="0" w:space="0" w:color="auto"/>
        <w:right w:val="none" w:sz="0" w:space="0" w:color="auto"/>
      </w:divBdr>
    </w:div>
    <w:div w:id="985860450">
      <w:bodyDiv w:val="1"/>
      <w:marLeft w:val="0"/>
      <w:marRight w:val="0"/>
      <w:marTop w:val="0"/>
      <w:marBottom w:val="0"/>
      <w:divBdr>
        <w:top w:val="none" w:sz="0" w:space="0" w:color="auto"/>
        <w:left w:val="none" w:sz="0" w:space="0" w:color="auto"/>
        <w:bottom w:val="none" w:sz="0" w:space="0" w:color="auto"/>
        <w:right w:val="none" w:sz="0" w:space="0" w:color="auto"/>
      </w:divBdr>
    </w:div>
    <w:div w:id="996031972">
      <w:bodyDiv w:val="1"/>
      <w:marLeft w:val="0"/>
      <w:marRight w:val="0"/>
      <w:marTop w:val="0"/>
      <w:marBottom w:val="0"/>
      <w:divBdr>
        <w:top w:val="none" w:sz="0" w:space="0" w:color="auto"/>
        <w:left w:val="none" w:sz="0" w:space="0" w:color="auto"/>
        <w:bottom w:val="none" w:sz="0" w:space="0" w:color="auto"/>
        <w:right w:val="none" w:sz="0" w:space="0" w:color="auto"/>
      </w:divBdr>
    </w:div>
    <w:div w:id="1017661457">
      <w:bodyDiv w:val="1"/>
      <w:marLeft w:val="0"/>
      <w:marRight w:val="0"/>
      <w:marTop w:val="0"/>
      <w:marBottom w:val="0"/>
      <w:divBdr>
        <w:top w:val="none" w:sz="0" w:space="0" w:color="auto"/>
        <w:left w:val="none" w:sz="0" w:space="0" w:color="auto"/>
        <w:bottom w:val="none" w:sz="0" w:space="0" w:color="auto"/>
        <w:right w:val="none" w:sz="0" w:space="0" w:color="auto"/>
      </w:divBdr>
    </w:div>
    <w:div w:id="1020205115">
      <w:bodyDiv w:val="1"/>
      <w:marLeft w:val="0"/>
      <w:marRight w:val="0"/>
      <w:marTop w:val="0"/>
      <w:marBottom w:val="0"/>
      <w:divBdr>
        <w:top w:val="none" w:sz="0" w:space="0" w:color="auto"/>
        <w:left w:val="none" w:sz="0" w:space="0" w:color="auto"/>
        <w:bottom w:val="none" w:sz="0" w:space="0" w:color="auto"/>
        <w:right w:val="none" w:sz="0" w:space="0" w:color="auto"/>
      </w:divBdr>
    </w:div>
    <w:div w:id="1034883699">
      <w:bodyDiv w:val="1"/>
      <w:marLeft w:val="0"/>
      <w:marRight w:val="0"/>
      <w:marTop w:val="0"/>
      <w:marBottom w:val="0"/>
      <w:divBdr>
        <w:top w:val="none" w:sz="0" w:space="0" w:color="auto"/>
        <w:left w:val="none" w:sz="0" w:space="0" w:color="auto"/>
        <w:bottom w:val="none" w:sz="0" w:space="0" w:color="auto"/>
        <w:right w:val="none" w:sz="0" w:space="0" w:color="auto"/>
      </w:divBdr>
    </w:div>
    <w:div w:id="1050348119">
      <w:bodyDiv w:val="1"/>
      <w:marLeft w:val="0"/>
      <w:marRight w:val="0"/>
      <w:marTop w:val="0"/>
      <w:marBottom w:val="0"/>
      <w:divBdr>
        <w:top w:val="none" w:sz="0" w:space="0" w:color="auto"/>
        <w:left w:val="none" w:sz="0" w:space="0" w:color="auto"/>
        <w:bottom w:val="none" w:sz="0" w:space="0" w:color="auto"/>
        <w:right w:val="none" w:sz="0" w:space="0" w:color="auto"/>
      </w:divBdr>
    </w:div>
    <w:div w:id="1065953658">
      <w:bodyDiv w:val="1"/>
      <w:marLeft w:val="0"/>
      <w:marRight w:val="0"/>
      <w:marTop w:val="0"/>
      <w:marBottom w:val="0"/>
      <w:divBdr>
        <w:top w:val="none" w:sz="0" w:space="0" w:color="auto"/>
        <w:left w:val="none" w:sz="0" w:space="0" w:color="auto"/>
        <w:bottom w:val="none" w:sz="0" w:space="0" w:color="auto"/>
        <w:right w:val="none" w:sz="0" w:space="0" w:color="auto"/>
      </w:divBdr>
    </w:div>
    <w:div w:id="1070737855">
      <w:bodyDiv w:val="1"/>
      <w:marLeft w:val="0"/>
      <w:marRight w:val="0"/>
      <w:marTop w:val="0"/>
      <w:marBottom w:val="0"/>
      <w:divBdr>
        <w:top w:val="none" w:sz="0" w:space="0" w:color="auto"/>
        <w:left w:val="none" w:sz="0" w:space="0" w:color="auto"/>
        <w:bottom w:val="none" w:sz="0" w:space="0" w:color="auto"/>
        <w:right w:val="none" w:sz="0" w:space="0" w:color="auto"/>
      </w:divBdr>
    </w:div>
    <w:div w:id="1084034960">
      <w:bodyDiv w:val="1"/>
      <w:marLeft w:val="0"/>
      <w:marRight w:val="0"/>
      <w:marTop w:val="0"/>
      <w:marBottom w:val="0"/>
      <w:divBdr>
        <w:top w:val="none" w:sz="0" w:space="0" w:color="auto"/>
        <w:left w:val="none" w:sz="0" w:space="0" w:color="auto"/>
        <w:bottom w:val="none" w:sz="0" w:space="0" w:color="auto"/>
        <w:right w:val="none" w:sz="0" w:space="0" w:color="auto"/>
      </w:divBdr>
      <w:divsChild>
        <w:div w:id="39790466">
          <w:marLeft w:val="0"/>
          <w:marRight w:val="0"/>
          <w:marTop w:val="0"/>
          <w:marBottom w:val="0"/>
          <w:divBdr>
            <w:top w:val="none" w:sz="0" w:space="0" w:color="auto"/>
            <w:left w:val="none" w:sz="0" w:space="0" w:color="auto"/>
            <w:bottom w:val="none" w:sz="0" w:space="0" w:color="auto"/>
            <w:right w:val="none" w:sz="0" w:space="0" w:color="auto"/>
          </w:divBdr>
        </w:div>
        <w:div w:id="550306055">
          <w:marLeft w:val="0"/>
          <w:marRight w:val="0"/>
          <w:marTop w:val="0"/>
          <w:marBottom w:val="0"/>
          <w:divBdr>
            <w:top w:val="none" w:sz="0" w:space="0" w:color="auto"/>
            <w:left w:val="none" w:sz="0" w:space="0" w:color="auto"/>
            <w:bottom w:val="none" w:sz="0" w:space="0" w:color="auto"/>
            <w:right w:val="none" w:sz="0" w:space="0" w:color="auto"/>
          </w:divBdr>
        </w:div>
        <w:div w:id="752052224">
          <w:marLeft w:val="0"/>
          <w:marRight w:val="0"/>
          <w:marTop w:val="0"/>
          <w:marBottom w:val="0"/>
          <w:divBdr>
            <w:top w:val="none" w:sz="0" w:space="0" w:color="auto"/>
            <w:left w:val="none" w:sz="0" w:space="0" w:color="auto"/>
            <w:bottom w:val="none" w:sz="0" w:space="0" w:color="auto"/>
            <w:right w:val="none" w:sz="0" w:space="0" w:color="auto"/>
          </w:divBdr>
        </w:div>
        <w:div w:id="1214082762">
          <w:marLeft w:val="0"/>
          <w:marRight w:val="0"/>
          <w:marTop w:val="0"/>
          <w:marBottom w:val="0"/>
          <w:divBdr>
            <w:top w:val="none" w:sz="0" w:space="0" w:color="auto"/>
            <w:left w:val="none" w:sz="0" w:space="0" w:color="auto"/>
            <w:bottom w:val="none" w:sz="0" w:space="0" w:color="auto"/>
            <w:right w:val="none" w:sz="0" w:space="0" w:color="auto"/>
          </w:divBdr>
        </w:div>
        <w:div w:id="1908881307">
          <w:marLeft w:val="0"/>
          <w:marRight w:val="0"/>
          <w:marTop w:val="0"/>
          <w:marBottom w:val="0"/>
          <w:divBdr>
            <w:top w:val="none" w:sz="0" w:space="0" w:color="auto"/>
            <w:left w:val="none" w:sz="0" w:space="0" w:color="auto"/>
            <w:bottom w:val="none" w:sz="0" w:space="0" w:color="auto"/>
            <w:right w:val="none" w:sz="0" w:space="0" w:color="auto"/>
          </w:divBdr>
        </w:div>
      </w:divsChild>
    </w:div>
    <w:div w:id="1085765865">
      <w:bodyDiv w:val="1"/>
      <w:marLeft w:val="0"/>
      <w:marRight w:val="0"/>
      <w:marTop w:val="0"/>
      <w:marBottom w:val="0"/>
      <w:divBdr>
        <w:top w:val="none" w:sz="0" w:space="0" w:color="auto"/>
        <w:left w:val="none" w:sz="0" w:space="0" w:color="auto"/>
        <w:bottom w:val="none" w:sz="0" w:space="0" w:color="auto"/>
        <w:right w:val="none" w:sz="0" w:space="0" w:color="auto"/>
      </w:divBdr>
    </w:div>
    <w:div w:id="1086458491">
      <w:bodyDiv w:val="1"/>
      <w:marLeft w:val="0"/>
      <w:marRight w:val="0"/>
      <w:marTop w:val="0"/>
      <w:marBottom w:val="0"/>
      <w:divBdr>
        <w:top w:val="none" w:sz="0" w:space="0" w:color="auto"/>
        <w:left w:val="none" w:sz="0" w:space="0" w:color="auto"/>
        <w:bottom w:val="none" w:sz="0" w:space="0" w:color="auto"/>
        <w:right w:val="none" w:sz="0" w:space="0" w:color="auto"/>
      </w:divBdr>
      <w:divsChild>
        <w:div w:id="201673411">
          <w:marLeft w:val="547"/>
          <w:marRight w:val="0"/>
          <w:marTop w:val="0"/>
          <w:marBottom w:val="0"/>
          <w:divBdr>
            <w:top w:val="none" w:sz="0" w:space="0" w:color="auto"/>
            <w:left w:val="none" w:sz="0" w:space="0" w:color="auto"/>
            <w:bottom w:val="none" w:sz="0" w:space="0" w:color="auto"/>
            <w:right w:val="none" w:sz="0" w:space="0" w:color="auto"/>
          </w:divBdr>
        </w:div>
      </w:divsChild>
    </w:div>
    <w:div w:id="1098983498">
      <w:bodyDiv w:val="1"/>
      <w:marLeft w:val="0"/>
      <w:marRight w:val="0"/>
      <w:marTop w:val="0"/>
      <w:marBottom w:val="0"/>
      <w:divBdr>
        <w:top w:val="none" w:sz="0" w:space="0" w:color="auto"/>
        <w:left w:val="none" w:sz="0" w:space="0" w:color="auto"/>
        <w:bottom w:val="none" w:sz="0" w:space="0" w:color="auto"/>
        <w:right w:val="none" w:sz="0" w:space="0" w:color="auto"/>
      </w:divBdr>
    </w:div>
    <w:div w:id="1109818572">
      <w:bodyDiv w:val="1"/>
      <w:marLeft w:val="0"/>
      <w:marRight w:val="0"/>
      <w:marTop w:val="0"/>
      <w:marBottom w:val="0"/>
      <w:divBdr>
        <w:top w:val="none" w:sz="0" w:space="0" w:color="auto"/>
        <w:left w:val="none" w:sz="0" w:space="0" w:color="auto"/>
        <w:bottom w:val="none" w:sz="0" w:space="0" w:color="auto"/>
        <w:right w:val="none" w:sz="0" w:space="0" w:color="auto"/>
      </w:divBdr>
    </w:div>
    <w:div w:id="1111976989">
      <w:bodyDiv w:val="1"/>
      <w:marLeft w:val="0"/>
      <w:marRight w:val="0"/>
      <w:marTop w:val="0"/>
      <w:marBottom w:val="0"/>
      <w:divBdr>
        <w:top w:val="none" w:sz="0" w:space="0" w:color="auto"/>
        <w:left w:val="none" w:sz="0" w:space="0" w:color="auto"/>
        <w:bottom w:val="none" w:sz="0" w:space="0" w:color="auto"/>
        <w:right w:val="none" w:sz="0" w:space="0" w:color="auto"/>
      </w:divBdr>
    </w:div>
    <w:div w:id="1157958163">
      <w:bodyDiv w:val="1"/>
      <w:marLeft w:val="0"/>
      <w:marRight w:val="0"/>
      <w:marTop w:val="0"/>
      <w:marBottom w:val="0"/>
      <w:divBdr>
        <w:top w:val="none" w:sz="0" w:space="0" w:color="auto"/>
        <w:left w:val="none" w:sz="0" w:space="0" w:color="auto"/>
        <w:bottom w:val="none" w:sz="0" w:space="0" w:color="auto"/>
        <w:right w:val="none" w:sz="0" w:space="0" w:color="auto"/>
      </w:divBdr>
      <w:divsChild>
        <w:div w:id="1138572214">
          <w:marLeft w:val="0"/>
          <w:marRight w:val="0"/>
          <w:marTop w:val="0"/>
          <w:marBottom w:val="0"/>
          <w:divBdr>
            <w:top w:val="none" w:sz="0" w:space="0" w:color="auto"/>
            <w:left w:val="none" w:sz="0" w:space="0" w:color="auto"/>
            <w:bottom w:val="none" w:sz="0" w:space="0" w:color="auto"/>
            <w:right w:val="none" w:sz="0" w:space="0" w:color="auto"/>
          </w:divBdr>
        </w:div>
      </w:divsChild>
    </w:div>
    <w:div w:id="1176961233">
      <w:bodyDiv w:val="1"/>
      <w:marLeft w:val="0"/>
      <w:marRight w:val="0"/>
      <w:marTop w:val="0"/>
      <w:marBottom w:val="0"/>
      <w:divBdr>
        <w:top w:val="none" w:sz="0" w:space="0" w:color="auto"/>
        <w:left w:val="none" w:sz="0" w:space="0" w:color="auto"/>
        <w:bottom w:val="none" w:sz="0" w:space="0" w:color="auto"/>
        <w:right w:val="none" w:sz="0" w:space="0" w:color="auto"/>
      </w:divBdr>
    </w:div>
    <w:div w:id="1200126105">
      <w:bodyDiv w:val="1"/>
      <w:marLeft w:val="0"/>
      <w:marRight w:val="0"/>
      <w:marTop w:val="0"/>
      <w:marBottom w:val="0"/>
      <w:divBdr>
        <w:top w:val="none" w:sz="0" w:space="0" w:color="auto"/>
        <w:left w:val="none" w:sz="0" w:space="0" w:color="auto"/>
        <w:bottom w:val="none" w:sz="0" w:space="0" w:color="auto"/>
        <w:right w:val="none" w:sz="0" w:space="0" w:color="auto"/>
      </w:divBdr>
    </w:div>
    <w:div w:id="1257057036">
      <w:bodyDiv w:val="1"/>
      <w:marLeft w:val="0"/>
      <w:marRight w:val="0"/>
      <w:marTop w:val="0"/>
      <w:marBottom w:val="0"/>
      <w:divBdr>
        <w:top w:val="none" w:sz="0" w:space="0" w:color="auto"/>
        <w:left w:val="none" w:sz="0" w:space="0" w:color="auto"/>
        <w:bottom w:val="none" w:sz="0" w:space="0" w:color="auto"/>
        <w:right w:val="none" w:sz="0" w:space="0" w:color="auto"/>
      </w:divBdr>
    </w:div>
    <w:div w:id="1276450350">
      <w:bodyDiv w:val="1"/>
      <w:marLeft w:val="0"/>
      <w:marRight w:val="0"/>
      <w:marTop w:val="0"/>
      <w:marBottom w:val="0"/>
      <w:divBdr>
        <w:top w:val="none" w:sz="0" w:space="0" w:color="auto"/>
        <w:left w:val="none" w:sz="0" w:space="0" w:color="auto"/>
        <w:bottom w:val="none" w:sz="0" w:space="0" w:color="auto"/>
        <w:right w:val="none" w:sz="0" w:space="0" w:color="auto"/>
      </w:divBdr>
    </w:div>
    <w:div w:id="1277835824">
      <w:bodyDiv w:val="1"/>
      <w:marLeft w:val="0"/>
      <w:marRight w:val="0"/>
      <w:marTop w:val="0"/>
      <w:marBottom w:val="0"/>
      <w:divBdr>
        <w:top w:val="none" w:sz="0" w:space="0" w:color="auto"/>
        <w:left w:val="none" w:sz="0" w:space="0" w:color="auto"/>
        <w:bottom w:val="none" w:sz="0" w:space="0" w:color="auto"/>
        <w:right w:val="none" w:sz="0" w:space="0" w:color="auto"/>
      </w:divBdr>
    </w:div>
    <w:div w:id="1280531279">
      <w:bodyDiv w:val="1"/>
      <w:marLeft w:val="0"/>
      <w:marRight w:val="0"/>
      <w:marTop w:val="0"/>
      <w:marBottom w:val="0"/>
      <w:divBdr>
        <w:top w:val="none" w:sz="0" w:space="0" w:color="auto"/>
        <w:left w:val="none" w:sz="0" w:space="0" w:color="auto"/>
        <w:bottom w:val="none" w:sz="0" w:space="0" w:color="auto"/>
        <w:right w:val="none" w:sz="0" w:space="0" w:color="auto"/>
      </w:divBdr>
    </w:div>
    <w:div w:id="1302155990">
      <w:bodyDiv w:val="1"/>
      <w:marLeft w:val="0"/>
      <w:marRight w:val="0"/>
      <w:marTop w:val="0"/>
      <w:marBottom w:val="0"/>
      <w:divBdr>
        <w:top w:val="none" w:sz="0" w:space="0" w:color="auto"/>
        <w:left w:val="none" w:sz="0" w:space="0" w:color="auto"/>
        <w:bottom w:val="none" w:sz="0" w:space="0" w:color="auto"/>
        <w:right w:val="none" w:sz="0" w:space="0" w:color="auto"/>
      </w:divBdr>
    </w:div>
    <w:div w:id="1315183026">
      <w:bodyDiv w:val="1"/>
      <w:marLeft w:val="0"/>
      <w:marRight w:val="0"/>
      <w:marTop w:val="0"/>
      <w:marBottom w:val="0"/>
      <w:divBdr>
        <w:top w:val="none" w:sz="0" w:space="0" w:color="auto"/>
        <w:left w:val="none" w:sz="0" w:space="0" w:color="auto"/>
        <w:bottom w:val="none" w:sz="0" w:space="0" w:color="auto"/>
        <w:right w:val="none" w:sz="0" w:space="0" w:color="auto"/>
      </w:divBdr>
    </w:div>
    <w:div w:id="1322083215">
      <w:bodyDiv w:val="1"/>
      <w:marLeft w:val="0"/>
      <w:marRight w:val="0"/>
      <w:marTop w:val="0"/>
      <w:marBottom w:val="0"/>
      <w:divBdr>
        <w:top w:val="none" w:sz="0" w:space="0" w:color="auto"/>
        <w:left w:val="none" w:sz="0" w:space="0" w:color="auto"/>
        <w:bottom w:val="none" w:sz="0" w:space="0" w:color="auto"/>
        <w:right w:val="none" w:sz="0" w:space="0" w:color="auto"/>
      </w:divBdr>
      <w:divsChild>
        <w:div w:id="745029104">
          <w:marLeft w:val="0"/>
          <w:marRight w:val="0"/>
          <w:marTop w:val="0"/>
          <w:marBottom w:val="0"/>
          <w:divBdr>
            <w:top w:val="none" w:sz="0" w:space="0" w:color="auto"/>
            <w:left w:val="none" w:sz="0" w:space="0" w:color="auto"/>
            <w:bottom w:val="none" w:sz="0" w:space="0" w:color="auto"/>
            <w:right w:val="none" w:sz="0" w:space="0" w:color="auto"/>
          </w:divBdr>
        </w:div>
      </w:divsChild>
    </w:div>
    <w:div w:id="1326277235">
      <w:bodyDiv w:val="1"/>
      <w:marLeft w:val="0"/>
      <w:marRight w:val="0"/>
      <w:marTop w:val="0"/>
      <w:marBottom w:val="0"/>
      <w:divBdr>
        <w:top w:val="none" w:sz="0" w:space="0" w:color="auto"/>
        <w:left w:val="none" w:sz="0" w:space="0" w:color="auto"/>
        <w:bottom w:val="none" w:sz="0" w:space="0" w:color="auto"/>
        <w:right w:val="none" w:sz="0" w:space="0" w:color="auto"/>
      </w:divBdr>
    </w:div>
    <w:div w:id="1351952211">
      <w:bodyDiv w:val="1"/>
      <w:marLeft w:val="0"/>
      <w:marRight w:val="0"/>
      <w:marTop w:val="0"/>
      <w:marBottom w:val="0"/>
      <w:divBdr>
        <w:top w:val="none" w:sz="0" w:space="0" w:color="auto"/>
        <w:left w:val="none" w:sz="0" w:space="0" w:color="auto"/>
        <w:bottom w:val="none" w:sz="0" w:space="0" w:color="auto"/>
        <w:right w:val="none" w:sz="0" w:space="0" w:color="auto"/>
      </w:divBdr>
    </w:div>
    <w:div w:id="1361853281">
      <w:bodyDiv w:val="1"/>
      <w:marLeft w:val="0"/>
      <w:marRight w:val="0"/>
      <w:marTop w:val="0"/>
      <w:marBottom w:val="0"/>
      <w:divBdr>
        <w:top w:val="none" w:sz="0" w:space="0" w:color="auto"/>
        <w:left w:val="none" w:sz="0" w:space="0" w:color="auto"/>
        <w:bottom w:val="none" w:sz="0" w:space="0" w:color="auto"/>
        <w:right w:val="none" w:sz="0" w:space="0" w:color="auto"/>
      </w:divBdr>
      <w:divsChild>
        <w:div w:id="631836225">
          <w:marLeft w:val="547"/>
          <w:marRight w:val="0"/>
          <w:marTop w:val="0"/>
          <w:marBottom w:val="0"/>
          <w:divBdr>
            <w:top w:val="none" w:sz="0" w:space="0" w:color="auto"/>
            <w:left w:val="none" w:sz="0" w:space="0" w:color="auto"/>
            <w:bottom w:val="none" w:sz="0" w:space="0" w:color="auto"/>
            <w:right w:val="none" w:sz="0" w:space="0" w:color="auto"/>
          </w:divBdr>
        </w:div>
      </w:divsChild>
    </w:div>
    <w:div w:id="1362978204">
      <w:bodyDiv w:val="1"/>
      <w:marLeft w:val="0"/>
      <w:marRight w:val="0"/>
      <w:marTop w:val="0"/>
      <w:marBottom w:val="0"/>
      <w:divBdr>
        <w:top w:val="none" w:sz="0" w:space="0" w:color="auto"/>
        <w:left w:val="none" w:sz="0" w:space="0" w:color="auto"/>
        <w:bottom w:val="none" w:sz="0" w:space="0" w:color="auto"/>
        <w:right w:val="none" w:sz="0" w:space="0" w:color="auto"/>
      </w:divBdr>
    </w:div>
    <w:div w:id="1389569582">
      <w:bodyDiv w:val="1"/>
      <w:marLeft w:val="0"/>
      <w:marRight w:val="0"/>
      <w:marTop w:val="0"/>
      <w:marBottom w:val="0"/>
      <w:divBdr>
        <w:top w:val="none" w:sz="0" w:space="0" w:color="auto"/>
        <w:left w:val="none" w:sz="0" w:space="0" w:color="auto"/>
        <w:bottom w:val="none" w:sz="0" w:space="0" w:color="auto"/>
        <w:right w:val="none" w:sz="0" w:space="0" w:color="auto"/>
      </w:divBdr>
      <w:divsChild>
        <w:div w:id="1202085277">
          <w:marLeft w:val="0"/>
          <w:marRight w:val="0"/>
          <w:marTop w:val="0"/>
          <w:marBottom w:val="0"/>
          <w:divBdr>
            <w:top w:val="none" w:sz="0" w:space="0" w:color="auto"/>
            <w:left w:val="none" w:sz="0" w:space="0" w:color="auto"/>
            <w:bottom w:val="none" w:sz="0" w:space="0" w:color="auto"/>
            <w:right w:val="none" w:sz="0" w:space="0" w:color="auto"/>
          </w:divBdr>
        </w:div>
        <w:div w:id="1825775428">
          <w:marLeft w:val="0"/>
          <w:marRight w:val="0"/>
          <w:marTop w:val="0"/>
          <w:marBottom w:val="0"/>
          <w:divBdr>
            <w:top w:val="none" w:sz="0" w:space="0" w:color="auto"/>
            <w:left w:val="none" w:sz="0" w:space="0" w:color="auto"/>
            <w:bottom w:val="none" w:sz="0" w:space="0" w:color="auto"/>
            <w:right w:val="none" w:sz="0" w:space="0" w:color="auto"/>
          </w:divBdr>
        </w:div>
      </w:divsChild>
    </w:div>
    <w:div w:id="1419206083">
      <w:bodyDiv w:val="1"/>
      <w:marLeft w:val="0"/>
      <w:marRight w:val="0"/>
      <w:marTop w:val="0"/>
      <w:marBottom w:val="0"/>
      <w:divBdr>
        <w:top w:val="none" w:sz="0" w:space="0" w:color="auto"/>
        <w:left w:val="none" w:sz="0" w:space="0" w:color="auto"/>
        <w:bottom w:val="none" w:sz="0" w:space="0" w:color="auto"/>
        <w:right w:val="none" w:sz="0" w:space="0" w:color="auto"/>
      </w:divBdr>
    </w:div>
    <w:div w:id="1425150215">
      <w:bodyDiv w:val="1"/>
      <w:marLeft w:val="0"/>
      <w:marRight w:val="0"/>
      <w:marTop w:val="0"/>
      <w:marBottom w:val="0"/>
      <w:divBdr>
        <w:top w:val="none" w:sz="0" w:space="0" w:color="auto"/>
        <w:left w:val="none" w:sz="0" w:space="0" w:color="auto"/>
        <w:bottom w:val="none" w:sz="0" w:space="0" w:color="auto"/>
        <w:right w:val="none" w:sz="0" w:space="0" w:color="auto"/>
      </w:divBdr>
    </w:div>
    <w:div w:id="1432699549">
      <w:bodyDiv w:val="1"/>
      <w:marLeft w:val="0"/>
      <w:marRight w:val="0"/>
      <w:marTop w:val="0"/>
      <w:marBottom w:val="0"/>
      <w:divBdr>
        <w:top w:val="none" w:sz="0" w:space="0" w:color="auto"/>
        <w:left w:val="none" w:sz="0" w:space="0" w:color="auto"/>
        <w:bottom w:val="none" w:sz="0" w:space="0" w:color="auto"/>
        <w:right w:val="none" w:sz="0" w:space="0" w:color="auto"/>
      </w:divBdr>
    </w:div>
    <w:div w:id="1437015461">
      <w:bodyDiv w:val="1"/>
      <w:marLeft w:val="0"/>
      <w:marRight w:val="0"/>
      <w:marTop w:val="0"/>
      <w:marBottom w:val="0"/>
      <w:divBdr>
        <w:top w:val="none" w:sz="0" w:space="0" w:color="auto"/>
        <w:left w:val="none" w:sz="0" w:space="0" w:color="auto"/>
        <w:bottom w:val="none" w:sz="0" w:space="0" w:color="auto"/>
        <w:right w:val="none" w:sz="0" w:space="0" w:color="auto"/>
      </w:divBdr>
    </w:div>
    <w:div w:id="1447310530">
      <w:bodyDiv w:val="1"/>
      <w:marLeft w:val="0"/>
      <w:marRight w:val="0"/>
      <w:marTop w:val="0"/>
      <w:marBottom w:val="0"/>
      <w:divBdr>
        <w:top w:val="none" w:sz="0" w:space="0" w:color="auto"/>
        <w:left w:val="none" w:sz="0" w:space="0" w:color="auto"/>
        <w:bottom w:val="none" w:sz="0" w:space="0" w:color="auto"/>
        <w:right w:val="none" w:sz="0" w:space="0" w:color="auto"/>
      </w:divBdr>
    </w:div>
    <w:div w:id="1453595427">
      <w:bodyDiv w:val="1"/>
      <w:marLeft w:val="0"/>
      <w:marRight w:val="0"/>
      <w:marTop w:val="0"/>
      <w:marBottom w:val="0"/>
      <w:divBdr>
        <w:top w:val="none" w:sz="0" w:space="0" w:color="auto"/>
        <w:left w:val="none" w:sz="0" w:space="0" w:color="auto"/>
        <w:bottom w:val="none" w:sz="0" w:space="0" w:color="auto"/>
        <w:right w:val="none" w:sz="0" w:space="0" w:color="auto"/>
      </w:divBdr>
    </w:div>
    <w:div w:id="1466461907">
      <w:bodyDiv w:val="1"/>
      <w:marLeft w:val="0"/>
      <w:marRight w:val="0"/>
      <w:marTop w:val="0"/>
      <w:marBottom w:val="0"/>
      <w:divBdr>
        <w:top w:val="none" w:sz="0" w:space="0" w:color="auto"/>
        <w:left w:val="none" w:sz="0" w:space="0" w:color="auto"/>
        <w:bottom w:val="none" w:sz="0" w:space="0" w:color="auto"/>
        <w:right w:val="none" w:sz="0" w:space="0" w:color="auto"/>
      </w:divBdr>
    </w:div>
    <w:div w:id="1467550006">
      <w:bodyDiv w:val="1"/>
      <w:marLeft w:val="0"/>
      <w:marRight w:val="0"/>
      <w:marTop w:val="0"/>
      <w:marBottom w:val="0"/>
      <w:divBdr>
        <w:top w:val="none" w:sz="0" w:space="0" w:color="auto"/>
        <w:left w:val="none" w:sz="0" w:space="0" w:color="auto"/>
        <w:bottom w:val="none" w:sz="0" w:space="0" w:color="auto"/>
        <w:right w:val="none" w:sz="0" w:space="0" w:color="auto"/>
      </w:divBdr>
    </w:div>
    <w:div w:id="1468275437">
      <w:bodyDiv w:val="1"/>
      <w:marLeft w:val="0"/>
      <w:marRight w:val="0"/>
      <w:marTop w:val="0"/>
      <w:marBottom w:val="0"/>
      <w:divBdr>
        <w:top w:val="none" w:sz="0" w:space="0" w:color="auto"/>
        <w:left w:val="none" w:sz="0" w:space="0" w:color="auto"/>
        <w:bottom w:val="none" w:sz="0" w:space="0" w:color="auto"/>
        <w:right w:val="none" w:sz="0" w:space="0" w:color="auto"/>
      </w:divBdr>
    </w:div>
    <w:div w:id="1509179333">
      <w:bodyDiv w:val="1"/>
      <w:marLeft w:val="0"/>
      <w:marRight w:val="0"/>
      <w:marTop w:val="0"/>
      <w:marBottom w:val="0"/>
      <w:divBdr>
        <w:top w:val="none" w:sz="0" w:space="0" w:color="auto"/>
        <w:left w:val="none" w:sz="0" w:space="0" w:color="auto"/>
        <w:bottom w:val="none" w:sz="0" w:space="0" w:color="auto"/>
        <w:right w:val="none" w:sz="0" w:space="0" w:color="auto"/>
      </w:divBdr>
    </w:div>
    <w:div w:id="1530489266">
      <w:bodyDiv w:val="1"/>
      <w:marLeft w:val="0"/>
      <w:marRight w:val="0"/>
      <w:marTop w:val="0"/>
      <w:marBottom w:val="0"/>
      <w:divBdr>
        <w:top w:val="none" w:sz="0" w:space="0" w:color="auto"/>
        <w:left w:val="none" w:sz="0" w:space="0" w:color="auto"/>
        <w:bottom w:val="none" w:sz="0" w:space="0" w:color="auto"/>
        <w:right w:val="none" w:sz="0" w:space="0" w:color="auto"/>
      </w:divBdr>
    </w:div>
    <w:div w:id="1553735930">
      <w:bodyDiv w:val="1"/>
      <w:marLeft w:val="0"/>
      <w:marRight w:val="0"/>
      <w:marTop w:val="0"/>
      <w:marBottom w:val="0"/>
      <w:divBdr>
        <w:top w:val="none" w:sz="0" w:space="0" w:color="auto"/>
        <w:left w:val="none" w:sz="0" w:space="0" w:color="auto"/>
        <w:bottom w:val="none" w:sz="0" w:space="0" w:color="auto"/>
        <w:right w:val="none" w:sz="0" w:space="0" w:color="auto"/>
      </w:divBdr>
    </w:div>
    <w:div w:id="1577936750">
      <w:bodyDiv w:val="1"/>
      <w:marLeft w:val="0"/>
      <w:marRight w:val="0"/>
      <w:marTop w:val="0"/>
      <w:marBottom w:val="0"/>
      <w:divBdr>
        <w:top w:val="none" w:sz="0" w:space="0" w:color="auto"/>
        <w:left w:val="none" w:sz="0" w:space="0" w:color="auto"/>
        <w:bottom w:val="none" w:sz="0" w:space="0" w:color="auto"/>
        <w:right w:val="none" w:sz="0" w:space="0" w:color="auto"/>
      </w:divBdr>
      <w:divsChild>
        <w:div w:id="471144967">
          <w:marLeft w:val="0"/>
          <w:marRight w:val="0"/>
          <w:marTop w:val="0"/>
          <w:marBottom w:val="0"/>
          <w:divBdr>
            <w:top w:val="none" w:sz="0" w:space="0" w:color="auto"/>
            <w:left w:val="none" w:sz="0" w:space="0" w:color="auto"/>
            <w:bottom w:val="none" w:sz="0" w:space="0" w:color="auto"/>
            <w:right w:val="none" w:sz="0" w:space="0" w:color="auto"/>
          </w:divBdr>
        </w:div>
      </w:divsChild>
    </w:div>
    <w:div w:id="1580481202">
      <w:bodyDiv w:val="1"/>
      <w:marLeft w:val="0"/>
      <w:marRight w:val="0"/>
      <w:marTop w:val="0"/>
      <w:marBottom w:val="0"/>
      <w:divBdr>
        <w:top w:val="none" w:sz="0" w:space="0" w:color="auto"/>
        <w:left w:val="none" w:sz="0" w:space="0" w:color="auto"/>
        <w:bottom w:val="none" w:sz="0" w:space="0" w:color="auto"/>
        <w:right w:val="none" w:sz="0" w:space="0" w:color="auto"/>
      </w:divBdr>
    </w:div>
    <w:div w:id="1587302066">
      <w:bodyDiv w:val="1"/>
      <w:marLeft w:val="0"/>
      <w:marRight w:val="0"/>
      <w:marTop w:val="0"/>
      <w:marBottom w:val="0"/>
      <w:divBdr>
        <w:top w:val="none" w:sz="0" w:space="0" w:color="auto"/>
        <w:left w:val="none" w:sz="0" w:space="0" w:color="auto"/>
        <w:bottom w:val="none" w:sz="0" w:space="0" w:color="auto"/>
        <w:right w:val="none" w:sz="0" w:space="0" w:color="auto"/>
      </w:divBdr>
    </w:div>
    <w:div w:id="1610042650">
      <w:bodyDiv w:val="1"/>
      <w:marLeft w:val="0"/>
      <w:marRight w:val="0"/>
      <w:marTop w:val="0"/>
      <w:marBottom w:val="0"/>
      <w:divBdr>
        <w:top w:val="none" w:sz="0" w:space="0" w:color="auto"/>
        <w:left w:val="none" w:sz="0" w:space="0" w:color="auto"/>
        <w:bottom w:val="none" w:sz="0" w:space="0" w:color="auto"/>
        <w:right w:val="none" w:sz="0" w:space="0" w:color="auto"/>
      </w:divBdr>
    </w:div>
    <w:div w:id="1617329417">
      <w:bodyDiv w:val="1"/>
      <w:marLeft w:val="0"/>
      <w:marRight w:val="0"/>
      <w:marTop w:val="0"/>
      <w:marBottom w:val="0"/>
      <w:divBdr>
        <w:top w:val="none" w:sz="0" w:space="0" w:color="auto"/>
        <w:left w:val="none" w:sz="0" w:space="0" w:color="auto"/>
        <w:bottom w:val="none" w:sz="0" w:space="0" w:color="auto"/>
        <w:right w:val="none" w:sz="0" w:space="0" w:color="auto"/>
      </w:divBdr>
    </w:div>
    <w:div w:id="1653172736">
      <w:bodyDiv w:val="1"/>
      <w:marLeft w:val="0"/>
      <w:marRight w:val="0"/>
      <w:marTop w:val="0"/>
      <w:marBottom w:val="0"/>
      <w:divBdr>
        <w:top w:val="none" w:sz="0" w:space="0" w:color="auto"/>
        <w:left w:val="none" w:sz="0" w:space="0" w:color="auto"/>
        <w:bottom w:val="none" w:sz="0" w:space="0" w:color="auto"/>
        <w:right w:val="none" w:sz="0" w:space="0" w:color="auto"/>
      </w:divBdr>
    </w:div>
    <w:div w:id="1664237728">
      <w:bodyDiv w:val="1"/>
      <w:marLeft w:val="0"/>
      <w:marRight w:val="0"/>
      <w:marTop w:val="0"/>
      <w:marBottom w:val="0"/>
      <w:divBdr>
        <w:top w:val="none" w:sz="0" w:space="0" w:color="auto"/>
        <w:left w:val="none" w:sz="0" w:space="0" w:color="auto"/>
        <w:bottom w:val="none" w:sz="0" w:space="0" w:color="auto"/>
        <w:right w:val="none" w:sz="0" w:space="0" w:color="auto"/>
      </w:divBdr>
    </w:div>
    <w:div w:id="1665820427">
      <w:bodyDiv w:val="1"/>
      <w:marLeft w:val="0"/>
      <w:marRight w:val="0"/>
      <w:marTop w:val="0"/>
      <w:marBottom w:val="0"/>
      <w:divBdr>
        <w:top w:val="none" w:sz="0" w:space="0" w:color="auto"/>
        <w:left w:val="none" w:sz="0" w:space="0" w:color="auto"/>
        <w:bottom w:val="none" w:sz="0" w:space="0" w:color="auto"/>
        <w:right w:val="none" w:sz="0" w:space="0" w:color="auto"/>
      </w:divBdr>
    </w:div>
    <w:div w:id="1682925617">
      <w:bodyDiv w:val="1"/>
      <w:marLeft w:val="0"/>
      <w:marRight w:val="0"/>
      <w:marTop w:val="0"/>
      <w:marBottom w:val="0"/>
      <w:divBdr>
        <w:top w:val="none" w:sz="0" w:space="0" w:color="auto"/>
        <w:left w:val="none" w:sz="0" w:space="0" w:color="auto"/>
        <w:bottom w:val="none" w:sz="0" w:space="0" w:color="auto"/>
        <w:right w:val="none" w:sz="0" w:space="0" w:color="auto"/>
      </w:divBdr>
    </w:div>
    <w:div w:id="1690788833">
      <w:bodyDiv w:val="1"/>
      <w:marLeft w:val="0"/>
      <w:marRight w:val="0"/>
      <w:marTop w:val="0"/>
      <w:marBottom w:val="0"/>
      <w:divBdr>
        <w:top w:val="none" w:sz="0" w:space="0" w:color="auto"/>
        <w:left w:val="none" w:sz="0" w:space="0" w:color="auto"/>
        <w:bottom w:val="none" w:sz="0" w:space="0" w:color="auto"/>
        <w:right w:val="none" w:sz="0" w:space="0" w:color="auto"/>
      </w:divBdr>
    </w:div>
    <w:div w:id="1725250616">
      <w:bodyDiv w:val="1"/>
      <w:marLeft w:val="0"/>
      <w:marRight w:val="0"/>
      <w:marTop w:val="0"/>
      <w:marBottom w:val="0"/>
      <w:divBdr>
        <w:top w:val="none" w:sz="0" w:space="0" w:color="auto"/>
        <w:left w:val="none" w:sz="0" w:space="0" w:color="auto"/>
        <w:bottom w:val="none" w:sz="0" w:space="0" w:color="auto"/>
        <w:right w:val="none" w:sz="0" w:space="0" w:color="auto"/>
      </w:divBdr>
    </w:div>
    <w:div w:id="1726299962">
      <w:bodyDiv w:val="1"/>
      <w:marLeft w:val="0"/>
      <w:marRight w:val="0"/>
      <w:marTop w:val="0"/>
      <w:marBottom w:val="0"/>
      <w:divBdr>
        <w:top w:val="none" w:sz="0" w:space="0" w:color="auto"/>
        <w:left w:val="none" w:sz="0" w:space="0" w:color="auto"/>
        <w:bottom w:val="none" w:sz="0" w:space="0" w:color="auto"/>
        <w:right w:val="none" w:sz="0" w:space="0" w:color="auto"/>
      </w:divBdr>
    </w:div>
    <w:div w:id="1735393359">
      <w:bodyDiv w:val="1"/>
      <w:marLeft w:val="0"/>
      <w:marRight w:val="0"/>
      <w:marTop w:val="0"/>
      <w:marBottom w:val="0"/>
      <w:divBdr>
        <w:top w:val="none" w:sz="0" w:space="0" w:color="auto"/>
        <w:left w:val="none" w:sz="0" w:space="0" w:color="auto"/>
        <w:bottom w:val="none" w:sz="0" w:space="0" w:color="auto"/>
        <w:right w:val="none" w:sz="0" w:space="0" w:color="auto"/>
      </w:divBdr>
    </w:div>
    <w:div w:id="1736079244">
      <w:bodyDiv w:val="1"/>
      <w:marLeft w:val="0"/>
      <w:marRight w:val="0"/>
      <w:marTop w:val="0"/>
      <w:marBottom w:val="0"/>
      <w:divBdr>
        <w:top w:val="none" w:sz="0" w:space="0" w:color="auto"/>
        <w:left w:val="none" w:sz="0" w:space="0" w:color="auto"/>
        <w:bottom w:val="none" w:sz="0" w:space="0" w:color="auto"/>
        <w:right w:val="none" w:sz="0" w:space="0" w:color="auto"/>
      </w:divBdr>
    </w:div>
    <w:div w:id="1738631633">
      <w:bodyDiv w:val="1"/>
      <w:marLeft w:val="0"/>
      <w:marRight w:val="0"/>
      <w:marTop w:val="0"/>
      <w:marBottom w:val="0"/>
      <w:divBdr>
        <w:top w:val="none" w:sz="0" w:space="0" w:color="auto"/>
        <w:left w:val="none" w:sz="0" w:space="0" w:color="auto"/>
        <w:bottom w:val="none" w:sz="0" w:space="0" w:color="auto"/>
        <w:right w:val="none" w:sz="0" w:space="0" w:color="auto"/>
      </w:divBdr>
    </w:div>
    <w:div w:id="1770545016">
      <w:bodyDiv w:val="1"/>
      <w:marLeft w:val="0"/>
      <w:marRight w:val="0"/>
      <w:marTop w:val="0"/>
      <w:marBottom w:val="0"/>
      <w:divBdr>
        <w:top w:val="none" w:sz="0" w:space="0" w:color="auto"/>
        <w:left w:val="none" w:sz="0" w:space="0" w:color="auto"/>
        <w:bottom w:val="none" w:sz="0" w:space="0" w:color="auto"/>
        <w:right w:val="none" w:sz="0" w:space="0" w:color="auto"/>
      </w:divBdr>
    </w:div>
    <w:div w:id="1781950417">
      <w:bodyDiv w:val="1"/>
      <w:marLeft w:val="0"/>
      <w:marRight w:val="0"/>
      <w:marTop w:val="0"/>
      <w:marBottom w:val="0"/>
      <w:divBdr>
        <w:top w:val="none" w:sz="0" w:space="0" w:color="auto"/>
        <w:left w:val="none" w:sz="0" w:space="0" w:color="auto"/>
        <w:bottom w:val="none" w:sz="0" w:space="0" w:color="auto"/>
        <w:right w:val="none" w:sz="0" w:space="0" w:color="auto"/>
      </w:divBdr>
    </w:div>
    <w:div w:id="1795708451">
      <w:bodyDiv w:val="1"/>
      <w:marLeft w:val="0"/>
      <w:marRight w:val="0"/>
      <w:marTop w:val="0"/>
      <w:marBottom w:val="0"/>
      <w:divBdr>
        <w:top w:val="none" w:sz="0" w:space="0" w:color="auto"/>
        <w:left w:val="none" w:sz="0" w:space="0" w:color="auto"/>
        <w:bottom w:val="none" w:sz="0" w:space="0" w:color="auto"/>
        <w:right w:val="none" w:sz="0" w:space="0" w:color="auto"/>
      </w:divBdr>
    </w:div>
    <w:div w:id="1813598235">
      <w:bodyDiv w:val="1"/>
      <w:marLeft w:val="0"/>
      <w:marRight w:val="0"/>
      <w:marTop w:val="0"/>
      <w:marBottom w:val="0"/>
      <w:divBdr>
        <w:top w:val="none" w:sz="0" w:space="0" w:color="auto"/>
        <w:left w:val="none" w:sz="0" w:space="0" w:color="auto"/>
        <w:bottom w:val="none" w:sz="0" w:space="0" w:color="auto"/>
        <w:right w:val="none" w:sz="0" w:space="0" w:color="auto"/>
      </w:divBdr>
      <w:divsChild>
        <w:div w:id="2093118475">
          <w:marLeft w:val="0"/>
          <w:marRight w:val="0"/>
          <w:marTop w:val="0"/>
          <w:marBottom w:val="0"/>
          <w:divBdr>
            <w:top w:val="none" w:sz="0" w:space="0" w:color="auto"/>
            <w:left w:val="none" w:sz="0" w:space="0" w:color="auto"/>
            <w:bottom w:val="none" w:sz="0" w:space="0" w:color="auto"/>
            <w:right w:val="none" w:sz="0" w:space="0" w:color="auto"/>
          </w:divBdr>
        </w:div>
      </w:divsChild>
    </w:div>
    <w:div w:id="1819758422">
      <w:bodyDiv w:val="1"/>
      <w:marLeft w:val="0"/>
      <w:marRight w:val="0"/>
      <w:marTop w:val="0"/>
      <w:marBottom w:val="0"/>
      <w:divBdr>
        <w:top w:val="none" w:sz="0" w:space="0" w:color="auto"/>
        <w:left w:val="none" w:sz="0" w:space="0" w:color="auto"/>
        <w:bottom w:val="none" w:sz="0" w:space="0" w:color="auto"/>
        <w:right w:val="none" w:sz="0" w:space="0" w:color="auto"/>
      </w:divBdr>
    </w:div>
    <w:div w:id="1820687117">
      <w:bodyDiv w:val="1"/>
      <w:marLeft w:val="0"/>
      <w:marRight w:val="0"/>
      <w:marTop w:val="0"/>
      <w:marBottom w:val="0"/>
      <w:divBdr>
        <w:top w:val="none" w:sz="0" w:space="0" w:color="auto"/>
        <w:left w:val="none" w:sz="0" w:space="0" w:color="auto"/>
        <w:bottom w:val="none" w:sz="0" w:space="0" w:color="auto"/>
        <w:right w:val="none" w:sz="0" w:space="0" w:color="auto"/>
      </w:divBdr>
      <w:divsChild>
        <w:div w:id="1164317637">
          <w:marLeft w:val="360"/>
          <w:marRight w:val="0"/>
          <w:marTop w:val="200"/>
          <w:marBottom w:val="0"/>
          <w:divBdr>
            <w:top w:val="none" w:sz="0" w:space="0" w:color="auto"/>
            <w:left w:val="none" w:sz="0" w:space="0" w:color="auto"/>
            <w:bottom w:val="none" w:sz="0" w:space="0" w:color="auto"/>
            <w:right w:val="none" w:sz="0" w:space="0" w:color="auto"/>
          </w:divBdr>
        </w:div>
        <w:div w:id="1606696193">
          <w:marLeft w:val="360"/>
          <w:marRight w:val="0"/>
          <w:marTop w:val="200"/>
          <w:marBottom w:val="0"/>
          <w:divBdr>
            <w:top w:val="none" w:sz="0" w:space="0" w:color="auto"/>
            <w:left w:val="none" w:sz="0" w:space="0" w:color="auto"/>
            <w:bottom w:val="none" w:sz="0" w:space="0" w:color="auto"/>
            <w:right w:val="none" w:sz="0" w:space="0" w:color="auto"/>
          </w:divBdr>
        </w:div>
        <w:div w:id="1671634427">
          <w:marLeft w:val="360"/>
          <w:marRight w:val="0"/>
          <w:marTop w:val="200"/>
          <w:marBottom w:val="0"/>
          <w:divBdr>
            <w:top w:val="none" w:sz="0" w:space="0" w:color="auto"/>
            <w:left w:val="none" w:sz="0" w:space="0" w:color="auto"/>
            <w:bottom w:val="none" w:sz="0" w:space="0" w:color="auto"/>
            <w:right w:val="none" w:sz="0" w:space="0" w:color="auto"/>
          </w:divBdr>
        </w:div>
        <w:div w:id="1839076613">
          <w:marLeft w:val="360"/>
          <w:marRight w:val="0"/>
          <w:marTop w:val="200"/>
          <w:marBottom w:val="0"/>
          <w:divBdr>
            <w:top w:val="none" w:sz="0" w:space="0" w:color="auto"/>
            <w:left w:val="none" w:sz="0" w:space="0" w:color="auto"/>
            <w:bottom w:val="none" w:sz="0" w:space="0" w:color="auto"/>
            <w:right w:val="none" w:sz="0" w:space="0" w:color="auto"/>
          </w:divBdr>
        </w:div>
      </w:divsChild>
    </w:div>
    <w:div w:id="1821576576">
      <w:bodyDiv w:val="1"/>
      <w:marLeft w:val="0"/>
      <w:marRight w:val="0"/>
      <w:marTop w:val="0"/>
      <w:marBottom w:val="0"/>
      <w:divBdr>
        <w:top w:val="none" w:sz="0" w:space="0" w:color="auto"/>
        <w:left w:val="none" w:sz="0" w:space="0" w:color="auto"/>
        <w:bottom w:val="none" w:sz="0" w:space="0" w:color="auto"/>
        <w:right w:val="none" w:sz="0" w:space="0" w:color="auto"/>
      </w:divBdr>
    </w:div>
    <w:div w:id="1866282544">
      <w:bodyDiv w:val="1"/>
      <w:marLeft w:val="0"/>
      <w:marRight w:val="0"/>
      <w:marTop w:val="0"/>
      <w:marBottom w:val="0"/>
      <w:divBdr>
        <w:top w:val="none" w:sz="0" w:space="0" w:color="auto"/>
        <w:left w:val="none" w:sz="0" w:space="0" w:color="auto"/>
        <w:bottom w:val="none" w:sz="0" w:space="0" w:color="auto"/>
        <w:right w:val="none" w:sz="0" w:space="0" w:color="auto"/>
      </w:divBdr>
    </w:div>
    <w:div w:id="1868978860">
      <w:bodyDiv w:val="1"/>
      <w:marLeft w:val="0"/>
      <w:marRight w:val="0"/>
      <w:marTop w:val="0"/>
      <w:marBottom w:val="0"/>
      <w:divBdr>
        <w:top w:val="none" w:sz="0" w:space="0" w:color="auto"/>
        <w:left w:val="none" w:sz="0" w:space="0" w:color="auto"/>
        <w:bottom w:val="none" w:sz="0" w:space="0" w:color="auto"/>
        <w:right w:val="none" w:sz="0" w:space="0" w:color="auto"/>
      </w:divBdr>
    </w:div>
    <w:div w:id="1878201623">
      <w:bodyDiv w:val="1"/>
      <w:marLeft w:val="0"/>
      <w:marRight w:val="0"/>
      <w:marTop w:val="0"/>
      <w:marBottom w:val="0"/>
      <w:divBdr>
        <w:top w:val="none" w:sz="0" w:space="0" w:color="auto"/>
        <w:left w:val="none" w:sz="0" w:space="0" w:color="auto"/>
        <w:bottom w:val="none" w:sz="0" w:space="0" w:color="auto"/>
        <w:right w:val="none" w:sz="0" w:space="0" w:color="auto"/>
      </w:divBdr>
    </w:div>
    <w:div w:id="1884710349">
      <w:bodyDiv w:val="1"/>
      <w:marLeft w:val="0"/>
      <w:marRight w:val="0"/>
      <w:marTop w:val="0"/>
      <w:marBottom w:val="0"/>
      <w:divBdr>
        <w:top w:val="none" w:sz="0" w:space="0" w:color="auto"/>
        <w:left w:val="none" w:sz="0" w:space="0" w:color="auto"/>
        <w:bottom w:val="none" w:sz="0" w:space="0" w:color="auto"/>
        <w:right w:val="none" w:sz="0" w:space="0" w:color="auto"/>
      </w:divBdr>
    </w:div>
    <w:div w:id="1913543604">
      <w:bodyDiv w:val="1"/>
      <w:marLeft w:val="0"/>
      <w:marRight w:val="0"/>
      <w:marTop w:val="0"/>
      <w:marBottom w:val="0"/>
      <w:divBdr>
        <w:top w:val="none" w:sz="0" w:space="0" w:color="auto"/>
        <w:left w:val="none" w:sz="0" w:space="0" w:color="auto"/>
        <w:bottom w:val="none" w:sz="0" w:space="0" w:color="auto"/>
        <w:right w:val="none" w:sz="0" w:space="0" w:color="auto"/>
      </w:divBdr>
    </w:div>
    <w:div w:id="1928415381">
      <w:bodyDiv w:val="1"/>
      <w:marLeft w:val="0"/>
      <w:marRight w:val="0"/>
      <w:marTop w:val="0"/>
      <w:marBottom w:val="0"/>
      <w:divBdr>
        <w:top w:val="none" w:sz="0" w:space="0" w:color="auto"/>
        <w:left w:val="none" w:sz="0" w:space="0" w:color="auto"/>
        <w:bottom w:val="none" w:sz="0" w:space="0" w:color="auto"/>
        <w:right w:val="none" w:sz="0" w:space="0" w:color="auto"/>
      </w:divBdr>
    </w:div>
    <w:div w:id="1929464952">
      <w:bodyDiv w:val="1"/>
      <w:marLeft w:val="0"/>
      <w:marRight w:val="0"/>
      <w:marTop w:val="0"/>
      <w:marBottom w:val="0"/>
      <w:divBdr>
        <w:top w:val="none" w:sz="0" w:space="0" w:color="auto"/>
        <w:left w:val="none" w:sz="0" w:space="0" w:color="auto"/>
        <w:bottom w:val="none" w:sz="0" w:space="0" w:color="auto"/>
        <w:right w:val="none" w:sz="0" w:space="0" w:color="auto"/>
      </w:divBdr>
    </w:div>
    <w:div w:id="1950163910">
      <w:bodyDiv w:val="1"/>
      <w:marLeft w:val="0"/>
      <w:marRight w:val="0"/>
      <w:marTop w:val="0"/>
      <w:marBottom w:val="0"/>
      <w:divBdr>
        <w:top w:val="none" w:sz="0" w:space="0" w:color="auto"/>
        <w:left w:val="none" w:sz="0" w:space="0" w:color="auto"/>
        <w:bottom w:val="none" w:sz="0" w:space="0" w:color="auto"/>
        <w:right w:val="none" w:sz="0" w:space="0" w:color="auto"/>
      </w:divBdr>
    </w:div>
    <w:div w:id="1954239566">
      <w:bodyDiv w:val="1"/>
      <w:marLeft w:val="0"/>
      <w:marRight w:val="0"/>
      <w:marTop w:val="0"/>
      <w:marBottom w:val="0"/>
      <w:divBdr>
        <w:top w:val="none" w:sz="0" w:space="0" w:color="auto"/>
        <w:left w:val="none" w:sz="0" w:space="0" w:color="auto"/>
        <w:bottom w:val="none" w:sz="0" w:space="0" w:color="auto"/>
        <w:right w:val="none" w:sz="0" w:space="0" w:color="auto"/>
      </w:divBdr>
      <w:divsChild>
        <w:div w:id="777068209">
          <w:marLeft w:val="0"/>
          <w:marRight w:val="0"/>
          <w:marTop w:val="0"/>
          <w:marBottom w:val="0"/>
          <w:divBdr>
            <w:top w:val="none" w:sz="0" w:space="0" w:color="auto"/>
            <w:left w:val="none" w:sz="0" w:space="0" w:color="auto"/>
            <w:bottom w:val="none" w:sz="0" w:space="0" w:color="auto"/>
            <w:right w:val="none" w:sz="0" w:space="0" w:color="auto"/>
          </w:divBdr>
        </w:div>
      </w:divsChild>
    </w:div>
    <w:div w:id="1991860408">
      <w:bodyDiv w:val="1"/>
      <w:marLeft w:val="0"/>
      <w:marRight w:val="0"/>
      <w:marTop w:val="0"/>
      <w:marBottom w:val="0"/>
      <w:divBdr>
        <w:top w:val="none" w:sz="0" w:space="0" w:color="auto"/>
        <w:left w:val="none" w:sz="0" w:space="0" w:color="auto"/>
        <w:bottom w:val="none" w:sz="0" w:space="0" w:color="auto"/>
        <w:right w:val="none" w:sz="0" w:space="0" w:color="auto"/>
      </w:divBdr>
    </w:div>
    <w:div w:id="1999966306">
      <w:bodyDiv w:val="1"/>
      <w:marLeft w:val="0"/>
      <w:marRight w:val="0"/>
      <w:marTop w:val="0"/>
      <w:marBottom w:val="0"/>
      <w:divBdr>
        <w:top w:val="none" w:sz="0" w:space="0" w:color="auto"/>
        <w:left w:val="none" w:sz="0" w:space="0" w:color="auto"/>
        <w:bottom w:val="none" w:sz="0" w:space="0" w:color="auto"/>
        <w:right w:val="none" w:sz="0" w:space="0" w:color="auto"/>
      </w:divBdr>
    </w:div>
    <w:div w:id="2013220183">
      <w:bodyDiv w:val="1"/>
      <w:marLeft w:val="0"/>
      <w:marRight w:val="0"/>
      <w:marTop w:val="0"/>
      <w:marBottom w:val="0"/>
      <w:divBdr>
        <w:top w:val="none" w:sz="0" w:space="0" w:color="auto"/>
        <w:left w:val="none" w:sz="0" w:space="0" w:color="auto"/>
        <w:bottom w:val="none" w:sz="0" w:space="0" w:color="auto"/>
        <w:right w:val="none" w:sz="0" w:space="0" w:color="auto"/>
      </w:divBdr>
    </w:div>
    <w:div w:id="2022003196">
      <w:bodyDiv w:val="1"/>
      <w:marLeft w:val="0"/>
      <w:marRight w:val="0"/>
      <w:marTop w:val="0"/>
      <w:marBottom w:val="0"/>
      <w:divBdr>
        <w:top w:val="none" w:sz="0" w:space="0" w:color="auto"/>
        <w:left w:val="none" w:sz="0" w:space="0" w:color="auto"/>
        <w:bottom w:val="none" w:sz="0" w:space="0" w:color="auto"/>
        <w:right w:val="none" w:sz="0" w:space="0" w:color="auto"/>
      </w:divBdr>
    </w:div>
    <w:div w:id="2032341432">
      <w:bodyDiv w:val="1"/>
      <w:marLeft w:val="0"/>
      <w:marRight w:val="0"/>
      <w:marTop w:val="0"/>
      <w:marBottom w:val="0"/>
      <w:divBdr>
        <w:top w:val="none" w:sz="0" w:space="0" w:color="auto"/>
        <w:left w:val="none" w:sz="0" w:space="0" w:color="auto"/>
        <w:bottom w:val="none" w:sz="0" w:space="0" w:color="auto"/>
        <w:right w:val="none" w:sz="0" w:space="0" w:color="auto"/>
      </w:divBdr>
    </w:div>
    <w:div w:id="2035842872">
      <w:bodyDiv w:val="1"/>
      <w:marLeft w:val="0"/>
      <w:marRight w:val="0"/>
      <w:marTop w:val="0"/>
      <w:marBottom w:val="0"/>
      <w:divBdr>
        <w:top w:val="none" w:sz="0" w:space="0" w:color="auto"/>
        <w:left w:val="none" w:sz="0" w:space="0" w:color="auto"/>
        <w:bottom w:val="none" w:sz="0" w:space="0" w:color="auto"/>
        <w:right w:val="none" w:sz="0" w:space="0" w:color="auto"/>
      </w:divBdr>
    </w:div>
    <w:div w:id="2037733023">
      <w:bodyDiv w:val="1"/>
      <w:marLeft w:val="0"/>
      <w:marRight w:val="0"/>
      <w:marTop w:val="0"/>
      <w:marBottom w:val="0"/>
      <w:divBdr>
        <w:top w:val="none" w:sz="0" w:space="0" w:color="auto"/>
        <w:left w:val="none" w:sz="0" w:space="0" w:color="auto"/>
        <w:bottom w:val="none" w:sz="0" w:space="0" w:color="auto"/>
        <w:right w:val="none" w:sz="0" w:space="0" w:color="auto"/>
      </w:divBdr>
    </w:div>
    <w:div w:id="2056538521">
      <w:bodyDiv w:val="1"/>
      <w:marLeft w:val="0"/>
      <w:marRight w:val="0"/>
      <w:marTop w:val="0"/>
      <w:marBottom w:val="0"/>
      <w:divBdr>
        <w:top w:val="none" w:sz="0" w:space="0" w:color="auto"/>
        <w:left w:val="none" w:sz="0" w:space="0" w:color="auto"/>
        <w:bottom w:val="none" w:sz="0" w:space="0" w:color="auto"/>
        <w:right w:val="none" w:sz="0" w:space="0" w:color="auto"/>
      </w:divBdr>
    </w:div>
    <w:div w:id="2060517869">
      <w:bodyDiv w:val="1"/>
      <w:marLeft w:val="0"/>
      <w:marRight w:val="0"/>
      <w:marTop w:val="0"/>
      <w:marBottom w:val="0"/>
      <w:divBdr>
        <w:top w:val="none" w:sz="0" w:space="0" w:color="auto"/>
        <w:left w:val="none" w:sz="0" w:space="0" w:color="auto"/>
        <w:bottom w:val="none" w:sz="0" w:space="0" w:color="auto"/>
        <w:right w:val="none" w:sz="0" w:space="0" w:color="auto"/>
      </w:divBdr>
      <w:divsChild>
        <w:div w:id="116292597">
          <w:marLeft w:val="0"/>
          <w:marRight w:val="0"/>
          <w:marTop w:val="0"/>
          <w:marBottom w:val="0"/>
          <w:divBdr>
            <w:top w:val="none" w:sz="0" w:space="0" w:color="auto"/>
            <w:left w:val="none" w:sz="0" w:space="0" w:color="auto"/>
            <w:bottom w:val="none" w:sz="0" w:space="0" w:color="auto"/>
            <w:right w:val="none" w:sz="0" w:space="0" w:color="auto"/>
          </w:divBdr>
        </w:div>
        <w:div w:id="176043345">
          <w:marLeft w:val="0"/>
          <w:marRight w:val="0"/>
          <w:marTop w:val="0"/>
          <w:marBottom w:val="0"/>
          <w:divBdr>
            <w:top w:val="none" w:sz="0" w:space="0" w:color="auto"/>
            <w:left w:val="none" w:sz="0" w:space="0" w:color="auto"/>
            <w:bottom w:val="none" w:sz="0" w:space="0" w:color="auto"/>
            <w:right w:val="none" w:sz="0" w:space="0" w:color="auto"/>
          </w:divBdr>
        </w:div>
      </w:divsChild>
    </w:div>
    <w:div w:id="2070112465">
      <w:bodyDiv w:val="1"/>
      <w:marLeft w:val="0"/>
      <w:marRight w:val="0"/>
      <w:marTop w:val="0"/>
      <w:marBottom w:val="0"/>
      <w:divBdr>
        <w:top w:val="none" w:sz="0" w:space="0" w:color="auto"/>
        <w:left w:val="none" w:sz="0" w:space="0" w:color="auto"/>
        <w:bottom w:val="none" w:sz="0" w:space="0" w:color="auto"/>
        <w:right w:val="none" w:sz="0" w:space="0" w:color="auto"/>
      </w:divBdr>
    </w:div>
    <w:div w:id="2074042368">
      <w:bodyDiv w:val="1"/>
      <w:marLeft w:val="0"/>
      <w:marRight w:val="0"/>
      <w:marTop w:val="0"/>
      <w:marBottom w:val="0"/>
      <w:divBdr>
        <w:top w:val="none" w:sz="0" w:space="0" w:color="auto"/>
        <w:left w:val="none" w:sz="0" w:space="0" w:color="auto"/>
        <w:bottom w:val="none" w:sz="0" w:space="0" w:color="auto"/>
        <w:right w:val="none" w:sz="0" w:space="0" w:color="auto"/>
      </w:divBdr>
    </w:div>
    <w:div w:id="2079208794">
      <w:bodyDiv w:val="1"/>
      <w:marLeft w:val="0"/>
      <w:marRight w:val="0"/>
      <w:marTop w:val="0"/>
      <w:marBottom w:val="0"/>
      <w:divBdr>
        <w:top w:val="none" w:sz="0" w:space="0" w:color="auto"/>
        <w:left w:val="none" w:sz="0" w:space="0" w:color="auto"/>
        <w:bottom w:val="none" w:sz="0" w:space="0" w:color="auto"/>
        <w:right w:val="none" w:sz="0" w:space="0" w:color="auto"/>
      </w:divBdr>
    </w:div>
    <w:div w:id="2079547008">
      <w:bodyDiv w:val="1"/>
      <w:marLeft w:val="0"/>
      <w:marRight w:val="0"/>
      <w:marTop w:val="0"/>
      <w:marBottom w:val="0"/>
      <w:divBdr>
        <w:top w:val="none" w:sz="0" w:space="0" w:color="auto"/>
        <w:left w:val="none" w:sz="0" w:space="0" w:color="auto"/>
        <w:bottom w:val="none" w:sz="0" w:space="0" w:color="auto"/>
        <w:right w:val="none" w:sz="0" w:space="0" w:color="auto"/>
      </w:divBdr>
    </w:div>
    <w:div w:id="2081366500">
      <w:bodyDiv w:val="1"/>
      <w:marLeft w:val="0"/>
      <w:marRight w:val="0"/>
      <w:marTop w:val="0"/>
      <w:marBottom w:val="0"/>
      <w:divBdr>
        <w:top w:val="none" w:sz="0" w:space="0" w:color="auto"/>
        <w:left w:val="none" w:sz="0" w:space="0" w:color="auto"/>
        <w:bottom w:val="none" w:sz="0" w:space="0" w:color="auto"/>
        <w:right w:val="none" w:sz="0" w:space="0" w:color="auto"/>
      </w:divBdr>
    </w:div>
    <w:div w:id="2100982714">
      <w:bodyDiv w:val="1"/>
      <w:marLeft w:val="0"/>
      <w:marRight w:val="0"/>
      <w:marTop w:val="0"/>
      <w:marBottom w:val="0"/>
      <w:divBdr>
        <w:top w:val="none" w:sz="0" w:space="0" w:color="auto"/>
        <w:left w:val="none" w:sz="0" w:space="0" w:color="auto"/>
        <w:bottom w:val="none" w:sz="0" w:space="0" w:color="auto"/>
        <w:right w:val="none" w:sz="0" w:space="0" w:color="auto"/>
      </w:divBdr>
    </w:div>
    <w:div w:id="2101484582">
      <w:bodyDiv w:val="1"/>
      <w:marLeft w:val="0"/>
      <w:marRight w:val="0"/>
      <w:marTop w:val="0"/>
      <w:marBottom w:val="0"/>
      <w:divBdr>
        <w:top w:val="none" w:sz="0" w:space="0" w:color="auto"/>
        <w:left w:val="none" w:sz="0" w:space="0" w:color="auto"/>
        <w:bottom w:val="none" w:sz="0" w:space="0" w:color="auto"/>
        <w:right w:val="none" w:sz="0" w:space="0" w:color="auto"/>
      </w:divBdr>
    </w:div>
    <w:div w:id="2105103256">
      <w:bodyDiv w:val="1"/>
      <w:marLeft w:val="0"/>
      <w:marRight w:val="0"/>
      <w:marTop w:val="0"/>
      <w:marBottom w:val="0"/>
      <w:divBdr>
        <w:top w:val="none" w:sz="0" w:space="0" w:color="auto"/>
        <w:left w:val="none" w:sz="0" w:space="0" w:color="auto"/>
        <w:bottom w:val="none" w:sz="0" w:space="0" w:color="auto"/>
        <w:right w:val="none" w:sz="0" w:space="0" w:color="auto"/>
      </w:divBdr>
    </w:div>
    <w:div w:id="2113209140">
      <w:bodyDiv w:val="1"/>
      <w:marLeft w:val="0"/>
      <w:marRight w:val="0"/>
      <w:marTop w:val="0"/>
      <w:marBottom w:val="0"/>
      <w:divBdr>
        <w:top w:val="none" w:sz="0" w:space="0" w:color="auto"/>
        <w:left w:val="none" w:sz="0" w:space="0" w:color="auto"/>
        <w:bottom w:val="none" w:sz="0" w:space="0" w:color="auto"/>
        <w:right w:val="none" w:sz="0" w:space="0" w:color="auto"/>
      </w:divBdr>
    </w:div>
    <w:div w:id="2114933841">
      <w:bodyDiv w:val="1"/>
      <w:marLeft w:val="0"/>
      <w:marRight w:val="0"/>
      <w:marTop w:val="0"/>
      <w:marBottom w:val="0"/>
      <w:divBdr>
        <w:top w:val="none" w:sz="0" w:space="0" w:color="auto"/>
        <w:left w:val="none" w:sz="0" w:space="0" w:color="auto"/>
        <w:bottom w:val="none" w:sz="0" w:space="0" w:color="auto"/>
        <w:right w:val="none" w:sz="0" w:space="0" w:color="auto"/>
      </w:divBdr>
      <w:divsChild>
        <w:div w:id="1193960248">
          <w:marLeft w:val="547"/>
          <w:marRight w:val="0"/>
          <w:marTop w:val="0"/>
          <w:marBottom w:val="0"/>
          <w:divBdr>
            <w:top w:val="none" w:sz="0" w:space="0" w:color="auto"/>
            <w:left w:val="none" w:sz="0" w:space="0" w:color="auto"/>
            <w:bottom w:val="none" w:sz="0" w:space="0" w:color="auto"/>
            <w:right w:val="none" w:sz="0" w:space="0" w:color="auto"/>
          </w:divBdr>
        </w:div>
      </w:divsChild>
    </w:div>
    <w:div w:id="2116512164">
      <w:bodyDiv w:val="1"/>
      <w:marLeft w:val="0"/>
      <w:marRight w:val="0"/>
      <w:marTop w:val="0"/>
      <w:marBottom w:val="0"/>
      <w:divBdr>
        <w:top w:val="none" w:sz="0" w:space="0" w:color="auto"/>
        <w:left w:val="none" w:sz="0" w:space="0" w:color="auto"/>
        <w:bottom w:val="none" w:sz="0" w:space="0" w:color="auto"/>
        <w:right w:val="none" w:sz="0" w:space="0" w:color="auto"/>
      </w:divBdr>
    </w:div>
    <w:div w:id="2117408525">
      <w:bodyDiv w:val="1"/>
      <w:marLeft w:val="0"/>
      <w:marRight w:val="0"/>
      <w:marTop w:val="0"/>
      <w:marBottom w:val="0"/>
      <w:divBdr>
        <w:top w:val="none" w:sz="0" w:space="0" w:color="auto"/>
        <w:left w:val="none" w:sz="0" w:space="0" w:color="auto"/>
        <w:bottom w:val="none" w:sz="0" w:space="0" w:color="auto"/>
        <w:right w:val="none" w:sz="0" w:space="0" w:color="auto"/>
      </w:divBdr>
    </w:div>
    <w:div w:id="2120830094">
      <w:bodyDiv w:val="1"/>
      <w:marLeft w:val="0"/>
      <w:marRight w:val="0"/>
      <w:marTop w:val="0"/>
      <w:marBottom w:val="0"/>
      <w:divBdr>
        <w:top w:val="none" w:sz="0" w:space="0" w:color="auto"/>
        <w:left w:val="none" w:sz="0" w:space="0" w:color="auto"/>
        <w:bottom w:val="none" w:sz="0" w:space="0" w:color="auto"/>
        <w:right w:val="none" w:sz="0" w:space="0" w:color="auto"/>
      </w:divBdr>
    </w:div>
    <w:div w:id="2127458953">
      <w:bodyDiv w:val="1"/>
      <w:marLeft w:val="0"/>
      <w:marRight w:val="0"/>
      <w:marTop w:val="0"/>
      <w:marBottom w:val="0"/>
      <w:divBdr>
        <w:top w:val="none" w:sz="0" w:space="0" w:color="auto"/>
        <w:left w:val="none" w:sz="0" w:space="0" w:color="auto"/>
        <w:bottom w:val="none" w:sz="0" w:space="0" w:color="auto"/>
        <w:right w:val="none" w:sz="0" w:space="0" w:color="auto"/>
      </w:divBdr>
    </w:div>
    <w:div w:id="2128547320">
      <w:bodyDiv w:val="1"/>
      <w:marLeft w:val="0"/>
      <w:marRight w:val="0"/>
      <w:marTop w:val="0"/>
      <w:marBottom w:val="0"/>
      <w:divBdr>
        <w:top w:val="none" w:sz="0" w:space="0" w:color="auto"/>
        <w:left w:val="none" w:sz="0" w:space="0" w:color="auto"/>
        <w:bottom w:val="none" w:sz="0" w:space="0" w:color="auto"/>
        <w:right w:val="none" w:sz="0" w:space="0" w:color="auto"/>
      </w:divBdr>
      <w:divsChild>
        <w:div w:id="836530434">
          <w:marLeft w:val="547"/>
          <w:marRight w:val="0"/>
          <w:marTop w:val="0"/>
          <w:marBottom w:val="0"/>
          <w:divBdr>
            <w:top w:val="none" w:sz="0" w:space="0" w:color="auto"/>
            <w:left w:val="none" w:sz="0" w:space="0" w:color="auto"/>
            <w:bottom w:val="none" w:sz="0" w:space="0" w:color="auto"/>
            <w:right w:val="none" w:sz="0" w:space="0" w:color="auto"/>
          </w:divBdr>
        </w:div>
      </w:divsChild>
    </w:div>
    <w:div w:id="2136291298">
      <w:bodyDiv w:val="1"/>
      <w:marLeft w:val="0"/>
      <w:marRight w:val="0"/>
      <w:marTop w:val="0"/>
      <w:marBottom w:val="0"/>
      <w:divBdr>
        <w:top w:val="none" w:sz="0" w:space="0" w:color="auto"/>
        <w:left w:val="none" w:sz="0" w:space="0" w:color="auto"/>
        <w:bottom w:val="none" w:sz="0" w:space="0" w:color="auto"/>
        <w:right w:val="none" w:sz="0" w:space="0" w:color="auto"/>
      </w:divBdr>
    </w:div>
    <w:div w:id="2136484356">
      <w:bodyDiv w:val="1"/>
      <w:marLeft w:val="0"/>
      <w:marRight w:val="0"/>
      <w:marTop w:val="0"/>
      <w:marBottom w:val="0"/>
      <w:divBdr>
        <w:top w:val="none" w:sz="0" w:space="0" w:color="auto"/>
        <w:left w:val="none" w:sz="0" w:space="0" w:color="auto"/>
        <w:bottom w:val="none" w:sz="0" w:space="0" w:color="auto"/>
        <w:right w:val="none" w:sz="0" w:space="0" w:color="auto"/>
      </w:divBdr>
    </w:div>
    <w:div w:id="213748003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svg"/><Relationship Id="rId21" Type="http://schemas.openxmlformats.org/officeDocument/2006/relationships/image" Target="media/image4.png"/><Relationship Id="rId42" Type="http://schemas.openxmlformats.org/officeDocument/2006/relationships/package" Target="embeddings/Microsoft_Word_Document7.docx"/><Relationship Id="rId47" Type="http://schemas.openxmlformats.org/officeDocument/2006/relationships/image" Target="media/image18.emf"/><Relationship Id="rId63" Type="http://schemas.openxmlformats.org/officeDocument/2006/relationships/image" Target="media/image26.emf"/><Relationship Id="rId68" Type="http://schemas.openxmlformats.org/officeDocument/2006/relationships/package" Target="embeddings/Microsoft_Excel_Worksheet15.xlsx"/><Relationship Id="rId84" Type="http://schemas.openxmlformats.org/officeDocument/2006/relationships/package" Target="embeddings/Microsoft_Excel_Worksheet23.xlsx"/><Relationship Id="rId89" Type="http://schemas.openxmlformats.org/officeDocument/2006/relationships/image" Target="media/image39.emf"/><Relationship Id="rId16" Type="http://schemas.openxmlformats.org/officeDocument/2006/relationships/chart" Target="charts/chart3.xml"/><Relationship Id="rId11" Type="http://schemas.openxmlformats.org/officeDocument/2006/relationships/image" Target="media/image1.jpeg"/><Relationship Id="rId32" Type="http://schemas.openxmlformats.org/officeDocument/2006/relationships/image" Target="media/image10.png"/><Relationship Id="rId37" Type="http://schemas.openxmlformats.org/officeDocument/2006/relationships/image" Target="media/image13.emf"/><Relationship Id="rId53" Type="http://schemas.openxmlformats.org/officeDocument/2006/relationships/image" Target="media/image21.emf"/><Relationship Id="rId58" Type="http://schemas.openxmlformats.org/officeDocument/2006/relationships/package" Target="embeddings/Microsoft_PowerPoint_Presentation11.pptx"/><Relationship Id="rId74" Type="http://schemas.openxmlformats.org/officeDocument/2006/relationships/package" Target="embeddings/Microsoft_Excel_Worksheet18.xlsx"/><Relationship Id="rId79" Type="http://schemas.openxmlformats.org/officeDocument/2006/relationships/image" Target="media/image34.emf"/><Relationship Id="rId5" Type="http://schemas.openxmlformats.org/officeDocument/2006/relationships/numbering" Target="numbering.xml"/><Relationship Id="rId90" Type="http://schemas.openxmlformats.org/officeDocument/2006/relationships/package" Target="embeddings/Microsoft_Excel_Worksheet26.xlsx"/><Relationship Id="rId22" Type="http://schemas.openxmlformats.org/officeDocument/2006/relationships/image" Target="media/image5.svg"/><Relationship Id="rId27" Type="http://schemas.openxmlformats.org/officeDocument/2006/relationships/diagramData" Target="diagrams/data1.xml"/><Relationship Id="rId43" Type="http://schemas.openxmlformats.org/officeDocument/2006/relationships/image" Target="media/image16.emf"/><Relationship Id="rId48" Type="http://schemas.openxmlformats.org/officeDocument/2006/relationships/oleObject" Target="embeddings/Microsoft_Excel_97-2003_Worksheet1.xls"/><Relationship Id="rId64" Type="http://schemas.openxmlformats.org/officeDocument/2006/relationships/package" Target="embeddings/Microsoft_PowerPoint_Presentation14.pptx"/><Relationship Id="rId69" Type="http://schemas.openxmlformats.org/officeDocument/2006/relationships/image" Target="media/image29.emf"/><Relationship Id="rId8" Type="http://schemas.openxmlformats.org/officeDocument/2006/relationships/webSettings" Target="webSettings.xml"/><Relationship Id="rId51" Type="http://schemas.openxmlformats.org/officeDocument/2006/relationships/image" Target="media/image20.emf"/><Relationship Id="rId72" Type="http://schemas.openxmlformats.org/officeDocument/2006/relationships/package" Target="embeddings/Microsoft_Excel_Worksheet17.xlsx"/><Relationship Id="rId80" Type="http://schemas.openxmlformats.org/officeDocument/2006/relationships/package" Target="embeddings/Microsoft_Excel_Worksheet21.xlsx"/><Relationship Id="rId85" Type="http://schemas.openxmlformats.org/officeDocument/2006/relationships/image" Target="media/image37.emf"/><Relationship Id="rId93" Type="http://schemas.openxmlformats.org/officeDocument/2006/relationships/fontTable" Target="fontTable.xml"/><Relationship Id="rId3" Type="http://schemas.openxmlformats.org/officeDocument/2006/relationships/customXml" Target="../customXml/item3.xml"/><Relationship Id="rId12" Type="http://schemas.openxmlformats.org/officeDocument/2006/relationships/hyperlink" Target="https://planificacion.poder-judicial.go.cr/index.php/evaluacion/plan-anual-operativo" TargetMode="External"/><Relationship Id="rId17" Type="http://schemas.openxmlformats.org/officeDocument/2006/relationships/chart" Target="charts/chart4.xml"/><Relationship Id="rId25" Type="http://schemas.openxmlformats.org/officeDocument/2006/relationships/image" Target="media/image8.png"/><Relationship Id="rId33" Type="http://schemas.openxmlformats.org/officeDocument/2006/relationships/image" Target="media/image11.png"/><Relationship Id="rId38" Type="http://schemas.openxmlformats.org/officeDocument/2006/relationships/package" Target="embeddings/Microsoft_Word_Document6.docx"/><Relationship Id="rId46" Type="http://schemas.openxmlformats.org/officeDocument/2006/relationships/package" Target="embeddings/Microsoft_Excel_Worksheet8.xlsx"/><Relationship Id="rId59" Type="http://schemas.openxmlformats.org/officeDocument/2006/relationships/image" Target="media/image24.emf"/><Relationship Id="rId67" Type="http://schemas.openxmlformats.org/officeDocument/2006/relationships/image" Target="media/image28.emf"/><Relationship Id="rId20" Type="http://schemas.openxmlformats.org/officeDocument/2006/relationships/image" Target="media/image3.svg"/><Relationship Id="rId41" Type="http://schemas.openxmlformats.org/officeDocument/2006/relationships/image" Target="media/image15.emf"/><Relationship Id="rId54" Type="http://schemas.openxmlformats.org/officeDocument/2006/relationships/package" Target="embeddings/Microsoft_PowerPoint_Presentation9.pptx"/><Relationship Id="rId62" Type="http://schemas.openxmlformats.org/officeDocument/2006/relationships/package" Target="embeddings/Microsoft_PowerPoint_Presentation13.pptx"/><Relationship Id="rId70" Type="http://schemas.openxmlformats.org/officeDocument/2006/relationships/package" Target="embeddings/Microsoft_Excel_Worksheet16.xlsx"/><Relationship Id="rId75" Type="http://schemas.openxmlformats.org/officeDocument/2006/relationships/image" Target="media/image32.emf"/><Relationship Id="rId83" Type="http://schemas.openxmlformats.org/officeDocument/2006/relationships/image" Target="media/image36.emf"/><Relationship Id="rId88" Type="http://schemas.openxmlformats.org/officeDocument/2006/relationships/package" Target="embeddings/Microsoft_Word_Document25.docx"/><Relationship Id="rId91"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chart" Target="charts/chart2.xml"/><Relationship Id="rId23" Type="http://schemas.openxmlformats.org/officeDocument/2006/relationships/image" Target="media/image6.png"/><Relationship Id="rId28" Type="http://schemas.openxmlformats.org/officeDocument/2006/relationships/diagramLayout" Target="diagrams/layout1.xml"/><Relationship Id="rId36" Type="http://schemas.openxmlformats.org/officeDocument/2006/relationships/package" Target="embeddings/Microsoft_Word_Document.docx"/><Relationship Id="rId49" Type="http://schemas.openxmlformats.org/officeDocument/2006/relationships/image" Target="media/image19.emf"/><Relationship Id="rId57" Type="http://schemas.openxmlformats.org/officeDocument/2006/relationships/image" Target="media/image23.emf"/><Relationship Id="rId10" Type="http://schemas.openxmlformats.org/officeDocument/2006/relationships/endnotes" Target="endnotes.xml"/><Relationship Id="rId31" Type="http://schemas.microsoft.com/office/2007/relationships/diagramDrawing" Target="diagrams/drawing1.xml"/><Relationship Id="rId44" Type="http://schemas.openxmlformats.org/officeDocument/2006/relationships/oleObject" Target="embeddings/Microsoft_Excel_97-2003_Worksheet.xls"/><Relationship Id="rId52" Type="http://schemas.openxmlformats.org/officeDocument/2006/relationships/package" Target="embeddings/Microsoft_PowerPoint_Presentation.pptx"/><Relationship Id="rId60" Type="http://schemas.openxmlformats.org/officeDocument/2006/relationships/package" Target="embeddings/Microsoft_PowerPoint_Presentation12.pptx"/><Relationship Id="rId65" Type="http://schemas.openxmlformats.org/officeDocument/2006/relationships/image" Target="media/image27.emf"/><Relationship Id="rId73" Type="http://schemas.openxmlformats.org/officeDocument/2006/relationships/image" Target="media/image31.emf"/><Relationship Id="rId78" Type="http://schemas.openxmlformats.org/officeDocument/2006/relationships/package" Target="embeddings/Microsoft_Excel_Worksheet20.xlsx"/><Relationship Id="rId81" Type="http://schemas.openxmlformats.org/officeDocument/2006/relationships/image" Target="media/image35.emf"/><Relationship Id="rId86" Type="http://schemas.openxmlformats.org/officeDocument/2006/relationships/package" Target="embeddings/Microsoft_Excel_Worksheet24.xlsx"/><Relationship Id="rId94"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yperlink" Target="https://pjenlineacr.poder-judicial.go.cr/PAOSitioReportesExternos/ReporteInstitucional" TargetMode="External"/><Relationship Id="rId18" Type="http://schemas.openxmlformats.org/officeDocument/2006/relationships/chart" Target="charts/chart5.xml"/><Relationship Id="rId39" Type="http://schemas.openxmlformats.org/officeDocument/2006/relationships/image" Target="media/image14.emf"/><Relationship Id="rId34" Type="http://schemas.openxmlformats.org/officeDocument/2006/relationships/chart" Target="charts/chart6.xml"/><Relationship Id="rId50" Type="http://schemas.openxmlformats.org/officeDocument/2006/relationships/oleObject" Target="embeddings/oleObject2.bin"/><Relationship Id="rId55" Type="http://schemas.openxmlformats.org/officeDocument/2006/relationships/image" Target="media/image22.emf"/><Relationship Id="rId76" Type="http://schemas.openxmlformats.org/officeDocument/2006/relationships/package" Target="embeddings/Microsoft_Excel_Worksheet19.xlsx"/><Relationship Id="rId7" Type="http://schemas.openxmlformats.org/officeDocument/2006/relationships/settings" Target="settings.xml"/><Relationship Id="rId71" Type="http://schemas.openxmlformats.org/officeDocument/2006/relationships/image" Target="media/image30.emf"/><Relationship Id="rId92" Type="http://schemas.openxmlformats.org/officeDocument/2006/relationships/footer" Target="footer1.xml"/><Relationship Id="rId2" Type="http://schemas.openxmlformats.org/officeDocument/2006/relationships/customXml" Target="../customXml/item2.xml"/><Relationship Id="rId29" Type="http://schemas.openxmlformats.org/officeDocument/2006/relationships/diagramQuickStyle" Target="diagrams/quickStyle1.xml"/><Relationship Id="rId24" Type="http://schemas.openxmlformats.org/officeDocument/2006/relationships/image" Target="media/image7.svg"/><Relationship Id="rId40" Type="http://schemas.openxmlformats.org/officeDocument/2006/relationships/oleObject" Target="embeddings/oleObject1.bin"/><Relationship Id="rId45" Type="http://schemas.openxmlformats.org/officeDocument/2006/relationships/image" Target="media/image17.emf"/><Relationship Id="rId66" Type="http://schemas.openxmlformats.org/officeDocument/2006/relationships/oleObject" Target="embeddings/oleObject3.bin"/><Relationship Id="rId87" Type="http://schemas.openxmlformats.org/officeDocument/2006/relationships/image" Target="media/image38.emf"/><Relationship Id="rId61" Type="http://schemas.openxmlformats.org/officeDocument/2006/relationships/image" Target="media/image25.emf"/><Relationship Id="rId82" Type="http://schemas.openxmlformats.org/officeDocument/2006/relationships/package" Target="embeddings/Microsoft_Excel_Worksheet22.xlsx"/><Relationship Id="rId19" Type="http://schemas.openxmlformats.org/officeDocument/2006/relationships/image" Target="media/image2.png"/><Relationship Id="rId14" Type="http://schemas.openxmlformats.org/officeDocument/2006/relationships/chart" Target="charts/chart1.xml"/><Relationship Id="rId30" Type="http://schemas.openxmlformats.org/officeDocument/2006/relationships/diagramColors" Target="diagrams/colors1.xml"/><Relationship Id="rId35" Type="http://schemas.openxmlformats.org/officeDocument/2006/relationships/image" Target="media/image12.emf"/><Relationship Id="rId56" Type="http://schemas.openxmlformats.org/officeDocument/2006/relationships/package" Target="embeddings/Microsoft_PowerPoint_Presentation10.pptx"/><Relationship Id="rId77" Type="http://schemas.openxmlformats.org/officeDocument/2006/relationships/image" Target="media/image33.emf"/></Relationships>
</file>

<file path=word/_rels/header1.xml.rels><?xml version="1.0" encoding="UTF-8" standalone="yes"?>
<Relationships xmlns="http://schemas.openxmlformats.org/package/2006/relationships"><Relationship Id="rId1" Type="http://schemas.openxmlformats.org/officeDocument/2006/relationships/image" Target="media/image40.pn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package" Target="../embeddings/Microsoft_Excel_Worksheet5.xlsx"/><Relationship Id="rId2" Type="http://schemas.microsoft.com/office/2011/relationships/chartColorStyle" Target="colors6.xml"/><Relationship Id="rId1" Type="http://schemas.microsoft.com/office/2011/relationships/chartStyle" Target="style6.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spPr>
            <a:scene3d>
              <a:camera prst="orthographicFront"/>
              <a:lightRig rig="threePt" dir="t"/>
            </a:scene3d>
            <a:sp3d>
              <a:bevelT prst="angle"/>
              <a:bevelB w="114300" prst="hardEdge"/>
            </a:sp3d>
          </c:spPr>
          <c:dPt>
            <c:idx val="0"/>
            <c:bubble3D val="0"/>
            <c:spPr>
              <a:solidFill>
                <a:srgbClr val="00B050"/>
              </a:solidFill>
              <a:ln w="19050">
                <a:solidFill>
                  <a:schemeClr val="lt1"/>
                </a:solidFill>
              </a:ln>
              <a:effectLst/>
              <a:scene3d>
                <a:camera prst="orthographicFront"/>
                <a:lightRig rig="threePt" dir="t"/>
              </a:scene3d>
              <a:sp3d>
                <a:bevelT prst="angle"/>
                <a:bevelB w="114300" prst="hardEdge"/>
              </a:sp3d>
            </c:spPr>
            <c:extLst>
              <c:ext xmlns:c16="http://schemas.microsoft.com/office/drawing/2014/chart" uri="{C3380CC4-5D6E-409C-BE32-E72D297353CC}">
                <c16:uniqueId val="{00000001-29C5-42A8-B08F-B0EDC5F8CEFF}"/>
              </c:ext>
            </c:extLst>
          </c:dPt>
          <c:dPt>
            <c:idx val="1"/>
            <c:bubble3D val="0"/>
            <c:spPr>
              <a:solidFill>
                <a:schemeClr val="accent2"/>
              </a:solidFill>
              <a:ln w="19050">
                <a:solidFill>
                  <a:schemeClr val="lt1"/>
                </a:solidFill>
              </a:ln>
              <a:effectLst/>
              <a:scene3d>
                <a:camera prst="orthographicFront"/>
                <a:lightRig rig="threePt" dir="t"/>
              </a:scene3d>
              <a:sp3d>
                <a:bevelT prst="angle"/>
                <a:bevelB w="114300" prst="hardEdge"/>
              </a:sp3d>
            </c:spPr>
            <c:extLst>
              <c:ext xmlns:c16="http://schemas.microsoft.com/office/drawing/2014/chart" uri="{C3380CC4-5D6E-409C-BE32-E72D297353CC}">
                <c16:uniqueId val="{00000003-29C5-42A8-B08F-B0EDC5F8CEFF}"/>
              </c:ext>
            </c:extLst>
          </c:dPt>
          <c:dLbls>
            <c:dLbl>
              <c:idx val="0"/>
              <c:layout>
                <c:manualLayout>
                  <c:x val="0.16316535433070867"/>
                  <c:y val="-0.1012846310877807"/>
                </c:manualLayout>
              </c:layout>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29C5-42A8-B08F-B0EDC5F8CEFF}"/>
                </c:ext>
              </c:extLst>
            </c:dLbl>
            <c:dLbl>
              <c:idx val="1"/>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extLst>
                <c:ext xmlns:c16="http://schemas.microsoft.com/office/drawing/2014/chart" uri="{C3380CC4-5D6E-409C-BE32-E72D297353CC}">
                  <c16:uniqueId val="{00000003-29C5-42A8-B08F-B0EDC5F8CEFF}"/>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Hoja1!$A$2:$A$3</c:f>
              <c:strCache>
                <c:ptCount val="2"/>
                <c:pt idx="0">
                  <c:v>Cumplido</c:v>
                </c:pt>
                <c:pt idx="1">
                  <c:v>No cumplido</c:v>
                </c:pt>
              </c:strCache>
            </c:strRef>
          </c:cat>
          <c:val>
            <c:numRef>
              <c:f>Hoja1!$B$2:$B$3</c:f>
              <c:numCache>
                <c:formatCode>0.00%</c:formatCode>
                <c:ptCount val="2"/>
                <c:pt idx="0">
                  <c:v>0.96879999999999999</c:v>
                </c:pt>
                <c:pt idx="1">
                  <c:v>3.1199999999999999E-2</c:v>
                </c:pt>
              </c:numCache>
            </c:numRef>
          </c:val>
          <c:extLst>
            <c:ext xmlns:c16="http://schemas.microsoft.com/office/drawing/2014/chart" uri="{C3380CC4-5D6E-409C-BE32-E72D297353CC}">
              <c16:uniqueId val="{00000004-29C5-42A8-B08F-B0EDC5F8CEFF}"/>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chemeClr val="tx1">
                  <a:lumMod val="65000"/>
                  <a:lumOff val="35000"/>
                </a:schemeClr>
              </a:solidFill>
              <a:latin typeface="Book Antiqua" panose="02040602050305030304" pitchFamily="18" charset="0"/>
              <a:ea typeface="+mn-ea"/>
              <a:cs typeface="+mn-cs"/>
            </a:defRPr>
          </a:pPr>
          <a:endParaRPr lang="es-C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Hoja2!$B$2:$B$7</c:f>
              <c:numCache>
                <c:formatCode>General</c:formatCode>
                <c:ptCount val="6"/>
                <c:pt idx="0">
                  <c:v>2017</c:v>
                </c:pt>
                <c:pt idx="1">
                  <c:v>2018</c:v>
                </c:pt>
                <c:pt idx="2">
                  <c:v>2019</c:v>
                </c:pt>
                <c:pt idx="3">
                  <c:v>2020</c:v>
                </c:pt>
                <c:pt idx="4">
                  <c:v>2021</c:v>
                </c:pt>
                <c:pt idx="5">
                  <c:v>2022</c:v>
                </c:pt>
              </c:numCache>
            </c:numRef>
          </c:cat>
          <c:val>
            <c:numRef>
              <c:f>Hoja2!$C$2:$C$7</c:f>
              <c:numCache>
                <c:formatCode>0.00%</c:formatCode>
                <c:ptCount val="6"/>
                <c:pt idx="0">
                  <c:v>0.76339999999999997</c:v>
                </c:pt>
                <c:pt idx="1">
                  <c:v>0.80149999999999999</c:v>
                </c:pt>
                <c:pt idx="2">
                  <c:v>0.9677</c:v>
                </c:pt>
                <c:pt idx="3">
                  <c:v>0.96060000000000001</c:v>
                </c:pt>
                <c:pt idx="4">
                  <c:v>0.96399999999999997</c:v>
                </c:pt>
                <c:pt idx="5">
                  <c:v>0.96879999999999999</c:v>
                </c:pt>
              </c:numCache>
            </c:numRef>
          </c:val>
          <c:extLst>
            <c:ext xmlns:c16="http://schemas.microsoft.com/office/drawing/2014/chart" uri="{C3380CC4-5D6E-409C-BE32-E72D297353CC}">
              <c16:uniqueId val="{00000000-0CBD-40E8-A625-C436D5F00786}"/>
            </c:ext>
          </c:extLst>
        </c:ser>
        <c:dLbls>
          <c:showLegendKey val="0"/>
          <c:showVal val="0"/>
          <c:showCatName val="0"/>
          <c:showSerName val="0"/>
          <c:showPercent val="0"/>
          <c:showBubbleSize val="0"/>
        </c:dLbls>
        <c:gapWidth val="219"/>
        <c:overlap val="-27"/>
        <c:axId val="1728835935"/>
        <c:axId val="1728835519"/>
      </c:barChart>
      <c:catAx>
        <c:axId val="172883593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s-CR"/>
          </a:p>
        </c:txPr>
        <c:crossAx val="1728835519"/>
        <c:crosses val="autoZero"/>
        <c:auto val="1"/>
        <c:lblAlgn val="ctr"/>
        <c:lblOffset val="100"/>
        <c:noMultiLvlLbl val="0"/>
      </c:catAx>
      <c:valAx>
        <c:axId val="1728835519"/>
        <c:scaling>
          <c:orientation val="minMax"/>
          <c:max val="1"/>
        </c:scaling>
        <c:delete val="0"/>
        <c:axPos val="l"/>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s-CR"/>
          </a:p>
        </c:txPr>
        <c:crossAx val="1728835935"/>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1">
                        <a:lumMod val="75000"/>
                        <a:lumOff val="25000"/>
                      </a:scheme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Hoja1!$B$2:$B$9</c:f>
              <c:strCache>
                <c:ptCount val="8"/>
                <c:pt idx="0">
                  <c:v>Bienestar y salud del personal judicial</c:v>
                </c:pt>
                <c:pt idx="1">
                  <c:v>Género</c:v>
                </c:pt>
                <c:pt idx="2">
                  <c:v>Ambiente</c:v>
                </c:pt>
                <c:pt idx="3">
                  <c:v>Innovación</c:v>
                </c:pt>
                <c:pt idx="4">
                  <c:v>Valor del servicio de Administración de Justicia</c:v>
                </c:pt>
                <c:pt idx="5">
                  <c:v>Valores institucionales</c:v>
                </c:pt>
                <c:pt idx="6">
                  <c:v>Acceso a la Justicia</c:v>
                </c:pt>
                <c:pt idx="7">
                  <c:v>Justicia Abierta</c:v>
                </c:pt>
              </c:strCache>
            </c:strRef>
          </c:cat>
          <c:val>
            <c:numRef>
              <c:f>Hoja1!$C$2:$C$9</c:f>
              <c:numCache>
                <c:formatCode>0.00%</c:formatCode>
                <c:ptCount val="8"/>
                <c:pt idx="0">
                  <c:v>0.98870000000000002</c:v>
                </c:pt>
                <c:pt idx="1">
                  <c:v>0.98509999999999998</c:v>
                </c:pt>
                <c:pt idx="2">
                  <c:v>0.98409999999999997</c:v>
                </c:pt>
                <c:pt idx="3">
                  <c:v>0.97960000000000003</c:v>
                </c:pt>
                <c:pt idx="4">
                  <c:v>0.97470000000000001</c:v>
                </c:pt>
                <c:pt idx="5">
                  <c:v>0.97260000000000002</c:v>
                </c:pt>
                <c:pt idx="6">
                  <c:v>0.95379999999999998</c:v>
                </c:pt>
                <c:pt idx="7">
                  <c:v>0.93940000000000001</c:v>
                </c:pt>
              </c:numCache>
            </c:numRef>
          </c:val>
          <c:extLst>
            <c:ext xmlns:c16="http://schemas.microsoft.com/office/drawing/2014/chart" uri="{C3380CC4-5D6E-409C-BE32-E72D297353CC}">
              <c16:uniqueId val="{00000000-4156-4FBC-926B-B2777B3D5793}"/>
            </c:ext>
          </c:extLst>
        </c:ser>
        <c:dLbls>
          <c:showLegendKey val="0"/>
          <c:showVal val="0"/>
          <c:showCatName val="0"/>
          <c:showSerName val="0"/>
          <c:showPercent val="0"/>
          <c:showBubbleSize val="0"/>
        </c:dLbls>
        <c:gapWidth val="219"/>
        <c:overlap val="-27"/>
        <c:axId val="1342409760"/>
        <c:axId val="1342407680"/>
      </c:barChart>
      <c:catAx>
        <c:axId val="13424097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1" i="0" u="none" strike="noStrike" kern="1200" baseline="0">
                <a:solidFill>
                  <a:schemeClr val="tx1">
                    <a:lumMod val="65000"/>
                    <a:lumOff val="35000"/>
                  </a:schemeClr>
                </a:solidFill>
                <a:latin typeface="Book Antiqua" panose="02040602050305030304" pitchFamily="18" charset="0"/>
                <a:ea typeface="+mn-ea"/>
                <a:cs typeface="+mn-cs"/>
              </a:defRPr>
            </a:pPr>
            <a:endParaRPr lang="es-CR"/>
          </a:p>
        </c:txPr>
        <c:crossAx val="1342407680"/>
        <c:crosses val="autoZero"/>
        <c:auto val="1"/>
        <c:lblAlgn val="ctr"/>
        <c:lblOffset val="100"/>
        <c:noMultiLvlLbl val="0"/>
      </c:catAx>
      <c:valAx>
        <c:axId val="1342407680"/>
        <c:scaling>
          <c:orientation val="minMax"/>
        </c:scaling>
        <c:delete val="0"/>
        <c:axPos val="l"/>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800" b="1" i="0" u="none" strike="noStrike" kern="1200" baseline="0">
                <a:solidFill>
                  <a:schemeClr val="tx1">
                    <a:lumMod val="65000"/>
                    <a:lumOff val="35000"/>
                  </a:schemeClr>
                </a:solidFill>
                <a:latin typeface="Book Antiqua" panose="02040602050305030304" pitchFamily="18" charset="0"/>
                <a:ea typeface="+mn-ea"/>
                <a:cs typeface="+mn-cs"/>
              </a:defRPr>
            </a:pPr>
            <a:endParaRPr lang="es-CR"/>
          </a:p>
        </c:txPr>
        <c:crossAx val="134240976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Hoja1!$B$3:$B$7</c:f>
              <c:strCache>
                <c:ptCount val="5"/>
                <c:pt idx="0">
                  <c:v>Confianza y priobidad en la justicia</c:v>
                </c:pt>
                <c:pt idx="1">
                  <c:v>Gestión del personal</c:v>
                </c:pt>
                <c:pt idx="2">
                  <c:v>Planificación Institucional</c:v>
                </c:pt>
                <c:pt idx="3">
                  <c:v>Optimización e Innovación de los servicios judiciales</c:v>
                </c:pt>
                <c:pt idx="4">
                  <c:v>Resolución oportuna de conflictos</c:v>
                </c:pt>
              </c:strCache>
            </c:strRef>
          </c:cat>
          <c:val>
            <c:numRef>
              <c:f>Hoja1!$C$3:$C$7</c:f>
              <c:numCache>
                <c:formatCode>0.00%</c:formatCode>
                <c:ptCount val="5"/>
                <c:pt idx="0">
                  <c:v>0.99280000000000002</c:v>
                </c:pt>
                <c:pt idx="1">
                  <c:v>0.99150000000000005</c:v>
                </c:pt>
                <c:pt idx="2">
                  <c:v>0.99050000000000005</c:v>
                </c:pt>
                <c:pt idx="3">
                  <c:v>0.98950000000000005</c:v>
                </c:pt>
                <c:pt idx="4">
                  <c:v>0.91779999999999995</c:v>
                </c:pt>
              </c:numCache>
            </c:numRef>
          </c:val>
          <c:extLst>
            <c:ext xmlns:c16="http://schemas.microsoft.com/office/drawing/2014/chart" uri="{C3380CC4-5D6E-409C-BE32-E72D297353CC}">
              <c16:uniqueId val="{00000000-FE27-4A08-9D27-CAC0C8E5ABA5}"/>
            </c:ext>
          </c:extLst>
        </c:ser>
        <c:dLbls>
          <c:showLegendKey val="0"/>
          <c:showVal val="0"/>
          <c:showCatName val="0"/>
          <c:showSerName val="0"/>
          <c:showPercent val="0"/>
          <c:showBubbleSize val="0"/>
        </c:dLbls>
        <c:gapWidth val="182"/>
        <c:axId val="1623784896"/>
        <c:axId val="1623785728"/>
      </c:barChart>
      <c:catAx>
        <c:axId val="162378489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Book Antiqua" panose="02040602050305030304" pitchFamily="18" charset="0"/>
                <a:ea typeface="+mn-ea"/>
                <a:cs typeface="+mn-cs"/>
              </a:defRPr>
            </a:pPr>
            <a:endParaRPr lang="es-CR"/>
          </a:p>
        </c:txPr>
        <c:crossAx val="1623785728"/>
        <c:crosses val="autoZero"/>
        <c:auto val="1"/>
        <c:lblAlgn val="ctr"/>
        <c:lblOffset val="100"/>
        <c:noMultiLvlLbl val="0"/>
      </c:catAx>
      <c:valAx>
        <c:axId val="1623785728"/>
        <c:scaling>
          <c:orientation val="minMax"/>
        </c:scaling>
        <c:delete val="0"/>
        <c:axPos val="b"/>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162378489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spPr>
            <a:scene3d>
              <a:camera prst="orthographicFront"/>
              <a:lightRig rig="threePt" dir="t"/>
            </a:scene3d>
            <a:sp3d prstMaterial="flat">
              <a:bevelB prst="relaxedInset"/>
              <a:contourClr>
                <a:srgbClr val="000000"/>
              </a:contourClr>
            </a:sp3d>
          </c:spPr>
          <c:dPt>
            <c:idx val="0"/>
            <c:bubble3D val="0"/>
            <c:spPr>
              <a:solidFill>
                <a:schemeClr val="accent1"/>
              </a:solidFill>
              <a:ln w="25400">
                <a:solidFill>
                  <a:schemeClr val="lt1"/>
                </a:solidFill>
              </a:ln>
              <a:effectLst/>
              <a:scene3d>
                <a:camera prst="orthographicFront"/>
                <a:lightRig rig="threePt" dir="t"/>
              </a:scene3d>
              <a:sp3d contourW="25400" prstMaterial="flat">
                <a:bevelB prst="relaxedInset"/>
                <a:contourClr>
                  <a:schemeClr val="lt1"/>
                </a:contourClr>
              </a:sp3d>
            </c:spPr>
            <c:extLst>
              <c:ext xmlns:c16="http://schemas.microsoft.com/office/drawing/2014/chart" uri="{C3380CC4-5D6E-409C-BE32-E72D297353CC}">
                <c16:uniqueId val="{00000001-0CC5-40B7-9A05-E450C070B6B8}"/>
              </c:ext>
            </c:extLst>
          </c:dPt>
          <c:dPt>
            <c:idx val="1"/>
            <c:bubble3D val="0"/>
            <c:spPr>
              <a:solidFill>
                <a:schemeClr val="accent2"/>
              </a:solidFill>
              <a:ln w="25400">
                <a:solidFill>
                  <a:schemeClr val="lt1"/>
                </a:solidFill>
              </a:ln>
              <a:effectLst/>
              <a:scene3d>
                <a:camera prst="orthographicFront"/>
                <a:lightRig rig="threePt" dir="t"/>
              </a:scene3d>
              <a:sp3d contourW="25400" prstMaterial="flat">
                <a:bevelB prst="relaxedInset"/>
                <a:contourClr>
                  <a:schemeClr val="lt1"/>
                </a:contourClr>
              </a:sp3d>
            </c:spPr>
            <c:extLst>
              <c:ext xmlns:c16="http://schemas.microsoft.com/office/drawing/2014/chart" uri="{C3380CC4-5D6E-409C-BE32-E72D297353CC}">
                <c16:uniqueId val="{00000003-0CC5-40B7-9A05-E450C070B6B8}"/>
              </c:ext>
            </c:extLst>
          </c:dPt>
          <c:dPt>
            <c:idx val="2"/>
            <c:bubble3D val="0"/>
            <c:spPr>
              <a:solidFill>
                <a:schemeClr val="accent3"/>
              </a:solidFill>
              <a:ln w="25400">
                <a:solidFill>
                  <a:schemeClr val="lt1"/>
                </a:solidFill>
              </a:ln>
              <a:effectLst/>
              <a:scene3d>
                <a:camera prst="orthographicFront"/>
                <a:lightRig rig="threePt" dir="t"/>
              </a:scene3d>
              <a:sp3d contourW="25400" prstMaterial="flat">
                <a:bevelB prst="relaxedInset"/>
                <a:contourClr>
                  <a:schemeClr val="lt1"/>
                </a:contourClr>
              </a:sp3d>
            </c:spPr>
            <c:extLst>
              <c:ext xmlns:c16="http://schemas.microsoft.com/office/drawing/2014/chart" uri="{C3380CC4-5D6E-409C-BE32-E72D297353CC}">
                <c16:uniqueId val="{00000005-0CC5-40B7-9A05-E450C070B6B8}"/>
              </c:ext>
            </c:extLst>
          </c:dPt>
          <c:dPt>
            <c:idx val="3"/>
            <c:bubble3D val="0"/>
            <c:spPr>
              <a:solidFill>
                <a:schemeClr val="accent4"/>
              </a:solidFill>
              <a:ln w="25400">
                <a:solidFill>
                  <a:schemeClr val="lt1"/>
                </a:solidFill>
              </a:ln>
              <a:effectLst/>
              <a:scene3d>
                <a:camera prst="orthographicFront"/>
                <a:lightRig rig="threePt" dir="t"/>
              </a:scene3d>
              <a:sp3d contourW="25400" prstMaterial="flat">
                <a:bevelB prst="relaxedInset"/>
                <a:contourClr>
                  <a:schemeClr val="lt1"/>
                </a:contourClr>
              </a:sp3d>
            </c:spPr>
            <c:extLst>
              <c:ext xmlns:c16="http://schemas.microsoft.com/office/drawing/2014/chart" uri="{C3380CC4-5D6E-409C-BE32-E72D297353CC}">
                <c16:uniqueId val="{00000007-0CC5-40B7-9A05-E450C070B6B8}"/>
              </c:ext>
            </c:extLst>
          </c:dPt>
          <c:dPt>
            <c:idx val="4"/>
            <c:bubble3D val="0"/>
            <c:spPr>
              <a:solidFill>
                <a:schemeClr val="accent5"/>
              </a:solidFill>
              <a:ln w="25400">
                <a:solidFill>
                  <a:schemeClr val="lt1"/>
                </a:solidFill>
              </a:ln>
              <a:effectLst/>
              <a:scene3d>
                <a:camera prst="orthographicFront"/>
                <a:lightRig rig="threePt" dir="t"/>
              </a:scene3d>
              <a:sp3d contourW="25400" prstMaterial="flat">
                <a:bevelB prst="relaxedInset"/>
                <a:contourClr>
                  <a:schemeClr val="lt1"/>
                </a:contourClr>
              </a:sp3d>
            </c:spPr>
            <c:extLst>
              <c:ext xmlns:c16="http://schemas.microsoft.com/office/drawing/2014/chart" uri="{C3380CC4-5D6E-409C-BE32-E72D297353CC}">
                <c16:uniqueId val="{00000009-0CC5-40B7-9A05-E450C070B6B8}"/>
              </c:ext>
            </c:extLst>
          </c:dPt>
          <c:dPt>
            <c:idx val="5"/>
            <c:bubble3D val="0"/>
            <c:spPr>
              <a:solidFill>
                <a:schemeClr val="accent6"/>
              </a:solidFill>
              <a:ln w="25400">
                <a:solidFill>
                  <a:schemeClr val="lt1"/>
                </a:solidFill>
              </a:ln>
              <a:effectLst/>
              <a:scene3d>
                <a:camera prst="orthographicFront"/>
                <a:lightRig rig="threePt" dir="t"/>
              </a:scene3d>
              <a:sp3d contourW="25400" prstMaterial="flat">
                <a:bevelB prst="relaxedInset"/>
                <a:contourClr>
                  <a:schemeClr val="lt1"/>
                </a:contourClr>
              </a:sp3d>
            </c:spPr>
            <c:extLst>
              <c:ext xmlns:c16="http://schemas.microsoft.com/office/drawing/2014/chart" uri="{C3380CC4-5D6E-409C-BE32-E72D297353CC}">
                <c16:uniqueId val="{0000000B-0CC5-40B7-9A05-E450C070B6B8}"/>
              </c:ext>
            </c:extLst>
          </c:dPt>
          <c:dPt>
            <c:idx val="6"/>
            <c:bubble3D val="0"/>
            <c:spPr>
              <a:solidFill>
                <a:schemeClr val="accent1">
                  <a:lumMod val="60000"/>
                </a:schemeClr>
              </a:solidFill>
              <a:ln w="25400">
                <a:solidFill>
                  <a:schemeClr val="lt1"/>
                </a:solidFill>
              </a:ln>
              <a:effectLst/>
              <a:scene3d>
                <a:camera prst="orthographicFront"/>
                <a:lightRig rig="threePt" dir="t"/>
              </a:scene3d>
              <a:sp3d contourW="25400" prstMaterial="flat">
                <a:bevelB prst="relaxedInset"/>
                <a:contourClr>
                  <a:schemeClr val="lt1"/>
                </a:contourClr>
              </a:sp3d>
            </c:spPr>
            <c:extLst>
              <c:ext xmlns:c16="http://schemas.microsoft.com/office/drawing/2014/chart" uri="{C3380CC4-5D6E-409C-BE32-E72D297353CC}">
                <c16:uniqueId val="{0000000D-0CC5-40B7-9A05-E450C070B6B8}"/>
              </c:ext>
            </c:extLst>
          </c:dPt>
          <c:dLbls>
            <c:dLbl>
              <c:idx val="0"/>
              <c:layout>
                <c:manualLayout>
                  <c:x val="0.1794909230096238"/>
                  <c:y val="-0.16059237386993291"/>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0CC5-40B7-9A05-E450C070B6B8}"/>
                </c:ext>
              </c:extLst>
            </c:dLbl>
            <c:dLbl>
              <c:idx val="2"/>
              <c:layout>
                <c:manualLayout>
                  <c:x val="-2.6019778980989634E-2"/>
                  <c:y val="-4.8405150985454766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0CC5-40B7-9A05-E450C070B6B8}"/>
                </c:ext>
              </c:extLst>
            </c:dLbl>
            <c:dLbl>
              <c:idx val="3"/>
              <c:layout>
                <c:manualLayout>
                  <c:x val="1.9624781277340391E-2"/>
                  <c:y val="-5.2105934674832315E-2"/>
                </c:manualLayout>
              </c:layout>
              <c:spPr>
                <a:noFill/>
                <a:ln>
                  <a:noFill/>
                </a:ln>
                <a:effectLst/>
              </c:spPr>
              <c:txPr>
                <a:bodyPr rot="0" spcFirstLastPara="1" vertOverflow="ellipsis" vert="horz" wrap="square" lIns="38100" tIns="19050" rIns="38100" bIns="19050" anchor="ctr" anchorCtr="1">
                  <a:noAutofit/>
                </a:bodyPr>
                <a:lstStyle/>
                <a:p>
                  <a:pPr>
                    <a:defRPr sz="800" b="1" i="0" u="none" strike="noStrike" kern="1200" baseline="0">
                      <a:solidFill>
                        <a:schemeClr val="tx1">
                          <a:lumMod val="75000"/>
                          <a:lumOff val="25000"/>
                        </a:schemeClr>
                      </a:solidFill>
                      <a:latin typeface="+mn-lt"/>
                      <a:ea typeface="+mn-ea"/>
                      <a:cs typeface="+mn-cs"/>
                    </a:defRPr>
                  </a:pPr>
                  <a:endParaRPr lang="es-CR"/>
                </a:p>
              </c:txPr>
              <c:showLegendKey val="0"/>
              <c:showVal val="1"/>
              <c:showCatName val="0"/>
              <c:showSerName val="0"/>
              <c:showPercent val="0"/>
              <c:showBubbleSize val="0"/>
              <c:extLst>
                <c:ext xmlns:c15="http://schemas.microsoft.com/office/drawing/2012/chart" uri="{CE6537A1-D6FC-4f65-9D91-7224C49458BB}">
                  <c15:layout>
                    <c:manualLayout>
                      <c:w val="0.11127777777777779"/>
                      <c:h val="4.9838145231846022E-2"/>
                    </c:manualLayout>
                  </c15:layout>
                </c:ext>
                <c:ext xmlns:c16="http://schemas.microsoft.com/office/drawing/2014/chart" uri="{C3380CC4-5D6E-409C-BE32-E72D297353CC}">
                  <c16:uniqueId val="{00000007-0CC5-40B7-9A05-E450C070B6B8}"/>
                </c:ext>
              </c:extLst>
            </c:dLbl>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1">
                        <a:lumMod val="75000"/>
                        <a:lumOff val="25000"/>
                      </a:schemeClr>
                    </a:solidFill>
                    <a:latin typeface="+mn-lt"/>
                    <a:ea typeface="+mn-ea"/>
                    <a:cs typeface="+mn-cs"/>
                  </a:defRPr>
                </a:pPr>
                <a:endParaRPr lang="es-CR"/>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Hoja1!$B$10:$B$16</c:f>
              <c:strCache>
                <c:ptCount val="7"/>
                <c:pt idx="0">
                  <c:v>Completado (88,96%)</c:v>
                </c:pt>
                <c:pt idx="1">
                  <c:v>Pendiente (8,02%)</c:v>
                </c:pt>
                <c:pt idx="2">
                  <c:v>En Progreso (1,14%)</c:v>
                </c:pt>
                <c:pt idx="3">
                  <c:v>Canceladas (1,00%)</c:v>
                </c:pt>
                <c:pt idx="4">
                  <c:v>No inicada (0,67%)</c:v>
                </c:pt>
                <c:pt idx="5">
                  <c:v>Demorado en Progreso (0,14%)</c:v>
                </c:pt>
                <c:pt idx="6">
                  <c:v>Demorado en Pendiente (0,07%)</c:v>
                </c:pt>
              </c:strCache>
            </c:strRef>
          </c:cat>
          <c:val>
            <c:numRef>
              <c:f>Hoja1!$C$10:$C$16</c:f>
              <c:numCache>
                <c:formatCode>0.00%</c:formatCode>
                <c:ptCount val="7"/>
                <c:pt idx="0">
                  <c:v>0.88959999999999995</c:v>
                </c:pt>
                <c:pt idx="1">
                  <c:v>8.0199999999999994E-2</c:v>
                </c:pt>
                <c:pt idx="2">
                  <c:v>1.14E-2</c:v>
                </c:pt>
                <c:pt idx="3">
                  <c:v>0.01</c:v>
                </c:pt>
                <c:pt idx="4">
                  <c:v>6.7000000000000002E-3</c:v>
                </c:pt>
                <c:pt idx="5">
                  <c:v>1.4E-3</c:v>
                </c:pt>
                <c:pt idx="6">
                  <c:v>6.9999999999999999E-4</c:v>
                </c:pt>
              </c:numCache>
            </c:numRef>
          </c:val>
          <c:extLst>
            <c:ext xmlns:c16="http://schemas.microsoft.com/office/drawing/2014/chart" uri="{C3380CC4-5D6E-409C-BE32-E72D297353CC}">
              <c16:uniqueId val="{0000000E-0CC5-40B7-9A05-E450C070B6B8}"/>
            </c:ext>
          </c:extLst>
        </c:ser>
        <c:dLbls>
          <c:showLegendKey val="0"/>
          <c:showVal val="0"/>
          <c:showCatName val="0"/>
          <c:showSerName val="0"/>
          <c:showPercent val="0"/>
          <c:showBubbleSize val="0"/>
          <c:showLeaderLines val="1"/>
        </c:dLbls>
      </c:pie3DChart>
      <c:spPr>
        <a:noFill/>
        <a:ln w="25400">
          <a:noFill/>
        </a:ln>
        <a:effectLst/>
      </c:spPr>
    </c:plotArea>
    <c:legend>
      <c:legendPos val="b"/>
      <c:overlay val="0"/>
      <c:spPr>
        <a:noFill/>
        <a:ln>
          <a:noFill/>
        </a:ln>
        <a:effectLst/>
      </c:spPr>
      <c:txPr>
        <a:bodyPr rot="0" spcFirstLastPara="1" vertOverflow="ellipsis" vert="horz" wrap="square" anchor="ctr" anchorCtr="1"/>
        <a:lstStyle/>
        <a:p>
          <a:pPr algn="ctr">
            <a:defRPr lang="en-US" sz="900" b="1" i="0" u="none" strike="noStrike" kern="1200" baseline="0">
              <a:solidFill>
                <a:schemeClr val="tx1">
                  <a:lumMod val="75000"/>
                  <a:lumOff val="25000"/>
                </a:schemeClr>
              </a:solidFill>
              <a:latin typeface="+mn-lt"/>
              <a:ea typeface="+mn-ea"/>
              <a:cs typeface="+mn-cs"/>
            </a:defRPr>
          </a:pPr>
          <a:endParaRPr lang="es-C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spPr>
            <a:scene3d>
              <a:camera prst="orthographicFront"/>
              <a:lightRig rig="threePt" dir="t"/>
            </a:scene3d>
            <a:sp3d prstMaterial="flat">
              <a:bevelT prst="relaxedInset"/>
              <a:bevelB w="114300" prst="hardEdge"/>
              <a:contourClr>
                <a:srgbClr val="000000"/>
              </a:contourClr>
            </a:sp3d>
          </c:spPr>
          <c:dPt>
            <c:idx val="0"/>
            <c:bubble3D val="0"/>
            <c:spPr>
              <a:solidFill>
                <a:srgbClr val="0070C0"/>
              </a:solidFill>
              <a:ln w="25400">
                <a:solidFill>
                  <a:schemeClr val="lt1"/>
                </a:solidFill>
              </a:ln>
              <a:effectLst/>
              <a:scene3d>
                <a:camera prst="orthographicFront"/>
                <a:lightRig rig="threePt" dir="t"/>
              </a:scene3d>
              <a:sp3d contourW="25400" prstMaterial="flat">
                <a:bevelT prst="relaxedInset"/>
                <a:bevelB w="114300" prst="hardEdge"/>
                <a:contourClr>
                  <a:schemeClr val="lt1"/>
                </a:contourClr>
              </a:sp3d>
            </c:spPr>
            <c:extLst>
              <c:ext xmlns:c16="http://schemas.microsoft.com/office/drawing/2014/chart" uri="{C3380CC4-5D6E-409C-BE32-E72D297353CC}">
                <c16:uniqueId val="{00000001-9483-4704-8FD9-A3EE6B586FBE}"/>
              </c:ext>
            </c:extLst>
          </c:dPt>
          <c:dPt>
            <c:idx val="1"/>
            <c:bubble3D val="0"/>
            <c:spPr>
              <a:solidFill>
                <a:schemeClr val="accent6"/>
              </a:solidFill>
              <a:ln w="25400">
                <a:solidFill>
                  <a:schemeClr val="lt1"/>
                </a:solidFill>
              </a:ln>
              <a:effectLst/>
              <a:scene3d>
                <a:camera prst="orthographicFront"/>
                <a:lightRig rig="threePt" dir="t"/>
              </a:scene3d>
              <a:sp3d contourW="25400" prstMaterial="flat">
                <a:bevelT prst="relaxedInset"/>
                <a:bevelB w="114300" prst="hardEdge"/>
                <a:contourClr>
                  <a:schemeClr val="lt1"/>
                </a:contourClr>
              </a:sp3d>
            </c:spPr>
            <c:extLst>
              <c:ext xmlns:c16="http://schemas.microsoft.com/office/drawing/2014/chart" uri="{C3380CC4-5D6E-409C-BE32-E72D297353CC}">
                <c16:uniqueId val="{00000003-9483-4704-8FD9-A3EE6B586FBE}"/>
              </c:ext>
            </c:extLst>
          </c:dPt>
          <c:dPt>
            <c:idx val="2"/>
            <c:bubble3D val="0"/>
            <c:spPr>
              <a:solidFill>
                <a:schemeClr val="accent3"/>
              </a:solidFill>
              <a:ln w="25400">
                <a:solidFill>
                  <a:schemeClr val="lt1"/>
                </a:solidFill>
              </a:ln>
              <a:effectLst/>
              <a:scene3d>
                <a:camera prst="orthographicFront"/>
                <a:lightRig rig="threePt" dir="t"/>
              </a:scene3d>
              <a:sp3d contourW="25400" prstMaterial="flat">
                <a:bevelT prst="relaxedInset"/>
                <a:bevelB w="114300" prst="hardEdge"/>
                <a:contourClr>
                  <a:schemeClr val="lt1"/>
                </a:contourClr>
              </a:sp3d>
            </c:spPr>
            <c:extLst>
              <c:ext xmlns:c16="http://schemas.microsoft.com/office/drawing/2014/chart" uri="{C3380CC4-5D6E-409C-BE32-E72D297353CC}">
                <c16:uniqueId val="{00000005-9483-4704-8FD9-A3EE6B586FBE}"/>
              </c:ext>
            </c:extLst>
          </c:dPt>
          <c:dPt>
            <c:idx val="3"/>
            <c:bubble3D val="0"/>
            <c:spPr>
              <a:solidFill>
                <a:schemeClr val="bg1">
                  <a:lumMod val="75000"/>
                </a:schemeClr>
              </a:solidFill>
              <a:ln w="25400">
                <a:solidFill>
                  <a:schemeClr val="lt1"/>
                </a:solidFill>
              </a:ln>
              <a:effectLst/>
              <a:scene3d>
                <a:camera prst="orthographicFront"/>
                <a:lightRig rig="threePt" dir="t"/>
              </a:scene3d>
              <a:sp3d contourW="25400" prstMaterial="flat">
                <a:bevelT prst="relaxedInset"/>
                <a:bevelB w="114300" prst="hardEdge"/>
                <a:contourClr>
                  <a:schemeClr val="lt1"/>
                </a:contourClr>
              </a:sp3d>
            </c:spPr>
            <c:extLst>
              <c:ext xmlns:c16="http://schemas.microsoft.com/office/drawing/2014/chart" uri="{C3380CC4-5D6E-409C-BE32-E72D297353CC}">
                <c16:uniqueId val="{00000007-9483-4704-8FD9-A3EE6B586FBE}"/>
              </c:ext>
            </c:extLst>
          </c:dPt>
          <c:dLbls>
            <c:dLbl>
              <c:idx val="0"/>
              <c:layout>
                <c:manualLayout>
                  <c:x val="-3.5036745406824145E-2"/>
                  <c:y val="0.1810655438903470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9483-4704-8FD9-A3EE6B586FBE}"/>
                </c:ext>
              </c:extLst>
            </c:dLbl>
            <c:dLbl>
              <c:idx val="1"/>
              <c:layout>
                <c:manualLayout>
                  <c:x val="1.5265748031496064E-2"/>
                  <c:y val="0.17622047244094488"/>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9483-4704-8FD9-A3EE6B586FBE}"/>
                </c:ext>
              </c:extLst>
            </c:dLbl>
            <c:dLbl>
              <c:idx val="2"/>
              <c:layout>
                <c:manualLayout>
                  <c:x val="-6.3206474190726156E-3"/>
                  <c:y val="-7.1744677748614757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9483-4704-8FD9-A3EE6B586FBE}"/>
                </c:ext>
              </c:extLst>
            </c:dLbl>
            <c:dLbl>
              <c:idx val="3"/>
              <c:layout>
                <c:manualLayout>
                  <c:x val="4.8078740157480315E-2"/>
                  <c:y val="-3.114501312335957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9483-4704-8FD9-A3EE6B586FBE}"/>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Hoja1!$A$1:$A$4</c:f>
              <c:strCache>
                <c:ptCount val="4"/>
                <c:pt idx="0">
                  <c:v>En Progreso</c:v>
                </c:pt>
                <c:pt idx="1">
                  <c:v>No inicado</c:v>
                </c:pt>
                <c:pt idx="2">
                  <c:v>Demorado en Progreso</c:v>
                </c:pt>
                <c:pt idx="3">
                  <c:v>Demorado Pendiente</c:v>
                </c:pt>
              </c:strCache>
            </c:strRef>
          </c:cat>
          <c:val>
            <c:numRef>
              <c:f>Hoja1!$B$1:$B$4</c:f>
              <c:numCache>
                <c:formatCode>0.00%</c:formatCode>
                <c:ptCount val="4"/>
                <c:pt idx="0">
                  <c:v>1.14E-2</c:v>
                </c:pt>
                <c:pt idx="1">
                  <c:v>6.7000000000000002E-3</c:v>
                </c:pt>
                <c:pt idx="2">
                  <c:v>1.4E-3</c:v>
                </c:pt>
                <c:pt idx="3">
                  <c:v>6.9999999999999999E-4</c:v>
                </c:pt>
              </c:numCache>
            </c:numRef>
          </c:val>
          <c:extLst>
            <c:ext xmlns:c16="http://schemas.microsoft.com/office/drawing/2014/chart" uri="{C3380CC4-5D6E-409C-BE32-E72D297353CC}">
              <c16:uniqueId val="{00000008-9483-4704-8FD9-A3EE6B586FBE}"/>
            </c:ext>
          </c:extLst>
        </c:ser>
        <c:dLbls>
          <c:showLegendKey val="0"/>
          <c:showVal val="0"/>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chemeClr val="tx1">
                  <a:lumMod val="65000"/>
                  <a:lumOff val="35000"/>
                </a:schemeClr>
              </a:solidFill>
              <a:latin typeface="Book Antiqua" panose="02040602050305030304" pitchFamily="18" charset="0"/>
              <a:ea typeface="+mn-ea"/>
              <a:cs typeface="+mn-cs"/>
            </a:defRPr>
          </a:pPr>
          <a:endParaRPr lang="es-C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9BBA3016-23BE-461E-B63B-77C5883F022D}" type="doc">
      <dgm:prSet loTypeId="urn:microsoft.com/office/officeart/2008/layout/AlternatingHexagons" loCatId="list" qsTypeId="urn:microsoft.com/office/officeart/2005/8/quickstyle/simple4" qsCatId="simple" csTypeId="urn:microsoft.com/office/officeart/2005/8/colors/colorful2" csCatId="colorful" phldr="1"/>
      <dgm:spPr/>
      <dgm:t>
        <a:bodyPr/>
        <a:lstStyle/>
        <a:p>
          <a:endParaRPr lang="es-CR"/>
        </a:p>
      </dgm:t>
    </dgm:pt>
    <dgm:pt modelId="{1174BA30-6C89-44D0-B5DF-ED87C1A64DE5}">
      <dgm:prSet phldrT="[Texto]" custT="1"/>
      <dgm:spPr>
        <a:xfrm rot="5400000">
          <a:off x="2461426" y="58623"/>
          <a:ext cx="901898" cy="784651"/>
        </a:xfrm>
        <a:prstGeom prst="hexagon">
          <a:avLst>
            <a:gd name="adj" fmla="val 25000"/>
            <a:gd name="vf" fmla="val 115470"/>
          </a:avLst>
        </a:prstGeom>
        <a:gradFill rotWithShape="0">
          <a:gsLst>
            <a:gs pos="0">
              <a:srgbClr val="C0504D">
                <a:hueOff val="0"/>
                <a:satOff val="0"/>
                <a:lumOff val="0"/>
                <a:alphaOff val="0"/>
                <a:shade val="51000"/>
                <a:satMod val="130000"/>
              </a:srgbClr>
            </a:gs>
            <a:gs pos="80000">
              <a:srgbClr val="C0504D">
                <a:hueOff val="0"/>
                <a:satOff val="0"/>
                <a:lumOff val="0"/>
                <a:alphaOff val="0"/>
                <a:shade val="93000"/>
                <a:satMod val="130000"/>
              </a:srgbClr>
            </a:gs>
            <a:gs pos="100000">
              <a:srgbClr val="C0504D">
                <a:hueOff val="0"/>
                <a:satOff val="0"/>
                <a:lumOff val="0"/>
                <a:alphaOff val="0"/>
                <a:shade val="94000"/>
                <a:satMod val="135000"/>
              </a:srgbClr>
            </a:gs>
          </a:gsLst>
          <a:lin ang="16200000" scaled="0"/>
        </a:gradFill>
        <a:ln>
          <a:noFill/>
        </a:ln>
        <a:effectLst>
          <a:outerShdw blurRad="40000" dist="23000" dir="5400000" rotWithShape="0">
            <a:srgbClr val="000000">
              <a:alpha val="35000"/>
            </a:srgbClr>
          </a:outerShdw>
        </a:effectLst>
      </dgm:spPr>
      <dgm:t>
        <a:bodyPr/>
        <a:lstStyle/>
        <a:p>
          <a:pPr algn="ctr">
            <a:buNone/>
          </a:pPr>
          <a:r>
            <a:rPr lang="es-CR" sz="1100">
              <a:solidFill>
                <a:sysClr val="window" lastClr="FFFFFF"/>
              </a:solidFill>
              <a:latin typeface="Calibri"/>
              <a:ea typeface="+mn-ea"/>
              <a:cs typeface="+mn-cs"/>
            </a:rPr>
            <a:t>123 metas</a:t>
          </a:r>
        </a:p>
      </dgm:t>
    </dgm:pt>
    <dgm:pt modelId="{9C60FCA2-0FBE-4170-B51E-851EF5D138B0}" type="parTrans" cxnId="{ABFBD91B-2E5E-430B-8319-716BE7E1091F}">
      <dgm:prSet/>
      <dgm:spPr/>
      <dgm:t>
        <a:bodyPr/>
        <a:lstStyle/>
        <a:p>
          <a:pPr algn="ctr"/>
          <a:endParaRPr lang="es-CR"/>
        </a:p>
      </dgm:t>
    </dgm:pt>
    <dgm:pt modelId="{6F438CD2-8B39-4027-B085-4C7E0243BC69}" type="sibTrans" cxnId="{ABFBD91B-2E5E-430B-8319-716BE7E1091F}">
      <dgm:prSet/>
      <dgm:spPr>
        <a:xfrm rot="5400000">
          <a:off x="1598757" y="89105"/>
          <a:ext cx="901898" cy="784651"/>
        </a:xfrm>
        <a:prstGeom prst="hexagon">
          <a:avLst>
            <a:gd name="adj" fmla="val 25000"/>
            <a:gd name="vf" fmla="val 115470"/>
          </a:avLst>
        </a:prstGeom>
        <a:gradFill rotWithShape="0">
          <a:gsLst>
            <a:gs pos="0">
              <a:srgbClr val="C0504D">
                <a:hueOff val="668788"/>
                <a:satOff val="-834"/>
                <a:lumOff val="196"/>
                <a:alphaOff val="0"/>
                <a:shade val="51000"/>
                <a:satMod val="130000"/>
              </a:srgbClr>
            </a:gs>
            <a:gs pos="80000">
              <a:srgbClr val="C0504D">
                <a:hueOff val="668788"/>
                <a:satOff val="-834"/>
                <a:lumOff val="196"/>
                <a:alphaOff val="0"/>
                <a:shade val="93000"/>
                <a:satMod val="130000"/>
              </a:srgbClr>
            </a:gs>
            <a:gs pos="100000">
              <a:srgbClr val="C0504D">
                <a:hueOff val="668788"/>
                <a:satOff val="-834"/>
                <a:lumOff val="196"/>
                <a:alphaOff val="0"/>
                <a:shade val="94000"/>
                <a:satMod val="135000"/>
              </a:srgbClr>
            </a:gs>
          </a:gsLst>
          <a:lin ang="16200000" scaled="0"/>
        </a:gradFill>
        <a:ln>
          <a:noFill/>
        </a:ln>
        <a:effectLst>
          <a:outerShdw blurRad="40000" dist="23000" dir="5400000" rotWithShape="0">
            <a:srgbClr val="000000">
              <a:alpha val="35000"/>
            </a:srgbClr>
          </a:outerShdw>
        </a:effectLst>
      </dgm:spPr>
      <dgm:t>
        <a:bodyPr/>
        <a:lstStyle/>
        <a:p>
          <a:pPr algn="ctr">
            <a:buNone/>
          </a:pPr>
          <a:endParaRPr lang="es-CR">
            <a:solidFill>
              <a:sysClr val="window" lastClr="FFFFFF"/>
            </a:solidFill>
            <a:latin typeface="Calibri"/>
            <a:ea typeface="+mn-ea"/>
            <a:cs typeface="+mn-cs"/>
          </a:endParaRPr>
        </a:p>
      </dgm:t>
    </dgm:pt>
    <dgm:pt modelId="{67E77016-162A-4A53-9BFA-0E78FDEEE9F4}">
      <dgm:prSet phldrT="[Texto]" custT="1"/>
      <dgm:spPr>
        <a:xfrm rot="5400000">
          <a:off x="2493013" y="1590639"/>
          <a:ext cx="901898" cy="784651"/>
        </a:xfrm>
        <a:prstGeom prst="hexagon">
          <a:avLst>
            <a:gd name="adj" fmla="val 25000"/>
            <a:gd name="vf" fmla="val 115470"/>
          </a:avLst>
        </a:prstGeom>
        <a:gradFill rotWithShape="0">
          <a:gsLst>
            <a:gs pos="0">
              <a:srgbClr val="C0504D">
                <a:hueOff val="2675154"/>
                <a:satOff val="-3337"/>
                <a:lumOff val="785"/>
                <a:alphaOff val="0"/>
                <a:shade val="51000"/>
                <a:satMod val="130000"/>
              </a:srgbClr>
            </a:gs>
            <a:gs pos="80000">
              <a:srgbClr val="C0504D">
                <a:hueOff val="2675154"/>
                <a:satOff val="-3337"/>
                <a:lumOff val="785"/>
                <a:alphaOff val="0"/>
                <a:shade val="93000"/>
                <a:satMod val="130000"/>
              </a:srgbClr>
            </a:gs>
            <a:gs pos="100000">
              <a:srgbClr val="C0504D">
                <a:hueOff val="2675154"/>
                <a:satOff val="-3337"/>
                <a:lumOff val="785"/>
                <a:alphaOff val="0"/>
                <a:shade val="94000"/>
                <a:satMod val="135000"/>
              </a:srgbClr>
            </a:gs>
          </a:gsLst>
          <a:lin ang="16200000" scaled="0"/>
        </a:gradFill>
        <a:ln>
          <a:noFill/>
        </a:ln>
        <a:effectLst>
          <a:outerShdw blurRad="40000" dist="23000" dir="5400000" rotWithShape="0">
            <a:srgbClr val="000000">
              <a:alpha val="35000"/>
            </a:srgbClr>
          </a:outerShdw>
        </a:effectLst>
      </dgm:spPr>
      <dgm:t>
        <a:bodyPr/>
        <a:lstStyle/>
        <a:p>
          <a:pPr algn="ctr">
            <a:buNone/>
          </a:pPr>
          <a:r>
            <a:rPr lang="es-CR" sz="1050">
              <a:solidFill>
                <a:sysClr val="window" lastClr="FFFFFF"/>
              </a:solidFill>
              <a:latin typeface="Calibri"/>
              <a:ea typeface="+mn-ea"/>
              <a:cs typeface="+mn-cs"/>
            </a:rPr>
            <a:t>250 metas</a:t>
          </a:r>
        </a:p>
      </dgm:t>
    </dgm:pt>
    <dgm:pt modelId="{80C5A804-F746-440F-91DD-305089983C52}" type="parTrans" cxnId="{EA3600EE-E252-401D-AF45-D52D4B4D0616}">
      <dgm:prSet/>
      <dgm:spPr/>
      <dgm:t>
        <a:bodyPr/>
        <a:lstStyle/>
        <a:p>
          <a:pPr algn="ctr"/>
          <a:endParaRPr lang="es-CR"/>
        </a:p>
      </dgm:t>
    </dgm:pt>
    <dgm:pt modelId="{1DAA911E-3457-4D49-B63C-E41167D54CEE}" type="sibTrans" cxnId="{EA3600EE-E252-401D-AF45-D52D4B4D0616}">
      <dgm:prSet/>
      <dgm:spPr>
        <a:xfrm rot="5400000">
          <a:off x="1645589" y="1590639"/>
          <a:ext cx="901898" cy="784651"/>
        </a:xfrm>
        <a:prstGeom prst="hexagon">
          <a:avLst>
            <a:gd name="adj" fmla="val 25000"/>
            <a:gd name="vf" fmla="val 115470"/>
          </a:avLst>
        </a:prstGeom>
        <a:gradFill rotWithShape="0">
          <a:gsLst>
            <a:gs pos="0">
              <a:srgbClr val="C0504D">
                <a:hueOff val="3343942"/>
                <a:satOff val="-4171"/>
                <a:lumOff val="981"/>
                <a:alphaOff val="0"/>
                <a:shade val="51000"/>
                <a:satMod val="130000"/>
              </a:srgbClr>
            </a:gs>
            <a:gs pos="80000">
              <a:srgbClr val="C0504D">
                <a:hueOff val="3343942"/>
                <a:satOff val="-4171"/>
                <a:lumOff val="981"/>
                <a:alphaOff val="0"/>
                <a:shade val="93000"/>
                <a:satMod val="130000"/>
              </a:srgbClr>
            </a:gs>
            <a:gs pos="100000">
              <a:srgbClr val="C0504D">
                <a:hueOff val="3343942"/>
                <a:satOff val="-4171"/>
                <a:lumOff val="981"/>
                <a:alphaOff val="0"/>
                <a:shade val="94000"/>
                <a:satMod val="135000"/>
              </a:srgbClr>
            </a:gs>
          </a:gsLst>
          <a:lin ang="16200000" scaled="0"/>
        </a:gradFill>
        <a:ln>
          <a:noFill/>
        </a:ln>
        <a:effectLst>
          <a:outerShdw blurRad="40000" dist="23000" dir="5400000" rotWithShape="0">
            <a:srgbClr val="000000">
              <a:alpha val="35000"/>
            </a:srgbClr>
          </a:outerShdw>
        </a:effectLst>
      </dgm:spPr>
      <dgm:t>
        <a:bodyPr/>
        <a:lstStyle/>
        <a:p>
          <a:pPr algn="ctr">
            <a:buNone/>
          </a:pPr>
          <a:endParaRPr lang="es-CR">
            <a:solidFill>
              <a:sysClr val="window" lastClr="FFFFFF"/>
            </a:solidFill>
            <a:latin typeface="Calibri"/>
            <a:ea typeface="+mn-ea"/>
            <a:cs typeface="+mn-cs"/>
          </a:endParaRPr>
        </a:p>
      </dgm:t>
    </dgm:pt>
    <dgm:pt modelId="{31DEBB3E-734B-4BE2-A846-E021ADA9ABED}">
      <dgm:prSet phldrT="[Texto]" custT="1"/>
      <dgm:spPr>
        <a:xfrm rot="5400000">
          <a:off x="2067678" y="2356171"/>
          <a:ext cx="901898" cy="784651"/>
        </a:xfrm>
        <a:prstGeom prst="hexagon">
          <a:avLst>
            <a:gd name="adj" fmla="val 25000"/>
            <a:gd name="vf" fmla="val 115470"/>
          </a:avLst>
        </a:prstGeom>
        <a:gradFill rotWithShape="0">
          <a:gsLst>
            <a:gs pos="0">
              <a:srgbClr val="C0504D">
                <a:hueOff val="4012731"/>
                <a:satOff val="-5005"/>
                <a:lumOff val="1177"/>
                <a:alphaOff val="0"/>
                <a:shade val="51000"/>
                <a:satMod val="130000"/>
              </a:srgbClr>
            </a:gs>
            <a:gs pos="80000">
              <a:srgbClr val="C0504D">
                <a:hueOff val="4012731"/>
                <a:satOff val="-5005"/>
                <a:lumOff val="1177"/>
                <a:alphaOff val="0"/>
                <a:shade val="93000"/>
                <a:satMod val="130000"/>
              </a:srgbClr>
            </a:gs>
            <a:gs pos="100000">
              <a:srgbClr val="C0504D">
                <a:hueOff val="4012731"/>
                <a:satOff val="-5005"/>
                <a:lumOff val="1177"/>
                <a:alphaOff val="0"/>
                <a:shade val="94000"/>
                <a:satMod val="135000"/>
              </a:srgbClr>
            </a:gs>
          </a:gsLst>
          <a:lin ang="16200000" scaled="0"/>
        </a:gradFill>
        <a:ln>
          <a:noFill/>
        </a:ln>
        <a:effectLst>
          <a:outerShdw blurRad="40000" dist="23000" dir="5400000" rotWithShape="0">
            <a:srgbClr val="000000">
              <a:alpha val="35000"/>
            </a:srgbClr>
          </a:outerShdw>
        </a:effectLst>
      </dgm:spPr>
      <dgm:t>
        <a:bodyPr/>
        <a:lstStyle/>
        <a:p>
          <a:pPr algn="ctr">
            <a:buNone/>
          </a:pPr>
          <a:r>
            <a:rPr lang="es-CR" sz="1050">
              <a:solidFill>
                <a:sysClr val="window" lastClr="FFFFFF"/>
              </a:solidFill>
              <a:latin typeface="Calibri"/>
              <a:ea typeface="+mn-ea"/>
              <a:cs typeface="+mn-cs"/>
            </a:rPr>
            <a:t>2994 metas</a:t>
          </a:r>
        </a:p>
      </dgm:t>
    </dgm:pt>
    <dgm:pt modelId="{5937E6DB-3237-4805-B47C-6E4D0B0C58FF}" type="parTrans" cxnId="{1C2B4FAC-62FA-49DF-9787-ECFA42EA83D9}">
      <dgm:prSet/>
      <dgm:spPr/>
      <dgm:t>
        <a:bodyPr/>
        <a:lstStyle/>
        <a:p>
          <a:pPr algn="ctr"/>
          <a:endParaRPr lang="es-CR"/>
        </a:p>
      </dgm:t>
    </dgm:pt>
    <dgm:pt modelId="{7072F05B-8E18-49EC-9F30-437506AFB179}" type="sibTrans" cxnId="{1C2B4FAC-62FA-49DF-9787-ECFA42EA83D9}">
      <dgm:prSet/>
      <dgm:spPr>
        <a:xfrm rot="5400000">
          <a:off x="2915101" y="2356171"/>
          <a:ext cx="901898" cy="784651"/>
        </a:xfrm>
        <a:prstGeom prst="hexagon">
          <a:avLst>
            <a:gd name="adj" fmla="val 25000"/>
            <a:gd name="vf" fmla="val 115470"/>
          </a:avLst>
        </a:prstGeom>
        <a:gradFill rotWithShape="0">
          <a:gsLst>
            <a:gs pos="0">
              <a:srgbClr val="C0504D">
                <a:hueOff val="4681519"/>
                <a:satOff val="-5839"/>
                <a:lumOff val="1373"/>
                <a:alphaOff val="0"/>
                <a:shade val="51000"/>
                <a:satMod val="130000"/>
              </a:srgbClr>
            </a:gs>
            <a:gs pos="80000">
              <a:srgbClr val="C0504D">
                <a:hueOff val="4681519"/>
                <a:satOff val="-5839"/>
                <a:lumOff val="1373"/>
                <a:alphaOff val="0"/>
                <a:shade val="93000"/>
                <a:satMod val="130000"/>
              </a:srgbClr>
            </a:gs>
            <a:gs pos="100000">
              <a:srgbClr val="C0504D">
                <a:hueOff val="4681519"/>
                <a:satOff val="-5839"/>
                <a:lumOff val="1373"/>
                <a:alphaOff val="0"/>
                <a:shade val="94000"/>
                <a:satMod val="135000"/>
              </a:srgbClr>
            </a:gs>
          </a:gsLst>
          <a:lin ang="16200000" scaled="0"/>
        </a:gradFill>
        <a:ln>
          <a:noFill/>
        </a:ln>
        <a:effectLst>
          <a:outerShdw blurRad="40000" dist="23000" dir="5400000" rotWithShape="0">
            <a:srgbClr val="000000">
              <a:alpha val="35000"/>
            </a:srgbClr>
          </a:outerShdw>
        </a:effectLst>
      </dgm:spPr>
      <dgm:t>
        <a:bodyPr/>
        <a:lstStyle/>
        <a:p>
          <a:pPr algn="ctr">
            <a:buNone/>
          </a:pPr>
          <a:endParaRPr lang="es-CR">
            <a:solidFill>
              <a:sysClr val="window" lastClr="FFFFFF"/>
            </a:solidFill>
            <a:latin typeface="Calibri"/>
            <a:ea typeface="+mn-ea"/>
            <a:cs typeface="+mn-cs"/>
          </a:endParaRPr>
        </a:p>
      </dgm:t>
    </dgm:pt>
    <dgm:pt modelId="{114D3707-AF58-48FD-861C-1543BB5888AC}">
      <dgm:prSet custT="1"/>
      <dgm:spPr>
        <a:xfrm rot="5400000">
          <a:off x="2067678" y="825108"/>
          <a:ext cx="901898" cy="784651"/>
        </a:xfrm>
        <a:prstGeom prst="hexagon">
          <a:avLst>
            <a:gd name="adj" fmla="val 25000"/>
            <a:gd name="vf" fmla="val 115470"/>
          </a:avLst>
        </a:prstGeom>
        <a:gradFill rotWithShape="0">
          <a:gsLst>
            <a:gs pos="0">
              <a:srgbClr val="C0504D">
                <a:hueOff val="1337577"/>
                <a:satOff val="-1668"/>
                <a:lumOff val="392"/>
                <a:alphaOff val="0"/>
                <a:shade val="51000"/>
                <a:satMod val="130000"/>
              </a:srgbClr>
            </a:gs>
            <a:gs pos="80000">
              <a:srgbClr val="C0504D">
                <a:hueOff val="1337577"/>
                <a:satOff val="-1668"/>
                <a:lumOff val="392"/>
                <a:alphaOff val="0"/>
                <a:shade val="93000"/>
                <a:satMod val="130000"/>
              </a:srgbClr>
            </a:gs>
            <a:gs pos="100000">
              <a:srgbClr val="C0504D">
                <a:hueOff val="1337577"/>
                <a:satOff val="-1668"/>
                <a:lumOff val="392"/>
                <a:alphaOff val="0"/>
                <a:shade val="94000"/>
                <a:satMod val="135000"/>
              </a:srgbClr>
            </a:gs>
          </a:gsLst>
          <a:lin ang="16200000" scaled="0"/>
        </a:gradFill>
        <a:ln>
          <a:noFill/>
        </a:ln>
        <a:effectLst>
          <a:outerShdw blurRad="40000" dist="23000" dir="5400000" rotWithShape="0">
            <a:srgbClr val="000000">
              <a:alpha val="35000"/>
            </a:srgbClr>
          </a:outerShdw>
        </a:effectLst>
      </dgm:spPr>
      <dgm:t>
        <a:bodyPr/>
        <a:lstStyle/>
        <a:p>
          <a:pPr algn="ctr">
            <a:buNone/>
          </a:pPr>
          <a:r>
            <a:rPr lang="es-CR" sz="1100">
              <a:solidFill>
                <a:sysClr val="window" lastClr="FFFFFF"/>
              </a:solidFill>
              <a:latin typeface="Calibri"/>
              <a:ea typeface="+mn-ea"/>
              <a:cs typeface="+mn-cs"/>
            </a:rPr>
            <a:t>164 metas</a:t>
          </a:r>
        </a:p>
      </dgm:t>
    </dgm:pt>
    <dgm:pt modelId="{2697C09D-1040-4196-91A2-D84CC1CAF96B}" type="parTrans" cxnId="{D27B69A6-BE2C-46FB-9A3B-E06DF304FB83}">
      <dgm:prSet/>
      <dgm:spPr/>
      <dgm:t>
        <a:bodyPr/>
        <a:lstStyle/>
        <a:p>
          <a:pPr algn="ctr"/>
          <a:endParaRPr lang="es-CR"/>
        </a:p>
      </dgm:t>
    </dgm:pt>
    <dgm:pt modelId="{BBEEFF7D-AF1A-4EB5-94F0-0A8B2D87F602}" type="sibTrans" cxnId="{D27B69A6-BE2C-46FB-9A3B-E06DF304FB83}">
      <dgm:prSet/>
      <dgm:spPr>
        <a:xfrm rot="5400000">
          <a:off x="2915101" y="825108"/>
          <a:ext cx="901898" cy="784651"/>
        </a:xfrm>
        <a:prstGeom prst="hexagon">
          <a:avLst>
            <a:gd name="adj" fmla="val 25000"/>
            <a:gd name="vf" fmla="val 115470"/>
          </a:avLst>
        </a:prstGeom>
        <a:gradFill rotWithShape="0">
          <a:gsLst>
            <a:gs pos="0">
              <a:srgbClr val="C0504D">
                <a:hueOff val="2006365"/>
                <a:satOff val="-2502"/>
                <a:lumOff val="588"/>
                <a:alphaOff val="0"/>
                <a:shade val="51000"/>
                <a:satMod val="130000"/>
              </a:srgbClr>
            </a:gs>
            <a:gs pos="80000">
              <a:srgbClr val="C0504D">
                <a:hueOff val="2006365"/>
                <a:satOff val="-2502"/>
                <a:lumOff val="588"/>
                <a:alphaOff val="0"/>
                <a:shade val="93000"/>
                <a:satMod val="130000"/>
              </a:srgbClr>
            </a:gs>
            <a:gs pos="100000">
              <a:srgbClr val="C0504D">
                <a:hueOff val="2006365"/>
                <a:satOff val="-2502"/>
                <a:lumOff val="588"/>
                <a:alphaOff val="0"/>
                <a:shade val="94000"/>
                <a:satMod val="135000"/>
              </a:srgbClr>
            </a:gs>
          </a:gsLst>
          <a:lin ang="16200000" scaled="0"/>
        </a:gradFill>
        <a:ln>
          <a:noFill/>
        </a:ln>
        <a:effectLst>
          <a:outerShdw blurRad="40000" dist="23000" dir="5400000" rotWithShape="0">
            <a:srgbClr val="000000">
              <a:alpha val="35000"/>
            </a:srgbClr>
          </a:outerShdw>
        </a:effectLst>
      </dgm:spPr>
      <dgm:t>
        <a:bodyPr/>
        <a:lstStyle/>
        <a:p>
          <a:pPr algn="ctr">
            <a:buNone/>
          </a:pPr>
          <a:endParaRPr lang="es-CR">
            <a:solidFill>
              <a:sysClr val="window" lastClr="FFFFFF"/>
            </a:solidFill>
            <a:latin typeface="Calibri"/>
            <a:ea typeface="+mn-ea"/>
            <a:cs typeface="+mn-cs"/>
          </a:endParaRPr>
        </a:p>
      </dgm:t>
    </dgm:pt>
    <dgm:pt modelId="{C72388E2-2731-4A1C-89E6-B915A2CD1FE9}" type="pres">
      <dgm:prSet presAssocID="{9BBA3016-23BE-461E-B63B-77C5883F022D}" presName="Name0" presStyleCnt="0">
        <dgm:presLayoutVars>
          <dgm:chMax/>
          <dgm:chPref/>
          <dgm:dir/>
          <dgm:animLvl val="lvl"/>
        </dgm:presLayoutVars>
      </dgm:prSet>
      <dgm:spPr/>
    </dgm:pt>
    <dgm:pt modelId="{E7AFC4A9-2A42-400D-ABBF-0D4126115D46}" type="pres">
      <dgm:prSet presAssocID="{1174BA30-6C89-44D0-B5DF-ED87C1A64DE5}" presName="composite" presStyleCnt="0"/>
      <dgm:spPr/>
    </dgm:pt>
    <dgm:pt modelId="{38F521FE-A417-454B-8D23-3F4F41B84C9D}" type="pres">
      <dgm:prSet presAssocID="{1174BA30-6C89-44D0-B5DF-ED87C1A64DE5}" presName="Parent1" presStyleLbl="node1" presStyleIdx="0" presStyleCnt="8" custLinFactNeighborX="18128" custLinFactNeighborY="-1232">
        <dgm:presLayoutVars>
          <dgm:chMax val="1"/>
          <dgm:chPref val="1"/>
          <dgm:bulletEnabled val="1"/>
        </dgm:presLayoutVars>
      </dgm:prSet>
      <dgm:spPr/>
    </dgm:pt>
    <dgm:pt modelId="{44A6193E-13BF-4107-9738-F1586A86ADF1}" type="pres">
      <dgm:prSet presAssocID="{1174BA30-6C89-44D0-B5DF-ED87C1A64DE5}" presName="Childtext1" presStyleLbl="revTx" presStyleIdx="0" presStyleCnt="4" custScaleX="169081" custLinFactNeighborX="49568" custLinFactNeighborY="-4694">
        <dgm:presLayoutVars>
          <dgm:chMax val="0"/>
          <dgm:chPref val="0"/>
          <dgm:bulletEnabled val="1"/>
        </dgm:presLayoutVars>
      </dgm:prSet>
      <dgm:spPr>
        <a:xfrm>
          <a:off x="3337524" y="155932"/>
          <a:ext cx="1701831" cy="541139"/>
        </a:xfrm>
        <a:prstGeom prst="rect">
          <a:avLst/>
        </a:prstGeom>
        <a:noFill/>
        <a:ln>
          <a:noFill/>
        </a:ln>
        <a:effectLst/>
      </dgm:spPr>
    </dgm:pt>
    <dgm:pt modelId="{66E58C49-E4CA-4A36-8433-9C076719578C}" type="pres">
      <dgm:prSet presAssocID="{1174BA30-6C89-44D0-B5DF-ED87C1A64DE5}" presName="BalanceSpacing" presStyleCnt="0"/>
      <dgm:spPr/>
    </dgm:pt>
    <dgm:pt modelId="{D3AD65F0-BA0A-497A-9ADA-C833454877E3}" type="pres">
      <dgm:prSet presAssocID="{1174BA30-6C89-44D0-B5DF-ED87C1A64DE5}" presName="BalanceSpacing1" presStyleCnt="0"/>
      <dgm:spPr/>
    </dgm:pt>
    <dgm:pt modelId="{AC0FD01D-FD1F-4AAC-A9D0-04068850C472}" type="pres">
      <dgm:prSet presAssocID="{6F438CD2-8B39-4027-B085-4C7E0243BC69}" presName="Accent1Text" presStyleLbl="node1" presStyleIdx="1" presStyleCnt="8" custLinFactNeighborX="16185" custLinFactNeighborY="3274"/>
      <dgm:spPr/>
    </dgm:pt>
    <dgm:pt modelId="{50F0F670-D6D0-41F4-A6BE-A378BF51F2C9}" type="pres">
      <dgm:prSet presAssocID="{6F438CD2-8B39-4027-B085-4C7E0243BC69}" presName="spaceBetweenRectangles" presStyleCnt="0"/>
      <dgm:spPr/>
    </dgm:pt>
    <dgm:pt modelId="{0C2A9B48-DDC9-44F3-905B-93F9DC15639C}" type="pres">
      <dgm:prSet presAssocID="{114D3707-AF58-48FD-861C-1543BB5888AC}" presName="composite" presStyleCnt="0"/>
      <dgm:spPr/>
    </dgm:pt>
    <dgm:pt modelId="{8E0C9894-14D8-429A-98C9-E3F2C5EDEEC3}" type="pres">
      <dgm:prSet presAssocID="{114D3707-AF58-48FD-861C-1543BB5888AC}" presName="Parent1" presStyleLbl="node1" presStyleIdx="2" presStyleCnt="8" custLinFactNeighborX="772" custLinFactNeighborY="2015">
        <dgm:presLayoutVars>
          <dgm:chMax val="1"/>
          <dgm:chPref val="1"/>
          <dgm:bulletEnabled val="1"/>
        </dgm:presLayoutVars>
      </dgm:prSet>
      <dgm:spPr/>
    </dgm:pt>
    <dgm:pt modelId="{ABA6E344-F390-4818-A1FE-91B4D22C1734}" type="pres">
      <dgm:prSet presAssocID="{114D3707-AF58-48FD-861C-1543BB5888AC}" presName="Childtext1" presStyleLbl="revTx" presStyleIdx="1" presStyleCnt="4">
        <dgm:presLayoutVars>
          <dgm:chMax val="0"/>
          <dgm:chPref val="0"/>
          <dgm:bulletEnabled val="1"/>
        </dgm:presLayoutVars>
      </dgm:prSet>
      <dgm:spPr>
        <a:xfrm>
          <a:off x="1119782" y="946864"/>
          <a:ext cx="974050" cy="541139"/>
        </a:xfrm>
        <a:prstGeom prst="rect">
          <a:avLst/>
        </a:prstGeom>
        <a:noFill/>
        <a:ln>
          <a:noFill/>
        </a:ln>
        <a:effectLst/>
      </dgm:spPr>
    </dgm:pt>
    <dgm:pt modelId="{42C47CDF-6DCF-4493-820C-37C513696D23}" type="pres">
      <dgm:prSet presAssocID="{114D3707-AF58-48FD-861C-1543BB5888AC}" presName="BalanceSpacing" presStyleCnt="0"/>
      <dgm:spPr/>
    </dgm:pt>
    <dgm:pt modelId="{F5C61745-1A1D-4382-85D5-B1727FE02744}" type="pres">
      <dgm:prSet presAssocID="{114D3707-AF58-48FD-861C-1543BB5888AC}" presName="BalanceSpacing1" presStyleCnt="0"/>
      <dgm:spPr/>
    </dgm:pt>
    <dgm:pt modelId="{2E685358-2504-4303-9CE3-D4CB5CC0D0DF}" type="pres">
      <dgm:prSet presAssocID="{BBEEFF7D-AF1A-4EB5-94F0-0A8B2D87F602}" presName="Accent1Text" presStyleLbl="node1" presStyleIdx="3" presStyleCnt="8"/>
      <dgm:spPr/>
    </dgm:pt>
    <dgm:pt modelId="{87B5DC33-0F46-4088-9871-D37697D2ACFA}" type="pres">
      <dgm:prSet presAssocID="{BBEEFF7D-AF1A-4EB5-94F0-0A8B2D87F602}" presName="spaceBetweenRectangles" presStyleCnt="0"/>
      <dgm:spPr/>
    </dgm:pt>
    <dgm:pt modelId="{DFA5BC8B-277E-48BE-A76D-24B2819DAA35}" type="pres">
      <dgm:prSet presAssocID="{67E77016-162A-4A53-9BFA-0E78FDEEE9F4}" presName="composite" presStyleCnt="0"/>
      <dgm:spPr/>
    </dgm:pt>
    <dgm:pt modelId="{91B2E3ED-A37E-4985-9650-88933F9710AB}" type="pres">
      <dgm:prSet presAssocID="{67E77016-162A-4A53-9BFA-0E78FDEEE9F4}" presName="Parent1" presStyleLbl="node1" presStyleIdx="4" presStyleCnt="8">
        <dgm:presLayoutVars>
          <dgm:chMax val="1"/>
          <dgm:chPref val="1"/>
          <dgm:bulletEnabled val="1"/>
        </dgm:presLayoutVars>
      </dgm:prSet>
      <dgm:spPr/>
    </dgm:pt>
    <dgm:pt modelId="{839AE4EC-1EF1-4894-B2DC-AFC33CD27721}" type="pres">
      <dgm:prSet presAssocID="{67E77016-162A-4A53-9BFA-0E78FDEEE9F4}" presName="Childtext1" presStyleLbl="revTx" presStyleIdx="2" presStyleCnt="4">
        <dgm:presLayoutVars>
          <dgm:chMax val="0"/>
          <dgm:chPref val="0"/>
          <dgm:bulletEnabled val="1"/>
        </dgm:presLayoutVars>
      </dgm:prSet>
      <dgm:spPr>
        <a:xfrm>
          <a:off x="3360098" y="1712396"/>
          <a:ext cx="1006518" cy="541139"/>
        </a:xfrm>
        <a:prstGeom prst="rect">
          <a:avLst/>
        </a:prstGeom>
        <a:noFill/>
        <a:ln>
          <a:noFill/>
        </a:ln>
        <a:effectLst/>
      </dgm:spPr>
    </dgm:pt>
    <dgm:pt modelId="{FA734F2E-DFE0-467B-A803-F96CB1C4255C}" type="pres">
      <dgm:prSet presAssocID="{67E77016-162A-4A53-9BFA-0E78FDEEE9F4}" presName="BalanceSpacing" presStyleCnt="0"/>
      <dgm:spPr/>
    </dgm:pt>
    <dgm:pt modelId="{CB020798-5D93-4D90-AFE6-E2291C4D466C}" type="pres">
      <dgm:prSet presAssocID="{67E77016-162A-4A53-9BFA-0E78FDEEE9F4}" presName="BalanceSpacing1" presStyleCnt="0"/>
      <dgm:spPr/>
    </dgm:pt>
    <dgm:pt modelId="{12CD4370-4EC8-4E0C-B268-6D69C37E1AE3}" type="pres">
      <dgm:prSet presAssocID="{1DAA911E-3457-4D49-B63C-E41167D54CEE}" presName="Accent1Text" presStyleLbl="node1" presStyleIdx="5" presStyleCnt="8"/>
      <dgm:spPr/>
    </dgm:pt>
    <dgm:pt modelId="{4EA2B37D-DD9A-428B-BBB6-E2F33877D34C}" type="pres">
      <dgm:prSet presAssocID="{1DAA911E-3457-4D49-B63C-E41167D54CEE}" presName="spaceBetweenRectangles" presStyleCnt="0"/>
      <dgm:spPr/>
    </dgm:pt>
    <dgm:pt modelId="{2339EEAC-7101-4971-AB80-4C0AD675A90F}" type="pres">
      <dgm:prSet presAssocID="{31DEBB3E-734B-4BE2-A846-E021ADA9ABED}" presName="composite" presStyleCnt="0"/>
      <dgm:spPr/>
    </dgm:pt>
    <dgm:pt modelId="{26BC1D26-273F-4BEE-B38B-C61EBBEC3623}" type="pres">
      <dgm:prSet presAssocID="{31DEBB3E-734B-4BE2-A846-E021ADA9ABED}" presName="Parent1" presStyleLbl="node1" presStyleIdx="6" presStyleCnt="8">
        <dgm:presLayoutVars>
          <dgm:chMax val="1"/>
          <dgm:chPref val="1"/>
          <dgm:bulletEnabled val="1"/>
        </dgm:presLayoutVars>
      </dgm:prSet>
      <dgm:spPr/>
    </dgm:pt>
    <dgm:pt modelId="{047167EC-1105-4839-AE16-105C840EFB2E}" type="pres">
      <dgm:prSet presAssocID="{31DEBB3E-734B-4BE2-A846-E021ADA9ABED}" presName="Childtext1" presStyleLbl="revTx" presStyleIdx="3" presStyleCnt="4">
        <dgm:presLayoutVars>
          <dgm:chMax val="0"/>
          <dgm:chPref val="0"/>
          <dgm:bulletEnabled val="1"/>
        </dgm:presLayoutVars>
      </dgm:prSet>
      <dgm:spPr>
        <a:xfrm>
          <a:off x="1119782" y="2477927"/>
          <a:ext cx="974050" cy="541139"/>
        </a:xfrm>
        <a:prstGeom prst="rect">
          <a:avLst/>
        </a:prstGeom>
        <a:noFill/>
        <a:ln>
          <a:noFill/>
        </a:ln>
        <a:effectLst/>
      </dgm:spPr>
    </dgm:pt>
    <dgm:pt modelId="{0FA4016F-9E20-4D94-ABF8-B275B12F0440}" type="pres">
      <dgm:prSet presAssocID="{31DEBB3E-734B-4BE2-A846-E021ADA9ABED}" presName="BalanceSpacing" presStyleCnt="0"/>
      <dgm:spPr/>
    </dgm:pt>
    <dgm:pt modelId="{2BC3FC70-4F9E-4F44-A9AD-06944CC49334}" type="pres">
      <dgm:prSet presAssocID="{31DEBB3E-734B-4BE2-A846-E021ADA9ABED}" presName="BalanceSpacing1" presStyleCnt="0"/>
      <dgm:spPr/>
    </dgm:pt>
    <dgm:pt modelId="{75FBA5E9-2A9F-4D8A-BA70-F0FDD4FE1FE5}" type="pres">
      <dgm:prSet presAssocID="{7072F05B-8E18-49EC-9F30-437506AFB179}" presName="Accent1Text" presStyleLbl="node1" presStyleIdx="7" presStyleCnt="8"/>
      <dgm:spPr/>
    </dgm:pt>
  </dgm:ptLst>
  <dgm:cxnLst>
    <dgm:cxn modelId="{ABFBD91B-2E5E-430B-8319-716BE7E1091F}" srcId="{9BBA3016-23BE-461E-B63B-77C5883F022D}" destId="{1174BA30-6C89-44D0-B5DF-ED87C1A64DE5}" srcOrd="0" destOrd="0" parTransId="{9C60FCA2-0FBE-4170-B51E-851EF5D138B0}" sibTransId="{6F438CD2-8B39-4027-B085-4C7E0243BC69}"/>
    <dgm:cxn modelId="{791C9425-29F1-408B-8A01-EFB6ED6C61A7}" type="presOf" srcId="{67E77016-162A-4A53-9BFA-0E78FDEEE9F4}" destId="{91B2E3ED-A37E-4985-9650-88933F9710AB}" srcOrd="0" destOrd="0" presId="urn:microsoft.com/office/officeart/2008/layout/AlternatingHexagons"/>
    <dgm:cxn modelId="{32FB6A64-5861-4135-8952-DA5F1150A0BC}" type="presOf" srcId="{1DAA911E-3457-4D49-B63C-E41167D54CEE}" destId="{12CD4370-4EC8-4E0C-B268-6D69C37E1AE3}" srcOrd="0" destOrd="0" presId="urn:microsoft.com/office/officeart/2008/layout/AlternatingHexagons"/>
    <dgm:cxn modelId="{94773C49-CE90-4CEB-85AE-EA3DA53BE164}" type="presOf" srcId="{9BBA3016-23BE-461E-B63B-77C5883F022D}" destId="{C72388E2-2731-4A1C-89E6-B915A2CD1FE9}" srcOrd="0" destOrd="0" presId="urn:microsoft.com/office/officeart/2008/layout/AlternatingHexagons"/>
    <dgm:cxn modelId="{14257054-D58C-4D72-8C4D-1B2EFBC7F1F6}" type="presOf" srcId="{6F438CD2-8B39-4027-B085-4C7E0243BC69}" destId="{AC0FD01D-FD1F-4AAC-A9D0-04068850C472}" srcOrd="0" destOrd="0" presId="urn:microsoft.com/office/officeart/2008/layout/AlternatingHexagons"/>
    <dgm:cxn modelId="{CBDE457C-1AF4-4FAD-A0FB-4E61917D0F23}" type="presOf" srcId="{114D3707-AF58-48FD-861C-1543BB5888AC}" destId="{8E0C9894-14D8-429A-98C9-E3F2C5EDEEC3}" srcOrd="0" destOrd="0" presId="urn:microsoft.com/office/officeart/2008/layout/AlternatingHexagons"/>
    <dgm:cxn modelId="{DA6B737C-17B4-4A1C-A301-1492D6F72368}" type="presOf" srcId="{1174BA30-6C89-44D0-B5DF-ED87C1A64DE5}" destId="{38F521FE-A417-454B-8D23-3F4F41B84C9D}" srcOrd="0" destOrd="0" presId="urn:microsoft.com/office/officeart/2008/layout/AlternatingHexagons"/>
    <dgm:cxn modelId="{1A13B692-C097-421A-B1C5-299F9CE37BE1}" type="presOf" srcId="{7072F05B-8E18-49EC-9F30-437506AFB179}" destId="{75FBA5E9-2A9F-4D8A-BA70-F0FDD4FE1FE5}" srcOrd="0" destOrd="0" presId="urn:microsoft.com/office/officeart/2008/layout/AlternatingHexagons"/>
    <dgm:cxn modelId="{D27B69A6-BE2C-46FB-9A3B-E06DF304FB83}" srcId="{9BBA3016-23BE-461E-B63B-77C5883F022D}" destId="{114D3707-AF58-48FD-861C-1543BB5888AC}" srcOrd="1" destOrd="0" parTransId="{2697C09D-1040-4196-91A2-D84CC1CAF96B}" sibTransId="{BBEEFF7D-AF1A-4EB5-94F0-0A8B2D87F602}"/>
    <dgm:cxn modelId="{1C2B4FAC-62FA-49DF-9787-ECFA42EA83D9}" srcId="{9BBA3016-23BE-461E-B63B-77C5883F022D}" destId="{31DEBB3E-734B-4BE2-A846-E021ADA9ABED}" srcOrd="3" destOrd="0" parTransId="{5937E6DB-3237-4805-B47C-6E4D0B0C58FF}" sibTransId="{7072F05B-8E18-49EC-9F30-437506AFB179}"/>
    <dgm:cxn modelId="{F3C1FECD-EFB9-430D-963E-E0965C986EC3}" type="presOf" srcId="{BBEEFF7D-AF1A-4EB5-94F0-0A8B2D87F602}" destId="{2E685358-2504-4303-9CE3-D4CB5CC0D0DF}" srcOrd="0" destOrd="0" presId="urn:microsoft.com/office/officeart/2008/layout/AlternatingHexagons"/>
    <dgm:cxn modelId="{B02F83DD-5434-4E2D-BE5D-F010046F468A}" type="presOf" srcId="{31DEBB3E-734B-4BE2-A846-E021ADA9ABED}" destId="{26BC1D26-273F-4BEE-B38B-C61EBBEC3623}" srcOrd="0" destOrd="0" presId="urn:microsoft.com/office/officeart/2008/layout/AlternatingHexagons"/>
    <dgm:cxn modelId="{EA3600EE-E252-401D-AF45-D52D4B4D0616}" srcId="{9BBA3016-23BE-461E-B63B-77C5883F022D}" destId="{67E77016-162A-4A53-9BFA-0E78FDEEE9F4}" srcOrd="2" destOrd="0" parTransId="{80C5A804-F746-440F-91DD-305089983C52}" sibTransId="{1DAA911E-3457-4D49-B63C-E41167D54CEE}"/>
    <dgm:cxn modelId="{C1E7F0AC-A912-4C39-882E-8B25AAD01EAC}" type="presParOf" srcId="{C72388E2-2731-4A1C-89E6-B915A2CD1FE9}" destId="{E7AFC4A9-2A42-400D-ABBF-0D4126115D46}" srcOrd="0" destOrd="0" presId="urn:microsoft.com/office/officeart/2008/layout/AlternatingHexagons"/>
    <dgm:cxn modelId="{B99489F0-34E7-4EFE-BBC8-171AE269D401}" type="presParOf" srcId="{E7AFC4A9-2A42-400D-ABBF-0D4126115D46}" destId="{38F521FE-A417-454B-8D23-3F4F41B84C9D}" srcOrd="0" destOrd="0" presId="urn:microsoft.com/office/officeart/2008/layout/AlternatingHexagons"/>
    <dgm:cxn modelId="{E1779EB5-B6F0-4072-B6BE-B7DF5C849B5C}" type="presParOf" srcId="{E7AFC4A9-2A42-400D-ABBF-0D4126115D46}" destId="{44A6193E-13BF-4107-9738-F1586A86ADF1}" srcOrd="1" destOrd="0" presId="urn:microsoft.com/office/officeart/2008/layout/AlternatingHexagons"/>
    <dgm:cxn modelId="{324C5642-9805-4DFC-9CE0-19223D243EA2}" type="presParOf" srcId="{E7AFC4A9-2A42-400D-ABBF-0D4126115D46}" destId="{66E58C49-E4CA-4A36-8433-9C076719578C}" srcOrd="2" destOrd="0" presId="urn:microsoft.com/office/officeart/2008/layout/AlternatingHexagons"/>
    <dgm:cxn modelId="{CCAAAB8B-6160-42C4-9B62-D7AD6EF2F18E}" type="presParOf" srcId="{E7AFC4A9-2A42-400D-ABBF-0D4126115D46}" destId="{D3AD65F0-BA0A-497A-9ADA-C833454877E3}" srcOrd="3" destOrd="0" presId="urn:microsoft.com/office/officeart/2008/layout/AlternatingHexagons"/>
    <dgm:cxn modelId="{89B8E0B9-AD9E-4593-A9E1-FF2C20444373}" type="presParOf" srcId="{E7AFC4A9-2A42-400D-ABBF-0D4126115D46}" destId="{AC0FD01D-FD1F-4AAC-A9D0-04068850C472}" srcOrd="4" destOrd="0" presId="urn:microsoft.com/office/officeart/2008/layout/AlternatingHexagons"/>
    <dgm:cxn modelId="{D33A8942-081E-4AE4-8BEF-0A4C97058730}" type="presParOf" srcId="{C72388E2-2731-4A1C-89E6-B915A2CD1FE9}" destId="{50F0F670-D6D0-41F4-A6BE-A378BF51F2C9}" srcOrd="1" destOrd="0" presId="urn:microsoft.com/office/officeart/2008/layout/AlternatingHexagons"/>
    <dgm:cxn modelId="{A5948E0E-2F75-4B4E-BCAB-DC50E93E895F}" type="presParOf" srcId="{C72388E2-2731-4A1C-89E6-B915A2CD1FE9}" destId="{0C2A9B48-DDC9-44F3-905B-93F9DC15639C}" srcOrd="2" destOrd="0" presId="urn:microsoft.com/office/officeart/2008/layout/AlternatingHexagons"/>
    <dgm:cxn modelId="{32F55451-883E-44F0-8388-3D26B9E6D5CA}" type="presParOf" srcId="{0C2A9B48-DDC9-44F3-905B-93F9DC15639C}" destId="{8E0C9894-14D8-429A-98C9-E3F2C5EDEEC3}" srcOrd="0" destOrd="0" presId="urn:microsoft.com/office/officeart/2008/layout/AlternatingHexagons"/>
    <dgm:cxn modelId="{96698A68-E359-4A74-B647-72A1A50A45E1}" type="presParOf" srcId="{0C2A9B48-DDC9-44F3-905B-93F9DC15639C}" destId="{ABA6E344-F390-4818-A1FE-91B4D22C1734}" srcOrd="1" destOrd="0" presId="urn:microsoft.com/office/officeart/2008/layout/AlternatingHexagons"/>
    <dgm:cxn modelId="{930BA731-4973-4CE1-9641-23D5CCBE9760}" type="presParOf" srcId="{0C2A9B48-DDC9-44F3-905B-93F9DC15639C}" destId="{42C47CDF-6DCF-4493-820C-37C513696D23}" srcOrd="2" destOrd="0" presId="urn:microsoft.com/office/officeart/2008/layout/AlternatingHexagons"/>
    <dgm:cxn modelId="{324AA2FD-3C7C-4087-B70F-4A26122455E9}" type="presParOf" srcId="{0C2A9B48-DDC9-44F3-905B-93F9DC15639C}" destId="{F5C61745-1A1D-4382-85D5-B1727FE02744}" srcOrd="3" destOrd="0" presId="urn:microsoft.com/office/officeart/2008/layout/AlternatingHexagons"/>
    <dgm:cxn modelId="{05BB9DF5-1EE1-49DF-8247-5392741F32A4}" type="presParOf" srcId="{0C2A9B48-DDC9-44F3-905B-93F9DC15639C}" destId="{2E685358-2504-4303-9CE3-D4CB5CC0D0DF}" srcOrd="4" destOrd="0" presId="urn:microsoft.com/office/officeart/2008/layout/AlternatingHexagons"/>
    <dgm:cxn modelId="{6B8ECB6E-8AE9-4459-AFE3-840FF3CDBCFC}" type="presParOf" srcId="{C72388E2-2731-4A1C-89E6-B915A2CD1FE9}" destId="{87B5DC33-0F46-4088-9871-D37697D2ACFA}" srcOrd="3" destOrd="0" presId="urn:microsoft.com/office/officeart/2008/layout/AlternatingHexagons"/>
    <dgm:cxn modelId="{1071B3CB-DA68-4A1A-B7A0-FCB9C99B0D46}" type="presParOf" srcId="{C72388E2-2731-4A1C-89E6-B915A2CD1FE9}" destId="{DFA5BC8B-277E-48BE-A76D-24B2819DAA35}" srcOrd="4" destOrd="0" presId="urn:microsoft.com/office/officeart/2008/layout/AlternatingHexagons"/>
    <dgm:cxn modelId="{C92347C0-64E1-4795-87FA-4A34DCE82B39}" type="presParOf" srcId="{DFA5BC8B-277E-48BE-A76D-24B2819DAA35}" destId="{91B2E3ED-A37E-4985-9650-88933F9710AB}" srcOrd="0" destOrd="0" presId="urn:microsoft.com/office/officeart/2008/layout/AlternatingHexagons"/>
    <dgm:cxn modelId="{30A5A343-2D9A-44CC-A460-58AA0A2A5944}" type="presParOf" srcId="{DFA5BC8B-277E-48BE-A76D-24B2819DAA35}" destId="{839AE4EC-1EF1-4894-B2DC-AFC33CD27721}" srcOrd="1" destOrd="0" presId="urn:microsoft.com/office/officeart/2008/layout/AlternatingHexagons"/>
    <dgm:cxn modelId="{591A61CF-6EB3-4ED1-A0EA-83B4548FDD16}" type="presParOf" srcId="{DFA5BC8B-277E-48BE-A76D-24B2819DAA35}" destId="{FA734F2E-DFE0-467B-A803-F96CB1C4255C}" srcOrd="2" destOrd="0" presId="urn:microsoft.com/office/officeart/2008/layout/AlternatingHexagons"/>
    <dgm:cxn modelId="{A7AAF08F-6754-46D4-A002-95EE7A92B3DB}" type="presParOf" srcId="{DFA5BC8B-277E-48BE-A76D-24B2819DAA35}" destId="{CB020798-5D93-4D90-AFE6-E2291C4D466C}" srcOrd="3" destOrd="0" presId="urn:microsoft.com/office/officeart/2008/layout/AlternatingHexagons"/>
    <dgm:cxn modelId="{98F26882-2DBB-497C-974D-68DF8421CEA3}" type="presParOf" srcId="{DFA5BC8B-277E-48BE-A76D-24B2819DAA35}" destId="{12CD4370-4EC8-4E0C-B268-6D69C37E1AE3}" srcOrd="4" destOrd="0" presId="urn:microsoft.com/office/officeart/2008/layout/AlternatingHexagons"/>
    <dgm:cxn modelId="{AEE3CCEB-85DA-4AE5-AA14-938B21D48BCF}" type="presParOf" srcId="{C72388E2-2731-4A1C-89E6-B915A2CD1FE9}" destId="{4EA2B37D-DD9A-428B-BBB6-E2F33877D34C}" srcOrd="5" destOrd="0" presId="urn:microsoft.com/office/officeart/2008/layout/AlternatingHexagons"/>
    <dgm:cxn modelId="{64BC23D2-AE53-4805-B0D3-1A6225C054F2}" type="presParOf" srcId="{C72388E2-2731-4A1C-89E6-B915A2CD1FE9}" destId="{2339EEAC-7101-4971-AB80-4C0AD675A90F}" srcOrd="6" destOrd="0" presId="urn:microsoft.com/office/officeart/2008/layout/AlternatingHexagons"/>
    <dgm:cxn modelId="{54900F8B-64D1-4880-951E-A293E92A32C4}" type="presParOf" srcId="{2339EEAC-7101-4971-AB80-4C0AD675A90F}" destId="{26BC1D26-273F-4BEE-B38B-C61EBBEC3623}" srcOrd="0" destOrd="0" presId="urn:microsoft.com/office/officeart/2008/layout/AlternatingHexagons"/>
    <dgm:cxn modelId="{C98C37F4-484E-45A1-8599-BC0931D0283F}" type="presParOf" srcId="{2339EEAC-7101-4971-AB80-4C0AD675A90F}" destId="{047167EC-1105-4839-AE16-105C840EFB2E}" srcOrd="1" destOrd="0" presId="urn:microsoft.com/office/officeart/2008/layout/AlternatingHexagons"/>
    <dgm:cxn modelId="{4998D051-76A7-4A83-9F10-2A3B9AEB4362}" type="presParOf" srcId="{2339EEAC-7101-4971-AB80-4C0AD675A90F}" destId="{0FA4016F-9E20-4D94-ABF8-B275B12F0440}" srcOrd="2" destOrd="0" presId="urn:microsoft.com/office/officeart/2008/layout/AlternatingHexagons"/>
    <dgm:cxn modelId="{FBBDF3B7-72CB-43D5-924B-FF3DED8E9803}" type="presParOf" srcId="{2339EEAC-7101-4971-AB80-4C0AD675A90F}" destId="{2BC3FC70-4F9E-4F44-A9AD-06944CC49334}" srcOrd="3" destOrd="0" presId="urn:microsoft.com/office/officeart/2008/layout/AlternatingHexagons"/>
    <dgm:cxn modelId="{2AE10F5C-73CF-46FB-8983-83094BD3415F}" type="presParOf" srcId="{2339EEAC-7101-4971-AB80-4C0AD675A90F}" destId="{75FBA5E9-2A9F-4D8A-BA70-F0FDD4FE1FE5}" srcOrd="4" destOrd="0" presId="urn:microsoft.com/office/officeart/2008/layout/AlternatingHexagons"/>
  </dgm:cxnLst>
  <dgm:bg/>
  <dgm:whole/>
  <dgm:extLst>
    <a:ext uri="http://schemas.microsoft.com/office/drawing/2008/diagram">
      <dsp:dataModelExt xmlns:dsp="http://schemas.microsoft.com/office/drawing/2008/diagram" relId="rId31"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8F521FE-A417-454B-8D23-3F4F41B84C9D}">
      <dsp:nvSpPr>
        <dsp:cNvPr id="0" name=""/>
        <dsp:cNvSpPr/>
      </dsp:nvSpPr>
      <dsp:spPr>
        <a:xfrm rot="5400000">
          <a:off x="2404550" y="56007"/>
          <a:ext cx="861658" cy="749642"/>
        </a:xfrm>
        <a:prstGeom prst="hexagon">
          <a:avLst>
            <a:gd name="adj" fmla="val 25000"/>
            <a:gd name="vf" fmla="val 115470"/>
          </a:avLst>
        </a:prstGeom>
        <a:gradFill rotWithShape="0">
          <a:gsLst>
            <a:gs pos="0">
              <a:srgbClr val="C0504D">
                <a:hueOff val="0"/>
                <a:satOff val="0"/>
                <a:lumOff val="0"/>
                <a:alphaOff val="0"/>
                <a:shade val="51000"/>
                <a:satMod val="130000"/>
              </a:srgbClr>
            </a:gs>
            <a:gs pos="80000">
              <a:srgbClr val="C0504D">
                <a:hueOff val="0"/>
                <a:satOff val="0"/>
                <a:lumOff val="0"/>
                <a:alphaOff val="0"/>
                <a:shade val="93000"/>
                <a:satMod val="130000"/>
              </a:srgbClr>
            </a:gs>
            <a:gs pos="100000">
              <a:srgbClr val="C0504D">
                <a:hueOff val="0"/>
                <a:satOff val="0"/>
                <a:lumOff val="0"/>
                <a:alphaOff val="0"/>
                <a:shade val="94000"/>
                <a:satMod val="135000"/>
              </a:srgb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es-CR" sz="1100" kern="1200">
              <a:solidFill>
                <a:sysClr val="window" lastClr="FFFFFF"/>
              </a:solidFill>
              <a:latin typeface="Calibri"/>
              <a:ea typeface="+mn-ea"/>
              <a:cs typeface="+mn-cs"/>
            </a:rPr>
            <a:t>123 metas</a:t>
          </a:r>
        </a:p>
      </dsp:txBody>
      <dsp:txXfrm rot="-5400000">
        <a:off x="2577377" y="134274"/>
        <a:ext cx="516004" cy="593108"/>
      </dsp:txXfrm>
    </dsp:sp>
    <dsp:sp modelId="{44A6193E-13BF-4107-9738-F1586A86ADF1}">
      <dsp:nvSpPr>
        <dsp:cNvPr id="0" name=""/>
        <dsp:cNvSpPr/>
      </dsp:nvSpPr>
      <dsp:spPr>
        <a:xfrm>
          <a:off x="3241559" y="148873"/>
          <a:ext cx="1625901" cy="516995"/>
        </a:xfrm>
        <a:prstGeom prst="rect">
          <a:avLst/>
        </a:prstGeom>
        <a:noFill/>
        <a:ln>
          <a:noFill/>
        </a:ln>
        <a:effectLst/>
      </dsp:spPr>
      <dsp:style>
        <a:lnRef idx="0">
          <a:scrgbClr r="0" g="0" b="0"/>
        </a:lnRef>
        <a:fillRef idx="0">
          <a:scrgbClr r="0" g="0" b="0"/>
        </a:fillRef>
        <a:effectRef idx="0">
          <a:scrgbClr r="0" g="0" b="0"/>
        </a:effectRef>
        <a:fontRef idx="minor"/>
      </dsp:style>
    </dsp:sp>
    <dsp:sp modelId="{AC0FD01D-FD1F-4AAC-A9D0-04068850C472}">
      <dsp:nvSpPr>
        <dsp:cNvPr id="0" name=""/>
        <dsp:cNvSpPr/>
      </dsp:nvSpPr>
      <dsp:spPr>
        <a:xfrm rot="5400000">
          <a:off x="1580370" y="85027"/>
          <a:ext cx="861658" cy="749642"/>
        </a:xfrm>
        <a:prstGeom prst="hexagon">
          <a:avLst>
            <a:gd name="adj" fmla="val 25000"/>
            <a:gd name="vf" fmla="val 115470"/>
          </a:avLst>
        </a:prstGeom>
        <a:gradFill rotWithShape="0">
          <a:gsLst>
            <a:gs pos="0">
              <a:srgbClr val="C0504D">
                <a:hueOff val="668788"/>
                <a:satOff val="-834"/>
                <a:lumOff val="196"/>
                <a:alphaOff val="0"/>
                <a:shade val="51000"/>
                <a:satMod val="130000"/>
              </a:srgbClr>
            </a:gs>
            <a:gs pos="80000">
              <a:srgbClr val="C0504D">
                <a:hueOff val="668788"/>
                <a:satOff val="-834"/>
                <a:lumOff val="196"/>
                <a:alphaOff val="0"/>
                <a:shade val="93000"/>
                <a:satMod val="130000"/>
              </a:srgbClr>
            </a:gs>
            <a:gs pos="100000">
              <a:srgbClr val="C0504D">
                <a:hueOff val="668788"/>
                <a:satOff val="-834"/>
                <a:lumOff val="196"/>
                <a:alphaOff val="0"/>
                <a:shade val="94000"/>
                <a:satMod val="135000"/>
              </a:srgb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0" tIns="0" rIns="0" bIns="0" numCol="1" spcCol="1270" anchor="ctr" anchorCtr="0">
          <a:noAutofit/>
        </a:bodyPr>
        <a:lstStyle/>
        <a:p>
          <a:pPr marL="0" lvl="0" indent="0" algn="ctr" defTabSz="1600200">
            <a:lnSpc>
              <a:spcPct val="90000"/>
            </a:lnSpc>
            <a:spcBef>
              <a:spcPct val="0"/>
            </a:spcBef>
            <a:spcAft>
              <a:spcPct val="35000"/>
            </a:spcAft>
            <a:buNone/>
          </a:pPr>
          <a:endParaRPr lang="es-CR" sz="3600" kern="1200">
            <a:solidFill>
              <a:sysClr val="window" lastClr="FFFFFF"/>
            </a:solidFill>
            <a:latin typeface="Calibri"/>
            <a:ea typeface="+mn-ea"/>
            <a:cs typeface="+mn-cs"/>
          </a:endParaRPr>
        </a:p>
      </dsp:txBody>
      <dsp:txXfrm rot="-5400000">
        <a:off x="1753197" y="163294"/>
        <a:ext cx="516004" cy="593108"/>
      </dsp:txXfrm>
    </dsp:sp>
    <dsp:sp modelId="{8E0C9894-14D8-429A-98C9-E3F2C5EDEEC3}">
      <dsp:nvSpPr>
        <dsp:cNvPr id="0" name=""/>
        <dsp:cNvSpPr/>
      </dsp:nvSpPr>
      <dsp:spPr>
        <a:xfrm rot="5400000">
          <a:off x="2034157" y="805555"/>
          <a:ext cx="861658" cy="749642"/>
        </a:xfrm>
        <a:prstGeom prst="hexagon">
          <a:avLst>
            <a:gd name="adj" fmla="val 25000"/>
            <a:gd name="vf" fmla="val 115470"/>
          </a:avLst>
        </a:prstGeom>
        <a:gradFill rotWithShape="0">
          <a:gsLst>
            <a:gs pos="0">
              <a:srgbClr val="C0504D">
                <a:hueOff val="1337577"/>
                <a:satOff val="-1668"/>
                <a:lumOff val="392"/>
                <a:alphaOff val="0"/>
                <a:shade val="51000"/>
                <a:satMod val="130000"/>
              </a:srgbClr>
            </a:gs>
            <a:gs pos="80000">
              <a:srgbClr val="C0504D">
                <a:hueOff val="1337577"/>
                <a:satOff val="-1668"/>
                <a:lumOff val="392"/>
                <a:alphaOff val="0"/>
                <a:shade val="93000"/>
                <a:satMod val="130000"/>
              </a:srgbClr>
            </a:gs>
            <a:gs pos="100000">
              <a:srgbClr val="C0504D">
                <a:hueOff val="1337577"/>
                <a:satOff val="-1668"/>
                <a:lumOff val="392"/>
                <a:alphaOff val="0"/>
                <a:shade val="94000"/>
                <a:satMod val="135000"/>
              </a:srgb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es-CR" sz="1100" kern="1200">
              <a:solidFill>
                <a:sysClr val="window" lastClr="FFFFFF"/>
              </a:solidFill>
              <a:latin typeface="Calibri"/>
              <a:ea typeface="+mn-ea"/>
              <a:cs typeface="+mn-cs"/>
            </a:rPr>
            <a:t>164 metas</a:t>
          </a:r>
        </a:p>
      </dsp:txBody>
      <dsp:txXfrm rot="-5400000">
        <a:off x="2206984" y="883822"/>
        <a:ext cx="516004" cy="593108"/>
      </dsp:txXfrm>
    </dsp:sp>
    <dsp:sp modelId="{ABA6E344-F390-4818-A1FE-91B4D22C1734}">
      <dsp:nvSpPr>
        <dsp:cNvPr id="0" name=""/>
        <dsp:cNvSpPr/>
      </dsp:nvSpPr>
      <dsp:spPr>
        <a:xfrm>
          <a:off x="1122766" y="904516"/>
          <a:ext cx="930591" cy="516995"/>
        </a:xfrm>
        <a:prstGeom prst="rect">
          <a:avLst/>
        </a:prstGeom>
        <a:noFill/>
        <a:ln>
          <a:noFill/>
        </a:ln>
        <a:effectLst/>
      </dsp:spPr>
      <dsp:style>
        <a:lnRef idx="0">
          <a:scrgbClr r="0" g="0" b="0"/>
        </a:lnRef>
        <a:fillRef idx="0">
          <a:scrgbClr r="0" g="0" b="0"/>
        </a:fillRef>
        <a:effectRef idx="0">
          <a:scrgbClr r="0" g="0" b="0"/>
        </a:effectRef>
        <a:fontRef idx="minor"/>
      </dsp:style>
    </dsp:sp>
    <dsp:sp modelId="{2E685358-2504-4303-9CE3-D4CB5CC0D0DF}">
      <dsp:nvSpPr>
        <dsp:cNvPr id="0" name=""/>
        <dsp:cNvSpPr/>
      </dsp:nvSpPr>
      <dsp:spPr>
        <a:xfrm rot="5400000">
          <a:off x="2837984" y="788192"/>
          <a:ext cx="861658" cy="749642"/>
        </a:xfrm>
        <a:prstGeom prst="hexagon">
          <a:avLst>
            <a:gd name="adj" fmla="val 25000"/>
            <a:gd name="vf" fmla="val 115470"/>
          </a:avLst>
        </a:prstGeom>
        <a:gradFill rotWithShape="0">
          <a:gsLst>
            <a:gs pos="0">
              <a:srgbClr val="C0504D">
                <a:hueOff val="2006365"/>
                <a:satOff val="-2502"/>
                <a:lumOff val="588"/>
                <a:alphaOff val="0"/>
                <a:shade val="51000"/>
                <a:satMod val="130000"/>
              </a:srgbClr>
            </a:gs>
            <a:gs pos="80000">
              <a:srgbClr val="C0504D">
                <a:hueOff val="2006365"/>
                <a:satOff val="-2502"/>
                <a:lumOff val="588"/>
                <a:alphaOff val="0"/>
                <a:shade val="93000"/>
                <a:satMod val="130000"/>
              </a:srgbClr>
            </a:gs>
            <a:gs pos="100000">
              <a:srgbClr val="C0504D">
                <a:hueOff val="2006365"/>
                <a:satOff val="-2502"/>
                <a:lumOff val="588"/>
                <a:alphaOff val="0"/>
                <a:shade val="94000"/>
                <a:satMod val="135000"/>
              </a:srgb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0" tIns="0" rIns="0" bIns="0" numCol="1" spcCol="1270" anchor="ctr" anchorCtr="0">
          <a:noAutofit/>
        </a:bodyPr>
        <a:lstStyle/>
        <a:p>
          <a:pPr marL="0" lvl="0" indent="0" algn="ctr" defTabSz="1600200">
            <a:lnSpc>
              <a:spcPct val="90000"/>
            </a:lnSpc>
            <a:spcBef>
              <a:spcPct val="0"/>
            </a:spcBef>
            <a:spcAft>
              <a:spcPct val="35000"/>
            </a:spcAft>
            <a:buNone/>
          </a:pPr>
          <a:endParaRPr lang="es-CR" sz="3600" kern="1200">
            <a:solidFill>
              <a:sysClr val="window" lastClr="FFFFFF"/>
            </a:solidFill>
            <a:latin typeface="Calibri"/>
            <a:ea typeface="+mn-ea"/>
            <a:cs typeface="+mn-cs"/>
          </a:endParaRPr>
        </a:p>
      </dsp:txBody>
      <dsp:txXfrm rot="-5400000">
        <a:off x="3010811" y="866459"/>
        <a:ext cx="516004" cy="593108"/>
      </dsp:txXfrm>
    </dsp:sp>
    <dsp:sp modelId="{91B2E3ED-A37E-4985-9650-88933F9710AB}">
      <dsp:nvSpPr>
        <dsp:cNvPr id="0" name=""/>
        <dsp:cNvSpPr/>
      </dsp:nvSpPr>
      <dsp:spPr>
        <a:xfrm rot="5400000">
          <a:off x="2434727" y="1519568"/>
          <a:ext cx="861658" cy="749642"/>
        </a:xfrm>
        <a:prstGeom prst="hexagon">
          <a:avLst>
            <a:gd name="adj" fmla="val 25000"/>
            <a:gd name="vf" fmla="val 115470"/>
          </a:avLst>
        </a:prstGeom>
        <a:gradFill rotWithShape="0">
          <a:gsLst>
            <a:gs pos="0">
              <a:srgbClr val="C0504D">
                <a:hueOff val="2675154"/>
                <a:satOff val="-3337"/>
                <a:lumOff val="785"/>
                <a:alphaOff val="0"/>
                <a:shade val="51000"/>
                <a:satMod val="130000"/>
              </a:srgbClr>
            </a:gs>
            <a:gs pos="80000">
              <a:srgbClr val="C0504D">
                <a:hueOff val="2675154"/>
                <a:satOff val="-3337"/>
                <a:lumOff val="785"/>
                <a:alphaOff val="0"/>
                <a:shade val="93000"/>
                <a:satMod val="130000"/>
              </a:srgbClr>
            </a:gs>
            <a:gs pos="100000">
              <a:srgbClr val="C0504D">
                <a:hueOff val="2675154"/>
                <a:satOff val="-3337"/>
                <a:lumOff val="785"/>
                <a:alphaOff val="0"/>
                <a:shade val="94000"/>
                <a:satMod val="135000"/>
              </a:srgb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66725">
            <a:lnSpc>
              <a:spcPct val="90000"/>
            </a:lnSpc>
            <a:spcBef>
              <a:spcPct val="0"/>
            </a:spcBef>
            <a:spcAft>
              <a:spcPct val="35000"/>
            </a:spcAft>
            <a:buNone/>
          </a:pPr>
          <a:r>
            <a:rPr lang="es-CR" sz="1050" kern="1200">
              <a:solidFill>
                <a:sysClr val="window" lastClr="FFFFFF"/>
              </a:solidFill>
              <a:latin typeface="Calibri"/>
              <a:ea typeface="+mn-ea"/>
              <a:cs typeface="+mn-cs"/>
            </a:rPr>
            <a:t>250 metas</a:t>
          </a:r>
        </a:p>
      </dsp:txBody>
      <dsp:txXfrm rot="-5400000">
        <a:off x="2607554" y="1597835"/>
        <a:ext cx="516004" cy="593108"/>
      </dsp:txXfrm>
    </dsp:sp>
    <dsp:sp modelId="{839AE4EC-1EF1-4894-B2DC-AFC33CD27721}">
      <dsp:nvSpPr>
        <dsp:cNvPr id="0" name=""/>
        <dsp:cNvSpPr/>
      </dsp:nvSpPr>
      <dsp:spPr>
        <a:xfrm>
          <a:off x="3263126" y="1635892"/>
          <a:ext cx="961610" cy="516995"/>
        </a:xfrm>
        <a:prstGeom prst="rect">
          <a:avLst/>
        </a:prstGeom>
        <a:noFill/>
        <a:ln>
          <a:noFill/>
        </a:ln>
        <a:effectLst/>
      </dsp:spPr>
      <dsp:style>
        <a:lnRef idx="0">
          <a:scrgbClr r="0" g="0" b="0"/>
        </a:lnRef>
        <a:fillRef idx="0">
          <a:scrgbClr r="0" g="0" b="0"/>
        </a:fillRef>
        <a:effectRef idx="0">
          <a:scrgbClr r="0" g="0" b="0"/>
        </a:effectRef>
        <a:fontRef idx="minor"/>
      </dsp:style>
    </dsp:sp>
    <dsp:sp modelId="{12CD4370-4EC8-4E0C-B268-6D69C37E1AE3}">
      <dsp:nvSpPr>
        <dsp:cNvPr id="0" name=""/>
        <dsp:cNvSpPr/>
      </dsp:nvSpPr>
      <dsp:spPr>
        <a:xfrm rot="5400000">
          <a:off x="1625113" y="1519568"/>
          <a:ext cx="861658" cy="749642"/>
        </a:xfrm>
        <a:prstGeom prst="hexagon">
          <a:avLst>
            <a:gd name="adj" fmla="val 25000"/>
            <a:gd name="vf" fmla="val 115470"/>
          </a:avLst>
        </a:prstGeom>
        <a:gradFill rotWithShape="0">
          <a:gsLst>
            <a:gs pos="0">
              <a:srgbClr val="C0504D">
                <a:hueOff val="3343942"/>
                <a:satOff val="-4171"/>
                <a:lumOff val="981"/>
                <a:alphaOff val="0"/>
                <a:shade val="51000"/>
                <a:satMod val="130000"/>
              </a:srgbClr>
            </a:gs>
            <a:gs pos="80000">
              <a:srgbClr val="C0504D">
                <a:hueOff val="3343942"/>
                <a:satOff val="-4171"/>
                <a:lumOff val="981"/>
                <a:alphaOff val="0"/>
                <a:shade val="93000"/>
                <a:satMod val="130000"/>
              </a:srgbClr>
            </a:gs>
            <a:gs pos="100000">
              <a:srgbClr val="C0504D">
                <a:hueOff val="3343942"/>
                <a:satOff val="-4171"/>
                <a:lumOff val="981"/>
                <a:alphaOff val="0"/>
                <a:shade val="94000"/>
                <a:satMod val="135000"/>
              </a:srgb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0" tIns="0" rIns="0" bIns="0" numCol="1" spcCol="1270" anchor="ctr" anchorCtr="0">
          <a:noAutofit/>
        </a:bodyPr>
        <a:lstStyle/>
        <a:p>
          <a:pPr marL="0" lvl="0" indent="0" algn="ctr" defTabSz="1600200">
            <a:lnSpc>
              <a:spcPct val="90000"/>
            </a:lnSpc>
            <a:spcBef>
              <a:spcPct val="0"/>
            </a:spcBef>
            <a:spcAft>
              <a:spcPct val="35000"/>
            </a:spcAft>
            <a:buNone/>
          </a:pPr>
          <a:endParaRPr lang="es-CR" sz="3600" kern="1200">
            <a:solidFill>
              <a:sysClr val="window" lastClr="FFFFFF"/>
            </a:solidFill>
            <a:latin typeface="Calibri"/>
            <a:ea typeface="+mn-ea"/>
            <a:cs typeface="+mn-cs"/>
          </a:endParaRPr>
        </a:p>
      </dsp:txBody>
      <dsp:txXfrm rot="-5400000">
        <a:off x="1797940" y="1597835"/>
        <a:ext cx="516004" cy="593108"/>
      </dsp:txXfrm>
    </dsp:sp>
    <dsp:sp modelId="{26BC1D26-273F-4BEE-B38B-C61EBBEC3623}">
      <dsp:nvSpPr>
        <dsp:cNvPr id="0" name=""/>
        <dsp:cNvSpPr/>
      </dsp:nvSpPr>
      <dsp:spPr>
        <a:xfrm rot="5400000">
          <a:off x="2028369" y="2250944"/>
          <a:ext cx="861658" cy="749642"/>
        </a:xfrm>
        <a:prstGeom prst="hexagon">
          <a:avLst>
            <a:gd name="adj" fmla="val 25000"/>
            <a:gd name="vf" fmla="val 115470"/>
          </a:avLst>
        </a:prstGeom>
        <a:gradFill rotWithShape="0">
          <a:gsLst>
            <a:gs pos="0">
              <a:srgbClr val="C0504D">
                <a:hueOff val="4012731"/>
                <a:satOff val="-5005"/>
                <a:lumOff val="1177"/>
                <a:alphaOff val="0"/>
                <a:shade val="51000"/>
                <a:satMod val="130000"/>
              </a:srgbClr>
            </a:gs>
            <a:gs pos="80000">
              <a:srgbClr val="C0504D">
                <a:hueOff val="4012731"/>
                <a:satOff val="-5005"/>
                <a:lumOff val="1177"/>
                <a:alphaOff val="0"/>
                <a:shade val="93000"/>
                <a:satMod val="130000"/>
              </a:srgbClr>
            </a:gs>
            <a:gs pos="100000">
              <a:srgbClr val="C0504D">
                <a:hueOff val="4012731"/>
                <a:satOff val="-5005"/>
                <a:lumOff val="1177"/>
                <a:alphaOff val="0"/>
                <a:shade val="94000"/>
                <a:satMod val="135000"/>
              </a:srgb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66725">
            <a:lnSpc>
              <a:spcPct val="90000"/>
            </a:lnSpc>
            <a:spcBef>
              <a:spcPct val="0"/>
            </a:spcBef>
            <a:spcAft>
              <a:spcPct val="35000"/>
            </a:spcAft>
            <a:buNone/>
          </a:pPr>
          <a:r>
            <a:rPr lang="es-CR" sz="1050" kern="1200">
              <a:solidFill>
                <a:sysClr val="window" lastClr="FFFFFF"/>
              </a:solidFill>
              <a:latin typeface="Calibri"/>
              <a:ea typeface="+mn-ea"/>
              <a:cs typeface="+mn-cs"/>
            </a:rPr>
            <a:t>2994 metas</a:t>
          </a:r>
        </a:p>
      </dsp:txBody>
      <dsp:txXfrm rot="-5400000">
        <a:off x="2201196" y="2329211"/>
        <a:ext cx="516004" cy="593108"/>
      </dsp:txXfrm>
    </dsp:sp>
    <dsp:sp modelId="{047167EC-1105-4839-AE16-105C840EFB2E}">
      <dsp:nvSpPr>
        <dsp:cNvPr id="0" name=""/>
        <dsp:cNvSpPr/>
      </dsp:nvSpPr>
      <dsp:spPr>
        <a:xfrm>
          <a:off x="1122766" y="2367267"/>
          <a:ext cx="930591" cy="516995"/>
        </a:xfrm>
        <a:prstGeom prst="rect">
          <a:avLst/>
        </a:prstGeom>
        <a:noFill/>
        <a:ln>
          <a:noFill/>
        </a:ln>
        <a:effectLst/>
      </dsp:spPr>
      <dsp:style>
        <a:lnRef idx="0">
          <a:scrgbClr r="0" g="0" b="0"/>
        </a:lnRef>
        <a:fillRef idx="0">
          <a:scrgbClr r="0" g="0" b="0"/>
        </a:fillRef>
        <a:effectRef idx="0">
          <a:scrgbClr r="0" g="0" b="0"/>
        </a:effectRef>
        <a:fontRef idx="minor"/>
      </dsp:style>
    </dsp:sp>
    <dsp:sp modelId="{75FBA5E9-2A9F-4D8A-BA70-F0FDD4FE1FE5}">
      <dsp:nvSpPr>
        <dsp:cNvPr id="0" name=""/>
        <dsp:cNvSpPr/>
      </dsp:nvSpPr>
      <dsp:spPr>
        <a:xfrm rot="5400000">
          <a:off x="2837984" y="2250944"/>
          <a:ext cx="861658" cy="749642"/>
        </a:xfrm>
        <a:prstGeom prst="hexagon">
          <a:avLst>
            <a:gd name="adj" fmla="val 25000"/>
            <a:gd name="vf" fmla="val 115470"/>
          </a:avLst>
        </a:prstGeom>
        <a:gradFill rotWithShape="0">
          <a:gsLst>
            <a:gs pos="0">
              <a:srgbClr val="C0504D">
                <a:hueOff val="4681519"/>
                <a:satOff val="-5839"/>
                <a:lumOff val="1373"/>
                <a:alphaOff val="0"/>
                <a:shade val="51000"/>
                <a:satMod val="130000"/>
              </a:srgbClr>
            </a:gs>
            <a:gs pos="80000">
              <a:srgbClr val="C0504D">
                <a:hueOff val="4681519"/>
                <a:satOff val="-5839"/>
                <a:lumOff val="1373"/>
                <a:alphaOff val="0"/>
                <a:shade val="93000"/>
                <a:satMod val="130000"/>
              </a:srgbClr>
            </a:gs>
            <a:gs pos="100000">
              <a:srgbClr val="C0504D">
                <a:hueOff val="4681519"/>
                <a:satOff val="-5839"/>
                <a:lumOff val="1373"/>
                <a:alphaOff val="0"/>
                <a:shade val="94000"/>
                <a:satMod val="135000"/>
              </a:srgb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0" tIns="0" rIns="0" bIns="0" numCol="1" spcCol="1270" anchor="ctr" anchorCtr="0">
          <a:noAutofit/>
        </a:bodyPr>
        <a:lstStyle/>
        <a:p>
          <a:pPr marL="0" lvl="0" indent="0" algn="ctr" defTabSz="1600200">
            <a:lnSpc>
              <a:spcPct val="90000"/>
            </a:lnSpc>
            <a:spcBef>
              <a:spcPct val="0"/>
            </a:spcBef>
            <a:spcAft>
              <a:spcPct val="35000"/>
            </a:spcAft>
            <a:buNone/>
          </a:pPr>
          <a:endParaRPr lang="es-CR" sz="3600" kern="1200">
            <a:solidFill>
              <a:sysClr val="window" lastClr="FFFFFF"/>
            </a:solidFill>
            <a:latin typeface="Calibri"/>
            <a:ea typeface="+mn-ea"/>
            <a:cs typeface="+mn-cs"/>
          </a:endParaRPr>
        </a:p>
      </dsp:txBody>
      <dsp:txXfrm rot="-5400000">
        <a:off x="3010811" y="2329211"/>
        <a:ext cx="516004" cy="593108"/>
      </dsp:txXfrm>
    </dsp:sp>
  </dsp:spTree>
</dsp:drawing>
</file>

<file path=word/diagrams/layout1.xml><?xml version="1.0" encoding="utf-8"?>
<dgm:layoutDef xmlns:dgm="http://schemas.openxmlformats.org/drawingml/2006/diagram" xmlns:a="http://schemas.openxmlformats.org/drawingml/2006/main" uniqueId="urn:microsoft.com/office/officeart/2008/layout/AlternatingHexagons">
  <dgm:title val=""/>
  <dgm:desc val=""/>
  <dgm:catLst>
    <dgm:cat type="list" pri="1500"/>
  </dgm:catLst>
  <dgm:sampData>
    <dgm:dataModel>
      <dgm:ptLst>
        <dgm:pt modelId="0" type="doc"/>
        <dgm:pt modelId="10">
          <dgm:prSet phldr="1"/>
        </dgm:pt>
        <dgm:pt modelId="11">
          <dgm:prSet phldr="1"/>
        </dgm:pt>
        <dgm:pt modelId="20">
          <dgm:prSet phldr="1"/>
        </dgm:pt>
        <dgm:pt modelId="21">
          <dgm:prSet phldr="1"/>
        </dgm:pt>
        <dgm:pt modelId="30">
          <dgm:prSet phldr="1"/>
        </dgm:pt>
        <dgm:pt modelId="31">
          <dgm:prSet phldr="1"/>
        </dgm:pt>
      </dgm:ptLst>
      <dgm:cxnLst>
        <dgm:cxn modelId="40" srcId="0" destId="10" srcOrd="0" destOrd="0"/>
        <dgm:cxn modelId="12" srcId="10" destId="11" srcOrd="0" destOrd="0"/>
        <dgm:cxn modelId="50" srcId="0" destId="20" srcOrd="1" destOrd="0"/>
        <dgm:cxn modelId="22" srcId="20" destId="21" srcOrd="0" destOrd="0"/>
        <dgm:cxn modelId="60" srcId="0" destId="30" srcOrd="1" destOrd="0"/>
        <dgm:cxn modelId="32" srcId="30" destId="31" srcOrd="0" destOrd="0"/>
      </dgm:cxnLst>
      <dgm:bg/>
      <dgm:whole/>
    </dgm:dataModel>
  </dgm:sampData>
  <dgm:styleData>
    <dgm:dataModel>
      <dgm:ptLst>
        <dgm:pt modelId="0" type="doc"/>
        <dgm:pt modelId="10">
          <dgm:prSet phldr="1"/>
        </dgm:pt>
        <dgm:pt modelId="20">
          <dgm:prSet phldr="1"/>
        </dgm:pt>
      </dgm:ptLst>
      <dgm:cxnLst>
        <dgm:cxn modelId="60" srcId="0" destId="10" srcOrd="0" destOrd="0"/>
        <dgm:cxn modelId="7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60" srcId="0" destId="10" srcOrd="0" destOrd="0"/>
        <dgm:cxn modelId="70" srcId="0" destId="20" srcOrd="1" destOrd="0"/>
        <dgm:cxn modelId="80" srcId="0" destId="30" srcOrd="2" destOrd="0"/>
        <dgm:cxn modelId="90" srcId="0" destId="40" srcOrd="3" destOrd="0"/>
      </dgm:cxnLst>
      <dgm:bg/>
      <dgm:whole/>
    </dgm:dataModel>
  </dgm:clrData>
  <dgm:layoutNode name="Name0">
    <dgm:varLst>
      <dgm:chMax/>
      <dgm:chPref/>
      <dgm:dir/>
      <dgm:animLvl val="lvl"/>
    </dgm:varLst>
    <dgm:alg type="lin">
      <dgm:param type="linDir" val="fromT"/>
    </dgm:alg>
    <dgm:shape xmlns:r="http://schemas.openxmlformats.org/officeDocument/2006/relationships" r:blip="">
      <dgm:adjLst/>
    </dgm:shape>
    <dgm:constrLst>
      <dgm:constr type="primFontSz" for="des" forName="Parent1" val="65"/>
      <dgm:constr type="primFontSz" for="des" forName="Childtext1" refType="primFontSz" refFor="des" refForName="Parent1" op="lte"/>
      <dgm:constr type="w" for="ch" forName="composite" refType="w"/>
      <dgm:constr type="h" for="ch" forName="composite" refType="h"/>
      <dgm:constr type="h" for="ch" forName="spaceBetweenRectangles" refType="w" refFor="ch" refForName="composite" fact="-0.042"/>
      <dgm:constr type="sp" refType="h" refFor="ch" refForName="composite" op="equ" fact="0.1"/>
    </dgm:constrLst>
    <dgm:forEach name="nodesForEach" axis="ch" ptType="node">
      <dgm:layoutNode name="composite">
        <dgm:alg type="composite">
          <dgm:param type="ar" val="3.6"/>
        </dgm:alg>
        <dgm:shape xmlns:r="http://schemas.openxmlformats.org/officeDocument/2006/relationships" r:blip="">
          <dgm:adjLst/>
        </dgm:shape>
        <dgm:choose name="Name1">
          <dgm:if name="Name2" func="var" arg="dir" op="equ" val="norm">
            <dgm:choose name="Name3">
              <dgm:if name="Name4" axis="self" ptType="node" func="posOdd" op="equ" val="1">
                <dgm:constrLst>
                  <dgm:constr type="l" for="ch" forName="Accent1" refType="w" fact="0.18"/>
                  <dgm:constr type="t" for="ch" forName="Accent1" refType="h" fact="0"/>
                  <dgm:constr type="h" for="ch" forName="Accent1" refType="h"/>
                  <dgm:constr type="w" for="ch" forName="Accent1" refType="h" fact="0.87"/>
                  <dgm:constr type="l" for="ch" forName="Accent1Text" refType="w" fact="0.18"/>
                  <dgm:constr type="t" for="ch" forName="Accent1Text" refType="h" fact="0"/>
                  <dgm:constr type="h" for="ch" forName="Accent1Text" refType="h"/>
                  <dgm:constr type="w" for="ch" forName="Accent1Text" refType="h" fact="0.87"/>
                  <dgm:constr type="l" for="ch" forName="Parent1" refType="w" fact="0.441"/>
                  <dgm:constr type="t" for="ch" forName="Parent1" refType="h" fact="0"/>
                  <dgm:constr type="h" for="ch" forName="Parent1" refType="h"/>
                  <dgm:constr type="w" for="ch" forName="Parent1" refType="h" fact="0.87"/>
                  <dgm:constr type="l" for="ch" forName="Childtext1" refType="w" fact="0.69"/>
                  <dgm:constr type="t" for="ch" forName="Childtext1" refType="h" fact="0.2"/>
                  <dgm:constr type="w" for="ch" forName="Childtext1" refType="w" fact="0.31"/>
                  <dgm:constr type="h" for="ch" forName="Childtext1" refType="h" fact="0.6"/>
                  <dgm:constr type="l" for="ch" forName="BalanceSpacing" refType="w" fact="0"/>
                  <dgm:constr type="t" for="ch" forName="BalanceSpacing" refType="h" fact="0"/>
                  <dgm:constr type="w" for="ch" forName="BalanceSpacing" refType="w"/>
                  <dgm:constr type="h" for="ch" forName="BalanceSpacing" refType="h" fact="0.1"/>
                  <dgm:constr type="l" for="ch" forName="BalanceSpacing1" refType="w" fact="0.69"/>
                  <dgm:constr type="t" for="ch" forName="BalanceSpacing1" refType="h" fact="0.2"/>
                  <dgm:constr type="w" for="ch" forName="BalanceSpacing1" refType="w" fact="0.31"/>
                  <dgm:constr type="h" for="ch" forName="BalanceSpacing1" refType="h" fact="0.6"/>
                </dgm:constrLst>
              </dgm:if>
              <dgm:else name="Name5">
                <dgm:constrLst>
                  <dgm:constr type="l" for="ch" forName="Accent1" refType="w" fact="0.571"/>
                  <dgm:constr type="t" for="ch" forName="Accent1" refType="h" fact="0"/>
                  <dgm:constr type="h" for="ch" forName="Accent1" refType="h"/>
                  <dgm:constr type="w" for="ch" forName="Accent1" refType="h" fact="0.87"/>
                  <dgm:constr type="l" for="ch" forName="Accent1Text" refType="w" fact="0.571"/>
                  <dgm:constr type="t" for="ch" forName="Accent1Text" refType="h" fact="0"/>
                  <dgm:constr type="h" for="ch" forName="Accent1Text" refType="h"/>
                  <dgm:constr type="w" for="ch" forName="Accent1Text" refType="h" fact="0.87"/>
                  <dgm:constr type="l" for="ch" forName="Parent1" refType="w" fact="0.31"/>
                  <dgm:constr type="t" for="ch" forName="Parent1" refType="h" fact="0"/>
                  <dgm:constr type="h" for="ch" forName="Parent1" refType="h"/>
                  <dgm:constr type="w" for="ch" forName="Parent1" refType="h" fact="0.87"/>
                  <dgm:constr type="l" for="ch" forName="Childtext1" refType="w" fact="0"/>
                  <dgm:constr type="t" for="ch" forName="Childtext1" refType="h" fact="0.2"/>
                  <dgm:constr type="w" for="ch" forName="Childtext1" refType="w" fact="0.3"/>
                  <dgm:constr type="h" for="ch" forName="Childtext1" refType="h" fact="0.6"/>
                  <dgm:constr type="l" for="ch" forName="BalanceSpacing" refType="w" fact="0.82"/>
                  <dgm:constr type="t" for="ch" forName="BalanceSpacing" refType="h" fact="0"/>
                  <dgm:constr type="w" for="ch" forName="BalanceSpacing" refType="w" fact="0.18"/>
                  <dgm:constr type="h" for="ch" forName="BalanceSpacing" refType="h"/>
                  <dgm:constr type="l" for="ch" forName="BalanceSpacing1" refType="w" fact="0"/>
                  <dgm:constr type="t" for="ch" forName="BalanceSpacing1" refType="h" fact="0.2"/>
                  <dgm:constr type="w" for="ch" forName="BalanceSpacing1" refType="w" fact="0.3"/>
                  <dgm:constr type="h" for="ch" forName="BalanceSpacing1" refType="h" fact="0.6"/>
                </dgm:constrLst>
              </dgm:else>
            </dgm:choose>
          </dgm:if>
          <dgm:else name="Name6">
            <dgm:choose name="Name7">
              <dgm:if name="Name8" axis="self" ptType="node" func="posOdd" op="equ" val="1">
                <dgm:constrLst>
                  <dgm:constr type="l" for="ch" forName="Accent1" refType="w" fact="0.571"/>
                  <dgm:constr type="t" for="ch" forName="Accent1" refType="h" fact="0"/>
                  <dgm:constr type="h" for="ch" forName="Accent1" refType="h"/>
                  <dgm:constr type="w" for="ch" forName="Accent1" refType="h" fact="0.87"/>
                  <dgm:constr type="l" for="ch" forName="Accent1Text" refType="w" fact="0.571"/>
                  <dgm:constr type="t" for="ch" forName="Accent1Text" refType="h" fact="0"/>
                  <dgm:constr type="h" for="ch" forName="Accent1Text" refType="h"/>
                  <dgm:constr type="w" for="ch" forName="Accent1Text" refType="h" fact="0.87"/>
                  <dgm:constr type="l" for="ch" forName="Parent1" refType="w" fact="0.31"/>
                  <dgm:constr type="t" for="ch" forName="Parent1" refType="h" fact="0"/>
                  <dgm:constr type="h" for="ch" forName="Parent1" refType="h"/>
                  <dgm:constr type="w" for="ch" forName="Parent1" refType="h" fact="0.87"/>
                  <dgm:constr type="l" for="ch" forName="Childtext1" refType="w" fact="0"/>
                  <dgm:constr type="t" for="ch" forName="Childtext1" refType="h" fact="0.2"/>
                  <dgm:constr type="w" for="ch" forName="Childtext1" refType="w" fact="0.3"/>
                  <dgm:constr type="h" for="ch" forName="Childtext1" refType="h" fact="0.6"/>
                  <dgm:constr type="l" for="ch" forName="BalanceSpacing" refType="w" fact="0.82"/>
                  <dgm:constr type="t" for="ch" forName="BalanceSpacing" refType="h" fact="0"/>
                  <dgm:constr type="w" for="ch" forName="BalanceSpacing" refType="w" fact="0.18"/>
                  <dgm:constr type="h" for="ch" forName="BalanceSpacing" refType="h"/>
                </dgm:constrLst>
              </dgm:if>
              <dgm:else name="Name9">
                <dgm:constrLst>
                  <dgm:constr type="l" for="ch" forName="Accent1" refType="w" fact="0.18"/>
                  <dgm:constr type="t" for="ch" forName="Accent1" refType="h" fact="0"/>
                  <dgm:constr type="h" for="ch" forName="Accent1" refType="h"/>
                  <dgm:constr type="w" for="ch" forName="Accent1" refType="h" fact="0.87"/>
                  <dgm:constr type="l" for="ch" forName="Accent1Text" refType="w" fact="0.18"/>
                  <dgm:constr type="t" for="ch" forName="Accent1Text" refType="h" fact="0"/>
                  <dgm:constr type="h" for="ch" forName="Accent1Text" refType="h"/>
                  <dgm:constr type="w" for="ch" forName="Accent1Text" refType="h" fact="0.87"/>
                  <dgm:constr type="l" for="ch" forName="Parent1" refType="w" fact="0.441"/>
                  <dgm:constr type="t" for="ch" forName="Parent1" refType="h" fact="0"/>
                  <dgm:constr type="h" for="ch" forName="Parent1" refType="h"/>
                  <dgm:constr type="w" for="ch" forName="Parent1" refType="h" fact="0.87"/>
                  <dgm:constr type="l" for="ch" forName="Childtext1" refType="w" fact="0.69"/>
                  <dgm:constr type="t" for="ch" forName="Childtext1" refType="h" fact="0.2"/>
                  <dgm:constr type="w" for="ch" forName="Childtext1" refType="w" fact="0.31"/>
                  <dgm:constr type="h" for="ch" forName="Childtext1" refType="h" fact="0.6"/>
                  <dgm:constr type="l" for="ch" forName="BalanceSpacing" refType="w" fact="0"/>
                  <dgm:constr type="t" for="ch" forName="BalanceSpacing" refType="h" fact="0"/>
                  <dgm:constr type="w" for="ch" forName="BalanceSpacing" refType="w" fact="0.18"/>
                  <dgm:constr type="h" for="ch" forName="BalanceSpacing" refType="h"/>
                </dgm:constrLst>
              </dgm:else>
            </dgm:choose>
          </dgm:else>
        </dgm:choose>
        <dgm:layoutNode name="Parent1" styleLbl="node1">
          <dgm:varLst>
            <dgm:chMax val="1"/>
            <dgm:chPref val="1"/>
            <dgm:bulletEnabled val="1"/>
          </dgm:varLst>
          <dgm:alg type="tx"/>
          <dgm:shape xmlns:r="http://schemas.openxmlformats.org/officeDocument/2006/relationships" rot="90" type="hexagon" r:blip="">
            <dgm:adjLst>
              <dgm:adj idx="1" val="0.25"/>
              <dgm:adj idx="2" val="1.1547"/>
            </dgm:adjLst>
          </dgm:shape>
          <dgm:presOf axis="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Childtext1" styleLbl="revTx">
          <dgm:varLst>
            <dgm:chMax val="0"/>
            <dgm:chPref val="0"/>
            <dgm:bulletEnabled val="1"/>
          </dgm:varLst>
          <dgm:choose name="Name10">
            <dgm:if name="Name11" func="var" arg="dir" op="equ" val="norm">
              <dgm:choose name="Name12">
                <dgm:if name="Name13" axis="self" ptType="node" func="posOdd" op="equ" val="1">
                  <dgm:alg type="tx">
                    <dgm:param type="parTxLTRAlign" val="l"/>
                  </dgm:alg>
                </dgm:if>
                <dgm:else name="Name14">
                  <dgm:alg type="tx">
                    <dgm:param type="parTxLTRAlign" val="r"/>
                  </dgm:alg>
                </dgm:else>
              </dgm:choose>
            </dgm:if>
            <dgm:else name="Name15">
              <dgm:choose name="Name16">
                <dgm:if name="Name17" axis="self" ptType="node" func="posOdd" op="equ" val="1">
                  <dgm:alg type="tx">
                    <dgm:param type="parTxLTRAlign" val="r"/>
                  </dgm:alg>
                </dgm:if>
                <dgm:else name="Name18">
                  <dgm:alg type="tx">
                    <dgm:param type="parTxLTRAlign" val="l"/>
                  </dgm:alg>
                </dgm:else>
              </dgm:choose>
            </dgm:else>
          </dgm:choose>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BalanceSpacing">
          <dgm:alg type="sp"/>
          <dgm:shape xmlns:r="http://schemas.openxmlformats.org/officeDocument/2006/relationships" r:blip="">
            <dgm:adjLst/>
          </dgm:shape>
        </dgm:layoutNode>
        <dgm:layoutNode name="BalanceSpacing1">
          <dgm:alg type="sp"/>
          <dgm:shape xmlns:r="http://schemas.openxmlformats.org/officeDocument/2006/relationships" r:blip="">
            <dgm:adjLst/>
          </dgm:shape>
        </dgm:layoutNode>
        <dgm:forEach name="Name19" axis="followSib" ptType="sibTrans" hideLastTrans="0" cnt="1">
          <dgm:layoutNode name="Accent1Text" styleLbl="node1">
            <dgm:alg type="tx"/>
            <dgm:shape xmlns:r="http://schemas.openxmlformats.org/officeDocument/2006/relationships" rot="90" type="hexagon" r:blip="">
              <dgm:adjLst>
                <dgm:adj idx="1" val="0.25"/>
                <dgm:adj idx="2" val="1.1547"/>
              </dgm:adjLst>
            </dgm:shape>
            <dgm:presOf axis="self" ptType="sibTrans"/>
            <dgm:constrLst>
              <dgm:constr type="lMarg"/>
              <dgm:constr type="rMarg"/>
              <dgm:constr type="tMarg"/>
              <dgm:constr type="bMarg"/>
            </dgm:constrLst>
            <dgm:ruleLst>
              <dgm:rule type="primFontSz" val="5" fact="NaN" max="NaN"/>
            </dgm:ruleLst>
          </dgm:layoutNode>
        </dgm:forEach>
      </dgm:layoutNode>
      <dgm:forEach name="Name2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ct:contentTypeSchema xmlns:ct="http://schemas.microsoft.com/office/2006/metadata/contentType" xmlns:ma="http://schemas.microsoft.com/office/2006/metadata/properties/metaAttributes" ct:_="" ma:_="" ma:contentTypeName="Documento" ma:contentTypeID="0x010100BA6216A36F2AD94BACDF580B661A31A3" ma:contentTypeVersion="14" ma:contentTypeDescription="Crear nuevo documento." ma:contentTypeScope="" ma:versionID="062463bb7acd584b91cd20b044772dcd">
  <xsd:schema xmlns:xsd="http://www.w3.org/2001/XMLSchema" xmlns:xs="http://www.w3.org/2001/XMLSchema" xmlns:p="http://schemas.microsoft.com/office/2006/metadata/properties" xmlns:ns3="c415f469-33ab-4b7b-ac87-e7153f208fff" xmlns:ns4="c4fda1a9-3b11-4661-a1eb-5a02fe807c50" targetNamespace="http://schemas.microsoft.com/office/2006/metadata/properties" ma:root="true" ma:fieldsID="d4783e8306ad2ff086f2a4d814fc854f" ns3:_="" ns4:_="">
    <xsd:import namespace="c415f469-33ab-4b7b-ac87-e7153f208fff"/>
    <xsd:import namespace="c4fda1a9-3b11-4661-a1eb-5a02fe807c50"/>
    <xsd:element name="properties">
      <xsd:complexType>
        <xsd:sequence>
          <xsd:element name="documentManagement">
            <xsd:complexType>
              <xsd:all>
                <xsd:element ref="ns3:MediaServiceMetadata" minOccurs="0"/>
                <xsd:element ref="ns3:MediaServiceFastMetadata" minOccurs="0"/>
                <xsd:element ref="ns4:SharedWithUsers" minOccurs="0"/>
                <xsd:element ref="ns4:SharedWithDetails" minOccurs="0"/>
                <xsd:element ref="ns4:SharingHintHash" minOccurs="0"/>
                <xsd:element ref="ns3:MediaServiceAutoTags" minOccurs="0"/>
                <xsd:element ref="ns3:MediaServiceOCR" minOccurs="0"/>
                <xsd:element ref="ns3:MediaServiceDateTaken" minOccurs="0"/>
                <xsd:element ref="ns3:MediaServiceGenerationTime" minOccurs="0"/>
                <xsd:element ref="ns3:MediaServiceEventHashCode" minOccurs="0"/>
                <xsd:element ref="ns3:MediaServiceLocation" minOccurs="0"/>
                <xsd:element ref="ns3:MediaServiceAutoKeyPoints" minOccurs="0"/>
                <xsd:element ref="ns3:MediaServiceKeyPoints" minOccurs="0"/>
                <xsd:element ref="ns3: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415f469-33ab-4b7b-ac87-e7153f208fff" elementFormDefault="qualified">
    <xsd:import namespace="http://schemas.microsoft.com/office/2006/documentManagement/types"/>
    <xsd:import namespace="http://schemas.microsoft.com/office/infopath/2007/PartnerControls"/>
    <xsd:element name="MediaServiceMetadata" ma:index="8" nillable="true" ma:displayName="MediaServiceMetadata" ma:description="" ma:hidden="true" ma:internalName="MediaServiceMetadata" ma:readOnly="true">
      <xsd:simpleType>
        <xsd:restriction base="dms:Note"/>
      </xsd:simpleType>
    </xsd:element>
    <xsd:element name="MediaServiceFastMetadata" ma:index="9" nillable="true" ma:displayName="MediaServiceFastMetadata" ma:description="" ma:hidden="true" ma:internalName="MediaServiceFastMetadata" ma:readOnly="true">
      <xsd:simpleType>
        <xsd:restriction base="dms:Note"/>
      </xsd:simpleType>
    </xsd:element>
    <xsd:element name="MediaServiceAutoTags" ma:index="13" nillable="true" ma:displayName="Tags" ma:internalName="MediaServiceAutoTags"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DateTaken" ma:index="15" nillable="true" ma:displayName="MediaServiceDateTaken" ma:hidden="true" ma:internalName="MediaServiceDateTaken"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Location" ma:index="18" nillable="true" ma:displayName="Location" ma:internalName="MediaServiceLocation" ma:readOnly="true">
      <xsd:simpleType>
        <xsd:restriction base="dms:Text"/>
      </xsd:simpleType>
    </xsd:element>
    <xsd:element name="MediaServiceAutoKeyPoints" ma:index="19" nillable="true" ma:displayName="MediaServiceAutoKeyPoints" ma:hidden="true" ma:internalName="MediaServiceAutoKeyPoints" ma:readOnly="true">
      <xsd:simpleType>
        <xsd:restriction base="dms:Note"/>
      </xsd:simpleType>
    </xsd:element>
    <xsd:element name="MediaServiceKeyPoints" ma:index="20" nillable="true" ma:displayName="KeyPoints" ma:internalName="MediaServiceKeyPoints" ma:readOnly="true">
      <xsd:simpleType>
        <xsd:restriction base="dms:Note">
          <xsd:maxLength value="255"/>
        </xsd:restriction>
      </xsd:simpleType>
    </xsd:element>
    <xsd:element name="MediaLengthInSeconds" ma:index="21" nillable="true" ma:displayName="Length (seconds)"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c4fda1a9-3b11-4661-a1eb-5a02fe807c50" elementFormDefault="qualified">
    <xsd:import namespace="http://schemas.microsoft.com/office/2006/documentManagement/types"/>
    <xsd:import namespace="http://schemas.microsoft.com/office/infopath/2007/PartnerControls"/>
    <xsd:element name="SharedWithUsers" ma:index="10" nillable="true" ma:displayName="Compartido c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Detalles de uso compartido" ma:internalName="SharedWithDetails" ma:readOnly="true">
      <xsd:simpleType>
        <xsd:restriction base="dms:Note">
          <xsd:maxLength value="255"/>
        </xsd:restriction>
      </xsd:simpleType>
    </xsd:element>
    <xsd:element name="SharingHintHash" ma:index="12" nillable="true" ma:displayName="Hash de la sugerencia para compartir"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368C1252-971E-4B64-A731-E293484ED788}">
  <ds:schemaRefs>
    <ds:schemaRef ds:uri="http://schemas.microsoft.com/sharepoint/v3/contenttype/forms"/>
  </ds:schemaRefs>
</ds:datastoreItem>
</file>

<file path=customXml/itemProps2.xml><?xml version="1.0" encoding="utf-8"?>
<ds:datastoreItem xmlns:ds="http://schemas.openxmlformats.org/officeDocument/2006/customXml" ds:itemID="{35F037C0-F3F1-4B8A-9DCE-F494F848A6DD}">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1B07A9F4-C22C-4582-9357-3D466FD704D0}">
  <ds:schemaRefs>
    <ds:schemaRef ds:uri="http://schemas.openxmlformats.org/officeDocument/2006/bibliography"/>
  </ds:schemaRefs>
</ds:datastoreItem>
</file>

<file path=customXml/itemProps4.xml><?xml version="1.0" encoding="utf-8"?>
<ds:datastoreItem xmlns:ds="http://schemas.openxmlformats.org/officeDocument/2006/customXml" ds:itemID="{5E2489E2-96B1-4216-8A07-53423E1162E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415f469-33ab-4b7b-ac87-e7153f208fff"/>
    <ds:schemaRef ds:uri="c4fda1a9-3b11-4661-a1eb-5a02fe807c5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55</TotalTime>
  <Pages>70</Pages>
  <Words>40397</Words>
  <Characters>222184</Characters>
  <Application>Microsoft Office Word</Application>
  <DocSecurity>0</DocSecurity>
  <Lines>1851</Lines>
  <Paragraphs>524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262057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mmccalla</dc:creator>
  <cp:keywords/>
  <cp:lastModifiedBy>Andrey Mauricio Rojas Monge</cp:lastModifiedBy>
  <cp:revision>8</cp:revision>
  <cp:lastPrinted>2019-08-29T14:37:00Z</cp:lastPrinted>
  <dcterms:created xsi:type="dcterms:W3CDTF">2023-07-05T17:26:00Z</dcterms:created>
  <dcterms:modified xsi:type="dcterms:W3CDTF">2023-08-16T16:14:00Z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0x010100BA6216A36F2AD94BACDF580B661A31A3</vt:lpwstr>
  </property>
</Properties>
</file>