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EB2DB" w14:textId="474457EA" w:rsidR="007A1880" w:rsidRPr="00497441" w:rsidRDefault="002D1AD4" w:rsidP="00E01CE3">
      <w:pPr>
        <w:tabs>
          <w:tab w:val="left" w:pos="3135"/>
          <w:tab w:val="right" w:pos="8838"/>
        </w:tabs>
        <w:spacing w:after="0" w:line="240" w:lineRule="auto"/>
        <w:rPr>
          <w:rFonts w:ascii="Book Antiqua" w:hAnsi="Book Antiqua" w:cs="Book Antiqua"/>
          <w:sz w:val="24"/>
          <w:szCs w:val="24"/>
          <w:lang w:val="pt-BR"/>
        </w:rPr>
      </w:pPr>
      <w:r>
        <w:rPr>
          <w:rFonts w:ascii="Book Antiqua" w:hAnsi="Book Antiqua" w:cs="Book Antiqua"/>
          <w:sz w:val="24"/>
          <w:szCs w:val="24"/>
          <w:lang w:val="pt-BR"/>
        </w:rPr>
        <w:tab/>
      </w:r>
      <w:r>
        <w:rPr>
          <w:rFonts w:ascii="Book Antiqua" w:hAnsi="Book Antiqua" w:cs="Book Antiqua"/>
          <w:sz w:val="24"/>
          <w:szCs w:val="24"/>
          <w:lang w:val="pt-BR"/>
        </w:rPr>
        <w:tab/>
      </w:r>
      <w:r w:rsidR="002C3AC8">
        <w:rPr>
          <w:rFonts w:ascii="Book Antiqua" w:hAnsi="Book Antiqua" w:cs="Book Antiqua"/>
          <w:sz w:val="24"/>
          <w:szCs w:val="24"/>
          <w:lang w:val="pt-BR"/>
        </w:rPr>
        <w:t>268</w:t>
      </w:r>
      <w:r w:rsidR="007A1880" w:rsidRPr="00497441">
        <w:rPr>
          <w:rFonts w:ascii="Book Antiqua" w:hAnsi="Book Antiqua" w:cs="Book Antiqua"/>
          <w:sz w:val="24"/>
          <w:szCs w:val="24"/>
          <w:lang w:val="pt-BR"/>
        </w:rPr>
        <w:t>-PLA-</w:t>
      </w:r>
      <w:r w:rsidR="00DE1C3F">
        <w:rPr>
          <w:rFonts w:ascii="Book Antiqua" w:hAnsi="Book Antiqua" w:cs="Book Antiqua"/>
          <w:sz w:val="24"/>
          <w:szCs w:val="24"/>
          <w:lang w:val="pt-BR"/>
        </w:rPr>
        <w:t>RH-</w:t>
      </w:r>
      <w:r w:rsidR="007A1880">
        <w:rPr>
          <w:rFonts w:ascii="Book Antiqua" w:hAnsi="Book Antiqua" w:cs="Book Antiqua"/>
          <w:sz w:val="24"/>
          <w:szCs w:val="24"/>
          <w:lang w:val="pt-BR"/>
        </w:rPr>
        <w:t>MI</w:t>
      </w:r>
      <w:r w:rsidR="00D66233">
        <w:rPr>
          <w:rFonts w:ascii="Book Antiqua" w:hAnsi="Book Antiqua" w:cs="Book Antiqua"/>
          <w:sz w:val="24"/>
          <w:szCs w:val="24"/>
          <w:lang w:val="pt-BR"/>
        </w:rPr>
        <w:t>(NPL)</w:t>
      </w:r>
      <w:r w:rsidR="007A1880" w:rsidRPr="00497441">
        <w:rPr>
          <w:rFonts w:ascii="Book Antiqua" w:hAnsi="Book Antiqua" w:cs="Book Antiqua"/>
          <w:sz w:val="24"/>
          <w:szCs w:val="24"/>
          <w:lang w:val="pt-BR"/>
        </w:rPr>
        <w:t>-20</w:t>
      </w:r>
      <w:r w:rsidR="007A1880">
        <w:rPr>
          <w:rFonts w:ascii="Book Antiqua" w:hAnsi="Book Antiqua" w:cs="Book Antiqua"/>
          <w:sz w:val="24"/>
          <w:szCs w:val="24"/>
          <w:lang w:val="pt-BR"/>
        </w:rPr>
        <w:t>2</w:t>
      </w:r>
      <w:r w:rsidR="001674D6">
        <w:rPr>
          <w:rFonts w:ascii="Book Antiqua" w:hAnsi="Book Antiqua" w:cs="Book Antiqua"/>
          <w:sz w:val="24"/>
          <w:szCs w:val="24"/>
          <w:lang w:val="pt-BR"/>
        </w:rPr>
        <w:t>3</w:t>
      </w:r>
    </w:p>
    <w:p w14:paraId="2592D535" w14:textId="5D7F5588" w:rsidR="00E01CE3" w:rsidRDefault="007A1880" w:rsidP="00E01CE3">
      <w:pPr>
        <w:tabs>
          <w:tab w:val="left" w:pos="1740"/>
        </w:tabs>
        <w:spacing w:after="0" w:line="240" w:lineRule="auto"/>
        <w:jc w:val="right"/>
        <w:rPr>
          <w:rFonts w:ascii="Book Antiqua" w:hAnsi="Book Antiqua" w:cs="Book Antiqua"/>
          <w:sz w:val="24"/>
          <w:szCs w:val="24"/>
        </w:rPr>
      </w:pPr>
      <w:r w:rsidRPr="00497441">
        <w:rPr>
          <w:rFonts w:ascii="Book Antiqua" w:hAnsi="Book Antiqua" w:cs="Book Antiqua"/>
          <w:sz w:val="24"/>
          <w:szCs w:val="24"/>
        </w:rPr>
        <w:t xml:space="preserve">Ref. </w:t>
      </w:r>
      <w:r w:rsidR="001674D6">
        <w:rPr>
          <w:rFonts w:ascii="Book Antiqua" w:hAnsi="Book Antiqua"/>
          <w:b/>
          <w:bCs/>
          <w:sz w:val="24"/>
          <w:szCs w:val="24"/>
          <w:lang w:eastAsia="es-CR"/>
        </w:rPr>
        <w:t>105</w:t>
      </w:r>
      <w:r w:rsidR="00856FDD" w:rsidRPr="000E23D4">
        <w:rPr>
          <w:rFonts w:ascii="Book Antiqua" w:hAnsi="Book Antiqua"/>
          <w:b/>
          <w:bCs/>
          <w:sz w:val="24"/>
          <w:szCs w:val="24"/>
          <w:lang w:eastAsia="es-CR"/>
        </w:rPr>
        <w:t>-2</w:t>
      </w:r>
      <w:r w:rsidR="00D66233">
        <w:rPr>
          <w:rFonts w:ascii="Book Antiqua" w:hAnsi="Book Antiqua"/>
          <w:b/>
          <w:bCs/>
          <w:sz w:val="24"/>
          <w:szCs w:val="24"/>
          <w:lang w:eastAsia="es-CR"/>
        </w:rPr>
        <w:t>3</w:t>
      </w:r>
    </w:p>
    <w:p w14:paraId="7A25A2D1" w14:textId="58D4717E" w:rsidR="0016340E" w:rsidRPr="00E01CE3" w:rsidRDefault="00DE1C3F" w:rsidP="0016340E">
      <w:pPr>
        <w:tabs>
          <w:tab w:val="left" w:pos="1740"/>
        </w:tabs>
        <w:spacing w:line="276" w:lineRule="auto"/>
        <w:rPr>
          <w:rFonts w:ascii="Book Antiqua" w:hAnsi="Book Antiqua" w:cs="Book Antiqua"/>
          <w:sz w:val="24"/>
          <w:szCs w:val="24"/>
        </w:rPr>
      </w:pPr>
      <w:r>
        <w:rPr>
          <w:rFonts w:ascii="Book Antiqua" w:hAnsi="Book Antiqua" w:cs="Book Antiqua"/>
          <w:sz w:val="24"/>
          <w:szCs w:val="24"/>
          <w:lang w:val="pt-BR"/>
        </w:rPr>
        <w:t>14</w:t>
      </w:r>
      <w:r w:rsidR="00625302">
        <w:rPr>
          <w:rFonts w:ascii="Book Antiqua" w:hAnsi="Book Antiqua" w:cs="Book Antiqua"/>
          <w:sz w:val="24"/>
          <w:szCs w:val="24"/>
          <w:lang w:val="pt-BR"/>
        </w:rPr>
        <w:t xml:space="preserve"> de </w:t>
      </w:r>
      <w:r>
        <w:rPr>
          <w:rFonts w:ascii="Book Antiqua" w:hAnsi="Book Antiqua" w:cs="Book Antiqua"/>
          <w:sz w:val="24"/>
          <w:szCs w:val="24"/>
          <w:lang w:val="pt-BR"/>
        </w:rPr>
        <w:t>a</w:t>
      </w:r>
      <w:r w:rsidR="003A3D54">
        <w:rPr>
          <w:rFonts w:ascii="Book Antiqua" w:hAnsi="Book Antiqua" w:cs="Book Antiqua"/>
          <w:sz w:val="24"/>
          <w:szCs w:val="24"/>
          <w:lang w:val="pt-BR"/>
        </w:rPr>
        <w:t xml:space="preserve">bril </w:t>
      </w:r>
      <w:r w:rsidR="0016340E">
        <w:rPr>
          <w:rFonts w:ascii="Book Antiqua" w:hAnsi="Book Antiqua" w:cs="Book Antiqua"/>
          <w:sz w:val="24"/>
          <w:szCs w:val="24"/>
          <w:lang w:val="pt-BR"/>
        </w:rPr>
        <w:t>de</w:t>
      </w:r>
      <w:r>
        <w:rPr>
          <w:rFonts w:ascii="Book Antiqua" w:hAnsi="Book Antiqua" w:cs="Book Antiqua"/>
          <w:sz w:val="24"/>
          <w:szCs w:val="24"/>
          <w:lang w:val="pt-BR"/>
        </w:rPr>
        <w:t>l</w:t>
      </w:r>
      <w:r w:rsidR="0016340E">
        <w:rPr>
          <w:rFonts w:ascii="Book Antiqua" w:hAnsi="Book Antiqua" w:cs="Book Antiqua"/>
          <w:sz w:val="24"/>
          <w:szCs w:val="24"/>
          <w:lang w:val="pt-BR"/>
        </w:rPr>
        <w:t xml:space="preserve"> 2023</w:t>
      </w:r>
    </w:p>
    <w:p w14:paraId="49628FBB" w14:textId="5EECE748" w:rsidR="00CF71DD" w:rsidRDefault="00CF71DD" w:rsidP="00CF71DD">
      <w:pPr>
        <w:spacing w:after="0" w:line="240" w:lineRule="auto"/>
        <w:rPr>
          <w:rFonts w:ascii="Book Antiqua" w:hAnsi="Book Antiqua" w:cs="Arial"/>
          <w:sz w:val="24"/>
          <w:szCs w:val="24"/>
        </w:rPr>
      </w:pPr>
    </w:p>
    <w:p w14:paraId="4171A121" w14:textId="77777777" w:rsidR="00875D90" w:rsidRDefault="00875D90" w:rsidP="00CF71DD">
      <w:pPr>
        <w:spacing w:after="0" w:line="240" w:lineRule="auto"/>
        <w:rPr>
          <w:rFonts w:ascii="Book Antiqua" w:hAnsi="Book Antiqua" w:cs="Arial"/>
          <w:sz w:val="24"/>
          <w:szCs w:val="24"/>
        </w:rPr>
      </w:pPr>
    </w:p>
    <w:p w14:paraId="1AD4E3AD" w14:textId="4BD5DD0B" w:rsidR="00CF1091" w:rsidRDefault="00875D90" w:rsidP="00CF71DD">
      <w:pPr>
        <w:spacing w:after="0" w:line="240" w:lineRule="auto"/>
        <w:rPr>
          <w:rFonts w:ascii="Book Antiqua" w:hAnsi="Book Antiqua" w:cs="Arial"/>
          <w:sz w:val="24"/>
          <w:szCs w:val="24"/>
        </w:rPr>
      </w:pPr>
      <w:r>
        <w:rPr>
          <w:rFonts w:ascii="Book Antiqua" w:hAnsi="Book Antiqua" w:cs="Arial"/>
          <w:sz w:val="24"/>
          <w:szCs w:val="24"/>
        </w:rPr>
        <w:t>Señores</w:t>
      </w:r>
    </w:p>
    <w:p w14:paraId="668DBD38" w14:textId="1D6BDE09" w:rsidR="00875D90" w:rsidRDefault="00875D90" w:rsidP="00CF71DD">
      <w:pPr>
        <w:spacing w:after="0" w:line="240" w:lineRule="auto"/>
        <w:rPr>
          <w:rFonts w:ascii="Book Antiqua" w:hAnsi="Book Antiqua" w:cs="Arial"/>
          <w:sz w:val="24"/>
          <w:szCs w:val="24"/>
        </w:rPr>
      </w:pPr>
      <w:r>
        <w:rPr>
          <w:rFonts w:ascii="Book Antiqua" w:hAnsi="Book Antiqua" w:cs="Arial"/>
          <w:sz w:val="24"/>
          <w:szCs w:val="24"/>
        </w:rPr>
        <w:t>Consejo Superior</w:t>
      </w:r>
    </w:p>
    <w:p w14:paraId="4E31CFD1" w14:textId="77777777" w:rsidR="00875D90" w:rsidRDefault="00875D90" w:rsidP="00CF71DD">
      <w:pPr>
        <w:spacing w:after="0" w:line="240" w:lineRule="auto"/>
        <w:rPr>
          <w:rFonts w:ascii="Book Antiqua" w:hAnsi="Book Antiqua" w:cs="Arial"/>
          <w:snapToGrid w:val="0"/>
          <w:sz w:val="24"/>
          <w:szCs w:val="24"/>
        </w:rPr>
      </w:pPr>
    </w:p>
    <w:p w14:paraId="27DDAAF9" w14:textId="6ED078CE" w:rsidR="00EB65FB" w:rsidRPr="003E0D53" w:rsidRDefault="00EB65FB" w:rsidP="00CF71DD">
      <w:pPr>
        <w:spacing w:after="0" w:line="240" w:lineRule="auto"/>
        <w:rPr>
          <w:rFonts w:ascii="Book Antiqua" w:hAnsi="Book Antiqua" w:cs="Arial"/>
          <w:snapToGrid w:val="0"/>
          <w:sz w:val="24"/>
          <w:szCs w:val="24"/>
        </w:rPr>
      </w:pPr>
    </w:p>
    <w:p w14:paraId="1AD4E3AE" w14:textId="42B54847" w:rsidR="00CF1091" w:rsidRDefault="00CF1091" w:rsidP="009E73B0">
      <w:pPr>
        <w:spacing w:before="120" w:after="120" w:line="276" w:lineRule="auto"/>
        <w:rPr>
          <w:rFonts w:ascii="Book Antiqua" w:hAnsi="Book Antiqua" w:cs="Arial"/>
          <w:snapToGrid w:val="0"/>
          <w:sz w:val="24"/>
          <w:szCs w:val="24"/>
        </w:rPr>
      </w:pPr>
      <w:r w:rsidRPr="003E0D53">
        <w:rPr>
          <w:rFonts w:ascii="Book Antiqua" w:hAnsi="Book Antiqua" w:cs="Arial"/>
          <w:snapToGrid w:val="0"/>
          <w:sz w:val="24"/>
          <w:szCs w:val="24"/>
        </w:rPr>
        <w:t>Estimad</w:t>
      </w:r>
      <w:r w:rsidR="00875D90">
        <w:rPr>
          <w:rFonts w:ascii="Book Antiqua" w:hAnsi="Book Antiqua" w:cs="Arial"/>
          <w:snapToGrid w:val="0"/>
          <w:sz w:val="24"/>
          <w:szCs w:val="24"/>
        </w:rPr>
        <w:t>os</w:t>
      </w:r>
      <w:r w:rsidR="00F15E29">
        <w:rPr>
          <w:rFonts w:ascii="Book Antiqua" w:hAnsi="Book Antiqua" w:cs="Arial"/>
          <w:snapToGrid w:val="0"/>
          <w:sz w:val="24"/>
          <w:szCs w:val="24"/>
        </w:rPr>
        <w:t xml:space="preserve"> </w:t>
      </w:r>
      <w:r w:rsidRPr="003E0D53">
        <w:rPr>
          <w:rFonts w:ascii="Book Antiqua" w:hAnsi="Book Antiqua" w:cs="Arial"/>
          <w:snapToGrid w:val="0"/>
          <w:sz w:val="24"/>
          <w:szCs w:val="24"/>
        </w:rPr>
        <w:t>señor</w:t>
      </w:r>
      <w:r w:rsidR="00875D90">
        <w:rPr>
          <w:rFonts w:ascii="Book Antiqua" w:hAnsi="Book Antiqua" w:cs="Arial"/>
          <w:snapToGrid w:val="0"/>
          <w:sz w:val="24"/>
          <w:szCs w:val="24"/>
        </w:rPr>
        <w:t>es</w:t>
      </w:r>
      <w:r w:rsidRPr="003E0D53">
        <w:rPr>
          <w:rFonts w:ascii="Book Antiqua" w:hAnsi="Book Antiqua" w:cs="Arial"/>
          <w:snapToGrid w:val="0"/>
          <w:sz w:val="24"/>
          <w:szCs w:val="24"/>
        </w:rPr>
        <w:t>:</w:t>
      </w:r>
    </w:p>
    <w:p w14:paraId="7F03B416" w14:textId="0AD9C1CF" w:rsidR="00721C8D" w:rsidRDefault="00875D90" w:rsidP="00721C8D">
      <w:pPr>
        <w:jc w:val="both"/>
        <w:rPr>
          <w:rFonts w:ascii="Book Antiqua" w:hAnsi="Book Antiqua" w:cs="Book Antiqua"/>
        </w:rPr>
      </w:pPr>
      <w:r>
        <w:rPr>
          <w:rFonts w:ascii="Book Antiqua" w:hAnsi="Book Antiqua" w:cs="Book Antiqua"/>
        </w:rPr>
        <w:t>Les</w:t>
      </w:r>
      <w:r w:rsidR="00DE1C3F">
        <w:rPr>
          <w:rFonts w:ascii="Book Antiqua" w:hAnsi="Book Antiqua" w:cs="Book Antiqua"/>
        </w:rPr>
        <w:t xml:space="preserve"> </w:t>
      </w:r>
      <w:r w:rsidR="00721C8D">
        <w:rPr>
          <w:rFonts w:ascii="Book Antiqua" w:hAnsi="Book Antiqua" w:cs="Book Antiqua"/>
        </w:rPr>
        <w:t>remito</w:t>
      </w:r>
      <w:r w:rsidR="00DE1C3F">
        <w:rPr>
          <w:rFonts w:ascii="Book Antiqua" w:hAnsi="Book Antiqua" w:cs="Book Antiqua"/>
        </w:rPr>
        <w:t xml:space="preserve"> el informe suscrito por la Máster Yesenia Salazar Guzmán, Jefa a.i. del Subproceso de Modernización Institucional – No penal, relacionado con</w:t>
      </w:r>
      <w:r w:rsidR="00721C8D">
        <w:rPr>
          <w:rFonts w:ascii="Book Antiqua" w:hAnsi="Book Antiqua" w:cs="Book Antiqua"/>
        </w:rPr>
        <w:t xml:space="preserve"> los resultados obtenidos de la actualización del informe que contienen el impacto económico estimado del Proyecto denominado </w:t>
      </w:r>
      <w:r w:rsidR="003C23EA">
        <w:rPr>
          <w:rFonts w:ascii="Book Antiqua" w:hAnsi="Book Antiqua" w:cs="Book Antiqua"/>
        </w:rPr>
        <w:t>“</w:t>
      </w:r>
      <w:r w:rsidR="003C23EA" w:rsidRPr="00AF3D2D">
        <w:rPr>
          <w:rFonts w:ascii="Book Antiqua" w:hAnsi="Book Antiqua" w:cs="Book Antiqua"/>
          <w:sz w:val="24"/>
          <w:szCs w:val="24"/>
        </w:rPr>
        <w:t>Impacto organizacional y presupuestario en el Poder Judicial a partir de la promulgación de</w:t>
      </w:r>
      <w:r w:rsidR="003C23EA">
        <w:rPr>
          <w:rFonts w:ascii="Book Antiqua" w:hAnsi="Book Antiqua" w:cs="Book Antiqua"/>
          <w:sz w:val="24"/>
          <w:szCs w:val="24"/>
        </w:rPr>
        <w:t xml:space="preserve"> la Ley </w:t>
      </w:r>
      <w:r w:rsidR="003C23EA" w:rsidRPr="0016340E">
        <w:rPr>
          <w:rFonts w:ascii="Book Antiqua" w:hAnsi="Book Antiqua" w:cs="Book Antiqua"/>
          <w:sz w:val="24"/>
          <w:szCs w:val="24"/>
        </w:rPr>
        <w:t xml:space="preserve">9458 </w:t>
      </w:r>
      <w:r w:rsidR="003C23EA">
        <w:rPr>
          <w:rFonts w:ascii="Book Antiqua" w:hAnsi="Book Antiqua" w:cs="Book Antiqua"/>
          <w:sz w:val="24"/>
          <w:szCs w:val="24"/>
        </w:rPr>
        <w:t>-</w:t>
      </w:r>
      <w:r w:rsidR="003C23EA" w:rsidRPr="0016340E">
        <w:rPr>
          <w:rFonts w:ascii="Book Antiqua" w:hAnsi="Book Antiqua" w:cs="Book Antiqua"/>
          <w:sz w:val="24"/>
          <w:szCs w:val="24"/>
        </w:rPr>
        <w:t>Ley de Bienestar de los Animales</w:t>
      </w:r>
      <w:r w:rsidR="003C23EA">
        <w:rPr>
          <w:rFonts w:ascii="Book Antiqua" w:hAnsi="Book Antiqua" w:cs="Book Antiqua"/>
          <w:sz w:val="24"/>
          <w:szCs w:val="24"/>
        </w:rPr>
        <w:t xml:space="preserve"> para 2024”, </w:t>
      </w:r>
      <w:r w:rsidR="00721C8D">
        <w:rPr>
          <w:rFonts w:ascii="Book Antiqua" w:hAnsi="Book Antiqua" w:cs="Book Antiqua"/>
        </w:rPr>
        <w:t>informe elaborado por la Dirección de Planificación.</w:t>
      </w:r>
    </w:p>
    <w:p w14:paraId="37A40EDA" w14:textId="77777777" w:rsidR="0016340E" w:rsidRDefault="0016340E" w:rsidP="0016340E">
      <w:pPr>
        <w:shd w:val="clear" w:color="auto" w:fill="FFFFFF"/>
        <w:spacing w:line="276" w:lineRule="auto"/>
        <w:jc w:val="both"/>
        <w:rPr>
          <w:rFonts w:ascii="Book Antiqua" w:hAnsi="Book Antiqua" w:cs="Book Antiqua"/>
          <w:sz w:val="24"/>
          <w:szCs w:val="24"/>
        </w:rPr>
      </w:pPr>
    </w:p>
    <w:p w14:paraId="00F73FB4" w14:textId="77777777" w:rsidR="0016340E" w:rsidRPr="003E0D53" w:rsidRDefault="0016340E" w:rsidP="0016340E">
      <w:pPr>
        <w:widowControl w:val="0"/>
        <w:spacing w:line="276" w:lineRule="auto"/>
        <w:rPr>
          <w:rFonts w:ascii="Book Antiqua" w:hAnsi="Book Antiqua" w:cs="Book Antiqua"/>
          <w:b/>
          <w:bCs/>
          <w:snapToGrid w:val="0"/>
          <w:sz w:val="24"/>
          <w:szCs w:val="24"/>
          <w:lang w:val="pt-BR"/>
        </w:rPr>
      </w:pPr>
      <w:r w:rsidRPr="00833C0C">
        <w:rPr>
          <w:rFonts w:ascii="Book Antiqua" w:hAnsi="Book Antiqua" w:cs="Book Antiqua"/>
          <w:snapToGrid w:val="0"/>
          <w:sz w:val="24"/>
          <w:szCs w:val="24"/>
          <w:lang w:val="pt-BR"/>
        </w:rPr>
        <w:t>Atentamente,</w:t>
      </w:r>
    </w:p>
    <w:p w14:paraId="2853859A" w14:textId="3B557FFE" w:rsidR="0016340E" w:rsidRDefault="0016340E" w:rsidP="0016340E">
      <w:pPr>
        <w:widowControl w:val="0"/>
        <w:spacing w:after="0" w:line="240" w:lineRule="auto"/>
        <w:rPr>
          <w:rFonts w:ascii="Book Antiqua" w:hAnsi="Book Antiqua" w:cs="Book Antiqua"/>
          <w:snapToGrid w:val="0"/>
          <w:sz w:val="24"/>
          <w:szCs w:val="24"/>
          <w:lang w:val="pt-BR"/>
        </w:rPr>
      </w:pPr>
    </w:p>
    <w:p w14:paraId="5A1C03D2" w14:textId="77777777" w:rsidR="002C3AC8" w:rsidRPr="00833C0C" w:rsidRDefault="002C3AC8" w:rsidP="0016340E">
      <w:pPr>
        <w:widowControl w:val="0"/>
        <w:spacing w:after="0" w:line="240" w:lineRule="auto"/>
        <w:rPr>
          <w:rFonts w:ascii="Book Antiqua" w:hAnsi="Book Antiqua" w:cs="Book Antiqua"/>
          <w:snapToGrid w:val="0"/>
          <w:sz w:val="24"/>
          <w:szCs w:val="24"/>
          <w:lang w:val="pt-BR"/>
        </w:rPr>
      </w:pPr>
    </w:p>
    <w:p w14:paraId="6EC71843" w14:textId="5582FD02" w:rsidR="0016340E" w:rsidRDefault="00DE1C3F" w:rsidP="0016340E">
      <w:pPr>
        <w:spacing w:after="0"/>
        <w:rPr>
          <w:rFonts w:ascii="Book Antiqua" w:hAnsi="Book Antiqua" w:cs="Book Antiqua"/>
          <w:sz w:val="24"/>
          <w:szCs w:val="24"/>
        </w:rPr>
      </w:pPr>
      <w:r>
        <w:rPr>
          <w:rFonts w:ascii="Book Antiqua" w:hAnsi="Book Antiqua" w:cs="Book Antiqua"/>
          <w:sz w:val="24"/>
          <w:szCs w:val="24"/>
        </w:rPr>
        <w:t>Nacira Valverde Bermúdez</w:t>
      </w:r>
    </w:p>
    <w:p w14:paraId="7FFE8865" w14:textId="4AAA8444" w:rsidR="00FA559C" w:rsidRDefault="00DE1C3F" w:rsidP="0016340E">
      <w:pPr>
        <w:spacing w:after="0"/>
        <w:rPr>
          <w:rFonts w:ascii="Book Antiqua" w:hAnsi="Book Antiqua" w:cs="Book Antiqua"/>
          <w:sz w:val="24"/>
          <w:szCs w:val="24"/>
        </w:rPr>
      </w:pPr>
      <w:r>
        <w:rPr>
          <w:rFonts w:ascii="Book Antiqua" w:hAnsi="Book Antiqua" w:cs="Book Antiqua"/>
          <w:sz w:val="24"/>
          <w:szCs w:val="24"/>
        </w:rPr>
        <w:t>Directora a.i. de Planificación</w:t>
      </w:r>
    </w:p>
    <w:p w14:paraId="0AA11254" w14:textId="6048CA06" w:rsidR="00DE1C3F" w:rsidRDefault="00DE1C3F" w:rsidP="0016340E">
      <w:pPr>
        <w:spacing w:after="0"/>
        <w:rPr>
          <w:rFonts w:ascii="Book Antiqua" w:hAnsi="Book Antiqua" w:cs="Book Antiqua"/>
          <w:sz w:val="24"/>
          <w:szCs w:val="24"/>
        </w:rPr>
      </w:pPr>
    </w:p>
    <w:p w14:paraId="637B3A25" w14:textId="097281D9" w:rsidR="00DE1C3F" w:rsidRDefault="00DE1C3F" w:rsidP="0016340E">
      <w:pPr>
        <w:spacing w:after="0"/>
        <w:rPr>
          <w:rFonts w:ascii="Book Antiqua" w:hAnsi="Book Antiqua" w:cs="Book Antiqua"/>
          <w:sz w:val="24"/>
          <w:szCs w:val="24"/>
        </w:rPr>
      </w:pPr>
    </w:p>
    <w:p w14:paraId="08EC2499" w14:textId="5957A17D" w:rsidR="00DE1C3F" w:rsidRDefault="00DE1C3F" w:rsidP="0016340E">
      <w:pPr>
        <w:spacing w:after="0"/>
        <w:rPr>
          <w:rFonts w:ascii="Book Antiqua" w:hAnsi="Book Antiqua" w:cs="Book Antiqua"/>
          <w:sz w:val="24"/>
          <w:szCs w:val="24"/>
        </w:rPr>
      </w:pPr>
      <w:r>
        <w:rPr>
          <w:rFonts w:ascii="Book Antiqua" w:hAnsi="Book Antiqua" w:cs="Book Antiqua"/>
          <w:sz w:val="24"/>
          <w:szCs w:val="24"/>
        </w:rPr>
        <w:t>c. Archivo</w:t>
      </w:r>
    </w:p>
    <w:p w14:paraId="11DB30D3" w14:textId="20ECBE29" w:rsidR="00DE1C3F" w:rsidRDefault="00DE1C3F" w:rsidP="0016340E">
      <w:pPr>
        <w:spacing w:after="0"/>
        <w:rPr>
          <w:rFonts w:ascii="Book Antiqua" w:hAnsi="Book Antiqua" w:cs="Book Antiqua"/>
          <w:sz w:val="24"/>
          <w:szCs w:val="24"/>
        </w:rPr>
      </w:pPr>
    </w:p>
    <w:p w14:paraId="3547E484" w14:textId="510D7C15" w:rsidR="00DE1C3F" w:rsidRDefault="00DE1C3F" w:rsidP="0016340E">
      <w:pPr>
        <w:spacing w:after="0"/>
        <w:rPr>
          <w:rFonts w:ascii="Book Antiqua" w:hAnsi="Book Antiqua" w:cs="Book Antiqua"/>
          <w:sz w:val="24"/>
          <w:szCs w:val="24"/>
        </w:rPr>
      </w:pPr>
      <w:r>
        <w:rPr>
          <w:rFonts w:ascii="Book Antiqua" w:hAnsi="Book Antiqua" w:cs="Book Antiqua"/>
          <w:sz w:val="24"/>
          <w:szCs w:val="24"/>
        </w:rPr>
        <w:t>xba</w:t>
      </w:r>
    </w:p>
    <w:p w14:paraId="01A61119" w14:textId="77777777" w:rsidR="00DE1C3F" w:rsidRDefault="00DE1C3F" w:rsidP="0016340E">
      <w:pPr>
        <w:spacing w:after="0"/>
        <w:rPr>
          <w:rFonts w:ascii="Book Antiqua" w:hAnsi="Book Antiqua" w:cs="Book Antiqua"/>
          <w:sz w:val="24"/>
          <w:szCs w:val="24"/>
        </w:rPr>
      </w:pPr>
    </w:p>
    <w:p w14:paraId="0BF0FFD5" w14:textId="5AEAA9D2" w:rsidR="00DE1C3F" w:rsidRDefault="00DE1C3F">
      <w:pPr>
        <w:rPr>
          <w:rFonts w:ascii="Book Antiqua" w:hAnsi="Book Antiqua" w:cs="Book Antiqua"/>
          <w:sz w:val="24"/>
          <w:szCs w:val="24"/>
        </w:rPr>
      </w:pPr>
      <w:r>
        <w:rPr>
          <w:rFonts w:ascii="Book Antiqua" w:hAnsi="Book Antiqua" w:cs="Book Antiqua"/>
          <w:sz w:val="24"/>
          <w:szCs w:val="24"/>
        </w:rPr>
        <w:br w:type="page"/>
      </w:r>
    </w:p>
    <w:p w14:paraId="7781D0E7" w14:textId="77777777" w:rsidR="00DE1C3F" w:rsidRDefault="00DE1C3F" w:rsidP="0016340E">
      <w:pPr>
        <w:spacing w:after="0"/>
        <w:rPr>
          <w:rFonts w:ascii="Book Antiqua" w:hAnsi="Book Antiqua"/>
        </w:rPr>
        <w:sectPr w:rsidR="00DE1C3F">
          <w:headerReference w:type="default" r:id="rId8"/>
          <w:footerReference w:type="default" r:id="rId9"/>
          <w:pgSz w:w="12240" w:h="15840"/>
          <w:pgMar w:top="1417" w:right="1701" w:bottom="1417" w:left="1701" w:header="708" w:footer="708" w:gutter="0"/>
          <w:cols w:space="708"/>
          <w:docGrid w:linePitch="360"/>
        </w:sectPr>
      </w:pPr>
    </w:p>
    <w:p w14:paraId="587E237F" w14:textId="34D975B6" w:rsidR="00CB0EF2" w:rsidRDefault="008A1DF6">
      <w:pPr>
        <w:rPr>
          <w:rFonts w:ascii="Book Antiqua" w:hAnsi="Book Antiqua"/>
        </w:rPr>
      </w:pPr>
      <w:r>
        <w:rPr>
          <w:noProof/>
        </w:rPr>
        <w:lastRenderedPageBreak/>
        <w:drawing>
          <wp:anchor distT="0" distB="0" distL="114300" distR="114300" simplePos="0" relativeHeight="251658240" behindDoc="0" locked="0" layoutInCell="1" allowOverlap="1" wp14:anchorId="1EA13365" wp14:editId="1585A8C0">
            <wp:simplePos x="0" y="0"/>
            <wp:positionH relativeFrom="page">
              <wp:align>left</wp:align>
            </wp:positionH>
            <wp:positionV relativeFrom="paragraph">
              <wp:posOffset>-1384397</wp:posOffset>
            </wp:positionV>
            <wp:extent cx="7753350" cy="1746653"/>
            <wp:effectExtent l="0" t="0" r="0" b="6350"/>
            <wp:wrapNone/>
            <wp:docPr id="6" name="Imagen 6" descr="Imagen que contiene competencia de atletismo, jau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competencia de atletismo, jaul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53350" cy="1746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D5FF4" w14:textId="61452641" w:rsidR="00CB0EF2" w:rsidRPr="00447F5D" w:rsidRDefault="00CB0EF2" w:rsidP="00CB0EF2">
      <w:pPr>
        <w:rPr>
          <w:rFonts w:ascii="Book Antiqua" w:hAnsi="Book Antiqua" w:cs="Book Antiqua"/>
          <w:bCs/>
          <w:snapToGrid w:val="0"/>
          <w:sz w:val="24"/>
          <w:szCs w:val="24"/>
        </w:rPr>
      </w:pPr>
    </w:p>
    <w:p w14:paraId="61FE3EAC" w14:textId="77777777" w:rsidR="00CB0EF2" w:rsidRDefault="00CB0EF2" w:rsidP="00CB0EF2">
      <w:pPr>
        <w:autoSpaceDE w:val="0"/>
        <w:autoSpaceDN w:val="0"/>
        <w:adjustRightInd w:val="0"/>
        <w:spacing w:line="276" w:lineRule="auto"/>
        <w:rPr>
          <w:rFonts w:ascii="Arial" w:hAnsi="Arial" w:cs="Arial"/>
          <w:sz w:val="23"/>
          <w:szCs w:val="23"/>
        </w:rPr>
      </w:pPr>
    </w:p>
    <w:p w14:paraId="71B7281E" w14:textId="6E9BB748" w:rsidR="00CB0EF2" w:rsidRDefault="00CB0EF2" w:rsidP="00CB0EF2">
      <w:pPr>
        <w:autoSpaceDE w:val="0"/>
        <w:autoSpaceDN w:val="0"/>
        <w:adjustRightInd w:val="0"/>
        <w:spacing w:line="276" w:lineRule="auto"/>
        <w:rPr>
          <w:rFonts w:ascii="Arial" w:hAnsi="Arial" w:cs="Arial"/>
          <w:sz w:val="23"/>
          <w:szCs w:val="23"/>
        </w:rPr>
      </w:pPr>
      <w:r>
        <w:rPr>
          <w:noProof/>
        </w:rPr>
        <w:drawing>
          <wp:anchor distT="0" distB="0" distL="114300" distR="114300" simplePos="0" relativeHeight="251658242" behindDoc="0" locked="0" layoutInCell="1" allowOverlap="1" wp14:anchorId="293D6F74" wp14:editId="0F9EE208">
            <wp:simplePos x="0" y="0"/>
            <wp:positionH relativeFrom="column">
              <wp:posOffset>4038600</wp:posOffset>
            </wp:positionH>
            <wp:positionV relativeFrom="paragraph">
              <wp:posOffset>188595</wp:posOffset>
            </wp:positionV>
            <wp:extent cx="1847850" cy="809625"/>
            <wp:effectExtent l="0" t="0" r="0" b="9525"/>
            <wp:wrapNone/>
            <wp:docPr id="5"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oder-judicial-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B0CB9" w14:textId="66D33E77" w:rsidR="00CB0EF2" w:rsidRPr="00BD1432" w:rsidRDefault="00EB65FB" w:rsidP="00CB0EF2">
      <w:pPr>
        <w:autoSpaceDE w:val="0"/>
        <w:autoSpaceDN w:val="0"/>
        <w:adjustRightInd w:val="0"/>
        <w:spacing w:line="276" w:lineRule="auto"/>
        <w:rPr>
          <w:rFonts w:ascii="Book Antiqua" w:hAnsi="Book Antiqua" w:cs="Arial"/>
          <w:sz w:val="23"/>
          <w:szCs w:val="23"/>
        </w:rPr>
      </w:pPr>
      <w:r>
        <w:rPr>
          <w:noProof/>
        </w:rPr>
        <w:drawing>
          <wp:inline distT="0" distB="0" distL="0" distR="0" wp14:anchorId="51103811" wp14:editId="7643C009">
            <wp:extent cx="1924050" cy="6381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638175"/>
                    </a:xfrm>
                    <a:prstGeom prst="rect">
                      <a:avLst/>
                    </a:prstGeom>
                    <a:noFill/>
                    <a:ln>
                      <a:noFill/>
                    </a:ln>
                  </pic:spPr>
                </pic:pic>
              </a:graphicData>
            </a:graphic>
          </wp:inline>
        </w:drawing>
      </w:r>
    </w:p>
    <w:p w14:paraId="6373D891" w14:textId="77777777" w:rsidR="00CB0EF2" w:rsidRPr="00BD1432" w:rsidRDefault="00CB0EF2" w:rsidP="00CB0EF2">
      <w:pPr>
        <w:autoSpaceDE w:val="0"/>
        <w:autoSpaceDN w:val="0"/>
        <w:adjustRightInd w:val="0"/>
        <w:spacing w:line="276" w:lineRule="auto"/>
        <w:rPr>
          <w:rFonts w:ascii="Book Antiqua" w:hAnsi="Book Antiqua" w:cs="Arial"/>
          <w:sz w:val="23"/>
          <w:szCs w:val="23"/>
        </w:rPr>
      </w:pPr>
    </w:p>
    <w:p w14:paraId="5EC70218" w14:textId="77777777" w:rsidR="00CB0EF2" w:rsidRDefault="00CB0EF2" w:rsidP="00CB0EF2">
      <w:pPr>
        <w:spacing w:line="276" w:lineRule="auto"/>
        <w:jc w:val="center"/>
        <w:rPr>
          <w:rFonts w:ascii="Book Antiqua" w:hAnsi="Book Antiqua"/>
          <w:sz w:val="36"/>
          <w:szCs w:val="36"/>
        </w:rPr>
      </w:pPr>
    </w:p>
    <w:p w14:paraId="3A2EC8AB" w14:textId="3E9BB302" w:rsidR="00CB0EF2" w:rsidRPr="00584D49" w:rsidRDefault="00CB0EF2" w:rsidP="00CB0EF2">
      <w:pPr>
        <w:spacing w:line="276" w:lineRule="auto"/>
        <w:jc w:val="center"/>
        <w:rPr>
          <w:rFonts w:ascii="Book Antiqua" w:hAnsi="Book Antiqua"/>
          <w:b/>
          <w:bCs/>
          <w:i/>
          <w:sz w:val="36"/>
          <w:szCs w:val="36"/>
        </w:rPr>
      </w:pPr>
      <w:r w:rsidRPr="00584D49">
        <w:rPr>
          <w:rFonts w:ascii="Book Antiqua" w:hAnsi="Book Antiqua"/>
          <w:b/>
          <w:bCs/>
          <w:sz w:val="36"/>
          <w:szCs w:val="36"/>
        </w:rPr>
        <w:t>Subproceso de Modernización Institucional</w:t>
      </w:r>
      <w:r w:rsidR="0016340E">
        <w:rPr>
          <w:rFonts w:ascii="Book Antiqua" w:hAnsi="Book Antiqua"/>
          <w:b/>
          <w:bCs/>
          <w:sz w:val="36"/>
          <w:szCs w:val="36"/>
        </w:rPr>
        <w:t>- no penal</w:t>
      </w:r>
    </w:p>
    <w:p w14:paraId="2FD51513" w14:textId="77777777" w:rsidR="00CB0EF2" w:rsidRPr="00584D49" w:rsidRDefault="00CB0EF2" w:rsidP="00CB0EF2">
      <w:pPr>
        <w:spacing w:line="276" w:lineRule="auto"/>
        <w:jc w:val="center"/>
        <w:rPr>
          <w:rFonts w:ascii="Book Antiqua" w:hAnsi="Book Antiqua"/>
          <w:b/>
          <w:bCs/>
          <w:i/>
          <w:sz w:val="36"/>
          <w:szCs w:val="36"/>
        </w:rPr>
      </w:pPr>
      <w:r w:rsidRPr="00584D49">
        <w:rPr>
          <w:rFonts w:ascii="Book Antiqua" w:hAnsi="Book Antiqua"/>
          <w:b/>
          <w:bCs/>
          <w:sz w:val="36"/>
          <w:szCs w:val="36"/>
        </w:rPr>
        <w:t xml:space="preserve">Proceso de Ejecuciones de la Operaciones </w:t>
      </w:r>
    </w:p>
    <w:p w14:paraId="1C964249" w14:textId="77777777" w:rsidR="00CB0EF2" w:rsidRPr="00584D49" w:rsidRDefault="00CB0EF2" w:rsidP="00CB0EF2">
      <w:pPr>
        <w:spacing w:line="276" w:lineRule="auto"/>
        <w:jc w:val="center"/>
        <w:rPr>
          <w:rFonts w:ascii="Book Antiqua" w:hAnsi="Book Antiqua"/>
          <w:b/>
          <w:bCs/>
          <w:i/>
          <w:sz w:val="36"/>
          <w:szCs w:val="36"/>
        </w:rPr>
      </w:pPr>
      <w:r w:rsidRPr="00584D49">
        <w:rPr>
          <w:rFonts w:ascii="Book Antiqua" w:hAnsi="Book Antiqua"/>
          <w:b/>
          <w:bCs/>
          <w:sz w:val="36"/>
          <w:szCs w:val="36"/>
        </w:rPr>
        <w:t>Dirección de Planificación</w:t>
      </w:r>
    </w:p>
    <w:p w14:paraId="4B79AFD4" w14:textId="77777777" w:rsidR="00CB0EF2" w:rsidRPr="00584D49" w:rsidRDefault="00CB0EF2" w:rsidP="00CB0EF2">
      <w:pPr>
        <w:spacing w:line="276" w:lineRule="auto"/>
        <w:rPr>
          <w:rFonts w:ascii="Book Antiqua" w:hAnsi="Book Antiqua"/>
          <w:sz w:val="32"/>
          <w:szCs w:val="32"/>
        </w:rPr>
      </w:pPr>
    </w:p>
    <w:p w14:paraId="43AE4F11" w14:textId="0EDB9FD5" w:rsidR="00CB0EF2" w:rsidRPr="0016340E" w:rsidRDefault="008F372B" w:rsidP="00CB0EF2">
      <w:pPr>
        <w:spacing w:line="276" w:lineRule="auto"/>
        <w:jc w:val="center"/>
        <w:rPr>
          <w:rFonts w:ascii="Book Antiqua" w:hAnsi="Book Antiqua"/>
          <w:b/>
          <w:bCs/>
          <w:sz w:val="32"/>
          <w:szCs w:val="32"/>
        </w:rPr>
      </w:pPr>
      <w:r>
        <w:rPr>
          <w:rFonts w:ascii="Book Antiqua" w:hAnsi="Book Antiqua"/>
          <w:b/>
          <w:bCs/>
          <w:sz w:val="32"/>
          <w:szCs w:val="32"/>
        </w:rPr>
        <w:t xml:space="preserve">Actualización costos de implementación de la </w:t>
      </w:r>
      <w:r w:rsidR="0016340E" w:rsidRPr="0016340E">
        <w:rPr>
          <w:rFonts w:ascii="Book Antiqua" w:hAnsi="Book Antiqua"/>
          <w:b/>
          <w:bCs/>
          <w:sz w:val="32"/>
          <w:szCs w:val="32"/>
        </w:rPr>
        <w:t>Ley 9458 -Ley de Bienestar de los Animales para 2024</w:t>
      </w:r>
    </w:p>
    <w:p w14:paraId="6BA5423E" w14:textId="3DEB2C26" w:rsidR="0016340E" w:rsidRDefault="0016340E" w:rsidP="00CB0EF2">
      <w:pPr>
        <w:spacing w:line="276" w:lineRule="auto"/>
        <w:jc w:val="center"/>
        <w:rPr>
          <w:b/>
          <w:i/>
          <w:sz w:val="36"/>
          <w:szCs w:val="36"/>
        </w:rPr>
      </w:pPr>
    </w:p>
    <w:p w14:paraId="02098FBD" w14:textId="2E477FB6" w:rsidR="0016340E" w:rsidRPr="002C3AC8" w:rsidRDefault="002C3AC8" w:rsidP="00CB0EF2">
      <w:pPr>
        <w:spacing w:line="276" w:lineRule="auto"/>
        <w:jc w:val="center"/>
        <w:rPr>
          <w:rFonts w:ascii="Book Antiqua" w:hAnsi="Book Antiqua"/>
          <w:b/>
          <w:bCs/>
          <w:sz w:val="32"/>
          <w:szCs w:val="32"/>
        </w:rPr>
      </w:pPr>
      <w:r>
        <w:rPr>
          <w:rFonts w:ascii="Book Antiqua" w:hAnsi="Book Antiqua"/>
          <w:b/>
          <w:bCs/>
          <w:sz w:val="32"/>
          <w:szCs w:val="32"/>
        </w:rPr>
        <w:t>268-</w:t>
      </w:r>
      <w:r w:rsidRPr="002C3AC8">
        <w:rPr>
          <w:rFonts w:ascii="Book Antiqua" w:hAnsi="Book Antiqua"/>
          <w:b/>
          <w:bCs/>
          <w:sz w:val="32"/>
          <w:szCs w:val="32"/>
        </w:rPr>
        <w:t>PLA-RH-MI(NPL)-2023</w:t>
      </w:r>
    </w:p>
    <w:p w14:paraId="49ACAC0F" w14:textId="77777777" w:rsidR="002C3AC8" w:rsidRDefault="002C3AC8" w:rsidP="00CB0EF2">
      <w:pPr>
        <w:spacing w:line="276" w:lineRule="auto"/>
        <w:jc w:val="center"/>
        <w:rPr>
          <w:rFonts w:ascii="Book Antiqua" w:hAnsi="Book Antiqua"/>
          <w:sz w:val="32"/>
          <w:szCs w:val="32"/>
        </w:rPr>
      </w:pPr>
    </w:p>
    <w:p w14:paraId="56EFB180" w14:textId="77777777" w:rsidR="002C3AC8" w:rsidRDefault="002C3AC8" w:rsidP="00CB0EF2">
      <w:pPr>
        <w:spacing w:line="276" w:lineRule="auto"/>
        <w:jc w:val="center"/>
        <w:rPr>
          <w:rFonts w:ascii="Book Antiqua" w:hAnsi="Book Antiqua"/>
          <w:sz w:val="32"/>
          <w:szCs w:val="32"/>
        </w:rPr>
      </w:pPr>
    </w:p>
    <w:p w14:paraId="7E181EB3" w14:textId="0051A33B" w:rsidR="00CB0EF2" w:rsidRDefault="00E75916" w:rsidP="00CB0EF2">
      <w:pPr>
        <w:spacing w:line="276" w:lineRule="auto"/>
        <w:jc w:val="center"/>
        <w:rPr>
          <w:rFonts w:ascii="Book Antiqua" w:hAnsi="Book Antiqua"/>
          <w:sz w:val="32"/>
          <w:szCs w:val="32"/>
        </w:rPr>
      </w:pPr>
      <w:proofErr w:type="gramStart"/>
      <w:r>
        <w:rPr>
          <w:rFonts w:ascii="Book Antiqua" w:hAnsi="Book Antiqua"/>
          <w:sz w:val="32"/>
          <w:szCs w:val="32"/>
        </w:rPr>
        <w:t xml:space="preserve">Abril </w:t>
      </w:r>
      <w:r w:rsidR="00CF71DD">
        <w:rPr>
          <w:rFonts w:ascii="Book Antiqua" w:hAnsi="Book Antiqua"/>
          <w:sz w:val="32"/>
          <w:szCs w:val="32"/>
        </w:rPr>
        <w:t>,</w:t>
      </w:r>
      <w:proofErr w:type="gramEnd"/>
      <w:r w:rsidR="00CF71DD">
        <w:rPr>
          <w:rFonts w:ascii="Book Antiqua" w:hAnsi="Book Antiqua"/>
          <w:sz w:val="32"/>
          <w:szCs w:val="32"/>
        </w:rPr>
        <w:t xml:space="preserve"> 202</w:t>
      </w:r>
      <w:r w:rsidR="0016340E">
        <w:rPr>
          <w:rFonts w:ascii="Book Antiqua" w:hAnsi="Book Antiqua"/>
          <w:sz w:val="32"/>
          <w:szCs w:val="32"/>
        </w:rPr>
        <w:t>3</w:t>
      </w:r>
    </w:p>
    <w:p w14:paraId="302905DD" w14:textId="786A3283" w:rsidR="00AF327B" w:rsidRDefault="00AF327B" w:rsidP="00CB0EF2">
      <w:pPr>
        <w:spacing w:line="276" w:lineRule="auto"/>
        <w:jc w:val="center"/>
        <w:rPr>
          <w:rFonts w:ascii="Book Antiqua" w:hAnsi="Book Antiqua"/>
          <w:sz w:val="32"/>
          <w:szCs w:val="32"/>
        </w:rPr>
      </w:pPr>
    </w:p>
    <w:p w14:paraId="1D20B730" w14:textId="0B207FFC" w:rsidR="0016340E" w:rsidRDefault="0016340E" w:rsidP="00CB0EF2">
      <w:pPr>
        <w:spacing w:line="276" w:lineRule="auto"/>
        <w:jc w:val="center"/>
        <w:rPr>
          <w:rFonts w:ascii="Book Antiqua" w:hAnsi="Book Antiqua"/>
          <w:sz w:val="32"/>
          <w:szCs w:val="32"/>
        </w:rPr>
      </w:pPr>
    </w:p>
    <w:p w14:paraId="1AD4E3B1" w14:textId="3BA2632E" w:rsidR="007E5453" w:rsidRPr="003E0D53" w:rsidRDefault="007E5453" w:rsidP="009E73B0">
      <w:pPr>
        <w:pStyle w:val="Ttulo1"/>
        <w:spacing w:before="120" w:after="120" w:line="276" w:lineRule="auto"/>
        <w:rPr>
          <w:szCs w:val="24"/>
        </w:rPr>
      </w:pPr>
      <w:bookmarkStart w:id="0" w:name="_Toc37670444"/>
      <w:r w:rsidRPr="003E0D53">
        <w:rPr>
          <w:szCs w:val="24"/>
        </w:rPr>
        <w:lastRenderedPageBreak/>
        <w:t>Antecedentes</w:t>
      </w:r>
      <w:bookmarkEnd w:id="0"/>
    </w:p>
    <w:p w14:paraId="4ECEE0FF" w14:textId="5BFD941A" w:rsidR="00CF159F" w:rsidRDefault="00EE4A77" w:rsidP="00B63E79">
      <w:pPr>
        <w:pStyle w:val="Prrafodelista"/>
        <w:numPr>
          <w:ilvl w:val="1"/>
          <w:numId w:val="2"/>
        </w:numPr>
        <w:spacing w:line="276" w:lineRule="auto"/>
        <w:jc w:val="both"/>
        <w:rPr>
          <w:rFonts w:ascii="Book Antiqua" w:hAnsi="Book Antiqua"/>
          <w:sz w:val="24"/>
          <w:szCs w:val="24"/>
        </w:rPr>
      </w:pPr>
      <w:r>
        <w:rPr>
          <w:rFonts w:ascii="Book Antiqua" w:hAnsi="Book Antiqua"/>
          <w:sz w:val="24"/>
          <w:szCs w:val="24"/>
        </w:rPr>
        <w:t>Desde el 2016 se han realizado</w:t>
      </w:r>
      <w:r w:rsidR="00966C9F">
        <w:rPr>
          <w:rFonts w:ascii="Book Antiqua" w:hAnsi="Book Antiqua"/>
          <w:sz w:val="24"/>
          <w:szCs w:val="24"/>
        </w:rPr>
        <w:t xml:space="preserve"> </w:t>
      </w:r>
      <w:r w:rsidR="00CF159F">
        <w:rPr>
          <w:rFonts w:ascii="Book Antiqua" w:hAnsi="Book Antiqua"/>
          <w:sz w:val="24"/>
          <w:szCs w:val="24"/>
        </w:rPr>
        <w:t>estudios para analizar el impacto presupuestario de implementar la Ley de Bienestar Animal:</w:t>
      </w:r>
    </w:p>
    <w:p w14:paraId="6C1100FF" w14:textId="77777777" w:rsidR="00B63E79" w:rsidRDefault="00B63E79" w:rsidP="00B63E79">
      <w:pPr>
        <w:pStyle w:val="Prrafodelista"/>
        <w:spacing w:line="276" w:lineRule="auto"/>
        <w:jc w:val="both"/>
        <w:rPr>
          <w:rFonts w:ascii="Book Antiqua" w:hAnsi="Book Antiqua"/>
          <w:sz w:val="24"/>
          <w:szCs w:val="24"/>
        </w:rPr>
      </w:pPr>
    </w:p>
    <w:p w14:paraId="6A234692" w14:textId="3F3F3F03" w:rsidR="000F4021" w:rsidRPr="00D737A5" w:rsidRDefault="000F4021" w:rsidP="00D737A5">
      <w:pPr>
        <w:pStyle w:val="Prrafodelista"/>
        <w:numPr>
          <w:ilvl w:val="0"/>
          <w:numId w:val="10"/>
        </w:numPr>
        <w:shd w:val="clear" w:color="auto" w:fill="FFFFFF"/>
        <w:spacing w:after="0" w:line="276" w:lineRule="auto"/>
        <w:ind w:left="1560"/>
        <w:jc w:val="both"/>
        <w:rPr>
          <w:rFonts w:ascii="Book Antiqua" w:eastAsia="Times New Roman" w:hAnsi="Book Antiqua" w:cs="Arial"/>
          <w:color w:val="000000"/>
          <w:sz w:val="24"/>
          <w:szCs w:val="24"/>
          <w:lang w:eastAsia="es-CR"/>
        </w:rPr>
      </w:pPr>
      <w:r w:rsidRPr="00D737A5">
        <w:rPr>
          <w:rFonts w:ascii="Book Antiqua" w:eastAsia="Times New Roman" w:hAnsi="Book Antiqua" w:cs="Arial"/>
          <w:color w:val="000000"/>
          <w:sz w:val="24"/>
          <w:szCs w:val="24"/>
          <w:lang w:eastAsia="es-CR"/>
        </w:rPr>
        <w:t>Oficio de la Secretaría General de la Corte 5060-16 de mayo de 2016 donde “</w:t>
      </w:r>
      <w:r w:rsidRPr="00D737A5">
        <w:rPr>
          <w:rFonts w:ascii="Book Antiqua" w:eastAsia="Times New Roman" w:hAnsi="Book Antiqua" w:cs="Arial"/>
          <w:i/>
          <w:iCs/>
          <w:color w:val="000000"/>
          <w:sz w:val="24"/>
          <w:szCs w:val="24"/>
          <w:lang w:eastAsia="es-CR"/>
        </w:rPr>
        <w:t>con el fin de que se rinda el informe correspondiente adjunto le remito, oficio AG-093-2016 de fecha 4 de mayo del año en curso, en que el Diputado Otto Guevara Guth, Jefe de Fracción del Movimiento Libertario, solicita un informe sobre el impacto económico para el Poder Judicial en caso de aprobarse la Ley de Bienestar Animal, expediente No.18298</w:t>
      </w:r>
      <w:r w:rsidRPr="00D737A5">
        <w:rPr>
          <w:rFonts w:ascii="Book Antiqua" w:eastAsia="Times New Roman" w:hAnsi="Book Antiqua" w:cs="Arial"/>
          <w:color w:val="000000"/>
          <w:sz w:val="24"/>
          <w:szCs w:val="24"/>
          <w:lang w:eastAsia="es-CR"/>
        </w:rPr>
        <w:t>.”</w:t>
      </w:r>
      <w:r w:rsidR="00875D90">
        <w:rPr>
          <w:rFonts w:ascii="Book Antiqua" w:eastAsia="Times New Roman" w:hAnsi="Book Antiqua" w:cs="Arial"/>
          <w:color w:val="000000"/>
          <w:sz w:val="24"/>
          <w:szCs w:val="24"/>
          <w:lang w:eastAsia="es-CR"/>
        </w:rPr>
        <w:t>.</w:t>
      </w:r>
      <w:r w:rsidRPr="00D737A5">
        <w:rPr>
          <w:rFonts w:ascii="Book Antiqua" w:eastAsia="Times New Roman" w:hAnsi="Book Antiqua" w:cs="Arial"/>
          <w:color w:val="000000"/>
          <w:sz w:val="24"/>
          <w:szCs w:val="24"/>
          <w:lang w:eastAsia="es-CR"/>
        </w:rPr>
        <w:t xml:space="preserve"> La solicitud se atendió por parte de la Dirección de Planificación mediante informe 1092-PLA-2016 del 04 de julio de </w:t>
      </w:r>
      <w:proofErr w:type="gramStart"/>
      <w:r w:rsidRPr="00D737A5">
        <w:rPr>
          <w:rFonts w:ascii="Book Antiqua" w:eastAsia="Times New Roman" w:hAnsi="Book Antiqua" w:cs="Arial"/>
          <w:color w:val="000000"/>
          <w:sz w:val="24"/>
          <w:szCs w:val="24"/>
          <w:lang w:eastAsia="es-CR"/>
        </w:rPr>
        <w:t>2016  adicionado</w:t>
      </w:r>
      <w:proofErr w:type="gramEnd"/>
      <w:r w:rsidRPr="00D737A5">
        <w:rPr>
          <w:rFonts w:ascii="Book Antiqua" w:eastAsia="Times New Roman" w:hAnsi="Book Antiqua" w:cs="Arial"/>
          <w:color w:val="000000"/>
          <w:sz w:val="24"/>
          <w:szCs w:val="24"/>
          <w:lang w:eastAsia="es-CR"/>
        </w:rPr>
        <w:t xml:space="preserve"> mediante oficio </w:t>
      </w:r>
      <w:r w:rsidRPr="00D737A5">
        <w:rPr>
          <w:rFonts w:ascii="Book Antiqua" w:hAnsi="Book Antiqua" w:cs="Arial"/>
          <w:color w:val="000000"/>
          <w:sz w:val="24"/>
          <w:szCs w:val="24"/>
          <w:shd w:val="clear" w:color="auto" w:fill="FFFFFF"/>
        </w:rPr>
        <w:t xml:space="preserve">1156-PLA-2016-B del 20 de </w:t>
      </w:r>
      <w:r w:rsidR="009E65D1">
        <w:rPr>
          <w:rFonts w:ascii="Book Antiqua" w:hAnsi="Book Antiqua" w:cs="Arial"/>
          <w:color w:val="000000"/>
          <w:sz w:val="24"/>
          <w:szCs w:val="24"/>
          <w:shd w:val="clear" w:color="auto" w:fill="FFFFFF"/>
        </w:rPr>
        <w:t>j</w:t>
      </w:r>
      <w:r w:rsidRPr="00D737A5">
        <w:rPr>
          <w:rFonts w:ascii="Book Antiqua" w:hAnsi="Book Antiqua" w:cs="Arial"/>
          <w:color w:val="000000"/>
          <w:sz w:val="24"/>
          <w:szCs w:val="24"/>
          <w:shd w:val="clear" w:color="auto" w:fill="FFFFFF"/>
        </w:rPr>
        <w:t>ulio de 2016.</w:t>
      </w:r>
    </w:p>
    <w:p w14:paraId="0588E28A" w14:textId="77777777" w:rsidR="000F4021" w:rsidRDefault="000F4021" w:rsidP="00B63E79">
      <w:pPr>
        <w:shd w:val="clear" w:color="auto" w:fill="FFFFFF"/>
        <w:spacing w:after="0" w:line="276" w:lineRule="auto"/>
        <w:ind w:left="360"/>
        <w:jc w:val="both"/>
        <w:rPr>
          <w:rFonts w:ascii="Book Antiqua" w:eastAsia="Times New Roman" w:hAnsi="Book Antiqua" w:cs="Arial"/>
          <w:color w:val="000000"/>
          <w:sz w:val="24"/>
          <w:szCs w:val="24"/>
          <w:lang w:eastAsia="es-CR"/>
        </w:rPr>
      </w:pPr>
    </w:p>
    <w:p w14:paraId="7C12C5FF" w14:textId="632D2951" w:rsidR="000F4021" w:rsidRPr="000F4021" w:rsidRDefault="000F4021" w:rsidP="00B63E79">
      <w:pPr>
        <w:shd w:val="clear" w:color="auto" w:fill="FFFFFF"/>
        <w:spacing w:after="0" w:line="276" w:lineRule="auto"/>
        <w:jc w:val="both"/>
        <w:rPr>
          <w:rFonts w:ascii="Book Antiqua" w:hAnsi="Book Antiqua" w:cs="Arial"/>
          <w:color w:val="000000"/>
          <w:sz w:val="24"/>
          <w:szCs w:val="24"/>
          <w:shd w:val="clear" w:color="auto" w:fill="FFFFFF"/>
        </w:rPr>
      </w:pPr>
      <w:r w:rsidRPr="000F4021">
        <w:rPr>
          <w:rFonts w:ascii="Book Antiqua" w:eastAsia="Times New Roman" w:hAnsi="Book Antiqua" w:cs="Arial"/>
          <w:color w:val="000000"/>
          <w:sz w:val="24"/>
          <w:szCs w:val="24"/>
          <w:lang w:eastAsia="es-CR"/>
        </w:rPr>
        <w:t>Ese informe fue remitido al diputado Guevara Guth</w:t>
      </w:r>
      <w:r>
        <w:rPr>
          <w:rFonts w:ascii="Book Antiqua" w:eastAsia="Times New Roman" w:hAnsi="Book Antiqua" w:cs="Arial"/>
          <w:color w:val="000000"/>
          <w:sz w:val="24"/>
          <w:szCs w:val="24"/>
          <w:lang w:eastAsia="es-CR"/>
        </w:rPr>
        <w:t xml:space="preserve"> en respuesta al oficio </w:t>
      </w:r>
      <w:r w:rsidRPr="000F4021">
        <w:rPr>
          <w:rFonts w:ascii="Book Antiqua" w:eastAsia="Times New Roman" w:hAnsi="Book Antiqua" w:cs="Arial"/>
          <w:color w:val="000000"/>
          <w:sz w:val="24"/>
          <w:szCs w:val="24"/>
          <w:lang w:eastAsia="es-CR"/>
        </w:rPr>
        <w:t>AG-093-2016</w:t>
      </w:r>
      <w:r w:rsidRPr="000F4021">
        <w:rPr>
          <w:rFonts w:ascii="Book Antiqua" w:eastAsia="Times New Roman" w:hAnsi="Book Antiqua" w:cs="Arial"/>
          <w:i/>
          <w:iCs/>
          <w:color w:val="000000"/>
          <w:sz w:val="24"/>
          <w:szCs w:val="24"/>
          <w:lang w:eastAsia="es-CR"/>
        </w:rPr>
        <w:t xml:space="preserve"> </w:t>
      </w:r>
      <w:r w:rsidRPr="000F4021">
        <w:rPr>
          <w:rFonts w:ascii="Book Antiqua" w:hAnsi="Book Antiqua" w:cs="Arial"/>
          <w:color w:val="000000"/>
          <w:sz w:val="24"/>
          <w:szCs w:val="24"/>
          <w:shd w:val="clear" w:color="auto" w:fill="FFFFFF"/>
        </w:rPr>
        <w:t>por parte de la Secretaría General de la Corte mediante oficio SP-194-16 del 21 de julio de 2016.</w:t>
      </w:r>
    </w:p>
    <w:p w14:paraId="7F0180DD" w14:textId="77777777" w:rsidR="00EE4A77" w:rsidRDefault="00EE4A77" w:rsidP="00EE4A77">
      <w:pPr>
        <w:shd w:val="clear" w:color="auto" w:fill="FFFFFF"/>
        <w:spacing w:after="0" w:line="480" w:lineRule="atLeast"/>
        <w:jc w:val="both"/>
        <w:rPr>
          <w:rFonts w:ascii="Arial" w:hAnsi="Arial" w:cs="Arial"/>
          <w:color w:val="000000"/>
          <w:sz w:val="20"/>
          <w:szCs w:val="20"/>
          <w:shd w:val="clear" w:color="auto" w:fill="FFFFFF"/>
        </w:rPr>
      </w:pPr>
    </w:p>
    <w:p w14:paraId="284691FA" w14:textId="604EFE28" w:rsidR="000F4021" w:rsidRPr="00EE4A77" w:rsidRDefault="00EE4A77" w:rsidP="00EE4A77">
      <w:pPr>
        <w:pStyle w:val="Prrafodelista"/>
        <w:numPr>
          <w:ilvl w:val="0"/>
          <w:numId w:val="10"/>
        </w:numPr>
        <w:shd w:val="clear" w:color="auto" w:fill="FFFFFF"/>
        <w:spacing w:after="0" w:line="276" w:lineRule="auto"/>
        <w:ind w:left="1560" w:hanging="284"/>
        <w:jc w:val="both"/>
        <w:rPr>
          <w:rFonts w:ascii="Book Antiqua" w:hAnsi="Book Antiqua" w:cs="Arial"/>
          <w:color w:val="000000"/>
          <w:sz w:val="24"/>
          <w:szCs w:val="24"/>
          <w:shd w:val="clear" w:color="auto" w:fill="FFFFFF"/>
        </w:rPr>
      </w:pPr>
      <w:r w:rsidRPr="00EE4A77">
        <w:rPr>
          <w:rFonts w:ascii="Book Antiqua" w:hAnsi="Book Antiqua" w:cs="Arial"/>
          <w:color w:val="000000"/>
          <w:sz w:val="24"/>
          <w:szCs w:val="24"/>
          <w:shd w:val="clear" w:color="auto" w:fill="FFFFFF"/>
        </w:rPr>
        <w:t>El 22 de mayo del 2017, se public</w:t>
      </w:r>
      <w:r>
        <w:rPr>
          <w:rFonts w:ascii="Book Antiqua" w:hAnsi="Book Antiqua" w:cs="Arial"/>
          <w:color w:val="000000"/>
          <w:sz w:val="24"/>
          <w:szCs w:val="24"/>
          <w:shd w:val="clear" w:color="auto" w:fill="FFFFFF"/>
        </w:rPr>
        <w:t>ó</w:t>
      </w:r>
      <w:r w:rsidRPr="00EE4A77">
        <w:rPr>
          <w:rFonts w:ascii="Book Antiqua" w:hAnsi="Book Antiqua" w:cs="Arial"/>
          <w:color w:val="000000"/>
          <w:sz w:val="24"/>
          <w:szCs w:val="24"/>
          <w:shd w:val="clear" w:color="auto" w:fill="FFFFFF"/>
        </w:rPr>
        <w:t xml:space="preserve"> en la Gaceta 95, la Ley 9458 que reforma la Ley 4573, Código Penal y la Ley 7451, Ley de Bienestar de los Animales.</w:t>
      </w:r>
    </w:p>
    <w:p w14:paraId="293B198D" w14:textId="77777777" w:rsidR="00EE4A77" w:rsidRPr="00EE4A77" w:rsidRDefault="00EE4A77" w:rsidP="00EE4A77">
      <w:pPr>
        <w:shd w:val="clear" w:color="auto" w:fill="FFFFFF"/>
        <w:spacing w:after="0" w:line="276" w:lineRule="auto"/>
        <w:ind w:left="1560" w:hanging="284"/>
        <w:jc w:val="both"/>
        <w:rPr>
          <w:rFonts w:ascii="Book Antiqua" w:eastAsia="Times New Roman" w:hAnsi="Book Antiqua" w:cs="Arial"/>
          <w:color w:val="000000"/>
          <w:sz w:val="24"/>
          <w:szCs w:val="24"/>
          <w:lang w:eastAsia="es-CR"/>
        </w:rPr>
      </w:pPr>
    </w:p>
    <w:p w14:paraId="1C04E835" w14:textId="7E4F1E60" w:rsidR="00EE4A77" w:rsidRPr="00EE4A77" w:rsidRDefault="00EE4A77" w:rsidP="00EE4A77">
      <w:pPr>
        <w:pStyle w:val="Prrafodelista"/>
        <w:numPr>
          <w:ilvl w:val="0"/>
          <w:numId w:val="10"/>
        </w:numPr>
        <w:shd w:val="clear" w:color="auto" w:fill="FFFFFF"/>
        <w:spacing w:after="0" w:line="276" w:lineRule="auto"/>
        <w:ind w:left="1560" w:hanging="284"/>
        <w:jc w:val="both"/>
        <w:rPr>
          <w:rFonts w:ascii="Book Antiqua" w:eastAsia="Times New Roman" w:hAnsi="Book Antiqua" w:cs="Arial"/>
          <w:color w:val="000000"/>
          <w:sz w:val="24"/>
          <w:szCs w:val="24"/>
          <w:lang w:eastAsia="es-CR"/>
        </w:rPr>
      </w:pPr>
      <w:r w:rsidRPr="00EE4A77">
        <w:rPr>
          <w:rFonts w:ascii="Book Antiqua" w:eastAsia="Times New Roman" w:hAnsi="Book Antiqua" w:cs="Arial"/>
          <w:color w:val="000000"/>
          <w:sz w:val="24"/>
          <w:szCs w:val="24"/>
          <w:lang w:eastAsia="es-CR"/>
        </w:rPr>
        <w:t xml:space="preserve">Mediante el oficio 1142-PLA-2017 del 7 de julio de 2017, se realizó la siguiente petición al Director General del Organismo de Investigación Judicial: </w:t>
      </w:r>
      <w:r w:rsidRPr="00EE4A77">
        <w:rPr>
          <w:rFonts w:ascii="Book Antiqua" w:eastAsia="Times New Roman" w:hAnsi="Book Antiqua" w:cs="Arial"/>
          <w:i/>
          <w:iCs/>
          <w:color w:val="000000"/>
          <w:sz w:val="24"/>
          <w:szCs w:val="24"/>
          <w:lang w:eastAsia="es-CR"/>
        </w:rPr>
        <w:t>“En relación con la aprobación de la Ley 18.298, denominado Modificación de la Ley 7451, Ley de Bienestar de los animales del 16 de noviembre de 1994, y modificación de la Ley 4573, Código Penal del 4 de mayo de 1970, firmada por el Presidente de la República, el pasado 11 de junio del 2017, con instrucciones del señor Presidente Dr. Carlos Chinchilla Sandí, me permito solicitarle el detalle de los recursos solicitados de acuerdo a la técnica presupuestaria, indicando por partida, subpartida y línea el detalle de la cifra indicada”</w:t>
      </w:r>
      <w:r w:rsidR="00716845">
        <w:rPr>
          <w:rFonts w:ascii="Book Antiqua" w:eastAsia="Times New Roman" w:hAnsi="Book Antiqua" w:cs="Arial"/>
          <w:i/>
          <w:iCs/>
          <w:color w:val="000000"/>
          <w:sz w:val="24"/>
          <w:szCs w:val="24"/>
          <w:lang w:eastAsia="es-CR"/>
        </w:rPr>
        <w:t>.</w:t>
      </w:r>
    </w:p>
    <w:p w14:paraId="75D08C20" w14:textId="77777777" w:rsidR="00EE4A77" w:rsidRDefault="00EE4A77" w:rsidP="00EE4A77">
      <w:pPr>
        <w:shd w:val="clear" w:color="auto" w:fill="FFFFFF"/>
        <w:spacing w:after="0" w:line="276" w:lineRule="auto"/>
        <w:jc w:val="both"/>
        <w:rPr>
          <w:rFonts w:ascii="Book Antiqua" w:eastAsia="Times New Roman" w:hAnsi="Book Antiqua" w:cs="Arial"/>
          <w:color w:val="000000"/>
          <w:sz w:val="24"/>
          <w:szCs w:val="24"/>
          <w:lang w:eastAsia="es-CR"/>
        </w:rPr>
      </w:pPr>
    </w:p>
    <w:p w14:paraId="034CF7C0" w14:textId="51793AD8" w:rsidR="00EE4A77" w:rsidRDefault="00EE4A77" w:rsidP="00EE4A77">
      <w:pPr>
        <w:shd w:val="clear" w:color="auto" w:fill="FFFFFF"/>
        <w:spacing w:after="0" w:line="276" w:lineRule="auto"/>
        <w:jc w:val="both"/>
        <w:rPr>
          <w:rFonts w:ascii="Book Antiqua" w:eastAsia="Times New Roman" w:hAnsi="Book Antiqua" w:cs="Arial"/>
          <w:color w:val="000000"/>
          <w:sz w:val="24"/>
          <w:szCs w:val="24"/>
          <w:lang w:eastAsia="es-CR"/>
        </w:rPr>
      </w:pPr>
      <w:r>
        <w:rPr>
          <w:rFonts w:ascii="Book Antiqua" w:eastAsia="Times New Roman" w:hAnsi="Book Antiqua" w:cs="Arial"/>
          <w:color w:val="000000"/>
          <w:sz w:val="24"/>
          <w:szCs w:val="24"/>
          <w:lang w:eastAsia="es-CR"/>
        </w:rPr>
        <w:lastRenderedPageBreak/>
        <w:t xml:space="preserve">La solicitud de presupuesto del OIJ fue conocida por </w:t>
      </w:r>
      <w:r w:rsidRPr="00EE4A77">
        <w:rPr>
          <w:rFonts w:ascii="Book Antiqua" w:eastAsia="Times New Roman" w:hAnsi="Book Antiqua" w:cs="Arial"/>
          <w:color w:val="000000"/>
          <w:sz w:val="24"/>
          <w:szCs w:val="24"/>
          <w:lang w:eastAsia="es-CR"/>
        </w:rPr>
        <w:t>la Corte Plena, en la sesión 24-18 celebrada el 30 de mayo del 2018</w:t>
      </w:r>
      <w:r>
        <w:rPr>
          <w:rFonts w:ascii="Book Antiqua" w:eastAsia="Times New Roman" w:hAnsi="Book Antiqua" w:cs="Arial"/>
          <w:color w:val="000000"/>
          <w:sz w:val="24"/>
          <w:szCs w:val="24"/>
          <w:lang w:eastAsia="es-CR"/>
        </w:rPr>
        <w:t xml:space="preserve"> donde acordó:</w:t>
      </w:r>
    </w:p>
    <w:p w14:paraId="32D3430A" w14:textId="77777777" w:rsidR="00EE4A77" w:rsidRPr="00EE4A77" w:rsidRDefault="00EE4A77" w:rsidP="00EE4A77">
      <w:pPr>
        <w:shd w:val="clear" w:color="auto" w:fill="FFFFFF"/>
        <w:spacing w:after="0" w:line="276" w:lineRule="auto"/>
        <w:jc w:val="both"/>
        <w:rPr>
          <w:rFonts w:ascii="Book Antiqua" w:eastAsia="Times New Roman" w:hAnsi="Book Antiqua" w:cs="Arial"/>
          <w:color w:val="000000"/>
          <w:sz w:val="24"/>
          <w:szCs w:val="24"/>
          <w:lang w:eastAsia="es-CR"/>
        </w:rPr>
      </w:pPr>
    </w:p>
    <w:p w14:paraId="3AC93799" w14:textId="77777777" w:rsidR="00EE4A77" w:rsidRPr="00EE4A77" w:rsidRDefault="00EE4A77" w:rsidP="00EE4A77">
      <w:pPr>
        <w:shd w:val="clear" w:color="auto" w:fill="FFFFFF"/>
        <w:spacing w:after="0" w:line="276" w:lineRule="auto"/>
        <w:ind w:left="1701" w:right="851"/>
        <w:jc w:val="both"/>
        <w:rPr>
          <w:rFonts w:ascii="Book Antiqua" w:eastAsia="Times New Roman" w:hAnsi="Book Antiqua" w:cs="Arial"/>
          <w:color w:val="000000"/>
          <w:sz w:val="20"/>
          <w:szCs w:val="20"/>
          <w:lang w:eastAsia="es-CR"/>
        </w:rPr>
      </w:pPr>
      <w:r w:rsidRPr="00EE4A77">
        <w:rPr>
          <w:rFonts w:ascii="Book Antiqua" w:eastAsia="Times New Roman" w:hAnsi="Book Antiqua" w:cs="Arial"/>
          <w:i/>
          <w:iCs/>
          <w:color w:val="000000"/>
          <w:sz w:val="20"/>
          <w:szCs w:val="20"/>
          <w:lang w:eastAsia="es-CR"/>
        </w:rPr>
        <w:t>“</w:t>
      </w:r>
      <w:r w:rsidRPr="00EE4A77">
        <w:rPr>
          <w:rFonts w:ascii="Book Antiqua" w:eastAsia="Times New Roman" w:hAnsi="Book Antiqua" w:cs="Arial"/>
          <w:i/>
          <w:iCs/>
          <w:color w:val="000000"/>
          <w:sz w:val="20"/>
          <w:szCs w:val="20"/>
          <w:lang w:val="es-ES_tradnl" w:eastAsia="es-CR"/>
        </w:rPr>
        <w:t> ... En atención al oficio de la Secretaria General de la Corte No. 4922-18, del 14 de mayo de 2018, en el cual nos solicita referirnos a la solicitud que había realizado la Dirección General en el oficio No. 0567-DG-2017, sobre los requerimientos básicos por parte del Organismo de Investigación Judicial para la atención de la Ley No. 18.298, Ley de Bienestar de los Animales del 16 de noviembre de 1994, y se nos pide indicar si dicho oficio mantiene interés o si los recursos se están considerando dentro del presupuesto del 2019…”</w:t>
      </w:r>
    </w:p>
    <w:p w14:paraId="060F7157" w14:textId="77777777" w:rsidR="00EE4A77" w:rsidRPr="00EE4A77" w:rsidRDefault="00EE4A77" w:rsidP="00EE4A77">
      <w:pPr>
        <w:shd w:val="clear" w:color="auto" w:fill="FFFFFF"/>
        <w:spacing w:after="0" w:line="276" w:lineRule="auto"/>
        <w:ind w:left="1701" w:right="851"/>
        <w:jc w:val="both"/>
        <w:rPr>
          <w:rFonts w:ascii="Book Antiqua" w:eastAsia="Times New Roman" w:hAnsi="Book Antiqua" w:cs="Arial"/>
          <w:i/>
          <w:iCs/>
          <w:color w:val="000000"/>
          <w:sz w:val="20"/>
          <w:szCs w:val="20"/>
          <w:lang w:eastAsia="es-CR"/>
        </w:rPr>
      </w:pPr>
    </w:p>
    <w:p w14:paraId="5466C0ED" w14:textId="3C4D5537" w:rsidR="00EE4A77" w:rsidRPr="00EE4A77" w:rsidRDefault="00EE4A77" w:rsidP="00EE4A77">
      <w:pPr>
        <w:shd w:val="clear" w:color="auto" w:fill="FFFFFF"/>
        <w:spacing w:after="0" w:line="276" w:lineRule="auto"/>
        <w:ind w:left="1701" w:right="851"/>
        <w:jc w:val="both"/>
        <w:rPr>
          <w:rFonts w:ascii="Book Antiqua" w:eastAsia="Times New Roman" w:hAnsi="Book Antiqua" w:cs="Arial"/>
          <w:i/>
          <w:iCs/>
          <w:color w:val="000000"/>
          <w:sz w:val="20"/>
          <w:szCs w:val="20"/>
          <w:lang w:eastAsia="es-CR"/>
        </w:rPr>
      </w:pPr>
      <w:r w:rsidRPr="00EE4A77">
        <w:rPr>
          <w:rFonts w:ascii="Book Antiqua" w:eastAsia="Times New Roman" w:hAnsi="Book Antiqua" w:cs="Arial"/>
          <w:i/>
          <w:iCs/>
          <w:color w:val="000000"/>
          <w:sz w:val="20"/>
          <w:szCs w:val="20"/>
          <w:lang w:eastAsia="es-CR"/>
        </w:rPr>
        <w:t>“… se acordó: Trasladar el oficio Nº 590-DG-2018 de la Dirección del Organismo de Investigación Judicial, a la Dirección de Planificación para que efectúe un estudio técnico de lo solicitado e informe lo que corresponda en la sesión del próximo lunes 4 de junio en curso. Se declara acuerdo firme.”</w:t>
      </w:r>
      <w:r w:rsidR="00716845">
        <w:rPr>
          <w:rFonts w:ascii="Book Antiqua" w:eastAsia="Times New Roman" w:hAnsi="Book Antiqua" w:cs="Arial"/>
          <w:i/>
          <w:iCs/>
          <w:color w:val="000000"/>
          <w:sz w:val="20"/>
          <w:szCs w:val="20"/>
          <w:lang w:eastAsia="es-CR"/>
        </w:rPr>
        <w:t>.</w:t>
      </w:r>
    </w:p>
    <w:p w14:paraId="594C2D46" w14:textId="77777777" w:rsidR="00EE4A77" w:rsidRPr="00EE4A77" w:rsidRDefault="00EE4A77" w:rsidP="00EE4A77">
      <w:pPr>
        <w:pStyle w:val="Prrafodelista"/>
        <w:shd w:val="clear" w:color="auto" w:fill="FFFFFF"/>
        <w:spacing w:after="0" w:line="480" w:lineRule="atLeast"/>
        <w:ind w:left="360"/>
        <w:jc w:val="both"/>
        <w:rPr>
          <w:rFonts w:ascii="Arial" w:hAnsi="Arial" w:cs="Arial"/>
          <w:color w:val="000000"/>
          <w:sz w:val="20"/>
          <w:szCs w:val="20"/>
          <w:shd w:val="clear" w:color="auto" w:fill="FFFFFF"/>
        </w:rPr>
      </w:pPr>
    </w:p>
    <w:p w14:paraId="3AE44215" w14:textId="2EEE350A" w:rsidR="00EE4A77" w:rsidRPr="00EE4A77" w:rsidRDefault="00EE4A77" w:rsidP="00EE4A77">
      <w:pPr>
        <w:pStyle w:val="Prrafodelista"/>
        <w:numPr>
          <w:ilvl w:val="0"/>
          <w:numId w:val="11"/>
        </w:numPr>
        <w:shd w:val="clear" w:color="auto" w:fill="FFFFFF"/>
        <w:spacing w:after="0" w:line="276" w:lineRule="auto"/>
        <w:ind w:left="1418"/>
        <w:jc w:val="both"/>
        <w:rPr>
          <w:rFonts w:ascii="Book Antiqua" w:hAnsi="Book Antiqua" w:cs="Arial"/>
          <w:color w:val="000000"/>
          <w:sz w:val="24"/>
          <w:szCs w:val="24"/>
          <w:shd w:val="clear" w:color="auto" w:fill="FFFFFF"/>
        </w:rPr>
      </w:pPr>
      <w:r w:rsidRPr="00EE4A77">
        <w:rPr>
          <w:rFonts w:ascii="Book Antiqua" w:eastAsia="Times New Roman" w:hAnsi="Book Antiqua" w:cs="Arial"/>
          <w:color w:val="000000"/>
          <w:sz w:val="24"/>
          <w:szCs w:val="24"/>
          <w:lang w:eastAsia="es-CR"/>
        </w:rPr>
        <w:t>531-PLA-2018 relacionado con el impacto organizacional y presupuestario para el 2019, a partir de la Ley 9458 que reforma la Ley 4573, Código Penal y Ley 7451, Ley de Bienestar de los Animales 9458, presentado el 1 de Junio del 2018 a la Secretaria General de la Corte y aprobado en sesión de presupuesto</w:t>
      </w:r>
      <w:r w:rsidR="009A1DEF">
        <w:rPr>
          <w:rFonts w:ascii="Book Antiqua" w:eastAsia="Times New Roman" w:hAnsi="Book Antiqua" w:cs="Arial"/>
          <w:color w:val="000000"/>
          <w:sz w:val="24"/>
          <w:szCs w:val="24"/>
          <w:lang w:eastAsia="es-CR"/>
        </w:rPr>
        <w:t xml:space="preserve"> de </w:t>
      </w:r>
      <w:r w:rsidR="00161273">
        <w:rPr>
          <w:rFonts w:ascii="Book Antiqua" w:eastAsia="Times New Roman" w:hAnsi="Book Antiqua" w:cs="Arial"/>
          <w:color w:val="000000"/>
          <w:sz w:val="24"/>
          <w:szCs w:val="24"/>
          <w:lang w:eastAsia="es-CR"/>
        </w:rPr>
        <w:t xml:space="preserve">Corte Plena </w:t>
      </w:r>
      <w:r w:rsidRPr="00EE4A77">
        <w:rPr>
          <w:rFonts w:ascii="Book Antiqua" w:eastAsia="Times New Roman" w:hAnsi="Book Antiqua" w:cs="Arial"/>
          <w:color w:val="000000"/>
          <w:sz w:val="24"/>
          <w:szCs w:val="24"/>
          <w:lang w:eastAsia="es-CR"/>
        </w:rPr>
        <w:t>25-18 del 04 de junio de 2018, artículo VI.</w:t>
      </w:r>
    </w:p>
    <w:p w14:paraId="6D3C1097" w14:textId="77777777" w:rsidR="00EE4A77" w:rsidRPr="00EE4A77" w:rsidRDefault="00EE4A77" w:rsidP="00EE4A77">
      <w:pPr>
        <w:pStyle w:val="Prrafodelista"/>
        <w:shd w:val="clear" w:color="auto" w:fill="FFFFFF"/>
        <w:spacing w:after="0" w:line="276" w:lineRule="auto"/>
        <w:ind w:left="1418"/>
        <w:jc w:val="both"/>
        <w:rPr>
          <w:rFonts w:ascii="Book Antiqua" w:hAnsi="Book Antiqua" w:cs="Arial"/>
          <w:color w:val="000000"/>
          <w:sz w:val="24"/>
          <w:szCs w:val="24"/>
          <w:shd w:val="clear" w:color="auto" w:fill="FFFFFF"/>
        </w:rPr>
      </w:pPr>
    </w:p>
    <w:p w14:paraId="47CA8CF5" w14:textId="0AC6F1E7" w:rsidR="00966C9F" w:rsidRDefault="00966C9F">
      <w:pPr>
        <w:pStyle w:val="Prrafodelista"/>
        <w:numPr>
          <w:ilvl w:val="0"/>
          <w:numId w:val="6"/>
        </w:numPr>
        <w:spacing w:line="276" w:lineRule="auto"/>
        <w:jc w:val="both"/>
        <w:rPr>
          <w:rFonts w:ascii="Book Antiqua" w:hAnsi="Book Antiqua"/>
          <w:sz w:val="24"/>
          <w:szCs w:val="24"/>
        </w:rPr>
      </w:pPr>
      <w:r>
        <w:rPr>
          <w:rFonts w:ascii="Book Antiqua" w:hAnsi="Book Antiqua"/>
          <w:sz w:val="24"/>
          <w:szCs w:val="24"/>
        </w:rPr>
        <w:t>558-PLA-</w:t>
      </w:r>
      <w:r w:rsidR="00EE4A77">
        <w:rPr>
          <w:rFonts w:ascii="Book Antiqua" w:hAnsi="Book Antiqua"/>
          <w:sz w:val="24"/>
          <w:szCs w:val="24"/>
        </w:rPr>
        <w:t>RH-</w:t>
      </w:r>
      <w:r>
        <w:rPr>
          <w:rFonts w:ascii="Book Antiqua" w:hAnsi="Book Antiqua"/>
          <w:sz w:val="24"/>
          <w:szCs w:val="24"/>
        </w:rPr>
        <w:t xml:space="preserve">MI-2019, </w:t>
      </w:r>
      <w:r w:rsidRPr="00966C9F">
        <w:rPr>
          <w:rFonts w:ascii="Book Antiqua" w:hAnsi="Book Antiqua"/>
          <w:sz w:val="24"/>
          <w:szCs w:val="24"/>
        </w:rPr>
        <w:t>aprobado por el Consejo Superior en sesión 42-19 (Presupuesto 2020), del 09 de mayo de 2019, artículo</w:t>
      </w:r>
      <w:r>
        <w:rPr>
          <w:rFonts w:ascii="Book Antiqua" w:hAnsi="Book Antiqua"/>
          <w:sz w:val="24"/>
          <w:szCs w:val="24"/>
        </w:rPr>
        <w:t xml:space="preserve"> </w:t>
      </w:r>
      <w:r w:rsidR="008D4B91">
        <w:rPr>
          <w:rFonts w:ascii="Book Antiqua" w:hAnsi="Book Antiqua"/>
          <w:sz w:val="24"/>
          <w:szCs w:val="24"/>
        </w:rPr>
        <w:t>I</w:t>
      </w:r>
      <w:r w:rsidR="00A638E6">
        <w:rPr>
          <w:rFonts w:ascii="Book Antiqua" w:hAnsi="Book Antiqua"/>
          <w:sz w:val="24"/>
          <w:szCs w:val="24"/>
        </w:rPr>
        <w:t xml:space="preserve"> </w:t>
      </w:r>
      <w:r>
        <w:rPr>
          <w:rFonts w:ascii="Book Antiqua" w:hAnsi="Book Antiqua"/>
          <w:sz w:val="24"/>
          <w:szCs w:val="24"/>
        </w:rPr>
        <w:t xml:space="preserve">y por Corte Plena en sesión </w:t>
      </w:r>
      <w:r w:rsidRPr="00966C9F">
        <w:rPr>
          <w:rFonts w:ascii="Book Antiqua" w:hAnsi="Book Antiqua"/>
          <w:sz w:val="24"/>
          <w:szCs w:val="24"/>
        </w:rPr>
        <w:t xml:space="preserve">22-19 celebrada el 6 de junio </w:t>
      </w:r>
      <w:r>
        <w:rPr>
          <w:rFonts w:ascii="Book Antiqua" w:hAnsi="Book Antiqua"/>
          <w:sz w:val="24"/>
          <w:szCs w:val="24"/>
        </w:rPr>
        <w:t>del 2019, artículo</w:t>
      </w:r>
      <w:r w:rsidRPr="00966C9F">
        <w:rPr>
          <w:rFonts w:ascii="Book Antiqua" w:hAnsi="Book Antiqua"/>
          <w:sz w:val="24"/>
          <w:szCs w:val="24"/>
        </w:rPr>
        <w:t xml:space="preserve"> II</w:t>
      </w:r>
      <w:r>
        <w:rPr>
          <w:rFonts w:ascii="Book Antiqua" w:hAnsi="Book Antiqua"/>
          <w:sz w:val="24"/>
          <w:szCs w:val="24"/>
        </w:rPr>
        <w:t>.</w:t>
      </w:r>
    </w:p>
    <w:p w14:paraId="7222954D" w14:textId="77777777" w:rsidR="000F4021" w:rsidRDefault="000F4021" w:rsidP="00EE4A77">
      <w:pPr>
        <w:pStyle w:val="Prrafodelista"/>
        <w:spacing w:line="276" w:lineRule="auto"/>
        <w:ind w:left="1440"/>
        <w:jc w:val="both"/>
        <w:rPr>
          <w:rFonts w:ascii="Book Antiqua" w:hAnsi="Book Antiqua"/>
          <w:sz w:val="24"/>
          <w:szCs w:val="24"/>
        </w:rPr>
      </w:pPr>
    </w:p>
    <w:p w14:paraId="34DF69D3" w14:textId="1F8B1D59" w:rsidR="00EE4A77" w:rsidRDefault="003849B6" w:rsidP="00EE4A77">
      <w:pPr>
        <w:pStyle w:val="Prrafodelista"/>
        <w:numPr>
          <w:ilvl w:val="0"/>
          <w:numId w:val="6"/>
        </w:numPr>
        <w:spacing w:line="276" w:lineRule="auto"/>
        <w:jc w:val="both"/>
        <w:rPr>
          <w:rFonts w:ascii="Book Antiqua" w:hAnsi="Book Antiqua"/>
          <w:sz w:val="24"/>
          <w:szCs w:val="24"/>
        </w:rPr>
      </w:pPr>
      <w:r>
        <w:rPr>
          <w:rFonts w:ascii="Book Antiqua" w:hAnsi="Book Antiqua"/>
          <w:sz w:val="24"/>
          <w:szCs w:val="24"/>
        </w:rPr>
        <w:t xml:space="preserve">433-PLA-RH-MI-2021, actualización de costos del estudio de </w:t>
      </w:r>
      <w:r w:rsidRPr="00AF3D2D">
        <w:rPr>
          <w:rFonts w:ascii="Book Antiqua" w:hAnsi="Book Antiqua" w:cs="Book Antiqua"/>
          <w:sz w:val="24"/>
          <w:szCs w:val="24"/>
        </w:rPr>
        <w:t>Impacto organizacional y presupuestario en el Poder Judicial a partir de la promulgación de</w:t>
      </w:r>
      <w:r>
        <w:rPr>
          <w:rFonts w:ascii="Book Antiqua" w:hAnsi="Book Antiqua" w:cs="Book Antiqua"/>
          <w:sz w:val="24"/>
          <w:szCs w:val="24"/>
        </w:rPr>
        <w:t xml:space="preserve"> la Ley </w:t>
      </w:r>
      <w:r w:rsidRPr="0016340E">
        <w:rPr>
          <w:rFonts w:ascii="Book Antiqua" w:hAnsi="Book Antiqua" w:cs="Book Antiqua"/>
          <w:sz w:val="24"/>
          <w:szCs w:val="24"/>
        </w:rPr>
        <w:t xml:space="preserve">9458 </w:t>
      </w:r>
      <w:r>
        <w:rPr>
          <w:rFonts w:ascii="Book Antiqua" w:hAnsi="Book Antiqua" w:cs="Book Antiqua"/>
          <w:sz w:val="24"/>
          <w:szCs w:val="24"/>
        </w:rPr>
        <w:t>-</w:t>
      </w:r>
      <w:r w:rsidRPr="0016340E">
        <w:rPr>
          <w:rFonts w:ascii="Book Antiqua" w:hAnsi="Book Antiqua" w:cs="Book Antiqua"/>
          <w:sz w:val="24"/>
          <w:szCs w:val="24"/>
        </w:rPr>
        <w:t>Ley de Bienestar de los Animales</w:t>
      </w:r>
      <w:r>
        <w:rPr>
          <w:rFonts w:ascii="Book Antiqua" w:hAnsi="Book Antiqua" w:cs="Book Antiqua"/>
          <w:sz w:val="24"/>
          <w:szCs w:val="24"/>
        </w:rPr>
        <w:t xml:space="preserve"> para 2022 </w:t>
      </w:r>
      <w:r>
        <w:rPr>
          <w:rFonts w:ascii="Book Antiqua" w:hAnsi="Book Antiqua"/>
          <w:sz w:val="24"/>
          <w:szCs w:val="24"/>
        </w:rPr>
        <w:t xml:space="preserve">aprobado por Consejo Superior en sesión </w:t>
      </w:r>
      <w:r w:rsidRPr="003849B6">
        <w:rPr>
          <w:rFonts w:ascii="Book Antiqua" w:hAnsi="Book Antiqua"/>
          <w:sz w:val="24"/>
          <w:szCs w:val="24"/>
        </w:rPr>
        <w:t>30-2021 celebrada el 16 abril del 2021</w:t>
      </w:r>
      <w:r>
        <w:rPr>
          <w:rFonts w:ascii="Book Antiqua" w:hAnsi="Book Antiqua"/>
          <w:sz w:val="24"/>
          <w:szCs w:val="24"/>
        </w:rPr>
        <w:t>, artículo</w:t>
      </w:r>
      <w:r w:rsidRPr="003849B6">
        <w:rPr>
          <w:rFonts w:ascii="Book Antiqua" w:hAnsi="Book Antiqua"/>
          <w:sz w:val="24"/>
          <w:szCs w:val="24"/>
        </w:rPr>
        <w:t xml:space="preserve"> XXIV</w:t>
      </w:r>
      <w:r w:rsidR="003B1605">
        <w:rPr>
          <w:rFonts w:ascii="Book Antiqua" w:hAnsi="Book Antiqua"/>
          <w:sz w:val="24"/>
          <w:szCs w:val="24"/>
        </w:rPr>
        <w:t xml:space="preserve"> y por Corte Plena en sesión </w:t>
      </w:r>
      <w:r w:rsidR="008F372B" w:rsidRPr="008F372B">
        <w:rPr>
          <w:rFonts w:ascii="Book Antiqua" w:hAnsi="Book Antiqua"/>
          <w:sz w:val="24"/>
          <w:szCs w:val="24"/>
        </w:rPr>
        <w:t xml:space="preserve">27-2022 </w:t>
      </w:r>
      <w:r w:rsidR="004F0124">
        <w:rPr>
          <w:rFonts w:ascii="Book Antiqua" w:hAnsi="Book Antiqua"/>
          <w:sz w:val="24"/>
          <w:szCs w:val="24"/>
        </w:rPr>
        <w:t xml:space="preserve">del 1 de junio del 2022. </w:t>
      </w:r>
    </w:p>
    <w:p w14:paraId="700F3909" w14:textId="77777777" w:rsidR="00EE4A77" w:rsidRPr="00EE4A77" w:rsidRDefault="00EE4A77" w:rsidP="00EE4A77">
      <w:pPr>
        <w:pStyle w:val="Prrafodelista"/>
        <w:rPr>
          <w:rFonts w:ascii="Book Antiqua" w:hAnsi="Book Antiqua"/>
          <w:sz w:val="24"/>
          <w:szCs w:val="24"/>
        </w:rPr>
      </w:pPr>
    </w:p>
    <w:p w14:paraId="20151996" w14:textId="12944869" w:rsidR="00182F19" w:rsidRPr="003849B6" w:rsidRDefault="00966C9F">
      <w:pPr>
        <w:pStyle w:val="Prrafodelista"/>
        <w:numPr>
          <w:ilvl w:val="0"/>
          <w:numId w:val="6"/>
        </w:numPr>
        <w:spacing w:line="276" w:lineRule="auto"/>
        <w:jc w:val="both"/>
        <w:rPr>
          <w:rFonts w:ascii="Book Antiqua" w:hAnsi="Book Antiqua"/>
          <w:sz w:val="24"/>
          <w:szCs w:val="24"/>
        </w:rPr>
      </w:pPr>
      <w:r w:rsidRPr="003849B6">
        <w:rPr>
          <w:rFonts w:ascii="Book Antiqua" w:hAnsi="Book Antiqua" w:cs="Book Antiqua"/>
          <w:sz w:val="24"/>
          <w:szCs w:val="24"/>
        </w:rPr>
        <w:t>275-PLA-RH-MI-202</w:t>
      </w:r>
      <w:r w:rsidR="0079529D">
        <w:rPr>
          <w:rFonts w:ascii="Book Antiqua" w:hAnsi="Book Antiqua" w:cs="Book Antiqua"/>
          <w:sz w:val="24"/>
          <w:szCs w:val="24"/>
        </w:rPr>
        <w:t>2</w:t>
      </w:r>
      <w:r w:rsidRPr="003849B6">
        <w:rPr>
          <w:rFonts w:ascii="Book Antiqua" w:hAnsi="Book Antiqua" w:cs="Book Antiqua"/>
          <w:sz w:val="24"/>
          <w:szCs w:val="24"/>
        </w:rPr>
        <w:t xml:space="preserve">, </w:t>
      </w:r>
      <w:r w:rsidRPr="003849B6">
        <w:rPr>
          <w:rFonts w:ascii="Book Antiqua" w:hAnsi="Book Antiqua"/>
          <w:sz w:val="24"/>
          <w:szCs w:val="24"/>
        </w:rPr>
        <w:t>actualización de costos del estudio de</w:t>
      </w:r>
      <w:r w:rsidR="00182F19" w:rsidRPr="003849B6">
        <w:rPr>
          <w:rFonts w:ascii="Book Antiqua" w:hAnsi="Book Antiqua"/>
          <w:sz w:val="24"/>
          <w:szCs w:val="24"/>
        </w:rPr>
        <w:t xml:space="preserve"> </w:t>
      </w:r>
      <w:r w:rsidR="00182F19" w:rsidRPr="003849B6">
        <w:rPr>
          <w:rFonts w:ascii="Book Antiqua" w:hAnsi="Book Antiqua" w:cs="Book Antiqua"/>
          <w:sz w:val="24"/>
          <w:szCs w:val="24"/>
        </w:rPr>
        <w:t xml:space="preserve">Impacto organizacional y presupuestario en el Poder Judicial a partir de la promulgación de la Ley 9458 -Ley de Bienestar de los Animales para </w:t>
      </w:r>
      <w:r w:rsidR="00182F19" w:rsidRPr="003849B6">
        <w:rPr>
          <w:rFonts w:ascii="Book Antiqua" w:hAnsi="Book Antiqua" w:cs="Book Antiqua"/>
          <w:sz w:val="24"/>
          <w:szCs w:val="24"/>
        </w:rPr>
        <w:lastRenderedPageBreak/>
        <w:t xml:space="preserve">2023, </w:t>
      </w:r>
      <w:r w:rsidRPr="003849B6">
        <w:rPr>
          <w:rFonts w:ascii="Book Antiqua" w:hAnsi="Book Antiqua" w:cs="Book Antiqua"/>
          <w:sz w:val="24"/>
          <w:szCs w:val="24"/>
        </w:rPr>
        <w:t>a</w:t>
      </w:r>
      <w:r w:rsidR="00182F19" w:rsidRPr="003849B6">
        <w:rPr>
          <w:rFonts w:ascii="Book Antiqua" w:hAnsi="Book Antiqua" w:cs="Book Antiqua"/>
          <w:sz w:val="24"/>
          <w:szCs w:val="24"/>
        </w:rPr>
        <w:t xml:space="preserve">probado en sesión Extraordinaria (Presupuesto) del Consejo Superior 36-2022 celebrada el 29 de abril de 2022, </w:t>
      </w:r>
      <w:r w:rsidR="0084499D">
        <w:rPr>
          <w:rFonts w:ascii="Book Antiqua" w:hAnsi="Book Antiqua" w:cs="Book Antiqua"/>
          <w:sz w:val="24"/>
          <w:szCs w:val="24"/>
        </w:rPr>
        <w:t>a</w:t>
      </w:r>
      <w:r w:rsidR="00182F19" w:rsidRPr="003849B6">
        <w:rPr>
          <w:rFonts w:ascii="Book Antiqua" w:hAnsi="Book Antiqua" w:cs="Book Antiqua"/>
          <w:sz w:val="24"/>
          <w:szCs w:val="24"/>
        </w:rPr>
        <w:t xml:space="preserve">rtículo XVII </w:t>
      </w:r>
      <w:r w:rsidR="004C4ADC" w:rsidRPr="003849B6">
        <w:rPr>
          <w:rFonts w:ascii="Book Antiqua" w:hAnsi="Book Antiqua" w:cs="Book Antiqua"/>
          <w:sz w:val="24"/>
          <w:szCs w:val="24"/>
        </w:rPr>
        <w:t>y por Corte Plena en sesión del primero de junio 2022, artículo II.</w:t>
      </w:r>
    </w:p>
    <w:p w14:paraId="139DC6B7" w14:textId="2F5BCBC9" w:rsidR="006D695A" w:rsidRPr="006D695A" w:rsidRDefault="008B7405" w:rsidP="001D0C10">
      <w:pPr>
        <w:tabs>
          <w:tab w:val="left" w:pos="8364"/>
        </w:tabs>
        <w:spacing w:after="0" w:line="276" w:lineRule="auto"/>
        <w:ind w:right="1700" w:hanging="1134"/>
        <w:rPr>
          <w:rFonts w:ascii="Book Antiqua" w:eastAsia="Calibri" w:hAnsi="Book Antiqua" w:cs="Arial"/>
          <w:bCs/>
          <w:i/>
          <w:sz w:val="20"/>
          <w:szCs w:val="20"/>
        </w:rPr>
      </w:pPr>
      <w:r>
        <w:rPr>
          <w:rFonts w:ascii="Book Antiqua" w:eastAsia="Calibri" w:hAnsi="Book Antiqua" w:cs="Arial"/>
          <w:bCs/>
          <w:i/>
          <w:sz w:val="20"/>
          <w:szCs w:val="20"/>
        </w:rPr>
        <w:t xml:space="preserve"> </w:t>
      </w:r>
    </w:p>
    <w:p w14:paraId="3C04F3B7" w14:textId="77777777" w:rsidR="00A041ED" w:rsidRPr="003141DF" w:rsidRDefault="00A041ED" w:rsidP="00A041ED">
      <w:pPr>
        <w:pStyle w:val="Ttulo1"/>
      </w:pPr>
      <w:r>
        <w:t>Justificación</w:t>
      </w:r>
    </w:p>
    <w:p w14:paraId="3332D008" w14:textId="74D7187A" w:rsidR="007B1C20" w:rsidRPr="000E7857" w:rsidRDefault="0025038B" w:rsidP="00FF7BDA">
      <w:pPr>
        <w:spacing w:after="0" w:line="276" w:lineRule="auto"/>
        <w:jc w:val="both"/>
        <w:rPr>
          <w:rFonts w:ascii="Book Antiqua" w:hAnsi="Book Antiqua" w:cs="Arial"/>
          <w:sz w:val="24"/>
          <w:szCs w:val="24"/>
          <w:lang w:val="es-MX"/>
        </w:rPr>
      </w:pPr>
      <w:r>
        <w:rPr>
          <w:rFonts w:ascii="Book Antiqua" w:hAnsi="Book Antiqua" w:cs="Arial"/>
          <w:sz w:val="24"/>
          <w:szCs w:val="24"/>
          <w:lang w:val="es-MX"/>
        </w:rPr>
        <w:t>La</w:t>
      </w:r>
      <w:r w:rsidR="007B1C20" w:rsidRPr="000E7857">
        <w:rPr>
          <w:rFonts w:ascii="Book Antiqua" w:hAnsi="Book Antiqua" w:cs="Arial"/>
          <w:sz w:val="24"/>
          <w:szCs w:val="24"/>
          <w:lang w:val="es-MX"/>
        </w:rPr>
        <w:t xml:space="preserve"> Ley 9458 </w:t>
      </w:r>
      <w:r>
        <w:rPr>
          <w:rFonts w:ascii="Book Antiqua" w:hAnsi="Book Antiqua" w:cs="Arial"/>
          <w:sz w:val="24"/>
          <w:szCs w:val="24"/>
          <w:lang w:val="es-MX"/>
        </w:rPr>
        <w:t xml:space="preserve">reformó </w:t>
      </w:r>
      <w:r w:rsidR="007B1C20" w:rsidRPr="000E7857">
        <w:rPr>
          <w:rFonts w:ascii="Book Antiqua" w:hAnsi="Book Antiqua" w:cs="Arial"/>
          <w:sz w:val="24"/>
          <w:szCs w:val="24"/>
          <w:lang w:val="es-MX"/>
        </w:rPr>
        <w:t>la Ley 4573, Código Penal y Ley 7451, Ley de Bienestar de los Animales 9458 publicada en la Gaceta 95 el 22 de mayo del 2017.</w:t>
      </w:r>
    </w:p>
    <w:p w14:paraId="6FF493BC" w14:textId="77777777" w:rsidR="00716845" w:rsidRDefault="00716845" w:rsidP="00FF7BDA">
      <w:pPr>
        <w:spacing w:after="0" w:line="276" w:lineRule="auto"/>
        <w:jc w:val="both"/>
        <w:rPr>
          <w:rFonts w:ascii="Book Antiqua" w:hAnsi="Book Antiqua" w:cs="Arial"/>
          <w:sz w:val="24"/>
          <w:szCs w:val="24"/>
          <w:lang w:val="es-MX"/>
        </w:rPr>
      </w:pPr>
    </w:p>
    <w:p w14:paraId="3F6387B1" w14:textId="7DCB010F" w:rsidR="007B1C20" w:rsidRPr="000E7857" w:rsidRDefault="007B1C20" w:rsidP="00FF7BDA">
      <w:pPr>
        <w:spacing w:after="0" w:line="276" w:lineRule="auto"/>
        <w:jc w:val="both"/>
        <w:rPr>
          <w:rFonts w:ascii="Book Antiqua" w:hAnsi="Book Antiqua" w:cs="Arial"/>
          <w:sz w:val="24"/>
          <w:szCs w:val="24"/>
          <w:lang w:val="es-MX"/>
        </w:rPr>
      </w:pPr>
      <w:r w:rsidRPr="000E7857">
        <w:rPr>
          <w:rFonts w:ascii="Book Antiqua" w:hAnsi="Book Antiqua" w:cs="Arial"/>
          <w:sz w:val="24"/>
          <w:szCs w:val="24"/>
          <w:lang w:val="es-MX"/>
        </w:rPr>
        <w:t xml:space="preserve">Esta reforma </w:t>
      </w:r>
      <w:r w:rsidR="004F0124" w:rsidRPr="000E7857">
        <w:rPr>
          <w:rFonts w:ascii="Book Antiqua" w:hAnsi="Book Antiqua" w:cs="Arial"/>
          <w:sz w:val="24"/>
          <w:szCs w:val="24"/>
          <w:lang w:val="es-MX"/>
        </w:rPr>
        <w:t>traj</w:t>
      </w:r>
      <w:r w:rsidR="004F0124">
        <w:rPr>
          <w:rFonts w:ascii="Book Antiqua" w:hAnsi="Book Antiqua" w:cs="Arial"/>
          <w:sz w:val="24"/>
          <w:szCs w:val="24"/>
          <w:lang w:val="es-MX"/>
        </w:rPr>
        <w:t>o</w:t>
      </w:r>
      <w:r w:rsidRPr="000E7857">
        <w:rPr>
          <w:rFonts w:ascii="Book Antiqua" w:hAnsi="Book Antiqua" w:cs="Arial"/>
          <w:sz w:val="24"/>
          <w:szCs w:val="24"/>
          <w:lang w:val="es-MX"/>
        </w:rPr>
        <w:t xml:space="preserve"> consigo una serie de variantes en la tramitación e investigación de Crueldad contra los animales, al ser normado como delito.</w:t>
      </w:r>
    </w:p>
    <w:p w14:paraId="639B8AF3" w14:textId="77777777" w:rsidR="007B1C20" w:rsidRDefault="007B1C20" w:rsidP="00FF7BDA">
      <w:pPr>
        <w:spacing w:after="0" w:line="276" w:lineRule="auto"/>
        <w:jc w:val="both"/>
        <w:rPr>
          <w:rFonts w:ascii="Book Antiqua" w:hAnsi="Book Antiqua" w:cs="Arial"/>
          <w:sz w:val="24"/>
          <w:szCs w:val="24"/>
        </w:rPr>
      </w:pPr>
    </w:p>
    <w:p w14:paraId="79070774" w14:textId="07F3B29B" w:rsidR="00A041ED" w:rsidRDefault="004F0124" w:rsidP="00A041ED">
      <w:pPr>
        <w:spacing w:line="276" w:lineRule="auto"/>
        <w:jc w:val="both"/>
        <w:rPr>
          <w:rFonts w:ascii="Book Antiqua" w:hAnsi="Book Antiqua" w:cs="Arial"/>
          <w:sz w:val="24"/>
          <w:szCs w:val="24"/>
        </w:rPr>
      </w:pPr>
      <w:r>
        <w:rPr>
          <w:rFonts w:ascii="Book Antiqua" w:hAnsi="Book Antiqua" w:cs="Arial"/>
          <w:sz w:val="24"/>
          <w:szCs w:val="24"/>
        </w:rPr>
        <w:t xml:space="preserve">Pese a que la Ley </w:t>
      </w:r>
      <w:proofErr w:type="gramStart"/>
      <w:r>
        <w:rPr>
          <w:rFonts w:ascii="Book Antiqua" w:hAnsi="Book Antiqua" w:cs="Arial"/>
          <w:sz w:val="24"/>
          <w:szCs w:val="24"/>
        </w:rPr>
        <w:t>entró en vigencia</w:t>
      </w:r>
      <w:proofErr w:type="gramEnd"/>
      <w:r>
        <w:rPr>
          <w:rFonts w:ascii="Book Antiqua" w:hAnsi="Book Antiqua" w:cs="Arial"/>
          <w:sz w:val="24"/>
          <w:szCs w:val="24"/>
        </w:rPr>
        <w:t xml:space="preserve"> desde el 2017 a la fecha no se han dado recursos para su implementación, sino que ha debido ser asumida con recurso ordinario de la Institución</w:t>
      </w:r>
      <w:r w:rsidR="003352B6">
        <w:rPr>
          <w:rFonts w:ascii="Book Antiqua" w:hAnsi="Book Antiqua" w:cs="Arial"/>
          <w:sz w:val="24"/>
          <w:szCs w:val="24"/>
        </w:rPr>
        <w:t>, inicialmente destinado a cubrir otras necesidades.</w:t>
      </w:r>
    </w:p>
    <w:p w14:paraId="2B179730" w14:textId="77777777" w:rsidR="0025038B" w:rsidRPr="00A041ED" w:rsidRDefault="0025038B" w:rsidP="00A041ED">
      <w:pPr>
        <w:spacing w:line="276" w:lineRule="auto"/>
        <w:jc w:val="both"/>
        <w:rPr>
          <w:rFonts w:ascii="Book Antiqua" w:hAnsi="Book Antiqua"/>
          <w:sz w:val="24"/>
          <w:szCs w:val="24"/>
        </w:rPr>
      </w:pPr>
    </w:p>
    <w:p w14:paraId="79D7A261" w14:textId="0D2D3710" w:rsidR="009C01E1" w:rsidRPr="003141DF" w:rsidRDefault="007B1C20" w:rsidP="009C01E1">
      <w:pPr>
        <w:pStyle w:val="Ttulo1"/>
      </w:pPr>
      <w:r>
        <w:t>Principales implicaciones de la Ley 9458 en el Poder Judicial</w:t>
      </w:r>
    </w:p>
    <w:p w14:paraId="1431F8F4" w14:textId="77777777" w:rsidR="007B1C20" w:rsidRPr="000E7857" w:rsidRDefault="007B1C20" w:rsidP="00FF7BDA">
      <w:pPr>
        <w:spacing w:after="0" w:line="276" w:lineRule="auto"/>
        <w:jc w:val="both"/>
        <w:rPr>
          <w:rFonts w:ascii="Book Antiqua" w:hAnsi="Book Antiqua" w:cs="Arial"/>
          <w:sz w:val="24"/>
          <w:szCs w:val="24"/>
        </w:rPr>
      </w:pPr>
      <w:r w:rsidRPr="000E7857">
        <w:rPr>
          <w:rFonts w:ascii="Book Antiqua" w:hAnsi="Book Antiqua" w:cs="Arial"/>
          <w:sz w:val="24"/>
          <w:szCs w:val="24"/>
        </w:rPr>
        <w:t>Dentro de las particularidades de la Ley, se identificó cambios que impactan en el Poder Judicial:</w:t>
      </w:r>
    </w:p>
    <w:p w14:paraId="5C28779D" w14:textId="5927FDF6" w:rsidR="007B1C20" w:rsidRPr="007B1C20" w:rsidRDefault="007B1C20">
      <w:pPr>
        <w:pStyle w:val="Prrafodelista"/>
        <w:numPr>
          <w:ilvl w:val="0"/>
          <w:numId w:val="5"/>
        </w:numPr>
        <w:spacing w:after="0" w:line="276" w:lineRule="auto"/>
        <w:jc w:val="both"/>
        <w:rPr>
          <w:rFonts w:ascii="Book Antiqua" w:hAnsi="Book Antiqua"/>
          <w:sz w:val="24"/>
          <w:szCs w:val="24"/>
          <w:u w:val="single"/>
          <w:lang w:eastAsia="es-CR"/>
        </w:rPr>
      </w:pPr>
      <w:r w:rsidRPr="007B1C20">
        <w:rPr>
          <w:rFonts w:ascii="Book Antiqua" w:hAnsi="Book Antiqua" w:cs="Arial"/>
          <w:sz w:val="24"/>
          <w:szCs w:val="24"/>
          <w:lang w:val="es-MX"/>
        </w:rPr>
        <w:t>El artículo 2 adicion</w:t>
      </w:r>
      <w:r w:rsidR="004F0124">
        <w:rPr>
          <w:rFonts w:ascii="Book Antiqua" w:hAnsi="Book Antiqua" w:cs="Arial"/>
          <w:sz w:val="24"/>
          <w:szCs w:val="24"/>
          <w:lang w:val="es-MX"/>
        </w:rPr>
        <w:t>ó</w:t>
      </w:r>
      <w:r w:rsidRPr="007B1C20">
        <w:rPr>
          <w:rFonts w:ascii="Book Antiqua" w:hAnsi="Book Antiqua" w:cs="Arial"/>
          <w:sz w:val="24"/>
          <w:szCs w:val="24"/>
          <w:lang w:val="es-MX"/>
        </w:rPr>
        <w:t xml:space="preserve"> una sección V al título IX "Delitos contra la seguridad común" de la Ley 4573, Código Penal, de 4 de mayo de 1970, los cuales son el artículo</w:t>
      </w:r>
      <w:r w:rsidRPr="007B1C20">
        <w:rPr>
          <w:rFonts w:ascii="Book Antiqua" w:hAnsi="Book Antiqua"/>
          <w:sz w:val="24"/>
          <w:szCs w:val="24"/>
          <w:lang w:eastAsia="es-CR"/>
        </w:rPr>
        <w:t xml:space="preserve"> </w:t>
      </w:r>
      <w:r w:rsidRPr="007B1C20">
        <w:rPr>
          <w:rFonts w:ascii="Book Antiqua" w:hAnsi="Book Antiqua"/>
          <w:i/>
          <w:sz w:val="24"/>
          <w:szCs w:val="24"/>
          <w:lang w:eastAsia="es-CR"/>
        </w:rPr>
        <w:t>279 bis, 279 ter, 279 ter, 279 quáter, 279 quinquies y 279 sexies</w:t>
      </w:r>
      <w:r w:rsidRPr="007B1C20">
        <w:rPr>
          <w:rFonts w:ascii="Book Antiqua" w:hAnsi="Book Antiqua"/>
          <w:sz w:val="24"/>
          <w:szCs w:val="24"/>
          <w:lang w:eastAsia="es-CR"/>
        </w:rPr>
        <w:t xml:space="preserve">, </w:t>
      </w:r>
      <w:r w:rsidRPr="007B1C20">
        <w:rPr>
          <w:rFonts w:ascii="Book Antiqua" w:hAnsi="Book Antiqua"/>
          <w:i/>
          <w:sz w:val="24"/>
          <w:szCs w:val="24"/>
          <w:lang w:eastAsia="es-CR"/>
        </w:rPr>
        <w:t>“Crueldad contra los animales” “Muerte del animal”, “Actividades exceptuadas”, “Peleas entre animales” y “Pena alternativa”,</w:t>
      </w:r>
      <w:r w:rsidRPr="007B1C20">
        <w:rPr>
          <w:rFonts w:ascii="Book Antiqua" w:hAnsi="Book Antiqua"/>
          <w:sz w:val="24"/>
          <w:szCs w:val="24"/>
          <w:lang w:eastAsia="es-CR"/>
        </w:rPr>
        <w:t xml:space="preserve"> </w:t>
      </w:r>
      <w:r w:rsidRPr="007B1C20">
        <w:rPr>
          <w:rFonts w:ascii="Book Antiqua" w:hAnsi="Book Antiqua"/>
          <w:sz w:val="24"/>
          <w:szCs w:val="24"/>
          <w:u w:val="single"/>
          <w:lang w:eastAsia="es-CR"/>
        </w:rPr>
        <w:t>delitos que son competencia de las instancias judiciales.</w:t>
      </w:r>
    </w:p>
    <w:p w14:paraId="1781AD1C" w14:textId="4C7894AC" w:rsidR="007B1C20" w:rsidRPr="000E7857" w:rsidRDefault="007B1C20">
      <w:pPr>
        <w:numPr>
          <w:ilvl w:val="0"/>
          <w:numId w:val="5"/>
        </w:numPr>
        <w:spacing w:after="0" w:line="276" w:lineRule="auto"/>
        <w:jc w:val="both"/>
        <w:rPr>
          <w:rFonts w:ascii="Book Antiqua" w:hAnsi="Book Antiqua" w:cs="Arial"/>
          <w:sz w:val="24"/>
          <w:szCs w:val="24"/>
          <w:lang w:val="es-MX"/>
        </w:rPr>
      </w:pPr>
      <w:r w:rsidRPr="000E7857">
        <w:rPr>
          <w:rFonts w:ascii="Book Antiqua" w:hAnsi="Book Antiqua" w:cs="Arial"/>
          <w:sz w:val="24"/>
          <w:szCs w:val="24"/>
          <w:lang w:val="es-MX"/>
        </w:rPr>
        <w:t>Asimismo, el artículo 3, adiciona un nuevo artículo</w:t>
      </w:r>
      <w:r w:rsidR="004F0124">
        <w:rPr>
          <w:rFonts w:ascii="Book Antiqua" w:hAnsi="Book Antiqua" w:cs="Arial"/>
          <w:sz w:val="24"/>
          <w:szCs w:val="24"/>
          <w:lang w:val="es-MX"/>
        </w:rPr>
        <w:t>, el</w:t>
      </w:r>
      <w:r w:rsidRPr="000E7857">
        <w:rPr>
          <w:rFonts w:ascii="Book Antiqua" w:hAnsi="Book Antiqua" w:cs="Arial"/>
          <w:sz w:val="24"/>
          <w:szCs w:val="24"/>
          <w:lang w:val="es-MX"/>
        </w:rPr>
        <w:t xml:space="preserve"> 405 bis, “Maltrato de animales” en que se castiga con multa el “Maltrato animal”. </w:t>
      </w:r>
    </w:p>
    <w:p w14:paraId="2B08E06E" w14:textId="17448430" w:rsidR="007B1C20" w:rsidRPr="004F0124" w:rsidRDefault="007B1C20">
      <w:pPr>
        <w:numPr>
          <w:ilvl w:val="0"/>
          <w:numId w:val="5"/>
        </w:numPr>
        <w:spacing w:after="0" w:line="276" w:lineRule="auto"/>
        <w:jc w:val="both"/>
        <w:rPr>
          <w:rFonts w:ascii="Book Antiqua" w:hAnsi="Book Antiqua"/>
          <w:sz w:val="24"/>
          <w:szCs w:val="24"/>
          <w:lang w:eastAsia="es-CR"/>
        </w:rPr>
      </w:pPr>
      <w:r w:rsidRPr="000E7857">
        <w:rPr>
          <w:rFonts w:ascii="Book Antiqua" w:hAnsi="Book Antiqua" w:cs="Arial"/>
          <w:sz w:val="24"/>
          <w:szCs w:val="24"/>
          <w:lang w:val="es-MX"/>
        </w:rPr>
        <w:t>En los artículos 2 y 3 de la reforma de Ley 9458 en estudio, en su parte dispositiva final establecen:</w:t>
      </w:r>
      <w:r w:rsidRPr="000E7857">
        <w:rPr>
          <w:rFonts w:ascii="Book Antiqua" w:hAnsi="Book Antiqua"/>
          <w:sz w:val="24"/>
          <w:szCs w:val="24"/>
          <w:lang w:eastAsia="es-CR"/>
        </w:rPr>
        <w:t xml:space="preserve"> </w:t>
      </w:r>
      <w:r w:rsidRPr="000E7857">
        <w:rPr>
          <w:rFonts w:ascii="Book Antiqua" w:hAnsi="Book Antiqua"/>
          <w:i/>
          <w:sz w:val="24"/>
          <w:szCs w:val="24"/>
          <w:lang w:eastAsia="es-CR"/>
        </w:rPr>
        <w:t>“Las organizaciones debidamente inscritas en el Registro Judicial podrán representar los intereses difusos de los animales afectados por las conductas descritas en esta norma”</w:t>
      </w:r>
      <w:r w:rsidRPr="000E7857">
        <w:rPr>
          <w:rFonts w:ascii="Book Antiqua" w:hAnsi="Book Antiqua"/>
          <w:sz w:val="24"/>
          <w:szCs w:val="24"/>
          <w:lang w:eastAsia="es-CR"/>
        </w:rPr>
        <w:t>.</w:t>
      </w:r>
      <w:r w:rsidR="004F0124">
        <w:rPr>
          <w:rFonts w:ascii="Book Antiqua" w:hAnsi="Book Antiqua"/>
          <w:sz w:val="24"/>
          <w:szCs w:val="24"/>
          <w:lang w:eastAsia="es-CR"/>
        </w:rPr>
        <w:t xml:space="preserve"> Por lo que e</w:t>
      </w:r>
      <w:r w:rsidRPr="004F0124">
        <w:rPr>
          <w:rFonts w:ascii="Book Antiqua" w:hAnsi="Book Antiqua" w:cs="Arial"/>
          <w:sz w:val="24"/>
          <w:szCs w:val="24"/>
        </w:rPr>
        <w:t xml:space="preserve">l Registro Judicial debe </w:t>
      </w:r>
      <w:r w:rsidRPr="004F0124">
        <w:rPr>
          <w:rFonts w:ascii="Book Antiqua" w:hAnsi="Book Antiqua" w:cs="Arial"/>
          <w:sz w:val="24"/>
          <w:szCs w:val="24"/>
        </w:rPr>
        <w:lastRenderedPageBreak/>
        <w:t>registrar aquellas instituciones que representen los intereses difusos de los animales, por lo que debe crearse un módulo en el Sistema de Registro.</w:t>
      </w:r>
    </w:p>
    <w:p w14:paraId="48507B16" w14:textId="77777777" w:rsidR="007B1C20" w:rsidRPr="000E7857" w:rsidRDefault="007B1C20" w:rsidP="007B1C20">
      <w:pPr>
        <w:spacing w:after="0" w:line="360" w:lineRule="auto"/>
        <w:jc w:val="both"/>
        <w:rPr>
          <w:rFonts w:ascii="Book Antiqua" w:hAnsi="Book Antiqua" w:cs="Arial"/>
          <w:sz w:val="24"/>
          <w:szCs w:val="24"/>
        </w:rPr>
      </w:pPr>
    </w:p>
    <w:p w14:paraId="5C45E6E4" w14:textId="4D425DD8" w:rsidR="001D6E3C" w:rsidRPr="000130F6" w:rsidRDefault="0025038B" w:rsidP="000130F6">
      <w:pPr>
        <w:keepNext/>
        <w:widowControl w:val="0"/>
        <w:numPr>
          <w:ilvl w:val="1"/>
          <w:numId w:val="1"/>
        </w:numPr>
        <w:shd w:val="clear" w:color="auto" w:fill="BDD6EE" w:themeFill="accent5" w:themeFillTint="66"/>
        <w:autoSpaceDN w:val="0"/>
        <w:adjustRightInd w:val="0"/>
        <w:spacing w:after="0" w:line="276" w:lineRule="auto"/>
        <w:ind w:left="720" w:hanging="720"/>
        <w:jc w:val="both"/>
        <w:outlineLvl w:val="1"/>
        <w:rPr>
          <w:rFonts w:ascii="Book Antiqua" w:eastAsiaTheme="majorEastAsia" w:hAnsi="Book Antiqua" w:cstheme="majorBidi"/>
          <w:b/>
          <w:color w:val="1F3864" w:themeColor="accent1" w:themeShade="80"/>
          <w:sz w:val="24"/>
          <w:lang w:val="es-ES"/>
        </w:rPr>
      </w:pPr>
      <w:r>
        <w:rPr>
          <w:rFonts w:ascii="Book Antiqua" w:eastAsiaTheme="majorEastAsia" w:hAnsi="Book Antiqua" w:cstheme="majorBidi"/>
          <w:b/>
          <w:color w:val="1F3864" w:themeColor="accent1" w:themeShade="80"/>
          <w:sz w:val="24"/>
          <w:lang w:val="es-ES"/>
        </w:rPr>
        <w:t>C</w:t>
      </w:r>
      <w:r w:rsidR="007E59A6">
        <w:rPr>
          <w:rFonts w:ascii="Book Antiqua" w:eastAsiaTheme="majorEastAsia" w:hAnsi="Book Antiqua" w:cstheme="majorBidi"/>
          <w:b/>
          <w:color w:val="1F3864" w:themeColor="accent1" w:themeShade="80"/>
          <w:sz w:val="24"/>
          <w:lang w:val="es-ES"/>
        </w:rPr>
        <w:t xml:space="preserve">reación módulo de registro de </w:t>
      </w:r>
      <w:r w:rsidR="006C08DC">
        <w:rPr>
          <w:rFonts w:ascii="Book Antiqua" w:eastAsiaTheme="majorEastAsia" w:hAnsi="Book Antiqua" w:cstheme="majorBidi"/>
          <w:b/>
          <w:color w:val="1F3864" w:themeColor="accent1" w:themeShade="80"/>
          <w:sz w:val="24"/>
          <w:lang w:val="es-ES"/>
        </w:rPr>
        <w:t>organizaciones</w:t>
      </w:r>
      <w:r w:rsidR="007E59A6">
        <w:rPr>
          <w:rFonts w:ascii="Book Antiqua" w:eastAsiaTheme="majorEastAsia" w:hAnsi="Book Antiqua" w:cstheme="majorBidi"/>
          <w:b/>
          <w:color w:val="1F3864" w:themeColor="accent1" w:themeShade="80"/>
          <w:sz w:val="24"/>
          <w:lang w:val="es-ES"/>
        </w:rPr>
        <w:t xml:space="preserve"> representantes de intereses difusos</w:t>
      </w:r>
      <w:r w:rsidR="006C08DC">
        <w:rPr>
          <w:rFonts w:ascii="Book Antiqua" w:eastAsiaTheme="majorEastAsia" w:hAnsi="Book Antiqua" w:cstheme="majorBidi"/>
          <w:b/>
          <w:color w:val="1F3864" w:themeColor="accent1" w:themeShade="80"/>
          <w:sz w:val="24"/>
          <w:lang w:val="es-ES"/>
        </w:rPr>
        <w:t xml:space="preserve"> de los animales</w:t>
      </w:r>
    </w:p>
    <w:p w14:paraId="6016CA0E" w14:textId="3CAC4D3B" w:rsidR="000130F6" w:rsidRDefault="000130F6" w:rsidP="00711214">
      <w:pPr>
        <w:spacing w:line="276" w:lineRule="auto"/>
        <w:jc w:val="both"/>
        <w:rPr>
          <w:rFonts w:ascii="Book Antiqua" w:eastAsia="Calibri" w:hAnsi="Book Antiqua" w:cs="Arial"/>
          <w:sz w:val="24"/>
          <w:szCs w:val="24"/>
        </w:rPr>
      </w:pPr>
    </w:p>
    <w:p w14:paraId="742D08BB" w14:textId="77777777" w:rsidR="0025038B" w:rsidRDefault="0025038B" w:rsidP="00711214">
      <w:pPr>
        <w:spacing w:line="276" w:lineRule="auto"/>
        <w:jc w:val="both"/>
        <w:rPr>
          <w:rFonts w:ascii="Book Antiqua" w:hAnsi="Book Antiqua" w:cs="Arial"/>
          <w:sz w:val="24"/>
          <w:szCs w:val="24"/>
        </w:rPr>
      </w:pPr>
      <w:r>
        <w:rPr>
          <w:rFonts w:ascii="Book Antiqua" w:eastAsia="Calibri" w:hAnsi="Book Antiqua" w:cs="Arial"/>
          <w:sz w:val="24"/>
          <w:szCs w:val="24"/>
        </w:rPr>
        <w:t xml:space="preserve">La Lay 9458 estableció al Poder Judicial la obligación de disponer de un registro de las </w:t>
      </w:r>
      <w:r w:rsidRPr="004F0124">
        <w:rPr>
          <w:rFonts w:ascii="Book Antiqua" w:hAnsi="Book Antiqua" w:cs="Arial"/>
          <w:sz w:val="24"/>
          <w:szCs w:val="24"/>
        </w:rPr>
        <w:t>instituciones que representen los intereses difusos de los animales</w:t>
      </w:r>
      <w:r>
        <w:rPr>
          <w:rFonts w:ascii="Book Antiqua" w:hAnsi="Book Antiqua" w:cs="Arial"/>
          <w:sz w:val="24"/>
          <w:szCs w:val="24"/>
        </w:rPr>
        <w:t xml:space="preserve">. </w:t>
      </w:r>
    </w:p>
    <w:p w14:paraId="391BA33B" w14:textId="7EB4DA0D" w:rsidR="007E59A6" w:rsidRDefault="007E59A6" w:rsidP="00711214">
      <w:pPr>
        <w:spacing w:line="276" w:lineRule="auto"/>
        <w:jc w:val="both"/>
        <w:rPr>
          <w:rFonts w:ascii="Book Antiqua" w:eastAsia="Calibri" w:hAnsi="Book Antiqua" w:cs="Arial"/>
          <w:sz w:val="24"/>
          <w:szCs w:val="24"/>
        </w:rPr>
      </w:pPr>
      <w:r>
        <w:rPr>
          <w:rFonts w:ascii="Book Antiqua" w:eastAsia="Calibri" w:hAnsi="Book Antiqua" w:cs="Arial"/>
          <w:sz w:val="24"/>
          <w:szCs w:val="24"/>
        </w:rPr>
        <w:t>El Consejo Superior en sesión 69-2017 del 26 de julio del 2017, artículo XXII dispuso</w:t>
      </w:r>
      <w:r w:rsidR="006C08DC">
        <w:rPr>
          <w:rFonts w:ascii="Book Antiqua" w:eastAsia="Calibri" w:hAnsi="Book Antiqua" w:cs="Arial"/>
          <w:sz w:val="24"/>
          <w:szCs w:val="24"/>
        </w:rPr>
        <w:t xml:space="preserve"> la creación de un módulo en el </w:t>
      </w:r>
      <w:r w:rsidR="006C08DC" w:rsidRPr="006C08DC">
        <w:rPr>
          <w:rFonts w:ascii="Book Antiqua" w:eastAsia="Calibri" w:hAnsi="Book Antiqua" w:cs="Arial"/>
          <w:sz w:val="24"/>
          <w:szCs w:val="24"/>
        </w:rPr>
        <w:t>Sistema de Administración y Control Electrónico de Juzgamientos (SACEJ) para mantener la lista de organizaciones inscritas</w:t>
      </w:r>
      <w:r w:rsidR="006C08DC">
        <w:rPr>
          <w:rFonts w:ascii="Book Antiqua" w:eastAsia="Calibri" w:hAnsi="Book Antiqua" w:cs="Arial"/>
          <w:sz w:val="24"/>
          <w:szCs w:val="24"/>
        </w:rPr>
        <w:t xml:space="preserve"> para la defensa de intereses difusos de los animales</w:t>
      </w:r>
      <w:r>
        <w:rPr>
          <w:rFonts w:ascii="Book Antiqua" w:eastAsia="Calibri" w:hAnsi="Book Antiqua" w:cs="Arial"/>
          <w:sz w:val="24"/>
          <w:szCs w:val="24"/>
        </w:rPr>
        <w:t xml:space="preserve">: </w:t>
      </w:r>
    </w:p>
    <w:p w14:paraId="3E2A1E1C" w14:textId="77777777" w:rsidR="006C08DC" w:rsidRPr="006C08DC" w:rsidRDefault="006C08DC" w:rsidP="006C08DC">
      <w:pPr>
        <w:shd w:val="clear" w:color="auto" w:fill="FFFFFF"/>
        <w:spacing w:after="0" w:line="240" w:lineRule="auto"/>
        <w:ind w:left="567" w:right="616"/>
        <w:jc w:val="both"/>
        <w:rPr>
          <w:rFonts w:ascii="Book Antiqua" w:eastAsia="Times New Roman" w:hAnsi="Book Antiqua" w:cs="Arial"/>
          <w:i/>
          <w:iCs/>
          <w:color w:val="000000"/>
          <w:lang w:eastAsia="es-CR"/>
        </w:rPr>
      </w:pPr>
      <w:r w:rsidRPr="006C08DC">
        <w:rPr>
          <w:rFonts w:ascii="Book Antiqua" w:eastAsia="Times New Roman" w:hAnsi="Book Antiqua" w:cs="Arial"/>
          <w:b/>
          <w:bCs/>
          <w:i/>
          <w:iCs/>
          <w:color w:val="000000"/>
          <w:lang w:eastAsia="es-CR"/>
        </w:rPr>
        <w:t>Se acordó: 1.) </w:t>
      </w:r>
      <w:r w:rsidRPr="006C08DC">
        <w:rPr>
          <w:rFonts w:ascii="Book Antiqua" w:eastAsia="Times New Roman" w:hAnsi="Book Antiqua" w:cs="Arial"/>
          <w:i/>
          <w:iCs/>
          <w:color w:val="000000"/>
          <w:lang w:eastAsia="es-CR"/>
        </w:rPr>
        <w:t>Tomar nota del oficio N° 3443-DE-2017, suscrito por la máster Ana Eugenia Romero Jenkins, Directora Ejecutiva. </w:t>
      </w:r>
      <w:r w:rsidRPr="006C08DC">
        <w:rPr>
          <w:rFonts w:ascii="Book Antiqua" w:eastAsia="Times New Roman" w:hAnsi="Book Antiqua" w:cs="Arial"/>
          <w:b/>
          <w:bCs/>
          <w:i/>
          <w:iCs/>
          <w:color w:val="000000"/>
          <w:lang w:eastAsia="es-CR"/>
        </w:rPr>
        <w:t>2.)</w:t>
      </w:r>
      <w:r w:rsidRPr="006C08DC">
        <w:rPr>
          <w:rFonts w:ascii="Book Antiqua" w:eastAsia="Times New Roman" w:hAnsi="Book Antiqua" w:cs="Arial"/>
          <w:i/>
          <w:iCs/>
          <w:color w:val="000000"/>
          <w:lang w:eastAsia="es-CR"/>
        </w:rPr>
        <w:t> La Dirección Jurídica en coordinación con el Registro Judicial realizará una propuesta de Reglamento que regule las acciones que deben ejecutarse conforme a la legislación contra el maltrato animal. </w:t>
      </w:r>
      <w:r w:rsidRPr="006C08DC">
        <w:rPr>
          <w:rFonts w:ascii="Book Antiqua" w:eastAsia="Times New Roman" w:hAnsi="Book Antiqua" w:cs="Arial"/>
          <w:b/>
          <w:bCs/>
          <w:i/>
          <w:iCs/>
          <w:color w:val="000000"/>
          <w:lang w:eastAsia="es-CR"/>
        </w:rPr>
        <w:t>3.) </w:t>
      </w:r>
      <w:r w:rsidRPr="006C08DC">
        <w:rPr>
          <w:rFonts w:ascii="Book Antiqua" w:eastAsia="Times New Roman" w:hAnsi="Book Antiqua" w:cs="Arial"/>
          <w:i/>
          <w:iCs/>
          <w:color w:val="000000"/>
          <w:lang w:eastAsia="es-CR"/>
        </w:rPr>
        <w:t xml:space="preserve">Solicitar a la Dirección de Tecnología de la Información que diseñe, con el apoyo del personal del Registro </w:t>
      </w:r>
      <w:proofErr w:type="gramStart"/>
      <w:r w:rsidRPr="006C08DC">
        <w:rPr>
          <w:rFonts w:ascii="Book Antiqua" w:eastAsia="Times New Roman" w:hAnsi="Book Antiqua" w:cs="Arial"/>
          <w:i/>
          <w:iCs/>
          <w:color w:val="000000"/>
          <w:lang w:eastAsia="es-CR"/>
        </w:rPr>
        <w:t>Judicial,  un</w:t>
      </w:r>
      <w:proofErr w:type="gramEnd"/>
      <w:r w:rsidRPr="006C08DC">
        <w:rPr>
          <w:rFonts w:ascii="Book Antiqua" w:eastAsia="Times New Roman" w:hAnsi="Book Antiqua" w:cs="Arial"/>
          <w:i/>
          <w:iCs/>
          <w:color w:val="000000"/>
          <w:lang w:eastAsia="es-CR"/>
        </w:rPr>
        <w:t xml:space="preserve"> módulo en el Sistema de Administración y Control Electrónico de Juzgamientos (SACEJ) para mantener la lista de organizaciones inscritas.</w:t>
      </w:r>
      <w:r w:rsidRPr="006C08DC">
        <w:rPr>
          <w:rFonts w:ascii="Book Antiqua" w:eastAsia="Times New Roman" w:hAnsi="Book Antiqua" w:cs="Arial"/>
          <w:b/>
          <w:bCs/>
          <w:i/>
          <w:iCs/>
          <w:color w:val="000000"/>
          <w:lang w:eastAsia="es-CR"/>
        </w:rPr>
        <w:t> 4.) </w:t>
      </w:r>
      <w:r w:rsidRPr="006C08DC">
        <w:rPr>
          <w:rFonts w:ascii="Book Antiqua" w:eastAsia="Times New Roman" w:hAnsi="Book Antiqua" w:cs="Arial"/>
          <w:i/>
          <w:iCs/>
          <w:color w:val="000000"/>
          <w:lang w:eastAsia="es-CR"/>
        </w:rPr>
        <w:t>Deberá el licenciado Saúl Arce Brenes, Jefe del Registro Judicial, atender la gestión de la Asociación para el Bienestar y Amparo de los Animales (A.B.A.A.) por lo que llevará el control respectivo en algún medio electrónico, hasta tanto se cuente con el referido sistema.</w:t>
      </w:r>
    </w:p>
    <w:p w14:paraId="70D1E2A6" w14:textId="14D473BC" w:rsidR="006C08DC" w:rsidRPr="006C08DC" w:rsidRDefault="006C08DC" w:rsidP="006C08DC">
      <w:pPr>
        <w:shd w:val="clear" w:color="auto" w:fill="FFFFFF"/>
        <w:spacing w:after="0" w:line="240" w:lineRule="auto"/>
        <w:ind w:left="567" w:right="616"/>
        <w:jc w:val="both"/>
        <w:rPr>
          <w:rFonts w:ascii="Book Antiqua" w:eastAsia="Times New Roman" w:hAnsi="Book Antiqua" w:cs="Arial"/>
          <w:i/>
          <w:iCs/>
          <w:color w:val="000000"/>
          <w:lang w:eastAsia="es-CR"/>
        </w:rPr>
      </w:pPr>
      <w:r w:rsidRPr="006C08DC">
        <w:rPr>
          <w:rFonts w:ascii="Book Antiqua" w:eastAsia="Times New Roman" w:hAnsi="Book Antiqua" w:cs="Arial"/>
          <w:b/>
          <w:bCs/>
          <w:i/>
          <w:iCs/>
          <w:color w:val="000000"/>
          <w:lang w:eastAsia="es-CR"/>
        </w:rPr>
        <w:t>            </w:t>
      </w:r>
      <w:r w:rsidRPr="006C08DC">
        <w:rPr>
          <w:rFonts w:ascii="Book Antiqua" w:eastAsia="Times New Roman" w:hAnsi="Book Antiqua" w:cs="Arial"/>
          <w:i/>
          <w:iCs/>
          <w:color w:val="000000"/>
          <w:lang w:eastAsia="es-CR"/>
        </w:rPr>
        <w:t>Las Direcciones Jurídica, Ejecutiva y de Tecnología de la Información, así como el Registro Judicial tomar nota para lo que corresponda.”</w:t>
      </w:r>
      <w:r w:rsidR="00716845">
        <w:rPr>
          <w:rFonts w:ascii="Book Antiqua" w:eastAsia="Times New Roman" w:hAnsi="Book Antiqua" w:cs="Arial"/>
          <w:i/>
          <w:iCs/>
          <w:color w:val="000000"/>
          <w:lang w:eastAsia="es-CR"/>
        </w:rPr>
        <w:t>.</w:t>
      </w:r>
    </w:p>
    <w:p w14:paraId="68ED1619" w14:textId="77777777" w:rsidR="00716845" w:rsidRDefault="00716845" w:rsidP="00711214">
      <w:pPr>
        <w:spacing w:line="276" w:lineRule="auto"/>
        <w:jc w:val="both"/>
        <w:rPr>
          <w:rFonts w:ascii="Book Antiqua" w:eastAsia="Calibri" w:hAnsi="Book Antiqua" w:cs="Arial"/>
          <w:sz w:val="24"/>
          <w:szCs w:val="24"/>
        </w:rPr>
      </w:pPr>
    </w:p>
    <w:p w14:paraId="2AE5CE9A" w14:textId="1DBDE0F8" w:rsidR="00247BF4" w:rsidRDefault="006C08DC" w:rsidP="00711214">
      <w:pPr>
        <w:spacing w:line="276" w:lineRule="auto"/>
        <w:jc w:val="both"/>
        <w:rPr>
          <w:rFonts w:ascii="Book Antiqua" w:eastAsia="Calibri" w:hAnsi="Book Antiqua" w:cs="Arial"/>
          <w:sz w:val="24"/>
          <w:szCs w:val="24"/>
        </w:rPr>
      </w:pPr>
      <w:r w:rsidRPr="0025038B">
        <w:rPr>
          <w:rFonts w:ascii="Book Antiqua" w:eastAsia="Calibri" w:hAnsi="Book Antiqua" w:cs="Arial"/>
          <w:sz w:val="24"/>
          <w:szCs w:val="24"/>
        </w:rPr>
        <w:t xml:space="preserve">Se consultó al Registro Judicial </w:t>
      </w:r>
      <w:r w:rsidR="00247BF4" w:rsidRPr="0025038B">
        <w:rPr>
          <w:rFonts w:ascii="Book Antiqua" w:eastAsia="Calibri" w:hAnsi="Book Antiqua" w:cs="Arial"/>
          <w:sz w:val="24"/>
          <w:szCs w:val="24"/>
        </w:rPr>
        <w:t>quién</w:t>
      </w:r>
      <w:r w:rsidR="00247BF4">
        <w:rPr>
          <w:rFonts w:ascii="Book Antiqua" w:eastAsia="Calibri" w:hAnsi="Book Antiqua" w:cs="Arial"/>
          <w:sz w:val="24"/>
          <w:szCs w:val="24"/>
        </w:rPr>
        <w:t xml:space="preserve"> mediante correo electrónico del </w:t>
      </w:r>
      <w:r w:rsidR="00625302">
        <w:rPr>
          <w:rFonts w:ascii="Book Antiqua" w:eastAsia="Calibri" w:hAnsi="Book Antiqua" w:cs="Arial"/>
          <w:sz w:val="24"/>
          <w:szCs w:val="24"/>
        </w:rPr>
        <w:t>7</w:t>
      </w:r>
      <w:r w:rsidR="00247BF4">
        <w:rPr>
          <w:rFonts w:ascii="Book Antiqua" w:eastAsia="Calibri" w:hAnsi="Book Antiqua" w:cs="Arial"/>
          <w:sz w:val="24"/>
          <w:szCs w:val="24"/>
        </w:rPr>
        <w:t xml:space="preserve"> de febrero 2023 (anexo 1)</w:t>
      </w:r>
      <w:r w:rsidR="00625302">
        <w:rPr>
          <w:rFonts w:ascii="Book Antiqua" w:eastAsia="Calibri" w:hAnsi="Book Antiqua" w:cs="Arial"/>
          <w:sz w:val="24"/>
          <w:szCs w:val="24"/>
        </w:rPr>
        <w:t xml:space="preserve"> </w:t>
      </w:r>
      <w:r w:rsidR="00247BF4">
        <w:rPr>
          <w:rFonts w:ascii="Book Antiqua" w:eastAsia="Calibri" w:hAnsi="Book Antiqua" w:cs="Arial"/>
          <w:sz w:val="24"/>
          <w:szCs w:val="24"/>
        </w:rPr>
        <w:t xml:space="preserve">indicó: </w:t>
      </w:r>
    </w:p>
    <w:p w14:paraId="0C65F17F" w14:textId="77777777" w:rsidR="00716845" w:rsidRDefault="00716845" w:rsidP="00625302">
      <w:pPr>
        <w:autoSpaceDE w:val="0"/>
        <w:autoSpaceDN w:val="0"/>
        <w:adjustRightInd w:val="0"/>
        <w:spacing w:after="0" w:line="240" w:lineRule="auto"/>
        <w:ind w:left="567" w:right="474"/>
        <w:jc w:val="both"/>
        <w:rPr>
          <w:rFonts w:ascii="Book Antiqua" w:eastAsia="Calibri" w:hAnsi="Book Antiqua" w:cs="Arial"/>
          <w:i/>
          <w:iCs/>
        </w:rPr>
      </w:pPr>
    </w:p>
    <w:p w14:paraId="021FBFF5" w14:textId="186C437E" w:rsidR="00625302" w:rsidRPr="00625302" w:rsidRDefault="00625302" w:rsidP="00625302">
      <w:pPr>
        <w:autoSpaceDE w:val="0"/>
        <w:autoSpaceDN w:val="0"/>
        <w:adjustRightInd w:val="0"/>
        <w:spacing w:after="0" w:line="240" w:lineRule="auto"/>
        <w:ind w:left="567" w:right="474"/>
        <w:jc w:val="both"/>
        <w:rPr>
          <w:rFonts w:ascii="Book Antiqua" w:eastAsia="Calibri" w:hAnsi="Book Antiqua" w:cs="Arial"/>
          <w:i/>
          <w:iCs/>
        </w:rPr>
      </w:pPr>
      <w:r w:rsidRPr="00625302">
        <w:rPr>
          <w:rFonts w:ascii="Book Antiqua" w:eastAsia="Calibri" w:hAnsi="Book Antiqua" w:cs="Arial"/>
          <w:i/>
          <w:iCs/>
        </w:rPr>
        <w:t>“…</w:t>
      </w:r>
    </w:p>
    <w:p w14:paraId="46976484" w14:textId="4EF0ACBD" w:rsidR="00625302" w:rsidRPr="00625302" w:rsidRDefault="00625302" w:rsidP="00625302">
      <w:pPr>
        <w:autoSpaceDE w:val="0"/>
        <w:autoSpaceDN w:val="0"/>
        <w:adjustRightInd w:val="0"/>
        <w:spacing w:after="0" w:line="240" w:lineRule="auto"/>
        <w:ind w:left="567" w:right="474"/>
        <w:jc w:val="both"/>
        <w:rPr>
          <w:rFonts w:ascii="Book Antiqua" w:hAnsi="Book Antiqua" w:cs="Calibri"/>
          <w:i/>
          <w:iCs/>
        </w:rPr>
      </w:pPr>
      <w:r w:rsidRPr="00625302">
        <w:rPr>
          <w:rFonts w:ascii="Book Antiqua" w:hAnsi="Book Antiqua" w:cs="Calibri"/>
          <w:i/>
          <w:iCs/>
        </w:rPr>
        <w:t>En atención a lo consultado, conforme lo indica el licenciado Germán Viales, el módulo para la inscripción de las instituciones ya se encuentra creado y en funcionamiento en el Sistema SACEJ, mediante la cual el Registro realiza el registro con la información de la institución en el módulo, para ser consultado por los despachos judiciales competentes, sin que de parte de esta oficina se detecté alguna mejora por incorporar.</w:t>
      </w:r>
    </w:p>
    <w:p w14:paraId="2073E261" w14:textId="77777777" w:rsidR="00625302" w:rsidRPr="00625302" w:rsidRDefault="00625302" w:rsidP="00625302">
      <w:pPr>
        <w:autoSpaceDE w:val="0"/>
        <w:autoSpaceDN w:val="0"/>
        <w:adjustRightInd w:val="0"/>
        <w:spacing w:after="0" w:line="240" w:lineRule="auto"/>
        <w:ind w:left="567" w:right="474"/>
        <w:jc w:val="both"/>
        <w:rPr>
          <w:rFonts w:ascii="Book Antiqua" w:hAnsi="Book Antiqua" w:cs="Calibri"/>
          <w:i/>
          <w:iCs/>
        </w:rPr>
      </w:pPr>
    </w:p>
    <w:p w14:paraId="38F80407" w14:textId="5BF1B104" w:rsidR="00625302" w:rsidRPr="00625302" w:rsidRDefault="00625302" w:rsidP="00625302">
      <w:pPr>
        <w:autoSpaceDE w:val="0"/>
        <w:autoSpaceDN w:val="0"/>
        <w:adjustRightInd w:val="0"/>
        <w:spacing w:after="0" w:line="240" w:lineRule="auto"/>
        <w:ind w:left="567" w:right="474"/>
        <w:jc w:val="both"/>
        <w:rPr>
          <w:rFonts w:ascii="Book Antiqua" w:hAnsi="Book Antiqua" w:cs="Calibri"/>
          <w:i/>
          <w:iCs/>
        </w:rPr>
      </w:pPr>
      <w:r w:rsidRPr="00625302">
        <w:rPr>
          <w:rFonts w:ascii="Book Antiqua" w:hAnsi="Book Antiqua" w:cs="Calibri"/>
          <w:i/>
          <w:iCs/>
        </w:rPr>
        <w:lastRenderedPageBreak/>
        <w:t>Para tales efectos, se emitió la Circular No. 126-2021 del 29 de setiembre de 2021 de la Dirección Ejecutiva, la cual se adjunta.</w:t>
      </w:r>
      <w:r w:rsidR="00716845">
        <w:rPr>
          <w:rFonts w:ascii="Book Antiqua" w:hAnsi="Book Antiqua" w:cs="Calibri"/>
          <w:i/>
          <w:iCs/>
        </w:rPr>
        <w:t>”</w:t>
      </w:r>
    </w:p>
    <w:p w14:paraId="018DA584" w14:textId="4FB2FF93" w:rsidR="00625302" w:rsidRPr="00625302" w:rsidRDefault="00625302" w:rsidP="00625302">
      <w:pPr>
        <w:spacing w:line="240" w:lineRule="auto"/>
        <w:ind w:left="567" w:right="474"/>
        <w:jc w:val="right"/>
        <w:rPr>
          <w:rFonts w:ascii="Book Antiqua" w:eastAsia="Calibri" w:hAnsi="Book Antiqua" w:cs="Arial"/>
          <w:i/>
          <w:iCs/>
        </w:rPr>
      </w:pPr>
      <w:r w:rsidRPr="00625302">
        <w:rPr>
          <w:rFonts w:ascii="Book Antiqua" w:hAnsi="Book Antiqua" w:cs="Calibri"/>
          <w:i/>
          <w:iCs/>
        </w:rPr>
        <w:t>…</w:t>
      </w:r>
      <w:r w:rsidRPr="00625302">
        <w:rPr>
          <w:rFonts w:ascii="Book Antiqua" w:eastAsia="Calibri" w:hAnsi="Book Antiqua" w:cs="Arial"/>
          <w:i/>
          <w:iCs/>
        </w:rPr>
        <w:t>”</w:t>
      </w:r>
    </w:p>
    <w:p w14:paraId="21B7BAFE" w14:textId="77777777" w:rsidR="0025038B" w:rsidRDefault="0025038B" w:rsidP="00711214">
      <w:pPr>
        <w:spacing w:line="276" w:lineRule="auto"/>
        <w:jc w:val="both"/>
        <w:rPr>
          <w:rFonts w:ascii="Book Antiqua" w:eastAsia="Calibri" w:hAnsi="Book Antiqua" w:cs="Arial"/>
          <w:sz w:val="24"/>
          <w:szCs w:val="24"/>
        </w:rPr>
      </w:pPr>
    </w:p>
    <w:p w14:paraId="2BD2250D" w14:textId="3643C1BE" w:rsidR="00625302" w:rsidRDefault="00625302" w:rsidP="00711214">
      <w:pPr>
        <w:spacing w:line="276" w:lineRule="auto"/>
        <w:jc w:val="both"/>
        <w:rPr>
          <w:rFonts w:ascii="Book Antiqua" w:eastAsia="Calibri" w:hAnsi="Book Antiqua" w:cs="Arial"/>
          <w:sz w:val="24"/>
          <w:szCs w:val="24"/>
        </w:rPr>
      </w:pPr>
      <w:r>
        <w:rPr>
          <w:rFonts w:ascii="Book Antiqua" w:eastAsia="Calibri" w:hAnsi="Book Antiqua" w:cs="Arial"/>
          <w:sz w:val="24"/>
          <w:szCs w:val="24"/>
        </w:rPr>
        <w:t xml:space="preserve">Igualmente, por parte de la </w:t>
      </w:r>
      <w:r w:rsidR="0025038B">
        <w:rPr>
          <w:rFonts w:ascii="Book Antiqua" w:eastAsia="Calibri" w:hAnsi="Book Antiqua" w:cs="Arial"/>
          <w:sz w:val="24"/>
          <w:szCs w:val="24"/>
        </w:rPr>
        <w:t>Dirección</w:t>
      </w:r>
      <w:r>
        <w:rPr>
          <w:rFonts w:ascii="Book Antiqua" w:eastAsia="Calibri" w:hAnsi="Book Antiqua" w:cs="Arial"/>
          <w:sz w:val="24"/>
          <w:szCs w:val="24"/>
        </w:rPr>
        <w:t xml:space="preserve"> de Tecnología de la </w:t>
      </w:r>
      <w:r w:rsidR="0025038B">
        <w:rPr>
          <w:rFonts w:ascii="Book Antiqua" w:eastAsia="Calibri" w:hAnsi="Book Antiqua" w:cs="Arial"/>
          <w:sz w:val="24"/>
          <w:szCs w:val="24"/>
        </w:rPr>
        <w:t>Información</w:t>
      </w:r>
      <w:r>
        <w:rPr>
          <w:rFonts w:ascii="Book Antiqua" w:eastAsia="Calibri" w:hAnsi="Book Antiqua" w:cs="Arial"/>
          <w:sz w:val="24"/>
          <w:szCs w:val="24"/>
        </w:rPr>
        <w:t xml:space="preserve"> </w:t>
      </w:r>
      <w:r w:rsidR="0025038B">
        <w:rPr>
          <w:rFonts w:ascii="Book Antiqua" w:eastAsia="Calibri" w:hAnsi="Book Antiqua" w:cs="Arial"/>
          <w:sz w:val="24"/>
          <w:szCs w:val="24"/>
        </w:rPr>
        <w:t xml:space="preserve">y las Comunicaciones (anexo 2) </w:t>
      </w:r>
      <w:r>
        <w:rPr>
          <w:rFonts w:ascii="Book Antiqua" w:eastAsia="Calibri" w:hAnsi="Book Antiqua" w:cs="Arial"/>
          <w:sz w:val="24"/>
          <w:szCs w:val="24"/>
        </w:rPr>
        <w:t xml:space="preserve">se indicó: </w:t>
      </w:r>
    </w:p>
    <w:p w14:paraId="01084FD9" w14:textId="36EBE2EB" w:rsidR="00625302" w:rsidRDefault="00625302" w:rsidP="00711214">
      <w:pPr>
        <w:spacing w:line="276" w:lineRule="auto"/>
        <w:jc w:val="both"/>
        <w:rPr>
          <w:rFonts w:ascii="Book Antiqua" w:eastAsia="Calibri" w:hAnsi="Book Antiqua" w:cs="Arial"/>
          <w:sz w:val="24"/>
          <w:szCs w:val="24"/>
        </w:rPr>
      </w:pPr>
    </w:p>
    <w:p w14:paraId="126D15DC" w14:textId="12626309" w:rsidR="00625302" w:rsidRPr="003E219E" w:rsidRDefault="003E219E" w:rsidP="003E219E">
      <w:pPr>
        <w:spacing w:line="240" w:lineRule="auto"/>
        <w:ind w:left="567" w:right="616"/>
        <w:jc w:val="both"/>
        <w:rPr>
          <w:rFonts w:ascii="Book Antiqua" w:eastAsia="Calibri" w:hAnsi="Book Antiqua" w:cs="Arial"/>
          <w:i/>
          <w:iCs/>
        </w:rPr>
      </w:pPr>
      <w:r w:rsidRPr="003E219E">
        <w:rPr>
          <w:rFonts w:ascii="Book Antiqua" w:eastAsia="Calibri" w:hAnsi="Book Antiqua" w:cs="Arial"/>
          <w:i/>
          <w:iCs/>
        </w:rPr>
        <w:t>“…</w:t>
      </w:r>
    </w:p>
    <w:p w14:paraId="6A00F3BC" w14:textId="77777777" w:rsidR="003E219E" w:rsidRPr="003E219E" w:rsidRDefault="003E219E" w:rsidP="003E219E">
      <w:pPr>
        <w:autoSpaceDE w:val="0"/>
        <w:autoSpaceDN w:val="0"/>
        <w:spacing w:line="240" w:lineRule="auto"/>
        <w:ind w:left="567" w:right="616"/>
        <w:jc w:val="both"/>
        <w:rPr>
          <w:rFonts w:ascii="Book Antiqua" w:hAnsi="Book Antiqua"/>
          <w:i/>
          <w:iCs/>
        </w:rPr>
      </w:pPr>
      <w:r w:rsidRPr="003E219E">
        <w:rPr>
          <w:rFonts w:ascii="Book Antiqua" w:hAnsi="Book Antiqua"/>
          <w:i/>
          <w:iCs/>
        </w:rPr>
        <w:t xml:space="preserve">Al respecto es necesario indicar que la DTIC desarrolló e instaló en producción aproximadamente en el año 2019 una funcionalidad en SACEJ que permite dicho registro de empresas representantes de intereses difusos de los animales, la cual se muestra a continuación: </w:t>
      </w:r>
    </w:p>
    <w:p w14:paraId="419354A1" w14:textId="77777777" w:rsidR="003E219E" w:rsidRDefault="003E219E" w:rsidP="003E219E">
      <w:pPr>
        <w:autoSpaceDE w:val="0"/>
        <w:autoSpaceDN w:val="0"/>
      </w:pPr>
    </w:p>
    <w:p w14:paraId="4C2287EB" w14:textId="2B35516D" w:rsidR="003E219E" w:rsidRDefault="003E219E" w:rsidP="003E219E">
      <w:pPr>
        <w:autoSpaceDE w:val="0"/>
        <w:autoSpaceDN w:val="0"/>
        <w:jc w:val="center"/>
      </w:pPr>
      <w:r>
        <w:rPr>
          <w:noProof/>
        </w:rPr>
        <w:drawing>
          <wp:inline distT="0" distB="0" distL="0" distR="0" wp14:anchorId="7AE188FD" wp14:editId="1C05F283">
            <wp:extent cx="4842510" cy="4413250"/>
            <wp:effectExtent l="0" t="0" r="15240" b="6350"/>
            <wp:docPr id="3" name="Imagen 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Word&#10;&#10;Descripción generada automáticament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842510" cy="4413250"/>
                    </a:xfrm>
                    <a:prstGeom prst="rect">
                      <a:avLst/>
                    </a:prstGeom>
                    <a:noFill/>
                    <a:ln>
                      <a:noFill/>
                    </a:ln>
                  </pic:spPr>
                </pic:pic>
              </a:graphicData>
            </a:graphic>
          </wp:inline>
        </w:drawing>
      </w:r>
    </w:p>
    <w:p w14:paraId="63C51DA2" w14:textId="5C1BA2CF" w:rsidR="003E219E" w:rsidRDefault="003E219E" w:rsidP="003E219E">
      <w:pPr>
        <w:autoSpaceDE w:val="0"/>
        <w:autoSpaceDN w:val="0"/>
        <w:jc w:val="center"/>
      </w:pPr>
      <w:r>
        <w:rPr>
          <w:noProof/>
        </w:rPr>
        <w:lastRenderedPageBreak/>
        <w:drawing>
          <wp:inline distT="0" distB="0" distL="0" distR="0" wp14:anchorId="395156C2" wp14:editId="4763D628">
            <wp:extent cx="4794885" cy="3935730"/>
            <wp:effectExtent l="0" t="0" r="571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794885" cy="3935730"/>
                    </a:xfrm>
                    <a:prstGeom prst="rect">
                      <a:avLst/>
                    </a:prstGeom>
                    <a:noFill/>
                    <a:ln>
                      <a:noFill/>
                    </a:ln>
                  </pic:spPr>
                </pic:pic>
              </a:graphicData>
            </a:graphic>
          </wp:inline>
        </w:drawing>
      </w:r>
    </w:p>
    <w:p w14:paraId="1C0EB2D6" w14:textId="77777777" w:rsidR="003E219E" w:rsidRDefault="003E219E" w:rsidP="003E219E">
      <w:pPr>
        <w:autoSpaceDE w:val="0"/>
        <w:autoSpaceDN w:val="0"/>
      </w:pPr>
    </w:p>
    <w:p w14:paraId="7AEF6D31" w14:textId="77777777" w:rsidR="003E219E" w:rsidRPr="003E219E" w:rsidRDefault="003E219E" w:rsidP="003E219E">
      <w:pPr>
        <w:autoSpaceDE w:val="0"/>
        <w:autoSpaceDN w:val="0"/>
        <w:ind w:left="567" w:right="474"/>
        <w:rPr>
          <w:rFonts w:ascii="Book Antiqua" w:hAnsi="Book Antiqua"/>
          <w:i/>
          <w:iCs/>
        </w:rPr>
      </w:pPr>
      <w:r w:rsidRPr="003E219E">
        <w:rPr>
          <w:rFonts w:ascii="Book Antiqua" w:hAnsi="Book Antiqua"/>
          <w:i/>
          <w:iCs/>
        </w:rPr>
        <w:t xml:space="preserve">Adicionalmente, se creó un reporte para que pueda ser consultado por otras oficinas: </w:t>
      </w:r>
    </w:p>
    <w:p w14:paraId="4E3CEC82" w14:textId="154A3B60" w:rsidR="003E219E" w:rsidRDefault="003E219E" w:rsidP="003E219E">
      <w:pPr>
        <w:autoSpaceDE w:val="0"/>
        <w:autoSpaceDN w:val="0"/>
        <w:jc w:val="center"/>
      </w:pPr>
      <w:r>
        <w:rPr>
          <w:noProof/>
        </w:rPr>
        <w:lastRenderedPageBreak/>
        <w:drawing>
          <wp:inline distT="0" distB="0" distL="0" distR="0" wp14:anchorId="007A2C45" wp14:editId="202A63FA">
            <wp:extent cx="4850130" cy="4635500"/>
            <wp:effectExtent l="0" t="0" r="762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850130" cy="4635500"/>
                    </a:xfrm>
                    <a:prstGeom prst="rect">
                      <a:avLst/>
                    </a:prstGeom>
                    <a:noFill/>
                    <a:ln>
                      <a:noFill/>
                    </a:ln>
                  </pic:spPr>
                </pic:pic>
              </a:graphicData>
            </a:graphic>
          </wp:inline>
        </w:drawing>
      </w:r>
    </w:p>
    <w:p w14:paraId="3DDC9217" w14:textId="77777777" w:rsidR="003E219E" w:rsidRPr="003E219E" w:rsidRDefault="003E219E" w:rsidP="003E219E">
      <w:pPr>
        <w:autoSpaceDE w:val="0"/>
        <w:autoSpaceDN w:val="0"/>
        <w:spacing w:line="240" w:lineRule="auto"/>
        <w:ind w:left="567" w:right="474"/>
        <w:jc w:val="both"/>
        <w:rPr>
          <w:rFonts w:ascii="Book Antiqua" w:hAnsi="Book Antiqua"/>
          <w:i/>
          <w:iCs/>
        </w:rPr>
      </w:pPr>
      <w:r w:rsidRPr="003E219E">
        <w:rPr>
          <w:rFonts w:ascii="Book Antiqua" w:hAnsi="Book Antiqua"/>
          <w:i/>
          <w:iCs/>
        </w:rPr>
        <w:t xml:space="preserve">Por lo anterior, se considera que el requerimiento está atendido y no sería necesaria la plaza extraordinaria, a no ser que el Registro Judicial considere que existe algún tema pendiente relacionado con Bienestar Animal, para lo cual sí sería necesaria la plaza extraordinaria considerando que existen grandes complicaciones para contratar personal. En caso contrario, si no se cuenta con recurso adicional, sería necesaria la priorización correspondiente de la necesidad por parte de la Dirección Ejecutiva. Dependiendo del alcance de los nuevos requerimientos deberían ser tratados como un proyecto por parte del Registro Judicial acorde a la Metodología. </w:t>
      </w:r>
    </w:p>
    <w:p w14:paraId="4F4E0F96" w14:textId="0FD09363" w:rsidR="003E219E" w:rsidRPr="003E219E" w:rsidRDefault="003E219E" w:rsidP="003E219E">
      <w:pPr>
        <w:spacing w:line="240" w:lineRule="auto"/>
        <w:ind w:left="567" w:right="474"/>
        <w:jc w:val="right"/>
        <w:rPr>
          <w:rFonts w:ascii="Book Antiqua" w:eastAsia="Calibri" w:hAnsi="Book Antiqua" w:cs="Arial"/>
          <w:i/>
          <w:iCs/>
        </w:rPr>
      </w:pPr>
      <w:r w:rsidRPr="003E219E">
        <w:rPr>
          <w:rFonts w:ascii="Book Antiqua" w:eastAsia="Calibri" w:hAnsi="Book Antiqua" w:cs="Arial"/>
          <w:i/>
          <w:iCs/>
        </w:rPr>
        <w:t>…”</w:t>
      </w:r>
    </w:p>
    <w:p w14:paraId="530CBCEB" w14:textId="77777777" w:rsidR="003E219E" w:rsidRDefault="003E219E" w:rsidP="00711214">
      <w:pPr>
        <w:spacing w:line="276" w:lineRule="auto"/>
        <w:jc w:val="both"/>
        <w:rPr>
          <w:rFonts w:ascii="Book Antiqua" w:eastAsia="Calibri" w:hAnsi="Book Antiqua" w:cs="Arial"/>
          <w:b/>
          <w:bCs/>
          <w:sz w:val="24"/>
          <w:szCs w:val="24"/>
        </w:rPr>
      </w:pPr>
    </w:p>
    <w:p w14:paraId="7CC8BEB3" w14:textId="77777777" w:rsidR="003E219E" w:rsidRDefault="003E219E" w:rsidP="00711214">
      <w:pPr>
        <w:spacing w:line="276" w:lineRule="auto"/>
        <w:jc w:val="both"/>
        <w:rPr>
          <w:rFonts w:ascii="Book Antiqua" w:eastAsia="Calibri" w:hAnsi="Book Antiqua" w:cs="Arial"/>
          <w:b/>
          <w:bCs/>
          <w:sz w:val="24"/>
          <w:szCs w:val="24"/>
        </w:rPr>
      </w:pPr>
    </w:p>
    <w:p w14:paraId="537D2A43" w14:textId="77777777" w:rsidR="003E219E" w:rsidRDefault="003E219E" w:rsidP="00711214">
      <w:pPr>
        <w:spacing w:line="276" w:lineRule="auto"/>
        <w:jc w:val="both"/>
        <w:rPr>
          <w:rFonts w:ascii="Book Antiqua" w:eastAsia="Calibri" w:hAnsi="Book Antiqua" w:cs="Arial"/>
          <w:b/>
          <w:bCs/>
          <w:sz w:val="24"/>
          <w:szCs w:val="24"/>
        </w:rPr>
      </w:pPr>
    </w:p>
    <w:p w14:paraId="271F3ADF" w14:textId="77777777" w:rsidR="003E219E" w:rsidRDefault="003E219E" w:rsidP="00711214">
      <w:pPr>
        <w:spacing w:line="276" w:lineRule="auto"/>
        <w:jc w:val="both"/>
        <w:rPr>
          <w:rFonts w:ascii="Book Antiqua" w:eastAsia="Calibri" w:hAnsi="Book Antiqua" w:cs="Arial"/>
          <w:b/>
          <w:bCs/>
          <w:sz w:val="24"/>
          <w:szCs w:val="24"/>
        </w:rPr>
      </w:pPr>
    </w:p>
    <w:p w14:paraId="5E18FC9F" w14:textId="0C83339B" w:rsidR="00625302" w:rsidRPr="0025038B" w:rsidRDefault="00625302" w:rsidP="002118D9">
      <w:pPr>
        <w:pStyle w:val="Ttulo3"/>
        <w:rPr>
          <w:rFonts w:eastAsia="Calibri"/>
        </w:rPr>
      </w:pPr>
      <w:r w:rsidRPr="0025038B">
        <w:rPr>
          <w:rFonts w:eastAsia="Calibri"/>
        </w:rPr>
        <w:lastRenderedPageBreak/>
        <w:t>Registro de la información</w:t>
      </w:r>
      <w:r w:rsidR="002118D9">
        <w:rPr>
          <w:rFonts w:eastAsia="Calibri"/>
        </w:rPr>
        <w:t xml:space="preserve"> 2019 - 2023</w:t>
      </w:r>
      <w:r w:rsidRPr="0025038B">
        <w:rPr>
          <w:rFonts w:eastAsia="Calibri"/>
        </w:rPr>
        <w:t xml:space="preserve">: </w:t>
      </w:r>
    </w:p>
    <w:p w14:paraId="6F1041A5" w14:textId="5EEE7DF6" w:rsidR="00625302" w:rsidRDefault="00625302" w:rsidP="00711214">
      <w:pPr>
        <w:spacing w:line="276" w:lineRule="auto"/>
        <w:jc w:val="both"/>
        <w:rPr>
          <w:rFonts w:ascii="Book Antiqua" w:eastAsia="Calibri" w:hAnsi="Book Antiqua" w:cs="Arial"/>
          <w:sz w:val="24"/>
          <w:szCs w:val="24"/>
        </w:rPr>
      </w:pPr>
      <w:r>
        <w:rPr>
          <w:rFonts w:ascii="Book Antiqua" w:eastAsia="Calibri" w:hAnsi="Book Antiqua" w:cs="Arial"/>
          <w:sz w:val="24"/>
          <w:szCs w:val="24"/>
        </w:rPr>
        <w:t xml:space="preserve">El Registró Judicial mediante correo electrónico del 1 de febrero 2023 (anexo 1) informó la cantidad de organizaciones adscritas a esa fecha para defensa de intereses difusos de los animales:  </w:t>
      </w:r>
    </w:p>
    <w:p w14:paraId="20C2ACFB" w14:textId="3A9FD7AB" w:rsidR="00625302" w:rsidRPr="00625302" w:rsidRDefault="00625302" w:rsidP="00625302">
      <w:pPr>
        <w:spacing w:line="240" w:lineRule="auto"/>
        <w:ind w:left="567"/>
        <w:jc w:val="both"/>
        <w:rPr>
          <w:rFonts w:ascii="Book Antiqua" w:eastAsia="Calibri" w:hAnsi="Book Antiqua" w:cs="Arial"/>
          <w:i/>
          <w:iCs/>
        </w:rPr>
      </w:pPr>
      <w:r w:rsidRPr="00625302">
        <w:rPr>
          <w:rFonts w:ascii="Book Antiqua" w:eastAsia="Calibri" w:hAnsi="Book Antiqua" w:cs="Arial"/>
          <w:i/>
          <w:iCs/>
        </w:rPr>
        <w:t>“…</w:t>
      </w:r>
    </w:p>
    <w:tbl>
      <w:tblPr>
        <w:tblW w:w="0" w:type="auto"/>
        <w:jc w:val="center"/>
        <w:shd w:val="clear" w:color="auto" w:fill="FFFFFF"/>
        <w:tblCellMar>
          <w:left w:w="0" w:type="dxa"/>
          <w:right w:w="0" w:type="dxa"/>
        </w:tblCellMar>
        <w:tblLook w:val="04A0" w:firstRow="1" w:lastRow="0" w:firstColumn="1" w:lastColumn="0" w:noHBand="0" w:noVBand="1"/>
      </w:tblPr>
      <w:tblGrid>
        <w:gridCol w:w="1322"/>
        <w:gridCol w:w="1195"/>
        <w:gridCol w:w="1195"/>
        <w:gridCol w:w="1195"/>
        <w:gridCol w:w="1196"/>
        <w:gridCol w:w="1196"/>
      </w:tblGrid>
      <w:tr w:rsidR="00625302" w:rsidRPr="00625302" w14:paraId="2BD598CD" w14:textId="77777777" w:rsidTr="00625302">
        <w:trPr>
          <w:trHeight w:val="280"/>
          <w:jc w:val="center"/>
        </w:trPr>
        <w:tc>
          <w:tcPr>
            <w:tcW w:w="132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648BE0" w14:textId="77777777" w:rsidR="00625302" w:rsidRPr="00625302" w:rsidRDefault="00625302" w:rsidP="00625302">
            <w:pPr>
              <w:pStyle w:val="xxxxmsonormal"/>
              <w:jc w:val="both"/>
              <w:rPr>
                <w:rFonts w:ascii="Book Antiqua" w:hAnsi="Book Antiqua"/>
                <w:i/>
                <w:iCs/>
              </w:rPr>
            </w:pPr>
            <w:r w:rsidRPr="00625302">
              <w:rPr>
                <w:rStyle w:val="xxcontentpasted0"/>
                <w:rFonts w:ascii="Book Antiqua" w:hAnsi="Book Antiqua"/>
                <w:i/>
                <w:iCs/>
                <w:color w:val="000000"/>
              </w:rPr>
              <w:t>Año</w:t>
            </w:r>
          </w:p>
        </w:tc>
        <w:tc>
          <w:tcPr>
            <w:tcW w:w="11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56D874" w14:textId="77777777" w:rsidR="00625302" w:rsidRPr="00625302" w:rsidRDefault="00625302" w:rsidP="00625302">
            <w:pPr>
              <w:pStyle w:val="xxxxmsonormal"/>
              <w:jc w:val="center"/>
              <w:rPr>
                <w:rFonts w:ascii="Book Antiqua" w:hAnsi="Book Antiqua"/>
                <w:i/>
                <w:iCs/>
              </w:rPr>
            </w:pPr>
            <w:r w:rsidRPr="00625302">
              <w:rPr>
                <w:rStyle w:val="xxcontentpasted0"/>
                <w:rFonts w:ascii="Book Antiqua" w:hAnsi="Book Antiqua"/>
                <w:b/>
                <w:bCs/>
                <w:i/>
                <w:iCs/>
                <w:color w:val="000000"/>
              </w:rPr>
              <w:t>2019</w:t>
            </w:r>
          </w:p>
        </w:tc>
        <w:tc>
          <w:tcPr>
            <w:tcW w:w="11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3BAD04E" w14:textId="77777777" w:rsidR="00625302" w:rsidRPr="00625302" w:rsidRDefault="00625302" w:rsidP="00625302">
            <w:pPr>
              <w:pStyle w:val="xxxxmsonormal"/>
              <w:jc w:val="center"/>
              <w:rPr>
                <w:rFonts w:ascii="Book Antiqua" w:hAnsi="Book Antiqua"/>
                <w:i/>
                <w:iCs/>
              </w:rPr>
            </w:pPr>
            <w:r w:rsidRPr="00625302">
              <w:rPr>
                <w:rStyle w:val="xxcontentpasted0"/>
                <w:rFonts w:ascii="Book Antiqua" w:hAnsi="Book Antiqua"/>
                <w:b/>
                <w:bCs/>
                <w:i/>
                <w:iCs/>
                <w:color w:val="000000"/>
              </w:rPr>
              <w:t>2020</w:t>
            </w:r>
          </w:p>
        </w:tc>
        <w:tc>
          <w:tcPr>
            <w:tcW w:w="11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D6050D" w14:textId="77777777" w:rsidR="00625302" w:rsidRPr="00625302" w:rsidRDefault="00625302" w:rsidP="00625302">
            <w:pPr>
              <w:pStyle w:val="xxxxmsonormal"/>
              <w:jc w:val="center"/>
              <w:rPr>
                <w:rFonts w:ascii="Book Antiqua" w:hAnsi="Book Antiqua"/>
                <w:i/>
                <w:iCs/>
              </w:rPr>
            </w:pPr>
            <w:r w:rsidRPr="00625302">
              <w:rPr>
                <w:rStyle w:val="xxcontentpasted0"/>
                <w:rFonts w:ascii="Book Antiqua" w:hAnsi="Book Antiqua"/>
                <w:b/>
                <w:bCs/>
                <w:i/>
                <w:iCs/>
                <w:color w:val="000000"/>
              </w:rPr>
              <w:t>2021</w:t>
            </w:r>
          </w:p>
        </w:tc>
        <w:tc>
          <w:tcPr>
            <w:tcW w:w="1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8C667E" w14:textId="77777777" w:rsidR="00625302" w:rsidRPr="00625302" w:rsidRDefault="00625302" w:rsidP="00625302">
            <w:pPr>
              <w:pStyle w:val="xxxxmsonormal"/>
              <w:jc w:val="center"/>
              <w:rPr>
                <w:rFonts w:ascii="Book Antiqua" w:hAnsi="Book Antiqua"/>
                <w:i/>
                <w:iCs/>
              </w:rPr>
            </w:pPr>
            <w:r w:rsidRPr="00625302">
              <w:rPr>
                <w:rStyle w:val="xxcontentpasted0"/>
                <w:rFonts w:ascii="Book Antiqua" w:hAnsi="Book Antiqua"/>
                <w:b/>
                <w:bCs/>
                <w:i/>
                <w:iCs/>
                <w:color w:val="000000"/>
              </w:rPr>
              <w:t>2022</w:t>
            </w:r>
          </w:p>
        </w:tc>
        <w:tc>
          <w:tcPr>
            <w:tcW w:w="119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44AE09" w14:textId="77777777" w:rsidR="00625302" w:rsidRPr="00625302" w:rsidRDefault="00625302" w:rsidP="00625302">
            <w:pPr>
              <w:pStyle w:val="xxxxmsonormal"/>
              <w:jc w:val="center"/>
              <w:rPr>
                <w:rFonts w:ascii="Book Antiqua" w:hAnsi="Book Antiqua"/>
                <w:i/>
                <w:iCs/>
              </w:rPr>
            </w:pPr>
            <w:r w:rsidRPr="00625302">
              <w:rPr>
                <w:rStyle w:val="xxcontentpasted0"/>
                <w:rFonts w:ascii="Book Antiqua" w:hAnsi="Book Antiqua"/>
                <w:b/>
                <w:bCs/>
                <w:i/>
                <w:iCs/>
                <w:color w:val="000000"/>
              </w:rPr>
              <w:t>2023</w:t>
            </w:r>
          </w:p>
        </w:tc>
      </w:tr>
      <w:tr w:rsidR="00625302" w:rsidRPr="00625302" w14:paraId="79319289" w14:textId="77777777" w:rsidTr="00625302">
        <w:trPr>
          <w:trHeight w:val="1134"/>
          <w:jc w:val="center"/>
        </w:trPr>
        <w:tc>
          <w:tcPr>
            <w:tcW w:w="132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C53C691" w14:textId="77777777" w:rsidR="00625302" w:rsidRPr="00625302" w:rsidRDefault="00625302" w:rsidP="00625302">
            <w:pPr>
              <w:pStyle w:val="xxxxmsonormal"/>
              <w:jc w:val="both"/>
              <w:rPr>
                <w:rFonts w:ascii="Book Antiqua" w:hAnsi="Book Antiqua"/>
                <w:i/>
                <w:iCs/>
              </w:rPr>
            </w:pPr>
            <w:r w:rsidRPr="00625302">
              <w:rPr>
                <w:rStyle w:val="xxcontentpasted0"/>
                <w:rFonts w:ascii="Book Antiqua" w:hAnsi="Book Antiqua"/>
                <w:i/>
                <w:iCs/>
                <w:color w:val="000000"/>
              </w:rPr>
              <w:t>Cantidad de empresas inscritas</w:t>
            </w:r>
          </w:p>
        </w:tc>
        <w:tc>
          <w:tcPr>
            <w:tcW w:w="11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F57733" w14:textId="77777777" w:rsidR="00625302" w:rsidRPr="00625302" w:rsidRDefault="00625302" w:rsidP="00625302">
            <w:pPr>
              <w:pStyle w:val="xxxxmsonormal"/>
              <w:jc w:val="center"/>
              <w:rPr>
                <w:rFonts w:ascii="Book Antiqua" w:hAnsi="Book Antiqua"/>
                <w:i/>
                <w:iCs/>
              </w:rPr>
            </w:pPr>
            <w:r w:rsidRPr="00625302">
              <w:rPr>
                <w:rFonts w:ascii="Book Antiqua" w:hAnsi="Book Antiqua"/>
                <w:i/>
                <w:iCs/>
                <w:color w:val="000000"/>
              </w:rPr>
              <w:t> 6*</w:t>
            </w:r>
          </w:p>
        </w:tc>
        <w:tc>
          <w:tcPr>
            <w:tcW w:w="11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AC728" w14:textId="77777777" w:rsidR="00625302" w:rsidRPr="00625302" w:rsidRDefault="00625302" w:rsidP="00625302">
            <w:pPr>
              <w:pStyle w:val="xxxxmsonormal"/>
              <w:jc w:val="both"/>
              <w:rPr>
                <w:rFonts w:ascii="Book Antiqua" w:hAnsi="Book Antiqua"/>
                <w:i/>
                <w:iCs/>
              </w:rPr>
            </w:pPr>
            <w:r w:rsidRPr="00625302">
              <w:rPr>
                <w:rStyle w:val="xxcontentpasted0"/>
                <w:rFonts w:ascii="Book Antiqua" w:hAnsi="Book Antiqua"/>
                <w:i/>
                <w:iCs/>
                <w:color w:val="000000"/>
              </w:rPr>
              <w:t> N.R.</w:t>
            </w:r>
          </w:p>
        </w:tc>
        <w:tc>
          <w:tcPr>
            <w:tcW w:w="11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E70519" w14:textId="77777777" w:rsidR="00625302" w:rsidRPr="00625302" w:rsidRDefault="00625302" w:rsidP="00625302">
            <w:pPr>
              <w:pStyle w:val="xxxxmsonormal"/>
              <w:jc w:val="both"/>
              <w:rPr>
                <w:rFonts w:ascii="Book Antiqua" w:hAnsi="Book Antiqua"/>
                <w:i/>
                <w:iCs/>
              </w:rPr>
            </w:pPr>
            <w:r w:rsidRPr="00625302">
              <w:rPr>
                <w:rStyle w:val="xxcontentpasted0"/>
                <w:rFonts w:ascii="Book Antiqua" w:hAnsi="Book Antiqua"/>
                <w:i/>
                <w:iCs/>
                <w:color w:val="000000"/>
              </w:rPr>
              <w:t> 1</w:t>
            </w:r>
          </w:p>
        </w:tc>
        <w:tc>
          <w:tcPr>
            <w:tcW w:w="11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BB796F" w14:textId="77777777" w:rsidR="00625302" w:rsidRPr="00625302" w:rsidRDefault="00625302" w:rsidP="00625302">
            <w:pPr>
              <w:pStyle w:val="xxxxmsonormal"/>
              <w:jc w:val="both"/>
              <w:rPr>
                <w:rFonts w:ascii="Book Antiqua" w:hAnsi="Book Antiqua"/>
                <w:i/>
                <w:iCs/>
              </w:rPr>
            </w:pPr>
            <w:r w:rsidRPr="00625302">
              <w:rPr>
                <w:rStyle w:val="xxcontentpasted0"/>
                <w:rFonts w:ascii="Book Antiqua" w:hAnsi="Book Antiqua"/>
                <w:i/>
                <w:iCs/>
                <w:color w:val="000000"/>
              </w:rPr>
              <w:t> 2</w:t>
            </w:r>
          </w:p>
        </w:tc>
        <w:tc>
          <w:tcPr>
            <w:tcW w:w="119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2E59A2" w14:textId="77777777" w:rsidR="00625302" w:rsidRPr="00625302" w:rsidRDefault="00625302" w:rsidP="00625302">
            <w:pPr>
              <w:pStyle w:val="xxxxmsonormal"/>
              <w:jc w:val="both"/>
              <w:rPr>
                <w:rFonts w:ascii="Book Antiqua" w:hAnsi="Book Antiqua"/>
                <w:i/>
                <w:iCs/>
              </w:rPr>
            </w:pPr>
            <w:r w:rsidRPr="00625302">
              <w:rPr>
                <w:rStyle w:val="xxcontentpasted0"/>
                <w:rFonts w:ascii="Book Antiqua" w:hAnsi="Book Antiqua"/>
                <w:i/>
                <w:iCs/>
                <w:color w:val="000000"/>
              </w:rPr>
              <w:t> N.R.</w:t>
            </w:r>
          </w:p>
        </w:tc>
      </w:tr>
    </w:tbl>
    <w:p w14:paraId="7DCF872E" w14:textId="77777777" w:rsidR="00625302" w:rsidRPr="00625302" w:rsidRDefault="00625302" w:rsidP="00625302">
      <w:pPr>
        <w:pStyle w:val="xxxxmsonormal"/>
        <w:shd w:val="clear" w:color="auto" w:fill="FFFFFF"/>
        <w:ind w:left="851" w:right="758"/>
        <w:jc w:val="both"/>
        <w:rPr>
          <w:rFonts w:ascii="Book Antiqua" w:hAnsi="Book Antiqua"/>
          <w:i/>
          <w:iCs/>
          <w:sz w:val="18"/>
          <w:szCs w:val="18"/>
        </w:rPr>
      </w:pPr>
      <w:r w:rsidRPr="00625302">
        <w:rPr>
          <w:rStyle w:val="xxcontentpasted0"/>
          <w:rFonts w:ascii="Book Antiqua" w:hAnsi="Book Antiqua"/>
          <w:i/>
          <w:iCs/>
          <w:color w:val="000000"/>
          <w:sz w:val="18"/>
          <w:szCs w:val="18"/>
        </w:rPr>
        <w:t> * En el año 2019 se inscribieron 2 organizaciones más, esto debido a que se presentaron en fecha posterior al corte.</w:t>
      </w:r>
    </w:p>
    <w:p w14:paraId="78A79EE7" w14:textId="77777777" w:rsidR="00625302" w:rsidRPr="00625302" w:rsidRDefault="00625302" w:rsidP="00625302">
      <w:pPr>
        <w:spacing w:line="240" w:lineRule="auto"/>
        <w:jc w:val="both"/>
        <w:rPr>
          <w:rFonts w:ascii="Book Antiqua" w:eastAsia="Calibri" w:hAnsi="Book Antiqua" w:cs="Arial"/>
          <w:i/>
          <w:iCs/>
        </w:rPr>
      </w:pPr>
    </w:p>
    <w:p w14:paraId="3E720F68" w14:textId="21218CB8" w:rsidR="00625302" w:rsidRPr="00625302" w:rsidRDefault="00625302" w:rsidP="00625302">
      <w:pPr>
        <w:autoSpaceDE w:val="0"/>
        <w:autoSpaceDN w:val="0"/>
        <w:adjustRightInd w:val="0"/>
        <w:spacing w:after="0" w:line="240" w:lineRule="auto"/>
        <w:ind w:left="567" w:right="474"/>
        <w:rPr>
          <w:rFonts w:ascii="Book Antiqua" w:hAnsi="Book Antiqua" w:cs="Calibri"/>
          <w:i/>
          <w:iCs/>
        </w:rPr>
      </w:pPr>
      <w:r w:rsidRPr="00625302">
        <w:rPr>
          <w:rFonts w:ascii="Book Antiqua" w:hAnsi="Book Antiqua" w:cs="Calibri"/>
          <w:i/>
          <w:iCs/>
        </w:rPr>
        <w:t>En cuanto al control que se lleva en esta oficina, existe un módulo en el sistema SACEJ que se denomina "catálogos" en un apartado específico para organizaciones, este permite incluir toda la información necesaria y que cumple con los lineamientos establecidos para dichos fines. Por otra parte, se lleva un registro físico donde se resguarda toda la documentación presentada por la organización ante el Registro Judicial para su inscripción.</w:t>
      </w:r>
    </w:p>
    <w:p w14:paraId="1F204144" w14:textId="7D65AF80" w:rsidR="00625302" w:rsidRPr="00625302" w:rsidRDefault="00625302" w:rsidP="00625302">
      <w:pPr>
        <w:autoSpaceDE w:val="0"/>
        <w:autoSpaceDN w:val="0"/>
        <w:adjustRightInd w:val="0"/>
        <w:spacing w:after="0" w:line="240" w:lineRule="auto"/>
        <w:ind w:left="567" w:right="474"/>
        <w:jc w:val="right"/>
        <w:rPr>
          <w:rFonts w:ascii="Book Antiqua" w:eastAsia="Calibri" w:hAnsi="Book Antiqua" w:cs="Arial"/>
          <w:i/>
          <w:iCs/>
        </w:rPr>
      </w:pPr>
      <w:r w:rsidRPr="00625302">
        <w:rPr>
          <w:rFonts w:ascii="Book Antiqua" w:hAnsi="Book Antiqua" w:cs="Calibri"/>
          <w:i/>
          <w:iCs/>
        </w:rPr>
        <w:t>…”</w:t>
      </w:r>
    </w:p>
    <w:p w14:paraId="54DC93D9" w14:textId="77777777" w:rsidR="00247BF4" w:rsidRDefault="00247BF4" w:rsidP="00711214">
      <w:pPr>
        <w:spacing w:line="276" w:lineRule="auto"/>
        <w:jc w:val="both"/>
        <w:rPr>
          <w:rFonts w:ascii="Book Antiqua" w:eastAsia="Calibri" w:hAnsi="Book Antiqua" w:cs="Arial"/>
          <w:sz w:val="24"/>
          <w:szCs w:val="24"/>
        </w:rPr>
      </w:pPr>
    </w:p>
    <w:p w14:paraId="37AA7BAB" w14:textId="579186F2" w:rsidR="006C08DC" w:rsidRPr="000B7842" w:rsidRDefault="000B7842" w:rsidP="00711214">
      <w:pPr>
        <w:spacing w:line="276" w:lineRule="auto"/>
        <w:jc w:val="both"/>
        <w:rPr>
          <w:rFonts w:ascii="Book Antiqua" w:eastAsia="Calibri" w:hAnsi="Book Antiqua" w:cs="Arial"/>
          <w:b/>
          <w:bCs/>
          <w:sz w:val="24"/>
          <w:szCs w:val="24"/>
        </w:rPr>
      </w:pPr>
      <w:r w:rsidRPr="000B7842">
        <w:rPr>
          <w:rFonts w:ascii="Book Antiqua" w:eastAsia="Calibri" w:hAnsi="Book Antiqua" w:cs="Arial"/>
          <w:b/>
          <w:bCs/>
          <w:sz w:val="24"/>
          <w:szCs w:val="24"/>
        </w:rPr>
        <w:t xml:space="preserve">La Dirección de Tecnología de la Información y las Comunicaciones reiteró que el módulo ya </w:t>
      </w:r>
      <w:r w:rsidR="001030BF" w:rsidRPr="000B7842">
        <w:rPr>
          <w:rFonts w:ascii="Book Antiqua" w:eastAsia="Calibri" w:hAnsi="Book Antiqua" w:cs="Arial"/>
          <w:b/>
          <w:bCs/>
          <w:sz w:val="24"/>
          <w:szCs w:val="24"/>
        </w:rPr>
        <w:t>está</w:t>
      </w:r>
      <w:r w:rsidRPr="000B7842">
        <w:rPr>
          <w:rFonts w:ascii="Book Antiqua" w:eastAsia="Calibri" w:hAnsi="Book Antiqua" w:cs="Arial"/>
          <w:b/>
          <w:bCs/>
          <w:sz w:val="24"/>
          <w:szCs w:val="24"/>
        </w:rPr>
        <w:t xml:space="preserve"> desarrollado, por lo que no tienen requerimientos para la implementación de la Ley 9458 para 2024</w:t>
      </w:r>
      <w:r>
        <w:rPr>
          <w:rFonts w:ascii="Book Antiqua" w:eastAsia="Calibri" w:hAnsi="Book Antiqua" w:cs="Arial"/>
          <w:b/>
          <w:bCs/>
          <w:sz w:val="24"/>
          <w:szCs w:val="24"/>
        </w:rPr>
        <w:t xml:space="preserve"> (anexo 2)</w:t>
      </w:r>
      <w:r w:rsidRPr="000B7842">
        <w:rPr>
          <w:rFonts w:ascii="Book Antiqua" w:eastAsia="Calibri" w:hAnsi="Book Antiqua" w:cs="Arial"/>
          <w:b/>
          <w:bCs/>
          <w:sz w:val="24"/>
          <w:szCs w:val="24"/>
        </w:rPr>
        <w:t xml:space="preserve">. </w:t>
      </w:r>
    </w:p>
    <w:p w14:paraId="15DFA2B6" w14:textId="77777777" w:rsidR="006C08DC" w:rsidRDefault="006C08DC" w:rsidP="00711214">
      <w:pPr>
        <w:spacing w:line="276" w:lineRule="auto"/>
        <w:jc w:val="both"/>
        <w:rPr>
          <w:rFonts w:ascii="Book Antiqua" w:eastAsia="Calibri" w:hAnsi="Book Antiqua" w:cs="Arial"/>
          <w:sz w:val="24"/>
          <w:szCs w:val="24"/>
        </w:rPr>
      </w:pPr>
    </w:p>
    <w:p w14:paraId="3F2FCB66" w14:textId="085B4DF5" w:rsidR="007E59A6" w:rsidRPr="000130F6" w:rsidRDefault="007E59A6" w:rsidP="007E59A6">
      <w:pPr>
        <w:keepNext/>
        <w:widowControl w:val="0"/>
        <w:numPr>
          <w:ilvl w:val="1"/>
          <w:numId w:val="1"/>
        </w:numPr>
        <w:shd w:val="clear" w:color="auto" w:fill="BDD6EE" w:themeFill="accent5" w:themeFillTint="66"/>
        <w:autoSpaceDN w:val="0"/>
        <w:adjustRightInd w:val="0"/>
        <w:spacing w:after="0" w:line="276" w:lineRule="auto"/>
        <w:ind w:left="720" w:hanging="720"/>
        <w:jc w:val="both"/>
        <w:outlineLvl w:val="1"/>
        <w:rPr>
          <w:rFonts w:ascii="Book Antiqua" w:eastAsiaTheme="majorEastAsia" w:hAnsi="Book Antiqua" w:cstheme="majorBidi"/>
          <w:b/>
          <w:color w:val="1F3864" w:themeColor="accent1" w:themeShade="80"/>
          <w:sz w:val="24"/>
          <w:lang w:val="es-ES"/>
        </w:rPr>
      </w:pPr>
      <w:r>
        <w:rPr>
          <w:rFonts w:ascii="Book Antiqua" w:eastAsiaTheme="majorEastAsia" w:hAnsi="Book Antiqua" w:cstheme="majorBidi"/>
          <w:b/>
          <w:color w:val="1F3864" w:themeColor="accent1" w:themeShade="80"/>
          <w:sz w:val="24"/>
          <w:lang w:val="es-ES"/>
        </w:rPr>
        <w:t xml:space="preserve">Recurso humano necesario </w:t>
      </w:r>
      <w:r w:rsidR="003741E1">
        <w:rPr>
          <w:rFonts w:ascii="Book Antiqua" w:eastAsiaTheme="majorEastAsia" w:hAnsi="Book Antiqua" w:cstheme="majorBidi"/>
          <w:b/>
          <w:color w:val="1F3864" w:themeColor="accent1" w:themeShade="80"/>
          <w:sz w:val="24"/>
          <w:lang w:val="es-ES"/>
        </w:rPr>
        <w:t xml:space="preserve">en el OIJ </w:t>
      </w:r>
      <w:r>
        <w:rPr>
          <w:rFonts w:ascii="Book Antiqua" w:eastAsiaTheme="majorEastAsia" w:hAnsi="Book Antiqua" w:cstheme="majorBidi"/>
          <w:b/>
          <w:color w:val="1F3864" w:themeColor="accent1" w:themeShade="80"/>
          <w:sz w:val="24"/>
          <w:lang w:val="es-ES"/>
        </w:rPr>
        <w:t>para la implementación de la Ley 9458</w:t>
      </w:r>
    </w:p>
    <w:p w14:paraId="49F10A95" w14:textId="77777777" w:rsidR="007E59A6" w:rsidRDefault="007E59A6" w:rsidP="00711214">
      <w:pPr>
        <w:spacing w:line="276" w:lineRule="auto"/>
        <w:jc w:val="both"/>
        <w:rPr>
          <w:rFonts w:ascii="Book Antiqua" w:eastAsia="Calibri" w:hAnsi="Book Antiqua" w:cs="Arial"/>
          <w:sz w:val="24"/>
          <w:szCs w:val="24"/>
        </w:rPr>
      </w:pPr>
    </w:p>
    <w:p w14:paraId="566DD185" w14:textId="20DB0B73" w:rsidR="007B1C20" w:rsidRDefault="002D0295" w:rsidP="00711214">
      <w:pPr>
        <w:spacing w:line="276" w:lineRule="auto"/>
        <w:jc w:val="both"/>
        <w:rPr>
          <w:rFonts w:ascii="Book Antiqua" w:hAnsi="Book Antiqua" w:cs="Book Antiqua"/>
          <w:sz w:val="24"/>
          <w:szCs w:val="24"/>
        </w:rPr>
      </w:pPr>
      <w:r>
        <w:rPr>
          <w:rFonts w:ascii="Book Antiqua" w:eastAsia="Calibri" w:hAnsi="Book Antiqua" w:cs="Arial"/>
          <w:sz w:val="24"/>
          <w:szCs w:val="24"/>
        </w:rPr>
        <w:t>Se mantiene para 2024 la misma recomendación de 2</w:t>
      </w:r>
      <w:r w:rsidR="001D20DC">
        <w:rPr>
          <w:rFonts w:ascii="Book Antiqua" w:eastAsia="Calibri" w:hAnsi="Book Antiqua" w:cs="Arial"/>
          <w:sz w:val="24"/>
          <w:szCs w:val="24"/>
        </w:rPr>
        <w:t xml:space="preserve">0 </w:t>
      </w:r>
      <w:r>
        <w:rPr>
          <w:rFonts w:ascii="Book Antiqua" w:eastAsia="Calibri" w:hAnsi="Book Antiqua" w:cs="Arial"/>
          <w:sz w:val="24"/>
          <w:szCs w:val="24"/>
        </w:rPr>
        <w:t xml:space="preserve">puestos el informe </w:t>
      </w:r>
      <w:r w:rsidRPr="003849B6">
        <w:rPr>
          <w:rFonts w:ascii="Book Antiqua" w:hAnsi="Book Antiqua" w:cs="Book Antiqua"/>
          <w:sz w:val="24"/>
          <w:szCs w:val="24"/>
        </w:rPr>
        <w:t>275-PLA-RH-MI-202</w:t>
      </w:r>
      <w:r>
        <w:rPr>
          <w:rFonts w:ascii="Book Antiqua" w:hAnsi="Book Antiqua" w:cs="Book Antiqua"/>
          <w:sz w:val="24"/>
          <w:szCs w:val="24"/>
        </w:rPr>
        <w:t>2</w:t>
      </w:r>
      <w:r w:rsidRPr="003849B6">
        <w:rPr>
          <w:rFonts w:ascii="Book Antiqua" w:hAnsi="Book Antiqua" w:cs="Book Antiqua"/>
          <w:sz w:val="24"/>
          <w:szCs w:val="24"/>
        </w:rPr>
        <w:t xml:space="preserve">, </w:t>
      </w:r>
      <w:r w:rsidRPr="003849B6">
        <w:rPr>
          <w:rFonts w:ascii="Book Antiqua" w:hAnsi="Book Antiqua"/>
          <w:sz w:val="24"/>
          <w:szCs w:val="24"/>
        </w:rPr>
        <w:t xml:space="preserve">actualización de costos del estudio de </w:t>
      </w:r>
      <w:r w:rsidRPr="003849B6">
        <w:rPr>
          <w:rFonts w:ascii="Book Antiqua" w:hAnsi="Book Antiqua" w:cs="Book Antiqua"/>
          <w:sz w:val="24"/>
          <w:szCs w:val="24"/>
        </w:rPr>
        <w:t>Impacto organizacional y presupuestario en el Poder Judicial a partir de la promulgación de la Ley 9458 -Ley de Bienestar de los Animales para 202</w:t>
      </w:r>
      <w:r w:rsidR="00622F93">
        <w:rPr>
          <w:rFonts w:ascii="Book Antiqua" w:hAnsi="Book Antiqua" w:cs="Book Antiqua"/>
          <w:sz w:val="24"/>
          <w:szCs w:val="24"/>
        </w:rPr>
        <w:t>4</w:t>
      </w:r>
      <w:r>
        <w:rPr>
          <w:rFonts w:ascii="Book Antiqua" w:hAnsi="Book Antiqua" w:cs="Book Antiqua"/>
          <w:sz w:val="24"/>
          <w:szCs w:val="24"/>
        </w:rPr>
        <w:t>.</w:t>
      </w:r>
    </w:p>
    <w:p w14:paraId="27AE5B43" w14:textId="26F16E23" w:rsidR="002D0295" w:rsidRDefault="002118D9" w:rsidP="00711214">
      <w:pPr>
        <w:spacing w:line="276" w:lineRule="auto"/>
        <w:jc w:val="both"/>
        <w:rPr>
          <w:rFonts w:ascii="Book Antiqua" w:eastAsia="Calibri" w:hAnsi="Book Antiqua" w:cs="Arial"/>
          <w:sz w:val="24"/>
          <w:szCs w:val="24"/>
        </w:rPr>
      </w:pPr>
      <w:r w:rsidRPr="009A42B7">
        <w:rPr>
          <w:rFonts w:ascii="Book Antiqua" w:eastAsia="Calibri" w:hAnsi="Book Antiqua" w:cs="Arial"/>
          <w:sz w:val="24"/>
          <w:szCs w:val="24"/>
        </w:rPr>
        <w:t>A continuación, se muestra el detalle</w:t>
      </w:r>
      <w:r>
        <w:rPr>
          <w:rFonts w:ascii="Book Antiqua" w:eastAsia="Calibri" w:hAnsi="Book Antiqua" w:cs="Arial"/>
          <w:sz w:val="24"/>
          <w:szCs w:val="24"/>
        </w:rPr>
        <w:t xml:space="preserve"> de las plazas, tipo de puesto y categoría, oficina que se requieren para la correcta implementación de la Ley 9458:</w:t>
      </w:r>
    </w:p>
    <w:p w14:paraId="171B044B" w14:textId="028060FB" w:rsidR="002118D9" w:rsidRDefault="002118D9" w:rsidP="00711214">
      <w:pPr>
        <w:spacing w:line="276" w:lineRule="auto"/>
        <w:jc w:val="both"/>
        <w:rPr>
          <w:rFonts w:ascii="Book Antiqua" w:eastAsia="Calibri" w:hAnsi="Book Antiqua" w:cs="Arial"/>
          <w:sz w:val="24"/>
          <w:szCs w:val="24"/>
        </w:rPr>
      </w:pPr>
    </w:p>
    <w:p w14:paraId="12152559" w14:textId="50468899" w:rsidR="002118D9" w:rsidRDefault="002118D9" w:rsidP="00711214">
      <w:pPr>
        <w:spacing w:line="276" w:lineRule="auto"/>
        <w:jc w:val="both"/>
        <w:rPr>
          <w:rFonts w:ascii="Book Antiqua" w:eastAsia="Calibri" w:hAnsi="Book Antiqua" w:cs="Arial"/>
          <w:sz w:val="24"/>
          <w:szCs w:val="24"/>
        </w:rPr>
      </w:pPr>
    </w:p>
    <w:tbl>
      <w:tblPr>
        <w:tblW w:w="7544" w:type="dxa"/>
        <w:jc w:val="center"/>
        <w:tblCellMar>
          <w:left w:w="70" w:type="dxa"/>
          <w:right w:w="70" w:type="dxa"/>
        </w:tblCellMar>
        <w:tblLook w:val="04A0" w:firstRow="1" w:lastRow="0" w:firstColumn="1" w:lastColumn="0" w:noHBand="0" w:noVBand="1"/>
      </w:tblPr>
      <w:tblGrid>
        <w:gridCol w:w="3397"/>
        <w:gridCol w:w="1276"/>
        <w:gridCol w:w="2871"/>
      </w:tblGrid>
      <w:tr w:rsidR="00750B5F" w:rsidRPr="00750B5F" w14:paraId="37EFB56C" w14:textId="77777777" w:rsidTr="00750B5F">
        <w:trPr>
          <w:trHeight w:val="20"/>
          <w:jc w:val="center"/>
        </w:trPr>
        <w:tc>
          <w:tcPr>
            <w:tcW w:w="3397"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58F42125" w14:textId="77777777" w:rsidR="00750B5F" w:rsidRPr="00750B5F" w:rsidRDefault="00750B5F" w:rsidP="00750B5F">
            <w:pPr>
              <w:spacing w:after="0" w:line="240" w:lineRule="auto"/>
              <w:jc w:val="center"/>
              <w:rPr>
                <w:rFonts w:ascii="Book Antiqua" w:eastAsia="Times New Roman" w:hAnsi="Book Antiqua" w:cs="Calibri"/>
                <w:b/>
                <w:bCs/>
                <w:color w:val="FFFFFF"/>
                <w:sz w:val="20"/>
                <w:szCs w:val="20"/>
                <w:lang w:eastAsia="es-CR"/>
              </w:rPr>
            </w:pPr>
            <w:r w:rsidRPr="00750B5F">
              <w:rPr>
                <w:rFonts w:ascii="Book Antiqua" w:eastAsia="Times New Roman" w:hAnsi="Book Antiqua" w:cs="Calibri"/>
                <w:b/>
                <w:bCs/>
                <w:color w:val="FFFFFF"/>
                <w:sz w:val="20"/>
                <w:szCs w:val="20"/>
                <w:lang w:eastAsia="es-CR"/>
              </w:rPr>
              <w:t>Despacho</w:t>
            </w:r>
          </w:p>
        </w:tc>
        <w:tc>
          <w:tcPr>
            <w:tcW w:w="1276" w:type="dxa"/>
            <w:tcBorders>
              <w:top w:val="single" w:sz="4" w:space="0" w:color="auto"/>
              <w:left w:val="nil"/>
              <w:bottom w:val="single" w:sz="4" w:space="0" w:color="auto"/>
              <w:right w:val="single" w:sz="4" w:space="0" w:color="auto"/>
            </w:tcBorders>
            <w:shd w:val="clear" w:color="000000" w:fill="0070C0"/>
            <w:vAlign w:val="center"/>
            <w:hideMark/>
          </w:tcPr>
          <w:p w14:paraId="28A87F0E" w14:textId="77777777" w:rsidR="00750B5F" w:rsidRPr="00750B5F" w:rsidRDefault="00750B5F" w:rsidP="00750B5F">
            <w:pPr>
              <w:spacing w:after="0" w:line="240" w:lineRule="auto"/>
              <w:jc w:val="center"/>
              <w:rPr>
                <w:rFonts w:ascii="Book Antiqua" w:eastAsia="Times New Roman" w:hAnsi="Book Antiqua" w:cs="Calibri"/>
                <w:b/>
                <w:bCs/>
                <w:color w:val="FFFFFF"/>
                <w:sz w:val="20"/>
                <w:szCs w:val="20"/>
                <w:lang w:eastAsia="es-CR"/>
              </w:rPr>
            </w:pPr>
            <w:r w:rsidRPr="00750B5F">
              <w:rPr>
                <w:rFonts w:ascii="Book Antiqua" w:eastAsia="Times New Roman" w:hAnsi="Book Antiqua" w:cs="Calibri"/>
                <w:b/>
                <w:bCs/>
                <w:color w:val="FFFFFF"/>
                <w:sz w:val="20"/>
                <w:szCs w:val="20"/>
                <w:lang w:eastAsia="es-CR"/>
              </w:rPr>
              <w:t>Cantidad</w:t>
            </w:r>
          </w:p>
        </w:tc>
        <w:tc>
          <w:tcPr>
            <w:tcW w:w="2871" w:type="dxa"/>
            <w:tcBorders>
              <w:top w:val="single" w:sz="4" w:space="0" w:color="auto"/>
              <w:left w:val="nil"/>
              <w:bottom w:val="single" w:sz="4" w:space="0" w:color="auto"/>
              <w:right w:val="single" w:sz="4" w:space="0" w:color="auto"/>
            </w:tcBorders>
            <w:shd w:val="clear" w:color="000000" w:fill="0070C0"/>
            <w:vAlign w:val="center"/>
            <w:hideMark/>
          </w:tcPr>
          <w:p w14:paraId="631F042A" w14:textId="77777777" w:rsidR="00750B5F" w:rsidRPr="00750B5F" w:rsidRDefault="00750B5F" w:rsidP="00750B5F">
            <w:pPr>
              <w:spacing w:after="0" w:line="240" w:lineRule="auto"/>
              <w:jc w:val="center"/>
              <w:rPr>
                <w:rFonts w:ascii="Book Antiqua" w:eastAsia="Times New Roman" w:hAnsi="Book Antiqua" w:cs="Calibri"/>
                <w:b/>
                <w:bCs/>
                <w:color w:val="FFFFFF"/>
                <w:sz w:val="20"/>
                <w:szCs w:val="20"/>
                <w:lang w:eastAsia="es-CR"/>
              </w:rPr>
            </w:pPr>
            <w:r w:rsidRPr="00750B5F">
              <w:rPr>
                <w:rFonts w:ascii="Book Antiqua" w:eastAsia="Times New Roman" w:hAnsi="Book Antiqua" w:cs="Calibri"/>
                <w:b/>
                <w:bCs/>
                <w:color w:val="FFFFFF"/>
                <w:sz w:val="20"/>
                <w:szCs w:val="20"/>
                <w:lang w:eastAsia="es-CR"/>
              </w:rPr>
              <w:t>Tipo de plaza</w:t>
            </w:r>
          </w:p>
        </w:tc>
      </w:tr>
      <w:tr w:rsidR="00750B5F" w:rsidRPr="00750B5F" w14:paraId="02A77398" w14:textId="77777777" w:rsidTr="00750B5F">
        <w:trPr>
          <w:trHeight w:val="20"/>
          <w:jc w:val="center"/>
        </w:trPr>
        <w:tc>
          <w:tcPr>
            <w:tcW w:w="3397" w:type="dxa"/>
            <w:vMerge w:val="restart"/>
            <w:tcBorders>
              <w:top w:val="nil"/>
              <w:left w:val="single" w:sz="4" w:space="0" w:color="auto"/>
              <w:bottom w:val="single" w:sz="4" w:space="0" w:color="000000"/>
              <w:right w:val="single" w:sz="4" w:space="0" w:color="auto"/>
            </w:tcBorders>
            <w:shd w:val="clear" w:color="auto" w:fill="auto"/>
            <w:vAlign w:val="center"/>
            <w:hideMark/>
          </w:tcPr>
          <w:p w14:paraId="020FB4DF" w14:textId="77777777" w:rsidR="00750B5F" w:rsidRPr="00750B5F" w:rsidRDefault="00750B5F" w:rsidP="00750B5F">
            <w:pPr>
              <w:spacing w:after="0" w:line="240" w:lineRule="auto"/>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 xml:space="preserve">OIJ-Sección de Delitos Varios del Departamento de Investigaciones Criminales </w:t>
            </w:r>
          </w:p>
        </w:tc>
        <w:tc>
          <w:tcPr>
            <w:tcW w:w="1276" w:type="dxa"/>
            <w:tcBorders>
              <w:top w:val="nil"/>
              <w:left w:val="nil"/>
              <w:bottom w:val="single" w:sz="4" w:space="0" w:color="auto"/>
              <w:right w:val="single" w:sz="4" w:space="0" w:color="auto"/>
            </w:tcBorders>
            <w:shd w:val="clear" w:color="auto" w:fill="auto"/>
            <w:vAlign w:val="center"/>
            <w:hideMark/>
          </w:tcPr>
          <w:p w14:paraId="2F9A912D"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2</w:t>
            </w:r>
          </w:p>
        </w:tc>
        <w:tc>
          <w:tcPr>
            <w:tcW w:w="2871" w:type="dxa"/>
            <w:tcBorders>
              <w:top w:val="nil"/>
              <w:left w:val="nil"/>
              <w:bottom w:val="single" w:sz="4" w:space="0" w:color="auto"/>
              <w:right w:val="single" w:sz="4" w:space="0" w:color="auto"/>
            </w:tcBorders>
            <w:shd w:val="clear" w:color="auto" w:fill="auto"/>
            <w:vAlign w:val="center"/>
            <w:hideMark/>
          </w:tcPr>
          <w:p w14:paraId="57C02DBC"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Investigador 1</w:t>
            </w:r>
          </w:p>
        </w:tc>
      </w:tr>
      <w:tr w:rsidR="00750B5F" w:rsidRPr="00750B5F" w14:paraId="751B132C" w14:textId="77777777" w:rsidTr="00750B5F">
        <w:trPr>
          <w:trHeight w:val="20"/>
          <w:jc w:val="center"/>
        </w:trPr>
        <w:tc>
          <w:tcPr>
            <w:tcW w:w="3397" w:type="dxa"/>
            <w:vMerge/>
            <w:tcBorders>
              <w:top w:val="nil"/>
              <w:left w:val="single" w:sz="4" w:space="0" w:color="auto"/>
              <w:bottom w:val="single" w:sz="4" w:space="0" w:color="000000"/>
              <w:right w:val="single" w:sz="4" w:space="0" w:color="auto"/>
            </w:tcBorders>
            <w:vAlign w:val="center"/>
            <w:hideMark/>
          </w:tcPr>
          <w:p w14:paraId="6D0A5014" w14:textId="77777777" w:rsidR="00750B5F" w:rsidRPr="00750B5F" w:rsidRDefault="00750B5F" w:rsidP="00750B5F">
            <w:pPr>
              <w:spacing w:after="0" w:line="240" w:lineRule="auto"/>
              <w:rPr>
                <w:rFonts w:ascii="Book Antiqua" w:eastAsia="Times New Roman" w:hAnsi="Book Antiqua" w:cs="Calibri"/>
                <w:color w:val="000000"/>
                <w:sz w:val="20"/>
                <w:szCs w:val="20"/>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3FAF0282"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1</w:t>
            </w:r>
          </w:p>
        </w:tc>
        <w:tc>
          <w:tcPr>
            <w:tcW w:w="2871" w:type="dxa"/>
            <w:tcBorders>
              <w:top w:val="nil"/>
              <w:left w:val="nil"/>
              <w:bottom w:val="single" w:sz="4" w:space="0" w:color="auto"/>
              <w:right w:val="single" w:sz="4" w:space="0" w:color="auto"/>
            </w:tcBorders>
            <w:shd w:val="clear" w:color="auto" w:fill="auto"/>
            <w:vAlign w:val="center"/>
            <w:hideMark/>
          </w:tcPr>
          <w:p w14:paraId="38000DB8"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Jefe Administrativo 1</w:t>
            </w:r>
          </w:p>
        </w:tc>
      </w:tr>
      <w:tr w:rsidR="00750B5F" w:rsidRPr="00750B5F" w14:paraId="261E1978" w14:textId="77777777" w:rsidTr="00750B5F">
        <w:trPr>
          <w:trHeight w:val="20"/>
          <w:jc w:val="center"/>
        </w:trPr>
        <w:tc>
          <w:tcPr>
            <w:tcW w:w="3397" w:type="dxa"/>
            <w:vMerge w:val="restart"/>
            <w:tcBorders>
              <w:top w:val="nil"/>
              <w:left w:val="single" w:sz="4" w:space="0" w:color="auto"/>
              <w:bottom w:val="single" w:sz="4" w:space="0" w:color="000000"/>
              <w:right w:val="single" w:sz="4" w:space="0" w:color="auto"/>
            </w:tcBorders>
            <w:shd w:val="clear" w:color="auto" w:fill="auto"/>
            <w:vAlign w:val="center"/>
            <w:hideMark/>
          </w:tcPr>
          <w:p w14:paraId="2ABB7C31" w14:textId="77777777" w:rsidR="00750B5F" w:rsidRPr="00750B5F" w:rsidRDefault="00750B5F" w:rsidP="00750B5F">
            <w:pPr>
              <w:spacing w:after="0" w:line="240" w:lineRule="auto"/>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 xml:space="preserve">Departamento de Ciencias Forenses </w:t>
            </w:r>
          </w:p>
        </w:tc>
        <w:tc>
          <w:tcPr>
            <w:tcW w:w="1276" w:type="dxa"/>
            <w:tcBorders>
              <w:top w:val="nil"/>
              <w:left w:val="nil"/>
              <w:bottom w:val="single" w:sz="4" w:space="0" w:color="auto"/>
              <w:right w:val="single" w:sz="4" w:space="0" w:color="auto"/>
            </w:tcBorders>
            <w:shd w:val="clear" w:color="auto" w:fill="auto"/>
            <w:vAlign w:val="center"/>
            <w:hideMark/>
          </w:tcPr>
          <w:p w14:paraId="75982B5B"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2</w:t>
            </w:r>
          </w:p>
        </w:tc>
        <w:tc>
          <w:tcPr>
            <w:tcW w:w="2871" w:type="dxa"/>
            <w:tcBorders>
              <w:top w:val="nil"/>
              <w:left w:val="nil"/>
              <w:bottom w:val="single" w:sz="4" w:space="0" w:color="auto"/>
              <w:right w:val="single" w:sz="4" w:space="0" w:color="auto"/>
            </w:tcBorders>
            <w:shd w:val="clear" w:color="auto" w:fill="auto"/>
            <w:vAlign w:val="center"/>
            <w:hideMark/>
          </w:tcPr>
          <w:p w14:paraId="69C42DCE"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Peritos Judiciales 2B</w:t>
            </w:r>
          </w:p>
        </w:tc>
      </w:tr>
      <w:tr w:rsidR="00750B5F" w:rsidRPr="00750B5F" w14:paraId="4D77B62F" w14:textId="77777777" w:rsidTr="00750B5F">
        <w:trPr>
          <w:trHeight w:val="20"/>
          <w:jc w:val="center"/>
        </w:trPr>
        <w:tc>
          <w:tcPr>
            <w:tcW w:w="3397" w:type="dxa"/>
            <w:vMerge/>
            <w:tcBorders>
              <w:top w:val="nil"/>
              <w:left w:val="single" w:sz="4" w:space="0" w:color="auto"/>
              <w:bottom w:val="single" w:sz="4" w:space="0" w:color="000000"/>
              <w:right w:val="single" w:sz="4" w:space="0" w:color="auto"/>
            </w:tcBorders>
            <w:vAlign w:val="center"/>
            <w:hideMark/>
          </w:tcPr>
          <w:p w14:paraId="6BC3DE11" w14:textId="77777777" w:rsidR="00750B5F" w:rsidRPr="00750B5F" w:rsidRDefault="00750B5F" w:rsidP="00750B5F">
            <w:pPr>
              <w:spacing w:after="0" w:line="240" w:lineRule="auto"/>
              <w:rPr>
                <w:rFonts w:ascii="Book Antiqua" w:eastAsia="Times New Roman" w:hAnsi="Book Antiqua" w:cs="Calibri"/>
                <w:color w:val="000000"/>
                <w:sz w:val="20"/>
                <w:szCs w:val="20"/>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542B2B55"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1</w:t>
            </w:r>
          </w:p>
        </w:tc>
        <w:tc>
          <w:tcPr>
            <w:tcW w:w="2871" w:type="dxa"/>
            <w:tcBorders>
              <w:top w:val="nil"/>
              <w:left w:val="nil"/>
              <w:bottom w:val="single" w:sz="4" w:space="0" w:color="auto"/>
              <w:right w:val="single" w:sz="4" w:space="0" w:color="auto"/>
            </w:tcBorders>
            <w:shd w:val="clear" w:color="auto" w:fill="auto"/>
            <w:vAlign w:val="center"/>
            <w:hideMark/>
          </w:tcPr>
          <w:p w14:paraId="172A5125"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Perito 2</w:t>
            </w:r>
          </w:p>
        </w:tc>
      </w:tr>
      <w:tr w:rsidR="00750B5F" w:rsidRPr="00750B5F" w14:paraId="0C26781C" w14:textId="77777777" w:rsidTr="00750B5F">
        <w:trPr>
          <w:trHeight w:val="20"/>
          <w:jc w:val="center"/>
        </w:trPr>
        <w:tc>
          <w:tcPr>
            <w:tcW w:w="3397" w:type="dxa"/>
            <w:vMerge/>
            <w:tcBorders>
              <w:top w:val="nil"/>
              <w:left w:val="single" w:sz="4" w:space="0" w:color="auto"/>
              <w:bottom w:val="single" w:sz="4" w:space="0" w:color="000000"/>
              <w:right w:val="single" w:sz="4" w:space="0" w:color="auto"/>
            </w:tcBorders>
            <w:vAlign w:val="center"/>
            <w:hideMark/>
          </w:tcPr>
          <w:p w14:paraId="0494F654" w14:textId="77777777" w:rsidR="00750B5F" w:rsidRPr="00750B5F" w:rsidRDefault="00750B5F" w:rsidP="00750B5F">
            <w:pPr>
              <w:spacing w:after="0" w:line="240" w:lineRule="auto"/>
              <w:rPr>
                <w:rFonts w:ascii="Book Antiqua" w:eastAsia="Times New Roman" w:hAnsi="Book Antiqua" w:cs="Calibri"/>
                <w:color w:val="000000"/>
                <w:sz w:val="20"/>
                <w:szCs w:val="20"/>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61BAB268"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1</w:t>
            </w:r>
          </w:p>
        </w:tc>
        <w:tc>
          <w:tcPr>
            <w:tcW w:w="2871" w:type="dxa"/>
            <w:tcBorders>
              <w:top w:val="nil"/>
              <w:left w:val="nil"/>
              <w:bottom w:val="single" w:sz="4" w:space="0" w:color="auto"/>
              <w:right w:val="single" w:sz="4" w:space="0" w:color="auto"/>
            </w:tcBorders>
            <w:shd w:val="clear" w:color="auto" w:fill="auto"/>
            <w:vAlign w:val="center"/>
            <w:hideMark/>
          </w:tcPr>
          <w:p w14:paraId="525B1AF8"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Técnico Especializado 6</w:t>
            </w:r>
          </w:p>
        </w:tc>
      </w:tr>
      <w:tr w:rsidR="00750B5F" w:rsidRPr="00750B5F" w14:paraId="62C62598" w14:textId="77777777" w:rsidTr="00750B5F">
        <w:trPr>
          <w:trHeight w:val="20"/>
          <w:jc w:val="center"/>
        </w:trPr>
        <w:tc>
          <w:tcPr>
            <w:tcW w:w="3397" w:type="dxa"/>
            <w:vMerge/>
            <w:tcBorders>
              <w:top w:val="nil"/>
              <w:left w:val="single" w:sz="4" w:space="0" w:color="auto"/>
              <w:bottom w:val="single" w:sz="4" w:space="0" w:color="000000"/>
              <w:right w:val="single" w:sz="4" w:space="0" w:color="auto"/>
            </w:tcBorders>
            <w:vAlign w:val="center"/>
            <w:hideMark/>
          </w:tcPr>
          <w:p w14:paraId="3ADA7FBF" w14:textId="77777777" w:rsidR="00750B5F" w:rsidRPr="00750B5F" w:rsidRDefault="00750B5F" w:rsidP="00750B5F">
            <w:pPr>
              <w:spacing w:after="0" w:line="240" w:lineRule="auto"/>
              <w:rPr>
                <w:rFonts w:ascii="Book Antiqua" w:eastAsia="Times New Roman" w:hAnsi="Book Antiqua" w:cs="Calibri"/>
                <w:color w:val="000000"/>
                <w:sz w:val="20"/>
                <w:szCs w:val="20"/>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6B63975A"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1</w:t>
            </w:r>
          </w:p>
        </w:tc>
        <w:tc>
          <w:tcPr>
            <w:tcW w:w="2871" w:type="dxa"/>
            <w:tcBorders>
              <w:top w:val="nil"/>
              <w:left w:val="nil"/>
              <w:bottom w:val="single" w:sz="4" w:space="0" w:color="auto"/>
              <w:right w:val="single" w:sz="4" w:space="0" w:color="auto"/>
            </w:tcBorders>
            <w:shd w:val="clear" w:color="auto" w:fill="auto"/>
            <w:vAlign w:val="center"/>
            <w:hideMark/>
          </w:tcPr>
          <w:p w14:paraId="66B25725"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Perito Judicial 1</w:t>
            </w:r>
          </w:p>
        </w:tc>
      </w:tr>
      <w:tr w:rsidR="00750B5F" w:rsidRPr="00750B5F" w14:paraId="3FFA773D" w14:textId="77777777" w:rsidTr="00750B5F">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69D1B6C" w14:textId="77777777" w:rsidR="00750B5F" w:rsidRPr="00750B5F" w:rsidRDefault="00750B5F" w:rsidP="00750B5F">
            <w:pPr>
              <w:spacing w:after="0" w:line="240" w:lineRule="auto"/>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 xml:space="preserve">Delegaciones Regionales del OIJ </w:t>
            </w:r>
          </w:p>
        </w:tc>
        <w:tc>
          <w:tcPr>
            <w:tcW w:w="1276" w:type="dxa"/>
            <w:tcBorders>
              <w:top w:val="nil"/>
              <w:left w:val="nil"/>
              <w:bottom w:val="single" w:sz="4" w:space="0" w:color="auto"/>
              <w:right w:val="single" w:sz="4" w:space="0" w:color="auto"/>
            </w:tcBorders>
            <w:shd w:val="clear" w:color="auto" w:fill="auto"/>
            <w:vAlign w:val="center"/>
            <w:hideMark/>
          </w:tcPr>
          <w:p w14:paraId="3431EAF5"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11</w:t>
            </w:r>
          </w:p>
        </w:tc>
        <w:tc>
          <w:tcPr>
            <w:tcW w:w="2871" w:type="dxa"/>
            <w:tcBorders>
              <w:top w:val="nil"/>
              <w:left w:val="nil"/>
              <w:bottom w:val="single" w:sz="4" w:space="0" w:color="auto"/>
              <w:right w:val="single" w:sz="4" w:space="0" w:color="auto"/>
            </w:tcBorders>
            <w:shd w:val="clear" w:color="auto" w:fill="auto"/>
            <w:vAlign w:val="center"/>
            <w:hideMark/>
          </w:tcPr>
          <w:p w14:paraId="7A0F81FB"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Investigador 1</w:t>
            </w:r>
          </w:p>
        </w:tc>
      </w:tr>
      <w:tr w:rsidR="00750B5F" w:rsidRPr="00750B5F" w14:paraId="55D9093A" w14:textId="77777777" w:rsidTr="00750B5F">
        <w:trPr>
          <w:trHeight w:val="2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6BD3F26" w14:textId="77777777" w:rsidR="00750B5F" w:rsidRPr="00750B5F" w:rsidRDefault="00750B5F" w:rsidP="00750B5F">
            <w:pPr>
              <w:spacing w:after="0" w:line="240" w:lineRule="auto"/>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Administración del OIJ</w:t>
            </w:r>
          </w:p>
        </w:tc>
        <w:tc>
          <w:tcPr>
            <w:tcW w:w="1276" w:type="dxa"/>
            <w:tcBorders>
              <w:top w:val="nil"/>
              <w:left w:val="nil"/>
              <w:bottom w:val="single" w:sz="4" w:space="0" w:color="auto"/>
              <w:right w:val="single" w:sz="4" w:space="0" w:color="auto"/>
            </w:tcBorders>
            <w:shd w:val="clear" w:color="auto" w:fill="auto"/>
            <w:vAlign w:val="center"/>
            <w:hideMark/>
          </w:tcPr>
          <w:p w14:paraId="252C3C12"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1</w:t>
            </w:r>
          </w:p>
        </w:tc>
        <w:tc>
          <w:tcPr>
            <w:tcW w:w="2871" w:type="dxa"/>
            <w:tcBorders>
              <w:top w:val="nil"/>
              <w:left w:val="nil"/>
              <w:bottom w:val="single" w:sz="4" w:space="0" w:color="auto"/>
              <w:right w:val="single" w:sz="4" w:space="0" w:color="auto"/>
            </w:tcBorders>
            <w:shd w:val="clear" w:color="auto" w:fill="auto"/>
            <w:vAlign w:val="center"/>
            <w:hideMark/>
          </w:tcPr>
          <w:p w14:paraId="2D0938E9"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r w:rsidRPr="00750B5F">
              <w:rPr>
                <w:rFonts w:ascii="Book Antiqua" w:eastAsia="Times New Roman" w:hAnsi="Book Antiqua" w:cs="Calibri"/>
                <w:color w:val="000000"/>
                <w:sz w:val="20"/>
                <w:szCs w:val="20"/>
                <w:lang w:eastAsia="es-CR"/>
              </w:rPr>
              <w:t>Profesional 2</w:t>
            </w:r>
          </w:p>
        </w:tc>
      </w:tr>
      <w:tr w:rsidR="00750B5F" w:rsidRPr="00750B5F" w14:paraId="08259B65" w14:textId="77777777" w:rsidTr="00750B5F">
        <w:trPr>
          <w:trHeight w:val="20"/>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13CF4FCD" w14:textId="5F4F24E5" w:rsidR="00750B5F" w:rsidRPr="00750B5F" w:rsidRDefault="00750B5F" w:rsidP="00750B5F">
            <w:pPr>
              <w:spacing w:after="0" w:line="240" w:lineRule="auto"/>
              <w:jc w:val="center"/>
              <w:rPr>
                <w:rFonts w:ascii="Book Antiqua" w:eastAsia="Times New Roman" w:hAnsi="Book Antiqua" w:cs="Calibri"/>
                <w:b/>
                <w:bCs/>
                <w:color w:val="000000"/>
                <w:sz w:val="20"/>
                <w:szCs w:val="20"/>
                <w:lang w:eastAsia="es-CR"/>
              </w:rPr>
            </w:pPr>
            <w:r w:rsidRPr="00750B5F">
              <w:rPr>
                <w:rFonts w:ascii="Book Antiqua" w:eastAsia="Times New Roman" w:hAnsi="Book Antiqua" w:cs="Calibri"/>
                <w:b/>
                <w:bCs/>
                <w:color w:val="000000"/>
                <w:sz w:val="20"/>
                <w:szCs w:val="20"/>
                <w:lang w:eastAsia="es-CR"/>
              </w:rPr>
              <w:t>Total</w:t>
            </w:r>
          </w:p>
        </w:tc>
        <w:tc>
          <w:tcPr>
            <w:tcW w:w="1276" w:type="dxa"/>
            <w:tcBorders>
              <w:top w:val="single" w:sz="4" w:space="0" w:color="auto"/>
              <w:left w:val="nil"/>
              <w:bottom w:val="single" w:sz="4" w:space="0" w:color="auto"/>
              <w:right w:val="single" w:sz="4" w:space="0" w:color="auto"/>
            </w:tcBorders>
            <w:shd w:val="clear" w:color="auto" w:fill="auto"/>
            <w:vAlign w:val="center"/>
          </w:tcPr>
          <w:p w14:paraId="13352ACA" w14:textId="45E18FAC" w:rsidR="00750B5F" w:rsidRPr="00750B5F" w:rsidRDefault="00750B5F" w:rsidP="00750B5F">
            <w:pPr>
              <w:spacing w:after="0" w:line="240" w:lineRule="auto"/>
              <w:jc w:val="center"/>
              <w:rPr>
                <w:rFonts w:ascii="Book Antiqua" w:eastAsia="Times New Roman" w:hAnsi="Book Antiqua" w:cs="Calibri"/>
                <w:b/>
                <w:bCs/>
                <w:color w:val="000000"/>
                <w:sz w:val="20"/>
                <w:szCs w:val="20"/>
                <w:lang w:eastAsia="es-CR"/>
              </w:rPr>
            </w:pPr>
            <w:r w:rsidRPr="00750B5F">
              <w:rPr>
                <w:rFonts w:ascii="Book Antiqua" w:eastAsia="Times New Roman" w:hAnsi="Book Antiqua" w:cs="Calibri"/>
                <w:b/>
                <w:bCs/>
                <w:color w:val="000000"/>
                <w:sz w:val="20"/>
                <w:szCs w:val="20"/>
                <w:lang w:eastAsia="es-CR"/>
              </w:rPr>
              <w:t>20</w:t>
            </w:r>
            <w:r>
              <w:rPr>
                <w:rFonts w:ascii="Book Antiqua" w:eastAsia="Times New Roman" w:hAnsi="Book Antiqua" w:cs="Calibri"/>
                <w:b/>
                <w:bCs/>
                <w:color w:val="000000"/>
                <w:sz w:val="20"/>
                <w:szCs w:val="20"/>
                <w:lang w:eastAsia="es-CR"/>
              </w:rPr>
              <w:t xml:space="preserve"> </w:t>
            </w:r>
            <w:r w:rsidR="000222D9">
              <w:rPr>
                <w:rFonts w:ascii="Book Antiqua" w:eastAsia="Times New Roman" w:hAnsi="Book Antiqua" w:cs="Calibri"/>
                <w:b/>
                <w:bCs/>
                <w:color w:val="000000"/>
                <w:sz w:val="20"/>
                <w:szCs w:val="20"/>
                <w:lang w:eastAsia="es-CR"/>
              </w:rPr>
              <w:t>plazas</w:t>
            </w:r>
          </w:p>
        </w:tc>
        <w:tc>
          <w:tcPr>
            <w:tcW w:w="2871" w:type="dxa"/>
            <w:tcBorders>
              <w:top w:val="single" w:sz="4" w:space="0" w:color="auto"/>
              <w:left w:val="nil"/>
              <w:bottom w:val="single" w:sz="4" w:space="0" w:color="auto"/>
              <w:right w:val="single" w:sz="4" w:space="0" w:color="auto"/>
            </w:tcBorders>
            <w:shd w:val="clear" w:color="auto" w:fill="auto"/>
            <w:vAlign w:val="center"/>
          </w:tcPr>
          <w:p w14:paraId="79B74D83" w14:textId="77777777" w:rsidR="00750B5F" w:rsidRPr="00750B5F" w:rsidRDefault="00750B5F" w:rsidP="00750B5F">
            <w:pPr>
              <w:spacing w:after="0" w:line="240" w:lineRule="auto"/>
              <w:jc w:val="center"/>
              <w:rPr>
                <w:rFonts w:ascii="Book Antiqua" w:eastAsia="Times New Roman" w:hAnsi="Book Antiqua" w:cs="Calibri"/>
                <w:color w:val="000000"/>
                <w:sz w:val="20"/>
                <w:szCs w:val="20"/>
                <w:lang w:eastAsia="es-CR"/>
              </w:rPr>
            </w:pPr>
          </w:p>
        </w:tc>
      </w:tr>
    </w:tbl>
    <w:p w14:paraId="3CF32814" w14:textId="77777777" w:rsidR="002118D9" w:rsidRDefault="002118D9" w:rsidP="00711214">
      <w:pPr>
        <w:spacing w:line="276" w:lineRule="auto"/>
        <w:jc w:val="both"/>
        <w:rPr>
          <w:rFonts w:ascii="Book Antiqua" w:hAnsi="Book Antiqua" w:cs="Book Antiqua"/>
          <w:sz w:val="24"/>
          <w:szCs w:val="24"/>
        </w:rPr>
      </w:pPr>
    </w:p>
    <w:p w14:paraId="32EDC015" w14:textId="0DA4CBBE" w:rsidR="002D0295" w:rsidRPr="000130F6" w:rsidRDefault="001D20DC" w:rsidP="002D0295">
      <w:pPr>
        <w:keepNext/>
        <w:widowControl w:val="0"/>
        <w:numPr>
          <w:ilvl w:val="1"/>
          <w:numId w:val="1"/>
        </w:numPr>
        <w:shd w:val="clear" w:color="auto" w:fill="BDD6EE" w:themeFill="accent5" w:themeFillTint="66"/>
        <w:autoSpaceDN w:val="0"/>
        <w:adjustRightInd w:val="0"/>
        <w:spacing w:after="0" w:line="276" w:lineRule="auto"/>
        <w:ind w:left="720" w:hanging="720"/>
        <w:jc w:val="both"/>
        <w:outlineLvl w:val="1"/>
        <w:rPr>
          <w:rFonts w:ascii="Book Antiqua" w:eastAsiaTheme="majorEastAsia" w:hAnsi="Book Antiqua" w:cstheme="majorBidi"/>
          <w:b/>
          <w:color w:val="1F3864" w:themeColor="accent1" w:themeShade="80"/>
          <w:sz w:val="24"/>
          <w:lang w:val="es-ES"/>
        </w:rPr>
      </w:pPr>
      <w:r>
        <w:rPr>
          <w:rFonts w:ascii="Book Antiqua" w:eastAsiaTheme="majorEastAsia" w:hAnsi="Book Antiqua" w:cstheme="majorBidi"/>
          <w:b/>
          <w:color w:val="1F3864" w:themeColor="accent1" w:themeShade="80"/>
          <w:sz w:val="24"/>
          <w:lang w:val="es-ES"/>
        </w:rPr>
        <w:t>C</w:t>
      </w:r>
      <w:r w:rsidR="002D0295">
        <w:rPr>
          <w:rFonts w:ascii="Book Antiqua" w:eastAsiaTheme="majorEastAsia" w:hAnsi="Book Antiqua" w:cstheme="majorBidi"/>
          <w:b/>
          <w:color w:val="1F3864" w:themeColor="accent1" w:themeShade="80"/>
          <w:sz w:val="24"/>
          <w:lang w:val="es-ES"/>
        </w:rPr>
        <w:t>ostos asociados a la implementación de la Ley 9458</w:t>
      </w:r>
    </w:p>
    <w:p w14:paraId="65EEBE31" w14:textId="77777777" w:rsidR="002D0295" w:rsidRDefault="002D0295" w:rsidP="002D0295">
      <w:pPr>
        <w:spacing w:line="276" w:lineRule="auto"/>
        <w:jc w:val="both"/>
        <w:rPr>
          <w:rFonts w:ascii="Book Antiqua" w:eastAsia="Calibri" w:hAnsi="Book Antiqua" w:cs="Arial"/>
          <w:sz w:val="24"/>
          <w:szCs w:val="24"/>
        </w:rPr>
      </w:pPr>
    </w:p>
    <w:p w14:paraId="13035278" w14:textId="4503784C" w:rsidR="002D0295" w:rsidRDefault="002D0295" w:rsidP="002D0295">
      <w:pPr>
        <w:spacing w:line="276" w:lineRule="auto"/>
        <w:jc w:val="both"/>
        <w:rPr>
          <w:rFonts w:ascii="Book Antiqua" w:eastAsia="Calibri" w:hAnsi="Book Antiqua" w:cs="Arial"/>
          <w:sz w:val="24"/>
          <w:szCs w:val="24"/>
        </w:rPr>
      </w:pPr>
      <w:r w:rsidRPr="009A42B7">
        <w:rPr>
          <w:rFonts w:ascii="Book Antiqua" w:eastAsia="Calibri" w:hAnsi="Book Antiqua" w:cs="Arial"/>
          <w:sz w:val="24"/>
          <w:szCs w:val="24"/>
        </w:rPr>
        <w:t>A continuación, se muestra el detalle</w:t>
      </w:r>
      <w:r>
        <w:rPr>
          <w:rFonts w:ascii="Book Antiqua" w:eastAsia="Calibri" w:hAnsi="Book Antiqua" w:cs="Arial"/>
          <w:sz w:val="24"/>
          <w:szCs w:val="24"/>
        </w:rPr>
        <w:t xml:space="preserve"> de los costos asociados a la implementación de la Ley además del recurso humano. </w:t>
      </w:r>
    </w:p>
    <w:p w14:paraId="4B8CB048" w14:textId="18F605F0" w:rsidR="001674D6" w:rsidRDefault="002118D9" w:rsidP="002D0295">
      <w:pPr>
        <w:spacing w:line="276" w:lineRule="auto"/>
        <w:jc w:val="both"/>
        <w:rPr>
          <w:rFonts w:ascii="Book Antiqua" w:eastAsia="Calibri" w:hAnsi="Book Antiqua" w:cs="Arial"/>
          <w:sz w:val="24"/>
          <w:szCs w:val="24"/>
        </w:rPr>
      </w:pPr>
      <w:r>
        <w:rPr>
          <w:rFonts w:ascii="Book Antiqua" w:eastAsia="Calibri" w:hAnsi="Book Antiqua" w:cs="Arial"/>
          <w:sz w:val="24"/>
          <w:szCs w:val="24"/>
        </w:rPr>
        <w:t>Para el desglose de los costos s</w:t>
      </w:r>
      <w:r w:rsidR="001674D6">
        <w:rPr>
          <w:rFonts w:ascii="Book Antiqua" w:eastAsia="Calibri" w:hAnsi="Book Antiqua" w:cs="Arial"/>
          <w:sz w:val="24"/>
          <w:szCs w:val="24"/>
        </w:rPr>
        <w:t>e realizó una sesión de trabajo con la Administración del Organismo de Investigación Judicial del 30 de enero 2024 (minuta 52-PLA-MI(</w:t>
      </w:r>
      <w:r w:rsidR="001674D6" w:rsidRPr="003741E1">
        <w:rPr>
          <w:rFonts w:ascii="Book Antiqua" w:eastAsia="Calibri" w:hAnsi="Book Antiqua" w:cs="Arial"/>
          <w:sz w:val="24"/>
          <w:szCs w:val="24"/>
        </w:rPr>
        <w:t xml:space="preserve">NPL)-2023- anexo </w:t>
      </w:r>
      <w:r w:rsidR="00622F93">
        <w:rPr>
          <w:rFonts w:ascii="Book Antiqua" w:eastAsia="Calibri" w:hAnsi="Book Antiqua" w:cs="Arial"/>
          <w:sz w:val="24"/>
          <w:szCs w:val="24"/>
        </w:rPr>
        <w:t>3</w:t>
      </w:r>
      <w:r w:rsidR="001674D6" w:rsidRPr="003741E1">
        <w:rPr>
          <w:rFonts w:ascii="Book Antiqua" w:eastAsia="Calibri" w:hAnsi="Book Antiqua" w:cs="Arial"/>
          <w:sz w:val="24"/>
          <w:szCs w:val="24"/>
        </w:rPr>
        <w:t>).</w:t>
      </w:r>
      <w:r w:rsidR="001674D6">
        <w:rPr>
          <w:rFonts w:ascii="Book Antiqua" w:eastAsia="Calibri" w:hAnsi="Book Antiqua" w:cs="Arial"/>
          <w:sz w:val="24"/>
          <w:szCs w:val="24"/>
        </w:rPr>
        <w:t xml:space="preserve"> Posterior a la reunión el OIJ compartió el requerimiento presupuestario para el programa 928:</w:t>
      </w:r>
    </w:p>
    <w:p w14:paraId="74503015" w14:textId="03F06B39" w:rsidR="001674D6" w:rsidRPr="00C34B89" w:rsidRDefault="00C34B89" w:rsidP="002D0295">
      <w:pPr>
        <w:spacing w:line="276" w:lineRule="auto"/>
        <w:jc w:val="both"/>
        <w:rPr>
          <w:rFonts w:ascii="Book Antiqua" w:eastAsia="Calibri" w:hAnsi="Book Antiqua" w:cs="Arial"/>
          <w:i/>
          <w:iCs/>
          <w:sz w:val="20"/>
          <w:szCs w:val="20"/>
        </w:rPr>
      </w:pPr>
      <w:r w:rsidRPr="00C34B89">
        <w:rPr>
          <w:rFonts w:ascii="Book Antiqua" w:eastAsia="Calibri" w:hAnsi="Book Antiqua" w:cs="Arial"/>
          <w:i/>
          <w:iCs/>
          <w:sz w:val="20"/>
          <w:szCs w:val="20"/>
        </w:rPr>
        <w:t>“…</w:t>
      </w:r>
    </w:p>
    <w:tbl>
      <w:tblPr>
        <w:tblW w:w="8954" w:type="dxa"/>
        <w:tblCellMar>
          <w:left w:w="70" w:type="dxa"/>
          <w:right w:w="70" w:type="dxa"/>
        </w:tblCellMar>
        <w:tblLook w:val="04A0" w:firstRow="1" w:lastRow="0" w:firstColumn="1" w:lastColumn="0" w:noHBand="0" w:noVBand="1"/>
      </w:tblPr>
      <w:tblGrid>
        <w:gridCol w:w="3397"/>
        <w:gridCol w:w="1134"/>
        <w:gridCol w:w="2420"/>
        <w:gridCol w:w="2003"/>
      </w:tblGrid>
      <w:tr w:rsidR="00C34B89" w:rsidRPr="00C34B89" w14:paraId="2E043070" w14:textId="77777777" w:rsidTr="00C34B89">
        <w:trPr>
          <w:trHeight w:val="300"/>
        </w:trPr>
        <w:tc>
          <w:tcPr>
            <w:tcW w:w="3397"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7F988EB6" w14:textId="77777777" w:rsidR="00C34B89" w:rsidRPr="00C34B89" w:rsidRDefault="00C34B89" w:rsidP="00C34B89">
            <w:pPr>
              <w:spacing w:after="0" w:line="240" w:lineRule="auto"/>
              <w:jc w:val="center"/>
              <w:rPr>
                <w:rFonts w:ascii="Book Antiqua" w:eastAsia="Times New Roman" w:hAnsi="Book Antiqua" w:cs="Calibri"/>
                <w:b/>
                <w:bCs/>
                <w:i/>
                <w:iCs/>
                <w:color w:val="FFFFFF"/>
                <w:sz w:val="20"/>
                <w:szCs w:val="20"/>
                <w:lang w:eastAsia="es-CR"/>
              </w:rPr>
            </w:pPr>
            <w:r w:rsidRPr="00C34B89">
              <w:rPr>
                <w:rFonts w:ascii="Book Antiqua" w:eastAsia="Times New Roman" w:hAnsi="Book Antiqua" w:cs="Calibri"/>
                <w:b/>
                <w:bCs/>
                <w:i/>
                <w:iCs/>
                <w:color w:val="FFFFFF"/>
                <w:sz w:val="20"/>
                <w:szCs w:val="20"/>
                <w:lang w:eastAsia="es-CR"/>
              </w:rPr>
              <w:t>Requerimiento</w:t>
            </w:r>
          </w:p>
        </w:tc>
        <w:tc>
          <w:tcPr>
            <w:tcW w:w="1134" w:type="dxa"/>
            <w:tcBorders>
              <w:top w:val="single" w:sz="4" w:space="0" w:color="auto"/>
              <w:left w:val="nil"/>
              <w:bottom w:val="single" w:sz="4" w:space="0" w:color="auto"/>
              <w:right w:val="single" w:sz="4" w:space="0" w:color="auto"/>
            </w:tcBorders>
            <w:shd w:val="clear" w:color="000000" w:fill="0070C0"/>
            <w:noWrap/>
            <w:vAlign w:val="center"/>
            <w:hideMark/>
          </w:tcPr>
          <w:p w14:paraId="1AA7D56E" w14:textId="77777777" w:rsidR="00C34B89" w:rsidRPr="00C34B89" w:rsidRDefault="00C34B89" w:rsidP="00C34B89">
            <w:pPr>
              <w:spacing w:after="0" w:line="240" w:lineRule="auto"/>
              <w:jc w:val="center"/>
              <w:rPr>
                <w:rFonts w:ascii="Book Antiqua" w:eastAsia="Times New Roman" w:hAnsi="Book Antiqua" w:cs="Calibri"/>
                <w:b/>
                <w:bCs/>
                <w:i/>
                <w:iCs/>
                <w:color w:val="FFFFFF"/>
                <w:sz w:val="20"/>
                <w:szCs w:val="20"/>
                <w:lang w:eastAsia="es-CR"/>
              </w:rPr>
            </w:pPr>
            <w:r w:rsidRPr="00C34B89">
              <w:rPr>
                <w:rFonts w:ascii="Book Antiqua" w:eastAsia="Times New Roman" w:hAnsi="Book Antiqua" w:cs="Calibri"/>
                <w:b/>
                <w:bCs/>
                <w:i/>
                <w:iCs/>
                <w:color w:val="FFFFFF"/>
                <w:sz w:val="20"/>
                <w:szCs w:val="20"/>
                <w:lang w:eastAsia="es-CR"/>
              </w:rPr>
              <w:t>Cantidad</w:t>
            </w:r>
          </w:p>
        </w:tc>
        <w:tc>
          <w:tcPr>
            <w:tcW w:w="2420" w:type="dxa"/>
            <w:tcBorders>
              <w:top w:val="single" w:sz="4" w:space="0" w:color="auto"/>
              <w:left w:val="nil"/>
              <w:bottom w:val="single" w:sz="4" w:space="0" w:color="auto"/>
              <w:right w:val="single" w:sz="4" w:space="0" w:color="auto"/>
            </w:tcBorders>
            <w:shd w:val="clear" w:color="000000" w:fill="0070C0"/>
            <w:noWrap/>
            <w:vAlign w:val="center"/>
            <w:hideMark/>
          </w:tcPr>
          <w:p w14:paraId="33B3936F" w14:textId="77777777" w:rsidR="00C34B89" w:rsidRPr="00C34B89" w:rsidRDefault="00C34B89" w:rsidP="00C34B89">
            <w:pPr>
              <w:spacing w:after="0" w:line="240" w:lineRule="auto"/>
              <w:jc w:val="center"/>
              <w:rPr>
                <w:rFonts w:ascii="Book Antiqua" w:eastAsia="Times New Roman" w:hAnsi="Book Antiqua" w:cs="Calibri"/>
                <w:b/>
                <w:bCs/>
                <w:i/>
                <w:iCs/>
                <w:color w:val="FFFFFF"/>
                <w:sz w:val="20"/>
                <w:szCs w:val="20"/>
                <w:lang w:eastAsia="es-CR"/>
              </w:rPr>
            </w:pPr>
            <w:r w:rsidRPr="00C34B89">
              <w:rPr>
                <w:rFonts w:ascii="Book Antiqua" w:eastAsia="Times New Roman" w:hAnsi="Book Antiqua" w:cs="Calibri"/>
                <w:b/>
                <w:bCs/>
                <w:i/>
                <w:iCs/>
                <w:color w:val="FFFFFF"/>
                <w:sz w:val="20"/>
                <w:szCs w:val="20"/>
                <w:lang w:eastAsia="es-CR"/>
              </w:rPr>
              <w:t>Monto Unitario</w:t>
            </w:r>
          </w:p>
        </w:tc>
        <w:tc>
          <w:tcPr>
            <w:tcW w:w="2000" w:type="dxa"/>
            <w:tcBorders>
              <w:top w:val="single" w:sz="4" w:space="0" w:color="auto"/>
              <w:left w:val="nil"/>
              <w:bottom w:val="single" w:sz="4" w:space="0" w:color="auto"/>
              <w:right w:val="single" w:sz="4" w:space="0" w:color="auto"/>
            </w:tcBorders>
            <w:shd w:val="clear" w:color="000000" w:fill="0070C0"/>
            <w:vAlign w:val="center"/>
            <w:hideMark/>
          </w:tcPr>
          <w:p w14:paraId="0B2BE531" w14:textId="77777777" w:rsidR="00C34B89" w:rsidRPr="00C34B89" w:rsidRDefault="00C34B89" w:rsidP="00C34B89">
            <w:pPr>
              <w:spacing w:after="0" w:line="240" w:lineRule="auto"/>
              <w:jc w:val="center"/>
              <w:rPr>
                <w:rFonts w:ascii="Book Antiqua" w:eastAsia="Times New Roman" w:hAnsi="Book Antiqua" w:cs="Calibri"/>
                <w:b/>
                <w:bCs/>
                <w:i/>
                <w:iCs/>
                <w:color w:val="FFFFFF"/>
                <w:sz w:val="20"/>
                <w:szCs w:val="20"/>
                <w:lang w:eastAsia="es-CR"/>
              </w:rPr>
            </w:pPr>
            <w:r w:rsidRPr="00C34B89">
              <w:rPr>
                <w:rFonts w:ascii="Book Antiqua" w:eastAsia="Times New Roman" w:hAnsi="Book Antiqua" w:cs="Calibri"/>
                <w:b/>
                <w:bCs/>
                <w:i/>
                <w:iCs/>
                <w:color w:val="FFFFFF"/>
                <w:sz w:val="20"/>
                <w:szCs w:val="20"/>
                <w:lang w:eastAsia="es-CR"/>
              </w:rPr>
              <w:t>Monto total</w:t>
            </w:r>
          </w:p>
        </w:tc>
      </w:tr>
      <w:tr w:rsidR="00C34B89" w:rsidRPr="00C34B89" w14:paraId="51F70568" w14:textId="77777777" w:rsidTr="00C34B89">
        <w:trPr>
          <w:trHeight w:val="30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1C315E5" w14:textId="277C742B" w:rsidR="00C34B89" w:rsidRPr="00C34B89" w:rsidRDefault="00C34B89" w:rsidP="00C34B89">
            <w:pPr>
              <w:spacing w:after="0" w:line="240" w:lineRule="auto"/>
              <w:rPr>
                <w:rFonts w:ascii="Book Antiqua" w:eastAsia="Times New Roman" w:hAnsi="Book Antiqua" w:cs="Arial"/>
                <w:i/>
                <w:iCs/>
                <w:color w:val="000000"/>
                <w:sz w:val="20"/>
                <w:szCs w:val="20"/>
                <w:lang w:eastAsia="es-CR"/>
              </w:rPr>
            </w:pPr>
            <w:bookmarkStart w:id="1" w:name="RANGE!E6"/>
            <w:r w:rsidRPr="00C34B89">
              <w:rPr>
                <w:rFonts w:ascii="Book Antiqua" w:eastAsia="Times New Roman" w:hAnsi="Book Antiqua" w:cs="Arial"/>
                <w:i/>
                <w:iCs/>
                <w:color w:val="000000"/>
                <w:sz w:val="20"/>
                <w:szCs w:val="20"/>
                <w:lang w:eastAsia="es-CR"/>
              </w:rPr>
              <w:t xml:space="preserve">Recurso humano </w:t>
            </w:r>
            <w:bookmarkEnd w:id="1"/>
          </w:p>
        </w:tc>
        <w:tc>
          <w:tcPr>
            <w:tcW w:w="1134" w:type="dxa"/>
            <w:tcBorders>
              <w:top w:val="nil"/>
              <w:left w:val="nil"/>
              <w:bottom w:val="single" w:sz="4" w:space="0" w:color="auto"/>
              <w:right w:val="single" w:sz="4" w:space="0" w:color="auto"/>
            </w:tcBorders>
            <w:shd w:val="clear" w:color="auto" w:fill="auto"/>
            <w:noWrap/>
            <w:vAlign w:val="center"/>
            <w:hideMark/>
          </w:tcPr>
          <w:p w14:paraId="642BF0E5"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w:t>
            </w:r>
          </w:p>
        </w:tc>
        <w:tc>
          <w:tcPr>
            <w:tcW w:w="2420" w:type="dxa"/>
            <w:tcBorders>
              <w:top w:val="nil"/>
              <w:left w:val="nil"/>
              <w:bottom w:val="single" w:sz="4" w:space="0" w:color="auto"/>
              <w:right w:val="single" w:sz="4" w:space="0" w:color="auto"/>
            </w:tcBorders>
            <w:shd w:val="clear" w:color="auto" w:fill="auto"/>
            <w:noWrap/>
            <w:vAlign w:val="center"/>
            <w:hideMark/>
          </w:tcPr>
          <w:p w14:paraId="04C56107"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w:t>
            </w:r>
          </w:p>
        </w:tc>
        <w:tc>
          <w:tcPr>
            <w:tcW w:w="2000" w:type="dxa"/>
            <w:tcBorders>
              <w:top w:val="nil"/>
              <w:left w:val="nil"/>
              <w:bottom w:val="single" w:sz="4" w:space="0" w:color="auto"/>
              <w:right w:val="single" w:sz="4" w:space="0" w:color="auto"/>
            </w:tcBorders>
            <w:shd w:val="clear" w:color="auto" w:fill="auto"/>
            <w:noWrap/>
            <w:vAlign w:val="center"/>
            <w:hideMark/>
          </w:tcPr>
          <w:p w14:paraId="2328093C"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w:t>
            </w:r>
          </w:p>
        </w:tc>
      </w:tr>
      <w:tr w:rsidR="00C34B89" w:rsidRPr="00C34B89" w14:paraId="661E26E9" w14:textId="77777777" w:rsidTr="00C34B89">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C9752FB" w14:textId="77777777" w:rsidR="00C34B89" w:rsidRPr="00C34B89" w:rsidRDefault="00C34B89" w:rsidP="00C34B89">
            <w:pPr>
              <w:spacing w:after="0" w:line="240" w:lineRule="auto"/>
              <w:jc w:val="both"/>
              <w:rPr>
                <w:rFonts w:ascii="Book Antiqua" w:eastAsia="Times New Roman" w:hAnsi="Book Antiqua" w:cs="Arial"/>
                <w:b/>
                <w:bCs/>
                <w:i/>
                <w:iCs/>
                <w:color w:val="000000"/>
                <w:sz w:val="20"/>
                <w:szCs w:val="20"/>
                <w:lang w:eastAsia="es-CR"/>
              </w:rPr>
            </w:pPr>
            <w:r w:rsidRPr="00C34B89">
              <w:rPr>
                <w:rFonts w:ascii="Book Antiqua" w:eastAsia="Times New Roman" w:hAnsi="Book Antiqua" w:cs="Arial"/>
                <w:b/>
                <w:bCs/>
                <w:i/>
                <w:iCs/>
                <w:color w:val="000000"/>
                <w:sz w:val="20"/>
                <w:szCs w:val="20"/>
                <w:lang w:eastAsia="es-CR"/>
              </w:rPr>
              <w:t xml:space="preserve">5.01.04 Equipo y mobiliario de oficina </w:t>
            </w:r>
          </w:p>
        </w:tc>
        <w:tc>
          <w:tcPr>
            <w:tcW w:w="1134" w:type="dxa"/>
            <w:tcBorders>
              <w:top w:val="nil"/>
              <w:left w:val="nil"/>
              <w:bottom w:val="single" w:sz="4" w:space="0" w:color="auto"/>
              <w:right w:val="single" w:sz="4" w:space="0" w:color="auto"/>
            </w:tcBorders>
            <w:shd w:val="clear" w:color="auto" w:fill="auto"/>
            <w:vAlign w:val="center"/>
            <w:hideMark/>
          </w:tcPr>
          <w:p w14:paraId="245725C0"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w:t>
            </w:r>
          </w:p>
        </w:tc>
        <w:tc>
          <w:tcPr>
            <w:tcW w:w="2420" w:type="dxa"/>
            <w:tcBorders>
              <w:top w:val="nil"/>
              <w:left w:val="nil"/>
              <w:bottom w:val="single" w:sz="4" w:space="0" w:color="auto"/>
              <w:right w:val="single" w:sz="4" w:space="0" w:color="auto"/>
            </w:tcBorders>
            <w:shd w:val="clear" w:color="auto" w:fill="auto"/>
            <w:noWrap/>
            <w:vAlign w:val="center"/>
            <w:hideMark/>
          </w:tcPr>
          <w:p w14:paraId="3E5003ED"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w:t>
            </w:r>
          </w:p>
        </w:tc>
        <w:tc>
          <w:tcPr>
            <w:tcW w:w="2000" w:type="dxa"/>
            <w:tcBorders>
              <w:top w:val="nil"/>
              <w:left w:val="nil"/>
              <w:bottom w:val="single" w:sz="4" w:space="0" w:color="auto"/>
              <w:right w:val="single" w:sz="4" w:space="0" w:color="auto"/>
            </w:tcBorders>
            <w:shd w:val="clear" w:color="auto" w:fill="auto"/>
            <w:noWrap/>
            <w:vAlign w:val="center"/>
            <w:hideMark/>
          </w:tcPr>
          <w:p w14:paraId="1EB37863"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w:t>
            </w:r>
          </w:p>
        </w:tc>
      </w:tr>
      <w:tr w:rsidR="00C34B89" w:rsidRPr="00C34B89" w14:paraId="18C6FACA" w14:textId="77777777" w:rsidTr="00C34B89">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DC79449" w14:textId="77777777" w:rsidR="00C34B89" w:rsidRPr="00C34B89" w:rsidRDefault="00C34B89" w:rsidP="00C34B89">
            <w:pPr>
              <w:spacing w:after="0" w:line="240" w:lineRule="auto"/>
              <w:jc w:val="both"/>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50104 Silla Secretarial</w:t>
            </w:r>
          </w:p>
        </w:tc>
        <w:tc>
          <w:tcPr>
            <w:tcW w:w="1134" w:type="dxa"/>
            <w:tcBorders>
              <w:top w:val="nil"/>
              <w:left w:val="nil"/>
              <w:bottom w:val="single" w:sz="4" w:space="0" w:color="auto"/>
              <w:right w:val="single" w:sz="4" w:space="0" w:color="auto"/>
            </w:tcBorders>
            <w:shd w:val="clear" w:color="auto" w:fill="auto"/>
            <w:vAlign w:val="center"/>
            <w:hideMark/>
          </w:tcPr>
          <w:p w14:paraId="5C906D9D"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20</w:t>
            </w:r>
          </w:p>
        </w:tc>
        <w:tc>
          <w:tcPr>
            <w:tcW w:w="2420" w:type="dxa"/>
            <w:tcBorders>
              <w:top w:val="nil"/>
              <w:left w:val="nil"/>
              <w:bottom w:val="single" w:sz="4" w:space="0" w:color="auto"/>
              <w:right w:val="single" w:sz="4" w:space="0" w:color="auto"/>
            </w:tcBorders>
            <w:shd w:val="clear" w:color="auto" w:fill="auto"/>
            <w:noWrap/>
            <w:vAlign w:val="center"/>
            <w:hideMark/>
          </w:tcPr>
          <w:p w14:paraId="2BCA099C" w14:textId="59196661"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xml:space="preserve">                    85 000,00 </w:t>
            </w:r>
          </w:p>
        </w:tc>
        <w:tc>
          <w:tcPr>
            <w:tcW w:w="2000" w:type="dxa"/>
            <w:tcBorders>
              <w:top w:val="nil"/>
              <w:left w:val="nil"/>
              <w:bottom w:val="single" w:sz="4" w:space="0" w:color="auto"/>
              <w:right w:val="single" w:sz="4" w:space="0" w:color="auto"/>
            </w:tcBorders>
            <w:shd w:val="clear" w:color="auto" w:fill="auto"/>
            <w:noWrap/>
            <w:vAlign w:val="bottom"/>
            <w:hideMark/>
          </w:tcPr>
          <w:p w14:paraId="00DF7CE5" w14:textId="10445429"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xml:space="preserve">         1 700 000,00 </w:t>
            </w:r>
          </w:p>
        </w:tc>
      </w:tr>
      <w:tr w:rsidR="00C34B89" w:rsidRPr="00C34B89" w14:paraId="62BA4DD2" w14:textId="77777777" w:rsidTr="00C34B89">
        <w:trPr>
          <w:trHeight w:val="3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48FE78F" w14:textId="77777777" w:rsidR="00C34B89" w:rsidRPr="00C34B89" w:rsidRDefault="00C34B89" w:rsidP="00C34B89">
            <w:pPr>
              <w:spacing w:after="0" w:line="240" w:lineRule="auto"/>
              <w:jc w:val="both"/>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50104 Estación de servicio</w:t>
            </w:r>
          </w:p>
        </w:tc>
        <w:tc>
          <w:tcPr>
            <w:tcW w:w="1134" w:type="dxa"/>
            <w:tcBorders>
              <w:top w:val="nil"/>
              <w:left w:val="nil"/>
              <w:bottom w:val="single" w:sz="4" w:space="0" w:color="auto"/>
              <w:right w:val="single" w:sz="4" w:space="0" w:color="auto"/>
            </w:tcBorders>
            <w:shd w:val="clear" w:color="auto" w:fill="auto"/>
            <w:vAlign w:val="center"/>
            <w:hideMark/>
          </w:tcPr>
          <w:p w14:paraId="3FB32590"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20</w:t>
            </w:r>
          </w:p>
        </w:tc>
        <w:tc>
          <w:tcPr>
            <w:tcW w:w="2420" w:type="dxa"/>
            <w:tcBorders>
              <w:top w:val="nil"/>
              <w:left w:val="nil"/>
              <w:bottom w:val="single" w:sz="4" w:space="0" w:color="auto"/>
              <w:right w:val="single" w:sz="4" w:space="0" w:color="auto"/>
            </w:tcBorders>
            <w:shd w:val="clear" w:color="auto" w:fill="auto"/>
            <w:noWrap/>
            <w:vAlign w:val="center"/>
            <w:hideMark/>
          </w:tcPr>
          <w:p w14:paraId="56B4E7E1" w14:textId="3E796C0F"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xml:space="preserve">                   155 000,00 </w:t>
            </w:r>
          </w:p>
        </w:tc>
        <w:tc>
          <w:tcPr>
            <w:tcW w:w="2000" w:type="dxa"/>
            <w:tcBorders>
              <w:top w:val="nil"/>
              <w:left w:val="nil"/>
              <w:bottom w:val="single" w:sz="4" w:space="0" w:color="auto"/>
              <w:right w:val="single" w:sz="4" w:space="0" w:color="auto"/>
            </w:tcBorders>
            <w:shd w:val="clear" w:color="auto" w:fill="auto"/>
            <w:noWrap/>
            <w:vAlign w:val="bottom"/>
            <w:hideMark/>
          </w:tcPr>
          <w:p w14:paraId="75308DBC" w14:textId="553FEBC2"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xml:space="preserve">         3 100 000,00 </w:t>
            </w:r>
          </w:p>
        </w:tc>
      </w:tr>
      <w:tr w:rsidR="00C34B89" w:rsidRPr="00C34B89" w14:paraId="4BDC2D70" w14:textId="77777777" w:rsidTr="00C34B89">
        <w:trPr>
          <w:trHeight w:val="60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0485A1E" w14:textId="77777777" w:rsidR="00C34B89" w:rsidRPr="00C34B89" w:rsidRDefault="00C34B89" w:rsidP="00C34B89">
            <w:pPr>
              <w:spacing w:after="0" w:line="240" w:lineRule="auto"/>
              <w:jc w:val="both"/>
              <w:rPr>
                <w:rFonts w:ascii="Book Antiqua" w:eastAsia="Times New Roman" w:hAnsi="Book Antiqua" w:cs="Arial"/>
                <w:b/>
                <w:bCs/>
                <w:i/>
                <w:iCs/>
                <w:color w:val="000000"/>
                <w:sz w:val="20"/>
                <w:szCs w:val="20"/>
                <w:lang w:eastAsia="es-CR"/>
              </w:rPr>
            </w:pPr>
            <w:r w:rsidRPr="00C34B89">
              <w:rPr>
                <w:rFonts w:ascii="Book Antiqua" w:eastAsia="Times New Roman" w:hAnsi="Book Antiqua" w:cs="Arial"/>
                <w:b/>
                <w:bCs/>
                <w:i/>
                <w:iCs/>
                <w:color w:val="000000"/>
                <w:sz w:val="20"/>
                <w:szCs w:val="20"/>
                <w:lang w:eastAsia="es-CR"/>
              </w:rPr>
              <w:t xml:space="preserve">50105 Equipo de cómputo y licencias -Dirección de Tecnología de la Información </w:t>
            </w:r>
          </w:p>
        </w:tc>
        <w:tc>
          <w:tcPr>
            <w:tcW w:w="1134" w:type="dxa"/>
            <w:tcBorders>
              <w:top w:val="nil"/>
              <w:left w:val="nil"/>
              <w:bottom w:val="single" w:sz="4" w:space="0" w:color="auto"/>
              <w:right w:val="single" w:sz="4" w:space="0" w:color="auto"/>
            </w:tcBorders>
            <w:shd w:val="clear" w:color="auto" w:fill="auto"/>
            <w:vAlign w:val="center"/>
            <w:hideMark/>
          </w:tcPr>
          <w:p w14:paraId="12B5E8CC"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w:t>
            </w:r>
          </w:p>
        </w:tc>
        <w:tc>
          <w:tcPr>
            <w:tcW w:w="2420" w:type="dxa"/>
            <w:tcBorders>
              <w:top w:val="nil"/>
              <w:left w:val="nil"/>
              <w:bottom w:val="single" w:sz="4" w:space="0" w:color="auto"/>
              <w:right w:val="single" w:sz="4" w:space="0" w:color="auto"/>
            </w:tcBorders>
            <w:shd w:val="clear" w:color="auto" w:fill="auto"/>
            <w:vAlign w:val="center"/>
            <w:hideMark/>
          </w:tcPr>
          <w:p w14:paraId="67B0A0EA"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w:t>
            </w:r>
          </w:p>
        </w:tc>
        <w:tc>
          <w:tcPr>
            <w:tcW w:w="2000" w:type="dxa"/>
            <w:tcBorders>
              <w:top w:val="nil"/>
              <w:left w:val="nil"/>
              <w:bottom w:val="single" w:sz="4" w:space="0" w:color="auto"/>
              <w:right w:val="single" w:sz="4" w:space="0" w:color="auto"/>
            </w:tcBorders>
            <w:shd w:val="clear" w:color="auto" w:fill="auto"/>
            <w:vAlign w:val="center"/>
            <w:hideMark/>
          </w:tcPr>
          <w:p w14:paraId="7E1A23CB"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w:t>
            </w:r>
          </w:p>
        </w:tc>
      </w:tr>
      <w:tr w:rsidR="00C34B89" w:rsidRPr="00C34B89" w14:paraId="548A323D" w14:textId="77777777" w:rsidTr="00C34B89">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8C803EB" w14:textId="77777777" w:rsidR="00C34B89" w:rsidRPr="00C34B89" w:rsidRDefault="00C34B89" w:rsidP="00C34B89">
            <w:pPr>
              <w:spacing w:after="0" w:line="240" w:lineRule="auto"/>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50105 Licencias de equipo de cómputo</w:t>
            </w:r>
          </w:p>
        </w:tc>
        <w:tc>
          <w:tcPr>
            <w:tcW w:w="1134" w:type="dxa"/>
            <w:tcBorders>
              <w:top w:val="nil"/>
              <w:left w:val="nil"/>
              <w:bottom w:val="single" w:sz="4" w:space="0" w:color="auto"/>
              <w:right w:val="single" w:sz="4" w:space="0" w:color="auto"/>
            </w:tcBorders>
            <w:shd w:val="clear" w:color="auto" w:fill="auto"/>
            <w:noWrap/>
            <w:vAlign w:val="bottom"/>
            <w:hideMark/>
          </w:tcPr>
          <w:p w14:paraId="0C4B2D3C"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20</w:t>
            </w:r>
          </w:p>
        </w:tc>
        <w:tc>
          <w:tcPr>
            <w:tcW w:w="2420" w:type="dxa"/>
            <w:tcBorders>
              <w:top w:val="nil"/>
              <w:left w:val="nil"/>
              <w:bottom w:val="single" w:sz="4" w:space="0" w:color="auto"/>
              <w:right w:val="single" w:sz="4" w:space="0" w:color="auto"/>
            </w:tcBorders>
            <w:shd w:val="clear" w:color="auto" w:fill="auto"/>
            <w:noWrap/>
            <w:vAlign w:val="bottom"/>
            <w:hideMark/>
          </w:tcPr>
          <w:p w14:paraId="3B1308A0" w14:textId="5FABB1A8"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xml:space="preserve">                   148 200,00 </w:t>
            </w:r>
          </w:p>
        </w:tc>
        <w:tc>
          <w:tcPr>
            <w:tcW w:w="2000" w:type="dxa"/>
            <w:tcBorders>
              <w:top w:val="nil"/>
              <w:left w:val="nil"/>
              <w:bottom w:val="single" w:sz="4" w:space="0" w:color="auto"/>
              <w:right w:val="single" w:sz="4" w:space="0" w:color="auto"/>
            </w:tcBorders>
            <w:shd w:val="clear" w:color="auto" w:fill="auto"/>
            <w:noWrap/>
            <w:vAlign w:val="bottom"/>
            <w:hideMark/>
          </w:tcPr>
          <w:p w14:paraId="643EB3F2" w14:textId="6813A8CF"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xml:space="preserve">         2 964 000,00 </w:t>
            </w:r>
          </w:p>
        </w:tc>
      </w:tr>
      <w:tr w:rsidR="00C34B89" w:rsidRPr="00C34B89" w14:paraId="7852C2D6" w14:textId="77777777" w:rsidTr="00C34B89">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4B63A81" w14:textId="77777777" w:rsidR="00C34B89" w:rsidRPr="00C34B89" w:rsidRDefault="00C34B89" w:rsidP="00C34B89">
            <w:pPr>
              <w:spacing w:after="0" w:line="240" w:lineRule="auto"/>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50105 Computadora de escritorio</w:t>
            </w:r>
          </w:p>
        </w:tc>
        <w:tc>
          <w:tcPr>
            <w:tcW w:w="1134" w:type="dxa"/>
            <w:tcBorders>
              <w:top w:val="nil"/>
              <w:left w:val="nil"/>
              <w:bottom w:val="single" w:sz="4" w:space="0" w:color="auto"/>
              <w:right w:val="single" w:sz="4" w:space="0" w:color="auto"/>
            </w:tcBorders>
            <w:shd w:val="clear" w:color="auto" w:fill="auto"/>
            <w:noWrap/>
            <w:vAlign w:val="bottom"/>
            <w:hideMark/>
          </w:tcPr>
          <w:p w14:paraId="6DEF59BA"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14</w:t>
            </w:r>
          </w:p>
        </w:tc>
        <w:tc>
          <w:tcPr>
            <w:tcW w:w="2420" w:type="dxa"/>
            <w:tcBorders>
              <w:top w:val="nil"/>
              <w:left w:val="nil"/>
              <w:bottom w:val="single" w:sz="4" w:space="0" w:color="auto"/>
              <w:right w:val="single" w:sz="4" w:space="0" w:color="auto"/>
            </w:tcBorders>
            <w:shd w:val="clear" w:color="auto" w:fill="auto"/>
            <w:noWrap/>
            <w:vAlign w:val="bottom"/>
            <w:hideMark/>
          </w:tcPr>
          <w:p w14:paraId="12521FDF" w14:textId="58CB72BD"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xml:space="preserve">                   701 350,00 </w:t>
            </w:r>
          </w:p>
        </w:tc>
        <w:tc>
          <w:tcPr>
            <w:tcW w:w="2000" w:type="dxa"/>
            <w:tcBorders>
              <w:top w:val="nil"/>
              <w:left w:val="nil"/>
              <w:bottom w:val="single" w:sz="4" w:space="0" w:color="auto"/>
              <w:right w:val="single" w:sz="4" w:space="0" w:color="auto"/>
            </w:tcBorders>
            <w:shd w:val="clear" w:color="auto" w:fill="auto"/>
            <w:noWrap/>
            <w:vAlign w:val="bottom"/>
            <w:hideMark/>
          </w:tcPr>
          <w:p w14:paraId="739D65AE" w14:textId="08560BE9"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xml:space="preserve">         9 818 900,00 </w:t>
            </w:r>
          </w:p>
        </w:tc>
      </w:tr>
      <w:tr w:rsidR="00C34B89" w:rsidRPr="00C34B89" w14:paraId="1475E4CA" w14:textId="77777777" w:rsidTr="00C34B89">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1A098B0C" w14:textId="77777777" w:rsidR="00C34B89" w:rsidRPr="00C34B89" w:rsidRDefault="00C34B89" w:rsidP="00C34B89">
            <w:pPr>
              <w:spacing w:after="0" w:line="240" w:lineRule="auto"/>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50105 Computadora portátil</w:t>
            </w:r>
          </w:p>
        </w:tc>
        <w:tc>
          <w:tcPr>
            <w:tcW w:w="1134" w:type="dxa"/>
            <w:tcBorders>
              <w:top w:val="nil"/>
              <w:left w:val="nil"/>
              <w:bottom w:val="single" w:sz="4" w:space="0" w:color="auto"/>
              <w:right w:val="single" w:sz="4" w:space="0" w:color="auto"/>
            </w:tcBorders>
            <w:shd w:val="clear" w:color="auto" w:fill="auto"/>
            <w:noWrap/>
            <w:vAlign w:val="bottom"/>
            <w:hideMark/>
          </w:tcPr>
          <w:p w14:paraId="7B281636"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6</w:t>
            </w:r>
          </w:p>
        </w:tc>
        <w:tc>
          <w:tcPr>
            <w:tcW w:w="2420" w:type="dxa"/>
            <w:tcBorders>
              <w:top w:val="nil"/>
              <w:left w:val="nil"/>
              <w:bottom w:val="single" w:sz="4" w:space="0" w:color="auto"/>
              <w:right w:val="single" w:sz="4" w:space="0" w:color="auto"/>
            </w:tcBorders>
            <w:shd w:val="clear" w:color="auto" w:fill="auto"/>
            <w:noWrap/>
            <w:vAlign w:val="bottom"/>
            <w:hideMark/>
          </w:tcPr>
          <w:p w14:paraId="4BE90110" w14:textId="0FFDAE68"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xml:space="preserve">                1 013 350,00 </w:t>
            </w:r>
          </w:p>
        </w:tc>
        <w:tc>
          <w:tcPr>
            <w:tcW w:w="2000" w:type="dxa"/>
            <w:tcBorders>
              <w:top w:val="nil"/>
              <w:left w:val="nil"/>
              <w:bottom w:val="single" w:sz="4" w:space="0" w:color="auto"/>
              <w:right w:val="single" w:sz="4" w:space="0" w:color="auto"/>
            </w:tcBorders>
            <w:shd w:val="clear" w:color="auto" w:fill="auto"/>
            <w:noWrap/>
            <w:vAlign w:val="bottom"/>
            <w:hideMark/>
          </w:tcPr>
          <w:p w14:paraId="44DAAEEF" w14:textId="6B4D1CC8"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xml:space="preserve">         6 080 100,00 </w:t>
            </w:r>
          </w:p>
        </w:tc>
      </w:tr>
      <w:tr w:rsidR="00C34B89" w:rsidRPr="00C34B89" w14:paraId="4AFE2A3E" w14:textId="77777777" w:rsidTr="00C34B89">
        <w:trPr>
          <w:trHeight w:val="30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9D6C452" w14:textId="77777777" w:rsidR="00C34B89" w:rsidRPr="00C34B89" w:rsidRDefault="00C34B89" w:rsidP="00C34B89">
            <w:pPr>
              <w:spacing w:after="0" w:line="240" w:lineRule="auto"/>
              <w:rPr>
                <w:rFonts w:ascii="Book Antiqua" w:eastAsia="Times New Roman" w:hAnsi="Book Antiqua" w:cs="Arial"/>
                <w:b/>
                <w:bCs/>
                <w:i/>
                <w:iCs/>
                <w:color w:val="000000"/>
                <w:sz w:val="20"/>
                <w:szCs w:val="20"/>
                <w:lang w:eastAsia="es-CR"/>
              </w:rPr>
            </w:pPr>
            <w:r w:rsidRPr="00C34B89">
              <w:rPr>
                <w:rFonts w:ascii="Book Antiqua" w:eastAsia="Times New Roman" w:hAnsi="Book Antiqua" w:cs="Arial"/>
                <w:b/>
                <w:bCs/>
                <w:i/>
                <w:iCs/>
                <w:color w:val="000000"/>
                <w:sz w:val="20"/>
                <w:szCs w:val="20"/>
                <w:lang w:eastAsia="es-CR"/>
              </w:rPr>
              <w:t>10401 Servicios Médicos y de Laboratorio</w:t>
            </w:r>
          </w:p>
        </w:tc>
        <w:tc>
          <w:tcPr>
            <w:tcW w:w="1134" w:type="dxa"/>
            <w:tcBorders>
              <w:top w:val="nil"/>
              <w:left w:val="nil"/>
              <w:bottom w:val="single" w:sz="4" w:space="0" w:color="auto"/>
              <w:right w:val="single" w:sz="4" w:space="0" w:color="auto"/>
            </w:tcBorders>
            <w:shd w:val="clear" w:color="auto" w:fill="auto"/>
            <w:noWrap/>
            <w:vAlign w:val="bottom"/>
            <w:hideMark/>
          </w:tcPr>
          <w:p w14:paraId="0F363457"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w:t>
            </w:r>
          </w:p>
        </w:tc>
        <w:tc>
          <w:tcPr>
            <w:tcW w:w="2420" w:type="dxa"/>
            <w:tcBorders>
              <w:top w:val="nil"/>
              <w:left w:val="nil"/>
              <w:bottom w:val="single" w:sz="4" w:space="0" w:color="auto"/>
              <w:right w:val="single" w:sz="4" w:space="0" w:color="auto"/>
            </w:tcBorders>
            <w:shd w:val="clear" w:color="auto" w:fill="auto"/>
            <w:noWrap/>
            <w:vAlign w:val="bottom"/>
            <w:hideMark/>
          </w:tcPr>
          <w:p w14:paraId="2D82AA13"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w:t>
            </w:r>
          </w:p>
        </w:tc>
        <w:tc>
          <w:tcPr>
            <w:tcW w:w="2000" w:type="dxa"/>
            <w:tcBorders>
              <w:top w:val="nil"/>
              <w:left w:val="nil"/>
              <w:bottom w:val="single" w:sz="4" w:space="0" w:color="auto"/>
              <w:right w:val="single" w:sz="4" w:space="0" w:color="auto"/>
            </w:tcBorders>
            <w:shd w:val="clear" w:color="auto" w:fill="auto"/>
            <w:noWrap/>
            <w:vAlign w:val="bottom"/>
            <w:hideMark/>
          </w:tcPr>
          <w:p w14:paraId="08C364C9"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w:t>
            </w:r>
          </w:p>
        </w:tc>
      </w:tr>
      <w:tr w:rsidR="00C34B89" w:rsidRPr="00C34B89" w14:paraId="7C35EDE6" w14:textId="77777777" w:rsidTr="00C34B89">
        <w:trPr>
          <w:trHeight w:val="972"/>
        </w:trPr>
        <w:tc>
          <w:tcPr>
            <w:tcW w:w="3397" w:type="dxa"/>
            <w:tcBorders>
              <w:top w:val="nil"/>
              <w:left w:val="single" w:sz="4" w:space="0" w:color="auto"/>
              <w:bottom w:val="single" w:sz="4" w:space="0" w:color="auto"/>
              <w:right w:val="single" w:sz="4" w:space="0" w:color="auto"/>
            </w:tcBorders>
            <w:shd w:val="clear" w:color="auto" w:fill="auto"/>
            <w:hideMark/>
          </w:tcPr>
          <w:p w14:paraId="13A76158" w14:textId="77777777" w:rsidR="00C34B89" w:rsidRPr="00C34B89" w:rsidRDefault="00C34B89" w:rsidP="00C34B89">
            <w:pPr>
              <w:spacing w:after="0" w:line="240" w:lineRule="auto"/>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lastRenderedPageBreak/>
              <w:t>Pago de atención veterinaria (a una razón de costo de 125.000 mensuales por 12 meses por 35 oficinas que se encargan de atender la ley de Bienestar Animal en todo el país)</w:t>
            </w:r>
          </w:p>
        </w:tc>
        <w:tc>
          <w:tcPr>
            <w:tcW w:w="1134" w:type="dxa"/>
            <w:tcBorders>
              <w:top w:val="nil"/>
              <w:left w:val="nil"/>
              <w:bottom w:val="single" w:sz="4" w:space="0" w:color="auto"/>
              <w:right w:val="single" w:sz="4" w:space="0" w:color="auto"/>
            </w:tcBorders>
            <w:shd w:val="clear" w:color="auto" w:fill="auto"/>
            <w:noWrap/>
            <w:vAlign w:val="bottom"/>
            <w:hideMark/>
          </w:tcPr>
          <w:p w14:paraId="174E3820" w14:textId="77777777"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1</w:t>
            </w:r>
          </w:p>
        </w:tc>
        <w:tc>
          <w:tcPr>
            <w:tcW w:w="2420" w:type="dxa"/>
            <w:tcBorders>
              <w:top w:val="nil"/>
              <w:left w:val="nil"/>
              <w:bottom w:val="single" w:sz="4" w:space="0" w:color="auto"/>
              <w:right w:val="single" w:sz="4" w:space="0" w:color="auto"/>
            </w:tcBorders>
            <w:shd w:val="clear" w:color="auto" w:fill="auto"/>
            <w:noWrap/>
            <w:vAlign w:val="bottom"/>
            <w:hideMark/>
          </w:tcPr>
          <w:p w14:paraId="2ECBDE38" w14:textId="121874EC"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xml:space="preserve">              52 500 000,00 </w:t>
            </w:r>
          </w:p>
        </w:tc>
        <w:tc>
          <w:tcPr>
            <w:tcW w:w="2000" w:type="dxa"/>
            <w:tcBorders>
              <w:top w:val="nil"/>
              <w:left w:val="nil"/>
              <w:bottom w:val="single" w:sz="4" w:space="0" w:color="auto"/>
              <w:right w:val="single" w:sz="4" w:space="0" w:color="auto"/>
            </w:tcBorders>
            <w:shd w:val="clear" w:color="auto" w:fill="auto"/>
            <w:noWrap/>
            <w:vAlign w:val="bottom"/>
            <w:hideMark/>
          </w:tcPr>
          <w:p w14:paraId="5E18E5D4" w14:textId="4F4A2A7F" w:rsidR="00C34B89" w:rsidRPr="00C34B89" w:rsidRDefault="00C34B89" w:rsidP="00C34B89">
            <w:pPr>
              <w:spacing w:after="0" w:line="240" w:lineRule="auto"/>
              <w:jc w:val="center"/>
              <w:rPr>
                <w:rFonts w:ascii="Book Antiqua" w:eastAsia="Times New Roman" w:hAnsi="Book Antiqua" w:cs="Arial"/>
                <w:i/>
                <w:iCs/>
                <w:color w:val="000000"/>
                <w:sz w:val="20"/>
                <w:szCs w:val="20"/>
                <w:lang w:eastAsia="es-CR"/>
              </w:rPr>
            </w:pPr>
            <w:r w:rsidRPr="00C34B89">
              <w:rPr>
                <w:rFonts w:ascii="Book Antiqua" w:eastAsia="Times New Roman" w:hAnsi="Book Antiqua" w:cs="Arial"/>
                <w:i/>
                <w:iCs/>
                <w:color w:val="000000"/>
                <w:sz w:val="20"/>
                <w:szCs w:val="20"/>
                <w:lang w:eastAsia="es-CR"/>
              </w:rPr>
              <w:t xml:space="preserve">       52 500 000,00 </w:t>
            </w:r>
          </w:p>
        </w:tc>
      </w:tr>
      <w:tr w:rsidR="00C34B89" w:rsidRPr="00C34B89" w14:paraId="2D275470" w14:textId="77777777" w:rsidTr="00C34B89">
        <w:trPr>
          <w:trHeight w:val="300"/>
        </w:trPr>
        <w:tc>
          <w:tcPr>
            <w:tcW w:w="3397" w:type="dxa"/>
            <w:tcBorders>
              <w:top w:val="nil"/>
              <w:left w:val="single" w:sz="4" w:space="0" w:color="auto"/>
              <w:bottom w:val="single" w:sz="4" w:space="0" w:color="auto"/>
              <w:right w:val="single" w:sz="4" w:space="0" w:color="auto"/>
            </w:tcBorders>
            <w:shd w:val="clear" w:color="000000" w:fill="DDEBF7"/>
            <w:vAlign w:val="center"/>
            <w:hideMark/>
          </w:tcPr>
          <w:p w14:paraId="3BF4825F" w14:textId="77777777" w:rsidR="00C34B89" w:rsidRPr="00C34B89" w:rsidRDefault="00C34B89" w:rsidP="00C34B89">
            <w:pPr>
              <w:spacing w:after="0" w:line="240" w:lineRule="auto"/>
              <w:jc w:val="center"/>
              <w:rPr>
                <w:rFonts w:ascii="Book Antiqua" w:eastAsia="Times New Roman" w:hAnsi="Book Antiqua" w:cs="Calibri"/>
                <w:b/>
                <w:bCs/>
                <w:i/>
                <w:iCs/>
                <w:color w:val="000000"/>
                <w:sz w:val="20"/>
                <w:szCs w:val="20"/>
                <w:lang w:eastAsia="es-CR"/>
              </w:rPr>
            </w:pPr>
            <w:r w:rsidRPr="00C34B89">
              <w:rPr>
                <w:rFonts w:ascii="Book Antiqua" w:eastAsia="Times New Roman" w:hAnsi="Book Antiqua" w:cs="Calibri"/>
                <w:b/>
                <w:bCs/>
                <w:i/>
                <w:iCs/>
                <w:color w:val="000000"/>
                <w:sz w:val="20"/>
                <w:szCs w:val="20"/>
                <w:lang w:eastAsia="es-CR"/>
              </w:rPr>
              <w:t>Total</w:t>
            </w:r>
          </w:p>
        </w:tc>
        <w:tc>
          <w:tcPr>
            <w:tcW w:w="1134" w:type="dxa"/>
            <w:tcBorders>
              <w:top w:val="nil"/>
              <w:left w:val="nil"/>
              <w:bottom w:val="single" w:sz="4" w:space="0" w:color="auto"/>
              <w:right w:val="single" w:sz="4" w:space="0" w:color="auto"/>
            </w:tcBorders>
            <w:shd w:val="clear" w:color="000000" w:fill="DDEBF7"/>
            <w:vAlign w:val="center"/>
            <w:hideMark/>
          </w:tcPr>
          <w:p w14:paraId="2E3A4D0E" w14:textId="77777777" w:rsidR="00C34B89" w:rsidRPr="00C34B89" w:rsidRDefault="00C34B89" w:rsidP="00C34B89">
            <w:pPr>
              <w:spacing w:after="0" w:line="240" w:lineRule="auto"/>
              <w:jc w:val="center"/>
              <w:rPr>
                <w:rFonts w:ascii="Book Antiqua" w:eastAsia="Times New Roman" w:hAnsi="Book Antiqua" w:cs="Calibri"/>
                <w:b/>
                <w:bCs/>
                <w:i/>
                <w:iCs/>
                <w:color w:val="000000"/>
                <w:sz w:val="20"/>
                <w:szCs w:val="20"/>
                <w:lang w:eastAsia="es-CR"/>
              </w:rPr>
            </w:pPr>
            <w:r w:rsidRPr="00C34B89">
              <w:rPr>
                <w:rFonts w:ascii="Book Antiqua" w:eastAsia="Times New Roman" w:hAnsi="Book Antiqua" w:cs="Calibri"/>
                <w:b/>
                <w:bCs/>
                <w:i/>
                <w:iCs/>
                <w:color w:val="000000"/>
                <w:sz w:val="20"/>
                <w:szCs w:val="20"/>
                <w:lang w:eastAsia="es-CR"/>
              </w:rPr>
              <w:t> </w:t>
            </w:r>
          </w:p>
        </w:tc>
        <w:tc>
          <w:tcPr>
            <w:tcW w:w="2420" w:type="dxa"/>
            <w:tcBorders>
              <w:top w:val="nil"/>
              <w:left w:val="nil"/>
              <w:bottom w:val="single" w:sz="4" w:space="0" w:color="auto"/>
              <w:right w:val="single" w:sz="4" w:space="0" w:color="auto"/>
            </w:tcBorders>
            <w:shd w:val="clear" w:color="000000" w:fill="DDEBF7"/>
            <w:vAlign w:val="center"/>
            <w:hideMark/>
          </w:tcPr>
          <w:p w14:paraId="0DAAE410" w14:textId="77777777" w:rsidR="00C34B89" w:rsidRPr="00C34B89" w:rsidRDefault="00C34B89" w:rsidP="00C34B89">
            <w:pPr>
              <w:spacing w:after="0" w:line="240" w:lineRule="auto"/>
              <w:jc w:val="center"/>
              <w:rPr>
                <w:rFonts w:ascii="Book Antiqua" w:eastAsia="Times New Roman" w:hAnsi="Book Antiqua" w:cs="Calibri"/>
                <w:b/>
                <w:bCs/>
                <w:i/>
                <w:iCs/>
                <w:color w:val="000000"/>
                <w:sz w:val="20"/>
                <w:szCs w:val="20"/>
                <w:lang w:eastAsia="es-CR"/>
              </w:rPr>
            </w:pPr>
            <w:r w:rsidRPr="00C34B89">
              <w:rPr>
                <w:rFonts w:ascii="Book Antiqua" w:eastAsia="Times New Roman" w:hAnsi="Book Antiqua" w:cs="Calibri"/>
                <w:b/>
                <w:bCs/>
                <w:i/>
                <w:iCs/>
                <w:color w:val="000000"/>
                <w:sz w:val="20"/>
                <w:szCs w:val="20"/>
                <w:lang w:eastAsia="es-CR"/>
              </w:rPr>
              <w:t> </w:t>
            </w:r>
          </w:p>
        </w:tc>
        <w:tc>
          <w:tcPr>
            <w:tcW w:w="2000" w:type="dxa"/>
            <w:tcBorders>
              <w:top w:val="nil"/>
              <w:left w:val="nil"/>
              <w:bottom w:val="single" w:sz="4" w:space="0" w:color="auto"/>
              <w:right w:val="single" w:sz="4" w:space="0" w:color="auto"/>
            </w:tcBorders>
            <w:shd w:val="clear" w:color="000000" w:fill="DDEBF7"/>
            <w:vAlign w:val="center"/>
            <w:hideMark/>
          </w:tcPr>
          <w:p w14:paraId="6FFBE259" w14:textId="1B26A85F" w:rsidR="00C34B89" w:rsidRPr="00C34B89" w:rsidRDefault="00C34B89" w:rsidP="00C34B89">
            <w:pPr>
              <w:spacing w:after="0" w:line="240" w:lineRule="auto"/>
              <w:jc w:val="both"/>
              <w:rPr>
                <w:rFonts w:ascii="Book Antiqua" w:eastAsia="Times New Roman" w:hAnsi="Book Antiqua" w:cs="Arial"/>
                <w:b/>
                <w:bCs/>
                <w:i/>
                <w:iCs/>
                <w:color w:val="000000"/>
                <w:sz w:val="20"/>
                <w:szCs w:val="20"/>
                <w:lang w:eastAsia="es-CR"/>
              </w:rPr>
            </w:pPr>
            <w:r w:rsidRPr="00C34B89">
              <w:rPr>
                <w:rFonts w:ascii="Book Antiqua" w:eastAsia="Times New Roman" w:hAnsi="Book Antiqua" w:cs="Arial"/>
                <w:b/>
                <w:bCs/>
                <w:i/>
                <w:iCs/>
                <w:color w:val="000000"/>
                <w:sz w:val="20"/>
                <w:szCs w:val="20"/>
                <w:lang w:eastAsia="es-CR"/>
              </w:rPr>
              <w:t xml:space="preserve"> </w:t>
            </w:r>
            <w:r w:rsidRPr="00C34B89">
              <w:rPr>
                <w:rFonts w:ascii="Times New Roman" w:eastAsia="Times New Roman" w:hAnsi="Times New Roman" w:cs="Times New Roman"/>
                <w:b/>
                <w:bCs/>
                <w:i/>
                <w:iCs/>
                <w:color w:val="000000"/>
                <w:sz w:val="20"/>
                <w:szCs w:val="20"/>
                <w:lang w:eastAsia="es-CR"/>
              </w:rPr>
              <w:t>₡</w:t>
            </w:r>
            <w:r w:rsidRPr="00C34B89">
              <w:rPr>
                <w:rFonts w:ascii="Book Antiqua" w:eastAsia="Times New Roman" w:hAnsi="Book Antiqua" w:cs="Arial"/>
                <w:b/>
                <w:bCs/>
                <w:i/>
                <w:iCs/>
                <w:color w:val="000000"/>
                <w:sz w:val="20"/>
                <w:szCs w:val="20"/>
                <w:lang w:eastAsia="es-CR"/>
              </w:rPr>
              <w:t xml:space="preserve">    76 163 000,00 </w:t>
            </w:r>
          </w:p>
        </w:tc>
      </w:tr>
      <w:tr w:rsidR="00C34B89" w:rsidRPr="00C34B89" w14:paraId="01F2F072" w14:textId="77777777" w:rsidTr="00C34B89">
        <w:trPr>
          <w:trHeight w:val="300"/>
        </w:trPr>
        <w:tc>
          <w:tcPr>
            <w:tcW w:w="8954" w:type="dxa"/>
            <w:gridSpan w:val="4"/>
            <w:tcBorders>
              <w:top w:val="nil"/>
              <w:left w:val="nil"/>
              <w:bottom w:val="nil"/>
              <w:right w:val="nil"/>
            </w:tcBorders>
            <w:shd w:val="clear" w:color="auto" w:fill="auto"/>
            <w:noWrap/>
            <w:vAlign w:val="bottom"/>
            <w:hideMark/>
          </w:tcPr>
          <w:p w14:paraId="58DF19F0" w14:textId="77777777" w:rsidR="00C34B89" w:rsidRPr="00C34B89" w:rsidRDefault="00C34B89" w:rsidP="00C34B89">
            <w:pPr>
              <w:spacing w:after="0" w:line="240" w:lineRule="auto"/>
              <w:rPr>
                <w:rFonts w:ascii="Book Antiqua" w:eastAsia="Times New Roman" w:hAnsi="Book Antiqua" w:cs="Arial"/>
                <w:b/>
                <w:bCs/>
                <w:i/>
                <w:iCs/>
                <w:color w:val="000000"/>
                <w:sz w:val="20"/>
                <w:szCs w:val="20"/>
                <w:lang w:eastAsia="es-CR"/>
              </w:rPr>
            </w:pPr>
            <w:r w:rsidRPr="00C34B89">
              <w:rPr>
                <w:rFonts w:ascii="Book Antiqua" w:eastAsia="Times New Roman" w:hAnsi="Book Antiqua" w:cs="Arial"/>
                <w:b/>
                <w:bCs/>
                <w:i/>
                <w:iCs/>
                <w:color w:val="000000"/>
                <w:sz w:val="20"/>
                <w:szCs w:val="20"/>
                <w:lang w:eastAsia="es-CR"/>
              </w:rPr>
              <w:t>*No se incluye la plaza del Registro Judicial debido a que la misma no pertenece al programa 928 y se desconocen sus requerimientos.</w:t>
            </w:r>
          </w:p>
        </w:tc>
      </w:tr>
    </w:tbl>
    <w:p w14:paraId="44EDFFF3" w14:textId="014D1831" w:rsidR="00C34B89" w:rsidRPr="00C34B89" w:rsidRDefault="00C34B89" w:rsidP="00C34B89">
      <w:pPr>
        <w:spacing w:line="276" w:lineRule="auto"/>
        <w:jc w:val="right"/>
        <w:rPr>
          <w:rFonts w:ascii="Book Antiqua" w:eastAsia="Calibri" w:hAnsi="Book Antiqua" w:cs="Arial"/>
          <w:i/>
          <w:iCs/>
          <w:sz w:val="20"/>
          <w:szCs w:val="20"/>
        </w:rPr>
      </w:pPr>
      <w:r w:rsidRPr="00C34B89">
        <w:rPr>
          <w:rFonts w:ascii="Book Antiqua" w:eastAsia="Calibri" w:hAnsi="Book Antiqua" w:cs="Arial"/>
          <w:i/>
          <w:iCs/>
          <w:sz w:val="20"/>
          <w:szCs w:val="20"/>
        </w:rPr>
        <w:t>…”</w:t>
      </w:r>
    </w:p>
    <w:p w14:paraId="6A602D00" w14:textId="3C48B699" w:rsidR="006B536C" w:rsidRPr="006B536C" w:rsidRDefault="001D20DC" w:rsidP="006B536C">
      <w:pPr>
        <w:spacing w:line="276" w:lineRule="auto"/>
        <w:jc w:val="both"/>
        <w:rPr>
          <w:rFonts w:ascii="Book Antiqua" w:eastAsia="Calibri" w:hAnsi="Book Antiqua" w:cs="Arial"/>
          <w:sz w:val="24"/>
          <w:szCs w:val="24"/>
        </w:rPr>
      </w:pPr>
      <w:r>
        <w:rPr>
          <w:rFonts w:ascii="Book Antiqua" w:eastAsia="Calibri" w:hAnsi="Book Antiqua" w:cs="Arial"/>
          <w:sz w:val="24"/>
          <w:szCs w:val="24"/>
        </w:rPr>
        <w:t>El Organismo de Investigación Judicial indicó que con su presupuesto ordinario asume costos asociados al nuevo recurso para</w:t>
      </w:r>
      <w:r w:rsidR="006B536C">
        <w:rPr>
          <w:rFonts w:ascii="Book Antiqua" w:eastAsia="Calibri" w:hAnsi="Book Antiqua" w:cs="Arial"/>
          <w:sz w:val="24"/>
          <w:szCs w:val="24"/>
        </w:rPr>
        <w:t xml:space="preserve"> materiales, suministros (</w:t>
      </w:r>
      <w:r w:rsidR="006B536C" w:rsidRPr="006B536C">
        <w:rPr>
          <w:rFonts w:ascii="Book Antiqua" w:eastAsia="Calibri" w:hAnsi="Book Antiqua" w:cs="Arial"/>
          <w:sz w:val="24"/>
          <w:szCs w:val="24"/>
        </w:rPr>
        <w:t>Gorras</w:t>
      </w:r>
      <w:r w:rsidR="006B536C">
        <w:rPr>
          <w:rFonts w:ascii="Book Antiqua" w:eastAsia="Calibri" w:hAnsi="Book Antiqua" w:cs="Arial"/>
          <w:sz w:val="24"/>
          <w:szCs w:val="24"/>
        </w:rPr>
        <w:t>, c</w:t>
      </w:r>
      <w:r w:rsidR="006B536C" w:rsidRPr="006B536C">
        <w:rPr>
          <w:rFonts w:ascii="Book Antiqua" w:eastAsia="Calibri" w:hAnsi="Book Antiqua" w:cs="Arial"/>
          <w:sz w:val="24"/>
          <w:szCs w:val="24"/>
        </w:rPr>
        <w:t>amisetas</w:t>
      </w:r>
      <w:r w:rsidR="006B536C">
        <w:rPr>
          <w:rFonts w:ascii="Book Antiqua" w:eastAsia="Calibri" w:hAnsi="Book Antiqua" w:cs="Arial"/>
          <w:sz w:val="24"/>
          <w:szCs w:val="24"/>
        </w:rPr>
        <w:t>, J</w:t>
      </w:r>
      <w:r w:rsidR="006B536C" w:rsidRPr="006B536C">
        <w:rPr>
          <w:rFonts w:ascii="Book Antiqua" w:eastAsia="Calibri" w:hAnsi="Book Antiqua" w:cs="Arial"/>
          <w:sz w:val="24"/>
          <w:szCs w:val="24"/>
        </w:rPr>
        <w:t>acques</w:t>
      </w:r>
      <w:r w:rsidR="006B536C">
        <w:rPr>
          <w:rFonts w:ascii="Book Antiqua" w:eastAsia="Calibri" w:hAnsi="Book Antiqua" w:cs="Arial"/>
          <w:sz w:val="24"/>
          <w:szCs w:val="24"/>
        </w:rPr>
        <w:t>, m</w:t>
      </w:r>
      <w:r w:rsidR="006B536C" w:rsidRPr="006B536C">
        <w:rPr>
          <w:rFonts w:ascii="Book Antiqua" w:eastAsia="Calibri" w:hAnsi="Book Antiqua" w:cs="Arial"/>
          <w:sz w:val="24"/>
          <w:szCs w:val="24"/>
        </w:rPr>
        <w:t>unición</w:t>
      </w:r>
      <w:r w:rsidR="006B536C">
        <w:rPr>
          <w:rFonts w:ascii="Book Antiqua" w:eastAsia="Calibri" w:hAnsi="Book Antiqua" w:cs="Arial"/>
          <w:sz w:val="24"/>
          <w:szCs w:val="24"/>
        </w:rPr>
        <w:t>, e</w:t>
      </w:r>
      <w:r w:rsidR="006B536C" w:rsidRPr="006B536C">
        <w:rPr>
          <w:rFonts w:ascii="Book Antiqua" w:eastAsia="Calibri" w:hAnsi="Book Antiqua" w:cs="Arial"/>
          <w:sz w:val="24"/>
          <w:szCs w:val="24"/>
        </w:rPr>
        <w:t>sposas</w:t>
      </w:r>
      <w:r w:rsidR="006B536C">
        <w:rPr>
          <w:rFonts w:ascii="Book Antiqua" w:eastAsia="Calibri" w:hAnsi="Book Antiqua" w:cs="Arial"/>
          <w:sz w:val="24"/>
          <w:szCs w:val="24"/>
        </w:rPr>
        <w:t>, c</w:t>
      </w:r>
      <w:r w:rsidR="006B536C" w:rsidRPr="006B536C">
        <w:rPr>
          <w:rFonts w:ascii="Book Antiqua" w:eastAsia="Calibri" w:hAnsi="Book Antiqua" w:cs="Arial"/>
          <w:sz w:val="24"/>
          <w:szCs w:val="24"/>
        </w:rPr>
        <w:t xml:space="preserve">halecos </w:t>
      </w:r>
      <w:r w:rsidR="006B536C">
        <w:rPr>
          <w:rFonts w:ascii="Book Antiqua" w:eastAsia="Calibri" w:hAnsi="Book Antiqua" w:cs="Arial"/>
          <w:sz w:val="24"/>
          <w:szCs w:val="24"/>
        </w:rPr>
        <w:t>a</w:t>
      </w:r>
      <w:r w:rsidR="006B536C" w:rsidRPr="006B536C">
        <w:rPr>
          <w:rFonts w:ascii="Book Antiqua" w:eastAsia="Calibri" w:hAnsi="Book Antiqua" w:cs="Arial"/>
          <w:sz w:val="24"/>
          <w:szCs w:val="24"/>
        </w:rPr>
        <w:t>ntibalas</w:t>
      </w:r>
      <w:r w:rsidR="006B536C">
        <w:rPr>
          <w:rFonts w:ascii="Book Antiqua" w:eastAsia="Calibri" w:hAnsi="Book Antiqua" w:cs="Arial"/>
          <w:sz w:val="24"/>
          <w:szCs w:val="24"/>
        </w:rPr>
        <w:t xml:space="preserve">, </w:t>
      </w:r>
      <w:proofErr w:type="spellStart"/>
      <w:r w:rsidR="006B536C">
        <w:rPr>
          <w:rFonts w:ascii="Book Antiqua" w:eastAsia="Calibri" w:hAnsi="Book Antiqua" w:cs="Arial"/>
          <w:sz w:val="24"/>
          <w:szCs w:val="24"/>
        </w:rPr>
        <w:t>k</w:t>
      </w:r>
      <w:r w:rsidR="006B536C" w:rsidRPr="006B536C">
        <w:rPr>
          <w:rFonts w:ascii="Book Antiqua" w:eastAsia="Calibri" w:hAnsi="Book Antiqua" w:cs="Arial"/>
          <w:sz w:val="24"/>
          <w:szCs w:val="24"/>
        </w:rPr>
        <w:t>en</w:t>
      </w:r>
      <w:r w:rsidR="00886425">
        <w:rPr>
          <w:rFonts w:ascii="Book Antiqua" w:eastAsia="Calibri" w:hAnsi="Book Antiqua" w:cs="Arial"/>
          <w:sz w:val="24"/>
          <w:szCs w:val="24"/>
        </w:rPr>
        <w:t>n</w:t>
      </w:r>
      <w:r w:rsidR="006B536C" w:rsidRPr="006B536C">
        <w:rPr>
          <w:rFonts w:ascii="Book Antiqua" w:eastAsia="Calibri" w:hAnsi="Book Antiqua" w:cs="Arial"/>
          <w:sz w:val="24"/>
          <w:szCs w:val="24"/>
        </w:rPr>
        <w:t>el</w:t>
      </w:r>
      <w:proofErr w:type="spellEnd"/>
      <w:r w:rsidR="006B536C" w:rsidRPr="006B536C">
        <w:rPr>
          <w:rFonts w:ascii="Book Antiqua" w:eastAsia="Calibri" w:hAnsi="Book Antiqua" w:cs="Arial"/>
          <w:sz w:val="24"/>
          <w:szCs w:val="24"/>
        </w:rPr>
        <w:t xml:space="preserve"> de transporte</w:t>
      </w:r>
      <w:r w:rsidR="006B536C">
        <w:rPr>
          <w:rFonts w:ascii="Book Antiqua" w:eastAsia="Calibri" w:hAnsi="Book Antiqua" w:cs="Arial"/>
          <w:sz w:val="24"/>
          <w:szCs w:val="24"/>
        </w:rPr>
        <w:t>, p</w:t>
      </w:r>
      <w:r w:rsidR="006B536C" w:rsidRPr="006B536C">
        <w:rPr>
          <w:rFonts w:ascii="Book Antiqua" w:eastAsia="Calibri" w:hAnsi="Book Antiqua" w:cs="Arial"/>
          <w:sz w:val="24"/>
          <w:szCs w:val="24"/>
        </w:rPr>
        <w:t>istolas</w:t>
      </w:r>
      <w:r w:rsidR="006B536C">
        <w:rPr>
          <w:rFonts w:ascii="Book Antiqua" w:eastAsia="Calibri" w:hAnsi="Book Antiqua" w:cs="Arial"/>
          <w:sz w:val="24"/>
          <w:szCs w:val="24"/>
        </w:rPr>
        <w:t xml:space="preserve">), así como aditivos necesarios funcionamiento ordinario del </w:t>
      </w:r>
      <w:r w:rsidR="006B536C" w:rsidRPr="006B536C">
        <w:rPr>
          <w:rFonts w:ascii="Book Antiqua" w:eastAsia="Calibri" w:hAnsi="Book Antiqua" w:cs="Arial"/>
          <w:sz w:val="24"/>
          <w:szCs w:val="24"/>
        </w:rPr>
        <w:t>Cromatógrafo de gases</w:t>
      </w:r>
      <w:r w:rsidR="006B536C">
        <w:rPr>
          <w:rFonts w:ascii="Book Antiqua" w:eastAsia="Calibri" w:hAnsi="Book Antiqua" w:cs="Arial"/>
          <w:sz w:val="24"/>
          <w:szCs w:val="24"/>
        </w:rPr>
        <w:t xml:space="preserve"> y el</w:t>
      </w:r>
      <w:r w:rsidR="006B536C" w:rsidRPr="006B536C">
        <w:rPr>
          <w:rFonts w:ascii="Book Antiqua" w:eastAsia="Calibri" w:hAnsi="Book Antiqua" w:cs="Arial"/>
          <w:sz w:val="24"/>
          <w:szCs w:val="24"/>
        </w:rPr>
        <w:t xml:space="preserve"> Microscopio de comparación</w:t>
      </w:r>
      <w:r w:rsidR="006B536C">
        <w:rPr>
          <w:rFonts w:ascii="Book Antiqua" w:eastAsia="Calibri" w:hAnsi="Book Antiqua" w:cs="Arial"/>
          <w:sz w:val="24"/>
          <w:szCs w:val="24"/>
        </w:rPr>
        <w:t xml:space="preserve"> que ya tiene en funcionamiento el OIJ. </w:t>
      </w:r>
    </w:p>
    <w:p w14:paraId="29D17671" w14:textId="06AB51DD" w:rsidR="001674D6" w:rsidRDefault="001674D6" w:rsidP="006B536C">
      <w:pPr>
        <w:spacing w:line="276" w:lineRule="auto"/>
        <w:jc w:val="both"/>
        <w:rPr>
          <w:rFonts w:ascii="Book Antiqua" w:eastAsia="Calibri" w:hAnsi="Book Antiqua" w:cs="Arial"/>
          <w:sz w:val="24"/>
          <w:szCs w:val="24"/>
        </w:rPr>
      </w:pPr>
    </w:p>
    <w:p w14:paraId="2D6C1EA1" w14:textId="7854B5F7" w:rsidR="00DC6BBB" w:rsidRPr="00770255" w:rsidRDefault="00D80B68" w:rsidP="00D80B68">
      <w:pPr>
        <w:pStyle w:val="Ttulo1"/>
        <w:numPr>
          <w:ilvl w:val="0"/>
          <w:numId w:val="0"/>
        </w:numPr>
        <w:spacing w:line="276" w:lineRule="auto"/>
        <w:rPr>
          <w:lang w:eastAsia="es-CR"/>
        </w:rPr>
      </w:pPr>
      <w:bookmarkStart w:id="2" w:name="_Hlk97234454"/>
      <w:bookmarkStart w:id="3" w:name="_Hlk97234500"/>
      <w:r>
        <w:rPr>
          <w:lang w:eastAsia="es-CR"/>
        </w:rPr>
        <w:t xml:space="preserve">4. </w:t>
      </w:r>
      <w:r w:rsidR="00DC6BBB">
        <w:rPr>
          <w:lang w:eastAsia="es-CR"/>
        </w:rPr>
        <w:t>Conclusiones</w:t>
      </w:r>
      <w:bookmarkEnd w:id="2"/>
    </w:p>
    <w:bookmarkEnd w:id="3"/>
    <w:p w14:paraId="243E8B41" w14:textId="432076E3" w:rsidR="000F444C" w:rsidRPr="009F5AA5" w:rsidRDefault="000F444C">
      <w:pPr>
        <w:pStyle w:val="Prrafodelista"/>
        <w:numPr>
          <w:ilvl w:val="1"/>
          <w:numId w:val="7"/>
        </w:numPr>
        <w:tabs>
          <w:tab w:val="left" w:pos="426"/>
        </w:tabs>
        <w:spacing w:after="0" w:line="276" w:lineRule="auto"/>
        <w:jc w:val="both"/>
        <w:rPr>
          <w:rFonts w:eastAsia="Calibri" w:cs="Book Antiqua"/>
          <w:b/>
          <w:color w:val="000000"/>
          <w:szCs w:val="24"/>
        </w:rPr>
      </w:pPr>
      <w:r>
        <w:rPr>
          <w:rFonts w:ascii="Book Antiqua" w:eastAsia="Calibri" w:hAnsi="Book Antiqua" w:cs="Arial"/>
          <w:sz w:val="24"/>
          <w:szCs w:val="24"/>
          <w:lang w:eastAsia="es-CR"/>
        </w:rPr>
        <w:t xml:space="preserve"> La Ley 9458 “</w:t>
      </w:r>
      <w:r w:rsidRPr="000F444C">
        <w:rPr>
          <w:rFonts w:ascii="Book Antiqua" w:eastAsia="Calibri" w:hAnsi="Book Antiqua" w:cs="Arial"/>
          <w:i/>
          <w:iCs/>
          <w:sz w:val="24"/>
          <w:szCs w:val="24"/>
          <w:lang w:eastAsia="es-CR"/>
        </w:rPr>
        <w:t>Bienestar de los Animales</w:t>
      </w:r>
      <w:r>
        <w:rPr>
          <w:rFonts w:ascii="Book Antiqua" w:eastAsia="Calibri" w:hAnsi="Book Antiqua" w:cs="Arial"/>
          <w:sz w:val="24"/>
          <w:szCs w:val="24"/>
          <w:lang w:eastAsia="es-CR"/>
        </w:rPr>
        <w:t xml:space="preserve">” </w:t>
      </w:r>
      <w:proofErr w:type="gramStart"/>
      <w:r>
        <w:rPr>
          <w:rFonts w:ascii="Book Antiqua" w:eastAsia="Calibri" w:hAnsi="Book Antiqua" w:cs="Arial"/>
          <w:sz w:val="24"/>
          <w:szCs w:val="24"/>
          <w:lang w:eastAsia="es-CR"/>
        </w:rPr>
        <w:t>entró en vigencia</w:t>
      </w:r>
      <w:proofErr w:type="gramEnd"/>
      <w:r>
        <w:rPr>
          <w:rFonts w:ascii="Book Antiqua" w:eastAsia="Calibri" w:hAnsi="Book Antiqua" w:cs="Arial"/>
          <w:sz w:val="24"/>
          <w:szCs w:val="24"/>
          <w:lang w:eastAsia="es-CR"/>
        </w:rPr>
        <w:t xml:space="preserve"> en 2017 pero a la fecha </w:t>
      </w:r>
      <w:r>
        <w:rPr>
          <w:rFonts w:ascii="Book Antiqua" w:hAnsi="Book Antiqua" w:cs="Arial"/>
          <w:sz w:val="24"/>
          <w:szCs w:val="24"/>
        </w:rPr>
        <w:t xml:space="preserve">no cuenta con contenido presupuestario para su implementación, sino que debió ser asumida con recursos ordinario de la Institución, inicialmente destinado a cubrir otras necesidades. </w:t>
      </w:r>
    </w:p>
    <w:p w14:paraId="4F7DBBC7" w14:textId="77777777" w:rsidR="009F5AA5" w:rsidRPr="000F444C" w:rsidRDefault="009F5AA5" w:rsidP="009F5AA5">
      <w:pPr>
        <w:pStyle w:val="Prrafodelista"/>
        <w:tabs>
          <w:tab w:val="left" w:pos="426"/>
        </w:tabs>
        <w:spacing w:after="0" w:line="276" w:lineRule="auto"/>
        <w:jc w:val="both"/>
        <w:rPr>
          <w:rFonts w:eastAsia="Calibri" w:cs="Book Antiqua"/>
          <w:b/>
          <w:color w:val="000000"/>
          <w:szCs w:val="24"/>
        </w:rPr>
      </w:pPr>
    </w:p>
    <w:p w14:paraId="30467D52" w14:textId="78037489" w:rsidR="00F91CC0" w:rsidRPr="009F5AA5" w:rsidRDefault="000F444C" w:rsidP="00C016D2">
      <w:pPr>
        <w:pStyle w:val="Prrafodelista"/>
        <w:numPr>
          <w:ilvl w:val="1"/>
          <w:numId w:val="7"/>
        </w:numPr>
        <w:tabs>
          <w:tab w:val="left" w:pos="426"/>
        </w:tabs>
        <w:spacing w:after="0" w:line="276" w:lineRule="auto"/>
        <w:jc w:val="both"/>
        <w:rPr>
          <w:rFonts w:eastAsia="Calibri" w:cs="Book Antiqua"/>
          <w:b/>
          <w:color w:val="000000"/>
          <w:szCs w:val="24"/>
        </w:rPr>
      </w:pPr>
      <w:r w:rsidRPr="000F444C">
        <w:rPr>
          <w:rFonts w:ascii="Book Antiqua" w:eastAsia="Calibri" w:hAnsi="Book Antiqua" w:cs="Arial"/>
          <w:sz w:val="24"/>
          <w:szCs w:val="24"/>
          <w:lang w:eastAsia="es-CR"/>
        </w:rPr>
        <w:t xml:space="preserve">Para 2024, la estimación del presupuesto necesario para la implementación </w:t>
      </w:r>
      <w:r w:rsidR="00F91CC0" w:rsidRPr="000F444C">
        <w:rPr>
          <w:rFonts w:ascii="Book Antiqua" w:eastAsia="Calibri" w:hAnsi="Book Antiqua" w:cs="Arial"/>
          <w:sz w:val="24"/>
          <w:szCs w:val="24"/>
          <w:lang w:eastAsia="es-CR"/>
        </w:rPr>
        <w:t>d</w:t>
      </w:r>
      <w:r w:rsidR="00F91CC0">
        <w:rPr>
          <w:rFonts w:ascii="Book Antiqua" w:eastAsia="Calibri" w:hAnsi="Book Antiqua" w:cs="Arial"/>
          <w:sz w:val="24"/>
          <w:szCs w:val="24"/>
          <w:lang w:eastAsia="es-CR"/>
        </w:rPr>
        <w:t>e</w:t>
      </w:r>
      <w:r w:rsidRPr="000F444C">
        <w:rPr>
          <w:rFonts w:ascii="Book Antiqua" w:eastAsia="Calibri" w:hAnsi="Book Antiqua" w:cs="Arial"/>
          <w:sz w:val="24"/>
          <w:szCs w:val="24"/>
          <w:lang w:eastAsia="es-CR"/>
        </w:rPr>
        <w:t xml:space="preserve"> la Ley 9458 es de </w:t>
      </w:r>
      <w:r w:rsidRPr="000F444C">
        <w:rPr>
          <w:rFonts w:ascii="Times New Roman" w:eastAsia="Calibri" w:hAnsi="Times New Roman" w:cs="Times New Roman"/>
          <w:sz w:val="24"/>
          <w:szCs w:val="24"/>
          <w:lang w:eastAsia="es-CR"/>
        </w:rPr>
        <w:t>₡</w:t>
      </w:r>
      <w:r w:rsidRPr="000F444C">
        <w:rPr>
          <w:rFonts w:ascii="Book Antiqua" w:eastAsia="Calibri" w:hAnsi="Book Antiqua" w:cs="Arial"/>
          <w:sz w:val="24"/>
          <w:szCs w:val="24"/>
          <w:lang w:eastAsia="es-CR"/>
        </w:rPr>
        <w:t xml:space="preserve">586 212 000,00 que incluye recurso humano, equipo, mobiliario, pago de atención veterinaria.  </w:t>
      </w:r>
    </w:p>
    <w:p w14:paraId="379AA7B4" w14:textId="77777777" w:rsidR="009F5AA5" w:rsidRPr="00F91CC0" w:rsidRDefault="009F5AA5" w:rsidP="009F5AA5">
      <w:pPr>
        <w:pStyle w:val="Prrafodelista"/>
        <w:tabs>
          <w:tab w:val="left" w:pos="426"/>
        </w:tabs>
        <w:spacing w:after="0" w:line="276" w:lineRule="auto"/>
        <w:jc w:val="both"/>
        <w:rPr>
          <w:rFonts w:eastAsia="Calibri" w:cs="Book Antiqua"/>
          <w:b/>
          <w:color w:val="000000"/>
          <w:szCs w:val="24"/>
        </w:rPr>
      </w:pPr>
    </w:p>
    <w:p w14:paraId="080C0A14" w14:textId="3992D2EE" w:rsidR="009F5AA5" w:rsidRPr="007F2EA4" w:rsidRDefault="00F91CC0" w:rsidP="009F5AA5">
      <w:pPr>
        <w:pStyle w:val="Prrafodelista"/>
        <w:numPr>
          <w:ilvl w:val="1"/>
          <w:numId w:val="7"/>
        </w:numPr>
        <w:spacing w:line="276" w:lineRule="auto"/>
        <w:jc w:val="both"/>
        <w:rPr>
          <w:rFonts w:ascii="Book Antiqua" w:eastAsia="Calibri" w:hAnsi="Book Antiqua" w:cs="Arial"/>
          <w:i/>
          <w:iCs/>
          <w:sz w:val="24"/>
          <w:szCs w:val="24"/>
          <w:lang w:eastAsia="es-CR"/>
        </w:rPr>
      </w:pPr>
      <w:r w:rsidRPr="009F5AA5">
        <w:rPr>
          <w:rFonts w:ascii="Book Antiqua" w:eastAsia="Calibri" w:hAnsi="Book Antiqua" w:cs="Arial"/>
          <w:sz w:val="24"/>
          <w:szCs w:val="24"/>
          <w:lang w:eastAsia="es-CR"/>
        </w:rPr>
        <w:t xml:space="preserve">Los gastos para creación del módulo </w:t>
      </w:r>
      <w:proofErr w:type="gramStart"/>
      <w:r w:rsidRPr="009F5AA5">
        <w:rPr>
          <w:rFonts w:ascii="Book Antiqua" w:eastAsia="Calibri" w:hAnsi="Book Antiqua" w:cs="Arial"/>
          <w:sz w:val="24"/>
          <w:szCs w:val="24"/>
          <w:lang w:eastAsia="es-CR"/>
        </w:rPr>
        <w:t xml:space="preserve">de </w:t>
      </w:r>
      <w:r w:rsidR="000F444C" w:rsidRPr="009F5AA5">
        <w:rPr>
          <w:rFonts w:ascii="Book Antiqua" w:eastAsia="Calibri" w:hAnsi="Book Antiqua" w:cs="Arial"/>
          <w:sz w:val="24"/>
          <w:szCs w:val="24"/>
          <w:lang w:eastAsia="es-CR"/>
        </w:rPr>
        <w:t xml:space="preserve"> </w:t>
      </w:r>
      <w:r w:rsidRPr="009F5AA5">
        <w:rPr>
          <w:rFonts w:ascii="Book Antiqua" w:eastAsia="Calibri" w:hAnsi="Book Antiqua" w:cs="Arial"/>
          <w:sz w:val="24"/>
          <w:szCs w:val="24"/>
          <w:lang w:eastAsia="es-CR"/>
        </w:rPr>
        <w:t>registro</w:t>
      </w:r>
      <w:proofErr w:type="gramEnd"/>
      <w:r w:rsidRPr="009F5AA5">
        <w:rPr>
          <w:rFonts w:ascii="Book Antiqua" w:eastAsia="Calibri" w:hAnsi="Book Antiqua" w:cs="Arial"/>
          <w:sz w:val="24"/>
          <w:szCs w:val="24"/>
          <w:lang w:eastAsia="es-CR"/>
        </w:rPr>
        <w:t xml:space="preserve"> de organización que representan intereses difusos de los animales ya fu</w:t>
      </w:r>
      <w:r w:rsidR="00716845">
        <w:rPr>
          <w:rFonts w:ascii="Book Antiqua" w:eastAsia="Calibri" w:hAnsi="Book Antiqua" w:cs="Arial"/>
          <w:sz w:val="24"/>
          <w:szCs w:val="24"/>
          <w:lang w:eastAsia="es-CR"/>
        </w:rPr>
        <w:t>e</w:t>
      </w:r>
      <w:r w:rsidRPr="009F5AA5">
        <w:rPr>
          <w:rFonts w:ascii="Book Antiqua" w:eastAsia="Calibri" w:hAnsi="Book Antiqua" w:cs="Arial"/>
          <w:sz w:val="24"/>
          <w:szCs w:val="24"/>
          <w:lang w:eastAsia="es-CR"/>
        </w:rPr>
        <w:t xml:space="preserve"> asumido por el Poder Judicial con recurso ordinario, y consta en el Registro Judicial el módulo correspondiente</w:t>
      </w:r>
      <w:r w:rsidR="009F5AA5" w:rsidRPr="009F5AA5">
        <w:rPr>
          <w:rFonts w:ascii="Book Antiqua" w:eastAsia="Calibri" w:hAnsi="Book Antiqua" w:cs="Arial"/>
          <w:sz w:val="24"/>
          <w:szCs w:val="24"/>
          <w:lang w:eastAsia="es-CR"/>
        </w:rPr>
        <w:t>. Lo anterior fue comunicado medi</w:t>
      </w:r>
      <w:r w:rsidR="009F5AA5">
        <w:rPr>
          <w:rFonts w:ascii="Book Antiqua" w:eastAsia="Calibri" w:hAnsi="Book Antiqua" w:cs="Arial"/>
          <w:sz w:val="24"/>
          <w:szCs w:val="24"/>
          <w:lang w:eastAsia="es-CR"/>
        </w:rPr>
        <w:t xml:space="preserve">ante </w:t>
      </w:r>
      <w:r w:rsidR="009F5AA5" w:rsidRPr="009F5AA5">
        <w:rPr>
          <w:rFonts w:ascii="Book Antiqua" w:eastAsia="Calibri" w:hAnsi="Book Antiqua" w:cs="Arial"/>
          <w:sz w:val="24"/>
          <w:szCs w:val="24"/>
          <w:lang w:eastAsia="es-CR"/>
        </w:rPr>
        <w:t xml:space="preserve">circular 126-2021 </w:t>
      </w:r>
      <w:r w:rsidR="009F5AA5" w:rsidRPr="007F2EA4">
        <w:rPr>
          <w:rFonts w:ascii="Book Antiqua" w:eastAsia="Calibri" w:hAnsi="Book Antiqua" w:cs="Arial"/>
          <w:i/>
          <w:iCs/>
          <w:sz w:val="24"/>
          <w:szCs w:val="24"/>
          <w:lang w:eastAsia="es-CR"/>
        </w:rPr>
        <w:t>“Habilitación del módulo de consulta en el SACEJ, de las organizaciones inscritas que desean representar los intereses difusos de los animales afectados por las conductas descritas en la Ley No. 9458, denominada “Ley contra el maltrato animal”</w:t>
      </w:r>
      <w:r w:rsidR="007F2EA4">
        <w:rPr>
          <w:rFonts w:ascii="Book Antiqua" w:eastAsia="Calibri" w:hAnsi="Book Antiqua" w:cs="Arial"/>
          <w:i/>
          <w:iCs/>
          <w:sz w:val="24"/>
          <w:szCs w:val="24"/>
          <w:lang w:eastAsia="es-CR"/>
        </w:rPr>
        <w:t xml:space="preserve"> </w:t>
      </w:r>
      <w:r w:rsidR="007F2EA4" w:rsidRPr="007F2EA4">
        <w:rPr>
          <w:rFonts w:ascii="Book Antiqua" w:eastAsia="Calibri" w:hAnsi="Book Antiqua" w:cs="Arial"/>
          <w:sz w:val="24"/>
          <w:szCs w:val="24"/>
          <w:lang w:eastAsia="es-CR"/>
        </w:rPr>
        <w:t>(anexo 4).</w:t>
      </w:r>
      <w:r w:rsidR="007F2EA4">
        <w:rPr>
          <w:rFonts w:ascii="Book Antiqua" w:eastAsia="Calibri" w:hAnsi="Book Antiqua" w:cs="Arial"/>
          <w:i/>
          <w:iCs/>
          <w:sz w:val="24"/>
          <w:szCs w:val="24"/>
          <w:lang w:eastAsia="es-CR"/>
        </w:rPr>
        <w:t xml:space="preserve"> </w:t>
      </w:r>
    </w:p>
    <w:p w14:paraId="6469F439" w14:textId="39F77505" w:rsidR="00986C26" w:rsidRPr="007F2EA4" w:rsidRDefault="00986C26" w:rsidP="007F2EA4">
      <w:pPr>
        <w:tabs>
          <w:tab w:val="left" w:pos="426"/>
        </w:tabs>
        <w:spacing w:after="0" w:line="276" w:lineRule="auto"/>
        <w:ind w:left="360"/>
        <w:jc w:val="both"/>
        <w:rPr>
          <w:rFonts w:eastAsia="Calibri" w:cs="Book Antiqua"/>
          <w:b/>
          <w:color w:val="000000"/>
          <w:szCs w:val="24"/>
        </w:rPr>
      </w:pPr>
    </w:p>
    <w:p w14:paraId="244CF665" w14:textId="77777777" w:rsidR="00986C26" w:rsidRPr="00986C26" w:rsidRDefault="00986C26" w:rsidP="00986C26">
      <w:pPr>
        <w:tabs>
          <w:tab w:val="left" w:pos="426"/>
        </w:tabs>
        <w:spacing w:after="0" w:line="276" w:lineRule="auto"/>
        <w:jc w:val="both"/>
        <w:rPr>
          <w:rFonts w:eastAsia="Calibri" w:cs="Book Antiqua"/>
          <w:b/>
          <w:color w:val="000000"/>
          <w:szCs w:val="24"/>
        </w:rPr>
      </w:pPr>
    </w:p>
    <w:p w14:paraId="3E9B7D50" w14:textId="74B20CF2" w:rsidR="0086688D" w:rsidRPr="00770255" w:rsidRDefault="00D80B68" w:rsidP="00D80B68">
      <w:pPr>
        <w:pStyle w:val="Ttulo1"/>
        <w:numPr>
          <w:ilvl w:val="0"/>
          <w:numId w:val="0"/>
        </w:numPr>
        <w:spacing w:line="276" w:lineRule="auto"/>
        <w:ind w:left="432" w:hanging="432"/>
        <w:rPr>
          <w:lang w:eastAsia="es-CR"/>
        </w:rPr>
      </w:pPr>
      <w:r>
        <w:rPr>
          <w:lang w:eastAsia="es-CR"/>
        </w:rPr>
        <w:lastRenderedPageBreak/>
        <w:t xml:space="preserve">5. </w:t>
      </w:r>
      <w:r w:rsidR="0086688D">
        <w:rPr>
          <w:lang w:eastAsia="es-CR"/>
        </w:rPr>
        <w:t>Recomendaciones</w:t>
      </w:r>
    </w:p>
    <w:p w14:paraId="049A63F1" w14:textId="050EE5D6" w:rsidR="0086688D" w:rsidRDefault="0086688D" w:rsidP="0086688D">
      <w:pPr>
        <w:spacing w:after="0" w:line="276" w:lineRule="auto"/>
        <w:jc w:val="both"/>
        <w:rPr>
          <w:rFonts w:ascii="Book Antiqua" w:eastAsia="Calibri" w:hAnsi="Book Antiqua" w:cs="Arial"/>
          <w:sz w:val="24"/>
          <w:szCs w:val="24"/>
        </w:rPr>
      </w:pPr>
      <w:r w:rsidRPr="0086688D">
        <w:rPr>
          <w:rFonts w:ascii="Book Antiqua" w:eastAsia="Calibri" w:hAnsi="Book Antiqua" w:cs="Arial"/>
          <w:sz w:val="24"/>
          <w:szCs w:val="24"/>
        </w:rPr>
        <w:t>A continuación, se presentan las recomendaciones del informe:</w:t>
      </w:r>
    </w:p>
    <w:p w14:paraId="2793ECA1" w14:textId="77777777" w:rsidR="00917EA1" w:rsidRPr="0086688D" w:rsidRDefault="00917EA1" w:rsidP="0086688D">
      <w:pPr>
        <w:spacing w:after="0" w:line="276" w:lineRule="auto"/>
        <w:jc w:val="both"/>
        <w:rPr>
          <w:rFonts w:ascii="Book Antiqua" w:eastAsia="Calibri" w:hAnsi="Book Antiqua" w:cs="Arial"/>
          <w:sz w:val="24"/>
          <w:szCs w:val="24"/>
        </w:rPr>
      </w:pPr>
    </w:p>
    <w:p w14:paraId="41D5324F" w14:textId="00997B1B" w:rsidR="00917EA1" w:rsidRPr="00917EA1" w:rsidRDefault="00917EA1" w:rsidP="00917EA1">
      <w:pPr>
        <w:keepNext/>
        <w:widowControl w:val="0"/>
        <w:shd w:val="clear" w:color="auto" w:fill="B6DDE8"/>
        <w:autoSpaceDN w:val="0"/>
        <w:adjustRightInd w:val="0"/>
        <w:spacing w:after="0" w:line="276" w:lineRule="auto"/>
        <w:jc w:val="both"/>
        <w:outlineLvl w:val="1"/>
        <w:rPr>
          <w:rFonts w:ascii="Book Antiqua" w:eastAsia="MS PGothic" w:hAnsi="Book Antiqua" w:cs="Times New Roman"/>
          <w:b/>
          <w:snapToGrid w:val="0"/>
          <w:sz w:val="24"/>
          <w:szCs w:val="24"/>
          <w:lang w:val="es-ES" w:eastAsia="es-ES"/>
        </w:rPr>
      </w:pPr>
      <w:r w:rsidRPr="00917EA1">
        <w:rPr>
          <w:rFonts w:ascii="Book Antiqua" w:eastAsia="MS PGothic" w:hAnsi="Book Antiqua" w:cs="Times New Roman"/>
          <w:b/>
          <w:snapToGrid w:val="0"/>
          <w:sz w:val="24"/>
          <w:szCs w:val="24"/>
          <w:lang w:val="es-ES" w:eastAsia="es-ES"/>
        </w:rPr>
        <w:t xml:space="preserve">A </w:t>
      </w:r>
      <w:r w:rsidR="0023339B">
        <w:rPr>
          <w:rFonts w:ascii="Book Antiqua" w:eastAsia="MS PGothic" w:hAnsi="Book Antiqua" w:cs="Times New Roman"/>
          <w:b/>
          <w:snapToGrid w:val="0"/>
          <w:sz w:val="24"/>
          <w:szCs w:val="24"/>
          <w:lang w:val="es-ES" w:eastAsia="es-ES"/>
        </w:rPr>
        <w:t xml:space="preserve">Consejo Superior y </w:t>
      </w:r>
      <w:r w:rsidRPr="00917EA1">
        <w:rPr>
          <w:rFonts w:ascii="Book Antiqua" w:eastAsia="MS PGothic" w:hAnsi="Book Antiqua" w:cs="Times New Roman"/>
          <w:b/>
          <w:snapToGrid w:val="0"/>
          <w:sz w:val="24"/>
          <w:szCs w:val="24"/>
          <w:lang w:val="es-ES" w:eastAsia="es-ES"/>
        </w:rPr>
        <w:t>Corte Plena</w:t>
      </w:r>
    </w:p>
    <w:p w14:paraId="11A2D664" w14:textId="501452FB" w:rsidR="007442EC" w:rsidRPr="009B71C9" w:rsidRDefault="007442EC" w:rsidP="008C20AB">
      <w:pPr>
        <w:pStyle w:val="Ttulo"/>
        <w:spacing w:line="276" w:lineRule="auto"/>
        <w:jc w:val="left"/>
        <w:rPr>
          <w:b w:val="0"/>
          <w:color w:val="auto"/>
          <w:szCs w:val="24"/>
          <w:lang w:val="es-CR"/>
        </w:rPr>
      </w:pPr>
    </w:p>
    <w:p w14:paraId="36C03E7A" w14:textId="759C79E3" w:rsidR="00917EA1" w:rsidRPr="00E01CE3" w:rsidRDefault="008C20AB">
      <w:pPr>
        <w:pStyle w:val="Ttulo"/>
        <w:numPr>
          <w:ilvl w:val="1"/>
          <w:numId w:val="8"/>
        </w:numPr>
        <w:spacing w:line="276" w:lineRule="auto"/>
        <w:jc w:val="both"/>
        <w:rPr>
          <w:b w:val="0"/>
          <w:color w:val="auto"/>
          <w:szCs w:val="24"/>
          <w:lang w:val="es-CR"/>
        </w:rPr>
      </w:pPr>
      <w:r>
        <w:rPr>
          <w:rFonts w:eastAsia="Calibri" w:cs="Arial"/>
          <w:b w:val="0"/>
          <w:color w:val="auto"/>
          <w:spacing w:val="0"/>
          <w:szCs w:val="24"/>
          <w:lang w:val="es-CR" w:eastAsia="en-US"/>
        </w:rPr>
        <w:t>A</w:t>
      </w:r>
      <w:r w:rsidR="00917EA1" w:rsidRPr="008C20AB">
        <w:rPr>
          <w:rFonts w:eastAsia="Calibri" w:cs="Arial"/>
          <w:b w:val="0"/>
          <w:color w:val="auto"/>
          <w:spacing w:val="0"/>
          <w:szCs w:val="24"/>
          <w:lang w:val="es-CR" w:eastAsia="en-US"/>
        </w:rPr>
        <w:t>probar la propuesta de incorporar los siguientes rubros a nivel del presupuesto para la implementación de</w:t>
      </w:r>
      <w:r w:rsidR="00986C26">
        <w:rPr>
          <w:rFonts w:eastAsia="Calibri" w:cs="Arial"/>
          <w:b w:val="0"/>
          <w:color w:val="auto"/>
          <w:spacing w:val="0"/>
          <w:szCs w:val="24"/>
          <w:lang w:val="es-CR" w:eastAsia="en-US"/>
        </w:rPr>
        <w:t xml:space="preserve"> la Ley 9458 de Bienestar </w:t>
      </w:r>
      <w:proofErr w:type="gramStart"/>
      <w:r w:rsidR="00986C26">
        <w:rPr>
          <w:rFonts w:eastAsia="Calibri" w:cs="Arial"/>
          <w:b w:val="0"/>
          <w:color w:val="auto"/>
          <w:spacing w:val="0"/>
          <w:szCs w:val="24"/>
          <w:lang w:val="es-CR" w:eastAsia="en-US"/>
        </w:rPr>
        <w:t xml:space="preserve">Animal, </w:t>
      </w:r>
      <w:r w:rsidR="00917EA1" w:rsidRPr="008C20AB">
        <w:rPr>
          <w:rFonts w:eastAsia="Calibri" w:cs="Arial"/>
          <w:b w:val="0"/>
          <w:color w:val="auto"/>
          <w:spacing w:val="0"/>
          <w:szCs w:val="24"/>
          <w:lang w:val="es-CR" w:eastAsia="en-US"/>
        </w:rPr>
        <w:t xml:space="preserve"> para</w:t>
      </w:r>
      <w:proofErr w:type="gramEnd"/>
      <w:r w:rsidR="00917EA1" w:rsidRPr="008C20AB">
        <w:rPr>
          <w:rFonts w:eastAsia="Calibri" w:cs="Arial"/>
          <w:b w:val="0"/>
          <w:color w:val="auto"/>
          <w:spacing w:val="0"/>
          <w:szCs w:val="24"/>
          <w:lang w:val="es-CR" w:eastAsia="en-US"/>
        </w:rPr>
        <w:t xml:space="preserve"> remitirlo en forma separada del presupuesto ordinario institucional al Ministerio de Hacienda para </w:t>
      </w:r>
      <w:r w:rsidR="00917EA1" w:rsidRPr="00E01CE3">
        <w:rPr>
          <w:rFonts w:eastAsia="Calibri" w:cs="Arial"/>
          <w:b w:val="0"/>
          <w:color w:val="auto"/>
          <w:spacing w:val="0"/>
          <w:szCs w:val="24"/>
          <w:lang w:val="es-CR" w:eastAsia="en-US"/>
        </w:rPr>
        <w:t>el 202</w:t>
      </w:r>
      <w:r w:rsidR="00986C26">
        <w:rPr>
          <w:rFonts w:eastAsia="Calibri" w:cs="Arial"/>
          <w:b w:val="0"/>
          <w:color w:val="auto"/>
          <w:spacing w:val="0"/>
          <w:szCs w:val="24"/>
          <w:lang w:val="es-CR" w:eastAsia="en-US"/>
        </w:rPr>
        <w:t>4</w:t>
      </w:r>
      <w:r w:rsidR="00917EA1" w:rsidRPr="00E01CE3">
        <w:rPr>
          <w:rFonts w:eastAsia="Calibri" w:cs="Arial"/>
          <w:b w:val="0"/>
          <w:color w:val="auto"/>
          <w:spacing w:val="0"/>
          <w:szCs w:val="24"/>
          <w:lang w:val="es-CR" w:eastAsia="en-US"/>
        </w:rPr>
        <w:t>:</w:t>
      </w:r>
    </w:p>
    <w:p w14:paraId="42C0BD93" w14:textId="77777777" w:rsidR="00234BD1" w:rsidRDefault="00234BD1" w:rsidP="008C20AB">
      <w:pPr>
        <w:spacing w:after="0" w:line="276" w:lineRule="auto"/>
        <w:jc w:val="both"/>
        <w:rPr>
          <w:rFonts w:ascii="Book Antiqua" w:eastAsia="Calibri" w:hAnsi="Book Antiqua" w:cs="Arial"/>
          <w:sz w:val="24"/>
          <w:szCs w:val="24"/>
        </w:rPr>
      </w:pPr>
    </w:p>
    <w:p w14:paraId="06ADB863" w14:textId="181C36E4" w:rsidR="008C20AB" w:rsidRPr="00234BD1" w:rsidRDefault="008C20AB" w:rsidP="00234BD1">
      <w:pPr>
        <w:pStyle w:val="Prrafodelista"/>
        <w:numPr>
          <w:ilvl w:val="0"/>
          <w:numId w:val="12"/>
        </w:numPr>
        <w:spacing w:after="0" w:line="276" w:lineRule="auto"/>
        <w:jc w:val="both"/>
        <w:rPr>
          <w:rFonts w:ascii="Book Antiqua" w:eastAsia="Calibri" w:hAnsi="Book Antiqua" w:cs="Arial"/>
          <w:sz w:val="24"/>
          <w:szCs w:val="24"/>
        </w:rPr>
      </w:pPr>
      <w:r w:rsidRPr="00234BD1">
        <w:rPr>
          <w:rFonts w:ascii="Book Antiqua" w:eastAsia="Calibri" w:hAnsi="Book Antiqua" w:cs="Arial"/>
          <w:sz w:val="24"/>
          <w:szCs w:val="24"/>
        </w:rPr>
        <w:t xml:space="preserve">Aprobar la incorporación a nivel de recurso humano de un total de </w:t>
      </w:r>
      <w:r w:rsidR="00986C26" w:rsidRPr="00234BD1">
        <w:rPr>
          <w:rFonts w:ascii="Book Antiqua" w:eastAsia="Calibri" w:hAnsi="Book Antiqua" w:cs="Arial"/>
          <w:sz w:val="24"/>
          <w:szCs w:val="24"/>
        </w:rPr>
        <w:t>2</w:t>
      </w:r>
      <w:r w:rsidR="0023339B" w:rsidRPr="00234BD1">
        <w:rPr>
          <w:rFonts w:ascii="Book Antiqua" w:eastAsia="Calibri" w:hAnsi="Book Antiqua" w:cs="Arial"/>
          <w:sz w:val="24"/>
          <w:szCs w:val="24"/>
        </w:rPr>
        <w:t>0</w:t>
      </w:r>
      <w:r w:rsidRPr="00234BD1">
        <w:rPr>
          <w:rFonts w:ascii="Book Antiqua" w:eastAsia="Calibri" w:hAnsi="Book Antiqua" w:cs="Arial"/>
          <w:sz w:val="24"/>
          <w:szCs w:val="24"/>
        </w:rPr>
        <w:t xml:space="preserve"> plazas </w:t>
      </w:r>
      <w:r w:rsidR="0023339B" w:rsidRPr="00234BD1">
        <w:rPr>
          <w:rFonts w:ascii="Book Antiqua" w:eastAsia="Calibri" w:hAnsi="Book Antiqua" w:cs="Arial"/>
          <w:sz w:val="24"/>
          <w:szCs w:val="24"/>
        </w:rPr>
        <w:t>para el Organismo de Investigación Judicial</w:t>
      </w:r>
      <w:r w:rsidR="00234BD1">
        <w:rPr>
          <w:rFonts w:ascii="Book Antiqua" w:eastAsia="Calibri" w:hAnsi="Book Antiqua" w:cs="Arial"/>
          <w:sz w:val="24"/>
          <w:szCs w:val="24"/>
        </w:rPr>
        <w:t xml:space="preserve">, con un costo de </w:t>
      </w:r>
      <w:r w:rsidR="00234BD1" w:rsidRPr="0023339B">
        <w:rPr>
          <w:rFonts w:ascii="Times New Roman" w:eastAsia="Calibri" w:hAnsi="Times New Roman" w:cs="Times New Roman"/>
          <w:b/>
          <w:bCs/>
          <w:sz w:val="24"/>
          <w:szCs w:val="24"/>
        </w:rPr>
        <w:t>₡</w:t>
      </w:r>
      <w:r w:rsidR="00234BD1" w:rsidRPr="0023339B">
        <w:rPr>
          <w:rFonts w:ascii="Book Antiqua" w:eastAsia="Calibri" w:hAnsi="Book Antiqua" w:cs="Arial"/>
          <w:b/>
          <w:bCs/>
          <w:sz w:val="24"/>
          <w:szCs w:val="24"/>
        </w:rPr>
        <w:t>510 049 000,00</w:t>
      </w:r>
      <w:r w:rsidR="00234BD1">
        <w:rPr>
          <w:rFonts w:ascii="Book Antiqua" w:eastAsia="Calibri" w:hAnsi="Book Antiqua" w:cs="Arial"/>
          <w:sz w:val="24"/>
          <w:szCs w:val="24"/>
        </w:rPr>
        <w:t xml:space="preserve"> </w:t>
      </w:r>
      <w:r w:rsidR="00234BD1" w:rsidRPr="00E01CE3">
        <w:rPr>
          <w:rFonts w:ascii="Book Antiqua" w:eastAsia="Calibri" w:hAnsi="Book Antiqua" w:cs="Arial"/>
          <w:sz w:val="24"/>
          <w:szCs w:val="24"/>
        </w:rPr>
        <w:t>par</w:t>
      </w:r>
      <w:r w:rsidR="00234BD1">
        <w:rPr>
          <w:rFonts w:ascii="Book Antiqua" w:eastAsia="Calibri" w:hAnsi="Book Antiqua" w:cs="Arial"/>
          <w:sz w:val="24"/>
          <w:szCs w:val="24"/>
        </w:rPr>
        <w:t>a la implementación en 2024 de la Ley 9458 en 2024 as</w:t>
      </w:r>
      <w:r w:rsidR="003D29CA">
        <w:rPr>
          <w:rFonts w:ascii="Book Antiqua" w:eastAsia="Calibri" w:hAnsi="Book Antiqua" w:cs="Arial"/>
          <w:sz w:val="24"/>
          <w:szCs w:val="24"/>
        </w:rPr>
        <w:t>í</w:t>
      </w:r>
      <w:r w:rsidR="00234BD1">
        <w:rPr>
          <w:rFonts w:ascii="Book Antiqua" w:eastAsia="Calibri" w:hAnsi="Book Antiqua" w:cs="Arial"/>
          <w:sz w:val="24"/>
          <w:szCs w:val="24"/>
        </w:rPr>
        <w:t>:</w:t>
      </w:r>
    </w:p>
    <w:p w14:paraId="01074DC9" w14:textId="103FD64A" w:rsidR="00986C26" w:rsidRDefault="00986C26" w:rsidP="008C20AB">
      <w:pPr>
        <w:spacing w:after="0" w:line="276" w:lineRule="auto"/>
        <w:jc w:val="both"/>
        <w:rPr>
          <w:rFonts w:ascii="Book Antiqua" w:eastAsia="Calibri" w:hAnsi="Book Antiqua" w:cs="Arial"/>
          <w:sz w:val="24"/>
          <w:szCs w:val="24"/>
        </w:rPr>
      </w:pPr>
    </w:p>
    <w:tbl>
      <w:tblPr>
        <w:tblW w:w="11524" w:type="dxa"/>
        <w:jc w:val="center"/>
        <w:tblCellMar>
          <w:left w:w="70" w:type="dxa"/>
          <w:right w:w="70" w:type="dxa"/>
        </w:tblCellMar>
        <w:tblLook w:val="04A0" w:firstRow="1" w:lastRow="0" w:firstColumn="1" w:lastColumn="0" w:noHBand="0" w:noVBand="1"/>
      </w:tblPr>
      <w:tblGrid>
        <w:gridCol w:w="1640"/>
        <w:gridCol w:w="574"/>
        <w:gridCol w:w="1502"/>
        <w:gridCol w:w="1200"/>
        <w:gridCol w:w="1596"/>
        <w:gridCol w:w="1143"/>
        <w:gridCol w:w="8"/>
        <w:gridCol w:w="1688"/>
        <w:gridCol w:w="2165"/>
        <w:gridCol w:w="8"/>
      </w:tblGrid>
      <w:tr w:rsidR="00F61338" w:rsidRPr="00F61338" w14:paraId="12383E62" w14:textId="77777777" w:rsidTr="003D29CA">
        <w:trPr>
          <w:trHeight w:val="930"/>
          <w:tblHeader/>
          <w:jc w:val="center"/>
        </w:trPr>
        <w:tc>
          <w:tcPr>
            <w:tcW w:w="16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0F9C4725" w14:textId="77777777" w:rsidR="00F61338" w:rsidRPr="00F61338" w:rsidRDefault="00F61338" w:rsidP="00F61338">
            <w:pPr>
              <w:spacing w:after="0" w:line="240" w:lineRule="auto"/>
              <w:jc w:val="center"/>
              <w:rPr>
                <w:rFonts w:ascii="Book Antiqua" w:eastAsia="Times New Roman" w:hAnsi="Book Antiqua" w:cs="Calibri"/>
                <w:b/>
                <w:bCs/>
                <w:color w:val="FFFFFF"/>
                <w:sz w:val="20"/>
                <w:szCs w:val="20"/>
                <w:lang w:eastAsia="es-CR"/>
              </w:rPr>
            </w:pPr>
            <w:r w:rsidRPr="00F61338">
              <w:rPr>
                <w:rFonts w:ascii="Book Antiqua" w:eastAsia="Times New Roman" w:hAnsi="Book Antiqua" w:cs="Calibri"/>
                <w:b/>
                <w:bCs/>
                <w:color w:val="FFFFFF"/>
                <w:sz w:val="20"/>
                <w:szCs w:val="20"/>
                <w:lang w:eastAsia="es-CR"/>
              </w:rPr>
              <w:t>Despacho</w:t>
            </w:r>
          </w:p>
        </w:tc>
        <w:tc>
          <w:tcPr>
            <w:tcW w:w="574" w:type="dxa"/>
            <w:tcBorders>
              <w:top w:val="single" w:sz="4" w:space="0" w:color="auto"/>
              <w:left w:val="nil"/>
              <w:bottom w:val="single" w:sz="4" w:space="0" w:color="auto"/>
              <w:right w:val="single" w:sz="4" w:space="0" w:color="auto"/>
            </w:tcBorders>
            <w:shd w:val="clear" w:color="000000" w:fill="0070C0"/>
            <w:vAlign w:val="center"/>
            <w:hideMark/>
          </w:tcPr>
          <w:p w14:paraId="7962081E" w14:textId="4DE56709" w:rsidR="00F61338" w:rsidRPr="00F61338" w:rsidRDefault="00F61338" w:rsidP="00F61338">
            <w:pPr>
              <w:spacing w:after="0" w:line="240" w:lineRule="auto"/>
              <w:jc w:val="center"/>
              <w:rPr>
                <w:rFonts w:ascii="Book Antiqua" w:eastAsia="Times New Roman" w:hAnsi="Book Antiqua" w:cs="Calibri"/>
                <w:b/>
                <w:bCs/>
                <w:color w:val="FFFFFF"/>
                <w:sz w:val="20"/>
                <w:szCs w:val="20"/>
                <w:lang w:eastAsia="es-CR"/>
              </w:rPr>
            </w:pPr>
            <w:r w:rsidRPr="00F61338">
              <w:rPr>
                <w:rFonts w:ascii="Book Antiqua" w:eastAsia="Times New Roman" w:hAnsi="Book Antiqua" w:cs="Calibri"/>
                <w:b/>
                <w:bCs/>
                <w:color w:val="FFFFFF"/>
                <w:sz w:val="20"/>
                <w:szCs w:val="20"/>
                <w:lang w:eastAsia="es-CR"/>
              </w:rPr>
              <w:t>Cant</w:t>
            </w:r>
          </w:p>
        </w:tc>
        <w:tc>
          <w:tcPr>
            <w:tcW w:w="1502" w:type="dxa"/>
            <w:tcBorders>
              <w:top w:val="single" w:sz="4" w:space="0" w:color="auto"/>
              <w:left w:val="nil"/>
              <w:bottom w:val="single" w:sz="4" w:space="0" w:color="auto"/>
              <w:right w:val="single" w:sz="4" w:space="0" w:color="auto"/>
            </w:tcBorders>
            <w:shd w:val="clear" w:color="000000" w:fill="0070C0"/>
            <w:vAlign w:val="center"/>
            <w:hideMark/>
          </w:tcPr>
          <w:p w14:paraId="40DE5126" w14:textId="77777777" w:rsidR="00F61338" w:rsidRPr="00F61338" w:rsidRDefault="00F61338" w:rsidP="00F61338">
            <w:pPr>
              <w:spacing w:after="0" w:line="240" w:lineRule="auto"/>
              <w:jc w:val="center"/>
              <w:rPr>
                <w:rFonts w:ascii="Book Antiqua" w:eastAsia="Times New Roman" w:hAnsi="Book Antiqua" w:cs="Calibri"/>
                <w:b/>
                <w:bCs/>
                <w:color w:val="FFFFFF"/>
                <w:sz w:val="20"/>
                <w:szCs w:val="20"/>
                <w:lang w:eastAsia="es-CR"/>
              </w:rPr>
            </w:pPr>
            <w:r w:rsidRPr="00F61338">
              <w:rPr>
                <w:rFonts w:ascii="Book Antiqua" w:eastAsia="Times New Roman" w:hAnsi="Book Antiqua" w:cs="Calibri"/>
                <w:b/>
                <w:bCs/>
                <w:color w:val="FFFFFF"/>
                <w:sz w:val="20"/>
                <w:szCs w:val="20"/>
                <w:lang w:eastAsia="es-CR"/>
              </w:rPr>
              <w:t>Tipo de plaza</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14:paraId="2BDBE829" w14:textId="77777777" w:rsidR="00F61338" w:rsidRPr="00F61338" w:rsidRDefault="00F61338" w:rsidP="00F61338">
            <w:pPr>
              <w:spacing w:after="0" w:line="240" w:lineRule="auto"/>
              <w:jc w:val="center"/>
              <w:rPr>
                <w:rFonts w:ascii="Book Antiqua" w:eastAsia="Times New Roman" w:hAnsi="Book Antiqua" w:cs="Calibri"/>
                <w:b/>
                <w:bCs/>
                <w:color w:val="FFFFFF"/>
                <w:sz w:val="20"/>
                <w:szCs w:val="20"/>
                <w:lang w:eastAsia="es-CR"/>
              </w:rPr>
            </w:pPr>
            <w:r w:rsidRPr="00F61338">
              <w:rPr>
                <w:rFonts w:ascii="Book Antiqua" w:eastAsia="Times New Roman" w:hAnsi="Book Antiqua" w:cs="Calibri"/>
                <w:b/>
                <w:bCs/>
                <w:color w:val="FFFFFF"/>
                <w:sz w:val="20"/>
                <w:szCs w:val="20"/>
                <w:lang w:eastAsia="es-CR"/>
              </w:rPr>
              <w:t>Condición actual</w:t>
            </w:r>
          </w:p>
        </w:tc>
        <w:tc>
          <w:tcPr>
            <w:tcW w:w="1596" w:type="dxa"/>
            <w:tcBorders>
              <w:top w:val="single" w:sz="4" w:space="0" w:color="auto"/>
              <w:left w:val="nil"/>
              <w:bottom w:val="single" w:sz="4" w:space="0" w:color="auto"/>
              <w:right w:val="single" w:sz="4" w:space="0" w:color="auto"/>
            </w:tcBorders>
            <w:shd w:val="clear" w:color="000000" w:fill="0070C0"/>
            <w:vAlign w:val="center"/>
            <w:hideMark/>
          </w:tcPr>
          <w:p w14:paraId="2E664011" w14:textId="77777777" w:rsidR="00F61338" w:rsidRPr="00F61338" w:rsidRDefault="00F61338" w:rsidP="00F61338">
            <w:pPr>
              <w:spacing w:after="0" w:line="240" w:lineRule="auto"/>
              <w:jc w:val="center"/>
              <w:rPr>
                <w:rFonts w:ascii="Book Antiqua" w:eastAsia="Times New Roman" w:hAnsi="Book Antiqua" w:cs="Calibri"/>
                <w:b/>
                <w:bCs/>
                <w:color w:val="FFFFFF"/>
                <w:sz w:val="20"/>
                <w:szCs w:val="20"/>
                <w:lang w:eastAsia="es-CR"/>
              </w:rPr>
            </w:pPr>
            <w:r w:rsidRPr="00F61338">
              <w:rPr>
                <w:rFonts w:ascii="Book Antiqua" w:eastAsia="Times New Roman" w:hAnsi="Book Antiqua" w:cs="Calibri"/>
                <w:b/>
                <w:bCs/>
                <w:color w:val="FFFFFF"/>
                <w:sz w:val="20"/>
                <w:szCs w:val="20"/>
                <w:lang w:eastAsia="es-CR"/>
              </w:rPr>
              <w:t>Recomendación</w:t>
            </w:r>
          </w:p>
        </w:tc>
        <w:tc>
          <w:tcPr>
            <w:tcW w:w="1143" w:type="dxa"/>
            <w:tcBorders>
              <w:top w:val="single" w:sz="4" w:space="0" w:color="auto"/>
              <w:left w:val="nil"/>
              <w:bottom w:val="single" w:sz="4" w:space="0" w:color="auto"/>
              <w:right w:val="single" w:sz="4" w:space="0" w:color="auto"/>
            </w:tcBorders>
            <w:shd w:val="clear" w:color="000000" w:fill="0070C0"/>
            <w:vAlign w:val="center"/>
            <w:hideMark/>
          </w:tcPr>
          <w:p w14:paraId="23B4977B" w14:textId="77777777" w:rsidR="00F61338" w:rsidRPr="00F61338" w:rsidRDefault="00F61338" w:rsidP="00F61338">
            <w:pPr>
              <w:spacing w:after="0" w:line="240" w:lineRule="auto"/>
              <w:jc w:val="center"/>
              <w:rPr>
                <w:rFonts w:ascii="Book Antiqua" w:eastAsia="Times New Roman" w:hAnsi="Book Antiqua" w:cs="Calibri"/>
                <w:b/>
                <w:bCs/>
                <w:color w:val="FFFFFF"/>
                <w:sz w:val="20"/>
                <w:szCs w:val="20"/>
                <w:lang w:eastAsia="es-CR"/>
              </w:rPr>
            </w:pPr>
            <w:r w:rsidRPr="00F61338">
              <w:rPr>
                <w:rFonts w:ascii="Book Antiqua" w:eastAsia="Times New Roman" w:hAnsi="Book Antiqua" w:cs="Calibri"/>
                <w:b/>
                <w:bCs/>
                <w:color w:val="FFFFFF"/>
                <w:sz w:val="20"/>
                <w:szCs w:val="20"/>
                <w:lang w:eastAsia="es-CR"/>
              </w:rPr>
              <w:t>Periodo</w:t>
            </w:r>
          </w:p>
        </w:tc>
        <w:tc>
          <w:tcPr>
            <w:tcW w:w="1696" w:type="dxa"/>
            <w:gridSpan w:val="2"/>
            <w:tcBorders>
              <w:top w:val="single" w:sz="4" w:space="0" w:color="auto"/>
              <w:left w:val="nil"/>
              <w:bottom w:val="single" w:sz="4" w:space="0" w:color="auto"/>
              <w:right w:val="single" w:sz="4" w:space="0" w:color="auto"/>
            </w:tcBorders>
            <w:shd w:val="clear" w:color="000000" w:fill="0070C0"/>
            <w:vAlign w:val="center"/>
            <w:hideMark/>
          </w:tcPr>
          <w:p w14:paraId="1CDB9B3A" w14:textId="77777777" w:rsidR="00F61338" w:rsidRPr="00F61338" w:rsidRDefault="00F61338" w:rsidP="00F61338">
            <w:pPr>
              <w:spacing w:after="0" w:line="240" w:lineRule="auto"/>
              <w:jc w:val="center"/>
              <w:rPr>
                <w:rFonts w:ascii="Book Antiqua" w:eastAsia="Times New Roman" w:hAnsi="Book Antiqua" w:cs="Calibri"/>
                <w:b/>
                <w:bCs/>
                <w:color w:val="FFFFFF"/>
                <w:sz w:val="20"/>
                <w:szCs w:val="20"/>
                <w:lang w:eastAsia="es-CR"/>
              </w:rPr>
            </w:pPr>
            <w:r w:rsidRPr="00F61338">
              <w:rPr>
                <w:rFonts w:ascii="Book Antiqua" w:eastAsia="Times New Roman" w:hAnsi="Book Antiqua" w:cs="Calibri"/>
                <w:b/>
                <w:bCs/>
                <w:color w:val="FFFFFF"/>
                <w:sz w:val="20"/>
                <w:szCs w:val="20"/>
                <w:lang w:eastAsia="es-CR"/>
              </w:rPr>
              <w:t>Costo total para 2024</w:t>
            </w:r>
          </w:p>
        </w:tc>
        <w:tc>
          <w:tcPr>
            <w:tcW w:w="2173" w:type="dxa"/>
            <w:gridSpan w:val="2"/>
            <w:tcBorders>
              <w:top w:val="single" w:sz="4" w:space="0" w:color="auto"/>
              <w:left w:val="nil"/>
              <w:bottom w:val="single" w:sz="4" w:space="0" w:color="auto"/>
              <w:right w:val="single" w:sz="4" w:space="0" w:color="auto"/>
            </w:tcBorders>
            <w:shd w:val="clear" w:color="000000" w:fill="0070C0"/>
            <w:vAlign w:val="center"/>
            <w:hideMark/>
          </w:tcPr>
          <w:p w14:paraId="2FDED258" w14:textId="77777777" w:rsidR="00F61338" w:rsidRPr="00F61338" w:rsidRDefault="00F61338" w:rsidP="00F61338">
            <w:pPr>
              <w:spacing w:after="0" w:line="240" w:lineRule="auto"/>
              <w:jc w:val="center"/>
              <w:rPr>
                <w:rFonts w:ascii="Book Antiqua" w:eastAsia="Times New Roman" w:hAnsi="Book Antiqua" w:cs="Calibri"/>
                <w:b/>
                <w:bCs/>
                <w:color w:val="FFFFFF"/>
                <w:sz w:val="20"/>
                <w:szCs w:val="20"/>
                <w:lang w:eastAsia="es-CR"/>
              </w:rPr>
            </w:pPr>
            <w:r w:rsidRPr="00F61338">
              <w:rPr>
                <w:rFonts w:ascii="Book Antiqua" w:eastAsia="Times New Roman" w:hAnsi="Book Antiqua" w:cs="Calibri"/>
                <w:b/>
                <w:bCs/>
                <w:color w:val="FFFFFF"/>
                <w:sz w:val="20"/>
                <w:szCs w:val="20"/>
                <w:lang w:eastAsia="es-CR"/>
              </w:rPr>
              <w:t>Observaciones</w:t>
            </w:r>
          </w:p>
        </w:tc>
      </w:tr>
      <w:tr w:rsidR="00F61338" w:rsidRPr="00F61338" w14:paraId="3DD897DA" w14:textId="77777777" w:rsidTr="00F61338">
        <w:trPr>
          <w:trHeight w:val="917"/>
          <w:jc w:val="center"/>
        </w:trPr>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14:paraId="12BDE2DD"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xml:space="preserve">OIJ-Sección de Delitos Varios del Departamento de Investigaciones Criminales </w:t>
            </w:r>
          </w:p>
        </w:tc>
        <w:tc>
          <w:tcPr>
            <w:tcW w:w="574" w:type="dxa"/>
            <w:tcBorders>
              <w:top w:val="nil"/>
              <w:left w:val="nil"/>
              <w:bottom w:val="single" w:sz="4" w:space="0" w:color="auto"/>
              <w:right w:val="single" w:sz="4" w:space="0" w:color="auto"/>
            </w:tcBorders>
            <w:shd w:val="clear" w:color="auto" w:fill="auto"/>
            <w:vAlign w:val="center"/>
            <w:hideMark/>
          </w:tcPr>
          <w:p w14:paraId="19B4E0AD"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2</w:t>
            </w:r>
          </w:p>
        </w:tc>
        <w:tc>
          <w:tcPr>
            <w:tcW w:w="1502" w:type="dxa"/>
            <w:tcBorders>
              <w:top w:val="nil"/>
              <w:left w:val="nil"/>
              <w:bottom w:val="single" w:sz="4" w:space="0" w:color="auto"/>
              <w:right w:val="single" w:sz="4" w:space="0" w:color="auto"/>
            </w:tcBorders>
            <w:shd w:val="clear" w:color="auto" w:fill="auto"/>
            <w:vAlign w:val="center"/>
            <w:hideMark/>
          </w:tcPr>
          <w:p w14:paraId="4B1BFCA7"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Investigador 1</w:t>
            </w:r>
          </w:p>
        </w:tc>
        <w:tc>
          <w:tcPr>
            <w:tcW w:w="1200" w:type="dxa"/>
            <w:tcBorders>
              <w:top w:val="nil"/>
              <w:left w:val="nil"/>
              <w:bottom w:val="single" w:sz="4" w:space="0" w:color="auto"/>
              <w:right w:val="single" w:sz="4" w:space="0" w:color="auto"/>
            </w:tcBorders>
            <w:shd w:val="clear" w:color="auto" w:fill="auto"/>
            <w:vAlign w:val="center"/>
            <w:hideMark/>
          </w:tcPr>
          <w:p w14:paraId="0BB8682A"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xml:space="preserve"> -</w:t>
            </w:r>
          </w:p>
        </w:tc>
        <w:tc>
          <w:tcPr>
            <w:tcW w:w="1596" w:type="dxa"/>
            <w:tcBorders>
              <w:top w:val="nil"/>
              <w:left w:val="nil"/>
              <w:bottom w:val="single" w:sz="4" w:space="0" w:color="auto"/>
              <w:right w:val="single" w:sz="4" w:space="0" w:color="auto"/>
            </w:tcBorders>
            <w:shd w:val="clear" w:color="auto" w:fill="auto"/>
            <w:vAlign w:val="center"/>
            <w:hideMark/>
          </w:tcPr>
          <w:p w14:paraId="3C80D066"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Extraordinario</w:t>
            </w:r>
          </w:p>
        </w:tc>
        <w:tc>
          <w:tcPr>
            <w:tcW w:w="1143" w:type="dxa"/>
            <w:tcBorders>
              <w:top w:val="nil"/>
              <w:left w:val="nil"/>
              <w:bottom w:val="single" w:sz="4" w:space="0" w:color="auto"/>
              <w:right w:val="single" w:sz="4" w:space="0" w:color="auto"/>
            </w:tcBorders>
            <w:shd w:val="clear" w:color="auto" w:fill="auto"/>
            <w:vAlign w:val="center"/>
            <w:hideMark/>
          </w:tcPr>
          <w:p w14:paraId="34C7BB49"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2024</w:t>
            </w:r>
          </w:p>
        </w:tc>
        <w:tc>
          <w:tcPr>
            <w:tcW w:w="1696" w:type="dxa"/>
            <w:gridSpan w:val="2"/>
            <w:tcBorders>
              <w:top w:val="nil"/>
              <w:left w:val="nil"/>
              <w:bottom w:val="single" w:sz="4" w:space="0" w:color="auto"/>
              <w:right w:val="single" w:sz="4" w:space="0" w:color="auto"/>
            </w:tcBorders>
            <w:shd w:val="clear" w:color="auto" w:fill="auto"/>
            <w:vAlign w:val="center"/>
            <w:hideMark/>
          </w:tcPr>
          <w:p w14:paraId="665C676D"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Times New Roman" w:eastAsia="Times New Roman" w:hAnsi="Times New Roman" w:cs="Times New Roman"/>
                <w:color w:val="000000"/>
                <w:sz w:val="20"/>
                <w:szCs w:val="20"/>
                <w:lang w:eastAsia="es-CR"/>
              </w:rPr>
              <w:t>₡</w:t>
            </w:r>
            <w:r w:rsidRPr="00F61338">
              <w:rPr>
                <w:rFonts w:ascii="Book Antiqua" w:eastAsia="Times New Roman" w:hAnsi="Book Antiqua" w:cs="Calibri"/>
                <w:color w:val="000000"/>
                <w:sz w:val="20"/>
                <w:szCs w:val="20"/>
                <w:lang w:eastAsia="es-CR"/>
              </w:rPr>
              <w:t>43 292 000,00</w:t>
            </w:r>
          </w:p>
        </w:tc>
        <w:tc>
          <w:tcPr>
            <w:tcW w:w="2173" w:type="dxa"/>
            <w:gridSpan w:val="2"/>
            <w:tcBorders>
              <w:top w:val="nil"/>
              <w:left w:val="nil"/>
              <w:bottom w:val="single" w:sz="4" w:space="0" w:color="auto"/>
              <w:right w:val="single" w:sz="4" w:space="0" w:color="auto"/>
            </w:tcBorders>
            <w:shd w:val="clear" w:color="auto" w:fill="auto"/>
            <w:vAlign w:val="center"/>
            <w:hideMark/>
          </w:tcPr>
          <w:p w14:paraId="01F8B8DD" w14:textId="77777777" w:rsidR="00F61338" w:rsidRPr="00F61338" w:rsidRDefault="00F61338" w:rsidP="00F61338">
            <w:pPr>
              <w:spacing w:after="0" w:line="240" w:lineRule="auto"/>
              <w:jc w:val="both"/>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w:t>
            </w:r>
          </w:p>
        </w:tc>
      </w:tr>
      <w:tr w:rsidR="00F61338" w:rsidRPr="00F61338" w14:paraId="3630D07C" w14:textId="77777777" w:rsidTr="00F61338">
        <w:trPr>
          <w:trHeight w:val="540"/>
          <w:jc w:val="center"/>
        </w:trPr>
        <w:tc>
          <w:tcPr>
            <w:tcW w:w="1640" w:type="dxa"/>
            <w:vMerge/>
            <w:tcBorders>
              <w:top w:val="nil"/>
              <w:left w:val="single" w:sz="4" w:space="0" w:color="auto"/>
              <w:bottom w:val="single" w:sz="4" w:space="0" w:color="000000"/>
              <w:right w:val="single" w:sz="4" w:space="0" w:color="auto"/>
            </w:tcBorders>
            <w:vAlign w:val="center"/>
            <w:hideMark/>
          </w:tcPr>
          <w:p w14:paraId="39466E6C" w14:textId="77777777" w:rsidR="00F61338" w:rsidRPr="00F61338" w:rsidRDefault="00F61338" w:rsidP="00F61338">
            <w:pPr>
              <w:spacing w:after="0" w:line="240" w:lineRule="auto"/>
              <w:rPr>
                <w:rFonts w:ascii="Book Antiqua" w:eastAsia="Times New Roman" w:hAnsi="Book Antiqua" w:cs="Calibri"/>
                <w:color w:val="000000"/>
                <w:sz w:val="20"/>
                <w:szCs w:val="20"/>
                <w:lang w:eastAsia="es-CR"/>
              </w:rPr>
            </w:pPr>
          </w:p>
        </w:tc>
        <w:tc>
          <w:tcPr>
            <w:tcW w:w="574" w:type="dxa"/>
            <w:tcBorders>
              <w:top w:val="nil"/>
              <w:left w:val="nil"/>
              <w:bottom w:val="single" w:sz="4" w:space="0" w:color="auto"/>
              <w:right w:val="single" w:sz="4" w:space="0" w:color="auto"/>
            </w:tcBorders>
            <w:shd w:val="clear" w:color="auto" w:fill="auto"/>
            <w:vAlign w:val="center"/>
            <w:hideMark/>
          </w:tcPr>
          <w:p w14:paraId="5E07091D"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1</w:t>
            </w:r>
          </w:p>
        </w:tc>
        <w:tc>
          <w:tcPr>
            <w:tcW w:w="1502" w:type="dxa"/>
            <w:tcBorders>
              <w:top w:val="nil"/>
              <w:left w:val="nil"/>
              <w:bottom w:val="single" w:sz="4" w:space="0" w:color="auto"/>
              <w:right w:val="single" w:sz="4" w:space="0" w:color="auto"/>
            </w:tcBorders>
            <w:shd w:val="clear" w:color="auto" w:fill="auto"/>
            <w:vAlign w:val="center"/>
            <w:hideMark/>
          </w:tcPr>
          <w:p w14:paraId="4EF57C3E"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Jefe Administrativo 1</w:t>
            </w:r>
          </w:p>
        </w:tc>
        <w:tc>
          <w:tcPr>
            <w:tcW w:w="1200" w:type="dxa"/>
            <w:tcBorders>
              <w:top w:val="nil"/>
              <w:left w:val="nil"/>
              <w:bottom w:val="single" w:sz="4" w:space="0" w:color="auto"/>
              <w:right w:val="single" w:sz="4" w:space="0" w:color="auto"/>
            </w:tcBorders>
            <w:shd w:val="clear" w:color="auto" w:fill="auto"/>
            <w:vAlign w:val="center"/>
            <w:hideMark/>
          </w:tcPr>
          <w:p w14:paraId="3AAC4724"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xml:space="preserve"> -</w:t>
            </w:r>
          </w:p>
        </w:tc>
        <w:tc>
          <w:tcPr>
            <w:tcW w:w="1596" w:type="dxa"/>
            <w:tcBorders>
              <w:top w:val="nil"/>
              <w:left w:val="nil"/>
              <w:bottom w:val="single" w:sz="4" w:space="0" w:color="auto"/>
              <w:right w:val="single" w:sz="4" w:space="0" w:color="auto"/>
            </w:tcBorders>
            <w:shd w:val="clear" w:color="auto" w:fill="auto"/>
            <w:vAlign w:val="center"/>
            <w:hideMark/>
          </w:tcPr>
          <w:p w14:paraId="7E320A23"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Extraordinario</w:t>
            </w:r>
          </w:p>
        </w:tc>
        <w:tc>
          <w:tcPr>
            <w:tcW w:w="1143" w:type="dxa"/>
            <w:tcBorders>
              <w:top w:val="nil"/>
              <w:left w:val="nil"/>
              <w:bottom w:val="single" w:sz="4" w:space="0" w:color="auto"/>
              <w:right w:val="single" w:sz="4" w:space="0" w:color="auto"/>
            </w:tcBorders>
            <w:shd w:val="clear" w:color="auto" w:fill="auto"/>
            <w:vAlign w:val="center"/>
            <w:hideMark/>
          </w:tcPr>
          <w:p w14:paraId="60BBEDA7"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2024</w:t>
            </w:r>
          </w:p>
        </w:tc>
        <w:tc>
          <w:tcPr>
            <w:tcW w:w="1696" w:type="dxa"/>
            <w:gridSpan w:val="2"/>
            <w:tcBorders>
              <w:top w:val="nil"/>
              <w:left w:val="nil"/>
              <w:bottom w:val="single" w:sz="4" w:space="0" w:color="auto"/>
              <w:right w:val="single" w:sz="4" w:space="0" w:color="auto"/>
            </w:tcBorders>
            <w:shd w:val="clear" w:color="auto" w:fill="auto"/>
            <w:vAlign w:val="center"/>
            <w:hideMark/>
          </w:tcPr>
          <w:p w14:paraId="1F7FD5AC"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Times New Roman" w:eastAsia="Times New Roman" w:hAnsi="Times New Roman" w:cs="Times New Roman"/>
                <w:color w:val="000000"/>
                <w:sz w:val="20"/>
                <w:szCs w:val="20"/>
                <w:lang w:eastAsia="es-CR"/>
              </w:rPr>
              <w:t>₡</w:t>
            </w:r>
            <w:r w:rsidRPr="00F61338">
              <w:rPr>
                <w:rFonts w:ascii="Book Antiqua" w:eastAsia="Times New Roman" w:hAnsi="Book Antiqua" w:cs="Calibri"/>
                <w:color w:val="000000"/>
                <w:sz w:val="20"/>
                <w:szCs w:val="20"/>
                <w:lang w:eastAsia="es-CR"/>
              </w:rPr>
              <w:t>20 740 000,00</w:t>
            </w:r>
          </w:p>
        </w:tc>
        <w:tc>
          <w:tcPr>
            <w:tcW w:w="2173" w:type="dxa"/>
            <w:gridSpan w:val="2"/>
            <w:tcBorders>
              <w:top w:val="nil"/>
              <w:left w:val="nil"/>
              <w:bottom w:val="single" w:sz="4" w:space="0" w:color="auto"/>
              <w:right w:val="single" w:sz="4" w:space="0" w:color="auto"/>
            </w:tcBorders>
            <w:shd w:val="clear" w:color="auto" w:fill="auto"/>
            <w:vAlign w:val="center"/>
            <w:hideMark/>
          </w:tcPr>
          <w:p w14:paraId="0634E48E" w14:textId="77777777" w:rsidR="00F61338" w:rsidRPr="00F61338" w:rsidRDefault="00F61338" w:rsidP="00F61338">
            <w:pPr>
              <w:spacing w:after="0" w:line="240" w:lineRule="auto"/>
              <w:jc w:val="both"/>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w:t>
            </w:r>
          </w:p>
        </w:tc>
      </w:tr>
      <w:tr w:rsidR="00F61338" w:rsidRPr="00F61338" w14:paraId="35840397" w14:textId="77777777" w:rsidTr="00F61338">
        <w:trPr>
          <w:trHeight w:val="1395"/>
          <w:jc w:val="center"/>
        </w:trPr>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14:paraId="09BB0808"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xml:space="preserve">Departamento de Ciencias Forenses </w:t>
            </w:r>
          </w:p>
        </w:tc>
        <w:tc>
          <w:tcPr>
            <w:tcW w:w="574" w:type="dxa"/>
            <w:tcBorders>
              <w:top w:val="nil"/>
              <w:left w:val="nil"/>
              <w:bottom w:val="single" w:sz="4" w:space="0" w:color="auto"/>
              <w:right w:val="single" w:sz="4" w:space="0" w:color="auto"/>
            </w:tcBorders>
            <w:shd w:val="clear" w:color="auto" w:fill="auto"/>
            <w:vAlign w:val="center"/>
            <w:hideMark/>
          </w:tcPr>
          <w:p w14:paraId="672FCC5B"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2</w:t>
            </w:r>
          </w:p>
        </w:tc>
        <w:tc>
          <w:tcPr>
            <w:tcW w:w="1502" w:type="dxa"/>
            <w:tcBorders>
              <w:top w:val="nil"/>
              <w:left w:val="nil"/>
              <w:bottom w:val="single" w:sz="4" w:space="0" w:color="auto"/>
              <w:right w:val="single" w:sz="4" w:space="0" w:color="auto"/>
            </w:tcBorders>
            <w:shd w:val="clear" w:color="auto" w:fill="auto"/>
            <w:vAlign w:val="center"/>
            <w:hideMark/>
          </w:tcPr>
          <w:p w14:paraId="2FBFBAC4"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Peritos Judiciales 2B</w:t>
            </w:r>
          </w:p>
        </w:tc>
        <w:tc>
          <w:tcPr>
            <w:tcW w:w="1200" w:type="dxa"/>
            <w:tcBorders>
              <w:top w:val="nil"/>
              <w:left w:val="nil"/>
              <w:bottom w:val="single" w:sz="4" w:space="0" w:color="auto"/>
              <w:right w:val="single" w:sz="4" w:space="0" w:color="auto"/>
            </w:tcBorders>
            <w:shd w:val="clear" w:color="auto" w:fill="auto"/>
            <w:vAlign w:val="center"/>
            <w:hideMark/>
          </w:tcPr>
          <w:p w14:paraId="696CC6C5"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xml:space="preserve"> -</w:t>
            </w:r>
          </w:p>
        </w:tc>
        <w:tc>
          <w:tcPr>
            <w:tcW w:w="1596" w:type="dxa"/>
            <w:tcBorders>
              <w:top w:val="nil"/>
              <w:left w:val="nil"/>
              <w:bottom w:val="single" w:sz="4" w:space="0" w:color="auto"/>
              <w:right w:val="single" w:sz="4" w:space="0" w:color="auto"/>
            </w:tcBorders>
            <w:shd w:val="clear" w:color="auto" w:fill="auto"/>
            <w:vAlign w:val="center"/>
            <w:hideMark/>
          </w:tcPr>
          <w:p w14:paraId="0D125E0B"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Extraordinario</w:t>
            </w:r>
          </w:p>
        </w:tc>
        <w:tc>
          <w:tcPr>
            <w:tcW w:w="1143" w:type="dxa"/>
            <w:tcBorders>
              <w:top w:val="nil"/>
              <w:left w:val="nil"/>
              <w:bottom w:val="single" w:sz="4" w:space="0" w:color="auto"/>
              <w:right w:val="single" w:sz="4" w:space="0" w:color="auto"/>
            </w:tcBorders>
            <w:shd w:val="clear" w:color="auto" w:fill="auto"/>
            <w:vAlign w:val="center"/>
            <w:hideMark/>
          </w:tcPr>
          <w:p w14:paraId="14AE83BF"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2024</w:t>
            </w:r>
          </w:p>
        </w:tc>
        <w:tc>
          <w:tcPr>
            <w:tcW w:w="1696" w:type="dxa"/>
            <w:gridSpan w:val="2"/>
            <w:tcBorders>
              <w:top w:val="nil"/>
              <w:left w:val="nil"/>
              <w:bottom w:val="single" w:sz="4" w:space="0" w:color="auto"/>
              <w:right w:val="single" w:sz="4" w:space="0" w:color="auto"/>
            </w:tcBorders>
            <w:shd w:val="clear" w:color="auto" w:fill="auto"/>
            <w:vAlign w:val="center"/>
            <w:hideMark/>
          </w:tcPr>
          <w:p w14:paraId="6CE78BA5"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Times New Roman" w:eastAsia="Times New Roman" w:hAnsi="Times New Roman" w:cs="Times New Roman"/>
                <w:color w:val="000000"/>
                <w:sz w:val="20"/>
                <w:szCs w:val="20"/>
                <w:lang w:eastAsia="es-CR"/>
              </w:rPr>
              <w:t>₡</w:t>
            </w:r>
            <w:r w:rsidRPr="00F61338">
              <w:rPr>
                <w:rFonts w:ascii="Book Antiqua" w:eastAsia="Times New Roman" w:hAnsi="Book Antiqua" w:cs="Calibri"/>
                <w:color w:val="000000"/>
                <w:sz w:val="20"/>
                <w:szCs w:val="20"/>
                <w:lang w:eastAsia="es-CR"/>
              </w:rPr>
              <w:t>89 056 000,00</w:t>
            </w:r>
          </w:p>
        </w:tc>
        <w:tc>
          <w:tcPr>
            <w:tcW w:w="2173" w:type="dxa"/>
            <w:gridSpan w:val="2"/>
            <w:vMerge w:val="restart"/>
            <w:tcBorders>
              <w:top w:val="nil"/>
              <w:left w:val="single" w:sz="4" w:space="0" w:color="auto"/>
              <w:bottom w:val="nil"/>
              <w:right w:val="single" w:sz="4" w:space="0" w:color="auto"/>
            </w:tcBorders>
            <w:shd w:val="clear" w:color="auto" w:fill="auto"/>
            <w:vAlign w:val="center"/>
            <w:hideMark/>
          </w:tcPr>
          <w:p w14:paraId="09E51C86" w14:textId="77777777" w:rsidR="00F61338" w:rsidRPr="00F61338" w:rsidRDefault="00F61338" w:rsidP="00F61338">
            <w:pPr>
              <w:spacing w:after="0" w:line="240" w:lineRule="auto"/>
              <w:jc w:val="both"/>
              <w:rPr>
                <w:rFonts w:ascii="Book Antiqua" w:eastAsia="Times New Roman" w:hAnsi="Book Antiqua" w:cs="Calibri"/>
                <w:color w:val="000000"/>
                <w:sz w:val="18"/>
                <w:szCs w:val="18"/>
                <w:lang w:eastAsia="es-CR"/>
              </w:rPr>
            </w:pPr>
            <w:r w:rsidRPr="00F61338">
              <w:rPr>
                <w:rFonts w:ascii="Book Antiqua" w:eastAsia="Times New Roman" w:hAnsi="Book Antiqua" w:cs="Calibri"/>
                <w:color w:val="000000"/>
                <w:sz w:val="18"/>
                <w:szCs w:val="18"/>
                <w:lang w:eastAsia="es-CR"/>
              </w:rPr>
              <w:t xml:space="preserve">Para el análisis de las pruebas derivadas de los delitos contra los animales. Se requiere de dos Peritos Judiciales 2B: uno para la sección de Bioquímica y otro para la sección de Toxicología. Un Perito 2 y un Técnico especializado 6 para la sección de Química Analítica y un Perito Judicial 1 para la sección de Pericias físicas, quienes se encargarán no solo de la atención y el mejoramiento en el </w:t>
            </w:r>
            <w:r w:rsidRPr="00F61338">
              <w:rPr>
                <w:rFonts w:ascii="Book Antiqua" w:eastAsia="Times New Roman" w:hAnsi="Book Antiqua" w:cs="Calibri"/>
                <w:color w:val="000000"/>
                <w:sz w:val="18"/>
                <w:szCs w:val="18"/>
                <w:lang w:eastAsia="es-CR"/>
              </w:rPr>
              <w:lastRenderedPageBreak/>
              <w:t xml:space="preserve">servicio, como en capacidad de respuesta, sino en la atención de los casos que se deben atender por la Ley de Bienestar animal. </w:t>
            </w:r>
          </w:p>
        </w:tc>
      </w:tr>
      <w:tr w:rsidR="00F61338" w:rsidRPr="00F61338" w14:paraId="21BF86D2" w14:textId="77777777" w:rsidTr="00F61338">
        <w:trPr>
          <w:trHeight w:val="1200"/>
          <w:jc w:val="center"/>
        </w:trPr>
        <w:tc>
          <w:tcPr>
            <w:tcW w:w="1640" w:type="dxa"/>
            <w:vMerge/>
            <w:tcBorders>
              <w:top w:val="nil"/>
              <w:left w:val="single" w:sz="4" w:space="0" w:color="auto"/>
              <w:bottom w:val="single" w:sz="4" w:space="0" w:color="000000"/>
              <w:right w:val="single" w:sz="4" w:space="0" w:color="auto"/>
            </w:tcBorders>
            <w:vAlign w:val="center"/>
            <w:hideMark/>
          </w:tcPr>
          <w:p w14:paraId="248A9990" w14:textId="77777777" w:rsidR="00F61338" w:rsidRPr="00F61338" w:rsidRDefault="00F61338" w:rsidP="00F61338">
            <w:pPr>
              <w:spacing w:after="0" w:line="240" w:lineRule="auto"/>
              <w:rPr>
                <w:rFonts w:ascii="Book Antiqua" w:eastAsia="Times New Roman" w:hAnsi="Book Antiqua" w:cs="Calibri"/>
                <w:color w:val="000000"/>
                <w:sz w:val="20"/>
                <w:szCs w:val="20"/>
                <w:lang w:eastAsia="es-CR"/>
              </w:rPr>
            </w:pPr>
          </w:p>
        </w:tc>
        <w:tc>
          <w:tcPr>
            <w:tcW w:w="574" w:type="dxa"/>
            <w:tcBorders>
              <w:top w:val="nil"/>
              <w:left w:val="nil"/>
              <w:bottom w:val="single" w:sz="4" w:space="0" w:color="auto"/>
              <w:right w:val="single" w:sz="4" w:space="0" w:color="auto"/>
            </w:tcBorders>
            <w:shd w:val="clear" w:color="auto" w:fill="auto"/>
            <w:vAlign w:val="center"/>
            <w:hideMark/>
          </w:tcPr>
          <w:p w14:paraId="7431FDC1"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1</w:t>
            </w:r>
          </w:p>
        </w:tc>
        <w:tc>
          <w:tcPr>
            <w:tcW w:w="1502" w:type="dxa"/>
            <w:tcBorders>
              <w:top w:val="nil"/>
              <w:left w:val="nil"/>
              <w:bottom w:val="single" w:sz="4" w:space="0" w:color="auto"/>
              <w:right w:val="single" w:sz="4" w:space="0" w:color="auto"/>
            </w:tcBorders>
            <w:shd w:val="clear" w:color="auto" w:fill="auto"/>
            <w:vAlign w:val="center"/>
            <w:hideMark/>
          </w:tcPr>
          <w:p w14:paraId="3CE0CA27"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Perito 2</w:t>
            </w:r>
          </w:p>
        </w:tc>
        <w:tc>
          <w:tcPr>
            <w:tcW w:w="1200" w:type="dxa"/>
            <w:tcBorders>
              <w:top w:val="nil"/>
              <w:left w:val="nil"/>
              <w:bottom w:val="single" w:sz="4" w:space="0" w:color="auto"/>
              <w:right w:val="single" w:sz="4" w:space="0" w:color="auto"/>
            </w:tcBorders>
            <w:shd w:val="clear" w:color="auto" w:fill="auto"/>
            <w:vAlign w:val="center"/>
            <w:hideMark/>
          </w:tcPr>
          <w:p w14:paraId="16B80985"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xml:space="preserve"> -</w:t>
            </w:r>
          </w:p>
        </w:tc>
        <w:tc>
          <w:tcPr>
            <w:tcW w:w="1596" w:type="dxa"/>
            <w:tcBorders>
              <w:top w:val="nil"/>
              <w:left w:val="nil"/>
              <w:bottom w:val="single" w:sz="4" w:space="0" w:color="auto"/>
              <w:right w:val="single" w:sz="4" w:space="0" w:color="auto"/>
            </w:tcBorders>
            <w:shd w:val="clear" w:color="auto" w:fill="auto"/>
            <w:vAlign w:val="center"/>
            <w:hideMark/>
          </w:tcPr>
          <w:p w14:paraId="2D51F481"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Extraordinario</w:t>
            </w:r>
          </w:p>
        </w:tc>
        <w:tc>
          <w:tcPr>
            <w:tcW w:w="1143" w:type="dxa"/>
            <w:tcBorders>
              <w:top w:val="nil"/>
              <w:left w:val="nil"/>
              <w:bottom w:val="single" w:sz="4" w:space="0" w:color="auto"/>
              <w:right w:val="single" w:sz="4" w:space="0" w:color="auto"/>
            </w:tcBorders>
            <w:shd w:val="clear" w:color="auto" w:fill="auto"/>
            <w:vAlign w:val="center"/>
            <w:hideMark/>
          </w:tcPr>
          <w:p w14:paraId="3C1DD3C0"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2024</w:t>
            </w:r>
          </w:p>
        </w:tc>
        <w:tc>
          <w:tcPr>
            <w:tcW w:w="1696" w:type="dxa"/>
            <w:gridSpan w:val="2"/>
            <w:tcBorders>
              <w:top w:val="nil"/>
              <w:left w:val="nil"/>
              <w:bottom w:val="single" w:sz="4" w:space="0" w:color="auto"/>
              <w:right w:val="single" w:sz="4" w:space="0" w:color="auto"/>
            </w:tcBorders>
            <w:shd w:val="clear" w:color="auto" w:fill="auto"/>
            <w:vAlign w:val="center"/>
            <w:hideMark/>
          </w:tcPr>
          <w:p w14:paraId="4DF3AAAC"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Times New Roman" w:eastAsia="Times New Roman" w:hAnsi="Times New Roman" w:cs="Times New Roman"/>
                <w:color w:val="000000"/>
                <w:sz w:val="20"/>
                <w:szCs w:val="20"/>
                <w:lang w:eastAsia="es-CR"/>
              </w:rPr>
              <w:t>₡</w:t>
            </w:r>
            <w:r w:rsidRPr="00F61338">
              <w:rPr>
                <w:rFonts w:ascii="Book Antiqua" w:eastAsia="Times New Roman" w:hAnsi="Book Antiqua" w:cs="Calibri"/>
                <w:color w:val="000000"/>
                <w:sz w:val="20"/>
                <w:szCs w:val="20"/>
                <w:lang w:eastAsia="es-CR"/>
              </w:rPr>
              <w:t>37 960 000,00</w:t>
            </w:r>
          </w:p>
        </w:tc>
        <w:tc>
          <w:tcPr>
            <w:tcW w:w="2173" w:type="dxa"/>
            <w:gridSpan w:val="2"/>
            <w:vMerge/>
            <w:tcBorders>
              <w:top w:val="nil"/>
              <w:left w:val="single" w:sz="4" w:space="0" w:color="auto"/>
              <w:bottom w:val="nil"/>
              <w:right w:val="single" w:sz="4" w:space="0" w:color="auto"/>
            </w:tcBorders>
            <w:vAlign w:val="center"/>
            <w:hideMark/>
          </w:tcPr>
          <w:p w14:paraId="17E75BF5" w14:textId="77777777" w:rsidR="00F61338" w:rsidRPr="00F61338" w:rsidRDefault="00F61338" w:rsidP="00F61338">
            <w:pPr>
              <w:spacing w:after="0" w:line="240" w:lineRule="auto"/>
              <w:rPr>
                <w:rFonts w:ascii="Book Antiqua" w:eastAsia="Times New Roman" w:hAnsi="Book Antiqua" w:cs="Calibri"/>
                <w:color w:val="000000"/>
                <w:sz w:val="20"/>
                <w:szCs w:val="20"/>
                <w:lang w:eastAsia="es-CR"/>
              </w:rPr>
            </w:pPr>
          </w:p>
        </w:tc>
      </w:tr>
      <w:tr w:rsidR="00F61338" w:rsidRPr="00F61338" w14:paraId="4437C261" w14:textId="77777777" w:rsidTr="00F61338">
        <w:trPr>
          <w:trHeight w:val="1215"/>
          <w:jc w:val="center"/>
        </w:trPr>
        <w:tc>
          <w:tcPr>
            <w:tcW w:w="1640" w:type="dxa"/>
            <w:vMerge/>
            <w:tcBorders>
              <w:top w:val="nil"/>
              <w:left w:val="single" w:sz="4" w:space="0" w:color="auto"/>
              <w:bottom w:val="single" w:sz="4" w:space="0" w:color="000000"/>
              <w:right w:val="single" w:sz="4" w:space="0" w:color="auto"/>
            </w:tcBorders>
            <w:vAlign w:val="center"/>
            <w:hideMark/>
          </w:tcPr>
          <w:p w14:paraId="4BA3DE56" w14:textId="77777777" w:rsidR="00F61338" w:rsidRPr="00F61338" w:rsidRDefault="00F61338" w:rsidP="00F61338">
            <w:pPr>
              <w:spacing w:after="0" w:line="240" w:lineRule="auto"/>
              <w:rPr>
                <w:rFonts w:ascii="Book Antiqua" w:eastAsia="Times New Roman" w:hAnsi="Book Antiqua" w:cs="Calibri"/>
                <w:color w:val="000000"/>
                <w:sz w:val="20"/>
                <w:szCs w:val="20"/>
                <w:lang w:eastAsia="es-CR"/>
              </w:rPr>
            </w:pPr>
          </w:p>
        </w:tc>
        <w:tc>
          <w:tcPr>
            <w:tcW w:w="574" w:type="dxa"/>
            <w:tcBorders>
              <w:top w:val="nil"/>
              <w:left w:val="nil"/>
              <w:bottom w:val="single" w:sz="4" w:space="0" w:color="auto"/>
              <w:right w:val="single" w:sz="4" w:space="0" w:color="auto"/>
            </w:tcBorders>
            <w:shd w:val="clear" w:color="auto" w:fill="auto"/>
            <w:vAlign w:val="center"/>
            <w:hideMark/>
          </w:tcPr>
          <w:p w14:paraId="68955DFC"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1</w:t>
            </w:r>
          </w:p>
        </w:tc>
        <w:tc>
          <w:tcPr>
            <w:tcW w:w="1502" w:type="dxa"/>
            <w:tcBorders>
              <w:top w:val="nil"/>
              <w:left w:val="nil"/>
              <w:bottom w:val="single" w:sz="4" w:space="0" w:color="auto"/>
              <w:right w:val="single" w:sz="4" w:space="0" w:color="auto"/>
            </w:tcBorders>
            <w:shd w:val="clear" w:color="auto" w:fill="auto"/>
            <w:vAlign w:val="center"/>
            <w:hideMark/>
          </w:tcPr>
          <w:p w14:paraId="45437718"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Técnico Especializado 6</w:t>
            </w:r>
          </w:p>
        </w:tc>
        <w:tc>
          <w:tcPr>
            <w:tcW w:w="1200" w:type="dxa"/>
            <w:tcBorders>
              <w:top w:val="nil"/>
              <w:left w:val="nil"/>
              <w:bottom w:val="single" w:sz="4" w:space="0" w:color="auto"/>
              <w:right w:val="single" w:sz="4" w:space="0" w:color="auto"/>
            </w:tcBorders>
            <w:shd w:val="clear" w:color="auto" w:fill="auto"/>
            <w:vAlign w:val="center"/>
            <w:hideMark/>
          </w:tcPr>
          <w:p w14:paraId="483CB8CC"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xml:space="preserve"> -</w:t>
            </w:r>
          </w:p>
        </w:tc>
        <w:tc>
          <w:tcPr>
            <w:tcW w:w="1596" w:type="dxa"/>
            <w:tcBorders>
              <w:top w:val="nil"/>
              <w:left w:val="nil"/>
              <w:bottom w:val="single" w:sz="4" w:space="0" w:color="auto"/>
              <w:right w:val="single" w:sz="4" w:space="0" w:color="auto"/>
            </w:tcBorders>
            <w:shd w:val="clear" w:color="auto" w:fill="auto"/>
            <w:vAlign w:val="center"/>
            <w:hideMark/>
          </w:tcPr>
          <w:p w14:paraId="5C8A4539"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Extraordinario</w:t>
            </w:r>
          </w:p>
        </w:tc>
        <w:tc>
          <w:tcPr>
            <w:tcW w:w="1143" w:type="dxa"/>
            <w:tcBorders>
              <w:top w:val="nil"/>
              <w:left w:val="nil"/>
              <w:bottom w:val="single" w:sz="4" w:space="0" w:color="auto"/>
              <w:right w:val="single" w:sz="4" w:space="0" w:color="auto"/>
            </w:tcBorders>
            <w:shd w:val="clear" w:color="auto" w:fill="auto"/>
            <w:vAlign w:val="center"/>
            <w:hideMark/>
          </w:tcPr>
          <w:p w14:paraId="3F8E70C0"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2024</w:t>
            </w:r>
          </w:p>
        </w:tc>
        <w:tc>
          <w:tcPr>
            <w:tcW w:w="1696" w:type="dxa"/>
            <w:gridSpan w:val="2"/>
            <w:tcBorders>
              <w:top w:val="nil"/>
              <w:left w:val="nil"/>
              <w:bottom w:val="single" w:sz="4" w:space="0" w:color="auto"/>
              <w:right w:val="single" w:sz="4" w:space="0" w:color="auto"/>
            </w:tcBorders>
            <w:shd w:val="clear" w:color="auto" w:fill="auto"/>
            <w:vAlign w:val="center"/>
            <w:hideMark/>
          </w:tcPr>
          <w:p w14:paraId="4750BACB"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Times New Roman" w:eastAsia="Times New Roman" w:hAnsi="Times New Roman" w:cs="Times New Roman"/>
                <w:color w:val="000000"/>
                <w:sz w:val="20"/>
                <w:szCs w:val="20"/>
                <w:lang w:eastAsia="es-CR"/>
              </w:rPr>
              <w:t>₡</w:t>
            </w:r>
            <w:r w:rsidRPr="00F61338">
              <w:rPr>
                <w:rFonts w:ascii="Book Antiqua" w:eastAsia="Times New Roman" w:hAnsi="Book Antiqua" w:cs="Calibri"/>
                <w:color w:val="000000"/>
                <w:sz w:val="20"/>
                <w:szCs w:val="20"/>
                <w:lang w:eastAsia="es-CR"/>
              </w:rPr>
              <w:t>17 429 000,00</w:t>
            </w:r>
          </w:p>
        </w:tc>
        <w:tc>
          <w:tcPr>
            <w:tcW w:w="2173" w:type="dxa"/>
            <w:gridSpan w:val="2"/>
            <w:vMerge/>
            <w:tcBorders>
              <w:top w:val="nil"/>
              <w:left w:val="single" w:sz="4" w:space="0" w:color="auto"/>
              <w:bottom w:val="nil"/>
              <w:right w:val="single" w:sz="4" w:space="0" w:color="auto"/>
            </w:tcBorders>
            <w:vAlign w:val="center"/>
            <w:hideMark/>
          </w:tcPr>
          <w:p w14:paraId="7F1ADA5B" w14:textId="77777777" w:rsidR="00F61338" w:rsidRPr="00F61338" w:rsidRDefault="00F61338" w:rsidP="00F61338">
            <w:pPr>
              <w:spacing w:after="0" w:line="240" w:lineRule="auto"/>
              <w:rPr>
                <w:rFonts w:ascii="Book Antiqua" w:eastAsia="Times New Roman" w:hAnsi="Book Antiqua" w:cs="Calibri"/>
                <w:color w:val="000000"/>
                <w:sz w:val="20"/>
                <w:szCs w:val="20"/>
                <w:lang w:eastAsia="es-CR"/>
              </w:rPr>
            </w:pPr>
          </w:p>
        </w:tc>
      </w:tr>
      <w:tr w:rsidR="00F61338" w:rsidRPr="00F61338" w14:paraId="40B21F2E" w14:textId="77777777" w:rsidTr="00F61338">
        <w:trPr>
          <w:trHeight w:val="1545"/>
          <w:jc w:val="center"/>
        </w:trPr>
        <w:tc>
          <w:tcPr>
            <w:tcW w:w="1640" w:type="dxa"/>
            <w:vMerge/>
            <w:tcBorders>
              <w:top w:val="nil"/>
              <w:left w:val="single" w:sz="4" w:space="0" w:color="auto"/>
              <w:bottom w:val="single" w:sz="4" w:space="0" w:color="000000"/>
              <w:right w:val="single" w:sz="4" w:space="0" w:color="auto"/>
            </w:tcBorders>
            <w:vAlign w:val="center"/>
            <w:hideMark/>
          </w:tcPr>
          <w:p w14:paraId="2A28DDAE" w14:textId="77777777" w:rsidR="00F61338" w:rsidRPr="00F61338" w:rsidRDefault="00F61338" w:rsidP="00F61338">
            <w:pPr>
              <w:spacing w:after="0" w:line="240" w:lineRule="auto"/>
              <w:rPr>
                <w:rFonts w:ascii="Book Antiqua" w:eastAsia="Times New Roman" w:hAnsi="Book Antiqua" w:cs="Calibri"/>
                <w:color w:val="000000"/>
                <w:sz w:val="20"/>
                <w:szCs w:val="20"/>
                <w:lang w:eastAsia="es-CR"/>
              </w:rPr>
            </w:pPr>
          </w:p>
        </w:tc>
        <w:tc>
          <w:tcPr>
            <w:tcW w:w="574" w:type="dxa"/>
            <w:tcBorders>
              <w:top w:val="nil"/>
              <w:left w:val="nil"/>
              <w:bottom w:val="single" w:sz="4" w:space="0" w:color="auto"/>
              <w:right w:val="single" w:sz="4" w:space="0" w:color="auto"/>
            </w:tcBorders>
            <w:shd w:val="clear" w:color="auto" w:fill="auto"/>
            <w:vAlign w:val="center"/>
            <w:hideMark/>
          </w:tcPr>
          <w:p w14:paraId="7CCD18E6"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1</w:t>
            </w:r>
          </w:p>
        </w:tc>
        <w:tc>
          <w:tcPr>
            <w:tcW w:w="1502" w:type="dxa"/>
            <w:tcBorders>
              <w:top w:val="nil"/>
              <w:left w:val="nil"/>
              <w:bottom w:val="single" w:sz="4" w:space="0" w:color="auto"/>
              <w:right w:val="single" w:sz="4" w:space="0" w:color="auto"/>
            </w:tcBorders>
            <w:shd w:val="clear" w:color="auto" w:fill="auto"/>
            <w:vAlign w:val="center"/>
            <w:hideMark/>
          </w:tcPr>
          <w:p w14:paraId="634134B3"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Perito Judicial 1</w:t>
            </w:r>
          </w:p>
        </w:tc>
        <w:tc>
          <w:tcPr>
            <w:tcW w:w="1200" w:type="dxa"/>
            <w:tcBorders>
              <w:top w:val="nil"/>
              <w:left w:val="nil"/>
              <w:bottom w:val="single" w:sz="4" w:space="0" w:color="auto"/>
              <w:right w:val="single" w:sz="4" w:space="0" w:color="auto"/>
            </w:tcBorders>
            <w:shd w:val="clear" w:color="auto" w:fill="auto"/>
            <w:vAlign w:val="center"/>
            <w:hideMark/>
          </w:tcPr>
          <w:p w14:paraId="578FAEB0"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xml:space="preserve"> -</w:t>
            </w:r>
          </w:p>
        </w:tc>
        <w:tc>
          <w:tcPr>
            <w:tcW w:w="1596" w:type="dxa"/>
            <w:tcBorders>
              <w:top w:val="nil"/>
              <w:left w:val="nil"/>
              <w:bottom w:val="single" w:sz="4" w:space="0" w:color="auto"/>
              <w:right w:val="single" w:sz="4" w:space="0" w:color="auto"/>
            </w:tcBorders>
            <w:shd w:val="clear" w:color="auto" w:fill="auto"/>
            <w:vAlign w:val="center"/>
            <w:hideMark/>
          </w:tcPr>
          <w:p w14:paraId="3E2D72D9"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Extraordinario</w:t>
            </w:r>
          </w:p>
        </w:tc>
        <w:tc>
          <w:tcPr>
            <w:tcW w:w="1143" w:type="dxa"/>
            <w:tcBorders>
              <w:top w:val="nil"/>
              <w:left w:val="nil"/>
              <w:bottom w:val="single" w:sz="4" w:space="0" w:color="auto"/>
              <w:right w:val="single" w:sz="4" w:space="0" w:color="auto"/>
            </w:tcBorders>
            <w:shd w:val="clear" w:color="auto" w:fill="auto"/>
            <w:vAlign w:val="center"/>
            <w:hideMark/>
          </w:tcPr>
          <w:p w14:paraId="709BD1A9"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2024</w:t>
            </w:r>
          </w:p>
        </w:tc>
        <w:tc>
          <w:tcPr>
            <w:tcW w:w="1696" w:type="dxa"/>
            <w:gridSpan w:val="2"/>
            <w:tcBorders>
              <w:top w:val="nil"/>
              <w:left w:val="nil"/>
              <w:bottom w:val="single" w:sz="4" w:space="0" w:color="auto"/>
              <w:right w:val="single" w:sz="4" w:space="0" w:color="auto"/>
            </w:tcBorders>
            <w:shd w:val="clear" w:color="auto" w:fill="auto"/>
            <w:vAlign w:val="center"/>
            <w:hideMark/>
          </w:tcPr>
          <w:p w14:paraId="08A1BAF4"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Times New Roman" w:eastAsia="Times New Roman" w:hAnsi="Times New Roman" w:cs="Times New Roman"/>
                <w:color w:val="000000"/>
                <w:sz w:val="20"/>
                <w:szCs w:val="20"/>
                <w:lang w:eastAsia="es-CR"/>
              </w:rPr>
              <w:t>₡</w:t>
            </w:r>
            <w:r w:rsidRPr="00F61338">
              <w:rPr>
                <w:rFonts w:ascii="Book Antiqua" w:eastAsia="Times New Roman" w:hAnsi="Book Antiqua" w:cs="Calibri"/>
                <w:color w:val="000000"/>
                <w:sz w:val="20"/>
                <w:szCs w:val="20"/>
                <w:lang w:eastAsia="es-CR"/>
              </w:rPr>
              <w:t>26 671 000,00</w:t>
            </w:r>
          </w:p>
        </w:tc>
        <w:tc>
          <w:tcPr>
            <w:tcW w:w="2173" w:type="dxa"/>
            <w:gridSpan w:val="2"/>
            <w:vMerge/>
            <w:tcBorders>
              <w:top w:val="nil"/>
              <w:left w:val="single" w:sz="4" w:space="0" w:color="auto"/>
              <w:bottom w:val="nil"/>
              <w:right w:val="single" w:sz="4" w:space="0" w:color="auto"/>
            </w:tcBorders>
            <w:vAlign w:val="center"/>
            <w:hideMark/>
          </w:tcPr>
          <w:p w14:paraId="3F8DDF08" w14:textId="77777777" w:rsidR="00F61338" w:rsidRPr="00F61338" w:rsidRDefault="00F61338" w:rsidP="00F61338">
            <w:pPr>
              <w:spacing w:after="0" w:line="240" w:lineRule="auto"/>
              <w:rPr>
                <w:rFonts w:ascii="Book Antiqua" w:eastAsia="Times New Roman" w:hAnsi="Book Antiqua" w:cs="Calibri"/>
                <w:color w:val="000000"/>
                <w:sz w:val="20"/>
                <w:szCs w:val="20"/>
                <w:lang w:eastAsia="es-CR"/>
              </w:rPr>
            </w:pPr>
          </w:p>
        </w:tc>
      </w:tr>
      <w:tr w:rsidR="00F61338" w:rsidRPr="00F61338" w14:paraId="5BA9BC62" w14:textId="77777777" w:rsidTr="00F61338">
        <w:trPr>
          <w:trHeight w:val="81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0C63096C" w14:textId="77777777" w:rsidR="00F61338" w:rsidRPr="00F61338" w:rsidRDefault="00F61338" w:rsidP="00F61338">
            <w:pPr>
              <w:spacing w:after="0" w:line="240" w:lineRule="auto"/>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xml:space="preserve">Delegaciones Regionales del OIJ </w:t>
            </w:r>
          </w:p>
        </w:tc>
        <w:tc>
          <w:tcPr>
            <w:tcW w:w="574" w:type="dxa"/>
            <w:tcBorders>
              <w:top w:val="nil"/>
              <w:left w:val="nil"/>
              <w:bottom w:val="single" w:sz="4" w:space="0" w:color="auto"/>
              <w:right w:val="single" w:sz="4" w:space="0" w:color="auto"/>
            </w:tcBorders>
            <w:shd w:val="clear" w:color="auto" w:fill="auto"/>
            <w:vAlign w:val="center"/>
            <w:hideMark/>
          </w:tcPr>
          <w:p w14:paraId="4E6D2251"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11</w:t>
            </w:r>
          </w:p>
        </w:tc>
        <w:tc>
          <w:tcPr>
            <w:tcW w:w="1502" w:type="dxa"/>
            <w:tcBorders>
              <w:top w:val="nil"/>
              <w:left w:val="nil"/>
              <w:bottom w:val="single" w:sz="4" w:space="0" w:color="auto"/>
              <w:right w:val="single" w:sz="4" w:space="0" w:color="auto"/>
            </w:tcBorders>
            <w:shd w:val="clear" w:color="auto" w:fill="auto"/>
            <w:vAlign w:val="center"/>
            <w:hideMark/>
          </w:tcPr>
          <w:p w14:paraId="4BCA4C1A"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Investigador 1</w:t>
            </w:r>
          </w:p>
        </w:tc>
        <w:tc>
          <w:tcPr>
            <w:tcW w:w="1200" w:type="dxa"/>
            <w:tcBorders>
              <w:top w:val="nil"/>
              <w:left w:val="nil"/>
              <w:bottom w:val="single" w:sz="4" w:space="0" w:color="auto"/>
              <w:right w:val="single" w:sz="4" w:space="0" w:color="auto"/>
            </w:tcBorders>
            <w:shd w:val="clear" w:color="auto" w:fill="auto"/>
            <w:vAlign w:val="center"/>
            <w:hideMark/>
          </w:tcPr>
          <w:p w14:paraId="2AD650A5"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xml:space="preserve"> -</w:t>
            </w:r>
          </w:p>
        </w:tc>
        <w:tc>
          <w:tcPr>
            <w:tcW w:w="1596" w:type="dxa"/>
            <w:tcBorders>
              <w:top w:val="nil"/>
              <w:left w:val="nil"/>
              <w:bottom w:val="single" w:sz="4" w:space="0" w:color="auto"/>
              <w:right w:val="single" w:sz="4" w:space="0" w:color="auto"/>
            </w:tcBorders>
            <w:shd w:val="clear" w:color="auto" w:fill="auto"/>
            <w:vAlign w:val="center"/>
            <w:hideMark/>
          </w:tcPr>
          <w:p w14:paraId="7AE0A38D"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Extraordinarias</w:t>
            </w:r>
          </w:p>
        </w:tc>
        <w:tc>
          <w:tcPr>
            <w:tcW w:w="1143" w:type="dxa"/>
            <w:tcBorders>
              <w:top w:val="nil"/>
              <w:left w:val="nil"/>
              <w:bottom w:val="single" w:sz="4" w:space="0" w:color="auto"/>
              <w:right w:val="single" w:sz="4" w:space="0" w:color="auto"/>
            </w:tcBorders>
            <w:shd w:val="clear" w:color="auto" w:fill="auto"/>
            <w:vAlign w:val="center"/>
            <w:hideMark/>
          </w:tcPr>
          <w:p w14:paraId="16EF61B8"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2024</w:t>
            </w:r>
          </w:p>
        </w:tc>
        <w:tc>
          <w:tcPr>
            <w:tcW w:w="1696" w:type="dxa"/>
            <w:gridSpan w:val="2"/>
            <w:tcBorders>
              <w:top w:val="nil"/>
              <w:left w:val="nil"/>
              <w:bottom w:val="single" w:sz="4" w:space="0" w:color="auto"/>
              <w:right w:val="single" w:sz="4" w:space="0" w:color="auto"/>
            </w:tcBorders>
            <w:shd w:val="clear" w:color="auto" w:fill="auto"/>
            <w:vAlign w:val="center"/>
            <w:hideMark/>
          </w:tcPr>
          <w:p w14:paraId="107A9DC6"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Times New Roman" w:eastAsia="Times New Roman" w:hAnsi="Times New Roman" w:cs="Times New Roman"/>
                <w:color w:val="000000"/>
                <w:sz w:val="20"/>
                <w:szCs w:val="20"/>
                <w:lang w:eastAsia="es-CR"/>
              </w:rPr>
              <w:t>₡</w:t>
            </w:r>
            <w:r w:rsidRPr="00F61338">
              <w:rPr>
                <w:rFonts w:ascii="Book Antiqua" w:eastAsia="Times New Roman" w:hAnsi="Book Antiqua" w:cs="Calibri"/>
                <w:color w:val="000000"/>
                <w:sz w:val="20"/>
                <w:szCs w:val="20"/>
                <w:lang w:eastAsia="es-CR"/>
              </w:rPr>
              <w:t>238 106 000,00</w:t>
            </w:r>
          </w:p>
        </w:tc>
        <w:tc>
          <w:tcPr>
            <w:tcW w:w="2173" w:type="dxa"/>
            <w:gridSpan w:val="2"/>
            <w:tcBorders>
              <w:top w:val="single" w:sz="4" w:space="0" w:color="auto"/>
              <w:left w:val="nil"/>
              <w:bottom w:val="single" w:sz="4" w:space="0" w:color="auto"/>
              <w:right w:val="single" w:sz="4" w:space="0" w:color="auto"/>
            </w:tcBorders>
            <w:shd w:val="clear" w:color="auto" w:fill="auto"/>
            <w:vAlign w:val="center"/>
            <w:hideMark/>
          </w:tcPr>
          <w:p w14:paraId="4B0360EA" w14:textId="77777777" w:rsidR="00F61338" w:rsidRPr="00F61338" w:rsidRDefault="00F61338" w:rsidP="00F61338">
            <w:pPr>
              <w:spacing w:after="0" w:line="240" w:lineRule="auto"/>
              <w:jc w:val="both"/>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w:t>
            </w:r>
          </w:p>
        </w:tc>
      </w:tr>
      <w:tr w:rsidR="00F61338" w:rsidRPr="00F61338" w14:paraId="22F55EA8" w14:textId="77777777" w:rsidTr="00F61338">
        <w:trPr>
          <w:trHeight w:val="54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19ACF177" w14:textId="77777777" w:rsidR="00F61338" w:rsidRPr="00F61338" w:rsidRDefault="00F61338" w:rsidP="00F61338">
            <w:pPr>
              <w:spacing w:after="0" w:line="240" w:lineRule="auto"/>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Administración del OIJ</w:t>
            </w:r>
          </w:p>
        </w:tc>
        <w:tc>
          <w:tcPr>
            <w:tcW w:w="574" w:type="dxa"/>
            <w:tcBorders>
              <w:top w:val="nil"/>
              <w:left w:val="nil"/>
              <w:bottom w:val="single" w:sz="4" w:space="0" w:color="auto"/>
              <w:right w:val="single" w:sz="4" w:space="0" w:color="auto"/>
            </w:tcBorders>
            <w:shd w:val="clear" w:color="auto" w:fill="auto"/>
            <w:vAlign w:val="center"/>
            <w:hideMark/>
          </w:tcPr>
          <w:p w14:paraId="1AB8315B"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1</w:t>
            </w:r>
          </w:p>
        </w:tc>
        <w:tc>
          <w:tcPr>
            <w:tcW w:w="1502" w:type="dxa"/>
            <w:tcBorders>
              <w:top w:val="nil"/>
              <w:left w:val="nil"/>
              <w:bottom w:val="single" w:sz="4" w:space="0" w:color="auto"/>
              <w:right w:val="single" w:sz="4" w:space="0" w:color="auto"/>
            </w:tcBorders>
            <w:shd w:val="clear" w:color="auto" w:fill="auto"/>
            <w:vAlign w:val="center"/>
            <w:hideMark/>
          </w:tcPr>
          <w:p w14:paraId="274A42B5"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Profesional 2</w:t>
            </w:r>
          </w:p>
        </w:tc>
        <w:tc>
          <w:tcPr>
            <w:tcW w:w="1200" w:type="dxa"/>
            <w:tcBorders>
              <w:top w:val="nil"/>
              <w:left w:val="nil"/>
              <w:bottom w:val="single" w:sz="4" w:space="0" w:color="auto"/>
              <w:right w:val="single" w:sz="4" w:space="0" w:color="auto"/>
            </w:tcBorders>
            <w:shd w:val="clear" w:color="auto" w:fill="auto"/>
            <w:vAlign w:val="center"/>
            <w:hideMark/>
          </w:tcPr>
          <w:p w14:paraId="66EDDAA4"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 xml:space="preserve"> -</w:t>
            </w:r>
          </w:p>
        </w:tc>
        <w:tc>
          <w:tcPr>
            <w:tcW w:w="1596" w:type="dxa"/>
            <w:tcBorders>
              <w:top w:val="nil"/>
              <w:left w:val="nil"/>
              <w:bottom w:val="single" w:sz="4" w:space="0" w:color="auto"/>
              <w:right w:val="single" w:sz="4" w:space="0" w:color="auto"/>
            </w:tcBorders>
            <w:shd w:val="clear" w:color="auto" w:fill="auto"/>
            <w:vAlign w:val="center"/>
            <w:hideMark/>
          </w:tcPr>
          <w:p w14:paraId="4DE9AAF5"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Extraordinarias</w:t>
            </w:r>
          </w:p>
        </w:tc>
        <w:tc>
          <w:tcPr>
            <w:tcW w:w="1143" w:type="dxa"/>
            <w:tcBorders>
              <w:top w:val="nil"/>
              <w:left w:val="nil"/>
              <w:bottom w:val="single" w:sz="4" w:space="0" w:color="auto"/>
              <w:right w:val="single" w:sz="4" w:space="0" w:color="auto"/>
            </w:tcBorders>
            <w:shd w:val="clear" w:color="auto" w:fill="auto"/>
            <w:vAlign w:val="center"/>
            <w:hideMark/>
          </w:tcPr>
          <w:p w14:paraId="185049A1"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2024</w:t>
            </w:r>
          </w:p>
        </w:tc>
        <w:tc>
          <w:tcPr>
            <w:tcW w:w="1696" w:type="dxa"/>
            <w:gridSpan w:val="2"/>
            <w:tcBorders>
              <w:top w:val="nil"/>
              <w:left w:val="nil"/>
              <w:bottom w:val="single" w:sz="4" w:space="0" w:color="auto"/>
              <w:right w:val="single" w:sz="4" w:space="0" w:color="auto"/>
            </w:tcBorders>
            <w:shd w:val="clear" w:color="auto" w:fill="auto"/>
            <w:vAlign w:val="center"/>
            <w:hideMark/>
          </w:tcPr>
          <w:p w14:paraId="45622FEA" w14:textId="77777777" w:rsidR="00F61338" w:rsidRPr="00F61338" w:rsidRDefault="00F61338" w:rsidP="00F61338">
            <w:pPr>
              <w:spacing w:after="0" w:line="240" w:lineRule="auto"/>
              <w:jc w:val="center"/>
              <w:rPr>
                <w:rFonts w:ascii="Book Antiqua" w:eastAsia="Times New Roman" w:hAnsi="Book Antiqua" w:cs="Calibri"/>
                <w:color w:val="000000"/>
                <w:sz w:val="20"/>
                <w:szCs w:val="20"/>
                <w:lang w:eastAsia="es-CR"/>
              </w:rPr>
            </w:pPr>
            <w:r w:rsidRPr="00F61338">
              <w:rPr>
                <w:rFonts w:ascii="Times New Roman" w:eastAsia="Times New Roman" w:hAnsi="Times New Roman" w:cs="Times New Roman"/>
                <w:color w:val="000000"/>
                <w:sz w:val="20"/>
                <w:szCs w:val="20"/>
                <w:lang w:eastAsia="es-CR"/>
              </w:rPr>
              <w:t>₡</w:t>
            </w:r>
            <w:r w:rsidRPr="00F61338">
              <w:rPr>
                <w:rFonts w:ascii="Book Antiqua" w:eastAsia="Times New Roman" w:hAnsi="Book Antiqua" w:cs="Calibri"/>
                <w:color w:val="000000"/>
                <w:sz w:val="20"/>
                <w:szCs w:val="20"/>
                <w:lang w:eastAsia="es-CR"/>
              </w:rPr>
              <w:t>36 795 000,00</w:t>
            </w:r>
          </w:p>
        </w:tc>
        <w:tc>
          <w:tcPr>
            <w:tcW w:w="2173" w:type="dxa"/>
            <w:gridSpan w:val="2"/>
            <w:tcBorders>
              <w:top w:val="nil"/>
              <w:left w:val="nil"/>
              <w:bottom w:val="single" w:sz="4" w:space="0" w:color="auto"/>
              <w:right w:val="single" w:sz="4" w:space="0" w:color="auto"/>
            </w:tcBorders>
            <w:shd w:val="clear" w:color="auto" w:fill="auto"/>
            <w:vAlign w:val="center"/>
            <w:hideMark/>
          </w:tcPr>
          <w:p w14:paraId="62D510E0" w14:textId="77777777" w:rsidR="00F61338" w:rsidRPr="00F61338" w:rsidRDefault="00F61338" w:rsidP="00F61338">
            <w:pPr>
              <w:spacing w:after="0" w:line="240" w:lineRule="auto"/>
              <w:jc w:val="both"/>
              <w:rPr>
                <w:rFonts w:ascii="Book Antiqua" w:eastAsia="Times New Roman" w:hAnsi="Book Antiqua" w:cs="Calibri"/>
                <w:color w:val="000000"/>
                <w:sz w:val="20"/>
                <w:szCs w:val="20"/>
                <w:lang w:eastAsia="es-CR"/>
              </w:rPr>
            </w:pPr>
            <w:r w:rsidRPr="00F61338">
              <w:rPr>
                <w:rFonts w:ascii="Book Antiqua" w:eastAsia="Times New Roman" w:hAnsi="Book Antiqua" w:cs="Calibri"/>
                <w:color w:val="000000"/>
                <w:sz w:val="20"/>
                <w:szCs w:val="20"/>
                <w:lang w:eastAsia="es-CR"/>
              </w:rPr>
              <w:t>Administración y ejecución presupuestaria</w:t>
            </w:r>
          </w:p>
        </w:tc>
      </w:tr>
      <w:tr w:rsidR="00F61338" w:rsidRPr="00F61338" w14:paraId="7FCA828B" w14:textId="77777777" w:rsidTr="00F61338">
        <w:trPr>
          <w:gridAfter w:val="1"/>
          <w:wAfter w:w="8" w:type="dxa"/>
          <w:trHeight w:val="300"/>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14:paraId="3A3D217B" w14:textId="77777777" w:rsidR="00F61338" w:rsidRPr="00F61338" w:rsidRDefault="00F61338" w:rsidP="00F61338">
            <w:pPr>
              <w:spacing w:after="0" w:line="240" w:lineRule="auto"/>
              <w:jc w:val="center"/>
              <w:rPr>
                <w:rFonts w:ascii="Book Antiqua" w:eastAsia="Times New Roman" w:hAnsi="Book Antiqua" w:cs="Calibri"/>
                <w:b/>
                <w:bCs/>
                <w:color w:val="000000"/>
                <w:sz w:val="20"/>
                <w:szCs w:val="20"/>
                <w:lang w:eastAsia="es-CR"/>
              </w:rPr>
            </w:pPr>
            <w:r w:rsidRPr="00F61338">
              <w:rPr>
                <w:rFonts w:ascii="Book Antiqua" w:eastAsia="Times New Roman" w:hAnsi="Book Antiqua" w:cs="Calibri"/>
                <w:b/>
                <w:bCs/>
                <w:color w:val="000000"/>
                <w:sz w:val="20"/>
                <w:szCs w:val="20"/>
                <w:lang w:eastAsia="es-CR"/>
              </w:rPr>
              <w:t>Total</w:t>
            </w:r>
          </w:p>
        </w:tc>
        <w:tc>
          <w:tcPr>
            <w:tcW w:w="574" w:type="dxa"/>
            <w:tcBorders>
              <w:top w:val="nil"/>
              <w:left w:val="nil"/>
              <w:bottom w:val="single" w:sz="4" w:space="0" w:color="auto"/>
              <w:right w:val="single" w:sz="4" w:space="0" w:color="auto"/>
            </w:tcBorders>
            <w:shd w:val="clear" w:color="auto" w:fill="auto"/>
            <w:noWrap/>
            <w:vAlign w:val="center"/>
            <w:hideMark/>
          </w:tcPr>
          <w:p w14:paraId="563A4C57" w14:textId="77777777" w:rsidR="00F61338" w:rsidRPr="00F61338" w:rsidRDefault="00F61338" w:rsidP="00F61338">
            <w:pPr>
              <w:spacing w:after="0" w:line="240" w:lineRule="auto"/>
              <w:jc w:val="center"/>
              <w:rPr>
                <w:rFonts w:ascii="Book Antiqua" w:eastAsia="Times New Roman" w:hAnsi="Book Antiqua" w:cs="Calibri"/>
                <w:b/>
                <w:bCs/>
                <w:color w:val="000000"/>
                <w:sz w:val="20"/>
                <w:szCs w:val="20"/>
                <w:lang w:eastAsia="es-CR"/>
              </w:rPr>
            </w:pPr>
            <w:r w:rsidRPr="00F61338">
              <w:rPr>
                <w:rFonts w:ascii="Book Antiqua" w:eastAsia="Times New Roman" w:hAnsi="Book Antiqua" w:cs="Calibri"/>
                <w:b/>
                <w:bCs/>
                <w:color w:val="000000"/>
                <w:sz w:val="20"/>
                <w:szCs w:val="20"/>
                <w:lang w:eastAsia="es-CR"/>
              </w:rPr>
              <w:t>20</w:t>
            </w:r>
          </w:p>
        </w:tc>
        <w:tc>
          <w:tcPr>
            <w:tcW w:w="5449" w:type="dxa"/>
            <w:gridSpan w:val="5"/>
            <w:tcBorders>
              <w:top w:val="single" w:sz="4" w:space="0" w:color="auto"/>
              <w:left w:val="nil"/>
              <w:bottom w:val="single" w:sz="4" w:space="0" w:color="auto"/>
              <w:right w:val="single" w:sz="4" w:space="0" w:color="auto"/>
            </w:tcBorders>
            <w:shd w:val="clear" w:color="auto" w:fill="auto"/>
            <w:noWrap/>
            <w:vAlign w:val="center"/>
            <w:hideMark/>
          </w:tcPr>
          <w:p w14:paraId="158F8B96" w14:textId="77777777" w:rsidR="00F61338" w:rsidRPr="00F61338" w:rsidRDefault="00F61338" w:rsidP="00F61338">
            <w:pPr>
              <w:spacing w:after="0" w:line="240" w:lineRule="auto"/>
              <w:jc w:val="center"/>
              <w:rPr>
                <w:rFonts w:ascii="Book Antiqua" w:eastAsia="Times New Roman" w:hAnsi="Book Antiqua" w:cs="Calibri"/>
                <w:b/>
                <w:bCs/>
                <w:color w:val="000000"/>
                <w:sz w:val="20"/>
                <w:szCs w:val="20"/>
                <w:lang w:eastAsia="es-CR"/>
              </w:rPr>
            </w:pPr>
            <w:r w:rsidRPr="00F61338">
              <w:rPr>
                <w:rFonts w:ascii="Book Antiqua" w:eastAsia="Times New Roman" w:hAnsi="Book Antiqua" w:cs="Calibri"/>
                <w:b/>
                <w:bCs/>
                <w:color w:val="000000"/>
                <w:sz w:val="20"/>
                <w:szCs w:val="20"/>
                <w:lang w:eastAsia="es-CR"/>
              </w:rPr>
              <w:t> </w:t>
            </w:r>
          </w:p>
        </w:tc>
        <w:tc>
          <w:tcPr>
            <w:tcW w:w="1688" w:type="dxa"/>
            <w:tcBorders>
              <w:top w:val="nil"/>
              <w:left w:val="nil"/>
              <w:bottom w:val="single" w:sz="4" w:space="0" w:color="auto"/>
              <w:right w:val="single" w:sz="4" w:space="0" w:color="auto"/>
            </w:tcBorders>
            <w:shd w:val="clear" w:color="auto" w:fill="auto"/>
            <w:vAlign w:val="center"/>
            <w:hideMark/>
          </w:tcPr>
          <w:p w14:paraId="4D33C9AB" w14:textId="77777777" w:rsidR="00F61338" w:rsidRPr="00F61338" w:rsidRDefault="00F61338" w:rsidP="00F61338">
            <w:pPr>
              <w:spacing w:after="0" w:line="240" w:lineRule="auto"/>
              <w:jc w:val="center"/>
              <w:rPr>
                <w:rFonts w:ascii="Times New Roman" w:eastAsia="Times New Roman" w:hAnsi="Times New Roman" w:cs="Times New Roman"/>
                <w:b/>
                <w:bCs/>
                <w:color w:val="000000"/>
                <w:sz w:val="20"/>
                <w:szCs w:val="20"/>
                <w:lang w:eastAsia="es-CR"/>
              </w:rPr>
            </w:pPr>
            <w:r w:rsidRPr="00F61338">
              <w:rPr>
                <w:rFonts w:ascii="Times New Roman" w:eastAsia="Times New Roman" w:hAnsi="Times New Roman" w:cs="Times New Roman"/>
                <w:b/>
                <w:bCs/>
                <w:color w:val="000000"/>
                <w:sz w:val="20"/>
                <w:szCs w:val="20"/>
                <w:lang w:eastAsia="es-CR"/>
              </w:rPr>
              <w:t>₡510 049 000,00</w:t>
            </w:r>
          </w:p>
        </w:tc>
        <w:tc>
          <w:tcPr>
            <w:tcW w:w="2165" w:type="dxa"/>
            <w:tcBorders>
              <w:top w:val="nil"/>
              <w:left w:val="nil"/>
              <w:bottom w:val="single" w:sz="4" w:space="0" w:color="auto"/>
              <w:right w:val="single" w:sz="4" w:space="0" w:color="auto"/>
            </w:tcBorders>
            <w:shd w:val="clear" w:color="auto" w:fill="auto"/>
            <w:noWrap/>
            <w:vAlign w:val="center"/>
            <w:hideMark/>
          </w:tcPr>
          <w:p w14:paraId="56CC89AC" w14:textId="77777777" w:rsidR="00F61338" w:rsidRPr="00F61338" w:rsidRDefault="00F61338" w:rsidP="00F61338">
            <w:pPr>
              <w:spacing w:after="0" w:line="240" w:lineRule="auto"/>
              <w:rPr>
                <w:rFonts w:ascii="Calibri" w:eastAsia="Times New Roman" w:hAnsi="Calibri" w:cs="Calibri"/>
                <w:color w:val="000000"/>
                <w:sz w:val="20"/>
                <w:szCs w:val="20"/>
                <w:lang w:eastAsia="es-CR"/>
              </w:rPr>
            </w:pPr>
            <w:r w:rsidRPr="00F61338">
              <w:rPr>
                <w:rFonts w:ascii="Calibri" w:eastAsia="Times New Roman" w:hAnsi="Calibri" w:cs="Calibri"/>
                <w:color w:val="000000"/>
                <w:sz w:val="20"/>
                <w:szCs w:val="20"/>
                <w:lang w:eastAsia="es-CR"/>
              </w:rPr>
              <w:t> </w:t>
            </w:r>
          </w:p>
        </w:tc>
      </w:tr>
    </w:tbl>
    <w:p w14:paraId="7C0C862F" w14:textId="0784B259" w:rsidR="00986C26" w:rsidRDefault="00986C26" w:rsidP="008C20AB">
      <w:pPr>
        <w:spacing w:after="0" w:line="276" w:lineRule="auto"/>
        <w:jc w:val="both"/>
        <w:rPr>
          <w:rFonts w:ascii="Book Antiqua" w:eastAsia="Calibri" w:hAnsi="Book Antiqua" w:cs="Arial"/>
          <w:sz w:val="24"/>
          <w:szCs w:val="24"/>
        </w:rPr>
      </w:pPr>
    </w:p>
    <w:p w14:paraId="0E07362A" w14:textId="77777777" w:rsidR="008C20AB" w:rsidRPr="00E01CE3" w:rsidRDefault="008C20AB" w:rsidP="008C20AB">
      <w:pPr>
        <w:spacing w:after="0" w:line="276" w:lineRule="auto"/>
        <w:jc w:val="both"/>
        <w:rPr>
          <w:rFonts w:ascii="Book Antiqua" w:eastAsia="Calibri" w:hAnsi="Book Antiqua" w:cs="Arial"/>
          <w:sz w:val="24"/>
          <w:szCs w:val="24"/>
        </w:rPr>
      </w:pPr>
    </w:p>
    <w:p w14:paraId="65E58BF7" w14:textId="23C216EB" w:rsidR="008C20AB" w:rsidRPr="000F444C" w:rsidRDefault="008C20AB" w:rsidP="000F444C">
      <w:pPr>
        <w:pStyle w:val="Prrafodelista"/>
        <w:numPr>
          <w:ilvl w:val="0"/>
          <w:numId w:val="12"/>
        </w:numPr>
        <w:spacing w:after="0" w:line="276" w:lineRule="auto"/>
        <w:jc w:val="both"/>
        <w:rPr>
          <w:rFonts w:ascii="Book Antiqua" w:eastAsia="Calibri" w:hAnsi="Book Antiqua" w:cs="Arial"/>
          <w:sz w:val="24"/>
          <w:szCs w:val="24"/>
        </w:rPr>
      </w:pPr>
      <w:r w:rsidRPr="000F444C">
        <w:rPr>
          <w:rFonts w:ascii="Book Antiqua" w:eastAsia="Calibri" w:hAnsi="Book Antiqua" w:cs="Arial"/>
          <w:sz w:val="24"/>
          <w:szCs w:val="24"/>
        </w:rPr>
        <w:t>Aprobar el presupuesto para 202</w:t>
      </w:r>
      <w:r w:rsidR="00D562A1">
        <w:rPr>
          <w:rFonts w:ascii="Book Antiqua" w:eastAsia="Calibri" w:hAnsi="Book Antiqua" w:cs="Arial"/>
          <w:sz w:val="24"/>
          <w:szCs w:val="24"/>
        </w:rPr>
        <w:t>4</w:t>
      </w:r>
      <w:r w:rsidRPr="000F444C">
        <w:rPr>
          <w:rFonts w:ascii="Book Antiqua" w:eastAsia="Calibri" w:hAnsi="Book Antiqua" w:cs="Arial"/>
          <w:sz w:val="24"/>
          <w:szCs w:val="24"/>
        </w:rPr>
        <w:t xml:space="preserve"> solicitado por </w:t>
      </w:r>
      <w:r w:rsidR="006929C6" w:rsidRPr="000F444C">
        <w:rPr>
          <w:rFonts w:ascii="Book Antiqua" w:eastAsia="Calibri" w:hAnsi="Book Antiqua" w:cs="Arial"/>
          <w:sz w:val="24"/>
          <w:szCs w:val="24"/>
        </w:rPr>
        <w:t xml:space="preserve">el OIJ </w:t>
      </w:r>
      <w:r w:rsidR="009E2CC2" w:rsidRPr="000F444C">
        <w:rPr>
          <w:rFonts w:ascii="Book Antiqua" w:eastAsia="Calibri" w:hAnsi="Book Antiqua" w:cs="Arial"/>
          <w:sz w:val="24"/>
          <w:szCs w:val="24"/>
        </w:rPr>
        <w:t>que</w:t>
      </w:r>
      <w:r w:rsidRPr="000F444C">
        <w:rPr>
          <w:rFonts w:ascii="Book Antiqua" w:eastAsia="Calibri" w:hAnsi="Book Antiqua" w:cs="Arial"/>
          <w:sz w:val="24"/>
          <w:szCs w:val="24"/>
        </w:rPr>
        <w:t xml:space="preserve"> asciende a </w:t>
      </w:r>
      <w:r w:rsidR="003D29CA">
        <w:rPr>
          <w:rFonts w:ascii="Book Antiqua" w:eastAsia="Calibri" w:hAnsi="Book Antiqua" w:cs="Arial"/>
          <w:sz w:val="24"/>
          <w:szCs w:val="24"/>
        </w:rPr>
        <w:t xml:space="preserve">          </w:t>
      </w:r>
      <w:r w:rsidR="003124D8" w:rsidRPr="000F444C">
        <w:rPr>
          <w:rFonts w:ascii="Times New Roman" w:eastAsia="Calibri" w:hAnsi="Times New Roman" w:cs="Times New Roman"/>
          <w:sz w:val="24"/>
          <w:szCs w:val="24"/>
        </w:rPr>
        <w:t xml:space="preserve"> ₡76 163 000,00 </w:t>
      </w:r>
      <w:r w:rsidRPr="000F444C">
        <w:rPr>
          <w:rFonts w:ascii="Book Antiqua" w:eastAsia="Calibri" w:hAnsi="Book Antiqua" w:cs="Arial"/>
          <w:sz w:val="24"/>
          <w:szCs w:val="24"/>
        </w:rPr>
        <w:t>por concepto de gastos variables por suministros, mobiliario y equipo</w:t>
      </w:r>
      <w:r w:rsidR="003124D8" w:rsidRPr="000F444C">
        <w:rPr>
          <w:rFonts w:ascii="Book Antiqua" w:eastAsia="Calibri" w:hAnsi="Book Antiqua" w:cs="Arial"/>
          <w:sz w:val="24"/>
          <w:szCs w:val="24"/>
        </w:rPr>
        <w:t>-licencias</w:t>
      </w:r>
      <w:r w:rsidRPr="000F444C">
        <w:rPr>
          <w:rFonts w:ascii="Book Antiqua" w:eastAsia="Calibri" w:hAnsi="Book Antiqua" w:cs="Arial"/>
          <w:sz w:val="24"/>
          <w:szCs w:val="24"/>
        </w:rPr>
        <w:t xml:space="preserve"> para las 2</w:t>
      </w:r>
      <w:r w:rsidR="00234BD1" w:rsidRPr="000F444C">
        <w:rPr>
          <w:rFonts w:ascii="Book Antiqua" w:eastAsia="Calibri" w:hAnsi="Book Antiqua" w:cs="Arial"/>
          <w:sz w:val="24"/>
          <w:szCs w:val="24"/>
        </w:rPr>
        <w:t>0</w:t>
      </w:r>
      <w:r w:rsidRPr="000F444C">
        <w:rPr>
          <w:rFonts w:ascii="Book Antiqua" w:eastAsia="Calibri" w:hAnsi="Book Antiqua" w:cs="Arial"/>
          <w:sz w:val="24"/>
          <w:szCs w:val="24"/>
        </w:rPr>
        <w:t xml:space="preserve"> plazas citadas en el párrafo anterior</w:t>
      </w:r>
      <w:r w:rsidR="003124D8" w:rsidRPr="000F444C">
        <w:rPr>
          <w:rFonts w:ascii="Book Antiqua" w:eastAsia="Calibri" w:hAnsi="Book Antiqua" w:cs="Arial"/>
          <w:sz w:val="24"/>
          <w:szCs w:val="24"/>
        </w:rPr>
        <w:t xml:space="preserve"> más el pago de atención veterinaria</w:t>
      </w:r>
      <w:r w:rsidR="00196FCF" w:rsidRPr="000F444C">
        <w:rPr>
          <w:rFonts w:ascii="Book Antiqua" w:eastAsia="Calibri" w:hAnsi="Book Antiqua" w:cs="Arial"/>
          <w:sz w:val="24"/>
          <w:szCs w:val="24"/>
        </w:rPr>
        <w:t xml:space="preserve"> con el siguiente desglose por programa:</w:t>
      </w:r>
      <w:r w:rsidR="00234BD1" w:rsidRPr="000F444C">
        <w:rPr>
          <w:rFonts w:ascii="Book Antiqua" w:eastAsia="Calibri" w:hAnsi="Book Antiqua" w:cs="Arial"/>
          <w:sz w:val="24"/>
          <w:szCs w:val="24"/>
        </w:rPr>
        <w:t xml:space="preserve"> </w:t>
      </w:r>
    </w:p>
    <w:p w14:paraId="77A5C02A" w14:textId="15833F77" w:rsidR="00234BD1" w:rsidRDefault="00234BD1" w:rsidP="00234BD1">
      <w:pPr>
        <w:pStyle w:val="Prrafodelista"/>
        <w:spacing w:after="0" w:line="276" w:lineRule="auto"/>
        <w:jc w:val="both"/>
        <w:rPr>
          <w:rFonts w:ascii="Book Antiqua" w:eastAsia="Calibri" w:hAnsi="Book Antiqua" w:cs="Arial"/>
          <w:sz w:val="24"/>
          <w:szCs w:val="24"/>
        </w:rPr>
      </w:pP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1843"/>
        <w:gridCol w:w="1985"/>
      </w:tblGrid>
      <w:tr w:rsidR="003124D8" w:rsidRPr="003124D8" w14:paraId="302A2679" w14:textId="77777777" w:rsidTr="000F444C">
        <w:trPr>
          <w:trHeight w:val="300"/>
          <w:jc w:val="center"/>
        </w:trPr>
        <w:tc>
          <w:tcPr>
            <w:tcW w:w="3964" w:type="dxa"/>
            <w:shd w:val="clear" w:color="000000" w:fill="0070C0"/>
            <w:noWrap/>
            <w:vAlign w:val="center"/>
            <w:hideMark/>
          </w:tcPr>
          <w:p w14:paraId="3346257A" w14:textId="77777777" w:rsidR="003124D8" w:rsidRPr="003124D8" w:rsidRDefault="003124D8" w:rsidP="003124D8">
            <w:pPr>
              <w:spacing w:after="0" w:line="240" w:lineRule="auto"/>
              <w:jc w:val="center"/>
              <w:rPr>
                <w:rFonts w:ascii="Book Antiqua" w:eastAsia="Times New Roman" w:hAnsi="Book Antiqua" w:cs="Calibri"/>
                <w:b/>
                <w:bCs/>
                <w:color w:val="FFFFFF"/>
                <w:sz w:val="20"/>
                <w:szCs w:val="20"/>
                <w:lang w:eastAsia="es-CR"/>
              </w:rPr>
            </w:pPr>
            <w:r w:rsidRPr="003124D8">
              <w:rPr>
                <w:rFonts w:ascii="Book Antiqua" w:eastAsia="Times New Roman" w:hAnsi="Book Antiqua" w:cs="Calibri"/>
                <w:b/>
                <w:bCs/>
                <w:color w:val="FFFFFF"/>
                <w:sz w:val="20"/>
                <w:szCs w:val="20"/>
                <w:lang w:eastAsia="es-CR"/>
              </w:rPr>
              <w:t>Requerimiento</w:t>
            </w:r>
          </w:p>
        </w:tc>
        <w:tc>
          <w:tcPr>
            <w:tcW w:w="1843" w:type="dxa"/>
            <w:shd w:val="clear" w:color="000000" w:fill="0070C0"/>
            <w:noWrap/>
            <w:vAlign w:val="center"/>
            <w:hideMark/>
          </w:tcPr>
          <w:p w14:paraId="2518756A" w14:textId="77777777" w:rsidR="003124D8" w:rsidRPr="003124D8" w:rsidRDefault="003124D8" w:rsidP="003124D8">
            <w:pPr>
              <w:spacing w:after="0" w:line="240" w:lineRule="auto"/>
              <w:jc w:val="center"/>
              <w:rPr>
                <w:rFonts w:ascii="Book Antiqua" w:eastAsia="Times New Roman" w:hAnsi="Book Antiqua" w:cs="Calibri"/>
                <w:b/>
                <w:bCs/>
                <w:color w:val="FFFFFF"/>
                <w:sz w:val="20"/>
                <w:szCs w:val="20"/>
                <w:lang w:eastAsia="es-CR"/>
              </w:rPr>
            </w:pPr>
            <w:r w:rsidRPr="003124D8">
              <w:rPr>
                <w:rFonts w:ascii="Book Antiqua" w:eastAsia="Times New Roman" w:hAnsi="Book Antiqua" w:cs="Calibri"/>
                <w:b/>
                <w:bCs/>
                <w:color w:val="FFFFFF"/>
                <w:sz w:val="20"/>
                <w:szCs w:val="20"/>
                <w:lang w:eastAsia="es-CR"/>
              </w:rPr>
              <w:t>Programa 928</w:t>
            </w:r>
          </w:p>
        </w:tc>
        <w:tc>
          <w:tcPr>
            <w:tcW w:w="1985" w:type="dxa"/>
            <w:shd w:val="clear" w:color="000000" w:fill="0070C0"/>
            <w:noWrap/>
            <w:vAlign w:val="center"/>
            <w:hideMark/>
          </w:tcPr>
          <w:p w14:paraId="365D30E9" w14:textId="77777777" w:rsidR="003124D8" w:rsidRPr="003124D8" w:rsidRDefault="003124D8" w:rsidP="003124D8">
            <w:pPr>
              <w:spacing w:after="0" w:line="240" w:lineRule="auto"/>
              <w:jc w:val="center"/>
              <w:rPr>
                <w:rFonts w:ascii="Book Antiqua" w:eastAsia="Times New Roman" w:hAnsi="Book Antiqua" w:cs="Calibri"/>
                <w:b/>
                <w:bCs/>
                <w:color w:val="FFFFFF"/>
                <w:sz w:val="20"/>
                <w:szCs w:val="20"/>
                <w:lang w:eastAsia="es-CR"/>
              </w:rPr>
            </w:pPr>
            <w:r w:rsidRPr="003124D8">
              <w:rPr>
                <w:rFonts w:ascii="Book Antiqua" w:eastAsia="Times New Roman" w:hAnsi="Book Antiqua" w:cs="Calibri"/>
                <w:b/>
                <w:bCs/>
                <w:color w:val="FFFFFF"/>
                <w:sz w:val="20"/>
                <w:szCs w:val="20"/>
                <w:lang w:eastAsia="es-CR"/>
              </w:rPr>
              <w:t>Subtotal</w:t>
            </w:r>
          </w:p>
        </w:tc>
      </w:tr>
      <w:tr w:rsidR="003124D8" w:rsidRPr="003124D8" w14:paraId="03E9B9EF" w14:textId="77777777" w:rsidTr="000F444C">
        <w:trPr>
          <w:trHeight w:val="330"/>
          <w:jc w:val="center"/>
        </w:trPr>
        <w:tc>
          <w:tcPr>
            <w:tcW w:w="3964" w:type="dxa"/>
            <w:shd w:val="clear" w:color="auto" w:fill="auto"/>
            <w:noWrap/>
            <w:vAlign w:val="center"/>
            <w:hideMark/>
          </w:tcPr>
          <w:p w14:paraId="5C12C2E7" w14:textId="77777777" w:rsidR="003124D8" w:rsidRPr="003124D8" w:rsidRDefault="003124D8" w:rsidP="00F91CC0">
            <w:pPr>
              <w:spacing w:after="0" w:line="240" w:lineRule="auto"/>
              <w:jc w:val="both"/>
              <w:rPr>
                <w:rFonts w:ascii="Book Antiqua" w:eastAsia="Times New Roman" w:hAnsi="Book Antiqua" w:cs="Calibri"/>
                <w:color w:val="000000"/>
                <w:sz w:val="20"/>
                <w:szCs w:val="20"/>
                <w:lang w:eastAsia="es-CR"/>
              </w:rPr>
            </w:pPr>
            <w:r w:rsidRPr="003124D8">
              <w:rPr>
                <w:rFonts w:ascii="Book Antiqua" w:eastAsia="Times New Roman" w:hAnsi="Book Antiqua" w:cs="Calibri"/>
                <w:color w:val="000000"/>
                <w:sz w:val="20"/>
                <w:szCs w:val="20"/>
                <w:lang w:eastAsia="es-CR"/>
              </w:rPr>
              <w:t xml:space="preserve">Recurso humano </w:t>
            </w:r>
          </w:p>
        </w:tc>
        <w:tc>
          <w:tcPr>
            <w:tcW w:w="1843" w:type="dxa"/>
            <w:shd w:val="clear" w:color="auto" w:fill="auto"/>
            <w:noWrap/>
            <w:vAlign w:val="center"/>
            <w:hideMark/>
          </w:tcPr>
          <w:p w14:paraId="56CBF4AE" w14:textId="77777777" w:rsidR="003124D8" w:rsidRPr="003124D8" w:rsidRDefault="003124D8" w:rsidP="003124D8">
            <w:pPr>
              <w:spacing w:after="0" w:line="240" w:lineRule="auto"/>
              <w:jc w:val="center"/>
              <w:rPr>
                <w:rFonts w:ascii="Book Antiqua" w:eastAsia="Times New Roman" w:hAnsi="Book Antiqua" w:cs="Calibri"/>
                <w:color w:val="000000"/>
                <w:sz w:val="20"/>
                <w:szCs w:val="20"/>
                <w:lang w:eastAsia="es-CR"/>
              </w:rPr>
            </w:pPr>
            <w:r w:rsidRPr="003124D8">
              <w:rPr>
                <w:rFonts w:ascii="Times New Roman" w:eastAsia="Times New Roman" w:hAnsi="Times New Roman" w:cs="Times New Roman"/>
                <w:color w:val="000000"/>
                <w:sz w:val="20"/>
                <w:szCs w:val="20"/>
                <w:lang w:eastAsia="es-CR"/>
              </w:rPr>
              <w:t>₡</w:t>
            </w:r>
            <w:r w:rsidRPr="003124D8">
              <w:rPr>
                <w:rFonts w:ascii="Book Antiqua" w:eastAsia="Times New Roman" w:hAnsi="Book Antiqua" w:cs="Calibri"/>
                <w:color w:val="000000"/>
                <w:sz w:val="20"/>
                <w:szCs w:val="20"/>
                <w:lang w:eastAsia="es-CR"/>
              </w:rPr>
              <w:t>510 049 000</w:t>
            </w:r>
          </w:p>
        </w:tc>
        <w:tc>
          <w:tcPr>
            <w:tcW w:w="1985" w:type="dxa"/>
            <w:shd w:val="clear" w:color="auto" w:fill="auto"/>
            <w:noWrap/>
            <w:vAlign w:val="center"/>
            <w:hideMark/>
          </w:tcPr>
          <w:p w14:paraId="69768C1A" w14:textId="77777777" w:rsidR="003124D8" w:rsidRPr="003124D8" w:rsidRDefault="003124D8" w:rsidP="003124D8">
            <w:pPr>
              <w:spacing w:after="0" w:line="240" w:lineRule="auto"/>
              <w:jc w:val="center"/>
              <w:rPr>
                <w:rFonts w:ascii="Book Antiqua" w:eastAsia="Times New Roman" w:hAnsi="Book Antiqua" w:cs="Times New Roman"/>
                <w:color w:val="000000"/>
                <w:sz w:val="20"/>
                <w:szCs w:val="20"/>
                <w:lang w:eastAsia="es-CR"/>
              </w:rPr>
            </w:pPr>
            <w:r w:rsidRPr="003124D8">
              <w:rPr>
                <w:rFonts w:ascii="Times New Roman" w:eastAsia="Times New Roman" w:hAnsi="Times New Roman" w:cs="Times New Roman"/>
                <w:color w:val="000000"/>
                <w:sz w:val="20"/>
                <w:szCs w:val="20"/>
                <w:lang w:eastAsia="es-CR"/>
              </w:rPr>
              <w:t>₡</w:t>
            </w:r>
            <w:r w:rsidRPr="003124D8">
              <w:rPr>
                <w:rFonts w:ascii="Book Antiqua" w:eastAsia="Times New Roman" w:hAnsi="Book Antiqua" w:cs="Times New Roman"/>
                <w:color w:val="000000"/>
                <w:sz w:val="20"/>
                <w:szCs w:val="20"/>
                <w:lang w:eastAsia="es-CR"/>
              </w:rPr>
              <w:t>510 049 000,00</w:t>
            </w:r>
          </w:p>
        </w:tc>
      </w:tr>
      <w:tr w:rsidR="003124D8" w:rsidRPr="003124D8" w14:paraId="4C1E8A37" w14:textId="77777777" w:rsidTr="000F444C">
        <w:trPr>
          <w:trHeight w:val="300"/>
          <w:jc w:val="center"/>
        </w:trPr>
        <w:tc>
          <w:tcPr>
            <w:tcW w:w="3964" w:type="dxa"/>
            <w:shd w:val="clear" w:color="auto" w:fill="auto"/>
            <w:vAlign w:val="center"/>
            <w:hideMark/>
          </w:tcPr>
          <w:p w14:paraId="388EBC4C" w14:textId="77777777" w:rsidR="003124D8" w:rsidRPr="003124D8" w:rsidRDefault="003124D8" w:rsidP="00F91CC0">
            <w:pPr>
              <w:spacing w:after="0" w:line="240" w:lineRule="auto"/>
              <w:jc w:val="both"/>
              <w:rPr>
                <w:rFonts w:ascii="Book Antiqua" w:eastAsia="Times New Roman" w:hAnsi="Book Antiqua" w:cs="Arial"/>
                <w:b/>
                <w:bCs/>
                <w:color w:val="000000"/>
                <w:sz w:val="20"/>
                <w:szCs w:val="20"/>
                <w:lang w:eastAsia="es-CR"/>
              </w:rPr>
            </w:pPr>
            <w:r w:rsidRPr="003124D8">
              <w:rPr>
                <w:rFonts w:ascii="Book Antiqua" w:eastAsia="Times New Roman" w:hAnsi="Book Antiqua" w:cs="Arial"/>
                <w:b/>
                <w:bCs/>
                <w:color w:val="000000"/>
                <w:sz w:val="20"/>
                <w:szCs w:val="20"/>
                <w:lang w:eastAsia="es-CR"/>
              </w:rPr>
              <w:t xml:space="preserve">5.01.04 Equipo y mobiliario de oficina </w:t>
            </w:r>
          </w:p>
        </w:tc>
        <w:tc>
          <w:tcPr>
            <w:tcW w:w="1843" w:type="dxa"/>
            <w:shd w:val="clear" w:color="auto" w:fill="auto"/>
            <w:noWrap/>
            <w:vAlign w:val="center"/>
            <w:hideMark/>
          </w:tcPr>
          <w:p w14:paraId="56DA8B78" w14:textId="77777777" w:rsidR="003124D8" w:rsidRPr="003124D8" w:rsidRDefault="003124D8" w:rsidP="003124D8">
            <w:pPr>
              <w:spacing w:after="0" w:line="240" w:lineRule="auto"/>
              <w:jc w:val="center"/>
              <w:rPr>
                <w:rFonts w:ascii="Book Antiqua" w:eastAsia="Times New Roman" w:hAnsi="Book Antiqua" w:cs="Arial"/>
                <w:b/>
                <w:bCs/>
                <w:color w:val="000000"/>
                <w:sz w:val="20"/>
                <w:szCs w:val="20"/>
                <w:lang w:eastAsia="es-CR"/>
              </w:rPr>
            </w:pPr>
          </w:p>
        </w:tc>
        <w:tc>
          <w:tcPr>
            <w:tcW w:w="1985" w:type="dxa"/>
            <w:vMerge w:val="restart"/>
            <w:shd w:val="clear" w:color="auto" w:fill="auto"/>
            <w:noWrap/>
            <w:vAlign w:val="center"/>
            <w:hideMark/>
          </w:tcPr>
          <w:p w14:paraId="19256EF6" w14:textId="44A4B3FF" w:rsidR="003124D8" w:rsidRPr="003124D8" w:rsidRDefault="003124D8" w:rsidP="003124D8">
            <w:pPr>
              <w:spacing w:after="0" w:line="240" w:lineRule="auto"/>
              <w:jc w:val="center"/>
              <w:rPr>
                <w:rFonts w:ascii="Book Antiqua" w:eastAsia="Times New Roman" w:hAnsi="Book Antiqua" w:cs="Times New Roman"/>
                <w:color w:val="000000"/>
                <w:sz w:val="20"/>
                <w:szCs w:val="20"/>
                <w:lang w:eastAsia="es-CR"/>
              </w:rPr>
            </w:pPr>
            <w:r w:rsidRPr="003124D8">
              <w:rPr>
                <w:rFonts w:ascii="Times New Roman" w:eastAsia="Times New Roman" w:hAnsi="Times New Roman" w:cs="Times New Roman"/>
                <w:color w:val="000000"/>
                <w:sz w:val="20"/>
                <w:szCs w:val="20"/>
                <w:lang w:eastAsia="es-CR"/>
              </w:rPr>
              <w:t>₡</w:t>
            </w:r>
            <w:r w:rsidRPr="003124D8">
              <w:rPr>
                <w:rFonts w:ascii="Book Antiqua" w:eastAsia="Times New Roman" w:hAnsi="Book Antiqua" w:cs="Times New Roman"/>
                <w:color w:val="000000"/>
                <w:sz w:val="20"/>
                <w:szCs w:val="20"/>
                <w:lang w:eastAsia="es-CR"/>
              </w:rPr>
              <w:t xml:space="preserve"> 4 800 000,00</w:t>
            </w:r>
          </w:p>
        </w:tc>
      </w:tr>
      <w:tr w:rsidR="003124D8" w:rsidRPr="003124D8" w14:paraId="3EC728A6" w14:textId="77777777" w:rsidTr="000F444C">
        <w:trPr>
          <w:trHeight w:val="300"/>
          <w:jc w:val="center"/>
        </w:trPr>
        <w:tc>
          <w:tcPr>
            <w:tcW w:w="3964" w:type="dxa"/>
            <w:shd w:val="clear" w:color="auto" w:fill="auto"/>
            <w:vAlign w:val="center"/>
            <w:hideMark/>
          </w:tcPr>
          <w:p w14:paraId="4AA93852" w14:textId="77777777" w:rsidR="003124D8" w:rsidRPr="003124D8" w:rsidRDefault="003124D8" w:rsidP="00F91CC0">
            <w:pPr>
              <w:spacing w:after="0" w:line="240" w:lineRule="auto"/>
              <w:ind w:firstLineChars="100" w:firstLine="200"/>
              <w:jc w:val="both"/>
              <w:rPr>
                <w:rFonts w:ascii="Book Antiqua" w:eastAsia="Times New Roman" w:hAnsi="Book Antiqua" w:cs="Arial"/>
                <w:color w:val="000000"/>
                <w:sz w:val="20"/>
                <w:szCs w:val="20"/>
                <w:lang w:eastAsia="es-CR"/>
              </w:rPr>
            </w:pPr>
            <w:r w:rsidRPr="003124D8">
              <w:rPr>
                <w:rFonts w:ascii="Book Antiqua" w:eastAsia="Times New Roman" w:hAnsi="Book Antiqua" w:cs="Arial"/>
                <w:color w:val="000000"/>
                <w:sz w:val="20"/>
                <w:szCs w:val="20"/>
                <w:lang w:eastAsia="es-CR"/>
              </w:rPr>
              <w:t>50104 Silla Secretarial</w:t>
            </w:r>
          </w:p>
        </w:tc>
        <w:tc>
          <w:tcPr>
            <w:tcW w:w="1843" w:type="dxa"/>
            <w:shd w:val="clear" w:color="auto" w:fill="auto"/>
            <w:noWrap/>
            <w:vAlign w:val="center"/>
            <w:hideMark/>
          </w:tcPr>
          <w:p w14:paraId="58E2818C" w14:textId="4AF9E7C0" w:rsidR="003124D8" w:rsidRPr="003124D8" w:rsidRDefault="003124D8" w:rsidP="003124D8">
            <w:pPr>
              <w:spacing w:after="0" w:line="240" w:lineRule="auto"/>
              <w:jc w:val="center"/>
              <w:rPr>
                <w:rFonts w:ascii="Book Antiqua" w:eastAsia="Times New Roman" w:hAnsi="Book Antiqua" w:cs="Calibri"/>
                <w:color w:val="000000"/>
                <w:sz w:val="20"/>
                <w:szCs w:val="20"/>
                <w:lang w:eastAsia="es-CR"/>
              </w:rPr>
            </w:pPr>
            <w:r w:rsidRPr="003124D8">
              <w:rPr>
                <w:rFonts w:ascii="Times New Roman" w:eastAsia="Times New Roman" w:hAnsi="Times New Roman" w:cs="Times New Roman"/>
                <w:color w:val="000000"/>
                <w:sz w:val="20"/>
                <w:szCs w:val="20"/>
                <w:lang w:eastAsia="es-CR"/>
              </w:rPr>
              <w:t>₡</w:t>
            </w:r>
            <w:r w:rsidRPr="003124D8">
              <w:rPr>
                <w:rFonts w:ascii="Book Antiqua" w:eastAsia="Times New Roman" w:hAnsi="Book Antiqua" w:cs="Calibri"/>
                <w:color w:val="000000"/>
                <w:sz w:val="20"/>
                <w:szCs w:val="20"/>
                <w:lang w:eastAsia="es-CR"/>
              </w:rPr>
              <w:t>1 700 000,00</w:t>
            </w:r>
          </w:p>
        </w:tc>
        <w:tc>
          <w:tcPr>
            <w:tcW w:w="1985" w:type="dxa"/>
            <w:vMerge/>
            <w:vAlign w:val="center"/>
            <w:hideMark/>
          </w:tcPr>
          <w:p w14:paraId="0490B6F3" w14:textId="77777777" w:rsidR="003124D8" w:rsidRPr="003124D8" w:rsidRDefault="003124D8" w:rsidP="003124D8">
            <w:pPr>
              <w:spacing w:after="0" w:line="240" w:lineRule="auto"/>
              <w:jc w:val="center"/>
              <w:rPr>
                <w:rFonts w:ascii="Book Antiqua" w:eastAsia="Times New Roman" w:hAnsi="Book Antiqua" w:cs="Times New Roman"/>
                <w:color w:val="000000"/>
                <w:sz w:val="20"/>
                <w:szCs w:val="20"/>
                <w:lang w:eastAsia="es-CR"/>
              </w:rPr>
            </w:pPr>
          </w:p>
        </w:tc>
      </w:tr>
      <w:tr w:rsidR="003124D8" w:rsidRPr="003124D8" w14:paraId="6075F6E9" w14:textId="77777777" w:rsidTr="000F444C">
        <w:trPr>
          <w:trHeight w:val="300"/>
          <w:jc w:val="center"/>
        </w:trPr>
        <w:tc>
          <w:tcPr>
            <w:tcW w:w="3964" w:type="dxa"/>
            <w:shd w:val="clear" w:color="auto" w:fill="auto"/>
            <w:vAlign w:val="center"/>
            <w:hideMark/>
          </w:tcPr>
          <w:p w14:paraId="796F2DC3" w14:textId="77777777" w:rsidR="003124D8" w:rsidRPr="003124D8" w:rsidRDefault="003124D8" w:rsidP="00F91CC0">
            <w:pPr>
              <w:spacing w:after="0" w:line="240" w:lineRule="auto"/>
              <w:ind w:firstLineChars="100" w:firstLine="200"/>
              <w:jc w:val="both"/>
              <w:rPr>
                <w:rFonts w:ascii="Book Antiqua" w:eastAsia="Times New Roman" w:hAnsi="Book Antiqua" w:cs="Arial"/>
                <w:color w:val="000000"/>
                <w:sz w:val="20"/>
                <w:szCs w:val="20"/>
                <w:lang w:eastAsia="es-CR"/>
              </w:rPr>
            </w:pPr>
            <w:r w:rsidRPr="003124D8">
              <w:rPr>
                <w:rFonts w:ascii="Book Antiqua" w:eastAsia="Times New Roman" w:hAnsi="Book Antiqua" w:cs="Arial"/>
                <w:color w:val="000000"/>
                <w:sz w:val="20"/>
                <w:szCs w:val="20"/>
                <w:lang w:eastAsia="es-CR"/>
              </w:rPr>
              <w:t>50104 Estación de servicio</w:t>
            </w:r>
          </w:p>
        </w:tc>
        <w:tc>
          <w:tcPr>
            <w:tcW w:w="1843" w:type="dxa"/>
            <w:shd w:val="clear" w:color="auto" w:fill="auto"/>
            <w:noWrap/>
            <w:vAlign w:val="center"/>
            <w:hideMark/>
          </w:tcPr>
          <w:p w14:paraId="393B7A4A" w14:textId="5E108F5A" w:rsidR="003124D8" w:rsidRPr="003124D8" w:rsidRDefault="003124D8" w:rsidP="003124D8">
            <w:pPr>
              <w:spacing w:after="0" w:line="240" w:lineRule="auto"/>
              <w:jc w:val="center"/>
              <w:rPr>
                <w:rFonts w:ascii="Book Antiqua" w:eastAsia="Times New Roman" w:hAnsi="Book Antiqua" w:cs="Calibri"/>
                <w:color w:val="000000"/>
                <w:sz w:val="20"/>
                <w:szCs w:val="20"/>
                <w:lang w:eastAsia="es-CR"/>
              </w:rPr>
            </w:pPr>
            <w:r w:rsidRPr="003124D8">
              <w:rPr>
                <w:rFonts w:ascii="Times New Roman" w:eastAsia="Times New Roman" w:hAnsi="Times New Roman" w:cs="Times New Roman"/>
                <w:color w:val="000000"/>
                <w:sz w:val="20"/>
                <w:szCs w:val="20"/>
                <w:lang w:eastAsia="es-CR"/>
              </w:rPr>
              <w:t>₡</w:t>
            </w:r>
            <w:r w:rsidRPr="003124D8">
              <w:rPr>
                <w:rFonts w:ascii="Book Antiqua" w:eastAsia="Times New Roman" w:hAnsi="Book Antiqua" w:cs="Calibri"/>
                <w:color w:val="000000"/>
                <w:sz w:val="20"/>
                <w:szCs w:val="20"/>
                <w:lang w:eastAsia="es-CR"/>
              </w:rPr>
              <w:t xml:space="preserve"> 3 100 000,00</w:t>
            </w:r>
          </w:p>
        </w:tc>
        <w:tc>
          <w:tcPr>
            <w:tcW w:w="1985" w:type="dxa"/>
            <w:vMerge/>
            <w:vAlign w:val="center"/>
            <w:hideMark/>
          </w:tcPr>
          <w:p w14:paraId="39CF4AD1" w14:textId="77777777" w:rsidR="003124D8" w:rsidRPr="003124D8" w:rsidRDefault="003124D8" w:rsidP="003124D8">
            <w:pPr>
              <w:spacing w:after="0" w:line="240" w:lineRule="auto"/>
              <w:jc w:val="center"/>
              <w:rPr>
                <w:rFonts w:ascii="Book Antiqua" w:eastAsia="Times New Roman" w:hAnsi="Book Antiqua" w:cs="Times New Roman"/>
                <w:color w:val="000000"/>
                <w:sz w:val="20"/>
                <w:szCs w:val="20"/>
                <w:lang w:eastAsia="es-CR"/>
              </w:rPr>
            </w:pPr>
          </w:p>
        </w:tc>
      </w:tr>
      <w:tr w:rsidR="003124D8" w:rsidRPr="003124D8" w14:paraId="751ED03E" w14:textId="77777777" w:rsidTr="000F444C">
        <w:trPr>
          <w:trHeight w:val="600"/>
          <w:jc w:val="center"/>
        </w:trPr>
        <w:tc>
          <w:tcPr>
            <w:tcW w:w="3964" w:type="dxa"/>
            <w:shd w:val="clear" w:color="auto" w:fill="auto"/>
            <w:vAlign w:val="center"/>
            <w:hideMark/>
          </w:tcPr>
          <w:p w14:paraId="288E3152" w14:textId="77777777" w:rsidR="003124D8" w:rsidRPr="003124D8" w:rsidRDefault="003124D8" w:rsidP="00F91CC0">
            <w:pPr>
              <w:spacing w:after="0" w:line="240" w:lineRule="auto"/>
              <w:jc w:val="both"/>
              <w:rPr>
                <w:rFonts w:ascii="Book Antiqua" w:eastAsia="Times New Roman" w:hAnsi="Book Antiqua" w:cs="Arial"/>
                <w:b/>
                <w:bCs/>
                <w:color w:val="000000"/>
                <w:sz w:val="20"/>
                <w:szCs w:val="20"/>
                <w:lang w:eastAsia="es-CR"/>
              </w:rPr>
            </w:pPr>
            <w:r w:rsidRPr="003124D8">
              <w:rPr>
                <w:rFonts w:ascii="Book Antiqua" w:eastAsia="Times New Roman" w:hAnsi="Book Antiqua" w:cs="Arial"/>
                <w:b/>
                <w:bCs/>
                <w:color w:val="000000"/>
                <w:sz w:val="20"/>
                <w:szCs w:val="20"/>
                <w:lang w:eastAsia="es-CR"/>
              </w:rPr>
              <w:t xml:space="preserve">50105 Equipo de cómputo y licencias -Dirección de Tecnología de la Información </w:t>
            </w:r>
          </w:p>
        </w:tc>
        <w:tc>
          <w:tcPr>
            <w:tcW w:w="1843" w:type="dxa"/>
            <w:shd w:val="clear" w:color="auto" w:fill="auto"/>
            <w:noWrap/>
            <w:vAlign w:val="center"/>
            <w:hideMark/>
          </w:tcPr>
          <w:p w14:paraId="7206E71C" w14:textId="77777777" w:rsidR="003124D8" w:rsidRPr="003124D8" w:rsidRDefault="003124D8" w:rsidP="003124D8">
            <w:pPr>
              <w:spacing w:after="0" w:line="240" w:lineRule="auto"/>
              <w:jc w:val="center"/>
              <w:rPr>
                <w:rFonts w:ascii="Book Antiqua" w:eastAsia="Times New Roman" w:hAnsi="Book Antiqua" w:cs="Arial"/>
                <w:b/>
                <w:bCs/>
                <w:color w:val="000000"/>
                <w:sz w:val="20"/>
                <w:szCs w:val="20"/>
                <w:lang w:eastAsia="es-CR"/>
              </w:rPr>
            </w:pPr>
          </w:p>
        </w:tc>
        <w:tc>
          <w:tcPr>
            <w:tcW w:w="1985" w:type="dxa"/>
            <w:vMerge w:val="restart"/>
            <w:shd w:val="clear" w:color="auto" w:fill="auto"/>
            <w:noWrap/>
            <w:vAlign w:val="center"/>
            <w:hideMark/>
          </w:tcPr>
          <w:p w14:paraId="0DDD1297" w14:textId="1E29D679" w:rsidR="003124D8" w:rsidRPr="003124D8" w:rsidRDefault="003124D8" w:rsidP="003124D8">
            <w:pPr>
              <w:spacing w:after="0" w:line="240" w:lineRule="auto"/>
              <w:jc w:val="center"/>
              <w:rPr>
                <w:rFonts w:ascii="Book Antiqua" w:eastAsia="Times New Roman" w:hAnsi="Book Antiqua" w:cs="Times New Roman"/>
                <w:color w:val="000000"/>
                <w:sz w:val="20"/>
                <w:szCs w:val="20"/>
                <w:lang w:eastAsia="es-CR"/>
              </w:rPr>
            </w:pPr>
            <w:r w:rsidRPr="003124D8">
              <w:rPr>
                <w:rFonts w:ascii="Times New Roman" w:eastAsia="Times New Roman" w:hAnsi="Times New Roman" w:cs="Times New Roman"/>
                <w:color w:val="000000"/>
                <w:sz w:val="20"/>
                <w:szCs w:val="20"/>
                <w:lang w:eastAsia="es-CR"/>
              </w:rPr>
              <w:t>₡</w:t>
            </w:r>
            <w:r w:rsidRPr="003124D8">
              <w:rPr>
                <w:rFonts w:ascii="Book Antiqua" w:eastAsia="Times New Roman" w:hAnsi="Book Antiqua" w:cs="Times New Roman"/>
                <w:color w:val="000000"/>
                <w:sz w:val="20"/>
                <w:szCs w:val="20"/>
                <w:lang w:eastAsia="es-CR"/>
              </w:rPr>
              <w:t>18 863 000,00</w:t>
            </w:r>
          </w:p>
        </w:tc>
      </w:tr>
      <w:tr w:rsidR="003124D8" w:rsidRPr="003124D8" w14:paraId="158AAF81" w14:textId="77777777" w:rsidTr="000F444C">
        <w:trPr>
          <w:trHeight w:val="300"/>
          <w:jc w:val="center"/>
        </w:trPr>
        <w:tc>
          <w:tcPr>
            <w:tcW w:w="3964" w:type="dxa"/>
            <w:shd w:val="clear" w:color="auto" w:fill="auto"/>
            <w:noWrap/>
            <w:vAlign w:val="center"/>
            <w:hideMark/>
          </w:tcPr>
          <w:p w14:paraId="3A27CCDD" w14:textId="77777777" w:rsidR="003124D8" w:rsidRPr="003124D8" w:rsidRDefault="003124D8" w:rsidP="00F91CC0">
            <w:pPr>
              <w:spacing w:after="0" w:line="240" w:lineRule="auto"/>
              <w:ind w:firstLineChars="100" w:firstLine="200"/>
              <w:jc w:val="both"/>
              <w:rPr>
                <w:rFonts w:ascii="Book Antiqua" w:eastAsia="Times New Roman" w:hAnsi="Book Antiqua" w:cs="Arial"/>
                <w:color w:val="000000"/>
                <w:sz w:val="20"/>
                <w:szCs w:val="20"/>
                <w:lang w:eastAsia="es-CR"/>
              </w:rPr>
            </w:pPr>
            <w:r w:rsidRPr="003124D8">
              <w:rPr>
                <w:rFonts w:ascii="Book Antiqua" w:eastAsia="Times New Roman" w:hAnsi="Book Antiqua" w:cs="Arial"/>
                <w:color w:val="000000"/>
                <w:sz w:val="20"/>
                <w:szCs w:val="20"/>
                <w:lang w:eastAsia="es-CR"/>
              </w:rPr>
              <w:t>50105 Licencias de equipo de cómputo</w:t>
            </w:r>
          </w:p>
        </w:tc>
        <w:tc>
          <w:tcPr>
            <w:tcW w:w="1843" w:type="dxa"/>
            <w:shd w:val="clear" w:color="auto" w:fill="auto"/>
            <w:noWrap/>
            <w:vAlign w:val="center"/>
            <w:hideMark/>
          </w:tcPr>
          <w:p w14:paraId="23EB1B52" w14:textId="26093067" w:rsidR="003124D8" w:rsidRPr="003124D8" w:rsidRDefault="003124D8" w:rsidP="003124D8">
            <w:pPr>
              <w:spacing w:after="0" w:line="240" w:lineRule="auto"/>
              <w:jc w:val="center"/>
              <w:rPr>
                <w:rFonts w:ascii="Book Antiqua" w:eastAsia="Times New Roman" w:hAnsi="Book Antiqua" w:cs="Calibri"/>
                <w:color w:val="000000"/>
                <w:sz w:val="20"/>
                <w:szCs w:val="20"/>
                <w:lang w:eastAsia="es-CR"/>
              </w:rPr>
            </w:pPr>
            <w:r w:rsidRPr="003124D8">
              <w:rPr>
                <w:rFonts w:ascii="Times New Roman" w:eastAsia="Times New Roman" w:hAnsi="Times New Roman" w:cs="Times New Roman"/>
                <w:color w:val="000000"/>
                <w:sz w:val="20"/>
                <w:szCs w:val="20"/>
                <w:lang w:eastAsia="es-CR"/>
              </w:rPr>
              <w:t>₡</w:t>
            </w:r>
            <w:r w:rsidRPr="003124D8">
              <w:rPr>
                <w:rFonts w:ascii="Book Antiqua" w:eastAsia="Times New Roman" w:hAnsi="Book Antiqua" w:cs="Calibri"/>
                <w:color w:val="000000"/>
                <w:sz w:val="20"/>
                <w:szCs w:val="20"/>
                <w:lang w:eastAsia="es-CR"/>
              </w:rPr>
              <w:t xml:space="preserve"> 2 964 000,00</w:t>
            </w:r>
          </w:p>
        </w:tc>
        <w:tc>
          <w:tcPr>
            <w:tcW w:w="1985" w:type="dxa"/>
            <w:vMerge/>
            <w:vAlign w:val="center"/>
            <w:hideMark/>
          </w:tcPr>
          <w:p w14:paraId="0D83D4E3" w14:textId="77777777" w:rsidR="003124D8" w:rsidRPr="003124D8" w:rsidRDefault="003124D8" w:rsidP="003124D8">
            <w:pPr>
              <w:spacing w:after="0" w:line="240" w:lineRule="auto"/>
              <w:jc w:val="center"/>
              <w:rPr>
                <w:rFonts w:ascii="Book Antiqua" w:eastAsia="Times New Roman" w:hAnsi="Book Antiqua" w:cs="Times New Roman"/>
                <w:color w:val="000000"/>
                <w:sz w:val="20"/>
                <w:szCs w:val="20"/>
                <w:lang w:eastAsia="es-CR"/>
              </w:rPr>
            </w:pPr>
          </w:p>
        </w:tc>
      </w:tr>
      <w:tr w:rsidR="003124D8" w:rsidRPr="003124D8" w14:paraId="4A8A0E33" w14:textId="77777777" w:rsidTr="000F444C">
        <w:trPr>
          <w:trHeight w:val="300"/>
          <w:jc w:val="center"/>
        </w:trPr>
        <w:tc>
          <w:tcPr>
            <w:tcW w:w="3964" w:type="dxa"/>
            <w:shd w:val="clear" w:color="auto" w:fill="auto"/>
            <w:noWrap/>
            <w:vAlign w:val="center"/>
            <w:hideMark/>
          </w:tcPr>
          <w:p w14:paraId="047BB3B2" w14:textId="77777777" w:rsidR="003124D8" w:rsidRPr="003124D8" w:rsidRDefault="003124D8" w:rsidP="00F91CC0">
            <w:pPr>
              <w:spacing w:after="0" w:line="240" w:lineRule="auto"/>
              <w:ind w:firstLineChars="100" w:firstLine="200"/>
              <w:jc w:val="both"/>
              <w:rPr>
                <w:rFonts w:ascii="Book Antiqua" w:eastAsia="Times New Roman" w:hAnsi="Book Antiqua" w:cs="Arial"/>
                <w:color w:val="000000"/>
                <w:sz w:val="20"/>
                <w:szCs w:val="20"/>
                <w:lang w:eastAsia="es-CR"/>
              </w:rPr>
            </w:pPr>
            <w:r w:rsidRPr="003124D8">
              <w:rPr>
                <w:rFonts w:ascii="Book Antiqua" w:eastAsia="Times New Roman" w:hAnsi="Book Antiqua" w:cs="Arial"/>
                <w:color w:val="000000"/>
                <w:sz w:val="20"/>
                <w:szCs w:val="20"/>
                <w:lang w:eastAsia="es-CR"/>
              </w:rPr>
              <w:t>50105 Computadora de escritorio</w:t>
            </w:r>
          </w:p>
        </w:tc>
        <w:tc>
          <w:tcPr>
            <w:tcW w:w="1843" w:type="dxa"/>
            <w:shd w:val="clear" w:color="auto" w:fill="auto"/>
            <w:noWrap/>
            <w:vAlign w:val="center"/>
            <w:hideMark/>
          </w:tcPr>
          <w:p w14:paraId="18A96040" w14:textId="1B643B77" w:rsidR="003124D8" w:rsidRPr="003124D8" w:rsidRDefault="003124D8" w:rsidP="003124D8">
            <w:pPr>
              <w:spacing w:after="0" w:line="240" w:lineRule="auto"/>
              <w:jc w:val="center"/>
              <w:rPr>
                <w:rFonts w:ascii="Book Antiqua" w:eastAsia="Times New Roman" w:hAnsi="Book Antiqua" w:cs="Calibri"/>
                <w:color w:val="000000"/>
                <w:sz w:val="20"/>
                <w:szCs w:val="20"/>
                <w:lang w:eastAsia="es-CR"/>
              </w:rPr>
            </w:pPr>
            <w:r w:rsidRPr="003124D8">
              <w:rPr>
                <w:rFonts w:ascii="Times New Roman" w:eastAsia="Times New Roman" w:hAnsi="Times New Roman" w:cs="Times New Roman"/>
                <w:color w:val="000000"/>
                <w:sz w:val="20"/>
                <w:szCs w:val="20"/>
                <w:lang w:eastAsia="es-CR"/>
              </w:rPr>
              <w:t>₡</w:t>
            </w:r>
            <w:r w:rsidRPr="003124D8">
              <w:rPr>
                <w:rFonts w:ascii="Book Antiqua" w:eastAsia="Times New Roman" w:hAnsi="Book Antiqua" w:cs="Calibri"/>
                <w:color w:val="000000"/>
                <w:sz w:val="20"/>
                <w:szCs w:val="20"/>
                <w:lang w:eastAsia="es-CR"/>
              </w:rPr>
              <w:t xml:space="preserve"> 9 818 900,00</w:t>
            </w:r>
          </w:p>
        </w:tc>
        <w:tc>
          <w:tcPr>
            <w:tcW w:w="1985" w:type="dxa"/>
            <w:vMerge/>
            <w:vAlign w:val="center"/>
            <w:hideMark/>
          </w:tcPr>
          <w:p w14:paraId="34DE2DA6" w14:textId="77777777" w:rsidR="003124D8" w:rsidRPr="003124D8" w:rsidRDefault="003124D8" w:rsidP="003124D8">
            <w:pPr>
              <w:spacing w:after="0" w:line="240" w:lineRule="auto"/>
              <w:jc w:val="center"/>
              <w:rPr>
                <w:rFonts w:ascii="Book Antiqua" w:eastAsia="Times New Roman" w:hAnsi="Book Antiqua" w:cs="Times New Roman"/>
                <w:color w:val="000000"/>
                <w:sz w:val="20"/>
                <w:szCs w:val="20"/>
                <w:lang w:eastAsia="es-CR"/>
              </w:rPr>
            </w:pPr>
          </w:p>
        </w:tc>
      </w:tr>
      <w:tr w:rsidR="003124D8" w:rsidRPr="003124D8" w14:paraId="426A4C8D" w14:textId="77777777" w:rsidTr="000F444C">
        <w:trPr>
          <w:trHeight w:val="300"/>
          <w:jc w:val="center"/>
        </w:trPr>
        <w:tc>
          <w:tcPr>
            <w:tcW w:w="3964" w:type="dxa"/>
            <w:shd w:val="clear" w:color="auto" w:fill="auto"/>
            <w:noWrap/>
            <w:vAlign w:val="center"/>
            <w:hideMark/>
          </w:tcPr>
          <w:p w14:paraId="2D4F8CA6" w14:textId="77777777" w:rsidR="003124D8" w:rsidRPr="003124D8" w:rsidRDefault="003124D8" w:rsidP="00F91CC0">
            <w:pPr>
              <w:spacing w:after="0" w:line="240" w:lineRule="auto"/>
              <w:ind w:firstLineChars="100" w:firstLine="200"/>
              <w:jc w:val="both"/>
              <w:rPr>
                <w:rFonts w:ascii="Book Antiqua" w:eastAsia="Times New Roman" w:hAnsi="Book Antiqua" w:cs="Arial"/>
                <w:color w:val="000000"/>
                <w:sz w:val="20"/>
                <w:szCs w:val="20"/>
                <w:lang w:eastAsia="es-CR"/>
              </w:rPr>
            </w:pPr>
            <w:r w:rsidRPr="003124D8">
              <w:rPr>
                <w:rFonts w:ascii="Book Antiqua" w:eastAsia="Times New Roman" w:hAnsi="Book Antiqua" w:cs="Arial"/>
                <w:color w:val="000000"/>
                <w:sz w:val="20"/>
                <w:szCs w:val="20"/>
                <w:lang w:eastAsia="es-CR"/>
              </w:rPr>
              <w:t>50105 Computadora portátil</w:t>
            </w:r>
          </w:p>
        </w:tc>
        <w:tc>
          <w:tcPr>
            <w:tcW w:w="1843" w:type="dxa"/>
            <w:shd w:val="clear" w:color="auto" w:fill="auto"/>
            <w:noWrap/>
            <w:vAlign w:val="center"/>
            <w:hideMark/>
          </w:tcPr>
          <w:p w14:paraId="5FD39924" w14:textId="036BAF89" w:rsidR="003124D8" w:rsidRPr="003124D8" w:rsidRDefault="003124D8" w:rsidP="003124D8">
            <w:pPr>
              <w:spacing w:after="0" w:line="240" w:lineRule="auto"/>
              <w:jc w:val="center"/>
              <w:rPr>
                <w:rFonts w:ascii="Book Antiqua" w:eastAsia="Times New Roman" w:hAnsi="Book Antiqua" w:cs="Calibri"/>
                <w:color w:val="000000"/>
                <w:sz w:val="20"/>
                <w:szCs w:val="20"/>
                <w:lang w:eastAsia="es-CR"/>
              </w:rPr>
            </w:pPr>
            <w:r w:rsidRPr="003124D8">
              <w:rPr>
                <w:rFonts w:ascii="Times New Roman" w:eastAsia="Times New Roman" w:hAnsi="Times New Roman" w:cs="Times New Roman"/>
                <w:color w:val="000000"/>
                <w:sz w:val="20"/>
                <w:szCs w:val="20"/>
                <w:lang w:eastAsia="es-CR"/>
              </w:rPr>
              <w:t>₡</w:t>
            </w:r>
            <w:r w:rsidRPr="003124D8">
              <w:rPr>
                <w:rFonts w:ascii="Book Antiqua" w:eastAsia="Times New Roman" w:hAnsi="Book Antiqua" w:cs="Calibri"/>
                <w:color w:val="000000"/>
                <w:sz w:val="20"/>
                <w:szCs w:val="20"/>
                <w:lang w:eastAsia="es-CR"/>
              </w:rPr>
              <w:t xml:space="preserve"> 6 080 100,00</w:t>
            </w:r>
          </w:p>
        </w:tc>
        <w:tc>
          <w:tcPr>
            <w:tcW w:w="1985" w:type="dxa"/>
            <w:vMerge/>
            <w:vAlign w:val="center"/>
            <w:hideMark/>
          </w:tcPr>
          <w:p w14:paraId="53A6D5F0" w14:textId="77777777" w:rsidR="003124D8" w:rsidRPr="003124D8" w:rsidRDefault="003124D8" w:rsidP="003124D8">
            <w:pPr>
              <w:spacing w:after="0" w:line="240" w:lineRule="auto"/>
              <w:jc w:val="center"/>
              <w:rPr>
                <w:rFonts w:ascii="Book Antiqua" w:eastAsia="Times New Roman" w:hAnsi="Book Antiqua" w:cs="Times New Roman"/>
                <w:color w:val="000000"/>
                <w:sz w:val="20"/>
                <w:szCs w:val="20"/>
                <w:lang w:eastAsia="es-CR"/>
              </w:rPr>
            </w:pPr>
          </w:p>
        </w:tc>
      </w:tr>
      <w:tr w:rsidR="003124D8" w:rsidRPr="003124D8" w14:paraId="29F1DF0B" w14:textId="77777777" w:rsidTr="000F444C">
        <w:trPr>
          <w:trHeight w:val="300"/>
          <w:jc w:val="center"/>
        </w:trPr>
        <w:tc>
          <w:tcPr>
            <w:tcW w:w="3964" w:type="dxa"/>
            <w:shd w:val="clear" w:color="auto" w:fill="auto"/>
            <w:noWrap/>
            <w:vAlign w:val="center"/>
            <w:hideMark/>
          </w:tcPr>
          <w:p w14:paraId="03079A70" w14:textId="77777777" w:rsidR="003124D8" w:rsidRPr="003124D8" w:rsidRDefault="003124D8" w:rsidP="00F91CC0">
            <w:pPr>
              <w:spacing w:after="0" w:line="240" w:lineRule="auto"/>
              <w:jc w:val="both"/>
              <w:rPr>
                <w:rFonts w:ascii="Book Antiqua" w:eastAsia="Times New Roman" w:hAnsi="Book Antiqua" w:cs="Arial"/>
                <w:b/>
                <w:bCs/>
                <w:color w:val="000000"/>
                <w:sz w:val="20"/>
                <w:szCs w:val="20"/>
                <w:lang w:eastAsia="es-CR"/>
              </w:rPr>
            </w:pPr>
            <w:r w:rsidRPr="003124D8">
              <w:rPr>
                <w:rFonts w:ascii="Book Antiqua" w:eastAsia="Times New Roman" w:hAnsi="Book Antiqua" w:cs="Arial"/>
                <w:b/>
                <w:bCs/>
                <w:color w:val="000000"/>
                <w:sz w:val="20"/>
                <w:szCs w:val="20"/>
                <w:lang w:eastAsia="es-CR"/>
              </w:rPr>
              <w:t>10401 Servicios Médicos y de Laboratorio</w:t>
            </w:r>
          </w:p>
        </w:tc>
        <w:tc>
          <w:tcPr>
            <w:tcW w:w="1843" w:type="dxa"/>
            <w:shd w:val="clear" w:color="auto" w:fill="auto"/>
            <w:noWrap/>
            <w:vAlign w:val="center"/>
            <w:hideMark/>
          </w:tcPr>
          <w:p w14:paraId="55BC6CAA" w14:textId="77777777" w:rsidR="003124D8" w:rsidRPr="003124D8" w:rsidRDefault="003124D8" w:rsidP="003124D8">
            <w:pPr>
              <w:spacing w:after="0" w:line="240" w:lineRule="auto"/>
              <w:jc w:val="center"/>
              <w:rPr>
                <w:rFonts w:ascii="Book Antiqua" w:eastAsia="Times New Roman" w:hAnsi="Book Antiqua" w:cs="Arial"/>
                <w:b/>
                <w:bCs/>
                <w:color w:val="000000"/>
                <w:sz w:val="20"/>
                <w:szCs w:val="20"/>
                <w:lang w:eastAsia="es-CR"/>
              </w:rPr>
            </w:pPr>
          </w:p>
        </w:tc>
        <w:tc>
          <w:tcPr>
            <w:tcW w:w="1985" w:type="dxa"/>
            <w:vMerge w:val="restart"/>
            <w:shd w:val="clear" w:color="auto" w:fill="auto"/>
            <w:noWrap/>
            <w:vAlign w:val="center"/>
            <w:hideMark/>
          </w:tcPr>
          <w:p w14:paraId="38A19585" w14:textId="4874B094" w:rsidR="003124D8" w:rsidRPr="003124D8" w:rsidRDefault="003124D8" w:rsidP="003124D8">
            <w:pPr>
              <w:spacing w:after="0" w:line="240" w:lineRule="auto"/>
              <w:jc w:val="center"/>
              <w:rPr>
                <w:rFonts w:ascii="Book Antiqua" w:eastAsia="Times New Roman" w:hAnsi="Book Antiqua" w:cs="Times New Roman"/>
                <w:color w:val="000000"/>
                <w:sz w:val="20"/>
                <w:szCs w:val="20"/>
                <w:lang w:eastAsia="es-CR"/>
              </w:rPr>
            </w:pPr>
            <w:r w:rsidRPr="003124D8">
              <w:rPr>
                <w:rFonts w:ascii="Times New Roman" w:eastAsia="Times New Roman" w:hAnsi="Times New Roman" w:cs="Times New Roman"/>
                <w:color w:val="000000"/>
                <w:sz w:val="20"/>
                <w:szCs w:val="20"/>
                <w:lang w:eastAsia="es-CR"/>
              </w:rPr>
              <w:t>₡</w:t>
            </w:r>
            <w:r w:rsidRPr="003124D8">
              <w:rPr>
                <w:rFonts w:ascii="Book Antiqua" w:eastAsia="Times New Roman" w:hAnsi="Book Antiqua" w:cs="Times New Roman"/>
                <w:color w:val="000000"/>
                <w:sz w:val="20"/>
                <w:szCs w:val="20"/>
                <w:lang w:eastAsia="es-CR"/>
              </w:rPr>
              <w:t>52 500 000,00</w:t>
            </w:r>
          </w:p>
        </w:tc>
      </w:tr>
      <w:tr w:rsidR="003124D8" w:rsidRPr="003124D8" w14:paraId="2DD12D9E" w14:textId="77777777" w:rsidTr="000F444C">
        <w:trPr>
          <w:trHeight w:val="855"/>
          <w:jc w:val="center"/>
        </w:trPr>
        <w:tc>
          <w:tcPr>
            <w:tcW w:w="3964" w:type="dxa"/>
            <w:shd w:val="clear" w:color="auto" w:fill="auto"/>
            <w:vAlign w:val="center"/>
            <w:hideMark/>
          </w:tcPr>
          <w:p w14:paraId="3F0666AA" w14:textId="77777777" w:rsidR="003124D8" w:rsidRPr="003124D8" w:rsidRDefault="003124D8" w:rsidP="00F91CC0">
            <w:pPr>
              <w:spacing w:after="0" w:line="240" w:lineRule="auto"/>
              <w:ind w:firstLineChars="100" w:firstLine="200"/>
              <w:jc w:val="both"/>
              <w:rPr>
                <w:rFonts w:ascii="Book Antiqua" w:eastAsia="Times New Roman" w:hAnsi="Book Antiqua" w:cs="Arial"/>
                <w:color w:val="000000"/>
                <w:sz w:val="20"/>
                <w:szCs w:val="20"/>
                <w:lang w:eastAsia="es-CR"/>
              </w:rPr>
            </w:pPr>
            <w:r w:rsidRPr="003124D8">
              <w:rPr>
                <w:rFonts w:ascii="Book Antiqua" w:eastAsia="Times New Roman" w:hAnsi="Book Antiqua" w:cs="Arial"/>
                <w:color w:val="000000"/>
                <w:sz w:val="20"/>
                <w:szCs w:val="20"/>
                <w:lang w:eastAsia="es-CR"/>
              </w:rPr>
              <w:t>Pago de atención veterinaria (a una razón de costo de 125.000 mensuales por 12 meses por 35 oficinas que se encargan de atender la ley de Bienestar Animal en todo el país)</w:t>
            </w:r>
          </w:p>
        </w:tc>
        <w:tc>
          <w:tcPr>
            <w:tcW w:w="1843" w:type="dxa"/>
            <w:shd w:val="clear" w:color="auto" w:fill="auto"/>
            <w:noWrap/>
            <w:vAlign w:val="center"/>
            <w:hideMark/>
          </w:tcPr>
          <w:p w14:paraId="739D4E0A" w14:textId="2331B503" w:rsidR="003124D8" w:rsidRPr="003124D8" w:rsidRDefault="003124D8" w:rsidP="003124D8">
            <w:pPr>
              <w:spacing w:after="0" w:line="240" w:lineRule="auto"/>
              <w:jc w:val="center"/>
              <w:rPr>
                <w:rFonts w:ascii="Book Antiqua" w:eastAsia="Times New Roman" w:hAnsi="Book Antiqua" w:cs="Calibri"/>
                <w:color w:val="000000"/>
                <w:sz w:val="20"/>
                <w:szCs w:val="20"/>
                <w:lang w:eastAsia="es-CR"/>
              </w:rPr>
            </w:pPr>
            <w:r w:rsidRPr="003124D8">
              <w:rPr>
                <w:rFonts w:ascii="Times New Roman" w:eastAsia="Times New Roman" w:hAnsi="Times New Roman" w:cs="Times New Roman"/>
                <w:color w:val="000000"/>
                <w:sz w:val="20"/>
                <w:szCs w:val="20"/>
                <w:lang w:eastAsia="es-CR"/>
              </w:rPr>
              <w:t>₡</w:t>
            </w:r>
            <w:r w:rsidRPr="003124D8">
              <w:rPr>
                <w:rFonts w:ascii="Book Antiqua" w:eastAsia="Times New Roman" w:hAnsi="Book Antiqua" w:cs="Calibri"/>
                <w:color w:val="000000"/>
                <w:sz w:val="20"/>
                <w:szCs w:val="20"/>
                <w:lang w:eastAsia="es-CR"/>
              </w:rPr>
              <w:t xml:space="preserve"> 52 500 000,00</w:t>
            </w:r>
          </w:p>
        </w:tc>
        <w:tc>
          <w:tcPr>
            <w:tcW w:w="1985" w:type="dxa"/>
            <w:vMerge/>
            <w:vAlign w:val="center"/>
            <w:hideMark/>
          </w:tcPr>
          <w:p w14:paraId="74C7BE01" w14:textId="77777777" w:rsidR="003124D8" w:rsidRPr="003124D8" w:rsidRDefault="003124D8" w:rsidP="003124D8">
            <w:pPr>
              <w:spacing w:after="0" w:line="240" w:lineRule="auto"/>
              <w:jc w:val="center"/>
              <w:rPr>
                <w:rFonts w:ascii="Book Antiqua" w:eastAsia="Times New Roman" w:hAnsi="Book Antiqua" w:cs="Times New Roman"/>
                <w:color w:val="000000"/>
                <w:sz w:val="20"/>
                <w:szCs w:val="20"/>
                <w:lang w:eastAsia="es-CR"/>
              </w:rPr>
            </w:pPr>
          </w:p>
        </w:tc>
      </w:tr>
      <w:tr w:rsidR="003124D8" w:rsidRPr="003124D8" w14:paraId="69BF61B5" w14:textId="77777777" w:rsidTr="000F444C">
        <w:trPr>
          <w:trHeight w:val="300"/>
          <w:jc w:val="center"/>
        </w:trPr>
        <w:tc>
          <w:tcPr>
            <w:tcW w:w="3964" w:type="dxa"/>
            <w:shd w:val="clear" w:color="000000" w:fill="DDEBF7"/>
            <w:vAlign w:val="center"/>
            <w:hideMark/>
          </w:tcPr>
          <w:p w14:paraId="7C83334C" w14:textId="77777777" w:rsidR="003124D8" w:rsidRPr="003124D8" w:rsidRDefault="003124D8" w:rsidP="003124D8">
            <w:pPr>
              <w:spacing w:after="0" w:line="240" w:lineRule="auto"/>
              <w:jc w:val="center"/>
              <w:rPr>
                <w:rFonts w:ascii="Book Antiqua" w:eastAsia="Times New Roman" w:hAnsi="Book Antiqua" w:cs="Calibri"/>
                <w:b/>
                <w:bCs/>
                <w:color w:val="000000"/>
                <w:sz w:val="20"/>
                <w:szCs w:val="20"/>
                <w:lang w:eastAsia="es-CR"/>
              </w:rPr>
            </w:pPr>
            <w:r w:rsidRPr="003124D8">
              <w:rPr>
                <w:rFonts w:ascii="Book Antiqua" w:eastAsia="Times New Roman" w:hAnsi="Book Antiqua" w:cs="Calibri"/>
                <w:b/>
                <w:bCs/>
                <w:color w:val="000000"/>
                <w:sz w:val="20"/>
                <w:szCs w:val="20"/>
                <w:lang w:eastAsia="es-CR"/>
              </w:rPr>
              <w:t>Total</w:t>
            </w:r>
          </w:p>
        </w:tc>
        <w:tc>
          <w:tcPr>
            <w:tcW w:w="1843" w:type="dxa"/>
            <w:shd w:val="clear" w:color="000000" w:fill="DDEBF7"/>
            <w:vAlign w:val="center"/>
            <w:hideMark/>
          </w:tcPr>
          <w:p w14:paraId="5053F779" w14:textId="45C78E39" w:rsidR="003124D8" w:rsidRPr="003124D8" w:rsidRDefault="003124D8" w:rsidP="003124D8">
            <w:pPr>
              <w:spacing w:after="0" w:line="240" w:lineRule="auto"/>
              <w:jc w:val="center"/>
              <w:rPr>
                <w:rFonts w:ascii="Book Antiqua" w:eastAsia="Times New Roman" w:hAnsi="Book Antiqua" w:cs="Calibri"/>
                <w:b/>
                <w:bCs/>
                <w:color w:val="000000"/>
                <w:sz w:val="20"/>
                <w:szCs w:val="20"/>
                <w:lang w:eastAsia="es-CR"/>
              </w:rPr>
            </w:pPr>
            <w:r w:rsidRPr="003124D8">
              <w:rPr>
                <w:rFonts w:ascii="Times New Roman" w:eastAsia="Times New Roman" w:hAnsi="Times New Roman" w:cs="Times New Roman"/>
                <w:b/>
                <w:bCs/>
                <w:color w:val="000000"/>
                <w:sz w:val="20"/>
                <w:szCs w:val="20"/>
                <w:lang w:eastAsia="es-CR"/>
              </w:rPr>
              <w:t>₡</w:t>
            </w:r>
            <w:r w:rsidRPr="003124D8">
              <w:rPr>
                <w:rFonts w:ascii="Book Antiqua" w:eastAsia="Times New Roman" w:hAnsi="Book Antiqua" w:cs="Calibri"/>
                <w:b/>
                <w:bCs/>
                <w:color w:val="000000"/>
                <w:sz w:val="20"/>
                <w:szCs w:val="20"/>
                <w:lang w:eastAsia="es-CR"/>
              </w:rPr>
              <w:t>586 212 000,00</w:t>
            </w:r>
          </w:p>
        </w:tc>
        <w:tc>
          <w:tcPr>
            <w:tcW w:w="1985" w:type="dxa"/>
            <w:shd w:val="clear" w:color="000000" w:fill="DDEBF7"/>
            <w:vAlign w:val="center"/>
            <w:hideMark/>
          </w:tcPr>
          <w:p w14:paraId="4049C961" w14:textId="020B9748" w:rsidR="003124D8" w:rsidRPr="003124D8" w:rsidRDefault="003124D8" w:rsidP="003124D8">
            <w:pPr>
              <w:spacing w:after="0" w:line="240" w:lineRule="auto"/>
              <w:jc w:val="center"/>
              <w:rPr>
                <w:rFonts w:ascii="Book Antiqua" w:eastAsia="Times New Roman" w:hAnsi="Book Antiqua" w:cs="Calibri"/>
                <w:b/>
                <w:bCs/>
                <w:color w:val="000000"/>
                <w:sz w:val="20"/>
                <w:szCs w:val="20"/>
                <w:lang w:eastAsia="es-CR"/>
              </w:rPr>
            </w:pPr>
            <w:r w:rsidRPr="003124D8">
              <w:rPr>
                <w:rFonts w:ascii="Times New Roman" w:eastAsia="Times New Roman" w:hAnsi="Times New Roman" w:cs="Times New Roman"/>
                <w:b/>
                <w:bCs/>
                <w:color w:val="000000"/>
                <w:sz w:val="20"/>
                <w:szCs w:val="20"/>
                <w:lang w:eastAsia="es-CR"/>
              </w:rPr>
              <w:t>₡</w:t>
            </w:r>
            <w:r w:rsidRPr="003124D8">
              <w:rPr>
                <w:rFonts w:ascii="Book Antiqua" w:eastAsia="Times New Roman" w:hAnsi="Book Antiqua" w:cs="Calibri"/>
                <w:b/>
                <w:bCs/>
                <w:color w:val="000000"/>
                <w:sz w:val="20"/>
                <w:szCs w:val="20"/>
                <w:lang w:eastAsia="es-CR"/>
              </w:rPr>
              <w:t>586 212 000,00</w:t>
            </w:r>
          </w:p>
        </w:tc>
      </w:tr>
    </w:tbl>
    <w:p w14:paraId="6726687B" w14:textId="478335FD" w:rsidR="003124D8" w:rsidRDefault="003124D8" w:rsidP="00234BD1">
      <w:pPr>
        <w:pStyle w:val="Prrafodelista"/>
        <w:spacing w:after="0" w:line="276" w:lineRule="auto"/>
        <w:jc w:val="both"/>
        <w:rPr>
          <w:rFonts w:ascii="Book Antiqua" w:eastAsia="Calibri" w:hAnsi="Book Antiqua" w:cs="Arial"/>
          <w:sz w:val="24"/>
          <w:szCs w:val="24"/>
        </w:rPr>
      </w:pPr>
    </w:p>
    <w:p w14:paraId="0FBAF5B1" w14:textId="77777777" w:rsidR="003124D8" w:rsidRPr="00234BD1" w:rsidRDefault="003124D8" w:rsidP="00234BD1">
      <w:pPr>
        <w:pStyle w:val="Prrafodelista"/>
        <w:spacing w:after="0" w:line="276" w:lineRule="auto"/>
        <w:jc w:val="both"/>
        <w:rPr>
          <w:rFonts w:ascii="Book Antiqua" w:eastAsia="Calibri" w:hAnsi="Book Antiqua" w:cs="Arial"/>
          <w:sz w:val="24"/>
          <w:szCs w:val="24"/>
        </w:rPr>
      </w:pPr>
    </w:p>
    <w:p w14:paraId="14578D28" w14:textId="0E4A538B" w:rsidR="00917EA1" w:rsidRPr="00E01CE3" w:rsidRDefault="00917EA1" w:rsidP="00917EA1">
      <w:pPr>
        <w:spacing w:after="0" w:line="276" w:lineRule="auto"/>
        <w:jc w:val="both"/>
        <w:rPr>
          <w:rFonts w:ascii="Book Antiqua" w:eastAsia="Calibri" w:hAnsi="Book Antiqua" w:cs="Arial"/>
          <w:sz w:val="24"/>
          <w:szCs w:val="24"/>
        </w:rPr>
      </w:pPr>
      <w:r w:rsidRPr="00E01CE3">
        <w:rPr>
          <w:rFonts w:ascii="Book Antiqua" w:eastAsia="Calibri" w:hAnsi="Book Antiqua" w:cs="Arial"/>
          <w:sz w:val="24"/>
          <w:szCs w:val="24"/>
        </w:rPr>
        <w:t>El costo de la implementación para el 202</w:t>
      </w:r>
      <w:r w:rsidR="00196FCF">
        <w:rPr>
          <w:rFonts w:ascii="Book Antiqua" w:eastAsia="Calibri" w:hAnsi="Book Antiqua" w:cs="Arial"/>
          <w:sz w:val="24"/>
          <w:szCs w:val="24"/>
        </w:rPr>
        <w:t>4</w:t>
      </w:r>
      <w:r w:rsidR="006929C6">
        <w:rPr>
          <w:rFonts w:ascii="Book Antiqua" w:eastAsia="Calibri" w:hAnsi="Book Antiqua" w:cs="Arial"/>
          <w:sz w:val="24"/>
          <w:szCs w:val="24"/>
        </w:rPr>
        <w:t xml:space="preserve"> de la Ley de Bienestar Animal</w:t>
      </w:r>
      <w:r w:rsidRPr="00E01CE3">
        <w:rPr>
          <w:rFonts w:ascii="Book Antiqua" w:eastAsia="Calibri" w:hAnsi="Book Antiqua" w:cs="Arial"/>
          <w:sz w:val="24"/>
          <w:szCs w:val="24"/>
        </w:rPr>
        <w:t>, se estim</w:t>
      </w:r>
      <w:r w:rsidR="00196FCF">
        <w:rPr>
          <w:rFonts w:ascii="Book Antiqua" w:eastAsia="Calibri" w:hAnsi="Book Antiqua" w:cs="Arial"/>
          <w:sz w:val="24"/>
          <w:szCs w:val="24"/>
        </w:rPr>
        <w:t>ó</w:t>
      </w:r>
      <w:r w:rsidRPr="00E01CE3">
        <w:rPr>
          <w:rFonts w:ascii="Book Antiqua" w:eastAsia="Calibri" w:hAnsi="Book Antiqua" w:cs="Arial"/>
          <w:sz w:val="24"/>
          <w:szCs w:val="24"/>
        </w:rPr>
        <w:t xml:space="preserve"> </w:t>
      </w:r>
      <w:r w:rsidRPr="00196FCF">
        <w:rPr>
          <w:rFonts w:ascii="Book Antiqua" w:eastAsia="Calibri" w:hAnsi="Book Antiqua" w:cs="Arial"/>
          <w:b/>
          <w:bCs/>
          <w:sz w:val="24"/>
          <w:szCs w:val="24"/>
        </w:rPr>
        <w:t xml:space="preserve">en </w:t>
      </w:r>
      <w:r w:rsidR="008C20AB" w:rsidRPr="00196FCF">
        <w:rPr>
          <w:rFonts w:ascii="Times New Roman" w:eastAsia="Calibri" w:hAnsi="Times New Roman" w:cs="Times New Roman"/>
          <w:b/>
          <w:bCs/>
          <w:sz w:val="24"/>
          <w:szCs w:val="24"/>
        </w:rPr>
        <w:t>₡</w:t>
      </w:r>
      <w:r w:rsidR="00196FCF" w:rsidRPr="003124D8">
        <w:rPr>
          <w:rFonts w:ascii="Book Antiqua" w:eastAsia="Calibri" w:hAnsi="Book Antiqua" w:cs="Arial"/>
          <w:b/>
          <w:bCs/>
          <w:sz w:val="24"/>
          <w:szCs w:val="24"/>
        </w:rPr>
        <w:t>586 212 000,00</w:t>
      </w:r>
      <w:r w:rsidR="00196FCF">
        <w:rPr>
          <w:rFonts w:ascii="Book Antiqua" w:eastAsia="Calibri" w:hAnsi="Book Antiqua" w:cs="Arial"/>
          <w:sz w:val="24"/>
          <w:szCs w:val="24"/>
        </w:rPr>
        <w:t>.</w:t>
      </w:r>
    </w:p>
    <w:p w14:paraId="32B84BDF" w14:textId="77777777" w:rsidR="00B4675B" w:rsidRPr="00E01CE3" w:rsidRDefault="00B4675B" w:rsidP="00917EA1">
      <w:pPr>
        <w:spacing w:after="0" w:line="276" w:lineRule="auto"/>
        <w:jc w:val="both"/>
        <w:rPr>
          <w:rFonts w:ascii="Book Antiqua" w:eastAsia="Calibri" w:hAnsi="Book Antiqua" w:cs="Arial"/>
          <w:sz w:val="24"/>
          <w:szCs w:val="24"/>
        </w:rPr>
      </w:pPr>
    </w:p>
    <w:p w14:paraId="1AD4E705" w14:textId="0B340D0A" w:rsidR="00976F97" w:rsidRPr="00770255" w:rsidRDefault="00923948" w:rsidP="003D29CA">
      <w:pPr>
        <w:pStyle w:val="Ttulo1"/>
        <w:numPr>
          <w:ilvl w:val="0"/>
          <w:numId w:val="13"/>
        </w:numPr>
        <w:spacing w:line="276" w:lineRule="auto"/>
        <w:rPr>
          <w:lang w:eastAsia="es-CR"/>
        </w:rPr>
      </w:pPr>
      <w:bookmarkStart w:id="4" w:name="_Hlk97225201"/>
      <w:r>
        <w:rPr>
          <w:lang w:eastAsia="es-CR"/>
        </w:rPr>
        <w:t>Anexos</w:t>
      </w:r>
    </w:p>
    <w:tbl>
      <w:tblPr>
        <w:tblW w:w="849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1896"/>
        <w:gridCol w:w="3893"/>
        <w:gridCol w:w="2701"/>
      </w:tblGrid>
      <w:tr w:rsidR="00976F97" w:rsidRPr="007F2EA4" w14:paraId="1AD4E709" w14:textId="77777777" w:rsidTr="007F2EA4">
        <w:trPr>
          <w:trHeight w:val="335"/>
          <w:tblHeader/>
          <w:jc w:val="center"/>
        </w:trPr>
        <w:tc>
          <w:tcPr>
            <w:tcW w:w="0" w:type="auto"/>
            <w:shd w:val="clear" w:color="auto" w:fill="002060"/>
            <w:noWrap/>
            <w:vAlign w:val="center"/>
            <w:hideMark/>
          </w:tcPr>
          <w:bookmarkEnd w:id="4"/>
          <w:p w14:paraId="1AD4E706" w14:textId="2FA9BE29" w:rsidR="00976F97" w:rsidRPr="007F2EA4" w:rsidRDefault="00976F97" w:rsidP="009E73B0">
            <w:pPr>
              <w:spacing w:after="0" w:line="276" w:lineRule="auto"/>
              <w:jc w:val="center"/>
              <w:rPr>
                <w:rFonts w:ascii="Book Antiqua" w:hAnsi="Book Antiqua"/>
                <w:b/>
                <w:bCs/>
                <w:color w:val="FFFFFF" w:themeColor="background1"/>
                <w:lang w:eastAsia="es-CR"/>
              </w:rPr>
            </w:pPr>
            <w:r w:rsidRPr="007F2EA4">
              <w:rPr>
                <w:rFonts w:ascii="Book Antiqua" w:hAnsi="Book Antiqua"/>
                <w:b/>
                <w:bCs/>
                <w:color w:val="FFFFFF" w:themeColor="background1"/>
                <w:lang w:eastAsia="es-CR"/>
              </w:rPr>
              <w:t>A</w:t>
            </w:r>
            <w:r w:rsidR="00923948" w:rsidRPr="007F2EA4">
              <w:rPr>
                <w:rFonts w:ascii="Book Antiqua" w:hAnsi="Book Antiqua"/>
                <w:b/>
                <w:bCs/>
                <w:color w:val="FFFFFF" w:themeColor="background1"/>
                <w:lang w:eastAsia="es-CR"/>
              </w:rPr>
              <w:t>nexo</w:t>
            </w:r>
          </w:p>
        </w:tc>
        <w:tc>
          <w:tcPr>
            <w:tcW w:w="3893" w:type="dxa"/>
            <w:shd w:val="clear" w:color="auto" w:fill="002060"/>
            <w:noWrap/>
            <w:vAlign w:val="center"/>
            <w:hideMark/>
          </w:tcPr>
          <w:p w14:paraId="1AD4E707" w14:textId="77777777" w:rsidR="00976F97" w:rsidRPr="007F2EA4" w:rsidRDefault="00976F97" w:rsidP="009E73B0">
            <w:pPr>
              <w:spacing w:after="0" w:line="276" w:lineRule="auto"/>
              <w:jc w:val="center"/>
              <w:rPr>
                <w:rFonts w:ascii="Book Antiqua" w:hAnsi="Book Antiqua"/>
                <w:b/>
                <w:bCs/>
                <w:color w:val="FFFFFF" w:themeColor="background1"/>
                <w:lang w:eastAsia="es-CR"/>
              </w:rPr>
            </w:pPr>
            <w:r w:rsidRPr="007F2EA4">
              <w:rPr>
                <w:rFonts w:ascii="Book Antiqua" w:hAnsi="Book Antiqua"/>
                <w:b/>
                <w:bCs/>
                <w:color w:val="FFFFFF" w:themeColor="background1"/>
                <w:lang w:eastAsia="es-CR"/>
              </w:rPr>
              <w:t>Nombre</w:t>
            </w:r>
          </w:p>
        </w:tc>
        <w:tc>
          <w:tcPr>
            <w:tcW w:w="2701" w:type="dxa"/>
            <w:shd w:val="clear" w:color="auto" w:fill="002060"/>
            <w:noWrap/>
            <w:vAlign w:val="center"/>
            <w:hideMark/>
          </w:tcPr>
          <w:p w14:paraId="1AD4E708" w14:textId="77777777" w:rsidR="00976F97" w:rsidRPr="007F2EA4" w:rsidRDefault="00976F97" w:rsidP="009E73B0">
            <w:pPr>
              <w:spacing w:after="0" w:line="276" w:lineRule="auto"/>
              <w:jc w:val="center"/>
              <w:rPr>
                <w:rFonts w:ascii="Book Antiqua" w:hAnsi="Book Antiqua"/>
                <w:b/>
                <w:bCs/>
                <w:color w:val="FFFFFF" w:themeColor="background1"/>
                <w:lang w:eastAsia="es-CR"/>
              </w:rPr>
            </w:pPr>
            <w:r w:rsidRPr="007F2EA4">
              <w:rPr>
                <w:rFonts w:ascii="Book Antiqua" w:hAnsi="Book Antiqua"/>
                <w:b/>
                <w:bCs/>
                <w:color w:val="FFFFFF" w:themeColor="background1"/>
                <w:lang w:eastAsia="es-CR"/>
              </w:rPr>
              <w:t>Documento</w:t>
            </w:r>
          </w:p>
        </w:tc>
      </w:tr>
      <w:tr w:rsidR="00247BF4" w:rsidRPr="007F2EA4" w14:paraId="738240D6" w14:textId="77777777" w:rsidTr="007F2EA4">
        <w:trPr>
          <w:trHeight w:val="459"/>
          <w:jc w:val="center"/>
        </w:trPr>
        <w:tc>
          <w:tcPr>
            <w:tcW w:w="0" w:type="auto"/>
            <w:shd w:val="clear" w:color="auto" w:fill="FFFFFF" w:themeFill="background1"/>
            <w:noWrap/>
            <w:vAlign w:val="center"/>
          </w:tcPr>
          <w:p w14:paraId="5232E20E" w14:textId="644221AE" w:rsidR="00247BF4" w:rsidRPr="007F2EA4" w:rsidRDefault="00247BF4" w:rsidP="009E73B0">
            <w:pPr>
              <w:spacing w:after="0" w:line="276" w:lineRule="auto"/>
              <w:jc w:val="center"/>
              <w:rPr>
                <w:rFonts w:ascii="Book Antiqua" w:eastAsia="Calibri" w:hAnsi="Book Antiqua" w:cs="Arial"/>
              </w:rPr>
            </w:pPr>
            <w:r w:rsidRPr="007F2EA4">
              <w:rPr>
                <w:rFonts w:ascii="Book Antiqua" w:eastAsia="Calibri" w:hAnsi="Book Antiqua" w:cs="Arial"/>
              </w:rPr>
              <w:t>Anexo 1</w:t>
            </w:r>
          </w:p>
        </w:tc>
        <w:tc>
          <w:tcPr>
            <w:tcW w:w="3893" w:type="dxa"/>
            <w:shd w:val="clear" w:color="auto" w:fill="FFFFFF" w:themeFill="background1"/>
            <w:vAlign w:val="center"/>
          </w:tcPr>
          <w:p w14:paraId="05171F83" w14:textId="4B3B90D9" w:rsidR="00247BF4" w:rsidRPr="007F2EA4" w:rsidRDefault="00247BF4" w:rsidP="00153198">
            <w:pPr>
              <w:spacing w:line="276" w:lineRule="auto"/>
              <w:jc w:val="both"/>
              <w:rPr>
                <w:rFonts w:ascii="Book Antiqua" w:hAnsi="Book Antiqua"/>
              </w:rPr>
            </w:pPr>
            <w:r w:rsidRPr="007F2EA4">
              <w:rPr>
                <w:rFonts w:ascii="Book Antiqua" w:hAnsi="Book Antiqua"/>
              </w:rPr>
              <w:t>Información aportada por el Registro Judicial</w:t>
            </w:r>
          </w:p>
        </w:tc>
        <w:tc>
          <w:tcPr>
            <w:tcW w:w="2701" w:type="dxa"/>
            <w:shd w:val="clear" w:color="auto" w:fill="FFFFFF" w:themeFill="background1"/>
            <w:noWrap/>
            <w:vAlign w:val="center"/>
          </w:tcPr>
          <w:p w14:paraId="632091B2" w14:textId="1052462E" w:rsidR="00247BF4" w:rsidRPr="007F2EA4" w:rsidRDefault="003D29CA" w:rsidP="003D7459">
            <w:pPr>
              <w:spacing w:line="276" w:lineRule="auto"/>
              <w:jc w:val="center"/>
              <w:rPr>
                <w:rFonts w:ascii="Book Antiqua" w:hAnsi="Book Antiqua"/>
              </w:rPr>
            </w:pPr>
            <w:r w:rsidRPr="007F2EA4">
              <w:rPr>
                <w:rFonts w:ascii="Book Antiqua" w:hAnsi="Book Antiqua"/>
              </w:rPr>
              <w:object w:dxaOrig="1454" w:dyaOrig="905" w14:anchorId="7ED7F5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2.6pt;height:45pt" o:ole="">
                  <v:imagedata r:id="rId19" o:title=""/>
                </v:shape>
                <o:OLEObject Type="Embed" ProgID="Acrobat.Document.DC" ShapeID="_x0000_i1026" DrawAspect="Icon" ObjectID="_1745987950" r:id="rId20"/>
              </w:object>
            </w:r>
          </w:p>
        </w:tc>
      </w:tr>
      <w:tr w:rsidR="00622F93" w:rsidRPr="007F2EA4" w14:paraId="74021B00" w14:textId="77777777" w:rsidTr="007F2EA4">
        <w:trPr>
          <w:trHeight w:val="650"/>
          <w:jc w:val="center"/>
        </w:trPr>
        <w:tc>
          <w:tcPr>
            <w:tcW w:w="0" w:type="auto"/>
            <w:shd w:val="clear" w:color="auto" w:fill="FFFFFF" w:themeFill="background1"/>
            <w:noWrap/>
            <w:vAlign w:val="center"/>
          </w:tcPr>
          <w:p w14:paraId="6741E540" w14:textId="559E3E4D" w:rsidR="00622F93" w:rsidRPr="007F2EA4" w:rsidRDefault="00622F93" w:rsidP="009E73B0">
            <w:pPr>
              <w:spacing w:after="0" w:line="276" w:lineRule="auto"/>
              <w:jc w:val="center"/>
              <w:rPr>
                <w:rFonts w:ascii="Book Antiqua" w:eastAsia="Calibri" w:hAnsi="Book Antiqua" w:cs="Arial"/>
              </w:rPr>
            </w:pPr>
            <w:r w:rsidRPr="007F2EA4">
              <w:rPr>
                <w:rFonts w:ascii="Book Antiqua" w:eastAsia="Calibri" w:hAnsi="Book Antiqua" w:cs="Arial"/>
              </w:rPr>
              <w:t>Anexo 2</w:t>
            </w:r>
          </w:p>
        </w:tc>
        <w:tc>
          <w:tcPr>
            <w:tcW w:w="3893" w:type="dxa"/>
            <w:shd w:val="clear" w:color="auto" w:fill="FFFFFF" w:themeFill="background1"/>
            <w:vAlign w:val="center"/>
          </w:tcPr>
          <w:p w14:paraId="6604B32C" w14:textId="2AC90C8C" w:rsidR="00622F93" w:rsidRPr="007F2EA4" w:rsidRDefault="00622F93" w:rsidP="00153198">
            <w:pPr>
              <w:spacing w:line="276" w:lineRule="auto"/>
              <w:jc w:val="both"/>
              <w:rPr>
                <w:rFonts w:ascii="Book Antiqua" w:hAnsi="Book Antiqua"/>
              </w:rPr>
            </w:pPr>
            <w:r w:rsidRPr="007F2EA4">
              <w:rPr>
                <w:rFonts w:ascii="Book Antiqua" w:hAnsi="Book Antiqua"/>
              </w:rPr>
              <w:t>Respuesta DTIC respecto al módulo en el Registro Judicial</w:t>
            </w:r>
          </w:p>
        </w:tc>
        <w:tc>
          <w:tcPr>
            <w:tcW w:w="2701" w:type="dxa"/>
            <w:shd w:val="clear" w:color="auto" w:fill="FFFFFF" w:themeFill="background1"/>
            <w:noWrap/>
            <w:vAlign w:val="center"/>
          </w:tcPr>
          <w:p w14:paraId="5D5A808A" w14:textId="20EC83C0" w:rsidR="00622F93" w:rsidRPr="007F2EA4" w:rsidRDefault="003D29CA" w:rsidP="003D7459">
            <w:pPr>
              <w:spacing w:line="276" w:lineRule="auto"/>
              <w:jc w:val="center"/>
              <w:rPr>
                <w:rFonts w:ascii="Book Antiqua" w:hAnsi="Book Antiqua"/>
              </w:rPr>
            </w:pPr>
            <w:r w:rsidRPr="007F2EA4">
              <w:rPr>
                <w:rFonts w:ascii="Book Antiqua" w:hAnsi="Book Antiqua"/>
              </w:rPr>
              <w:object w:dxaOrig="1454" w:dyaOrig="905" w14:anchorId="426F53A1">
                <v:shape id="_x0000_i1027" type="#_x0000_t75" style="width:72.6pt;height:45pt" o:ole="">
                  <v:imagedata r:id="rId21" o:title=""/>
                </v:shape>
                <o:OLEObject Type="Embed" ProgID="Acrobat.Document.DC" ShapeID="_x0000_i1027" DrawAspect="Icon" ObjectID="_1745987951" r:id="rId22"/>
              </w:object>
            </w:r>
          </w:p>
        </w:tc>
      </w:tr>
      <w:tr w:rsidR="00C737A5" w:rsidRPr="007F2EA4" w14:paraId="1AD4E711" w14:textId="77777777" w:rsidTr="007F2EA4">
        <w:trPr>
          <w:trHeight w:val="425"/>
          <w:jc w:val="center"/>
        </w:trPr>
        <w:tc>
          <w:tcPr>
            <w:tcW w:w="0" w:type="auto"/>
            <w:shd w:val="clear" w:color="auto" w:fill="FFFFFF" w:themeFill="background1"/>
            <w:noWrap/>
            <w:vAlign w:val="center"/>
            <w:hideMark/>
          </w:tcPr>
          <w:p w14:paraId="1AD4E70E" w14:textId="715EA5B6" w:rsidR="00C737A5" w:rsidRPr="007F2EA4" w:rsidRDefault="0036551E" w:rsidP="009E73B0">
            <w:pPr>
              <w:spacing w:after="0" w:line="276" w:lineRule="auto"/>
              <w:jc w:val="center"/>
              <w:rPr>
                <w:rFonts w:ascii="Book Antiqua" w:eastAsia="Calibri" w:hAnsi="Book Antiqua" w:cs="Arial"/>
              </w:rPr>
            </w:pPr>
            <w:r w:rsidRPr="007F2EA4">
              <w:rPr>
                <w:rFonts w:ascii="Book Antiqua" w:eastAsia="Calibri" w:hAnsi="Book Antiqua" w:cs="Arial"/>
              </w:rPr>
              <w:t xml:space="preserve">Anexo </w:t>
            </w:r>
            <w:r w:rsidR="00622F93" w:rsidRPr="007F2EA4">
              <w:rPr>
                <w:rFonts w:ascii="Book Antiqua" w:eastAsia="Calibri" w:hAnsi="Book Antiqua" w:cs="Arial"/>
              </w:rPr>
              <w:t>3</w:t>
            </w:r>
          </w:p>
        </w:tc>
        <w:tc>
          <w:tcPr>
            <w:tcW w:w="3893" w:type="dxa"/>
            <w:shd w:val="clear" w:color="auto" w:fill="FFFFFF" w:themeFill="background1"/>
            <w:vAlign w:val="center"/>
          </w:tcPr>
          <w:p w14:paraId="1AD4E70F" w14:textId="0FC27E15" w:rsidR="00C737A5" w:rsidRPr="007F2EA4" w:rsidRDefault="003741E1" w:rsidP="00153198">
            <w:pPr>
              <w:spacing w:line="276" w:lineRule="auto"/>
              <w:jc w:val="both"/>
              <w:rPr>
                <w:rFonts w:ascii="Book Antiqua" w:hAnsi="Book Antiqua"/>
              </w:rPr>
            </w:pPr>
            <w:r w:rsidRPr="007F2EA4">
              <w:rPr>
                <w:rFonts w:ascii="Book Antiqua" w:hAnsi="Book Antiqua"/>
              </w:rPr>
              <w:t>Minuta 52-PLA-MI(NPL)MNTA-2023</w:t>
            </w:r>
          </w:p>
        </w:tc>
        <w:tc>
          <w:tcPr>
            <w:tcW w:w="2701" w:type="dxa"/>
            <w:shd w:val="clear" w:color="auto" w:fill="FFFFFF" w:themeFill="background1"/>
            <w:noWrap/>
            <w:vAlign w:val="center"/>
          </w:tcPr>
          <w:p w14:paraId="1AD4E710" w14:textId="0B574A7E" w:rsidR="005D6BD8" w:rsidRPr="007F2EA4" w:rsidRDefault="003D29CA" w:rsidP="003D7459">
            <w:pPr>
              <w:spacing w:line="276" w:lineRule="auto"/>
              <w:jc w:val="center"/>
              <w:rPr>
                <w:rFonts w:ascii="Book Antiqua" w:hAnsi="Book Antiqua"/>
              </w:rPr>
            </w:pPr>
            <w:r w:rsidRPr="007F2EA4">
              <w:rPr>
                <w:rFonts w:ascii="Book Antiqua" w:hAnsi="Book Antiqua"/>
              </w:rPr>
              <w:object w:dxaOrig="1454" w:dyaOrig="905" w14:anchorId="5A38DAD0">
                <v:shape id="_x0000_i1028" type="#_x0000_t75" style="width:1in;height:45.6pt" o:ole="">
                  <v:imagedata r:id="rId23" o:title=""/>
                </v:shape>
                <o:OLEObject Type="Embed" ProgID="Acrobat.Document.DC" ShapeID="_x0000_i1028" DrawAspect="Icon" ObjectID="_1745987952" r:id="rId24"/>
              </w:object>
            </w:r>
          </w:p>
        </w:tc>
      </w:tr>
      <w:tr w:rsidR="007F2EA4" w:rsidRPr="007F2EA4" w14:paraId="0674A615" w14:textId="77777777" w:rsidTr="007F2EA4">
        <w:trPr>
          <w:trHeight w:val="425"/>
          <w:jc w:val="center"/>
        </w:trPr>
        <w:tc>
          <w:tcPr>
            <w:tcW w:w="0" w:type="auto"/>
            <w:shd w:val="clear" w:color="auto" w:fill="FFFFFF" w:themeFill="background1"/>
            <w:noWrap/>
            <w:vAlign w:val="center"/>
          </w:tcPr>
          <w:p w14:paraId="34F5BA3E" w14:textId="3791404F" w:rsidR="007F2EA4" w:rsidRPr="007F2EA4" w:rsidRDefault="007F2EA4" w:rsidP="009E73B0">
            <w:pPr>
              <w:spacing w:after="0" w:line="276" w:lineRule="auto"/>
              <w:jc w:val="center"/>
              <w:rPr>
                <w:rFonts w:ascii="Book Antiqua" w:eastAsia="Calibri" w:hAnsi="Book Antiqua" w:cs="Arial"/>
              </w:rPr>
            </w:pPr>
            <w:r w:rsidRPr="007F2EA4">
              <w:rPr>
                <w:rFonts w:ascii="Book Antiqua" w:eastAsia="Calibri" w:hAnsi="Book Antiqua" w:cs="Arial"/>
              </w:rPr>
              <w:t>Anexo 4</w:t>
            </w:r>
          </w:p>
        </w:tc>
        <w:tc>
          <w:tcPr>
            <w:tcW w:w="3893" w:type="dxa"/>
            <w:shd w:val="clear" w:color="auto" w:fill="FFFFFF" w:themeFill="background1"/>
            <w:vAlign w:val="center"/>
          </w:tcPr>
          <w:p w14:paraId="51F6B011" w14:textId="35DF96A2" w:rsidR="007F2EA4" w:rsidRPr="007F2EA4" w:rsidRDefault="007F2EA4" w:rsidP="00153198">
            <w:pPr>
              <w:spacing w:line="276" w:lineRule="auto"/>
              <w:jc w:val="both"/>
              <w:rPr>
                <w:rFonts w:ascii="Book Antiqua" w:hAnsi="Book Antiqua"/>
              </w:rPr>
            </w:pPr>
            <w:r w:rsidRPr="007F2EA4">
              <w:rPr>
                <w:rFonts w:ascii="Book Antiqua" w:hAnsi="Book Antiqua"/>
              </w:rPr>
              <w:t>Circular 126-2021</w:t>
            </w:r>
          </w:p>
        </w:tc>
        <w:tc>
          <w:tcPr>
            <w:tcW w:w="2701" w:type="dxa"/>
            <w:shd w:val="clear" w:color="auto" w:fill="FFFFFF" w:themeFill="background1"/>
            <w:noWrap/>
            <w:vAlign w:val="center"/>
          </w:tcPr>
          <w:p w14:paraId="7FCD6A51" w14:textId="6EDDD0A2" w:rsidR="007F2EA4" w:rsidRPr="007F2EA4" w:rsidRDefault="003D29CA" w:rsidP="003D7459">
            <w:pPr>
              <w:spacing w:line="276" w:lineRule="auto"/>
              <w:jc w:val="center"/>
              <w:rPr>
                <w:rFonts w:ascii="Book Antiqua" w:hAnsi="Book Antiqua"/>
              </w:rPr>
            </w:pPr>
            <w:r>
              <w:rPr>
                <w:rFonts w:ascii="Book Antiqua" w:hAnsi="Book Antiqua"/>
              </w:rPr>
              <w:object w:dxaOrig="1454" w:dyaOrig="905" w14:anchorId="0418F674">
                <v:shape id="_x0000_i1029" type="#_x0000_t75" style="width:72.6pt;height:45pt" o:ole="">
                  <v:imagedata r:id="rId25" o:title=""/>
                </v:shape>
                <o:OLEObject Type="Embed" ProgID="Acrobat.Document.DC" ShapeID="_x0000_i1029" DrawAspect="Icon" ObjectID="_1745987953" r:id="rId26"/>
              </w:object>
            </w:r>
          </w:p>
        </w:tc>
      </w:tr>
    </w:tbl>
    <w:p w14:paraId="32D32CD1" w14:textId="77777777" w:rsidR="00EB65FB" w:rsidRDefault="00EB65FB" w:rsidP="000E23D4">
      <w:pPr>
        <w:suppressAutoHyphens/>
        <w:spacing w:line="276" w:lineRule="auto"/>
        <w:jc w:val="both"/>
        <w:rPr>
          <w:rFonts w:ascii="Book Antiqua" w:hAnsi="Book Antiqua" w:cs="Book Antiqua"/>
          <w:i/>
          <w:iCs/>
          <w:lang w:eastAsia="ar-SA"/>
        </w:rPr>
      </w:pPr>
    </w:p>
    <w:p w14:paraId="611371D8" w14:textId="384E6706" w:rsidR="000E23D4" w:rsidRPr="003D29CA" w:rsidRDefault="000E23D4" w:rsidP="000E23D4">
      <w:pPr>
        <w:suppressAutoHyphens/>
        <w:spacing w:line="276" w:lineRule="auto"/>
        <w:jc w:val="both"/>
        <w:rPr>
          <w:rFonts w:ascii="Book Antiqua" w:hAnsi="Book Antiqua" w:cs="Book Antiqua"/>
          <w:sz w:val="24"/>
          <w:szCs w:val="24"/>
          <w:lang w:eastAsia="ar-SA"/>
        </w:rPr>
      </w:pPr>
      <w:r w:rsidRPr="003D29CA">
        <w:rPr>
          <w:rFonts w:ascii="Book Antiqua" w:hAnsi="Book Antiqua" w:cs="Book Antiqua"/>
          <w:i/>
          <w:iCs/>
          <w:sz w:val="24"/>
          <w:szCs w:val="24"/>
          <w:lang w:eastAsia="ar-SA"/>
        </w:rPr>
        <w:t>Este informe cuenta con las revisiones y ajustes correspondientes de las jefaturas indicadas</w:t>
      </w:r>
      <w:r w:rsidRPr="003D29CA">
        <w:rPr>
          <w:rFonts w:ascii="Book Antiqua" w:hAnsi="Book Antiqua" w:cs="Book Antiqua"/>
          <w:sz w:val="24"/>
          <w:szCs w:val="24"/>
          <w:lang w:eastAsia="ar-SA"/>
        </w:rPr>
        <w:t>.</w:t>
      </w:r>
    </w:p>
    <w:tbl>
      <w:tblPr>
        <w:tblW w:w="61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3670"/>
        <w:gridCol w:w="5157"/>
      </w:tblGrid>
      <w:tr w:rsidR="000E23D4" w:rsidRPr="003D29CA" w14:paraId="6F24042B" w14:textId="77777777" w:rsidTr="00EB65FB">
        <w:trPr>
          <w:trHeight w:val="332"/>
          <w:jc w:val="center"/>
        </w:trPr>
        <w:tc>
          <w:tcPr>
            <w:tcW w:w="916" w:type="pct"/>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tcPr>
          <w:p w14:paraId="173E030F" w14:textId="518130C8" w:rsidR="000E23D4" w:rsidRPr="003D29CA" w:rsidRDefault="00EB65FB" w:rsidP="00EB65FB">
            <w:pPr>
              <w:spacing w:line="276" w:lineRule="auto"/>
              <w:jc w:val="center"/>
              <w:rPr>
                <w:rFonts w:ascii="Book Antiqua" w:hAnsi="Book Antiqua" w:cs="Arial"/>
                <w:b/>
                <w:sz w:val="24"/>
                <w:szCs w:val="24"/>
              </w:rPr>
            </w:pPr>
            <w:r w:rsidRPr="003D29CA">
              <w:rPr>
                <w:rFonts w:ascii="Book Antiqua" w:hAnsi="Book Antiqua" w:cs="Arial"/>
                <w:b/>
                <w:color w:val="FFFFFF" w:themeColor="background1"/>
                <w:sz w:val="24"/>
                <w:szCs w:val="24"/>
              </w:rPr>
              <w:t>Informe</w:t>
            </w:r>
          </w:p>
        </w:tc>
        <w:tc>
          <w:tcPr>
            <w:tcW w:w="1698" w:type="pct"/>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410804FB" w14:textId="7C0620E0" w:rsidR="000E23D4" w:rsidRPr="003D29CA" w:rsidRDefault="00C7758C" w:rsidP="00306313">
            <w:pPr>
              <w:spacing w:line="276" w:lineRule="auto"/>
              <w:jc w:val="center"/>
              <w:rPr>
                <w:rFonts w:ascii="Book Antiqua" w:hAnsi="Book Antiqua"/>
                <w:b/>
                <w:color w:val="FFFFFF"/>
                <w:sz w:val="24"/>
                <w:szCs w:val="24"/>
              </w:rPr>
            </w:pPr>
            <w:r w:rsidRPr="003D29CA">
              <w:rPr>
                <w:rFonts w:ascii="Book Antiqua" w:hAnsi="Book Antiqua"/>
                <w:b/>
                <w:color w:val="FFFFFF"/>
                <w:sz w:val="24"/>
                <w:szCs w:val="24"/>
              </w:rPr>
              <w:t>Nombre</w:t>
            </w:r>
          </w:p>
        </w:tc>
        <w:tc>
          <w:tcPr>
            <w:tcW w:w="2386" w:type="pct"/>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6BB3E34D" w14:textId="77777777" w:rsidR="000E23D4" w:rsidRPr="003D29CA" w:rsidRDefault="000E23D4" w:rsidP="00306313">
            <w:pPr>
              <w:spacing w:line="276" w:lineRule="auto"/>
              <w:jc w:val="center"/>
              <w:rPr>
                <w:rFonts w:ascii="Book Antiqua" w:hAnsi="Book Antiqua"/>
                <w:b/>
                <w:color w:val="FFFFFF"/>
                <w:sz w:val="24"/>
                <w:szCs w:val="24"/>
              </w:rPr>
            </w:pPr>
            <w:r w:rsidRPr="003D29CA">
              <w:rPr>
                <w:rFonts w:ascii="Book Antiqua" w:hAnsi="Book Antiqua"/>
                <w:b/>
                <w:color w:val="FFFFFF"/>
                <w:sz w:val="24"/>
                <w:szCs w:val="24"/>
              </w:rPr>
              <w:t>Puesto</w:t>
            </w:r>
          </w:p>
        </w:tc>
      </w:tr>
      <w:tr w:rsidR="00742BB8" w:rsidRPr="001A3DA6" w14:paraId="4806C04A" w14:textId="77777777" w:rsidTr="00EB65FB">
        <w:trPr>
          <w:trHeight w:val="632"/>
          <w:jc w:val="center"/>
        </w:trPr>
        <w:tc>
          <w:tcPr>
            <w:tcW w:w="916" w:type="pct"/>
            <w:tcBorders>
              <w:top w:val="single" w:sz="4" w:space="0" w:color="auto"/>
              <w:left w:val="single" w:sz="4" w:space="0" w:color="000000"/>
              <w:bottom w:val="single" w:sz="4" w:space="0" w:color="000000"/>
              <w:right w:val="single" w:sz="4" w:space="0" w:color="000000"/>
            </w:tcBorders>
            <w:shd w:val="clear" w:color="auto" w:fill="F2F2F2"/>
            <w:vAlign w:val="center"/>
            <w:hideMark/>
          </w:tcPr>
          <w:p w14:paraId="53C0E7EC" w14:textId="3EA7CF33" w:rsidR="00742BB8" w:rsidRPr="001A3DA6" w:rsidRDefault="00280A6F" w:rsidP="00742BB8">
            <w:pPr>
              <w:spacing w:line="276" w:lineRule="auto"/>
              <w:jc w:val="center"/>
              <w:rPr>
                <w:rFonts w:ascii="Book Antiqua" w:hAnsi="Book Antiqua"/>
                <w:b/>
                <w:color w:val="000000"/>
                <w:lang w:eastAsia="es-CR"/>
              </w:rPr>
            </w:pPr>
            <w:r w:rsidRPr="001A3DA6">
              <w:rPr>
                <w:rFonts w:ascii="Book Antiqua" w:hAnsi="Book Antiqua"/>
                <w:b/>
                <w:color w:val="000000"/>
                <w:lang w:eastAsia="es-CR"/>
              </w:rPr>
              <w:t>Elaborado por</w:t>
            </w:r>
            <w:r>
              <w:rPr>
                <w:rFonts w:ascii="Book Antiqua" w:hAnsi="Book Antiqua"/>
                <w:b/>
                <w:color w:val="000000"/>
                <w:lang w:eastAsia="es-CR"/>
              </w:rPr>
              <w:t>:</w:t>
            </w:r>
          </w:p>
        </w:tc>
        <w:tc>
          <w:tcPr>
            <w:tcW w:w="1698" w:type="pct"/>
            <w:tcBorders>
              <w:top w:val="single" w:sz="4" w:space="0" w:color="auto"/>
              <w:left w:val="single" w:sz="4" w:space="0" w:color="000000"/>
              <w:bottom w:val="single" w:sz="4" w:space="0" w:color="000000"/>
              <w:right w:val="single" w:sz="4" w:space="0" w:color="000000"/>
            </w:tcBorders>
            <w:vAlign w:val="center"/>
          </w:tcPr>
          <w:p w14:paraId="2A8E1DC8" w14:textId="7C344D27" w:rsidR="00742BB8" w:rsidRPr="001A3DA6" w:rsidRDefault="00D64585" w:rsidP="009B71C9">
            <w:pPr>
              <w:spacing w:line="276" w:lineRule="auto"/>
              <w:jc w:val="both"/>
              <w:rPr>
                <w:rFonts w:ascii="Book Antiqua" w:hAnsi="Book Antiqua"/>
              </w:rPr>
            </w:pPr>
            <w:r>
              <w:rPr>
                <w:rFonts w:ascii="Book Antiqua" w:hAnsi="Book Antiqua"/>
              </w:rPr>
              <w:t xml:space="preserve">MSc. Melissa Durán Gamboa </w:t>
            </w:r>
          </w:p>
        </w:tc>
        <w:tc>
          <w:tcPr>
            <w:tcW w:w="2386" w:type="pct"/>
            <w:tcBorders>
              <w:top w:val="single" w:sz="4" w:space="0" w:color="auto"/>
              <w:left w:val="single" w:sz="4" w:space="0" w:color="000000"/>
              <w:bottom w:val="single" w:sz="4" w:space="0" w:color="000000"/>
              <w:right w:val="single" w:sz="4" w:space="0" w:color="000000"/>
            </w:tcBorders>
            <w:vAlign w:val="center"/>
          </w:tcPr>
          <w:p w14:paraId="29193B5A" w14:textId="6157A40A" w:rsidR="00742BB8" w:rsidRPr="00280A6F" w:rsidRDefault="00D64585" w:rsidP="005B3A30">
            <w:pPr>
              <w:spacing w:line="276" w:lineRule="auto"/>
              <w:jc w:val="both"/>
              <w:rPr>
                <w:rFonts w:ascii="Book Antiqua" w:hAnsi="Book Antiqua"/>
                <w:color w:val="000000"/>
                <w:lang w:eastAsia="es-CR"/>
              </w:rPr>
            </w:pPr>
            <w:r>
              <w:rPr>
                <w:rFonts w:ascii="Book Antiqua" w:hAnsi="Book Antiqua"/>
                <w:color w:val="000000"/>
                <w:lang w:eastAsia="es-CR"/>
              </w:rPr>
              <w:t xml:space="preserve">Coordinadora de Unidad 3 </w:t>
            </w:r>
            <w:proofErr w:type="gramStart"/>
            <w:r>
              <w:rPr>
                <w:rFonts w:ascii="Book Antiqua" w:hAnsi="Book Antiqua"/>
                <w:color w:val="000000"/>
                <w:lang w:eastAsia="es-CR"/>
              </w:rPr>
              <w:t>a.i</w:t>
            </w:r>
            <w:proofErr w:type="gramEnd"/>
          </w:p>
        </w:tc>
      </w:tr>
      <w:tr w:rsidR="00280A6F" w:rsidRPr="001A3DA6" w14:paraId="69E4D6FE" w14:textId="77777777" w:rsidTr="009B71C9">
        <w:trPr>
          <w:trHeight w:val="632"/>
          <w:jc w:val="center"/>
        </w:trPr>
        <w:tc>
          <w:tcPr>
            <w:tcW w:w="916"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9E9C7BE" w14:textId="219D2C41" w:rsidR="00280A6F" w:rsidRPr="001A3DA6" w:rsidRDefault="00280A6F" w:rsidP="00742BB8">
            <w:pPr>
              <w:spacing w:line="276" w:lineRule="auto"/>
              <w:jc w:val="center"/>
              <w:rPr>
                <w:rFonts w:ascii="Book Antiqua" w:hAnsi="Book Antiqua"/>
                <w:b/>
                <w:color w:val="000000"/>
                <w:lang w:eastAsia="es-CR"/>
              </w:rPr>
            </w:pPr>
            <w:r>
              <w:rPr>
                <w:rFonts w:ascii="Book Antiqua" w:hAnsi="Book Antiqua"/>
                <w:b/>
                <w:color w:val="000000"/>
                <w:lang w:eastAsia="es-CR"/>
              </w:rPr>
              <w:t>Revisado por:</w:t>
            </w:r>
          </w:p>
        </w:tc>
        <w:tc>
          <w:tcPr>
            <w:tcW w:w="1698" w:type="pct"/>
            <w:tcBorders>
              <w:top w:val="single" w:sz="4" w:space="0" w:color="000000"/>
              <w:left w:val="single" w:sz="4" w:space="0" w:color="000000"/>
              <w:bottom w:val="single" w:sz="4" w:space="0" w:color="000000"/>
              <w:right w:val="single" w:sz="4" w:space="0" w:color="000000"/>
            </w:tcBorders>
            <w:vAlign w:val="center"/>
          </w:tcPr>
          <w:p w14:paraId="78A0BA55" w14:textId="299405F1" w:rsidR="00280A6F" w:rsidRPr="00742BB8" w:rsidRDefault="003D29CA" w:rsidP="009B71C9">
            <w:pPr>
              <w:spacing w:line="276" w:lineRule="auto"/>
              <w:jc w:val="both"/>
              <w:rPr>
                <w:rFonts w:ascii="Book Antiqua" w:hAnsi="Book Antiqua"/>
                <w:color w:val="000000"/>
                <w:lang w:eastAsia="es-CR"/>
              </w:rPr>
            </w:pPr>
            <w:r>
              <w:rPr>
                <w:rFonts w:ascii="Book Antiqua" w:hAnsi="Book Antiqua"/>
              </w:rPr>
              <w:t>Máster</w:t>
            </w:r>
            <w:r w:rsidR="00280A6F" w:rsidRPr="001A3DA6">
              <w:rPr>
                <w:rFonts w:ascii="Book Antiqua" w:hAnsi="Book Antiqua"/>
              </w:rPr>
              <w:t xml:space="preserve"> </w:t>
            </w:r>
            <w:r w:rsidR="00280A6F">
              <w:rPr>
                <w:rFonts w:ascii="Book Antiqua" w:hAnsi="Book Antiqua"/>
              </w:rPr>
              <w:t>Yesenia Salazar Guzmán</w:t>
            </w:r>
          </w:p>
        </w:tc>
        <w:tc>
          <w:tcPr>
            <w:tcW w:w="2386" w:type="pct"/>
            <w:tcBorders>
              <w:top w:val="single" w:sz="4" w:space="0" w:color="000000"/>
              <w:left w:val="single" w:sz="4" w:space="0" w:color="000000"/>
              <w:bottom w:val="single" w:sz="4" w:space="0" w:color="000000"/>
              <w:right w:val="single" w:sz="4" w:space="0" w:color="000000"/>
            </w:tcBorders>
            <w:vAlign w:val="center"/>
          </w:tcPr>
          <w:p w14:paraId="491947D0" w14:textId="6D462663" w:rsidR="00280A6F" w:rsidRPr="00742BB8" w:rsidRDefault="00280A6F" w:rsidP="009B71C9">
            <w:pPr>
              <w:spacing w:line="276" w:lineRule="auto"/>
              <w:jc w:val="both"/>
              <w:rPr>
                <w:rFonts w:ascii="Book Antiqua" w:hAnsi="Book Antiqua"/>
                <w:color w:val="000000"/>
                <w:lang w:eastAsia="es-CR"/>
              </w:rPr>
            </w:pPr>
            <w:r w:rsidRPr="001A3DA6">
              <w:rPr>
                <w:rFonts w:ascii="Book Antiqua" w:hAnsi="Book Antiqua"/>
                <w:color w:val="000000"/>
                <w:lang w:eastAsia="es-CR"/>
              </w:rPr>
              <w:t>Jef</w:t>
            </w:r>
            <w:r>
              <w:rPr>
                <w:rFonts w:ascii="Book Antiqua" w:hAnsi="Book Antiqua"/>
                <w:color w:val="000000"/>
                <w:lang w:eastAsia="es-CR"/>
              </w:rPr>
              <w:t>a</w:t>
            </w:r>
            <w:r w:rsidRPr="001A3DA6">
              <w:rPr>
                <w:rFonts w:ascii="Book Antiqua" w:hAnsi="Book Antiqua"/>
                <w:color w:val="000000"/>
                <w:lang w:eastAsia="es-CR"/>
              </w:rPr>
              <w:t xml:space="preserve"> a.i.  </w:t>
            </w:r>
            <w:r>
              <w:rPr>
                <w:rFonts w:ascii="Book Antiqua" w:hAnsi="Book Antiqua"/>
                <w:color w:val="000000"/>
                <w:lang w:eastAsia="es-CR"/>
              </w:rPr>
              <w:t xml:space="preserve">del </w:t>
            </w:r>
            <w:r w:rsidRPr="001A3DA6">
              <w:rPr>
                <w:rFonts w:ascii="Book Antiqua" w:hAnsi="Book Antiqua"/>
                <w:color w:val="000000"/>
                <w:lang w:eastAsia="es-CR"/>
              </w:rPr>
              <w:t>Subproceso de Modernización Institucional</w:t>
            </w:r>
            <w:r>
              <w:rPr>
                <w:rFonts w:ascii="Book Antiqua" w:hAnsi="Book Antiqua"/>
                <w:color w:val="000000"/>
                <w:lang w:eastAsia="es-CR"/>
              </w:rPr>
              <w:t>-no penal</w:t>
            </w:r>
          </w:p>
        </w:tc>
      </w:tr>
      <w:tr w:rsidR="00742BB8" w:rsidRPr="001A3DA6" w14:paraId="24FACEB8" w14:textId="77777777" w:rsidTr="009B71C9">
        <w:trPr>
          <w:trHeight w:val="632"/>
          <w:jc w:val="center"/>
        </w:trPr>
        <w:tc>
          <w:tcPr>
            <w:tcW w:w="916"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0BB37E" w14:textId="77777777" w:rsidR="00742BB8" w:rsidRPr="001A3DA6" w:rsidRDefault="00742BB8" w:rsidP="00742BB8">
            <w:pPr>
              <w:spacing w:line="276" w:lineRule="auto"/>
              <w:jc w:val="center"/>
              <w:rPr>
                <w:rFonts w:ascii="Book Antiqua" w:hAnsi="Book Antiqua"/>
                <w:b/>
                <w:color w:val="000000"/>
                <w:lang w:eastAsia="es-CR"/>
              </w:rPr>
            </w:pPr>
            <w:r w:rsidRPr="001A3DA6">
              <w:rPr>
                <w:rFonts w:ascii="Book Antiqua" w:hAnsi="Book Antiqua"/>
                <w:b/>
                <w:color w:val="000000"/>
                <w:lang w:eastAsia="es-CR"/>
              </w:rPr>
              <w:t>Aprobado por:</w:t>
            </w:r>
          </w:p>
        </w:tc>
        <w:tc>
          <w:tcPr>
            <w:tcW w:w="1698" w:type="pct"/>
            <w:tcBorders>
              <w:top w:val="single" w:sz="4" w:space="0" w:color="000000"/>
              <w:left w:val="single" w:sz="4" w:space="0" w:color="000000"/>
              <w:bottom w:val="single" w:sz="4" w:space="0" w:color="000000"/>
              <w:right w:val="single" w:sz="4" w:space="0" w:color="000000"/>
            </w:tcBorders>
            <w:vAlign w:val="center"/>
          </w:tcPr>
          <w:p w14:paraId="49F1D618" w14:textId="6D829ED0" w:rsidR="00742BB8" w:rsidRPr="001A3DA6" w:rsidRDefault="00742BB8" w:rsidP="009B71C9">
            <w:pPr>
              <w:spacing w:line="276" w:lineRule="auto"/>
              <w:jc w:val="both"/>
              <w:rPr>
                <w:rFonts w:ascii="Book Antiqua" w:hAnsi="Book Antiqua"/>
                <w:color w:val="000000"/>
                <w:lang w:eastAsia="es-CR"/>
              </w:rPr>
            </w:pPr>
            <w:r w:rsidRPr="00742BB8">
              <w:rPr>
                <w:rFonts w:ascii="Book Antiqua" w:hAnsi="Book Antiqua"/>
                <w:color w:val="000000"/>
                <w:lang w:eastAsia="es-CR"/>
              </w:rPr>
              <w:t>Ing. Dixon Li Morales</w:t>
            </w:r>
          </w:p>
        </w:tc>
        <w:tc>
          <w:tcPr>
            <w:tcW w:w="2386" w:type="pct"/>
            <w:tcBorders>
              <w:top w:val="single" w:sz="4" w:space="0" w:color="000000"/>
              <w:left w:val="single" w:sz="4" w:space="0" w:color="000000"/>
              <w:bottom w:val="single" w:sz="4" w:space="0" w:color="000000"/>
              <w:right w:val="single" w:sz="4" w:space="0" w:color="000000"/>
            </w:tcBorders>
            <w:vAlign w:val="center"/>
          </w:tcPr>
          <w:p w14:paraId="5DAF3115" w14:textId="24CA13F2" w:rsidR="00742BB8" w:rsidRPr="001A3DA6" w:rsidRDefault="00742BB8" w:rsidP="009B71C9">
            <w:pPr>
              <w:spacing w:line="276" w:lineRule="auto"/>
              <w:jc w:val="both"/>
              <w:rPr>
                <w:rFonts w:ascii="Book Antiqua" w:hAnsi="Book Antiqua"/>
                <w:color w:val="000000"/>
                <w:lang w:eastAsia="es-CR"/>
              </w:rPr>
            </w:pPr>
            <w:r w:rsidRPr="00742BB8">
              <w:rPr>
                <w:rFonts w:ascii="Book Antiqua" w:hAnsi="Book Antiqua"/>
                <w:color w:val="000000"/>
                <w:lang w:eastAsia="es-CR"/>
              </w:rPr>
              <w:t>Jefe a.i del Proceso de Ejecución de las Operaciones</w:t>
            </w:r>
          </w:p>
        </w:tc>
      </w:tr>
      <w:tr w:rsidR="00742BB8" w:rsidRPr="001A3DA6" w14:paraId="79BE145E" w14:textId="77777777" w:rsidTr="009B71C9">
        <w:trPr>
          <w:trHeight w:val="632"/>
          <w:jc w:val="center"/>
        </w:trPr>
        <w:tc>
          <w:tcPr>
            <w:tcW w:w="916"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E4CF8F3" w14:textId="39BC53EC" w:rsidR="00742BB8" w:rsidRPr="001A3DA6" w:rsidRDefault="00742BB8" w:rsidP="00742BB8">
            <w:pPr>
              <w:spacing w:line="276" w:lineRule="auto"/>
              <w:jc w:val="center"/>
              <w:rPr>
                <w:rFonts w:ascii="Book Antiqua" w:hAnsi="Book Antiqua"/>
                <w:b/>
                <w:color w:val="000000"/>
                <w:lang w:eastAsia="es-CR"/>
              </w:rPr>
            </w:pPr>
            <w:r w:rsidRPr="00742BB8">
              <w:rPr>
                <w:rFonts w:ascii="Book Antiqua" w:hAnsi="Book Antiqua"/>
                <w:b/>
                <w:color w:val="000000"/>
                <w:lang w:eastAsia="es-CR"/>
              </w:rPr>
              <w:t>Autorizado</w:t>
            </w:r>
            <w:r>
              <w:rPr>
                <w:rFonts w:ascii="Book Antiqua" w:hAnsi="Book Antiqua"/>
                <w:b/>
                <w:color w:val="000000"/>
                <w:lang w:eastAsia="es-CR"/>
              </w:rPr>
              <w:t xml:space="preserve"> por:</w:t>
            </w:r>
          </w:p>
        </w:tc>
        <w:tc>
          <w:tcPr>
            <w:tcW w:w="1698" w:type="pct"/>
            <w:tcBorders>
              <w:top w:val="single" w:sz="4" w:space="0" w:color="000000"/>
              <w:left w:val="single" w:sz="4" w:space="0" w:color="000000"/>
              <w:bottom w:val="single" w:sz="4" w:space="0" w:color="000000"/>
              <w:right w:val="single" w:sz="4" w:space="0" w:color="000000"/>
            </w:tcBorders>
            <w:vAlign w:val="center"/>
          </w:tcPr>
          <w:p w14:paraId="49F76302" w14:textId="6ACB0E4E" w:rsidR="00742BB8" w:rsidRPr="00742BB8" w:rsidRDefault="00742BB8" w:rsidP="009B71C9">
            <w:pPr>
              <w:spacing w:line="276" w:lineRule="auto"/>
              <w:jc w:val="both"/>
              <w:rPr>
                <w:rFonts w:ascii="Book Antiqua" w:hAnsi="Book Antiqua"/>
                <w:color w:val="000000"/>
                <w:lang w:eastAsia="es-CR"/>
              </w:rPr>
            </w:pPr>
            <w:r w:rsidRPr="00742BB8">
              <w:rPr>
                <w:rFonts w:ascii="Book Antiqua" w:hAnsi="Book Antiqua"/>
                <w:color w:val="000000"/>
                <w:lang w:eastAsia="es-CR"/>
              </w:rPr>
              <w:t>Licda. Nacira Valverde Bermúdez</w:t>
            </w:r>
          </w:p>
        </w:tc>
        <w:tc>
          <w:tcPr>
            <w:tcW w:w="2386" w:type="pct"/>
            <w:tcBorders>
              <w:top w:val="single" w:sz="4" w:space="0" w:color="000000"/>
              <w:left w:val="single" w:sz="4" w:space="0" w:color="000000"/>
              <w:bottom w:val="single" w:sz="4" w:space="0" w:color="000000"/>
              <w:right w:val="single" w:sz="4" w:space="0" w:color="000000"/>
            </w:tcBorders>
            <w:vAlign w:val="center"/>
          </w:tcPr>
          <w:p w14:paraId="329E30AC" w14:textId="3BB8C875" w:rsidR="00742BB8" w:rsidRPr="00742BB8" w:rsidRDefault="00742BB8" w:rsidP="009B71C9">
            <w:pPr>
              <w:spacing w:line="276" w:lineRule="auto"/>
              <w:jc w:val="both"/>
              <w:rPr>
                <w:rFonts w:ascii="Book Antiqua" w:hAnsi="Book Antiqua"/>
                <w:color w:val="000000"/>
                <w:lang w:eastAsia="es-CR"/>
              </w:rPr>
            </w:pPr>
            <w:r w:rsidRPr="00742BB8">
              <w:rPr>
                <w:rFonts w:ascii="Book Antiqua" w:hAnsi="Book Antiqua"/>
                <w:color w:val="000000"/>
                <w:lang w:eastAsia="es-CR"/>
              </w:rPr>
              <w:t>Directora a.i de Planificación</w:t>
            </w:r>
          </w:p>
        </w:tc>
      </w:tr>
    </w:tbl>
    <w:p w14:paraId="169FFEA2" w14:textId="633AF227" w:rsidR="003D29CA" w:rsidRDefault="003D29CA" w:rsidP="000E23D4">
      <w:pPr>
        <w:spacing w:line="276" w:lineRule="auto"/>
        <w:jc w:val="both"/>
        <w:rPr>
          <w:rFonts w:ascii="Book Antiqua" w:hAnsi="Book Antiqua" w:cs="Book Antiqua"/>
          <w:snapToGrid w:val="0"/>
          <w:sz w:val="24"/>
          <w:szCs w:val="24"/>
        </w:rPr>
      </w:pPr>
      <w:r>
        <w:rPr>
          <w:rFonts w:ascii="Book Antiqua" w:hAnsi="Book Antiqua" w:cs="Book Antiqua"/>
          <w:snapToGrid w:val="0"/>
          <w:sz w:val="24"/>
          <w:szCs w:val="24"/>
        </w:rPr>
        <w:t>xba</w:t>
      </w:r>
    </w:p>
    <w:sectPr w:rsidR="003D29CA" w:rsidSect="00A132C7">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40155" w14:textId="77777777" w:rsidR="00651712" w:rsidRDefault="00651712" w:rsidP="00CF1091">
      <w:pPr>
        <w:spacing w:after="0" w:line="240" w:lineRule="auto"/>
      </w:pPr>
      <w:r>
        <w:separator/>
      </w:r>
    </w:p>
  </w:endnote>
  <w:endnote w:type="continuationSeparator" w:id="0">
    <w:p w14:paraId="356B5691" w14:textId="77777777" w:rsidR="00651712" w:rsidRDefault="00651712" w:rsidP="00CF1091">
      <w:pPr>
        <w:spacing w:after="0" w:line="240" w:lineRule="auto"/>
      </w:pPr>
      <w:r>
        <w:continuationSeparator/>
      </w:r>
    </w:p>
  </w:endnote>
  <w:endnote w:type="continuationNotice" w:id="1">
    <w:p w14:paraId="700B7F0A" w14:textId="77777777" w:rsidR="00651712" w:rsidRDefault="006517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0F91" w14:textId="23980CCC" w:rsidR="00035934" w:rsidRDefault="00035934">
    <w:pPr>
      <w:pStyle w:val="Piedepgina"/>
      <w:jc w:val="right"/>
    </w:pPr>
  </w:p>
  <w:p w14:paraId="1AD4E739" w14:textId="77777777" w:rsidR="00035934" w:rsidRDefault="0003593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941086"/>
      <w:docPartObj>
        <w:docPartGallery w:val="Page Numbers (Bottom of Page)"/>
        <w:docPartUnique/>
      </w:docPartObj>
    </w:sdtPr>
    <w:sdtContent>
      <w:p w14:paraId="08D2B6F2" w14:textId="06F71F2B" w:rsidR="00035934" w:rsidRDefault="00035934">
        <w:pPr>
          <w:pStyle w:val="Piedepgina"/>
          <w:jc w:val="right"/>
        </w:pPr>
        <w:r>
          <w:fldChar w:fldCharType="begin"/>
        </w:r>
        <w:r>
          <w:instrText>PAGE   \* MERGEFORMAT</w:instrText>
        </w:r>
        <w:r>
          <w:fldChar w:fldCharType="separate"/>
        </w:r>
        <w:r>
          <w:rPr>
            <w:lang w:val="es-ES"/>
          </w:rPr>
          <w:t>2</w:t>
        </w:r>
        <w:r>
          <w:fldChar w:fldCharType="end"/>
        </w:r>
      </w:p>
    </w:sdtContent>
  </w:sdt>
  <w:p w14:paraId="2C1E42E1" w14:textId="77777777" w:rsidR="00035934" w:rsidRDefault="000359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0ACA6" w14:textId="77777777" w:rsidR="00651712" w:rsidRDefault="00651712" w:rsidP="00CF1091">
      <w:pPr>
        <w:spacing w:after="0" w:line="240" w:lineRule="auto"/>
      </w:pPr>
      <w:r>
        <w:separator/>
      </w:r>
    </w:p>
  </w:footnote>
  <w:footnote w:type="continuationSeparator" w:id="0">
    <w:p w14:paraId="60D8A512" w14:textId="77777777" w:rsidR="00651712" w:rsidRDefault="00651712" w:rsidP="00CF1091">
      <w:pPr>
        <w:spacing w:after="0" w:line="240" w:lineRule="auto"/>
      </w:pPr>
      <w:r>
        <w:continuationSeparator/>
      </w:r>
    </w:p>
  </w:footnote>
  <w:footnote w:type="continuationNotice" w:id="1">
    <w:p w14:paraId="56F212B5" w14:textId="77777777" w:rsidR="00651712" w:rsidRDefault="006517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29AA" w14:textId="68E3D724" w:rsidR="00FE7423" w:rsidRPr="00FE7423" w:rsidRDefault="00FE7423" w:rsidP="00FE7423">
    <w:pPr>
      <w:pStyle w:val="Encabezado"/>
      <w:tabs>
        <w:tab w:val="center" w:pos="8804"/>
        <w:tab w:val="right" w:pos="8875"/>
      </w:tabs>
      <w:jc w:val="center"/>
      <w:rPr>
        <w:rFonts w:ascii="Book Antiqua" w:eastAsia="Times New Roman" w:hAnsi="Book Antiqua" w:cs="Book Antiqua"/>
        <w:i/>
        <w:iCs/>
        <w:sz w:val="18"/>
        <w:szCs w:val="18"/>
        <w:lang w:eastAsia="es-ES"/>
      </w:rPr>
    </w:pPr>
    <w:r w:rsidRPr="00FE7423">
      <w:rPr>
        <w:rFonts w:ascii="Book Antiqua" w:eastAsia="Times New Roman" w:hAnsi="Book Antiqua" w:cs="Book Antiqua"/>
        <w:i/>
        <w:iCs/>
        <w:sz w:val="18"/>
        <w:szCs w:val="18"/>
        <w:lang w:eastAsia="es-ES"/>
      </w:rPr>
      <w:t>Poder Judicial – Dirección de Planificación</w:t>
    </w:r>
    <w:r w:rsidR="00000000">
      <w:rPr>
        <w:rFonts w:ascii="Times New Roman" w:eastAsia="Times New Roman" w:hAnsi="Times New Roman" w:cs="Times New Roman"/>
        <w:sz w:val="24"/>
        <w:szCs w:val="24"/>
        <w:lang w:eastAsia="es-ES"/>
      </w:rPr>
      <w:pict w14:anchorId="0A933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1.2pt" o:ole="">
          <v:imagedata r:id="rId1" o:title=""/>
        </v:shape>
      </w:pict>
    </w:r>
  </w:p>
  <w:p w14:paraId="10BF3873" w14:textId="77777777" w:rsidR="00FE7423" w:rsidRPr="00FE7423" w:rsidRDefault="00FE7423" w:rsidP="00FE7423">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FE7423">
      <w:rPr>
        <w:rFonts w:ascii="Book Antiqua" w:eastAsia="Times New Roman" w:hAnsi="Book Antiqua" w:cs="Book Antiqua"/>
        <w:i/>
        <w:iCs/>
        <w:sz w:val="18"/>
        <w:szCs w:val="18"/>
        <w:lang w:eastAsia="es-ES"/>
      </w:rPr>
      <w:t>San José - Costa Rica</w:t>
    </w:r>
  </w:p>
  <w:p w14:paraId="12E55784" w14:textId="77777777" w:rsidR="00FE7423" w:rsidRPr="00FE7423" w:rsidRDefault="00FE7423" w:rsidP="00FE7423">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FE7423">
      <w:rPr>
        <w:rFonts w:ascii="Book Antiqua" w:eastAsia="Times New Roman" w:hAnsi="Book Antiqua" w:cs="Book Antiqua"/>
        <w:i/>
        <w:iCs/>
        <w:sz w:val="18"/>
        <w:szCs w:val="18"/>
        <w:lang w:val="es-ES" w:eastAsia="es-ES"/>
      </w:rPr>
      <w:t xml:space="preserve">Telf.   </w:t>
    </w:r>
    <w:r w:rsidRPr="00FE7423">
      <w:rPr>
        <w:rFonts w:ascii="Book Antiqua" w:eastAsia="Times New Roman" w:hAnsi="Book Antiqua" w:cs="Book Antiqua"/>
        <w:i/>
        <w:iCs/>
        <w:sz w:val="18"/>
        <w:szCs w:val="18"/>
        <w:lang w:eastAsia="es-ES"/>
      </w:rPr>
      <w:t>2295-3600 / 3599 / Apdo.  95-1003 / planificacion@poder-judicial.go.cr</w:t>
    </w:r>
  </w:p>
  <w:p w14:paraId="035B1E3A" w14:textId="77777777" w:rsidR="00FE7423" w:rsidRPr="00FE7423" w:rsidRDefault="00FE7423" w:rsidP="00FE7423">
    <w:pPr>
      <w:pBdr>
        <w:bottom w:val="single" w:sz="6" w:space="0" w:color="auto"/>
      </w:pBdr>
      <w:spacing w:after="20" w:line="240" w:lineRule="auto"/>
      <w:jc w:val="center"/>
      <w:rPr>
        <w:rFonts w:ascii="Times New Roman" w:eastAsia="Times New Roman" w:hAnsi="Times New Roman" w:cs="Times New Roman"/>
        <w:sz w:val="20"/>
        <w:szCs w:val="20"/>
        <w:lang w:eastAsia="es-ES"/>
      </w:rPr>
    </w:pPr>
  </w:p>
  <w:p w14:paraId="1AD4E737" w14:textId="77777777" w:rsidR="00035934" w:rsidRDefault="000359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F14E1"/>
    <w:multiLevelType w:val="hybridMultilevel"/>
    <w:tmpl w:val="6458E4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192170A"/>
    <w:multiLevelType w:val="hybridMultilevel"/>
    <w:tmpl w:val="424A73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D5A0184"/>
    <w:multiLevelType w:val="multilevel"/>
    <w:tmpl w:val="C840D84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4E439CC"/>
    <w:multiLevelType w:val="hybridMultilevel"/>
    <w:tmpl w:val="649AE102"/>
    <w:lvl w:ilvl="0" w:tplc="9C98E466">
      <w:start w:val="1"/>
      <w:numFmt w:val="lowerLetter"/>
      <w:lvlText w:val="%1."/>
      <w:lvlJc w:val="left"/>
      <w:pPr>
        <w:ind w:left="720" w:hanging="360"/>
      </w:pPr>
      <w:rPr>
        <w:rFonts w:ascii="Book Antiqua" w:eastAsiaTheme="minorHAnsi" w:hAnsi="Book Antiqua" w:cs="Arial"/>
        <w:u w:val="non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468633C5"/>
    <w:multiLevelType w:val="multilevel"/>
    <w:tmpl w:val="687E364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pStyle w:val="Ttulo2"/>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61C638B9"/>
    <w:multiLevelType w:val="multilevel"/>
    <w:tmpl w:val="B7B8A092"/>
    <w:lvl w:ilvl="0">
      <w:start w:val="5"/>
      <w:numFmt w:val="decimal"/>
      <w:lvlText w:val="%1."/>
      <w:lvlJc w:val="left"/>
      <w:pPr>
        <w:ind w:left="360" w:hanging="360"/>
      </w:pPr>
      <w:rPr>
        <w:rFonts w:eastAsia="Calibri" w:cs="Arial" w:hint="default"/>
      </w:rPr>
    </w:lvl>
    <w:lvl w:ilvl="1">
      <w:start w:val="1"/>
      <w:numFmt w:val="decimal"/>
      <w:lvlText w:val="%1.%2."/>
      <w:lvlJc w:val="left"/>
      <w:pPr>
        <w:ind w:left="720" w:hanging="720"/>
      </w:pPr>
      <w:rPr>
        <w:rFonts w:eastAsia="Calibri" w:cs="Arial" w:hint="default"/>
      </w:rPr>
    </w:lvl>
    <w:lvl w:ilvl="2">
      <w:start w:val="1"/>
      <w:numFmt w:val="decimal"/>
      <w:lvlText w:val="%1.%2.%3."/>
      <w:lvlJc w:val="left"/>
      <w:pPr>
        <w:ind w:left="720" w:hanging="720"/>
      </w:pPr>
      <w:rPr>
        <w:rFonts w:eastAsia="Calibri" w:cs="Arial" w:hint="default"/>
      </w:rPr>
    </w:lvl>
    <w:lvl w:ilvl="3">
      <w:start w:val="1"/>
      <w:numFmt w:val="decimal"/>
      <w:lvlText w:val="%1.%2.%3.%4."/>
      <w:lvlJc w:val="left"/>
      <w:pPr>
        <w:ind w:left="1080" w:hanging="1080"/>
      </w:pPr>
      <w:rPr>
        <w:rFonts w:eastAsia="Calibri" w:cs="Arial" w:hint="default"/>
      </w:rPr>
    </w:lvl>
    <w:lvl w:ilvl="4">
      <w:start w:val="1"/>
      <w:numFmt w:val="decimal"/>
      <w:lvlText w:val="%1.%2.%3.%4.%5."/>
      <w:lvlJc w:val="left"/>
      <w:pPr>
        <w:ind w:left="1440" w:hanging="1440"/>
      </w:pPr>
      <w:rPr>
        <w:rFonts w:eastAsia="Calibri" w:cs="Arial" w:hint="default"/>
      </w:rPr>
    </w:lvl>
    <w:lvl w:ilvl="5">
      <w:start w:val="1"/>
      <w:numFmt w:val="decimal"/>
      <w:lvlText w:val="%1.%2.%3.%4.%5.%6."/>
      <w:lvlJc w:val="left"/>
      <w:pPr>
        <w:ind w:left="1440" w:hanging="1440"/>
      </w:pPr>
      <w:rPr>
        <w:rFonts w:eastAsia="Calibri" w:cs="Arial" w:hint="default"/>
      </w:rPr>
    </w:lvl>
    <w:lvl w:ilvl="6">
      <w:start w:val="1"/>
      <w:numFmt w:val="decimal"/>
      <w:lvlText w:val="%1.%2.%3.%4.%5.%6.%7."/>
      <w:lvlJc w:val="left"/>
      <w:pPr>
        <w:ind w:left="1800" w:hanging="1800"/>
      </w:pPr>
      <w:rPr>
        <w:rFonts w:eastAsia="Calibri" w:cs="Arial" w:hint="default"/>
      </w:rPr>
    </w:lvl>
    <w:lvl w:ilvl="7">
      <w:start w:val="1"/>
      <w:numFmt w:val="decimal"/>
      <w:lvlText w:val="%1.%2.%3.%4.%5.%6.%7.%8."/>
      <w:lvlJc w:val="left"/>
      <w:pPr>
        <w:ind w:left="2160" w:hanging="2160"/>
      </w:pPr>
      <w:rPr>
        <w:rFonts w:eastAsia="Calibri" w:cs="Arial" w:hint="default"/>
      </w:rPr>
    </w:lvl>
    <w:lvl w:ilvl="8">
      <w:start w:val="1"/>
      <w:numFmt w:val="decimal"/>
      <w:lvlText w:val="%1.%2.%3.%4.%5.%6.%7.%8.%9."/>
      <w:lvlJc w:val="left"/>
      <w:pPr>
        <w:ind w:left="2160" w:hanging="2160"/>
      </w:pPr>
      <w:rPr>
        <w:rFonts w:eastAsia="Calibri" w:cs="Arial" w:hint="default"/>
      </w:rPr>
    </w:lvl>
  </w:abstractNum>
  <w:abstractNum w:abstractNumId="6" w15:restartNumberingAfterBreak="0">
    <w:nsid w:val="61E9637E"/>
    <w:multiLevelType w:val="multilevel"/>
    <w:tmpl w:val="A30A5490"/>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ascii="Book Antiqua" w:hAnsi="Book Antiqua" w:cs="Arial" w:hint="default"/>
        <w:b w:val="0"/>
        <w:color w:val="auto"/>
        <w:sz w:val="24"/>
      </w:rPr>
    </w:lvl>
    <w:lvl w:ilvl="2">
      <w:start w:val="1"/>
      <w:numFmt w:val="decimal"/>
      <w:isLgl/>
      <w:lvlText w:val="%1.%2.%3."/>
      <w:lvlJc w:val="left"/>
      <w:pPr>
        <w:ind w:left="1080" w:hanging="720"/>
      </w:pPr>
      <w:rPr>
        <w:rFonts w:ascii="Book Antiqua" w:hAnsi="Book Antiqua" w:cs="Arial" w:hint="default"/>
        <w:b w:val="0"/>
        <w:color w:val="auto"/>
        <w:sz w:val="24"/>
      </w:rPr>
    </w:lvl>
    <w:lvl w:ilvl="3">
      <w:start w:val="1"/>
      <w:numFmt w:val="decimal"/>
      <w:isLgl/>
      <w:lvlText w:val="%1.%2.%3.%4."/>
      <w:lvlJc w:val="left"/>
      <w:pPr>
        <w:ind w:left="1080" w:hanging="720"/>
      </w:pPr>
      <w:rPr>
        <w:rFonts w:ascii="Book Antiqua" w:hAnsi="Book Antiqua" w:cs="Arial" w:hint="default"/>
        <w:b w:val="0"/>
        <w:color w:val="auto"/>
        <w:sz w:val="24"/>
      </w:rPr>
    </w:lvl>
    <w:lvl w:ilvl="4">
      <w:start w:val="1"/>
      <w:numFmt w:val="decimal"/>
      <w:isLgl/>
      <w:lvlText w:val="%1.%2.%3.%4.%5."/>
      <w:lvlJc w:val="left"/>
      <w:pPr>
        <w:ind w:left="1440" w:hanging="1080"/>
      </w:pPr>
      <w:rPr>
        <w:rFonts w:ascii="Book Antiqua" w:hAnsi="Book Antiqua" w:cs="Arial" w:hint="default"/>
        <w:b w:val="0"/>
        <w:color w:val="auto"/>
        <w:sz w:val="24"/>
      </w:rPr>
    </w:lvl>
    <w:lvl w:ilvl="5">
      <w:start w:val="1"/>
      <w:numFmt w:val="decimal"/>
      <w:isLgl/>
      <w:lvlText w:val="%1.%2.%3.%4.%5.%6."/>
      <w:lvlJc w:val="left"/>
      <w:pPr>
        <w:ind w:left="1440" w:hanging="1080"/>
      </w:pPr>
      <w:rPr>
        <w:rFonts w:ascii="Book Antiqua" w:hAnsi="Book Antiqua" w:cs="Arial" w:hint="default"/>
        <w:b w:val="0"/>
        <w:color w:val="auto"/>
        <w:sz w:val="24"/>
      </w:rPr>
    </w:lvl>
    <w:lvl w:ilvl="6">
      <w:start w:val="1"/>
      <w:numFmt w:val="decimal"/>
      <w:isLgl/>
      <w:lvlText w:val="%1.%2.%3.%4.%5.%6.%7."/>
      <w:lvlJc w:val="left"/>
      <w:pPr>
        <w:ind w:left="1800" w:hanging="1440"/>
      </w:pPr>
      <w:rPr>
        <w:rFonts w:ascii="Book Antiqua" w:hAnsi="Book Antiqua" w:cs="Arial" w:hint="default"/>
        <w:b w:val="0"/>
        <w:color w:val="auto"/>
        <w:sz w:val="24"/>
      </w:rPr>
    </w:lvl>
    <w:lvl w:ilvl="7">
      <w:start w:val="1"/>
      <w:numFmt w:val="decimal"/>
      <w:isLgl/>
      <w:lvlText w:val="%1.%2.%3.%4.%5.%6.%7.%8."/>
      <w:lvlJc w:val="left"/>
      <w:pPr>
        <w:ind w:left="1800" w:hanging="1440"/>
      </w:pPr>
      <w:rPr>
        <w:rFonts w:ascii="Book Antiqua" w:hAnsi="Book Antiqua" w:cs="Arial" w:hint="default"/>
        <w:b w:val="0"/>
        <w:color w:val="auto"/>
        <w:sz w:val="24"/>
      </w:rPr>
    </w:lvl>
    <w:lvl w:ilvl="8">
      <w:start w:val="1"/>
      <w:numFmt w:val="decimal"/>
      <w:isLgl/>
      <w:lvlText w:val="%1.%2.%3.%4.%5.%6.%7.%8.%9."/>
      <w:lvlJc w:val="left"/>
      <w:pPr>
        <w:ind w:left="2160" w:hanging="1800"/>
      </w:pPr>
      <w:rPr>
        <w:rFonts w:ascii="Book Antiqua" w:hAnsi="Book Antiqua" w:cs="Arial" w:hint="default"/>
        <w:b w:val="0"/>
        <w:color w:val="auto"/>
        <w:sz w:val="24"/>
      </w:rPr>
    </w:lvl>
  </w:abstractNum>
  <w:abstractNum w:abstractNumId="7" w15:restartNumberingAfterBreak="0">
    <w:nsid w:val="64FA1BE3"/>
    <w:multiLevelType w:val="multilevel"/>
    <w:tmpl w:val="205E15CA"/>
    <w:styleLink w:val="Estilo1"/>
    <w:lvl w:ilvl="0">
      <w:start w:val="1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9BA594F"/>
    <w:multiLevelType w:val="hybridMultilevel"/>
    <w:tmpl w:val="96D28A2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6EF57797"/>
    <w:multiLevelType w:val="hybridMultilevel"/>
    <w:tmpl w:val="669AA57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0" w15:restartNumberingAfterBreak="0">
    <w:nsid w:val="76FD1A67"/>
    <w:multiLevelType w:val="hybridMultilevel"/>
    <w:tmpl w:val="4C6C5C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7CC26863"/>
    <w:multiLevelType w:val="multilevel"/>
    <w:tmpl w:val="54302AC4"/>
    <w:lvl w:ilvl="0">
      <w:start w:val="1"/>
      <w:numFmt w:val="decimal"/>
      <w:pStyle w:val="Ttulo1"/>
      <w:suff w:val="space"/>
      <w:lvlText w:val="%1"/>
      <w:lvlJc w:val="left"/>
      <w:pPr>
        <w:ind w:left="432" w:hanging="432"/>
      </w:pPr>
      <w:rPr>
        <w:rFonts w:hint="default"/>
        <w:b/>
        <w:color w:val="FFFFFF" w:themeColor="background1"/>
        <w:u w:color="FFFFFF" w:themeColor="background1"/>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num w:numId="1" w16cid:durableId="1491019185">
    <w:abstractNumId w:val="11"/>
  </w:num>
  <w:num w:numId="2" w16cid:durableId="650136230">
    <w:abstractNumId w:val="2"/>
  </w:num>
  <w:num w:numId="3" w16cid:durableId="714812603">
    <w:abstractNumId w:val="4"/>
  </w:num>
  <w:num w:numId="4" w16cid:durableId="606741824">
    <w:abstractNumId w:val="7"/>
  </w:num>
  <w:num w:numId="5" w16cid:durableId="1092238894">
    <w:abstractNumId w:val="3"/>
  </w:num>
  <w:num w:numId="6" w16cid:durableId="1004406094">
    <w:abstractNumId w:val="9"/>
  </w:num>
  <w:num w:numId="7" w16cid:durableId="1506549372">
    <w:abstractNumId w:val="6"/>
  </w:num>
  <w:num w:numId="8" w16cid:durableId="1977222028">
    <w:abstractNumId w:val="5"/>
  </w:num>
  <w:num w:numId="9" w16cid:durableId="2121678711">
    <w:abstractNumId w:val="10"/>
  </w:num>
  <w:num w:numId="10" w16cid:durableId="573323689">
    <w:abstractNumId w:val="0"/>
  </w:num>
  <w:num w:numId="11" w16cid:durableId="871921342">
    <w:abstractNumId w:val="1"/>
  </w:num>
  <w:num w:numId="12" w16cid:durableId="1182890106">
    <w:abstractNumId w:val="8"/>
  </w:num>
  <w:num w:numId="13" w16cid:durableId="183712224">
    <w:abstractNumId w:val="11"/>
    <w:lvlOverride w:ilvl="0">
      <w:startOverride w:val="6"/>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091"/>
    <w:rsid w:val="00000A15"/>
    <w:rsid w:val="000012B5"/>
    <w:rsid w:val="000034BF"/>
    <w:rsid w:val="00003FFC"/>
    <w:rsid w:val="0000446B"/>
    <w:rsid w:val="00005269"/>
    <w:rsid w:val="00005309"/>
    <w:rsid w:val="000057E4"/>
    <w:rsid w:val="00005CDE"/>
    <w:rsid w:val="00005FA9"/>
    <w:rsid w:val="000069A7"/>
    <w:rsid w:val="00006DE2"/>
    <w:rsid w:val="00007130"/>
    <w:rsid w:val="0000734D"/>
    <w:rsid w:val="00007BA0"/>
    <w:rsid w:val="0001082E"/>
    <w:rsid w:val="000108F6"/>
    <w:rsid w:val="0001202E"/>
    <w:rsid w:val="00012593"/>
    <w:rsid w:val="000130F6"/>
    <w:rsid w:val="000131B2"/>
    <w:rsid w:val="00014416"/>
    <w:rsid w:val="000148BC"/>
    <w:rsid w:val="00014F41"/>
    <w:rsid w:val="00015673"/>
    <w:rsid w:val="0001593C"/>
    <w:rsid w:val="0001700D"/>
    <w:rsid w:val="00017967"/>
    <w:rsid w:val="00017F5A"/>
    <w:rsid w:val="00020532"/>
    <w:rsid w:val="00021A0A"/>
    <w:rsid w:val="00021A7E"/>
    <w:rsid w:val="00021C0F"/>
    <w:rsid w:val="00021F61"/>
    <w:rsid w:val="00021FAB"/>
    <w:rsid w:val="000222D9"/>
    <w:rsid w:val="000224E5"/>
    <w:rsid w:val="00022ED0"/>
    <w:rsid w:val="00023558"/>
    <w:rsid w:val="00023F0B"/>
    <w:rsid w:val="00024278"/>
    <w:rsid w:val="00024C0F"/>
    <w:rsid w:val="00025A42"/>
    <w:rsid w:val="00026705"/>
    <w:rsid w:val="00026A8D"/>
    <w:rsid w:val="00026D20"/>
    <w:rsid w:val="00030344"/>
    <w:rsid w:val="00030CBA"/>
    <w:rsid w:val="00032565"/>
    <w:rsid w:val="000330F0"/>
    <w:rsid w:val="00033B8C"/>
    <w:rsid w:val="00033F56"/>
    <w:rsid w:val="00034EB7"/>
    <w:rsid w:val="00035487"/>
    <w:rsid w:val="00035934"/>
    <w:rsid w:val="00035AF6"/>
    <w:rsid w:val="00035CF6"/>
    <w:rsid w:val="00035DA0"/>
    <w:rsid w:val="00036364"/>
    <w:rsid w:val="00036974"/>
    <w:rsid w:val="00036A55"/>
    <w:rsid w:val="00036F7A"/>
    <w:rsid w:val="000379A3"/>
    <w:rsid w:val="00037B10"/>
    <w:rsid w:val="00037D5A"/>
    <w:rsid w:val="00040602"/>
    <w:rsid w:val="00040A5C"/>
    <w:rsid w:val="00041CEB"/>
    <w:rsid w:val="000439A6"/>
    <w:rsid w:val="00043D0C"/>
    <w:rsid w:val="00043F17"/>
    <w:rsid w:val="00044043"/>
    <w:rsid w:val="00044AC3"/>
    <w:rsid w:val="00044B01"/>
    <w:rsid w:val="0004535C"/>
    <w:rsid w:val="00045505"/>
    <w:rsid w:val="00045B73"/>
    <w:rsid w:val="00045C7B"/>
    <w:rsid w:val="00046002"/>
    <w:rsid w:val="000460B6"/>
    <w:rsid w:val="000464DA"/>
    <w:rsid w:val="000507C8"/>
    <w:rsid w:val="0005081C"/>
    <w:rsid w:val="00050D25"/>
    <w:rsid w:val="00051AAF"/>
    <w:rsid w:val="00052220"/>
    <w:rsid w:val="00052FA0"/>
    <w:rsid w:val="000530AB"/>
    <w:rsid w:val="000530C0"/>
    <w:rsid w:val="00053578"/>
    <w:rsid w:val="00054B06"/>
    <w:rsid w:val="00055ECF"/>
    <w:rsid w:val="000562A5"/>
    <w:rsid w:val="00056442"/>
    <w:rsid w:val="00057275"/>
    <w:rsid w:val="000607D6"/>
    <w:rsid w:val="000625D9"/>
    <w:rsid w:val="00062792"/>
    <w:rsid w:val="00063BE5"/>
    <w:rsid w:val="000645CE"/>
    <w:rsid w:val="00065203"/>
    <w:rsid w:val="00066E59"/>
    <w:rsid w:val="00067F9C"/>
    <w:rsid w:val="00067FBC"/>
    <w:rsid w:val="000717AA"/>
    <w:rsid w:val="00072069"/>
    <w:rsid w:val="000727BD"/>
    <w:rsid w:val="000735EA"/>
    <w:rsid w:val="00073719"/>
    <w:rsid w:val="00073A93"/>
    <w:rsid w:val="00073BED"/>
    <w:rsid w:val="00073E67"/>
    <w:rsid w:val="0007461A"/>
    <w:rsid w:val="00076115"/>
    <w:rsid w:val="00076547"/>
    <w:rsid w:val="00076886"/>
    <w:rsid w:val="00076E7E"/>
    <w:rsid w:val="00076F20"/>
    <w:rsid w:val="000776B9"/>
    <w:rsid w:val="00077AC4"/>
    <w:rsid w:val="00077CF2"/>
    <w:rsid w:val="00080B94"/>
    <w:rsid w:val="00081148"/>
    <w:rsid w:val="000819A3"/>
    <w:rsid w:val="00083201"/>
    <w:rsid w:val="0008345B"/>
    <w:rsid w:val="000843DA"/>
    <w:rsid w:val="000847EB"/>
    <w:rsid w:val="00084B02"/>
    <w:rsid w:val="00084BE8"/>
    <w:rsid w:val="00084CB8"/>
    <w:rsid w:val="000867D0"/>
    <w:rsid w:val="00087210"/>
    <w:rsid w:val="0008797E"/>
    <w:rsid w:val="00090CF2"/>
    <w:rsid w:val="00090F1D"/>
    <w:rsid w:val="00092A37"/>
    <w:rsid w:val="00092DA3"/>
    <w:rsid w:val="00093ECD"/>
    <w:rsid w:val="00095260"/>
    <w:rsid w:val="00095F28"/>
    <w:rsid w:val="00096417"/>
    <w:rsid w:val="00096C73"/>
    <w:rsid w:val="00096C76"/>
    <w:rsid w:val="000972C6"/>
    <w:rsid w:val="00097586"/>
    <w:rsid w:val="00097669"/>
    <w:rsid w:val="00097996"/>
    <w:rsid w:val="000A073C"/>
    <w:rsid w:val="000A07F6"/>
    <w:rsid w:val="000A094F"/>
    <w:rsid w:val="000A0DAA"/>
    <w:rsid w:val="000A1195"/>
    <w:rsid w:val="000A13EA"/>
    <w:rsid w:val="000A153F"/>
    <w:rsid w:val="000A1761"/>
    <w:rsid w:val="000A17D3"/>
    <w:rsid w:val="000A20D7"/>
    <w:rsid w:val="000A2DEC"/>
    <w:rsid w:val="000A33F2"/>
    <w:rsid w:val="000A3E21"/>
    <w:rsid w:val="000A5674"/>
    <w:rsid w:val="000A5CEC"/>
    <w:rsid w:val="000A75C1"/>
    <w:rsid w:val="000A76E2"/>
    <w:rsid w:val="000A7A5A"/>
    <w:rsid w:val="000A7D6A"/>
    <w:rsid w:val="000B036D"/>
    <w:rsid w:val="000B06F0"/>
    <w:rsid w:val="000B0740"/>
    <w:rsid w:val="000B0FC4"/>
    <w:rsid w:val="000B2154"/>
    <w:rsid w:val="000B262F"/>
    <w:rsid w:val="000B2A5F"/>
    <w:rsid w:val="000B2B43"/>
    <w:rsid w:val="000B2E03"/>
    <w:rsid w:val="000B307B"/>
    <w:rsid w:val="000B38D4"/>
    <w:rsid w:val="000B3FC7"/>
    <w:rsid w:val="000B524F"/>
    <w:rsid w:val="000B64CF"/>
    <w:rsid w:val="000B6C61"/>
    <w:rsid w:val="000B7781"/>
    <w:rsid w:val="000B7842"/>
    <w:rsid w:val="000C0F0F"/>
    <w:rsid w:val="000C2B7F"/>
    <w:rsid w:val="000C356C"/>
    <w:rsid w:val="000C367B"/>
    <w:rsid w:val="000C38CF"/>
    <w:rsid w:val="000C5D6D"/>
    <w:rsid w:val="000C650E"/>
    <w:rsid w:val="000C668C"/>
    <w:rsid w:val="000C6BFF"/>
    <w:rsid w:val="000D0A66"/>
    <w:rsid w:val="000D104D"/>
    <w:rsid w:val="000D1A47"/>
    <w:rsid w:val="000D1E1E"/>
    <w:rsid w:val="000D26DF"/>
    <w:rsid w:val="000D3457"/>
    <w:rsid w:val="000D4A2C"/>
    <w:rsid w:val="000D4DE1"/>
    <w:rsid w:val="000D57CB"/>
    <w:rsid w:val="000D5A70"/>
    <w:rsid w:val="000D6076"/>
    <w:rsid w:val="000D7346"/>
    <w:rsid w:val="000D7944"/>
    <w:rsid w:val="000D7B97"/>
    <w:rsid w:val="000D7D6D"/>
    <w:rsid w:val="000D7DAF"/>
    <w:rsid w:val="000E0054"/>
    <w:rsid w:val="000E01D9"/>
    <w:rsid w:val="000E0912"/>
    <w:rsid w:val="000E0A62"/>
    <w:rsid w:val="000E1A4F"/>
    <w:rsid w:val="000E2254"/>
    <w:rsid w:val="000E235D"/>
    <w:rsid w:val="000E23D4"/>
    <w:rsid w:val="000E2815"/>
    <w:rsid w:val="000E2C4D"/>
    <w:rsid w:val="000E3CCF"/>
    <w:rsid w:val="000E4A95"/>
    <w:rsid w:val="000E4B98"/>
    <w:rsid w:val="000E6FFB"/>
    <w:rsid w:val="000E72A7"/>
    <w:rsid w:val="000F0749"/>
    <w:rsid w:val="000F0B1E"/>
    <w:rsid w:val="000F0B81"/>
    <w:rsid w:val="000F0D2B"/>
    <w:rsid w:val="000F1409"/>
    <w:rsid w:val="000F29E7"/>
    <w:rsid w:val="000F3D13"/>
    <w:rsid w:val="000F4021"/>
    <w:rsid w:val="000F4272"/>
    <w:rsid w:val="000F444C"/>
    <w:rsid w:val="000F5376"/>
    <w:rsid w:val="000F66DC"/>
    <w:rsid w:val="000F7924"/>
    <w:rsid w:val="0010040D"/>
    <w:rsid w:val="0010080A"/>
    <w:rsid w:val="0010096E"/>
    <w:rsid w:val="00100A4D"/>
    <w:rsid w:val="00100D3A"/>
    <w:rsid w:val="00100EAF"/>
    <w:rsid w:val="00100EE5"/>
    <w:rsid w:val="00101060"/>
    <w:rsid w:val="00101A76"/>
    <w:rsid w:val="001020DC"/>
    <w:rsid w:val="001030BF"/>
    <w:rsid w:val="00104596"/>
    <w:rsid w:val="00104842"/>
    <w:rsid w:val="001048B6"/>
    <w:rsid w:val="001052E3"/>
    <w:rsid w:val="00105BB7"/>
    <w:rsid w:val="00105F4A"/>
    <w:rsid w:val="00106148"/>
    <w:rsid w:val="00106553"/>
    <w:rsid w:val="00106DFC"/>
    <w:rsid w:val="0010739F"/>
    <w:rsid w:val="001073C1"/>
    <w:rsid w:val="001103F6"/>
    <w:rsid w:val="00111229"/>
    <w:rsid w:val="00111388"/>
    <w:rsid w:val="00111AE3"/>
    <w:rsid w:val="00111B07"/>
    <w:rsid w:val="00112B89"/>
    <w:rsid w:val="001146C5"/>
    <w:rsid w:val="00115BEF"/>
    <w:rsid w:val="00115F07"/>
    <w:rsid w:val="00116B89"/>
    <w:rsid w:val="00117164"/>
    <w:rsid w:val="00117E77"/>
    <w:rsid w:val="0012040D"/>
    <w:rsid w:val="0012076F"/>
    <w:rsid w:val="00120BDF"/>
    <w:rsid w:val="0012126E"/>
    <w:rsid w:val="001212F0"/>
    <w:rsid w:val="00121331"/>
    <w:rsid w:val="0012190F"/>
    <w:rsid w:val="00121C07"/>
    <w:rsid w:val="00121D12"/>
    <w:rsid w:val="00122B18"/>
    <w:rsid w:val="001231F3"/>
    <w:rsid w:val="00123ACF"/>
    <w:rsid w:val="00124002"/>
    <w:rsid w:val="00125BC1"/>
    <w:rsid w:val="00125C45"/>
    <w:rsid w:val="00126146"/>
    <w:rsid w:val="00126715"/>
    <w:rsid w:val="001271A9"/>
    <w:rsid w:val="001271E4"/>
    <w:rsid w:val="00127B38"/>
    <w:rsid w:val="00130663"/>
    <w:rsid w:val="00130CC7"/>
    <w:rsid w:val="001313EC"/>
    <w:rsid w:val="001314D6"/>
    <w:rsid w:val="00132F0A"/>
    <w:rsid w:val="00133F8D"/>
    <w:rsid w:val="00134B6E"/>
    <w:rsid w:val="00135A80"/>
    <w:rsid w:val="001367B9"/>
    <w:rsid w:val="001367ED"/>
    <w:rsid w:val="00137076"/>
    <w:rsid w:val="001374AE"/>
    <w:rsid w:val="001375EC"/>
    <w:rsid w:val="00137CE8"/>
    <w:rsid w:val="001423C5"/>
    <w:rsid w:val="00142439"/>
    <w:rsid w:val="0014263B"/>
    <w:rsid w:val="0014286C"/>
    <w:rsid w:val="001428C9"/>
    <w:rsid w:val="00142F13"/>
    <w:rsid w:val="00143DEB"/>
    <w:rsid w:val="00143EFA"/>
    <w:rsid w:val="00144288"/>
    <w:rsid w:val="0014496E"/>
    <w:rsid w:val="00145542"/>
    <w:rsid w:val="00145805"/>
    <w:rsid w:val="00145D63"/>
    <w:rsid w:val="00146748"/>
    <w:rsid w:val="00147EDF"/>
    <w:rsid w:val="001502D0"/>
    <w:rsid w:val="00151051"/>
    <w:rsid w:val="001519FD"/>
    <w:rsid w:val="00151A76"/>
    <w:rsid w:val="00151D14"/>
    <w:rsid w:val="00151D7B"/>
    <w:rsid w:val="00151F1D"/>
    <w:rsid w:val="00153198"/>
    <w:rsid w:val="00153FAE"/>
    <w:rsid w:val="001540BD"/>
    <w:rsid w:val="0015530E"/>
    <w:rsid w:val="001555A7"/>
    <w:rsid w:val="00155993"/>
    <w:rsid w:val="00155D5C"/>
    <w:rsid w:val="00156DBD"/>
    <w:rsid w:val="00157EB1"/>
    <w:rsid w:val="001601D3"/>
    <w:rsid w:val="00160230"/>
    <w:rsid w:val="00161273"/>
    <w:rsid w:val="001614AA"/>
    <w:rsid w:val="00162B19"/>
    <w:rsid w:val="0016340E"/>
    <w:rsid w:val="0016355B"/>
    <w:rsid w:val="00163587"/>
    <w:rsid w:val="00163644"/>
    <w:rsid w:val="00163B11"/>
    <w:rsid w:val="001648A1"/>
    <w:rsid w:val="00164F4B"/>
    <w:rsid w:val="00164FC7"/>
    <w:rsid w:val="001674D6"/>
    <w:rsid w:val="001707D9"/>
    <w:rsid w:val="00170CF3"/>
    <w:rsid w:val="00170CF7"/>
    <w:rsid w:val="00171FAE"/>
    <w:rsid w:val="00173612"/>
    <w:rsid w:val="001741E7"/>
    <w:rsid w:val="0017456C"/>
    <w:rsid w:val="00174DEB"/>
    <w:rsid w:val="00175423"/>
    <w:rsid w:val="00176109"/>
    <w:rsid w:val="00176A6D"/>
    <w:rsid w:val="001770E2"/>
    <w:rsid w:val="00177201"/>
    <w:rsid w:val="001777D7"/>
    <w:rsid w:val="00177AF2"/>
    <w:rsid w:val="00177EEC"/>
    <w:rsid w:val="00180158"/>
    <w:rsid w:val="0018062D"/>
    <w:rsid w:val="00180869"/>
    <w:rsid w:val="00180B1E"/>
    <w:rsid w:val="00180F92"/>
    <w:rsid w:val="0018131B"/>
    <w:rsid w:val="00181B54"/>
    <w:rsid w:val="00182741"/>
    <w:rsid w:val="00182AA5"/>
    <w:rsid w:val="00182B25"/>
    <w:rsid w:val="00182F19"/>
    <w:rsid w:val="0018511D"/>
    <w:rsid w:val="00185160"/>
    <w:rsid w:val="00185168"/>
    <w:rsid w:val="0018633E"/>
    <w:rsid w:val="00186DAA"/>
    <w:rsid w:val="00187B0F"/>
    <w:rsid w:val="00191754"/>
    <w:rsid w:val="00191B99"/>
    <w:rsid w:val="00191E2A"/>
    <w:rsid w:val="0019244F"/>
    <w:rsid w:val="0019262A"/>
    <w:rsid w:val="00192EFC"/>
    <w:rsid w:val="00194598"/>
    <w:rsid w:val="001949BE"/>
    <w:rsid w:val="001953F9"/>
    <w:rsid w:val="00196EBC"/>
    <w:rsid w:val="00196FCF"/>
    <w:rsid w:val="001A0CDA"/>
    <w:rsid w:val="001A1177"/>
    <w:rsid w:val="001A118B"/>
    <w:rsid w:val="001A1D4E"/>
    <w:rsid w:val="001A2A1B"/>
    <w:rsid w:val="001A31B9"/>
    <w:rsid w:val="001A4267"/>
    <w:rsid w:val="001A4A80"/>
    <w:rsid w:val="001A4BBA"/>
    <w:rsid w:val="001A6B56"/>
    <w:rsid w:val="001A6FAB"/>
    <w:rsid w:val="001A7624"/>
    <w:rsid w:val="001A768F"/>
    <w:rsid w:val="001A76E5"/>
    <w:rsid w:val="001B043F"/>
    <w:rsid w:val="001B05D9"/>
    <w:rsid w:val="001B17C7"/>
    <w:rsid w:val="001B1883"/>
    <w:rsid w:val="001B1A62"/>
    <w:rsid w:val="001B2136"/>
    <w:rsid w:val="001B29C3"/>
    <w:rsid w:val="001B2EAA"/>
    <w:rsid w:val="001B2F6C"/>
    <w:rsid w:val="001B35A8"/>
    <w:rsid w:val="001B3BAC"/>
    <w:rsid w:val="001B3BC2"/>
    <w:rsid w:val="001B444C"/>
    <w:rsid w:val="001B65FC"/>
    <w:rsid w:val="001B79B4"/>
    <w:rsid w:val="001C084C"/>
    <w:rsid w:val="001C0CC9"/>
    <w:rsid w:val="001C0DBC"/>
    <w:rsid w:val="001C1BBE"/>
    <w:rsid w:val="001C1D47"/>
    <w:rsid w:val="001C2867"/>
    <w:rsid w:val="001C2C50"/>
    <w:rsid w:val="001C2CB6"/>
    <w:rsid w:val="001C3F31"/>
    <w:rsid w:val="001C484A"/>
    <w:rsid w:val="001C4EC0"/>
    <w:rsid w:val="001C4F24"/>
    <w:rsid w:val="001C58B7"/>
    <w:rsid w:val="001C68C9"/>
    <w:rsid w:val="001C6B64"/>
    <w:rsid w:val="001D0A36"/>
    <w:rsid w:val="001D0C10"/>
    <w:rsid w:val="001D0ED5"/>
    <w:rsid w:val="001D1604"/>
    <w:rsid w:val="001D20DC"/>
    <w:rsid w:val="001D2B19"/>
    <w:rsid w:val="001D328F"/>
    <w:rsid w:val="001D3588"/>
    <w:rsid w:val="001D5B68"/>
    <w:rsid w:val="001D5DE6"/>
    <w:rsid w:val="001D60F3"/>
    <w:rsid w:val="001D6E3C"/>
    <w:rsid w:val="001D78D2"/>
    <w:rsid w:val="001D7F6A"/>
    <w:rsid w:val="001E064B"/>
    <w:rsid w:val="001E086B"/>
    <w:rsid w:val="001E0D4C"/>
    <w:rsid w:val="001E16E7"/>
    <w:rsid w:val="001E23AD"/>
    <w:rsid w:val="001E399A"/>
    <w:rsid w:val="001E40B1"/>
    <w:rsid w:val="001E4D82"/>
    <w:rsid w:val="001E7CED"/>
    <w:rsid w:val="001F1609"/>
    <w:rsid w:val="001F1938"/>
    <w:rsid w:val="001F19D3"/>
    <w:rsid w:val="001F2C57"/>
    <w:rsid w:val="001F2E3C"/>
    <w:rsid w:val="001F3440"/>
    <w:rsid w:val="001F492C"/>
    <w:rsid w:val="001F6351"/>
    <w:rsid w:val="001F6367"/>
    <w:rsid w:val="001F64B9"/>
    <w:rsid w:val="001F7A16"/>
    <w:rsid w:val="001F7EC3"/>
    <w:rsid w:val="002001E7"/>
    <w:rsid w:val="00200489"/>
    <w:rsid w:val="00200787"/>
    <w:rsid w:val="00200D8B"/>
    <w:rsid w:val="00200E18"/>
    <w:rsid w:val="00201519"/>
    <w:rsid w:val="00201670"/>
    <w:rsid w:val="00202315"/>
    <w:rsid w:val="002025A7"/>
    <w:rsid w:val="002025EE"/>
    <w:rsid w:val="00202A40"/>
    <w:rsid w:val="0020402E"/>
    <w:rsid w:val="00204DC3"/>
    <w:rsid w:val="0020521D"/>
    <w:rsid w:val="002058DC"/>
    <w:rsid w:val="00206268"/>
    <w:rsid w:val="00206725"/>
    <w:rsid w:val="00206734"/>
    <w:rsid w:val="0020673F"/>
    <w:rsid w:val="00207003"/>
    <w:rsid w:val="00207CC9"/>
    <w:rsid w:val="00210159"/>
    <w:rsid w:val="00210386"/>
    <w:rsid w:val="00210718"/>
    <w:rsid w:val="00210C15"/>
    <w:rsid w:val="00210D0A"/>
    <w:rsid w:val="00210FF6"/>
    <w:rsid w:val="002118D9"/>
    <w:rsid w:val="00211D84"/>
    <w:rsid w:val="002124D9"/>
    <w:rsid w:val="0021407B"/>
    <w:rsid w:val="00214115"/>
    <w:rsid w:val="00214295"/>
    <w:rsid w:val="00215B30"/>
    <w:rsid w:val="00215CAB"/>
    <w:rsid w:val="002162E2"/>
    <w:rsid w:val="00216DCE"/>
    <w:rsid w:val="00217569"/>
    <w:rsid w:val="00217C85"/>
    <w:rsid w:val="00217D4F"/>
    <w:rsid w:val="00220CA4"/>
    <w:rsid w:val="00220CA5"/>
    <w:rsid w:val="00220D47"/>
    <w:rsid w:val="00221B93"/>
    <w:rsid w:val="00222593"/>
    <w:rsid w:val="0022278A"/>
    <w:rsid w:val="0022291D"/>
    <w:rsid w:val="002238F9"/>
    <w:rsid w:val="00224C9C"/>
    <w:rsid w:val="00224F58"/>
    <w:rsid w:val="0022506E"/>
    <w:rsid w:val="0022556D"/>
    <w:rsid w:val="00225C5A"/>
    <w:rsid w:val="00225D13"/>
    <w:rsid w:val="00226DC2"/>
    <w:rsid w:val="00226EC7"/>
    <w:rsid w:val="00226F11"/>
    <w:rsid w:val="00227DBE"/>
    <w:rsid w:val="00227EBF"/>
    <w:rsid w:val="00230DDD"/>
    <w:rsid w:val="002326AC"/>
    <w:rsid w:val="002329B4"/>
    <w:rsid w:val="002332C5"/>
    <w:rsid w:val="0023339B"/>
    <w:rsid w:val="00234A2B"/>
    <w:rsid w:val="00234BD1"/>
    <w:rsid w:val="00236DE5"/>
    <w:rsid w:val="0023736E"/>
    <w:rsid w:val="00237A51"/>
    <w:rsid w:val="00237BDA"/>
    <w:rsid w:val="0024012F"/>
    <w:rsid w:val="00240371"/>
    <w:rsid w:val="0024077A"/>
    <w:rsid w:val="002407FC"/>
    <w:rsid w:val="0024200A"/>
    <w:rsid w:val="00242181"/>
    <w:rsid w:val="00242EE7"/>
    <w:rsid w:val="002430E2"/>
    <w:rsid w:val="00243342"/>
    <w:rsid w:val="0024373A"/>
    <w:rsid w:val="002438DD"/>
    <w:rsid w:val="00243AAC"/>
    <w:rsid w:val="002450CC"/>
    <w:rsid w:val="002458B4"/>
    <w:rsid w:val="00246394"/>
    <w:rsid w:val="00246AF6"/>
    <w:rsid w:val="00246CFE"/>
    <w:rsid w:val="00247BF4"/>
    <w:rsid w:val="00247DDF"/>
    <w:rsid w:val="0025038B"/>
    <w:rsid w:val="00250E37"/>
    <w:rsid w:val="002512A7"/>
    <w:rsid w:val="00252364"/>
    <w:rsid w:val="00252DA2"/>
    <w:rsid w:val="00253CB8"/>
    <w:rsid w:val="002544C1"/>
    <w:rsid w:val="002545CC"/>
    <w:rsid w:val="002548CE"/>
    <w:rsid w:val="0025554E"/>
    <w:rsid w:val="00255ECF"/>
    <w:rsid w:val="00256DEE"/>
    <w:rsid w:val="002609AA"/>
    <w:rsid w:val="00261FCB"/>
    <w:rsid w:val="00262B68"/>
    <w:rsid w:val="002635E0"/>
    <w:rsid w:val="00263DDD"/>
    <w:rsid w:val="002659BB"/>
    <w:rsid w:val="00266A4F"/>
    <w:rsid w:val="0026763C"/>
    <w:rsid w:val="00267967"/>
    <w:rsid w:val="00267D8A"/>
    <w:rsid w:val="002706C2"/>
    <w:rsid w:val="00270764"/>
    <w:rsid w:val="00270F09"/>
    <w:rsid w:val="002715A2"/>
    <w:rsid w:val="00271750"/>
    <w:rsid w:val="00272183"/>
    <w:rsid w:val="00272467"/>
    <w:rsid w:val="0027266E"/>
    <w:rsid w:val="00272D02"/>
    <w:rsid w:val="00272E3B"/>
    <w:rsid w:val="00273755"/>
    <w:rsid w:val="00273B7F"/>
    <w:rsid w:val="00273C60"/>
    <w:rsid w:val="00273FF4"/>
    <w:rsid w:val="0027515B"/>
    <w:rsid w:val="00275211"/>
    <w:rsid w:val="0027551B"/>
    <w:rsid w:val="002757F8"/>
    <w:rsid w:val="00276257"/>
    <w:rsid w:val="00276272"/>
    <w:rsid w:val="00276841"/>
    <w:rsid w:val="002768C1"/>
    <w:rsid w:val="00280A6F"/>
    <w:rsid w:val="002819AB"/>
    <w:rsid w:val="00282F95"/>
    <w:rsid w:val="002834CB"/>
    <w:rsid w:val="0028730E"/>
    <w:rsid w:val="00287555"/>
    <w:rsid w:val="0028766C"/>
    <w:rsid w:val="00287C39"/>
    <w:rsid w:val="00287D7A"/>
    <w:rsid w:val="00287F87"/>
    <w:rsid w:val="00290085"/>
    <w:rsid w:val="002904D8"/>
    <w:rsid w:val="002905F8"/>
    <w:rsid w:val="00291682"/>
    <w:rsid w:val="00291748"/>
    <w:rsid w:val="00291A16"/>
    <w:rsid w:val="002921C5"/>
    <w:rsid w:val="00292A3C"/>
    <w:rsid w:val="00292F21"/>
    <w:rsid w:val="002936E1"/>
    <w:rsid w:val="00293FB2"/>
    <w:rsid w:val="0029413D"/>
    <w:rsid w:val="002946EB"/>
    <w:rsid w:val="0029474E"/>
    <w:rsid w:val="00294936"/>
    <w:rsid w:val="00296731"/>
    <w:rsid w:val="0029774D"/>
    <w:rsid w:val="002A0FA3"/>
    <w:rsid w:val="002A25AE"/>
    <w:rsid w:val="002A271D"/>
    <w:rsid w:val="002A4252"/>
    <w:rsid w:val="002A4CF5"/>
    <w:rsid w:val="002A58D2"/>
    <w:rsid w:val="002A5E14"/>
    <w:rsid w:val="002A6232"/>
    <w:rsid w:val="002A63C1"/>
    <w:rsid w:val="002A661C"/>
    <w:rsid w:val="002A6659"/>
    <w:rsid w:val="002A6772"/>
    <w:rsid w:val="002A73A9"/>
    <w:rsid w:val="002A75AC"/>
    <w:rsid w:val="002B01D7"/>
    <w:rsid w:val="002B05F9"/>
    <w:rsid w:val="002B073F"/>
    <w:rsid w:val="002B12F1"/>
    <w:rsid w:val="002B171B"/>
    <w:rsid w:val="002B1E31"/>
    <w:rsid w:val="002B33AA"/>
    <w:rsid w:val="002B3DB0"/>
    <w:rsid w:val="002B4BC0"/>
    <w:rsid w:val="002B4F1E"/>
    <w:rsid w:val="002B50D1"/>
    <w:rsid w:val="002B6974"/>
    <w:rsid w:val="002B7112"/>
    <w:rsid w:val="002B7BD4"/>
    <w:rsid w:val="002C009E"/>
    <w:rsid w:val="002C0543"/>
    <w:rsid w:val="002C0893"/>
    <w:rsid w:val="002C0D97"/>
    <w:rsid w:val="002C1407"/>
    <w:rsid w:val="002C155B"/>
    <w:rsid w:val="002C193F"/>
    <w:rsid w:val="002C211F"/>
    <w:rsid w:val="002C2267"/>
    <w:rsid w:val="002C2A54"/>
    <w:rsid w:val="002C2B8B"/>
    <w:rsid w:val="002C30B5"/>
    <w:rsid w:val="002C337D"/>
    <w:rsid w:val="002C37D8"/>
    <w:rsid w:val="002C3AC8"/>
    <w:rsid w:val="002C3B26"/>
    <w:rsid w:val="002C3D8E"/>
    <w:rsid w:val="002C5E9B"/>
    <w:rsid w:val="002C62D7"/>
    <w:rsid w:val="002C6854"/>
    <w:rsid w:val="002C7F01"/>
    <w:rsid w:val="002D0295"/>
    <w:rsid w:val="002D0A74"/>
    <w:rsid w:val="002D12E7"/>
    <w:rsid w:val="002D1AD4"/>
    <w:rsid w:val="002D23A1"/>
    <w:rsid w:val="002D3314"/>
    <w:rsid w:val="002D50A9"/>
    <w:rsid w:val="002D59AC"/>
    <w:rsid w:val="002D5F89"/>
    <w:rsid w:val="002D60FC"/>
    <w:rsid w:val="002D7915"/>
    <w:rsid w:val="002E032F"/>
    <w:rsid w:val="002E0565"/>
    <w:rsid w:val="002E0577"/>
    <w:rsid w:val="002E0D1B"/>
    <w:rsid w:val="002E1709"/>
    <w:rsid w:val="002E1F3A"/>
    <w:rsid w:val="002E227F"/>
    <w:rsid w:val="002E29DD"/>
    <w:rsid w:val="002E440C"/>
    <w:rsid w:val="002E6406"/>
    <w:rsid w:val="002E675E"/>
    <w:rsid w:val="002E7334"/>
    <w:rsid w:val="002F0BE9"/>
    <w:rsid w:val="002F0BF2"/>
    <w:rsid w:val="002F0EBD"/>
    <w:rsid w:val="002F24B6"/>
    <w:rsid w:val="002F3B7A"/>
    <w:rsid w:val="002F3C80"/>
    <w:rsid w:val="002F4EFD"/>
    <w:rsid w:val="002F600E"/>
    <w:rsid w:val="002F6C6F"/>
    <w:rsid w:val="002F786E"/>
    <w:rsid w:val="002F78AD"/>
    <w:rsid w:val="002F78E8"/>
    <w:rsid w:val="003001A9"/>
    <w:rsid w:val="00300974"/>
    <w:rsid w:val="003012D1"/>
    <w:rsid w:val="00301803"/>
    <w:rsid w:val="00302EC3"/>
    <w:rsid w:val="0030369F"/>
    <w:rsid w:val="003038FB"/>
    <w:rsid w:val="00304604"/>
    <w:rsid w:val="00304C4E"/>
    <w:rsid w:val="00304EC2"/>
    <w:rsid w:val="0030512B"/>
    <w:rsid w:val="00306313"/>
    <w:rsid w:val="003065CD"/>
    <w:rsid w:val="00306AD4"/>
    <w:rsid w:val="00306C0C"/>
    <w:rsid w:val="0030761F"/>
    <w:rsid w:val="00307724"/>
    <w:rsid w:val="0031018E"/>
    <w:rsid w:val="00311AE2"/>
    <w:rsid w:val="003122A3"/>
    <w:rsid w:val="003124D8"/>
    <w:rsid w:val="00313126"/>
    <w:rsid w:val="003137B7"/>
    <w:rsid w:val="00313FBD"/>
    <w:rsid w:val="00314220"/>
    <w:rsid w:val="00315D17"/>
    <w:rsid w:val="00316234"/>
    <w:rsid w:val="00317139"/>
    <w:rsid w:val="003207C6"/>
    <w:rsid w:val="00320EB1"/>
    <w:rsid w:val="00321F31"/>
    <w:rsid w:val="003221D1"/>
    <w:rsid w:val="00322FC0"/>
    <w:rsid w:val="00323D0E"/>
    <w:rsid w:val="00324317"/>
    <w:rsid w:val="003244E0"/>
    <w:rsid w:val="00324621"/>
    <w:rsid w:val="00325836"/>
    <w:rsid w:val="003260BB"/>
    <w:rsid w:val="00326277"/>
    <w:rsid w:val="003269A2"/>
    <w:rsid w:val="00326D72"/>
    <w:rsid w:val="0032739F"/>
    <w:rsid w:val="0032784D"/>
    <w:rsid w:val="00327FDF"/>
    <w:rsid w:val="0033044E"/>
    <w:rsid w:val="00330700"/>
    <w:rsid w:val="00330E7E"/>
    <w:rsid w:val="00331FAC"/>
    <w:rsid w:val="00331FEE"/>
    <w:rsid w:val="003323D3"/>
    <w:rsid w:val="003325D0"/>
    <w:rsid w:val="0033314F"/>
    <w:rsid w:val="003334CB"/>
    <w:rsid w:val="00334424"/>
    <w:rsid w:val="003345A5"/>
    <w:rsid w:val="003346C0"/>
    <w:rsid w:val="003348BF"/>
    <w:rsid w:val="003351C8"/>
    <w:rsid w:val="003352B6"/>
    <w:rsid w:val="00335808"/>
    <w:rsid w:val="00335C6E"/>
    <w:rsid w:val="0033628C"/>
    <w:rsid w:val="0033770B"/>
    <w:rsid w:val="003378BE"/>
    <w:rsid w:val="00337A8F"/>
    <w:rsid w:val="00337B40"/>
    <w:rsid w:val="00340FF2"/>
    <w:rsid w:val="003419D1"/>
    <w:rsid w:val="003426C5"/>
    <w:rsid w:val="00342D22"/>
    <w:rsid w:val="003434A1"/>
    <w:rsid w:val="003438F5"/>
    <w:rsid w:val="00344167"/>
    <w:rsid w:val="003450B9"/>
    <w:rsid w:val="00345ECF"/>
    <w:rsid w:val="00346AC9"/>
    <w:rsid w:val="00347246"/>
    <w:rsid w:val="003472C3"/>
    <w:rsid w:val="00350A95"/>
    <w:rsid w:val="0035192D"/>
    <w:rsid w:val="003520A3"/>
    <w:rsid w:val="00352635"/>
    <w:rsid w:val="00352675"/>
    <w:rsid w:val="00352848"/>
    <w:rsid w:val="00353F5B"/>
    <w:rsid w:val="003540BE"/>
    <w:rsid w:val="0035512A"/>
    <w:rsid w:val="00355456"/>
    <w:rsid w:val="00355630"/>
    <w:rsid w:val="0035601F"/>
    <w:rsid w:val="00356305"/>
    <w:rsid w:val="00356683"/>
    <w:rsid w:val="003569B3"/>
    <w:rsid w:val="00357D09"/>
    <w:rsid w:val="00357FCB"/>
    <w:rsid w:val="00360D1C"/>
    <w:rsid w:val="00361456"/>
    <w:rsid w:val="00362107"/>
    <w:rsid w:val="003634FC"/>
    <w:rsid w:val="003639EA"/>
    <w:rsid w:val="00363D51"/>
    <w:rsid w:val="00364499"/>
    <w:rsid w:val="0036458A"/>
    <w:rsid w:val="00364B4E"/>
    <w:rsid w:val="00364D68"/>
    <w:rsid w:val="00364E71"/>
    <w:rsid w:val="0036551E"/>
    <w:rsid w:val="00366060"/>
    <w:rsid w:val="0036617F"/>
    <w:rsid w:val="00366465"/>
    <w:rsid w:val="003673E3"/>
    <w:rsid w:val="00367484"/>
    <w:rsid w:val="0036752F"/>
    <w:rsid w:val="00367E46"/>
    <w:rsid w:val="0037217C"/>
    <w:rsid w:val="003723E1"/>
    <w:rsid w:val="003725B9"/>
    <w:rsid w:val="00372A6E"/>
    <w:rsid w:val="003735CF"/>
    <w:rsid w:val="0037362B"/>
    <w:rsid w:val="00373941"/>
    <w:rsid w:val="00373957"/>
    <w:rsid w:val="0037397E"/>
    <w:rsid w:val="00373A3D"/>
    <w:rsid w:val="00373D5E"/>
    <w:rsid w:val="003741E1"/>
    <w:rsid w:val="0037455E"/>
    <w:rsid w:val="00374FC8"/>
    <w:rsid w:val="00375441"/>
    <w:rsid w:val="0037611D"/>
    <w:rsid w:val="00376141"/>
    <w:rsid w:val="003766B5"/>
    <w:rsid w:val="00376DC9"/>
    <w:rsid w:val="00377360"/>
    <w:rsid w:val="00377CFC"/>
    <w:rsid w:val="0038046C"/>
    <w:rsid w:val="00382137"/>
    <w:rsid w:val="00382C28"/>
    <w:rsid w:val="0038397A"/>
    <w:rsid w:val="00383E24"/>
    <w:rsid w:val="003849B6"/>
    <w:rsid w:val="00384E3E"/>
    <w:rsid w:val="00385494"/>
    <w:rsid w:val="0038591D"/>
    <w:rsid w:val="003867E2"/>
    <w:rsid w:val="00386BB3"/>
    <w:rsid w:val="00386C33"/>
    <w:rsid w:val="00386E47"/>
    <w:rsid w:val="0038771D"/>
    <w:rsid w:val="00387924"/>
    <w:rsid w:val="00390C29"/>
    <w:rsid w:val="00391382"/>
    <w:rsid w:val="00391493"/>
    <w:rsid w:val="00391C8F"/>
    <w:rsid w:val="00392DE0"/>
    <w:rsid w:val="00393328"/>
    <w:rsid w:val="00393A9A"/>
    <w:rsid w:val="0039527E"/>
    <w:rsid w:val="003952B9"/>
    <w:rsid w:val="003957EF"/>
    <w:rsid w:val="003969BA"/>
    <w:rsid w:val="00397619"/>
    <w:rsid w:val="00397CE2"/>
    <w:rsid w:val="00397DC3"/>
    <w:rsid w:val="003A09C0"/>
    <w:rsid w:val="003A1A2A"/>
    <w:rsid w:val="003A1AB6"/>
    <w:rsid w:val="003A2362"/>
    <w:rsid w:val="003A293B"/>
    <w:rsid w:val="003A2D33"/>
    <w:rsid w:val="003A30AE"/>
    <w:rsid w:val="003A3402"/>
    <w:rsid w:val="003A3D54"/>
    <w:rsid w:val="003A42B6"/>
    <w:rsid w:val="003A4C6A"/>
    <w:rsid w:val="003A4CA7"/>
    <w:rsid w:val="003A5664"/>
    <w:rsid w:val="003A5B2E"/>
    <w:rsid w:val="003A5CB8"/>
    <w:rsid w:val="003A7033"/>
    <w:rsid w:val="003B0E3D"/>
    <w:rsid w:val="003B1605"/>
    <w:rsid w:val="003B21F4"/>
    <w:rsid w:val="003B267A"/>
    <w:rsid w:val="003B2788"/>
    <w:rsid w:val="003B2DF1"/>
    <w:rsid w:val="003B3842"/>
    <w:rsid w:val="003B3D1C"/>
    <w:rsid w:val="003B3F4E"/>
    <w:rsid w:val="003B512E"/>
    <w:rsid w:val="003B52A8"/>
    <w:rsid w:val="003B5B98"/>
    <w:rsid w:val="003B5FA6"/>
    <w:rsid w:val="003B6F2D"/>
    <w:rsid w:val="003C05ED"/>
    <w:rsid w:val="003C0616"/>
    <w:rsid w:val="003C0C6A"/>
    <w:rsid w:val="003C0F52"/>
    <w:rsid w:val="003C1699"/>
    <w:rsid w:val="003C1858"/>
    <w:rsid w:val="003C1BA6"/>
    <w:rsid w:val="003C1C29"/>
    <w:rsid w:val="003C1E02"/>
    <w:rsid w:val="003C23EA"/>
    <w:rsid w:val="003C301B"/>
    <w:rsid w:val="003C3841"/>
    <w:rsid w:val="003C3C9B"/>
    <w:rsid w:val="003C4844"/>
    <w:rsid w:val="003C58A3"/>
    <w:rsid w:val="003C68A1"/>
    <w:rsid w:val="003C768F"/>
    <w:rsid w:val="003D0709"/>
    <w:rsid w:val="003D1226"/>
    <w:rsid w:val="003D1D50"/>
    <w:rsid w:val="003D2939"/>
    <w:rsid w:val="003D29CA"/>
    <w:rsid w:val="003D357B"/>
    <w:rsid w:val="003D3B8D"/>
    <w:rsid w:val="003D5F63"/>
    <w:rsid w:val="003D6239"/>
    <w:rsid w:val="003D6C37"/>
    <w:rsid w:val="003D7140"/>
    <w:rsid w:val="003D7459"/>
    <w:rsid w:val="003E0107"/>
    <w:rsid w:val="003E0D53"/>
    <w:rsid w:val="003E219E"/>
    <w:rsid w:val="003E29A2"/>
    <w:rsid w:val="003E2E0A"/>
    <w:rsid w:val="003E74E4"/>
    <w:rsid w:val="003E78B2"/>
    <w:rsid w:val="003F05A8"/>
    <w:rsid w:val="003F2B68"/>
    <w:rsid w:val="003F4542"/>
    <w:rsid w:val="003F4B76"/>
    <w:rsid w:val="003F4E6E"/>
    <w:rsid w:val="003F575C"/>
    <w:rsid w:val="003F5D0B"/>
    <w:rsid w:val="003F5D86"/>
    <w:rsid w:val="003F652E"/>
    <w:rsid w:val="003F6C93"/>
    <w:rsid w:val="003F6DED"/>
    <w:rsid w:val="003F7369"/>
    <w:rsid w:val="003F7757"/>
    <w:rsid w:val="003F7A0D"/>
    <w:rsid w:val="003F7F78"/>
    <w:rsid w:val="0040176B"/>
    <w:rsid w:val="00401D77"/>
    <w:rsid w:val="00404333"/>
    <w:rsid w:val="00404722"/>
    <w:rsid w:val="00405F47"/>
    <w:rsid w:val="004060E1"/>
    <w:rsid w:val="004066A7"/>
    <w:rsid w:val="00406C58"/>
    <w:rsid w:val="00406E38"/>
    <w:rsid w:val="00406E72"/>
    <w:rsid w:val="00406E91"/>
    <w:rsid w:val="00407661"/>
    <w:rsid w:val="00407748"/>
    <w:rsid w:val="00407BED"/>
    <w:rsid w:val="00407D7F"/>
    <w:rsid w:val="00407F65"/>
    <w:rsid w:val="0041173F"/>
    <w:rsid w:val="00411BF6"/>
    <w:rsid w:val="00411EA2"/>
    <w:rsid w:val="00411EB4"/>
    <w:rsid w:val="0041393A"/>
    <w:rsid w:val="00414603"/>
    <w:rsid w:val="00414D7E"/>
    <w:rsid w:val="004156C3"/>
    <w:rsid w:val="0041599A"/>
    <w:rsid w:val="0041643F"/>
    <w:rsid w:val="0041657C"/>
    <w:rsid w:val="00416648"/>
    <w:rsid w:val="0042161D"/>
    <w:rsid w:val="004216D9"/>
    <w:rsid w:val="00421C5B"/>
    <w:rsid w:val="00421FE9"/>
    <w:rsid w:val="00422656"/>
    <w:rsid w:val="00423092"/>
    <w:rsid w:val="00423A96"/>
    <w:rsid w:val="00423D3D"/>
    <w:rsid w:val="00423D64"/>
    <w:rsid w:val="00423DE2"/>
    <w:rsid w:val="00423F0F"/>
    <w:rsid w:val="004248CC"/>
    <w:rsid w:val="00424D48"/>
    <w:rsid w:val="00424E09"/>
    <w:rsid w:val="0042562F"/>
    <w:rsid w:val="004266F2"/>
    <w:rsid w:val="00426FB3"/>
    <w:rsid w:val="004274E9"/>
    <w:rsid w:val="00430011"/>
    <w:rsid w:val="00430F3B"/>
    <w:rsid w:val="004311C7"/>
    <w:rsid w:val="00431358"/>
    <w:rsid w:val="004313EE"/>
    <w:rsid w:val="00431681"/>
    <w:rsid w:val="00431DDA"/>
    <w:rsid w:val="00432A11"/>
    <w:rsid w:val="00432BDF"/>
    <w:rsid w:val="00432C6F"/>
    <w:rsid w:val="00433D01"/>
    <w:rsid w:val="00435F90"/>
    <w:rsid w:val="004375D5"/>
    <w:rsid w:val="004378D2"/>
    <w:rsid w:val="004407B8"/>
    <w:rsid w:val="00440BE7"/>
    <w:rsid w:val="004411E1"/>
    <w:rsid w:val="004412A7"/>
    <w:rsid w:val="0044152C"/>
    <w:rsid w:val="00441B1F"/>
    <w:rsid w:val="00441CAB"/>
    <w:rsid w:val="00442434"/>
    <w:rsid w:val="00443052"/>
    <w:rsid w:val="004435B4"/>
    <w:rsid w:val="00443B6B"/>
    <w:rsid w:val="00445D4D"/>
    <w:rsid w:val="00445F35"/>
    <w:rsid w:val="00446672"/>
    <w:rsid w:val="00447B31"/>
    <w:rsid w:val="0045047E"/>
    <w:rsid w:val="00450866"/>
    <w:rsid w:val="00450CDB"/>
    <w:rsid w:val="00451518"/>
    <w:rsid w:val="00451AE9"/>
    <w:rsid w:val="004526E6"/>
    <w:rsid w:val="00454FC1"/>
    <w:rsid w:val="00455735"/>
    <w:rsid w:val="00455FE9"/>
    <w:rsid w:val="004566F4"/>
    <w:rsid w:val="00456779"/>
    <w:rsid w:val="00456804"/>
    <w:rsid w:val="004575FB"/>
    <w:rsid w:val="00457A3E"/>
    <w:rsid w:val="00457CD6"/>
    <w:rsid w:val="00460680"/>
    <w:rsid w:val="00461604"/>
    <w:rsid w:val="00462E4A"/>
    <w:rsid w:val="00463838"/>
    <w:rsid w:val="00464E4E"/>
    <w:rsid w:val="004663EC"/>
    <w:rsid w:val="00466CE3"/>
    <w:rsid w:val="00467580"/>
    <w:rsid w:val="00467DFD"/>
    <w:rsid w:val="00467F6A"/>
    <w:rsid w:val="00470F96"/>
    <w:rsid w:val="00471A4D"/>
    <w:rsid w:val="0047232A"/>
    <w:rsid w:val="00472EFA"/>
    <w:rsid w:val="00473218"/>
    <w:rsid w:val="004740B6"/>
    <w:rsid w:val="00474474"/>
    <w:rsid w:val="00475A7F"/>
    <w:rsid w:val="00476A54"/>
    <w:rsid w:val="00476E11"/>
    <w:rsid w:val="00476F13"/>
    <w:rsid w:val="00476F32"/>
    <w:rsid w:val="00477AA2"/>
    <w:rsid w:val="00481292"/>
    <w:rsid w:val="00481677"/>
    <w:rsid w:val="0048204A"/>
    <w:rsid w:val="004823B4"/>
    <w:rsid w:val="00482CC9"/>
    <w:rsid w:val="00483946"/>
    <w:rsid w:val="00483A86"/>
    <w:rsid w:val="00484DCD"/>
    <w:rsid w:val="00485C77"/>
    <w:rsid w:val="00485CAA"/>
    <w:rsid w:val="00486123"/>
    <w:rsid w:val="00486320"/>
    <w:rsid w:val="00486439"/>
    <w:rsid w:val="004875E6"/>
    <w:rsid w:val="0049073E"/>
    <w:rsid w:val="004908ED"/>
    <w:rsid w:val="00492141"/>
    <w:rsid w:val="00492CB9"/>
    <w:rsid w:val="00492D80"/>
    <w:rsid w:val="00493457"/>
    <w:rsid w:val="0049372F"/>
    <w:rsid w:val="004939B8"/>
    <w:rsid w:val="00493A86"/>
    <w:rsid w:val="00494ADF"/>
    <w:rsid w:val="00494B11"/>
    <w:rsid w:val="00494EB9"/>
    <w:rsid w:val="0049531D"/>
    <w:rsid w:val="004953B7"/>
    <w:rsid w:val="004954FB"/>
    <w:rsid w:val="004957EA"/>
    <w:rsid w:val="00495801"/>
    <w:rsid w:val="00495DAC"/>
    <w:rsid w:val="00496287"/>
    <w:rsid w:val="004967D4"/>
    <w:rsid w:val="00496DD2"/>
    <w:rsid w:val="00496ECC"/>
    <w:rsid w:val="004978B6"/>
    <w:rsid w:val="004A0635"/>
    <w:rsid w:val="004A0D16"/>
    <w:rsid w:val="004A0EAA"/>
    <w:rsid w:val="004A1405"/>
    <w:rsid w:val="004A2FD0"/>
    <w:rsid w:val="004A3198"/>
    <w:rsid w:val="004A387E"/>
    <w:rsid w:val="004A38F6"/>
    <w:rsid w:val="004A4038"/>
    <w:rsid w:val="004A4269"/>
    <w:rsid w:val="004A4552"/>
    <w:rsid w:val="004A4DB8"/>
    <w:rsid w:val="004A5EDB"/>
    <w:rsid w:val="004A6281"/>
    <w:rsid w:val="004A6CA2"/>
    <w:rsid w:val="004A7398"/>
    <w:rsid w:val="004B01DA"/>
    <w:rsid w:val="004B0BF5"/>
    <w:rsid w:val="004B17CE"/>
    <w:rsid w:val="004B2A45"/>
    <w:rsid w:val="004B2E6C"/>
    <w:rsid w:val="004B3C2D"/>
    <w:rsid w:val="004B4881"/>
    <w:rsid w:val="004B4BC4"/>
    <w:rsid w:val="004B5AE9"/>
    <w:rsid w:val="004B5B4D"/>
    <w:rsid w:val="004B621A"/>
    <w:rsid w:val="004B6BF7"/>
    <w:rsid w:val="004B73B8"/>
    <w:rsid w:val="004B777C"/>
    <w:rsid w:val="004B7E99"/>
    <w:rsid w:val="004C02C7"/>
    <w:rsid w:val="004C072F"/>
    <w:rsid w:val="004C08C0"/>
    <w:rsid w:val="004C0C2B"/>
    <w:rsid w:val="004C1310"/>
    <w:rsid w:val="004C2467"/>
    <w:rsid w:val="004C34E8"/>
    <w:rsid w:val="004C4ADC"/>
    <w:rsid w:val="004C4C40"/>
    <w:rsid w:val="004C518F"/>
    <w:rsid w:val="004C5809"/>
    <w:rsid w:val="004C5B0C"/>
    <w:rsid w:val="004C5B6E"/>
    <w:rsid w:val="004C6035"/>
    <w:rsid w:val="004C6D67"/>
    <w:rsid w:val="004C741D"/>
    <w:rsid w:val="004C77BB"/>
    <w:rsid w:val="004C7DDB"/>
    <w:rsid w:val="004C7F2E"/>
    <w:rsid w:val="004D0697"/>
    <w:rsid w:val="004D0CBA"/>
    <w:rsid w:val="004D0FE3"/>
    <w:rsid w:val="004D1B39"/>
    <w:rsid w:val="004D2BA8"/>
    <w:rsid w:val="004D2D6E"/>
    <w:rsid w:val="004D306D"/>
    <w:rsid w:val="004D31DA"/>
    <w:rsid w:val="004D492B"/>
    <w:rsid w:val="004D53CF"/>
    <w:rsid w:val="004D57D2"/>
    <w:rsid w:val="004D5887"/>
    <w:rsid w:val="004D5F14"/>
    <w:rsid w:val="004D6013"/>
    <w:rsid w:val="004D6EE2"/>
    <w:rsid w:val="004D74A3"/>
    <w:rsid w:val="004D77D0"/>
    <w:rsid w:val="004E03ED"/>
    <w:rsid w:val="004E1910"/>
    <w:rsid w:val="004E204B"/>
    <w:rsid w:val="004E2B2F"/>
    <w:rsid w:val="004E2D7D"/>
    <w:rsid w:val="004E2FAD"/>
    <w:rsid w:val="004E3E45"/>
    <w:rsid w:val="004E475D"/>
    <w:rsid w:val="004E4D36"/>
    <w:rsid w:val="004E4FAF"/>
    <w:rsid w:val="004E5780"/>
    <w:rsid w:val="004E5B88"/>
    <w:rsid w:val="004E5C4C"/>
    <w:rsid w:val="004E60D1"/>
    <w:rsid w:val="004E69AF"/>
    <w:rsid w:val="004E6EE6"/>
    <w:rsid w:val="004E78FB"/>
    <w:rsid w:val="004F0124"/>
    <w:rsid w:val="004F1144"/>
    <w:rsid w:val="004F137B"/>
    <w:rsid w:val="004F19FB"/>
    <w:rsid w:val="004F2CD6"/>
    <w:rsid w:val="004F2EC7"/>
    <w:rsid w:val="004F3883"/>
    <w:rsid w:val="004F3DCB"/>
    <w:rsid w:val="004F4D50"/>
    <w:rsid w:val="004F692D"/>
    <w:rsid w:val="005002C0"/>
    <w:rsid w:val="005007F9"/>
    <w:rsid w:val="005008DD"/>
    <w:rsid w:val="00500D68"/>
    <w:rsid w:val="00502170"/>
    <w:rsid w:val="00502A2A"/>
    <w:rsid w:val="00502D53"/>
    <w:rsid w:val="00503A24"/>
    <w:rsid w:val="00505A99"/>
    <w:rsid w:val="005064EA"/>
    <w:rsid w:val="00506B11"/>
    <w:rsid w:val="00511838"/>
    <w:rsid w:val="00511BCC"/>
    <w:rsid w:val="00511E38"/>
    <w:rsid w:val="005137F5"/>
    <w:rsid w:val="0051443C"/>
    <w:rsid w:val="00515521"/>
    <w:rsid w:val="0051552D"/>
    <w:rsid w:val="005158AA"/>
    <w:rsid w:val="00515CD4"/>
    <w:rsid w:val="00516E49"/>
    <w:rsid w:val="00517583"/>
    <w:rsid w:val="005216B2"/>
    <w:rsid w:val="00522C54"/>
    <w:rsid w:val="00523218"/>
    <w:rsid w:val="005241AA"/>
    <w:rsid w:val="005252CC"/>
    <w:rsid w:val="00526D1F"/>
    <w:rsid w:val="0052747E"/>
    <w:rsid w:val="00527BC2"/>
    <w:rsid w:val="00527F3A"/>
    <w:rsid w:val="00530123"/>
    <w:rsid w:val="0053030A"/>
    <w:rsid w:val="005310CC"/>
    <w:rsid w:val="005313C6"/>
    <w:rsid w:val="00531AED"/>
    <w:rsid w:val="00531CE7"/>
    <w:rsid w:val="00531FC5"/>
    <w:rsid w:val="005327DB"/>
    <w:rsid w:val="005330A4"/>
    <w:rsid w:val="005350BC"/>
    <w:rsid w:val="005361A0"/>
    <w:rsid w:val="005361C6"/>
    <w:rsid w:val="00537B3F"/>
    <w:rsid w:val="00540146"/>
    <w:rsid w:val="005405C6"/>
    <w:rsid w:val="00540C7F"/>
    <w:rsid w:val="005410F4"/>
    <w:rsid w:val="00541173"/>
    <w:rsid w:val="00541689"/>
    <w:rsid w:val="0054188B"/>
    <w:rsid w:val="00541D99"/>
    <w:rsid w:val="0054258A"/>
    <w:rsid w:val="00543D70"/>
    <w:rsid w:val="00543FA9"/>
    <w:rsid w:val="005445CE"/>
    <w:rsid w:val="00544941"/>
    <w:rsid w:val="005455B0"/>
    <w:rsid w:val="00545C67"/>
    <w:rsid w:val="00546E44"/>
    <w:rsid w:val="00547D69"/>
    <w:rsid w:val="00547E8A"/>
    <w:rsid w:val="00550598"/>
    <w:rsid w:val="0055226F"/>
    <w:rsid w:val="0055233A"/>
    <w:rsid w:val="00554696"/>
    <w:rsid w:val="0055481D"/>
    <w:rsid w:val="00555D00"/>
    <w:rsid w:val="00556515"/>
    <w:rsid w:val="00556644"/>
    <w:rsid w:val="00557EF0"/>
    <w:rsid w:val="00560054"/>
    <w:rsid w:val="00560C81"/>
    <w:rsid w:val="00560E06"/>
    <w:rsid w:val="00560EF9"/>
    <w:rsid w:val="00561C46"/>
    <w:rsid w:val="005622A6"/>
    <w:rsid w:val="00562911"/>
    <w:rsid w:val="00562D38"/>
    <w:rsid w:val="00562E95"/>
    <w:rsid w:val="00563C5B"/>
    <w:rsid w:val="0056407B"/>
    <w:rsid w:val="005644B0"/>
    <w:rsid w:val="00564EED"/>
    <w:rsid w:val="0056529F"/>
    <w:rsid w:val="00565659"/>
    <w:rsid w:val="00565865"/>
    <w:rsid w:val="00565CAB"/>
    <w:rsid w:val="00566189"/>
    <w:rsid w:val="005664B0"/>
    <w:rsid w:val="00567704"/>
    <w:rsid w:val="005677D9"/>
    <w:rsid w:val="0057017A"/>
    <w:rsid w:val="005706C6"/>
    <w:rsid w:val="005707FA"/>
    <w:rsid w:val="00570CCE"/>
    <w:rsid w:val="005716D9"/>
    <w:rsid w:val="005718B0"/>
    <w:rsid w:val="005729B8"/>
    <w:rsid w:val="00572A8A"/>
    <w:rsid w:val="00572C9C"/>
    <w:rsid w:val="00572DB3"/>
    <w:rsid w:val="005743F2"/>
    <w:rsid w:val="00574829"/>
    <w:rsid w:val="005750D6"/>
    <w:rsid w:val="005755EA"/>
    <w:rsid w:val="0057579B"/>
    <w:rsid w:val="00576AE0"/>
    <w:rsid w:val="00576B87"/>
    <w:rsid w:val="00576B9C"/>
    <w:rsid w:val="00577095"/>
    <w:rsid w:val="00577257"/>
    <w:rsid w:val="0058016D"/>
    <w:rsid w:val="00580EFF"/>
    <w:rsid w:val="00582BCB"/>
    <w:rsid w:val="00583717"/>
    <w:rsid w:val="00583F5E"/>
    <w:rsid w:val="00584BE8"/>
    <w:rsid w:val="00585486"/>
    <w:rsid w:val="005864F7"/>
    <w:rsid w:val="00586771"/>
    <w:rsid w:val="00586D0E"/>
    <w:rsid w:val="00587D35"/>
    <w:rsid w:val="00587DE0"/>
    <w:rsid w:val="00590258"/>
    <w:rsid w:val="00590358"/>
    <w:rsid w:val="00590523"/>
    <w:rsid w:val="005905E3"/>
    <w:rsid w:val="00590B03"/>
    <w:rsid w:val="00590DEE"/>
    <w:rsid w:val="005912DE"/>
    <w:rsid w:val="0059141A"/>
    <w:rsid w:val="005915FB"/>
    <w:rsid w:val="005932CA"/>
    <w:rsid w:val="0059349B"/>
    <w:rsid w:val="00593993"/>
    <w:rsid w:val="0059442B"/>
    <w:rsid w:val="005946F2"/>
    <w:rsid w:val="00594C46"/>
    <w:rsid w:val="00595227"/>
    <w:rsid w:val="00595C2E"/>
    <w:rsid w:val="005966B3"/>
    <w:rsid w:val="00596F43"/>
    <w:rsid w:val="005979C1"/>
    <w:rsid w:val="00597B04"/>
    <w:rsid w:val="00597D79"/>
    <w:rsid w:val="00597DD4"/>
    <w:rsid w:val="00597E97"/>
    <w:rsid w:val="005A00D0"/>
    <w:rsid w:val="005A0138"/>
    <w:rsid w:val="005A052C"/>
    <w:rsid w:val="005A08AA"/>
    <w:rsid w:val="005A1583"/>
    <w:rsid w:val="005A219F"/>
    <w:rsid w:val="005A29D3"/>
    <w:rsid w:val="005A2CCC"/>
    <w:rsid w:val="005A3C14"/>
    <w:rsid w:val="005A4357"/>
    <w:rsid w:val="005A5414"/>
    <w:rsid w:val="005A7E44"/>
    <w:rsid w:val="005B010F"/>
    <w:rsid w:val="005B0D68"/>
    <w:rsid w:val="005B13A1"/>
    <w:rsid w:val="005B1B85"/>
    <w:rsid w:val="005B1C31"/>
    <w:rsid w:val="005B1F7E"/>
    <w:rsid w:val="005B25E0"/>
    <w:rsid w:val="005B2B26"/>
    <w:rsid w:val="005B3625"/>
    <w:rsid w:val="005B3A30"/>
    <w:rsid w:val="005B3BC9"/>
    <w:rsid w:val="005B3BE1"/>
    <w:rsid w:val="005B3FAA"/>
    <w:rsid w:val="005B468B"/>
    <w:rsid w:val="005B46C6"/>
    <w:rsid w:val="005B55D6"/>
    <w:rsid w:val="005B593A"/>
    <w:rsid w:val="005B78EF"/>
    <w:rsid w:val="005C0133"/>
    <w:rsid w:val="005C0591"/>
    <w:rsid w:val="005C1068"/>
    <w:rsid w:val="005C19C3"/>
    <w:rsid w:val="005C2046"/>
    <w:rsid w:val="005C23E6"/>
    <w:rsid w:val="005C35B6"/>
    <w:rsid w:val="005C4CBE"/>
    <w:rsid w:val="005C4D3D"/>
    <w:rsid w:val="005C5054"/>
    <w:rsid w:val="005C59E8"/>
    <w:rsid w:val="005C5C7F"/>
    <w:rsid w:val="005C5D35"/>
    <w:rsid w:val="005C6786"/>
    <w:rsid w:val="005C73B9"/>
    <w:rsid w:val="005C7E30"/>
    <w:rsid w:val="005D01AA"/>
    <w:rsid w:val="005D0BDB"/>
    <w:rsid w:val="005D0D6B"/>
    <w:rsid w:val="005D2069"/>
    <w:rsid w:val="005D28B7"/>
    <w:rsid w:val="005D3138"/>
    <w:rsid w:val="005D3601"/>
    <w:rsid w:val="005D38A7"/>
    <w:rsid w:val="005D43E2"/>
    <w:rsid w:val="005D4610"/>
    <w:rsid w:val="005D4D16"/>
    <w:rsid w:val="005D4D70"/>
    <w:rsid w:val="005D5370"/>
    <w:rsid w:val="005D56E5"/>
    <w:rsid w:val="005D680D"/>
    <w:rsid w:val="005D6BD8"/>
    <w:rsid w:val="005D7461"/>
    <w:rsid w:val="005D749E"/>
    <w:rsid w:val="005E176B"/>
    <w:rsid w:val="005E1E11"/>
    <w:rsid w:val="005E587F"/>
    <w:rsid w:val="005E612E"/>
    <w:rsid w:val="005E6770"/>
    <w:rsid w:val="005F057B"/>
    <w:rsid w:val="005F0796"/>
    <w:rsid w:val="005F1281"/>
    <w:rsid w:val="005F1C65"/>
    <w:rsid w:val="005F216F"/>
    <w:rsid w:val="005F3D33"/>
    <w:rsid w:val="005F40B3"/>
    <w:rsid w:val="005F41C1"/>
    <w:rsid w:val="005F41EA"/>
    <w:rsid w:val="005F444B"/>
    <w:rsid w:val="005F4F02"/>
    <w:rsid w:val="005F6D5E"/>
    <w:rsid w:val="005F72B1"/>
    <w:rsid w:val="00601A8C"/>
    <w:rsid w:val="0060399C"/>
    <w:rsid w:val="00604280"/>
    <w:rsid w:val="0060576A"/>
    <w:rsid w:val="00605FD2"/>
    <w:rsid w:val="00606C8A"/>
    <w:rsid w:val="0060750C"/>
    <w:rsid w:val="00607661"/>
    <w:rsid w:val="00612A95"/>
    <w:rsid w:val="00612B54"/>
    <w:rsid w:val="0061537F"/>
    <w:rsid w:val="006154CF"/>
    <w:rsid w:val="00615AC9"/>
    <w:rsid w:val="00616071"/>
    <w:rsid w:val="00616220"/>
    <w:rsid w:val="006175F7"/>
    <w:rsid w:val="00617AD9"/>
    <w:rsid w:val="00621752"/>
    <w:rsid w:val="00621981"/>
    <w:rsid w:val="006219F9"/>
    <w:rsid w:val="006222C8"/>
    <w:rsid w:val="006225AC"/>
    <w:rsid w:val="00622F93"/>
    <w:rsid w:val="00623B33"/>
    <w:rsid w:val="006240BA"/>
    <w:rsid w:val="0062466A"/>
    <w:rsid w:val="00625302"/>
    <w:rsid w:val="00625442"/>
    <w:rsid w:val="00625B69"/>
    <w:rsid w:val="0062603E"/>
    <w:rsid w:val="006262D0"/>
    <w:rsid w:val="00626FAD"/>
    <w:rsid w:val="0062749F"/>
    <w:rsid w:val="00627701"/>
    <w:rsid w:val="006277DC"/>
    <w:rsid w:val="00630000"/>
    <w:rsid w:val="00630265"/>
    <w:rsid w:val="006310ED"/>
    <w:rsid w:val="006319EB"/>
    <w:rsid w:val="0063205C"/>
    <w:rsid w:val="00632247"/>
    <w:rsid w:val="006323DC"/>
    <w:rsid w:val="00632C16"/>
    <w:rsid w:val="00632CF0"/>
    <w:rsid w:val="0063349F"/>
    <w:rsid w:val="00633589"/>
    <w:rsid w:val="0063429B"/>
    <w:rsid w:val="0063490E"/>
    <w:rsid w:val="00635117"/>
    <w:rsid w:val="006374B4"/>
    <w:rsid w:val="00637508"/>
    <w:rsid w:val="0063789D"/>
    <w:rsid w:val="006409E3"/>
    <w:rsid w:val="00640E39"/>
    <w:rsid w:val="006419A0"/>
    <w:rsid w:val="00641FB7"/>
    <w:rsid w:val="0064277D"/>
    <w:rsid w:val="00642DD1"/>
    <w:rsid w:val="00643CED"/>
    <w:rsid w:val="0064431C"/>
    <w:rsid w:val="00644EC2"/>
    <w:rsid w:val="00645471"/>
    <w:rsid w:val="0064552E"/>
    <w:rsid w:val="00645DAD"/>
    <w:rsid w:val="00646F2C"/>
    <w:rsid w:val="0064710D"/>
    <w:rsid w:val="006503A7"/>
    <w:rsid w:val="0065054D"/>
    <w:rsid w:val="00650E01"/>
    <w:rsid w:val="00651712"/>
    <w:rsid w:val="00652E30"/>
    <w:rsid w:val="00652E51"/>
    <w:rsid w:val="00653697"/>
    <w:rsid w:val="00653AE1"/>
    <w:rsid w:val="006549C1"/>
    <w:rsid w:val="0065534E"/>
    <w:rsid w:val="006554C6"/>
    <w:rsid w:val="006555AA"/>
    <w:rsid w:val="00655D0C"/>
    <w:rsid w:val="006566E3"/>
    <w:rsid w:val="00656DD4"/>
    <w:rsid w:val="006602D4"/>
    <w:rsid w:val="0066195A"/>
    <w:rsid w:val="00661A24"/>
    <w:rsid w:val="00661B2A"/>
    <w:rsid w:val="00662E4D"/>
    <w:rsid w:val="0066609D"/>
    <w:rsid w:val="006661BC"/>
    <w:rsid w:val="00666726"/>
    <w:rsid w:val="00667A68"/>
    <w:rsid w:val="006700A1"/>
    <w:rsid w:val="00671025"/>
    <w:rsid w:val="00671CF5"/>
    <w:rsid w:val="00671EA6"/>
    <w:rsid w:val="006723BB"/>
    <w:rsid w:val="00672E75"/>
    <w:rsid w:val="00672F59"/>
    <w:rsid w:val="006731FB"/>
    <w:rsid w:val="00673CDB"/>
    <w:rsid w:val="00673E13"/>
    <w:rsid w:val="0067526D"/>
    <w:rsid w:val="00675289"/>
    <w:rsid w:val="00675C67"/>
    <w:rsid w:val="006762A3"/>
    <w:rsid w:val="0067770C"/>
    <w:rsid w:val="006778A8"/>
    <w:rsid w:val="00680269"/>
    <w:rsid w:val="0068062E"/>
    <w:rsid w:val="00680793"/>
    <w:rsid w:val="0068165B"/>
    <w:rsid w:val="0068196B"/>
    <w:rsid w:val="006845CB"/>
    <w:rsid w:val="006848CF"/>
    <w:rsid w:val="00684AE9"/>
    <w:rsid w:val="00684B68"/>
    <w:rsid w:val="00686982"/>
    <w:rsid w:val="00686ACF"/>
    <w:rsid w:val="00687BCA"/>
    <w:rsid w:val="00691CFF"/>
    <w:rsid w:val="00691D86"/>
    <w:rsid w:val="00692388"/>
    <w:rsid w:val="006929C6"/>
    <w:rsid w:val="00694038"/>
    <w:rsid w:val="00694987"/>
    <w:rsid w:val="00694C30"/>
    <w:rsid w:val="00695918"/>
    <w:rsid w:val="00695AC8"/>
    <w:rsid w:val="00695CAD"/>
    <w:rsid w:val="00695D9F"/>
    <w:rsid w:val="0069615E"/>
    <w:rsid w:val="006968DC"/>
    <w:rsid w:val="006971ED"/>
    <w:rsid w:val="006976D3"/>
    <w:rsid w:val="006978F8"/>
    <w:rsid w:val="00697D56"/>
    <w:rsid w:val="00697FA3"/>
    <w:rsid w:val="006A064D"/>
    <w:rsid w:val="006A0CE7"/>
    <w:rsid w:val="006A1552"/>
    <w:rsid w:val="006A1A1C"/>
    <w:rsid w:val="006A1F2E"/>
    <w:rsid w:val="006A218C"/>
    <w:rsid w:val="006A2A24"/>
    <w:rsid w:val="006A2A64"/>
    <w:rsid w:val="006A358F"/>
    <w:rsid w:val="006A38F8"/>
    <w:rsid w:val="006A397A"/>
    <w:rsid w:val="006A3B56"/>
    <w:rsid w:val="006A4264"/>
    <w:rsid w:val="006A4524"/>
    <w:rsid w:val="006A4938"/>
    <w:rsid w:val="006A4BA8"/>
    <w:rsid w:val="006A551F"/>
    <w:rsid w:val="006A68BB"/>
    <w:rsid w:val="006A7582"/>
    <w:rsid w:val="006B016B"/>
    <w:rsid w:val="006B021A"/>
    <w:rsid w:val="006B0B70"/>
    <w:rsid w:val="006B0C69"/>
    <w:rsid w:val="006B0E83"/>
    <w:rsid w:val="006B0FCC"/>
    <w:rsid w:val="006B1195"/>
    <w:rsid w:val="006B14A6"/>
    <w:rsid w:val="006B15C5"/>
    <w:rsid w:val="006B18DE"/>
    <w:rsid w:val="006B229A"/>
    <w:rsid w:val="006B2621"/>
    <w:rsid w:val="006B2D47"/>
    <w:rsid w:val="006B2DA9"/>
    <w:rsid w:val="006B4632"/>
    <w:rsid w:val="006B47AE"/>
    <w:rsid w:val="006B47C8"/>
    <w:rsid w:val="006B501C"/>
    <w:rsid w:val="006B536C"/>
    <w:rsid w:val="006B6242"/>
    <w:rsid w:val="006B6676"/>
    <w:rsid w:val="006B68AA"/>
    <w:rsid w:val="006B7670"/>
    <w:rsid w:val="006C0440"/>
    <w:rsid w:val="006C04D3"/>
    <w:rsid w:val="006C08DC"/>
    <w:rsid w:val="006C11D9"/>
    <w:rsid w:val="006C13B9"/>
    <w:rsid w:val="006C1F56"/>
    <w:rsid w:val="006C3D1F"/>
    <w:rsid w:val="006C3F71"/>
    <w:rsid w:val="006C4450"/>
    <w:rsid w:val="006C4B6F"/>
    <w:rsid w:val="006C5325"/>
    <w:rsid w:val="006C53EA"/>
    <w:rsid w:val="006C5705"/>
    <w:rsid w:val="006C571A"/>
    <w:rsid w:val="006C7243"/>
    <w:rsid w:val="006D0E9B"/>
    <w:rsid w:val="006D3AC6"/>
    <w:rsid w:val="006D4298"/>
    <w:rsid w:val="006D6823"/>
    <w:rsid w:val="006D695A"/>
    <w:rsid w:val="006D7016"/>
    <w:rsid w:val="006D756B"/>
    <w:rsid w:val="006D7F88"/>
    <w:rsid w:val="006E02D4"/>
    <w:rsid w:val="006E08AC"/>
    <w:rsid w:val="006E0F2D"/>
    <w:rsid w:val="006E1713"/>
    <w:rsid w:val="006E172D"/>
    <w:rsid w:val="006E1777"/>
    <w:rsid w:val="006E226F"/>
    <w:rsid w:val="006E2F7F"/>
    <w:rsid w:val="006E2FBE"/>
    <w:rsid w:val="006E38CF"/>
    <w:rsid w:val="006E41C2"/>
    <w:rsid w:val="006E52AB"/>
    <w:rsid w:val="006E5934"/>
    <w:rsid w:val="006E5E2F"/>
    <w:rsid w:val="006E61F9"/>
    <w:rsid w:val="006E666C"/>
    <w:rsid w:val="006E6743"/>
    <w:rsid w:val="006E7B10"/>
    <w:rsid w:val="006E7FF7"/>
    <w:rsid w:val="006F0107"/>
    <w:rsid w:val="006F0447"/>
    <w:rsid w:val="006F0DC6"/>
    <w:rsid w:val="006F0DEA"/>
    <w:rsid w:val="006F10C7"/>
    <w:rsid w:val="006F1968"/>
    <w:rsid w:val="006F1CAC"/>
    <w:rsid w:val="006F20B8"/>
    <w:rsid w:val="006F2440"/>
    <w:rsid w:val="006F27B4"/>
    <w:rsid w:val="006F280B"/>
    <w:rsid w:val="006F33C3"/>
    <w:rsid w:val="006F44B3"/>
    <w:rsid w:val="006F4D7C"/>
    <w:rsid w:val="006F6088"/>
    <w:rsid w:val="006F62C6"/>
    <w:rsid w:val="006F62E7"/>
    <w:rsid w:val="006F6A23"/>
    <w:rsid w:val="006F704F"/>
    <w:rsid w:val="006F7A6B"/>
    <w:rsid w:val="0070008A"/>
    <w:rsid w:val="00700A5E"/>
    <w:rsid w:val="0070112A"/>
    <w:rsid w:val="00702095"/>
    <w:rsid w:val="00702F1C"/>
    <w:rsid w:val="0070358F"/>
    <w:rsid w:val="00703693"/>
    <w:rsid w:val="00703951"/>
    <w:rsid w:val="00703F36"/>
    <w:rsid w:val="007048A2"/>
    <w:rsid w:val="00705079"/>
    <w:rsid w:val="00705594"/>
    <w:rsid w:val="00706BB0"/>
    <w:rsid w:val="007074B4"/>
    <w:rsid w:val="00707CDE"/>
    <w:rsid w:val="00710ADE"/>
    <w:rsid w:val="00711214"/>
    <w:rsid w:val="007118DB"/>
    <w:rsid w:val="007120D6"/>
    <w:rsid w:val="007121AD"/>
    <w:rsid w:val="00712505"/>
    <w:rsid w:val="007127CC"/>
    <w:rsid w:val="00712B04"/>
    <w:rsid w:val="0071335C"/>
    <w:rsid w:val="00714073"/>
    <w:rsid w:val="00715C5A"/>
    <w:rsid w:val="00716845"/>
    <w:rsid w:val="007175F0"/>
    <w:rsid w:val="007208F1"/>
    <w:rsid w:val="00720B32"/>
    <w:rsid w:val="00721C8D"/>
    <w:rsid w:val="00723957"/>
    <w:rsid w:val="00724352"/>
    <w:rsid w:val="007245BE"/>
    <w:rsid w:val="00724CC8"/>
    <w:rsid w:val="007252E4"/>
    <w:rsid w:val="00725746"/>
    <w:rsid w:val="00725DCB"/>
    <w:rsid w:val="007265D5"/>
    <w:rsid w:val="00726AF6"/>
    <w:rsid w:val="00726DA7"/>
    <w:rsid w:val="007275A2"/>
    <w:rsid w:val="00727B0C"/>
    <w:rsid w:val="00730492"/>
    <w:rsid w:val="00730ECE"/>
    <w:rsid w:val="00731B3A"/>
    <w:rsid w:val="0073220A"/>
    <w:rsid w:val="00732B48"/>
    <w:rsid w:val="007339CB"/>
    <w:rsid w:val="00733D6D"/>
    <w:rsid w:val="00733E85"/>
    <w:rsid w:val="0073424C"/>
    <w:rsid w:val="00735198"/>
    <w:rsid w:val="00735209"/>
    <w:rsid w:val="00735651"/>
    <w:rsid w:val="00736DD3"/>
    <w:rsid w:val="007400D7"/>
    <w:rsid w:val="00740C03"/>
    <w:rsid w:val="00740C10"/>
    <w:rsid w:val="0074108D"/>
    <w:rsid w:val="0074146B"/>
    <w:rsid w:val="00741F9B"/>
    <w:rsid w:val="00742240"/>
    <w:rsid w:val="00742BB8"/>
    <w:rsid w:val="00743154"/>
    <w:rsid w:val="00743FCB"/>
    <w:rsid w:val="007442EC"/>
    <w:rsid w:val="00744359"/>
    <w:rsid w:val="007448FF"/>
    <w:rsid w:val="00744C54"/>
    <w:rsid w:val="0074581D"/>
    <w:rsid w:val="00745B86"/>
    <w:rsid w:val="00745ED6"/>
    <w:rsid w:val="00746995"/>
    <w:rsid w:val="00747169"/>
    <w:rsid w:val="007472E9"/>
    <w:rsid w:val="007479DF"/>
    <w:rsid w:val="00750B5F"/>
    <w:rsid w:val="0075101E"/>
    <w:rsid w:val="00753055"/>
    <w:rsid w:val="00753393"/>
    <w:rsid w:val="00753712"/>
    <w:rsid w:val="007538E9"/>
    <w:rsid w:val="00754652"/>
    <w:rsid w:val="00754790"/>
    <w:rsid w:val="0075521A"/>
    <w:rsid w:val="007555A1"/>
    <w:rsid w:val="00755D3C"/>
    <w:rsid w:val="007561DF"/>
    <w:rsid w:val="00756438"/>
    <w:rsid w:val="00756646"/>
    <w:rsid w:val="007566AA"/>
    <w:rsid w:val="00756FAF"/>
    <w:rsid w:val="0075776D"/>
    <w:rsid w:val="0076032A"/>
    <w:rsid w:val="0076068A"/>
    <w:rsid w:val="00760C18"/>
    <w:rsid w:val="007612FD"/>
    <w:rsid w:val="00761307"/>
    <w:rsid w:val="00761C1F"/>
    <w:rsid w:val="00762E6E"/>
    <w:rsid w:val="00763644"/>
    <w:rsid w:val="00763BAF"/>
    <w:rsid w:val="00763C9D"/>
    <w:rsid w:val="00764641"/>
    <w:rsid w:val="00764887"/>
    <w:rsid w:val="007655D5"/>
    <w:rsid w:val="0076637F"/>
    <w:rsid w:val="007668DC"/>
    <w:rsid w:val="0076767F"/>
    <w:rsid w:val="007677C1"/>
    <w:rsid w:val="00770255"/>
    <w:rsid w:val="00770766"/>
    <w:rsid w:val="00770CA5"/>
    <w:rsid w:val="007713CD"/>
    <w:rsid w:val="00771757"/>
    <w:rsid w:val="007726C6"/>
    <w:rsid w:val="007727F8"/>
    <w:rsid w:val="00772C47"/>
    <w:rsid w:val="0077356F"/>
    <w:rsid w:val="00773B90"/>
    <w:rsid w:val="0077411C"/>
    <w:rsid w:val="00774D41"/>
    <w:rsid w:val="00776040"/>
    <w:rsid w:val="007768B7"/>
    <w:rsid w:val="00776FD2"/>
    <w:rsid w:val="00777260"/>
    <w:rsid w:val="007776D0"/>
    <w:rsid w:val="007779FA"/>
    <w:rsid w:val="00781ACC"/>
    <w:rsid w:val="00782987"/>
    <w:rsid w:val="00782E9A"/>
    <w:rsid w:val="00782EBC"/>
    <w:rsid w:val="00783306"/>
    <w:rsid w:val="00784FA0"/>
    <w:rsid w:val="007858F3"/>
    <w:rsid w:val="00785B58"/>
    <w:rsid w:val="00786519"/>
    <w:rsid w:val="0078786A"/>
    <w:rsid w:val="0078794D"/>
    <w:rsid w:val="00790445"/>
    <w:rsid w:val="0079091F"/>
    <w:rsid w:val="007911F4"/>
    <w:rsid w:val="00791446"/>
    <w:rsid w:val="00791D7B"/>
    <w:rsid w:val="00792A85"/>
    <w:rsid w:val="00792D9B"/>
    <w:rsid w:val="00792DD6"/>
    <w:rsid w:val="00792F0C"/>
    <w:rsid w:val="00793734"/>
    <w:rsid w:val="00793A98"/>
    <w:rsid w:val="00793DFA"/>
    <w:rsid w:val="007948A1"/>
    <w:rsid w:val="007949FB"/>
    <w:rsid w:val="00794C57"/>
    <w:rsid w:val="00794D3D"/>
    <w:rsid w:val="0079529D"/>
    <w:rsid w:val="00795EE6"/>
    <w:rsid w:val="00796B41"/>
    <w:rsid w:val="00797860"/>
    <w:rsid w:val="00797957"/>
    <w:rsid w:val="007A1880"/>
    <w:rsid w:val="007A2659"/>
    <w:rsid w:val="007A2C6E"/>
    <w:rsid w:val="007A3DAF"/>
    <w:rsid w:val="007A5D34"/>
    <w:rsid w:val="007A5DC5"/>
    <w:rsid w:val="007A65FD"/>
    <w:rsid w:val="007A73A8"/>
    <w:rsid w:val="007A778D"/>
    <w:rsid w:val="007A7FF6"/>
    <w:rsid w:val="007B0088"/>
    <w:rsid w:val="007B0384"/>
    <w:rsid w:val="007B0709"/>
    <w:rsid w:val="007B092C"/>
    <w:rsid w:val="007B0B9E"/>
    <w:rsid w:val="007B1A75"/>
    <w:rsid w:val="007B1C20"/>
    <w:rsid w:val="007B1CD3"/>
    <w:rsid w:val="007B21E8"/>
    <w:rsid w:val="007B23D6"/>
    <w:rsid w:val="007B24B2"/>
    <w:rsid w:val="007B2F87"/>
    <w:rsid w:val="007B31B0"/>
    <w:rsid w:val="007B3EAC"/>
    <w:rsid w:val="007B4726"/>
    <w:rsid w:val="007B5CF4"/>
    <w:rsid w:val="007B5D39"/>
    <w:rsid w:val="007B5DA7"/>
    <w:rsid w:val="007B5DEC"/>
    <w:rsid w:val="007B62F8"/>
    <w:rsid w:val="007B6C82"/>
    <w:rsid w:val="007B701C"/>
    <w:rsid w:val="007B74DC"/>
    <w:rsid w:val="007B7957"/>
    <w:rsid w:val="007C0093"/>
    <w:rsid w:val="007C01A4"/>
    <w:rsid w:val="007C14A1"/>
    <w:rsid w:val="007C1C62"/>
    <w:rsid w:val="007C29D2"/>
    <w:rsid w:val="007C38A1"/>
    <w:rsid w:val="007C3B04"/>
    <w:rsid w:val="007C530C"/>
    <w:rsid w:val="007C557C"/>
    <w:rsid w:val="007C5ECF"/>
    <w:rsid w:val="007C6172"/>
    <w:rsid w:val="007C6DD0"/>
    <w:rsid w:val="007C77AA"/>
    <w:rsid w:val="007C78FF"/>
    <w:rsid w:val="007D0FCF"/>
    <w:rsid w:val="007D1674"/>
    <w:rsid w:val="007D1859"/>
    <w:rsid w:val="007D1B76"/>
    <w:rsid w:val="007D1FD9"/>
    <w:rsid w:val="007D3766"/>
    <w:rsid w:val="007D3A71"/>
    <w:rsid w:val="007D3CD8"/>
    <w:rsid w:val="007D4541"/>
    <w:rsid w:val="007D540B"/>
    <w:rsid w:val="007D608F"/>
    <w:rsid w:val="007D60D8"/>
    <w:rsid w:val="007D6653"/>
    <w:rsid w:val="007D6B1F"/>
    <w:rsid w:val="007D7D94"/>
    <w:rsid w:val="007E0010"/>
    <w:rsid w:val="007E10FD"/>
    <w:rsid w:val="007E117C"/>
    <w:rsid w:val="007E153E"/>
    <w:rsid w:val="007E21C5"/>
    <w:rsid w:val="007E3EA4"/>
    <w:rsid w:val="007E4094"/>
    <w:rsid w:val="007E4331"/>
    <w:rsid w:val="007E5453"/>
    <w:rsid w:val="007E59A6"/>
    <w:rsid w:val="007E5F0E"/>
    <w:rsid w:val="007E625D"/>
    <w:rsid w:val="007E652B"/>
    <w:rsid w:val="007E70CD"/>
    <w:rsid w:val="007E7F0F"/>
    <w:rsid w:val="007F1DBE"/>
    <w:rsid w:val="007F24CE"/>
    <w:rsid w:val="007F2EA4"/>
    <w:rsid w:val="007F3528"/>
    <w:rsid w:val="007F3BF9"/>
    <w:rsid w:val="007F45F6"/>
    <w:rsid w:val="007F4749"/>
    <w:rsid w:val="007F485F"/>
    <w:rsid w:val="007F57CE"/>
    <w:rsid w:val="007F58BD"/>
    <w:rsid w:val="007F6EF7"/>
    <w:rsid w:val="007F737C"/>
    <w:rsid w:val="007F7463"/>
    <w:rsid w:val="007F7D79"/>
    <w:rsid w:val="0080031C"/>
    <w:rsid w:val="00801A62"/>
    <w:rsid w:val="00801ECD"/>
    <w:rsid w:val="00802294"/>
    <w:rsid w:val="00802338"/>
    <w:rsid w:val="00802C49"/>
    <w:rsid w:val="00802F67"/>
    <w:rsid w:val="00803089"/>
    <w:rsid w:val="00803686"/>
    <w:rsid w:val="00803B4E"/>
    <w:rsid w:val="0080427B"/>
    <w:rsid w:val="008051A1"/>
    <w:rsid w:val="0080523D"/>
    <w:rsid w:val="00805F0A"/>
    <w:rsid w:val="00810234"/>
    <w:rsid w:val="00810396"/>
    <w:rsid w:val="0081043E"/>
    <w:rsid w:val="00810C8A"/>
    <w:rsid w:val="008112C6"/>
    <w:rsid w:val="008128A1"/>
    <w:rsid w:val="00813706"/>
    <w:rsid w:val="00813EE6"/>
    <w:rsid w:val="0081415B"/>
    <w:rsid w:val="008142B1"/>
    <w:rsid w:val="00815332"/>
    <w:rsid w:val="00815F91"/>
    <w:rsid w:val="00815FF6"/>
    <w:rsid w:val="008163AB"/>
    <w:rsid w:val="00817243"/>
    <w:rsid w:val="00817670"/>
    <w:rsid w:val="0081776A"/>
    <w:rsid w:val="00820AA5"/>
    <w:rsid w:val="0082155E"/>
    <w:rsid w:val="008218E9"/>
    <w:rsid w:val="00821ADB"/>
    <w:rsid w:val="008223DF"/>
    <w:rsid w:val="00823D34"/>
    <w:rsid w:val="00824A34"/>
    <w:rsid w:val="00825B97"/>
    <w:rsid w:val="00825FD5"/>
    <w:rsid w:val="0082633E"/>
    <w:rsid w:val="00826A36"/>
    <w:rsid w:val="00826B13"/>
    <w:rsid w:val="00826CA5"/>
    <w:rsid w:val="00826EA7"/>
    <w:rsid w:val="00827857"/>
    <w:rsid w:val="00827DDE"/>
    <w:rsid w:val="008309C1"/>
    <w:rsid w:val="00830C5D"/>
    <w:rsid w:val="00830FE1"/>
    <w:rsid w:val="008313F2"/>
    <w:rsid w:val="00831435"/>
    <w:rsid w:val="00831520"/>
    <w:rsid w:val="00831847"/>
    <w:rsid w:val="00831D1C"/>
    <w:rsid w:val="00831FC8"/>
    <w:rsid w:val="00832B59"/>
    <w:rsid w:val="0083365F"/>
    <w:rsid w:val="00833E7E"/>
    <w:rsid w:val="00834B17"/>
    <w:rsid w:val="00834E2E"/>
    <w:rsid w:val="008352D6"/>
    <w:rsid w:val="00835544"/>
    <w:rsid w:val="00836090"/>
    <w:rsid w:val="00836271"/>
    <w:rsid w:val="0083673A"/>
    <w:rsid w:val="008367CD"/>
    <w:rsid w:val="00836896"/>
    <w:rsid w:val="0083693E"/>
    <w:rsid w:val="00836976"/>
    <w:rsid w:val="00836AE0"/>
    <w:rsid w:val="008379E9"/>
    <w:rsid w:val="00837D55"/>
    <w:rsid w:val="00837FB0"/>
    <w:rsid w:val="0084011F"/>
    <w:rsid w:val="00840205"/>
    <w:rsid w:val="008406A1"/>
    <w:rsid w:val="00842217"/>
    <w:rsid w:val="00842279"/>
    <w:rsid w:val="00843DD4"/>
    <w:rsid w:val="008440CA"/>
    <w:rsid w:val="0084425A"/>
    <w:rsid w:val="00844766"/>
    <w:rsid w:val="0084499D"/>
    <w:rsid w:val="008451F8"/>
    <w:rsid w:val="008456A9"/>
    <w:rsid w:val="00845957"/>
    <w:rsid w:val="00845ADF"/>
    <w:rsid w:val="00845FBF"/>
    <w:rsid w:val="008464F6"/>
    <w:rsid w:val="0084665A"/>
    <w:rsid w:val="0084758D"/>
    <w:rsid w:val="00847F2D"/>
    <w:rsid w:val="00847F91"/>
    <w:rsid w:val="00850051"/>
    <w:rsid w:val="0085082B"/>
    <w:rsid w:val="00850BB9"/>
    <w:rsid w:val="00850C67"/>
    <w:rsid w:val="00850CDC"/>
    <w:rsid w:val="00852115"/>
    <w:rsid w:val="008528CC"/>
    <w:rsid w:val="008532A0"/>
    <w:rsid w:val="00853713"/>
    <w:rsid w:val="008543BE"/>
    <w:rsid w:val="0085474D"/>
    <w:rsid w:val="008548BD"/>
    <w:rsid w:val="00856A3C"/>
    <w:rsid w:val="00856FDD"/>
    <w:rsid w:val="008571E9"/>
    <w:rsid w:val="00857B2D"/>
    <w:rsid w:val="00857C61"/>
    <w:rsid w:val="00857FB2"/>
    <w:rsid w:val="008605BF"/>
    <w:rsid w:val="00862201"/>
    <w:rsid w:val="00863341"/>
    <w:rsid w:val="0086380E"/>
    <w:rsid w:val="00863860"/>
    <w:rsid w:val="0086555C"/>
    <w:rsid w:val="00865B8B"/>
    <w:rsid w:val="00866849"/>
    <w:rsid w:val="0086688D"/>
    <w:rsid w:val="00866B87"/>
    <w:rsid w:val="00867657"/>
    <w:rsid w:val="00867FF1"/>
    <w:rsid w:val="008700B4"/>
    <w:rsid w:val="008703A1"/>
    <w:rsid w:val="00871E0B"/>
    <w:rsid w:val="00871F01"/>
    <w:rsid w:val="008721AB"/>
    <w:rsid w:val="008729A4"/>
    <w:rsid w:val="00873014"/>
    <w:rsid w:val="008734C9"/>
    <w:rsid w:val="00873B8C"/>
    <w:rsid w:val="00873D85"/>
    <w:rsid w:val="00875479"/>
    <w:rsid w:val="00875D90"/>
    <w:rsid w:val="008764E4"/>
    <w:rsid w:val="00877B74"/>
    <w:rsid w:val="0088000C"/>
    <w:rsid w:val="008808FD"/>
    <w:rsid w:val="0088234C"/>
    <w:rsid w:val="00882B69"/>
    <w:rsid w:val="00883733"/>
    <w:rsid w:val="00883E60"/>
    <w:rsid w:val="0088444D"/>
    <w:rsid w:val="00884C52"/>
    <w:rsid w:val="008850F5"/>
    <w:rsid w:val="00886425"/>
    <w:rsid w:val="008868D8"/>
    <w:rsid w:val="00887911"/>
    <w:rsid w:val="008879A1"/>
    <w:rsid w:val="008879F8"/>
    <w:rsid w:val="00890130"/>
    <w:rsid w:val="008904E0"/>
    <w:rsid w:val="008907B8"/>
    <w:rsid w:val="008908E2"/>
    <w:rsid w:val="0089251C"/>
    <w:rsid w:val="008939D2"/>
    <w:rsid w:val="00894BFC"/>
    <w:rsid w:val="00894D4A"/>
    <w:rsid w:val="00895C1C"/>
    <w:rsid w:val="0089737D"/>
    <w:rsid w:val="0089765D"/>
    <w:rsid w:val="008A0099"/>
    <w:rsid w:val="008A01EF"/>
    <w:rsid w:val="008A028D"/>
    <w:rsid w:val="008A18A2"/>
    <w:rsid w:val="008A1D72"/>
    <w:rsid w:val="008A1DF6"/>
    <w:rsid w:val="008A2188"/>
    <w:rsid w:val="008A2CB3"/>
    <w:rsid w:val="008A348D"/>
    <w:rsid w:val="008A35AF"/>
    <w:rsid w:val="008A3B19"/>
    <w:rsid w:val="008A4760"/>
    <w:rsid w:val="008A52C5"/>
    <w:rsid w:val="008A5759"/>
    <w:rsid w:val="008A5896"/>
    <w:rsid w:val="008A615B"/>
    <w:rsid w:val="008A6196"/>
    <w:rsid w:val="008A6688"/>
    <w:rsid w:val="008A6A50"/>
    <w:rsid w:val="008A7A22"/>
    <w:rsid w:val="008A7F71"/>
    <w:rsid w:val="008B05A9"/>
    <w:rsid w:val="008B19CA"/>
    <w:rsid w:val="008B21BC"/>
    <w:rsid w:val="008B23C8"/>
    <w:rsid w:val="008B343F"/>
    <w:rsid w:val="008B34BF"/>
    <w:rsid w:val="008B3659"/>
    <w:rsid w:val="008B3684"/>
    <w:rsid w:val="008B3F81"/>
    <w:rsid w:val="008B4BDF"/>
    <w:rsid w:val="008B5860"/>
    <w:rsid w:val="008B5BCF"/>
    <w:rsid w:val="008B6DDD"/>
    <w:rsid w:val="008B711E"/>
    <w:rsid w:val="008B7405"/>
    <w:rsid w:val="008B7C95"/>
    <w:rsid w:val="008C07F2"/>
    <w:rsid w:val="008C0928"/>
    <w:rsid w:val="008C0984"/>
    <w:rsid w:val="008C148C"/>
    <w:rsid w:val="008C1867"/>
    <w:rsid w:val="008C1F7E"/>
    <w:rsid w:val="008C20AB"/>
    <w:rsid w:val="008C28E9"/>
    <w:rsid w:val="008C2B0B"/>
    <w:rsid w:val="008C32F1"/>
    <w:rsid w:val="008C33E2"/>
    <w:rsid w:val="008C38E6"/>
    <w:rsid w:val="008C3B77"/>
    <w:rsid w:val="008C3EC4"/>
    <w:rsid w:val="008C3EE5"/>
    <w:rsid w:val="008C49E5"/>
    <w:rsid w:val="008C5DF8"/>
    <w:rsid w:val="008C623E"/>
    <w:rsid w:val="008C64AA"/>
    <w:rsid w:val="008C6856"/>
    <w:rsid w:val="008C697C"/>
    <w:rsid w:val="008C79CD"/>
    <w:rsid w:val="008C79FD"/>
    <w:rsid w:val="008C7AFE"/>
    <w:rsid w:val="008C7D24"/>
    <w:rsid w:val="008C7D94"/>
    <w:rsid w:val="008C7FDF"/>
    <w:rsid w:val="008D166F"/>
    <w:rsid w:val="008D1F92"/>
    <w:rsid w:val="008D23AD"/>
    <w:rsid w:val="008D2677"/>
    <w:rsid w:val="008D3407"/>
    <w:rsid w:val="008D3DE8"/>
    <w:rsid w:val="008D4B91"/>
    <w:rsid w:val="008D4FA7"/>
    <w:rsid w:val="008D6799"/>
    <w:rsid w:val="008D6914"/>
    <w:rsid w:val="008D6BD2"/>
    <w:rsid w:val="008D74C8"/>
    <w:rsid w:val="008D7BE5"/>
    <w:rsid w:val="008D7CC3"/>
    <w:rsid w:val="008D7EBE"/>
    <w:rsid w:val="008E017A"/>
    <w:rsid w:val="008E0324"/>
    <w:rsid w:val="008E07FA"/>
    <w:rsid w:val="008E0DA7"/>
    <w:rsid w:val="008E1533"/>
    <w:rsid w:val="008E1B1A"/>
    <w:rsid w:val="008E2A27"/>
    <w:rsid w:val="008E2A54"/>
    <w:rsid w:val="008E2C36"/>
    <w:rsid w:val="008E456D"/>
    <w:rsid w:val="008E4DC7"/>
    <w:rsid w:val="008E5F46"/>
    <w:rsid w:val="008E601B"/>
    <w:rsid w:val="008E6AE7"/>
    <w:rsid w:val="008E6E8B"/>
    <w:rsid w:val="008E752F"/>
    <w:rsid w:val="008E7CBB"/>
    <w:rsid w:val="008F02EA"/>
    <w:rsid w:val="008F0C64"/>
    <w:rsid w:val="008F1514"/>
    <w:rsid w:val="008F2D5A"/>
    <w:rsid w:val="008F3367"/>
    <w:rsid w:val="008F372B"/>
    <w:rsid w:val="008F4133"/>
    <w:rsid w:val="008F43B6"/>
    <w:rsid w:val="008F445F"/>
    <w:rsid w:val="008F4E52"/>
    <w:rsid w:val="008F50B6"/>
    <w:rsid w:val="008F5362"/>
    <w:rsid w:val="008F57EA"/>
    <w:rsid w:val="008F6C72"/>
    <w:rsid w:val="008F6F25"/>
    <w:rsid w:val="008F717E"/>
    <w:rsid w:val="008F79F9"/>
    <w:rsid w:val="009023C8"/>
    <w:rsid w:val="00902AA5"/>
    <w:rsid w:val="00902EEF"/>
    <w:rsid w:val="0090492B"/>
    <w:rsid w:val="0090609F"/>
    <w:rsid w:val="009068DE"/>
    <w:rsid w:val="0090791F"/>
    <w:rsid w:val="00907FC9"/>
    <w:rsid w:val="009114B2"/>
    <w:rsid w:val="00912F27"/>
    <w:rsid w:val="00913496"/>
    <w:rsid w:val="0091425F"/>
    <w:rsid w:val="00914835"/>
    <w:rsid w:val="009148EE"/>
    <w:rsid w:val="0091556E"/>
    <w:rsid w:val="00916287"/>
    <w:rsid w:val="00917986"/>
    <w:rsid w:val="00917EA1"/>
    <w:rsid w:val="0092034F"/>
    <w:rsid w:val="00920F46"/>
    <w:rsid w:val="0092119C"/>
    <w:rsid w:val="009216BC"/>
    <w:rsid w:val="009227B9"/>
    <w:rsid w:val="00923948"/>
    <w:rsid w:val="00923E07"/>
    <w:rsid w:val="00923F7A"/>
    <w:rsid w:val="00926179"/>
    <w:rsid w:val="00926D5E"/>
    <w:rsid w:val="0092709F"/>
    <w:rsid w:val="0092731C"/>
    <w:rsid w:val="00927D6A"/>
    <w:rsid w:val="009301C0"/>
    <w:rsid w:val="0093051F"/>
    <w:rsid w:val="009306CF"/>
    <w:rsid w:val="00930A39"/>
    <w:rsid w:val="00930C8E"/>
    <w:rsid w:val="009315A7"/>
    <w:rsid w:val="00931C46"/>
    <w:rsid w:val="0093278F"/>
    <w:rsid w:val="009327CB"/>
    <w:rsid w:val="009329E7"/>
    <w:rsid w:val="009352A6"/>
    <w:rsid w:val="00935344"/>
    <w:rsid w:val="009357A3"/>
    <w:rsid w:val="00935C81"/>
    <w:rsid w:val="009369F5"/>
    <w:rsid w:val="009373DE"/>
    <w:rsid w:val="00937E62"/>
    <w:rsid w:val="009407D2"/>
    <w:rsid w:val="0094084C"/>
    <w:rsid w:val="00941A62"/>
    <w:rsid w:val="00943861"/>
    <w:rsid w:val="00944854"/>
    <w:rsid w:val="0094501A"/>
    <w:rsid w:val="009451B0"/>
    <w:rsid w:val="00945E23"/>
    <w:rsid w:val="009469D3"/>
    <w:rsid w:val="00946CD1"/>
    <w:rsid w:val="00951243"/>
    <w:rsid w:val="00951BE5"/>
    <w:rsid w:val="00952AB0"/>
    <w:rsid w:val="00953913"/>
    <w:rsid w:val="009542F3"/>
    <w:rsid w:val="009553FC"/>
    <w:rsid w:val="0095629A"/>
    <w:rsid w:val="00960311"/>
    <w:rsid w:val="009612C6"/>
    <w:rsid w:val="00961F46"/>
    <w:rsid w:val="00962168"/>
    <w:rsid w:val="00962455"/>
    <w:rsid w:val="00963AD8"/>
    <w:rsid w:val="00964327"/>
    <w:rsid w:val="0096524F"/>
    <w:rsid w:val="009653F4"/>
    <w:rsid w:val="0096645A"/>
    <w:rsid w:val="00966C56"/>
    <w:rsid w:val="00966C98"/>
    <w:rsid w:val="00966C9F"/>
    <w:rsid w:val="0096709D"/>
    <w:rsid w:val="0097019A"/>
    <w:rsid w:val="00970D36"/>
    <w:rsid w:val="00970EB4"/>
    <w:rsid w:val="00971A8E"/>
    <w:rsid w:val="00972161"/>
    <w:rsid w:val="00972B73"/>
    <w:rsid w:val="009747F0"/>
    <w:rsid w:val="00976308"/>
    <w:rsid w:val="00976AC8"/>
    <w:rsid w:val="00976F97"/>
    <w:rsid w:val="00976FFC"/>
    <w:rsid w:val="00977413"/>
    <w:rsid w:val="00980DBE"/>
    <w:rsid w:val="00981604"/>
    <w:rsid w:val="00982277"/>
    <w:rsid w:val="009823E1"/>
    <w:rsid w:val="0098342C"/>
    <w:rsid w:val="00983443"/>
    <w:rsid w:val="0098370C"/>
    <w:rsid w:val="00983A16"/>
    <w:rsid w:val="00983B46"/>
    <w:rsid w:val="009845C6"/>
    <w:rsid w:val="00984E3D"/>
    <w:rsid w:val="0098606F"/>
    <w:rsid w:val="00986903"/>
    <w:rsid w:val="00986C26"/>
    <w:rsid w:val="0099017E"/>
    <w:rsid w:val="00990227"/>
    <w:rsid w:val="009909BE"/>
    <w:rsid w:val="00990A1B"/>
    <w:rsid w:val="009916D1"/>
    <w:rsid w:val="00991EC2"/>
    <w:rsid w:val="0099208D"/>
    <w:rsid w:val="00992F9C"/>
    <w:rsid w:val="00993292"/>
    <w:rsid w:val="00994CDD"/>
    <w:rsid w:val="00995095"/>
    <w:rsid w:val="00995487"/>
    <w:rsid w:val="00996955"/>
    <w:rsid w:val="0099763E"/>
    <w:rsid w:val="009A065C"/>
    <w:rsid w:val="009A08BF"/>
    <w:rsid w:val="009A1153"/>
    <w:rsid w:val="009A1DEF"/>
    <w:rsid w:val="009A22D7"/>
    <w:rsid w:val="009A24BE"/>
    <w:rsid w:val="009A2809"/>
    <w:rsid w:val="009A3151"/>
    <w:rsid w:val="009A36CD"/>
    <w:rsid w:val="009A3A3A"/>
    <w:rsid w:val="009A3EF9"/>
    <w:rsid w:val="009A4115"/>
    <w:rsid w:val="009A42B7"/>
    <w:rsid w:val="009A4617"/>
    <w:rsid w:val="009A486A"/>
    <w:rsid w:val="009A4A4B"/>
    <w:rsid w:val="009A5B2F"/>
    <w:rsid w:val="009A629B"/>
    <w:rsid w:val="009A71F5"/>
    <w:rsid w:val="009A730C"/>
    <w:rsid w:val="009A732E"/>
    <w:rsid w:val="009B071C"/>
    <w:rsid w:val="009B085C"/>
    <w:rsid w:val="009B0E93"/>
    <w:rsid w:val="009B1441"/>
    <w:rsid w:val="009B1711"/>
    <w:rsid w:val="009B2041"/>
    <w:rsid w:val="009B20B5"/>
    <w:rsid w:val="009B20FD"/>
    <w:rsid w:val="009B24E4"/>
    <w:rsid w:val="009B2735"/>
    <w:rsid w:val="009B2B73"/>
    <w:rsid w:val="009B4070"/>
    <w:rsid w:val="009B45D3"/>
    <w:rsid w:val="009B4AB8"/>
    <w:rsid w:val="009B4CE7"/>
    <w:rsid w:val="009B5516"/>
    <w:rsid w:val="009B5862"/>
    <w:rsid w:val="009B59FD"/>
    <w:rsid w:val="009B5E63"/>
    <w:rsid w:val="009B5F55"/>
    <w:rsid w:val="009B6214"/>
    <w:rsid w:val="009B625B"/>
    <w:rsid w:val="009B6D0C"/>
    <w:rsid w:val="009B71C9"/>
    <w:rsid w:val="009B739E"/>
    <w:rsid w:val="009C01E1"/>
    <w:rsid w:val="009C06B0"/>
    <w:rsid w:val="009C09C0"/>
    <w:rsid w:val="009C1709"/>
    <w:rsid w:val="009C170B"/>
    <w:rsid w:val="009C20C5"/>
    <w:rsid w:val="009C20F4"/>
    <w:rsid w:val="009C2D2F"/>
    <w:rsid w:val="009C2EDE"/>
    <w:rsid w:val="009C31B1"/>
    <w:rsid w:val="009C3F5F"/>
    <w:rsid w:val="009C3F67"/>
    <w:rsid w:val="009C4124"/>
    <w:rsid w:val="009C462E"/>
    <w:rsid w:val="009C4EFD"/>
    <w:rsid w:val="009C6BEF"/>
    <w:rsid w:val="009C7E26"/>
    <w:rsid w:val="009D0165"/>
    <w:rsid w:val="009D017D"/>
    <w:rsid w:val="009D03B5"/>
    <w:rsid w:val="009D0938"/>
    <w:rsid w:val="009D09B4"/>
    <w:rsid w:val="009D11B7"/>
    <w:rsid w:val="009D1694"/>
    <w:rsid w:val="009D2239"/>
    <w:rsid w:val="009D25F0"/>
    <w:rsid w:val="009D2CCC"/>
    <w:rsid w:val="009D3518"/>
    <w:rsid w:val="009D4165"/>
    <w:rsid w:val="009D4EC2"/>
    <w:rsid w:val="009D51A3"/>
    <w:rsid w:val="009D59D7"/>
    <w:rsid w:val="009D6083"/>
    <w:rsid w:val="009D73EA"/>
    <w:rsid w:val="009D7C4A"/>
    <w:rsid w:val="009E0770"/>
    <w:rsid w:val="009E1C03"/>
    <w:rsid w:val="009E286F"/>
    <w:rsid w:val="009E2CC2"/>
    <w:rsid w:val="009E2EC5"/>
    <w:rsid w:val="009E3476"/>
    <w:rsid w:val="009E3FEB"/>
    <w:rsid w:val="009E443F"/>
    <w:rsid w:val="009E4F55"/>
    <w:rsid w:val="009E56C9"/>
    <w:rsid w:val="009E65D1"/>
    <w:rsid w:val="009E6881"/>
    <w:rsid w:val="009E71F4"/>
    <w:rsid w:val="009E73B0"/>
    <w:rsid w:val="009F023C"/>
    <w:rsid w:val="009F1424"/>
    <w:rsid w:val="009F2359"/>
    <w:rsid w:val="009F26B8"/>
    <w:rsid w:val="009F3012"/>
    <w:rsid w:val="009F31BB"/>
    <w:rsid w:val="009F33C8"/>
    <w:rsid w:val="009F35F5"/>
    <w:rsid w:val="009F3813"/>
    <w:rsid w:val="009F3830"/>
    <w:rsid w:val="009F3EB5"/>
    <w:rsid w:val="009F49BA"/>
    <w:rsid w:val="009F4FF6"/>
    <w:rsid w:val="009F5203"/>
    <w:rsid w:val="009F59E8"/>
    <w:rsid w:val="009F5A29"/>
    <w:rsid w:val="009F5AA5"/>
    <w:rsid w:val="009F6482"/>
    <w:rsid w:val="009F68DB"/>
    <w:rsid w:val="009F7311"/>
    <w:rsid w:val="00A0158F"/>
    <w:rsid w:val="00A01618"/>
    <w:rsid w:val="00A01C97"/>
    <w:rsid w:val="00A01DF9"/>
    <w:rsid w:val="00A01E07"/>
    <w:rsid w:val="00A0220C"/>
    <w:rsid w:val="00A02661"/>
    <w:rsid w:val="00A0298D"/>
    <w:rsid w:val="00A038A5"/>
    <w:rsid w:val="00A04172"/>
    <w:rsid w:val="00A041ED"/>
    <w:rsid w:val="00A05342"/>
    <w:rsid w:val="00A06AB8"/>
    <w:rsid w:val="00A06ADC"/>
    <w:rsid w:val="00A06E71"/>
    <w:rsid w:val="00A07C1D"/>
    <w:rsid w:val="00A10A3E"/>
    <w:rsid w:val="00A11FD5"/>
    <w:rsid w:val="00A120C6"/>
    <w:rsid w:val="00A132C7"/>
    <w:rsid w:val="00A13485"/>
    <w:rsid w:val="00A13D39"/>
    <w:rsid w:val="00A13E7D"/>
    <w:rsid w:val="00A1417A"/>
    <w:rsid w:val="00A1469D"/>
    <w:rsid w:val="00A152F5"/>
    <w:rsid w:val="00A15435"/>
    <w:rsid w:val="00A154D8"/>
    <w:rsid w:val="00A15705"/>
    <w:rsid w:val="00A15DBE"/>
    <w:rsid w:val="00A17068"/>
    <w:rsid w:val="00A17800"/>
    <w:rsid w:val="00A17A48"/>
    <w:rsid w:val="00A20308"/>
    <w:rsid w:val="00A20C08"/>
    <w:rsid w:val="00A2137B"/>
    <w:rsid w:val="00A215BC"/>
    <w:rsid w:val="00A21ACD"/>
    <w:rsid w:val="00A22904"/>
    <w:rsid w:val="00A22F0F"/>
    <w:rsid w:val="00A236CE"/>
    <w:rsid w:val="00A24455"/>
    <w:rsid w:val="00A25437"/>
    <w:rsid w:val="00A2575E"/>
    <w:rsid w:val="00A25FE6"/>
    <w:rsid w:val="00A2677F"/>
    <w:rsid w:val="00A26CD6"/>
    <w:rsid w:val="00A271B0"/>
    <w:rsid w:val="00A27E22"/>
    <w:rsid w:val="00A30B02"/>
    <w:rsid w:val="00A30CBC"/>
    <w:rsid w:val="00A30E67"/>
    <w:rsid w:val="00A3285D"/>
    <w:rsid w:val="00A329AD"/>
    <w:rsid w:val="00A332FE"/>
    <w:rsid w:val="00A33588"/>
    <w:rsid w:val="00A35CF7"/>
    <w:rsid w:val="00A3607B"/>
    <w:rsid w:val="00A36401"/>
    <w:rsid w:val="00A36788"/>
    <w:rsid w:val="00A36E87"/>
    <w:rsid w:val="00A37461"/>
    <w:rsid w:val="00A37952"/>
    <w:rsid w:val="00A37ACC"/>
    <w:rsid w:val="00A42A57"/>
    <w:rsid w:val="00A430F5"/>
    <w:rsid w:val="00A435AD"/>
    <w:rsid w:val="00A442E5"/>
    <w:rsid w:val="00A4611F"/>
    <w:rsid w:val="00A46927"/>
    <w:rsid w:val="00A46B83"/>
    <w:rsid w:val="00A46DDD"/>
    <w:rsid w:val="00A5020A"/>
    <w:rsid w:val="00A5046B"/>
    <w:rsid w:val="00A53DC3"/>
    <w:rsid w:val="00A53FD9"/>
    <w:rsid w:val="00A54C1A"/>
    <w:rsid w:val="00A554BE"/>
    <w:rsid w:val="00A55E0D"/>
    <w:rsid w:val="00A56408"/>
    <w:rsid w:val="00A567E0"/>
    <w:rsid w:val="00A56B86"/>
    <w:rsid w:val="00A56D04"/>
    <w:rsid w:val="00A57066"/>
    <w:rsid w:val="00A57274"/>
    <w:rsid w:val="00A57B75"/>
    <w:rsid w:val="00A60936"/>
    <w:rsid w:val="00A60C4E"/>
    <w:rsid w:val="00A62074"/>
    <w:rsid w:val="00A620B5"/>
    <w:rsid w:val="00A6287D"/>
    <w:rsid w:val="00A628C8"/>
    <w:rsid w:val="00A62F28"/>
    <w:rsid w:val="00A630BC"/>
    <w:rsid w:val="00A63199"/>
    <w:rsid w:val="00A636FA"/>
    <w:rsid w:val="00A638E6"/>
    <w:rsid w:val="00A64AE9"/>
    <w:rsid w:val="00A651EB"/>
    <w:rsid w:val="00A65874"/>
    <w:rsid w:val="00A65C1F"/>
    <w:rsid w:val="00A661AE"/>
    <w:rsid w:val="00A66284"/>
    <w:rsid w:val="00A6688A"/>
    <w:rsid w:val="00A6739C"/>
    <w:rsid w:val="00A67C6A"/>
    <w:rsid w:val="00A70A3E"/>
    <w:rsid w:val="00A72336"/>
    <w:rsid w:val="00A729AC"/>
    <w:rsid w:val="00A72F5D"/>
    <w:rsid w:val="00A72FAC"/>
    <w:rsid w:val="00A74954"/>
    <w:rsid w:val="00A75226"/>
    <w:rsid w:val="00A755BF"/>
    <w:rsid w:val="00A761D3"/>
    <w:rsid w:val="00A763D8"/>
    <w:rsid w:val="00A76F5B"/>
    <w:rsid w:val="00A7717D"/>
    <w:rsid w:val="00A77423"/>
    <w:rsid w:val="00A7756A"/>
    <w:rsid w:val="00A80239"/>
    <w:rsid w:val="00A8038B"/>
    <w:rsid w:val="00A80F90"/>
    <w:rsid w:val="00A80FB5"/>
    <w:rsid w:val="00A81E16"/>
    <w:rsid w:val="00A8272F"/>
    <w:rsid w:val="00A83BE0"/>
    <w:rsid w:val="00A84C06"/>
    <w:rsid w:val="00A8581E"/>
    <w:rsid w:val="00A85E8E"/>
    <w:rsid w:val="00A87815"/>
    <w:rsid w:val="00A879FE"/>
    <w:rsid w:val="00A87A47"/>
    <w:rsid w:val="00A92104"/>
    <w:rsid w:val="00A92178"/>
    <w:rsid w:val="00A921A9"/>
    <w:rsid w:val="00A92B92"/>
    <w:rsid w:val="00A92C7B"/>
    <w:rsid w:val="00A93034"/>
    <w:rsid w:val="00A930CF"/>
    <w:rsid w:val="00A94111"/>
    <w:rsid w:val="00A958BE"/>
    <w:rsid w:val="00A95C87"/>
    <w:rsid w:val="00A96205"/>
    <w:rsid w:val="00A963D3"/>
    <w:rsid w:val="00A96771"/>
    <w:rsid w:val="00A96875"/>
    <w:rsid w:val="00A96970"/>
    <w:rsid w:val="00A96BCC"/>
    <w:rsid w:val="00A9761D"/>
    <w:rsid w:val="00AA01E7"/>
    <w:rsid w:val="00AA0AB0"/>
    <w:rsid w:val="00AA0DF4"/>
    <w:rsid w:val="00AA0E8E"/>
    <w:rsid w:val="00AA1A36"/>
    <w:rsid w:val="00AA1BE7"/>
    <w:rsid w:val="00AA24B8"/>
    <w:rsid w:val="00AA28D0"/>
    <w:rsid w:val="00AA3E2C"/>
    <w:rsid w:val="00AA411E"/>
    <w:rsid w:val="00AA49A5"/>
    <w:rsid w:val="00AA6ACE"/>
    <w:rsid w:val="00AA6DF1"/>
    <w:rsid w:val="00AA7288"/>
    <w:rsid w:val="00AB0890"/>
    <w:rsid w:val="00AB0ABA"/>
    <w:rsid w:val="00AB0F7E"/>
    <w:rsid w:val="00AB18B7"/>
    <w:rsid w:val="00AB1C84"/>
    <w:rsid w:val="00AB2784"/>
    <w:rsid w:val="00AB3140"/>
    <w:rsid w:val="00AB3851"/>
    <w:rsid w:val="00AB392A"/>
    <w:rsid w:val="00AB4052"/>
    <w:rsid w:val="00AB71D7"/>
    <w:rsid w:val="00AB79AE"/>
    <w:rsid w:val="00AC01CE"/>
    <w:rsid w:val="00AC075E"/>
    <w:rsid w:val="00AC2091"/>
    <w:rsid w:val="00AC308E"/>
    <w:rsid w:val="00AC3A3F"/>
    <w:rsid w:val="00AC4190"/>
    <w:rsid w:val="00AC4555"/>
    <w:rsid w:val="00AC4C50"/>
    <w:rsid w:val="00AC61FA"/>
    <w:rsid w:val="00AC66F5"/>
    <w:rsid w:val="00AC7AC8"/>
    <w:rsid w:val="00AD078E"/>
    <w:rsid w:val="00AD1483"/>
    <w:rsid w:val="00AD17CA"/>
    <w:rsid w:val="00AD1B23"/>
    <w:rsid w:val="00AD1BB7"/>
    <w:rsid w:val="00AD2B6E"/>
    <w:rsid w:val="00AD3156"/>
    <w:rsid w:val="00AD3B09"/>
    <w:rsid w:val="00AD445A"/>
    <w:rsid w:val="00AD4D81"/>
    <w:rsid w:val="00AD6F6E"/>
    <w:rsid w:val="00AD745E"/>
    <w:rsid w:val="00AE0505"/>
    <w:rsid w:val="00AE123B"/>
    <w:rsid w:val="00AE18DF"/>
    <w:rsid w:val="00AE220A"/>
    <w:rsid w:val="00AE2766"/>
    <w:rsid w:val="00AE2CD7"/>
    <w:rsid w:val="00AE2DCD"/>
    <w:rsid w:val="00AE2F5F"/>
    <w:rsid w:val="00AE4054"/>
    <w:rsid w:val="00AE54BC"/>
    <w:rsid w:val="00AE62F5"/>
    <w:rsid w:val="00AE6703"/>
    <w:rsid w:val="00AE6773"/>
    <w:rsid w:val="00AE6A4B"/>
    <w:rsid w:val="00AE6FDF"/>
    <w:rsid w:val="00AF0BFD"/>
    <w:rsid w:val="00AF0F70"/>
    <w:rsid w:val="00AF1999"/>
    <w:rsid w:val="00AF2333"/>
    <w:rsid w:val="00AF28C5"/>
    <w:rsid w:val="00AF29C7"/>
    <w:rsid w:val="00AF2C7A"/>
    <w:rsid w:val="00AF327B"/>
    <w:rsid w:val="00AF3605"/>
    <w:rsid w:val="00AF3D12"/>
    <w:rsid w:val="00AF3D2D"/>
    <w:rsid w:val="00AF48C0"/>
    <w:rsid w:val="00AF54E2"/>
    <w:rsid w:val="00AF5A5B"/>
    <w:rsid w:val="00AF5C4D"/>
    <w:rsid w:val="00AF5DE5"/>
    <w:rsid w:val="00AF796A"/>
    <w:rsid w:val="00AF7AC5"/>
    <w:rsid w:val="00B005D4"/>
    <w:rsid w:val="00B00F93"/>
    <w:rsid w:val="00B01DD0"/>
    <w:rsid w:val="00B01FBA"/>
    <w:rsid w:val="00B02740"/>
    <w:rsid w:val="00B028F4"/>
    <w:rsid w:val="00B03341"/>
    <w:rsid w:val="00B035BD"/>
    <w:rsid w:val="00B043EE"/>
    <w:rsid w:val="00B04FF5"/>
    <w:rsid w:val="00B059E7"/>
    <w:rsid w:val="00B05BE6"/>
    <w:rsid w:val="00B0711E"/>
    <w:rsid w:val="00B074EA"/>
    <w:rsid w:val="00B07765"/>
    <w:rsid w:val="00B11504"/>
    <w:rsid w:val="00B117FE"/>
    <w:rsid w:val="00B132D5"/>
    <w:rsid w:val="00B13534"/>
    <w:rsid w:val="00B13CA0"/>
    <w:rsid w:val="00B15E56"/>
    <w:rsid w:val="00B167CE"/>
    <w:rsid w:val="00B1739F"/>
    <w:rsid w:val="00B173E4"/>
    <w:rsid w:val="00B175D1"/>
    <w:rsid w:val="00B178F5"/>
    <w:rsid w:val="00B17D8E"/>
    <w:rsid w:val="00B20487"/>
    <w:rsid w:val="00B20952"/>
    <w:rsid w:val="00B216C3"/>
    <w:rsid w:val="00B22B6F"/>
    <w:rsid w:val="00B23BB0"/>
    <w:rsid w:val="00B23D29"/>
    <w:rsid w:val="00B248D5"/>
    <w:rsid w:val="00B24DEC"/>
    <w:rsid w:val="00B25F79"/>
    <w:rsid w:val="00B26BC9"/>
    <w:rsid w:val="00B26C45"/>
    <w:rsid w:val="00B27C9C"/>
    <w:rsid w:val="00B30358"/>
    <w:rsid w:val="00B31E98"/>
    <w:rsid w:val="00B32466"/>
    <w:rsid w:val="00B334DD"/>
    <w:rsid w:val="00B33629"/>
    <w:rsid w:val="00B34252"/>
    <w:rsid w:val="00B34616"/>
    <w:rsid w:val="00B36451"/>
    <w:rsid w:val="00B366F3"/>
    <w:rsid w:val="00B368F9"/>
    <w:rsid w:val="00B36E29"/>
    <w:rsid w:val="00B36E92"/>
    <w:rsid w:val="00B40F50"/>
    <w:rsid w:val="00B410EF"/>
    <w:rsid w:val="00B42271"/>
    <w:rsid w:val="00B42808"/>
    <w:rsid w:val="00B432C4"/>
    <w:rsid w:val="00B448BD"/>
    <w:rsid w:val="00B45ABF"/>
    <w:rsid w:val="00B46528"/>
    <w:rsid w:val="00B4675B"/>
    <w:rsid w:val="00B46A92"/>
    <w:rsid w:val="00B5025E"/>
    <w:rsid w:val="00B50385"/>
    <w:rsid w:val="00B506D9"/>
    <w:rsid w:val="00B510D7"/>
    <w:rsid w:val="00B52DB4"/>
    <w:rsid w:val="00B536C0"/>
    <w:rsid w:val="00B557EB"/>
    <w:rsid w:val="00B55CDC"/>
    <w:rsid w:val="00B5660F"/>
    <w:rsid w:val="00B568E2"/>
    <w:rsid w:val="00B56D23"/>
    <w:rsid w:val="00B56E2C"/>
    <w:rsid w:val="00B56EA2"/>
    <w:rsid w:val="00B601AA"/>
    <w:rsid w:val="00B6048A"/>
    <w:rsid w:val="00B60689"/>
    <w:rsid w:val="00B607CF"/>
    <w:rsid w:val="00B61279"/>
    <w:rsid w:val="00B6213D"/>
    <w:rsid w:val="00B62CF6"/>
    <w:rsid w:val="00B634F4"/>
    <w:rsid w:val="00B639F7"/>
    <w:rsid w:val="00B63E79"/>
    <w:rsid w:val="00B641F6"/>
    <w:rsid w:val="00B649FA"/>
    <w:rsid w:val="00B65CC4"/>
    <w:rsid w:val="00B66753"/>
    <w:rsid w:val="00B66CA6"/>
    <w:rsid w:val="00B67413"/>
    <w:rsid w:val="00B67648"/>
    <w:rsid w:val="00B67692"/>
    <w:rsid w:val="00B7093C"/>
    <w:rsid w:val="00B70A15"/>
    <w:rsid w:val="00B70DFC"/>
    <w:rsid w:val="00B71314"/>
    <w:rsid w:val="00B71A42"/>
    <w:rsid w:val="00B72C88"/>
    <w:rsid w:val="00B746A8"/>
    <w:rsid w:val="00B751C0"/>
    <w:rsid w:val="00B7529C"/>
    <w:rsid w:val="00B752BA"/>
    <w:rsid w:val="00B75652"/>
    <w:rsid w:val="00B758E0"/>
    <w:rsid w:val="00B75D17"/>
    <w:rsid w:val="00B76203"/>
    <w:rsid w:val="00B76836"/>
    <w:rsid w:val="00B80439"/>
    <w:rsid w:val="00B80873"/>
    <w:rsid w:val="00B817CB"/>
    <w:rsid w:val="00B821CD"/>
    <w:rsid w:val="00B8245F"/>
    <w:rsid w:val="00B82895"/>
    <w:rsid w:val="00B829B8"/>
    <w:rsid w:val="00B833E5"/>
    <w:rsid w:val="00B83D28"/>
    <w:rsid w:val="00B842D2"/>
    <w:rsid w:val="00B869F4"/>
    <w:rsid w:val="00B87CBF"/>
    <w:rsid w:val="00B900AE"/>
    <w:rsid w:val="00B90E2C"/>
    <w:rsid w:val="00B9118B"/>
    <w:rsid w:val="00B923AE"/>
    <w:rsid w:val="00B93C7C"/>
    <w:rsid w:val="00B94F8B"/>
    <w:rsid w:val="00B9540B"/>
    <w:rsid w:val="00B9596B"/>
    <w:rsid w:val="00B95F0A"/>
    <w:rsid w:val="00B96141"/>
    <w:rsid w:val="00B96E5F"/>
    <w:rsid w:val="00BA0D9F"/>
    <w:rsid w:val="00BA0FA0"/>
    <w:rsid w:val="00BA2626"/>
    <w:rsid w:val="00BA30D3"/>
    <w:rsid w:val="00BA3BCD"/>
    <w:rsid w:val="00BA509F"/>
    <w:rsid w:val="00BA5300"/>
    <w:rsid w:val="00BA5303"/>
    <w:rsid w:val="00BA5922"/>
    <w:rsid w:val="00BA5D2D"/>
    <w:rsid w:val="00BA5F48"/>
    <w:rsid w:val="00BA6089"/>
    <w:rsid w:val="00BA6805"/>
    <w:rsid w:val="00BA6A53"/>
    <w:rsid w:val="00BA7DDF"/>
    <w:rsid w:val="00BB00D5"/>
    <w:rsid w:val="00BB011A"/>
    <w:rsid w:val="00BB0C4F"/>
    <w:rsid w:val="00BB11B0"/>
    <w:rsid w:val="00BB12A4"/>
    <w:rsid w:val="00BB1A18"/>
    <w:rsid w:val="00BB1FCA"/>
    <w:rsid w:val="00BB2312"/>
    <w:rsid w:val="00BB2865"/>
    <w:rsid w:val="00BB333C"/>
    <w:rsid w:val="00BB38D6"/>
    <w:rsid w:val="00BB42AF"/>
    <w:rsid w:val="00BB502D"/>
    <w:rsid w:val="00BB5FC3"/>
    <w:rsid w:val="00BC1862"/>
    <w:rsid w:val="00BC290C"/>
    <w:rsid w:val="00BC2CCA"/>
    <w:rsid w:val="00BC3288"/>
    <w:rsid w:val="00BC3755"/>
    <w:rsid w:val="00BC3FBA"/>
    <w:rsid w:val="00BC442A"/>
    <w:rsid w:val="00BC455F"/>
    <w:rsid w:val="00BC4B79"/>
    <w:rsid w:val="00BC5739"/>
    <w:rsid w:val="00BC599E"/>
    <w:rsid w:val="00BC61E9"/>
    <w:rsid w:val="00BC622E"/>
    <w:rsid w:val="00BC6301"/>
    <w:rsid w:val="00BC6B6D"/>
    <w:rsid w:val="00BD046F"/>
    <w:rsid w:val="00BD0816"/>
    <w:rsid w:val="00BD101C"/>
    <w:rsid w:val="00BD16CD"/>
    <w:rsid w:val="00BD208F"/>
    <w:rsid w:val="00BD257A"/>
    <w:rsid w:val="00BD27C2"/>
    <w:rsid w:val="00BD2C1D"/>
    <w:rsid w:val="00BD2E58"/>
    <w:rsid w:val="00BD34DF"/>
    <w:rsid w:val="00BD3E6C"/>
    <w:rsid w:val="00BD46D2"/>
    <w:rsid w:val="00BD4E9F"/>
    <w:rsid w:val="00BD67F4"/>
    <w:rsid w:val="00BD70C1"/>
    <w:rsid w:val="00BD799A"/>
    <w:rsid w:val="00BE001E"/>
    <w:rsid w:val="00BE0231"/>
    <w:rsid w:val="00BE0470"/>
    <w:rsid w:val="00BE047A"/>
    <w:rsid w:val="00BE1B5F"/>
    <w:rsid w:val="00BE2B14"/>
    <w:rsid w:val="00BE39E6"/>
    <w:rsid w:val="00BE3A12"/>
    <w:rsid w:val="00BE3DC6"/>
    <w:rsid w:val="00BE4580"/>
    <w:rsid w:val="00BE465F"/>
    <w:rsid w:val="00BE483A"/>
    <w:rsid w:val="00BE4A7C"/>
    <w:rsid w:val="00BE5457"/>
    <w:rsid w:val="00BE57E9"/>
    <w:rsid w:val="00BE67CD"/>
    <w:rsid w:val="00BE6844"/>
    <w:rsid w:val="00BE69B5"/>
    <w:rsid w:val="00BE6EC5"/>
    <w:rsid w:val="00BE7829"/>
    <w:rsid w:val="00BE7BC2"/>
    <w:rsid w:val="00BE7E3F"/>
    <w:rsid w:val="00BE7FC7"/>
    <w:rsid w:val="00BF06B7"/>
    <w:rsid w:val="00BF3604"/>
    <w:rsid w:val="00BF4698"/>
    <w:rsid w:val="00BF4864"/>
    <w:rsid w:val="00BF4AFF"/>
    <w:rsid w:val="00BF4F47"/>
    <w:rsid w:val="00BF554A"/>
    <w:rsid w:val="00BF59C3"/>
    <w:rsid w:val="00BF7A5E"/>
    <w:rsid w:val="00C0062B"/>
    <w:rsid w:val="00C00A02"/>
    <w:rsid w:val="00C012CE"/>
    <w:rsid w:val="00C016E4"/>
    <w:rsid w:val="00C0181A"/>
    <w:rsid w:val="00C023DD"/>
    <w:rsid w:val="00C02927"/>
    <w:rsid w:val="00C040D1"/>
    <w:rsid w:val="00C05A3E"/>
    <w:rsid w:val="00C05C09"/>
    <w:rsid w:val="00C06535"/>
    <w:rsid w:val="00C074F0"/>
    <w:rsid w:val="00C10C3C"/>
    <w:rsid w:val="00C10E58"/>
    <w:rsid w:val="00C116B7"/>
    <w:rsid w:val="00C11A24"/>
    <w:rsid w:val="00C12D04"/>
    <w:rsid w:val="00C12D4A"/>
    <w:rsid w:val="00C153A4"/>
    <w:rsid w:val="00C15B64"/>
    <w:rsid w:val="00C15C74"/>
    <w:rsid w:val="00C16293"/>
    <w:rsid w:val="00C165C5"/>
    <w:rsid w:val="00C16B55"/>
    <w:rsid w:val="00C1764D"/>
    <w:rsid w:val="00C178A4"/>
    <w:rsid w:val="00C17D77"/>
    <w:rsid w:val="00C207D2"/>
    <w:rsid w:val="00C20953"/>
    <w:rsid w:val="00C20BE8"/>
    <w:rsid w:val="00C215DB"/>
    <w:rsid w:val="00C21740"/>
    <w:rsid w:val="00C22DF7"/>
    <w:rsid w:val="00C23F09"/>
    <w:rsid w:val="00C24122"/>
    <w:rsid w:val="00C24219"/>
    <w:rsid w:val="00C243BB"/>
    <w:rsid w:val="00C25FAD"/>
    <w:rsid w:val="00C26B47"/>
    <w:rsid w:val="00C2713E"/>
    <w:rsid w:val="00C2770C"/>
    <w:rsid w:val="00C27A19"/>
    <w:rsid w:val="00C27B4F"/>
    <w:rsid w:val="00C302EE"/>
    <w:rsid w:val="00C319F8"/>
    <w:rsid w:val="00C31C5A"/>
    <w:rsid w:val="00C3281D"/>
    <w:rsid w:val="00C329A1"/>
    <w:rsid w:val="00C337D0"/>
    <w:rsid w:val="00C3397D"/>
    <w:rsid w:val="00C34202"/>
    <w:rsid w:val="00C34B89"/>
    <w:rsid w:val="00C35913"/>
    <w:rsid w:val="00C35A5E"/>
    <w:rsid w:val="00C36848"/>
    <w:rsid w:val="00C36C20"/>
    <w:rsid w:val="00C36E74"/>
    <w:rsid w:val="00C41DD0"/>
    <w:rsid w:val="00C42628"/>
    <w:rsid w:val="00C43016"/>
    <w:rsid w:val="00C43B80"/>
    <w:rsid w:val="00C43D6A"/>
    <w:rsid w:val="00C44330"/>
    <w:rsid w:val="00C4468B"/>
    <w:rsid w:val="00C44CEE"/>
    <w:rsid w:val="00C4504D"/>
    <w:rsid w:val="00C45641"/>
    <w:rsid w:val="00C46546"/>
    <w:rsid w:val="00C46C5A"/>
    <w:rsid w:val="00C47053"/>
    <w:rsid w:val="00C47EB6"/>
    <w:rsid w:val="00C50766"/>
    <w:rsid w:val="00C507A0"/>
    <w:rsid w:val="00C510E7"/>
    <w:rsid w:val="00C515C8"/>
    <w:rsid w:val="00C5173A"/>
    <w:rsid w:val="00C52573"/>
    <w:rsid w:val="00C52FEE"/>
    <w:rsid w:val="00C5335F"/>
    <w:rsid w:val="00C5386B"/>
    <w:rsid w:val="00C53AE5"/>
    <w:rsid w:val="00C53E65"/>
    <w:rsid w:val="00C5427B"/>
    <w:rsid w:val="00C54406"/>
    <w:rsid w:val="00C554B9"/>
    <w:rsid w:val="00C554F7"/>
    <w:rsid w:val="00C5577E"/>
    <w:rsid w:val="00C605AE"/>
    <w:rsid w:val="00C60997"/>
    <w:rsid w:val="00C61733"/>
    <w:rsid w:val="00C64DA1"/>
    <w:rsid w:val="00C66BD6"/>
    <w:rsid w:val="00C70DCB"/>
    <w:rsid w:val="00C7138D"/>
    <w:rsid w:val="00C71A03"/>
    <w:rsid w:val="00C71ECD"/>
    <w:rsid w:val="00C72431"/>
    <w:rsid w:val="00C72A04"/>
    <w:rsid w:val="00C72DFA"/>
    <w:rsid w:val="00C737A5"/>
    <w:rsid w:val="00C73D0D"/>
    <w:rsid w:val="00C74336"/>
    <w:rsid w:val="00C7446D"/>
    <w:rsid w:val="00C7549D"/>
    <w:rsid w:val="00C75D54"/>
    <w:rsid w:val="00C761C7"/>
    <w:rsid w:val="00C76A9A"/>
    <w:rsid w:val="00C7739C"/>
    <w:rsid w:val="00C7758C"/>
    <w:rsid w:val="00C77752"/>
    <w:rsid w:val="00C777B0"/>
    <w:rsid w:val="00C77BDB"/>
    <w:rsid w:val="00C80063"/>
    <w:rsid w:val="00C801C5"/>
    <w:rsid w:val="00C813FB"/>
    <w:rsid w:val="00C8186D"/>
    <w:rsid w:val="00C81FAC"/>
    <w:rsid w:val="00C82F1B"/>
    <w:rsid w:val="00C838E9"/>
    <w:rsid w:val="00C83E33"/>
    <w:rsid w:val="00C84CA6"/>
    <w:rsid w:val="00C8566E"/>
    <w:rsid w:val="00C861E0"/>
    <w:rsid w:val="00C86F12"/>
    <w:rsid w:val="00C875AD"/>
    <w:rsid w:val="00C87685"/>
    <w:rsid w:val="00C87A04"/>
    <w:rsid w:val="00C87C87"/>
    <w:rsid w:val="00C912B4"/>
    <w:rsid w:val="00C9145F"/>
    <w:rsid w:val="00C91A05"/>
    <w:rsid w:val="00C91C43"/>
    <w:rsid w:val="00C91E98"/>
    <w:rsid w:val="00C926BC"/>
    <w:rsid w:val="00C92A4C"/>
    <w:rsid w:val="00C92AC5"/>
    <w:rsid w:val="00C94285"/>
    <w:rsid w:val="00C94966"/>
    <w:rsid w:val="00C94DEF"/>
    <w:rsid w:val="00C955ED"/>
    <w:rsid w:val="00C959FC"/>
    <w:rsid w:val="00C95A75"/>
    <w:rsid w:val="00C978B0"/>
    <w:rsid w:val="00CA0A0F"/>
    <w:rsid w:val="00CA0A27"/>
    <w:rsid w:val="00CA18DB"/>
    <w:rsid w:val="00CA1984"/>
    <w:rsid w:val="00CA3753"/>
    <w:rsid w:val="00CA3D93"/>
    <w:rsid w:val="00CA43C8"/>
    <w:rsid w:val="00CA45A4"/>
    <w:rsid w:val="00CA4873"/>
    <w:rsid w:val="00CA4B3C"/>
    <w:rsid w:val="00CA5050"/>
    <w:rsid w:val="00CA58D9"/>
    <w:rsid w:val="00CA5D3E"/>
    <w:rsid w:val="00CA5F49"/>
    <w:rsid w:val="00CA61DC"/>
    <w:rsid w:val="00CA647A"/>
    <w:rsid w:val="00CA7121"/>
    <w:rsid w:val="00CA74C5"/>
    <w:rsid w:val="00CA7A2D"/>
    <w:rsid w:val="00CB0209"/>
    <w:rsid w:val="00CB0AAD"/>
    <w:rsid w:val="00CB0EF2"/>
    <w:rsid w:val="00CB1923"/>
    <w:rsid w:val="00CB3BAB"/>
    <w:rsid w:val="00CB440E"/>
    <w:rsid w:val="00CB46F2"/>
    <w:rsid w:val="00CB4880"/>
    <w:rsid w:val="00CB56CB"/>
    <w:rsid w:val="00CB5733"/>
    <w:rsid w:val="00CB5C10"/>
    <w:rsid w:val="00CB6723"/>
    <w:rsid w:val="00CB6847"/>
    <w:rsid w:val="00CB7377"/>
    <w:rsid w:val="00CB7473"/>
    <w:rsid w:val="00CB7770"/>
    <w:rsid w:val="00CB79AD"/>
    <w:rsid w:val="00CB7BDB"/>
    <w:rsid w:val="00CC00E5"/>
    <w:rsid w:val="00CC035A"/>
    <w:rsid w:val="00CC09BF"/>
    <w:rsid w:val="00CC0AB9"/>
    <w:rsid w:val="00CC1067"/>
    <w:rsid w:val="00CC1B3C"/>
    <w:rsid w:val="00CC4934"/>
    <w:rsid w:val="00CC505A"/>
    <w:rsid w:val="00CC60D5"/>
    <w:rsid w:val="00CC6423"/>
    <w:rsid w:val="00CC7729"/>
    <w:rsid w:val="00CD10CC"/>
    <w:rsid w:val="00CD1FD7"/>
    <w:rsid w:val="00CD21B4"/>
    <w:rsid w:val="00CD33BA"/>
    <w:rsid w:val="00CD5621"/>
    <w:rsid w:val="00CD579D"/>
    <w:rsid w:val="00CD5D01"/>
    <w:rsid w:val="00CD72AC"/>
    <w:rsid w:val="00CD7963"/>
    <w:rsid w:val="00CE07BF"/>
    <w:rsid w:val="00CE21BF"/>
    <w:rsid w:val="00CE2D57"/>
    <w:rsid w:val="00CE2F53"/>
    <w:rsid w:val="00CE3EC4"/>
    <w:rsid w:val="00CE440B"/>
    <w:rsid w:val="00CE49B0"/>
    <w:rsid w:val="00CE4DA0"/>
    <w:rsid w:val="00CE4E6A"/>
    <w:rsid w:val="00CE5E65"/>
    <w:rsid w:val="00CE6DF8"/>
    <w:rsid w:val="00CE7773"/>
    <w:rsid w:val="00CE7E70"/>
    <w:rsid w:val="00CF05F0"/>
    <w:rsid w:val="00CF0E4E"/>
    <w:rsid w:val="00CF1091"/>
    <w:rsid w:val="00CF159F"/>
    <w:rsid w:val="00CF16A0"/>
    <w:rsid w:val="00CF2086"/>
    <w:rsid w:val="00CF31BC"/>
    <w:rsid w:val="00CF3C0D"/>
    <w:rsid w:val="00CF4614"/>
    <w:rsid w:val="00CF4EDA"/>
    <w:rsid w:val="00CF7099"/>
    <w:rsid w:val="00CF71DD"/>
    <w:rsid w:val="00CF7545"/>
    <w:rsid w:val="00D0074D"/>
    <w:rsid w:val="00D00CB4"/>
    <w:rsid w:val="00D01233"/>
    <w:rsid w:val="00D01F98"/>
    <w:rsid w:val="00D026F9"/>
    <w:rsid w:val="00D03389"/>
    <w:rsid w:val="00D03822"/>
    <w:rsid w:val="00D03D1D"/>
    <w:rsid w:val="00D05092"/>
    <w:rsid w:val="00D0586A"/>
    <w:rsid w:val="00D07F56"/>
    <w:rsid w:val="00D07F61"/>
    <w:rsid w:val="00D10E82"/>
    <w:rsid w:val="00D111E4"/>
    <w:rsid w:val="00D11384"/>
    <w:rsid w:val="00D11EA9"/>
    <w:rsid w:val="00D12655"/>
    <w:rsid w:val="00D12871"/>
    <w:rsid w:val="00D12ED9"/>
    <w:rsid w:val="00D136AC"/>
    <w:rsid w:val="00D13D1F"/>
    <w:rsid w:val="00D145C6"/>
    <w:rsid w:val="00D157A6"/>
    <w:rsid w:val="00D15ADD"/>
    <w:rsid w:val="00D1636A"/>
    <w:rsid w:val="00D1709C"/>
    <w:rsid w:val="00D17D3A"/>
    <w:rsid w:val="00D220ED"/>
    <w:rsid w:val="00D229CE"/>
    <w:rsid w:val="00D22D3C"/>
    <w:rsid w:val="00D232B5"/>
    <w:rsid w:val="00D23532"/>
    <w:rsid w:val="00D23759"/>
    <w:rsid w:val="00D24072"/>
    <w:rsid w:val="00D2452B"/>
    <w:rsid w:val="00D245FF"/>
    <w:rsid w:val="00D268BD"/>
    <w:rsid w:val="00D26D89"/>
    <w:rsid w:val="00D26F79"/>
    <w:rsid w:val="00D30224"/>
    <w:rsid w:val="00D30600"/>
    <w:rsid w:val="00D31DE7"/>
    <w:rsid w:val="00D32379"/>
    <w:rsid w:val="00D326FE"/>
    <w:rsid w:val="00D32E04"/>
    <w:rsid w:val="00D35177"/>
    <w:rsid w:val="00D359B7"/>
    <w:rsid w:val="00D35C60"/>
    <w:rsid w:val="00D35E28"/>
    <w:rsid w:val="00D37410"/>
    <w:rsid w:val="00D405E9"/>
    <w:rsid w:val="00D40D59"/>
    <w:rsid w:val="00D433A5"/>
    <w:rsid w:val="00D43618"/>
    <w:rsid w:val="00D43894"/>
    <w:rsid w:val="00D43EE7"/>
    <w:rsid w:val="00D4448A"/>
    <w:rsid w:val="00D44759"/>
    <w:rsid w:val="00D4489E"/>
    <w:rsid w:val="00D45698"/>
    <w:rsid w:val="00D45E42"/>
    <w:rsid w:val="00D46233"/>
    <w:rsid w:val="00D46A12"/>
    <w:rsid w:val="00D46D9A"/>
    <w:rsid w:val="00D4767A"/>
    <w:rsid w:val="00D47C25"/>
    <w:rsid w:val="00D50B9D"/>
    <w:rsid w:val="00D50E56"/>
    <w:rsid w:val="00D52BD2"/>
    <w:rsid w:val="00D534D9"/>
    <w:rsid w:val="00D53C25"/>
    <w:rsid w:val="00D54B9F"/>
    <w:rsid w:val="00D562A1"/>
    <w:rsid w:val="00D56F74"/>
    <w:rsid w:val="00D57C61"/>
    <w:rsid w:val="00D57E9D"/>
    <w:rsid w:val="00D6038D"/>
    <w:rsid w:val="00D60425"/>
    <w:rsid w:val="00D62270"/>
    <w:rsid w:val="00D628C0"/>
    <w:rsid w:val="00D634AD"/>
    <w:rsid w:val="00D64585"/>
    <w:rsid w:val="00D64884"/>
    <w:rsid w:val="00D656BE"/>
    <w:rsid w:val="00D658E7"/>
    <w:rsid w:val="00D66233"/>
    <w:rsid w:val="00D662BA"/>
    <w:rsid w:val="00D666AA"/>
    <w:rsid w:val="00D66F4A"/>
    <w:rsid w:val="00D67B7E"/>
    <w:rsid w:val="00D67F37"/>
    <w:rsid w:val="00D70089"/>
    <w:rsid w:val="00D71E0B"/>
    <w:rsid w:val="00D71E3F"/>
    <w:rsid w:val="00D71F94"/>
    <w:rsid w:val="00D72349"/>
    <w:rsid w:val="00D72478"/>
    <w:rsid w:val="00D72D2F"/>
    <w:rsid w:val="00D72FDB"/>
    <w:rsid w:val="00D737A5"/>
    <w:rsid w:val="00D741EE"/>
    <w:rsid w:val="00D74551"/>
    <w:rsid w:val="00D74780"/>
    <w:rsid w:val="00D749D0"/>
    <w:rsid w:val="00D75070"/>
    <w:rsid w:val="00D7608C"/>
    <w:rsid w:val="00D760A1"/>
    <w:rsid w:val="00D76695"/>
    <w:rsid w:val="00D76FEF"/>
    <w:rsid w:val="00D804EF"/>
    <w:rsid w:val="00D80539"/>
    <w:rsid w:val="00D80743"/>
    <w:rsid w:val="00D80B68"/>
    <w:rsid w:val="00D80D7C"/>
    <w:rsid w:val="00D81461"/>
    <w:rsid w:val="00D82BD7"/>
    <w:rsid w:val="00D82C26"/>
    <w:rsid w:val="00D8308A"/>
    <w:rsid w:val="00D83690"/>
    <w:rsid w:val="00D838DB"/>
    <w:rsid w:val="00D83B6B"/>
    <w:rsid w:val="00D83F3C"/>
    <w:rsid w:val="00D84964"/>
    <w:rsid w:val="00D85008"/>
    <w:rsid w:val="00D87546"/>
    <w:rsid w:val="00D87E50"/>
    <w:rsid w:val="00D9107F"/>
    <w:rsid w:val="00D9148B"/>
    <w:rsid w:val="00D914DB"/>
    <w:rsid w:val="00D91BB0"/>
    <w:rsid w:val="00D91DB9"/>
    <w:rsid w:val="00D922CF"/>
    <w:rsid w:val="00D92EF6"/>
    <w:rsid w:val="00D93196"/>
    <w:rsid w:val="00D93993"/>
    <w:rsid w:val="00D943C7"/>
    <w:rsid w:val="00D949A5"/>
    <w:rsid w:val="00D94EB4"/>
    <w:rsid w:val="00D94FF8"/>
    <w:rsid w:val="00D95481"/>
    <w:rsid w:val="00D970AF"/>
    <w:rsid w:val="00D97D99"/>
    <w:rsid w:val="00D97F50"/>
    <w:rsid w:val="00DA1B2F"/>
    <w:rsid w:val="00DA1C02"/>
    <w:rsid w:val="00DA2AD1"/>
    <w:rsid w:val="00DA353E"/>
    <w:rsid w:val="00DA423C"/>
    <w:rsid w:val="00DA42E9"/>
    <w:rsid w:val="00DA4E65"/>
    <w:rsid w:val="00DA5931"/>
    <w:rsid w:val="00DA5C24"/>
    <w:rsid w:val="00DA618F"/>
    <w:rsid w:val="00DA6959"/>
    <w:rsid w:val="00DB07D3"/>
    <w:rsid w:val="00DB0BD3"/>
    <w:rsid w:val="00DB321A"/>
    <w:rsid w:val="00DB42EF"/>
    <w:rsid w:val="00DB4512"/>
    <w:rsid w:val="00DB46B6"/>
    <w:rsid w:val="00DB472F"/>
    <w:rsid w:val="00DB6062"/>
    <w:rsid w:val="00DC034B"/>
    <w:rsid w:val="00DC03E2"/>
    <w:rsid w:val="00DC1C89"/>
    <w:rsid w:val="00DC2A69"/>
    <w:rsid w:val="00DC2A6A"/>
    <w:rsid w:val="00DC2EB7"/>
    <w:rsid w:val="00DC31D1"/>
    <w:rsid w:val="00DC50D8"/>
    <w:rsid w:val="00DC5FC9"/>
    <w:rsid w:val="00DC686A"/>
    <w:rsid w:val="00DC6BBB"/>
    <w:rsid w:val="00DC70A2"/>
    <w:rsid w:val="00DC75F3"/>
    <w:rsid w:val="00DC7A2A"/>
    <w:rsid w:val="00DC7B54"/>
    <w:rsid w:val="00DD153B"/>
    <w:rsid w:val="00DD20A7"/>
    <w:rsid w:val="00DD3583"/>
    <w:rsid w:val="00DD3F78"/>
    <w:rsid w:val="00DD4821"/>
    <w:rsid w:val="00DD4859"/>
    <w:rsid w:val="00DD54E7"/>
    <w:rsid w:val="00DD5F0B"/>
    <w:rsid w:val="00DD75D8"/>
    <w:rsid w:val="00DD7C95"/>
    <w:rsid w:val="00DE02BB"/>
    <w:rsid w:val="00DE02E1"/>
    <w:rsid w:val="00DE06A8"/>
    <w:rsid w:val="00DE17B2"/>
    <w:rsid w:val="00DE1963"/>
    <w:rsid w:val="00DE1C3F"/>
    <w:rsid w:val="00DE2129"/>
    <w:rsid w:val="00DE23C7"/>
    <w:rsid w:val="00DE27E6"/>
    <w:rsid w:val="00DE2855"/>
    <w:rsid w:val="00DE3B1F"/>
    <w:rsid w:val="00DE3CC3"/>
    <w:rsid w:val="00DE5183"/>
    <w:rsid w:val="00DE63CD"/>
    <w:rsid w:val="00DE66F6"/>
    <w:rsid w:val="00DE69E9"/>
    <w:rsid w:val="00DE71F1"/>
    <w:rsid w:val="00DE7436"/>
    <w:rsid w:val="00DE7B8A"/>
    <w:rsid w:val="00DF080A"/>
    <w:rsid w:val="00DF11DA"/>
    <w:rsid w:val="00DF19AD"/>
    <w:rsid w:val="00DF289E"/>
    <w:rsid w:val="00DF2C58"/>
    <w:rsid w:val="00DF303B"/>
    <w:rsid w:val="00DF41CB"/>
    <w:rsid w:val="00DF4672"/>
    <w:rsid w:val="00DF59FC"/>
    <w:rsid w:val="00DF6E0B"/>
    <w:rsid w:val="00DF7B76"/>
    <w:rsid w:val="00E00A2C"/>
    <w:rsid w:val="00E00A7F"/>
    <w:rsid w:val="00E01AA0"/>
    <w:rsid w:val="00E01C93"/>
    <w:rsid w:val="00E01CE3"/>
    <w:rsid w:val="00E0265D"/>
    <w:rsid w:val="00E0270D"/>
    <w:rsid w:val="00E02C23"/>
    <w:rsid w:val="00E03392"/>
    <w:rsid w:val="00E03912"/>
    <w:rsid w:val="00E03A52"/>
    <w:rsid w:val="00E03F00"/>
    <w:rsid w:val="00E04040"/>
    <w:rsid w:val="00E057C9"/>
    <w:rsid w:val="00E0737E"/>
    <w:rsid w:val="00E10557"/>
    <w:rsid w:val="00E11BF8"/>
    <w:rsid w:val="00E12541"/>
    <w:rsid w:val="00E12E12"/>
    <w:rsid w:val="00E134B7"/>
    <w:rsid w:val="00E139E9"/>
    <w:rsid w:val="00E13EA0"/>
    <w:rsid w:val="00E14861"/>
    <w:rsid w:val="00E14D62"/>
    <w:rsid w:val="00E14DC4"/>
    <w:rsid w:val="00E15C45"/>
    <w:rsid w:val="00E1622B"/>
    <w:rsid w:val="00E16433"/>
    <w:rsid w:val="00E16B27"/>
    <w:rsid w:val="00E16D5F"/>
    <w:rsid w:val="00E173C5"/>
    <w:rsid w:val="00E173F7"/>
    <w:rsid w:val="00E20756"/>
    <w:rsid w:val="00E213A0"/>
    <w:rsid w:val="00E21FEE"/>
    <w:rsid w:val="00E2229F"/>
    <w:rsid w:val="00E22B46"/>
    <w:rsid w:val="00E239AF"/>
    <w:rsid w:val="00E23F52"/>
    <w:rsid w:val="00E245DA"/>
    <w:rsid w:val="00E25779"/>
    <w:rsid w:val="00E26D9E"/>
    <w:rsid w:val="00E30222"/>
    <w:rsid w:val="00E3149C"/>
    <w:rsid w:val="00E3156C"/>
    <w:rsid w:val="00E31D45"/>
    <w:rsid w:val="00E32429"/>
    <w:rsid w:val="00E32D1D"/>
    <w:rsid w:val="00E32E75"/>
    <w:rsid w:val="00E33129"/>
    <w:rsid w:val="00E331E4"/>
    <w:rsid w:val="00E332CE"/>
    <w:rsid w:val="00E338AE"/>
    <w:rsid w:val="00E34776"/>
    <w:rsid w:val="00E34D0E"/>
    <w:rsid w:val="00E34F1D"/>
    <w:rsid w:val="00E3527B"/>
    <w:rsid w:val="00E354F4"/>
    <w:rsid w:val="00E35FB0"/>
    <w:rsid w:val="00E36743"/>
    <w:rsid w:val="00E373CA"/>
    <w:rsid w:val="00E3790A"/>
    <w:rsid w:val="00E37E98"/>
    <w:rsid w:val="00E37F79"/>
    <w:rsid w:val="00E412EC"/>
    <w:rsid w:val="00E415F8"/>
    <w:rsid w:val="00E418CC"/>
    <w:rsid w:val="00E4194C"/>
    <w:rsid w:val="00E41FD6"/>
    <w:rsid w:val="00E42380"/>
    <w:rsid w:val="00E426C4"/>
    <w:rsid w:val="00E4393C"/>
    <w:rsid w:val="00E43954"/>
    <w:rsid w:val="00E4418B"/>
    <w:rsid w:val="00E44B2F"/>
    <w:rsid w:val="00E44C9D"/>
    <w:rsid w:val="00E44CBB"/>
    <w:rsid w:val="00E44DF6"/>
    <w:rsid w:val="00E454BE"/>
    <w:rsid w:val="00E458DE"/>
    <w:rsid w:val="00E46376"/>
    <w:rsid w:val="00E46EB8"/>
    <w:rsid w:val="00E474E7"/>
    <w:rsid w:val="00E47AAD"/>
    <w:rsid w:val="00E47E43"/>
    <w:rsid w:val="00E50165"/>
    <w:rsid w:val="00E50AC2"/>
    <w:rsid w:val="00E50FEB"/>
    <w:rsid w:val="00E51C26"/>
    <w:rsid w:val="00E52923"/>
    <w:rsid w:val="00E538B1"/>
    <w:rsid w:val="00E54526"/>
    <w:rsid w:val="00E549EE"/>
    <w:rsid w:val="00E54CBF"/>
    <w:rsid w:val="00E558CE"/>
    <w:rsid w:val="00E574CF"/>
    <w:rsid w:val="00E575BA"/>
    <w:rsid w:val="00E576BF"/>
    <w:rsid w:val="00E579FB"/>
    <w:rsid w:val="00E57F67"/>
    <w:rsid w:val="00E60405"/>
    <w:rsid w:val="00E61236"/>
    <w:rsid w:val="00E625DF"/>
    <w:rsid w:val="00E62B91"/>
    <w:rsid w:val="00E62B99"/>
    <w:rsid w:val="00E62C49"/>
    <w:rsid w:val="00E63E31"/>
    <w:rsid w:val="00E6476A"/>
    <w:rsid w:val="00E64F82"/>
    <w:rsid w:val="00E651AE"/>
    <w:rsid w:val="00E65663"/>
    <w:rsid w:val="00E65673"/>
    <w:rsid w:val="00E659AD"/>
    <w:rsid w:val="00E67193"/>
    <w:rsid w:val="00E7082D"/>
    <w:rsid w:val="00E71E12"/>
    <w:rsid w:val="00E71E1B"/>
    <w:rsid w:val="00E71E6D"/>
    <w:rsid w:val="00E728EE"/>
    <w:rsid w:val="00E72C23"/>
    <w:rsid w:val="00E72CF5"/>
    <w:rsid w:val="00E72E6A"/>
    <w:rsid w:val="00E72EAA"/>
    <w:rsid w:val="00E73C10"/>
    <w:rsid w:val="00E73E8F"/>
    <w:rsid w:val="00E74FAB"/>
    <w:rsid w:val="00E75916"/>
    <w:rsid w:val="00E75C55"/>
    <w:rsid w:val="00E7651C"/>
    <w:rsid w:val="00E76DC8"/>
    <w:rsid w:val="00E77732"/>
    <w:rsid w:val="00E802CA"/>
    <w:rsid w:val="00E8070C"/>
    <w:rsid w:val="00E80DD9"/>
    <w:rsid w:val="00E811C6"/>
    <w:rsid w:val="00E816ED"/>
    <w:rsid w:val="00E81BA4"/>
    <w:rsid w:val="00E820E4"/>
    <w:rsid w:val="00E82688"/>
    <w:rsid w:val="00E8290D"/>
    <w:rsid w:val="00E82F5A"/>
    <w:rsid w:val="00E830F5"/>
    <w:rsid w:val="00E830F7"/>
    <w:rsid w:val="00E83B6E"/>
    <w:rsid w:val="00E83ED2"/>
    <w:rsid w:val="00E84D97"/>
    <w:rsid w:val="00E85731"/>
    <w:rsid w:val="00E85AE5"/>
    <w:rsid w:val="00E863D3"/>
    <w:rsid w:val="00E8664C"/>
    <w:rsid w:val="00E8684D"/>
    <w:rsid w:val="00E87B0D"/>
    <w:rsid w:val="00E90F56"/>
    <w:rsid w:val="00E9205C"/>
    <w:rsid w:val="00E926F1"/>
    <w:rsid w:val="00E94127"/>
    <w:rsid w:val="00E94B81"/>
    <w:rsid w:val="00E964EB"/>
    <w:rsid w:val="00E9713B"/>
    <w:rsid w:val="00E9767C"/>
    <w:rsid w:val="00EA0804"/>
    <w:rsid w:val="00EA120B"/>
    <w:rsid w:val="00EA2534"/>
    <w:rsid w:val="00EA29BD"/>
    <w:rsid w:val="00EA2D4E"/>
    <w:rsid w:val="00EA2D6D"/>
    <w:rsid w:val="00EA3630"/>
    <w:rsid w:val="00EA4AF5"/>
    <w:rsid w:val="00EA5BD4"/>
    <w:rsid w:val="00EA60DB"/>
    <w:rsid w:val="00EA6B04"/>
    <w:rsid w:val="00EA71F5"/>
    <w:rsid w:val="00EA782F"/>
    <w:rsid w:val="00EB0722"/>
    <w:rsid w:val="00EB07BA"/>
    <w:rsid w:val="00EB0B12"/>
    <w:rsid w:val="00EB0EB1"/>
    <w:rsid w:val="00EB1C02"/>
    <w:rsid w:val="00EB3413"/>
    <w:rsid w:val="00EB34A9"/>
    <w:rsid w:val="00EB3D80"/>
    <w:rsid w:val="00EB4127"/>
    <w:rsid w:val="00EB476D"/>
    <w:rsid w:val="00EB4BCD"/>
    <w:rsid w:val="00EB5190"/>
    <w:rsid w:val="00EB51EF"/>
    <w:rsid w:val="00EB526A"/>
    <w:rsid w:val="00EB63C8"/>
    <w:rsid w:val="00EB65FB"/>
    <w:rsid w:val="00EB6A55"/>
    <w:rsid w:val="00EB6D46"/>
    <w:rsid w:val="00EB6D85"/>
    <w:rsid w:val="00EB7ACE"/>
    <w:rsid w:val="00EC1B47"/>
    <w:rsid w:val="00EC233F"/>
    <w:rsid w:val="00EC26F2"/>
    <w:rsid w:val="00EC28D8"/>
    <w:rsid w:val="00EC2BCE"/>
    <w:rsid w:val="00EC2DF2"/>
    <w:rsid w:val="00EC2F0B"/>
    <w:rsid w:val="00EC3391"/>
    <w:rsid w:val="00EC39EA"/>
    <w:rsid w:val="00EC3AA0"/>
    <w:rsid w:val="00EC4580"/>
    <w:rsid w:val="00EC6361"/>
    <w:rsid w:val="00ED02DA"/>
    <w:rsid w:val="00ED15D5"/>
    <w:rsid w:val="00ED16C7"/>
    <w:rsid w:val="00ED239D"/>
    <w:rsid w:val="00ED2D7E"/>
    <w:rsid w:val="00ED3589"/>
    <w:rsid w:val="00ED37FC"/>
    <w:rsid w:val="00ED3968"/>
    <w:rsid w:val="00ED3A13"/>
    <w:rsid w:val="00ED4951"/>
    <w:rsid w:val="00ED5768"/>
    <w:rsid w:val="00EE0D69"/>
    <w:rsid w:val="00EE138F"/>
    <w:rsid w:val="00EE13C3"/>
    <w:rsid w:val="00EE274D"/>
    <w:rsid w:val="00EE33A0"/>
    <w:rsid w:val="00EE3569"/>
    <w:rsid w:val="00EE3ADB"/>
    <w:rsid w:val="00EE4A77"/>
    <w:rsid w:val="00EE4E77"/>
    <w:rsid w:val="00EE50B2"/>
    <w:rsid w:val="00EE5B80"/>
    <w:rsid w:val="00EE6084"/>
    <w:rsid w:val="00EE6EF0"/>
    <w:rsid w:val="00EE7090"/>
    <w:rsid w:val="00EE764D"/>
    <w:rsid w:val="00EE77E3"/>
    <w:rsid w:val="00EF0E2A"/>
    <w:rsid w:val="00EF146D"/>
    <w:rsid w:val="00EF172F"/>
    <w:rsid w:val="00EF353E"/>
    <w:rsid w:val="00EF3BCF"/>
    <w:rsid w:val="00EF44DC"/>
    <w:rsid w:val="00EF6147"/>
    <w:rsid w:val="00EF64E5"/>
    <w:rsid w:val="00EF66EF"/>
    <w:rsid w:val="00EF6C2D"/>
    <w:rsid w:val="00EF6FE2"/>
    <w:rsid w:val="00EF7067"/>
    <w:rsid w:val="00EF70D8"/>
    <w:rsid w:val="00F00003"/>
    <w:rsid w:val="00F01EE0"/>
    <w:rsid w:val="00F03047"/>
    <w:rsid w:val="00F036F0"/>
    <w:rsid w:val="00F03C15"/>
    <w:rsid w:val="00F04AB0"/>
    <w:rsid w:val="00F0582B"/>
    <w:rsid w:val="00F05B24"/>
    <w:rsid w:val="00F06226"/>
    <w:rsid w:val="00F06CFB"/>
    <w:rsid w:val="00F071D2"/>
    <w:rsid w:val="00F07A42"/>
    <w:rsid w:val="00F119D1"/>
    <w:rsid w:val="00F11C9D"/>
    <w:rsid w:val="00F1255B"/>
    <w:rsid w:val="00F12C35"/>
    <w:rsid w:val="00F13F52"/>
    <w:rsid w:val="00F15E29"/>
    <w:rsid w:val="00F17227"/>
    <w:rsid w:val="00F1738E"/>
    <w:rsid w:val="00F174F2"/>
    <w:rsid w:val="00F17584"/>
    <w:rsid w:val="00F17DEF"/>
    <w:rsid w:val="00F20C4A"/>
    <w:rsid w:val="00F21E27"/>
    <w:rsid w:val="00F22E43"/>
    <w:rsid w:val="00F23FE4"/>
    <w:rsid w:val="00F24165"/>
    <w:rsid w:val="00F24DFA"/>
    <w:rsid w:val="00F24F7D"/>
    <w:rsid w:val="00F25471"/>
    <w:rsid w:val="00F25BAA"/>
    <w:rsid w:val="00F25D28"/>
    <w:rsid w:val="00F2606D"/>
    <w:rsid w:val="00F26076"/>
    <w:rsid w:val="00F26624"/>
    <w:rsid w:val="00F30375"/>
    <w:rsid w:val="00F305A6"/>
    <w:rsid w:val="00F307EF"/>
    <w:rsid w:val="00F309BA"/>
    <w:rsid w:val="00F30D3B"/>
    <w:rsid w:val="00F30E9C"/>
    <w:rsid w:val="00F32114"/>
    <w:rsid w:val="00F32CDE"/>
    <w:rsid w:val="00F3324E"/>
    <w:rsid w:val="00F33826"/>
    <w:rsid w:val="00F338F4"/>
    <w:rsid w:val="00F33BB7"/>
    <w:rsid w:val="00F34BAC"/>
    <w:rsid w:val="00F34BE3"/>
    <w:rsid w:val="00F35132"/>
    <w:rsid w:val="00F3587C"/>
    <w:rsid w:val="00F35B05"/>
    <w:rsid w:val="00F365CF"/>
    <w:rsid w:val="00F37027"/>
    <w:rsid w:val="00F37FEE"/>
    <w:rsid w:val="00F402C4"/>
    <w:rsid w:val="00F40A13"/>
    <w:rsid w:val="00F40AB1"/>
    <w:rsid w:val="00F40C43"/>
    <w:rsid w:val="00F41399"/>
    <w:rsid w:val="00F41F2B"/>
    <w:rsid w:val="00F4322C"/>
    <w:rsid w:val="00F43B0A"/>
    <w:rsid w:val="00F43F47"/>
    <w:rsid w:val="00F43F6E"/>
    <w:rsid w:val="00F45B6B"/>
    <w:rsid w:val="00F46DA5"/>
    <w:rsid w:val="00F472C9"/>
    <w:rsid w:val="00F50DD3"/>
    <w:rsid w:val="00F51023"/>
    <w:rsid w:val="00F52449"/>
    <w:rsid w:val="00F52F1B"/>
    <w:rsid w:val="00F54DFB"/>
    <w:rsid w:val="00F55422"/>
    <w:rsid w:val="00F55423"/>
    <w:rsid w:val="00F5575D"/>
    <w:rsid w:val="00F56141"/>
    <w:rsid w:val="00F5657D"/>
    <w:rsid w:val="00F56931"/>
    <w:rsid w:val="00F56999"/>
    <w:rsid w:val="00F56C77"/>
    <w:rsid w:val="00F56EE2"/>
    <w:rsid w:val="00F56F12"/>
    <w:rsid w:val="00F578C5"/>
    <w:rsid w:val="00F57E0F"/>
    <w:rsid w:val="00F60C0B"/>
    <w:rsid w:val="00F61338"/>
    <w:rsid w:val="00F62A3F"/>
    <w:rsid w:val="00F6353C"/>
    <w:rsid w:val="00F638A5"/>
    <w:rsid w:val="00F63B9D"/>
    <w:rsid w:val="00F64205"/>
    <w:rsid w:val="00F644A7"/>
    <w:rsid w:val="00F64875"/>
    <w:rsid w:val="00F64BE5"/>
    <w:rsid w:val="00F64F47"/>
    <w:rsid w:val="00F65023"/>
    <w:rsid w:val="00F6638C"/>
    <w:rsid w:val="00F6659E"/>
    <w:rsid w:val="00F66C44"/>
    <w:rsid w:val="00F66CC1"/>
    <w:rsid w:val="00F676C3"/>
    <w:rsid w:val="00F67A36"/>
    <w:rsid w:val="00F67C6F"/>
    <w:rsid w:val="00F70A7A"/>
    <w:rsid w:val="00F70E95"/>
    <w:rsid w:val="00F7234B"/>
    <w:rsid w:val="00F7292A"/>
    <w:rsid w:val="00F731F9"/>
    <w:rsid w:val="00F74248"/>
    <w:rsid w:val="00F74947"/>
    <w:rsid w:val="00F759FE"/>
    <w:rsid w:val="00F75A91"/>
    <w:rsid w:val="00F75CD7"/>
    <w:rsid w:val="00F7660F"/>
    <w:rsid w:val="00F76BBE"/>
    <w:rsid w:val="00F76BC3"/>
    <w:rsid w:val="00F77D03"/>
    <w:rsid w:val="00F802E9"/>
    <w:rsid w:val="00F816B1"/>
    <w:rsid w:val="00F81BCC"/>
    <w:rsid w:val="00F81E0B"/>
    <w:rsid w:val="00F821DE"/>
    <w:rsid w:val="00F82885"/>
    <w:rsid w:val="00F82C9A"/>
    <w:rsid w:val="00F83B44"/>
    <w:rsid w:val="00F841A7"/>
    <w:rsid w:val="00F84B4E"/>
    <w:rsid w:val="00F85031"/>
    <w:rsid w:val="00F863CD"/>
    <w:rsid w:val="00F86496"/>
    <w:rsid w:val="00F864FD"/>
    <w:rsid w:val="00F8739B"/>
    <w:rsid w:val="00F90085"/>
    <w:rsid w:val="00F901A8"/>
    <w:rsid w:val="00F90275"/>
    <w:rsid w:val="00F90AF1"/>
    <w:rsid w:val="00F90E6E"/>
    <w:rsid w:val="00F91104"/>
    <w:rsid w:val="00F91AAB"/>
    <w:rsid w:val="00F91BCB"/>
    <w:rsid w:val="00F91CC0"/>
    <w:rsid w:val="00F91DAE"/>
    <w:rsid w:val="00F91DB3"/>
    <w:rsid w:val="00F927FD"/>
    <w:rsid w:val="00F93040"/>
    <w:rsid w:val="00F930FD"/>
    <w:rsid w:val="00F93B09"/>
    <w:rsid w:val="00F94535"/>
    <w:rsid w:val="00F95013"/>
    <w:rsid w:val="00F9553C"/>
    <w:rsid w:val="00F955AA"/>
    <w:rsid w:val="00F956D1"/>
    <w:rsid w:val="00F96108"/>
    <w:rsid w:val="00F96246"/>
    <w:rsid w:val="00F96545"/>
    <w:rsid w:val="00F96A81"/>
    <w:rsid w:val="00F96E40"/>
    <w:rsid w:val="00F97E3D"/>
    <w:rsid w:val="00F97E61"/>
    <w:rsid w:val="00FA016D"/>
    <w:rsid w:val="00FA0713"/>
    <w:rsid w:val="00FA0815"/>
    <w:rsid w:val="00FA215C"/>
    <w:rsid w:val="00FA2B52"/>
    <w:rsid w:val="00FA2BBA"/>
    <w:rsid w:val="00FA2DB2"/>
    <w:rsid w:val="00FA3193"/>
    <w:rsid w:val="00FA495B"/>
    <w:rsid w:val="00FA5322"/>
    <w:rsid w:val="00FA559C"/>
    <w:rsid w:val="00FA5C46"/>
    <w:rsid w:val="00FA5E53"/>
    <w:rsid w:val="00FA62A0"/>
    <w:rsid w:val="00FA6755"/>
    <w:rsid w:val="00FA70A1"/>
    <w:rsid w:val="00FA77C7"/>
    <w:rsid w:val="00FB0186"/>
    <w:rsid w:val="00FB0AE3"/>
    <w:rsid w:val="00FB0B9B"/>
    <w:rsid w:val="00FB104C"/>
    <w:rsid w:val="00FB132A"/>
    <w:rsid w:val="00FB1631"/>
    <w:rsid w:val="00FB24FE"/>
    <w:rsid w:val="00FB27DD"/>
    <w:rsid w:val="00FB3012"/>
    <w:rsid w:val="00FB312A"/>
    <w:rsid w:val="00FB483C"/>
    <w:rsid w:val="00FB57D6"/>
    <w:rsid w:val="00FB5BD4"/>
    <w:rsid w:val="00FB6652"/>
    <w:rsid w:val="00FB6CEB"/>
    <w:rsid w:val="00FB7CBF"/>
    <w:rsid w:val="00FC05D4"/>
    <w:rsid w:val="00FC108F"/>
    <w:rsid w:val="00FC140B"/>
    <w:rsid w:val="00FC14AD"/>
    <w:rsid w:val="00FC1F3A"/>
    <w:rsid w:val="00FC20C0"/>
    <w:rsid w:val="00FC21BE"/>
    <w:rsid w:val="00FC2636"/>
    <w:rsid w:val="00FC3225"/>
    <w:rsid w:val="00FC3CA9"/>
    <w:rsid w:val="00FC3DC7"/>
    <w:rsid w:val="00FC4AA4"/>
    <w:rsid w:val="00FC55F4"/>
    <w:rsid w:val="00FC60B8"/>
    <w:rsid w:val="00FC6422"/>
    <w:rsid w:val="00FC679B"/>
    <w:rsid w:val="00FC709A"/>
    <w:rsid w:val="00FC7C60"/>
    <w:rsid w:val="00FD0221"/>
    <w:rsid w:val="00FD07E2"/>
    <w:rsid w:val="00FD0E90"/>
    <w:rsid w:val="00FD132F"/>
    <w:rsid w:val="00FD14CE"/>
    <w:rsid w:val="00FD2720"/>
    <w:rsid w:val="00FD2D48"/>
    <w:rsid w:val="00FD546B"/>
    <w:rsid w:val="00FD5A6B"/>
    <w:rsid w:val="00FD5AFF"/>
    <w:rsid w:val="00FD628B"/>
    <w:rsid w:val="00FD68DD"/>
    <w:rsid w:val="00FD69D3"/>
    <w:rsid w:val="00FD6A27"/>
    <w:rsid w:val="00FE01A8"/>
    <w:rsid w:val="00FE0221"/>
    <w:rsid w:val="00FE0591"/>
    <w:rsid w:val="00FE10A0"/>
    <w:rsid w:val="00FE15D8"/>
    <w:rsid w:val="00FE2490"/>
    <w:rsid w:val="00FE2EE8"/>
    <w:rsid w:val="00FE34D6"/>
    <w:rsid w:val="00FE44AC"/>
    <w:rsid w:val="00FE4B7D"/>
    <w:rsid w:val="00FE5357"/>
    <w:rsid w:val="00FE54CE"/>
    <w:rsid w:val="00FE54F7"/>
    <w:rsid w:val="00FE6645"/>
    <w:rsid w:val="00FE7423"/>
    <w:rsid w:val="00FE783F"/>
    <w:rsid w:val="00FF0236"/>
    <w:rsid w:val="00FF0668"/>
    <w:rsid w:val="00FF2AA5"/>
    <w:rsid w:val="00FF2E9C"/>
    <w:rsid w:val="00FF33C0"/>
    <w:rsid w:val="00FF3AAD"/>
    <w:rsid w:val="00FF3D65"/>
    <w:rsid w:val="00FF44FC"/>
    <w:rsid w:val="00FF523A"/>
    <w:rsid w:val="00FF563A"/>
    <w:rsid w:val="00FF56DC"/>
    <w:rsid w:val="00FF78F9"/>
    <w:rsid w:val="00FF7BD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4E3A5"/>
  <w15:chartTrackingRefBased/>
  <w15:docId w15:val="{01BB4766-625E-4B34-86CA-2509ED548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C28"/>
  </w:style>
  <w:style w:type="paragraph" w:styleId="Ttulo1">
    <w:name w:val="heading 1"/>
    <w:basedOn w:val="Normal"/>
    <w:next w:val="Normal"/>
    <w:link w:val="Ttulo1Car"/>
    <w:uiPriority w:val="9"/>
    <w:qFormat/>
    <w:rsid w:val="007E5453"/>
    <w:pPr>
      <w:keepNext/>
      <w:keepLines/>
      <w:numPr>
        <w:numId w:val="1"/>
      </w:numPr>
      <w:pBdr>
        <w:top w:val="single" w:sz="2" w:space="1" w:color="1F3864" w:themeColor="accent1" w:themeShade="80"/>
        <w:left w:val="single" w:sz="2" w:space="4" w:color="1F3864" w:themeColor="accent1" w:themeShade="80"/>
        <w:bottom w:val="single" w:sz="2" w:space="1" w:color="1F3864" w:themeColor="accent1" w:themeShade="80"/>
        <w:right w:val="single" w:sz="2" w:space="4" w:color="1F3864" w:themeColor="accent1" w:themeShade="80"/>
      </w:pBdr>
      <w:shd w:val="clear" w:color="auto" w:fill="2F86BB"/>
      <w:spacing w:before="240" w:after="240" w:line="240" w:lineRule="auto"/>
      <w:jc w:val="both"/>
      <w:outlineLvl w:val="0"/>
    </w:pPr>
    <w:rPr>
      <w:rFonts w:ascii="Book Antiqua" w:eastAsiaTheme="majorEastAsia" w:hAnsi="Book Antiqua" w:cstheme="majorBidi"/>
      <w:b/>
      <w:color w:val="FFFFFF" w:themeColor="background1"/>
      <w:sz w:val="24"/>
      <w:szCs w:val="32"/>
    </w:rPr>
  </w:style>
  <w:style w:type="paragraph" w:styleId="Ttulo2">
    <w:name w:val="heading 2"/>
    <w:basedOn w:val="Normal"/>
    <w:next w:val="Normal"/>
    <w:link w:val="Ttulo2Car"/>
    <w:autoRedefine/>
    <w:uiPriority w:val="9"/>
    <w:unhideWhenUsed/>
    <w:qFormat/>
    <w:rsid w:val="008456A9"/>
    <w:pPr>
      <w:keepNext/>
      <w:keepLines/>
      <w:numPr>
        <w:ilvl w:val="2"/>
        <w:numId w:val="3"/>
      </w:numPr>
      <w:pBdr>
        <w:top w:val="single" w:sz="4" w:space="1" w:color="1F3864" w:themeColor="accent1" w:themeShade="80"/>
        <w:left w:val="single" w:sz="4" w:space="4" w:color="1F3864" w:themeColor="accent1" w:themeShade="80"/>
        <w:bottom w:val="single" w:sz="4" w:space="1" w:color="1F3864" w:themeColor="accent1" w:themeShade="80"/>
        <w:right w:val="single" w:sz="4" w:space="4" w:color="1F3864" w:themeColor="accent1" w:themeShade="80"/>
      </w:pBdr>
      <w:shd w:val="clear" w:color="auto" w:fill="D9E2F3" w:themeFill="accent1" w:themeFillTint="33"/>
      <w:spacing w:before="240" w:after="240" w:line="276" w:lineRule="auto"/>
      <w:jc w:val="both"/>
      <w:outlineLvl w:val="1"/>
    </w:pPr>
    <w:rPr>
      <w:rFonts w:ascii="Book Antiqua" w:eastAsiaTheme="majorEastAsia" w:hAnsi="Book Antiqua" w:cstheme="majorBidi"/>
      <w:b/>
      <w:color w:val="1F3864" w:themeColor="accent1" w:themeShade="80"/>
      <w:sz w:val="24"/>
      <w:lang w:val="es-ES"/>
    </w:rPr>
  </w:style>
  <w:style w:type="paragraph" w:styleId="Ttulo3">
    <w:name w:val="heading 3"/>
    <w:basedOn w:val="Normal"/>
    <w:next w:val="Normal"/>
    <w:link w:val="Ttulo3Car"/>
    <w:autoRedefine/>
    <w:uiPriority w:val="9"/>
    <w:unhideWhenUsed/>
    <w:qFormat/>
    <w:rsid w:val="005B3BC9"/>
    <w:pPr>
      <w:keepNext/>
      <w:widowControl w:val="0"/>
      <w:spacing w:before="240" w:after="240" w:line="240" w:lineRule="auto"/>
      <w:jc w:val="both"/>
      <w:outlineLvl w:val="2"/>
    </w:pPr>
    <w:rPr>
      <w:rFonts w:ascii="Book Antiqua" w:eastAsia="Times New Roman" w:hAnsi="Book Antiqua" w:cs="Times New Roman"/>
      <w:b/>
      <w:color w:val="1F3864" w:themeColor="accent1" w:themeShade="80"/>
      <w:sz w:val="24"/>
      <w:szCs w:val="20"/>
      <w:lang w:val="es-MX" w:eastAsia="es-ES"/>
    </w:rPr>
  </w:style>
  <w:style w:type="paragraph" w:styleId="Ttulo4">
    <w:name w:val="heading 4"/>
    <w:basedOn w:val="Normal"/>
    <w:next w:val="Normal"/>
    <w:link w:val="Ttulo4Car"/>
    <w:autoRedefine/>
    <w:unhideWhenUsed/>
    <w:qFormat/>
    <w:rsid w:val="000012B5"/>
    <w:pPr>
      <w:keepNext/>
      <w:widowControl w:val="0"/>
      <w:tabs>
        <w:tab w:val="left" w:pos="993"/>
      </w:tabs>
      <w:spacing w:before="120" w:after="0" w:line="276" w:lineRule="auto"/>
      <w:jc w:val="both"/>
      <w:outlineLvl w:val="3"/>
    </w:pPr>
    <w:rPr>
      <w:rFonts w:ascii="Book Antiqua" w:eastAsiaTheme="majorEastAsia" w:hAnsi="Book Antiqua" w:cs="Times New Roman"/>
      <w:b/>
      <w:bCs/>
      <w:snapToGrid w:val="0"/>
      <w:sz w:val="24"/>
      <w:szCs w:val="32"/>
    </w:rPr>
  </w:style>
  <w:style w:type="paragraph" w:styleId="Ttulo5">
    <w:name w:val="heading 5"/>
    <w:basedOn w:val="Normal"/>
    <w:next w:val="Normal"/>
    <w:link w:val="Ttulo5Car"/>
    <w:uiPriority w:val="9"/>
    <w:unhideWhenUsed/>
    <w:qFormat/>
    <w:rsid w:val="007E5453"/>
    <w:pPr>
      <w:keepNext/>
      <w:keepLines/>
      <w:numPr>
        <w:ilvl w:val="4"/>
        <w:numId w:val="1"/>
      </w:numPr>
      <w:spacing w:before="40" w:after="120" w:line="240" w:lineRule="auto"/>
      <w:jc w:val="both"/>
      <w:outlineLvl w:val="4"/>
    </w:pPr>
    <w:rPr>
      <w:rFonts w:asciiTheme="majorHAnsi" w:eastAsiaTheme="majorEastAsia" w:hAnsiTheme="majorHAnsi" w:cstheme="majorBidi"/>
      <w:color w:val="2F5496" w:themeColor="accent1" w:themeShade="BF"/>
      <w:szCs w:val="20"/>
      <w:lang w:eastAsia="es-ES"/>
    </w:rPr>
  </w:style>
  <w:style w:type="paragraph" w:styleId="Ttulo6">
    <w:name w:val="heading 6"/>
    <w:basedOn w:val="Normal"/>
    <w:next w:val="Normal"/>
    <w:link w:val="Ttulo6Car"/>
    <w:unhideWhenUsed/>
    <w:qFormat/>
    <w:rsid w:val="007E5453"/>
    <w:pPr>
      <w:keepNext/>
      <w:keepLines/>
      <w:numPr>
        <w:ilvl w:val="5"/>
        <w:numId w:val="1"/>
      </w:numPr>
      <w:spacing w:before="40" w:after="120" w:line="240" w:lineRule="auto"/>
      <w:jc w:val="both"/>
      <w:outlineLvl w:val="5"/>
    </w:pPr>
    <w:rPr>
      <w:rFonts w:asciiTheme="majorHAnsi" w:eastAsiaTheme="majorEastAsia" w:hAnsiTheme="majorHAnsi" w:cstheme="majorBidi"/>
      <w:color w:val="1F3763" w:themeColor="accent1" w:themeShade="7F"/>
      <w:szCs w:val="20"/>
      <w:lang w:eastAsia="es-ES"/>
    </w:rPr>
  </w:style>
  <w:style w:type="paragraph" w:styleId="Ttulo7">
    <w:name w:val="heading 7"/>
    <w:basedOn w:val="Normal"/>
    <w:next w:val="Normal"/>
    <w:link w:val="Ttulo7Car"/>
    <w:unhideWhenUsed/>
    <w:qFormat/>
    <w:rsid w:val="007E5453"/>
    <w:pPr>
      <w:keepNext/>
      <w:keepLines/>
      <w:numPr>
        <w:ilvl w:val="6"/>
        <w:numId w:val="1"/>
      </w:numPr>
      <w:spacing w:before="40" w:after="120" w:line="240" w:lineRule="auto"/>
      <w:jc w:val="both"/>
      <w:outlineLvl w:val="6"/>
    </w:pPr>
    <w:rPr>
      <w:rFonts w:asciiTheme="majorHAnsi" w:eastAsiaTheme="majorEastAsia" w:hAnsiTheme="majorHAnsi" w:cstheme="majorBidi"/>
      <w:i/>
      <w:iCs/>
      <w:color w:val="1F3763" w:themeColor="accent1" w:themeShade="7F"/>
      <w:szCs w:val="20"/>
      <w:lang w:eastAsia="es-ES"/>
    </w:rPr>
  </w:style>
  <w:style w:type="paragraph" w:styleId="Ttulo8">
    <w:name w:val="heading 8"/>
    <w:basedOn w:val="Normal"/>
    <w:next w:val="Normal"/>
    <w:link w:val="Ttulo8Car"/>
    <w:unhideWhenUsed/>
    <w:qFormat/>
    <w:rsid w:val="007E5453"/>
    <w:pPr>
      <w:keepNext/>
      <w:keepLines/>
      <w:numPr>
        <w:ilvl w:val="7"/>
        <w:numId w:val="1"/>
      </w:numPr>
      <w:spacing w:before="40" w:after="120" w:line="240" w:lineRule="auto"/>
      <w:jc w:val="both"/>
      <w:outlineLvl w:val="7"/>
    </w:pPr>
    <w:rPr>
      <w:rFonts w:asciiTheme="majorHAnsi" w:eastAsiaTheme="majorEastAsia" w:hAnsiTheme="majorHAnsi" w:cstheme="majorBidi"/>
      <w:color w:val="272727" w:themeColor="text1" w:themeTint="D8"/>
      <w:sz w:val="21"/>
      <w:szCs w:val="21"/>
      <w:lang w:eastAsia="es-ES"/>
    </w:rPr>
  </w:style>
  <w:style w:type="paragraph" w:styleId="Ttulo9">
    <w:name w:val="heading 9"/>
    <w:basedOn w:val="Normal"/>
    <w:next w:val="Normal"/>
    <w:link w:val="Ttulo9Car"/>
    <w:unhideWhenUsed/>
    <w:qFormat/>
    <w:rsid w:val="007E5453"/>
    <w:pPr>
      <w:keepNext/>
      <w:keepLines/>
      <w:numPr>
        <w:ilvl w:val="8"/>
        <w:numId w:val="1"/>
      </w:numPr>
      <w:spacing w:before="40" w:after="120" w:line="240" w:lineRule="auto"/>
      <w:jc w:val="both"/>
      <w:outlineLvl w:val="8"/>
    </w:pPr>
    <w:rPr>
      <w:rFonts w:asciiTheme="majorHAnsi" w:eastAsiaTheme="majorEastAsia" w:hAnsiTheme="majorHAnsi" w:cstheme="majorBidi"/>
      <w:i/>
      <w:iCs/>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
    <w:basedOn w:val="Normal"/>
    <w:link w:val="EncabezadoCar"/>
    <w:uiPriority w:val="99"/>
    <w:unhideWhenUsed/>
    <w:rsid w:val="00CF1091"/>
    <w:pPr>
      <w:tabs>
        <w:tab w:val="center" w:pos="4419"/>
        <w:tab w:val="right" w:pos="8838"/>
      </w:tabs>
      <w:spacing w:after="0" w:line="240" w:lineRule="auto"/>
    </w:pPr>
  </w:style>
  <w:style w:type="character" w:customStyle="1" w:styleId="EncabezadoCar">
    <w:name w:val="Encabezado Car"/>
    <w:aliases w:val="encabezado Car,h Car"/>
    <w:basedOn w:val="Fuentedeprrafopredeter"/>
    <w:link w:val="Encabezado"/>
    <w:uiPriority w:val="99"/>
    <w:rsid w:val="00CF1091"/>
  </w:style>
  <w:style w:type="paragraph" w:styleId="Piedepgina">
    <w:name w:val="footer"/>
    <w:basedOn w:val="Normal"/>
    <w:link w:val="PiedepginaCar"/>
    <w:uiPriority w:val="99"/>
    <w:unhideWhenUsed/>
    <w:rsid w:val="00CF1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1091"/>
  </w:style>
  <w:style w:type="character" w:customStyle="1" w:styleId="Ttulo1Car">
    <w:name w:val="Título 1 Car"/>
    <w:basedOn w:val="Fuentedeprrafopredeter"/>
    <w:link w:val="Ttulo1"/>
    <w:uiPriority w:val="9"/>
    <w:rsid w:val="007E5453"/>
    <w:rPr>
      <w:rFonts w:ascii="Book Antiqua" w:eastAsiaTheme="majorEastAsia" w:hAnsi="Book Antiqua" w:cstheme="majorBidi"/>
      <w:b/>
      <w:color w:val="FFFFFF" w:themeColor="background1"/>
      <w:sz w:val="24"/>
      <w:szCs w:val="32"/>
      <w:shd w:val="clear" w:color="auto" w:fill="2F86BB"/>
    </w:rPr>
  </w:style>
  <w:style w:type="character" w:customStyle="1" w:styleId="Ttulo2Car">
    <w:name w:val="Título 2 Car"/>
    <w:basedOn w:val="Fuentedeprrafopredeter"/>
    <w:link w:val="Ttulo2"/>
    <w:uiPriority w:val="9"/>
    <w:rsid w:val="008456A9"/>
    <w:rPr>
      <w:rFonts w:ascii="Book Antiqua" w:eastAsiaTheme="majorEastAsia" w:hAnsi="Book Antiqua" w:cstheme="majorBidi"/>
      <w:b/>
      <w:color w:val="1F3864" w:themeColor="accent1" w:themeShade="80"/>
      <w:sz w:val="24"/>
      <w:shd w:val="clear" w:color="auto" w:fill="D9E2F3" w:themeFill="accent1" w:themeFillTint="33"/>
      <w:lang w:val="es-ES"/>
    </w:rPr>
  </w:style>
  <w:style w:type="character" w:customStyle="1" w:styleId="Ttulo3Car">
    <w:name w:val="Título 3 Car"/>
    <w:basedOn w:val="Fuentedeprrafopredeter"/>
    <w:link w:val="Ttulo3"/>
    <w:uiPriority w:val="9"/>
    <w:rsid w:val="005B3BC9"/>
    <w:rPr>
      <w:rFonts w:ascii="Book Antiqua" w:eastAsia="Times New Roman" w:hAnsi="Book Antiqua" w:cs="Times New Roman"/>
      <w:b/>
      <w:color w:val="1F3864" w:themeColor="accent1" w:themeShade="80"/>
      <w:sz w:val="24"/>
      <w:szCs w:val="20"/>
      <w:lang w:val="es-MX" w:eastAsia="es-ES"/>
    </w:rPr>
  </w:style>
  <w:style w:type="character" w:customStyle="1" w:styleId="Ttulo4Car">
    <w:name w:val="Título 4 Car"/>
    <w:basedOn w:val="Fuentedeprrafopredeter"/>
    <w:link w:val="Ttulo4"/>
    <w:rsid w:val="000012B5"/>
    <w:rPr>
      <w:rFonts w:ascii="Book Antiqua" w:eastAsiaTheme="majorEastAsia" w:hAnsi="Book Antiqua" w:cs="Times New Roman"/>
      <w:b/>
      <w:bCs/>
      <w:snapToGrid w:val="0"/>
      <w:sz w:val="24"/>
      <w:szCs w:val="32"/>
    </w:rPr>
  </w:style>
  <w:style w:type="character" w:customStyle="1" w:styleId="Ttulo5Car">
    <w:name w:val="Título 5 Car"/>
    <w:basedOn w:val="Fuentedeprrafopredeter"/>
    <w:link w:val="Ttulo5"/>
    <w:uiPriority w:val="9"/>
    <w:rsid w:val="007E5453"/>
    <w:rPr>
      <w:rFonts w:asciiTheme="majorHAnsi" w:eastAsiaTheme="majorEastAsia" w:hAnsiTheme="majorHAnsi" w:cstheme="majorBidi"/>
      <w:color w:val="2F5496" w:themeColor="accent1" w:themeShade="BF"/>
      <w:szCs w:val="20"/>
      <w:lang w:eastAsia="es-ES"/>
    </w:rPr>
  </w:style>
  <w:style w:type="character" w:customStyle="1" w:styleId="Ttulo6Car">
    <w:name w:val="Título 6 Car"/>
    <w:basedOn w:val="Fuentedeprrafopredeter"/>
    <w:link w:val="Ttulo6"/>
    <w:rsid w:val="007E5453"/>
    <w:rPr>
      <w:rFonts w:asciiTheme="majorHAnsi" w:eastAsiaTheme="majorEastAsia" w:hAnsiTheme="majorHAnsi" w:cstheme="majorBidi"/>
      <w:color w:val="1F3763" w:themeColor="accent1" w:themeShade="7F"/>
      <w:szCs w:val="20"/>
      <w:lang w:eastAsia="es-ES"/>
    </w:rPr>
  </w:style>
  <w:style w:type="character" w:customStyle="1" w:styleId="Ttulo7Car">
    <w:name w:val="Título 7 Car"/>
    <w:basedOn w:val="Fuentedeprrafopredeter"/>
    <w:link w:val="Ttulo7"/>
    <w:rsid w:val="007E5453"/>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rsid w:val="007E5453"/>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rsid w:val="007E5453"/>
    <w:rPr>
      <w:rFonts w:asciiTheme="majorHAnsi" w:eastAsiaTheme="majorEastAsia" w:hAnsiTheme="majorHAnsi" w:cstheme="majorBidi"/>
      <w:i/>
      <w:iCs/>
      <w:color w:val="272727" w:themeColor="text1" w:themeTint="D8"/>
      <w:sz w:val="21"/>
      <w:szCs w:val="21"/>
      <w:lang w:eastAsia="es-ES"/>
    </w:rPr>
  </w:style>
  <w:style w:type="paragraph" w:styleId="Textodeglobo">
    <w:name w:val="Balloon Text"/>
    <w:basedOn w:val="Normal"/>
    <w:link w:val="TextodegloboCar"/>
    <w:uiPriority w:val="99"/>
    <w:semiHidden/>
    <w:unhideWhenUsed/>
    <w:rsid w:val="000B6C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6C61"/>
    <w:rPr>
      <w:rFonts w:ascii="Segoe UI" w:hAnsi="Segoe UI" w:cs="Segoe UI"/>
      <w:sz w:val="18"/>
      <w:szCs w:val="18"/>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3"/>
    <w:basedOn w:val="Normal"/>
    <w:link w:val="PrrafodelistaCar"/>
    <w:uiPriority w:val="34"/>
    <w:qFormat/>
    <w:rsid w:val="000B6C61"/>
    <w:pPr>
      <w:ind w:left="720"/>
      <w:contextualSpacing/>
    </w:pPr>
  </w:style>
  <w:style w:type="paragraph" w:styleId="Ttulo">
    <w:name w:val="Title"/>
    <w:basedOn w:val="Normal"/>
    <w:link w:val="TtuloCar"/>
    <w:uiPriority w:val="1"/>
    <w:qFormat/>
    <w:rsid w:val="000C2B7F"/>
    <w:pPr>
      <w:spacing w:before="120" w:after="120" w:line="264" w:lineRule="auto"/>
      <w:jc w:val="center"/>
    </w:pPr>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Car">
    <w:name w:val="Título Car"/>
    <w:basedOn w:val="Fuentedeprrafopredeter"/>
    <w:link w:val="Ttulo"/>
    <w:uiPriority w:val="1"/>
    <w:rsid w:val="000C2B7F"/>
    <w:rPr>
      <w:rFonts w:ascii="Book Antiqua" w:eastAsiaTheme="majorEastAsia" w:hAnsi="Book Antiqua" w:cstheme="majorBidi"/>
      <w:b/>
      <w:color w:val="1F3864" w:themeColor="accent1" w:themeShade="80"/>
      <w:spacing w:val="10"/>
      <w:sz w:val="24"/>
      <w:szCs w:val="52"/>
      <w:lang w:val="es-ES" w:eastAsia="ja-JP"/>
    </w:rPr>
  </w:style>
  <w:style w:type="paragraph" w:styleId="Textonotapie">
    <w:name w:val="footnote text"/>
    <w:basedOn w:val="Normal"/>
    <w:link w:val="TextonotapieCar"/>
    <w:uiPriority w:val="99"/>
    <w:unhideWhenUsed/>
    <w:rsid w:val="009A36CD"/>
    <w:pPr>
      <w:spacing w:after="0" w:line="240" w:lineRule="auto"/>
    </w:pPr>
    <w:rPr>
      <w:sz w:val="20"/>
      <w:szCs w:val="20"/>
    </w:rPr>
  </w:style>
  <w:style w:type="character" w:customStyle="1" w:styleId="TextonotapieCar">
    <w:name w:val="Texto nota pie Car"/>
    <w:basedOn w:val="Fuentedeprrafopredeter"/>
    <w:link w:val="Textonotapie"/>
    <w:uiPriority w:val="99"/>
    <w:rsid w:val="009A36CD"/>
    <w:rPr>
      <w:sz w:val="20"/>
      <w:szCs w:val="20"/>
    </w:rPr>
  </w:style>
  <w:style w:type="character" w:styleId="Refdenotaalpie">
    <w:name w:val="footnote reference"/>
    <w:basedOn w:val="Fuentedeprrafopredeter"/>
    <w:uiPriority w:val="99"/>
    <w:unhideWhenUsed/>
    <w:rsid w:val="009A36CD"/>
    <w:rPr>
      <w:vertAlign w:val="superscript"/>
    </w:rPr>
  </w:style>
  <w:style w:type="paragraph" w:styleId="Revisin">
    <w:name w:val="Revision"/>
    <w:hidden/>
    <w:uiPriority w:val="99"/>
    <w:semiHidden/>
    <w:rsid w:val="008F1514"/>
    <w:pPr>
      <w:spacing w:after="0" w:line="240" w:lineRule="auto"/>
    </w:pPr>
  </w:style>
  <w:style w:type="character" w:styleId="Refdecomentario">
    <w:name w:val="annotation reference"/>
    <w:basedOn w:val="Fuentedeprrafopredeter"/>
    <w:uiPriority w:val="99"/>
    <w:semiHidden/>
    <w:unhideWhenUsed/>
    <w:rsid w:val="00076E7E"/>
    <w:rPr>
      <w:sz w:val="16"/>
      <w:szCs w:val="16"/>
    </w:rPr>
  </w:style>
  <w:style w:type="paragraph" w:styleId="Textocomentario">
    <w:name w:val="annotation text"/>
    <w:basedOn w:val="Normal"/>
    <w:link w:val="TextocomentarioCar"/>
    <w:uiPriority w:val="99"/>
    <w:semiHidden/>
    <w:unhideWhenUsed/>
    <w:rsid w:val="00076E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E7E"/>
    <w:rPr>
      <w:sz w:val="20"/>
      <w:szCs w:val="20"/>
    </w:rPr>
  </w:style>
  <w:style w:type="paragraph" w:styleId="Asuntodelcomentario">
    <w:name w:val="annotation subject"/>
    <w:basedOn w:val="Textocomentario"/>
    <w:next w:val="Textocomentario"/>
    <w:link w:val="AsuntodelcomentarioCar"/>
    <w:uiPriority w:val="99"/>
    <w:semiHidden/>
    <w:unhideWhenUsed/>
    <w:rsid w:val="00076E7E"/>
    <w:rPr>
      <w:b/>
      <w:bCs/>
    </w:rPr>
  </w:style>
  <w:style w:type="character" w:customStyle="1" w:styleId="AsuntodelcomentarioCar">
    <w:name w:val="Asunto del comentario Car"/>
    <w:basedOn w:val="TextocomentarioCar"/>
    <w:link w:val="Asuntodelcomentario"/>
    <w:uiPriority w:val="99"/>
    <w:semiHidden/>
    <w:rsid w:val="00076E7E"/>
    <w:rPr>
      <w:b/>
      <w:bCs/>
      <w:sz w:val="20"/>
      <w:szCs w:val="20"/>
    </w:rPr>
  </w:style>
  <w:style w:type="paragraph" w:styleId="Textoindependiente2">
    <w:name w:val="Body Text 2"/>
    <w:basedOn w:val="Normal"/>
    <w:link w:val="Textoindependiente2Car"/>
    <w:rsid w:val="007A1880"/>
    <w:pPr>
      <w:spacing w:after="0" w:line="240" w:lineRule="auto"/>
      <w:jc w:val="both"/>
    </w:pPr>
    <w:rPr>
      <w:rFonts w:ascii="Bookman Old Style" w:eastAsia="Times New Roman" w:hAnsi="Bookman Old Style" w:cs="Bookman Old Style"/>
      <w:sz w:val="24"/>
      <w:szCs w:val="24"/>
      <w:lang w:val="es-ES_tradnl" w:eastAsia="es-ES"/>
    </w:rPr>
  </w:style>
  <w:style w:type="character" w:customStyle="1" w:styleId="Textoindependiente2Car">
    <w:name w:val="Texto independiente 2 Car"/>
    <w:basedOn w:val="Fuentedeprrafopredeter"/>
    <w:link w:val="Textoindependiente2"/>
    <w:rsid w:val="007A1880"/>
    <w:rPr>
      <w:rFonts w:ascii="Bookman Old Style" w:eastAsia="Times New Roman" w:hAnsi="Bookman Old Style" w:cs="Bookman Old Style"/>
      <w:sz w:val="24"/>
      <w:szCs w:val="24"/>
      <w:lang w:val="es-ES_tradnl" w:eastAsia="es-ES"/>
    </w:rPr>
  </w:style>
  <w:style w:type="character" w:styleId="Hipervnculo">
    <w:name w:val="Hyperlink"/>
    <w:rsid w:val="007A1880"/>
    <w:rPr>
      <w:rFonts w:cs="Times New Roman"/>
      <w:color w:val="0000FF"/>
      <w:u w:val="single"/>
    </w:rPr>
  </w:style>
  <w:style w:type="paragraph" w:customStyle="1" w:styleId="xmsonormal">
    <w:name w:val="x_msonormal"/>
    <w:basedOn w:val="Normal"/>
    <w:rsid w:val="00CB0EF2"/>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Default">
    <w:name w:val="Default"/>
    <w:rsid w:val="00101A76"/>
    <w:pPr>
      <w:autoSpaceDE w:val="0"/>
      <w:autoSpaceDN w:val="0"/>
      <w:adjustRightInd w:val="0"/>
      <w:spacing w:after="0" w:line="240" w:lineRule="auto"/>
    </w:pPr>
    <w:rPr>
      <w:rFonts w:ascii="Book Antiqua" w:hAnsi="Book Antiqua" w:cs="Book Antiqua"/>
      <w:color w:val="000000"/>
      <w:sz w:val="24"/>
      <w:szCs w:val="24"/>
    </w:rPr>
  </w:style>
  <w:style w:type="character" w:customStyle="1" w:styleId="PrrafodelistaCar">
    <w:name w:val="Párrafo de lista Car"/>
    <w:aliases w:val="Bullet 1 Car,Use Case List Paragraph Car,Lista vistosa - Énfasis 11 Car,Párrafo de lista Car Car Car Car,Informe Car,FooterText Car,numbered Car,Paragraphe de liste1 Car,Bulletr List Paragraph Car,列出段落 Car,列出段落1 Car,lp1 Car,lp11 Car"/>
    <w:link w:val="Prrafodelista"/>
    <w:uiPriority w:val="34"/>
    <w:locked/>
    <w:rsid w:val="00A56B86"/>
  </w:style>
  <w:style w:type="paragraph" w:customStyle="1" w:styleId="Fuentes">
    <w:name w:val="Fuentes"/>
    <w:basedOn w:val="Normal"/>
    <w:link w:val="FuentesCar"/>
    <w:autoRedefine/>
    <w:qFormat/>
    <w:rsid w:val="00D6038D"/>
    <w:pPr>
      <w:tabs>
        <w:tab w:val="left" w:pos="8364"/>
      </w:tabs>
      <w:spacing w:after="0" w:line="240" w:lineRule="auto"/>
      <w:jc w:val="both"/>
    </w:pPr>
    <w:rPr>
      <w:rFonts w:ascii="Book Antiqua" w:hAnsi="Book Antiqua"/>
      <w:bCs/>
      <w:i/>
      <w:sz w:val="20"/>
      <w:szCs w:val="20"/>
    </w:rPr>
  </w:style>
  <w:style w:type="character" w:customStyle="1" w:styleId="FuentesCar">
    <w:name w:val="Fuentes Car"/>
    <w:basedOn w:val="Fuentedeprrafopredeter"/>
    <w:link w:val="Fuentes"/>
    <w:rsid w:val="005327DB"/>
    <w:rPr>
      <w:rFonts w:ascii="Book Antiqua" w:hAnsi="Book Antiqua"/>
      <w:bCs/>
      <w:i/>
      <w:sz w:val="20"/>
      <w:szCs w:val="20"/>
    </w:rPr>
  </w:style>
  <w:style w:type="numbering" w:customStyle="1" w:styleId="Estilo1">
    <w:name w:val="Estilo1"/>
    <w:uiPriority w:val="99"/>
    <w:rsid w:val="002819AB"/>
    <w:pPr>
      <w:numPr>
        <w:numId w:val="4"/>
      </w:numPr>
    </w:pPr>
  </w:style>
  <w:style w:type="paragraph" w:styleId="NormalWeb">
    <w:name w:val="Normal (Web)"/>
    <w:basedOn w:val="Normal"/>
    <w:link w:val="NormalWebCar"/>
    <w:uiPriority w:val="99"/>
    <w:qFormat/>
    <w:rsid w:val="008A348D"/>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NormalWebCar">
    <w:name w:val="Normal (Web) Car"/>
    <w:link w:val="NormalWeb"/>
    <w:uiPriority w:val="99"/>
    <w:locked/>
    <w:rsid w:val="008A348D"/>
    <w:rPr>
      <w:rFonts w:ascii="Calibri" w:eastAsia="Times New Roman" w:hAnsi="Calibri" w:cs="Times New Roman"/>
      <w:sz w:val="24"/>
      <w:szCs w:val="24"/>
      <w:lang w:val="es-ES" w:eastAsia="es-ES"/>
    </w:rPr>
  </w:style>
  <w:style w:type="paragraph" w:customStyle="1" w:styleId="wordsection1">
    <w:name w:val="wordsection1"/>
    <w:basedOn w:val="Normal"/>
    <w:uiPriority w:val="99"/>
    <w:rsid w:val="008A348D"/>
    <w:pPr>
      <w:spacing w:after="0" w:line="240" w:lineRule="auto"/>
    </w:pPr>
    <w:rPr>
      <w:rFonts w:ascii="Times New Roman" w:eastAsia="Calibri" w:hAnsi="Times New Roman" w:cs="Times New Roman"/>
      <w:sz w:val="24"/>
      <w:szCs w:val="24"/>
      <w:lang w:eastAsia="es-CR"/>
    </w:rPr>
  </w:style>
  <w:style w:type="table" w:styleId="Tablaconcuadrcula">
    <w:name w:val="Table Grid"/>
    <w:basedOn w:val="Tablanormal"/>
    <w:uiPriority w:val="39"/>
    <w:rsid w:val="00440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34776"/>
    <w:rPr>
      <w:color w:val="605E5C"/>
      <w:shd w:val="clear" w:color="auto" w:fill="E1DFDD"/>
    </w:rPr>
  </w:style>
  <w:style w:type="paragraph" w:customStyle="1" w:styleId="xxxxmsonormal">
    <w:name w:val="x_x_xxmsonormal"/>
    <w:basedOn w:val="Normal"/>
    <w:rsid w:val="00625302"/>
    <w:pPr>
      <w:spacing w:after="0" w:line="240" w:lineRule="auto"/>
    </w:pPr>
    <w:rPr>
      <w:rFonts w:ascii="Calibri" w:hAnsi="Calibri" w:cs="Calibri"/>
      <w:lang w:eastAsia="es-CR"/>
    </w:rPr>
  </w:style>
  <w:style w:type="character" w:customStyle="1" w:styleId="xxcontentpasted0">
    <w:name w:val="x_x_contentpasted0"/>
    <w:basedOn w:val="Fuentedeprrafopredeter"/>
    <w:rsid w:val="006253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33">
      <w:bodyDiv w:val="1"/>
      <w:marLeft w:val="0"/>
      <w:marRight w:val="0"/>
      <w:marTop w:val="0"/>
      <w:marBottom w:val="0"/>
      <w:divBdr>
        <w:top w:val="none" w:sz="0" w:space="0" w:color="auto"/>
        <w:left w:val="none" w:sz="0" w:space="0" w:color="auto"/>
        <w:bottom w:val="none" w:sz="0" w:space="0" w:color="auto"/>
        <w:right w:val="none" w:sz="0" w:space="0" w:color="auto"/>
      </w:divBdr>
    </w:div>
    <w:div w:id="2898785">
      <w:bodyDiv w:val="1"/>
      <w:marLeft w:val="0"/>
      <w:marRight w:val="0"/>
      <w:marTop w:val="0"/>
      <w:marBottom w:val="0"/>
      <w:divBdr>
        <w:top w:val="none" w:sz="0" w:space="0" w:color="auto"/>
        <w:left w:val="none" w:sz="0" w:space="0" w:color="auto"/>
        <w:bottom w:val="none" w:sz="0" w:space="0" w:color="auto"/>
        <w:right w:val="none" w:sz="0" w:space="0" w:color="auto"/>
      </w:divBdr>
    </w:div>
    <w:div w:id="21632820">
      <w:bodyDiv w:val="1"/>
      <w:marLeft w:val="0"/>
      <w:marRight w:val="0"/>
      <w:marTop w:val="0"/>
      <w:marBottom w:val="0"/>
      <w:divBdr>
        <w:top w:val="none" w:sz="0" w:space="0" w:color="auto"/>
        <w:left w:val="none" w:sz="0" w:space="0" w:color="auto"/>
        <w:bottom w:val="none" w:sz="0" w:space="0" w:color="auto"/>
        <w:right w:val="none" w:sz="0" w:space="0" w:color="auto"/>
      </w:divBdr>
    </w:div>
    <w:div w:id="22022073">
      <w:bodyDiv w:val="1"/>
      <w:marLeft w:val="0"/>
      <w:marRight w:val="0"/>
      <w:marTop w:val="0"/>
      <w:marBottom w:val="0"/>
      <w:divBdr>
        <w:top w:val="none" w:sz="0" w:space="0" w:color="auto"/>
        <w:left w:val="none" w:sz="0" w:space="0" w:color="auto"/>
        <w:bottom w:val="none" w:sz="0" w:space="0" w:color="auto"/>
        <w:right w:val="none" w:sz="0" w:space="0" w:color="auto"/>
      </w:divBdr>
    </w:div>
    <w:div w:id="29647190">
      <w:bodyDiv w:val="1"/>
      <w:marLeft w:val="0"/>
      <w:marRight w:val="0"/>
      <w:marTop w:val="0"/>
      <w:marBottom w:val="0"/>
      <w:divBdr>
        <w:top w:val="none" w:sz="0" w:space="0" w:color="auto"/>
        <w:left w:val="none" w:sz="0" w:space="0" w:color="auto"/>
        <w:bottom w:val="none" w:sz="0" w:space="0" w:color="auto"/>
        <w:right w:val="none" w:sz="0" w:space="0" w:color="auto"/>
      </w:divBdr>
    </w:div>
    <w:div w:id="44793013">
      <w:bodyDiv w:val="1"/>
      <w:marLeft w:val="0"/>
      <w:marRight w:val="0"/>
      <w:marTop w:val="0"/>
      <w:marBottom w:val="0"/>
      <w:divBdr>
        <w:top w:val="none" w:sz="0" w:space="0" w:color="auto"/>
        <w:left w:val="none" w:sz="0" w:space="0" w:color="auto"/>
        <w:bottom w:val="none" w:sz="0" w:space="0" w:color="auto"/>
        <w:right w:val="none" w:sz="0" w:space="0" w:color="auto"/>
      </w:divBdr>
    </w:div>
    <w:div w:id="59014089">
      <w:bodyDiv w:val="1"/>
      <w:marLeft w:val="0"/>
      <w:marRight w:val="0"/>
      <w:marTop w:val="0"/>
      <w:marBottom w:val="0"/>
      <w:divBdr>
        <w:top w:val="none" w:sz="0" w:space="0" w:color="auto"/>
        <w:left w:val="none" w:sz="0" w:space="0" w:color="auto"/>
        <w:bottom w:val="none" w:sz="0" w:space="0" w:color="auto"/>
        <w:right w:val="none" w:sz="0" w:space="0" w:color="auto"/>
      </w:divBdr>
    </w:div>
    <w:div w:id="73432464">
      <w:bodyDiv w:val="1"/>
      <w:marLeft w:val="0"/>
      <w:marRight w:val="0"/>
      <w:marTop w:val="0"/>
      <w:marBottom w:val="0"/>
      <w:divBdr>
        <w:top w:val="none" w:sz="0" w:space="0" w:color="auto"/>
        <w:left w:val="none" w:sz="0" w:space="0" w:color="auto"/>
        <w:bottom w:val="none" w:sz="0" w:space="0" w:color="auto"/>
        <w:right w:val="none" w:sz="0" w:space="0" w:color="auto"/>
      </w:divBdr>
    </w:div>
    <w:div w:id="82186479">
      <w:bodyDiv w:val="1"/>
      <w:marLeft w:val="0"/>
      <w:marRight w:val="0"/>
      <w:marTop w:val="0"/>
      <w:marBottom w:val="0"/>
      <w:divBdr>
        <w:top w:val="none" w:sz="0" w:space="0" w:color="auto"/>
        <w:left w:val="none" w:sz="0" w:space="0" w:color="auto"/>
        <w:bottom w:val="none" w:sz="0" w:space="0" w:color="auto"/>
        <w:right w:val="none" w:sz="0" w:space="0" w:color="auto"/>
      </w:divBdr>
    </w:div>
    <w:div w:id="89619859">
      <w:bodyDiv w:val="1"/>
      <w:marLeft w:val="0"/>
      <w:marRight w:val="0"/>
      <w:marTop w:val="0"/>
      <w:marBottom w:val="0"/>
      <w:divBdr>
        <w:top w:val="none" w:sz="0" w:space="0" w:color="auto"/>
        <w:left w:val="none" w:sz="0" w:space="0" w:color="auto"/>
        <w:bottom w:val="none" w:sz="0" w:space="0" w:color="auto"/>
        <w:right w:val="none" w:sz="0" w:space="0" w:color="auto"/>
      </w:divBdr>
    </w:div>
    <w:div w:id="90324156">
      <w:bodyDiv w:val="1"/>
      <w:marLeft w:val="0"/>
      <w:marRight w:val="0"/>
      <w:marTop w:val="0"/>
      <w:marBottom w:val="0"/>
      <w:divBdr>
        <w:top w:val="none" w:sz="0" w:space="0" w:color="auto"/>
        <w:left w:val="none" w:sz="0" w:space="0" w:color="auto"/>
        <w:bottom w:val="none" w:sz="0" w:space="0" w:color="auto"/>
        <w:right w:val="none" w:sz="0" w:space="0" w:color="auto"/>
      </w:divBdr>
    </w:div>
    <w:div w:id="138882936">
      <w:bodyDiv w:val="1"/>
      <w:marLeft w:val="0"/>
      <w:marRight w:val="0"/>
      <w:marTop w:val="0"/>
      <w:marBottom w:val="0"/>
      <w:divBdr>
        <w:top w:val="none" w:sz="0" w:space="0" w:color="auto"/>
        <w:left w:val="none" w:sz="0" w:space="0" w:color="auto"/>
        <w:bottom w:val="none" w:sz="0" w:space="0" w:color="auto"/>
        <w:right w:val="none" w:sz="0" w:space="0" w:color="auto"/>
      </w:divBdr>
    </w:div>
    <w:div w:id="157812879">
      <w:bodyDiv w:val="1"/>
      <w:marLeft w:val="0"/>
      <w:marRight w:val="0"/>
      <w:marTop w:val="0"/>
      <w:marBottom w:val="0"/>
      <w:divBdr>
        <w:top w:val="none" w:sz="0" w:space="0" w:color="auto"/>
        <w:left w:val="none" w:sz="0" w:space="0" w:color="auto"/>
        <w:bottom w:val="none" w:sz="0" w:space="0" w:color="auto"/>
        <w:right w:val="none" w:sz="0" w:space="0" w:color="auto"/>
      </w:divBdr>
    </w:div>
    <w:div w:id="159347043">
      <w:bodyDiv w:val="1"/>
      <w:marLeft w:val="0"/>
      <w:marRight w:val="0"/>
      <w:marTop w:val="0"/>
      <w:marBottom w:val="0"/>
      <w:divBdr>
        <w:top w:val="none" w:sz="0" w:space="0" w:color="auto"/>
        <w:left w:val="none" w:sz="0" w:space="0" w:color="auto"/>
        <w:bottom w:val="none" w:sz="0" w:space="0" w:color="auto"/>
        <w:right w:val="none" w:sz="0" w:space="0" w:color="auto"/>
      </w:divBdr>
    </w:div>
    <w:div w:id="163008451">
      <w:bodyDiv w:val="1"/>
      <w:marLeft w:val="0"/>
      <w:marRight w:val="0"/>
      <w:marTop w:val="0"/>
      <w:marBottom w:val="0"/>
      <w:divBdr>
        <w:top w:val="none" w:sz="0" w:space="0" w:color="auto"/>
        <w:left w:val="none" w:sz="0" w:space="0" w:color="auto"/>
        <w:bottom w:val="none" w:sz="0" w:space="0" w:color="auto"/>
        <w:right w:val="none" w:sz="0" w:space="0" w:color="auto"/>
      </w:divBdr>
    </w:div>
    <w:div w:id="163474737">
      <w:bodyDiv w:val="1"/>
      <w:marLeft w:val="0"/>
      <w:marRight w:val="0"/>
      <w:marTop w:val="0"/>
      <w:marBottom w:val="0"/>
      <w:divBdr>
        <w:top w:val="none" w:sz="0" w:space="0" w:color="auto"/>
        <w:left w:val="none" w:sz="0" w:space="0" w:color="auto"/>
        <w:bottom w:val="none" w:sz="0" w:space="0" w:color="auto"/>
        <w:right w:val="none" w:sz="0" w:space="0" w:color="auto"/>
      </w:divBdr>
    </w:div>
    <w:div w:id="164587600">
      <w:bodyDiv w:val="1"/>
      <w:marLeft w:val="0"/>
      <w:marRight w:val="0"/>
      <w:marTop w:val="0"/>
      <w:marBottom w:val="0"/>
      <w:divBdr>
        <w:top w:val="none" w:sz="0" w:space="0" w:color="auto"/>
        <w:left w:val="none" w:sz="0" w:space="0" w:color="auto"/>
        <w:bottom w:val="none" w:sz="0" w:space="0" w:color="auto"/>
        <w:right w:val="none" w:sz="0" w:space="0" w:color="auto"/>
      </w:divBdr>
    </w:div>
    <w:div w:id="190261331">
      <w:bodyDiv w:val="1"/>
      <w:marLeft w:val="0"/>
      <w:marRight w:val="0"/>
      <w:marTop w:val="0"/>
      <w:marBottom w:val="0"/>
      <w:divBdr>
        <w:top w:val="none" w:sz="0" w:space="0" w:color="auto"/>
        <w:left w:val="none" w:sz="0" w:space="0" w:color="auto"/>
        <w:bottom w:val="none" w:sz="0" w:space="0" w:color="auto"/>
        <w:right w:val="none" w:sz="0" w:space="0" w:color="auto"/>
      </w:divBdr>
    </w:div>
    <w:div w:id="193614482">
      <w:bodyDiv w:val="1"/>
      <w:marLeft w:val="0"/>
      <w:marRight w:val="0"/>
      <w:marTop w:val="0"/>
      <w:marBottom w:val="0"/>
      <w:divBdr>
        <w:top w:val="none" w:sz="0" w:space="0" w:color="auto"/>
        <w:left w:val="none" w:sz="0" w:space="0" w:color="auto"/>
        <w:bottom w:val="none" w:sz="0" w:space="0" w:color="auto"/>
        <w:right w:val="none" w:sz="0" w:space="0" w:color="auto"/>
      </w:divBdr>
    </w:div>
    <w:div w:id="206114597">
      <w:bodyDiv w:val="1"/>
      <w:marLeft w:val="0"/>
      <w:marRight w:val="0"/>
      <w:marTop w:val="0"/>
      <w:marBottom w:val="0"/>
      <w:divBdr>
        <w:top w:val="none" w:sz="0" w:space="0" w:color="auto"/>
        <w:left w:val="none" w:sz="0" w:space="0" w:color="auto"/>
        <w:bottom w:val="none" w:sz="0" w:space="0" w:color="auto"/>
        <w:right w:val="none" w:sz="0" w:space="0" w:color="auto"/>
      </w:divBdr>
    </w:div>
    <w:div w:id="215168361">
      <w:bodyDiv w:val="1"/>
      <w:marLeft w:val="0"/>
      <w:marRight w:val="0"/>
      <w:marTop w:val="0"/>
      <w:marBottom w:val="0"/>
      <w:divBdr>
        <w:top w:val="none" w:sz="0" w:space="0" w:color="auto"/>
        <w:left w:val="none" w:sz="0" w:space="0" w:color="auto"/>
        <w:bottom w:val="none" w:sz="0" w:space="0" w:color="auto"/>
        <w:right w:val="none" w:sz="0" w:space="0" w:color="auto"/>
      </w:divBdr>
    </w:div>
    <w:div w:id="220141812">
      <w:bodyDiv w:val="1"/>
      <w:marLeft w:val="0"/>
      <w:marRight w:val="0"/>
      <w:marTop w:val="0"/>
      <w:marBottom w:val="0"/>
      <w:divBdr>
        <w:top w:val="none" w:sz="0" w:space="0" w:color="auto"/>
        <w:left w:val="none" w:sz="0" w:space="0" w:color="auto"/>
        <w:bottom w:val="none" w:sz="0" w:space="0" w:color="auto"/>
        <w:right w:val="none" w:sz="0" w:space="0" w:color="auto"/>
      </w:divBdr>
    </w:div>
    <w:div w:id="238370287">
      <w:bodyDiv w:val="1"/>
      <w:marLeft w:val="0"/>
      <w:marRight w:val="0"/>
      <w:marTop w:val="0"/>
      <w:marBottom w:val="0"/>
      <w:divBdr>
        <w:top w:val="none" w:sz="0" w:space="0" w:color="auto"/>
        <w:left w:val="none" w:sz="0" w:space="0" w:color="auto"/>
        <w:bottom w:val="none" w:sz="0" w:space="0" w:color="auto"/>
        <w:right w:val="none" w:sz="0" w:space="0" w:color="auto"/>
      </w:divBdr>
    </w:div>
    <w:div w:id="270599919">
      <w:bodyDiv w:val="1"/>
      <w:marLeft w:val="0"/>
      <w:marRight w:val="0"/>
      <w:marTop w:val="0"/>
      <w:marBottom w:val="0"/>
      <w:divBdr>
        <w:top w:val="none" w:sz="0" w:space="0" w:color="auto"/>
        <w:left w:val="none" w:sz="0" w:space="0" w:color="auto"/>
        <w:bottom w:val="none" w:sz="0" w:space="0" w:color="auto"/>
        <w:right w:val="none" w:sz="0" w:space="0" w:color="auto"/>
      </w:divBdr>
    </w:div>
    <w:div w:id="280192043">
      <w:bodyDiv w:val="1"/>
      <w:marLeft w:val="0"/>
      <w:marRight w:val="0"/>
      <w:marTop w:val="0"/>
      <w:marBottom w:val="0"/>
      <w:divBdr>
        <w:top w:val="none" w:sz="0" w:space="0" w:color="auto"/>
        <w:left w:val="none" w:sz="0" w:space="0" w:color="auto"/>
        <w:bottom w:val="none" w:sz="0" w:space="0" w:color="auto"/>
        <w:right w:val="none" w:sz="0" w:space="0" w:color="auto"/>
      </w:divBdr>
    </w:div>
    <w:div w:id="339507573">
      <w:bodyDiv w:val="1"/>
      <w:marLeft w:val="0"/>
      <w:marRight w:val="0"/>
      <w:marTop w:val="0"/>
      <w:marBottom w:val="0"/>
      <w:divBdr>
        <w:top w:val="none" w:sz="0" w:space="0" w:color="auto"/>
        <w:left w:val="none" w:sz="0" w:space="0" w:color="auto"/>
        <w:bottom w:val="none" w:sz="0" w:space="0" w:color="auto"/>
        <w:right w:val="none" w:sz="0" w:space="0" w:color="auto"/>
      </w:divBdr>
    </w:div>
    <w:div w:id="339820423">
      <w:bodyDiv w:val="1"/>
      <w:marLeft w:val="0"/>
      <w:marRight w:val="0"/>
      <w:marTop w:val="0"/>
      <w:marBottom w:val="0"/>
      <w:divBdr>
        <w:top w:val="none" w:sz="0" w:space="0" w:color="auto"/>
        <w:left w:val="none" w:sz="0" w:space="0" w:color="auto"/>
        <w:bottom w:val="none" w:sz="0" w:space="0" w:color="auto"/>
        <w:right w:val="none" w:sz="0" w:space="0" w:color="auto"/>
      </w:divBdr>
    </w:div>
    <w:div w:id="347290709">
      <w:bodyDiv w:val="1"/>
      <w:marLeft w:val="0"/>
      <w:marRight w:val="0"/>
      <w:marTop w:val="0"/>
      <w:marBottom w:val="0"/>
      <w:divBdr>
        <w:top w:val="none" w:sz="0" w:space="0" w:color="auto"/>
        <w:left w:val="none" w:sz="0" w:space="0" w:color="auto"/>
        <w:bottom w:val="none" w:sz="0" w:space="0" w:color="auto"/>
        <w:right w:val="none" w:sz="0" w:space="0" w:color="auto"/>
      </w:divBdr>
    </w:div>
    <w:div w:id="375664424">
      <w:bodyDiv w:val="1"/>
      <w:marLeft w:val="0"/>
      <w:marRight w:val="0"/>
      <w:marTop w:val="0"/>
      <w:marBottom w:val="0"/>
      <w:divBdr>
        <w:top w:val="none" w:sz="0" w:space="0" w:color="auto"/>
        <w:left w:val="none" w:sz="0" w:space="0" w:color="auto"/>
        <w:bottom w:val="none" w:sz="0" w:space="0" w:color="auto"/>
        <w:right w:val="none" w:sz="0" w:space="0" w:color="auto"/>
      </w:divBdr>
    </w:div>
    <w:div w:id="377046120">
      <w:bodyDiv w:val="1"/>
      <w:marLeft w:val="0"/>
      <w:marRight w:val="0"/>
      <w:marTop w:val="0"/>
      <w:marBottom w:val="0"/>
      <w:divBdr>
        <w:top w:val="none" w:sz="0" w:space="0" w:color="auto"/>
        <w:left w:val="none" w:sz="0" w:space="0" w:color="auto"/>
        <w:bottom w:val="none" w:sz="0" w:space="0" w:color="auto"/>
        <w:right w:val="none" w:sz="0" w:space="0" w:color="auto"/>
      </w:divBdr>
    </w:div>
    <w:div w:id="390230370">
      <w:bodyDiv w:val="1"/>
      <w:marLeft w:val="0"/>
      <w:marRight w:val="0"/>
      <w:marTop w:val="0"/>
      <w:marBottom w:val="0"/>
      <w:divBdr>
        <w:top w:val="none" w:sz="0" w:space="0" w:color="auto"/>
        <w:left w:val="none" w:sz="0" w:space="0" w:color="auto"/>
        <w:bottom w:val="none" w:sz="0" w:space="0" w:color="auto"/>
        <w:right w:val="none" w:sz="0" w:space="0" w:color="auto"/>
      </w:divBdr>
    </w:div>
    <w:div w:id="390465652">
      <w:bodyDiv w:val="1"/>
      <w:marLeft w:val="0"/>
      <w:marRight w:val="0"/>
      <w:marTop w:val="0"/>
      <w:marBottom w:val="0"/>
      <w:divBdr>
        <w:top w:val="none" w:sz="0" w:space="0" w:color="auto"/>
        <w:left w:val="none" w:sz="0" w:space="0" w:color="auto"/>
        <w:bottom w:val="none" w:sz="0" w:space="0" w:color="auto"/>
        <w:right w:val="none" w:sz="0" w:space="0" w:color="auto"/>
      </w:divBdr>
    </w:div>
    <w:div w:id="400755748">
      <w:bodyDiv w:val="1"/>
      <w:marLeft w:val="0"/>
      <w:marRight w:val="0"/>
      <w:marTop w:val="0"/>
      <w:marBottom w:val="0"/>
      <w:divBdr>
        <w:top w:val="none" w:sz="0" w:space="0" w:color="auto"/>
        <w:left w:val="none" w:sz="0" w:space="0" w:color="auto"/>
        <w:bottom w:val="none" w:sz="0" w:space="0" w:color="auto"/>
        <w:right w:val="none" w:sz="0" w:space="0" w:color="auto"/>
      </w:divBdr>
    </w:div>
    <w:div w:id="410156473">
      <w:bodyDiv w:val="1"/>
      <w:marLeft w:val="0"/>
      <w:marRight w:val="0"/>
      <w:marTop w:val="0"/>
      <w:marBottom w:val="0"/>
      <w:divBdr>
        <w:top w:val="none" w:sz="0" w:space="0" w:color="auto"/>
        <w:left w:val="none" w:sz="0" w:space="0" w:color="auto"/>
        <w:bottom w:val="none" w:sz="0" w:space="0" w:color="auto"/>
        <w:right w:val="none" w:sz="0" w:space="0" w:color="auto"/>
      </w:divBdr>
    </w:div>
    <w:div w:id="412093198">
      <w:bodyDiv w:val="1"/>
      <w:marLeft w:val="0"/>
      <w:marRight w:val="0"/>
      <w:marTop w:val="0"/>
      <w:marBottom w:val="0"/>
      <w:divBdr>
        <w:top w:val="none" w:sz="0" w:space="0" w:color="auto"/>
        <w:left w:val="none" w:sz="0" w:space="0" w:color="auto"/>
        <w:bottom w:val="none" w:sz="0" w:space="0" w:color="auto"/>
        <w:right w:val="none" w:sz="0" w:space="0" w:color="auto"/>
      </w:divBdr>
    </w:div>
    <w:div w:id="415135078">
      <w:bodyDiv w:val="1"/>
      <w:marLeft w:val="0"/>
      <w:marRight w:val="0"/>
      <w:marTop w:val="0"/>
      <w:marBottom w:val="0"/>
      <w:divBdr>
        <w:top w:val="none" w:sz="0" w:space="0" w:color="auto"/>
        <w:left w:val="none" w:sz="0" w:space="0" w:color="auto"/>
        <w:bottom w:val="none" w:sz="0" w:space="0" w:color="auto"/>
        <w:right w:val="none" w:sz="0" w:space="0" w:color="auto"/>
      </w:divBdr>
    </w:div>
    <w:div w:id="425811199">
      <w:bodyDiv w:val="1"/>
      <w:marLeft w:val="0"/>
      <w:marRight w:val="0"/>
      <w:marTop w:val="0"/>
      <w:marBottom w:val="0"/>
      <w:divBdr>
        <w:top w:val="none" w:sz="0" w:space="0" w:color="auto"/>
        <w:left w:val="none" w:sz="0" w:space="0" w:color="auto"/>
        <w:bottom w:val="none" w:sz="0" w:space="0" w:color="auto"/>
        <w:right w:val="none" w:sz="0" w:space="0" w:color="auto"/>
      </w:divBdr>
    </w:div>
    <w:div w:id="438986724">
      <w:bodyDiv w:val="1"/>
      <w:marLeft w:val="0"/>
      <w:marRight w:val="0"/>
      <w:marTop w:val="0"/>
      <w:marBottom w:val="0"/>
      <w:divBdr>
        <w:top w:val="none" w:sz="0" w:space="0" w:color="auto"/>
        <w:left w:val="none" w:sz="0" w:space="0" w:color="auto"/>
        <w:bottom w:val="none" w:sz="0" w:space="0" w:color="auto"/>
        <w:right w:val="none" w:sz="0" w:space="0" w:color="auto"/>
      </w:divBdr>
    </w:div>
    <w:div w:id="442071022">
      <w:bodyDiv w:val="1"/>
      <w:marLeft w:val="0"/>
      <w:marRight w:val="0"/>
      <w:marTop w:val="0"/>
      <w:marBottom w:val="0"/>
      <w:divBdr>
        <w:top w:val="none" w:sz="0" w:space="0" w:color="auto"/>
        <w:left w:val="none" w:sz="0" w:space="0" w:color="auto"/>
        <w:bottom w:val="none" w:sz="0" w:space="0" w:color="auto"/>
        <w:right w:val="none" w:sz="0" w:space="0" w:color="auto"/>
      </w:divBdr>
    </w:div>
    <w:div w:id="457384496">
      <w:bodyDiv w:val="1"/>
      <w:marLeft w:val="0"/>
      <w:marRight w:val="0"/>
      <w:marTop w:val="0"/>
      <w:marBottom w:val="0"/>
      <w:divBdr>
        <w:top w:val="none" w:sz="0" w:space="0" w:color="auto"/>
        <w:left w:val="none" w:sz="0" w:space="0" w:color="auto"/>
        <w:bottom w:val="none" w:sz="0" w:space="0" w:color="auto"/>
        <w:right w:val="none" w:sz="0" w:space="0" w:color="auto"/>
      </w:divBdr>
    </w:div>
    <w:div w:id="475338543">
      <w:bodyDiv w:val="1"/>
      <w:marLeft w:val="0"/>
      <w:marRight w:val="0"/>
      <w:marTop w:val="0"/>
      <w:marBottom w:val="0"/>
      <w:divBdr>
        <w:top w:val="none" w:sz="0" w:space="0" w:color="auto"/>
        <w:left w:val="none" w:sz="0" w:space="0" w:color="auto"/>
        <w:bottom w:val="none" w:sz="0" w:space="0" w:color="auto"/>
        <w:right w:val="none" w:sz="0" w:space="0" w:color="auto"/>
      </w:divBdr>
    </w:div>
    <w:div w:id="492263434">
      <w:bodyDiv w:val="1"/>
      <w:marLeft w:val="0"/>
      <w:marRight w:val="0"/>
      <w:marTop w:val="0"/>
      <w:marBottom w:val="0"/>
      <w:divBdr>
        <w:top w:val="none" w:sz="0" w:space="0" w:color="auto"/>
        <w:left w:val="none" w:sz="0" w:space="0" w:color="auto"/>
        <w:bottom w:val="none" w:sz="0" w:space="0" w:color="auto"/>
        <w:right w:val="none" w:sz="0" w:space="0" w:color="auto"/>
      </w:divBdr>
    </w:div>
    <w:div w:id="509687617">
      <w:bodyDiv w:val="1"/>
      <w:marLeft w:val="0"/>
      <w:marRight w:val="0"/>
      <w:marTop w:val="0"/>
      <w:marBottom w:val="0"/>
      <w:divBdr>
        <w:top w:val="none" w:sz="0" w:space="0" w:color="auto"/>
        <w:left w:val="none" w:sz="0" w:space="0" w:color="auto"/>
        <w:bottom w:val="none" w:sz="0" w:space="0" w:color="auto"/>
        <w:right w:val="none" w:sz="0" w:space="0" w:color="auto"/>
      </w:divBdr>
    </w:div>
    <w:div w:id="554512201">
      <w:bodyDiv w:val="1"/>
      <w:marLeft w:val="0"/>
      <w:marRight w:val="0"/>
      <w:marTop w:val="0"/>
      <w:marBottom w:val="0"/>
      <w:divBdr>
        <w:top w:val="none" w:sz="0" w:space="0" w:color="auto"/>
        <w:left w:val="none" w:sz="0" w:space="0" w:color="auto"/>
        <w:bottom w:val="none" w:sz="0" w:space="0" w:color="auto"/>
        <w:right w:val="none" w:sz="0" w:space="0" w:color="auto"/>
      </w:divBdr>
    </w:div>
    <w:div w:id="562643351">
      <w:bodyDiv w:val="1"/>
      <w:marLeft w:val="0"/>
      <w:marRight w:val="0"/>
      <w:marTop w:val="0"/>
      <w:marBottom w:val="0"/>
      <w:divBdr>
        <w:top w:val="none" w:sz="0" w:space="0" w:color="auto"/>
        <w:left w:val="none" w:sz="0" w:space="0" w:color="auto"/>
        <w:bottom w:val="none" w:sz="0" w:space="0" w:color="auto"/>
        <w:right w:val="none" w:sz="0" w:space="0" w:color="auto"/>
      </w:divBdr>
    </w:div>
    <w:div w:id="580337827">
      <w:bodyDiv w:val="1"/>
      <w:marLeft w:val="0"/>
      <w:marRight w:val="0"/>
      <w:marTop w:val="0"/>
      <w:marBottom w:val="0"/>
      <w:divBdr>
        <w:top w:val="none" w:sz="0" w:space="0" w:color="auto"/>
        <w:left w:val="none" w:sz="0" w:space="0" w:color="auto"/>
        <w:bottom w:val="none" w:sz="0" w:space="0" w:color="auto"/>
        <w:right w:val="none" w:sz="0" w:space="0" w:color="auto"/>
      </w:divBdr>
    </w:div>
    <w:div w:id="590504465">
      <w:bodyDiv w:val="1"/>
      <w:marLeft w:val="0"/>
      <w:marRight w:val="0"/>
      <w:marTop w:val="0"/>
      <w:marBottom w:val="0"/>
      <w:divBdr>
        <w:top w:val="none" w:sz="0" w:space="0" w:color="auto"/>
        <w:left w:val="none" w:sz="0" w:space="0" w:color="auto"/>
        <w:bottom w:val="none" w:sz="0" w:space="0" w:color="auto"/>
        <w:right w:val="none" w:sz="0" w:space="0" w:color="auto"/>
      </w:divBdr>
    </w:div>
    <w:div w:id="699401491">
      <w:bodyDiv w:val="1"/>
      <w:marLeft w:val="0"/>
      <w:marRight w:val="0"/>
      <w:marTop w:val="0"/>
      <w:marBottom w:val="0"/>
      <w:divBdr>
        <w:top w:val="none" w:sz="0" w:space="0" w:color="auto"/>
        <w:left w:val="none" w:sz="0" w:space="0" w:color="auto"/>
        <w:bottom w:val="none" w:sz="0" w:space="0" w:color="auto"/>
        <w:right w:val="none" w:sz="0" w:space="0" w:color="auto"/>
      </w:divBdr>
    </w:div>
    <w:div w:id="705444843">
      <w:bodyDiv w:val="1"/>
      <w:marLeft w:val="0"/>
      <w:marRight w:val="0"/>
      <w:marTop w:val="0"/>
      <w:marBottom w:val="0"/>
      <w:divBdr>
        <w:top w:val="none" w:sz="0" w:space="0" w:color="auto"/>
        <w:left w:val="none" w:sz="0" w:space="0" w:color="auto"/>
        <w:bottom w:val="none" w:sz="0" w:space="0" w:color="auto"/>
        <w:right w:val="none" w:sz="0" w:space="0" w:color="auto"/>
      </w:divBdr>
    </w:div>
    <w:div w:id="706485600">
      <w:bodyDiv w:val="1"/>
      <w:marLeft w:val="0"/>
      <w:marRight w:val="0"/>
      <w:marTop w:val="0"/>
      <w:marBottom w:val="0"/>
      <w:divBdr>
        <w:top w:val="none" w:sz="0" w:space="0" w:color="auto"/>
        <w:left w:val="none" w:sz="0" w:space="0" w:color="auto"/>
        <w:bottom w:val="none" w:sz="0" w:space="0" w:color="auto"/>
        <w:right w:val="none" w:sz="0" w:space="0" w:color="auto"/>
      </w:divBdr>
    </w:div>
    <w:div w:id="711349243">
      <w:bodyDiv w:val="1"/>
      <w:marLeft w:val="0"/>
      <w:marRight w:val="0"/>
      <w:marTop w:val="0"/>
      <w:marBottom w:val="0"/>
      <w:divBdr>
        <w:top w:val="none" w:sz="0" w:space="0" w:color="auto"/>
        <w:left w:val="none" w:sz="0" w:space="0" w:color="auto"/>
        <w:bottom w:val="none" w:sz="0" w:space="0" w:color="auto"/>
        <w:right w:val="none" w:sz="0" w:space="0" w:color="auto"/>
      </w:divBdr>
    </w:div>
    <w:div w:id="724522782">
      <w:bodyDiv w:val="1"/>
      <w:marLeft w:val="0"/>
      <w:marRight w:val="0"/>
      <w:marTop w:val="0"/>
      <w:marBottom w:val="0"/>
      <w:divBdr>
        <w:top w:val="none" w:sz="0" w:space="0" w:color="auto"/>
        <w:left w:val="none" w:sz="0" w:space="0" w:color="auto"/>
        <w:bottom w:val="none" w:sz="0" w:space="0" w:color="auto"/>
        <w:right w:val="none" w:sz="0" w:space="0" w:color="auto"/>
      </w:divBdr>
    </w:div>
    <w:div w:id="732701742">
      <w:bodyDiv w:val="1"/>
      <w:marLeft w:val="0"/>
      <w:marRight w:val="0"/>
      <w:marTop w:val="0"/>
      <w:marBottom w:val="0"/>
      <w:divBdr>
        <w:top w:val="none" w:sz="0" w:space="0" w:color="auto"/>
        <w:left w:val="none" w:sz="0" w:space="0" w:color="auto"/>
        <w:bottom w:val="none" w:sz="0" w:space="0" w:color="auto"/>
        <w:right w:val="none" w:sz="0" w:space="0" w:color="auto"/>
      </w:divBdr>
    </w:div>
    <w:div w:id="749154417">
      <w:bodyDiv w:val="1"/>
      <w:marLeft w:val="0"/>
      <w:marRight w:val="0"/>
      <w:marTop w:val="0"/>
      <w:marBottom w:val="0"/>
      <w:divBdr>
        <w:top w:val="none" w:sz="0" w:space="0" w:color="auto"/>
        <w:left w:val="none" w:sz="0" w:space="0" w:color="auto"/>
        <w:bottom w:val="none" w:sz="0" w:space="0" w:color="auto"/>
        <w:right w:val="none" w:sz="0" w:space="0" w:color="auto"/>
      </w:divBdr>
    </w:div>
    <w:div w:id="766120051">
      <w:bodyDiv w:val="1"/>
      <w:marLeft w:val="0"/>
      <w:marRight w:val="0"/>
      <w:marTop w:val="0"/>
      <w:marBottom w:val="0"/>
      <w:divBdr>
        <w:top w:val="none" w:sz="0" w:space="0" w:color="auto"/>
        <w:left w:val="none" w:sz="0" w:space="0" w:color="auto"/>
        <w:bottom w:val="none" w:sz="0" w:space="0" w:color="auto"/>
        <w:right w:val="none" w:sz="0" w:space="0" w:color="auto"/>
      </w:divBdr>
    </w:div>
    <w:div w:id="775178137">
      <w:bodyDiv w:val="1"/>
      <w:marLeft w:val="0"/>
      <w:marRight w:val="0"/>
      <w:marTop w:val="0"/>
      <w:marBottom w:val="0"/>
      <w:divBdr>
        <w:top w:val="none" w:sz="0" w:space="0" w:color="auto"/>
        <w:left w:val="none" w:sz="0" w:space="0" w:color="auto"/>
        <w:bottom w:val="none" w:sz="0" w:space="0" w:color="auto"/>
        <w:right w:val="none" w:sz="0" w:space="0" w:color="auto"/>
      </w:divBdr>
    </w:div>
    <w:div w:id="804658001">
      <w:bodyDiv w:val="1"/>
      <w:marLeft w:val="0"/>
      <w:marRight w:val="0"/>
      <w:marTop w:val="0"/>
      <w:marBottom w:val="0"/>
      <w:divBdr>
        <w:top w:val="none" w:sz="0" w:space="0" w:color="auto"/>
        <w:left w:val="none" w:sz="0" w:space="0" w:color="auto"/>
        <w:bottom w:val="none" w:sz="0" w:space="0" w:color="auto"/>
        <w:right w:val="none" w:sz="0" w:space="0" w:color="auto"/>
      </w:divBdr>
    </w:div>
    <w:div w:id="832525918">
      <w:bodyDiv w:val="1"/>
      <w:marLeft w:val="0"/>
      <w:marRight w:val="0"/>
      <w:marTop w:val="0"/>
      <w:marBottom w:val="0"/>
      <w:divBdr>
        <w:top w:val="none" w:sz="0" w:space="0" w:color="auto"/>
        <w:left w:val="none" w:sz="0" w:space="0" w:color="auto"/>
        <w:bottom w:val="none" w:sz="0" w:space="0" w:color="auto"/>
        <w:right w:val="none" w:sz="0" w:space="0" w:color="auto"/>
      </w:divBdr>
    </w:div>
    <w:div w:id="839925940">
      <w:bodyDiv w:val="1"/>
      <w:marLeft w:val="0"/>
      <w:marRight w:val="0"/>
      <w:marTop w:val="0"/>
      <w:marBottom w:val="0"/>
      <w:divBdr>
        <w:top w:val="none" w:sz="0" w:space="0" w:color="auto"/>
        <w:left w:val="none" w:sz="0" w:space="0" w:color="auto"/>
        <w:bottom w:val="none" w:sz="0" w:space="0" w:color="auto"/>
        <w:right w:val="none" w:sz="0" w:space="0" w:color="auto"/>
      </w:divBdr>
    </w:div>
    <w:div w:id="849221673">
      <w:bodyDiv w:val="1"/>
      <w:marLeft w:val="0"/>
      <w:marRight w:val="0"/>
      <w:marTop w:val="0"/>
      <w:marBottom w:val="0"/>
      <w:divBdr>
        <w:top w:val="none" w:sz="0" w:space="0" w:color="auto"/>
        <w:left w:val="none" w:sz="0" w:space="0" w:color="auto"/>
        <w:bottom w:val="none" w:sz="0" w:space="0" w:color="auto"/>
        <w:right w:val="none" w:sz="0" w:space="0" w:color="auto"/>
      </w:divBdr>
    </w:div>
    <w:div w:id="889193614">
      <w:bodyDiv w:val="1"/>
      <w:marLeft w:val="0"/>
      <w:marRight w:val="0"/>
      <w:marTop w:val="0"/>
      <w:marBottom w:val="0"/>
      <w:divBdr>
        <w:top w:val="none" w:sz="0" w:space="0" w:color="auto"/>
        <w:left w:val="none" w:sz="0" w:space="0" w:color="auto"/>
        <w:bottom w:val="none" w:sz="0" w:space="0" w:color="auto"/>
        <w:right w:val="none" w:sz="0" w:space="0" w:color="auto"/>
      </w:divBdr>
    </w:div>
    <w:div w:id="943151579">
      <w:bodyDiv w:val="1"/>
      <w:marLeft w:val="0"/>
      <w:marRight w:val="0"/>
      <w:marTop w:val="0"/>
      <w:marBottom w:val="0"/>
      <w:divBdr>
        <w:top w:val="none" w:sz="0" w:space="0" w:color="auto"/>
        <w:left w:val="none" w:sz="0" w:space="0" w:color="auto"/>
        <w:bottom w:val="none" w:sz="0" w:space="0" w:color="auto"/>
        <w:right w:val="none" w:sz="0" w:space="0" w:color="auto"/>
      </w:divBdr>
    </w:div>
    <w:div w:id="976839751">
      <w:bodyDiv w:val="1"/>
      <w:marLeft w:val="0"/>
      <w:marRight w:val="0"/>
      <w:marTop w:val="0"/>
      <w:marBottom w:val="0"/>
      <w:divBdr>
        <w:top w:val="none" w:sz="0" w:space="0" w:color="auto"/>
        <w:left w:val="none" w:sz="0" w:space="0" w:color="auto"/>
        <w:bottom w:val="none" w:sz="0" w:space="0" w:color="auto"/>
        <w:right w:val="none" w:sz="0" w:space="0" w:color="auto"/>
      </w:divBdr>
    </w:div>
    <w:div w:id="981815967">
      <w:bodyDiv w:val="1"/>
      <w:marLeft w:val="0"/>
      <w:marRight w:val="0"/>
      <w:marTop w:val="0"/>
      <w:marBottom w:val="0"/>
      <w:divBdr>
        <w:top w:val="none" w:sz="0" w:space="0" w:color="auto"/>
        <w:left w:val="none" w:sz="0" w:space="0" w:color="auto"/>
        <w:bottom w:val="none" w:sz="0" w:space="0" w:color="auto"/>
        <w:right w:val="none" w:sz="0" w:space="0" w:color="auto"/>
      </w:divBdr>
    </w:div>
    <w:div w:id="1046417759">
      <w:bodyDiv w:val="1"/>
      <w:marLeft w:val="0"/>
      <w:marRight w:val="0"/>
      <w:marTop w:val="0"/>
      <w:marBottom w:val="0"/>
      <w:divBdr>
        <w:top w:val="none" w:sz="0" w:space="0" w:color="auto"/>
        <w:left w:val="none" w:sz="0" w:space="0" w:color="auto"/>
        <w:bottom w:val="none" w:sz="0" w:space="0" w:color="auto"/>
        <w:right w:val="none" w:sz="0" w:space="0" w:color="auto"/>
      </w:divBdr>
    </w:div>
    <w:div w:id="1059136768">
      <w:bodyDiv w:val="1"/>
      <w:marLeft w:val="0"/>
      <w:marRight w:val="0"/>
      <w:marTop w:val="0"/>
      <w:marBottom w:val="0"/>
      <w:divBdr>
        <w:top w:val="none" w:sz="0" w:space="0" w:color="auto"/>
        <w:left w:val="none" w:sz="0" w:space="0" w:color="auto"/>
        <w:bottom w:val="none" w:sz="0" w:space="0" w:color="auto"/>
        <w:right w:val="none" w:sz="0" w:space="0" w:color="auto"/>
      </w:divBdr>
    </w:div>
    <w:div w:id="1063799153">
      <w:bodyDiv w:val="1"/>
      <w:marLeft w:val="0"/>
      <w:marRight w:val="0"/>
      <w:marTop w:val="0"/>
      <w:marBottom w:val="0"/>
      <w:divBdr>
        <w:top w:val="none" w:sz="0" w:space="0" w:color="auto"/>
        <w:left w:val="none" w:sz="0" w:space="0" w:color="auto"/>
        <w:bottom w:val="none" w:sz="0" w:space="0" w:color="auto"/>
        <w:right w:val="none" w:sz="0" w:space="0" w:color="auto"/>
      </w:divBdr>
    </w:div>
    <w:div w:id="1064454779">
      <w:bodyDiv w:val="1"/>
      <w:marLeft w:val="0"/>
      <w:marRight w:val="0"/>
      <w:marTop w:val="0"/>
      <w:marBottom w:val="0"/>
      <w:divBdr>
        <w:top w:val="none" w:sz="0" w:space="0" w:color="auto"/>
        <w:left w:val="none" w:sz="0" w:space="0" w:color="auto"/>
        <w:bottom w:val="none" w:sz="0" w:space="0" w:color="auto"/>
        <w:right w:val="none" w:sz="0" w:space="0" w:color="auto"/>
      </w:divBdr>
    </w:div>
    <w:div w:id="1066882277">
      <w:bodyDiv w:val="1"/>
      <w:marLeft w:val="0"/>
      <w:marRight w:val="0"/>
      <w:marTop w:val="0"/>
      <w:marBottom w:val="0"/>
      <w:divBdr>
        <w:top w:val="none" w:sz="0" w:space="0" w:color="auto"/>
        <w:left w:val="none" w:sz="0" w:space="0" w:color="auto"/>
        <w:bottom w:val="none" w:sz="0" w:space="0" w:color="auto"/>
        <w:right w:val="none" w:sz="0" w:space="0" w:color="auto"/>
      </w:divBdr>
    </w:div>
    <w:div w:id="1075973457">
      <w:bodyDiv w:val="1"/>
      <w:marLeft w:val="0"/>
      <w:marRight w:val="0"/>
      <w:marTop w:val="0"/>
      <w:marBottom w:val="0"/>
      <w:divBdr>
        <w:top w:val="none" w:sz="0" w:space="0" w:color="auto"/>
        <w:left w:val="none" w:sz="0" w:space="0" w:color="auto"/>
        <w:bottom w:val="none" w:sz="0" w:space="0" w:color="auto"/>
        <w:right w:val="none" w:sz="0" w:space="0" w:color="auto"/>
      </w:divBdr>
    </w:div>
    <w:div w:id="1087579408">
      <w:bodyDiv w:val="1"/>
      <w:marLeft w:val="0"/>
      <w:marRight w:val="0"/>
      <w:marTop w:val="0"/>
      <w:marBottom w:val="0"/>
      <w:divBdr>
        <w:top w:val="none" w:sz="0" w:space="0" w:color="auto"/>
        <w:left w:val="none" w:sz="0" w:space="0" w:color="auto"/>
        <w:bottom w:val="none" w:sz="0" w:space="0" w:color="auto"/>
        <w:right w:val="none" w:sz="0" w:space="0" w:color="auto"/>
      </w:divBdr>
    </w:div>
    <w:div w:id="1102409941">
      <w:bodyDiv w:val="1"/>
      <w:marLeft w:val="0"/>
      <w:marRight w:val="0"/>
      <w:marTop w:val="0"/>
      <w:marBottom w:val="0"/>
      <w:divBdr>
        <w:top w:val="none" w:sz="0" w:space="0" w:color="auto"/>
        <w:left w:val="none" w:sz="0" w:space="0" w:color="auto"/>
        <w:bottom w:val="none" w:sz="0" w:space="0" w:color="auto"/>
        <w:right w:val="none" w:sz="0" w:space="0" w:color="auto"/>
      </w:divBdr>
      <w:divsChild>
        <w:div w:id="135532164">
          <w:marLeft w:val="274"/>
          <w:marRight w:val="0"/>
          <w:marTop w:val="0"/>
          <w:marBottom w:val="0"/>
          <w:divBdr>
            <w:top w:val="none" w:sz="0" w:space="0" w:color="auto"/>
            <w:left w:val="none" w:sz="0" w:space="0" w:color="auto"/>
            <w:bottom w:val="none" w:sz="0" w:space="0" w:color="auto"/>
            <w:right w:val="none" w:sz="0" w:space="0" w:color="auto"/>
          </w:divBdr>
        </w:div>
        <w:div w:id="201796976">
          <w:marLeft w:val="274"/>
          <w:marRight w:val="0"/>
          <w:marTop w:val="0"/>
          <w:marBottom w:val="0"/>
          <w:divBdr>
            <w:top w:val="none" w:sz="0" w:space="0" w:color="auto"/>
            <w:left w:val="none" w:sz="0" w:space="0" w:color="auto"/>
            <w:bottom w:val="none" w:sz="0" w:space="0" w:color="auto"/>
            <w:right w:val="none" w:sz="0" w:space="0" w:color="auto"/>
          </w:divBdr>
        </w:div>
        <w:div w:id="986008601">
          <w:marLeft w:val="274"/>
          <w:marRight w:val="0"/>
          <w:marTop w:val="0"/>
          <w:marBottom w:val="0"/>
          <w:divBdr>
            <w:top w:val="none" w:sz="0" w:space="0" w:color="auto"/>
            <w:left w:val="none" w:sz="0" w:space="0" w:color="auto"/>
            <w:bottom w:val="none" w:sz="0" w:space="0" w:color="auto"/>
            <w:right w:val="none" w:sz="0" w:space="0" w:color="auto"/>
          </w:divBdr>
        </w:div>
        <w:div w:id="1614827196">
          <w:marLeft w:val="274"/>
          <w:marRight w:val="0"/>
          <w:marTop w:val="0"/>
          <w:marBottom w:val="0"/>
          <w:divBdr>
            <w:top w:val="none" w:sz="0" w:space="0" w:color="auto"/>
            <w:left w:val="none" w:sz="0" w:space="0" w:color="auto"/>
            <w:bottom w:val="none" w:sz="0" w:space="0" w:color="auto"/>
            <w:right w:val="none" w:sz="0" w:space="0" w:color="auto"/>
          </w:divBdr>
        </w:div>
      </w:divsChild>
    </w:div>
    <w:div w:id="1104619728">
      <w:bodyDiv w:val="1"/>
      <w:marLeft w:val="0"/>
      <w:marRight w:val="0"/>
      <w:marTop w:val="0"/>
      <w:marBottom w:val="0"/>
      <w:divBdr>
        <w:top w:val="none" w:sz="0" w:space="0" w:color="auto"/>
        <w:left w:val="none" w:sz="0" w:space="0" w:color="auto"/>
        <w:bottom w:val="none" w:sz="0" w:space="0" w:color="auto"/>
        <w:right w:val="none" w:sz="0" w:space="0" w:color="auto"/>
      </w:divBdr>
    </w:div>
    <w:div w:id="1107771936">
      <w:bodyDiv w:val="1"/>
      <w:marLeft w:val="0"/>
      <w:marRight w:val="0"/>
      <w:marTop w:val="0"/>
      <w:marBottom w:val="0"/>
      <w:divBdr>
        <w:top w:val="none" w:sz="0" w:space="0" w:color="auto"/>
        <w:left w:val="none" w:sz="0" w:space="0" w:color="auto"/>
        <w:bottom w:val="none" w:sz="0" w:space="0" w:color="auto"/>
        <w:right w:val="none" w:sz="0" w:space="0" w:color="auto"/>
      </w:divBdr>
    </w:div>
    <w:div w:id="1108820069">
      <w:bodyDiv w:val="1"/>
      <w:marLeft w:val="0"/>
      <w:marRight w:val="0"/>
      <w:marTop w:val="0"/>
      <w:marBottom w:val="0"/>
      <w:divBdr>
        <w:top w:val="none" w:sz="0" w:space="0" w:color="auto"/>
        <w:left w:val="none" w:sz="0" w:space="0" w:color="auto"/>
        <w:bottom w:val="none" w:sz="0" w:space="0" w:color="auto"/>
        <w:right w:val="none" w:sz="0" w:space="0" w:color="auto"/>
      </w:divBdr>
    </w:div>
    <w:div w:id="1110199108">
      <w:bodyDiv w:val="1"/>
      <w:marLeft w:val="0"/>
      <w:marRight w:val="0"/>
      <w:marTop w:val="0"/>
      <w:marBottom w:val="0"/>
      <w:divBdr>
        <w:top w:val="none" w:sz="0" w:space="0" w:color="auto"/>
        <w:left w:val="none" w:sz="0" w:space="0" w:color="auto"/>
        <w:bottom w:val="none" w:sz="0" w:space="0" w:color="auto"/>
        <w:right w:val="none" w:sz="0" w:space="0" w:color="auto"/>
      </w:divBdr>
    </w:div>
    <w:div w:id="1132404970">
      <w:bodyDiv w:val="1"/>
      <w:marLeft w:val="0"/>
      <w:marRight w:val="0"/>
      <w:marTop w:val="0"/>
      <w:marBottom w:val="0"/>
      <w:divBdr>
        <w:top w:val="none" w:sz="0" w:space="0" w:color="auto"/>
        <w:left w:val="none" w:sz="0" w:space="0" w:color="auto"/>
        <w:bottom w:val="none" w:sz="0" w:space="0" w:color="auto"/>
        <w:right w:val="none" w:sz="0" w:space="0" w:color="auto"/>
      </w:divBdr>
    </w:div>
    <w:div w:id="1137144372">
      <w:bodyDiv w:val="1"/>
      <w:marLeft w:val="0"/>
      <w:marRight w:val="0"/>
      <w:marTop w:val="0"/>
      <w:marBottom w:val="0"/>
      <w:divBdr>
        <w:top w:val="none" w:sz="0" w:space="0" w:color="auto"/>
        <w:left w:val="none" w:sz="0" w:space="0" w:color="auto"/>
        <w:bottom w:val="none" w:sz="0" w:space="0" w:color="auto"/>
        <w:right w:val="none" w:sz="0" w:space="0" w:color="auto"/>
      </w:divBdr>
    </w:div>
    <w:div w:id="1147672158">
      <w:bodyDiv w:val="1"/>
      <w:marLeft w:val="0"/>
      <w:marRight w:val="0"/>
      <w:marTop w:val="0"/>
      <w:marBottom w:val="0"/>
      <w:divBdr>
        <w:top w:val="none" w:sz="0" w:space="0" w:color="auto"/>
        <w:left w:val="none" w:sz="0" w:space="0" w:color="auto"/>
        <w:bottom w:val="none" w:sz="0" w:space="0" w:color="auto"/>
        <w:right w:val="none" w:sz="0" w:space="0" w:color="auto"/>
      </w:divBdr>
    </w:div>
    <w:div w:id="1158378741">
      <w:bodyDiv w:val="1"/>
      <w:marLeft w:val="0"/>
      <w:marRight w:val="0"/>
      <w:marTop w:val="0"/>
      <w:marBottom w:val="0"/>
      <w:divBdr>
        <w:top w:val="none" w:sz="0" w:space="0" w:color="auto"/>
        <w:left w:val="none" w:sz="0" w:space="0" w:color="auto"/>
        <w:bottom w:val="none" w:sz="0" w:space="0" w:color="auto"/>
        <w:right w:val="none" w:sz="0" w:space="0" w:color="auto"/>
      </w:divBdr>
    </w:div>
    <w:div w:id="1169714916">
      <w:bodyDiv w:val="1"/>
      <w:marLeft w:val="0"/>
      <w:marRight w:val="0"/>
      <w:marTop w:val="0"/>
      <w:marBottom w:val="0"/>
      <w:divBdr>
        <w:top w:val="none" w:sz="0" w:space="0" w:color="auto"/>
        <w:left w:val="none" w:sz="0" w:space="0" w:color="auto"/>
        <w:bottom w:val="none" w:sz="0" w:space="0" w:color="auto"/>
        <w:right w:val="none" w:sz="0" w:space="0" w:color="auto"/>
      </w:divBdr>
    </w:div>
    <w:div w:id="1180000391">
      <w:bodyDiv w:val="1"/>
      <w:marLeft w:val="0"/>
      <w:marRight w:val="0"/>
      <w:marTop w:val="0"/>
      <w:marBottom w:val="0"/>
      <w:divBdr>
        <w:top w:val="none" w:sz="0" w:space="0" w:color="auto"/>
        <w:left w:val="none" w:sz="0" w:space="0" w:color="auto"/>
        <w:bottom w:val="none" w:sz="0" w:space="0" w:color="auto"/>
        <w:right w:val="none" w:sz="0" w:space="0" w:color="auto"/>
      </w:divBdr>
    </w:div>
    <w:div w:id="1184710853">
      <w:bodyDiv w:val="1"/>
      <w:marLeft w:val="0"/>
      <w:marRight w:val="0"/>
      <w:marTop w:val="0"/>
      <w:marBottom w:val="0"/>
      <w:divBdr>
        <w:top w:val="none" w:sz="0" w:space="0" w:color="auto"/>
        <w:left w:val="none" w:sz="0" w:space="0" w:color="auto"/>
        <w:bottom w:val="none" w:sz="0" w:space="0" w:color="auto"/>
        <w:right w:val="none" w:sz="0" w:space="0" w:color="auto"/>
      </w:divBdr>
    </w:div>
    <w:div w:id="1186332776">
      <w:bodyDiv w:val="1"/>
      <w:marLeft w:val="0"/>
      <w:marRight w:val="0"/>
      <w:marTop w:val="0"/>
      <w:marBottom w:val="0"/>
      <w:divBdr>
        <w:top w:val="none" w:sz="0" w:space="0" w:color="auto"/>
        <w:left w:val="none" w:sz="0" w:space="0" w:color="auto"/>
        <w:bottom w:val="none" w:sz="0" w:space="0" w:color="auto"/>
        <w:right w:val="none" w:sz="0" w:space="0" w:color="auto"/>
      </w:divBdr>
    </w:div>
    <w:div w:id="1200707930">
      <w:bodyDiv w:val="1"/>
      <w:marLeft w:val="0"/>
      <w:marRight w:val="0"/>
      <w:marTop w:val="0"/>
      <w:marBottom w:val="0"/>
      <w:divBdr>
        <w:top w:val="none" w:sz="0" w:space="0" w:color="auto"/>
        <w:left w:val="none" w:sz="0" w:space="0" w:color="auto"/>
        <w:bottom w:val="none" w:sz="0" w:space="0" w:color="auto"/>
        <w:right w:val="none" w:sz="0" w:space="0" w:color="auto"/>
      </w:divBdr>
    </w:div>
    <w:div w:id="1224219807">
      <w:bodyDiv w:val="1"/>
      <w:marLeft w:val="0"/>
      <w:marRight w:val="0"/>
      <w:marTop w:val="0"/>
      <w:marBottom w:val="0"/>
      <w:divBdr>
        <w:top w:val="none" w:sz="0" w:space="0" w:color="auto"/>
        <w:left w:val="none" w:sz="0" w:space="0" w:color="auto"/>
        <w:bottom w:val="none" w:sz="0" w:space="0" w:color="auto"/>
        <w:right w:val="none" w:sz="0" w:space="0" w:color="auto"/>
      </w:divBdr>
    </w:div>
    <w:div w:id="1243105548">
      <w:bodyDiv w:val="1"/>
      <w:marLeft w:val="0"/>
      <w:marRight w:val="0"/>
      <w:marTop w:val="0"/>
      <w:marBottom w:val="0"/>
      <w:divBdr>
        <w:top w:val="none" w:sz="0" w:space="0" w:color="auto"/>
        <w:left w:val="none" w:sz="0" w:space="0" w:color="auto"/>
        <w:bottom w:val="none" w:sz="0" w:space="0" w:color="auto"/>
        <w:right w:val="none" w:sz="0" w:space="0" w:color="auto"/>
      </w:divBdr>
    </w:div>
    <w:div w:id="1245073252">
      <w:bodyDiv w:val="1"/>
      <w:marLeft w:val="0"/>
      <w:marRight w:val="0"/>
      <w:marTop w:val="0"/>
      <w:marBottom w:val="0"/>
      <w:divBdr>
        <w:top w:val="none" w:sz="0" w:space="0" w:color="auto"/>
        <w:left w:val="none" w:sz="0" w:space="0" w:color="auto"/>
        <w:bottom w:val="none" w:sz="0" w:space="0" w:color="auto"/>
        <w:right w:val="none" w:sz="0" w:space="0" w:color="auto"/>
      </w:divBdr>
    </w:div>
    <w:div w:id="1260068775">
      <w:bodyDiv w:val="1"/>
      <w:marLeft w:val="0"/>
      <w:marRight w:val="0"/>
      <w:marTop w:val="0"/>
      <w:marBottom w:val="0"/>
      <w:divBdr>
        <w:top w:val="none" w:sz="0" w:space="0" w:color="auto"/>
        <w:left w:val="none" w:sz="0" w:space="0" w:color="auto"/>
        <w:bottom w:val="none" w:sz="0" w:space="0" w:color="auto"/>
        <w:right w:val="none" w:sz="0" w:space="0" w:color="auto"/>
      </w:divBdr>
    </w:div>
    <w:div w:id="1338077982">
      <w:bodyDiv w:val="1"/>
      <w:marLeft w:val="0"/>
      <w:marRight w:val="0"/>
      <w:marTop w:val="0"/>
      <w:marBottom w:val="0"/>
      <w:divBdr>
        <w:top w:val="none" w:sz="0" w:space="0" w:color="auto"/>
        <w:left w:val="none" w:sz="0" w:space="0" w:color="auto"/>
        <w:bottom w:val="none" w:sz="0" w:space="0" w:color="auto"/>
        <w:right w:val="none" w:sz="0" w:space="0" w:color="auto"/>
      </w:divBdr>
    </w:div>
    <w:div w:id="1346857285">
      <w:bodyDiv w:val="1"/>
      <w:marLeft w:val="0"/>
      <w:marRight w:val="0"/>
      <w:marTop w:val="0"/>
      <w:marBottom w:val="0"/>
      <w:divBdr>
        <w:top w:val="none" w:sz="0" w:space="0" w:color="auto"/>
        <w:left w:val="none" w:sz="0" w:space="0" w:color="auto"/>
        <w:bottom w:val="none" w:sz="0" w:space="0" w:color="auto"/>
        <w:right w:val="none" w:sz="0" w:space="0" w:color="auto"/>
      </w:divBdr>
    </w:div>
    <w:div w:id="1355305121">
      <w:bodyDiv w:val="1"/>
      <w:marLeft w:val="0"/>
      <w:marRight w:val="0"/>
      <w:marTop w:val="0"/>
      <w:marBottom w:val="0"/>
      <w:divBdr>
        <w:top w:val="none" w:sz="0" w:space="0" w:color="auto"/>
        <w:left w:val="none" w:sz="0" w:space="0" w:color="auto"/>
        <w:bottom w:val="none" w:sz="0" w:space="0" w:color="auto"/>
        <w:right w:val="none" w:sz="0" w:space="0" w:color="auto"/>
      </w:divBdr>
    </w:div>
    <w:div w:id="1361860067">
      <w:bodyDiv w:val="1"/>
      <w:marLeft w:val="0"/>
      <w:marRight w:val="0"/>
      <w:marTop w:val="0"/>
      <w:marBottom w:val="0"/>
      <w:divBdr>
        <w:top w:val="none" w:sz="0" w:space="0" w:color="auto"/>
        <w:left w:val="none" w:sz="0" w:space="0" w:color="auto"/>
        <w:bottom w:val="none" w:sz="0" w:space="0" w:color="auto"/>
        <w:right w:val="none" w:sz="0" w:space="0" w:color="auto"/>
      </w:divBdr>
    </w:div>
    <w:div w:id="1367758338">
      <w:bodyDiv w:val="1"/>
      <w:marLeft w:val="0"/>
      <w:marRight w:val="0"/>
      <w:marTop w:val="0"/>
      <w:marBottom w:val="0"/>
      <w:divBdr>
        <w:top w:val="none" w:sz="0" w:space="0" w:color="auto"/>
        <w:left w:val="none" w:sz="0" w:space="0" w:color="auto"/>
        <w:bottom w:val="none" w:sz="0" w:space="0" w:color="auto"/>
        <w:right w:val="none" w:sz="0" w:space="0" w:color="auto"/>
      </w:divBdr>
    </w:div>
    <w:div w:id="1389720028">
      <w:bodyDiv w:val="1"/>
      <w:marLeft w:val="0"/>
      <w:marRight w:val="0"/>
      <w:marTop w:val="0"/>
      <w:marBottom w:val="0"/>
      <w:divBdr>
        <w:top w:val="none" w:sz="0" w:space="0" w:color="auto"/>
        <w:left w:val="none" w:sz="0" w:space="0" w:color="auto"/>
        <w:bottom w:val="none" w:sz="0" w:space="0" w:color="auto"/>
        <w:right w:val="none" w:sz="0" w:space="0" w:color="auto"/>
      </w:divBdr>
    </w:div>
    <w:div w:id="1396703383">
      <w:bodyDiv w:val="1"/>
      <w:marLeft w:val="0"/>
      <w:marRight w:val="0"/>
      <w:marTop w:val="0"/>
      <w:marBottom w:val="0"/>
      <w:divBdr>
        <w:top w:val="none" w:sz="0" w:space="0" w:color="auto"/>
        <w:left w:val="none" w:sz="0" w:space="0" w:color="auto"/>
        <w:bottom w:val="none" w:sz="0" w:space="0" w:color="auto"/>
        <w:right w:val="none" w:sz="0" w:space="0" w:color="auto"/>
      </w:divBdr>
    </w:div>
    <w:div w:id="1404066780">
      <w:bodyDiv w:val="1"/>
      <w:marLeft w:val="0"/>
      <w:marRight w:val="0"/>
      <w:marTop w:val="0"/>
      <w:marBottom w:val="0"/>
      <w:divBdr>
        <w:top w:val="none" w:sz="0" w:space="0" w:color="auto"/>
        <w:left w:val="none" w:sz="0" w:space="0" w:color="auto"/>
        <w:bottom w:val="none" w:sz="0" w:space="0" w:color="auto"/>
        <w:right w:val="none" w:sz="0" w:space="0" w:color="auto"/>
      </w:divBdr>
    </w:div>
    <w:div w:id="1478110425">
      <w:bodyDiv w:val="1"/>
      <w:marLeft w:val="0"/>
      <w:marRight w:val="0"/>
      <w:marTop w:val="0"/>
      <w:marBottom w:val="0"/>
      <w:divBdr>
        <w:top w:val="none" w:sz="0" w:space="0" w:color="auto"/>
        <w:left w:val="none" w:sz="0" w:space="0" w:color="auto"/>
        <w:bottom w:val="none" w:sz="0" w:space="0" w:color="auto"/>
        <w:right w:val="none" w:sz="0" w:space="0" w:color="auto"/>
      </w:divBdr>
    </w:div>
    <w:div w:id="1482191771">
      <w:bodyDiv w:val="1"/>
      <w:marLeft w:val="0"/>
      <w:marRight w:val="0"/>
      <w:marTop w:val="0"/>
      <w:marBottom w:val="0"/>
      <w:divBdr>
        <w:top w:val="none" w:sz="0" w:space="0" w:color="auto"/>
        <w:left w:val="none" w:sz="0" w:space="0" w:color="auto"/>
        <w:bottom w:val="none" w:sz="0" w:space="0" w:color="auto"/>
        <w:right w:val="none" w:sz="0" w:space="0" w:color="auto"/>
      </w:divBdr>
    </w:div>
    <w:div w:id="1500654215">
      <w:bodyDiv w:val="1"/>
      <w:marLeft w:val="0"/>
      <w:marRight w:val="0"/>
      <w:marTop w:val="0"/>
      <w:marBottom w:val="0"/>
      <w:divBdr>
        <w:top w:val="none" w:sz="0" w:space="0" w:color="auto"/>
        <w:left w:val="none" w:sz="0" w:space="0" w:color="auto"/>
        <w:bottom w:val="none" w:sz="0" w:space="0" w:color="auto"/>
        <w:right w:val="none" w:sz="0" w:space="0" w:color="auto"/>
      </w:divBdr>
    </w:div>
    <w:div w:id="1518616687">
      <w:bodyDiv w:val="1"/>
      <w:marLeft w:val="0"/>
      <w:marRight w:val="0"/>
      <w:marTop w:val="0"/>
      <w:marBottom w:val="0"/>
      <w:divBdr>
        <w:top w:val="none" w:sz="0" w:space="0" w:color="auto"/>
        <w:left w:val="none" w:sz="0" w:space="0" w:color="auto"/>
        <w:bottom w:val="none" w:sz="0" w:space="0" w:color="auto"/>
        <w:right w:val="none" w:sz="0" w:space="0" w:color="auto"/>
      </w:divBdr>
    </w:div>
    <w:div w:id="1525971805">
      <w:bodyDiv w:val="1"/>
      <w:marLeft w:val="0"/>
      <w:marRight w:val="0"/>
      <w:marTop w:val="0"/>
      <w:marBottom w:val="0"/>
      <w:divBdr>
        <w:top w:val="none" w:sz="0" w:space="0" w:color="auto"/>
        <w:left w:val="none" w:sz="0" w:space="0" w:color="auto"/>
        <w:bottom w:val="none" w:sz="0" w:space="0" w:color="auto"/>
        <w:right w:val="none" w:sz="0" w:space="0" w:color="auto"/>
      </w:divBdr>
    </w:div>
    <w:div w:id="1528255643">
      <w:bodyDiv w:val="1"/>
      <w:marLeft w:val="0"/>
      <w:marRight w:val="0"/>
      <w:marTop w:val="0"/>
      <w:marBottom w:val="0"/>
      <w:divBdr>
        <w:top w:val="none" w:sz="0" w:space="0" w:color="auto"/>
        <w:left w:val="none" w:sz="0" w:space="0" w:color="auto"/>
        <w:bottom w:val="none" w:sz="0" w:space="0" w:color="auto"/>
        <w:right w:val="none" w:sz="0" w:space="0" w:color="auto"/>
      </w:divBdr>
    </w:div>
    <w:div w:id="1602908617">
      <w:bodyDiv w:val="1"/>
      <w:marLeft w:val="0"/>
      <w:marRight w:val="0"/>
      <w:marTop w:val="0"/>
      <w:marBottom w:val="0"/>
      <w:divBdr>
        <w:top w:val="none" w:sz="0" w:space="0" w:color="auto"/>
        <w:left w:val="none" w:sz="0" w:space="0" w:color="auto"/>
        <w:bottom w:val="none" w:sz="0" w:space="0" w:color="auto"/>
        <w:right w:val="none" w:sz="0" w:space="0" w:color="auto"/>
      </w:divBdr>
    </w:div>
    <w:div w:id="1603994450">
      <w:bodyDiv w:val="1"/>
      <w:marLeft w:val="0"/>
      <w:marRight w:val="0"/>
      <w:marTop w:val="0"/>
      <w:marBottom w:val="0"/>
      <w:divBdr>
        <w:top w:val="none" w:sz="0" w:space="0" w:color="auto"/>
        <w:left w:val="none" w:sz="0" w:space="0" w:color="auto"/>
        <w:bottom w:val="none" w:sz="0" w:space="0" w:color="auto"/>
        <w:right w:val="none" w:sz="0" w:space="0" w:color="auto"/>
      </w:divBdr>
    </w:div>
    <w:div w:id="1605070099">
      <w:bodyDiv w:val="1"/>
      <w:marLeft w:val="0"/>
      <w:marRight w:val="0"/>
      <w:marTop w:val="0"/>
      <w:marBottom w:val="0"/>
      <w:divBdr>
        <w:top w:val="none" w:sz="0" w:space="0" w:color="auto"/>
        <w:left w:val="none" w:sz="0" w:space="0" w:color="auto"/>
        <w:bottom w:val="none" w:sz="0" w:space="0" w:color="auto"/>
        <w:right w:val="none" w:sz="0" w:space="0" w:color="auto"/>
      </w:divBdr>
    </w:div>
    <w:div w:id="1643384527">
      <w:bodyDiv w:val="1"/>
      <w:marLeft w:val="0"/>
      <w:marRight w:val="0"/>
      <w:marTop w:val="0"/>
      <w:marBottom w:val="0"/>
      <w:divBdr>
        <w:top w:val="none" w:sz="0" w:space="0" w:color="auto"/>
        <w:left w:val="none" w:sz="0" w:space="0" w:color="auto"/>
        <w:bottom w:val="none" w:sz="0" w:space="0" w:color="auto"/>
        <w:right w:val="none" w:sz="0" w:space="0" w:color="auto"/>
      </w:divBdr>
    </w:div>
    <w:div w:id="1676567320">
      <w:bodyDiv w:val="1"/>
      <w:marLeft w:val="0"/>
      <w:marRight w:val="0"/>
      <w:marTop w:val="0"/>
      <w:marBottom w:val="0"/>
      <w:divBdr>
        <w:top w:val="none" w:sz="0" w:space="0" w:color="auto"/>
        <w:left w:val="none" w:sz="0" w:space="0" w:color="auto"/>
        <w:bottom w:val="none" w:sz="0" w:space="0" w:color="auto"/>
        <w:right w:val="none" w:sz="0" w:space="0" w:color="auto"/>
      </w:divBdr>
    </w:div>
    <w:div w:id="1713964417">
      <w:bodyDiv w:val="1"/>
      <w:marLeft w:val="0"/>
      <w:marRight w:val="0"/>
      <w:marTop w:val="0"/>
      <w:marBottom w:val="0"/>
      <w:divBdr>
        <w:top w:val="none" w:sz="0" w:space="0" w:color="auto"/>
        <w:left w:val="none" w:sz="0" w:space="0" w:color="auto"/>
        <w:bottom w:val="none" w:sz="0" w:space="0" w:color="auto"/>
        <w:right w:val="none" w:sz="0" w:space="0" w:color="auto"/>
      </w:divBdr>
    </w:div>
    <w:div w:id="1719158751">
      <w:bodyDiv w:val="1"/>
      <w:marLeft w:val="0"/>
      <w:marRight w:val="0"/>
      <w:marTop w:val="0"/>
      <w:marBottom w:val="0"/>
      <w:divBdr>
        <w:top w:val="none" w:sz="0" w:space="0" w:color="auto"/>
        <w:left w:val="none" w:sz="0" w:space="0" w:color="auto"/>
        <w:bottom w:val="none" w:sz="0" w:space="0" w:color="auto"/>
        <w:right w:val="none" w:sz="0" w:space="0" w:color="auto"/>
      </w:divBdr>
    </w:div>
    <w:div w:id="1720588431">
      <w:bodyDiv w:val="1"/>
      <w:marLeft w:val="0"/>
      <w:marRight w:val="0"/>
      <w:marTop w:val="0"/>
      <w:marBottom w:val="0"/>
      <w:divBdr>
        <w:top w:val="none" w:sz="0" w:space="0" w:color="auto"/>
        <w:left w:val="none" w:sz="0" w:space="0" w:color="auto"/>
        <w:bottom w:val="none" w:sz="0" w:space="0" w:color="auto"/>
        <w:right w:val="none" w:sz="0" w:space="0" w:color="auto"/>
      </w:divBdr>
    </w:div>
    <w:div w:id="1744647455">
      <w:bodyDiv w:val="1"/>
      <w:marLeft w:val="0"/>
      <w:marRight w:val="0"/>
      <w:marTop w:val="0"/>
      <w:marBottom w:val="0"/>
      <w:divBdr>
        <w:top w:val="none" w:sz="0" w:space="0" w:color="auto"/>
        <w:left w:val="none" w:sz="0" w:space="0" w:color="auto"/>
        <w:bottom w:val="none" w:sz="0" w:space="0" w:color="auto"/>
        <w:right w:val="none" w:sz="0" w:space="0" w:color="auto"/>
      </w:divBdr>
    </w:div>
    <w:div w:id="1745763118">
      <w:bodyDiv w:val="1"/>
      <w:marLeft w:val="0"/>
      <w:marRight w:val="0"/>
      <w:marTop w:val="0"/>
      <w:marBottom w:val="0"/>
      <w:divBdr>
        <w:top w:val="none" w:sz="0" w:space="0" w:color="auto"/>
        <w:left w:val="none" w:sz="0" w:space="0" w:color="auto"/>
        <w:bottom w:val="none" w:sz="0" w:space="0" w:color="auto"/>
        <w:right w:val="none" w:sz="0" w:space="0" w:color="auto"/>
      </w:divBdr>
    </w:div>
    <w:div w:id="1756584452">
      <w:bodyDiv w:val="1"/>
      <w:marLeft w:val="0"/>
      <w:marRight w:val="0"/>
      <w:marTop w:val="0"/>
      <w:marBottom w:val="0"/>
      <w:divBdr>
        <w:top w:val="none" w:sz="0" w:space="0" w:color="auto"/>
        <w:left w:val="none" w:sz="0" w:space="0" w:color="auto"/>
        <w:bottom w:val="none" w:sz="0" w:space="0" w:color="auto"/>
        <w:right w:val="none" w:sz="0" w:space="0" w:color="auto"/>
      </w:divBdr>
    </w:div>
    <w:div w:id="1780830051">
      <w:bodyDiv w:val="1"/>
      <w:marLeft w:val="0"/>
      <w:marRight w:val="0"/>
      <w:marTop w:val="0"/>
      <w:marBottom w:val="0"/>
      <w:divBdr>
        <w:top w:val="none" w:sz="0" w:space="0" w:color="auto"/>
        <w:left w:val="none" w:sz="0" w:space="0" w:color="auto"/>
        <w:bottom w:val="none" w:sz="0" w:space="0" w:color="auto"/>
        <w:right w:val="none" w:sz="0" w:space="0" w:color="auto"/>
      </w:divBdr>
    </w:div>
    <w:div w:id="1818372505">
      <w:bodyDiv w:val="1"/>
      <w:marLeft w:val="0"/>
      <w:marRight w:val="0"/>
      <w:marTop w:val="0"/>
      <w:marBottom w:val="0"/>
      <w:divBdr>
        <w:top w:val="none" w:sz="0" w:space="0" w:color="auto"/>
        <w:left w:val="none" w:sz="0" w:space="0" w:color="auto"/>
        <w:bottom w:val="none" w:sz="0" w:space="0" w:color="auto"/>
        <w:right w:val="none" w:sz="0" w:space="0" w:color="auto"/>
      </w:divBdr>
    </w:div>
    <w:div w:id="1827429546">
      <w:bodyDiv w:val="1"/>
      <w:marLeft w:val="0"/>
      <w:marRight w:val="0"/>
      <w:marTop w:val="0"/>
      <w:marBottom w:val="0"/>
      <w:divBdr>
        <w:top w:val="none" w:sz="0" w:space="0" w:color="auto"/>
        <w:left w:val="none" w:sz="0" w:space="0" w:color="auto"/>
        <w:bottom w:val="none" w:sz="0" w:space="0" w:color="auto"/>
        <w:right w:val="none" w:sz="0" w:space="0" w:color="auto"/>
      </w:divBdr>
    </w:div>
    <w:div w:id="1835996567">
      <w:bodyDiv w:val="1"/>
      <w:marLeft w:val="0"/>
      <w:marRight w:val="0"/>
      <w:marTop w:val="0"/>
      <w:marBottom w:val="0"/>
      <w:divBdr>
        <w:top w:val="none" w:sz="0" w:space="0" w:color="auto"/>
        <w:left w:val="none" w:sz="0" w:space="0" w:color="auto"/>
        <w:bottom w:val="none" w:sz="0" w:space="0" w:color="auto"/>
        <w:right w:val="none" w:sz="0" w:space="0" w:color="auto"/>
      </w:divBdr>
    </w:div>
    <w:div w:id="1844516032">
      <w:bodyDiv w:val="1"/>
      <w:marLeft w:val="0"/>
      <w:marRight w:val="0"/>
      <w:marTop w:val="0"/>
      <w:marBottom w:val="0"/>
      <w:divBdr>
        <w:top w:val="none" w:sz="0" w:space="0" w:color="auto"/>
        <w:left w:val="none" w:sz="0" w:space="0" w:color="auto"/>
        <w:bottom w:val="none" w:sz="0" w:space="0" w:color="auto"/>
        <w:right w:val="none" w:sz="0" w:space="0" w:color="auto"/>
      </w:divBdr>
    </w:div>
    <w:div w:id="1862158067">
      <w:bodyDiv w:val="1"/>
      <w:marLeft w:val="0"/>
      <w:marRight w:val="0"/>
      <w:marTop w:val="0"/>
      <w:marBottom w:val="0"/>
      <w:divBdr>
        <w:top w:val="none" w:sz="0" w:space="0" w:color="auto"/>
        <w:left w:val="none" w:sz="0" w:space="0" w:color="auto"/>
        <w:bottom w:val="none" w:sz="0" w:space="0" w:color="auto"/>
        <w:right w:val="none" w:sz="0" w:space="0" w:color="auto"/>
      </w:divBdr>
    </w:div>
    <w:div w:id="1874539820">
      <w:bodyDiv w:val="1"/>
      <w:marLeft w:val="0"/>
      <w:marRight w:val="0"/>
      <w:marTop w:val="0"/>
      <w:marBottom w:val="0"/>
      <w:divBdr>
        <w:top w:val="none" w:sz="0" w:space="0" w:color="auto"/>
        <w:left w:val="none" w:sz="0" w:space="0" w:color="auto"/>
        <w:bottom w:val="none" w:sz="0" w:space="0" w:color="auto"/>
        <w:right w:val="none" w:sz="0" w:space="0" w:color="auto"/>
      </w:divBdr>
    </w:div>
    <w:div w:id="1891764355">
      <w:bodyDiv w:val="1"/>
      <w:marLeft w:val="0"/>
      <w:marRight w:val="0"/>
      <w:marTop w:val="0"/>
      <w:marBottom w:val="0"/>
      <w:divBdr>
        <w:top w:val="none" w:sz="0" w:space="0" w:color="auto"/>
        <w:left w:val="none" w:sz="0" w:space="0" w:color="auto"/>
        <w:bottom w:val="none" w:sz="0" w:space="0" w:color="auto"/>
        <w:right w:val="none" w:sz="0" w:space="0" w:color="auto"/>
      </w:divBdr>
    </w:div>
    <w:div w:id="1900554157">
      <w:bodyDiv w:val="1"/>
      <w:marLeft w:val="0"/>
      <w:marRight w:val="0"/>
      <w:marTop w:val="0"/>
      <w:marBottom w:val="0"/>
      <w:divBdr>
        <w:top w:val="none" w:sz="0" w:space="0" w:color="auto"/>
        <w:left w:val="none" w:sz="0" w:space="0" w:color="auto"/>
        <w:bottom w:val="none" w:sz="0" w:space="0" w:color="auto"/>
        <w:right w:val="none" w:sz="0" w:space="0" w:color="auto"/>
      </w:divBdr>
    </w:div>
    <w:div w:id="1925916875">
      <w:bodyDiv w:val="1"/>
      <w:marLeft w:val="0"/>
      <w:marRight w:val="0"/>
      <w:marTop w:val="0"/>
      <w:marBottom w:val="0"/>
      <w:divBdr>
        <w:top w:val="none" w:sz="0" w:space="0" w:color="auto"/>
        <w:left w:val="none" w:sz="0" w:space="0" w:color="auto"/>
        <w:bottom w:val="none" w:sz="0" w:space="0" w:color="auto"/>
        <w:right w:val="none" w:sz="0" w:space="0" w:color="auto"/>
      </w:divBdr>
    </w:div>
    <w:div w:id="1943218923">
      <w:bodyDiv w:val="1"/>
      <w:marLeft w:val="0"/>
      <w:marRight w:val="0"/>
      <w:marTop w:val="0"/>
      <w:marBottom w:val="0"/>
      <w:divBdr>
        <w:top w:val="none" w:sz="0" w:space="0" w:color="auto"/>
        <w:left w:val="none" w:sz="0" w:space="0" w:color="auto"/>
        <w:bottom w:val="none" w:sz="0" w:space="0" w:color="auto"/>
        <w:right w:val="none" w:sz="0" w:space="0" w:color="auto"/>
      </w:divBdr>
    </w:div>
    <w:div w:id="1955481482">
      <w:bodyDiv w:val="1"/>
      <w:marLeft w:val="0"/>
      <w:marRight w:val="0"/>
      <w:marTop w:val="0"/>
      <w:marBottom w:val="0"/>
      <w:divBdr>
        <w:top w:val="none" w:sz="0" w:space="0" w:color="auto"/>
        <w:left w:val="none" w:sz="0" w:space="0" w:color="auto"/>
        <w:bottom w:val="none" w:sz="0" w:space="0" w:color="auto"/>
        <w:right w:val="none" w:sz="0" w:space="0" w:color="auto"/>
      </w:divBdr>
    </w:div>
    <w:div w:id="1957173540">
      <w:bodyDiv w:val="1"/>
      <w:marLeft w:val="0"/>
      <w:marRight w:val="0"/>
      <w:marTop w:val="0"/>
      <w:marBottom w:val="0"/>
      <w:divBdr>
        <w:top w:val="none" w:sz="0" w:space="0" w:color="auto"/>
        <w:left w:val="none" w:sz="0" w:space="0" w:color="auto"/>
        <w:bottom w:val="none" w:sz="0" w:space="0" w:color="auto"/>
        <w:right w:val="none" w:sz="0" w:space="0" w:color="auto"/>
      </w:divBdr>
    </w:div>
    <w:div w:id="1957445224">
      <w:bodyDiv w:val="1"/>
      <w:marLeft w:val="0"/>
      <w:marRight w:val="0"/>
      <w:marTop w:val="0"/>
      <w:marBottom w:val="0"/>
      <w:divBdr>
        <w:top w:val="none" w:sz="0" w:space="0" w:color="auto"/>
        <w:left w:val="none" w:sz="0" w:space="0" w:color="auto"/>
        <w:bottom w:val="none" w:sz="0" w:space="0" w:color="auto"/>
        <w:right w:val="none" w:sz="0" w:space="0" w:color="auto"/>
      </w:divBdr>
    </w:div>
    <w:div w:id="1968850662">
      <w:bodyDiv w:val="1"/>
      <w:marLeft w:val="0"/>
      <w:marRight w:val="0"/>
      <w:marTop w:val="0"/>
      <w:marBottom w:val="0"/>
      <w:divBdr>
        <w:top w:val="none" w:sz="0" w:space="0" w:color="auto"/>
        <w:left w:val="none" w:sz="0" w:space="0" w:color="auto"/>
        <w:bottom w:val="none" w:sz="0" w:space="0" w:color="auto"/>
        <w:right w:val="none" w:sz="0" w:space="0" w:color="auto"/>
      </w:divBdr>
    </w:div>
    <w:div w:id="1978417548">
      <w:bodyDiv w:val="1"/>
      <w:marLeft w:val="0"/>
      <w:marRight w:val="0"/>
      <w:marTop w:val="0"/>
      <w:marBottom w:val="0"/>
      <w:divBdr>
        <w:top w:val="none" w:sz="0" w:space="0" w:color="auto"/>
        <w:left w:val="none" w:sz="0" w:space="0" w:color="auto"/>
        <w:bottom w:val="none" w:sz="0" w:space="0" w:color="auto"/>
        <w:right w:val="none" w:sz="0" w:space="0" w:color="auto"/>
      </w:divBdr>
      <w:divsChild>
        <w:div w:id="1221137358">
          <w:marLeft w:val="274"/>
          <w:marRight w:val="0"/>
          <w:marTop w:val="0"/>
          <w:marBottom w:val="0"/>
          <w:divBdr>
            <w:top w:val="none" w:sz="0" w:space="0" w:color="auto"/>
            <w:left w:val="none" w:sz="0" w:space="0" w:color="auto"/>
            <w:bottom w:val="none" w:sz="0" w:space="0" w:color="auto"/>
            <w:right w:val="none" w:sz="0" w:space="0" w:color="auto"/>
          </w:divBdr>
        </w:div>
        <w:div w:id="1944993095">
          <w:marLeft w:val="274"/>
          <w:marRight w:val="0"/>
          <w:marTop w:val="0"/>
          <w:marBottom w:val="0"/>
          <w:divBdr>
            <w:top w:val="none" w:sz="0" w:space="0" w:color="auto"/>
            <w:left w:val="none" w:sz="0" w:space="0" w:color="auto"/>
            <w:bottom w:val="none" w:sz="0" w:space="0" w:color="auto"/>
            <w:right w:val="none" w:sz="0" w:space="0" w:color="auto"/>
          </w:divBdr>
        </w:div>
        <w:div w:id="1000501446">
          <w:marLeft w:val="274"/>
          <w:marRight w:val="0"/>
          <w:marTop w:val="0"/>
          <w:marBottom w:val="0"/>
          <w:divBdr>
            <w:top w:val="none" w:sz="0" w:space="0" w:color="auto"/>
            <w:left w:val="none" w:sz="0" w:space="0" w:color="auto"/>
            <w:bottom w:val="none" w:sz="0" w:space="0" w:color="auto"/>
            <w:right w:val="none" w:sz="0" w:space="0" w:color="auto"/>
          </w:divBdr>
        </w:div>
        <w:div w:id="1915048768">
          <w:marLeft w:val="274"/>
          <w:marRight w:val="0"/>
          <w:marTop w:val="0"/>
          <w:marBottom w:val="0"/>
          <w:divBdr>
            <w:top w:val="none" w:sz="0" w:space="0" w:color="auto"/>
            <w:left w:val="none" w:sz="0" w:space="0" w:color="auto"/>
            <w:bottom w:val="none" w:sz="0" w:space="0" w:color="auto"/>
            <w:right w:val="none" w:sz="0" w:space="0" w:color="auto"/>
          </w:divBdr>
        </w:div>
        <w:div w:id="871845363">
          <w:marLeft w:val="274"/>
          <w:marRight w:val="0"/>
          <w:marTop w:val="0"/>
          <w:marBottom w:val="0"/>
          <w:divBdr>
            <w:top w:val="none" w:sz="0" w:space="0" w:color="auto"/>
            <w:left w:val="none" w:sz="0" w:space="0" w:color="auto"/>
            <w:bottom w:val="none" w:sz="0" w:space="0" w:color="auto"/>
            <w:right w:val="none" w:sz="0" w:space="0" w:color="auto"/>
          </w:divBdr>
        </w:div>
        <w:div w:id="1507747161">
          <w:marLeft w:val="274"/>
          <w:marRight w:val="0"/>
          <w:marTop w:val="0"/>
          <w:marBottom w:val="0"/>
          <w:divBdr>
            <w:top w:val="none" w:sz="0" w:space="0" w:color="auto"/>
            <w:left w:val="none" w:sz="0" w:space="0" w:color="auto"/>
            <w:bottom w:val="none" w:sz="0" w:space="0" w:color="auto"/>
            <w:right w:val="none" w:sz="0" w:space="0" w:color="auto"/>
          </w:divBdr>
        </w:div>
        <w:div w:id="1837842148">
          <w:marLeft w:val="274"/>
          <w:marRight w:val="0"/>
          <w:marTop w:val="0"/>
          <w:marBottom w:val="0"/>
          <w:divBdr>
            <w:top w:val="none" w:sz="0" w:space="0" w:color="auto"/>
            <w:left w:val="none" w:sz="0" w:space="0" w:color="auto"/>
            <w:bottom w:val="none" w:sz="0" w:space="0" w:color="auto"/>
            <w:right w:val="none" w:sz="0" w:space="0" w:color="auto"/>
          </w:divBdr>
        </w:div>
        <w:div w:id="1857305851">
          <w:marLeft w:val="274"/>
          <w:marRight w:val="0"/>
          <w:marTop w:val="0"/>
          <w:marBottom w:val="0"/>
          <w:divBdr>
            <w:top w:val="none" w:sz="0" w:space="0" w:color="auto"/>
            <w:left w:val="none" w:sz="0" w:space="0" w:color="auto"/>
            <w:bottom w:val="none" w:sz="0" w:space="0" w:color="auto"/>
            <w:right w:val="none" w:sz="0" w:space="0" w:color="auto"/>
          </w:divBdr>
        </w:div>
        <w:div w:id="963075665">
          <w:marLeft w:val="274"/>
          <w:marRight w:val="0"/>
          <w:marTop w:val="0"/>
          <w:marBottom w:val="0"/>
          <w:divBdr>
            <w:top w:val="none" w:sz="0" w:space="0" w:color="auto"/>
            <w:left w:val="none" w:sz="0" w:space="0" w:color="auto"/>
            <w:bottom w:val="none" w:sz="0" w:space="0" w:color="auto"/>
            <w:right w:val="none" w:sz="0" w:space="0" w:color="auto"/>
          </w:divBdr>
        </w:div>
        <w:div w:id="1045370612">
          <w:marLeft w:val="274"/>
          <w:marRight w:val="0"/>
          <w:marTop w:val="0"/>
          <w:marBottom w:val="0"/>
          <w:divBdr>
            <w:top w:val="none" w:sz="0" w:space="0" w:color="auto"/>
            <w:left w:val="none" w:sz="0" w:space="0" w:color="auto"/>
            <w:bottom w:val="none" w:sz="0" w:space="0" w:color="auto"/>
            <w:right w:val="none" w:sz="0" w:space="0" w:color="auto"/>
          </w:divBdr>
        </w:div>
        <w:div w:id="940838219">
          <w:marLeft w:val="274"/>
          <w:marRight w:val="0"/>
          <w:marTop w:val="0"/>
          <w:marBottom w:val="0"/>
          <w:divBdr>
            <w:top w:val="none" w:sz="0" w:space="0" w:color="auto"/>
            <w:left w:val="none" w:sz="0" w:space="0" w:color="auto"/>
            <w:bottom w:val="none" w:sz="0" w:space="0" w:color="auto"/>
            <w:right w:val="none" w:sz="0" w:space="0" w:color="auto"/>
          </w:divBdr>
        </w:div>
      </w:divsChild>
    </w:div>
    <w:div w:id="1990551668">
      <w:bodyDiv w:val="1"/>
      <w:marLeft w:val="0"/>
      <w:marRight w:val="0"/>
      <w:marTop w:val="0"/>
      <w:marBottom w:val="0"/>
      <w:divBdr>
        <w:top w:val="none" w:sz="0" w:space="0" w:color="auto"/>
        <w:left w:val="none" w:sz="0" w:space="0" w:color="auto"/>
        <w:bottom w:val="none" w:sz="0" w:space="0" w:color="auto"/>
        <w:right w:val="none" w:sz="0" w:space="0" w:color="auto"/>
      </w:divBdr>
    </w:div>
    <w:div w:id="2032490716">
      <w:bodyDiv w:val="1"/>
      <w:marLeft w:val="0"/>
      <w:marRight w:val="0"/>
      <w:marTop w:val="0"/>
      <w:marBottom w:val="0"/>
      <w:divBdr>
        <w:top w:val="none" w:sz="0" w:space="0" w:color="auto"/>
        <w:left w:val="none" w:sz="0" w:space="0" w:color="auto"/>
        <w:bottom w:val="none" w:sz="0" w:space="0" w:color="auto"/>
        <w:right w:val="none" w:sz="0" w:space="0" w:color="auto"/>
      </w:divBdr>
    </w:div>
    <w:div w:id="2038849123">
      <w:bodyDiv w:val="1"/>
      <w:marLeft w:val="0"/>
      <w:marRight w:val="0"/>
      <w:marTop w:val="0"/>
      <w:marBottom w:val="0"/>
      <w:divBdr>
        <w:top w:val="none" w:sz="0" w:space="0" w:color="auto"/>
        <w:left w:val="none" w:sz="0" w:space="0" w:color="auto"/>
        <w:bottom w:val="none" w:sz="0" w:space="0" w:color="auto"/>
        <w:right w:val="none" w:sz="0" w:space="0" w:color="auto"/>
      </w:divBdr>
    </w:div>
    <w:div w:id="2041927363">
      <w:bodyDiv w:val="1"/>
      <w:marLeft w:val="0"/>
      <w:marRight w:val="0"/>
      <w:marTop w:val="0"/>
      <w:marBottom w:val="0"/>
      <w:divBdr>
        <w:top w:val="none" w:sz="0" w:space="0" w:color="auto"/>
        <w:left w:val="none" w:sz="0" w:space="0" w:color="auto"/>
        <w:bottom w:val="none" w:sz="0" w:space="0" w:color="auto"/>
        <w:right w:val="none" w:sz="0" w:space="0" w:color="auto"/>
      </w:divBdr>
    </w:div>
    <w:div w:id="2043551507">
      <w:bodyDiv w:val="1"/>
      <w:marLeft w:val="0"/>
      <w:marRight w:val="0"/>
      <w:marTop w:val="0"/>
      <w:marBottom w:val="0"/>
      <w:divBdr>
        <w:top w:val="none" w:sz="0" w:space="0" w:color="auto"/>
        <w:left w:val="none" w:sz="0" w:space="0" w:color="auto"/>
        <w:bottom w:val="none" w:sz="0" w:space="0" w:color="auto"/>
        <w:right w:val="none" w:sz="0" w:space="0" w:color="auto"/>
      </w:divBdr>
    </w:div>
    <w:div w:id="2077631121">
      <w:bodyDiv w:val="1"/>
      <w:marLeft w:val="0"/>
      <w:marRight w:val="0"/>
      <w:marTop w:val="0"/>
      <w:marBottom w:val="0"/>
      <w:divBdr>
        <w:top w:val="none" w:sz="0" w:space="0" w:color="auto"/>
        <w:left w:val="none" w:sz="0" w:space="0" w:color="auto"/>
        <w:bottom w:val="none" w:sz="0" w:space="0" w:color="auto"/>
        <w:right w:val="none" w:sz="0" w:space="0" w:color="auto"/>
      </w:divBdr>
    </w:div>
    <w:div w:id="2081250305">
      <w:bodyDiv w:val="1"/>
      <w:marLeft w:val="0"/>
      <w:marRight w:val="0"/>
      <w:marTop w:val="0"/>
      <w:marBottom w:val="0"/>
      <w:divBdr>
        <w:top w:val="none" w:sz="0" w:space="0" w:color="auto"/>
        <w:left w:val="none" w:sz="0" w:space="0" w:color="auto"/>
        <w:bottom w:val="none" w:sz="0" w:space="0" w:color="auto"/>
        <w:right w:val="none" w:sz="0" w:space="0" w:color="auto"/>
      </w:divBdr>
    </w:div>
    <w:div w:id="2106536742">
      <w:bodyDiv w:val="1"/>
      <w:marLeft w:val="0"/>
      <w:marRight w:val="0"/>
      <w:marTop w:val="0"/>
      <w:marBottom w:val="0"/>
      <w:divBdr>
        <w:top w:val="none" w:sz="0" w:space="0" w:color="auto"/>
        <w:left w:val="none" w:sz="0" w:space="0" w:color="auto"/>
        <w:bottom w:val="none" w:sz="0" w:space="0" w:color="auto"/>
        <w:right w:val="none" w:sz="0" w:space="0" w:color="auto"/>
      </w:divBdr>
    </w:div>
    <w:div w:id="2116828333">
      <w:bodyDiv w:val="1"/>
      <w:marLeft w:val="0"/>
      <w:marRight w:val="0"/>
      <w:marTop w:val="0"/>
      <w:marBottom w:val="0"/>
      <w:divBdr>
        <w:top w:val="none" w:sz="0" w:space="0" w:color="auto"/>
        <w:left w:val="none" w:sz="0" w:space="0" w:color="auto"/>
        <w:bottom w:val="none" w:sz="0" w:space="0" w:color="auto"/>
        <w:right w:val="none" w:sz="0" w:space="0" w:color="auto"/>
      </w:divBdr>
    </w:div>
    <w:div w:id="2124768481">
      <w:bodyDiv w:val="1"/>
      <w:marLeft w:val="0"/>
      <w:marRight w:val="0"/>
      <w:marTop w:val="0"/>
      <w:marBottom w:val="0"/>
      <w:divBdr>
        <w:top w:val="none" w:sz="0" w:space="0" w:color="auto"/>
        <w:left w:val="none" w:sz="0" w:space="0" w:color="auto"/>
        <w:bottom w:val="none" w:sz="0" w:space="0" w:color="auto"/>
        <w:right w:val="none" w:sz="0" w:space="0" w:color="auto"/>
      </w:divBdr>
    </w:div>
    <w:div w:id="2132047218">
      <w:bodyDiv w:val="1"/>
      <w:marLeft w:val="0"/>
      <w:marRight w:val="0"/>
      <w:marTop w:val="0"/>
      <w:marBottom w:val="0"/>
      <w:divBdr>
        <w:top w:val="none" w:sz="0" w:space="0" w:color="auto"/>
        <w:left w:val="none" w:sz="0" w:space="0" w:color="auto"/>
        <w:bottom w:val="none" w:sz="0" w:space="0" w:color="auto"/>
        <w:right w:val="none" w:sz="0" w:space="0" w:color="auto"/>
      </w:divBdr>
    </w:div>
    <w:div w:id="213709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cid:image021.png@01D936DE.4A745D80"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cid:image019.png@01D936DE.4A745D80"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image005.png@01D936DE.4A745D80" TargetMode="External"/><Relationship Id="rId22" Type="http://schemas.openxmlformats.org/officeDocument/2006/relationships/oleObject" Target="embeddings/oleObject2.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68B0C-533C-42FB-B330-075E48149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2932</Words>
  <Characters>16128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19022</CharactersWithSpaces>
  <SharedDoc>false</SharedDoc>
  <HLinks>
    <vt:vector size="12" baseType="variant">
      <vt:variant>
        <vt:i4>1835085</vt:i4>
      </vt:variant>
      <vt:variant>
        <vt:i4>401</vt:i4>
      </vt:variant>
      <vt:variant>
        <vt:i4>0</vt:i4>
      </vt:variant>
      <vt:variant>
        <vt:i4>5</vt:i4>
      </vt:variant>
      <vt:variant>
        <vt:lpwstr>https://gestionhumana.poder-judicial.go.cr/index.php/indice-salarial</vt:lpwstr>
      </vt:variant>
      <vt:variant>
        <vt:lpwstr/>
      </vt:variant>
      <vt:variant>
        <vt:i4>3342396</vt:i4>
      </vt:variant>
      <vt:variant>
        <vt:i4>204</vt:i4>
      </vt:variant>
      <vt:variant>
        <vt:i4>0</vt:i4>
      </vt:variant>
      <vt:variant>
        <vt:i4>5</vt:i4>
      </vt:variant>
      <vt:variant>
        <vt:lpwstr>http://intranet/gestionhumana/index.php/manual-perfiles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Alvarado Ruiz</dc:creator>
  <cp:keywords/>
  <dc:description/>
  <cp:lastModifiedBy>Laura Sánchez Cordoba</cp:lastModifiedBy>
  <cp:revision>2</cp:revision>
  <cp:lastPrinted>2022-03-11T16:25:00Z</cp:lastPrinted>
  <dcterms:created xsi:type="dcterms:W3CDTF">2023-05-19T13:53:00Z</dcterms:created>
  <dcterms:modified xsi:type="dcterms:W3CDTF">2023-05-19T13:53:00Z</dcterms:modified>
</cp:coreProperties>
</file>