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16C1E31F" w:rsidR="0029216A" w:rsidRPr="0054719B" w:rsidRDefault="006312AE" w:rsidP="0054719B">
      <w:pPr>
        <w:pStyle w:val="Ttulo7"/>
        <w:tabs>
          <w:tab w:val="clear" w:pos="0"/>
          <w:tab w:val="left" w:pos="4280"/>
        </w:tabs>
        <w:ind w:left="4248"/>
        <w:jc w:val="both"/>
        <w:rPr>
          <w:rFonts w:ascii="Times New Roman" w:hAnsi="Times New Roman"/>
          <w:bCs w:val="0"/>
          <w:u w:val="none"/>
          <w:lang w:val="es-ES_tradnl"/>
        </w:rPr>
      </w:pPr>
      <w:r w:rsidRPr="0054719B">
        <w:rPr>
          <w:rFonts w:ascii="Times New Roman" w:hAnsi="Times New Roman"/>
          <w:bCs w:val="0"/>
          <w:u w:val="none"/>
          <w:lang w:val="es-ES_tradnl"/>
        </w:rPr>
        <w:t>San José,</w:t>
      </w:r>
      <w:r w:rsidR="00D93E61" w:rsidRPr="0054719B">
        <w:rPr>
          <w:rFonts w:ascii="Times New Roman" w:hAnsi="Times New Roman"/>
          <w:bCs w:val="0"/>
          <w:u w:val="none"/>
          <w:lang w:val="es-ES_tradnl"/>
        </w:rPr>
        <w:t xml:space="preserve"> </w:t>
      </w:r>
      <w:r w:rsidR="00137BC1" w:rsidRPr="0054719B">
        <w:rPr>
          <w:rFonts w:ascii="Times New Roman" w:hAnsi="Times New Roman"/>
          <w:bCs w:val="0"/>
          <w:u w:val="none"/>
          <w:lang w:val="es-ES_tradnl"/>
        </w:rPr>
        <w:t>1</w:t>
      </w:r>
      <w:r w:rsidR="00A06292" w:rsidRPr="0054719B">
        <w:rPr>
          <w:rFonts w:ascii="Times New Roman" w:hAnsi="Times New Roman"/>
          <w:bCs w:val="0"/>
          <w:u w:val="none"/>
          <w:lang w:val="es-ES_tradnl"/>
        </w:rPr>
        <w:t>7</w:t>
      </w:r>
      <w:r w:rsidR="008256A0" w:rsidRPr="0054719B">
        <w:rPr>
          <w:rFonts w:ascii="Times New Roman" w:hAnsi="Times New Roman"/>
          <w:bCs w:val="0"/>
          <w:u w:val="none"/>
          <w:lang w:val="es-ES_tradnl"/>
        </w:rPr>
        <w:t xml:space="preserve"> de noviembre</w:t>
      </w:r>
      <w:r w:rsidR="00950F8D" w:rsidRPr="0054719B">
        <w:rPr>
          <w:rFonts w:ascii="Times New Roman" w:hAnsi="Times New Roman"/>
          <w:bCs w:val="0"/>
          <w:u w:val="none"/>
          <w:lang w:val="es-ES_tradnl"/>
        </w:rPr>
        <w:t xml:space="preserve"> </w:t>
      </w:r>
      <w:r w:rsidR="00860FA5" w:rsidRPr="0054719B">
        <w:rPr>
          <w:rFonts w:ascii="Times New Roman" w:hAnsi="Times New Roman"/>
          <w:bCs w:val="0"/>
          <w:u w:val="none"/>
          <w:lang w:val="es-ES_tradnl"/>
        </w:rPr>
        <w:t>de 20</w:t>
      </w:r>
      <w:r w:rsidR="00DB11FE" w:rsidRPr="0054719B">
        <w:rPr>
          <w:rFonts w:ascii="Times New Roman" w:hAnsi="Times New Roman"/>
          <w:bCs w:val="0"/>
          <w:u w:val="none"/>
          <w:lang w:val="es-ES_tradnl"/>
        </w:rPr>
        <w:t>2</w:t>
      </w:r>
      <w:r w:rsidR="00F6279B" w:rsidRPr="0054719B">
        <w:rPr>
          <w:rFonts w:ascii="Times New Roman" w:hAnsi="Times New Roman"/>
          <w:bCs w:val="0"/>
          <w:u w:val="none"/>
          <w:lang w:val="es-ES_tradnl"/>
        </w:rPr>
        <w:t>3</w:t>
      </w:r>
    </w:p>
    <w:p w14:paraId="54A54810" w14:textId="2F4C1DF3" w:rsidR="0029216A" w:rsidRPr="0054719B" w:rsidRDefault="00860FA5" w:rsidP="0054719B">
      <w:pPr>
        <w:pStyle w:val="Ttulo7"/>
        <w:tabs>
          <w:tab w:val="clear" w:pos="0"/>
          <w:tab w:val="left" w:pos="4280"/>
        </w:tabs>
        <w:ind w:left="4248"/>
        <w:jc w:val="both"/>
        <w:rPr>
          <w:rFonts w:ascii="Times New Roman" w:hAnsi="Times New Roman"/>
          <w:u w:val="none"/>
          <w:lang w:val="es-ES_tradnl"/>
        </w:rPr>
      </w:pPr>
      <w:r w:rsidRPr="0054719B">
        <w:rPr>
          <w:rFonts w:ascii="Times New Roman" w:hAnsi="Times New Roman"/>
          <w:u w:val="none"/>
          <w:lang w:val="es-ES_tradnl"/>
        </w:rPr>
        <w:t xml:space="preserve">N° </w:t>
      </w:r>
      <w:r w:rsidR="00987CC4" w:rsidRPr="0054719B">
        <w:rPr>
          <w:rFonts w:ascii="Times New Roman" w:hAnsi="Times New Roman"/>
          <w:u w:val="none"/>
          <w:lang w:val="es-ES_tradnl"/>
        </w:rPr>
        <w:t>10</w:t>
      </w:r>
      <w:r w:rsidR="00A06292" w:rsidRPr="0054719B">
        <w:rPr>
          <w:rFonts w:ascii="Times New Roman" w:hAnsi="Times New Roman"/>
          <w:u w:val="none"/>
          <w:lang w:val="es-ES_tradnl"/>
        </w:rPr>
        <w:t>52</w:t>
      </w:r>
      <w:r w:rsidR="00CB416B" w:rsidRPr="0054719B">
        <w:rPr>
          <w:rFonts w:ascii="Times New Roman" w:hAnsi="Times New Roman"/>
          <w:u w:val="none"/>
          <w:lang w:val="es-ES_tradnl"/>
        </w:rPr>
        <w:t>2</w:t>
      </w:r>
      <w:r w:rsidR="00186ADE" w:rsidRPr="0054719B">
        <w:rPr>
          <w:rFonts w:ascii="Times New Roman" w:hAnsi="Times New Roman"/>
          <w:u w:val="none"/>
          <w:lang w:val="es-ES_tradnl"/>
        </w:rPr>
        <w:t>-</w:t>
      </w:r>
      <w:r w:rsidR="00DB11FE" w:rsidRPr="0054719B">
        <w:rPr>
          <w:rFonts w:ascii="Times New Roman" w:hAnsi="Times New Roman"/>
          <w:u w:val="none"/>
          <w:lang w:val="es-ES_tradnl"/>
        </w:rPr>
        <w:t>202</w:t>
      </w:r>
      <w:r w:rsidR="00F6279B" w:rsidRPr="0054719B">
        <w:rPr>
          <w:rFonts w:ascii="Times New Roman" w:hAnsi="Times New Roman"/>
          <w:u w:val="none"/>
          <w:lang w:val="es-ES_tradnl"/>
        </w:rPr>
        <w:t>3</w:t>
      </w:r>
    </w:p>
    <w:p w14:paraId="63CA7B6E" w14:textId="497B1E05" w:rsidR="0029216A" w:rsidRPr="0054719B" w:rsidRDefault="0029216A" w:rsidP="0054719B">
      <w:pPr>
        <w:pStyle w:val="Ttulo7"/>
        <w:tabs>
          <w:tab w:val="clear" w:pos="0"/>
          <w:tab w:val="left" w:pos="4280"/>
        </w:tabs>
        <w:ind w:left="4248"/>
        <w:jc w:val="both"/>
        <w:rPr>
          <w:rFonts w:ascii="Times New Roman" w:hAnsi="Times New Roman"/>
          <w:u w:val="none"/>
          <w:lang w:val="es-CR"/>
        </w:rPr>
      </w:pPr>
      <w:r w:rsidRPr="0054719B">
        <w:rPr>
          <w:rFonts w:ascii="Times New Roman" w:hAnsi="Times New Roman"/>
          <w:u w:val="none"/>
          <w:lang w:val="es-CR"/>
        </w:rPr>
        <w:t>Al contestar refiérase a este # de oficio</w:t>
      </w:r>
      <w:r w:rsidR="00AA1EB2" w:rsidRPr="0054719B">
        <w:rPr>
          <w:rFonts w:ascii="Times New Roman" w:hAnsi="Times New Roman"/>
          <w:u w:val="none"/>
          <w:lang w:val="es-CR"/>
        </w:rPr>
        <w:t xml:space="preserve"> al correo (</w:t>
      </w:r>
      <w:hyperlink r:id="rId7" w:history="1">
        <w:r w:rsidR="00AA1EB2" w:rsidRPr="0054719B">
          <w:rPr>
            <w:rFonts w:ascii="Times New Roman" w:hAnsi="Times New Roman"/>
          </w:rPr>
          <w:t>secrecorte@poder-judicial.go.cr</w:t>
        </w:r>
      </w:hyperlink>
      <w:r w:rsidR="00AA1EB2" w:rsidRPr="0054719B">
        <w:rPr>
          <w:rFonts w:ascii="Times New Roman" w:hAnsi="Times New Roman"/>
          <w:u w:val="none"/>
          <w:lang w:val="es-CR"/>
        </w:rPr>
        <w:t>)</w:t>
      </w:r>
    </w:p>
    <w:p w14:paraId="69EE2132" w14:textId="77777777" w:rsidR="0029216A" w:rsidRPr="0054719B" w:rsidRDefault="0029216A" w:rsidP="0054719B">
      <w:pPr>
        <w:jc w:val="both"/>
        <w:rPr>
          <w:b/>
          <w:bCs/>
        </w:rPr>
      </w:pPr>
    </w:p>
    <w:p w14:paraId="6F7C6D21" w14:textId="77777777" w:rsidR="00302FF5" w:rsidRPr="0054719B" w:rsidRDefault="00302FF5" w:rsidP="0054719B">
      <w:pPr>
        <w:jc w:val="both"/>
        <w:rPr>
          <w:b/>
          <w:bCs/>
        </w:rPr>
      </w:pPr>
    </w:p>
    <w:p w14:paraId="7E235AE2" w14:textId="461DBDEB" w:rsidR="00EE3E35" w:rsidRPr="0054719B" w:rsidRDefault="00EE3E35" w:rsidP="0054719B">
      <w:pPr>
        <w:autoSpaceDE w:val="0"/>
        <w:snapToGrid w:val="0"/>
        <w:rPr>
          <w:b/>
          <w:bCs/>
        </w:rPr>
      </w:pPr>
    </w:p>
    <w:p w14:paraId="38DC1077" w14:textId="77777777" w:rsidR="0054719B" w:rsidRPr="0054719B" w:rsidRDefault="0054719B" w:rsidP="0054719B">
      <w:pPr>
        <w:autoSpaceDE w:val="0"/>
        <w:snapToGrid w:val="0"/>
        <w:rPr>
          <w:bCs/>
          <w:lang w:eastAsia="hi-IN"/>
        </w:rPr>
      </w:pPr>
      <w:bookmarkStart w:id="0" w:name="_Hlk66861713"/>
      <w:r w:rsidRPr="0054719B">
        <w:rPr>
          <w:b/>
          <w:bCs/>
        </w:rPr>
        <w:t>Señora</w:t>
      </w:r>
    </w:p>
    <w:p w14:paraId="6D7089EF" w14:textId="77777777" w:rsidR="0054719B" w:rsidRPr="0054719B" w:rsidRDefault="0054719B" w:rsidP="0054719B">
      <w:pPr>
        <w:autoSpaceDE w:val="0"/>
        <w:snapToGrid w:val="0"/>
        <w:rPr>
          <w:b/>
          <w:bCs/>
        </w:rPr>
      </w:pPr>
      <w:r w:rsidRPr="0054719B">
        <w:rPr>
          <w:b/>
          <w:bCs/>
        </w:rPr>
        <w:t>Licda. Nacira Valverde Bermúdez</w:t>
      </w:r>
    </w:p>
    <w:p w14:paraId="11687476" w14:textId="77777777" w:rsidR="0054719B" w:rsidRPr="0054719B" w:rsidRDefault="0054719B" w:rsidP="0054719B">
      <w:pPr>
        <w:autoSpaceDE w:val="0"/>
        <w:snapToGrid w:val="0"/>
        <w:rPr>
          <w:b/>
          <w:bCs/>
        </w:rPr>
      </w:pPr>
      <w:r w:rsidRPr="0054719B">
        <w:rPr>
          <w:b/>
          <w:bCs/>
        </w:rPr>
        <w:t>Directora de Planificación</w:t>
      </w:r>
    </w:p>
    <w:p w14:paraId="6F48963A" w14:textId="77777777" w:rsidR="0054719B" w:rsidRPr="0054719B" w:rsidRDefault="0054719B" w:rsidP="0054719B">
      <w:pPr>
        <w:rPr>
          <w:rFonts w:eastAsia="Arial Unicode MS"/>
          <w:b/>
          <w:bCs/>
        </w:rPr>
      </w:pPr>
    </w:p>
    <w:p w14:paraId="4EB81439" w14:textId="77777777" w:rsidR="0054719B" w:rsidRPr="0054719B" w:rsidRDefault="0054719B" w:rsidP="0054719B">
      <w:pPr>
        <w:autoSpaceDE w:val="0"/>
        <w:snapToGrid w:val="0"/>
        <w:rPr>
          <w:b/>
          <w:bCs/>
        </w:rPr>
      </w:pPr>
      <w:r w:rsidRPr="0054719B">
        <w:rPr>
          <w:b/>
          <w:bCs/>
        </w:rPr>
        <w:t>Estimada señora:</w:t>
      </w:r>
    </w:p>
    <w:bookmarkEnd w:id="0"/>
    <w:p w14:paraId="19D5094A" w14:textId="77777777" w:rsidR="009C666D" w:rsidRPr="0054719B" w:rsidRDefault="009C666D" w:rsidP="0054719B">
      <w:pPr>
        <w:jc w:val="both"/>
        <w:rPr>
          <w:b/>
          <w:bCs/>
          <w:lang w:val="es-CR"/>
        </w:rPr>
      </w:pPr>
    </w:p>
    <w:p w14:paraId="1CD21F2C" w14:textId="0D5C9C30" w:rsidR="0029216A" w:rsidRPr="0054719B" w:rsidRDefault="0029216A" w:rsidP="0054719B">
      <w:pPr>
        <w:ind w:firstLine="708"/>
        <w:jc w:val="both"/>
      </w:pPr>
      <w:r w:rsidRPr="0054719B">
        <w:t xml:space="preserve">Para su estimable conocimiento y fines consiguientes, le transcribo el acuerdo tomado por el Consejo Superior del Poder Judicial, en sesión </w:t>
      </w:r>
      <w:r w:rsidR="0087670A" w:rsidRPr="0054719B">
        <w:rPr>
          <w:b/>
          <w:bCs/>
        </w:rPr>
        <w:t>N°</w:t>
      </w:r>
      <w:r w:rsidR="009F45D2" w:rsidRPr="0054719B">
        <w:rPr>
          <w:b/>
          <w:bCs/>
        </w:rPr>
        <w:t xml:space="preserve"> </w:t>
      </w:r>
      <w:r w:rsidR="00987CC4" w:rsidRPr="0054719B">
        <w:rPr>
          <w:b/>
          <w:bCs/>
        </w:rPr>
        <w:t>9</w:t>
      </w:r>
      <w:r w:rsidR="00137BC1" w:rsidRPr="0054719B">
        <w:rPr>
          <w:b/>
          <w:bCs/>
        </w:rPr>
        <w:t>5</w:t>
      </w:r>
      <w:r w:rsidR="00B57CC3" w:rsidRPr="0054719B">
        <w:rPr>
          <w:b/>
          <w:bCs/>
        </w:rPr>
        <w:t>-2023</w:t>
      </w:r>
      <w:r w:rsidR="00D930B6" w:rsidRPr="0054719B">
        <w:rPr>
          <w:b/>
          <w:bCs/>
        </w:rPr>
        <w:t xml:space="preserve"> </w:t>
      </w:r>
      <w:r w:rsidR="00D930B6" w:rsidRPr="0054719B">
        <w:rPr>
          <w:bCs/>
        </w:rPr>
        <w:t>c</w:t>
      </w:r>
      <w:r w:rsidRPr="0054719B">
        <w:t>elebrada el</w:t>
      </w:r>
      <w:r w:rsidR="004C65F3" w:rsidRPr="0054719B">
        <w:t xml:space="preserve"> </w:t>
      </w:r>
      <w:r w:rsidR="00137BC1" w:rsidRPr="0054719B">
        <w:rPr>
          <w:b/>
        </w:rPr>
        <w:t>14</w:t>
      </w:r>
      <w:r w:rsidR="00987CC4" w:rsidRPr="0054719B">
        <w:rPr>
          <w:b/>
        </w:rPr>
        <w:t xml:space="preserve"> de noviembre</w:t>
      </w:r>
      <w:r w:rsidR="006F5DA1" w:rsidRPr="0054719B">
        <w:rPr>
          <w:b/>
          <w:bCs/>
        </w:rPr>
        <w:t xml:space="preserve"> </w:t>
      </w:r>
      <w:r w:rsidR="003011FF" w:rsidRPr="0054719B">
        <w:rPr>
          <w:b/>
          <w:bCs/>
        </w:rPr>
        <w:t xml:space="preserve">de </w:t>
      </w:r>
      <w:r w:rsidR="00B57CC3" w:rsidRPr="0054719B">
        <w:rPr>
          <w:b/>
          <w:bCs/>
        </w:rPr>
        <w:t>2023</w:t>
      </w:r>
      <w:r w:rsidR="00B43F30" w:rsidRPr="0054719B">
        <w:rPr>
          <w:b/>
          <w:bCs/>
        </w:rPr>
        <w:t>,</w:t>
      </w:r>
      <w:r w:rsidRPr="0054719B">
        <w:t xml:space="preserve"> que literalmente dice:</w:t>
      </w:r>
    </w:p>
    <w:p w14:paraId="440292CE" w14:textId="77777777" w:rsidR="0029216A" w:rsidRPr="0054719B" w:rsidRDefault="0029216A" w:rsidP="0054719B">
      <w:pPr>
        <w:ind w:firstLine="15"/>
        <w:jc w:val="both"/>
      </w:pPr>
    </w:p>
    <w:p w14:paraId="6659C2A6" w14:textId="7C3D0323" w:rsidR="0054719B" w:rsidRDefault="00294863" w:rsidP="0054719B">
      <w:pPr>
        <w:keepNext/>
        <w:tabs>
          <w:tab w:val="num" w:pos="0"/>
        </w:tabs>
        <w:jc w:val="center"/>
        <w:outlineLvl w:val="1"/>
        <w:rPr>
          <w:b/>
          <w:bCs/>
          <w:color w:val="FF0000"/>
          <w:u w:val="single"/>
        </w:rPr>
      </w:pPr>
      <w:r w:rsidRPr="0054719B">
        <w:rPr>
          <w:b/>
          <w:bCs/>
        </w:rPr>
        <w:t>“</w:t>
      </w:r>
      <w:bookmarkStart w:id="1" w:name="_Toc150442741"/>
      <w:r w:rsidR="0054719B" w:rsidRPr="0054719B">
        <w:rPr>
          <w:b/>
          <w:bCs/>
          <w:u w:val="single"/>
        </w:rPr>
        <w:t xml:space="preserve">ARTÍCULO LII </w:t>
      </w:r>
      <w:bookmarkEnd w:id="1"/>
    </w:p>
    <w:p w14:paraId="4BAE3F37" w14:textId="77777777" w:rsidR="0054719B" w:rsidRPr="0054719B" w:rsidRDefault="0054719B" w:rsidP="0054719B">
      <w:pPr>
        <w:keepNext/>
        <w:tabs>
          <w:tab w:val="num" w:pos="0"/>
        </w:tabs>
        <w:jc w:val="center"/>
        <w:outlineLvl w:val="1"/>
        <w:rPr>
          <w:b/>
          <w:bCs/>
          <w:color w:val="FF0000"/>
        </w:rPr>
      </w:pPr>
    </w:p>
    <w:p w14:paraId="1C8D45AE" w14:textId="77777777" w:rsidR="0054719B" w:rsidRPr="0054719B" w:rsidRDefault="0054719B" w:rsidP="0054719B">
      <w:pPr>
        <w:tabs>
          <w:tab w:val="left" w:pos="851"/>
          <w:tab w:val="left" w:pos="8080"/>
        </w:tabs>
        <w:jc w:val="both"/>
        <w:rPr>
          <w:b/>
          <w:color w:val="00B050"/>
        </w:rPr>
      </w:pPr>
      <w:r w:rsidRPr="0054719B">
        <w:rPr>
          <w:b/>
        </w:rPr>
        <w:t>Documento N° 7793, 12060-23</w:t>
      </w:r>
      <w:r w:rsidRPr="0054719B">
        <w:rPr>
          <w:b/>
          <w:bCs/>
        </w:rPr>
        <w:t xml:space="preserve"> </w:t>
      </w:r>
    </w:p>
    <w:p w14:paraId="72B6E2D9" w14:textId="77777777" w:rsidR="0054719B" w:rsidRPr="0054719B" w:rsidRDefault="0054719B" w:rsidP="0054719B">
      <w:pPr>
        <w:tabs>
          <w:tab w:val="left" w:pos="851"/>
          <w:tab w:val="left" w:pos="8080"/>
        </w:tabs>
        <w:jc w:val="both"/>
        <w:rPr>
          <w:b/>
          <w:color w:val="00B050"/>
        </w:rPr>
      </w:pPr>
    </w:p>
    <w:p w14:paraId="6D299956" w14:textId="5CD9254C" w:rsidR="0054719B" w:rsidRDefault="0054719B" w:rsidP="0054719B">
      <w:pPr>
        <w:shd w:val="clear" w:color="auto" w:fill="FFFFFF"/>
        <w:ind w:right="49" w:firstLine="708"/>
        <w:jc w:val="both"/>
      </w:pPr>
      <w:r w:rsidRPr="0054719B">
        <w:t xml:space="preserve">Mediante oficio N° 1237-PLA-EV-2023 del 02 de noviembre de 2023, el </w:t>
      </w:r>
      <w:proofErr w:type="spellStart"/>
      <w:r w:rsidRPr="0054719B">
        <w:t>Msc</w:t>
      </w:r>
      <w:proofErr w:type="spellEnd"/>
      <w:r w:rsidRPr="0054719B">
        <w:t xml:space="preserve">. Erick Antonio Mora Leiva, Jefe del Proceso de Planeación y Evaluación y la </w:t>
      </w:r>
      <w:r w:rsidRPr="0054719B">
        <w:rPr>
          <w:snapToGrid w:val="0"/>
        </w:rPr>
        <w:t>Inga. Elena Gabriela Picado Gonzalez, Jefa del Subproceso de Evaluación, ambos de la Dirección de Planificación, remiten el informe relacionado con l</w:t>
      </w:r>
      <w:r w:rsidRPr="0054719B">
        <w:t xml:space="preserve">os resultados del seguimiento realizado a los programas presupuestarios del Título 301 del Poder Judicial con corte al 30 de junio del 2023, para el Apartado Financiero y para el Apartado de Gestión, contenidos en el estudio realizado por la Dirección General de Presupuesto Nacional, en específico lo relacionado con el Poder Judicial. Literalmente señala el informe: </w:t>
      </w:r>
    </w:p>
    <w:p w14:paraId="1178B6EB" w14:textId="77777777" w:rsidR="0054719B" w:rsidRPr="0054719B" w:rsidRDefault="0054719B" w:rsidP="0054719B">
      <w:pPr>
        <w:shd w:val="clear" w:color="auto" w:fill="FFFFFF"/>
        <w:ind w:right="49" w:firstLine="708"/>
        <w:jc w:val="both"/>
      </w:pPr>
    </w:p>
    <w:p w14:paraId="6FEC77D8" w14:textId="77777777" w:rsidR="0054719B" w:rsidRPr="0054719B" w:rsidRDefault="0054719B" w:rsidP="0054719B">
      <w:pPr>
        <w:ind w:left="851" w:right="851" w:firstLine="709"/>
        <w:jc w:val="both"/>
        <w:rPr>
          <w:lang w:eastAsia="es-CR"/>
        </w:rPr>
      </w:pPr>
      <w:r w:rsidRPr="0054719B">
        <w:t xml:space="preserve">“En atención al acuerdo de la sesión de Consejo Superior 62-2023 celebrada el 27 de julio del 2023, artículo XLVIII, donde se conoce y aprueba el informe 723-PLA-EV-2023 relacionado con el resultado del seguimiento realizado a los programas presupuestarios del Título 301 del Poder Judicial con corte al 30 de junio del 2023, para el apartado financiero y para el apartado de Gestión. </w:t>
      </w:r>
    </w:p>
    <w:p w14:paraId="5DBE8032" w14:textId="77777777" w:rsidR="0054719B" w:rsidRPr="0054719B" w:rsidRDefault="0054719B" w:rsidP="0054719B">
      <w:pPr>
        <w:ind w:left="851" w:right="851" w:firstLine="709"/>
        <w:jc w:val="both"/>
      </w:pPr>
    </w:p>
    <w:p w14:paraId="7048D933" w14:textId="77777777" w:rsidR="0054719B" w:rsidRPr="0054719B" w:rsidRDefault="0054719B" w:rsidP="0054719B">
      <w:pPr>
        <w:pStyle w:val="Default"/>
        <w:ind w:left="851" w:right="851" w:firstLine="709"/>
        <w:jc w:val="both"/>
        <w:rPr>
          <w:rFonts w:ascii="Times New Roman" w:hAnsi="Times New Roman" w:cs="Times New Roman"/>
          <w:color w:val="auto"/>
        </w:rPr>
      </w:pPr>
      <w:r w:rsidRPr="0054719B">
        <w:rPr>
          <w:rFonts w:ascii="Times New Roman" w:hAnsi="Times New Roman" w:cs="Times New Roman"/>
          <w:color w:val="auto"/>
        </w:rPr>
        <w:t xml:space="preserve">Se recibe el análisis realizado por parte de la Dirección General de Presupuesto Nacional, comunicada por parte del Ministerio de Hacienda el 13 de octubre 2023, oficio MH-DGPN-DG-OF-0494-2023, mediante el cual se comunican los aspectos relevantes sobre el seguimiento presupuestario del </w:t>
      </w:r>
      <w:r w:rsidRPr="0054719B">
        <w:rPr>
          <w:rFonts w:ascii="Times New Roman" w:hAnsi="Times New Roman" w:cs="Times New Roman"/>
          <w:color w:val="auto"/>
        </w:rPr>
        <w:lastRenderedPageBreak/>
        <w:t xml:space="preserve">primer semestre 2023, en específico lo relacionado con el Poder Judicial, que se encuentra en acorde con lo indicado en el informe 723-PLA-EV-2023. </w:t>
      </w:r>
    </w:p>
    <w:p w14:paraId="35C16DF8" w14:textId="77777777" w:rsidR="0054719B" w:rsidRPr="0054719B" w:rsidRDefault="0054719B" w:rsidP="0054719B">
      <w:pPr>
        <w:ind w:left="851" w:right="851" w:firstLine="709"/>
        <w:jc w:val="both"/>
      </w:pPr>
    </w:p>
    <w:p w14:paraId="58A4810F" w14:textId="77777777" w:rsidR="0054719B" w:rsidRPr="0054719B" w:rsidRDefault="0054719B" w:rsidP="0054719B">
      <w:pPr>
        <w:ind w:left="851" w:right="851" w:firstLine="709"/>
        <w:jc w:val="both"/>
      </w:pPr>
      <w:r w:rsidRPr="0054719B">
        <w:rPr>
          <w:b/>
          <w:bCs/>
        </w:rPr>
        <w:t>El documento que se adjunta en el anexo 1 contiene recomendaciones que deben ser consideradas por los Programas Presupuestarios con el propósito de mejorar la gestión institucional</w:t>
      </w:r>
      <w:r w:rsidRPr="0054719B">
        <w:t xml:space="preserve">. </w:t>
      </w:r>
    </w:p>
    <w:p w14:paraId="39F7FE9B" w14:textId="77777777" w:rsidR="0054719B" w:rsidRPr="0054719B" w:rsidRDefault="0054719B" w:rsidP="0054719B">
      <w:pPr>
        <w:ind w:left="851" w:right="851" w:firstLine="709"/>
        <w:jc w:val="both"/>
      </w:pPr>
    </w:p>
    <w:p w14:paraId="79EF5832" w14:textId="77777777" w:rsidR="0054719B" w:rsidRPr="0054719B" w:rsidRDefault="0054719B" w:rsidP="0054719B">
      <w:pPr>
        <w:ind w:left="851" w:right="851" w:firstLine="709"/>
        <w:jc w:val="both"/>
      </w:pPr>
      <w:r w:rsidRPr="0054719B">
        <w:t xml:space="preserve">A continuación, se presenta un resumen de las conclusiones y recomendaciones contenidas en el oficio MH-DGPN-DG-OF-0494-2023por apartado: </w:t>
      </w:r>
    </w:p>
    <w:p w14:paraId="6E1778D6" w14:textId="77777777" w:rsidR="0054719B" w:rsidRPr="0054719B" w:rsidRDefault="0054719B" w:rsidP="0054719B">
      <w:pPr>
        <w:ind w:left="851" w:right="851" w:firstLine="709"/>
        <w:jc w:val="both"/>
      </w:pPr>
    </w:p>
    <w:p w14:paraId="1583A18E" w14:textId="77777777" w:rsidR="0054719B" w:rsidRPr="0054719B" w:rsidRDefault="0054719B" w:rsidP="0054719B">
      <w:pPr>
        <w:pStyle w:val="Prrafodelista"/>
        <w:numPr>
          <w:ilvl w:val="0"/>
          <w:numId w:val="129"/>
        </w:numPr>
        <w:suppressAutoHyphens w:val="0"/>
        <w:ind w:left="851" w:right="851" w:firstLine="709"/>
        <w:jc w:val="both"/>
        <w:rPr>
          <w:b/>
          <w:bCs/>
          <w:lang w:val="es-CR"/>
        </w:rPr>
      </w:pPr>
      <w:r w:rsidRPr="0054719B">
        <w:rPr>
          <w:b/>
          <w:bCs/>
          <w:lang w:val="es-CR"/>
        </w:rPr>
        <w:t xml:space="preserve">Apartado de Financiero </w:t>
      </w:r>
    </w:p>
    <w:p w14:paraId="75D98924" w14:textId="77777777" w:rsidR="0054719B" w:rsidRPr="0054719B" w:rsidRDefault="0054719B" w:rsidP="0054719B">
      <w:pPr>
        <w:ind w:left="851" w:right="851" w:firstLine="709"/>
        <w:jc w:val="both"/>
        <w:rPr>
          <w:b/>
          <w:bCs/>
        </w:rPr>
      </w:pPr>
    </w:p>
    <w:p w14:paraId="356F3200" w14:textId="77777777" w:rsidR="0054719B" w:rsidRPr="0054719B" w:rsidRDefault="0054719B" w:rsidP="0054719B">
      <w:pPr>
        <w:pStyle w:val="Prrafodelista"/>
        <w:widowControl w:val="0"/>
        <w:numPr>
          <w:ilvl w:val="0"/>
          <w:numId w:val="128"/>
        </w:numPr>
        <w:suppressAutoHyphens w:val="0"/>
        <w:ind w:left="851" w:right="851" w:firstLine="709"/>
        <w:jc w:val="both"/>
        <w:rPr>
          <w:lang w:val="es-CR"/>
        </w:rPr>
      </w:pPr>
      <w:r w:rsidRPr="0054719B">
        <w:rPr>
          <w:lang w:val="es-CR"/>
        </w:rPr>
        <w:t>Respecto a las modificaciones presupuestarias aprobadas, la institución indica que se vio afectada por los plazos de aprobación por parte del Ministerio de Hacienda, esto por cuanto afecta la ejecución oportuna de los recursos que la institución redirecciona a las diversas necesidades institucionales; por cuanto su duración es de aproximadamente dos meses, lo que se convierte en una importante limitante que impacta la ejecución presupuestaria.</w:t>
      </w:r>
    </w:p>
    <w:p w14:paraId="05DDF0A9" w14:textId="77777777" w:rsidR="0054719B" w:rsidRPr="0054719B" w:rsidRDefault="0054719B" w:rsidP="0054719B">
      <w:pPr>
        <w:pStyle w:val="Prrafodelista"/>
        <w:widowControl w:val="0"/>
        <w:ind w:left="851" w:right="851" w:firstLine="709"/>
        <w:jc w:val="both"/>
        <w:rPr>
          <w:lang w:val="es-CR"/>
        </w:rPr>
      </w:pPr>
    </w:p>
    <w:p w14:paraId="2E6641E3" w14:textId="77777777" w:rsidR="0054719B" w:rsidRPr="0054719B" w:rsidRDefault="0054719B" w:rsidP="0054719B">
      <w:pPr>
        <w:pStyle w:val="Prrafodelista"/>
        <w:widowControl w:val="0"/>
        <w:numPr>
          <w:ilvl w:val="0"/>
          <w:numId w:val="128"/>
        </w:numPr>
        <w:suppressAutoHyphens w:val="0"/>
        <w:ind w:left="851" w:right="851" w:firstLine="709"/>
        <w:jc w:val="both"/>
        <w:rPr>
          <w:lang w:val="es-CR"/>
        </w:rPr>
      </w:pPr>
      <w:r w:rsidRPr="0054719B">
        <w:rPr>
          <w:lang w:val="es-CR"/>
        </w:rPr>
        <w:t>Por otra parte, se indica que, a la fecha de corte del presente informe se encontraba pendiente de aprobación el presupuesto extraordinario H-10 (para la compra de equipo de cómputo), lo cual afecta considerablemente la ejecución presupuestaria, por cuanto, no se pueden iniciar las contrataciones hasta que no se cuente con la aprobación; lo mismo ocurre con el presupuesto extraordinario H-12, que dependiendo de la fecha en que se apruebe impactará la ejecución oportuna de los recursos.</w:t>
      </w:r>
    </w:p>
    <w:p w14:paraId="23FA67AD" w14:textId="77777777" w:rsidR="0054719B" w:rsidRPr="0054719B" w:rsidRDefault="0054719B" w:rsidP="0054719B">
      <w:pPr>
        <w:widowControl w:val="0"/>
        <w:ind w:left="851" w:right="851" w:firstLine="709"/>
        <w:jc w:val="both"/>
      </w:pPr>
    </w:p>
    <w:p w14:paraId="586812E4" w14:textId="77777777" w:rsidR="0054719B" w:rsidRPr="0054719B" w:rsidRDefault="0054719B" w:rsidP="0054719B">
      <w:pPr>
        <w:pStyle w:val="Prrafodelista"/>
        <w:widowControl w:val="0"/>
        <w:numPr>
          <w:ilvl w:val="0"/>
          <w:numId w:val="128"/>
        </w:numPr>
        <w:suppressAutoHyphens w:val="0"/>
        <w:ind w:left="851" w:right="851" w:firstLine="709"/>
        <w:jc w:val="both"/>
        <w:rPr>
          <w:lang w:val="es-CR"/>
        </w:rPr>
      </w:pPr>
      <w:r w:rsidRPr="0054719B">
        <w:rPr>
          <w:lang w:val="es-CR"/>
        </w:rPr>
        <w:t>Adicionalmente, se indica que la afectación directa de los compromisos no devengados recae en la planificación de compras, ya que, para ajustar el rubro de compra, el despacho debe gestionar una modificación presupuestaria para cubrir los compromisos no devengados y debido a la tardanza en la aprobación de esta, la compra se atrasa y con ello la ejecución se ve afectada.</w:t>
      </w:r>
    </w:p>
    <w:p w14:paraId="2BA993C4" w14:textId="77777777" w:rsidR="0054719B" w:rsidRPr="0054719B" w:rsidRDefault="0054719B" w:rsidP="0054719B">
      <w:pPr>
        <w:widowControl w:val="0"/>
        <w:ind w:left="851" w:right="851" w:firstLine="709"/>
        <w:jc w:val="both"/>
      </w:pPr>
    </w:p>
    <w:p w14:paraId="23967F00" w14:textId="77777777" w:rsidR="0054719B" w:rsidRPr="00F9627A" w:rsidRDefault="0054719B" w:rsidP="0054719B">
      <w:pPr>
        <w:pStyle w:val="Prrafodelista"/>
        <w:widowControl w:val="0"/>
        <w:numPr>
          <w:ilvl w:val="0"/>
          <w:numId w:val="128"/>
        </w:numPr>
        <w:suppressAutoHyphens w:val="0"/>
        <w:ind w:left="851" w:right="851" w:firstLine="709"/>
        <w:jc w:val="both"/>
        <w:rPr>
          <w:lang w:val="es-CR"/>
        </w:rPr>
      </w:pPr>
      <w:r w:rsidRPr="00F9627A">
        <w:rPr>
          <w:lang w:val="es-CR"/>
        </w:rPr>
        <w:t xml:space="preserve">Adicionalmente, el informe institucional presenta acciones correctivas para mejorar la ejecución del presupuesto asignado para 2023, identificando, en cada Centro Gestor, los responsables de su cumplimiento, razón por la que </w:t>
      </w:r>
      <w:r w:rsidRPr="00F9627A">
        <w:rPr>
          <w:b/>
          <w:bCs/>
          <w:lang w:val="es-CR"/>
        </w:rPr>
        <w:t>se recomienda dar un estricto seguimiento e informar sobre la efectividad de estas en el informe anual</w:t>
      </w:r>
      <w:r w:rsidRPr="00F9627A">
        <w:rPr>
          <w:lang w:val="es-CR"/>
        </w:rPr>
        <w:t>.</w:t>
      </w:r>
    </w:p>
    <w:p w14:paraId="5F92F0B3" w14:textId="77777777" w:rsidR="0054719B" w:rsidRPr="0054719B" w:rsidRDefault="0054719B" w:rsidP="0054719B">
      <w:pPr>
        <w:widowControl w:val="0"/>
        <w:ind w:left="851" w:right="851" w:firstLine="709"/>
        <w:jc w:val="both"/>
      </w:pPr>
    </w:p>
    <w:p w14:paraId="2328EABB" w14:textId="77777777" w:rsidR="0054719B" w:rsidRPr="0054719B" w:rsidRDefault="0054719B" w:rsidP="0054719B">
      <w:pPr>
        <w:pStyle w:val="Prrafodelista"/>
        <w:widowControl w:val="0"/>
        <w:numPr>
          <w:ilvl w:val="0"/>
          <w:numId w:val="128"/>
        </w:numPr>
        <w:suppressAutoHyphens w:val="0"/>
        <w:ind w:left="851" w:right="851" w:firstLine="709"/>
        <w:jc w:val="both"/>
        <w:rPr>
          <w:lang w:val="es-CR"/>
        </w:rPr>
      </w:pPr>
      <w:r w:rsidRPr="0054719B">
        <w:rPr>
          <w:lang w:val="es-CR"/>
        </w:rPr>
        <w:lastRenderedPageBreak/>
        <w:t>Asimismo, respecto a lo señalado sobre la entrada en vigor de la Ley de Contratación Pública 9986 y las dificultades que se le han presentado por atrasos en los inicios de los trámites de compra, la aplicación de nuevos lineamientos y la capacitación que reciben los centros gestores del Departamento de Proveeduría al mismo tiempo que inician los procesos de contratación. Al respecto</w:t>
      </w:r>
      <w:r w:rsidRPr="00F9627A">
        <w:rPr>
          <w:lang w:val="es-CR"/>
        </w:rPr>
        <w:t xml:space="preserve">, </w:t>
      </w:r>
      <w:r w:rsidRPr="00F9627A">
        <w:rPr>
          <w:b/>
          <w:bCs/>
          <w:lang w:val="es-CR"/>
        </w:rPr>
        <w:t>se recomienda reforzar la asistencia a capacitaciones en el uso del Sistema Integrado de Compras Públicas (SICOP) y la nueva Ley de Contratación Pública para realizar las contrataciones conforme indica la normativa de forma oportuna</w:t>
      </w:r>
      <w:r w:rsidRPr="00F9627A">
        <w:rPr>
          <w:lang w:val="es-CR"/>
        </w:rPr>
        <w:t>, con la finalidad de evitar devoluciones y atrasos innecesarios por parte del Departamento</w:t>
      </w:r>
      <w:r w:rsidRPr="0054719B">
        <w:rPr>
          <w:lang w:val="es-CR"/>
        </w:rPr>
        <w:t xml:space="preserve"> de Proveeduría y que en el segundo semestre del año se logren concretar los procesos de compra en trámite.</w:t>
      </w:r>
    </w:p>
    <w:p w14:paraId="73C1CA64" w14:textId="77777777" w:rsidR="0054719B" w:rsidRPr="0054719B" w:rsidRDefault="0054719B" w:rsidP="0054719B">
      <w:pPr>
        <w:widowControl w:val="0"/>
        <w:ind w:left="851" w:right="851" w:firstLine="709"/>
        <w:jc w:val="both"/>
      </w:pPr>
    </w:p>
    <w:p w14:paraId="6C7E62F3" w14:textId="77777777" w:rsidR="0054719B" w:rsidRPr="0054719B" w:rsidRDefault="0054719B" w:rsidP="0054719B">
      <w:pPr>
        <w:pStyle w:val="Prrafodelista"/>
        <w:widowControl w:val="0"/>
        <w:numPr>
          <w:ilvl w:val="0"/>
          <w:numId w:val="129"/>
        </w:numPr>
        <w:suppressAutoHyphens w:val="0"/>
        <w:ind w:left="851" w:right="851" w:firstLine="709"/>
        <w:jc w:val="both"/>
        <w:rPr>
          <w:b/>
          <w:bCs/>
          <w:lang w:val="es-CR"/>
        </w:rPr>
      </w:pPr>
      <w:r w:rsidRPr="0054719B">
        <w:rPr>
          <w:b/>
          <w:bCs/>
          <w:lang w:val="es-CR"/>
        </w:rPr>
        <w:t xml:space="preserve">Apartado de Gestión </w:t>
      </w:r>
    </w:p>
    <w:p w14:paraId="47A6F199" w14:textId="77777777" w:rsidR="0054719B" w:rsidRPr="0054719B" w:rsidRDefault="0054719B" w:rsidP="0054719B">
      <w:pPr>
        <w:widowControl w:val="0"/>
        <w:ind w:left="851" w:right="851" w:firstLine="709"/>
        <w:jc w:val="both"/>
      </w:pPr>
    </w:p>
    <w:p w14:paraId="6A8F5505" w14:textId="77777777" w:rsidR="0054719B" w:rsidRPr="00F9627A" w:rsidRDefault="0054719B" w:rsidP="0054719B">
      <w:pPr>
        <w:pStyle w:val="Prrafodelista"/>
        <w:widowControl w:val="0"/>
        <w:numPr>
          <w:ilvl w:val="0"/>
          <w:numId w:val="127"/>
        </w:numPr>
        <w:suppressAutoHyphens w:val="0"/>
        <w:ind w:left="851" w:right="851" w:firstLine="709"/>
        <w:jc w:val="both"/>
        <w:rPr>
          <w:lang w:val="es-CR"/>
        </w:rPr>
      </w:pPr>
      <w:r w:rsidRPr="00F9627A">
        <w:rPr>
          <w:lang w:val="es-CR"/>
        </w:rPr>
        <w:t xml:space="preserve">Algunas metas en particular alcanzaron un cumplimiento mayor a un 100,00%, por lo que </w:t>
      </w:r>
      <w:r w:rsidRPr="00F9627A">
        <w:rPr>
          <w:b/>
          <w:bCs/>
          <w:lang w:val="es-CR"/>
        </w:rPr>
        <w:t>se recomienda para estos casos particulares que se realice una revisión de las metas, con el fin de determinar si su logro se debe a la subvaloración de las metas establecidas y se propongan metas que presenten retos para la organización</w:t>
      </w:r>
      <w:r w:rsidRPr="00F9627A">
        <w:rPr>
          <w:lang w:val="es-CR"/>
        </w:rPr>
        <w:t>.</w:t>
      </w:r>
    </w:p>
    <w:p w14:paraId="17BD83E0" w14:textId="77777777" w:rsidR="0054719B" w:rsidRPr="0054719B" w:rsidRDefault="0054719B" w:rsidP="0054719B">
      <w:pPr>
        <w:widowControl w:val="0"/>
        <w:ind w:left="851" w:right="851" w:firstLine="709"/>
        <w:jc w:val="both"/>
      </w:pPr>
    </w:p>
    <w:p w14:paraId="5C78E0CB" w14:textId="77777777" w:rsidR="0054719B" w:rsidRPr="0054719B" w:rsidRDefault="0054719B" w:rsidP="0054719B">
      <w:pPr>
        <w:ind w:left="851" w:right="851" w:firstLine="709"/>
        <w:jc w:val="both"/>
      </w:pPr>
      <w:r w:rsidRPr="0054719B">
        <w:t xml:space="preserve">Con lo anterior, se pone en conocimiento los resultados del seguimiento realizado a los programas presupuestarios del Título 301 del Poder Judicial con corte al 30 de junio del 2023, para el Apartado Financiero y para el Apartado de Gestión, contenidos en el estudio realizado por la Dirección General de Presupuesto Nacional, en específico lo relacionado con el Poder Judicial. </w:t>
      </w:r>
    </w:p>
    <w:p w14:paraId="2454C355" w14:textId="77777777" w:rsidR="0054719B" w:rsidRPr="0054719B" w:rsidRDefault="0054719B" w:rsidP="0054719B">
      <w:pPr>
        <w:widowControl w:val="0"/>
        <w:jc w:val="center"/>
      </w:pPr>
    </w:p>
    <w:p w14:paraId="62D669D2" w14:textId="77777777" w:rsidR="0054719B" w:rsidRPr="0054719B" w:rsidRDefault="0054719B" w:rsidP="0054719B">
      <w:pPr>
        <w:widowControl w:val="0"/>
        <w:jc w:val="center"/>
      </w:pPr>
      <w:r w:rsidRPr="0054719B">
        <w:t>Anexos</w:t>
      </w:r>
    </w:p>
    <w:tbl>
      <w:tblPr>
        <w:tblStyle w:val="Tablaconcuadrcula"/>
        <w:tblW w:w="0" w:type="auto"/>
        <w:jc w:val="center"/>
        <w:tblLook w:val="04A0" w:firstRow="1" w:lastRow="0" w:firstColumn="1" w:lastColumn="0" w:noHBand="0" w:noVBand="1"/>
      </w:tblPr>
      <w:tblGrid>
        <w:gridCol w:w="4247"/>
        <w:gridCol w:w="4247"/>
      </w:tblGrid>
      <w:tr w:rsidR="0054719B" w:rsidRPr="0054719B" w14:paraId="2D3CD5A7" w14:textId="77777777" w:rsidTr="00B37B83">
        <w:trPr>
          <w:jc w:val="center"/>
        </w:trPr>
        <w:tc>
          <w:tcPr>
            <w:tcW w:w="4247" w:type="dxa"/>
            <w:shd w:val="clear" w:color="auto" w:fill="17365D" w:themeFill="text2" w:themeFillShade="BF"/>
          </w:tcPr>
          <w:p w14:paraId="56A6843D" w14:textId="77777777" w:rsidR="0054719B" w:rsidRPr="0054719B" w:rsidRDefault="0054719B" w:rsidP="0054719B">
            <w:pPr>
              <w:widowControl w:val="0"/>
              <w:jc w:val="center"/>
              <w:rPr>
                <w:b/>
                <w:bCs/>
                <w:snapToGrid w:val="0"/>
              </w:rPr>
            </w:pPr>
            <w:r w:rsidRPr="0054719B">
              <w:rPr>
                <w:b/>
                <w:bCs/>
                <w:snapToGrid w:val="0"/>
              </w:rPr>
              <w:t xml:space="preserve">Anexo </w:t>
            </w:r>
          </w:p>
        </w:tc>
        <w:tc>
          <w:tcPr>
            <w:tcW w:w="4247" w:type="dxa"/>
            <w:shd w:val="clear" w:color="auto" w:fill="17365D" w:themeFill="text2" w:themeFillShade="BF"/>
          </w:tcPr>
          <w:p w14:paraId="4D2C0807" w14:textId="77777777" w:rsidR="0054719B" w:rsidRPr="0054719B" w:rsidRDefault="0054719B" w:rsidP="0054719B">
            <w:pPr>
              <w:widowControl w:val="0"/>
              <w:jc w:val="center"/>
              <w:rPr>
                <w:b/>
                <w:bCs/>
                <w:snapToGrid w:val="0"/>
              </w:rPr>
            </w:pPr>
            <w:r w:rsidRPr="0054719B">
              <w:rPr>
                <w:b/>
                <w:bCs/>
                <w:snapToGrid w:val="0"/>
              </w:rPr>
              <w:t>Documento</w:t>
            </w:r>
          </w:p>
        </w:tc>
      </w:tr>
      <w:tr w:rsidR="0054719B" w:rsidRPr="0054719B" w14:paraId="3633D593" w14:textId="77777777" w:rsidTr="00B37B83">
        <w:trPr>
          <w:jc w:val="center"/>
        </w:trPr>
        <w:tc>
          <w:tcPr>
            <w:tcW w:w="4247" w:type="dxa"/>
            <w:vAlign w:val="center"/>
          </w:tcPr>
          <w:p w14:paraId="11DD2ABB" w14:textId="77777777" w:rsidR="0054719B" w:rsidRPr="0054719B" w:rsidRDefault="0054719B" w:rsidP="0054719B">
            <w:pPr>
              <w:widowControl w:val="0"/>
              <w:jc w:val="center"/>
              <w:rPr>
                <w:lang w:val="pt-PT"/>
              </w:rPr>
            </w:pPr>
            <w:r w:rsidRPr="0054719B">
              <w:rPr>
                <w:b/>
                <w:bCs/>
                <w:lang w:val="pt-PT"/>
              </w:rPr>
              <w:t>Anexo1</w:t>
            </w:r>
            <w:r w:rsidRPr="0054719B">
              <w:rPr>
                <w:lang w:val="pt-PT"/>
              </w:rPr>
              <w:t>: MH-DGPN-DG-OF-0494-2023</w:t>
            </w:r>
          </w:p>
          <w:p w14:paraId="6CBD1136" w14:textId="77777777" w:rsidR="0054719B" w:rsidRPr="0054719B" w:rsidRDefault="0054719B" w:rsidP="0054719B">
            <w:pPr>
              <w:widowControl w:val="0"/>
              <w:jc w:val="center"/>
              <w:rPr>
                <w:snapToGrid w:val="0"/>
              </w:rPr>
            </w:pPr>
            <w:r w:rsidRPr="0054719B">
              <w:rPr>
                <w:snapToGrid w:val="0"/>
              </w:rPr>
              <w:t>Aspectos relevantes sobre el seguimiento presupuestario del primer semestre 2023</w:t>
            </w:r>
          </w:p>
        </w:tc>
        <w:tc>
          <w:tcPr>
            <w:tcW w:w="4247" w:type="dxa"/>
            <w:vAlign w:val="center"/>
          </w:tcPr>
          <w:p w14:paraId="2C4A372F" w14:textId="77777777" w:rsidR="0054719B" w:rsidRPr="0054719B" w:rsidRDefault="0054719B" w:rsidP="0054719B">
            <w:pPr>
              <w:widowControl w:val="0"/>
              <w:jc w:val="center"/>
              <w:rPr>
                <w:snapToGrid w:val="0"/>
              </w:rPr>
            </w:pPr>
            <w:r w:rsidRPr="0054719B">
              <w:rPr>
                <w:snapToGrid w:val="0"/>
              </w:rPr>
              <w:object w:dxaOrig="1376" w:dyaOrig="899" w14:anchorId="2731E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46.2pt" o:ole="">
                  <v:imagedata r:id="rId8" o:title=""/>
                </v:shape>
                <o:OLEObject Type="Embed" ProgID="Acrobat.Document.DC" ShapeID="_x0000_i1025" DrawAspect="Icon" ObjectID="_1767108952" r:id="rId9"/>
              </w:object>
            </w:r>
          </w:p>
        </w:tc>
      </w:tr>
    </w:tbl>
    <w:p w14:paraId="7D953786" w14:textId="77777777" w:rsidR="0054719B" w:rsidRPr="0054719B" w:rsidRDefault="0054719B" w:rsidP="0054719B">
      <w:pPr>
        <w:widowControl w:val="0"/>
        <w:rPr>
          <w:snapToGrid w:val="0"/>
        </w:rPr>
      </w:pPr>
    </w:p>
    <w:p w14:paraId="608008B0" w14:textId="77777777" w:rsidR="0054719B" w:rsidRPr="0054719B" w:rsidRDefault="0054719B" w:rsidP="0054719B">
      <w:pPr>
        <w:ind w:left="851"/>
        <w:rPr>
          <w:snapToGrid w:val="0"/>
        </w:rPr>
      </w:pPr>
      <w:r w:rsidRPr="0054719B">
        <w:rPr>
          <w:snapToGrid w:val="0"/>
        </w:rPr>
        <w:t>[…]”.</w:t>
      </w:r>
    </w:p>
    <w:p w14:paraId="2ADA2F44" w14:textId="77777777" w:rsidR="0054719B" w:rsidRPr="0054719B" w:rsidRDefault="0054719B" w:rsidP="0054719B">
      <w:pPr>
        <w:tabs>
          <w:tab w:val="left" w:pos="851"/>
          <w:tab w:val="left" w:pos="8080"/>
        </w:tabs>
        <w:jc w:val="both"/>
        <w:rPr>
          <w:b/>
        </w:rPr>
      </w:pPr>
    </w:p>
    <w:p w14:paraId="0F5409B0" w14:textId="77777777" w:rsidR="0054719B" w:rsidRPr="0054719B" w:rsidRDefault="0054719B" w:rsidP="0054719B">
      <w:pPr>
        <w:jc w:val="center"/>
      </w:pPr>
      <w:r w:rsidRPr="0054719B">
        <w:t xml:space="preserve">-0-   </w:t>
      </w:r>
    </w:p>
    <w:p w14:paraId="26047171" w14:textId="77777777" w:rsidR="0054719B" w:rsidRPr="0054719B" w:rsidRDefault="0054719B" w:rsidP="0054719B">
      <w:pPr>
        <w:jc w:val="center"/>
      </w:pPr>
    </w:p>
    <w:p w14:paraId="31C6CF0A" w14:textId="1380C0FD" w:rsidR="00294863" w:rsidRPr="0054719B" w:rsidRDefault="0054719B" w:rsidP="0054719B">
      <w:pPr>
        <w:autoSpaceDE w:val="0"/>
        <w:autoSpaceDN w:val="0"/>
        <w:adjustRightInd w:val="0"/>
        <w:ind w:firstLine="709"/>
        <w:jc w:val="both"/>
        <w:rPr>
          <w:b/>
          <w:bCs/>
          <w:lang w:eastAsia="es-CR"/>
        </w:rPr>
      </w:pPr>
      <w:r w:rsidRPr="0054719B">
        <w:rPr>
          <w:b/>
          <w:bCs/>
        </w:rPr>
        <w:t>Se acordó:</w:t>
      </w:r>
      <w:r w:rsidRPr="0054719B">
        <w:t xml:space="preserve"> </w:t>
      </w:r>
      <w:r w:rsidRPr="0054719B">
        <w:rPr>
          <w:b/>
          <w:bCs/>
        </w:rPr>
        <w:t>1.)</w:t>
      </w:r>
      <w:r w:rsidRPr="0054719B">
        <w:t xml:space="preserve"> Tomar nota del informe de la Dirección de Planificación N° 1237-PLA-EV-2023 del 02 de noviembre de 2023, </w:t>
      </w:r>
      <w:r w:rsidRPr="0054719B">
        <w:rPr>
          <w:snapToGrid w:val="0"/>
        </w:rPr>
        <w:t xml:space="preserve">relacionado con </w:t>
      </w:r>
      <w:r w:rsidRPr="0054719B">
        <w:t xml:space="preserve">los resultados del seguimiento realizado a los programas presupuestarios del Título 301 del Poder Judicial con corte al 30 de junio del 2023, para el Apartado Financiero y para el Apartado de Gestión, contenidos en el estudio realizado por la </w:t>
      </w:r>
      <w:r w:rsidRPr="0054719B">
        <w:lastRenderedPageBreak/>
        <w:t xml:space="preserve">Dirección General de Presupuesto Nacional, en específico lo relacionado con el Poder Judicial. </w:t>
      </w:r>
      <w:r w:rsidRPr="0054719B">
        <w:rPr>
          <w:b/>
        </w:rPr>
        <w:t xml:space="preserve">2.) </w:t>
      </w:r>
      <w:r w:rsidRPr="0054719B">
        <w:rPr>
          <w:bCs/>
        </w:rPr>
        <w:t>Se insta a los encargados de los Programas Presupuestarios del Poder Judicial, valorar las recomendaciones señaladas en el informe de la Dirección General de Presupuesto Nacional, con el propósito de mejorar la gestión institucional.</w:t>
      </w:r>
      <w:r w:rsidRPr="0054719B">
        <w:t xml:space="preserve"> </w:t>
      </w:r>
      <w:r w:rsidRPr="0054719B">
        <w:rPr>
          <w:b/>
          <w:bCs/>
        </w:rPr>
        <w:t>3.)</w:t>
      </w:r>
      <w:r w:rsidRPr="0054719B">
        <w:rPr>
          <w:b/>
        </w:rPr>
        <w:t xml:space="preserve"> </w:t>
      </w:r>
      <w:r w:rsidRPr="0054719B">
        <w:rPr>
          <w:bCs/>
        </w:rPr>
        <w:t>Hacer este acuerdo de conocimiento de la Dirección</w:t>
      </w:r>
      <w:r w:rsidRPr="0054719B">
        <w:t xml:space="preserve"> Ejecutiva, Organismo de Investigación Judicial, Ministerio Público, Defensa Pública, Servicio de Atención y Protección de Víctimas y Testigos, Centro de Apoyo, Coordinación y Mejoramiento de la Función Jurisdiccional, Administración del Fondo de Pensiones y Jubilaciones y Dirección de Planificación. </w:t>
      </w:r>
      <w:r w:rsidRPr="0054719B">
        <w:rPr>
          <w:b/>
          <w:bCs/>
        </w:rPr>
        <w:t>Se declara acuerdo firme.</w:t>
      </w:r>
      <w:r w:rsidR="009F45D2" w:rsidRPr="0054719B">
        <w:rPr>
          <w:b/>
          <w:bCs/>
        </w:rPr>
        <w:t>”</w:t>
      </w:r>
    </w:p>
    <w:p w14:paraId="3301832F" w14:textId="77777777" w:rsidR="00294863" w:rsidRPr="0054719B" w:rsidRDefault="00294863" w:rsidP="0054719B">
      <w:pPr>
        <w:widowControl w:val="0"/>
        <w:autoSpaceDE w:val="0"/>
        <w:autoSpaceDN w:val="0"/>
        <w:adjustRightInd w:val="0"/>
        <w:ind w:right="851"/>
        <w:jc w:val="both"/>
      </w:pPr>
    </w:p>
    <w:p w14:paraId="5C125FAA" w14:textId="77777777" w:rsidR="009033DA" w:rsidRPr="0054719B" w:rsidRDefault="009033DA" w:rsidP="0054719B">
      <w:pPr>
        <w:widowControl w:val="0"/>
        <w:autoSpaceDE w:val="0"/>
        <w:autoSpaceDN w:val="0"/>
        <w:adjustRightInd w:val="0"/>
        <w:ind w:right="851"/>
        <w:jc w:val="both"/>
      </w:pPr>
    </w:p>
    <w:p w14:paraId="47ECE26F" w14:textId="77777777" w:rsidR="003D6337" w:rsidRPr="0054719B" w:rsidRDefault="00561024" w:rsidP="0054719B">
      <w:pPr>
        <w:tabs>
          <w:tab w:val="left" w:pos="4295"/>
        </w:tabs>
        <w:ind w:left="3969"/>
        <w:jc w:val="both"/>
        <w:rPr>
          <w:b/>
          <w:bCs/>
        </w:rPr>
      </w:pPr>
      <w:r w:rsidRPr="0054719B">
        <w:rPr>
          <w:b/>
          <w:bCs/>
        </w:rPr>
        <w:t>A</w:t>
      </w:r>
      <w:r w:rsidR="003D6337" w:rsidRPr="0054719B">
        <w:rPr>
          <w:b/>
          <w:bCs/>
        </w:rPr>
        <w:t xml:space="preserve">tentamente, </w:t>
      </w:r>
    </w:p>
    <w:p w14:paraId="65B7A8D2" w14:textId="77777777" w:rsidR="003D6337" w:rsidRPr="0054719B" w:rsidRDefault="003D6337" w:rsidP="0054719B">
      <w:pPr>
        <w:ind w:left="3969"/>
        <w:jc w:val="both"/>
        <w:rPr>
          <w:b/>
          <w:bCs/>
        </w:rPr>
      </w:pPr>
    </w:p>
    <w:p w14:paraId="5AA974A0" w14:textId="652E59AA" w:rsidR="003D6337" w:rsidRPr="0054719B" w:rsidRDefault="003D6337" w:rsidP="0054719B">
      <w:pPr>
        <w:ind w:left="3969"/>
        <w:jc w:val="both"/>
        <w:rPr>
          <w:b/>
          <w:bCs/>
          <w:lang w:val="es-ES_tradnl"/>
        </w:rPr>
      </w:pPr>
    </w:p>
    <w:p w14:paraId="3E32B868" w14:textId="77777777" w:rsidR="000E3E12" w:rsidRPr="0054719B" w:rsidRDefault="000E3E12" w:rsidP="0054719B">
      <w:pPr>
        <w:ind w:left="3969"/>
        <w:jc w:val="both"/>
        <w:rPr>
          <w:b/>
          <w:bCs/>
          <w:lang w:val="es-ES_tradnl"/>
        </w:rPr>
      </w:pPr>
    </w:p>
    <w:p w14:paraId="31EBFCE9" w14:textId="77777777" w:rsidR="00910D0C" w:rsidRPr="0054719B" w:rsidRDefault="00910D0C" w:rsidP="0054719B">
      <w:pPr>
        <w:ind w:left="3969"/>
        <w:jc w:val="both"/>
        <w:rPr>
          <w:b/>
          <w:bCs/>
          <w:lang w:val="es-ES_tradnl"/>
        </w:rPr>
      </w:pPr>
    </w:p>
    <w:p w14:paraId="1A4DC83F" w14:textId="77777777" w:rsidR="002D2667" w:rsidRPr="0054719B" w:rsidRDefault="002D2667" w:rsidP="0054719B">
      <w:pPr>
        <w:tabs>
          <w:tab w:val="left" w:pos="4295"/>
        </w:tabs>
        <w:ind w:left="3969"/>
        <w:jc w:val="both"/>
        <w:rPr>
          <w:b/>
          <w:bCs/>
        </w:rPr>
      </w:pPr>
      <w:r w:rsidRPr="0054719B">
        <w:rPr>
          <w:b/>
          <w:bCs/>
        </w:rPr>
        <w:t>Licda. Vanessa Fernández Salas</w:t>
      </w:r>
    </w:p>
    <w:p w14:paraId="3507E2EB" w14:textId="30253418" w:rsidR="002D2667" w:rsidRPr="0054719B" w:rsidRDefault="002D2667" w:rsidP="0054719B">
      <w:pPr>
        <w:tabs>
          <w:tab w:val="left" w:pos="4295"/>
        </w:tabs>
        <w:ind w:left="3969"/>
        <w:jc w:val="both"/>
        <w:rPr>
          <w:b/>
          <w:bCs/>
        </w:rPr>
      </w:pPr>
      <w:r w:rsidRPr="0054719B">
        <w:rPr>
          <w:b/>
          <w:bCs/>
        </w:rPr>
        <w:t xml:space="preserve">Prosecretaria General </w:t>
      </w:r>
    </w:p>
    <w:p w14:paraId="2A95A6B5" w14:textId="0A991689" w:rsidR="00186ADE" w:rsidRPr="0054719B" w:rsidRDefault="002D2667" w:rsidP="0054719B">
      <w:pPr>
        <w:tabs>
          <w:tab w:val="left" w:pos="4295"/>
        </w:tabs>
        <w:ind w:left="3969"/>
        <w:jc w:val="both"/>
        <w:rPr>
          <w:i/>
          <w:iCs/>
          <w:lang w:val="es-CR"/>
        </w:rPr>
      </w:pPr>
      <w:r w:rsidRPr="0054719B">
        <w:rPr>
          <w:b/>
          <w:bCs/>
        </w:rPr>
        <w:t>Secretaría General de la Corte</w:t>
      </w:r>
    </w:p>
    <w:p w14:paraId="4A29341C" w14:textId="77777777" w:rsidR="00186ADE" w:rsidRPr="0054719B" w:rsidRDefault="00186ADE" w:rsidP="0054719B">
      <w:pPr>
        <w:pStyle w:val="Ttulo51"/>
        <w:keepNext w:val="0"/>
        <w:tabs>
          <w:tab w:val="clear" w:pos="0"/>
        </w:tabs>
        <w:ind w:left="4248"/>
        <w:jc w:val="both"/>
        <w:rPr>
          <w:rFonts w:eastAsia="Times New Roman"/>
          <w:i w:val="0"/>
          <w:iCs w:val="0"/>
          <w:sz w:val="24"/>
          <w:szCs w:val="24"/>
          <w:u w:val="none"/>
          <w:shd w:val="clear" w:color="auto" w:fill="auto"/>
          <w:lang w:val="es-CR"/>
        </w:rPr>
      </w:pPr>
    </w:p>
    <w:p w14:paraId="29C10584" w14:textId="77777777" w:rsidR="00186ADE" w:rsidRPr="0054719B" w:rsidRDefault="00186ADE" w:rsidP="0054719B">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C95648" w:rsidR="009033DA" w:rsidRPr="0054719B" w:rsidRDefault="009033DA" w:rsidP="0054719B">
      <w:pPr>
        <w:pStyle w:val="Ttulo51"/>
        <w:keepNext w:val="0"/>
        <w:tabs>
          <w:tab w:val="clear" w:pos="0"/>
        </w:tabs>
        <w:ind w:left="4248"/>
        <w:jc w:val="both"/>
        <w:rPr>
          <w:rFonts w:eastAsia="Times New Roman"/>
          <w:i w:val="0"/>
          <w:iCs w:val="0"/>
          <w:sz w:val="24"/>
          <w:szCs w:val="24"/>
          <w:u w:val="none"/>
          <w:shd w:val="clear" w:color="auto" w:fill="auto"/>
          <w:lang w:val="es-CR"/>
        </w:rPr>
      </w:pPr>
    </w:p>
    <w:p w14:paraId="6DA8899B" w14:textId="5A2B0BAF" w:rsidR="00245A35" w:rsidRDefault="00790C15" w:rsidP="0054719B">
      <w:pPr>
        <w:jc w:val="both"/>
      </w:pPr>
      <w:proofErr w:type="spellStart"/>
      <w:r w:rsidRPr="0054719B">
        <w:t>C</w:t>
      </w:r>
      <w:r w:rsidR="00B46B14" w:rsidRPr="0054719B">
        <w:t>c</w:t>
      </w:r>
      <w:proofErr w:type="spellEnd"/>
      <w:r w:rsidR="0029216A" w:rsidRPr="0054719B">
        <w:t>:</w:t>
      </w:r>
      <w:r w:rsidR="009033DA" w:rsidRPr="0054719B">
        <w:t xml:space="preserve"> </w:t>
      </w:r>
    </w:p>
    <w:p w14:paraId="0E8F4CB9" w14:textId="77777777" w:rsidR="0054719B" w:rsidRPr="0054719B" w:rsidRDefault="0054719B" w:rsidP="0054719B">
      <w:r w:rsidRPr="0054719B">
        <w:t>Ministerio Público</w:t>
      </w:r>
    </w:p>
    <w:p w14:paraId="2509900E" w14:textId="6AC9169D" w:rsidR="0054719B" w:rsidRPr="0054719B" w:rsidRDefault="0054719B" w:rsidP="0054719B">
      <w:r w:rsidRPr="0054719B">
        <w:t>Organismo de Investigación Judicial</w:t>
      </w:r>
    </w:p>
    <w:p w14:paraId="7AE82181" w14:textId="40C096B8" w:rsidR="0054719B" w:rsidRPr="0054719B" w:rsidRDefault="0054719B" w:rsidP="0054719B">
      <w:r w:rsidRPr="0054719B">
        <w:t>Defensa Pública</w:t>
      </w:r>
    </w:p>
    <w:p w14:paraId="6A324884" w14:textId="0FF7725F" w:rsidR="0054719B" w:rsidRPr="0054719B" w:rsidRDefault="0054719B" w:rsidP="0054719B">
      <w:r w:rsidRPr="0054719B">
        <w:rPr>
          <w:bCs/>
        </w:rPr>
        <w:t>Dirección</w:t>
      </w:r>
      <w:r w:rsidRPr="0054719B">
        <w:t xml:space="preserve"> Ejecutiva</w:t>
      </w:r>
    </w:p>
    <w:p w14:paraId="22EB65AE" w14:textId="3BA87C68" w:rsidR="0054719B" w:rsidRPr="0054719B" w:rsidRDefault="0054719B" w:rsidP="0054719B">
      <w:r w:rsidRPr="0054719B">
        <w:t>Administración del Fondo de Pensiones y Jubilaciones</w:t>
      </w:r>
    </w:p>
    <w:p w14:paraId="5A2514E7" w14:textId="77447E5D" w:rsidR="0054719B" w:rsidRPr="0054719B" w:rsidRDefault="0054719B" w:rsidP="0054719B">
      <w:r w:rsidRPr="0054719B">
        <w:t>Centro de Apoyo, Coordinación y Mejoramiento de la Función Jurisdiccional</w:t>
      </w:r>
    </w:p>
    <w:p w14:paraId="289C1B2E" w14:textId="77777777" w:rsidR="0054719B" w:rsidRPr="0054719B" w:rsidRDefault="0054719B" w:rsidP="0054719B">
      <w:r w:rsidRPr="0054719B">
        <w:t xml:space="preserve">Servicio de Atención y Protección de Víctimas y Testigos </w:t>
      </w:r>
    </w:p>
    <w:p w14:paraId="0B7B2DDB" w14:textId="49B98476" w:rsidR="0029216A" w:rsidRPr="0054719B" w:rsidRDefault="0054719B" w:rsidP="0054719B">
      <w:r w:rsidRPr="0054719B">
        <w:rPr>
          <w:color w:val="FF0000"/>
        </w:rPr>
        <w:t xml:space="preserve"> </w:t>
      </w:r>
      <w:r w:rsidR="0029216A" w:rsidRPr="0054719B">
        <w:t xml:space="preserve">Diligencias / </w:t>
      </w:r>
      <w:proofErr w:type="spellStart"/>
      <w:r w:rsidR="0029216A" w:rsidRPr="0054719B">
        <w:t>Refs</w:t>
      </w:r>
      <w:proofErr w:type="spellEnd"/>
      <w:r w:rsidR="0029216A" w:rsidRPr="0054719B">
        <w:t xml:space="preserve">: </w:t>
      </w:r>
      <w:r w:rsidR="0029216A" w:rsidRPr="0054719B">
        <w:rPr>
          <w:b/>
          <w:bCs/>
        </w:rPr>
        <w:t>(</w:t>
      </w:r>
      <w:r w:rsidR="00CB416B" w:rsidRPr="0054719B">
        <w:rPr>
          <w:b/>
        </w:rPr>
        <w:t>7793, 12060-23</w:t>
      </w:r>
      <w:r w:rsidR="0029216A" w:rsidRPr="0054719B">
        <w:t>)</w:t>
      </w:r>
    </w:p>
    <w:p w14:paraId="44EB5DEE" w14:textId="2C3D94A5" w:rsidR="009F45D2" w:rsidRPr="0054719B" w:rsidRDefault="007D2A5B" w:rsidP="0054719B">
      <w:pPr>
        <w:jc w:val="both"/>
        <w:rPr>
          <w:b/>
          <w:i/>
          <w:iCs/>
          <w:shd w:val="clear" w:color="auto" w:fill="FFFFFF"/>
          <w:lang w:val="es-ES_tradnl"/>
        </w:rPr>
      </w:pPr>
      <w:proofErr w:type="spellStart"/>
      <w:r w:rsidRPr="0054719B">
        <w:rPr>
          <w:b/>
          <w:i/>
          <w:iCs/>
          <w:shd w:val="clear" w:color="auto" w:fill="FFFFFF"/>
          <w:lang w:val="es-ES_tradnl"/>
        </w:rPr>
        <w:t>kmoralesr</w:t>
      </w:r>
      <w:proofErr w:type="spellEnd"/>
    </w:p>
    <w:sectPr w:rsidR="009F45D2" w:rsidRPr="0054719B" w:rsidSect="00186AD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1978" w14:textId="77777777" w:rsidR="003A144F" w:rsidRDefault="003A144F">
      <w:r>
        <w:separator/>
      </w:r>
    </w:p>
  </w:endnote>
  <w:endnote w:type="continuationSeparator" w:id="0">
    <w:p w14:paraId="2D1BC2C9" w14:textId="77777777" w:rsidR="003A144F" w:rsidRDefault="003A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Book Antiqua">
    <w:altName w:val="Cambri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4A19" w14:textId="77777777" w:rsidR="003A144F" w:rsidRDefault="003A144F">
      <w:r>
        <w:separator/>
      </w:r>
    </w:p>
  </w:footnote>
  <w:footnote w:type="continuationSeparator" w:id="0">
    <w:p w14:paraId="32B1F268" w14:textId="77777777" w:rsidR="003A144F" w:rsidRDefault="003A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70836F95" w:rsidR="00186ADE" w:rsidRDefault="00CB416B">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1D200599">
              <wp:simplePos x="0" y="0"/>
              <wp:positionH relativeFrom="column">
                <wp:posOffset>0</wp:posOffset>
              </wp:positionH>
              <wp:positionV relativeFrom="paragraph">
                <wp:posOffset>-358140</wp:posOffset>
              </wp:positionV>
              <wp:extent cx="615315" cy="662940"/>
              <wp:effectExtent l="0" t="3810" r="0" b="0"/>
              <wp:wrapNone/>
              <wp:docPr id="13189146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2393BF3"/>
    <w:multiLevelType w:val="hybridMultilevel"/>
    <w:tmpl w:val="493C0D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BA54904"/>
    <w:multiLevelType w:val="hybridMultilevel"/>
    <w:tmpl w:val="AB9AD1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3"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40"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4"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6"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0002459"/>
    <w:multiLevelType w:val="hybridMultilevel"/>
    <w:tmpl w:val="4F0614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3"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7"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1"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9"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5"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6"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0" w15:restartNumberingAfterBreak="0">
    <w:nsid w:val="4F4837FC"/>
    <w:multiLevelType w:val="hybridMultilevel"/>
    <w:tmpl w:val="AA66BA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1"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4"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5"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6"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1"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7"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1"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7"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8"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7"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1296330220">
    <w:abstractNumId w:val="2"/>
  </w:num>
  <w:num w:numId="2" w16cid:durableId="897596628">
    <w:abstractNumId w:val="67"/>
  </w:num>
  <w:num w:numId="3" w16cid:durableId="1838498455">
    <w:abstractNumId w:val="15"/>
  </w:num>
  <w:num w:numId="4" w16cid:durableId="1521384992">
    <w:abstractNumId w:val="104"/>
  </w:num>
  <w:num w:numId="5" w16cid:durableId="2058239851">
    <w:abstractNumId w:val="1"/>
  </w:num>
  <w:num w:numId="6" w16cid:durableId="1007055037">
    <w:abstractNumId w:val="68"/>
  </w:num>
  <w:num w:numId="7" w16cid:durableId="1832207883">
    <w:abstractNumId w:val="0"/>
  </w:num>
  <w:num w:numId="8" w16cid:durableId="7586774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2439644">
    <w:abstractNumId w:val="59"/>
  </w:num>
  <w:num w:numId="10" w16cid:durableId="1166477148">
    <w:abstractNumId w:val="49"/>
  </w:num>
  <w:num w:numId="11" w16cid:durableId="956447380">
    <w:abstractNumId w:val="48"/>
  </w:num>
  <w:num w:numId="12" w16cid:durableId="927542846">
    <w:abstractNumId w:val="107"/>
  </w:num>
  <w:num w:numId="13" w16cid:durableId="1426413941">
    <w:abstractNumId w:val="112"/>
  </w:num>
  <w:num w:numId="14" w16cid:durableId="1702781265">
    <w:abstractNumId w:val="34"/>
  </w:num>
  <w:num w:numId="15" w16cid:durableId="1408648891">
    <w:abstractNumId w:val="125"/>
  </w:num>
  <w:num w:numId="16" w16cid:durableId="542447226">
    <w:abstractNumId w:val="99"/>
  </w:num>
  <w:num w:numId="17" w16cid:durableId="1085153532">
    <w:abstractNumId w:val="88"/>
  </w:num>
  <w:num w:numId="18" w16cid:durableId="611478200">
    <w:abstractNumId w:val="91"/>
  </w:num>
  <w:num w:numId="19" w16cid:durableId="1549684236">
    <w:abstractNumId w:val="24"/>
  </w:num>
  <w:num w:numId="20" w16cid:durableId="2118789812">
    <w:abstractNumId w:val="47"/>
  </w:num>
  <w:num w:numId="21" w16cid:durableId="1329333068">
    <w:abstractNumId w:val="64"/>
  </w:num>
  <w:num w:numId="22" w16cid:durableId="1473209222">
    <w:abstractNumId w:val="22"/>
  </w:num>
  <w:num w:numId="23" w16cid:durableId="165830767">
    <w:abstractNumId w:val="123"/>
  </w:num>
  <w:num w:numId="24" w16cid:durableId="1817910544">
    <w:abstractNumId w:val="58"/>
  </w:num>
  <w:num w:numId="25" w16cid:durableId="291981531">
    <w:abstractNumId w:val="46"/>
  </w:num>
  <w:num w:numId="26" w16cid:durableId="682824949">
    <w:abstractNumId w:val="81"/>
  </w:num>
  <w:num w:numId="27" w16cid:durableId="587814041">
    <w:abstractNumId w:val="12"/>
  </w:num>
  <w:num w:numId="28" w16cid:durableId="1025057956">
    <w:abstractNumId w:val="41"/>
  </w:num>
  <w:num w:numId="29" w16cid:durableId="1390113700">
    <w:abstractNumId w:val="77"/>
  </w:num>
  <w:num w:numId="30" w16cid:durableId="2018731791">
    <w:abstractNumId w:val="61"/>
  </w:num>
  <w:num w:numId="31" w16cid:durableId="1139343901">
    <w:abstractNumId w:val="50"/>
  </w:num>
  <w:num w:numId="32" w16cid:durableId="1848715649">
    <w:abstractNumId w:val="86"/>
  </w:num>
  <w:num w:numId="33" w16cid:durableId="108667102">
    <w:abstractNumId w:val="9"/>
  </w:num>
  <w:num w:numId="34" w16cid:durableId="2146198289">
    <w:abstractNumId w:val="70"/>
  </w:num>
  <w:num w:numId="35" w16cid:durableId="629634546">
    <w:abstractNumId w:val="40"/>
  </w:num>
  <w:num w:numId="36" w16cid:durableId="81801903">
    <w:abstractNumId w:val="17"/>
  </w:num>
  <w:num w:numId="37" w16cid:durableId="946279462">
    <w:abstractNumId w:val="43"/>
  </w:num>
  <w:num w:numId="38" w16cid:durableId="2111394889">
    <w:abstractNumId w:val="118"/>
  </w:num>
  <w:num w:numId="39" w16cid:durableId="1208638713">
    <w:abstractNumId w:val="35"/>
  </w:num>
  <w:num w:numId="40" w16cid:durableId="1515611943">
    <w:abstractNumId w:val="7"/>
  </w:num>
  <w:num w:numId="41" w16cid:durableId="1506356931">
    <w:abstractNumId w:val="120"/>
  </w:num>
  <w:num w:numId="42" w16cid:durableId="466168907">
    <w:abstractNumId w:val="25"/>
  </w:num>
  <w:num w:numId="43" w16cid:durableId="1658068016">
    <w:abstractNumId w:val="8"/>
  </w:num>
  <w:num w:numId="44" w16cid:durableId="1824195292">
    <w:abstractNumId w:val="54"/>
  </w:num>
  <w:num w:numId="45" w16cid:durableId="931428980">
    <w:abstractNumId w:val="97"/>
  </w:num>
  <w:num w:numId="46" w16cid:durableId="243927130">
    <w:abstractNumId w:val="116"/>
  </w:num>
  <w:num w:numId="47" w16cid:durableId="1987078979">
    <w:abstractNumId w:val="117"/>
  </w:num>
  <w:num w:numId="48" w16cid:durableId="397633822">
    <w:abstractNumId w:val="113"/>
  </w:num>
  <w:num w:numId="49" w16cid:durableId="1435050186">
    <w:abstractNumId w:val="38"/>
  </w:num>
  <w:num w:numId="50" w16cid:durableId="976833287">
    <w:abstractNumId w:val="93"/>
  </w:num>
  <w:num w:numId="51" w16cid:durableId="1189836752">
    <w:abstractNumId w:val="21"/>
  </w:num>
  <w:num w:numId="52" w16cid:durableId="225459625">
    <w:abstractNumId w:val="98"/>
  </w:num>
  <w:num w:numId="53" w16cid:durableId="1747535750">
    <w:abstractNumId w:val="111"/>
  </w:num>
  <w:num w:numId="54" w16cid:durableId="941298156">
    <w:abstractNumId w:val="62"/>
  </w:num>
  <w:num w:numId="55" w16cid:durableId="1586454799">
    <w:abstractNumId w:val="76"/>
  </w:num>
  <w:num w:numId="56" w16cid:durableId="1342781708">
    <w:abstractNumId w:val="53"/>
  </w:num>
  <w:num w:numId="57" w16cid:durableId="914246423">
    <w:abstractNumId w:val="16"/>
  </w:num>
  <w:num w:numId="58" w16cid:durableId="1251741371">
    <w:abstractNumId w:val="114"/>
  </w:num>
  <w:num w:numId="59" w16cid:durableId="2039088274">
    <w:abstractNumId w:val="13"/>
  </w:num>
  <w:num w:numId="60" w16cid:durableId="930747106">
    <w:abstractNumId w:val="101"/>
  </w:num>
  <w:num w:numId="61" w16cid:durableId="2022659955">
    <w:abstractNumId w:val="66"/>
  </w:num>
  <w:num w:numId="62" w16cid:durableId="1575780255">
    <w:abstractNumId w:val="28"/>
  </w:num>
  <w:num w:numId="63" w16cid:durableId="862474839">
    <w:abstractNumId w:val="33"/>
  </w:num>
  <w:num w:numId="64" w16cid:durableId="234903853">
    <w:abstractNumId w:val="78"/>
  </w:num>
  <w:num w:numId="65" w16cid:durableId="784157518">
    <w:abstractNumId w:val="130"/>
  </w:num>
  <w:num w:numId="66" w16cid:durableId="1279869862">
    <w:abstractNumId w:val="65"/>
  </w:num>
  <w:num w:numId="67" w16cid:durableId="1530872909">
    <w:abstractNumId w:val="95"/>
  </w:num>
  <w:num w:numId="68" w16cid:durableId="893275858">
    <w:abstractNumId w:val="30"/>
  </w:num>
  <w:num w:numId="69" w16cid:durableId="1205679954">
    <w:abstractNumId w:val="29"/>
  </w:num>
  <w:num w:numId="70" w16cid:durableId="692532480">
    <w:abstractNumId w:val="96"/>
  </w:num>
  <w:num w:numId="71" w16cid:durableId="634605165">
    <w:abstractNumId w:val="128"/>
  </w:num>
  <w:num w:numId="72" w16cid:durableId="566453466">
    <w:abstractNumId w:val="55"/>
  </w:num>
  <w:num w:numId="73" w16cid:durableId="1124932523">
    <w:abstractNumId w:val="126"/>
  </w:num>
  <w:num w:numId="74" w16cid:durableId="460849172">
    <w:abstractNumId w:val="18"/>
  </w:num>
  <w:num w:numId="75" w16cid:durableId="596989025">
    <w:abstractNumId w:val="26"/>
  </w:num>
  <w:num w:numId="76" w16cid:durableId="82648927">
    <w:abstractNumId w:val="108"/>
  </w:num>
  <w:num w:numId="77" w16cid:durableId="1761876624">
    <w:abstractNumId w:val="119"/>
  </w:num>
  <w:num w:numId="78" w16cid:durableId="847058876">
    <w:abstractNumId w:val="129"/>
  </w:num>
  <w:num w:numId="79" w16cid:durableId="71246076">
    <w:abstractNumId w:val="105"/>
  </w:num>
  <w:num w:numId="80" w16cid:durableId="1671716508">
    <w:abstractNumId w:val="82"/>
  </w:num>
  <w:num w:numId="81" w16cid:durableId="926185534">
    <w:abstractNumId w:val="102"/>
  </w:num>
  <w:num w:numId="82" w16cid:durableId="84033828">
    <w:abstractNumId w:val="110"/>
  </w:num>
  <w:num w:numId="83" w16cid:durableId="827131956">
    <w:abstractNumId w:val="131"/>
  </w:num>
  <w:num w:numId="84" w16cid:durableId="2113822521">
    <w:abstractNumId w:val="87"/>
  </w:num>
  <w:num w:numId="85" w16cid:durableId="1038627306">
    <w:abstractNumId w:val="36"/>
  </w:num>
  <w:num w:numId="86" w16cid:durableId="1726443976">
    <w:abstractNumId w:val="71"/>
  </w:num>
  <w:num w:numId="87" w16cid:durableId="144204366">
    <w:abstractNumId w:val="103"/>
  </w:num>
  <w:num w:numId="88" w16cid:durableId="39981003">
    <w:abstractNumId w:val="60"/>
  </w:num>
  <w:num w:numId="89" w16cid:durableId="449863717">
    <w:abstractNumId w:val="127"/>
  </w:num>
  <w:num w:numId="90" w16cid:durableId="16392229">
    <w:abstractNumId w:val="63"/>
  </w:num>
  <w:num w:numId="91" w16cid:durableId="2010592058">
    <w:abstractNumId w:val="39"/>
  </w:num>
  <w:num w:numId="92" w16cid:durableId="132991930">
    <w:abstractNumId w:val="23"/>
  </w:num>
  <w:num w:numId="93" w16cid:durableId="1721127809">
    <w:abstractNumId w:val="37"/>
  </w:num>
  <w:num w:numId="94" w16cid:durableId="1351180975">
    <w:abstractNumId w:val="27"/>
  </w:num>
  <w:num w:numId="95" w16cid:durableId="641890729">
    <w:abstractNumId w:val="14"/>
  </w:num>
  <w:num w:numId="96" w16cid:durableId="120465548">
    <w:abstractNumId w:val="83"/>
  </w:num>
  <w:num w:numId="97" w16cid:durableId="1718316598">
    <w:abstractNumId w:val="75"/>
  </w:num>
  <w:num w:numId="98" w16cid:durableId="1156527341">
    <w:abstractNumId w:val="42"/>
  </w:num>
  <w:num w:numId="99" w16cid:durableId="1263345453">
    <w:abstractNumId w:val="92"/>
  </w:num>
  <w:num w:numId="100" w16cid:durableId="1842619839">
    <w:abstractNumId w:val="74"/>
  </w:num>
  <w:num w:numId="101" w16cid:durableId="1576889459">
    <w:abstractNumId w:val="90"/>
  </w:num>
  <w:num w:numId="102" w16cid:durableId="2063629544">
    <w:abstractNumId w:val="32"/>
  </w:num>
  <w:num w:numId="103" w16cid:durableId="1604454206">
    <w:abstractNumId w:val="20"/>
  </w:num>
  <w:num w:numId="104" w16cid:durableId="220097313">
    <w:abstractNumId w:val="72"/>
  </w:num>
  <w:num w:numId="105" w16cid:durableId="202137629">
    <w:abstractNumId w:val="10"/>
  </w:num>
  <w:num w:numId="106" w16cid:durableId="2122456436">
    <w:abstractNumId w:val="85"/>
  </w:num>
  <w:num w:numId="107" w16cid:durableId="1748914327">
    <w:abstractNumId w:val="57"/>
  </w:num>
  <w:num w:numId="108" w16cid:durableId="328406012">
    <w:abstractNumId w:val="89"/>
  </w:num>
  <w:num w:numId="109" w16cid:durableId="1656566368">
    <w:abstractNumId w:val="121"/>
  </w:num>
  <w:num w:numId="110" w16cid:durableId="2057779589">
    <w:abstractNumId w:val="6"/>
  </w:num>
  <w:num w:numId="111" w16cid:durableId="790242232">
    <w:abstractNumId w:val="73"/>
  </w:num>
  <w:num w:numId="112" w16cid:durableId="707336813">
    <w:abstractNumId w:val="122"/>
  </w:num>
  <w:num w:numId="113" w16cid:durableId="1583174817">
    <w:abstractNumId w:val="5"/>
  </w:num>
  <w:num w:numId="114" w16cid:durableId="297951675">
    <w:abstractNumId w:val="44"/>
  </w:num>
  <w:num w:numId="115" w16cid:durableId="303825292">
    <w:abstractNumId w:val="79"/>
  </w:num>
  <w:num w:numId="116" w16cid:durableId="1662418573">
    <w:abstractNumId w:val="100"/>
  </w:num>
  <w:num w:numId="117" w16cid:durableId="1218781943">
    <w:abstractNumId w:val="52"/>
  </w:num>
  <w:num w:numId="118" w16cid:durableId="397439847">
    <w:abstractNumId w:val="11"/>
  </w:num>
  <w:num w:numId="119" w16cid:durableId="16929555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66976671">
    <w:abstractNumId w:val="56"/>
  </w:num>
  <w:num w:numId="121" w16cid:durableId="2056588256">
    <w:abstractNumId w:val="115"/>
  </w:num>
  <w:num w:numId="122" w16cid:durableId="521431813">
    <w:abstractNumId w:val="69"/>
  </w:num>
  <w:num w:numId="123" w16cid:durableId="1414013257">
    <w:abstractNumId w:val="132"/>
  </w:num>
  <w:num w:numId="124" w16cid:durableId="292714322">
    <w:abstractNumId w:val="94"/>
  </w:num>
  <w:num w:numId="125" w16cid:durableId="1645500894">
    <w:abstractNumId w:val="109"/>
  </w:num>
  <w:num w:numId="126" w16cid:durableId="222183481">
    <w:abstractNumId w:val="19"/>
  </w:num>
  <w:num w:numId="127" w16cid:durableId="1835797977">
    <w:abstractNumId w:val="31"/>
  </w:num>
  <w:num w:numId="128" w16cid:durableId="1689209512">
    <w:abstractNumId w:val="51"/>
  </w:num>
  <w:num w:numId="129" w16cid:durableId="1092047843">
    <w:abstractNumId w:val="8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37BC1"/>
    <w:rsid w:val="00141EF8"/>
    <w:rsid w:val="00143293"/>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0DE1"/>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47661"/>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2667"/>
    <w:rsid w:val="002D3D71"/>
    <w:rsid w:val="002D7BED"/>
    <w:rsid w:val="002E0EC3"/>
    <w:rsid w:val="002E5433"/>
    <w:rsid w:val="002E6C1A"/>
    <w:rsid w:val="002E7CB8"/>
    <w:rsid w:val="002F0FC1"/>
    <w:rsid w:val="002F4CE2"/>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6465"/>
    <w:rsid w:val="00357197"/>
    <w:rsid w:val="0036170B"/>
    <w:rsid w:val="00364E01"/>
    <w:rsid w:val="00366149"/>
    <w:rsid w:val="00370CF7"/>
    <w:rsid w:val="003715EF"/>
    <w:rsid w:val="003717D6"/>
    <w:rsid w:val="00373097"/>
    <w:rsid w:val="003809AA"/>
    <w:rsid w:val="003811C0"/>
    <w:rsid w:val="00381A26"/>
    <w:rsid w:val="00383FB1"/>
    <w:rsid w:val="00384DB7"/>
    <w:rsid w:val="00384E86"/>
    <w:rsid w:val="00384F7D"/>
    <w:rsid w:val="00385C26"/>
    <w:rsid w:val="003876FA"/>
    <w:rsid w:val="003877A7"/>
    <w:rsid w:val="003909F9"/>
    <w:rsid w:val="003945E5"/>
    <w:rsid w:val="0039529E"/>
    <w:rsid w:val="003A144F"/>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F3D"/>
    <w:rsid w:val="003F4783"/>
    <w:rsid w:val="003F692C"/>
    <w:rsid w:val="003F7EDE"/>
    <w:rsid w:val="00404533"/>
    <w:rsid w:val="004065DF"/>
    <w:rsid w:val="00412BB4"/>
    <w:rsid w:val="00413808"/>
    <w:rsid w:val="00413877"/>
    <w:rsid w:val="00413D20"/>
    <w:rsid w:val="004158AD"/>
    <w:rsid w:val="0041639D"/>
    <w:rsid w:val="00420020"/>
    <w:rsid w:val="00420CF7"/>
    <w:rsid w:val="004216B1"/>
    <w:rsid w:val="0042598D"/>
    <w:rsid w:val="004260F1"/>
    <w:rsid w:val="00426E79"/>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19B"/>
    <w:rsid w:val="005475CC"/>
    <w:rsid w:val="005534FD"/>
    <w:rsid w:val="00554CBD"/>
    <w:rsid w:val="0055533A"/>
    <w:rsid w:val="00555B9F"/>
    <w:rsid w:val="00561024"/>
    <w:rsid w:val="0056245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5E99"/>
    <w:rsid w:val="0065644F"/>
    <w:rsid w:val="006578E0"/>
    <w:rsid w:val="00662200"/>
    <w:rsid w:val="0066356A"/>
    <w:rsid w:val="0066595E"/>
    <w:rsid w:val="00667F65"/>
    <w:rsid w:val="00673642"/>
    <w:rsid w:val="00675D90"/>
    <w:rsid w:val="00677782"/>
    <w:rsid w:val="00680056"/>
    <w:rsid w:val="00680D5A"/>
    <w:rsid w:val="0068328A"/>
    <w:rsid w:val="0068389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77B17"/>
    <w:rsid w:val="007813E4"/>
    <w:rsid w:val="00781728"/>
    <w:rsid w:val="0078296F"/>
    <w:rsid w:val="00783386"/>
    <w:rsid w:val="00783AD1"/>
    <w:rsid w:val="00784111"/>
    <w:rsid w:val="00784471"/>
    <w:rsid w:val="00790C15"/>
    <w:rsid w:val="00791D89"/>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2A5B"/>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56A0"/>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181"/>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CC4"/>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292"/>
    <w:rsid w:val="00A06D6D"/>
    <w:rsid w:val="00A100C2"/>
    <w:rsid w:val="00A10F41"/>
    <w:rsid w:val="00A207A5"/>
    <w:rsid w:val="00A20BEE"/>
    <w:rsid w:val="00A22C29"/>
    <w:rsid w:val="00A31821"/>
    <w:rsid w:val="00A326A6"/>
    <w:rsid w:val="00A346B7"/>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1EB2"/>
    <w:rsid w:val="00AA3202"/>
    <w:rsid w:val="00AA5BE0"/>
    <w:rsid w:val="00AB144B"/>
    <w:rsid w:val="00AB2C8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6FB9"/>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46FC0"/>
    <w:rsid w:val="00B550DC"/>
    <w:rsid w:val="00B5523E"/>
    <w:rsid w:val="00B56F14"/>
    <w:rsid w:val="00B57CC3"/>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3574"/>
    <w:rsid w:val="00BC7C49"/>
    <w:rsid w:val="00BD2F49"/>
    <w:rsid w:val="00BD347E"/>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36C4"/>
    <w:rsid w:val="00C74428"/>
    <w:rsid w:val="00C748ED"/>
    <w:rsid w:val="00C7642F"/>
    <w:rsid w:val="00C77C59"/>
    <w:rsid w:val="00C8068F"/>
    <w:rsid w:val="00C81BD6"/>
    <w:rsid w:val="00C82676"/>
    <w:rsid w:val="00C82B77"/>
    <w:rsid w:val="00C83D93"/>
    <w:rsid w:val="00C85883"/>
    <w:rsid w:val="00C8738D"/>
    <w:rsid w:val="00C96A3D"/>
    <w:rsid w:val="00CA00C9"/>
    <w:rsid w:val="00CA1818"/>
    <w:rsid w:val="00CA72D8"/>
    <w:rsid w:val="00CB2160"/>
    <w:rsid w:val="00CB255E"/>
    <w:rsid w:val="00CB416B"/>
    <w:rsid w:val="00CB4A9A"/>
    <w:rsid w:val="00CB6AEB"/>
    <w:rsid w:val="00CC4555"/>
    <w:rsid w:val="00CC49D9"/>
    <w:rsid w:val="00CC61E3"/>
    <w:rsid w:val="00CD128B"/>
    <w:rsid w:val="00CD1D73"/>
    <w:rsid w:val="00CD7E69"/>
    <w:rsid w:val="00CE2FB4"/>
    <w:rsid w:val="00CE5E6E"/>
    <w:rsid w:val="00CE63F0"/>
    <w:rsid w:val="00CE7A74"/>
    <w:rsid w:val="00CE7F7F"/>
    <w:rsid w:val="00CF13CB"/>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11FE"/>
    <w:rsid w:val="00DB560F"/>
    <w:rsid w:val="00DB662B"/>
    <w:rsid w:val="00DB749E"/>
    <w:rsid w:val="00DC4E81"/>
    <w:rsid w:val="00DC5A7F"/>
    <w:rsid w:val="00DC7646"/>
    <w:rsid w:val="00DD22C6"/>
    <w:rsid w:val="00DD5C37"/>
    <w:rsid w:val="00DD66AC"/>
    <w:rsid w:val="00DD7367"/>
    <w:rsid w:val="00DE0AE9"/>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1BA7"/>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71977"/>
    <w:rsid w:val="00E7263D"/>
    <w:rsid w:val="00E72B8C"/>
    <w:rsid w:val="00E748D0"/>
    <w:rsid w:val="00E761DE"/>
    <w:rsid w:val="00E7681F"/>
    <w:rsid w:val="00E77F5E"/>
    <w:rsid w:val="00E8000F"/>
    <w:rsid w:val="00E815A3"/>
    <w:rsid w:val="00E8254C"/>
    <w:rsid w:val="00E82A69"/>
    <w:rsid w:val="00E83FBA"/>
    <w:rsid w:val="00E845FE"/>
    <w:rsid w:val="00E8648A"/>
    <w:rsid w:val="00E90F1E"/>
    <w:rsid w:val="00E9326A"/>
    <w:rsid w:val="00E93562"/>
    <w:rsid w:val="00E93C42"/>
    <w:rsid w:val="00E95F4F"/>
    <w:rsid w:val="00E9640B"/>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E35"/>
    <w:rsid w:val="00EE3F0B"/>
    <w:rsid w:val="00EE610B"/>
    <w:rsid w:val="00EF156F"/>
    <w:rsid w:val="00EF20EE"/>
    <w:rsid w:val="00EF3DDC"/>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279B"/>
    <w:rsid w:val="00F65165"/>
    <w:rsid w:val="00F66457"/>
    <w:rsid w:val="00F664B9"/>
    <w:rsid w:val="00F67AEA"/>
    <w:rsid w:val="00F70FDC"/>
    <w:rsid w:val="00F718AA"/>
    <w:rsid w:val="00F721FF"/>
    <w:rsid w:val="00F7603A"/>
    <w:rsid w:val="00F8043F"/>
    <w:rsid w:val="00F82AAD"/>
    <w:rsid w:val="00F833FF"/>
    <w:rsid w:val="00F86F59"/>
    <w:rsid w:val="00F90023"/>
    <w:rsid w:val="00F91BFB"/>
    <w:rsid w:val="00F91D55"/>
    <w:rsid w:val="00F92764"/>
    <w:rsid w:val="00F92909"/>
    <w:rsid w:val="00F95C56"/>
    <w:rsid w:val="00F96207"/>
    <w:rsid w:val="00F9627A"/>
    <w:rsid w:val="00FA0708"/>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E77B5"/>
    <w:rsid w:val="00FF2C38"/>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Footnote,List Paragraph 1,Numbered List Paragraph,VIÑET"/>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FooterText Car,numbered Car,Paragraphe de liste1 Car,Bulletr List Paragraph Car,列出段落 Car,列出段落1 Car,lp1 Car,lp11 Car"/>
    <w:link w:val="Prrafodelista2"/>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uiPriority w:val="5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7276</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María Alejandra Morales Vargas</cp:lastModifiedBy>
  <cp:revision>6</cp:revision>
  <cp:lastPrinted>2016-02-03T19:46:00Z</cp:lastPrinted>
  <dcterms:created xsi:type="dcterms:W3CDTF">2023-11-17T13:53:00Z</dcterms:created>
  <dcterms:modified xsi:type="dcterms:W3CDTF">2024-01-18T22:30:00Z</dcterms:modified>
</cp:coreProperties>
</file>