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39237" w14:textId="77777777" w:rsidR="00083856" w:rsidRPr="009E55F5" w:rsidRDefault="00083856" w:rsidP="009E55F5">
      <w:pPr>
        <w:ind w:right="51"/>
        <w:rPr>
          <w:rFonts w:ascii="Book Antiqua" w:hAnsi="Book Antiqua" w:cs="Arial"/>
          <w:sz w:val="22"/>
          <w:szCs w:val="22"/>
          <w:highlight w:val="yellow"/>
          <w:lang w:val="pt-BR"/>
        </w:rPr>
      </w:pPr>
    </w:p>
    <w:p w14:paraId="21E0FAFA" w14:textId="1AC2BFD6" w:rsidR="00296E7E" w:rsidRPr="009E55F5" w:rsidRDefault="00C15836" w:rsidP="00296E7E">
      <w:pPr>
        <w:ind w:right="51"/>
        <w:jc w:val="right"/>
        <w:rPr>
          <w:rFonts w:ascii="Book Antiqua" w:hAnsi="Book Antiqua" w:cs="Arial"/>
          <w:sz w:val="22"/>
          <w:szCs w:val="22"/>
          <w:lang w:val="es-419"/>
        </w:rPr>
      </w:pPr>
      <w:r>
        <w:rPr>
          <w:rFonts w:ascii="Book Antiqua" w:hAnsi="Book Antiqua" w:cs="Arial"/>
          <w:sz w:val="22"/>
          <w:szCs w:val="22"/>
          <w:lang w:val="es-419"/>
        </w:rPr>
        <w:t>81</w:t>
      </w:r>
      <w:r w:rsidR="00296E7E" w:rsidRPr="009E55F5">
        <w:rPr>
          <w:rFonts w:ascii="Book Antiqua" w:hAnsi="Book Antiqua" w:cs="Arial"/>
          <w:sz w:val="22"/>
          <w:szCs w:val="22"/>
          <w:lang w:val="es-419"/>
        </w:rPr>
        <w:t>-PLA-EV-2024</w:t>
      </w:r>
    </w:p>
    <w:p w14:paraId="4F09122D" w14:textId="3ADBEE1C" w:rsidR="00296E7E" w:rsidRPr="009E55F5" w:rsidRDefault="00296E7E" w:rsidP="00296E7E">
      <w:pPr>
        <w:ind w:right="51"/>
        <w:jc w:val="right"/>
        <w:rPr>
          <w:rFonts w:ascii="Book Antiqua" w:hAnsi="Book Antiqua" w:cs="Arial"/>
          <w:b/>
          <w:bCs/>
          <w:sz w:val="22"/>
          <w:szCs w:val="22"/>
          <w:u w:val="single"/>
        </w:rPr>
      </w:pPr>
      <w:r w:rsidRPr="009E55F5">
        <w:rPr>
          <w:rFonts w:ascii="Book Antiqua" w:hAnsi="Book Antiqua" w:cs="Arial"/>
          <w:b/>
          <w:bCs/>
          <w:sz w:val="22"/>
          <w:szCs w:val="22"/>
        </w:rPr>
        <w:t>Ref. SICE:</w:t>
      </w:r>
      <w:r w:rsidR="00617D5A" w:rsidRPr="009E55F5">
        <w:rPr>
          <w:rFonts w:ascii="Book Antiqua" w:hAnsi="Book Antiqua" w:cs="Arial"/>
          <w:b/>
          <w:bCs/>
          <w:sz w:val="22"/>
          <w:szCs w:val="22"/>
          <w:u w:val="single"/>
        </w:rPr>
        <w:t>3182-2023</w:t>
      </w:r>
    </w:p>
    <w:p w14:paraId="2A0B1B85" w14:textId="77777777" w:rsidR="00296E7E" w:rsidRPr="009E55F5" w:rsidRDefault="00296E7E" w:rsidP="00296E7E">
      <w:pPr>
        <w:ind w:right="51"/>
        <w:jc w:val="right"/>
        <w:rPr>
          <w:rFonts w:ascii="Book Antiqua" w:hAnsi="Book Antiqua" w:cs="Arial"/>
          <w:sz w:val="22"/>
          <w:szCs w:val="22"/>
          <w:lang w:val="es-419"/>
        </w:rPr>
      </w:pPr>
    </w:p>
    <w:p w14:paraId="072B88A0" w14:textId="3C4635B5" w:rsidR="00296E7E" w:rsidRPr="009E55F5" w:rsidRDefault="00F55EA4" w:rsidP="00296E7E">
      <w:pPr>
        <w:ind w:right="51"/>
        <w:rPr>
          <w:rFonts w:ascii="Book Antiqua" w:hAnsi="Book Antiqua" w:cs="Arial"/>
          <w:sz w:val="22"/>
          <w:szCs w:val="22"/>
          <w:lang w:val="es-419"/>
        </w:rPr>
      </w:pPr>
      <w:r w:rsidRPr="009E55F5">
        <w:rPr>
          <w:rFonts w:ascii="Book Antiqua" w:hAnsi="Book Antiqua" w:cs="Arial"/>
          <w:sz w:val="22"/>
          <w:szCs w:val="22"/>
          <w:lang w:val="es-419"/>
        </w:rPr>
        <w:t>2</w:t>
      </w:r>
      <w:r w:rsidR="00F07EF0">
        <w:rPr>
          <w:rFonts w:ascii="Book Antiqua" w:hAnsi="Book Antiqua" w:cs="Arial"/>
          <w:sz w:val="22"/>
          <w:szCs w:val="22"/>
          <w:lang w:val="es-419"/>
        </w:rPr>
        <w:t>4</w:t>
      </w:r>
      <w:r w:rsidRPr="009E55F5">
        <w:rPr>
          <w:rFonts w:ascii="Book Antiqua" w:hAnsi="Book Antiqua" w:cs="Arial"/>
          <w:sz w:val="22"/>
          <w:szCs w:val="22"/>
          <w:lang w:val="es-419"/>
        </w:rPr>
        <w:t xml:space="preserve"> </w:t>
      </w:r>
      <w:r w:rsidR="00296E7E" w:rsidRPr="009E55F5">
        <w:rPr>
          <w:rFonts w:ascii="Book Antiqua" w:hAnsi="Book Antiqua" w:cs="Arial"/>
          <w:sz w:val="22"/>
          <w:szCs w:val="22"/>
          <w:lang w:val="es-419"/>
        </w:rPr>
        <w:t>de enero del 2024</w:t>
      </w:r>
    </w:p>
    <w:p w14:paraId="2C25044B" w14:textId="77777777" w:rsidR="00296E7E" w:rsidRPr="009E55F5" w:rsidRDefault="00296E7E" w:rsidP="00296E7E">
      <w:pPr>
        <w:ind w:right="51"/>
        <w:rPr>
          <w:rFonts w:ascii="Book Antiqua" w:hAnsi="Book Antiqua" w:cs="Arial"/>
          <w:sz w:val="22"/>
          <w:szCs w:val="22"/>
          <w:lang w:val="es-419"/>
        </w:rPr>
      </w:pPr>
    </w:p>
    <w:p w14:paraId="2322847E" w14:textId="77777777" w:rsidR="00296E7E" w:rsidRPr="009E55F5" w:rsidRDefault="00296E7E" w:rsidP="00296E7E">
      <w:pPr>
        <w:ind w:right="51"/>
        <w:rPr>
          <w:rFonts w:ascii="Book Antiqua" w:hAnsi="Book Antiqua" w:cs="Arial"/>
          <w:sz w:val="22"/>
          <w:szCs w:val="22"/>
          <w:lang w:val="es-419"/>
        </w:rPr>
      </w:pPr>
    </w:p>
    <w:p w14:paraId="7E41A80B" w14:textId="77777777" w:rsidR="00296E7E" w:rsidRPr="009E55F5" w:rsidRDefault="00296E7E" w:rsidP="00296E7E">
      <w:pPr>
        <w:ind w:right="51"/>
        <w:rPr>
          <w:rFonts w:ascii="Book Antiqua" w:hAnsi="Book Antiqua" w:cs="Arial"/>
          <w:sz w:val="22"/>
          <w:szCs w:val="22"/>
          <w:lang w:val="es-419"/>
        </w:rPr>
      </w:pPr>
    </w:p>
    <w:p w14:paraId="37D898C5" w14:textId="77777777" w:rsidR="00296E7E" w:rsidRPr="009E55F5" w:rsidRDefault="00296E7E" w:rsidP="00296E7E">
      <w:pPr>
        <w:ind w:right="51"/>
        <w:rPr>
          <w:rFonts w:ascii="Book Antiqua" w:hAnsi="Book Antiqua" w:cs="Arial"/>
          <w:sz w:val="22"/>
          <w:szCs w:val="22"/>
          <w:lang w:val="es-419"/>
        </w:rPr>
      </w:pPr>
    </w:p>
    <w:p w14:paraId="0B699144" w14:textId="77777777" w:rsidR="00296E7E" w:rsidRPr="009E55F5" w:rsidRDefault="00296E7E" w:rsidP="00296E7E">
      <w:pPr>
        <w:ind w:right="51"/>
        <w:rPr>
          <w:rFonts w:ascii="Book Antiqua" w:hAnsi="Book Antiqua" w:cs="Arial"/>
          <w:bCs/>
          <w:sz w:val="22"/>
          <w:szCs w:val="22"/>
          <w:lang w:val="es-419"/>
        </w:rPr>
      </w:pPr>
      <w:r w:rsidRPr="009E55F5">
        <w:rPr>
          <w:rFonts w:ascii="Book Antiqua" w:hAnsi="Book Antiqua" w:cs="Arial"/>
          <w:bCs/>
          <w:sz w:val="22"/>
          <w:szCs w:val="22"/>
          <w:lang w:val="es-419"/>
        </w:rPr>
        <w:t>Licenciada</w:t>
      </w:r>
    </w:p>
    <w:p w14:paraId="6BF68D0E" w14:textId="77777777" w:rsidR="00296E7E" w:rsidRPr="009E55F5" w:rsidRDefault="00296E7E" w:rsidP="00296E7E">
      <w:pPr>
        <w:ind w:right="51"/>
        <w:rPr>
          <w:rFonts w:ascii="Book Antiqua" w:hAnsi="Book Antiqua" w:cs="Arial"/>
          <w:bCs/>
          <w:sz w:val="22"/>
          <w:szCs w:val="22"/>
          <w:lang w:val="es-419"/>
        </w:rPr>
      </w:pPr>
      <w:r w:rsidRPr="009E55F5">
        <w:rPr>
          <w:rFonts w:ascii="Book Antiqua" w:hAnsi="Book Antiqua" w:cs="Arial"/>
          <w:bCs/>
          <w:sz w:val="22"/>
          <w:szCs w:val="22"/>
          <w:lang w:val="es-419"/>
        </w:rPr>
        <w:t xml:space="preserve">Silvia Navarro Romanini </w:t>
      </w:r>
    </w:p>
    <w:p w14:paraId="6C8E4A7E" w14:textId="77777777" w:rsidR="00296E7E" w:rsidRPr="009E55F5" w:rsidRDefault="00296E7E" w:rsidP="00296E7E">
      <w:pPr>
        <w:ind w:right="51"/>
        <w:rPr>
          <w:rFonts w:ascii="Book Antiqua" w:hAnsi="Book Antiqua" w:cs="Arial"/>
          <w:bCs/>
          <w:sz w:val="22"/>
          <w:szCs w:val="22"/>
          <w:lang w:val="es-CR"/>
        </w:rPr>
      </w:pPr>
      <w:r w:rsidRPr="009E55F5">
        <w:rPr>
          <w:rFonts w:ascii="Book Antiqua" w:hAnsi="Book Antiqua" w:cs="Arial"/>
          <w:bCs/>
          <w:sz w:val="22"/>
          <w:szCs w:val="22"/>
        </w:rPr>
        <w:t>Secretaría General de la Corte</w:t>
      </w:r>
    </w:p>
    <w:p w14:paraId="29CCC015" w14:textId="77777777" w:rsidR="00296E7E" w:rsidRPr="009E55F5" w:rsidRDefault="00296E7E" w:rsidP="00296E7E">
      <w:pPr>
        <w:ind w:right="51"/>
        <w:rPr>
          <w:rFonts w:ascii="Book Antiqua" w:hAnsi="Book Antiqua" w:cs="Arial"/>
          <w:sz w:val="22"/>
          <w:szCs w:val="22"/>
        </w:rPr>
      </w:pPr>
    </w:p>
    <w:p w14:paraId="48CB06FB" w14:textId="07EF9F80" w:rsidR="007019B3" w:rsidRPr="009E55F5" w:rsidRDefault="007019B3" w:rsidP="007019B3">
      <w:pPr>
        <w:ind w:right="51"/>
        <w:rPr>
          <w:rFonts w:ascii="Book Antiqua" w:hAnsi="Book Antiqua" w:cs="Arial"/>
          <w:snapToGrid w:val="0"/>
          <w:sz w:val="22"/>
          <w:szCs w:val="22"/>
          <w:lang w:val="es-419"/>
        </w:rPr>
      </w:pPr>
    </w:p>
    <w:p w14:paraId="2FD7A506" w14:textId="77777777" w:rsidR="007019B3" w:rsidRPr="009E55F5" w:rsidRDefault="007019B3" w:rsidP="007019B3">
      <w:pPr>
        <w:ind w:right="51"/>
        <w:rPr>
          <w:rFonts w:ascii="Book Antiqua" w:hAnsi="Book Antiqua" w:cs="Arial"/>
          <w:snapToGrid w:val="0"/>
          <w:sz w:val="22"/>
          <w:szCs w:val="22"/>
          <w:lang w:val="es-419"/>
        </w:rPr>
      </w:pPr>
      <w:r w:rsidRPr="009E55F5">
        <w:rPr>
          <w:rFonts w:ascii="Book Antiqua" w:hAnsi="Book Antiqua" w:cs="Arial"/>
          <w:snapToGrid w:val="0"/>
          <w:sz w:val="22"/>
          <w:szCs w:val="22"/>
          <w:lang w:val="es-419"/>
        </w:rPr>
        <w:t>Estimada señora:</w:t>
      </w:r>
    </w:p>
    <w:p w14:paraId="7EE2A8D9" w14:textId="77777777" w:rsidR="007019B3" w:rsidRPr="009E55F5" w:rsidRDefault="007019B3" w:rsidP="00537D7E">
      <w:pPr>
        <w:spacing w:line="360" w:lineRule="auto"/>
        <w:ind w:right="51"/>
        <w:jc w:val="both"/>
        <w:rPr>
          <w:rFonts w:ascii="Book Antiqua" w:hAnsi="Book Antiqua" w:cs="Arial"/>
          <w:snapToGrid w:val="0"/>
          <w:sz w:val="22"/>
          <w:szCs w:val="22"/>
          <w:lang w:val="es-419"/>
        </w:rPr>
      </w:pPr>
    </w:p>
    <w:p w14:paraId="58748C95" w14:textId="7E67F599" w:rsidR="007019B3" w:rsidRPr="009E55F5" w:rsidRDefault="007019B3" w:rsidP="00537D7E">
      <w:pPr>
        <w:spacing w:line="360" w:lineRule="auto"/>
        <w:ind w:right="51"/>
        <w:jc w:val="both"/>
        <w:rPr>
          <w:rFonts w:ascii="Book Antiqua" w:hAnsi="Book Antiqua" w:cs="Arial"/>
          <w:sz w:val="22"/>
          <w:szCs w:val="22"/>
        </w:rPr>
      </w:pPr>
      <w:r w:rsidRPr="009E55F5">
        <w:rPr>
          <w:rFonts w:ascii="Book Antiqua" w:hAnsi="Book Antiqua" w:cs="Arial"/>
          <w:sz w:val="22"/>
          <w:szCs w:val="22"/>
          <w:lang w:val="es-419"/>
        </w:rPr>
        <w:t>L</w:t>
      </w:r>
      <w:proofErr w:type="spellStart"/>
      <w:r w:rsidRPr="009E55F5">
        <w:rPr>
          <w:rFonts w:ascii="Book Antiqua" w:hAnsi="Book Antiqua" w:cs="Arial"/>
          <w:sz w:val="22"/>
          <w:szCs w:val="22"/>
        </w:rPr>
        <w:t>e</w:t>
      </w:r>
      <w:proofErr w:type="spellEnd"/>
      <w:r w:rsidRPr="009E55F5">
        <w:rPr>
          <w:rFonts w:ascii="Book Antiqua" w:hAnsi="Book Antiqua" w:cs="Arial"/>
          <w:sz w:val="22"/>
          <w:szCs w:val="22"/>
        </w:rPr>
        <w:t xml:space="preserve"> remito el informe suscrito por la </w:t>
      </w:r>
      <w:r w:rsidRPr="009E55F5">
        <w:rPr>
          <w:rFonts w:ascii="Book Antiqua" w:hAnsi="Book Antiqua" w:cs="Arial"/>
          <w:snapToGrid w:val="0"/>
          <w:sz w:val="22"/>
          <w:szCs w:val="22"/>
          <w:lang w:val="es-419"/>
        </w:rPr>
        <w:t xml:space="preserve">Inga. Elena Gabriela Picado González, Jefa a.i. del Subproceso de Evaluación, </w:t>
      </w:r>
      <w:r w:rsidRPr="009E55F5">
        <w:rPr>
          <w:rFonts w:ascii="Book Antiqua" w:hAnsi="Book Antiqua" w:cs="Arial"/>
          <w:sz w:val="22"/>
          <w:szCs w:val="22"/>
        </w:rPr>
        <w:t>relacionado con los “</w:t>
      </w:r>
      <w:r w:rsidRPr="009E55F5">
        <w:rPr>
          <w:rFonts w:ascii="Book Antiqua" w:hAnsi="Book Antiqua" w:cs="Arial"/>
          <w:i/>
          <w:sz w:val="22"/>
          <w:szCs w:val="22"/>
        </w:rPr>
        <w:t>Lineamientos sobre Formulación, Ejecución y Evaluación del Presupuesto de la República</w:t>
      </w:r>
      <w:r w:rsidRPr="009E55F5">
        <w:rPr>
          <w:rFonts w:ascii="Book Antiqua" w:hAnsi="Book Antiqua" w:cs="Arial"/>
          <w:sz w:val="22"/>
          <w:szCs w:val="22"/>
        </w:rPr>
        <w:t xml:space="preserve">”, específicamente el </w:t>
      </w:r>
      <w:r w:rsidRPr="009E55F5">
        <w:rPr>
          <w:rFonts w:ascii="Book Antiqua" w:hAnsi="Book Antiqua" w:cs="Arial"/>
          <w:i/>
          <w:sz w:val="22"/>
          <w:szCs w:val="22"/>
        </w:rPr>
        <w:t>“Informe de Evaluación Anual de la Ejecución del Presupuesto 202</w:t>
      </w:r>
      <w:r w:rsidR="008F0C63" w:rsidRPr="009E55F5">
        <w:rPr>
          <w:rFonts w:ascii="Book Antiqua" w:hAnsi="Book Antiqua" w:cs="Arial"/>
          <w:i/>
          <w:sz w:val="22"/>
          <w:szCs w:val="22"/>
        </w:rPr>
        <w:t>3</w:t>
      </w:r>
      <w:r w:rsidRPr="009E55F5">
        <w:rPr>
          <w:rFonts w:ascii="Book Antiqua" w:hAnsi="Book Antiqua" w:cs="Arial"/>
          <w:i/>
          <w:sz w:val="22"/>
          <w:szCs w:val="22"/>
        </w:rPr>
        <w:t>”</w:t>
      </w:r>
      <w:r w:rsidRPr="009E55F5">
        <w:rPr>
          <w:rFonts w:ascii="Book Antiqua" w:hAnsi="Book Antiqua" w:cs="Arial"/>
          <w:sz w:val="22"/>
          <w:szCs w:val="22"/>
        </w:rPr>
        <w:t xml:space="preserve"> con el resultado de la evaluación realizada a los programas presupuestarios del Título 301 del Poder Judicial con corte al 31 de diciembre del 202</w:t>
      </w:r>
      <w:r w:rsidR="008F0C63" w:rsidRPr="009E55F5">
        <w:rPr>
          <w:rFonts w:ascii="Book Antiqua" w:hAnsi="Book Antiqua" w:cs="Arial"/>
          <w:sz w:val="22"/>
          <w:szCs w:val="22"/>
        </w:rPr>
        <w:t>3</w:t>
      </w:r>
      <w:r w:rsidRPr="009E55F5">
        <w:rPr>
          <w:rFonts w:ascii="Book Antiqua" w:hAnsi="Book Antiqua" w:cs="Arial"/>
          <w:sz w:val="22"/>
          <w:szCs w:val="22"/>
        </w:rPr>
        <w:t>.</w:t>
      </w:r>
    </w:p>
    <w:p w14:paraId="69211C90" w14:textId="77777777" w:rsidR="00C57BF1" w:rsidRPr="009E55F5" w:rsidRDefault="00C57BF1" w:rsidP="00085DAD">
      <w:pPr>
        <w:ind w:right="51"/>
        <w:jc w:val="both"/>
        <w:rPr>
          <w:rFonts w:ascii="Book Antiqua" w:hAnsi="Book Antiqua" w:cs="Arial"/>
          <w:color w:val="000000"/>
          <w:sz w:val="22"/>
          <w:szCs w:val="22"/>
          <w:lang w:val="es-CR" w:eastAsia="es-CR"/>
        </w:rPr>
      </w:pPr>
    </w:p>
    <w:p w14:paraId="42332430" w14:textId="740BB623" w:rsidR="00FE4AE0" w:rsidRPr="009E55F5" w:rsidRDefault="009750A5" w:rsidP="00085DAD">
      <w:pPr>
        <w:ind w:right="51"/>
        <w:jc w:val="both"/>
        <w:rPr>
          <w:rFonts w:ascii="Book Antiqua" w:hAnsi="Book Antiqua" w:cs="Arial"/>
          <w:color w:val="000000"/>
          <w:sz w:val="22"/>
          <w:szCs w:val="22"/>
          <w:lang w:val="es-CR" w:eastAsia="es-CR"/>
        </w:rPr>
      </w:pPr>
      <w:r w:rsidRPr="009E55F5">
        <w:rPr>
          <w:rFonts w:ascii="Book Antiqua" w:hAnsi="Book Antiqua" w:cs="Arial"/>
          <w:color w:val="000000"/>
          <w:sz w:val="22"/>
          <w:szCs w:val="22"/>
          <w:lang w:val="es-CR" w:eastAsia="es-CR"/>
        </w:rPr>
        <w:t xml:space="preserve">Se considera importante mencionar lo siguiente: </w:t>
      </w:r>
    </w:p>
    <w:p w14:paraId="77CF4B15" w14:textId="77777777" w:rsidR="00C57BF1" w:rsidRPr="009E55F5" w:rsidRDefault="00C57BF1" w:rsidP="00085DAD">
      <w:pPr>
        <w:ind w:right="51"/>
        <w:jc w:val="both"/>
        <w:rPr>
          <w:rFonts w:ascii="Book Antiqua" w:hAnsi="Book Antiqua" w:cs="Arial"/>
          <w:color w:val="000000"/>
          <w:sz w:val="22"/>
          <w:szCs w:val="22"/>
          <w:lang w:val="es-CR" w:eastAsia="es-CR"/>
        </w:rPr>
      </w:pPr>
    </w:p>
    <w:p w14:paraId="078AE780" w14:textId="09F33B9D" w:rsidR="00A3272D" w:rsidRPr="009E55F5" w:rsidRDefault="008E13D3" w:rsidP="004E1536">
      <w:pPr>
        <w:pStyle w:val="Prrafodelista"/>
        <w:numPr>
          <w:ilvl w:val="0"/>
          <w:numId w:val="32"/>
        </w:numPr>
        <w:shd w:val="clear" w:color="auto" w:fill="244061" w:themeFill="accent1" w:themeFillShade="80"/>
        <w:ind w:right="51"/>
        <w:jc w:val="both"/>
        <w:rPr>
          <w:rFonts w:ascii="Book Antiqua" w:hAnsi="Book Antiqua" w:cs="Arial"/>
          <w:b/>
          <w:color w:val="FFFFFF" w:themeColor="background1"/>
          <w:sz w:val="20"/>
          <w:szCs w:val="20"/>
        </w:rPr>
      </w:pPr>
      <w:r w:rsidRPr="009E55F5">
        <w:rPr>
          <w:rFonts w:ascii="Book Antiqua" w:hAnsi="Book Antiqua" w:cs="Arial"/>
          <w:b/>
          <w:color w:val="FFFFFF" w:themeColor="background1"/>
          <w:sz w:val="20"/>
          <w:szCs w:val="20"/>
        </w:rPr>
        <w:t xml:space="preserve">Fuentes de financiamiento de recursos de la JUNAFO </w:t>
      </w:r>
    </w:p>
    <w:p w14:paraId="5E7C6D3E" w14:textId="00E802C9" w:rsidR="008E13D3" w:rsidRPr="009E55F5" w:rsidRDefault="008E13D3" w:rsidP="00085DAD">
      <w:pPr>
        <w:ind w:right="51"/>
        <w:jc w:val="both"/>
        <w:rPr>
          <w:rFonts w:ascii="Book Antiqua" w:hAnsi="Book Antiqua" w:cs="Arial"/>
          <w:b/>
          <w:color w:val="000000"/>
          <w:sz w:val="22"/>
          <w:szCs w:val="22"/>
          <w:lang w:val="es-CR" w:eastAsia="es-CR"/>
        </w:rPr>
      </w:pPr>
    </w:p>
    <w:p w14:paraId="450B6D4D" w14:textId="77777777" w:rsidR="00A3272D" w:rsidRPr="009E55F5" w:rsidRDefault="00A3272D" w:rsidP="00085DAD">
      <w:pPr>
        <w:ind w:right="51"/>
        <w:jc w:val="both"/>
        <w:rPr>
          <w:rFonts w:ascii="Book Antiqua" w:hAnsi="Book Antiqua" w:cs="Arial"/>
          <w:color w:val="000000"/>
          <w:sz w:val="22"/>
          <w:szCs w:val="22"/>
          <w:lang w:val="es-CR" w:eastAsia="es-CR"/>
        </w:rPr>
      </w:pPr>
    </w:p>
    <w:p w14:paraId="72277F54" w14:textId="59A923CF" w:rsidR="00B52DE9" w:rsidRPr="009E55F5" w:rsidRDefault="008C7E96" w:rsidP="007B5FD0">
      <w:pPr>
        <w:spacing w:line="360" w:lineRule="auto"/>
        <w:ind w:right="51"/>
        <w:jc w:val="both"/>
        <w:rPr>
          <w:rFonts w:ascii="Book Antiqua" w:hAnsi="Book Antiqua" w:cs="Arial"/>
          <w:i/>
          <w:sz w:val="22"/>
          <w:szCs w:val="22"/>
        </w:rPr>
      </w:pPr>
      <w:r w:rsidRPr="009E55F5">
        <w:rPr>
          <w:rFonts w:ascii="Book Antiqua" w:hAnsi="Book Antiqua" w:cs="Arial"/>
          <w:sz w:val="22"/>
          <w:szCs w:val="22"/>
        </w:rPr>
        <w:t xml:space="preserve">La </w:t>
      </w:r>
      <w:r w:rsidR="00763363" w:rsidRPr="009E55F5">
        <w:rPr>
          <w:rFonts w:ascii="Book Antiqua" w:hAnsi="Book Antiqua" w:cs="Arial"/>
          <w:sz w:val="22"/>
          <w:szCs w:val="22"/>
        </w:rPr>
        <w:t>S</w:t>
      </w:r>
      <w:r w:rsidR="000A4CA5" w:rsidRPr="009E55F5">
        <w:rPr>
          <w:rFonts w:ascii="Book Antiqua" w:hAnsi="Book Antiqua" w:cs="Arial"/>
          <w:sz w:val="22"/>
          <w:szCs w:val="22"/>
        </w:rPr>
        <w:t xml:space="preserve">ecretaría </w:t>
      </w:r>
      <w:r w:rsidR="00763363" w:rsidRPr="009E55F5">
        <w:rPr>
          <w:rFonts w:ascii="Book Antiqua" w:hAnsi="Book Antiqua" w:cs="Arial"/>
          <w:sz w:val="22"/>
          <w:szCs w:val="22"/>
        </w:rPr>
        <w:t>G</w:t>
      </w:r>
      <w:r w:rsidR="000A4CA5" w:rsidRPr="009E55F5">
        <w:rPr>
          <w:rFonts w:ascii="Book Antiqua" w:hAnsi="Book Antiqua" w:cs="Arial"/>
          <w:sz w:val="22"/>
          <w:szCs w:val="22"/>
        </w:rPr>
        <w:t>eneral</w:t>
      </w:r>
      <w:r w:rsidRPr="009E55F5">
        <w:rPr>
          <w:rFonts w:ascii="Book Antiqua" w:hAnsi="Book Antiqua" w:cs="Arial"/>
          <w:sz w:val="22"/>
          <w:szCs w:val="22"/>
        </w:rPr>
        <w:t xml:space="preserve"> de la Corte </w:t>
      </w:r>
      <w:r w:rsidR="00EA76C1" w:rsidRPr="009E55F5">
        <w:rPr>
          <w:rFonts w:ascii="Book Antiqua" w:hAnsi="Book Antiqua" w:cs="Arial"/>
          <w:sz w:val="22"/>
          <w:szCs w:val="22"/>
        </w:rPr>
        <w:t>comunica</w:t>
      </w:r>
      <w:r w:rsidR="00FE6920" w:rsidRPr="009E55F5">
        <w:rPr>
          <w:rFonts w:ascii="Book Antiqua" w:hAnsi="Book Antiqua" w:cs="Arial"/>
          <w:sz w:val="22"/>
          <w:szCs w:val="22"/>
        </w:rPr>
        <w:t xml:space="preserve"> el acuerdo</w:t>
      </w:r>
      <w:r w:rsidR="00231EE3" w:rsidRPr="009E55F5">
        <w:rPr>
          <w:rFonts w:ascii="Book Antiqua" w:hAnsi="Book Antiqua" w:cs="Arial"/>
          <w:sz w:val="22"/>
          <w:szCs w:val="22"/>
        </w:rPr>
        <w:t xml:space="preserve"> tomado por el Con</w:t>
      </w:r>
      <w:r w:rsidR="00594B87" w:rsidRPr="009E55F5">
        <w:rPr>
          <w:rFonts w:ascii="Book Antiqua" w:hAnsi="Book Antiqua" w:cs="Arial"/>
          <w:sz w:val="22"/>
          <w:szCs w:val="22"/>
        </w:rPr>
        <w:t>s</w:t>
      </w:r>
      <w:r w:rsidR="00231EE3" w:rsidRPr="009E55F5">
        <w:rPr>
          <w:rFonts w:ascii="Book Antiqua" w:hAnsi="Book Antiqua" w:cs="Arial"/>
          <w:sz w:val="22"/>
          <w:szCs w:val="22"/>
        </w:rPr>
        <w:t xml:space="preserve">ejo </w:t>
      </w:r>
      <w:r w:rsidR="00EA76C1" w:rsidRPr="009E55F5">
        <w:rPr>
          <w:rFonts w:ascii="Book Antiqua" w:hAnsi="Book Antiqua" w:cs="Arial"/>
          <w:sz w:val="22"/>
          <w:szCs w:val="22"/>
        </w:rPr>
        <w:t>Superior, en</w:t>
      </w:r>
      <w:r w:rsidR="004F6C14" w:rsidRPr="009E55F5">
        <w:rPr>
          <w:rFonts w:ascii="Book Antiqua" w:hAnsi="Book Antiqua" w:cs="Arial"/>
          <w:sz w:val="22"/>
          <w:szCs w:val="22"/>
        </w:rPr>
        <w:t xml:space="preserve"> </w:t>
      </w:r>
      <w:r w:rsidR="00E522D8" w:rsidRPr="009E55F5">
        <w:rPr>
          <w:rFonts w:ascii="Book Antiqua" w:hAnsi="Book Antiqua" w:cs="Arial"/>
          <w:sz w:val="22"/>
          <w:szCs w:val="22"/>
        </w:rPr>
        <w:t xml:space="preserve">sesión </w:t>
      </w:r>
      <w:r w:rsidR="00B52DE9" w:rsidRPr="009E55F5">
        <w:rPr>
          <w:rFonts w:ascii="Book Antiqua" w:hAnsi="Book Antiqua" w:cs="Arial"/>
          <w:sz w:val="22"/>
          <w:szCs w:val="22"/>
        </w:rPr>
        <w:t>07-2023 celebrada el 26 de enero del 2023, artículo XLVI</w:t>
      </w:r>
      <w:r w:rsidR="0019171A" w:rsidRPr="009E55F5">
        <w:rPr>
          <w:rFonts w:ascii="Book Antiqua" w:hAnsi="Book Antiqua" w:cs="Arial"/>
          <w:sz w:val="22"/>
          <w:szCs w:val="22"/>
        </w:rPr>
        <w:t>, en donde se conoció</w:t>
      </w:r>
      <w:r w:rsidR="000D4D44" w:rsidRPr="009E55F5">
        <w:rPr>
          <w:rFonts w:ascii="Book Antiqua" w:hAnsi="Book Antiqua" w:cs="Arial"/>
          <w:sz w:val="22"/>
          <w:szCs w:val="22"/>
        </w:rPr>
        <w:t xml:space="preserve"> el informe </w:t>
      </w:r>
      <w:r w:rsidR="00CD3EB3" w:rsidRPr="009E55F5">
        <w:rPr>
          <w:rFonts w:ascii="Book Antiqua" w:hAnsi="Book Antiqua" w:cs="Arial"/>
          <w:sz w:val="22"/>
          <w:szCs w:val="22"/>
        </w:rPr>
        <w:t>48-</w:t>
      </w:r>
      <w:r w:rsidR="005B05E0" w:rsidRPr="009E55F5">
        <w:rPr>
          <w:rFonts w:ascii="Book Antiqua" w:hAnsi="Book Antiqua" w:cs="Arial"/>
          <w:sz w:val="22"/>
          <w:szCs w:val="22"/>
        </w:rPr>
        <w:t>PLA</w:t>
      </w:r>
      <w:r w:rsidR="00CD3EB3" w:rsidRPr="009E55F5">
        <w:rPr>
          <w:rFonts w:ascii="Book Antiqua" w:hAnsi="Book Antiqua" w:cs="Arial"/>
          <w:sz w:val="22"/>
          <w:szCs w:val="22"/>
        </w:rPr>
        <w:t>-</w:t>
      </w:r>
      <w:r w:rsidR="005B05E0" w:rsidRPr="009E55F5">
        <w:rPr>
          <w:rFonts w:ascii="Book Antiqua" w:hAnsi="Book Antiqua" w:cs="Arial"/>
          <w:sz w:val="22"/>
          <w:szCs w:val="22"/>
        </w:rPr>
        <w:t>EV-2023</w:t>
      </w:r>
      <w:r w:rsidR="00562036" w:rsidRPr="009E55F5">
        <w:rPr>
          <w:rFonts w:ascii="Book Antiqua" w:hAnsi="Book Antiqua" w:cs="Arial"/>
          <w:sz w:val="22"/>
          <w:szCs w:val="22"/>
        </w:rPr>
        <w:t xml:space="preserve"> y</w:t>
      </w:r>
      <w:r w:rsidR="00594B87" w:rsidRPr="009E55F5">
        <w:rPr>
          <w:rFonts w:ascii="Book Antiqua" w:hAnsi="Book Antiqua" w:cs="Arial"/>
          <w:sz w:val="22"/>
          <w:szCs w:val="22"/>
        </w:rPr>
        <w:t xml:space="preserve"> el de la</w:t>
      </w:r>
      <w:r w:rsidR="00562036" w:rsidRPr="009E55F5">
        <w:rPr>
          <w:rFonts w:ascii="Book Antiqua" w:hAnsi="Book Antiqua" w:cs="Arial"/>
          <w:sz w:val="22"/>
          <w:szCs w:val="22"/>
        </w:rPr>
        <w:t xml:space="preserve"> sesión 15-2023 celebrada el 23 de febrero del 2023, artículo LXIII, </w:t>
      </w:r>
      <w:r w:rsidR="00594B87" w:rsidRPr="009E55F5">
        <w:rPr>
          <w:rFonts w:ascii="Book Antiqua" w:hAnsi="Book Antiqua" w:cs="Arial"/>
          <w:sz w:val="22"/>
          <w:szCs w:val="22"/>
        </w:rPr>
        <w:t xml:space="preserve">donde se conoce el informe 1394-PLA-EV-2023, relacionado con la corrección del error material del informe 48-PLA-EV-2023, </w:t>
      </w:r>
      <w:r w:rsidR="00562036" w:rsidRPr="009E55F5">
        <w:rPr>
          <w:rFonts w:ascii="Book Antiqua" w:hAnsi="Book Antiqua" w:cs="Arial"/>
          <w:sz w:val="22"/>
          <w:szCs w:val="22"/>
        </w:rPr>
        <w:t>ambos</w:t>
      </w:r>
      <w:r w:rsidR="003C6674" w:rsidRPr="009E55F5">
        <w:rPr>
          <w:rFonts w:ascii="Book Antiqua" w:hAnsi="Book Antiqua" w:cs="Arial"/>
          <w:sz w:val="22"/>
          <w:szCs w:val="22"/>
        </w:rPr>
        <w:t xml:space="preserve"> relacionado</w:t>
      </w:r>
      <w:r w:rsidR="00562036" w:rsidRPr="009E55F5">
        <w:rPr>
          <w:rFonts w:ascii="Book Antiqua" w:hAnsi="Book Antiqua" w:cs="Arial"/>
          <w:sz w:val="22"/>
          <w:szCs w:val="22"/>
        </w:rPr>
        <w:t>s</w:t>
      </w:r>
      <w:r w:rsidR="00714446" w:rsidRPr="009E55F5">
        <w:rPr>
          <w:rFonts w:ascii="Book Antiqua" w:hAnsi="Book Antiqua" w:cs="Arial"/>
          <w:sz w:val="22"/>
          <w:szCs w:val="22"/>
        </w:rPr>
        <w:t xml:space="preserve"> con </w:t>
      </w:r>
      <w:r w:rsidR="001A6273" w:rsidRPr="009E55F5">
        <w:rPr>
          <w:rFonts w:ascii="Book Antiqua" w:hAnsi="Book Antiqua" w:cs="Arial"/>
          <w:sz w:val="22"/>
          <w:szCs w:val="22"/>
        </w:rPr>
        <w:t xml:space="preserve">los </w:t>
      </w:r>
      <w:r w:rsidR="00555816" w:rsidRPr="009E55F5">
        <w:rPr>
          <w:rFonts w:ascii="Book Antiqua" w:hAnsi="Book Antiqua" w:cs="Arial"/>
          <w:i/>
          <w:sz w:val="22"/>
          <w:szCs w:val="22"/>
        </w:rPr>
        <w:t>Lineamientos sobre Formulación, Ejecución y Evaluación del Presupuesto de la República</w:t>
      </w:r>
      <w:r w:rsidR="00555816" w:rsidRPr="009E55F5">
        <w:rPr>
          <w:rFonts w:ascii="Book Antiqua" w:hAnsi="Book Antiqua" w:cs="Arial"/>
          <w:sz w:val="22"/>
          <w:szCs w:val="22"/>
        </w:rPr>
        <w:t xml:space="preserve">, específicamente el </w:t>
      </w:r>
      <w:r w:rsidR="00555816" w:rsidRPr="009E55F5">
        <w:rPr>
          <w:rFonts w:ascii="Book Antiqua" w:hAnsi="Book Antiqua" w:cs="Arial"/>
          <w:i/>
          <w:sz w:val="22"/>
          <w:szCs w:val="22"/>
        </w:rPr>
        <w:t>“Informe de Evaluación Anual de la Ejecución del Presupuesto 2022”</w:t>
      </w:r>
      <w:r w:rsidR="00982240" w:rsidRPr="009E55F5">
        <w:rPr>
          <w:rFonts w:ascii="Book Antiqua" w:hAnsi="Book Antiqua" w:cs="Arial"/>
          <w:i/>
          <w:sz w:val="22"/>
          <w:szCs w:val="22"/>
        </w:rPr>
        <w:t xml:space="preserve"> </w:t>
      </w:r>
      <w:r w:rsidR="00BF56BA" w:rsidRPr="009E55F5">
        <w:rPr>
          <w:rFonts w:ascii="Book Antiqua" w:hAnsi="Book Antiqua" w:cs="Arial"/>
          <w:i/>
          <w:sz w:val="22"/>
          <w:szCs w:val="22"/>
        </w:rPr>
        <w:t xml:space="preserve">recomendó: </w:t>
      </w:r>
    </w:p>
    <w:p w14:paraId="45633B9E" w14:textId="77777777" w:rsidR="00BF56BA" w:rsidRPr="009E55F5" w:rsidRDefault="00BF56BA" w:rsidP="00D60FC9">
      <w:pPr>
        <w:spacing w:line="360" w:lineRule="auto"/>
        <w:ind w:left="454" w:right="454"/>
        <w:jc w:val="both"/>
        <w:rPr>
          <w:rFonts w:ascii="Book Antiqua" w:hAnsi="Book Antiqua" w:cs="Arial"/>
          <w:i/>
          <w:sz w:val="22"/>
          <w:szCs w:val="22"/>
        </w:rPr>
      </w:pPr>
    </w:p>
    <w:p w14:paraId="6FFF2D5D" w14:textId="6AD13958" w:rsidR="008F48B1" w:rsidRPr="009E55F5" w:rsidRDefault="00B34694" w:rsidP="00D60FC9">
      <w:pPr>
        <w:ind w:left="454" w:right="454"/>
        <w:jc w:val="both"/>
        <w:rPr>
          <w:rFonts w:ascii="Book Antiqua" w:hAnsi="Book Antiqua" w:cs="Arial"/>
          <w:b/>
          <w:i/>
          <w:sz w:val="22"/>
          <w:szCs w:val="22"/>
        </w:rPr>
      </w:pPr>
      <w:r w:rsidRPr="009E55F5">
        <w:rPr>
          <w:rFonts w:ascii="Book Antiqua" w:hAnsi="Book Antiqua" w:cs="Arial"/>
          <w:i/>
          <w:sz w:val="22"/>
          <w:szCs w:val="22"/>
        </w:rPr>
        <w:t>“</w:t>
      </w:r>
      <w:r w:rsidR="008F48B1" w:rsidRPr="009E55F5">
        <w:rPr>
          <w:rFonts w:ascii="Book Antiqua" w:hAnsi="Book Antiqua" w:cs="Arial"/>
          <w:i/>
          <w:sz w:val="22"/>
          <w:szCs w:val="22"/>
        </w:rPr>
        <w:t xml:space="preserve">Expuesto lo anterior y en virtud que por parte del Ministerio de Hacienda se remite el instrumento informe anual 2023, para la elaboración del presente informe, la Dirección de Planificación y los programas presupuestarios del Poder Judicial, se ajustaron a las instrucciones dadas en dicho instrumento , sin embargo, para la elaboración de futuros informes, </w:t>
      </w:r>
      <w:r w:rsidR="008F48B1" w:rsidRPr="009E55F5">
        <w:rPr>
          <w:rFonts w:ascii="Book Antiqua" w:hAnsi="Book Antiqua" w:cs="Arial"/>
          <w:b/>
          <w:i/>
          <w:sz w:val="22"/>
          <w:szCs w:val="22"/>
        </w:rPr>
        <w:t xml:space="preserve">se le solicita muy respetuosamente al Ministerio de Hacienda, que se incorporen de forma separada, ambas fuentes de financiamiento del programa 951, las que provienen del patrimonio de la JUNAFO conforme lo dicta el artículo 239 y subsecuentes de la Ley Orgánica del Poder Judicial y los recursos ordinarios, información que además se remite de esta manera por parte del Poder Judicial, en la etapa de formulación presupuestaria. </w:t>
      </w:r>
    </w:p>
    <w:p w14:paraId="2B7C4910" w14:textId="77777777" w:rsidR="008F48B1" w:rsidRPr="009E55F5" w:rsidRDefault="008F48B1" w:rsidP="00D60FC9">
      <w:pPr>
        <w:ind w:left="454" w:right="454"/>
        <w:jc w:val="both"/>
        <w:rPr>
          <w:rFonts w:ascii="Book Antiqua" w:hAnsi="Book Antiqua" w:cs="Arial"/>
          <w:b/>
          <w:i/>
          <w:sz w:val="22"/>
          <w:szCs w:val="22"/>
        </w:rPr>
      </w:pPr>
    </w:p>
    <w:p w14:paraId="5A0BC374" w14:textId="751C9748" w:rsidR="008F48B1" w:rsidRPr="009E55F5" w:rsidRDefault="008F48B1" w:rsidP="00A9032D">
      <w:pPr>
        <w:spacing w:line="360" w:lineRule="auto"/>
        <w:ind w:right="51"/>
        <w:jc w:val="both"/>
        <w:rPr>
          <w:rFonts w:ascii="Book Antiqua" w:hAnsi="Book Antiqua" w:cs="Arial"/>
          <w:sz w:val="22"/>
          <w:szCs w:val="22"/>
        </w:rPr>
      </w:pPr>
      <w:r w:rsidRPr="009E55F5">
        <w:rPr>
          <w:rFonts w:ascii="Book Antiqua" w:hAnsi="Book Antiqua" w:cs="Arial"/>
          <w:sz w:val="22"/>
          <w:szCs w:val="22"/>
        </w:rPr>
        <w:t xml:space="preserve">La solicitud anterior se realiza, dado que, al considerarse ambas fuentes en una sola, existe una afectación directa en el cumplimiento del porcentaje de ejecución presupuestaria a nivel institucional, en el que se indicó un 95.14%, siendo lo correcto aproximadamente un </w:t>
      </w:r>
      <w:r w:rsidR="00562036" w:rsidRPr="009E55F5">
        <w:rPr>
          <w:rFonts w:ascii="Book Antiqua" w:hAnsi="Book Antiqua" w:cs="Arial"/>
          <w:sz w:val="22"/>
          <w:szCs w:val="22"/>
        </w:rPr>
        <w:t>9</w:t>
      </w:r>
      <w:r w:rsidR="004C707F" w:rsidRPr="009E55F5">
        <w:rPr>
          <w:rFonts w:ascii="Book Antiqua" w:hAnsi="Book Antiqua" w:cs="Arial"/>
          <w:sz w:val="22"/>
          <w:szCs w:val="22"/>
        </w:rPr>
        <w:t>5</w:t>
      </w:r>
      <w:r w:rsidR="00562036" w:rsidRPr="009E55F5">
        <w:rPr>
          <w:rFonts w:ascii="Book Antiqua" w:hAnsi="Book Antiqua" w:cs="Arial"/>
          <w:sz w:val="22"/>
          <w:szCs w:val="22"/>
        </w:rPr>
        <w:t>.24%</w:t>
      </w:r>
      <w:r w:rsidRPr="009E55F5">
        <w:rPr>
          <w:rFonts w:ascii="Book Antiqua" w:hAnsi="Book Antiqua" w:cs="Arial"/>
          <w:sz w:val="22"/>
          <w:szCs w:val="22"/>
        </w:rPr>
        <w:t>, considerando solamente la ejecución de recursos ordinarios del Poder Judicial</w:t>
      </w:r>
      <w:r w:rsidR="0057758F" w:rsidRPr="009E55F5">
        <w:rPr>
          <w:rFonts w:ascii="Book Antiqua" w:hAnsi="Book Antiqua" w:cs="Arial"/>
          <w:sz w:val="22"/>
          <w:szCs w:val="22"/>
        </w:rPr>
        <w:t xml:space="preserve">. </w:t>
      </w:r>
    </w:p>
    <w:p w14:paraId="5AAB9FB6" w14:textId="77777777" w:rsidR="005D7778" w:rsidRPr="009E55F5" w:rsidRDefault="005D7778" w:rsidP="00D60FC9">
      <w:pPr>
        <w:ind w:left="454" w:right="454"/>
        <w:jc w:val="both"/>
        <w:rPr>
          <w:rFonts w:ascii="Book Antiqua" w:hAnsi="Book Antiqua" w:cs="Arial"/>
          <w:sz w:val="22"/>
          <w:szCs w:val="22"/>
        </w:rPr>
      </w:pPr>
    </w:p>
    <w:p w14:paraId="367D5B34" w14:textId="023DE752" w:rsidR="00C65237" w:rsidRPr="009E55F5" w:rsidRDefault="00363EEA" w:rsidP="00465200">
      <w:pPr>
        <w:tabs>
          <w:tab w:val="left" w:pos="3334"/>
        </w:tabs>
        <w:ind w:right="454"/>
        <w:jc w:val="both"/>
        <w:rPr>
          <w:rFonts w:ascii="Book Antiqua" w:hAnsi="Book Antiqua" w:cs="Arial"/>
          <w:sz w:val="22"/>
          <w:szCs w:val="22"/>
        </w:rPr>
      </w:pPr>
      <w:r w:rsidRPr="009E55F5">
        <w:rPr>
          <w:rFonts w:ascii="Book Antiqua" w:hAnsi="Book Antiqua" w:cs="Arial"/>
          <w:sz w:val="22"/>
          <w:szCs w:val="22"/>
        </w:rPr>
        <w:tab/>
      </w:r>
    </w:p>
    <w:p w14:paraId="58BA1876" w14:textId="777B9C45" w:rsidR="00D97275" w:rsidRPr="009E55F5" w:rsidRDefault="0014712C" w:rsidP="007B5FD0">
      <w:pPr>
        <w:spacing w:line="360" w:lineRule="auto"/>
        <w:ind w:right="51"/>
        <w:jc w:val="both"/>
        <w:rPr>
          <w:rFonts w:ascii="Book Antiqua" w:hAnsi="Book Antiqua" w:cs="Arial"/>
          <w:sz w:val="22"/>
          <w:szCs w:val="22"/>
        </w:rPr>
      </w:pPr>
      <w:r w:rsidRPr="009E55F5">
        <w:rPr>
          <w:rFonts w:ascii="Book Antiqua" w:hAnsi="Book Antiqua" w:cs="Arial"/>
          <w:sz w:val="22"/>
          <w:szCs w:val="22"/>
        </w:rPr>
        <w:t>E</w:t>
      </w:r>
      <w:r w:rsidR="002B1E1F" w:rsidRPr="009E55F5">
        <w:rPr>
          <w:rFonts w:ascii="Book Antiqua" w:hAnsi="Book Antiqua" w:cs="Arial"/>
          <w:sz w:val="22"/>
          <w:szCs w:val="22"/>
        </w:rPr>
        <w:t xml:space="preserve">n virtud de que </w:t>
      </w:r>
      <w:r w:rsidR="00F64A35" w:rsidRPr="009E55F5">
        <w:rPr>
          <w:rFonts w:ascii="Book Antiqua" w:hAnsi="Book Antiqua" w:cs="Arial"/>
          <w:sz w:val="22"/>
          <w:szCs w:val="22"/>
        </w:rPr>
        <w:t xml:space="preserve">el ajuste solicitado </w:t>
      </w:r>
      <w:r w:rsidR="00F64A35" w:rsidRPr="009E55F5">
        <w:rPr>
          <w:rFonts w:ascii="Book Antiqua" w:hAnsi="Book Antiqua" w:cs="Arial"/>
          <w:b/>
          <w:bCs/>
          <w:sz w:val="22"/>
          <w:szCs w:val="22"/>
        </w:rPr>
        <w:t xml:space="preserve">no fue realizado por el Ministerio de Hacienda </w:t>
      </w:r>
      <w:r w:rsidR="00CD4161" w:rsidRPr="009E55F5">
        <w:rPr>
          <w:rFonts w:ascii="Book Antiqua" w:hAnsi="Book Antiqua" w:cs="Arial"/>
          <w:b/>
          <w:bCs/>
          <w:sz w:val="22"/>
          <w:szCs w:val="22"/>
        </w:rPr>
        <w:t>para el periodo en análisis</w:t>
      </w:r>
      <w:r w:rsidR="00204E59" w:rsidRPr="009E55F5">
        <w:rPr>
          <w:rFonts w:ascii="Book Antiqua" w:hAnsi="Book Antiqua" w:cs="Arial"/>
          <w:sz w:val="22"/>
          <w:szCs w:val="22"/>
        </w:rPr>
        <w:t>,</w:t>
      </w:r>
      <w:r w:rsidR="00CD4161" w:rsidRPr="009E55F5">
        <w:rPr>
          <w:rFonts w:ascii="Book Antiqua" w:hAnsi="Book Antiqua" w:cs="Arial"/>
          <w:sz w:val="22"/>
          <w:szCs w:val="22"/>
        </w:rPr>
        <w:t xml:space="preserve"> </w:t>
      </w:r>
      <w:r w:rsidR="00F230F7" w:rsidRPr="009E55F5">
        <w:rPr>
          <w:rFonts w:ascii="Book Antiqua" w:hAnsi="Book Antiqua" w:cs="Arial"/>
          <w:sz w:val="22"/>
          <w:szCs w:val="22"/>
        </w:rPr>
        <w:t>se comunica</w:t>
      </w:r>
      <w:r w:rsidRPr="009E55F5">
        <w:rPr>
          <w:rFonts w:ascii="Book Antiqua" w:hAnsi="Book Antiqua" w:cs="Arial"/>
          <w:sz w:val="22"/>
          <w:szCs w:val="22"/>
        </w:rPr>
        <w:t xml:space="preserve"> </w:t>
      </w:r>
      <w:r w:rsidR="006B1BC7" w:rsidRPr="009E55F5">
        <w:rPr>
          <w:rFonts w:ascii="Book Antiqua" w:hAnsi="Book Antiqua" w:cs="Arial"/>
          <w:sz w:val="22"/>
          <w:szCs w:val="22"/>
        </w:rPr>
        <w:t xml:space="preserve">lo </w:t>
      </w:r>
      <w:r w:rsidR="00C650B3" w:rsidRPr="009E55F5">
        <w:rPr>
          <w:rFonts w:ascii="Book Antiqua" w:hAnsi="Book Antiqua" w:cs="Arial"/>
          <w:sz w:val="22"/>
          <w:szCs w:val="22"/>
        </w:rPr>
        <w:t xml:space="preserve">siguiente: </w:t>
      </w:r>
    </w:p>
    <w:p w14:paraId="4D1B2F62" w14:textId="77777777" w:rsidR="00D97275" w:rsidRPr="009E55F5" w:rsidRDefault="00D97275" w:rsidP="007B5FD0">
      <w:pPr>
        <w:spacing w:line="360" w:lineRule="auto"/>
        <w:ind w:right="51"/>
        <w:jc w:val="both"/>
        <w:rPr>
          <w:rFonts w:ascii="Book Antiqua" w:hAnsi="Book Antiqua" w:cs="Arial"/>
          <w:sz w:val="22"/>
          <w:szCs w:val="22"/>
        </w:rPr>
      </w:pPr>
    </w:p>
    <w:p w14:paraId="2637C2FE" w14:textId="6C8726BC" w:rsidR="009C6DB7" w:rsidRPr="009E55F5" w:rsidRDefault="00204E59" w:rsidP="007B5FD0">
      <w:pPr>
        <w:spacing w:line="360" w:lineRule="auto"/>
        <w:ind w:right="51"/>
        <w:jc w:val="both"/>
        <w:rPr>
          <w:rFonts w:ascii="Book Antiqua" w:hAnsi="Book Antiqua" w:cs="Arial"/>
          <w:sz w:val="22"/>
          <w:szCs w:val="22"/>
        </w:rPr>
      </w:pPr>
      <w:r w:rsidRPr="009E55F5">
        <w:rPr>
          <w:rFonts w:ascii="Book Antiqua" w:hAnsi="Book Antiqua" w:cs="Arial"/>
          <w:sz w:val="22"/>
          <w:szCs w:val="22"/>
        </w:rPr>
        <w:t>L</w:t>
      </w:r>
      <w:r w:rsidR="00B233AB" w:rsidRPr="009E55F5">
        <w:rPr>
          <w:rFonts w:ascii="Book Antiqua" w:hAnsi="Book Antiqua" w:cs="Arial"/>
          <w:sz w:val="22"/>
          <w:szCs w:val="22"/>
        </w:rPr>
        <w:t>a ejecución presupuestaria 2023</w:t>
      </w:r>
      <w:r w:rsidR="0014712C" w:rsidRPr="009E55F5">
        <w:rPr>
          <w:rFonts w:ascii="Book Antiqua" w:hAnsi="Book Antiqua" w:cs="Arial"/>
          <w:sz w:val="22"/>
          <w:szCs w:val="22"/>
        </w:rPr>
        <w:t xml:space="preserve"> </w:t>
      </w:r>
      <w:r w:rsidR="00A9032D" w:rsidRPr="009E55F5">
        <w:rPr>
          <w:rFonts w:ascii="Book Antiqua" w:hAnsi="Book Antiqua" w:cs="Arial"/>
          <w:sz w:val="22"/>
          <w:szCs w:val="22"/>
        </w:rPr>
        <w:t>incluye</w:t>
      </w:r>
      <w:r w:rsidR="0014712C" w:rsidRPr="009E55F5">
        <w:rPr>
          <w:rFonts w:ascii="Book Antiqua" w:hAnsi="Book Antiqua" w:cs="Arial"/>
          <w:sz w:val="22"/>
          <w:szCs w:val="22"/>
        </w:rPr>
        <w:t xml:space="preserve"> el análisis del programa 951 “</w:t>
      </w:r>
      <w:r w:rsidR="00640C20" w:rsidRPr="009E55F5">
        <w:rPr>
          <w:rFonts w:ascii="Book Antiqua" w:hAnsi="Book Antiqua" w:cs="Arial"/>
          <w:sz w:val="22"/>
          <w:szCs w:val="22"/>
        </w:rPr>
        <w:t xml:space="preserve">Administración del </w:t>
      </w:r>
      <w:r w:rsidR="0014712C" w:rsidRPr="009E55F5">
        <w:rPr>
          <w:rFonts w:ascii="Book Antiqua" w:hAnsi="Book Antiqua" w:cs="Arial"/>
          <w:sz w:val="22"/>
          <w:szCs w:val="22"/>
        </w:rPr>
        <w:t>Fondo de Jubilaciones y Pensiones</w:t>
      </w:r>
      <w:r w:rsidR="009A7A8F" w:rsidRPr="009E55F5">
        <w:rPr>
          <w:rFonts w:ascii="Book Antiqua" w:hAnsi="Book Antiqua" w:cs="Arial"/>
          <w:sz w:val="22"/>
          <w:szCs w:val="22"/>
        </w:rPr>
        <w:t xml:space="preserve"> del Poder Judicial</w:t>
      </w:r>
      <w:r w:rsidR="0014712C" w:rsidRPr="009E55F5">
        <w:rPr>
          <w:rFonts w:ascii="Book Antiqua" w:hAnsi="Book Antiqua" w:cs="Arial"/>
          <w:sz w:val="22"/>
          <w:szCs w:val="22"/>
        </w:rPr>
        <w:t xml:space="preserve">”, </w:t>
      </w:r>
      <w:r w:rsidR="00A9032D" w:rsidRPr="009E55F5">
        <w:rPr>
          <w:rFonts w:ascii="Book Antiqua" w:hAnsi="Book Antiqua" w:cs="Arial"/>
          <w:sz w:val="22"/>
          <w:szCs w:val="22"/>
        </w:rPr>
        <w:t>el cual tiene</w:t>
      </w:r>
      <w:r w:rsidR="0014712C" w:rsidRPr="009E55F5">
        <w:rPr>
          <w:rFonts w:ascii="Book Antiqua" w:hAnsi="Book Antiqua" w:cs="Arial"/>
          <w:sz w:val="22"/>
          <w:szCs w:val="22"/>
        </w:rPr>
        <w:t xml:space="preserve"> dos fuentes de </w:t>
      </w:r>
      <w:r w:rsidR="009A7A8F" w:rsidRPr="009E55F5">
        <w:rPr>
          <w:rFonts w:ascii="Book Antiqua" w:hAnsi="Book Antiqua" w:cs="Arial"/>
          <w:sz w:val="22"/>
          <w:szCs w:val="22"/>
        </w:rPr>
        <w:t xml:space="preserve">financiamiento de </w:t>
      </w:r>
      <w:r w:rsidR="0014712C" w:rsidRPr="009E55F5">
        <w:rPr>
          <w:rFonts w:ascii="Book Antiqua" w:hAnsi="Book Antiqua" w:cs="Arial"/>
          <w:sz w:val="22"/>
          <w:szCs w:val="22"/>
        </w:rPr>
        <w:t>recursos,</w:t>
      </w:r>
      <w:r w:rsidR="009A7A8F" w:rsidRPr="009E55F5">
        <w:rPr>
          <w:rFonts w:ascii="Book Antiqua" w:hAnsi="Book Antiqua" w:cs="Arial"/>
          <w:sz w:val="22"/>
          <w:szCs w:val="22"/>
        </w:rPr>
        <w:t xml:space="preserve"> en primer lugar,</w:t>
      </w:r>
      <w:r w:rsidR="0014712C" w:rsidRPr="009E55F5">
        <w:rPr>
          <w:rFonts w:ascii="Book Antiqua" w:hAnsi="Book Antiqua" w:cs="Arial"/>
          <w:sz w:val="22"/>
          <w:szCs w:val="22"/>
        </w:rPr>
        <w:t xml:space="preserve"> </w:t>
      </w:r>
      <w:r w:rsidR="00703855" w:rsidRPr="009E55F5">
        <w:rPr>
          <w:rFonts w:ascii="Book Antiqua" w:hAnsi="Book Antiqua" w:cs="Arial"/>
          <w:sz w:val="22"/>
          <w:szCs w:val="22"/>
        </w:rPr>
        <w:t xml:space="preserve">con </w:t>
      </w:r>
      <w:r w:rsidR="0014712C" w:rsidRPr="009E55F5">
        <w:rPr>
          <w:rFonts w:ascii="Book Antiqua" w:hAnsi="Book Antiqua" w:cs="Arial"/>
          <w:b/>
          <w:sz w:val="22"/>
          <w:szCs w:val="22"/>
        </w:rPr>
        <w:t xml:space="preserve">recursos correspondientes al patrimonio de la JUNAFO conforme lo dicta el artículo </w:t>
      </w:r>
      <w:r w:rsidR="00F07EF0" w:rsidRPr="00F07EF0">
        <w:rPr>
          <w:rFonts w:ascii="Book Antiqua" w:hAnsi="Book Antiqua" w:cs="Arial"/>
          <w:b/>
          <w:sz w:val="22"/>
          <w:szCs w:val="22"/>
        </w:rPr>
        <w:t>N°</w:t>
      </w:r>
      <w:r w:rsidR="0014712C" w:rsidRPr="009E55F5">
        <w:rPr>
          <w:rFonts w:ascii="Book Antiqua" w:hAnsi="Book Antiqua" w:cs="Arial"/>
          <w:b/>
          <w:sz w:val="22"/>
          <w:szCs w:val="22"/>
        </w:rPr>
        <w:t xml:space="preserve"> 239 y subsecuentes de la Ley Orgánica del Poder Judicial</w:t>
      </w:r>
      <w:r w:rsidR="0014712C" w:rsidRPr="009E55F5">
        <w:rPr>
          <w:rStyle w:val="ui-provider"/>
          <w:rFonts w:ascii="Book Antiqua" w:hAnsi="Book Antiqua" w:cs="Arial"/>
          <w:sz w:val="22"/>
          <w:szCs w:val="22"/>
        </w:rPr>
        <w:t xml:space="preserve">, </w:t>
      </w:r>
      <w:r w:rsidR="0014712C" w:rsidRPr="009E55F5">
        <w:rPr>
          <w:rFonts w:ascii="Book Antiqua" w:hAnsi="Book Antiqua" w:cs="Arial"/>
          <w:sz w:val="22"/>
          <w:szCs w:val="22"/>
        </w:rPr>
        <w:t xml:space="preserve">por la suma de </w:t>
      </w:r>
      <w:r w:rsidR="0014712C" w:rsidRPr="009E55F5">
        <w:rPr>
          <w:b/>
          <w:sz w:val="22"/>
          <w:szCs w:val="22"/>
        </w:rPr>
        <w:t>₵</w:t>
      </w:r>
      <w:r w:rsidR="0014712C" w:rsidRPr="009E55F5">
        <w:rPr>
          <w:rFonts w:ascii="Book Antiqua" w:hAnsi="Book Antiqua" w:cs="Arial"/>
          <w:b/>
          <w:sz w:val="22"/>
          <w:szCs w:val="22"/>
        </w:rPr>
        <w:t>1.</w:t>
      </w:r>
      <w:r w:rsidR="000B7728" w:rsidRPr="009E55F5">
        <w:rPr>
          <w:rFonts w:ascii="Book Antiqua" w:hAnsi="Book Antiqua" w:cs="Arial"/>
          <w:b/>
          <w:sz w:val="22"/>
          <w:szCs w:val="22"/>
        </w:rPr>
        <w:t>740</w:t>
      </w:r>
      <w:r w:rsidR="0014712C" w:rsidRPr="009E55F5">
        <w:rPr>
          <w:rFonts w:ascii="Book Antiqua" w:hAnsi="Book Antiqua" w:cs="Arial"/>
          <w:b/>
          <w:sz w:val="22"/>
          <w:szCs w:val="22"/>
        </w:rPr>
        <w:t>.</w:t>
      </w:r>
      <w:r w:rsidR="000B7728" w:rsidRPr="009E55F5">
        <w:rPr>
          <w:rFonts w:ascii="Book Antiqua" w:hAnsi="Book Antiqua" w:cs="Arial"/>
          <w:b/>
          <w:sz w:val="22"/>
          <w:szCs w:val="22"/>
        </w:rPr>
        <w:t>599</w:t>
      </w:r>
      <w:r w:rsidR="0014712C" w:rsidRPr="009E55F5">
        <w:rPr>
          <w:rFonts w:ascii="Book Antiqua" w:hAnsi="Book Antiqua" w:cs="Arial"/>
          <w:b/>
          <w:sz w:val="22"/>
          <w:szCs w:val="22"/>
        </w:rPr>
        <w:t>.</w:t>
      </w:r>
      <w:r w:rsidR="000B7728" w:rsidRPr="009E55F5">
        <w:rPr>
          <w:rFonts w:ascii="Book Antiqua" w:hAnsi="Book Antiqua" w:cs="Arial"/>
          <w:b/>
          <w:sz w:val="22"/>
          <w:szCs w:val="22"/>
        </w:rPr>
        <w:t>140</w:t>
      </w:r>
      <w:r w:rsidR="0014712C" w:rsidRPr="009E55F5">
        <w:rPr>
          <w:rFonts w:ascii="Book Antiqua" w:hAnsi="Book Antiqua" w:cs="Arial"/>
          <w:b/>
          <w:sz w:val="22"/>
          <w:szCs w:val="22"/>
        </w:rPr>
        <w:t>,00</w:t>
      </w:r>
      <w:r w:rsidR="0014712C" w:rsidRPr="009E55F5">
        <w:rPr>
          <w:rFonts w:ascii="Book Antiqua" w:hAnsi="Book Antiqua" w:cs="Arial"/>
          <w:sz w:val="22"/>
          <w:szCs w:val="22"/>
        </w:rPr>
        <w:t xml:space="preserve"> y </w:t>
      </w:r>
      <w:r w:rsidR="00703855" w:rsidRPr="009E55F5">
        <w:rPr>
          <w:rFonts w:ascii="Book Antiqua" w:hAnsi="Book Antiqua" w:cs="Arial"/>
          <w:sz w:val="22"/>
          <w:szCs w:val="22"/>
        </w:rPr>
        <w:t xml:space="preserve">en segunda instancia, con </w:t>
      </w:r>
      <w:r w:rsidR="0014712C" w:rsidRPr="009E55F5">
        <w:rPr>
          <w:rFonts w:ascii="Book Antiqua" w:hAnsi="Book Antiqua" w:cs="Arial"/>
          <w:sz w:val="22"/>
          <w:szCs w:val="22"/>
        </w:rPr>
        <w:t xml:space="preserve">recursos presupuestarios ordinarios del Poder Judicial por un monto de </w:t>
      </w:r>
      <w:r w:rsidR="0014712C" w:rsidRPr="009E55F5">
        <w:rPr>
          <w:b/>
          <w:sz w:val="22"/>
          <w:szCs w:val="22"/>
        </w:rPr>
        <w:t>₵</w:t>
      </w:r>
      <w:r w:rsidR="0014712C" w:rsidRPr="009E55F5">
        <w:rPr>
          <w:rFonts w:ascii="Book Antiqua" w:hAnsi="Book Antiqua" w:cs="Arial"/>
          <w:b/>
          <w:sz w:val="22"/>
          <w:szCs w:val="22"/>
        </w:rPr>
        <w:t>5</w:t>
      </w:r>
      <w:r w:rsidR="000B7728" w:rsidRPr="009E55F5">
        <w:rPr>
          <w:rFonts w:ascii="Book Antiqua" w:hAnsi="Book Antiqua" w:cs="Arial"/>
          <w:b/>
          <w:sz w:val="22"/>
          <w:szCs w:val="22"/>
        </w:rPr>
        <w:t>41</w:t>
      </w:r>
      <w:r w:rsidR="0014712C" w:rsidRPr="009E55F5">
        <w:rPr>
          <w:rFonts w:ascii="Book Antiqua" w:hAnsi="Book Antiqua" w:cs="Arial"/>
          <w:b/>
          <w:sz w:val="22"/>
          <w:szCs w:val="22"/>
        </w:rPr>
        <w:t>.</w:t>
      </w:r>
      <w:r w:rsidR="004F5752" w:rsidRPr="009E55F5">
        <w:rPr>
          <w:rFonts w:ascii="Book Antiqua" w:hAnsi="Book Antiqua" w:cs="Arial"/>
          <w:b/>
          <w:sz w:val="22"/>
          <w:szCs w:val="22"/>
        </w:rPr>
        <w:t>896</w:t>
      </w:r>
      <w:r w:rsidR="0014712C" w:rsidRPr="009E55F5">
        <w:rPr>
          <w:rFonts w:ascii="Book Antiqua" w:hAnsi="Book Antiqua" w:cs="Arial"/>
          <w:b/>
          <w:sz w:val="22"/>
          <w:szCs w:val="22"/>
        </w:rPr>
        <w:t>.</w:t>
      </w:r>
      <w:r w:rsidR="004F5752" w:rsidRPr="009E55F5">
        <w:rPr>
          <w:rFonts w:ascii="Book Antiqua" w:hAnsi="Book Antiqua" w:cs="Arial"/>
          <w:b/>
          <w:sz w:val="22"/>
          <w:szCs w:val="22"/>
        </w:rPr>
        <w:t>850</w:t>
      </w:r>
      <w:r w:rsidR="0014712C" w:rsidRPr="009E55F5">
        <w:rPr>
          <w:rFonts w:ascii="Book Antiqua" w:hAnsi="Book Antiqua" w:cs="Arial"/>
          <w:b/>
          <w:sz w:val="22"/>
          <w:szCs w:val="22"/>
        </w:rPr>
        <w:t>,00 (para remuneraciones).</w:t>
      </w:r>
      <w:r w:rsidR="0014712C" w:rsidRPr="009E55F5">
        <w:rPr>
          <w:rFonts w:ascii="Book Antiqua" w:hAnsi="Book Antiqua" w:cs="Arial"/>
          <w:sz w:val="22"/>
          <w:szCs w:val="22"/>
        </w:rPr>
        <w:t xml:space="preserve">  Considerando el monto total </w:t>
      </w:r>
      <w:r w:rsidR="00A9032D" w:rsidRPr="009E55F5">
        <w:rPr>
          <w:rFonts w:ascii="Book Antiqua" w:hAnsi="Book Antiqua" w:cs="Arial"/>
          <w:sz w:val="22"/>
          <w:szCs w:val="22"/>
        </w:rPr>
        <w:t xml:space="preserve">formulado por el Programa </w:t>
      </w:r>
      <w:r w:rsidR="0014712C" w:rsidRPr="009E55F5">
        <w:rPr>
          <w:rFonts w:ascii="Book Antiqua" w:hAnsi="Book Antiqua" w:cs="Arial"/>
          <w:sz w:val="22"/>
          <w:szCs w:val="22"/>
        </w:rPr>
        <w:t>correspond</w:t>
      </w:r>
      <w:r w:rsidR="00A9032D" w:rsidRPr="009E55F5">
        <w:rPr>
          <w:rFonts w:ascii="Book Antiqua" w:hAnsi="Book Antiqua" w:cs="Arial"/>
          <w:sz w:val="22"/>
          <w:szCs w:val="22"/>
        </w:rPr>
        <w:t>ió</w:t>
      </w:r>
      <w:r w:rsidR="0014712C" w:rsidRPr="009E55F5">
        <w:rPr>
          <w:rFonts w:ascii="Book Antiqua" w:hAnsi="Book Antiqua" w:cs="Arial"/>
          <w:sz w:val="22"/>
          <w:szCs w:val="22"/>
        </w:rPr>
        <w:t xml:space="preserve"> a </w:t>
      </w:r>
      <w:r w:rsidR="0014712C" w:rsidRPr="009E55F5">
        <w:rPr>
          <w:sz w:val="22"/>
          <w:szCs w:val="22"/>
        </w:rPr>
        <w:t>₵</w:t>
      </w:r>
      <w:r w:rsidR="008B347D" w:rsidRPr="009E55F5">
        <w:rPr>
          <w:rFonts w:ascii="Book Antiqua" w:hAnsi="Book Antiqua" w:cs="Arial"/>
          <w:sz w:val="22"/>
          <w:szCs w:val="22"/>
        </w:rPr>
        <w:t>2</w:t>
      </w:r>
      <w:r w:rsidR="0014712C" w:rsidRPr="009E55F5">
        <w:rPr>
          <w:rFonts w:ascii="Book Antiqua" w:hAnsi="Book Antiqua" w:cs="Arial"/>
          <w:sz w:val="22"/>
          <w:szCs w:val="22"/>
        </w:rPr>
        <w:t>.</w:t>
      </w:r>
      <w:r w:rsidR="008B347D" w:rsidRPr="009E55F5">
        <w:rPr>
          <w:rFonts w:ascii="Book Antiqua" w:hAnsi="Book Antiqua" w:cs="Arial"/>
          <w:sz w:val="22"/>
          <w:szCs w:val="22"/>
        </w:rPr>
        <w:t>282</w:t>
      </w:r>
      <w:r w:rsidR="0014712C" w:rsidRPr="009E55F5">
        <w:rPr>
          <w:rFonts w:ascii="Book Antiqua" w:hAnsi="Book Antiqua" w:cs="Arial"/>
          <w:sz w:val="22"/>
          <w:szCs w:val="22"/>
        </w:rPr>
        <w:t>.</w:t>
      </w:r>
      <w:r w:rsidR="00C93669" w:rsidRPr="009E55F5">
        <w:rPr>
          <w:rFonts w:ascii="Book Antiqua" w:hAnsi="Book Antiqua" w:cs="Arial"/>
          <w:sz w:val="22"/>
          <w:szCs w:val="22"/>
        </w:rPr>
        <w:t>495</w:t>
      </w:r>
      <w:r w:rsidR="0014712C" w:rsidRPr="009E55F5">
        <w:rPr>
          <w:rFonts w:ascii="Book Antiqua" w:hAnsi="Book Antiqua" w:cs="Arial"/>
          <w:sz w:val="22"/>
          <w:szCs w:val="22"/>
        </w:rPr>
        <w:t>.</w:t>
      </w:r>
      <w:r w:rsidR="00C93669" w:rsidRPr="009E55F5">
        <w:rPr>
          <w:rFonts w:ascii="Book Antiqua" w:hAnsi="Book Antiqua" w:cs="Arial"/>
          <w:sz w:val="22"/>
          <w:szCs w:val="22"/>
        </w:rPr>
        <w:t>990</w:t>
      </w:r>
      <w:r w:rsidR="00205139" w:rsidRPr="009E55F5">
        <w:rPr>
          <w:rFonts w:ascii="Book Antiqua" w:hAnsi="Book Antiqua" w:cs="Arial"/>
          <w:sz w:val="22"/>
          <w:szCs w:val="22"/>
        </w:rPr>
        <w:t>,00</w:t>
      </w:r>
      <w:r w:rsidR="00A9032D" w:rsidRPr="009E55F5">
        <w:rPr>
          <w:rFonts w:ascii="Book Antiqua" w:hAnsi="Book Antiqua" w:cs="Arial"/>
          <w:sz w:val="22"/>
          <w:szCs w:val="22"/>
        </w:rPr>
        <w:t xml:space="preserve">, se logró una </w:t>
      </w:r>
      <w:r w:rsidR="0014712C" w:rsidRPr="009E55F5">
        <w:rPr>
          <w:rFonts w:ascii="Book Antiqua" w:hAnsi="Book Antiqua" w:cs="Arial"/>
          <w:sz w:val="22"/>
          <w:szCs w:val="22"/>
        </w:rPr>
        <w:t xml:space="preserve">ejecución </w:t>
      </w:r>
      <w:r w:rsidR="00A9032D" w:rsidRPr="009E55F5">
        <w:rPr>
          <w:rFonts w:ascii="Book Antiqua" w:hAnsi="Book Antiqua" w:cs="Arial"/>
          <w:sz w:val="22"/>
          <w:szCs w:val="22"/>
        </w:rPr>
        <w:t>p</w:t>
      </w:r>
      <w:r w:rsidR="0014712C" w:rsidRPr="009E55F5">
        <w:rPr>
          <w:rFonts w:ascii="Book Antiqua" w:hAnsi="Book Antiqua" w:cs="Arial"/>
          <w:sz w:val="22"/>
          <w:szCs w:val="22"/>
        </w:rPr>
        <w:t xml:space="preserve">or la suma de </w:t>
      </w:r>
      <w:r w:rsidR="0014712C" w:rsidRPr="009E55F5">
        <w:rPr>
          <w:sz w:val="22"/>
          <w:szCs w:val="22"/>
        </w:rPr>
        <w:t>₵</w:t>
      </w:r>
      <w:r w:rsidR="0014712C" w:rsidRPr="009E55F5">
        <w:rPr>
          <w:rFonts w:ascii="Book Antiqua" w:hAnsi="Book Antiqua" w:cs="Arial"/>
          <w:sz w:val="22"/>
          <w:szCs w:val="22"/>
        </w:rPr>
        <w:t>1.</w:t>
      </w:r>
      <w:r w:rsidR="00255F8A" w:rsidRPr="009E55F5">
        <w:rPr>
          <w:rFonts w:ascii="Book Antiqua" w:hAnsi="Book Antiqua" w:cs="Arial"/>
          <w:sz w:val="22"/>
          <w:szCs w:val="22"/>
        </w:rPr>
        <w:t>864</w:t>
      </w:r>
      <w:r w:rsidR="00205139" w:rsidRPr="009E55F5">
        <w:rPr>
          <w:rFonts w:ascii="Book Antiqua" w:hAnsi="Book Antiqua" w:cs="Arial"/>
          <w:sz w:val="22"/>
          <w:szCs w:val="22"/>
        </w:rPr>
        <w:t>.466.052</w:t>
      </w:r>
      <w:r w:rsidR="008E4061" w:rsidRPr="009E55F5">
        <w:rPr>
          <w:rFonts w:ascii="Book Antiqua" w:hAnsi="Book Antiqua" w:cs="Arial"/>
          <w:sz w:val="22"/>
          <w:szCs w:val="22"/>
        </w:rPr>
        <w:t>,06</w:t>
      </w:r>
      <w:r w:rsidR="00A9032D" w:rsidRPr="009E55F5">
        <w:rPr>
          <w:rFonts w:ascii="Book Antiqua" w:hAnsi="Book Antiqua" w:cs="Arial"/>
          <w:sz w:val="22"/>
          <w:szCs w:val="22"/>
        </w:rPr>
        <w:t>, es decir, de un 81,69%</w:t>
      </w:r>
      <w:r w:rsidR="0014712C" w:rsidRPr="009E55F5">
        <w:rPr>
          <w:rFonts w:ascii="Book Antiqua" w:hAnsi="Book Antiqua" w:cs="Arial"/>
          <w:sz w:val="22"/>
          <w:szCs w:val="22"/>
        </w:rPr>
        <w:t>.</w:t>
      </w:r>
    </w:p>
    <w:p w14:paraId="6FA1DF84" w14:textId="77777777" w:rsidR="009C6DB7" w:rsidRPr="009E55F5" w:rsidRDefault="009C6DB7" w:rsidP="007B5FD0">
      <w:pPr>
        <w:spacing w:line="360" w:lineRule="auto"/>
        <w:ind w:right="51"/>
        <w:jc w:val="both"/>
        <w:rPr>
          <w:rFonts w:ascii="Book Antiqua" w:hAnsi="Book Antiqua" w:cs="Arial"/>
          <w:sz w:val="22"/>
          <w:szCs w:val="22"/>
        </w:rPr>
      </w:pPr>
    </w:p>
    <w:p w14:paraId="04A96BE1" w14:textId="44403E46" w:rsidR="0014712C" w:rsidRPr="009E55F5" w:rsidRDefault="0014712C" w:rsidP="007B5FD0">
      <w:pPr>
        <w:spacing w:line="360" w:lineRule="auto"/>
        <w:ind w:right="51"/>
        <w:jc w:val="both"/>
        <w:rPr>
          <w:rFonts w:ascii="Book Antiqua" w:hAnsi="Book Antiqua" w:cs="Arial"/>
          <w:sz w:val="22"/>
          <w:szCs w:val="22"/>
        </w:rPr>
      </w:pPr>
      <w:r w:rsidRPr="009E55F5">
        <w:rPr>
          <w:rFonts w:ascii="Book Antiqua" w:hAnsi="Book Antiqua" w:cs="Arial"/>
          <w:sz w:val="22"/>
          <w:szCs w:val="22"/>
        </w:rPr>
        <w:lastRenderedPageBreak/>
        <w:t>Sin embargo, dado que el Ministerio de Hacienda limita el formato de cuadros para remitir la información, se procede a realizar la siguiente aclaración</w:t>
      </w:r>
      <w:r w:rsidR="00D75872" w:rsidRPr="009E55F5">
        <w:rPr>
          <w:rFonts w:ascii="Book Antiqua" w:hAnsi="Book Antiqua" w:cs="Arial"/>
          <w:sz w:val="22"/>
          <w:szCs w:val="22"/>
        </w:rPr>
        <w:t>,</w:t>
      </w:r>
      <w:r w:rsidRPr="009E55F5">
        <w:rPr>
          <w:rFonts w:ascii="Book Antiqua" w:hAnsi="Book Antiqua" w:cs="Arial"/>
          <w:sz w:val="22"/>
          <w:szCs w:val="22"/>
        </w:rPr>
        <w:t xml:space="preserve"> </w:t>
      </w:r>
      <w:r w:rsidR="00D75872" w:rsidRPr="009E55F5">
        <w:rPr>
          <w:rFonts w:ascii="Book Antiqua" w:hAnsi="Book Antiqua" w:cs="Arial"/>
          <w:sz w:val="22"/>
          <w:szCs w:val="22"/>
        </w:rPr>
        <w:t xml:space="preserve">por parte de la Dirección de Planificación, </w:t>
      </w:r>
      <w:r w:rsidRPr="009E55F5">
        <w:rPr>
          <w:rFonts w:ascii="Book Antiqua" w:hAnsi="Book Antiqua" w:cs="Arial"/>
          <w:sz w:val="22"/>
          <w:szCs w:val="22"/>
        </w:rPr>
        <w:t xml:space="preserve">en relación con el programa 951: </w:t>
      </w:r>
    </w:p>
    <w:p w14:paraId="78B4FCD8" w14:textId="77777777" w:rsidR="005F75C1" w:rsidRPr="009E55F5" w:rsidRDefault="005F75C1" w:rsidP="007B5FD0">
      <w:pPr>
        <w:spacing w:line="360" w:lineRule="auto"/>
        <w:ind w:right="51"/>
        <w:jc w:val="both"/>
        <w:rPr>
          <w:rFonts w:ascii="Book Antiqua" w:hAnsi="Book Antiqua" w:cs="Arial"/>
          <w:sz w:val="22"/>
          <w:szCs w:val="22"/>
        </w:rPr>
      </w:pPr>
    </w:p>
    <w:p w14:paraId="6E3D0FA7" w14:textId="77777777" w:rsidR="0014712C" w:rsidRPr="009E55F5" w:rsidRDefault="0014712C" w:rsidP="0014712C">
      <w:pPr>
        <w:ind w:right="51"/>
        <w:jc w:val="both"/>
        <w:rPr>
          <w:rFonts w:ascii="Book Antiqua" w:hAnsi="Book Antiqua" w:cs="Arial"/>
        </w:rPr>
      </w:pPr>
    </w:p>
    <w:p w14:paraId="378E7693" w14:textId="1EC398ED" w:rsidR="0014712C" w:rsidRPr="009E55F5" w:rsidRDefault="00D65763" w:rsidP="001E2C44">
      <w:pPr>
        <w:spacing w:line="276" w:lineRule="auto"/>
        <w:jc w:val="center"/>
        <w:rPr>
          <w:rFonts w:ascii="Book Antiqua" w:hAnsi="Book Antiqua" w:cs="Arial"/>
          <w:sz w:val="22"/>
          <w:szCs w:val="22"/>
        </w:rPr>
      </w:pPr>
      <w:bookmarkStart w:id="0" w:name="_Hlk156814250"/>
      <w:r w:rsidRPr="009E55F5">
        <w:rPr>
          <w:rFonts w:ascii="Book Antiqua" w:hAnsi="Book Antiqua" w:cs="Arial"/>
          <w:b/>
          <w:sz w:val="22"/>
          <w:szCs w:val="22"/>
        </w:rPr>
        <w:t>Cuadro</w:t>
      </w:r>
      <w:r w:rsidR="0014712C" w:rsidRPr="009E55F5">
        <w:rPr>
          <w:rFonts w:ascii="Book Antiqua" w:hAnsi="Book Antiqua" w:cs="Arial"/>
          <w:b/>
          <w:sz w:val="22"/>
          <w:szCs w:val="22"/>
        </w:rPr>
        <w:t xml:space="preserve"> </w:t>
      </w:r>
      <w:r w:rsidR="008223BF" w:rsidRPr="009E55F5">
        <w:rPr>
          <w:rFonts w:ascii="Book Antiqua" w:hAnsi="Book Antiqua" w:cs="Arial"/>
          <w:b/>
          <w:sz w:val="22"/>
          <w:szCs w:val="22"/>
        </w:rPr>
        <w:fldChar w:fldCharType="begin"/>
      </w:r>
      <w:r w:rsidR="008223BF" w:rsidRPr="009E55F5">
        <w:rPr>
          <w:rFonts w:ascii="Book Antiqua" w:hAnsi="Book Antiqua" w:cs="Arial"/>
          <w:b/>
          <w:sz w:val="22"/>
          <w:szCs w:val="22"/>
        </w:rPr>
        <w:instrText xml:space="preserve"> SEQ Cuadro \* ARABIC </w:instrText>
      </w:r>
      <w:r w:rsidR="008223BF" w:rsidRPr="009E55F5">
        <w:rPr>
          <w:rFonts w:ascii="Book Antiqua" w:hAnsi="Book Antiqua" w:cs="Arial"/>
          <w:b/>
          <w:sz w:val="22"/>
          <w:szCs w:val="22"/>
        </w:rPr>
        <w:fldChar w:fldCharType="separate"/>
      </w:r>
      <w:r w:rsidR="008223BF" w:rsidRPr="009E55F5">
        <w:rPr>
          <w:rFonts w:ascii="Book Antiqua" w:hAnsi="Book Antiqua" w:cs="Arial"/>
          <w:b/>
          <w:sz w:val="22"/>
          <w:szCs w:val="22"/>
        </w:rPr>
        <w:t>1</w:t>
      </w:r>
      <w:r w:rsidR="008223BF" w:rsidRPr="009E55F5">
        <w:rPr>
          <w:rFonts w:ascii="Book Antiqua" w:hAnsi="Book Antiqua" w:cs="Arial"/>
          <w:b/>
          <w:sz w:val="22"/>
          <w:szCs w:val="22"/>
        </w:rPr>
        <w:fldChar w:fldCharType="end"/>
      </w:r>
      <w:r w:rsidR="008223BF" w:rsidRPr="009E55F5">
        <w:rPr>
          <w:rFonts w:ascii="Book Antiqua" w:hAnsi="Book Antiqua" w:cs="Arial"/>
          <w:b/>
          <w:sz w:val="22"/>
          <w:szCs w:val="22"/>
        </w:rPr>
        <w:t xml:space="preserve"> </w:t>
      </w:r>
      <w:r w:rsidR="0014712C" w:rsidRPr="009E55F5">
        <w:rPr>
          <w:rFonts w:ascii="Book Antiqua" w:hAnsi="Book Antiqua" w:cs="Arial"/>
          <w:b/>
          <w:sz w:val="22"/>
          <w:szCs w:val="22"/>
        </w:rPr>
        <w:t xml:space="preserve"> Ejecución financiera por fuente de financiamiento  </w:t>
      </w:r>
    </w:p>
    <w:p w14:paraId="6F67B772" w14:textId="77777777" w:rsidR="0014712C" w:rsidRPr="009E55F5" w:rsidRDefault="0014712C" w:rsidP="001E2C44">
      <w:pPr>
        <w:spacing w:line="276" w:lineRule="auto"/>
        <w:jc w:val="center"/>
        <w:rPr>
          <w:rFonts w:ascii="Book Antiqua" w:hAnsi="Book Antiqua" w:cs="Arial"/>
          <w:b/>
          <w:sz w:val="22"/>
          <w:szCs w:val="22"/>
        </w:rPr>
      </w:pPr>
      <w:r w:rsidRPr="009E55F5">
        <w:rPr>
          <w:rFonts w:ascii="Book Antiqua" w:hAnsi="Book Antiqua" w:cs="Arial"/>
          <w:b/>
          <w:sz w:val="22"/>
          <w:szCs w:val="22"/>
        </w:rPr>
        <w:t>Programa 951 Administración del Fondo de Jubilaciones y Pensiones del Poder Judicial</w:t>
      </w:r>
    </w:p>
    <w:bookmarkEnd w:id="0"/>
    <w:p w14:paraId="78F58CA4" w14:textId="45652907" w:rsidR="0014712C" w:rsidRPr="009E55F5" w:rsidRDefault="0014712C" w:rsidP="0014712C">
      <w:pPr>
        <w:jc w:val="center"/>
        <w:rPr>
          <w:rFonts w:ascii="Book Antiqua" w:hAnsi="Book Antiqua" w:cs="Arial"/>
          <w:sz w:val="22"/>
          <w:szCs w:val="22"/>
          <w:lang w:val="es-ES_tradnl"/>
        </w:rPr>
      </w:pPr>
      <w:r w:rsidRPr="009E55F5">
        <w:rPr>
          <w:rFonts w:ascii="Book Antiqua" w:hAnsi="Book Antiqua" w:cs="Arial"/>
          <w:sz w:val="22"/>
          <w:szCs w:val="22"/>
          <w:lang w:val="es-ES_tradnl"/>
        </w:rPr>
        <w:t>Al 31 de diciembre 202</w:t>
      </w:r>
      <w:r w:rsidR="006921DF" w:rsidRPr="009E55F5">
        <w:rPr>
          <w:rFonts w:ascii="Book Antiqua" w:hAnsi="Book Antiqua" w:cs="Arial"/>
          <w:sz w:val="22"/>
          <w:szCs w:val="22"/>
          <w:lang w:val="es-ES_tradnl"/>
        </w:rPr>
        <w:t>3</w:t>
      </w:r>
    </w:p>
    <w:p w14:paraId="41BB928A" w14:textId="3699B07C" w:rsidR="0014712C" w:rsidRPr="009E55F5" w:rsidRDefault="0014712C" w:rsidP="0010099D">
      <w:pPr>
        <w:jc w:val="center"/>
        <w:rPr>
          <w:rFonts w:ascii="Book Antiqua" w:hAnsi="Book Antiqua" w:cs="Arial"/>
          <w:i/>
          <w:sz w:val="22"/>
          <w:szCs w:val="22"/>
          <w:lang w:val="es-ES_tradnl"/>
        </w:rPr>
      </w:pPr>
      <w:r w:rsidRPr="009E55F5">
        <w:rPr>
          <w:rFonts w:ascii="Book Antiqua" w:hAnsi="Book Antiqua" w:cs="Arial"/>
          <w:i/>
          <w:sz w:val="22"/>
          <w:szCs w:val="22"/>
          <w:lang w:val="es-ES_tradnl"/>
        </w:rPr>
        <w:t>(en millones de colones)</w:t>
      </w:r>
    </w:p>
    <w:p w14:paraId="461180BE" w14:textId="77777777" w:rsidR="001B19A5" w:rsidRPr="009E55F5" w:rsidRDefault="001B19A5" w:rsidP="0010099D">
      <w:pPr>
        <w:jc w:val="center"/>
        <w:rPr>
          <w:rFonts w:ascii="Book Antiqua" w:hAnsi="Book Antiqua" w:cs="Arial"/>
          <w:i/>
          <w:sz w:val="22"/>
          <w:szCs w:val="22"/>
          <w:lang w:val="es-ES_tradnl"/>
        </w:rPr>
      </w:pPr>
    </w:p>
    <w:tbl>
      <w:tblPr>
        <w:tblW w:w="8817" w:type="dxa"/>
        <w:tblInd w:w="5" w:type="dxa"/>
        <w:tblCellMar>
          <w:left w:w="0" w:type="dxa"/>
          <w:right w:w="0" w:type="dxa"/>
        </w:tblCellMar>
        <w:tblLook w:val="04A0" w:firstRow="1" w:lastRow="0" w:firstColumn="1" w:lastColumn="0" w:noHBand="0" w:noVBand="1"/>
      </w:tblPr>
      <w:tblGrid>
        <w:gridCol w:w="3067"/>
        <w:gridCol w:w="1662"/>
        <w:gridCol w:w="1782"/>
        <w:gridCol w:w="2306"/>
      </w:tblGrid>
      <w:tr w:rsidR="001B19A5" w:rsidRPr="00F07EF0" w14:paraId="51304A6F" w14:textId="77777777" w:rsidTr="001B19A5">
        <w:trPr>
          <w:trHeight w:val="378"/>
        </w:trPr>
        <w:tc>
          <w:tcPr>
            <w:tcW w:w="3067" w:type="dxa"/>
            <w:tcBorders>
              <w:top w:val="double" w:sz="6" w:space="0" w:color="auto"/>
              <w:left w:val="double" w:sz="6" w:space="0" w:color="auto"/>
              <w:bottom w:val="double" w:sz="6" w:space="0" w:color="auto"/>
              <w:right w:val="double" w:sz="6" w:space="0" w:color="auto"/>
            </w:tcBorders>
            <w:shd w:val="clear" w:color="auto" w:fill="1F4E79"/>
            <w:tcMar>
              <w:top w:w="0" w:type="dxa"/>
              <w:left w:w="70" w:type="dxa"/>
              <w:bottom w:w="0" w:type="dxa"/>
              <w:right w:w="70" w:type="dxa"/>
            </w:tcMar>
            <w:vAlign w:val="center"/>
            <w:hideMark/>
          </w:tcPr>
          <w:p w14:paraId="795FCCBD" w14:textId="77777777" w:rsidR="001B19A5" w:rsidRPr="009E55F5" w:rsidRDefault="001B19A5">
            <w:pPr>
              <w:jc w:val="center"/>
              <w:rPr>
                <w:rFonts w:ascii="Book Antiqua" w:hAnsi="Book Antiqua" w:cs="Arial"/>
                <w:b/>
                <w:i/>
                <w:color w:val="FFFFFF"/>
                <w:sz w:val="20"/>
                <w:szCs w:val="20"/>
                <w:lang w:eastAsia="es-CR"/>
              </w:rPr>
            </w:pPr>
            <w:r w:rsidRPr="009E55F5">
              <w:rPr>
                <w:rFonts w:ascii="Book Antiqua" w:hAnsi="Book Antiqua" w:cs="Arial"/>
                <w:b/>
                <w:i/>
                <w:color w:val="FFFFFF"/>
                <w:sz w:val="20"/>
                <w:szCs w:val="20"/>
                <w:lang w:eastAsia="es-CR"/>
              </w:rPr>
              <w:t>Fuente de financiamiento</w:t>
            </w:r>
          </w:p>
        </w:tc>
        <w:tc>
          <w:tcPr>
            <w:tcW w:w="1662" w:type="dxa"/>
            <w:tcBorders>
              <w:top w:val="double" w:sz="6" w:space="0" w:color="auto"/>
              <w:left w:val="nil"/>
              <w:bottom w:val="double" w:sz="6" w:space="0" w:color="auto"/>
              <w:right w:val="double" w:sz="6" w:space="0" w:color="auto"/>
            </w:tcBorders>
            <w:shd w:val="clear" w:color="auto" w:fill="1F4E79"/>
            <w:tcMar>
              <w:top w:w="0" w:type="dxa"/>
              <w:left w:w="70" w:type="dxa"/>
              <w:bottom w:w="0" w:type="dxa"/>
              <w:right w:w="70" w:type="dxa"/>
            </w:tcMar>
            <w:vAlign w:val="center"/>
            <w:hideMark/>
          </w:tcPr>
          <w:p w14:paraId="6B3E6066" w14:textId="77777777" w:rsidR="001B19A5" w:rsidRPr="009E55F5" w:rsidRDefault="001B19A5">
            <w:pPr>
              <w:jc w:val="center"/>
              <w:rPr>
                <w:rFonts w:ascii="Book Antiqua" w:hAnsi="Book Antiqua" w:cs="Arial"/>
                <w:b/>
                <w:i/>
                <w:color w:val="FFFFFF"/>
                <w:sz w:val="20"/>
                <w:szCs w:val="20"/>
                <w:lang w:eastAsia="es-CR"/>
              </w:rPr>
            </w:pPr>
            <w:r w:rsidRPr="009E55F5">
              <w:rPr>
                <w:rFonts w:ascii="Book Antiqua" w:hAnsi="Book Antiqua" w:cs="Arial"/>
                <w:b/>
                <w:i/>
                <w:color w:val="FFFFFF"/>
                <w:sz w:val="20"/>
                <w:szCs w:val="20"/>
                <w:lang w:eastAsia="es-CR"/>
              </w:rPr>
              <w:t>Presupuestado</w:t>
            </w:r>
          </w:p>
        </w:tc>
        <w:tc>
          <w:tcPr>
            <w:tcW w:w="1782" w:type="dxa"/>
            <w:tcBorders>
              <w:top w:val="double" w:sz="6" w:space="0" w:color="auto"/>
              <w:left w:val="nil"/>
              <w:bottom w:val="double" w:sz="6" w:space="0" w:color="auto"/>
              <w:right w:val="double" w:sz="6" w:space="0" w:color="auto"/>
            </w:tcBorders>
            <w:shd w:val="clear" w:color="auto" w:fill="1F4E79"/>
            <w:tcMar>
              <w:top w:w="0" w:type="dxa"/>
              <w:left w:w="70" w:type="dxa"/>
              <w:bottom w:w="0" w:type="dxa"/>
              <w:right w:w="70" w:type="dxa"/>
            </w:tcMar>
            <w:vAlign w:val="center"/>
            <w:hideMark/>
          </w:tcPr>
          <w:p w14:paraId="53051F11" w14:textId="77777777" w:rsidR="001B19A5" w:rsidRPr="009E55F5" w:rsidRDefault="001B19A5">
            <w:pPr>
              <w:jc w:val="center"/>
              <w:rPr>
                <w:rFonts w:ascii="Book Antiqua" w:hAnsi="Book Antiqua" w:cs="Arial"/>
                <w:b/>
                <w:i/>
                <w:color w:val="FFFFFF"/>
                <w:sz w:val="20"/>
                <w:szCs w:val="20"/>
                <w:lang w:eastAsia="es-CR"/>
              </w:rPr>
            </w:pPr>
            <w:r w:rsidRPr="009E55F5">
              <w:rPr>
                <w:rFonts w:ascii="Book Antiqua" w:hAnsi="Book Antiqua" w:cs="Arial"/>
                <w:b/>
                <w:i/>
                <w:color w:val="FFFFFF"/>
                <w:sz w:val="20"/>
                <w:szCs w:val="20"/>
                <w:lang w:eastAsia="es-CR"/>
              </w:rPr>
              <w:t>Ejecutado</w:t>
            </w:r>
          </w:p>
        </w:tc>
        <w:tc>
          <w:tcPr>
            <w:tcW w:w="2306" w:type="dxa"/>
            <w:tcBorders>
              <w:top w:val="double" w:sz="6" w:space="0" w:color="auto"/>
              <w:left w:val="nil"/>
              <w:bottom w:val="double" w:sz="6" w:space="0" w:color="auto"/>
              <w:right w:val="double" w:sz="6" w:space="0" w:color="auto"/>
            </w:tcBorders>
            <w:shd w:val="clear" w:color="auto" w:fill="1F4E79"/>
            <w:tcMar>
              <w:top w:w="0" w:type="dxa"/>
              <w:left w:w="70" w:type="dxa"/>
              <w:bottom w:w="0" w:type="dxa"/>
              <w:right w:w="70" w:type="dxa"/>
            </w:tcMar>
            <w:vAlign w:val="center"/>
            <w:hideMark/>
          </w:tcPr>
          <w:p w14:paraId="0685AC51" w14:textId="77777777" w:rsidR="001B19A5" w:rsidRPr="009E55F5" w:rsidRDefault="001B19A5">
            <w:pPr>
              <w:jc w:val="center"/>
              <w:rPr>
                <w:rFonts w:ascii="Book Antiqua" w:hAnsi="Book Antiqua" w:cs="Arial"/>
                <w:b/>
                <w:i/>
                <w:color w:val="FFFFFF"/>
                <w:sz w:val="20"/>
                <w:szCs w:val="20"/>
                <w:lang w:eastAsia="es-CR"/>
              </w:rPr>
            </w:pPr>
            <w:r w:rsidRPr="009E55F5">
              <w:rPr>
                <w:rFonts w:ascii="Book Antiqua" w:hAnsi="Book Antiqua" w:cs="Arial"/>
                <w:b/>
                <w:i/>
                <w:color w:val="FFFFFF"/>
                <w:sz w:val="20"/>
                <w:szCs w:val="20"/>
                <w:lang w:eastAsia="es-CR"/>
              </w:rPr>
              <w:t>Porcentaje de ejecución</w:t>
            </w:r>
          </w:p>
        </w:tc>
      </w:tr>
      <w:tr w:rsidR="001B19A5" w:rsidRPr="00F07EF0" w14:paraId="0EDBB04E" w14:textId="77777777" w:rsidTr="001B19A5">
        <w:trPr>
          <w:trHeight w:val="746"/>
        </w:trPr>
        <w:tc>
          <w:tcPr>
            <w:tcW w:w="3067" w:type="dxa"/>
            <w:tcBorders>
              <w:top w:val="nil"/>
              <w:left w:val="double" w:sz="6" w:space="0" w:color="auto"/>
              <w:bottom w:val="double" w:sz="6" w:space="0" w:color="auto"/>
              <w:right w:val="double" w:sz="6" w:space="0" w:color="auto"/>
            </w:tcBorders>
            <w:tcMar>
              <w:top w:w="0" w:type="dxa"/>
              <w:left w:w="70" w:type="dxa"/>
              <w:bottom w:w="0" w:type="dxa"/>
              <w:right w:w="70" w:type="dxa"/>
            </w:tcMar>
            <w:vAlign w:val="center"/>
            <w:hideMark/>
          </w:tcPr>
          <w:p w14:paraId="44A46834" w14:textId="77777777" w:rsidR="001B19A5" w:rsidRPr="009E55F5" w:rsidRDefault="001B19A5">
            <w:pPr>
              <w:jc w:val="both"/>
              <w:rPr>
                <w:rFonts w:ascii="Book Antiqua" w:hAnsi="Book Antiqua" w:cs="Arial"/>
                <w:i/>
                <w:color w:val="000000"/>
                <w:sz w:val="20"/>
                <w:szCs w:val="20"/>
                <w:lang w:eastAsia="es-CR"/>
              </w:rPr>
            </w:pPr>
            <w:r w:rsidRPr="009E55F5">
              <w:rPr>
                <w:rFonts w:ascii="Book Antiqua" w:hAnsi="Book Antiqua" w:cs="Arial"/>
                <w:i/>
                <w:color w:val="000000"/>
                <w:sz w:val="20"/>
                <w:szCs w:val="20"/>
                <w:lang w:eastAsia="es-CR"/>
              </w:rPr>
              <w:t>Patrimonio de la JUNAFO conforme lo dicta el artículo N.° 239 y subsecuentes de la Ley Orgánica del Poder Judicial</w:t>
            </w:r>
          </w:p>
        </w:tc>
        <w:tc>
          <w:tcPr>
            <w:tcW w:w="1662"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723E7199" w14:textId="77777777" w:rsidR="001B19A5" w:rsidRPr="009E55F5" w:rsidRDefault="001B19A5">
            <w:pPr>
              <w:jc w:val="center"/>
              <w:rPr>
                <w:rFonts w:ascii="Book Antiqua" w:hAnsi="Book Antiqua" w:cs="Arial"/>
                <w:i/>
                <w:color w:val="000000"/>
                <w:sz w:val="20"/>
                <w:szCs w:val="20"/>
                <w:lang w:eastAsia="es-CR"/>
              </w:rPr>
            </w:pPr>
            <w:r w:rsidRPr="009E55F5">
              <w:rPr>
                <w:rFonts w:ascii="Book Antiqua" w:hAnsi="Book Antiqua" w:cs="Arial"/>
                <w:i/>
                <w:color w:val="000000"/>
                <w:sz w:val="20"/>
                <w:szCs w:val="20"/>
                <w:lang w:eastAsia="es-CR"/>
              </w:rPr>
              <w:t xml:space="preserve">  1 740 599 140,00 </w:t>
            </w:r>
          </w:p>
        </w:tc>
        <w:tc>
          <w:tcPr>
            <w:tcW w:w="1782"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6098EB33" w14:textId="77777777" w:rsidR="001B19A5" w:rsidRPr="009E55F5" w:rsidRDefault="001B19A5">
            <w:pPr>
              <w:jc w:val="center"/>
              <w:rPr>
                <w:rFonts w:ascii="Book Antiqua" w:hAnsi="Book Antiqua" w:cs="Arial"/>
                <w:i/>
                <w:color w:val="000000"/>
                <w:sz w:val="20"/>
                <w:szCs w:val="20"/>
                <w:lang w:eastAsia="es-CR"/>
              </w:rPr>
            </w:pPr>
            <w:r w:rsidRPr="009E55F5">
              <w:rPr>
                <w:rFonts w:ascii="Book Antiqua" w:hAnsi="Book Antiqua" w:cs="Arial"/>
                <w:i/>
                <w:color w:val="000000"/>
                <w:sz w:val="20"/>
                <w:szCs w:val="20"/>
                <w:lang w:eastAsia="es-CR"/>
              </w:rPr>
              <w:t xml:space="preserve">     1 331 621 229,46 </w:t>
            </w:r>
          </w:p>
        </w:tc>
        <w:tc>
          <w:tcPr>
            <w:tcW w:w="2306" w:type="dxa"/>
            <w:tcBorders>
              <w:top w:val="nil"/>
              <w:left w:val="nil"/>
              <w:bottom w:val="double" w:sz="6" w:space="0" w:color="auto"/>
              <w:right w:val="double" w:sz="6" w:space="0" w:color="auto"/>
            </w:tcBorders>
            <w:shd w:val="clear" w:color="auto" w:fill="BDD6EE"/>
            <w:tcMar>
              <w:top w:w="0" w:type="dxa"/>
              <w:left w:w="70" w:type="dxa"/>
              <w:bottom w:w="0" w:type="dxa"/>
              <w:right w:w="70" w:type="dxa"/>
            </w:tcMar>
            <w:vAlign w:val="center"/>
            <w:hideMark/>
          </w:tcPr>
          <w:p w14:paraId="6583DDAA" w14:textId="77777777" w:rsidR="001B19A5" w:rsidRPr="009E55F5" w:rsidRDefault="001B19A5">
            <w:pPr>
              <w:jc w:val="center"/>
              <w:rPr>
                <w:rFonts w:ascii="Book Antiqua" w:hAnsi="Book Antiqua" w:cs="Arial"/>
                <w:b/>
                <w:i/>
                <w:color w:val="000000"/>
                <w:sz w:val="20"/>
                <w:szCs w:val="20"/>
                <w:lang w:eastAsia="es-CR"/>
              </w:rPr>
            </w:pPr>
            <w:r w:rsidRPr="009E55F5">
              <w:rPr>
                <w:rFonts w:ascii="Book Antiqua" w:hAnsi="Book Antiqua" w:cs="Arial"/>
                <w:b/>
                <w:i/>
                <w:color w:val="000000"/>
                <w:sz w:val="20"/>
                <w:szCs w:val="20"/>
                <w:lang w:eastAsia="es-CR"/>
              </w:rPr>
              <w:t>76,50%</w:t>
            </w:r>
          </w:p>
        </w:tc>
      </w:tr>
      <w:tr w:rsidR="001B19A5" w:rsidRPr="00F07EF0" w14:paraId="0FB9070C" w14:textId="77777777" w:rsidTr="001B19A5">
        <w:trPr>
          <w:trHeight w:val="378"/>
        </w:trPr>
        <w:tc>
          <w:tcPr>
            <w:tcW w:w="3067" w:type="dxa"/>
            <w:tcBorders>
              <w:top w:val="nil"/>
              <w:left w:val="double" w:sz="6" w:space="0" w:color="auto"/>
              <w:bottom w:val="double" w:sz="6" w:space="0" w:color="auto"/>
              <w:right w:val="double" w:sz="6" w:space="0" w:color="auto"/>
            </w:tcBorders>
            <w:tcMar>
              <w:top w:w="0" w:type="dxa"/>
              <w:left w:w="70" w:type="dxa"/>
              <w:bottom w:w="0" w:type="dxa"/>
              <w:right w:w="70" w:type="dxa"/>
            </w:tcMar>
            <w:vAlign w:val="center"/>
            <w:hideMark/>
          </w:tcPr>
          <w:p w14:paraId="1D07693E" w14:textId="77777777" w:rsidR="001B19A5" w:rsidRPr="009E55F5" w:rsidRDefault="001B19A5">
            <w:pPr>
              <w:jc w:val="both"/>
              <w:rPr>
                <w:rFonts w:ascii="Book Antiqua" w:hAnsi="Book Antiqua" w:cs="Arial"/>
                <w:i/>
                <w:color w:val="000000"/>
                <w:sz w:val="20"/>
                <w:szCs w:val="20"/>
                <w:lang w:eastAsia="es-CR"/>
              </w:rPr>
            </w:pPr>
            <w:r w:rsidRPr="009E55F5">
              <w:rPr>
                <w:rFonts w:ascii="Book Antiqua" w:hAnsi="Book Antiqua" w:cs="Arial"/>
                <w:i/>
                <w:color w:val="000000"/>
                <w:sz w:val="20"/>
                <w:szCs w:val="20"/>
                <w:lang w:eastAsia="es-CR"/>
              </w:rPr>
              <w:t>Recursos presupuestarios ordinarios del Poder Judicial (para Remuneraciones)</w:t>
            </w:r>
          </w:p>
        </w:tc>
        <w:tc>
          <w:tcPr>
            <w:tcW w:w="1662"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405D3F3F" w14:textId="77777777" w:rsidR="001B19A5" w:rsidRPr="009E55F5" w:rsidRDefault="001B19A5">
            <w:pPr>
              <w:jc w:val="center"/>
              <w:rPr>
                <w:rFonts w:ascii="Book Antiqua" w:hAnsi="Book Antiqua" w:cs="Arial"/>
                <w:i/>
                <w:color w:val="000000"/>
                <w:sz w:val="20"/>
                <w:szCs w:val="20"/>
                <w:lang w:eastAsia="es-CR"/>
              </w:rPr>
            </w:pPr>
            <w:r w:rsidRPr="009E55F5">
              <w:rPr>
                <w:rFonts w:ascii="Book Antiqua" w:hAnsi="Book Antiqua" w:cs="Arial"/>
                <w:i/>
                <w:color w:val="000000"/>
                <w:sz w:val="20"/>
                <w:szCs w:val="20"/>
                <w:lang w:eastAsia="es-CR"/>
              </w:rPr>
              <w:t xml:space="preserve">     541 896 850,00 </w:t>
            </w:r>
          </w:p>
        </w:tc>
        <w:tc>
          <w:tcPr>
            <w:tcW w:w="1782"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545037EA" w14:textId="77777777" w:rsidR="001B19A5" w:rsidRPr="009E55F5" w:rsidRDefault="001B19A5">
            <w:pPr>
              <w:jc w:val="center"/>
              <w:rPr>
                <w:rFonts w:ascii="Book Antiqua" w:hAnsi="Book Antiqua" w:cs="Arial"/>
                <w:i/>
                <w:color w:val="000000"/>
                <w:sz w:val="20"/>
                <w:szCs w:val="20"/>
                <w:lang w:eastAsia="es-CR"/>
              </w:rPr>
            </w:pPr>
            <w:r w:rsidRPr="009E55F5">
              <w:rPr>
                <w:rFonts w:ascii="Book Antiqua" w:hAnsi="Book Antiqua" w:cs="Arial"/>
                <w:i/>
                <w:color w:val="000000"/>
                <w:sz w:val="20"/>
                <w:szCs w:val="20"/>
                <w:lang w:eastAsia="es-CR"/>
              </w:rPr>
              <w:t xml:space="preserve">       532 844 822,60 </w:t>
            </w:r>
          </w:p>
        </w:tc>
        <w:tc>
          <w:tcPr>
            <w:tcW w:w="2306" w:type="dxa"/>
            <w:tcBorders>
              <w:top w:val="nil"/>
              <w:left w:val="nil"/>
              <w:bottom w:val="double" w:sz="6" w:space="0" w:color="auto"/>
              <w:right w:val="double" w:sz="6" w:space="0" w:color="auto"/>
            </w:tcBorders>
            <w:shd w:val="clear" w:color="auto" w:fill="BDD6EE"/>
            <w:tcMar>
              <w:top w:w="0" w:type="dxa"/>
              <w:left w:w="70" w:type="dxa"/>
              <w:bottom w:w="0" w:type="dxa"/>
              <w:right w:w="70" w:type="dxa"/>
            </w:tcMar>
            <w:vAlign w:val="center"/>
            <w:hideMark/>
          </w:tcPr>
          <w:p w14:paraId="247DF8A8" w14:textId="77777777" w:rsidR="001B19A5" w:rsidRPr="009E55F5" w:rsidRDefault="001B19A5">
            <w:pPr>
              <w:jc w:val="center"/>
              <w:rPr>
                <w:rFonts w:ascii="Book Antiqua" w:hAnsi="Book Antiqua" w:cs="Arial"/>
                <w:b/>
                <w:i/>
                <w:color w:val="000000"/>
                <w:sz w:val="20"/>
                <w:szCs w:val="20"/>
                <w:lang w:eastAsia="es-CR"/>
              </w:rPr>
            </w:pPr>
            <w:r w:rsidRPr="009E55F5">
              <w:rPr>
                <w:rFonts w:ascii="Book Antiqua" w:hAnsi="Book Antiqua" w:cs="Arial"/>
                <w:b/>
                <w:i/>
                <w:color w:val="000000"/>
                <w:sz w:val="20"/>
                <w:szCs w:val="20"/>
                <w:lang w:eastAsia="es-CR"/>
              </w:rPr>
              <w:t>98,33%</w:t>
            </w:r>
          </w:p>
        </w:tc>
      </w:tr>
      <w:tr w:rsidR="001B19A5" w:rsidRPr="00F07EF0" w14:paraId="09F43136" w14:textId="77777777" w:rsidTr="001B19A5">
        <w:trPr>
          <w:trHeight w:val="325"/>
        </w:trPr>
        <w:tc>
          <w:tcPr>
            <w:tcW w:w="3067" w:type="dxa"/>
            <w:tcBorders>
              <w:top w:val="nil"/>
              <w:left w:val="double" w:sz="6" w:space="0" w:color="auto"/>
              <w:bottom w:val="double" w:sz="6" w:space="0" w:color="auto"/>
              <w:right w:val="double" w:sz="6" w:space="0" w:color="auto"/>
            </w:tcBorders>
            <w:shd w:val="clear" w:color="auto" w:fill="1F4E79"/>
            <w:tcMar>
              <w:top w:w="0" w:type="dxa"/>
              <w:left w:w="70" w:type="dxa"/>
              <w:bottom w:w="0" w:type="dxa"/>
              <w:right w:w="70" w:type="dxa"/>
            </w:tcMar>
            <w:vAlign w:val="center"/>
            <w:hideMark/>
          </w:tcPr>
          <w:p w14:paraId="48500BCF" w14:textId="77777777" w:rsidR="001B19A5" w:rsidRPr="009E55F5" w:rsidRDefault="001B19A5">
            <w:pPr>
              <w:jc w:val="both"/>
              <w:rPr>
                <w:rFonts w:ascii="Book Antiqua" w:hAnsi="Book Antiqua" w:cs="Arial"/>
                <w:b/>
                <w:i/>
                <w:color w:val="FFFFFF"/>
                <w:sz w:val="20"/>
                <w:szCs w:val="20"/>
                <w:lang w:eastAsia="es-CR"/>
              </w:rPr>
            </w:pPr>
            <w:r w:rsidRPr="009E55F5">
              <w:rPr>
                <w:rFonts w:ascii="Book Antiqua" w:hAnsi="Book Antiqua" w:cs="Arial"/>
                <w:b/>
                <w:i/>
                <w:color w:val="FFFFFF"/>
                <w:sz w:val="20"/>
                <w:szCs w:val="20"/>
                <w:lang w:eastAsia="es-CR"/>
              </w:rPr>
              <w:t xml:space="preserve">Total </w:t>
            </w:r>
          </w:p>
        </w:tc>
        <w:tc>
          <w:tcPr>
            <w:tcW w:w="1662" w:type="dxa"/>
            <w:tcBorders>
              <w:top w:val="nil"/>
              <w:left w:val="nil"/>
              <w:bottom w:val="double" w:sz="6" w:space="0" w:color="auto"/>
              <w:right w:val="double" w:sz="6" w:space="0" w:color="auto"/>
            </w:tcBorders>
            <w:shd w:val="clear" w:color="auto" w:fill="1F4E79"/>
            <w:tcMar>
              <w:top w:w="0" w:type="dxa"/>
              <w:left w:w="70" w:type="dxa"/>
              <w:bottom w:w="0" w:type="dxa"/>
              <w:right w:w="70" w:type="dxa"/>
            </w:tcMar>
            <w:vAlign w:val="center"/>
            <w:hideMark/>
          </w:tcPr>
          <w:p w14:paraId="41E1E3BC" w14:textId="77777777" w:rsidR="001B19A5" w:rsidRPr="009E55F5" w:rsidRDefault="001B19A5">
            <w:pPr>
              <w:jc w:val="center"/>
              <w:rPr>
                <w:rFonts w:ascii="Book Antiqua" w:hAnsi="Book Antiqua" w:cs="Arial"/>
                <w:b/>
                <w:i/>
                <w:color w:val="FFFFFF"/>
                <w:sz w:val="20"/>
                <w:szCs w:val="20"/>
                <w:lang w:eastAsia="es-CR"/>
              </w:rPr>
            </w:pPr>
            <w:r w:rsidRPr="009E55F5">
              <w:rPr>
                <w:rFonts w:ascii="Book Antiqua" w:hAnsi="Book Antiqua" w:cs="Arial"/>
                <w:b/>
                <w:i/>
                <w:color w:val="FFFFFF"/>
                <w:sz w:val="20"/>
                <w:szCs w:val="20"/>
                <w:lang w:eastAsia="es-CR"/>
              </w:rPr>
              <w:t xml:space="preserve">  2 282 495 990,00 </w:t>
            </w:r>
          </w:p>
        </w:tc>
        <w:tc>
          <w:tcPr>
            <w:tcW w:w="1782" w:type="dxa"/>
            <w:tcBorders>
              <w:top w:val="nil"/>
              <w:left w:val="nil"/>
              <w:bottom w:val="double" w:sz="6" w:space="0" w:color="auto"/>
              <w:right w:val="double" w:sz="6" w:space="0" w:color="auto"/>
            </w:tcBorders>
            <w:shd w:val="clear" w:color="auto" w:fill="1F4E79"/>
            <w:tcMar>
              <w:top w:w="0" w:type="dxa"/>
              <w:left w:w="70" w:type="dxa"/>
              <w:bottom w:w="0" w:type="dxa"/>
              <w:right w:w="70" w:type="dxa"/>
            </w:tcMar>
            <w:vAlign w:val="center"/>
            <w:hideMark/>
          </w:tcPr>
          <w:p w14:paraId="11EA6D7B" w14:textId="77777777" w:rsidR="001B19A5" w:rsidRPr="009E55F5" w:rsidRDefault="001B19A5">
            <w:pPr>
              <w:jc w:val="center"/>
              <w:rPr>
                <w:rFonts w:ascii="Book Antiqua" w:hAnsi="Book Antiqua" w:cs="Arial"/>
                <w:b/>
                <w:i/>
                <w:color w:val="FFFFFF"/>
                <w:sz w:val="20"/>
                <w:szCs w:val="20"/>
                <w:lang w:eastAsia="es-CR"/>
              </w:rPr>
            </w:pPr>
            <w:r w:rsidRPr="009E55F5">
              <w:rPr>
                <w:rFonts w:ascii="Book Antiqua" w:hAnsi="Book Antiqua" w:cs="Arial"/>
                <w:b/>
                <w:i/>
                <w:color w:val="FFFFFF"/>
                <w:sz w:val="20"/>
                <w:szCs w:val="20"/>
                <w:lang w:eastAsia="es-CR"/>
              </w:rPr>
              <w:t xml:space="preserve">     1 864 466 052,06 </w:t>
            </w:r>
          </w:p>
        </w:tc>
        <w:tc>
          <w:tcPr>
            <w:tcW w:w="2306" w:type="dxa"/>
            <w:tcBorders>
              <w:top w:val="nil"/>
              <w:left w:val="nil"/>
              <w:bottom w:val="double" w:sz="6" w:space="0" w:color="auto"/>
              <w:right w:val="double" w:sz="6" w:space="0" w:color="auto"/>
            </w:tcBorders>
            <w:shd w:val="clear" w:color="auto" w:fill="1F4E79"/>
            <w:tcMar>
              <w:top w:w="0" w:type="dxa"/>
              <w:left w:w="70" w:type="dxa"/>
              <w:bottom w:w="0" w:type="dxa"/>
              <w:right w:w="70" w:type="dxa"/>
            </w:tcMar>
            <w:vAlign w:val="center"/>
            <w:hideMark/>
          </w:tcPr>
          <w:p w14:paraId="6976B46A" w14:textId="77777777" w:rsidR="001B19A5" w:rsidRPr="009E55F5" w:rsidRDefault="001B19A5">
            <w:pPr>
              <w:jc w:val="center"/>
              <w:rPr>
                <w:rFonts w:ascii="Book Antiqua" w:hAnsi="Book Antiqua" w:cs="Arial"/>
                <w:b/>
                <w:i/>
                <w:color w:val="FFFFFF"/>
                <w:sz w:val="20"/>
                <w:szCs w:val="20"/>
                <w:lang w:eastAsia="es-CR"/>
              </w:rPr>
            </w:pPr>
            <w:r w:rsidRPr="009E55F5">
              <w:rPr>
                <w:rFonts w:ascii="Book Antiqua" w:hAnsi="Book Antiqua" w:cs="Arial"/>
                <w:b/>
                <w:i/>
                <w:color w:val="FFFFFF"/>
                <w:sz w:val="20"/>
                <w:szCs w:val="20"/>
                <w:lang w:eastAsia="es-CR"/>
              </w:rPr>
              <w:t>81,69%</w:t>
            </w:r>
          </w:p>
        </w:tc>
      </w:tr>
    </w:tbl>
    <w:p w14:paraId="729FDD85" w14:textId="4B5DE3F1" w:rsidR="0014712C" w:rsidRPr="009E55F5" w:rsidRDefault="0014712C" w:rsidP="00B90EA4">
      <w:pPr>
        <w:ind w:right="51"/>
        <w:jc w:val="both"/>
        <w:rPr>
          <w:rFonts w:ascii="Book Antiqua" w:hAnsi="Book Antiqua" w:cs="Arial"/>
          <w:sz w:val="16"/>
          <w:szCs w:val="16"/>
        </w:rPr>
      </w:pPr>
      <w:r w:rsidRPr="009E55F5">
        <w:rPr>
          <w:rFonts w:ascii="Book Antiqua" w:hAnsi="Book Antiqua" w:cs="Arial"/>
          <w:b/>
          <w:sz w:val="16"/>
          <w:szCs w:val="16"/>
        </w:rPr>
        <w:t>Fuente:</w:t>
      </w:r>
      <w:r w:rsidRPr="009E55F5">
        <w:rPr>
          <w:rFonts w:ascii="Book Antiqua" w:hAnsi="Book Antiqua" w:cs="Arial"/>
          <w:sz w:val="16"/>
          <w:szCs w:val="16"/>
        </w:rPr>
        <w:t xml:space="preserve"> Elaboración propia de la Dirección de Planificación con información suministrada </w:t>
      </w:r>
      <w:r w:rsidR="004D7D34" w:rsidRPr="009E55F5">
        <w:rPr>
          <w:rFonts w:ascii="Book Antiqua" w:hAnsi="Book Antiqua" w:cs="Arial"/>
          <w:sz w:val="16"/>
          <w:szCs w:val="16"/>
        </w:rPr>
        <w:t xml:space="preserve">por </w:t>
      </w:r>
      <w:r w:rsidRPr="009E55F5">
        <w:rPr>
          <w:rFonts w:ascii="Book Antiqua" w:hAnsi="Book Antiqua" w:cs="Arial"/>
          <w:sz w:val="16"/>
          <w:szCs w:val="16"/>
        </w:rPr>
        <w:t>JUNAFO</w:t>
      </w:r>
      <w:r w:rsidR="00D52E1A" w:rsidRPr="009E55F5">
        <w:rPr>
          <w:rFonts w:ascii="Book Antiqua" w:hAnsi="Book Antiqua" w:cs="Arial"/>
          <w:sz w:val="16"/>
          <w:szCs w:val="16"/>
        </w:rPr>
        <w:t>.</w:t>
      </w:r>
    </w:p>
    <w:p w14:paraId="6F55B95E" w14:textId="77777777" w:rsidR="002B4357" w:rsidRPr="009E55F5" w:rsidRDefault="002B4357" w:rsidP="00B90EA4">
      <w:pPr>
        <w:ind w:right="51"/>
        <w:jc w:val="both"/>
        <w:rPr>
          <w:rFonts w:ascii="Book Antiqua" w:hAnsi="Book Antiqua" w:cs="Arial"/>
          <w:sz w:val="22"/>
          <w:szCs w:val="22"/>
        </w:rPr>
      </w:pPr>
    </w:p>
    <w:p w14:paraId="6B662E67" w14:textId="5BF26C2E" w:rsidR="00AA05C7" w:rsidRPr="009E55F5" w:rsidRDefault="0014712C" w:rsidP="00C6017E">
      <w:pPr>
        <w:spacing w:line="360" w:lineRule="auto"/>
        <w:ind w:right="51"/>
        <w:jc w:val="both"/>
        <w:rPr>
          <w:rFonts w:ascii="Book Antiqua" w:hAnsi="Book Antiqua" w:cs="Arial"/>
          <w:sz w:val="22"/>
          <w:szCs w:val="22"/>
        </w:rPr>
      </w:pPr>
      <w:r w:rsidRPr="009E55F5">
        <w:rPr>
          <w:rFonts w:ascii="Book Antiqua" w:hAnsi="Book Antiqua" w:cs="Arial"/>
          <w:sz w:val="22"/>
          <w:szCs w:val="22"/>
        </w:rPr>
        <w:t>Como se observa</w:t>
      </w:r>
      <w:r w:rsidR="00EF3D65" w:rsidRPr="009E55F5">
        <w:rPr>
          <w:rFonts w:ascii="Book Antiqua" w:hAnsi="Book Antiqua" w:cs="Arial"/>
          <w:sz w:val="22"/>
          <w:szCs w:val="22"/>
        </w:rPr>
        <w:t xml:space="preserve"> en el cuadro anterior</w:t>
      </w:r>
      <w:r w:rsidRPr="009E55F5">
        <w:rPr>
          <w:rFonts w:ascii="Book Antiqua" w:hAnsi="Book Antiqua" w:cs="Arial"/>
          <w:sz w:val="22"/>
          <w:szCs w:val="22"/>
        </w:rPr>
        <w:t xml:space="preserve">, los recursos ordinarios </w:t>
      </w:r>
      <w:r w:rsidR="00986909" w:rsidRPr="009E55F5">
        <w:rPr>
          <w:rFonts w:ascii="Book Antiqua" w:hAnsi="Book Antiqua" w:cs="Arial"/>
          <w:sz w:val="22"/>
          <w:szCs w:val="22"/>
        </w:rPr>
        <w:t>para</w:t>
      </w:r>
      <w:r w:rsidRPr="009E55F5">
        <w:rPr>
          <w:rFonts w:ascii="Book Antiqua" w:hAnsi="Book Antiqua" w:cs="Arial"/>
          <w:sz w:val="22"/>
          <w:szCs w:val="22"/>
        </w:rPr>
        <w:t xml:space="preserve"> remuneraci</w:t>
      </w:r>
      <w:r w:rsidR="00986909" w:rsidRPr="009E55F5">
        <w:rPr>
          <w:rFonts w:ascii="Book Antiqua" w:hAnsi="Book Antiqua" w:cs="Arial"/>
          <w:sz w:val="22"/>
          <w:szCs w:val="22"/>
        </w:rPr>
        <w:t>ones</w:t>
      </w:r>
      <w:r w:rsidRPr="009E55F5">
        <w:rPr>
          <w:rFonts w:ascii="Book Antiqua" w:hAnsi="Book Antiqua" w:cs="Arial"/>
          <w:sz w:val="22"/>
          <w:szCs w:val="22"/>
        </w:rPr>
        <w:t xml:space="preserve"> se ejecutar</w:t>
      </w:r>
      <w:r w:rsidR="00F87921" w:rsidRPr="009E55F5">
        <w:rPr>
          <w:rFonts w:ascii="Book Antiqua" w:hAnsi="Book Antiqua" w:cs="Arial"/>
          <w:sz w:val="22"/>
          <w:szCs w:val="22"/>
        </w:rPr>
        <w:t>on</w:t>
      </w:r>
      <w:r w:rsidRPr="009E55F5">
        <w:rPr>
          <w:rFonts w:ascii="Book Antiqua" w:hAnsi="Book Antiqua" w:cs="Arial"/>
          <w:sz w:val="22"/>
          <w:szCs w:val="22"/>
        </w:rPr>
        <w:t xml:space="preserve"> </w:t>
      </w:r>
      <w:r w:rsidR="00485A42" w:rsidRPr="009E55F5">
        <w:rPr>
          <w:rFonts w:ascii="Book Antiqua" w:hAnsi="Book Antiqua" w:cs="Arial"/>
          <w:sz w:val="22"/>
          <w:szCs w:val="22"/>
        </w:rPr>
        <w:t>un 98,33</w:t>
      </w:r>
      <w:r w:rsidRPr="009E55F5">
        <w:rPr>
          <w:rFonts w:ascii="Book Antiqua" w:hAnsi="Book Antiqua" w:cs="Arial"/>
          <w:sz w:val="22"/>
          <w:szCs w:val="22"/>
        </w:rPr>
        <w:t>%</w:t>
      </w:r>
      <w:r w:rsidR="00986909" w:rsidRPr="009E55F5">
        <w:rPr>
          <w:rFonts w:ascii="Book Antiqua" w:hAnsi="Book Antiqua" w:cs="Arial"/>
          <w:sz w:val="22"/>
          <w:szCs w:val="22"/>
        </w:rPr>
        <w:t>,</w:t>
      </w:r>
      <w:r w:rsidRPr="009E55F5">
        <w:rPr>
          <w:rFonts w:ascii="Book Antiqua" w:hAnsi="Book Antiqua" w:cs="Arial"/>
          <w:sz w:val="22"/>
          <w:szCs w:val="22"/>
        </w:rPr>
        <w:t xml:space="preserve"> dado que los mismos corresponden a plazas ordinarias </w:t>
      </w:r>
      <w:r w:rsidR="003015ED" w:rsidRPr="009E55F5">
        <w:rPr>
          <w:rFonts w:ascii="Book Antiqua" w:hAnsi="Book Antiqua" w:cs="Arial"/>
          <w:sz w:val="22"/>
          <w:szCs w:val="22"/>
        </w:rPr>
        <w:t>financiadas con recursos d</w:t>
      </w:r>
      <w:r w:rsidRPr="009E55F5">
        <w:rPr>
          <w:rFonts w:ascii="Book Antiqua" w:hAnsi="Book Antiqua" w:cs="Arial"/>
          <w:sz w:val="22"/>
          <w:szCs w:val="22"/>
        </w:rPr>
        <w:t xml:space="preserve">el Poder Judicial, </w:t>
      </w:r>
      <w:r w:rsidR="00613D2F" w:rsidRPr="009E55F5">
        <w:rPr>
          <w:rFonts w:ascii="Book Antiqua" w:hAnsi="Book Antiqua" w:cs="Arial"/>
          <w:sz w:val="22"/>
          <w:szCs w:val="22"/>
        </w:rPr>
        <w:t xml:space="preserve">mientras que </w:t>
      </w:r>
      <w:r w:rsidRPr="009E55F5">
        <w:rPr>
          <w:rFonts w:ascii="Book Antiqua" w:hAnsi="Book Antiqua" w:cs="Arial"/>
          <w:sz w:val="22"/>
          <w:szCs w:val="22"/>
        </w:rPr>
        <w:t xml:space="preserve">la ejecución del presupuesto proveniente del Patrimonio de la JUNAFO </w:t>
      </w:r>
      <w:r w:rsidR="00EF3D65" w:rsidRPr="009E55F5">
        <w:rPr>
          <w:rFonts w:ascii="Book Antiqua" w:hAnsi="Book Antiqua" w:cs="Arial"/>
          <w:sz w:val="22"/>
          <w:szCs w:val="22"/>
        </w:rPr>
        <w:t xml:space="preserve">fue </w:t>
      </w:r>
      <w:r w:rsidRPr="009E55F5">
        <w:rPr>
          <w:rFonts w:ascii="Book Antiqua" w:hAnsi="Book Antiqua" w:cs="Arial"/>
          <w:sz w:val="22"/>
          <w:szCs w:val="22"/>
        </w:rPr>
        <w:t xml:space="preserve">del </w:t>
      </w:r>
      <w:r w:rsidR="00485A42" w:rsidRPr="009E55F5">
        <w:rPr>
          <w:rFonts w:ascii="Book Antiqua" w:hAnsi="Book Antiqua" w:cs="Arial"/>
          <w:sz w:val="22"/>
          <w:szCs w:val="22"/>
        </w:rPr>
        <w:t>7</w:t>
      </w:r>
      <w:r w:rsidRPr="009E55F5">
        <w:rPr>
          <w:rFonts w:ascii="Book Antiqua" w:hAnsi="Book Antiqua" w:cs="Arial"/>
          <w:sz w:val="22"/>
          <w:szCs w:val="22"/>
        </w:rPr>
        <w:t>6</w:t>
      </w:r>
      <w:r w:rsidR="007035F1" w:rsidRPr="009E55F5">
        <w:rPr>
          <w:rFonts w:ascii="Book Antiqua" w:hAnsi="Book Antiqua" w:cs="Arial"/>
          <w:sz w:val="22"/>
          <w:szCs w:val="22"/>
        </w:rPr>
        <w:t>,50</w:t>
      </w:r>
      <w:r w:rsidRPr="009E55F5">
        <w:rPr>
          <w:rFonts w:ascii="Book Antiqua" w:hAnsi="Book Antiqua" w:cs="Arial"/>
          <w:sz w:val="22"/>
          <w:szCs w:val="22"/>
        </w:rPr>
        <w:t xml:space="preserve">%. </w:t>
      </w:r>
    </w:p>
    <w:p w14:paraId="4799B823" w14:textId="77777777" w:rsidR="00AA05C7" w:rsidRPr="009E55F5" w:rsidRDefault="00AA05C7" w:rsidP="00C6017E">
      <w:pPr>
        <w:spacing w:line="360" w:lineRule="auto"/>
        <w:ind w:right="51"/>
        <w:jc w:val="both"/>
        <w:rPr>
          <w:rFonts w:ascii="Book Antiqua" w:hAnsi="Book Antiqua" w:cs="Arial"/>
          <w:sz w:val="22"/>
          <w:szCs w:val="22"/>
        </w:rPr>
      </w:pPr>
    </w:p>
    <w:p w14:paraId="5101CB31" w14:textId="4823130C" w:rsidR="004D7D34" w:rsidRPr="009E55F5" w:rsidRDefault="00613D2F" w:rsidP="00537D7E">
      <w:pPr>
        <w:spacing w:line="360" w:lineRule="auto"/>
        <w:ind w:right="51"/>
        <w:jc w:val="both"/>
        <w:rPr>
          <w:rFonts w:ascii="Book Antiqua" w:hAnsi="Book Antiqua" w:cs="Arial"/>
          <w:sz w:val="22"/>
          <w:szCs w:val="22"/>
        </w:rPr>
      </w:pPr>
      <w:r w:rsidRPr="009E55F5">
        <w:rPr>
          <w:rFonts w:ascii="Book Antiqua" w:hAnsi="Book Antiqua" w:cs="Arial"/>
          <w:sz w:val="22"/>
          <w:szCs w:val="22"/>
        </w:rPr>
        <w:t xml:space="preserve">A partir de lo anterior, al considerar </w:t>
      </w:r>
      <w:r w:rsidR="0014712C" w:rsidRPr="009E55F5">
        <w:rPr>
          <w:rFonts w:ascii="Book Antiqua" w:hAnsi="Book Antiqua" w:cs="Arial"/>
          <w:sz w:val="22"/>
          <w:szCs w:val="22"/>
        </w:rPr>
        <w:t xml:space="preserve">únicamente </w:t>
      </w:r>
      <w:r w:rsidR="00AA05C7" w:rsidRPr="009E55F5">
        <w:rPr>
          <w:rFonts w:ascii="Book Antiqua" w:hAnsi="Book Antiqua" w:cs="Arial"/>
          <w:sz w:val="22"/>
          <w:szCs w:val="22"/>
        </w:rPr>
        <w:t>el</w:t>
      </w:r>
      <w:r w:rsidR="0014712C" w:rsidRPr="009E55F5">
        <w:rPr>
          <w:rFonts w:ascii="Book Antiqua" w:hAnsi="Book Antiqua" w:cs="Arial"/>
          <w:sz w:val="22"/>
          <w:szCs w:val="22"/>
        </w:rPr>
        <w:t xml:space="preserve"> porcentaje </w:t>
      </w:r>
      <w:r w:rsidR="00A50566" w:rsidRPr="009E55F5">
        <w:rPr>
          <w:rFonts w:ascii="Book Antiqua" w:hAnsi="Book Antiqua" w:cs="Arial"/>
          <w:sz w:val="22"/>
          <w:szCs w:val="22"/>
        </w:rPr>
        <w:t xml:space="preserve">de ejecución </w:t>
      </w:r>
      <w:r w:rsidR="0014712C" w:rsidRPr="009E55F5">
        <w:rPr>
          <w:rFonts w:ascii="Book Antiqua" w:hAnsi="Book Antiqua" w:cs="Arial"/>
          <w:sz w:val="22"/>
          <w:szCs w:val="22"/>
        </w:rPr>
        <w:t>del</w:t>
      </w:r>
      <w:r w:rsidR="00AA05C7" w:rsidRPr="009E55F5">
        <w:rPr>
          <w:rFonts w:ascii="Book Antiqua" w:hAnsi="Book Antiqua" w:cs="Arial"/>
          <w:sz w:val="22"/>
          <w:szCs w:val="22"/>
        </w:rPr>
        <w:t xml:space="preserve"> presupuesto ordinario para este programa 951 del</w:t>
      </w:r>
      <w:r w:rsidR="0014712C" w:rsidRPr="009E55F5">
        <w:rPr>
          <w:rFonts w:ascii="Book Antiqua" w:hAnsi="Book Antiqua" w:cs="Arial"/>
          <w:sz w:val="22"/>
          <w:szCs w:val="22"/>
        </w:rPr>
        <w:t xml:space="preserve"> Poder Judicial</w:t>
      </w:r>
      <w:r w:rsidR="00A50566" w:rsidRPr="009E55F5">
        <w:rPr>
          <w:rFonts w:ascii="Book Antiqua" w:hAnsi="Book Antiqua" w:cs="Arial"/>
          <w:sz w:val="22"/>
          <w:szCs w:val="22"/>
        </w:rPr>
        <w:t xml:space="preserve"> del </w:t>
      </w:r>
      <w:r w:rsidR="0010087A" w:rsidRPr="009E55F5">
        <w:rPr>
          <w:rFonts w:ascii="Book Antiqua" w:hAnsi="Book Antiqua" w:cs="Arial"/>
          <w:sz w:val="22"/>
          <w:szCs w:val="22"/>
        </w:rPr>
        <w:t>98,33</w:t>
      </w:r>
      <w:r w:rsidR="00A50566" w:rsidRPr="009E55F5">
        <w:rPr>
          <w:rFonts w:ascii="Book Antiqua" w:hAnsi="Book Antiqua" w:cs="Arial"/>
          <w:sz w:val="22"/>
          <w:szCs w:val="22"/>
        </w:rPr>
        <w:t>%</w:t>
      </w:r>
      <w:r w:rsidR="000955DB" w:rsidRPr="009E55F5">
        <w:rPr>
          <w:rFonts w:ascii="Book Antiqua" w:hAnsi="Book Antiqua" w:cs="Arial"/>
          <w:sz w:val="22"/>
          <w:szCs w:val="22"/>
        </w:rPr>
        <w:t>; la ejecución presupuestaria del Poder Judicial</w:t>
      </w:r>
      <w:r w:rsidR="0014712C" w:rsidRPr="009E55F5">
        <w:rPr>
          <w:rFonts w:ascii="Book Antiqua" w:hAnsi="Book Antiqua" w:cs="Arial"/>
          <w:sz w:val="22"/>
          <w:szCs w:val="22"/>
        </w:rPr>
        <w:t xml:space="preserve"> sería</w:t>
      </w:r>
      <w:r w:rsidR="000955DB" w:rsidRPr="009E55F5">
        <w:rPr>
          <w:rFonts w:ascii="Book Antiqua" w:hAnsi="Book Antiqua" w:cs="Arial"/>
          <w:sz w:val="22"/>
          <w:szCs w:val="22"/>
        </w:rPr>
        <w:t xml:space="preserve"> del </w:t>
      </w:r>
      <w:r w:rsidR="0014712C" w:rsidRPr="009E55F5">
        <w:rPr>
          <w:rFonts w:ascii="Book Antiqua" w:hAnsi="Book Antiqua" w:cs="Arial"/>
          <w:sz w:val="22"/>
          <w:szCs w:val="22"/>
        </w:rPr>
        <w:t>9</w:t>
      </w:r>
      <w:r w:rsidR="00F41F40" w:rsidRPr="009E55F5">
        <w:rPr>
          <w:rFonts w:ascii="Book Antiqua" w:hAnsi="Book Antiqua" w:cs="Arial"/>
          <w:sz w:val="22"/>
          <w:szCs w:val="22"/>
        </w:rPr>
        <w:t>4</w:t>
      </w:r>
      <w:r w:rsidR="0014712C" w:rsidRPr="009E55F5">
        <w:rPr>
          <w:rFonts w:ascii="Book Antiqua" w:hAnsi="Book Antiqua" w:cs="Arial"/>
          <w:sz w:val="22"/>
          <w:szCs w:val="22"/>
        </w:rPr>
        <w:t>.</w:t>
      </w:r>
      <w:r w:rsidR="00F41F40" w:rsidRPr="009E55F5">
        <w:rPr>
          <w:rFonts w:ascii="Book Antiqua" w:hAnsi="Book Antiqua" w:cs="Arial"/>
          <w:sz w:val="22"/>
          <w:szCs w:val="22"/>
        </w:rPr>
        <w:t>98</w:t>
      </w:r>
      <w:r w:rsidR="0014712C" w:rsidRPr="009E55F5">
        <w:rPr>
          <w:rFonts w:ascii="Book Antiqua" w:hAnsi="Book Antiqua" w:cs="Arial"/>
          <w:sz w:val="22"/>
          <w:szCs w:val="22"/>
        </w:rPr>
        <w:t>%</w:t>
      </w:r>
      <w:r w:rsidR="000955DB" w:rsidRPr="009E55F5">
        <w:rPr>
          <w:rFonts w:ascii="Book Antiqua" w:hAnsi="Book Antiqua" w:cs="Arial"/>
          <w:sz w:val="22"/>
          <w:szCs w:val="22"/>
        </w:rPr>
        <w:t xml:space="preserve"> y no del 9</w:t>
      </w:r>
      <w:r w:rsidR="006E6867" w:rsidRPr="009E55F5">
        <w:rPr>
          <w:rFonts w:ascii="Book Antiqua" w:hAnsi="Book Antiqua" w:cs="Arial"/>
          <w:sz w:val="22"/>
          <w:szCs w:val="22"/>
        </w:rPr>
        <w:t>4</w:t>
      </w:r>
      <w:r w:rsidR="00D524D9" w:rsidRPr="009E55F5">
        <w:rPr>
          <w:rFonts w:ascii="Book Antiqua" w:hAnsi="Book Antiqua" w:cs="Arial"/>
          <w:sz w:val="22"/>
          <w:szCs w:val="22"/>
        </w:rPr>
        <w:t>.</w:t>
      </w:r>
      <w:r w:rsidR="00DE063A" w:rsidRPr="009E55F5">
        <w:rPr>
          <w:rFonts w:ascii="Book Antiqua" w:hAnsi="Book Antiqua" w:cs="Arial"/>
          <w:sz w:val="22"/>
          <w:szCs w:val="22"/>
        </w:rPr>
        <w:t>92</w:t>
      </w:r>
      <w:r w:rsidR="000955DB" w:rsidRPr="009E55F5">
        <w:rPr>
          <w:rFonts w:ascii="Book Antiqua" w:hAnsi="Book Antiqua" w:cs="Arial"/>
          <w:sz w:val="22"/>
          <w:szCs w:val="22"/>
        </w:rPr>
        <w:t>%</w:t>
      </w:r>
      <w:r w:rsidR="00D36C4A" w:rsidRPr="009E55F5">
        <w:rPr>
          <w:rFonts w:ascii="Book Antiqua" w:hAnsi="Book Antiqua" w:cs="Arial"/>
          <w:sz w:val="22"/>
          <w:szCs w:val="22"/>
        </w:rPr>
        <w:t xml:space="preserve"> según se indica en </w:t>
      </w:r>
      <w:r w:rsidR="002927D7" w:rsidRPr="009E55F5">
        <w:rPr>
          <w:rFonts w:ascii="Book Antiqua" w:hAnsi="Book Antiqua" w:cs="Arial"/>
          <w:sz w:val="22"/>
          <w:szCs w:val="22"/>
        </w:rPr>
        <w:t xml:space="preserve">cuadro 5 </w:t>
      </w:r>
      <w:r w:rsidR="00D36C4A" w:rsidRPr="009E55F5">
        <w:rPr>
          <w:rFonts w:ascii="Book Antiqua" w:hAnsi="Book Antiqua" w:cs="Arial"/>
          <w:sz w:val="22"/>
          <w:szCs w:val="22"/>
        </w:rPr>
        <w:t>de este informe</w:t>
      </w:r>
      <w:r w:rsidR="0014712C" w:rsidRPr="009E55F5">
        <w:rPr>
          <w:rFonts w:ascii="Book Antiqua" w:hAnsi="Book Antiqua" w:cs="Arial"/>
          <w:sz w:val="22"/>
          <w:szCs w:val="22"/>
        </w:rPr>
        <w:t>,</w:t>
      </w:r>
      <w:r w:rsidR="00036D37" w:rsidRPr="009E55F5">
        <w:rPr>
          <w:rFonts w:ascii="Book Antiqua" w:hAnsi="Book Antiqua" w:cs="Arial"/>
          <w:sz w:val="22"/>
          <w:szCs w:val="22"/>
        </w:rPr>
        <w:t xml:space="preserve"> </w:t>
      </w:r>
      <w:r w:rsidR="00CE51EF" w:rsidRPr="009E55F5">
        <w:rPr>
          <w:rFonts w:ascii="Book Antiqua" w:hAnsi="Book Antiqua" w:cs="Arial"/>
          <w:sz w:val="22"/>
          <w:szCs w:val="22"/>
        </w:rPr>
        <w:t>quedando de la siguiente forma:</w:t>
      </w:r>
    </w:p>
    <w:p w14:paraId="049E8FFA" w14:textId="77777777" w:rsidR="004D7D34" w:rsidRPr="009E55F5" w:rsidRDefault="004D7D34">
      <w:pPr>
        <w:rPr>
          <w:rFonts w:ascii="Book Antiqua" w:hAnsi="Book Antiqua" w:cs="Arial"/>
          <w:sz w:val="22"/>
          <w:szCs w:val="22"/>
        </w:rPr>
      </w:pPr>
      <w:r w:rsidRPr="009E55F5">
        <w:rPr>
          <w:rFonts w:ascii="Book Antiqua" w:hAnsi="Book Antiqua" w:cs="Arial"/>
          <w:sz w:val="22"/>
          <w:szCs w:val="22"/>
        </w:rPr>
        <w:br w:type="page"/>
      </w:r>
    </w:p>
    <w:p w14:paraId="5A27E904" w14:textId="77777777" w:rsidR="00006367" w:rsidRPr="009E55F5" w:rsidRDefault="00006367" w:rsidP="00537D7E">
      <w:pPr>
        <w:spacing w:line="360" w:lineRule="auto"/>
        <w:ind w:right="51"/>
        <w:jc w:val="both"/>
        <w:rPr>
          <w:rFonts w:ascii="Book Antiqua" w:hAnsi="Book Antiqua" w:cs="Arial"/>
          <w:sz w:val="22"/>
          <w:szCs w:val="22"/>
        </w:rPr>
      </w:pPr>
    </w:p>
    <w:p w14:paraId="68A2BBAA" w14:textId="236B461B" w:rsidR="0014712C" w:rsidRPr="009E55F5" w:rsidRDefault="00D65763" w:rsidP="008D7E75">
      <w:pPr>
        <w:spacing w:line="276" w:lineRule="auto"/>
        <w:jc w:val="center"/>
        <w:rPr>
          <w:rFonts w:ascii="Book Antiqua" w:hAnsi="Book Antiqua" w:cs="Arial"/>
          <w:b/>
          <w:sz w:val="22"/>
          <w:szCs w:val="22"/>
        </w:rPr>
      </w:pPr>
      <w:r w:rsidRPr="009E55F5">
        <w:rPr>
          <w:rFonts w:ascii="Book Antiqua" w:hAnsi="Book Antiqua" w:cs="Arial"/>
          <w:b/>
          <w:sz w:val="22"/>
          <w:szCs w:val="22"/>
        </w:rPr>
        <w:t>Cuadro</w:t>
      </w:r>
      <w:r w:rsidR="00581B6E" w:rsidRPr="009E55F5">
        <w:rPr>
          <w:rFonts w:ascii="Book Antiqua" w:hAnsi="Book Antiqua" w:cs="Arial"/>
          <w:b/>
          <w:sz w:val="22"/>
          <w:szCs w:val="22"/>
        </w:rPr>
        <w:t xml:space="preserve"> </w:t>
      </w:r>
      <w:r w:rsidR="008223BF" w:rsidRPr="009E55F5">
        <w:rPr>
          <w:rFonts w:ascii="Book Antiqua" w:hAnsi="Book Antiqua" w:cs="Arial"/>
          <w:b/>
          <w:sz w:val="22"/>
          <w:szCs w:val="22"/>
        </w:rPr>
        <w:fldChar w:fldCharType="begin"/>
      </w:r>
      <w:r w:rsidR="008223BF" w:rsidRPr="009E55F5">
        <w:rPr>
          <w:rFonts w:ascii="Book Antiqua" w:hAnsi="Book Antiqua" w:cs="Arial"/>
          <w:b/>
          <w:sz w:val="22"/>
          <w:szCs w:val="22"/>
        </w:rPr>
        <w:instrText xml:space="preserve"> SEQ Cuadro \* ARABIC </w:instrText>
      </w:r>
      <w:r w:rsidR="008223BF" w:rsidRPr="009E55F5">
        <w:rPr>
          <w:rFonts w:ascii="Book Antiqua" w:hAnsi="Book Antiqua" w:cs="Arial"/>
          <w:b/>
          <w:sz w:val="22"/>
          <w:szCs w:val="22"/>
        </w:rPr>
        <w:fldChar w:fldCharType="separate"/>
      </w:r>
      <w:r w:rsidR="008223BF" w:rsidRPr="009E55F5">
        <w:rPr>
          <w:rFonts w:ascii="Book Antiqua" w:hAnsi="Book Antiqua" w:cs="Arial"/>
          <w:b/>
          <w:sz w:val="22"/>
          <w:szCs w:val="22"/>
        </w:rPr>
        <w:t>2</w:t>
      </w:r>
      <w:r w:rsidR="008223BF" w:rsidRPr="009E55F5">
        <w:rPr>
          <w:rFonts w:ascii="Book Antiqua" w:hAnsi="Book Antiqua" w:cs="Arial"/>
          <w:b/>
          <w:sz w:val="22"/>
          <w:szCs w:val="22"/>
        </w:rPr>
        <w:fldChar w:fldCharType="end"/>
      </w:r>
      <w:r w:rsidRPr="009E55F5">
        <w:rPr>
          <w:rFonts w:ascii="Book Antiqua" w:hAnsi="Book Antiqua" w:cs="Arial"/>
          <w:b/>
          <w:sz w:val="22"/>
          <w:szCs w:val="22"/>
        </w:rPr>
        <w:t>.</w:t>
      </w:r>
      <w:r w:rsidR="008D7E75" w:rsidRPr="009E55F5">
        <w:rPr>
          <w:rFonts w:ascii="Book Antiqua" w:hAnsi="Book Antiqua" w:cs="Arial"/>
          <w:b/>
          <w:sz w:val="22"/>
          <w:szCs w:val="22"/>
        </w:rPr>
        <w:t xml:space="preserve"> </w:t>
      </w:r>
      <w:r w:rsidRPr="009E55F5">
        <w:rPr>
          <w:rFonts w:ascii="Book Antiqua" w:hAnsi="Book Antiqua" w:cs="Arial"/>
          <w:b/>
          <w:sz w:val="22"/>
          <w:szCs w:val="22"/>
        </w:rPr>
        <w:t xml:space="preserve"> </w:t>
      </w:r>
      <w:r w:rsidR="0014712C" w:rsidRPr="009E55F5">
        <w:rPr>
          <w:rFonts w:ascii="Book Antiqua" w:hAnsi="Book Antiqua" w:cs="Arial"/>
          <w:b/>
          <w:sz w:val="22"/>
          <w:szCs w:val="22"/>
        </w:rPr>
        <w:t>Ejecución del presupuesto por centro gestor</w:t>
      </w:r>
    </w:p>
    <w:p w14:paraId="460663CA" w14:textId="264556F0" w:rsidR="0014712C" w:rsidRPr="009E55F5" w:rsidRDefault="00787266" w:rsidP="0014712C">
      <w:pPr>
        <w:jc w:val="center"/>
        <w:rPr>
          <w:rFonts w:ascii="Book Antiqua" w:hAnsi="Book Antiqua" w:cs="Arial"/>
          <w:color w:val="1F497D" w:themeColor="text2"/>
          <w:sz w:val="22"/>
          <w:szCs w:val="22"/>
          <w:lang w:val="es-ES_tradnl"/>
        </w:rPr>
      </w:pPr>
      <w:r w:rsidRPr="009E55F5">
        <w:rPr>
          <w:rFonts w:ascii="Book Antiqua" w:hAnsi="Book Antiqua" w:cs="Arial"/>
          <w:color w:val="1F497D" w:themeColor="text2"/>
          <w:sz w:val="22"/>
          <w:szCs w:val="22"/>
          <w:lang w:val="es-ES_tradnl"/>
        </w:rPr>
        <w:t xml:space="preserve">Título </w:t>
      </w:r>
      <w:r w:rsidR="0014712C" w:rsidRPr="009E55F5">
        <w:rPr>
          <w:rFonts w:ascii="Book Antiqua" w:hAnsi="Book Antiqua" w:cs="Arial"/>
          <w:color w:val="1F497D" w:themeColor="text2"/>
          <w:sz w:val="22"/>
          <w:szCs w:val="22"/>
          <w:lang w:val="es-ES_tradnl"/>
        </w:rPr>
        <w:t>301 Poder Judicial</w:t>
      </w:r>
    </w:p>
    <w:p w14:paraId="7E2F1FF6" w14:textId="431233DC" w:rsidR="0014712C" w:rsidRPr="009E55F5" w:rsidRDefault="0014712C" w:rsidP="0014712C">
      <w:pPr>
        <w:jc w:val="center"/>
        <w:rPr>
          <w:rFonts w:ascii="Book Antiqua" w:hAnsi="Book Antiqua" w:cs="Arial"/>
          <w:sz w:val="22"/>
          <w:szCs w:val="22"/>
          <w:lang w:val="es-ES_tradnl"/>
        </w:rPr>
      </w:pPr>
      <w:r w:rsidRPr="009E55F5">
        <w:rPr>
          <w:rFonts w:ascii="Book Antiqua" w:hAnsi="Book Antiqua" w:cs="Arial"/>
          <w:sz w:val="22"/>
          <w:szCs w:val="22"/>
          <w:lang w:val="es-ES_tradnl"/>
        </w:rPr>
        <w:t>Al 31 de diciembre 202</w:t>
      </w:r>
      <w:r w:rsidR="006921DF" w:rsidRPr="009E55F5">
        <w:rPr>
          <w:rFonts w:ascii="Book Antiqua" w:hAnsi="Book Antiqua" w:cs="Arial"/>
          <w:sz w:val="22"/>
          <w:szCs w:val="22"/>
          <w:lang w:val="es-ES_tradnl"/>
        </w:rPr>
        <w:t>3</w:t>
      </w:r>
    </w:p>
    <w:p w14:paraId="7FA10981" w14:textId="6F51347C" w:rsidR="000D5D8B" w:rsidRPr="009E55F5" w:rsidRDefault="0014712C" w:rsidP="00537D7E">
      <w:pPr>
        <w:jc w:val="center"/>
        <w:rPr>
          <w:rFonts w:ascii="Book Antiqua" w:hAnsi="Book Antiqua" w:cs="Arial"/>
          <w:i/>
          <w:sz w:val="22"/>
          <w:szCs w:val="22"/>
          <w:lang w:val="es-ES_tradnl"/>
        </w:rPr>
      </w:pPr>
      <w:r w:rsidRPr="009E55F5">
        <w:rPr>
          <w:rFonts w:ascii="Book Antiqua" w:hAnsi="Book Antiqua" w:cs="Arial"/>
          <w:i/>
          <w:sz w:val="22"/>
          <w:szCs w:val="22"/>
          <w:lang w:val="es-ES_tradnl"/>
        </w:rPr>
        <w:t>(en millones de colones)</w:t>
      </w:r>
    </w:p>
    <w:p w14:paraId="1FF5A51F" w14:textId="408E29A9" w:rsidR="00363B08" w:rsidRPr="009E55F5" w:rsidRDefault="000D5D8B" w:rsidP="0014712C">
      <w:pPr>
        <w:jc w:val="center"/>
        <w:rPr>
          <w:rFonts w:ascii="Book Antiqua" w:hAnsi="Book Antiqua" w:cs="Arial"/>
          <w:i/>
          <w:sz w:val="22"/>
          <w:szCs w:val="22"/>
          <w:lang w:val="es-ES_tradnl"/>
        </w:rPr>
      </w:pPr>
      <w:r w:rsidRPr="009E55F5">
        <w:rPr>
          <w:rFonts w:ascii="Book Antiqua" w:hAnsi="Book Antiqua" w:cs="Arial"/>
          <w:noProof/>
          <w:sz w:val="22"/>
          <w:szCs w:val="22"/>
        </w:rPr>
        <w:drawing>
          <wp:inline distT="0" distB="0" distL="0" distR="0" wp14:anchorId="28E0FF5A" wp14:editId="5B0E7570">
            <wp:extent cx="5400040" cy="1431290"/>
            <wp:effectExtent l="0" t="0" r="0" b="0"/>
            <wp:docPr id="124926371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63717" name="Imagen 1" descr="Interfaz de usuario gráfica, Aplicación&#10;&#10;Descripción generada automáticamente"/>
                    <pic:cNvPicPr/>
                  </pic:nvPicPr>
                  <pic:blipFill>
                    <a:blip r:embed="rId8"/>
                    <a:stretch>
                      <a:fillRect/>
                    </a:stretch>
                  </pic:blipFill>
                  <pic:spPr>
                    <a:xfrm>
                      <a:off x="0" y="0"/>
                      <a:ext cx="5400040" cy="1431290"/>
                    </a:xfrm>
                    <a:prstGeom prst="rect">
                      <a:avLst/>
                    </a:prstGeom>
                  </pic:spPr>
                </pic:pic>
              </a:graphicData>
            </a:graphic>
          </wp:inline>
        </w:drawing>
      </w:r>
    </w:p>
    <w:p w14:paraId="376E6015" w14:textId="7CD328DF" w:rsidR="000867D8" w:rsidRPr="009E55F5" w:rsidRDefault="000867D8" w:rsidP="0014712C">
      <w:pPr>
        <w:jc w:val="center"/>
        <w:rPr>
          <w:rFonts w:ascii="Book Antiqua" w:hAnsi="Book Antiqua" w:cs="Arial"/>
          <w:i/>
          <w:sz w:val="16"/>
          <w:szCs w:val="16"/>
          <w:lang w:val="es-ES_tradnl"/>
        </w:rPr>
      </w:pPr>
    </w:p>
    <w:p w14:paraId="0937C781" w14:textId="1BD02F2C" w:rsidR="0014712C" w:rsidRPr="009E55F5" w:rsidRDefault="0014712C" w:rsidP="000A15C3">
      <w:pPr>
        <w:ind w:right="51"/>
        <w:jc w:val="both"/>
        <w:rPr>
          <w:rFonts w:ascii="Book Antiqua" w:hAnsi="Book Antiqua" w:cs="Arial"/>
          <w:sz w:val="16"/>
          <w:szCs w:val="16"/>
        </w:rPr>
      </w:pPr>
      <w:r w:rsidRPr="009E55F5">
        <w:rPr>
          <w:rFonts w:ascii="Book Antiqua" w:hAnsi="Book Antiqua" w:cs="Arial"/>
          <w:b/>
          <w:sz w:val="16"/>
          <w:szCs w:val="16"/>
        </w:rPr>
        <w:t>Fuente:</w:t>
      </w:r>
      <w:r w:rsidRPr="009E55F5">
        <w:rPr>
          <w:rFonts w:ascii="Book Antiqua" w:hAnsi="Book Antiqua" w:cs="Arial"/>
          <w:sz w:val="16"/>
          <w:szCs w:val="16"/>
        </w:rPr>
        <w:t xml:space="preserve"> Elaboración propia de la Dirección de Planificación</w:t>
      </w:r>
      <w:r w:rsidR="005916DE" w:rsidRPr="009E55F5">
        <w:rPr>
          <w:rFonts w:ascii="Book Antiqua" w:hAnsi="Book Antiqua" w:cs="Arial"/>
          <w:sz w:val="16"/>
          <w:szCs w:val="16"/>
        </w:rPr>
        <w:t xml:space="preserve"> partiendo de los recursos</w:t>
      </w:r>
      <w:r w:rsidR="00363B08" w:rsidRPr="009E55F5">
        <w:rPr>
          <w:rFonts w:ascii="Book Antiqua" w:hAnsi="Book Antiqua" w:cs="Arial"/>
          <w:sz w:val="16"/>
          <w:szCs w:val="16"/>
        </w:rPr>
        <w:t xml:space="preserve"> </w:t>
      </w:r>
      <w:r w:rsidR="005916DE" w:rsidRPr="009E55F5">
        <w:rPr>
          <w:rFonts w:ascii="Book Antiqua" w:hAnsi="Book Antiqua" w:cs="Arial"/>
          <w:sz w:val="16"/>
          <w:szCs w:val="16"/>
        </w:rPr>
        <w:t>ordinarios asignados al Poder Judicial</w:t>
      </w:r>
      <w:r w:rsidRPr="009E55F5">
        <w:rPr>
          <w:rFonts w:ascii="Book Antiqua" w:hAnsi="Book Antiqua" w:cs="Arial"/>
          <w:sz w:val="16"/>
          <w:szCs w:val="16"/>
        </w:rPr>
        <w:t xml:space="preserve">. </w:t>
      </w:r>
    </w:p>
    <w:p w14:paraId="3BED6818" w14:textId="77777777" w:rsidR="0014712C" w:rsidRPr="009E55F5" w:rsidRDefault="0014712C" w:rsidP="0014712C">
      <w:pPr>
        <w:ind w:right="51"/>
        <w:jc w:val="both"/>
        <w:rPr>
          <w:rFonts w:ascii="Book Antiqua" w:hAnsi="Book Antiqua" w:cs="Arial"/>
          <w:sz w:val="22"/>
          <w:szCs w:val="22"/>
        </w:rPr>
      </w:pPr>
    </w:p>
    <w:p w14:paraId="397E7E6A" w14:textId="7CA4278C" w:rsidR="00BA2CBA" w:rsidRPr="009E55F5" w:rsidRDefault="00BA2CBA" w:rsidP="00C6017E">
      <w:pPr>
        <w:spacing w:line="360" w:lineRule="auto"/>
        <w:ind w:right="51"/>
        <w:jc w:val="both"/>
        <w:rPr>
          <w:rFonts w:ascii="Book Antiqua" w:hAnsi="Book Antiqua" w:cs="Arial"/>
          <w:sz w:val="22"/>
          <w:szCs w:val="22"/>
        </w:rPr>
      </w:pPr>
    </w:p>
    <w:p w14:paraId="237E42C6" w14:textId="4146C46A" w:rsidR="00DE4C95" w:rsidRPr="009E55F5" w:rsidRDefault="00672518" w:rsidP="00C6017E">
      <w:pPr>
        <w:spacing w:line="360" w:lineRule="auto"/>
        <w:ind w:right="51"/>
        <w:jc w:val="both"/>
        <w:rPr>
          <w:rFonts w:ascii="Book Antiqua" w:hAnsi="Book Antiqua" w:cs="Arial"/>
          <w:sz w:val="22"/>
          <w:szCs w:val="22"/>
        </w:rPr>
      </w:pPr>
      <w:r w:rsidRPr="009E55F5">
        <w:rPr>
          <w:rFonts w:ascii="Book Antiqua" w:hAnsi="Book Antiqua" w:cs="Arial"/>
          <w:sz w:val="22"/>
          <w:szCs w:val="22"/>
        </w:rPr>
        <w:t>Debido a lo anterior,</w:t>
      </w:r>
      <w:r w:rsidR="00EC4C53" w:rsidRPr="009E55F5">
        <w:rPr>
          <w:rFonts w:ascii="Book Antiqua" w:hAnsi="Book Antiqua" w:cs="Arial"/>
          <w:sz w:val="22"/>
          <w:szCs w:val="22"/>
        </w:rPr>
        <w:t xml:space="preserve"> </w:t>
      </w:r>
      <w:r w:rsidR="00822041" w:rsidRPr="009E55F5">
        <w:rPr>
          <w:rFonts w:ascii="Book Antiqua" w:hAnsi="Book Antiqua" w:cs="Arial"/>
          <w:sz w:val="22"/>
          <w:szCs w:val="22"/>
        </w:rPr>
        <w:t xml:space="preserve">se </w:t>
      </w:r>
      <w:r w:rsidR="00801753" w:rsidRPr="009E55F5">
        <w:rPr>
          <w:rFonts w:ascii="Book Antiqua" w:hAnsi="Book Antiqua" w:cs="Arial"/>
          <w:sz w:val="22"/>
          <w:szCs w:val="22"/>
        </w:rPr>
        <w:t>reitera</w:t>
      </w:r>
      <w:r w:rsidR="00822041" w:rsidRPr="009E55F5">
        <w:rPr>
          <w:rFonts w:ascii="Book Antiqua" w:hAnsi="Book Antiqua" w:cs="Arial"/>
          <w:sz w:val="22"/>
          <w:szCs w:val="22"/>
        </w:rPr>
        <w:t xml:space="preserve"> muy </w:t>
      </w:r>
      <w:r w:rsidR="00EC4C53" w:rsidRPr="009E55F5">
        <w:rPr>
          <w:rFonts w:ascii="Book Antiqua" w:hAnsi="Book Antiqua" w:cs="Arial"/>
          <w:sz w:val="22"/>
          <w:szCs w:val="22"/>
        </w:rPr>
        <w:t>respetuosamente</w:t>
      </w:r>
      <w:r w:rsidR="00822041" w:rsidRPr="009E55F5">
        <w:rPr>
          <w:rFonts w:ascii="Book Antiqua" w:hAnsi="Book Antiqua" w:cs="Arial"/>
          <w:sz w:val="22"/>
          <w:szCs w:val="22"/>
        </w:rPr>
        <w:t xml:space="preserve"> </w:t>
      </w:r>
      <w:r w:rsidR="00EC4C53" w:rsidRPr="009E55F5">
        <w:rPr>
          <w:rFonts w:ascii="Book Antiqua" w:hAnsi="Book Antiqua" w:cs="Arial"/>
          <w:sz w:val="22"/>
          <w:szCs w:val="22"/>
        </w:rPr>
        <w:t>al Ministerio de Hacienda</w:t>
      </w:r>
      <w:r w:rsidR="005B539B" w:rsidRPr="009E55F5">
        <w:rPr>
          <w:rFonts w:ascii="Book Antiqua" w:hAnsi="Book Antiqua" w:cs="Arial"/>
          <w:sz w:val="22"/>
          <w:szCs w:val="22"/>
        </w:rPr>
        <w:t xml:space="preserve"> </w:t>
      </w:r>
      <w:r w:rsidR="00DB30B4" w:rsidRPr="009E55F5">
        <w:rPr>
          <w:rFonts w:ascii="Book Antiqua" w:hAnsi="Book Antiqua" w:cs="Arial"/>
          <w:sz w:val="22"/>
          <w:szCs w:val="22"/>
        </w:rPr>
        <w:t>que</w:t>
      </w:r>
      <w:r w:rsidR="00C6017E" w:rsidRPr="009E55F5">
        <w:rPr>
          <w:rFonts w:ascii="Book Antiqua" w:hAnsi="Book Antiqua" w:cs="Arial"/>
          <w:sz w:val="22"/>
          <w:szCs w:val="22"/>
        </w:rPr>
        <w:t>,</w:t>
      </w:r>
      <w:r w:rsidR="00DB30B4" w:rsidRPr="009E55F5">
        <w:rPr>
          <w:rFonts w:ascii="Book Antiqua" w:hAnsi="Book Antiqua" w:cs="Arial"/>
          <w:sz w:val="22"/>
          <w:szCs w:val="22"/>
        </w:rPr>
        <w:t xml:space="preserve"> para</w:t>
      </w:r>
      <w:r w:rsidR="00DE4C95" w:rsidRPr="009E55F5">
        <w:rPr>
          <w:rFonts w:ascii="Book Antiqua" w:hAnsi="Book Antiqua" w:cs="Arial"/>
          <w:sz w:val="22"/>
          <w:szCs w:val="22"/>
        </w:rPr>
        <w:t xml:space="preserve"> la elaboración de futuros informes se incorporen de forma separada ambas fuentes de financiamiento del programa 951, las que provienen del patrimonio de la JUNAFO conforme lo dicta el artículo 239 y subsecuentes de la Ley Orgánica del Poder Judicial y los recursos ordinarios, información que además se remite de esta manera por parte del Poder Judicial, en la etapa de formulación presupuestaria. </w:t>
      </w:r>
    </w:p>
    <w:p w14:paraId="3DD47162" w14:textId="77777777" w:rsidR="00DE4C95" w:rsidRPr="009E55F5" w:rsidRDefault="00DE4C95" w:rsidP="00C6017E">
      <w:pPr>
        <w:spacing w:line="360" w:lineRule="auto"/>
        <w:ind w:right="51"/>
        <w:jc w:val="both"/>
        <w:rPr>
          <w:rFonts w:ascii="Book Antiqua" w:hAnsi="Book Antiqua" w:cs="Arial"/>
          <w:sz w:val="22"/>
          <w:szCs w:val="22"/>
        </w:rPr>
      </w:pPr>
    </w:p>
    <w:p w14:paraId="4087707D" w14:textId="4D2DFE02" w:rsidR="00BA2CBA" w:rsidRPr="009E55F5" w:rsidRDefault="00DE4C95" w:rsidP="00C6017E">
      <w:pPr>
        <w:spacing w:line="360" w:lineRule="auto"/>
        <w:ind w:right="51"/>
        <w:jc w:val="both"/>
        <w:rPr>
          <w:rFonts w:ascii="Book Antiqua" w:hAnsi="Book Antiqua" w:cs="Arial"/>
          <w:sz w:val="22"/>
          <w:szCs w:val="22"/>
        </w:rPr>
      </w:pPr>
      <w:r w:rsidRPr="009E55F5">
        <w:rPr>
          <w:rFonts w:ascii="Book Antiqua" w:hAnsi="Book Antiqua" w:cs="Arial"/>
          <w:sz w:val="22"/>
          <w:szCs w:val="22"/>
        </w:rPr>
        <w:t>La solicitud anterior se realiza, dado que, al considerarse ambas fuentes en una sola, existe una afectación directa en el cumplimiento del porcentaje de ejecución presupuestaria a nivel institucional, en el que se indicó un 9</w:t>
      </w:r>
      <w:r w:rsidR="000F0CF5" w:rsidRPr="009E55F5">
        <w:rPr>
          <w:rFonts w:ascii="Book Antiqua" w:hAnsi="Book Antiqua" w:cs="Arial"/>
          <w:sz w:val="22"/>
          <w:szCs w:val="22"/>
        </w:rPr>
        <w:t>4</w:t>
      </w:r>
      <w:r w:rsidRPr="009E55F5">
        <w:rPr>
          <w:rFonts w:ascii="Book Antiqua" w:hAnsi="Book Antiqua" w:cs="Arial"/>
          <w:sz w:val="22"/>
          <w:szCs w:val="22"/>
        </w:rPr>
        <w:t>.</w:t>
      </w:r>
      <w:r w:rsidR="000F0CF5" w:rsidRPr="009E55F5">
        <w:rPr>
          <w:rFonts w:ascii="Book Antiqua" w:hAnsi="Book Antiqua" w:cs="Arial"/>
          <w:sz w:val="22"/>
          <w:szCs w:val="22"/>
        </w:rPr>
        <w:t>92</w:t>
      </w:r>
      <w:r w:rsidRPr="009E55F5">
        <w:rPr>
          <w:rFonts w:ascii="Book Antiqua" w:hAnsi="Book Antiqua" w:cs="Arial"/>
          <w:sz w:val="22"/>
          <w:szCs w:val="22"/>
        </w:rPr>
        <w:t>%, siendo lo correcto aproximadamente un 9</w:t>
      </w:r>
      <w:r w:rsidR="008B2045" w:rsidRPr="009E55F5">
        <w:rPr>
          <w:rFonts w:ascii="Book Antiqua" w:hAnsi="Book Antiqua" w:cs="Arial"/>
          <w:sz w:val="22"/>
          <w:szCs w:val="22"/>
        </w:rPr>
        <w:t>4</w:t>
      </w:r>
      <w:r w:rsidRPr="009E55F5">
        <w:rPr>
          <w:rFonts w:ascii="Book Antiqua" w:hAnsi="Book Antiqua" w:cs="Arial"/>
          <w:sz w:val="22"/>
          <w:szCs w:val="22"/>
        </w:rPr>
        <w:t>.</w:t>
      </w:r>
      <w:r w:rsidR="008B2045" w:rsidRPr="009E55F5">
        <w:rPr>
          <w:rFonts w:ascii="Book Antiqua" w:hAnsi="Book Antiqua" w:cs="Arial"/>
          <w:sz w:val="22"/>
          <w:szCs w:val="22"/>
        </w:rPr>
        <w:t>98</w:t>
      </w:r>
      <w:r w:rsidRPr="009E55F5">
        <w:rPr>
          <w:rFonts w:ascii="Book Antiqua" w:hAnsi="Book Antiqua" w:cs="Arial"/>
          <w:sz w:val="22"/>
          <w:szCs w:val="22"/>
        </w:rPr>
        <w:t>%, considerando solamente la ejecución de recursos ordinarios del Poder Judicial.</w:t>
      </w:r>
    </w:p>
    <w:p w14:paraId="57552571" w14:textId="52060A6A" w:rsidR="004D7D34" w:rsidRPr="009E55F5" w:rsidRDefault="004D7D34">
      <w:pPr>
        <w:rPr>
          <w:rFonts w:ascii="Book Antiqua" w:hAnsi="Book Antiqua" w:cs="Arial"/>
          <w:sz w:val="22"/>
          <w:szCs w:val="22"/>
        </w:rPr>
      </w:pPr>
      <w:r w:rsidRPr="009E55F5">
        <w:rPr>
          <w:rFonts w:ascii="Book Antiqua" w:hAnsi="Book Antiqua" w:cs="Arial"/>
          <w:sz w:val="22"/>
          <w:szCs w:val="22"/>
        </w:rPr>
        <w:br w:type="page"/>
      </w:r>
    </w:p>
    <w:p w14:paraId="4CCA5EDF" w14:textId="77777777" w:rsidR="00DE5DA5" w:rsidRPr="009E55F5" w:rsidRDefault="00DE5DA5" w:rsidP="00733E61">
      <w:pPr>
        <w:ind w:right="51"/>
        <w:jc w:val="both"/>
        <w:rPr>
          <w:rFonts w:ascii="Book Antiqua" w:hAnsi="Book Antiqua" w:cs="Arial"/>
          <w:sz w:val="22"/>
          <w:szCs w:val="22"/>
        </w:rPr>
      </w:pPr>
    </w:p>
    <w:p w14:paraId="429587DB" w14:textId="77777777" w:rsidR="00DE5DA5" w:rsidRPr="009E55F5" w:rsidRDefault="00DE5DA5" w:rsidP="00733E61">
      <w:pPr>
        <w:ind w:right="51"/>
        <w:jc w:val="both"/>
        <w:rPr>
          <w:rFonts w:ascii="Book Antiqua" w:hAnsi="Book Antiqua" w:cs="Arial"/>
          <w:sz w:val="22"/>
          <w:szCs w:val="22"/>
        </w:rPr>
      </w:pPr>
    </w:p>
    <w:p w14:paraId="3A13989E" w14:textId="15B16635" w:rsidR="00C9297B" w:rsidRPr="009E55F5" w:rsidRDefault="00487E18" w:rsidP="004E1536">
      <w:pPr>
        <w:pStyle w:val="Prrafodelista"/>
        <w:numPr>
          <w:ilvl w:val="0"/>
          <w:numId w:val="32"/>
        </w:numPr>
        <w:shd w:val="clear" w:color="auto" w:fill="244061" w:themeFill="accent1" w:themeFillShade="80"/>
        <w:ind w:right="51"/>
        <w:jc w:val="both"/>
        <w:rPr>
          <w:rFonts w:ascii="Book Antiqua" w:hAnsi="Book Antiqua" w:cs="Arial"/>
          <w:b/>
          <w:color w:val="FFFFFF" w:themeColor="background1"/>
          <w:sz w:val="22"/>
          <w:szCs w:val="22"/>
        </w:rPr>
      </w:pPr>
      <w:bookmarkStart w:id="1" w:name="_Hlk156564806"/>
      <w:r w:rsidRPr="009E55F5">
        <w:rPr>
          <w:rFonts w:ascii="Book Antiqua" w:hAnsi="Book Antiqua" w:cs="Arial"/>
          <w:b/>
          <w:color w:val="FFFFFF" w:themeColor="background1"/>
          <w:sz w:val="22"/>
          <w:szCs w:val="22"/>
        </w:rPr>
        <w:t>Seguimiento de oficio MH-DGPN-DG-OF-0494-2023 remitido por parte del Ministerio de Hacienda, relacionado con los Aspectos relevantes sobre el seguimiento presupuestario del primer semestre 2023</w:t>
      </w:r>
      <w:bookmarkEnd w:id="1"/>
    </w:p>
    <w:p w14:paraId="7B8BF359" w14:textId="7CC9C50B" w:rsidR="00C9297B" w:rsidRPr="009E55F5" w:rsidRDefault="00C9297B" w:rsidP="00733E61">
      <w:pPr>
        <w:ind w:right="51"/>
        <w:jc w:val="both"/>
        <w:rPr>
          <w:rFonts w:ascii="Book Antiqua" w:hAnsi="Book Antiqua" w:cs="Arial"/>
          <w:sz w:val="22"/>
          <w:szCs w:val="22"/>
        </w:rPr>
      </w:pPr>
    </w:p>
    <w:p w14:paraId="15B84016" w14:textId="77777777" w:rsidR="00487E18" w:rsidRPr="009E55F5" w:rsidRDefault="00487E18" w:rsidP="009D2785">
      <w:pPr>
        <w:widowControl w:val="0"/>
        <w:spacing w:line="360" w:lineRule="auto"/>
        <w:ind w:right="851"/>
        <w:jc w:val="both"/>
        <w:rPr>
          <w:rFonts w:ascii="Book Antiqua" w:hAnsi="Book Antiqua" w:cs="Arial"/>
          <w:b/>
          <w:color w:val="000000" w:themeColor="text1"/>
          <w:sz w:val="22"/>
          <w:szCs w:val="22"/>
          <w:u w:val="single"/>
          <w:lang w:val="es-ES_tradnl"/>
        </w:rPr>
      </w:pPr>
    </w:p>
    <w:p w14:paraId="6D4CCE76" w14:textId="27AA50F9" w:rsidR="000160CF" w:rsidRPr="009E55F5" w:rsidRDefault="000160CF" w:rsidP="009D2785">
      <w:pPr>
        <w:widowControl w:val="0"/>
        <w:spacing w:line="360" w:lineRule="auto"/>
        <w:jc w:val="both"/>
        <w:rPr>
          <w:rFonts w:ascii="Book Antiqua" w:hAnsi="Book Antiqua" w:cs="Arial"/>
          <w:sz w:val="22"/>
          <w:szCs w:val="22"/>
        </w:rPr>
      </w:pPr>
      <w:r w:rsidRPr="009E55F5">
        <w:rPr>
          <w:rFonts w:ascii="Book Antiqua" w:hAnsi="Book Antiqua" w:cs="Arial"/>
          <w:sz w:val="22"/>
          <w:szCs w:val="22"/>
        </w:rPr>
        <w:t xml:space="preserve">En </w:t>
      </w:r>
      <w:r w:rsidR="00BF02D5" w:rsidRPr="009E55F5">
        <w:rPr>
          <w:rFonts w:ascii="Book Antiqua" w:hAnsi="Book Antiqua" w:cs="Arial"/>
          <w:sz w:val="22"/>
          <w:szCs w:val="22"/>
        </w:rPr>
        <w:t>s</w:t>
      </w:r>
      <w:r w:rsidRPr="009E55F5">
        <w:rPr>
          <w:rFonts w:ascii="Book Antiqua" w:hAnsi="Book Antiqua" w:cs="Arial"/>
          <w:sz w:val="22"/>
          <w:szCs w:val="22"/>
        </w:rPr>
        <w:t xml:space="preserve">eguimiento </w:t>
      </w:r>
      <w:r w:rsidR="00BF02D5" w:rsidRPr="009E55F5">
        <w:rPr>
          <w:rFonts w:ascii="Book Antiqua" w:hAnsi="Book Antiqua" w:cs="Arial"/>
          <w:sz w:val="22"/>
          <w:szCs w:val="22"/>
        </w:rPr>
        <w:t>al</w:t>
      </w:r>
      <w:r w:rsidRPr="009E55F5">
        <w:rPr>
          <w:rFonts w:ascii="Book Antiqua" w:hAnsi="Book Antiqua" w:cs="Arial"/>
          <w:sz w:val="22"/>
          <w:szCs w:val="22"/>
        </w:rPr>
        <w:t xml:space="preserve"> oficio MH-DGPN-DG-OF-0494-2023 remitido por parte del Ministerio de Hacienda, relacionado con los </w:t>
      </w:r>
      <w:r w:rsidR="00CF7F99" w:rsidRPr="009E55F5">
        <w:rPr>
          <w:rFonts w:ascii="Book Antiqua" w:hAnsi="Book Antiqua" w:cs="Arial"/>
          <w:sz w:val="22"/>
          <w:szCs w:val="22"/>
        </w:rPr>
        <w:t>a</w:t>
      </w:r>
      <w:r w:rsidRPr="009E55F5">
        <w:rPr>
          <w:rFonts w:ascii="Book Antiqua" w:hAnsi="Book Antiqua" w:cs="Arial"/>
          <w:sz w:val="22"/>
          <w:szCs w:val="22"/>
        </w:rPr>
        <w:t xml:space="preserve">spectos relevantes sobre el seguimiento presupuestario del primer semestre 2023, comunicado al Consejo Superior en oficio 1237-PLA-EV-2023, mismo conocido y aprobado por Consejo Superior en sesión  95-2023 celebrada el 14 de noviembre de 2023, artículo LII, se acordó: </w:t>
      </w:r>
    </w:p>
    <w:p w14:paraId="369986DE" w14:textId="77777777" w:rsidR="000160CF" w:rsidRPr="009E55F5" w:rsidRDefault="000160CF" w:rsidP="000160CF">
      <w:pPr>
        <w:widowControl w:val="0"/>
        <w:jc w:val="both"/>
        <w:rPr>
          <w:rFonts w:ascii="Book Antiqua" w:hAnsi="Book Antiqua" w:cs="Arial"/>
          <w:sz w:val="22"/>
          <w:szCs w:val="22"/>
        </w:rPr>
      </w:pPr>
    </w:p>
    <w:p w14:paraId="3AD7D22F" w14:textId="34C937B7" w:rsidR="000160CF" w:rsidRPr="009E55F5" w:rsidRDefault="0065602D" w:rsidP="000160CF">
      <w:pPr>
        <w:autoSpaceDE w:val="0"/>
        <w:autoSpaceDN w:val="0"/>
        <w:adjustRightInd w:val="0"/>
        <w:ind w:left="454" w:right="454"/>
        <w:jc w:val="both"/>
        <w:rPr>
          <w:rFonts w:ascii="Book Antiqua" w:hAnsi="Book Antiqua"/>
          <w:b/>
          <w:bCs/>
          <w:i/>
          <w:iCs/>
          <w:sz w:val="22"/>
          <w:szCs w:val="22"/>
          <w:lang w:eastAsia="es-CR"/>
        </w:rPr>
      </w:pPr>
      <w:r w:rsidRPr="009E55F5">
        <w:rPr>
          <w:rFonts w:ascii="Book Antiqua" w:hAnsi="Book Antiqua"/>
          <w:b/>
          <w:bCs/>
          <w:i/>
          <w:iCs/>
          <w:sz w:val="22"/>
          <w:szCs w:val="22"/>
        </w:rPr>
        <w:t>“…</w:t>
      </w:r>
      <w:r w:rsidR="000160CF" w:rsidRPr="009E55F5">
        <w:rPr>
          <w:rFonts w:ascii="Book Antiqua" w:hAnsi="Book Antiqua"/>
          <w:b/>
          <w:bCs/>
          <w:i/>
          <w:iCs/>
          <w:sz w:val="22"/>
          <w:szCs w:val="22"/>
        </w:rPr>
        <w:t>1.)</w:t>
      </w:r>
      <w:r w:rsidR="000160CF" w:rsidRPr="009E55F5">
        <w:rPr>
          <w:rFonts w:ascii="Book Antiqua" w:hAnsi="Book Antiqua"/>
          <w:i/>
          <w:iCs/>
          <w:sz w:val="22"/>
          <w:szCs w:val="22"/>
        </w:rPr>
        <w:t xml:space="preserve"> Tomar nota del informe de la Dirección de Planificación N° 1237-PLA-EV-2023 del 02 de noviembre de 2023, </w:t>
      </w:r>
      <w:r w:rsidR="000160CF" w:rsidRPr="009E55F5">
        <w:rPr>
          <w:rFonts w:ascii="Book Antiqua" w:hAnsi="Book Antiqua"/>
          <w:i/>
          <w:iCs/>
          <w:snapToGrid w:val="0"/>
          <w:sz w:val="22"/>
          <w:szCs w:val="22"/>
        </w:rPr>
        <w:t xml:space="preserve">relacionado con </w:t>
      </w:r>
      <w:r w:rsidR="000160CF" w:rsidRPr="009E55F5">
        <w:rPr>
          <w:rFonts w:ascii="Book Antiqua" w:hAnsi="Book Antiqua"/>
          <w:i/>
          <w:iCs/>
          <w:sz w:val="22"/>
          <w:szCs w:val="22"/>
        </w:rPr>
        <w:t xml:space="preserve">los resultados del seguimiento realizado a los programas presupuestarios del Título 301 del Poder Judicial con corte al 30 de junio del 2023, para el Apartado Financiero y para el Apartado de Gestión, contenidos en el estudio realizado por la Dirección General de Presupuesto Nacional, en específico lo relacionado con el Poder Judicial. </w:t>
      </w:r>
      <w:r w:rsidR="000160CF" w:rsidRPr="009E55F5">
        <w:rPr>
          <w:rFonts w:ascii="Book Antiqua" w:hAnsi="Book Antiqua"/>
          <w:b/>
          <w:i/>
          <w:iCs/>
          <w:sz w:val="22"/>
          <w:szCs w:val="22"/>
        </w:rPr>
        <w:t xml:space="preserve">2.) </w:t>
      </w:r>
      <w:r w:rsidR="000160CF" w:rsidRPr="009E55F5">
        <w:rPr>
          <w:rFonts w:ascii="Book Antiqua" w:hAnsi="Book Antiqua"/>
          <w:bCs/>
          <w:i/>
          <w:iCs/>
          <w:sz w:val="22"/>
          <w:szCs w:val="22"/>
        </w:rPr>
        <w:t>Se insta a los encargados de los Programas Presupuestarios del Poder Judicial, valorar las recomendaciones señaladas en el informe de la Dirección General de Presupuesto Nacional, con el propósito de mejorar la gestión institucional.</w:t>
      </w:r>
      <w:r w:rsidR="000160CF" w:rsidRPr="009E55F5">
        <w:rPr>
          <w:rFonts w:ascii="Book Antiqua" w:hAnsi="Book Antiqua"/>
          <w:i/>
          <w:iCs/>
          <w:sz w:val="22"/>
          <w:szCs w:val="22"/>
        </w:rPr>
        <w:t xml:space="preserve"> </w:t>
      </w:r>
      <w:r w:rsidR="000160CF" w:rsidRPr="009E55F5">
        <w:rPr>
          <w:rFonts w:ascii="Book Antiqua" w:hAnsi="Book Antiqua"/>
          <w:b/>
          <w:bCs/>
          <w:i/>
          <w:iCs/>
          <w:sz w:val="22"/>
          <w:szCs w:val="22"/>
        </w:rPr>
        <w:t>3.)</w:t>
      </w:r>
      <w:r w:rsidR="000160CF" w:rsidRPr="009E55F5">
        <w:rPr>
          <w:rFonts w:ascii="Book Antiqua" w:hAnsi="Book Antiqua"/>
          <w:b/>
          <w:i/>
          <w:iCs/>
          <w:sz w:val="22"/>
          <w:szCs w:val="22"/>
        </w:rPr>
        <w:t xml:space="preserve"> </w:t>
      </w:r>
      <w:r w:rsidR="000160CF" w:rsidRPr="009E55F5">
        <w:rPr>
          <w:rFonts w:ascii="Book Antiqua" w:hAnsi="Book Antiqua"/>
          <w:bCs/>
          <w:i/>
          <w:iCs/>
          <w:sz w:val="22"/>
          <w:szCs w:val="22"/>
        </w:rPr>
        <w:t>Hacer este acuerdo de conocimiento de la Dirección</w:t>
      </w:r>
      <w:r w:rsidR="000160CF" w:rsidRPr="009E55F5">
        <w:rPr>
          <w:rFonts w:ascii="Book Antiqua" w:hAnsi="Book Antiqua"/>
          <w:i/>
          <w:iCs/>
          <w:sz w:val="22"/>
          <w:szCs w:val="22"/>
        </w:rPr>
        <w:t xml:space="preserve"> Ejecutiva, Organismo de Investigación Judicial, Ministerio Público, Defensa Pública, Servicio de Atención y Protección de Víctimas y Testigos, Centro de Apoyo, Coordinación y Mejoramiento de la Función Jurisdiccional, Administración del Fondo de Pensiones y Jubilaciones y Dirección de Planificación. </w:t>
      </w:r>
      <w:r w:rsidR="000160CF" w:rsidRPr="009E55F5">
        <w:rPr>
          <w:rFonts w:ascii="Book Antiqua" w:hAnsi="Book Antiqua"/>
          <w:b/>
          <w:bCs/>
          <w:i/>
          <w:iCs/>
          <w:sz w:val="22"/>
          <w:szCs w:val="22"/>
        </w:rPr>
        <w:t>Se declara acuerdo firme</w:t>
      </w:r>
      <w:r w:rsidRPr="009E55F5">
        <w:rPr>
          <w:rFonts w:ascii="Book Antiqua" w:hAnsi="Book Antiqua"/>
          <w:b/>
          <w:bCs/>
          <w:i/>
          <w:iCs/>
          <w:sz w:val="22"/>
          <w:szCs w:val="22"/>
        </w:rPr>
        <w:t>…</w:t>
      </w:r>
      <w:r w:rsidR="000160CF" w:rsidRPr="009E55F5">
        <w:rPr>
          <w:rFonts w:ascii="Book Antiqua" w:hAnsi="Book Antiqua"/>
          <w:b/>
          <w:bCs/>
          <w:i/>
          <w:iCs/>
          <w:sz w:val="22"/>
          <w:szCs w:val="22"/>
        </w:rPr>
        <w:t>”</w:t>
      </w:r>
    </w:p>
    <w:p w14:paraId="04A71F42" w14:textId="77777777" w:rsidR="000160CF" w:rsidRPr="009E55F5" w:rsidRDefault="000160CF" w:rsidP="000160CF">
      <w:pPr>
        <w:widowControl w:val="0"/>
        <w:jc w:val="both"/>
        <w:rPr>
          <w:rFonts w:ascii="Book Antiqua" w:hAnsi="Book Antiqua" w:cs="Arial"/>
          <w:sz w:val="22"/>
          <w:szCs w:val="22"/>
        </w:rPr>
      </w:pPr>
    </w:p>
    <w:p w14:paraId="1A66D3B6" w14:textId="77777777" w:rsidR="000160CF" w:rsidRPr="009E55F5" w:rsidRDefault="000160CF" w:rsidP="000160CF">
      <w:pPr>
        <w:widowControl w:val="0"/>
        <w:jc w:val="both"/>
        <w:rPr>
          <w:rFonts w:ascii="Book Antiqua" w:hAnsi="Book Antiqua" w:cs="Arial"/>
          <w:sz w:val="22"/>
          <w:szCs w:val="22"/>
        </w:rPr>
      </w:pPr>
      <w:r w:rsidRPr="009E55F5">
        <w:rPr>
          <w:rFonts w:ascii="Book Antiqua" w:hAnsi="Book Antiqua" w:cs="Arial"/>
          <w:sz w:val="22"/>
          <w:szCs w:val="22"/>
        </w:rPr>
        <w:t xml:space="preserve">En informe MH-DGPN-DG-OF-0494-2023 se recomendó lo siguiente: </w:t>
      </w:r>
    </w:p>
    <w:p w14:paraId="55B8B436" w14:textId="77777777" w:rsidR="00EE4115" w:rsidRPr="009E55F5" w:rsidRDefault="00EE4115" w:rsidP="000160CF">
      <w:pPr>
        <w:widowControl w:val="0"/>
        <w:jc w:val="both"/>
        <w:rPr>
          <w:rFonts w:ascii="Book Antiqua" w:hAnsi="Book Antiqua" w:cs="Arial"/>
          <w:sz w:val="22"/>
          <w:szCs w:val="22"/>
        </w:rPr>
      </w:pPr>
    </w:p>
    <w:p w14:paraId="75D4B173" w14:textId="77777777" w:rsidR="000160CF" w:rsidRPr="009E55F5" w:rsidRDefault="000160CF" w:rsidP="000160CF">
      <w:pPr>
        <w:widowControl w:val="0"/>
        <w:ind w:right="851"/>
        <w:jc w:val="both"/>
        <w:rPr>
          <w:rFonts w:ascii="Book Antiqua" w:hAnsi="Book Antiqua" w:cs="Arial"/>
          <w:color w:val="000000" w:themeColor="text1"/>
          <w:sz w:val="22"/>
          <w:szCs w:val="22"/>
          <w:lang w:val="es-ES_tradnl"/>
        </w:rPr>
      </w:pPr>
    </w:p>
    <w:p w14:paraId="7BA87BCA" w14:textId="77777777" w:rsidR="000160CF" w:rsidRPr="009E55F5" w:rsidRDefault="000160CF" w:rsidP="000160CF">
      <w:pPr>
        <w:widowControl w:val="0"/>
        <w:ind w:right="851"/>
        <w:jc w:val="both"/>
        <w:rPr>
          <w:rFonts w:ascii="Book Antiqua" w:hAnsi="Book Antiqua" w:cs="Arial"/>
          <w:b/>
          <w:bCs/>
          <w:color w:val="000000" w:themeColor="text1"/>
          <w:sz w:val="22"/>
          <w:szCs w:val="22"/>
          <w:u w:val="single"/>
          <w:lang w:val="es-ES_tradnl"/>
        </w:rPr>
      </w:pPr>
      <w:r w:rsidRPr="009E55F5">
        <w:rPr>
          <w:rFonts w:ascii="Book Antiqua" w:hAnsi="Book Antiqua" w:cs="Arial"/>
          <w:b/>
          <w:bCs/>
          <w:color w:val="000000" w:themeColor="text1"/>
          <w:sz w:val="22"/>
          <w:szCs w:val="22"/>
          <w:u w:val="single"/>
          <w:lang w:val="es-ES_tradnl"/>
        </w:rPr>
        <w:t xml:space="preserve">Apartado de Financiero </w:t>
      </w:r>
    </w:p>
    <w:p w14:paraId="09A1EDB2" w14:textId="77777777" w:rsidR="000160CF" w:rsidRPr="009E55F5" w:rsidRDefault="000160CF" w:rsidP="000160CF">
      <w:pPr>
        <w:ind w:right="51"/>
        <w:jc w:val="both"/>
        <w:rPr>
          <w:rFonts w:ascii="Book Antiqua" w:hAnsi="Book Antiqua" w:cs="Arial"/>
          <w:sz w:val="20"/>
          <w:szCs w:val="20"/>
        </w:rPr>
      </w:pPr>
    </w:p>
    <w:p w14:paraId="24287C24" w14:textId="77777777" w:rsidR="000160CF" w:rsidRPr="009E55F5" w:rsidRDefault="000160CF" w:rsidP="00465200">
      <w:pPr>
        <w:pStyle w:val="Prrafodelista"/>
        <w:widowControl w:val="0"/>
        <w:numPr>
          <w:ilvl w:val="0"/>
          <w:numId w:val="41"/>
        </w:numPr>
        <w:ind w:right="902"/>
        <w:jc w:val="both"/>
        <w:rPr>
          <w:rFonts w:ascii="Book Antiqua" w:hAnsi="Book Antiqua"/>
          <w:i/>
          <w:sz w:val="22"/>
          <w:szCs w:val="22"/>
          <w:lang w:val="es-CR"/>
        </w:rPr>
      </w:pPr>
      <w:r w:rsidRPr="009E55F5">
        <w:rPr>
          <w:rFonts w:ascii="Book Antiqua" w:hAnsi="Book Antiqua"/>
          <w:i/>
          <w:sz w:val="22"/>
          <w:szCs w:val="22"/>
          <w:lang w:val="es-CR"/>
        </w:rPr>
        <w:t xml:space="preserve">“…Adicionalmente, el informe institucional presenta acciones correctivas para mejorar la ejecución del presupuesto asignado para 2023, identificando, en cada Centro Gestor, los responsables de su cumplimiento, razón por la que </w:t>
      </w:r>
      <w:r w:rsidRPr="009E55F5">
        <w:rPr>
          <w:rFonts w:ascii="Book Antiqua" w:hAnsi="Book Antiqua"/>
          <w:b/>
          <w:i/>
          <w:sz w:val="22"/>
          <w:szCs w:val="22"/>
          <w:lang w:val="es-CR"/>
        </w:rPr>
        <w:t>se recomienda dar un estricto seguimiento e informar sobre la efectividad de estas en el informe anual</w:t>
      </w:r>
      <w:r w:rsidRPr="009E55F5">
        <w:rPr>
          <w:rFonts w:ascii="Book Antiqua" w:hAnsi="Book Antiqua"/>
          <w:i/>
          <w:sz w:val="22"/>
          <w:szCs w:val="22"/>
          <w:lang w:val="es-CR"/>
        </w:rPr>
        <w:t>…”</w:t>
      </w:r>
    </w:p>
    <w:p w14:paraId="402F2694" w14:textId="77777777" w:rsidR="000160CF" w:rsidRPr="009E55F5" w:rsidRDefault="000160CF" w:rsidP="000160CF">
      <w:pPr>
        <w:widowControl w:val="0"/>
        <w:jc w:val="both"/>
        <w:rPr>
          <w:rFonts w:ascii="Book Antiqua" w:hAnsi="Book Antiqua"/>
          <w:i/>
          <w:sz w:val="22"/>
          <w:szCs w:val="22"/>
          <w:highlight w:val="lightGray"/>
          <w:lang w:val="es-CR"/>
        </w:rPr>
      </w:pPr>
    </w:p>
    <w:p w14:paraId="6BE7C9C3" w14:textId="77777777" w:rsidR="000160CF" w:rsidRPr="009E55F5" w:rsidRDefault="000160CF" w:rsidP="009D2785">
      <w:pPr>
        <w:widowControl w:val="0"/>
        <w:spacing w:line="360" w:lineRule="auto"/>
        <w:jc w:val="both"/>
        <w:rPr>
          <w:rFonts w:ascii="Book Antiqua" w:hAnsi="Book Antiqua"/>
          <w:sz w:val="22"/>
          <w:szCs w:val="22"/>
          <w:lang w:val="es-CR"/>
        </w:rPr>
      </w:pPr>
    </w:p>
    <w:p w14:paraId="2DB43AFD" w14:textId="77777777" w:rsidR="004D7D34" w:rsidRPr="009E55F5" w:rsidRDefault="004D7D34" w:rsidP="009D2785">
      <w:pPr>
        <w:widowControl w:val="0"/>
        <w:spacing w:line="360" w:lineRule="auto"/>
        <w:jc w:val="both"/>
        <w:rPr>
          <w:rFonts w:ascii="Book Antiqua" w:hAnsi="Book Antiqua"/>
          <w:sz w:val="22"/>
          <w:szCs w:val="22"/>
          <w:lang w:val="es-CR"/>
        </w:rPr>
      </w:pPr>
    </w:p>
    <w:p w14:paraId="3634416A" w14:textId="77777777" w:rsidR="000160CF" w:rsidRPr="009E55F5" w:rsidRDefault="000160CF" w:rsidP="009D2785">
      <w:pPr>
        <w:widowControl w:val="0"/>
        <w:spacing w:line="360" w:lineRule="auto"/>
        <w:jc w:val="both"/>
        <w:rPr>
          <w:rFonts w:ascii="Book Antiqua" w:hAnsi="Book Antiqua"/>
          <w:iCs/>
          <w:sz w:val="22"/>
          <w:szCs w:val="22"/>
          <w:lang w:val="es-CR"/>
        </w:rPr>
      </w:pPr>
      <w:r w:rsidRPr="009E55F5">
        <w:rPr>
          <w:rFonts w:ascii="Book Antiqua" w:hAnsi="Book Antiqua"/>
          <w:iCs/>
          <w:sz w:val="22"/>
          <w:szCs w:val="22"/>
          <w:lang w:val="es-CR"/>
        </w:rPr>
        <w:lastRenderedPageBreak/>
        <w:t xml:space="preserve"> Con la finalidad de dar cumplimiento a la recomendación, en el siguiente cuadro se detalla el cumplimiento de las acciones correctivas que hicieron los programas con la finalidad de mejorar la ejecución presupuestaria, es importante indicar que se consideran los programas que tuvieron una ejecución menor al 90,00% en el ejercicio presupuestario 2023; </w:t>
      </w:r>
    </w:p>
    <w:p w14:paraId="3AA10EE9" w14:textId="77777777" w:rsidR="00E0252B" w:rsidRPr="009E55F5" w:rsidRDefault="00E0252B" w:rsidP="009D2785">
      <w:pPr>
        <w:widowControl w:val="0"/>
        <w:spacing w:line="360" w:lineRule="auto"/>
        <w:jc w:val="both"/>
        <w:rPr>
          <w:rFonts w:ascii="Book Antiqua" w:hAnsi="Book Antiqua"/>
          <w:i/>
          <w:sz w:val="22"/>
          <w:szCs w:val="22"/>
          <w:highlight w:val="lightGray"/>
          <w:lang w:val="es-CR"/>
        </w:rPr>
      </w:pPr>
    </w:p>
    <w:p w14:paraId="2EBE66CD" w14:textId="39C895A1" w:rsidR="002927D7" w:rsidRPr="009E55F5" w:rsidRDefault="00A36DDB" w:rsidP="002927D7">
      <w:pPr>
        <w:widowControl w:val="0"/>
        <w:jc w:val="center"/>
        <w:rPr>
          <w:rFonts w:ascii="Book Antiqua" w:hAnsi="Book Antiqua" w:cs="Arial"/>
          <w:b/>
          <w:i/>
          <w:iCs/>
          <w:sz w:val="22"/>
          <w:szCs w:val="22"/>
        </w:rPr>
      </w:pPr>
      <w:r w:rsidRPr="009E55F5">
        <w:rPr>
          <w:rFonts w:ascii="Book Antiqua" w:hAnsi="Book Antiqua" w:cs="Arial"/>
          <w:b/>
          <w:i/>
          <w:iCs/>
          <w:sz w:val="22"/>
          <w:szCs w:val="22"/>
        </w:rPr>
        <w:t xml:space="preserve">Cuadro </w:t>
      </w:r>
      <w:r w:rsidRPr="009E55F5">
        <w:rPr>
          <w:rFonts w:ascii="Book Antiqua" w:hAnsi="Book Antiqua" w:cs="Arial"/>
          <w:b/>
          <w:i/>
          <w:iCs/>
          <w:sz w:val="22"/>
          <w:szCs w:val="22"/>
        </w:rPr>
        <w:fldChar w:fldCharType="begin"/>
      </w:r>
      <w:r w:rsidRPr="009E55F5">
        <w:rPr>
          <w:rFonts w:ascii="Book Antiqua" w:hAnsi="Book Antiqua" w:cs="Arial"/>
          <w:b/>
          <w:i/>
          <w:iCs/>
          <w:sz w:val="22"/>
          <w:szCs w:val="22"/>
        </w:rPr>
        <w:instrText xml:space="preserve"> SEQ Cuadro \* ARABIC </w:instrText>
      </w:r>
      <w:r w:rsidRPr="009E55F5">
        <w:rPr>
          <w:rFonts w:ascii="Book Antiqua" w:hAnsi="Book Antiqua" w:cs="Arial"/>
          <w:b/>
          <w:i/>
          <w:iCs/>
          <w:sz w:val="22"/>
          <w:szCs w:val="22"/>
        </w:rPr>
        <w:fldChar w:fldCharType="separate"/>
      </w:r>
      <w:r w:rsidRPr="009E55F5">
        <w:rPr>
          <w:rFonts w:ascii="Book Antiqua" w:hAnsi="Book Antiqua" w:cs="Arial"/>
          <w:b/>
          <w:i/>
          <w:iCs/>
          <w:sz w:val="22"/>
          <w:szCs w:val="22"/>
        </w:rPr>
        <w:t>3</w:t>
      </w:r>
      <w:r w:rsidRPr="009E55F5">
        <w:rPr>
          <w:rFonts w:ascii="Book Antiqua" w:hAnsi="Book Antiqua" w:cs="Arial"/>
          <w:b/>
          <w:i/>
          <w:iCs/>
          <w:sz w:val="22"/>
          <w:szCs w:val="22"/>
        </w:rPr>
        <w:fldChar w:fldCharType="end"/>
      </w:r>
      <w:r w:rsidRPr="009E55F5">
        <w:rPr>
          <w:rFonts w:ascii="Book Antiqua" w:hAnsi="Book Antiqua" w:cs="Arial"/>
          <w:b/>
          <w:i/>
          <w:iCs/>
          <w:sz w:val="22"/>
          <w:szCs w:val="22"/>
        </w:rPr>
        <w:t xml:space="preserve"> . Acciones correctivas que realizaron los programas con la finalidad de mejorar la ejecución presupuestaria</w:t>
      </w:r>
    </w:p>
    <w:p w14:paraId="13A69CC0" w14:textId="77777777" w:rsidR="002927D7" w:rsidRPr="009E55F5" w:rsidRDefault="002927D7" w:rsidP="002927D7">
      <w:pPr>
        <w:widowControl w:val="0"/>
        <w:jc w:val="center"/>
        <w:rPr>
          <w:rFonts w:ascii="Book Antiqua" w:hAnsi="Book Antiqua" w:cs="Arial"/>
          <w:b/>
          <w:i/>
          <w:iCs/>
          <w:sz w:val="22"/>
          <w:szCs w:val="22"/>
        </w:rPr>
      </w:pPr>
    </w:p>
    <w:tbl>
      <w:tblPr>
        <w:tblStyle w:val="Tablaconcuadrcula"/>
        <w:tblW w:w="877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59"/>
        <w:gridCol w:w="1709"/>
        <w:gridCol w:w="3906"/>
      </w:tblGrid>
      <w:tr w:rsidR="009A3223" w:rsidRPr="00F07EF0" w14:paraId="715B57B7" w14:textId="5BAD9FC6" w:rsidTr="004D7D34">
        <w:trPr>
          <w:jc w:val="center"/>
        </w:trPr>
        <w:tc>
          <w:tcPr>
            <w:tcW w:w="3201" w:type="dxa"/>
            <w:shd w:val="clear" w:color="auto" w:fill="215868" w:themeFill="accent5" w:themeFillShade="80"/>
            <w:vAlign w:val="center"/>
          </w:tcPr>
          <w:p w14:paraId="597A80C4" w14:textId="77777777" w:rsidR="009A3223" w:rsidRPr="009E55F5" w:rsidRDefault="009A3223" w:rsidP="00532B27">
            <w:pPr>
              <w:widowControl w:val="0"/>
              <w:jc w:val="center"/>
              <w:rPr>
                <w:rFonts w:ascii="Book Antiqua" w:hAnsi="Book Antiqua"/>
                <w:b/>
                <w:bCs/>
                <w:iCs/>
                <w:color w:val="FFFFFF" w:themeColor="background1"/>
                <w:sz w:val="22"/>
                <w:szCs w:val="22"/>
                <w:lang w:val="es-CR"/>
              </w:rPr>
            </w:pPr>
            <w:r w:rsidRPr="009E55F5">
              <w:rPr>
                <w:rFonts w:ascii="Book Antiqua" w:hAnsi="Book Antiqua"/>
                <w:b/>
                <w:bCs/>
                <w:iCs/>
                <w:color w:val="FFFFFF" w:themeColor="background1"/>
                <w:sz w:val="22"/>
                <w:szCs w:val="22"/>
                <w:lang w:val="es-CR"/>
              </w:rPr>
              <w:t>Programa</w:t>
            </w:r>
          </w:p>
        </w:tc>
        <w:tc>
          <w:tcPr>
            <w:tcW w:w="1604" w:type="dxa"/>
            <w:shd w:val="clear" w:color="auto" w:fill="215868" w:themeFill="accent5" w:themeFillShade="80"/>
            <w:vAlign w:val="center"/>
          </w:tcPr>
          <w:p w14:paraId="4BAAC52E" w14:textId="77777777" w:rsidR="009A3223" w:rsidRPr="009E55F5" w:rsidRDefault="009A3223" w:rsidP="00532B27">
            <w:pPr>
              <w:widowControl w:val="0"/>
              <w:jc w:val="center"/>
              <w:rPr>
                <w:rFonts w:ascii="Book Antiqua" w:hAnsi="Book Antiqua"/>
                <w:b/>
                <w:bCs/>
                <w:iCs/>
                <w:color w:val="FFFFFF" w:themeColor="background1"/>
                <w:sz w:val="22"/>
                <w:szCs w:val="22"/>
                <w:lang w:val="es-CR"/>
              </w:rPr>
            </w:pPr>
            <w:r w:rsidRPr="009E55F5">
              <w:rPr>
                <w:rFonts w:ascii="Book Antiqua" w:hAnsi="Book Antiqua"/>
                <w:b/>
                <w:bCs/>
                <w:iCs/>
                <w:color w:val="FFFFFF" w:themeColor="background1"/>
                <w:sz w:val="22"/>
                <w:szCs w:val="22"/>
                <w:lang w:val="es-CR"/>
              </w:rPr>
              <w:t>Documento</w:t>
            </w:r>
          </w:p>
        </w:tc>
        <w:tc>
          <w:tcPr>
            <w:tcW w:w="3969" w:type="dxa"/>
            <w:shd w:val="clear" w:color="auto" w:fill="215868" w:themeFill="accent5" w:themeFillShade="80"/>
          </w:tcPr>
          <w:p w14:paraId="2ED75DD3" w14:textId="77F94A34" w:rsidR="009A3223" w:rsidRPr="009E55F5" w:rsidRDefault="009A3223" w:rsidP="00532B27">
            <w:pPr>
              <w:widowControl w:val="0"/>
              <w:jc w:val="center"/>
              <w:rPr>
                <w:rFonts w:ascii="Book Antiqua" w:hAnsi="Book Antiqua"/>
                <w:b/>
                <w:bCs/>
                <w:iCs/>
                <w:color w:val="FFFFFF" w:themeColor="background1"/>
                <w:sz w:val="22"/>
                <w:szCs w:val="22"/>
                <w:lang w:val="es-CR"/>
              </w:rPr>
            </w:pPr>
            <w:r w:rsidRPr="009E55F5">
              <w:rPr>
                <w:rFonts w:ascii="Book Antiqua" w:hAnsi="Book Antiqua"/>
                <w:b/>
                <w:bCs/>
                <w:iCs/>
                <w:color w:val="FFFFFF" w:themeColor="background1"/>
                <w:sz w:val="22"/>
                <w:szCs w:val="22"/>
                <w:lang w:val="es-CR"/>
              </w:rPr>
              <w:t>Resultado</w:t>
            </w:r>
          </w:p>
        </w:tc>
      </w:tr>
      <w:tr w:rsidR="009A3223" w:rsidRPr="00F07EF0" w14:paraId="77D3F753" w14:textId="465E986D" w:rsidTr="004D7D34">
        <w:trPr>
          <w:jc w:val="center"/>
        </w:trPr>
        <w:tc>
          <w:tcPr>
            <w:tcW w:w="3201" w:type="dxa"/>
            <w:vAlign w:val="center"/>
          </w:tcPr>
          <w:p w14:paraId="5840F7CC" w14:textId="77777777" w:rsidR="009A3223" w:rsidRPr="009E55F5" w:rsidRDefault="009A3223" w:rsidP="00532B27">
            <w:pPr>
              <w:widowControl w:val="0"/>
              <w:jc w:val="center"/>
              <w:rPr>
                <w:rFonts w:ascii="Book Antiqua" w:hAnsi="Book Antiqua"/>
                <w:iCs/>
                <w:sz w:val="22"/>
                <w:szCs w:val="22"/>
                <w:lang w:val="es-CR"/>
              </w:rPr>
            </w:pPr>
            <w:r w:rsidRPr="009E55F5">
              <w:rPr>
                <w:rFonts w:ascii="Book Antiqua" w:hAnsi="Book Antiqua"/>
                <w:iCs/>
                <w:sz w:val="22"/>
                <w:szCs w:val="22"/>
                <w:lang w:val="es-CR"/>
              </w:rPr>
              <w:t>951 Administración del Fondo de Jubilaciones y Pensiones del Poder Judicial</w:t>
            </w:r>
          </w:p>
        </w:tc>
        <w:bookmarkStart w:id="2" w:name="_MON_1767424157"/>
        <w:bookmarkEnd w:id="2"/>
        <w:tc>
          <w:tcPr>
            <w:tcW w:w="1604" w:type="dxa"/>
            <w:vAlign w:val="center"/>
          </w:tcPr>
          <w:p w14:paraId="4F6F31BD" w14:textId="31B34B15" w:rsidR="009A3223" w:rsidRPr="009E55F5" w:rsidRDefault="00CF4834" w:rsidP="00532B27">
            <w:pPr>
              <w:widowControl w:val="0"/>
              <w:jc w:val="center"/>
              <w:rPr>
                <w:rFonts w:ascii="Book Antiqua" w:hAnsi="Book Antiqua"/>
                <w:iCs/>
                <w:sz w:val="22"/>
                <w:szCs w:val="22"/>
                <w:lang w:val="es-CR"/>
              </w:rPr>
            </w:pPr>
            <w:r w:rsidRPr="009E55F5">
              <w:rPr>
                <w:rFonts w:ascii="Book Antiqua" w:hAnsi="Book Antiqua"/>
                <w:iCs/>
                <w:sz w:val="22"/>
                <w:szCs w:val="22"/>
                <w:lang w:val="es-CR"/>
              </w:rPr>
              <w:object w:dxaOrig="1508" w:dyaOrig="984" w14:anchorId="2FC54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pt" o:ole="">
                  <v:imagedata r:id="rId9" o:title=""/>
                </v:shape>
                <o:OLEObject Type="Embed" ProgID="Excel.Sheet.12" ShapeID="_x0000_i1025" DrawAspect="Icon" ObjectID="_1768220288" r:id="rId10"/>
              </w:object>
            </w:r>
          </w:p>
        </w:tc>
        <w:tc>
          <w:tcPr>
            <w:tcW w:w="3969" w:type="dxa"/>
          </w:tcPr>
          <w:p w14:paraId="1564B5C7" w14:textId="77777777" w:rsidR="005A3838" w:rsidRPr="009E55F5" w:rsidRDefault="009A3223" w:rsidP="00465200">
            <w:pPr>
              <w:widowControl w:val="0"/>
              <w:jc w:val="both"/>
              <w:rPr>
                <w:rFonts w:ascii="Book Antiqua" w:hAnsi="Book Antiqua"/>
                <w:iCs/>
                <w:sz w:val="22"/>
                <w:szCs w:val="22"/>
                <w:lang w:val="es-CR"/>
              </w:rPr>
            </w:pPr>
            <w:r w:rsidRPr="009E55F5">
              <w:rPr>
                <w:rFonts w:ascii="Book Antiqua" w:hAnsi="Book Antiqua"/>
                <w:iCs/>
                <w:sz w:val="22"/>
                <w:szCs w:val="22"/>
                <w:lang w:val="es-CR"/>
              </w:rPr>
              <w:t xml:space="preserve">Como se muestra del total de </w:t>
            </w:r>
            <w:r w:rsidR="003263AE" w:rsidRPr="009E55F5">
              <w:rPr>
                <w:rFonts w:ascii="Book Antiqua" w:hAnsi="Book Antiqua"/>
                <w:iCs/>
                <w:sz w:val="22"/>
                <w:szCs w:val="22"/>
                <w:lang w:val="es-CR"/>
              </w:rPr>
              <w:t xml:space="preserve">9 acciones correctivas </w:t>
            </w:r>
            <w:r w:rsidR="005A3838" w:rsidRPr="009E55F5">
              <w:rPr>
                <w:rFonts w:ascii="Book Antiqua" w:hAnsi="Book Antiqua"/>
                <w:iCs/>
                <w:sz w:val="22"/>
                <w:szCs w:val="22"/>
                <w:lang w:val="es-CR"/>
              </w:rPr>
              <w:t xml:space="preserve">el 75% se cumplen parcialmente y el 25% su cumplimiento es total. </w:t>
            </w:r>
          </w:p>
          <w:p w14:paraId="360A6138" w14:textId="07AA9D69" w:rsidR="009A3223" w:rsidRPr="009E55F5" w:rsidRDefault="005A3838" w:rsidP="00465200">
            <w:pPr>
              <w:widowControl w:val="0"/>
              <w:jc w:val="both"/>
              <w:rPr>
                <w:rFonts w:ascii="Book Antiqua" w:hAnsi="Book Antiqua"/>
                <w:iCs/>
                <w:sz w:val="22"/>
                <w:szCs w:val="22"/>
                <w:lang w:val="es-CR"/>
              </w:rPr>
            </w:pPr>
            <w:r w:rsidRPr="009E55F5">
              <w:rPr>
                <w:rFonts w:ascii="Book Antiqua" w:hAnsi="Book Antiqua"/>
                <w:iCs/>
                <w:sz w:val="22"/>
                <w:szCs w:val="22"/>
                <w:lang w:val="es-CR"/>
              </w:rPr>
              <w:t xml:space="preserve">Adicionalmente todas las acciones correctivas realizadas, contribuyeron al incremento en la ejecución presupuestaria al cierre del 31 de diciembre 2023 en comparación con </w:t>
            </w:r>
            <w:r w:rsidR="005A3240" w:rsidRPr="009E55F5">
              <w:rPr>
                <w:rFonts w:ascii="Book Antiqua" w:hAnsi="Book Antiqua"/>
                <w:iCs/>
                <w:sz w:val="22"/>
                <w:szCs w:val="22"/>
                <w:lang w:val="es-CR"/>
              </w:rPr>
              <w:t>el ejercicio de seguimiento</w:t>
            </w:r>
            <w:r w:rsidR="00F43B21" w:rsidRPr="009E55F5">
              <w:rPr>
                <w:rFonts w:ascii="Book Antiqua" w:hAnsi="Book Antiqua"/>
                <w:iCs/>
                <w:sz w:val="22"/>
                <w:szCs w:val="22"/>
                <w:lang w:val="es-CR"/>
              </w:rPr>
              <w:t xml:space="preserve"> 2023.</w:t>
            </w:r>
          </w:p>
        </w:tc>
      </w:tr>
      <w:tr w:rsidR="009A3223" w:rsidRPr="00F07EF0" w14:paraId="0D1AE518" w14:textId="74C2BFF5" w:rsidTr="004D7D34">
        <w:trPr>
          <w:jc w:val="center"/>
        </w:trPr>
        <w:tc>
          <w:tcPr>
            <w:tcW w:w="3201" w:type="dxa"/>
            <w:vAlign w:val="center"/>
          </w:tcPr>
          <w:p w14:paraId="19C418ED" w14:textId="77777777" w:rsidR="009A3223" w:rsidRPr="009E55F5" w:rsidRDefault="009A3223" w:rsidP="00532B27">
            <w:pPr>
              <w:widowControl w:val="0"/>
              <w:jc w:val="center"/>
              <w:rPr>
                <w:rFonts w:ascii="Book Antiqua" w:hAnsi="Book Antiqua"/>
                <w:iCs/>
                <w:sz w:val="22"/>
                <w:szCs w:val="22"/>
                <w:lang w:val="es-CR"/>
              </w:rPr>
            </w:pPr>
            <w:r w:rsidRPr="009E55F5">
              <w:rPr>
                <w:rFonts w:ascii="Book Antiqua" w:hAnsi="Book Antiqua"/>
                <w:iCs/>
                <w:sz w:val="22"/>
                <w:szCs w:val="22"/>
                <w:lang w:val="es-CR"/>
              </w:rPr>
              <w:t>950 Servicio de Atención y Protección de Víctimas y Testigos</w:t>
            </w:r>
          </w:p>
        </w:tc>
        <w:bookmarkStart w:id="3" w:name="_MON_1767424182"/>
        <w:bookmarkEnd w:id="3"/>
        <w:tc>
          <w:tcPr>
            <w:tcW w:w="1604" w:type="dxa"/>
            <w:vAlign w:val="center"/>
          </w:tcPr>
          <w:p w14:paraId="12FCF39F" w14:textId="7382C2CA" w:rsidR="009A3223" w:rsidRPr="009E55F5" w:rsidRDefault="00CF4834" w:rsidP="00FE1BC5">
            <w:pPr>
              <w:widowControl w:val="0"/>
              <w:jc w:val="center"/>
              <w:rPr>
                <w:rFonts w:ascii="Book Antiqua" w:hAnsi="Book Antiqua"/>
                <w:iCs/>
                <w:sz w:val="22"/>
                <w:szCs w:val="22"/>
                <w:lang w:val="es-CR"/>
              </w:rPr>
            </w:pPr>
            <w:r w:rsidRPr="009E55F5">
              <w:rPr>
                <w:rFonts w:ascii="Book Antiqua" w:hAnsi="Book Antiqua"/>
                <w:iCs/>
                <w:sz w:val="22"/>
                <w:szCs w:val="22"/>
                <w:lang w:val="es-CR"/>
              </w:rPr>
              <w:object w:dxaOrig="1508" w:dyaOrig="984" w14:anchorId="3F89B5C8">
                <v:shape id="_x0000_i1026" type="#_x0000_t75" style="width:74.5pt;height:49pt" o:ole="">
                  <v:imagedata r:id="rId11" o:title=""/>
                </v:shape>
                <o:OLEObject Type="Embed" ProgID="Excel.Sheet.12" ShapeID="_x0000_i1026" DrawAspect="Icon" ObjectID="_1768220289" r:id="rId12"/>
              </w:object>
            </w:r>
          </w:p>
        </w:tc>
        <w:tc>
          <w:tcPr>
            <w:tcW w:w="3969" w:type="dxa"/>
          </w:tcPr>
          <w:p w14:paraId="2618F496" w14:textId="3B0E3236" w:rsidR="00FE1BC5" w:rsidRPr="009E55F5" w:rsidRDefault="00FE1BC5" w:rsidP="00FE1BC5">
            <w:pPr>
              <w:widowControl w:val="0"/>
              <w:jc w:val="both"/>
              <w:rPr>
                <w:rFonts w:ascii="Book Antiqua" w:hAnsi="Book Antiqua"/>
                <w:iCs/>
                <w:sz w:val="22"/>
                <w:szCs w:val="22"/>
                <w:lang w:val="es-CR"/>
              </w:rPr>
            </w:pPr>
            <w:r w:rsidRPr="009E55F5">
              <w:rPr>
                <w:rFonts w:ascii="Book Antiqua" w:hAnsi="Book Antiqua"/>
                <w:iCs/>
                <w:sz w:val="22"/>
                <w:szCs w:val="22"/>
                <w:lang w:val="es-CR"/>
              </w:rPr>
              <w:t xml:space="preserve">Como se muestra del total de 12 acciones correctivas el 100% se realizan o cumplen en su totalidad. </w:t>
            </w:r>
          </w:p>
          <w:p w14:paraId="6E4AFD82" w14:textId="6232175C" w:rsidR="009A3223" w:rsidRPr="009E55F5" w:rsidRDefault="00FE1BC5" w:rsidP="00465200">
            <w:pPr>
              <w:widowControl w:val="0"/>
              <w:jc w:val="both"/>
              <w:rPr>
                <w:rFonts w:ascii="Book Antiqua" w:hAnsi="Book Antiqua"/>
                <w:iCs/>
                <w:sz w:val="22"/>
                <w:szCs w:val="22"/>
                <w:lang w:val="es-CR"/>
              </w:rPr>
            </w:pPr>
            <w:r w:rsidRPr="009E55F5">
              <w:rPr>
                <w:rFonts w:ascii="Book Antiqua" w:hAnsi="Book Antiqua"/>
                <w:iCs/>
                <w:sz w:val="22"/>
                <w:szCs w:val="22"/>
                <w:lang w:val="es-CR"/>
              </w:rPr>
              <w:t>Adicionalmente todas las acciones correctivas realizadas, contribuyeron al incremento en la ejecución presupuestaria al cierre del 31 de diciembre 2023 en comparación con el ejercicio de seguimiento 2023.</w:t>
            </w:r>
          </w:p>
        </w:tc>
      </w:tr>
      <w:tr w:rsidR="009A3223" w:rsidRPr="00F07EF0" w14:paraId="4F0578A2" w14:textId="50A408D9" w:rsidTr="004D7D34">
        <w:trPr>
          <w:jc w:val="center"/>
        </w:trPr>
        <w:tc>
          <w:tcPr>
            <w:tcW w:w="3201" w:type="dxa"/>
            <w:vAlign w:val="center"/>
          </w:tcPr>
          <w:p w14:paraId="5BD38463" w14:textId="77777777" w:rsidR="009A3223" w:rsidRPr="009E55F5" w:rsidRDefault="009A3223" w:rsidP="00532B27">
            <w:pPr>
              <w:widowControl w:val="0"/>
              <w:jc w:val="center"/>
              <w:rPr>
                <w:rFonts w:ascii="Book Antiqua" w:hAnsi="Book Antiqua"/>
                <w:iCs/>
                <w:sz w:val="22"/>
                <w:szCs w:val="22"/>
                <w:highlight w:val="lightGray"/>
                <w:lang w:val="es-CR"/>
              </w:rPr>
            </w:pPr>
            <w:r w:rsidRPr="009E55F5">
              <w:rPr>
                <w:rFonts w:ascii="Book Antiqua" w:hAnsi="Book Antiqua"/>
                <w:iCs/>
                <w:sz w:val="22"/>
                <w:szCs w:val="22"/>
                <w:lang w:val="es-CR"/>
              </w:rPr>
              <w:t>926 Dirección y Administración</w:t>
            </w:r>
          </w:p>
        </w:tc>
        <w:bookmarkStart w:id="4" w:name="_MON_1767424109"/>
        <w:bookmarkEnd w:id="4"/>
        <w:tc>
          <w:tcPr>
            <w:tcW w:w="1604" w:type="dxa"/>
            <w:vAlign w:val="center"/>
          </w:tcPr>
          <w:p w14:paraId="5C8AAC6B" w14:textId="466BE1C0" w:rsidR="009A3223" w:rsidRPr="009E55F5" w:rsidRDefault="00CF4834" w:rsidP="00532B27">
            <w:pPr>
              <w:widowControl w:val="0"/>
              <w:jc w:val="center"/>
              <w:rPr>
                <w:rFonts w:ascii="Book Antiqua" w:hAnsi="Book Antiqua"/>
                <w:iCs/>
                <w:sz w:val="22"/>
                <w:szCs w:val="22"/>
                <w:highlight w:val="lightGray"/>
                <w:lang w:val="es-CR"/>
              </w:rPr>
            </w:pPr>
            <w:r w:rsidRPr="009E55F5">
              <w:rPr>
                <w:rFonts w:ascii="Book Antiqua" w:hAnsi="Book Antiqua"/>
                <w:iCs/>
                <w:sz w:val="22"/>
                <w:szCs w:val="22"/>
                <w:lang w:val="es-CR"/>
              </w:rPr>
              <w:object w:dxaOrig="1508" w:dyaOrig="984" w14:anchorId="210F802A">
                <v:shape id="_x0000_i1027" type="#_x0000_t75" style="width:74.5pt;height:49pt" o:ole="">
                  <v:imagedata r:id="rId13" o:title=""/>
                </v:shape>
                <o:OLEObject Type="Embed" ProgID="Excel.Sheet.12" ShapeID="_x0000_i1027" DrawAspect="Icon" ObjectID="_1768220290" r:id="rId14"/>
              </w:object>
            </w:r>
          </w:p>
        </w:tc>
        <w:tc>
          <w:tcPr>
            <w:tcW w:w="3969" w:type="dxa"/>
          </w:tcPr>
          <w:p w14:paraId="45CF911F" w14:textId="4A528252" w:rsidR="00496D79" w:rsidRPr="009E55F5" w:rsidRDefault="00496D79" w:rsidP="00496D79">
            <w:pPr>
              <w:widowControl w:val="0"/>
              <w:jc w:val="both"/>
              <w:rPr>
                <w:rFonts w:ascii="Book Antiqua" w:hAnsi="Book Antiqua"/>
                <w:iCs/>
                <w:sz w:val="22"/>
                <w:szCs w:val="22"/>
                <w:lang w:val="es-CR"/>
              </w:rPr>
            </w:pPr>
            <w:r w:rsidRPr="009E55F5">
              <w:rPr>
                <w:rFonts w:ascii="Book Antiqua" w:hAnsi="Book Antiqua"/>
                <w:iCs/>
                <w:sz w:val="22"/>
                <w:szCs w:val="22"/>
                <w:lang w:val="es-CR"/>
              </w:rPr>
              <w:t>Como se muestra del total de 1</w:t>
            </w:r>
            <w:r w:rsidR="007D14E6" w:rsidRPr="009E55F5">
              <w:rPr>
                <w:rFonts w:ascii="Book Antiqua" w:hAnsi="Book Antiqua"/>
                <w:iCs/>
                <w:sz w:val="22"/>
                <w:szCs w:val="22"/>
                <w:lang w:val="es-CR"/>
              </w:rPr>
              <w:t>7</w:t>
            </w:r>
            <w:r w:rsidRPr="009E55F5">
              <w:rPr>
                <w:rFonts w:ascii="Book Antiqua" w:hAnsi="Book Antiqua"/>
                <w:iCs/>
                <w:sz w:val="22"/>
                <w:szCs w:val="22"/>
                <w:lang w:val="es-CR"/>
              </w:rPr>
              <w:t xml:space="preserve"> acciones correctivas el 100% se realizan o cumplen en su totalidad. </w:t>
            </w:r>
          </w:p>
          <w:p w14:paraId="3FF43AAF" w14:textId="46FF19D1" w:rsidR="009A3223" w:rsidRPr="009E55F5" w:rsidRDefault="00496D79" w:rsidP="00465200">
            <w:pPr>
              <w:widowControl w:val="0"/>
              <w:jc w:val="both"/>
              <w:rPr>
                <w:rFonts w:ascii="Book Antiqua" w:hAnsi="Book Antiqua"/>
                <w:iCs/>
                <w:sz w:val="22"/>
                <w:szCs w:val="22"/>
                <w:lang w:val="es-CR"/>
              </w:rPr>
            </w:pPr>
            <w:r w:rsidRPr="009E55F5">
              <w:rPr>
                <w:rFonts w:ascii="Book Antiqua" w:hAnsi="Book Antiqua"/>
                <w:iCs/>
                <w:sz w:val="22"/>
                <w:szCs w:val="22"/>
                <w:lang w:val="es-CR"/>
              </w:rPr>
              <w:t>Adicionalmente todas las acciones correctivas realizadas, contribuyeron al incremento en la ejecución presupuestaria al cierre del 31 de diciembre 2023 en comparación con el ejercicio de seguimiento 2023.</w:t>
            </w:r>
          </w:p>
        </w:tc>
      </w:tr>
    </w:tbl>
    <w:p w14:paraId="480F3A03" w14:textId="77777777" w:rsidR="00E0252B" w:rsidRPr="009E55F5" w:rsidRDefault="00E0252B" w:rsidP="007D03CC">
      <w:pPr>
        <w:widowControl w:val="0"/>
        <w:jc w:val="both"/>
        <w:rPr>
          <w:rFonts w:ascii="Book Antiqua" w:hAnsi="Book Antiqua"/>
          <w:i/>
          <w:sz w:val="22"/>
          <w:szCs w:val="22"/>
          <w:highlight w:val="lightGray"/>
          <w:lang w:val="es-CR"/>
        </w:rPr>
      </w:pPr>
    </w:p>
    <w:p w14:paraId="46AE4936" w14:textId="77777777" w:rsidR="0050072C" w:rsidRPr="009E55F5" w:rsidRDefault="0050072C" w:rsidP="005E0971">
      <w:pPr>
        <w:widowControl w:val="0"/>
        <w:jc w:val="both"/>
        <w:rPr>
          <w:rFonts w:ascii="Book Antiqua" w:hAnsi="Book Antiqua"/>
          <w:i/>
          <w:iCs/>
          <w:sz w:val="22"/>
          <w:szCs w:val="22"/>
          <w:highlight w:val="lightGray"/>
          <w:lang w:val="es-CR"/>
        </w:rPr>
      </w:pPr>
    </w:p>
    <w:p w14:paraId="25C9F3EA" w14:textId="77777777" w:rsidR="004D7D34" w:rsidRPr="009E55F5" w:rsidRDefault="004D7D34" w:rsidP="005E0971">
      <w:pPr>
        <w:widowControl w:val="0"/>
        <w:jc w:val="both"/>
        <w:rPr>
          <w:rFonts w:ascii="Book Antiqua" w:hAnsi="Book Antiqua"/>
          <w:i/>
          <w:iCs/>
          <w:sz w:val="22"/>
          <w:szCs w:val="22"/>
          <w:highlight w:val="lightGray"/>
          <w:lang w:val="es-CR"/>
        </w:rPr>
      </w:pPr>
    </w:p>
    <w:p w14:paraId="285C6E1C" w14:textId="77777777" w:rsidR="004D7D34" w:rsidRPr="009E55F5" w:rsidRDefault="004D7D34" w:rsidP="005E0971">
      <w:pPr>
        <w:widowControl w:val="0"/>
        <w:jc w:val="both"/>
        <w:rPr>
          <w:rFonts w:ascii="Book Antiqua" w:hAnsi="Book Antiqua"/>
          <w:i/>
          <w:iCs/>
          <w:sz w:val="22"/>
          <w:szCs w:val="22"/>
          <w:highlight w:val="lightGray"/>
          <w:lang w:val="es-CR"/>
        </w:rPr>
      </w:pPr>
    </w:p>
    <w:p w14:paraId="22E27F9E" w14:textId="3AEBFD5F" w:rsidR="00607E3A" w:rsidRPr="009E55F5" w:rsidRDefault="00EA4BA8" w:rsidP="00465200">
      <w:pPr>
        <w:pStyle w:val="Prrafodelista"/>
        <w:widowControl w:val="0"/>
        <w:numPr>
          <w:ilvl w:val="0"/>
          <w:numId w:val="41"/>
        </w:numPr>
        <w:ind w:right="1185"/>
        <w:jc w:val="both"/>
        <w:rPr>
          <w:rFonts w:ascii="Book Antiqua" w:hAnsi="Book Antiqua"/>
          <w:i/>
          <w:sz w:val="22"/>
          <w:szCs w:val="22"/>
          <w:lang w:val="es-CR"/>
        </w:rPr>
      </w:pPr>
      <w:r w:rsidRPr="009E55F5">
        <w:rPr>
          <w:rFonts w:ascii="Book Antiqua" w:hAnsi="Book Antiqua"/>
          <w:i/>
          <w:sz w:val="22"/>
          <w:szCs w:val="22"/>
          <w:lang w:val="es-CR"/>
        </w:rPr>
        <w:t>“…</w:t>
      </w:r>
      <w:r w:rsidR="00607E3A" w:rsidRPr="009E55F5">
        <w:rPr>
          <w:rFonts w:ascii="Book Antiqua" w:hAnsi="Book Antiqua"/>
          <w:i/>
          <w:sz w:val="22"/>
          <w:szCs w:val="22"/>
          <w:lang w:val="es-CR"/>
        </w:rPr>
        <w:t xml:space="preserve">Asimismo, respecto a lo señalado sobre la entrada en vigor de la Ley de Contratación Pública 9986 y las dificultades que se le han presentado por atrasos en los inicios de los trámites de compra, la aplicación de nuevos lineamientos y la capacitación que reciben los centros gestores del Departamento de Proveeduría al mismo tiempo que inician los procesos de contratación. Al respecto, </w:t>
      </w:r>
      <w:r w:rsidR="00607E3A" w:rsidRPr="009E55F5">
        <w:rPr>
          <w:rFonts w:ascii="Book Antiqua" w:hAnsi="Book Antiqua"/>
          <w:b/>
          <w:i/>
          <w:sz w:val="22"/>
          <w:szCs w:val="22"/>
          <w:lang w:val="es-CR"/>
        </w:rPr>
        <w:t>se recomienda reforzar la asistencia a capacitaciones en el uso del Sistema Integrado de Compras Públicas (SICOP) y la nueva Ley de Contratación Pública para realizar las contrataciones conforme indica la normativa de forma oportuna</w:t>
      </w:r>
      <w:r w:rsidR="00607E3A" w:rsidRPr="009E55F5">
        <w:rPr>
          <w:rFonts w:ascii="Book Antiqua" w:hAnsi="Book Antiqua"/>
          <w:i/>
          <w:sz w:val="22"/>
          <w:szCs w:val="22"/>
          <w:lang w:val="es-CR"/>
        </w:rPr>
        <w:t>, con la finalidad de evitar devoluciones y atrasos innecesarios por parte del Departamento de Proveeduría y que en el segundo semestre del año se logren concretar los procesos de compra en trámite</w:t>
      </w:r>
      <w:r w:rsidR="00077DCF" w:rsidRPr="009E55F5">
        <w:rPr>
          <w:rFonts w:ascii="Book Antiqua" w:hAnsi="Book Antiqua"/>
          <w:i/>
          <w:sz w:val="22"/>
          <w:szCs w:val="22"/>
          <w:lang w:val="es-CR"/>
        </w:rPr>
        <w:t>..</w:t>
      </w:r>
      <w:r w:rsidR="00607E3A" w:rsidRPr="009E55F5">
        <w:rPr>
          <w:rFonts w:ascii="Book Antiqua" w:hAnsi="Book Antiqua"/>
          <w:i/>
          <w:sz w:val="22"/>
          <w:szCs w:val="22"/>
          <w:lang w:val="es-CR"/>
        </w:rPr>
        <w:t>.</w:t>
      </w:r>
      <w:r w:rsidR="00077DCF" w:rsidRPr="009E55F5">
        <w:rPr>
          <w:rFonts w:ascii="Book Antiqua" w:hAnsi="Book Antiqua"/>
          <w:i/>
          <w:sz w:val="22"/>
          <w:szCs w:val="22"/>
          <w:lang w:val="es-CR"/>
        </w:rPr>
        <w:t>”</w:t>
      </w:r>
    </w:p>
    <w:p w14:paraId="6FAEF8AD" w14:textId="77777777" w:rsidR="00487E18" w:rsidRPr="009E55F5" w:rsidRDefault="00487E18" w:rsidP="00733E61">
      <w:pPr>
        <w:ind w:right="51"/>
        <w:jc w:val="both"/>
        <w:rPr>
          <w:rFonts w:ascii="Book Antiqua" w:hAnsi="Book Antiqua" w:cs="Arial"/>
          <w:sz w:val="22"/>
          <w:szCs w:val="22"/>
        </w:rPr>
      </w:pPr>
    </w:p>
    <w:p w14:paraId="53CE075F" w14:textId="77777777" w:rsidR="00607E3A" w:rsidRPr="009E55F5" w:rsidRDefault="00607E3A" w:rsidP="00607E3A">
      <w:pPr>
        <w:widowControl w:val="0"/>
        <w:tabs>
          <w:tab w:val="left" w:pos="7938"/>
        </w:tabs>
        <w:jc w:val="both"/>
        <w:rPr>
          <w:rFonts w:ascii="Book Antiqua" w:hAnsi="Book Antiqua" w:cs="Arial"/>
          <w:sz w:val="22"/>
          <w:szCs w:val="22"/>
        </w:rPr>
      </w:pPr>
    </w:p>
    <w:p w14:paraId="22CE9A4A" w14:textId="0F97BED3" w:rsidR="00AE7A0A" w:rsidRPr="009E55F5" w:rsidRDefault="00607E3A" w:rsidP="009D2785">
      <w:pPr>
        <w:widowControl w:val="0"/>
        <w:tabs>
          <w:tab w:val="left" w:pos="7938"/>
        </w:tabs>
        <w:spacing w:line="360" w:lineRule="auto"/>
        <w:jc w:val="both"/>
        <w:rPr>
          <w:rFonts w:ascii="Book Antiqua" w:hAnsi="Book Antiqua" w:cs="Arial"/>
          <w:sz w:val="22"/>
          <w:szCs w:val="22"/>
        </w:rPr>
      </w:pPr>
      <w:r w:rsidRPr="009E55F5">
        <w:rPr>
          <w:rFonts w:ascii="Book Antiqua" w:hAnsi="Book Antiqua" w:cs="Arial"/>
          <w:sz w:val="22"/>
          <w:szCs w:val="22"/>
        </w:rPr>
        <w:t xml:space="preserve">Con la finalidad de dar cumplimiento a la recomendación anterior me permito indicar las circulares emitidas por parte el Departamento de Proveeduría del Poder Judicial; </w:t>
      </w:r>
    </w:p>
    <w:p w14:paraId="3F9128F5" w14:textId="77777777" w:rsidR="006400F0" w:rsidRPr="009E55F5" w:rsidRDefault="006400F0" w:rsidP="009D2785">
      <w:pPr>
        <w:widowControl w:val="0"/>
        <w:spacing w:line="360" w:lineRule="auto"/>
        <w:ind w:right="851"/>
        <w:jc w:val="both"/>
        <w:rPr>
          <w:rFonts w:ascii="Book Antiqua" w:hAnsi="Book Antiqua" w:cs="Arial"/>
          <w:color w:val="000000" w:themeColor="text1"/>
          <w:sz w:val="22"/>
          <w:szCs w:val="22"/>
          <w:lang w:val="es-ES_tradnl"/>
        </w:rPr>
      </w:pPr>
    </w:p>
    <w:p w14:paraId="3728F1AE" w14:textId="01F42E34" w:rsidR="00116EA7" w:rsidRPr="009E55F5" w:rsidRDefault="006400F0" w:rsidP="009D2785">
      <w:pPr>
        <w:pStyle w:val="Prrafodelista"/>
        <w:numPr>
          <w:ilvl w:val="0"/>
          <w:numId w:val="40"/>
        </w:numPr>
        <w:spacing w:line="360" w:lineRule="auto"/>
        <w:jc w:val="both"/>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 xml:space="preserve">Circular </w:t>
      </w:r>
      <w:r w:rsidR="00E3423A" w:rsidRPr="009E55F5">
        <w:rPr>
          <w:rFonts w:ascii="Book Antiqua" w:hAnsi="Book Antiqua" w:cs="Arial"/>
          <w:color w:val="000000" w:themeColor="text1"/>
          <w:sz w:val="22"/>
          <w:szCs w:val="22"/>
          <w:lang w:val="es-ES_tradnl"/>
        </w:rPr>
        <w:t>N° 87-2023</w:t>
      </w:r>
      <w:r w:rsidR="00116EA7" w:rsidRPr="009E55F5">
        <w:rPr>
          <w:rFonts w:ascii="Book Antiqua" w:hAnsi="Book Antiqua" w:cs="Arial"/>
          <w:color w:val="000000" w:themeColor="text1"/>
          <w:sz w:val="22"/>
          <w:szCs w:val="22"/>
          <w:lang w:val="es-ES_tradnl"/>
        </w:rPr>
        <w:t>, relacionada con Matrícula cursos SICOP, II Semestre 2023</w:t>
      </w:r>
      <w:r w:rsidR="00B95948" w:rsidRPr="009E55F5">
        <w:rPr>
          <w:rFonts w:ascii="Book Antiqua" w:hAnsi="Book Antiqua" w:cs="Arial"/>
          <w:color w:val="000000" w:themeColor="text1"/>
          <w:sz w:val="22"/>
          <w:szCs w:val="22"/>
          <w:lang w:val="es-ES_tradnl"/>
        </w:rPr>
        <w:t xml:space="preserve">, comunicada a todas las personas </w:t>
      </w:r>
      <w:r w:rsidR="00053805" w:rsidRPr="009E55F5">
        <w:rPr>
          <w:rFonts w:ascii="Book Antiqua" w:hAnsi="Book Antiqua" w:cs="Arial"/>
          <w:color w:val="000000" w:themeColor="text1"/>
          <w:sz w:val="22"/>
          <w:szCs w:val="22"/>
          <w:lang w:val="es-ES_tradnl"/>
        </w:rPr>
        <w:t xml:space="preserve">funcionarias judiciales </w:t>
      </w:r>
      <w:r w:rsidR="00B95948" w:rsidRPr="009E55F5">
        <w:rPr>
          <w:rFonts w:ascii="Book Antiqua" w:hAnsi="Book Antiqua" w:cs="Arial"/>
          <w:color w:val="000000" w:themeColor="text1"/>
          <w:sz w:val="22"/>
          <w:szCs w:val="22"/>
          <w:lang w:val="es-ES_tradnl"/>
        </w:rPr>
        <w:t>el 25 de mayo del 2023</w:t>
      </w:r>
      <w:r w:rsidR="00053805" w:rsidRPr="009E55F5">
        <w:rPr>
          <w:rFonts w:ascii="Book Antiqua" w:hAnsi="Book Antiqua" w:cs="Arial"/>
          <w:color w:val="000000" w:themeColor="text1"/>
          <w:sz w:val="22"/>
          <w:szCs w:val="22"/>
          <w:lang w:val="es-ES_tradnl"/>
        </w:rPr>
        <w:t xml:space="preserve">. </w:t>
      </w:r>
    </w:p>
    <w:p w14:paraId="173C2F04" w14:textId="0DFDE407" w:rsidR="00E43CA6" w:rsidRPr="009E55F5" w:rsidRDefault="0078658C" w:rsidP="009D2785">
      <w:pPr>
        <w:pStyle w:val="Prrafodelista"/>
        <w:numPr>
          <w:ilvl w:val="0"/>
          <w:numId w:val="40"/>
        </w:numPr>
        <w:spacing w:line="360" w:lineRule="auto"/>
        <w:jc w:val="both"/>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Circular N°</w:t>
      </w:r>
      <w:r w:rsidR="00962C93" w:rsidRPr="009E55F5">
        <w:rPr>
          <w:rFonts w:ascii="Book Antiqua" w:hAnsi="Book Antiqua" w:cs="Arial"/>
          <w:color w:val="000000" w:themeColor="text1"/>
          <w:sz w:val="22"/>
          <w:szCs w:val="22"/>
          <w:lang w:val="es-ES_tradnl"/>
        </w:rPr>
        <w:t xml:space="preserve"> 122-2023</w:t>
      </w:r>
      <w:r w:rsidR="005E272E" w:rsidRPr="009E55F5">
        <w:rPr>
          <w:rFonts w:ascii="Book Antiqua" w:hAnsi="Book Antiqua" w:cs="Arial"/>
          <w:color w:val="000000" w:themeColor="text1"/>
          <w:sz w:val="22"/>
          <w:szCs w:val="22"/>
          <w:lang w:val="es-ES_tradnl"/>
        </w:rPr>
        <w:t>, relacionada con Responsabilidad ante matrícula de los cursos de SICOP</w:t>
      </w:r>
      <w:r w:rsidR="00053805" w:rsidRPr="009E55F5">
        <w:rPr>
          <w:rFonts w:ascii="Book Antiqua" w:hAnsi="Book Antiqua" w:cs="Arial"/>
          <w:color w:val="000000" w:themeColor="text1"/>
          <w:sz w:val="22"/>
          <w:szCs w:val="22"/>
          <w:lang w:val="es-ES_tradnl"/>
        </w:rPr>
        <w:t xml:space="preserve">, </w:t>
      </w:r>
      <w:r w:rsidR="00F95485" w:rsidRPr="009E55F5">
        <w:rPr>
          <w:rFonts w:ascii="Book Antiqua" w:hAnsi="Book Antiqua" w:cs="Arial"/>
          <w:color w:val="000000" w:themeColor="text1"/>
          <w:sz w:val="22"/>
          <w:szCs w:val="22"/>
          <w:lang w:val="es-ES_tradnl"/>
        </w:rPr>
        <w:t>comunicado</w:t>
      </w:r>
      <w:r w:rsidR="00053805" w:rsidRPr="009E55F5">
        <w:rPr>
          <w:rFonts w:ascii="Book Antiqua" w:hAnsi="Book Antiqua" w:cs="Arial"/>
          <w:color w:val="000000" w:themeColor="text1"/>
          <w:sz w:val="22"/>
          <w:szCs w:val="22"/>
          <w:lang w:val="es-ES_tradnl"/>
        </w:rPr>
        <w:t xml:space="preserve"> a todas las personas funcionarias judiciales el </w:t>
      </w:r>
      <w:r w:rsidR="006D1D01" w:rsidRPr="009E55F5">
        <w:rPr>
          <w:rFonts w:ascii="Book Antiqua" w:hAnsi="Book Antiqua" w:cs="Arial"/>
          <w:color w:val="000000" w:themeColor="text1"/>
          <w:sz w:val="22"/>
          <w:szCs w:val="22"/>
          <w:lang w:val="es-ES_tradnl"/>
        </w:rPr>
        <w:t>20 de julio de 2023.</w:t>
      </w:r>
    </w:p>
    <w:p w14:paraId="592F3790" w14:textId="77777777" w:rsidR="006400F0" w:rsidRPr="009E55F5" w:rsidRDefault="006400F0" w:rsidP="009D2785">
      <w:pPr>
        <w:spacing w:line="360" w:lineRule="auto"/>
        <w:ind w:left="360"/>
        <w:jc w:val="both"/>
        <w:rPr>
          <w:rFonts w:ascii="Book Antiqua" w:hAnsi="Book Antiqua" w:cs="Arial"/>
          <w:color w:val="000000" w:themeColor="text1"/>
          <w:sz w:val="22"/>
          <w:szCs w:val="22"/>
          <w:lang w:val="es-ES_tradnl"/>
        </w:rPr>
      </w:pPr>
    </w:p>
    <w:p w14:paraId="12C1AD47" w14:textId="03736CD4" w:rsidR="00CC2BEA" w:rsidRPr="009E55F5" w:rsidRDefault="00CC2BEA" w:rsidP="009D2785">
      <w:pPr>
        <w:spacing w:line="360" w:lineRule="auto"/>
        <w:ind w:left="360"/>
        <w:jc w:val="both"/>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 xml:space="preserve">A </w:t>
      </w:r>
      <w:r w:rsidR="000A1889" w:rsidRPr="009E55F5">
        <w:rPr>
          <w:rFonts w:ascii="Book Antiqua" w:hAnsi="Book Antiqua" w:cs="Arial"/>
          <w:color w:val="000000" w:themeColor="text1"/>
          <w:sz w:val="22"/>
          <w:szCs w:val="22"/>
          <w:lang w:val="es-ES_tradnl"/>
        </w:rPr>
        <w:t xml:space="preserve">continuación, se detalla la cantidad de personas que </w:t>
      </w:r>
      <w:r w:rsidR="000A1A7B" w:rsidRPr="009E55F5">
        <w:rPr>
          <w:rFonts w:ascii="Book Antiqua" w:hAnsi="Book Antiqua" w:cs="Arial"/>
          <w:color w:val="000000" w:themeColor="text1"/>
          <w:sz w:val="22"/>
          <w:szCs w:val="22"/>
          <w:lang w:val="es-ES_tradnl"/>
        </w:rPr>
        <w:t xml:space="preserve">concluyeron la capacitación </w:t>
      </w:r>
      <w:r w:rsidR="00097D17" w:rsidRPr="009E55F5">
        <w:rPr>
          <w:rFonts w:ascii="Book Antiqua" w:hAnsi="Book Antiqua" w:cs="Arial"/>
          <w:color w:val="000000" w:themeColor="text1"/>
          <w:sz w:val="22"/>
          <w:szCs w:val="22"/>
          <w:lang w:val="es-ES_tradnl"/>
        </w:rPr>
        <w:t xml:space="preserve">por mes durante el segundo semestre del 2023; </w:t>
      </w:r>
    </w:p>
    <w:p w14:paraId="0DBFEA92" w14:textId="77777777" w:rsidR="00DE5DA5" w:rsidRPr="009E55F5" w:rsidRDefault="00DE5DA5" w:rsidP="00E87686">
      <w:pPr>
        <w:widowControl w:val="0"/>
        <w:ind w:right="851"/>
        <w:jc w:val="both"/>
        <w:rPr>
          <w:rFonts w:ascii="Book Antiqua" w:hAnsi="Book Antiqua" w:cs="Arial"/>
          <w:color w:val="000000" w:themeColor="text1"/>
          <w:sz w:val="22"/>
          <w:szCs w:val="22"/>
          <w:lang w:val="es-ES_tradnl"/>
        </w:rPr>
      </w:pPr>
    </w:p>
    <w:p w14:paraId="3B884F52" w14:textId="0330ACED" w:rsidR="00350593" w:rsidRPr="009E55F5" w:rsidRDefault="007311CB" w:rsidP="00F13069">
      <w:pPr>
        <w:widowControl w:val="0"/>
        <w:ind w:right="851"/>
        <w:jc w:val="center"/>
        <w:rPr>
          <w:rFonts w:ascii="Book Antiqua" w:hAnsi="Book Antiqua" w:cs="Arial"/>
          <w:b/>
          <w:i/>
          <w:iCs/>
          <w:sz w:val="22"/>
          <w:szCs w:val="22"/>
        </w:rPr>
      </w:pPr>
      <w:r w:rsidRPr="009E55F5">
        <w:rPr>
          <w:rFonts w:ascii="Book Antiqua" w:hAnsi="Book Antiqua" w:cs="Arial"/>
          <w:b/>
          <w:i/>
          <w:iCs/>
          <w:sz w:val="22"/>
          <w:szCs w:val="22"/>
        </w:rPr>
        <w:t xml:space="preserve">Cuadro </w:t>
      </w:r>
      <w:r w:rsidR="00831031" w:rsidRPr="009E55F5">
        <w:rPr>
          <w:rFonts w:ascii="Book Antiqua" w:hAnsi="Book Antiqua" w:cs="Arial"/>
          <w:b/>
          <w:i/>
          <w:iCs/>
          <w:sz w:val="22"/>
          <w:szCs w:val="22"/>
        </w:rPr>
        <w:fldChar w:fldCharType="begin"/>
      </w:r>
      <w:r w:rsidR="00831031" w:rsidRPr="009E55F5">
        <w:rPr>
          <w:rFonts w:ascii="Book Antiqua" w:hAnsi="Book Antiqua" w:cs="Arial"/>
          <w:b/>
          <w:i/>
          <w:iCs/>
          <w:sz w:val="22"/>
          <w:szCs w:val="22"/>
        </w:rPr>
        <w:instrText xml:space="preserve"> SEQ Cuadro \* ARABIC </w:instrText>
      </w:r>
      <w:r w:rsidR="00831031" w:rsidRPr="009E55F5">
        <w:rPr>
          <w:rFonts w:ascii="Book Antiqua" w:hAnsi="Book Antiqua" w:cs="Arial"/>
          <w:b/>
          <w:i/>
          <w:iCs/>
          <w:sz w:val="22"/>
          <w:szCs w:val="22"/>
        </w:rPr>
        <w:fldChar w:fldCharType="separate"/>
      </w:r>
      <w:r w:rsidR="00537D7E" w:rsidRPr="009E55F5">
        <w:rPr>
          <w:rFonts w:ascii="Book Antiqua" w:hAnsi="Book Antiqua" w:cs="Arial"/>
          <w:b/>
          <w:i/>
          <w:iCs/>
          <w:noProof/>
          <w:sz w:val="22"/>
          <w:szCs w:val="22"/>
        </w:rPr>
        <w:t>4</w:t>
      </w:r>
      <w:r w:rsidR="00831031" w:rsidRPr="009E55F5">
        <w:rPr>
          <w:rFonts w:ascii="Book Antiqua" w:hAnsi="Book Antiqua" w:cs="Arial"/>
          <w:b/>
          <w:i/>
          <w:iCs/>
          <w:sz w:val="22"/>
          <w:szCs w:val="22"/>
        </w:rPr>
        <w:fldChar w:fldCharType="end"/>
      </w:r>
      <w:r w:rsidRPr="009E55F5">
        <w:rPr>
          <w:rFonts w:ascii="Book Antiqua" w:hAnsi="Book Antiqua" w:cs="Arial"/>
          <w:b/>
          <w:i/>
          <w:iCs/>
          <w:sz w:val="22"/>
          <w:szCs w:val="22"/>
        </w:rPr>
        <w:t>. Cantidad de personas por mes que concluyeron la capacitación en el SICOP durante el segundo semestre del 2023</w:t>
      </w:r>
      <w:r w:rsidR="00350593" w:rsidRPr="009E55F5">
        <w:rPr>
          <w:rFonts w:ascii="Book Antiqua" w:hAnsi="Book Antiqua" w:cs="Arial"/>
          <w:b/>
          <w:i/>
          <w:iCs/>
          <w:sz w:val="22"/>
          <w:szCs w:val="22"/>
        </w:rPr>
        <w:t>.</w:t>
      </w: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10"/>
        <w:gridCol w:w="3671"/>
      </w:tblGrid>
      <w:tr w:rsidR="0035203B" w:rsidRPr="00F07EF0" w14:paraId="3FE87C7D" w14:textId="77777777" w:rsidTr="004D7D34">
        <w:trPr>
          <w:jc w:val="center"/>
        </w:trPr>
        <w:tc>
          <w:tcPr>
            <w:tcW w:w="2410" w:type="dxa"/>
            <w:shd w:val="clear" w:color="auto" w:fill="31849B" w:themeFill="accent5" w:themeFillShade="BF"/>
            <w:vAlign w:val="center"/>
          </w:tcPr>
          <w:p w14:paraId="5BD02F02" w14:textId="26C8AF17" w:rsidR="0035203B" w:rsidRPr="009E55F5" w:rsidRDefault="0035203B" w:rsidP="00607E3A">
            <w:pPr>
              <w:widowControl w:val="0"/>
              <w:ind w:right="851"/>
              <w:jc w:val="center"/>
              <w:rPr>
                <w:rFonts w:ascii="Book Antiqua" w:hAnsi="Book Antiqua" w:cs="Arial"/>
                <w:b/>
                <w:color w:val="FFFFFF" w:themeColor="background1"/>
                <w:sz w:val="22"/>
                <w:szCs w:val="22"/>
                <w:lang w:val="es-ES_tradnl"/>
              </w:rPr>
            </w:pPr>
            <w:r w:rsidRPr="009E55F5">
              <w:rPr>
                <w:rFonts w:ascii="Book Antiqua" w:hAnsi="Book Antiqua" w:cs="Arial"/>
                <w:b/>
                <w:color w:val="FFFFFF" w:themeColor="background1"/>
                <w:sz w:val="22"/>
                <w:szCs w:val="22"/>
                <w:lang w:val="es-ES_tradnl"/>
              </w:rPr>
              <w:t>Mes</w:t>
            </w:r>
          </w:p>
        </w:tc>
        <w:tc>
          <w:tcPr>
            <w:tcW w:w="3671" w:type="dxa"/>
            <w:shd w:val="clear" w:color="auto" w:fill="31849B" w:themeFill="accent5" w:themeFillShade="BF"/>
            <w:vAlign w:val="center"/>
          </w:tcPr>
          <w:p w14:paraId="5CA84EEB" w14:textId="5FF94777" w:rsidR="0035203B" w:rsidRPr="009E55F5" w:rsidRDefault="0035203B" w:rsidP="00607E3A">
            <w:pPr>
              <w:widowControl w:val="0"/>
              <w:ind w:right="851"/>
              <w:jc w:val="center"/>
              <w:rPr>
                <w:rFonts w:ascii="Book Antiqua" w:hAnsi="Book Antiqua" w:cs="Arial"/>
                <w:b/>
                <w:color w:val="FFFFFF" w:themeColor="background1"/>
                <w:sz w:val="22"/>
                <w:szCs w:val="22"/>
                <w:lang w:val="es-ES_tradnl"/>
              </w:rPr>
            </w:pPr>
            <w:r w:rsidRPr="009E55F5">
              <w:rPr>
                <w:rFonts w:ascii="Book Antiqua" w:hAnsi="Book Antiqua" w:cs="Arial"/>
                <w:b/>
                <w:color w:val="FFFFFF" w:themeColor="background1"/>
                <w:sz w:val="22"/>
                <w:szCs w:val="22"/>
                <w:lang w:val="es-ES_tradnl"/>
              </w:rPr>
              <w:t>Cantidad de personas que realizaron la capacitación</w:t>
            </w:r>
          </w:p>
        </w:tc>
      </w:tr>
      <w:tr w:rsidR="006B0D64" w:rsidRPr="00F07EF0" w14:paraId="5AAB048B" w14:textId="77777777" w:rsidTr="004D7D34">
        <w:trPr>
          <w:jc w:val="center"/>
        </w:trPr>
        <w:tc>
          <w:tcPr>
            <w:tcW w:w="2410" w:type="dxa"/>
            <w:vAlign w:val="center"/>
          </w:tcPr>
          <w:p w14:paraId="5FB7ECB2" w14:textId="7662959F" w:rsidR="006B0D64" w:rsidRPr="009E55F5" w:rsidRDefault="006B0D64"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Julio</w:t>
            </w:r>
          </w:p>
        </w:tc>
        <w:tc>
          <w:tcPr>
            <w:tcW w:w="3671" w:type="dxa"/>
            <w:vAlign w:val="center"/>
          </w:tcPr>
          <w:p w14:paraId="732EB2E4" w14:textId="77777777" w:rsidR="002D60EE" w:rsidRPr="009E55F5" w:rsidRDefault="00690B69"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54</w:t>
            </w:r>
          </w:p>
          <w:p w14:paraId="2E00402F" w14:textId="43DF939C" w:rsidR="006B0D64" w:rsidRPr="009E55F5" w:rsidRDefault="00083707"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60</w:t>
            </w:r>
          </w:p>
        </w:tc>
      </w:tr>
      <w:tr w:rsidR="006B0D64" w:rsidRPr="00F07EF0" w14:paraId="3FAA7BF2" w14:textId="77777777" w:rsidTr="004D7D34">
        <w:trPr>
          <w:jc w:val="center"/>
        </w:trPr>
        <w:tc>
          <w:tcPr>
            <w:tcW w:w="2410" w:type="dxa"/>
            <w:vAlign w:val="center"/>
          </w:tcPr>
          <w:p w14:paraId="24726CA7" w14:textId="3F12FEDB" w:rsidR="006B0D64" w:rsidRPr="009E55F5" w:rsidRDefault="006B0D64"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Agosto</w:t>
            </w:r>
          </w:p>
        </w:tc>
        <w:tc>
          <w:tcPr>
            <w:tcW w:w="3671" w:type="dxa"/>
            <w:vAlign w:val="center"/>
          </w:tcPr>
          <w:p w14:paraId="323C0A84" w14:textId="77777777" w:rsidR="002D60EE" w:rsidRPr="009E55F5" w:rsidRDefault="00B20995"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168</w:t>
            </w:r>
          </w:p>
          <w:p w14:paraId="54BF0833" w14:textId="6191D242" w:rsidR="006B0D64" w:rsidRPr="009E55F5" w:rsidRDefault="009B0CBD"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94</w:t>
            </w:r>
          </w:p>
        </w:tc>
      </w:tr>
      <w:tr w:rsidR="006B0D64" w:rsidRPr="00F07EF0" w14:paraId="56390715" w14:textId="77777777" w:rsidTr="004D7D34">
        <w:trPr>
          <w:jc w:val="center"/>
        </w:trPr>
        <w:tc>
          <w:tcPr>
            <w:tcW w:w="2410" w:type="dxa"/>
            <w:vAlign w:val="center"/>
          </w:tcPr>
          <w:p w14:paraId="31CEE5D6" w14:textId="56C7E868" w:rsidR="006B0D64" w:rsidRPr="009E55F5" w:rsidRDefault="006B0D64"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Septiembre</w:t>
            </w:r>
          </w:p>
        </w:tc>
        <w:tc>
          <w:tcPr>
            <w:tcW w:w="3671" w:type="dxa"/>
            <w:vAlign w:val="center"/>
          </w:tcPr>
          <w:p w14:paraId="0491E10A" w14:textId="77777777" w:rsidR="002D60EE" w:rsidRPr="009E55F5" w:rsidRDefault="00052E02"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60</w:t>
            </w:r>
          </w:p>
          <w:p w14:paraId="6953FDB5" w14:textId="446C29F1" w:rsidR="006B0D64" w:rsidRPr="009E55F5" w:rsidRDefault="00F10921"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lastRenderedPageBreak/>
              <w:t>59</w:t>
            </w:r>
          </w:p>
        </w:tc>
      </w:tr>
      <w:tr w:rsidR="006B0D64" w:rsidRPr="00F07EF0" w14:paraId="4C46A329" w14:textId="77777777" w:rsidTr="004D7D34">
        <w:trPr>
          <w:jc w:val="center"/>
        </w:trPr>
        <w:tc>
          <w:tcPr>
            <w:tcW w:w="2410" w:type="dxa"/>
            <w:vAlign w:val="center"/>
          </w:tcPr>
          <w:p w14:paraId="1FC4FB52" w14:textId="4E2BB73F" w:rsidR="006B0D64" w:rsidRPr="009E55F5" w:rsidRDefault="006B0D64"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lastRenderedPageBreak/>
              <w:t>Octubre</w:t>
            </w:r>
          </w:p>
        </w:tc>
        <w:tc>
          <w:tcPr>
            <w:tcW w:w="3671" w:type="dxa"/>
            <w:vAlign w:val="center"/>
          </w:tcPr>
          <w:p w14:paraId="33BA109D" w14:textId="77777777" w:rsidR="002D60EE" w:rsidRPr="009E55F5" w:rsidRDefault="00BA2C43"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45</w:t>
            </w:r>
          </w:p>
          <w:p w14:paraId="62EA297E" w14:textId="6B72F1FB" w:rsidR="006B0D64" w:rsidRPr="009E55F5" w:rsidRDefault="007E0BCC"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43</w:t>
            </w:r>
          </w:p>
        </w:tc>
      </w:tr>
      <w:tr w:rsidR="006B0D64" w:rsidRPr="00F07EF0" w14:paraId="6DEF2DD9" w14:textId="77777777" w:rsidTr="004D7D34">
        <w:trPr>
          <w:jc w:val="center"/>
        </w:trPr>
        <w:tc>
          <w:tcPr>
            <w:tcW w:w="2410" w:type="dxa"/>
            <w:vAlign w:val="center"/>
          </w:tcPr>
          <w:p w14:paraId="6B3681DB" w14:textId="7E21C114" w:rsidR="006B0D64" w:rsidRPr="009E55F5" w:rsidRDefault="006B0D64"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Noviembre</w:t>
            </w:r>
          </w:p>
        </w:tc>
        <w:tc>
          <w:tcPr>
            <w:tcW w:w="3671" w:type="dxa"/>
            <w:vAlign w:val="center"/>
          </w:tcPr>
          <w:p w14:paraId="448C8116" w14:textId="77777777" w:rsidR="002D60EE" w:rsidRPr="009E55F5" w:rsidRDefault="00CC2779"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3</w:t>
            </w:r>
            <w:r w:rsidR="00493A64" w:rsidRPr="009E55F5">
              <w:rPr>
                <w:rFonts w:ascii="Book Antiqua" w:hAnsi="Book Antiqua" w:cs="Arial"/>
                <w:color w:val="000000" w:themeColor="text1"/>
                <w:sz w:val="22"/>
                <w:szCs w:val="22"/>
                <w:lang w:val="es-ES_tradnl"/>
              </w:rPr>
              <w:t>7</w:t>
            </w:r>
          </w:p>
          <w:p w14:paraId="2520948A" w14:textId="041C1634" w:rsidR="006B0D64" w:rsidRPr="009E55F5" w:rsidRDefault="00CC2779"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33</w:t>
            </w:r>
          </w:p>
        </w:tc>
      </w:tr>
      <w:tr w:rsidR="006B0D64" w:rsidRPr="00F07EF0" w14:paraId="0B591623" w14:textId="77777777" w:rsidTr="004D7D34">
        <w:trPr>
          <w:jc w:val="center"/>
        </w:trPr>
        <w:tc>
          <w:tcPr>
            <w:tcW w:w="2410" w:type="dxa"/>
            <w:vAlign w:val="center"/>
          </w:tcPr>
          <w:p w14:paraId="0B994DF4" w14:textId="6FF90A42" w:rsidR="006B0D64" w:rsidRPr="009E55F5" w:rsidRDefault="006B0D64"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Diciembre</w:t>
            </w:r>
          </w:p>
        </w:tc>
        <w:tc>
          <w:tcPr>
            <w:tcW w:w="3671" w:type="dxa"/>
            <w:vAlign w:val="center"/>
          </w:tcPr>
          <w:p w14:paraId="135051A6" w14:textId="131140DD" w:rsidR="006B0D64" w:rsidRPr="009E55F5" w:rsidRDefault="00A42126" w:rsidP="00607E3A">
            <w:pPr>
              <w:widowControl w:val="0"/>
              <w:ind w:right="851"/>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12</w:t>
            </w:r>
          </w:p>
        </w:tc>
      </w:tr>
      <w:tr w:rsidR="006B0D64" w:rsidRPr="00F07EF0" w14:paraId="0A4A3318" w14:textId="77777777" w:rsidTr="004D7D34">
        <w:trPr>
          <w:jc w:val="center"/>
        </w:trPr>
        <w:tc>
          <w:tcPr>
            <w:tcW w:w="2410" w:type="dxa"/>
            <w:shd w:val="clear" w:color="auto" w:fill="31849B" w:themeFill="accent5" w:themeFillShade="BF"/>
            <w:vAlign w:val="center"/>
          </w:tcPr>
          <w:p w14:paraId="5CDE3735" w14:textId="400B78B1" w:rsidR="006B0D64" w:rsidRPr="009E55F5" w:rsidRDefault="006B0D64" w:rsidP="00607E3A">
            <w:pPr>
              <w:widowControl w:val="0"/>
              <w:ind w:right="851"/>
              <w:jc w:val="center"/>
              <w:rPr>
                <w:rFonts w:ascii="Book Antiqua" w:hAnsi="Book Antiqua" w:cs="Arial"/>
                <w:b/>
                <w:color w:val="FFFFFF" w:themeColor="background1"/>
                <w:sz w:val="22"/>
                <w:szCs w:val="22"/>
                <w:lang w:val="es-ES_tradnl"/>
              </w:rPr>
            </w:pPr>
            <w:r w:rsidRPr="009E55F5">
              <w:rPr>
                <w:rFonts w:ascii="Book Antiqua" w:hAnsi="Book Antiqua" w:cs="Arial"/>
                <w:b/>
                <w:color w:val="FFFFFF" w:themeColor="background1"/>
                <w:sz w:val="22"/>
                <w:szCs w:val="22"/>
                <w:lang w:val="es-ES_tradnl"/>
              </w:rPr>
              <w:t>Total</w:t>
            </w:r>
          </w:p>
        </w:tc>
        <w:tc>
          <w:tcPr>
            <w:tcW w:w="3671" w:type="dxa"/>
            <w:shd w:val="clear" w:color="auto" w:fill="31849B" w:themeFill="accent5" w:themeFillShade="BF"/>
            <w:vAlign w:val="center"/>
          </w:tcPr>
          <w:p w14:paraId="53F8C92A" w14:textId="13031898" w:rsidR="006B0D64" w:rsidRPr="009E55F5" w:rsidRDefault="007D4FE2" w:rsidP="00607E3A">
            <w:pPr>
              <w:widowControl w:val="0"/>
              <w:ind w:right="851"/>
              <w:jc w:val="center"/>
              <w:rPr>
                <w:rFonts w:ascii="Book Antiqua" w:hAnsi="Book Antiqua" w:cs="Arial"/>
                <w:color w:val="FFFFFF" w:themeColor="background1"/>
                <w:sz w:val="22"/>
                <w:szCs w:val="22"/>
                <w:lang w:val="es-ES_tradnl"/>
              </w:rPr>
            </w:pPr>
            <w:r w:rsidRPr="009E55F5">
              <w:rPr>
                <w:rFonts w:ascii="Book Antiqua" w:hAnsi="Book Antiqua" w:cs="Arial"/>
                <w:color w:val="FFFFFF" w:themeColor="background1"/>
                <w:sz w:val="22"/>
                <w:szCs w:val="22"/>
                <w:lang w:val="es-ES_tradnl"/>
              </w:rPr>
              <w:t>376</w:t>
            </w:r>
          </w:p>
        </w:tc>
      </w:tr>
    </w:tbl>
    <w:p w14:paraId="4964A9B0" w14:textId="77777777" w:rsidR="002D60EE" w:rsidRPr="009E55F5" w:rsidRDefault="00973A2E" w:rsidP="009F735F">
      <w:pPr>
        <w:widowControl w:val="0"/>
        <w:ind w:left="1418" w:right="1185" w:hanging="1418"/>
        <w:jc w:val="both"/>
        <w:rPr>
          <w:rFonts w:ascii="Book Antiqua" w:hAnsi="Book Antiqua"/>
          <w:i/>
          <w:iCs/>
          <w:sz w:val="16"/>
          <w:szCs w:val="16"/>
          <w:lang w:val="es-CR"/>
        </w:rPr>
      </w:pPr>
      <w:r w:rsidRPr="009E55F5">
        <w:rPr>
          <w:rFonts w:ascii="Book Antiqua" w:hAnsi="Book Antiqua"/>
          <w:i/>
          <w:iCs/>
          <w:lang w:val="es-CR"/>
        </w:rPr>
        <w:tab/>
      </w:r>
      <w:r w:rsidRPr="009E55F5">
        <w:rPr>
          <w:rFonts w:ascii="Book Antiqua" w:hAnsi="Book Antiqua"/>
          <w:b/>
          <w:bCs/>
          <w:i/>
          <w:iCs/>
          <w:sz w:val="16"/>
          <w:szCs w:val="16"/>
          <w:lang w:val="es-CR"/>
        </w:rPr>
        <w:t>Fuente:</w:t>
      </w:r>
      <w:r w:rsidRPr="009E55F5">
        <w:rPr>
          <w:rFonts w:ascii="Book Antiqua" w:hAnsi="Book Antiqua"/>
          <w:i/>
          <w:iCs/>
          <w:sz w:val="16"/>
          <w:szCs w:val="16"/>
          <w:lang w:val="es-CR"/>
        </w:rPr>
        <w:t xml:space="preserve"> </w:t>
      </w:r>
      <w:r w:rsidR="00C33FA0" w:rsidRPr="009E55F5">
        <w:rPr>
          <w:rFonts w:ascii="Book Antiqua" w:hAnsi="Book Antiqua"/>
          <w:i/>
          <w:iCs/>
          <w:sz w:val="16"/>
          <w:szCs w:val="16"/>
          <w:lang w:val="es-CR"/>
        </w:rPr>
        <w:t>Reporte remitido por RACSA con el total de personas matriculadas en SICOP en el año 2023</w:t>
      </w:r>
      <w:r w:rsidR="002B7FAB" w:rsidRPr="009E55F5">
        <w:rPr>
          <w:rFonts w:ascii="Book Antiqua" w:hAnsi="Book Antiqua"/>
          <w:i/>
          <w:iCs/>
          <w:sz w:val="16"/>
          <w:szCs w:val="16"/>
          <w:lang w:val="es-CR"/>
        </w:rPr>
        <w:t>.</w:t>
      </w:r>
      <w:r w:rsidR="00C33FA0" w:rsidRPr="009E55F5">
        <w:rPr>
          <w:rFonts w:ascii="Book Antiqua" w:hAnsi="Book Antiqua"/>
          <w:i/>
          <w:iCs/>
          <w:sz w:val="16"/>
          <w:szCs w:val="16"/>
          <w:lang w:val="es-CR"/>
        </w:rPr>
        <w:t xml:space="preserve">En el cuadro se </w:t>
      </w:r>
      <w:r w:rsidR="007311CB" w:rsidRPr="009E55F5">
        <w:rPr>
          <w:rFonts w:ascii="Book Antiqua" w:hAnsi="Book Antiqua"/>
          <w:i/>
          <w:iCs/>
          <w:sz w:val="16"/>
          <w:szCs w:val="16"/>
          <w:lang w:val="es-CR"/>
        </w:rPr>
        <w:t>contemplan las</w:t>
      </w:r>
      <w:r w:rsidR="00C33FA0" w:rsidRPr="009E55F5">
        <w:rPr>
          <w:rFonts w:ascii="Book Antiqua" w:hAnsi="Book Antiqua"/>
          <w:i/>
          <w:iCs/>
          <w:sz w:val="16"/>
          <w:szCs w:val="16"/>
          <w:lang w:val="es-CR"/>
        </w:rPr>
        <w:t xml:space="preserve"> personas que concluyeron el </w:t>
      </w:r>
      <w:r w:rsidR="007311CB" w:rsidRPr="009E55F5">
        <w:rPr>
          <w:rFonts w:ascii="Book Antiqua" w:hAnsi="Book Antiqua"/>
          <w:i/>
          <w:iCs/>
          <w:sz w:val="16"/>
          <w:szCs w:val="16"/>
          <w:lang w:val="es-CR"/>
        </w:rPr>
        <w:t xml:space="preserve">curso. </w:t>
      </w:r>
    </w:p>
    <w:p w14:paraId="05E51405" w14:textId="45347AB0" w:rsidR="00E87686" w:rsidRPr="009E55F5" w:rsidRDefault="00973A2E" w:rsidP="003D4F37">
      <w:pPr>
        <w:widowControl w:val="0"/>
        <w:ind w:left="1418" w:right="1185" w:hanging="1418"/>
        <w:jc w:val="both"/>
        <w:rPr>
          <w:rFonts w:ascii="Book Antiqua" w:hAnsi="Book Antiqua"/>
          <w:i/>
          <w:sz w:val="16"/>
          <w:szCs w:val="16"/>
          <w:lang w:val="es-CR"/>
        </w:rPr>
      </w:pPr>
      <w:r w:rsidRPr="009E55F5">
        <w:rPr>
          <w:rFonts w:ascii="Book Antiqua" w:hAnsi="Book Antiqua"/>
          <w:i/>
          <w:iCs/>
          <w:sz w:val="16"/>
          <w:szCs w:val="16"/>
          <w:lang w:val="es-CR"/>
        </w:rPr>
        <w:tab/>
      </w:r>
      <w:r w:rsidR="002B7FAB" w:rsidRPr="009E55F5">
        <w:rPr>
          <w:rFonts w:ascii="Book Antiqua" w:hAnsi="Book Antiqua"/>
          <w:i/>
          <w:iCs/>
          <w:sz w:val="16"/>
          <w:szCs w:val="16"/>
          <w:lang w:val="es-CR"/>
        </w:rPr>
        <w:t xml:space="preserve"> </w:t>
      </w:r>
    </w:p>
    <w:p w14:paraId="20E00341" w14:textId="77777777" w:rsidR="00487E18" w:rsidRPr="009E55F5" w:rsidRDefault="00487E18" w:rsidP="00733E61">
      <w:pPr>
        <w:ind w:right="51"/>
        <w:jc w:val="both"/>
        <w:rPr>
          <w:rFonts w:ascii="Book Antiqua" w:hAnsi="Book Antiqua" w:cs="Arial"/>
          <w:color w:val="000000" w:themeColor="text1"/>
          <w:sz w:val="22"/>
          <w:szCs w:val="22"/>
          <w:lang w:val="es-ES_tradnl"/>
        </w:rPr>
      </w:pPr>
    </w:p>
    <w:p w14:paraId="058B557A" w14:textId="77777777" w:rsidR="00E21541" w:rsidRPr="009E55F5" w:rsidRDefault="00E21541" w:rsidP="00E21541">
      <w:pPr>
        <w:widowControl w:val="0"/>
        <w:ind w:right="851"/>
        <w:jc w:val="both"/>
        <w:rPr>
          <w:rFonts w:ascii="Book Antiqua" w:hAnsi="Book Antiqua" w:cs="Arial"/>
          <w:b/>
          <w:color w:val="000000" w:themeColor="text1"/>
          <w:sz w:val="22"/>
          <w:szCs w:val="22"/>
          <w:u w:val="single"/>
          <w:lang w:val="es-ES_tradnl"/>
        </w:rPr>
      </w:pPr>
      <w:r w:rsidRPr="009E55F5">
        <w:rPr>
          <w:rFonts w:ascii="Book Antiqua" w:hAnsi="Book Antiqua" w:cs="Arial"/>
          <w:b/>
          <w:color w:val="000000" w:themeColor="text1"/>
          <w:sz w:val="22"/>
          <w:szCs w:val="22"/>
          <w:u w:val="single"/>
          <w:lang w:val="es-ES_tradnl"/>
        </w:rPr>
        <w:t xml:space="preserve">Apartado de Gestión </w:t>
      </w:r>
    </w:p>
    <w:p w14:paraId="4D5AD8E6" w14:textId="77777777" w:rsidR="00E21541" w:rsidRPr="009E55F5" w:rsidRDefault="00E21541" w:rsidP="009D2785">
      <w:pPr>
        <w:widowControl w:val="0"/>
        <w:spacing w:line="360" w:lineRule="auto"/>
        <w:ind w:firstLine="709"/>
        <w:jc w:val="both"/>
        <w:rPr>
          <w:rFonts w:ascii="Book Antiqua" w:hAnsi="Book Antiqua" w:cs="Arial"/>
          <w:color w:val="000000" w:themeColor="text1"/>
          <w:sz w:val="22"/>
          <w:szCs w:val="22"/>
          <w:lang w:val="es-ES_tradnl"/>
        </w:rPr>
      </w:pPr>
    </w:p>
    <w:p w14:paraId="28AD6E6A" w14:textId="36B70C93" w:rsidR="00A85D2A" w:rsidRPr="009E55F5" w:rsidRDefault="00A85D2A" w:rsidP="009D2785">
      <w:pPr>
        <w:widowControl w:val="0"/>
        <w:spacing w:line="360" w:lineRule="auto"/>
        <w:jc w:val="both"/>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 xml:space="preserve">Con respecto al apartado de gestión se emitió la siguiente recomendación: </w:t>
      </w:r>
    </w:p>
    <w:p w14:paraId="40BD8114" w14:textId="77777777" w:rsidR="00A85D2A" w:rsidRPr="009E55F5" w:rsidRDefault="00A85D2A" w:rsidP="00A85D2A">
      <w:pPr>
        <w:widowControl w:val="0"/>
        <w:ind w:firstLine="709"/>
        <w:jc w:val="both"/>
        <w:rPr>
          <w:rFonts w:ascii="Book Antiqua" w:hAnsi="Book Antiqua"/>
          <w:highlight w:val="green"/>
        </w:rPr>
      </w:pPr>
    </w:p>
    <w:p w14:paraId="313FD682" w14:textId="78232123" w:rsidR="00E21541" w:rsidRPr="009E55F5" w:rsidRDefault="00A85D2A" w:rsidP="00465200">
      <w:pPr>
        <w:widowControl w:val="0"/>
        <w:ind w:left="284" w:right="760"/>
        <w:jc w:val="both"/>
        <w:rPr>
          <w:rFonts w:ascii="Book Antiqua" w:hAnsi="Book Antiqua"/>
          <w:i/>
          <w:sz w:val="22"/>
          <w:szCs w:val="22"/>
          <w:lang w:val="es-CR"/>
        </w:rPr>
      </w:pPr>
      <w:r w:rsidRPr="009E55F5">
        <w:rPr>
          <w:rFonts w:ascii="Book Antiqua" w:hAnsi="Book Antiqua"/>
          <w:i/>
          <w:sz w:val="22"/>
          <w:szCs w:val="22"/>
          <w:lang w:val="es-CR"/>
        </w:rPr>
        <w:t>“…</w:t>
      </w:r>
      <w:r w:rsidR="00E21541" w:rsidRPr="009E55F5">
        <w:rPr>
          <w:rFonts w:ascii="Book Antiqua" w:hAnsi="Book Antiqua"/>
          <w:i/>
          <w:sz w:val="22"/>
          <w:szCs w:val="22"/>
          <w:lang w:val="es-CR"/>
        </w:rPr>
        <w:t xml:space="preserve">Algunas metas en particular alcanzaron un cumplimiento mayor a un 100,00%, por lo que </w:t>
      </w:r>
      <w:r w:rsidR="00E21541" w:rsidRPr="009E55F5">
        <w:rPr>
          <w:rFonts w:ascii="Book Antiqua" w:hAnsi="Book Antiqua"/>
          <w:b/>
          <w:i/>
          <w:sz w:val="22"/>
          <w:szCs w:val="22"/>
          <w:lang w:val="es-CR"/>
        </w:rPr>
        <w:t>se recomienda para estos casos particulares que se realice una revisión de las metas, con el fin de determinar si su logro se debe a la subvaloración de las metas establecidas y se propongan metas que presenten retos para la organización</w:t>
      </w:r>
      <w:r w:rsidRPr="009E55F5">
        <w:rPr>
          <w:rFonts w:ascii="Book Antiqua" w:hAnsi="Book Antiqua"/>
          <w:i/>
          <w:sz w:val="22"/>
          <w:szCs w:val="22"/>
          <w:lang w:val="es-CR"/>
        </w:rPr>
        <w:t>…”</w:t>
      </w:r>
    </w:p>
    <w:p w14:paraId="72A08112" w14:textId="77777777" w:rsidR="00487E18" w:rsidRPr="009E55F5" w:rsidRDefault="00487E18" w:rsidP="00733E61">
      <w:pPr>
        <w:ind w:right="51"/>
        <w:jc w:val="both"/>
        <w:rPr>
          <w:rFonts w:ascii="Book Antiqua" w:hAnsi="Book Antiqua" w:cs="Arial"/>
          <w:sz w:val="22"/>
          <w:szCs w:val="22"/>
        </w:rPr>
      </w:pPr>
    </w:p>
    <w:p w14:paraId="7E1E12BC" w14:textId="60318A23" w:rsidR="00C9297B" w:rsidRPr="009E55F5" w:rsidRDefault="005249A2" w:rsidP="009D2785">
      <w:pPr>
        <w:spacing w:line="360" w:lineRule="auto"/>
        <w:ind w:right="51"/>
        <w:jc w:val="both"/>
        <w:rPr>
          <w:rFonts w:ascii="Book Antiqua" w:hAnsi="Book Antiqua" w:cs="Arial"/>
          <w:sz w:val="22"/>
          <w:szCs w:val="22"/>
        </w:rPr>
      </w:pPr>
      <w:r w:rsidRPr="009E55F5">
        <w:rPr>
          <w:rFonts w:ascii="Book Antiqua" w:hAnsi="Book Antiqua" w:cs="Arial"/>
          <w:sz w:val="22"/>
          <w:szCs w:val="22"/>
        </w:rPr>
        <w:t xml:space="preserve">Se </w:t>
      </w:r>
      <w:r w:rsidR="00EE5208" w:rsidRPr="009E55F5">
        <w:rPr>
          <w:rFonts w:ascii="Book Antiqua" w:hAnsi="Book Antiqua" w:cs="Arial"/>
          <w:sz w:val="22"/>
          <w:szCs w:val="22"/>
        </w:rPr>
        <w:t>informa</w:t>
      </w:r>
      <w:r w:rsidRPr="009E55F5">
        <w:rPr>
          <w:rFonts w:ascii="Book Antiqua" w:hAnsi="Book Antiqua" w:cs="Arial"/>
          <w:sz w:val="22"/>
          <w:szCs w:val="22"/>
        </w:rPr>
        <w:t xml:space="preserve"> </w:t>
      </w:r>
      <w:r w:rsidR="00EE5208" w:rsidRPr="009E55F5">
        <w:rPr>
          <w:rFonts w:ascii="Book Antiqua" w:hAnsi="Book Antiqua" w:cs="Arial"/>
          <w:sz w:val="22"/>
          <w:szCs w:val="22"/>
        </w:rPr>
        <w:t xml:space="preserve">que los programas </w:t>
      </w:r>
      <w:r w:rsidR="005E119A" w:rsidRPr="009E55F5">
        <w:rPr>
          <w:rFonts w:ascii="Book Antiqua" w:hAnsi="Book Antiqua" w:cs="Arial"/>
          <w:sz w:val="22"/>
          <w:szCs w:val="22"/>
        </w:rPr>
        <w:t>presupuestarios con porcentajes de cumplimiento mayor al 100% analizar</w:t>
      </w:r>
      <w:r w:rsidR="00D52E1A" w:rsidRPr="009E55F5">
        <w:rPr>
          <w:rFonts w:ascii="Book Antiqua" w:hAnsi="Book Antiqua" w:cs="Arial"/>
          <w:sz w:val="22"/>
          <w:szCs w:val="22"/>
        </w:rPr>
        <w:t>á</w:t>
      </w:r>
      <w:r w:rsidR="005E119A" w:rsidRPr="009E55F5">
        <w:rPr>
          <w:rFonts w:ascii="Book Antiqua" w:hAnsi="Book Antiqua" w:cs="Arial"/>
          <w:sz w:val="22"/>
          <w:szCs w:val="22"/>
        </w:rPr>
        <w:t xml:space="preserve">n los parámetros definidos </w:t>
      </w:r>
      <w:r w:rsidR="00F37587" w:rsidRPr="009E55F5">
        <w:rPr>
          <w:rFonts w:ascii="Book Antiqua" w:hAnsi="Book Antiqua" w:cs="Arial"/>
          <w:sz w:val="22"/>
          <w:szCs w:val="22"/>
        </w:rPr>
        <w:t>en el primer semestre del 2024</w:t>
      </w:r>
      <w:r w:rsidR="002B7FAB" w:rsidRPr="009E55F5">
        <w:rPr>
          <w:rFonts w:ascii="Book Antiqua" w:hAnsi="Book Antiqua" w:cs="Arial"/>
          <w:sz w:val="22"/>
          <w:szCs w:val="22"/>
        </w:rPr>
        <w:t>, conforme a los plazos emitidos por parte del Ministerio de Hacienda</w:t>
      </w:r>
      <w:r w:rsidR="00187DD6" w:rsidRPr="009E55F5">
        <w:rPr>
          <w:rFonts w:ascii="Book Antiqua" w:hAnsi="Book Antiqua" w:cs="Arial"/>
          <w:sz w:val="22"/>
          <w:szCs w:val="22"/>
        </w:rPr>
        <w:t xml:space="preserve"> (</w:t>
      </w:r>
      <w:r w:rsidR="00701689" w:rsidRPr="009E55F5">
        <w:rPr>
          <w:rFonts w:ascii="Book Antiqua" w:hAnsi="Book Antiqua" w:cs="Arial"/>
          <w:sz w:val="22"/>
          <w:szCs w:val="22"/>
        </w:rPr>
        <w:t>Conforme al oficio</w:t>
      </w:r>
      <w:r w:rsidR="00D65276" w:rsidRPr="009E55F5">
        <w:rPr>
          <w:rFonts w:ascii="Book Antiqua" w:hAnsi="Book Antiqua" w:cs="Arial"/>
          <w:sz w:val="22"/>
          <w:szCs w:val="22"/>
        </w:rPr>
        <w:t xml:space="preserve"> </w:t>
      </w:r>
      <w:r w:rsidR="00D424C4" w:rsidRPr="009E55F5">
        <w:rPr>
          <w:rFonts w:ascii="Book Antiqua" w:hAnsi="Book Antiqua" w:cs="Arial"/>
          <w:sz w:val="22"/>
          <w:szCs w:val="22"/>
          <w:lang w:val="es-419"/>
        </w:rPr>
        <w:t>116-PLA-PP-2023</w:t>
      </w:r>
      <w:r w:rsidR="00D424C4" w:rsidRPr="009E55F5">
        <w:rPr>
          <w:rFonts w:ascii="Book Antiqua" w:hAnsi="Book Antiqua" w:cs="Arial"/>
          <w:sz w:val="22"/>
          <w:szCs w:val="22"/>
        </w:rPr>
        <w:t xml:space="preserve"> en que se comunicó a los programas l</w:t>
      </w:r>
      <w:r w:rsidR="00012FFB" w:rsidRPr="009E55F5">
        <w:rPr>
          <w:rFonts w:ascii="Book Antiqua" w:hAnsi="Book Antiqua" w:cs="Arial"/>
          <w:sz w:val="22"/>
          <w:szCs w:val="22"/>
        </w:rPr>
        <w:t>a fecha</w:t>
      </w:r>
      <w:r w:rsidR="00701689" w:rsidRPr="009E55F5">
        <w:rPr>
          <w:rFonts w:ascii="Book Antiqua" w:hAnsi="Book Antiqua" w:cs="Arial"/>
          <w:sz w:val="22"/>
          <w:szCs w:val="22"/>
        </w:rPr>
        <w:t xml:space="preserve"> para </w:t>
      </w:r>
      <w:r w:rsidR="00D65276" w:rsidRPr="009E55F5">
        <w:rPr>
          <w:rFonts w:ascii="Book Antiqua" w:hAnsi="Book Antiqua" w:cs="Arial"/>
          <w:sz w:val="22"/>
          <w:szCs w:val="22"/>
        </w:rPr>
        <w:t>reprogramación presupuestaria</w:t>
      </w:r>
      <w:r w:rsidR="00D424C4" w:rsidRPr="009E55F5">
        <w:rPr>
          <w:rFonts w:ascii="Book Antiqua" w:hAnsi="Book Antiqua" w:cs="Arial"/>
          <w:sz w:val="22"/>
          <w:szCs w:val="22"/>
        </w:rPr>
        <w:t>, misma que corresponde a</w:t>
      </w:r>
      <w:r w:rsidR="00D65276" w:rsidRPr="009E55F5">
        <w:rPr>
          <w:rFonts w:ascii="Book Antiqua" w:hAnsi="Book Antiqua" w:cs="Arial"/>
          <w:sz w:val="22"/>
          <w:szCs w:val="22"/>
        </w:rPr>
        <w:t xml:space="preserve"> </w:t>
      </w:r>
      <w:r w:rsidR="00187DD6" w:rsidRPr="009E55F5">
        <w:rPr>
          <w:rFonts w:ascii="Book Antiqua" w:hAnsi="Book Antiqua" w:cs="Arial"/>
          <w:sz w:val="22"/>
          <w:szCs w:val="22"/>
        </w:rPr>
        <w:t xml:space="preserve">15 abril </w:t>
      </w:r>
      <w:r w:rsidR="005F75C1" w:rsidRPr="009E55F5">
        <w:rPr>
          <w:rFonts w:ascii="Book Antiqua" w:hAnsi="Book Antiqua" w:cs="Arial"/>
          <w:sz w:val="22"/>
          <w:szCs w:val="22"/>
        </w:rPr>
        <w:t>2024)</w:t>
      </w:r>
      <w:r w:rsidR="00D52E1A" w:rsidRPr="009E55F5">
        <w:rPr>
          <w:rFonts w:ascii="Book Antiqua" w:hAnsi="Book Antiqua" w:cs="Arial"/>
          <w:sz w:val="22"/>
          <w:szCs w:val="22"/>
        </w:rPr>
        <w:t>.</w:t>
      </w:r>
      <w:r w:rsidR="00F37587" w:rsidRPr="009E55F5">
        <w:rPr>
          <w:rFonts w:ascii="Book Antiqua" w:hAnsi="Book Antiqua" w:cs="Arial"/>
          <w:sz w:val="22"/>
          <w:szCs w:val="22"/>
        </w:rPr>
        <w:t xml:space="preserve"> </w:t>
      </w:r>
    </w:p>
    <w:p w14:paraId="2CA63783" w14:textId="77777777" w:rsidR="00DE5DA5" w:rsidRPr="009E55F5" w:rsidRDefault="00DE5DA5" w:rsidP="009D2785">
      <w:pPr>
        <w:spacing w:line="360" w:lineRule="auto"/>
        <w:ind w:right="51"/>
        <w:jc w:val="both"/>
        <w:rPr>
          <w:rFonts w:ascii="Book Antiqua" w:hAnsi="Book Antiqua" w:cs="Arial"/>
          <w:sz w:val="22"/>
          <w:szCs w:val="22"/>
        </w:rPr>
      </w:pPr>
    </w:p>
    <w:p w14:paraId="14578167" w14:textId="3C986F95" w:rsidR="00B91579" w:rsidRPr="009E55F5" w:rsidRDefault="005714B9" w:rsidP="009D2785">
      <w:pPr>
        <w:spacing w:line="360" w:lineRule="auto"/>
        <w:ind w:right="51"/>
        <w:jc w:val="both"/>
        <w:rPr>
          <w:rFonts w:ascii="Book Antiqua" w:hAnsi="Book Antiqua" w:cs="Arial"/>
          <w:sz w:val="22"/>
          <w:szCs w:val="22"/>
        </w:rPr>
      </w:pPr>
      <w:r w:rsidRPr="009E55F5">
        <w:rPr>
          <w:rFonts w:ascii="Book Antiqua" w:hAnsi="Book Antiqua" w:cs="Arial"/>
          <w:sz w:val="22"/>
          <w:szCs w:val="22"/>
        </w:rPr>
        <w:t>Expuesto lo anterior y en virtud que por parte del Ministerio de Hacienda se remite el instrumento informe anual 2023, para la elaboración del presente informe, la Dirección de Planificación y los programas presupuestarios del Poder Judicial, se ajustaron a las instrucciones dadas en dicho instrumento</w:t>
      </w:r>
      <w:r w:rsidR="00672518" w:rsidRPr="009E55F5">
        <w:rPr>
          <w:rFonts w:ascii="Book Antiqua" w:hAnsi="Book Antiqua" w:cs="Arial"/>
          <w:sz w:val="22"/>
          <w:szCs w:val="22"/>
        </w:rPr>
        <w:t>.</w:t>
      </w:r>
    </w:p>
    <w:p w14:paraId="74AE6495" w14:textId="77777777" w:rsidR="00B91579" w:rsidRPr="009E55F5" w:rsidRDefault="00B91579" w:rsidP="009D2785">
      <w:pPr>
        <w:spacing w:line="360" w:lineRule="auto"/>
        <w:ind w:right="51"/>
        <w:jc w:val="both"/>
        <w:rPr>
          <w:rFonts w:ascii="Book Antiqua" w:hAnsi="Book Antiqua" w:cs="Arial"/>
          <w:sz w:val="22"/>
          <w:szCs w:val="22"/>
        </w:rPr>
      </w:pPr>
    </w:p>
    <w:p w14:paraId="78A66D8A" w14:textId="10B75DC0" w:rsidR="00611CDA" w:rsidRPr="009E55F5" w:rsidRDefault="00B83284" w:rsidP="009D2785">
      <w:pPr>
        <w:pStyle w:val="Default"/>
        <w:spacing w:line="360" w:lineRule="auto"/>
        <w:ind w:right="51"/>
        <w:jc w:val="both"/>
        <w:rPr>
          <w:rFonts w:ascii="Book Antiqua" w:hAnsi="Book Antiqua"/>
          <w:b/>
          <w:color w:val="auto"/>
          <w:sz w:val="22"/>
          <w:szCs w:val="22"/>
        </w:rPr>
      </w:pPr>
      <w:r w:rsidRPr="009E55F5">
        <w:rPr>
          <w:rFonts w:ascii="Book Antiqua" w:hAnsi="Book Antiqua"/>
          <w:sz w:val="22"/>
          <w:szCs w:val="22"/>
          <w:lang w:eastAsia="es-CR"/>
        </w:rPr>
        <w:t>Cabe señalar que</w:t>
      </w:r>
      <w:r w:rsidR="006319D7" w:rsidRPr="009E55F5">
        <w:rPr>
          <w:rFonts w:ascii="Book Antiqua" w:hAnsi="Book Antiqua"/>
          <w:sz w:val="22"/>
          <w:szCs w:val="22"/>
          <w:lang w:eastAsia="es-CR"/>
        </w:rPr>
        <w:t>,</w:t>
      </w:r>
      <w:r w:rsidRPr="009E55F5">
        <w:rPr>
          <w:rFonts w:ascii="Book Antiqua" w:hAnsi="Book Antiqua"/>
          <w:sz w:val="22"/>
          <w:szCs w:val="22"/>
          <w:lang w:eastAsia="es-CR"/>
        </w:rPr>
        <w:t xml:space="preserve"> </w:t>
      </w:r>
      <w:r w:rsidRPr="009E55F5">
        <w:rPr>
          <w:rFonts w:ascii="Book Antiqua" w:hAnsi="Book Antiqua"/>
          <w:b/>
          <w:sz w:val="22"/>
          <w:szCs w:val="22"/>
          <w:lang w:eastAsia="es-CR"/>
        </w:rPr>
        <w:t xml:space="preserve">una vez conocido y aprobado este informe por el Consejo Superior, debe ser firmado por el </w:t>
      </w:r>
      <w:r w:rsidR="00CA7C6F" w:rsidRPr="009E55F5">
        <w:rPr>
          <w:rFonts w:ascii="Book Antiqua" w:hAnsi="Book Antiqua"/>
          <w:b/>
          <w:sz w:val="22"/>
          <w:szCs w:val="22"/>
          <w:lang w:eastAsia="es-CR"/>
        </w:rPr>
        <w:t>P</w:t>
      </w:r>
      <w:r w:rsidRPr="009E55F5">
        <w:rPr>
          <w:rFonts w:ascii="Book Antiqua" w:hAnsi="Book Antiqua"/>
          <w:b/>
          <w:sz w:val="22"/>
          <w:szCs w:val="22"/>
          <w:lang w:eastAsia="es-CR"/>
        </w:rPr>
        <w:t xml:space="preserve">residente de la Corte y remitirse a la Dirección General de Presupuesto Nacional, con copia a la Contraloría General de la República, División de Fiscalización Operativa y Evaluativa, Área de Fiscalización del Sistema de </w:t>
      </w:r>
      <w:r w:rsidRPr="009E55F5">
        <w:rPr>
          <w:rFonts w:ascii="Book Antiqua" w:hAnsi="Book Antiqua"/>
          <w:b/>
          <w:sz w:val="22"/>
          <w:szCs w:val="22"/>
          <w:lang w:eastAsia="es-CR"/>
        </w:rPr>
        <w:lastRenderedPageBreak/>
        <w:t>Administración Financiera de la República</w:t>
      </w:r>
      <w:r w:rsidR="00CA7C6F" w:rsidRPr="009E55F5">
        <w:rPr>
          <w:rFonts w:ascii="Book Antiqua" w:hAnsi="Book Antiqua"/>
          <w:b/>
          <w:sz w:val="22"/>
          <w:szCs w:val="22"/>
          <w:lang w:eastAsia="es-CR"/>
        </w:rPr>
        <w:t>, al siguiente correo electrónico:</w:t>
      </w:r>
      <w:r w:rsidR="007D19C6" w:rsidRPr="009E55F5">
        <w:rPr>
          <w:rFonts w:ascii="Book Antiqua" w:hAnsi="Book Antiqua"/>
          <w:b/>
          <w:sz w:val="22"/>
          <w:szCs w:val="22"/>
          <w:lang w:eastAsia="es-CR"/>
        </w:rPr>
        <w:t xml:space="preserve"> </w:t>
      </w:r>
      <w:hyperlink r:id="rId15" w:history="1">
        <w:r w:rsidR="007D19C6" w:rsidRPr="009E55F5">
          <w:rPr>
            <w:rStyle w:val="Hipervnculo"/>
            <w:rFonts w:ascii="Book Antiqua" w:eastAsiaTheme="minorEastAsia" w:hAnsi="Book Antiqua"/>
            <w:sz w:val="22"/>
            <w:szCs w:val="22"/>
            <w:lang w:val="es-ES"/>
          </w:rPr>
          <w:t>notifica_presupuesto_nacional@hacienda.go.cr</w:t>
        </w:r>
      </w:hyperlink>
    </w:p>
    <w:p w14:paraId="0E14EC3F" w14:textId="77777777" w:rsidR="0085178D" w:rsidRPr="009E55F5" w:rsidRDefault="0085178D" w:rsidP="009D2785">
      <w:pPr>
        <w:spacing w:line="360" w:lineRule="auto"/>
        <w:ind w:right="-374"/>
        <w:rPr>
          <w:rFonts w:ascii="Book Antiqua" w:hAnsi="Book Antiqua" w:cs="Arial"/>
          <w:sz w:val="22"/>
          <w:szCs w:val="22"/>
        </w:rPr>
      </w:pPr>
    </w:p>
    <w:p w14:paraId="6245BD13" w14:textId="5CA1277B" w:rsidR="0085178D" w:rsidRPr="009E55F5" w:rsidRDefault="0085178D" w:rsidP="009D2785">
      <w:pPr>
        <w:pStyle w:val="Default"/>
        <w:spacing w:line="360" w:lineRule="auto"/>
        <w:ind w:right="51"/>
        <w:jc w:val="both"/>
        <w:rPr>
          <w:rFonts w:ascii="Book Antiqua" w:hAnsi="Book Antiqua"/>
          <w:b/>
          <w:color w:val="auto"/>
          <w:sz w:val="22"/>
          <w:szCs w:val="22"/>
        </w:rPr>
      </w:pPr>
      <w:r w:rsidRPr="009E55F5">
        <w:rPr>
          <w:rFonts w:ascii="Book Antiqua" w:hAnsi="Book Antiqua"/>
          <w:b/>
          <w:color w:val="auto"/>
          <w:sz w:val="22"/>
          <w:szCs w:val="22"/>
        </w:rPr>
        <w:t xml:space="preserve">El plazo </w:t>
      </w:r>
      <w:r w:rsidR="00EA3BF8" w:rsidRPr="009E55F5">
        <w:rPr>
          <w:rFonts w:ascii="Book Antiqua" w:hAnsi="Book Antiqua"/>
          <w:b/>
          <w:color w:val="auto"/>
          <w:sz w:val="22"/>
          <w:szCs w:val="22"/>
        </w:rPr>
        <w:t xml:space="preserve">máximo </w:t>
      </w:r>
      <w:r w:rsidRPr="009E55F5">
        <w:rPr>
          <w:rFonts w:ascii="Book Antiqua" w:hAnsi="Book Antiqua"/>
          <w:b/>
          <w:color w:val="auto"/>
          <w:sz w:val="22"/>
          <w:szCs w:val="22"/>
        </w:rPr>
        <w:t>de presentación</w:t>
      </w:r>
      <w:r w:rsidR="00D14F1D" w:rsidRPr="009E55F5">
        <w:rPr>
          <w:rFonts w:ascii="Book Antiqua" w:hAnsi="Book Antiqua"/>
          <w:b/>
          <w:color w:val="auto"/>
          <w:sz w:val="22"/>
          <w:szCs w:val="22"/>
        </w:rPr>
        <w:t xml:space="preserve"> </w:t>
      </w:r>
      <w:r w:rsidRPr="009E55F5">
        <w:rPr>
          <w:rFonts w:ascii="Book Antiqua" w:hAnsi="Book Antiqua"/>
          <w:b/>
          <w:color w:val="auto"/>
          <w:sz w:val="22"/>
          <w:szCs w:val="22"/>
        </w:rPr>
        <w:t xml:space="preserve">ante el Ministerio de Hacienda es el </w:t>
      </w:r>
      <w:r w:rsidR="00A26B3C" w:rsidRPr="009E55F5">
        <w:rPr>
          <w:rFonts w:ascii="Book Antiqua" w:hAnsi="Book Antiqua"/>
          <w:b/>
          <w:color w:val="auto"/>
          <w:sz w:val="22"/>
          <w:szCs w:val="22"/>
        </w:rPr>
        <w:t>lunes</w:t>
      </w:r>
      <w:r w:rsidRPr="009E55F5">
        <w:rPr>
          <w:rFonts w:ascii="Book Antiqua" w:hAnsi="Book Antiqua"/>
          <w:b/>
          <w:color w:val="auto"/>
          <w:sz w:val="22"/>
          <w:szCs w:val="22"/>
        </w:rPr>
        <w:t xml:space="preserve"> </w:t>
      </w:r>
      <w:r w:rsidR="00F50167" w:rsidRPr="009E55F5">
        <w:rPr>
          <w:rFonts w:ascii="Book Antiqua" w:hAnsi="Book Antiqua"/>
          <w:b/>
          <w:color w:val="auto"/>
          <w:sz w:val="22"/>
          <w:szCs w:val="22"/>
        </w:rPr>
        <w:t>31</w:t>
      </w:r>
      <w:r w:rsidRPr="009E55F5">
        <w:rPr>
          <w:rFonts w:ascii="Book Antiqua" w:hAnsi="Book Antiqua"/>
          <w:b/>
          <w:color w:val="auto"/>
          <w:sz w:val="22"/>
          <w:szCs w:val="22"/>
        </w:rPr>
        <w:t xml:space="preserve"> de enero del 202</w:t>
      </w:r>
      <w:r w:rsidR="007D19C6" w:rsidRPr="009E55F5">
        <w:rPr>
          <w:rFonts w:ascii="Book Antiqua" w:hAnsi="Book Antiqua"/>
          <w:b/>
          <w:color w:val="auto"/>
          <w:sz w:val="22"/>
          <w:szCs w:val="22"/>
        </w:rPr>
        <w:t>4</w:t>
      </w:r>
      <w:r w:rsidRPr="009E55F5">
        <w:rPr>
          <w:rFonts w:ascii="Book Antiqua" w:hAnsi="Book Antiqua"/>
          <w:b/>
          <w:color w:val="auto"/>
          <w:sz w:val="22"/>
          <w:szCs w:val="22"/>
        </w:rPr>
        <w:t xml:space="preserve">. </w:t>
      </w:r>
    </w:p>
    <w:p w14:paraId="1026A9EE" w14:textId="77777777" w:rsidR="00F36D07" w:rsidRPr="009E55F5" w:rsidRDefault="00F36D07" w:rsidP="009D2785">
      <w:pPr>
        <w:widowControl w:val="0"/>
        <w:spacing w:line="360" w:lineRule="auto"/>
        <w:ind w:right="-374"/>
        <w:rPr>
          <w:rFonts w:ascii="Book Antiqua" w:hAnsi="Book Antiqua" w:cs="Arial"/>
          <w:snapToGrid w:val="0"/>
          <w:sz w:val="22"/>
          <w:szCs w:val="22"/>
          <w:lang w:val="es-419"/>
        </w:rPr>
      </w:pPr>
    </w:p>
    <w:p w14:paraId="0BD34969" w14:textId="539DE95D" w:rsidR="004E3DB7" w:rsidRPr="009E55F5" w:rsidRDefault="004E3DB7" w:rsidP="00085DAD">
      <w:pPr>
        <w:widowControl w:val="0"/>
        <w:ind w:right="-374"/>
        <w:rPr>
          <w:rFonts w:ascii="Book Antiqua" w:hAnsi="Book Antiqua" w:cs="Arial"/>
          <w:snapToGrid w:val="0"/>
          <w:sz w:val="22"/>
          <w:szCs w:val="22"/>
          <w:lang w:val="es-419"/>
        </w:rPr>
      </w:pPr>
      <w:r w:rsidRPr="009E55F5">
        <w:rPr>
          <w:rFonts w:ascii="Book Antiqua" w:hAnsi="Book Antiqua" w:cs="Arial"/>
          <w:snapToGrid w:val="0"/>
          <w:sz w:val="22"/>
          <w:szCs w:val="22"/>
          <w:lang w:val="es-419"/>
        </w:rPr>
        <w:t>Atentamente,</w:t>
      </w:r>
    </w:p>
    <w:p w14:paraId="396EA94D" w14:textId="77777777" w:rsidR="00AA28D4" w:rsidRPr="009E55F5" w:rsidRDefault="00AA28D4" w:rsidP="00AA28D4">
      <w:pPr>
        <w:rPr>
          <w:rFonts w:ascii="Book Antiqua" w:hAnsi="Book Antiqua" w:cs="Arial"/>
          <w:b/>
          <w:bCs/>
          <w:i/>
          <w:iCs/>
          <w:snapToGrid w:val="0"/>
          <w:sz w:val="22"/>
          <w:szCs w:val="22"/>
          <w:lang w:val="es-419"/>
        </w:rPr>
      </w:pPr>
    </w:p>
    <w:p w14:paraId="4D7C113D" w14:textId="77777777" w:rsidR="00D52E1A" w:rsidRPr="009E55F5" w:rsidRDefault="00D52E1A" w:rsidP="00D52E1A">
      <w:pPr>
        <w:ind w:right="-374"/>
        <w:rPr>
          <w:rFonts w:ascii="Book Antiqua" w:hAnsi="Book Antiqua" w:cs="Arial"/>
          <w:b/>
          <w:i/>
          <w:snapToGrid w:val="0"/>
          <w:sz w:val="22"/>
          <w:szCs w:val="22"/>
          <w:lang w:val="es-CR"/>
        </w:rPr>
      </w:pPr>
      <w:bookmarkStart w:id="5" w:name="_Hlk125460507"/>
      <w:r w:rsidRPr="009E55F5">
        <w:rPr>
          <w:rFonts w:ascii="Book Antiqua" w:hAnsi="Book Antiqua" w:cs="Arial"/>
          <w:b/>
          <w:i/>
          <w:snapToGrid w:val="0"/>
          <w:sz w:val="22"/>
          <w:szCs w:val="22"/>
          <w:lang w:val="es-CR"/>
        </w:rPr>
        <w:t>Allan Pow Hing Cordero</w:t>
      </w:r>
    </w:p>
    <w:p w14:paraId="2BAE3D95" w14:textId="77777777" w:rsidR="00D52E1A" w:rsidRPr="009E55F5" w:rsidRDefault="00D52E1A" w:rsidP="00D52E1A">
      <w:pPr>
        <w:ind w:right="-374"/>
        <w:rPr>
          <w:rFonts w:ascii="Book Antiqua" w:hAnsi="Book Antiqua" w:cs="Arial"/>
          <w:b/>
          <w:i/>
          <w:snapToGrid w:val="0"/>
          <w:sz w:val="22"/>
          <w:szCs w:val="22"/>
          <w:lang w:val="es-CR"/>
        </w:rPr>
      </w:pPr>
      <w:r w:rsidRPr="009E55F5">
        <w:rPr>
          <w:rFonts w:ascii="Book Antiqua" w:hAnsi="Book Antiqua" w:cs="Arial"/>
          <w:b/>
          <w:i/>
          <w:snapToGrid w:val="0"/>
          <w:sz w:val="22"/>
          <w:szCs w:val="22"/>
          <w:lang w:val="es-CR"/>
        </w:rPr>
        <w:t>Director de Planificación</w:t>
      </w:r>
    </w:p>
    <w:p w14:paraId="567D5099" w14:textId="77777777" w:rsidR="00D52E1A" w:rsidRPr="009E55F5" w:rsidRDefault="00D52E1A" w:rsidP="00D52E1A">
      <w:pPr>
        <w:ind w:right="-374"/>
        <w:rPr>
          <w:rFonts w:ascii="Book Antiqua" w:hAnsi="Book Antiqua" w:cs="Arial"/>
          <w:b/>
          <w:i/>
          <w:snapToGrid w:val="0"/>
          <w:sz w:val="22"/>
          <w:szCs w:val="22"/>
          <w:lang w:val="pt-BR"/>
        </w:rPr>
      </w:pPr>
    </w:p>
    <w:p w14:paraId="2089E4C3" w14:textId="0032B3A9" w:rsidR="00D52E1A" w:rsidRPr="009E55F5" w:rsidRDefault="00D52E1A" w:rsidP="00D52E1A">
      <w:pPr>
        <w:rPr>
          <w:rFonts w:ascii="Book Antiqua" w:hAnsi="Book Antiqua" w:cs="Arial"/>
          <w:b/>
          <w:i/>
          <w:snapToGrid w:val="0"/>
          <w:sz w:val="22"/>
          <w:szCs w:val="22"/>
          <w:lang w:val="pt-BR"/>
        </w:rPr>
      </w:pPr>
    </w:p>
    <w:p w14:paraId="6519C4E2" w14:textId="77777777" w:rsidR="00D52E1A" w:rsidRPr="009E55F5" w:rsidRDefault="00D52E1A" w:rsidP="00D52E1A">
      <w:pPr>
        <w:rPr>
          <w:rFonts w:ascii="Book Antiqua" w:hAnsi="Book Antiqua" w:cs="Arial"/>
          <w:b/>
          <w:i/>
          <w:snapToGrid w:val="0"/>
          <w:sz w:val="22"/>
          <w:szCs w:val="22"/>
          <w:lang w:val="pt-BR"/>
        </w:rPr>
      </w:pPr>
      <w:r w:rsidRPr="009E55F5">
        <w:rPr>
          <w:rFonts w:ascii="Book Antiqua" w:hAnsi="Book Antiqua" w:cs="Arial"/>
          <w:b/>
          <w:i/>
          <w:snapToGrid w:val="0"/>
          <w:sz w:val="22"/>
          <w:szCs w:val="22"/>
          <w:lang w:val="pt-BR"/>
        </w:rPr>
        <w:t xml:space="preserve">Erick Antonio Mora Leiva, Jefe </w:t>
      </w:r>
    </w:p>
    <w:p w14:paraId="28A30D36" w14:textId="77777777" w:rsidR="00D52E1A" w:rsidRPr="009E55F5" w:rsidRDefault="00D52E1A" w:rsidP="00D52E1A">
      <w:pPr>
        <w:rPr>
          <w:rFonts w:ascii="Book Antiqua" w:hAnsi="Book Antiqua" w:cs="Arial"/>
          <w:b/>
          <w:i/>
          <w:snapToGrid w:val="0"/>
          <w:sz w:val="22"/>
          <w:szCs w:val="22"/>
          <w:lang w:val="es-CR"/>
        </w:rPr>
      </w:pPr>
      <w:r w:rsidRPr="009E55F5">
        <w:rPr>
          <w:rFonts w:ascii="Book Antiqua" w:hAnsi="Book Antiqua" w:cs="Arial"/>
          <w:b/>
          <w:i/>
          <w:snapToGrid w:val="0"/>
          <w:sz w:val="22"/>
          <w:szCs w:val="22"/>
          <w:lang w:val="pt-BR"/>
        </w:rPr>
        <w:t xml:space="preserve">Proceso </w:t>
      </w:r>
      <w:r w:rsidRPr="009E55F5">
        <w:rPr>
          <w:rFonts w:ascii="Book Antiqua" w:hAnsi="Book Antiqua" w:cs="Arial"/>
          <w:b/>
          <w:i/>
          <w:snapToGrid w:val="0"/>
          <w:sz w:val="22"/>
          <w:szCs w:val="22"/>
          <w:lang w:val="es-CR"/>
        </w:rPr>
        <w:t>Planeación y Evaluación</w:t>
      </w:r>
    </w:p>
    <w:p w14:paraId="2C87B341" w14:textId="77777777" w:rsidR="00367413" w:rsidRPr="009E55F5" w:rsidRDefault="00367413" w:rsidP="00085DAD">
      <w:pPr>
        <w:ind w:right="-374"/>
        <w:rPr>
          <w:rFonts w:ascii="Book Antiqua" w:hAnsi="Book Antiqua" w:cs="Arial"/>
          <w:snapToGrid w:val="0"/>
          <w:sz w:val="22"/>
          <w:szCs w:val="22"/>
          <w:lang w:val="es-419"/>
        </w:rPr>
      </w:pPr>
    </w:p>
    <w:bookmarkEnd w:id="5"/>
    <w:p w14:paraId="2980EFF0" w14:textId="77777777" w:rsidR="00363B08" w:rsidRPr="009E55F5" w:rsidRDefault="00363B08" w:rsidP="00085DAD">
      <w:pPr>
        <w:ind w:right="-374"/>
        <w:rPr>
          <w:rFonts w:ascii="Book Antiqua" w:hAnsi="Book Antiqua" w:cs="Arial"/>
          <w:snapToGrid w:val="0"/>
          <w:sz w:val="22"/>
          <w:szCs w:val="22"/>
          <w:lang w:val="es-419"/>
        </w:rPr>
      </w:pPr>
    </w:p>
    <w:p w14:paraId="119FAFA3" w14:textId="77777777" w:rsidR="00367413" w:rsidRPr="009E55F5" w:rsidRDefault="00367413" w:rsidP="00085DAD">
      <w:pPr>
        <w:ind w:right="-374"/>
        <w:rPr>
          <w:rFonts w:ascii="Book Antiqua" w:hAnsi="Book Antiqua" w:cs="Arial"/>
          <w:b/>
          <w:bCs/>
          <w:i/>
          <w:iCs/>
          <w:snapToGrid w:val="0"/>
          <w:sz w:val="22"/>
          <w:szCs w:val="22"/>
          <w:lang w:val="es-419"/>
        </w:rPr>
      </w:pPr>
    </w:p>
    <w:p w14:paraId="7BECF91F" w14:textId="77777777" w:rsidR="004E3DB7" w:rsidRPr="009E55F5" w:rsidRDefault="004E3DB7" w:rsidP="00085DAD">
      <w:pPr>
        <w:ind w:right="-374"/>
        <w:rPr>
          <w:rFonts w:ascii="Book Antiqua" w:hAnsi="Book Antiqua" w:cs="Arial"/>
          <w:snapToGrid w:val="0"/>
          <w:sz w:val="22"/>
          <w:szCs w:val="22"/>
          <w:lang w:val="es-419"/>
        </w:rPr>
      </w:pPr>
    </w:p>
    <w:p w14:paraId="590A718C" w14:textId="03FB3C2B" w:rsidR="00BA0837" w:rsidRPr="009E55F5" w:rsidRDefault="004E3DB7" w:rsidP="00085DAD">
      <w:pPr>
        <w:ind w:right="-374"/>
        <w:rPr>
          <w:rFonts w:ascii="Book Antiqua" w:hAnsi="Book Antiqua" w:cs="Arial"/>
          <w:sz w:val="20"/>
          <w:szCs w:val="20"/>
        </w:rPr>
      </w:pPr>
      <w:r w:rsidRPr="009E55F5">
        <w:rPr>
          <w:rFonts w:ascii="Book Antiqua" w:hAnsi="Book Antiqua" w:cs="Arial"/>
          <w:sz w:val="20"/>
          <w:szCs w:val="20"/>
        </w:rPr>
        <w:t>Copia</w:t>
      </w:r>
      <w:r w:rsidR="004A3B20" w:rsidRPr="009E55F5">
        <w:rPr>
          <w:rFonts w:ascii="Book Antiqua" w:hAnsi="Book Antiqua" w:cs="Arial"/>
          <w:sz w:val="20"/>
          <w:szCs w:val="20"/>
        </w:rPr>
        <w:t>s</w:t>
      </w:r>
      <w:r w:rsidRPr="009E55F5">
        <w:rPr>
          <w:rFonts w:ascii="Book Antiqua" w:hAnsi="Book Antiqua" w:cs="Arial"/>
          <w:sz w:val="20"/>
          <w:szCs w:val="20"/>
        </w:rPr>
        <w:t xml:space="preserve">: </w:t>
      </w:r>
    </w:p>
    <w:p w14:paraId="74A1C2BF" w14:textId="77777777" w:rsidR="00085DAD" w:rsidRPr="009E55F5" w:rsidRDefault="00085DAD" w:rsidP="00085DAD">
      <w:pPr>
        <w:ind w:right="-374"/>
        <w:rPr>
          <w:rFonts w:ascii="Book Antiqua" w:hAnsi="Book Antiqua" w:cs="Arial"/>
          <w:sz w:val="18"/>
          <w:szCs w:val="18"/>
        </w:rPr>
      </w:pPr>
    </w:p>
    <w:p w14:paraId="0E6BF956" w14:textId="77777777" w:rsidR="00BA0837" w:rsidRPr="009E55F5" w:rsidRDefault="00BA0837" w:rsidP="001F4DCF">
      <w:pPr>
        <w:pStyle w:val="Prrafodelista"/>
        <w:numPr>
          <w:ilvl w:val="0"/>
          <w:numId w:val="9"/>
        </w:numPr>
        <w:ind w:right="-374"/>
        <w:rPr>
          <w:rFonts w:ascii="Book Antiqua" w:hAnsi="Book Antiqua" w:cs="Arial"/>
          <w:sz w:val="18"/>
          <w:szCs w:val="18"/>
        </w:rPr>
      </w:pPr>
      <w:r w:rsidRPr="009E55F5">
        <w:rPr>
          <w:rFonts w:ascii="Book Antiqua" w:hAnsi="Book Antiqua" w:cs="Arial"/>
          <w:sz w:val="18"/>
          <w:szCs w:val="18"/>
        </w:rPr>
        <w:t>Dirección Ejecutiva</w:t>
      </w:r>
    </w:p>
    <w:p w14:paraId="5F4920B2" w14:textId="77777777" w:rsidR="00BA0837" w:rsidRPr="009E55F5" w:rsidRDefault="00BA0837" w:rsidP="001F4DCF">
      <w:pPr>
        <w:pStyle w:val="Prrafodelista"/>
        <w:numPr>
          <w:ilvl w:val="0"/>
          <w:numId w:val="9"/>
        </w:numPr>
        <w:ind w:right="-374"/>
        <w:rPr>
          <w:rFonts w:ascii="Book Antiqua" w:hAnsi="Book Antiqua" w:cs="Arial"/>
          <w:sz w:val="18"/>
          <w:szCs w:val="18"/>
        </w:rPr>
      </w:pPr>
      <w:r w:rsidRPr="009E55F5">
        <w:rPr>
          <w:rFonts w:ascii="Book Antiqua" w:hAnsi="Book Antiqua" w:cs="Arial"/>
          <w:sz w:val="18"/>
          <w:szCs w:val="18"/>
        </w:rPr>
        <w:t>Organismo de Investigación Judicial</w:t>
      </w:r>
    </w:p>
    <w:p w14:paraId="13783F4F" w14:textId="77777777" w:rsidR="00BA0837" w:rsidRPr="009E55F5" w:rsidRDefault="00BA0837" w:rsidP="001F4DCF">
      <w:pPr>
        <w:pStyle w:val="Prrafodelista"/>
        <w:numPr>
          <w:ilvl w:val="0"/>
          <w:numId w:val="9"/>
        </w:numPr>
        <w:ind w:right="-374"/>
        <w:rPr>
          <w:rFonts w:ascii="Book Antiqua" w:hAnsi="Book Antiqua" w:cs="Arial"/>
          <w:sz w:val="18"/>
          <w:szCs w:val="18"/>
        </w:rPr>
      </w:pPr>
      <w:r w:rsidRPr="009E55F5">
        <w:rPr>
          <w:rFonts w:ascii="Book Antiqua" w:hAnsi="Book Antiqua" w:cs="Arial"/>
          <w:sz w:val="18"/>
          <w:szCs w:val="18"/>
        </w:rPr>
        <w:t>Ministerio Público</w:t>
      </w:r>
    </w:p>
    <w:p w14:paraId="3ECFD1FA" w14:textId="77777777" w:rsidR="00085DAD" w:rsidRPr="009E55F5" w:rsidRDefault="00BA0837" w:rsidP="001F4DCF">
      <w:pPr>
        <w:pStyle w:val="Prrafodelista"/>
        <w:numPr>
          <w:ilvl w:val="0"/>
          <w:numId w:val="9"/>
        </w:numPr>
        <w:ind w:right="-374"/>
        <w:rPr>
          <w:rFonts w:ascii="Book Antiqua" w:hAnsi="Book Antiqua" w:cs="Arial"/>
          <w:sz w:val="18"/>
          <w:szCs w:val="18"/>
        </w:rPr>
      </w:pPr>
      <w:r w:rsidRPr="009E55F5">
        <w:rPr>
          <w:rFonts w:ascii="Book Antiqua" w:hAnsi="Book Antiqua" w:cs="Arial"/>
          <w:sz w:val="18"/>
          <w:szCs w:val="18"/>
        </w:rPr>
        <w:t>Defensa Pública</w:t>
      </w:r>
    </w:p>
    <w:p w14:paraId="27E1EEF8" w14:textId="330E1887" w:rsidR="00BA0837" w:rsidRPr="009E55F5" w:rsidRDefault="00BA0837" w:rsidP="001F4DCF">
      <w:pPr>
        <w:pStyle w:val="Prrafodelista"/>
        <w:numPr>
          <w:ilvl w:val="0"/>
          <w:numId w:val="9"/>
        </w:numPr>
        <w:ind w:right="-374"/>
        <w:rPr>
          <w:rFonts w:ascii="Book Antiqua" w:hAnsi="Book Antiqua" w:cs="Arial"/>
          <w:sz w:val="18"/>
          <w:szCs w:val="18"/>
        </w:rPr>
      </w:pPr>
      <w:r w:rsidRPr="009E55F5">
        <w:rPr>
          <w:rFonts w:ascii="Book Antiqua" w:hAnsi="Book Antiqua" w:cs="Arial"/>
          <w:sz w:val="18"/>
          <w:szCs w:val="18"/>
        </w:rPr>
        <w:t>Servicio de Atención y Protección de Víctimas y Testigos</w:t>
      </w:r>
    </w:p>
    <w:p w14:paraId="2199773D" w14:textId="598849CE" w:rsidR="00BA0837" w:rsidRPr="009E55F5" w:rsidRDefault="00BA0837" w:rsidP="001F4DCF">
      <w:pPr>
        <w:pStyle w:val="Prrafodelista"/>
        <w:numPr>
          <w:ilvl w:val="0"/>
          <w:numId w:val="9"/>
        </w:numPr>
        <w:ind w:right="-374"/>
        <w:rPr>
          <w:rFonts w:ascii="Book Antiqua" w:hAnsi="Book Antiqua" w:cs="Arial"/>
          <w:sz w:val="18"/>
          <w:szCs w:val="18"/>
        </w:rPr>
      </w:pPr>
      <w:r w:rsidRPr="009E55F5">
        <w:rPr>
          <w:rFonts w:ascii="Book Antiqua" w:hAnsi="Book Antiqua" w:cs="Arial"/>
          <w:sz w:val="18"/>
          <w:szCs w:val="18"/>
        </w:rPr>
        <w:t>Centro de Apoyo, Coordinación y Mejoramiento de la Función Jurisdiccional</w:t>
      </w:r>
    </w:p>
    <w:p w14:paraId="5C8437E7" w14:textId="29AD7DE5" w:rsidR="00650573" w:rsidRPr="009E55F5" w:rsidRDefault="00650573" w:rsidP="001F4DCF">
      <w:pPr>
        <w:pStyle w:val="Prrafodelista"/>
        <w:numPr>
          <w:ilvl w:val="0"/>
          <w:numId w:val="9"/>
        </w:numPr>
        <w:ind w:right="-374"/>
        <w:rPr>
          <w:rFonts w:ascii="Book Antiqua" w:hAnsi="Book Antiqua" w:cs="Arial"/>
          <w:sz w:val="18"/>
          <w:szCs w:val="18"/>
        </w:rPr>
      </w:pPr>
      <w:r w:rsidRPr="009E55F5">
        <w:rPr>
          <w:rFonts w:ascii="Book Antiqua" w:hAnsi="Book Antiqua" w:cs="Arial"/>
          <w:sz w:val="18"/>
          <w:szCs w:val="18"/>
        </w:rPr>
        <w:t xml:space="preserve">Centro de Conciliación del Poder Judicial </w:t>
      </w:r>
    </w:p>
    <w:p w14:paraId="07C6A268" w14:textId="16A0CA85" w:rsidR="007B298F" w:rsidRPr="009E55F5" w:rsidRDefault="00E517C9" w:rsidP="001F4DCF">
      <w:pPr>
        <w:pStyle w:val="Prrafodelista"/>
        <w:numPr>
          <w:ilvl w:val="0"/>
          <w:numId w:val="9"/>
        </w:numPr>
        <w:ind w:right="-374"/>
        <w:rPr>
          <w:rFonts w:ascii="Book Antiqua" w:hAnsi="Book Antiqua" w:cs="Arial"/>
          <w:sz w:val="18"/>
          <w:szCs w:val="18"/>
        </w:rPr>
      </w:pPr>
      <w:r w:rsidRPr="009E55F5">
        <w:rPr>
          <w:rFonts w:ascii="Book Antiqua" w:hAnsi="Book Antiqua" w:cs="Arial"/>
          <w:sz w:val="18"/>
          <w:szCs w:val="18"/>
        </w:rPr>
        <w:t>Administración del Fondo de Jubilaciones y Pensiones del Poder Judicial</w:t>
      </w:r>
    </w:p>
    <w:p w14:paraId="28C4D877" w14:textId="36C9AEA6" w:rsidR="00BA0837" w:rsidRPr="009E55F5" w:rsidRDefault="00BA0837" w:rsidP="001F4DCF">
      <w:pPr>
        <w:pStyle w:val="Prrafodelista"/>
        <w:numPr>
          <w:ilvl w:val="0"/>
          <w:numId w:val="9"/>
        </w:numPr>
        <w:ind w:right="-374"/>
        <w:rPr>
          <w:rFonts w:ascii="Book Antiqua" w:eastAsiaTheme="minorHAnsi" w:hAnsi="Book Antiqua" w:cs="Arial"/>
          <w:sz w:val="18"/>
          <w:szCs w:val="18"/>
          <w:lang w:eastAsia="es-CR"/>
        </w:rPr>
      </w:pPr>
      <w:r w:rsidRPr="009E55F5">
        <w:rPr>
          <w:rFonts w:ascii="Book Antiqua" w:hAnsi="Book Antiqua" w:cs="Arial"/>
          <w:sz w:val="18"/>
          <w:szCs w:val="18"/>
        </w:rPr>
        <w:t>Archivo</w:t>
      </w:r>
    </w:p>
    <w:p w14:paraId="5B32EB2A" w14:textId="77777777" w:rsidR="00C15836" w:rsidRPr="009E55F5" w:rsidRDefault="00C15836" w:rsidP="00085DAD">
      <w:pPr>
        <w:ind w:right="-374"/>
        <w:rPr>
          <w:rFonts w:ascii="Book Antiqua" w:hAnsi="Book Antiqua" w:cs="Arial"/>
          <w:sz w:val="22"/>
          <w:szCs w:val="22"/>
        </w:rPr>
      </w:pPr>
    </w:p>
    <w:p w14:paraId="5057E6F5" w14:textId="26046204" w:rsidR="00AE3E33" w:rsidRDefault="00C15836" w:rsidP="0018791D">
      <w:pPr>
        <w:rPr>
          <w:rFonts w:ascii="Book Antiqua" w:hAnsi="Book Antiqua" w:cs="Arial"/>
          <w:sz w:val="20"/>
          <w:szCs w:val="20"/>
        </w:rPr>
      </w:pPr>
      <w:r w:rsidRPr="00C15836">
        <w:rPr>
          <w:rFonts w:ascii="Book Antiqua" w:hAnsi="Book Antiqua" w:cs="Arial"/>
          <w:sz w:val="20"/>
          <w:szCs w:val="20"/>
        </w:rPr>
        <w:t>hca</w:t>
      </w:r>
    </w:p>
    <w:p w14:paraId="7E1AAF0C" w14:textId="77777777" w:rsidR="00C15836" w:rsidRPr="009E55F5" w:rsidRDefault="00C15836" w:rsidP="0018791D">
      <w:pPr>
        <w:rPr>
          <w:rFonts w:ascii="Book Antiqua" w:hAnsi="Book Antiqua" w:cs="Arial"/>
          <w:sz w:val="20"/>
          <w:szCs w:val="20"/>
        </w:rPr>
      </w:pPr>
    </w:p>
    <w:p w14:paraId="38A1889A" w14:textId="6B637E7E" w:rsidR="00085DAD" w:rsidRPr="009E55F5" w:rsidRDefault="00085DAD" w:rsidP="0018791D">
      <w:pPr>
        <w:rPr>
          <w:rFonts w:ascii="Book Antiqua" w:hAnsi="Book Antiqua" w:cs="Arial"/>
          <w:b/>
          <w:bCs/>
          <w:sz w:val="16"/>
          <w:szCs w:val="16"/>
        </w:rPr>
      </w:pPr>
      <w:r w:rsidRPr="009E55F5">
        <w:rPr>
          <w:rFonts w:ascii="Book Antiqua" w:hAnsi="Book Antiqua" w:cs="Arial"/>
          <w:sz w:val="16"/>
          <w:szCs w:val="16"/>
        </w:rPr>
        <w:t>Ref.</w:t>
      </w:r>
      <w:r w:rsidR="005F75C1" w:rsidRPr="009E55F5">
        <w:rPr>
          <w:rFonts w:ascii="Book Antiqua" w:hAnsi="Book Antiqua" w:cs="Arial"/>
          <w:b/>
          <w:bCs/>
          <w:sz w:val="16"/>
          <w:szCs w:val="16"/>
        </w:rPr>
        <w:t>31</w:t>
      </w:r>
      <w:r w:rsidR="00F15547" w:rsidRPr="009E55F5">
        <w:rPr>
          <w:rFonts w:ascii="Book Antiqua" w:hAnsi="Book Antiqua" w:cs="Arial"/>
          <w:b/>
          <w:bCs/>
          <w:sz w:val="16"/>
          <w:szCs w:val="16"/>
        </w:rPr>
        <w:t>82-2023</w:t>
      </w:r>
    </w:p>
    <w:p w14:paraId="178B3270" w14:textId="726C4AF1" w:rsidR="00C450E3" w:rsidRPr="009E55F5" w:rsidRDefault="00C450E3" w:rsidP="00FB7E09">
      <w:pPr>
        <w:rPr>
          <w:rFonts w:ascii="Book Antiqua" w:hAnsi="Book Antiqua" w:cs="Arial"/>
          <w:snapToGrid w:val="0"/>
          <w:sz w:val="22"/>
          <w:szCs w:val="22"/>
        </w:rPr>
      </w:pPr>
    </w:p>
    <w:p w14:paraId="6DBBBAFB" w14:textId="77777777" w:rsidR="00AE3E33" w:rsidRPr="009E55F5" w:rsidRDefault="00AE3E33" w:rsidP="00FB7E09">
      <w:pPr>
        <w:rPr>
          <w:rFonts w:ascii="Book Antiqua" w:hAnsi="Book Antiqua" w:cs="Arial"/>
          <w:snapToGrid w:val="0"/>
          <w:sz w:val="22"/>
          <w:szCs w:val="22"/>
          <w:shd w:val="clear" w:color="auto" w:fill="FFFF00"/>
        </w:rPr>
      </w:pPr>
    </w:p>
    <w:p w14:paraId="033C607B" w14:textId="6F3FB300" w:rsidR="009D2785" w:rsidRPr="009E55F5" w:rsidRDefault="009D2785">
      <w:pPr>
        <w:rPr>
          <w:rFonts w:ascii="Book Antiqua" w:hAnsi="Book Antiqua" w:cs="Arial"/>
          <w:snapToGrid w:val="0"/>
          <w:sz w:val="22"/>
          <w:szCs w:val="22"/>
          <w:shd w:val="clear" w:color="auto" w:fill="FFFF00"/>
        </w:rPr>
      </w:pPr>
      <w:r w:rsidRPr="009E55F5">
        <w:rPr>
          <w:rFonts w:ascii="Book Antiqua" w:hAnsi="Book Antiqua" w:cs="Arial"/>
          <w:snapToGrid w:val="0"/>
          <w:sz w:val="22"/>
          <w:szCs w:val="22"/>
          <w:shd w:val="clear" w:color="auto" w:fill="FFFF00"/>
        </w:rPr>
        <w:br w:type="page"/>
      </w:r>
    </w:p>
    <w:p w14:paraId="79C2F704" w14:textId="77777777" w:rsidR="00AE3E33" w:rsidRPr="009E55F5" w:rsidRDefault="00AE3E33" w:rsidP="00FB7E09">
      <w:pPr>
        <w:rPr>
          <w:rFonts w:ascii="Book Antiqua" w:hAnsi="Book Antiqua" w:cs="Arial"/>
          <w:snapToGrid w:val="0"/>
          <w:sz w:val="22"/>
          <w:szCs w:val="22"/>
          <w:shd w:val="clear" w:color="auto" w:fill="FFFF00"/>
        </w:rPr>
      </w:pPr>
    </w:p>
    <w:p w14:paraId="65B55C7D" w14:textId="2461F063" w:rsidR="00490068" w:rsidRPr="009E55F5" w:rsidRDefault="00F15547" w:rsidP="00FB7E09">
      <w:pPr>
        <w:rPr>
          <w:rFonts w:ascii="Book Antiqua" w:hAnsi="Book Antiqua" w:cs="Arial"/>
          <w:snapToGrid w:val="0"/>
          <w:sz w:val="22"/>
          <w:szCs w:val="22"/>
        </w:rPr>
      </w:pPr>
      <w:r w:rsidRPr="009E55F5">
        <w:rPr>
          <w:rFonts w:ascii="Book Antiqua" w:hAnsi="Book Antiqua" w:cs="Arial"/>
          <w:snapToGrid w:val="0"/>
          <w:sz w:val="22"/>
          <w:szCs w:val="22"/>
        </w:rPr>
        <w:t>2</w:t>
      </w:r>
      <w:r w:rsidR="00F07EF0">
        <w:rPr>
          <w:rFonts w:ascii="Book Antiqua" w:hAnsi="Book Antiqua" w:cs="Arial"/>
          <w:snapToGrid w:val="0"/>
          <w:sz w:val="22"/>
          <w:szCs w:val="22"/>
        </w:rPr>
        <w:t>4</w:t>
      </w:r>
      <w:r w:rsidRPr="009E55F5">
        <w:rPr>
          <w:rFonts w:ascii="Book Antiqua" w:hAnsi="Book Antiqua" w:cs="Arial"/>
          <w:snapToGrid w:val="0"/>
          <w:sz w:val="22"/>
          <w:szCs w:val="22"/>
        </w:rPr>
        <w:t xml:space="preserve"> d</w:t>
      </w:r>
      <w:r w:rsidR="00490068" w:rsidRPr="009E55F5">
        <w:rPr>
          <w:rFonts w:ascii="Book Antiqua" w:hAnsi="Book Antiqua" w:cs="Arial"/>
          <w:snapToGrid w:val="0"/>
          <w:sz w:val="22"/>
          <w:szCs w:val="22"/>
        </w:rPr>
        <w:t>e enero de</w:t>
      </w:r>
      <w:r w:rsidR="00363B08" w:rsidRPr="009E55F5">
        <w:rPr>
          <w:rFonts w:ascii="Book Antiqua" w:hAnsi="Book Antiqua" w:cs="Arial"/>
          <w:snapToGrid w:val="0"/>
          <w:sz w:val="22"/>
          <w:szCs w:val="22"/>
        </w:rPr>
        <w:t>l</w:t>
      </w:r>
      <w:r w:rsidR="00490068" w:rsidRPr="009E55F5">
        <w:rPr>
          <w:rFonts w:ascii="Book Antiqua" w:hAnsi="Book Antiqua" w:cs="Arial"/>
          <w:snapToGrid w:val="0"/>
          <w:sz w:val="22"/>
          <w:szCs w:val="22"/>
        </w:rPr>
        <w:t xml:space="preserve"> </w:t>
      </w:r>
      <w:r w:rsidR="00611CDA" w:rsidRPr="009E55F5">
        <w:rPr>
          <w:rFonts w:ascii="Book Antiqua" w:hAnsi="Book Antiqua" w:cs="Arial"/>
          <w:snapToGrid w:val="0"/>
          <w:sz w:val="22"/>
          <w:szCs w:val="22"/>
        </w:rPr>
        <w:t>202</w:t>
      </w:r>
      <w:r w:rsidR="00D57DFF" w:rsidRPr="009E55F5">
        <w:rPr>
          <w:rFonts w:ascii="Book Antiqua" w:hAnsi="Book Antiqua" w:cs="Arial"/>
          <w:snapToGrid w:val="0"/>
          <w:sz w:val="22"/>
          <w:szCs w:val="22"/>
        </w:rPr>
        <w:t>4</w:t>
      </w:r>
    </w:p>
    <w:p w14:paraId="79AA02BF" w14:textId="77777777" w:rsidR="00490068" w:rsidRPr="009E55F5" w:rsidRDefault="00490068" w:rsidP="00FB7E09">
      <w:pPr>
        <w:widowControl w:val="0"/>
        <w:rPr>
          <w:rFonts w:ascii="Book Antiqua" w:hAnsi="Book Antiqua" w:cs="Arial"/>
          <w:snapToGrid w:val="0"/>
          <w:sz w:val="22"/>
          <w:szCs w:val="22"/>
        </w:rPr>
      </w:pPr>
    </w:p>
    <w:p w14:paraId="5D9C9C40" w14:textId="77777777" w:rsidR="00363B08" w:rsidRPr="009E55F5" w:rsidRDefault="00363B08" w:rsidP="00FB7E09">
      <w:pPr>
        <w:rPr>
          <w:rFonts w:ascii="Book Antiqua" w:hAnsi="Book Antiqua" w:cs="Arial"/>
          <w:snapToGrid w:val="0"/>
          <w:sz w:val="22"/>
          <w:szCs w:val="22"/>
          <w:lang w:val="pt-BR"/>
        </w:rPr>
      </w:pPr>
    </w:p>
    <w:p w14:paraId="0B8D1D70" w14:textId="54BF74A1" w:rsidR="00363B08" w:rsidRPr="009E55F5" w:rsidRDefault="005F2571" w:rsidP="00363B08">
      <w:pPr>
        <w:ind w:right="-374"/>
        <w:rPr>
          <w:rFonts w:ascii="Book Antiqua" w:hAnsi="Book Antiqua" w:cs="Arial"/>
          <w:b/>
          <w:i/>
          <w:snapToGrid w:val="0"/>
          <w:sz w:val="22"/>
          <w:szCs w:val="22"/>
          <w:lang w:val="es-CR"/>
        </w:rPr>
      </w:pPr>
      <w:r w:rsidRPr="009E55F5">
        <w:rPr>
          <w:rFonts w:ascii="Book Antiqua" w:hAnsi="Book Antiqua" w:cs="Arial"/>
          <w:b/>
          <w:i/>
          <w:snapToGrid w:val="0"/>
          <w:sz w:val="22"/>
          <w:szCs w:val="22"/>
          <w:lang w:val="es-CR"/>
        </w:rPr>
        <w:t>Ingeniero</w:t>
      </w:r>
      <w:r w:rsidR="00363B08" w:rsidRPr="009E55F5">
        <w:rPr>
          <w:rFonts w:ascii="Book Antiqua" w:hAnsi="Book Antiqua" w:cs="Arial"/>
          <w:b/>
          <w:i/>
          <w:snapToGrid w:val="0"/>
          <w:sz w:val="22"/>
          <w:szCs w:val="22"/>
          <w:lang w:val="es-CR"/>
        </w:rPr>
        <w:t xml:space="preserve"> </w:t>
      </w:r>
    </w:p>
    <w:p w14:paraId="582F55CD" w14:textId="67539D09" w:rsidR="00363B08" w:rsidRPr="009E55F5" w:rsidRDefault="005F2571" w:rsidP="00363B08">
      <w:pPr>
        <w:ind w:right="-374"/>
        <w:rPr>
          <w:rFonts w:ascii="Book Antiqua" w:hAnsi="Book Antiqua" w:cs="Arial"/>
          <w:b/>
          <w:i/>
          <w:snapToGrid w:val="0"/>
          <w:sz w:val="22"/>
          <w:szCs w:val="22"/>
          <w:lang w:val="es-CR"/>
        </w:rPr>
      </w:pPr>
      <w:r w:rsidRPr="009E55F5">
        <w:rPr>
          <w:rFonts w:ascii="Book Antiqua" w:hAnsi="Book Antiqua" w:cs="Arial"/>
          <w:b/>
          <w:i/>
          <w:snapToGrid w:val="0"/>
          <w:sz w:val="22"/>
          <w:szCs w:val="22"/>
          <w:lang w:val="es-CR"/>
        </w:rPr>
        <w:t>Al</w:t>
      </w:r>
      <w:r w:rsidR="00FF07A5" w:rsidRPr="009E55F5">
        <w:rPr>
          <w:rFonts w:ascii="Book Antiqua" w:hAnsi="Book Antiqua" w:cs="Arial"/>
          <w:b/>
          <w:i/>
          <w:snapToGrid w:val="0"/>
          <w:sz w:val="22"/>
          <w:szCs w:val="22"/>
          <w:lang w:val="es-CR"/>
        </w:rPr>
        <w:t>l</w:t>
      </w:r>
      <w:r w:rsidRPr="009E55F5">
        <w:rPr>
          <w:rFonts w:ascii="Book Antiqua" w:hAnsi="Book Antiqua" w:cs="Arial"/>
          <w:b/>
          <w:i/>
          <w:snapToGrid w:val="0"/>
          <w:sz w:val="22"/>
          <w:szCs w:val="22"/>
          <w:lang w:val="es-CR"/>
        </w:rPr>
        <w:t>an Pow Hing Cordero</w:t>
      </w:r>
    </w:p>
    <w:p w14:paraId="2AFB8585" w14:textId="28283826" w:rsidR="00363B08" w:rsidRPr="009E55F5" w:rsidRDefault="00363B08" w:rsidP="00363B08">
      <w:pPr>
        <w:ind w:right="-374"/>
        <w:rPr>
          <w:rFonts w:ascii="Book Antiqua" w:hAnsi="Book Antiqua" w:cs="Arial"/>
          <w:b/>
          <w:i/>
          <w:snapToGrid w:val="0"/>
          <w:sz w:val="22"/>
          <w:szCs w:val="22"/>
          <w:lang w:val="es-CR"/>
        </w:rPr>
      </w:pPr>
      <w:r w:rsidRPr="009E55F5">
        <w:rPr>
          <w:rFonts w:ascii="Book Antiqua" w:hAnsi="Book Antiqua" w:cs="Arial"/>
          <w:b/>
          <w:i/>
          <w:snapToGrid w:val="0"/>
          <w:sz w:val="22"/>
          <w:szCs w:val="22"/>
          <w:lang w:val="es-CR"/>
        </w:rPr>
        <w:t>Director</w:t>
      </w:r>
      <w:r w:rsidR="005F2571" w:rsidRPr="009E55F5">
        <w:rPr>
          <w:rFonts w:ascii="Book Antiqua" w:hAnsi="Book Antiqua" w:cs="Arial"/>
          <w:b/>
          <w:i/>
          <w:snapToGrid w:val="0"/>
          <w:sz w:val="22"/>
          <w:szCs w:val="22"/>
          <w:lang w:val="es-CR"/>
        </w:rPr>
        <w:t xml:space="preserve"> </w:t>
      </w:r>
      <w:r w:rsidRPr="009E55F5">
        <w:rPr>
          <w:rFonts w:ascii="Book Antiqua" w:hAnsi="Book Antiqua" w:cs="Arial"/>
          <w:b/>
          <w:i/>
          <w:snapToGrid w:val="0"/>
          <w:sz w:val="22"/>
          <w:szCs w:val="22"/>
          <w:lang w:val="es-CR"/>
        </w:rPr>
        <w:t>de Planificación</w:t>
      </w:r>
    </w:p>
    <w:p w14:paraId="0E3E1650" w14:textId="77777777" w:rsidR="00363B08" w:rsidRPr="009E55F5" w:rsidRDefault="00363B08" w:rsidP="00363B08">
      <w:pPr>
        <w:ind w:right="-374"/>
        <w:rPr>
          <w:rFonts w:ascii="Book Antiqua" w:hAnsi="Book Antiqua" w:cs="Arial"/>
          <w:b/>
          <w:i/>
          <w:snapToGrid w:val="0"/>
          <w:sz w:val="22"/>
          <w:szCs w:val="22"/>
          <w:lang w:val="pt-BR"/>
        </w:rPr>
      </w:pPr>
    </w:p>
    <w:p w14:paraId="0A384357" w14:textId="3CE3F235" w:rsidR="00490068" w:rsidRPr="009E55F5" w:rsidRDefault="00490068" w:rsidP="00FB7E09">
      <w:pPr>
        <w:rPr>
          <w:rFonts w:ascii="Book Antiqua" w:hAnsi="Book Antiqua" w:cs="Arial"/>
          <w:b/>
          <w:i/>
          <w:snapToGrid w:val="0"/>
          <w:sz w:val="22"/>
          <w:szCs w:val="22"/>
          <w:lang w:val="pt-BR"/>
        </w:rPr>
      </w:pPr>
      <w:r w:rsidRPr="009E55F5">
        <w:rPr>
          <w:rFonts w:ascii="Book Antiqua" w:hAnsi="Book Antiqua" w:cs="Arial"/>
          <w:b/>
          <w:i/>
          <w:snapToGrid w:val="0"/>
          <w:sz w:val="22"/>
          <w:szCs w:val="22"/>
          <w:lang w:val="pt-BR"/>
        </w:rPr>
        <w:t>Máster</w:t>
      </w:r>
    </w:p>
    <w:p w14:paraId="2B7C0E17" w14:textId="77777777" w:rsidR="00490068" w:rsidRPr="009E55F5" w:rsidRDefault="00490068" w:rsidP="00FB7E09">
      <w:pPr>
        <w:rPr>
          <w:rFonts w:ascii="Book Antiqua" w:hAnsi="Book Antiqua" w:cs="Arial"/>
          <w:b/>
          <w:i/>
          <w:snapToGrid w:val="0"/>
          <w:sz w:val="22"/>
          <w:szCs w:val="22"/>
          <w:lang w:val="pt-BR"/>
        </w:rPr>
      </w:pPr>
      <w:r w:rsidRPr="009E55F5">
        <w:rPr>
          <w:rFonts w:ascii="Book Antiqua" w:hAnsi="Book Antiqua" w:cs="Arial"/>
          <w:b/>
          <w:i/>
          <w:snapToGrid w:val="0"/>
          <w:sz w:val="22"/>
          <w:szCs w:val="22"/>
          <w:lang w:val="pt-BR"/>
        </w:rPr>
        <w:t xml:space="preserve">Erick Antonio Mora Leiva, Jefe </w:t>
      </w:r>
    </w:p>
    <w:p w14:paraId="513545A5" w14:textId="77777777" w:rsidR="00490068" w:rsidRPr="009E55F5" w:rsidRDefault="00490068" w:rsidP="00FB7E09">
      <w:pPr>
        <w:rPr>
          <w:rFonts w:ascii="Book Antiqua" w:hAnsi="Book Antiqua" w:cs="Arial"/>
          <w:b/>
          <w:i/>
          <w:snapToGrid w:val="0"/>
          <w:sz w:val="22"/>
          <w:szCs w:val="22"/>
          <w:lang w:val="es-CR"/>
        </w:rPr>
      </w:pPr>
      <w:r w:rsidRPr="009E55F5">
        <w:rPr>
          <w:rFonts w:ascii="Book Antiqua" w:hAnsi="Book Antiqua" w:cs="Arial"/>
          <w:b/>
          <w:i/>
          <w:snapToGrid w:val="0"/>
          <w:sz w:val="22"/>
          <w:szCs w:val="22"/>
          <w:lang w:val="pt-BR"/>
        </w:rPr>
        <w:t xml:space="preserve">Proceso </w:t>
      </w:r>
      <w:r w:rsidRPr="009E55F5">
        <w:rPr>
          <w:rFonts w:ascii="Book Antiqua" w:hAnsi="Book Antiqua" w:cs="Arial"/>
          <w:b/>
          <w:i/>
          <w:snapToGrid w:val="0"/>
          <w:sz w:val="22"/>
          <w:szCs w:val="22"/>
          <w:lang w:val="es-CR"/>
        </w:rPr>
        <w:t>Planeación y Evaluación</w:t>
      </w:r>
    </w:p>
    <w:p w14:paraId="03BDBB1D" w14:textId="77777777" w:rsidR="00490068" w:rsidRPr="009E55F5" w:rsidRDefault="00490068" w:rsidP="00FB7E09">
      <w:pPr>
        <w:widowControl w:val="0"/>
        <w:rPr>
          <w:rFonts w:ascii="Book Antiqua" w:hAnsi="Book Antiqua" w:cs="Arial"/>
          <w:snapToGrid w:val="0"/>
          <w:sz w:val="22"/>
          <w:szCs w:val="22"/>
          <w:lang w:val="pt-BR"/>
        </w:rPr>
      </w:pPr>
    </w:p>
    <w:p w14:paraId="02569B24" w14:textId="77777777" w:rsidR="00A71051" w:rsidRPr="009E55F5" w:rsidRDefault="00A71051" w:rsidP="00FB7E09">
      <w:pPr>
        <w:widowControl w:val="0"/>
        <w:rPr>
          <w:rFonts w:ascii="Book Antiqua" w:hAnsi="Book Antiqua" w:cs="Arial"/>
          <w:snapToGrid w:val="0"/>
          <w:sz w:val="22"/>
          <w:szCs w:val="22"/>
        </w:rPr>
      </w:pPr>
    </w:p>
    <w:p w14:paraId="20BFF7CB" w14:textId="1D6766C6" w:rsidR="00490068" w:rsidRPr="009E55F5" w:rsidRDefault="00490068" w:rsidP="00FB7E09">
      <w:pPr>
        <w:widowControl w:val="0"/>
        <w:rPr>
          <w:rFonts w:ascii="Book Antiqua" w:hAnsi="Book Antiqua" w:cs="Arial"/>
          <w:snapToGrid w:val="0"/>
          <w:sz w:val="22"/>
          <w:szCs w:val="22"/>
        </w:rPr>
      </w:pPr>
      <w:r w:rsidRPr="009E55F5">
        <w:rPr>
          <w:rFonts w:ascii="Book Antiqua" w:hAnsi="Book Antiqua" w:cs="Arial"/>
          <w:snapToGrid w:val="0"/>
          <w:sz w:val="22"/>
          <w:szCs w:val="22"/>
        </w:rPr>
        <w:t>Estimad</w:t>
      </w:r>
      <w:r w:rsidR="003B233F" w:rsidRPr="009E55F5">
        <w:rPr>
          <w:rFonts w:ascii="Book Antiqua" w:hAnsi="Book Antiqua" w:cs="Arial"/>
          <w:snapToGrid w:val="0"/>
          <w:sz w:val="22"/>
          <w:szCs w:val="22"/>
        </w:rPr>
        <w:t>os</w:t>
      </w:r>
      <w:r w:rsidRPr="009E55F5">
        <w:rPr>
          <w:rFonts w:ascii="Book Antiqua" w:hAnsi="Book Antiqua" w:cs="Arial"/>
          <w:snapToGrid w:val="0"/>
          <w:sz w:val="22"/>
          <w:szCs w:val="22"/>
        </w:rPr>
        <w:t xml:space="preserve"> seño</w:t>
      </w:r>
      <w:r w:rsidR="003B233F" w:rsidRPr="009E55F5">
        <w:rPr>
          <w:rFonts w:ascii="Book Antiqua" w:hAnsi="Book Antiqua" w:cs="Arial"/>
          <w:snapToGrid w:val="0"/>
          <w:sz w:val="22"/>
          <w:szCs w:val="22"/>
        </w:rPr>
        <w:t>res</w:t>
      </w:r>
      <w:r w:rsidRPr="009E55F5">
        <w:rPr>
          <w:rFonts w:ascii="Book Antiqua" w:hAnsi="Book Antiqua" w:cs="Arial"/>
          <w:snapToGrid w:val="0"/>
          <w:sz w:val="22"/>
          <w:szCs w:val="22"/>
        </w:rPr>
        <w:t>:</w:t>
      </w:r>
    </w:p>
    <w:p w14:paraId="7F91D952" w14:textId="77777777" w:rsidR="00490068" w:rsidRPr="009E55F5" w:rsidRDefault="00490068" w:rsidP="00FB7E09">
      <w:pPr>
        <w:widowControl w:val="0"/>
        <w:jc w:val="both"/>
        <w:rPr>
          <w:rFonts w:ascii="Book Antiqua" w:hAnsi="Book Antiqua" w:cs="Arial"/>
          <w:sz w:val="22"/>
          <w:szCs w:val="22"/>
        </w:rPr>
      </w:pPr>
    </w:p>
    <w:p w14:paraId="194B0FEF" w14:textId="7DA046A5" w:rsidR="00490068" w:rsidRPr="009E55F5" w:rsidRDefault="00490068" w:rsidP="009D2785">
      <w:pPr>
        <w:spacing w:line="360" w:lineRule="auto"/>
        <w:jc w:val="both"/>
        <w:rPr>
          <w:rFonts w:ascii="Book Antiqua" w:hAnsi="Book Antiqua" w:cs="Arial"/>
          <w:color w:val="000000"/>
          <w:sz w:val="22"/>
          <w:szCs w:val="22"/>
          <w:lang w:val="es-CR" w:eastAsia="es-CR"/>
        </w:rPr>
      </w:pPr>
      <w:r w:rsidRPr="009E55F5">
        <w:rPr>
          <w:rFonts w:ascii="Book Antiqua" w:hAnsi="Book Antiqua" w:cs="Arial"/>
          <w:color w:val="000000"/>
          <w:sz w:val="22"/>
          <w:szCs w:val="22"/>
          <w:lang w:val="es-CR" w:eastAsia="es-CR"/>
        </w:rPr>
        <w:t xml:space="preserve">Con fundamento en los artículos 55 y 56 de la Ley de Administración Financiera de la República y Presupuestos Públicos (LAFRPP), Ley 8131, referentes a la evaluación de los resultados de la gestión institucional para garantizar, tanto el cumplimiento de objetivos y metas, como del uso racional de los recursos públicos y la presentación de informes periódicos para tales fines, se solicita el </w:t>
      </w:r>
      <w:r w:rsidRPr="009E55F5">
        <w:rPr>
          <w:rFonts w:ascii="Book Antiqua" w:hAnsi="Book Antiqua" w:cs="Arial"/>
          <w:i/>
          <w:color w:val="000000"/>
          <w:sz w:val="22"/>
          <w:szCs w:val="22"/>
          <w:lang w:val="es-CR" w:eastAsia="es-CR"/>
        </w:rPr>
        <w:t>“Informe de Evaluación Anual de la Ejecución del Presupuesto 202</w:t>
      </w:r>
      <w:r w:rsidR="002E12CC" w:rsidRPr="009E55F5">
        <w:rPr>
          <w:rFonts w:ascii="Book Antiqua" w:hAnsi="Book Antiqua" w:cs="Arial"/>
          <w:i/>
          <w:color w:val="000000"/>
          <w:sz w:val="22"/>
          <w:szCs w:val="22"/>
          <w:lang w:val="es-CR" w:eastAsia="es-CR"/>
        </w:rPr>
        <w:t>3</w:t>
      </w:r>
      <w:r w:rsidRPr="009E55F5">
        <w:rPr>
          <w:rFonts w:ascii="Book Antiqua" w:hAnsi="Book Antiqua" w:cs="Arial"/>
          <w:i/>
          <w:color w:val="000000"/>
          <w:sz w:val="22"/>
          <w:szCs w:val="22"/>
          <w:lang w:val="es-CR" w:eastAsia="es-CR"/>
        </w:rPr>
        <w:t>”</w:t>
      </w:r>
      <w:r w:rsidR="007E406A" w:rsidRPr="009E55F5">
        <w:rPr>
          <w:rFonts w:ascii="Book Antiqua" w:hAnsi="Book Antiqua" w:cs="Arial"/>
          <w:color w:val="000000"/>
          <w:sz w:val="22"/>
          <w:szCs w:val="22"/>
          <w:lang w:val="es-CR" w:eastAsia="es-CR"/>
        </w:rPr>
        <w:t>. Al respecto,</w:t>
      </w:r>
      <w:r w:rsidRPr="009E55F5">
        <w:rPr>
          <w:rFonts w:ascii="Book Antiqua" w:hAnsi="Book Antiqua" w:cs="Arial"/>
          <w:color w:val="000000"/>
          <w:sz w:val="22"/>
          <w:szCs w:val="22"/>
          <w:lang w:val="es-CR" w:eastAsia="es-CR"/>
        </w:rPr>
        <w:t xml:space="preserve"> le</w:t>
      </w:r>
      <w:r w:rsidR="00363B08" w:rsidRPr="009E55F5">
        <w:rPr>
          <w:rFonts w:ascii="Book Antiqua" w:hAnsi="Book Antiqua" w:cs="Arial"/>
          <w:color w:val="000000"/>
          <w:sz w:val="22"/>
          <w:szCs w:val="22"/>
          <w:lang w:val="es-CR" w:eastAsia="es-CR"/>
        </w:rPr>
        <w:t>s</w:t>
      </w:r>
      <w:r w:rsidRPr="009E55F5">
        <w:rPr>
          <w:rFonts w:ascii="Book Antiqua" w:hAnsi="Book Antiqua" w:cs="Arial"/>
          <w:color w:val="000000"/>
          <w:sz w:val="22"/>
          <w:szCs w:val="22"/>
          <w:lang w:val="es-CR" w:eastAsia="es-CR"/>
        </w:rPr>
        <w:t xml:space="preserve"> remito el informe con el resultado de la evaluación realizada a los programas presupuestarios del Título 301 Poder Judicial con corte al 31 de diciembre del 202</w:t>
      </w:r>
      <w:r w:rsidR="007F71CA" w:rsidRPr="009E55F5">
        <w:rPr>
          <w:rFonts w:ascii="Book Antiqua" w:hAnsi="Book Antiqua" w:cs="Arial"/>
          <w:color w:val="000000"/>
          <w:sz w:val="22"/>
          <w:szCs w:val="22"/>
          <w:lang w:val="es-CR" w:eastAsia="es-CR"/>
        </w:rPr>
        <w:t>3</w:t>
      </w:r>
      <w:r w:rsidRPr="009E55F5">
        <w:rPr>
          <w:rFonts w:ascii="Book Antiqua" w:hAnsi="Book Antiqua" w:cs="Arial"/>
          <w:color w:val="000000"/>
          <w:sz w:val="22"/>
          <w:szCs w:val="22"/>
          <w:lang w:val="es-CR" w:eastAsia="es-CR"/>
        </w:rPr>
        <w:t>, atendiendo la metodología incorporada en el instrumento suministrado por la Dirección General de Presupuesto Nacional del Ministerio de Hacienda.</w:t>
      </w:r>
    </w:p>
    <w:p w14:paraId="6FAF0216" w14:textId="77777777" w:rsidR="00490068" w:rsidRPr="009E55F5" w:rsidRDefault="00490068" w:rsidP="00C14535">
      <w:pPr>
        <w:spacing w:line="360" w:lineRule="auto"/>
        <w:jc w:val="both"/>
        <w:rPr>
          <w:rFonts w:ascii="Book Antiqua" w:hAnsi="Book Antiqua" w:cs="Arial"/>
          <w:color w:val="000000"/>
          <w:sz w:val="22"/>
          <w:szCs w:val="22"/>
          <w:lang w:val="es-CR" w:eastAsia="es-CR"/>
        </w:rPr>
      </w:pPr>
    </w:p>
    <w:p w14:paraId="5EAD9F9E" w14:textId="7ECF7CAA" w:rsidR="00950E75" w:rsidRPr="009E55F5" w:rsidRDefault="00490068" w:rsidP="00C14535">
      <w:pPr>
        <w:spacing w:line="360" w:lineRule="auto"/>
        <w:jc w:val="both"/>
        <w:rPr>
          <w:rFonts w:ascii="Book Antiqua" w:hAnsi="Book Antiqua" w:cs="Arial"/>
          <w:color w:val="000000"/>
          <w:sz w:val="22"/>
          <w:szCs w:val="22"/>
          <w:lang w:val="es-CR" w:eastAsia="es-CR"/>
        </w:rPr>
      </w:pPr>
      <w:r w:rsidRPr="009E55F5">
        <w:rPr>
          <w:rFonts w:ascii="Book Antiqua" w:hAnsi="Book Antiqua" w:cs="Arial"/>
          <w:color w:val="000000"/>
          <w:sz w:val="22"/>
          <w:szCs w:val="22"/>
          <w:lang w:val="es-CR" w:eastAsia="es-CR"/>
        </w:rPr>
        <w:t xml:space="preserve">Se adjuntan los archivos </w:t>
      </w:r>
      <w:r w:rsidR="002649E5" w:rsidRPr="009E55F5">
        <w:rPr>
          <w:rFonts w:ascii="Book Antiqua" w:hAnsi="Book Antiqua" w:cs="Arial"/>
          <w:color w:val="000000"/>
          <w:sz w:val="22"/>
          <w:szCs w:val="22"/>
          <w:lang w:val="es-CR" w:eastAsia="es-CR"/>
        </w:rPr>
        <w:t>en formato</w:t>
      </w:r>
      <w:r w:rsidRPr="009E55F5">
        <w:rPr>
          <w:rFonts w:ascii="Book Antiqua" w:hAnsi="Book Antiqua" w:cs="Arial"/>
          <w:color w:val="000000"/>
          <w:sz w:val="22"/>
          <w:szCs w:val="22"/>
          <w:lang w:val="es-CR" w:eastAsia="es-CR"/>
        </w:rPr>
        <w:t xml:space="preserve"> PDF</w:t>
      </w:r>
      <w:r w:rsidR="002649E5" w:rsidRPr="009E55F5">
        <w:rPr>
          <w:rFonts w:ascii="Book Antiqua" w:hAnsi="Book Antiqua" w:cs="Arial"/>
          <w:color w:val="000000"/>
          <w:sz w:val="22"/>
          <w:szCs w:val="22"/>
          <w:lang w:val="es-CR" w:eastAsia="es-CR"/>
        </w:rPr>
        <w:t>,</w:t>
      </w:r>
      <w:r w:rsidRPr="009E55F5">
        <w:rPr>
          <w:rFonts w:ascii="Book Antiqua" w:hAnsi="Book Antiqua" w:cs="Arial"/>
          <w:color w:val="000000"/>
          <w:sz w:val="22"/>
          <w:szCs w:val="22"/>
          <w:lang w:val="es-CR" w:eastAsia="es-CR"/>
        </w:rPr>
        <w:t xml:space="preserve"> que remitieron los encargados de los distintos programas institucionales</w:t>
      </w:r>
      <w:r w:rsidR="004A3397" w:rsidRPr="009E55F5">
        <w:rPr>
          <w:rFonts w:ascii="Book Antiqua" w:hAnsi="Book Antiqua" w:cs="Arial"/>
          <w:color w:val="000000"/>
          <w:sz w:val="22"/>
          <w:szCs w:val="22"/>
          <w:lang w:val="es-CR" w:eastAsia="es-CR"/>
        </w:rPr>
        <w:t xml:space="preserve"> en el apartado </w:t>
      </w:r>
      <w:r w:rsidR="000C6502" w:rsidRPr="009E55F5">
        <w:rPr>
          <w:rFonts w:ascii="Book Antiqua" w:hAnsi="Book Antiqua" w:cs="Arial"/>
          <w:color w:val="000000"/>
          <w:sz w:val="22"/>
          <w:szCs w:val="22"/>
          <w:lang w:val="es-CR" w:eastAsia="es-CR"/>
        </w:rPr>
        <w:t>4</w:t>
      </w:r>
      <w:r w:rsidR="00A83E0F" w:rsidRPr="009E55F5">
        <w:rPr>
          <w:rFonts w:ascii="Book Antiqua" w:hAnsi="Book Antiqua" w:cs="Arial"/>
          <w:color w:val="000000"/>
          <w:sz w:val="22"/>
          <w:szCs w:val="22"/>
          <w:lang w:val="es-CR" w:eastAsia="es-CR"/>
        </w:rPr>
        <w:t xml:space="preserve"> A</w:t>
      </w:r>
      <w:r w:rsidR="004A3397" w:rsidRPr="009E55F5">
        <w:rPr>
          <w:rFonts w:ascii="Book Antiqua" w:hAnsi="Book Antiqua" w:cs="Arial"/>
          <w:color w:val="000000"/>
          <w:sz w:val="22"/>
          <w:szCs w:val="22"/>
          <w:lang w:val="es-CR" w:eastAsia="es-CR"/>
        </w:rPr>
        <w:t>nexos.</w:t>
      </w:r>
      <w:r w:rsidR="006863A9" w:rsidRPr="009E55F5">
        <w:rPr>
          <w:rFonts w:ascii="Book Antiqua" w:hAnsi="Book Antiqua" w:cs="Arial"/>
          <w:color w:val="000000"/>
          <w:sz w:val="22"/>
          <w:szCs w:val="22"/>
          <w:lang w:val="es-CR" w:eastAsia="es-CR"/>
        </w:rPr>
        <w:t xml:space="preserve">  </w:t>
      </w:r>
    </w:p>
    <w:p w14:paraId="542320F3" w14:textId="77777777" w:rsidR="009D2785" w:rsidRPr="009E55F5" w:rsidRDefault="009D2785" w:rsidP="00C14535">
      <w:pPr>
        <w:spacing w:line="360" w:lineRule="auto"/>
        <w:jc w:val="both"/>
        <w:rPr>
          <w:rFonts w:ascii="Book Antiqua" w:hAnsi="Book Antiqua" w:cs="Arial"/>
          <w:color w:val="000000"/>
          <w:sz w:val="22"/>
          <w:szCs w:val="22"/>
          <w:lang w:val="es-CR" w:eastAsia="es-CR"/>
        </w:rPr>
      </w:pPr>
    </w:p>
    <w:p w14:paraId="5E62AA68" w14:textId="3DC49FA7" w:rsidR="00490068" w:rsidRPr="009E55F5" w:rsidRDefault="00490068" w:rsidP="006863A9">
      <w:pPr>
        <w:spacing w:line="360" w:lineRule="auto"/>
        <w:jc w:val="both"/>
        <w:rPr>
          <w:rFonts w:ascii="Book Antiqua" w:hAnsi="Book Antiqua" w:cs="Arial"/>
          <w:color w:val="000000"/>
          <w:sz w:val="22"/>
          <w:szCs w:val="22"/>
          <w:lang w:val="es-CR" w:eastAsia="es-CR"/>
        </w:rPr>
      </w:pPr>
      <w:r w:rsidRPr="009E55F5">
        <w:rPr>
          <w:rFonts w:ascii="Book Antiqua" w:hAnsi="Book Antiqua" w:cs="Arial"/>
          <w:color w:val="000000"/>
          <w:sz w:val="22"/>
          <w:szCs w:val="22"/>
          <w:lang w:val="es-CR" w:eastAsia="es-CR"/>
        </w:rPr>
        <w:t>Se adjunta</w:t>
      </w:r>
      <w:r w:rsidR="00B74F98" w:rsidRPr="009E55F5">
        <w:rPr>
          <w:rFonts w:ascii="Book Antiqua" w:hAnsi="Book Antiqua" w:cs="Arial"/>
          <w:color w:val="000000"/>
          <w:sz w:val="22"/>
          <w:szCs w:val="22"/>
          <w:lang w:val="es-CR" w:eastAsia="es-CR"/>
        </w:rPr>
        <w:t xml:space="preserve"> </w:t>
      </w:r>
      <w:r w:rsidRPr="009E55F5">
        <w:rPr>
          <w:rFonts w:ascii="Book Antiqua" w:hAnsi="Book Antiqua" w:cs="Arial"/>
          <w:color w:val="000000"/>
          <w:sz w:val="22"/>
          <w:szCs w:val="22"/>
          <w:lang w:val="es-CR" w:eastAsia="es-CR"/>
        </w:rPr>
        <w:t xml:space="preserve">documento </w:t>
      </w:r>
      <w:r w:rsidR="000C6502" w:rsidRPr="009E55F5">
        <w:rPr>
          <w:rFonts w:ascii="Book Antiqua" w:hAnsi="Book Antiqua" w:cs="Arial"/>
          <w:color w:val="000000"/>
          <w:sz w:val="22"/>
          <w:szCs w:val="22"/>
          <w:lang w:val="es-CR" w:eastAsia="es-CR"/>
        </w:rPr>
        <w:t>en</w:t>
      </w:r>
      <w:r w:rsidRPr="009E55F5">
        <w:rPr>
          <w:rFonts w:ascii="Book Antiqua" w:hAnsi="Book Antiqua" w:cs="Arial"/>
          <w:color w:val="000000"/>
          <w:sz w:val="22"/>
          <w:szCs w:val="22"/>
          <w:lang w:val="es-CR" w:eastAsia="es-CR"/>
        </w:rPr>
        <w:t xml:space="preserve"> Excel con </w:t>
      </w:r>
      <w:r w:rsidR="000C6502" w:rsidRPr="009E55F5">
        <w:rPr>
          <w:rFonts w:ascii="Book Antiqua" w:hAnsi="Book Antiqua" w:cs="Arial"/>
          <w:color w:val="000000"/>
          <w:sz w:val="22"/>
          <w:szCs w:val="22"/>
          <w:lang w:val="es-CR" w:eastAsia="es-CR"/>
        </w:rPr>
        <w:t xml:space="preserve">el apartado </w:t>
      </w:r>
      <w:r w:rsidR="00635628" w:rsidRPr="009E55F5">
        <w:rPr>
          <w:rFonts w:ascii="Book Antiqua" w:hAnsi="Book Antiqua" w:cs="Arial"/>
          <w:color w:val="000000"/>
          <w:sz w:val="22"/>
          <w:szCs w:val="22"/>
          <w:lang w:val="es-CR" w:eastAsia="es-CR"/>
        </w:rPr>
        <w:t>Financiero debidamente</w:t>
      </w:r>
      <w:r w:rsidRPr="009E55F5">
        <w:rPr>
          <w:rFonts w:ascii="Book Antiqua" w:hAnsi="Book Antiqua" w:cs="Arial"/>
          <w:color w:val="000000"/>
          <w:sz w:val="22"/>
          <w:szCs w:val="22"/>
          <w:lang w:val="es-CR" w:eastAsia="es-CR"/>
        </w:rPr>
        <w:t xml:space="preserve"> completadas</w:t>
      </w:r>
      <w:r w:rsidR="00F362FB" w:rsidRPr="009E55F5">
        <w:rPr>
          <w:rFonts w:ascii="Book Antiqua" w:hAnsi="Book Antiqua" w:cs="Arial"/>
          <w:color w:val="000000"/>
          <w:sz w:val="22"/>
          <w:szCs w:val="22"/>
          <w:lang w:val="es-CR" w:eastAsia="es-CR"/>
        </w:rPr>
        <w:t xml:space="preserve"> y firmado</w:t>
      </w:r>
      <w:r w:rsidRPr="009E55F5">
        <w:rPr>
          <w:rFonts w:ascii="Book Antiqua" w:hAnsi="Book Antiqua" w:cs="Arial"/>
          <w:color w:val="000000"/>
          <w:sz w:val="22"/>
          <w:szCs w:val="22"/>
          <w:lang w:val="es-CR" w:eastAsia="es-CR"/>
        </w:rPr>
        <w:t>, con base en los datos de liquidación presupuestaria suministrados por el Ministerio de Hacienda.</w:t>
      </w:r>
    </w:p>
    <w:p w14:paraId="6811DDE6" w14:textId="77777777" w:rsidR="00FB7E09" w:rsidRPr="009E55F5" w:rsidRDefault="00FB7E09" w:rsidP="00555AAE">
      <w:pPr>
        <w:jc w:val="both"/>
        <w:rPr>
          <w:rFonts w:ascii="Book Antiqua" w:hAnsi="Book Antiqua" w:cs="Arial"/>
          <w:color w:val="000000"/>
          <w:sz w:val="22"/>
          <w:szCs w:val="22"/>
          <w:lang w:val="es-CR" w:eastAsia="es-CR"/>
        </w:rPr>
      </w:pPr>
    </w:p>
    <w:bookmarkStart w:id="6" w:name="_MON_1735967836"/>
    <w:bookmarkEnd w:id="6"/>
    <w:p w14:paraId="25134DFC" w14:textId="1E676AB8" w:rsidR="008D3242" w:rsidRPr="009E55F5" w:rsidRDefault="00F07EF0" w:rsidP="00555AAE">
      <w:pPr>
        <w:widowControl w:val="0"/>
        <w:jc w:val="center"/>
        <w:rPr>
          <w:rFonts w:ascii="Book Antiqua" w:hAnsi="Book Antiqua" w:cs="Arial"/>
          <w:snapToGrid w:val="0"/>
          <w:sz w:val="22"/>
          <w:szCs w:val="22"/>
          <w:lang w:val="es-419"/>
        </w:rPr>
      </w:pPr>
      <w:r w:rsidRPr="00F07EF0">
        <w:rPr>
          <w:rFonts w:ascii="Book Antiqua" w:hAnsi="Book Antiqua" w:cs="Arial"/>
          <w:snapToGrid w:val="0"/>
          <w:sz w:val="22"/>
          <w:szCs w:val="22"/>
          <w:lang w:val="pt-BR"/>
        </w:rPr>
        <w:object w:dxaOrig="1376" w:dyaOrig="899" w14:anchorId="23420204">
          <v:shape id="_x0000_i1028" type="#_x0000_t75" style="width:68.5pt;height:44.5pt" o:ole="">
            <v:imagedata r:id="rId16" o:title=""/>
          </v:shape>
          <o:OLEObject Type="Embed" ProgID="Excel.Sheet.12" ShapeID="_x0000_i1028" DrawAspect="Icon" ObjectID="_1768220291" r:id="rId17"/>
        </w:object>
      </w:r>
      <w:r w:rsidR="00363B08" w:rsidRPr="009E55F5">
        <w:rPr>
          <w:rFonts w:ascii="Book Antiqua" w:hAnsi="Book Antiqua" w:cs="Arial"/>
          <w:snapToGrid w:val="0"/>
          <w:sz w:val="22"/>
          <w:szCs w:val="22"/>
          <w:lang w:val="es-419"/>
        </w:rPr>
        <w:t xml:space="preserve">   </w:t>
      </w:r>
      <w:r w:rsidR="00197ED2" w:rsidRPr="009E55F5">
        <w:rPr>
          <w:rFonts w:ascii="Book Antiqua" w:hAnsi="Book Antiqua" w:cs="Arial"/>
          <w:snapToGrid w:val="0"/>
          <w:sz w:val="22"/>
          <w:szCs w:val="22"/>
          <w:lang w:val="es-419"/>
        </w:rPr>
        <w:t xml:space="preserve"> </w:t>
      </w:r>
      <w:r w:rsidRPr="00F07EF0">
        <w:rPr>
          <w:rFonts w:ascii="Book Antiqua" w:hAnsi="Book Antiqua" w:cs="Arial"/>
          <w:snapToGrid w:val="0"/>
          <w:sz w:val="22"/>
          <w:szCs w:val="22"/>
          <w:lang w:val="es-419"/>
        </w:rPr>
        <w:object w:dxaOrig="1376" w:dyaOrig="899" w14:anchorId="4129150D">
          <v:shape id="_x0000_i1029" type="#_x0000_t75" style="width:69.5pt;height:44.5pt" o:ole="">
            <v:imagedata r:id="rId18" o:title=""/>
          </v:shape>
          <o:OLEObject Type="Embed" ProgID="Acrobat.Document.DC" ShapeID="_x0000_i1029" DrawAspect="Icon" ObjectID="_1768220292" r:id="rId19"/>
        </w:object>
      </w:r>
    </w:p>
    <w:p w14:paraId="55EF3005" w14:textId="77777777" w:rsidR="00363B08" w:rsidRPr="009E55F5" w:rsidRDefault="00363B08" w:rsidP="00555AAE">
      <w:pPr>
        <w:widowControl w:val="0"/>
        <w:rPr>
          <w:rFonts w:ascii="Book Antiqua" w:hAnsi="Book Antiqua" w:cs="Arial"/>
          <w:snapToGrid w:val="0"/>
          <w:sz w:val="22"/>
          <w:szCs w:val="22"/>
          <w:lang w:val="es-419"/>
        </w:rPr>
      </w:pPr>
    </w:p>
    <w:p w14:paraId="591CD9E1" w14:textId="1F929873" w:rsidR="00D11E4D" w:rsidRPr="009E55F5" w:rsidRDefault="00D11E4D" w:rsidP="00FB7E09">
      <w:pPr>
        <w:widowControl w:val="0"/>
        <w:rPr>
          <w:rFonts w:ascii="Book Antiqua" w:hAnsi="Book Antiqua" w:cs="Arial"/>
          <w:snapToGrid w:val="0"/>
          <w:sz w:val="22"/>
          <w:szCs w:val="22"/>
          <w:lang w:val="es-419"/>
        </w:rPr>
      </w:pPr>
      <w:r w:rsidRPr="009E55F5">
        <w:rPr>
          <w:rFonts w:ascii="Book Antiqua" w:hAnsi="Book Antiqua" w:cs="Arial"/>
          <w:snapToGrid w:val="0"/>
          <w:sz w:val="22"/>
          <w:szCs w:val="22"/>
          <w:lang w:val="es-419"/>
        </w:rPr>
        <w:t>Atentamente,</w:t>
      </w:r>
    </w:p>
    <w:p w14:paraId="4EF9F2E4" w14:textId="65E7F7A8" w:rsidR="00FB7E09" w:rsidRPr="009E55F5" w:rsidRDefault="00FB7E09" w:rsidP="00FB7E09">
      <w:pPr>
        <w:rPr>
          <w:rFonts w:ascii="Book Antiqua" w:hAnsi="Book Antiqua" w:cs="Arial"/>
          <w:snapToGrid w:val="0"/>
          <w:sz w:val="22"/>
          <w:szCs w:val="22"/>
          <w:lang w:val="es-419"/>
        </w:rPr>
      </w:pPr>
    </w:p>
    <w:p w14:paraId="0F14D847" w14:textId="54120B27" w:rsidR="00FB7E09" w:rsidRPr="009E55F5" w:rsidRDefault="00FB7E09" w:rsidP="00FB7E09">
      <w:pPr>
        <w:rPr>
          <w:rFonts w:ascii="Book Antiqua" w:hAnsi="Book Antiqua" w:cs="Arial"/>
          <w:snapToGrid w:val="0"/>
          <w:sz w:val="22"/>
          <w:szCs w:val="22"/>
          <w:lang w:val="es-419"/>
        </w:rPr>
      </w:pPr>
    </w:p>
    <w:p w14:paraId="5342C11E" w14:textId="77777777" w:rsidR="00363B08" w:rsidRPr="009E55F5" w:rsidRDefault="00363B08" w:rsidP="00FB7E09">
      <w:pPr>
        <w:rPr>
          <w:rFonts w:ascii="Book Antiqua" w:hAnsi="Book Antiqua" w:cs="Arial"/>
          <w:snapToGrid w:val="0"/>
          <w:sz w:val="22"/>
          <w:szCs w:val="22"/>
          <w:lang w:val="es-419"/>
        </w:rPr>
      </w:pPr>
    </w:p>
    <w:p w14:paraId="00E543C6" w14:textId="5F051B9C" w:rsidR="00D11E4D" w:rsidRPr="009E55F5" w:rsidRDefault="00D11E4D" w:rsidP="00FB7E09">
      <w:pPr>
        <w:rPr>
          <w:rFonts w:ascii="Book Antiqua" w:hAnsi="Book Antiqua" w:cs="Arial"/>
          <w:b/>
          <w:i/>
          <w:snapToGrid w:val="0"/>
          <w:sz w:val="22"/>
          <w:szCs w:val="22"/>
          <w:lang w:val="es-419"/>
        </w:rPr>
      </w:pPr>
      <w:r w:rsidRPr="009E55F5">
        <w:rPr>
          <w:rFonts w:ascii="Book Antiqua" w:hAnsi="Book Antiqua" w:cs="Arial"/>
          <w:b/>
          <w:i/>
          <w:snapToGrid w:val="0"/>
          <w:sz w:val="22"/>
          <w:szCs w:val="22"/>
          <w:lang w:val="es-419"/>
        </w:rPr>
        <w:t xml:space="preserve">Ing. </w:t>
      </w:r>
      <w:r w:rsidRPr="009E55F5">
        <w:rPr>
          <w:rFonts w:ascii="Book Antiqua" w:hAnsi="Book Antiqua" w:cs="Arial"/>
          <w:b/>
          <w:i/>
          <w:sz w:val="22"/>
          <w:szCs w:val="22"/>
        </w:rPr>
        <w:t>Elena Gabriela Picado Gonzalez</w:t>
      </w:r>
      <w:r w:rsidRPr="009E55F5">
        <w:rPr>
          <w:rFonts w:ascii="Book Antiqua" w:hAnsi="Book Antiqua" w:cs="Arial"/>
          <w:b/>
          <w:i/>
          <w:snapToGrid w:val="0"/>
          <w:sz w:val="22"/>
          <w:szCs w:val="22"/>
          <w:lang w:val="es-419"/>
        </w:rPr>
        <w:t>, Jefa a.i.</w:t>
      </w:r>
    </w:p>
    <w:p w14:paraId="20CDDEE6" w14:textId="605689AC" w:rsidR="00BA208E" w:rsidRPr="009E55F5" w:rsidRDefault="00D11E4D" w:rsidP="00FB7E09">
      <w:pPr>
        <w:rPr>
          <w:rFonts w:ascii="Book Antiqua" w:hAnsi="Book Antiqua" w:cs="Arial"/>
          <w:snapToGrid w:val="0"/>
          <w:sz w:val="22"/>
          <w:szCs w:val="22"/>
          <w:lang w:val="es-419"/>
        </w:rPr>
      </w:pPr>
      <w:r w:rsidRPr="009E55F5">
        <w:rPr>
          <w:rFonts w:ascii="Book Antiqua" w:hAnsi="Book Antiqua" w:cs="Arial"/>
          <w:b/>
          <w:i/>
          <w:snapToGrid w:val="0"/>
          <w:sz w:val="22"/>
          <w:szCs w:val="22"/>
          <w:lang w:val="es-419"/>
        </w:rPr>
        <w:t>Subproceso de Evaluación</w:t>
      </w:r>
      <w:r w:rsidR="00BA208E" w:rsidRPr="009E55F5">
        <w:rPr>
          <w:rFonts w:ascii="Book Antiqua" w:hAnsi="Book Antiqua" w:cs="Arial"/>
          <w:snapToGrid w:val="0"/>
          <w:sz w:val="22"/>
          <w:szCs w:val="22"/>
          <w:lang w:val="es-419"/>
        </w:rPr>
        <w:br w:type="page"/>
      </w:r>
    </w:p>
    <w:p w14:paraId="79796516" w14:textId="77777777" w:rsidR="00D14F1D" w:rsidRPr="009E55F5" w:rsidRDefault="00D14F1D" w:rsidP="00936D34">
      <w:pPr>
        <w:tabs>
          <w:tab w:val="left" w:pos="2385"/>
        </w:tabs>
        <w:jc w:val="center"/>
        <w:rPr>
          <w:rFonts w:ascii="Book Antiqua" w:eastAsiaTheme="majorEastAsia" w:hAnsi="Book Antiqua" w:cstheme="majorBidi"/>
        </w:rPr>
      </w:pPr>
    </w:p>
    <w:p w14:paraId="36B8F272" w14:textId="77777777" w:rsidR="00D14F1D" w:rsidRPr="009E55F5" w:rsidRDefault="00D14F1D" w:rsidP="00936D34">
      <w:pPr>
        <w:tabs>
          <w:tab w:val="left" w:pos="2385"/>
        </w:tabs>
        <w:jc w:val="center"/>
        <w:rPr>
          <w:rFonts w:ascii="Book Antiqua" w:eastAsiaTheme="majorEastAsia" w:hAnsi="Book Antiqua" w:cstheme="majorBidi"/>
        </w:rPr>
      </w:pPr>
    </w:p>
    <w:p w14:paraId="7528519A" w14:textId="77777777" w:rsidR="00D14F1D" w:rsidRPr="009E55F5" w:rsidRDefault="00D14F1D" w:rsidP="00936D34">
      <w:pPr>
        <w:tabs>
          <w:tab w:val="left" w:pos="2385"/>
        </w:tabs>
        <w:jc w:val="center"/>
        <w:rPr>
          <w:rFonts w:ascii="Book Antiqua" w:eastAsiaTheme="majorEastAsia" w:hAnsi="Book Antiqua" w:cstheme="majorBidi"/>
        </w:rPr>
      </w:pPr>
    </w:p>
    <w:p w14:paraId="01EADCEF" w14:textId="77777777" w:rsidR="00D14F1D" w:rsidRPr="009E55F5" w:rsidRDefault="00D14F1D" w:rsidP="00936D34">
      <w:pPr>
        <w:tabs>
          <w:tab w:val="left" w:pos="2385"/>
        </w:tabs>
        <w:jc w:val="center"/>
        <w:rPr>
          <w:rFonts w:ascii="Book Antiqua" w:eastAsiaTheme="majorEastAsia" w:hAnsi="Book Antiqua" w:cstheme="majorBidi"/>
        </w:rPr>
      </w:pPr>
    </w:p>
    <w:p w14:paraId="6CDFC89E" w14:textId="77777777" w:rsidR="00010415" w:rsidRPr="009E55F5" w:rsidRDefault="00010415" w:rsidP="00936D34">
      <w:pPr>
        <w:tabs>
          <w:tab w:val="left" w:pos="2385"/>
        </w:tabs>
        <w:jc w:val="center"/>
        <w:rPr>
          <w:rFonts w:ascii="Book Antiqua" w:eastAsiaTheme="majorEastAsia" w:hAnsi="Book Antiqua" w:cstheme="majorBidi"/>
        </w:rPr>
      </w:pPr>
      <w:bookmarkStart w:id="7" w:name="_Toc530474645"/>
    </w:p>
    <w:sdt>
      <w:sdtPr>
        <w:rPr>
          <w:rFonts w:ascii="Book Antiqua" w:hAnsi="Book Antiqua"/>
        </w:rPr>
        <w:id w:val="-1380236537"/>
        <w:docPartObj>
          <w:docPartGallery w:val="Cover Pages"/>
          <w:docPartUnique/>
        </w:docPartObj>
      </w:sdtPr>
      <w:sdtEndPr>
        <w:rPr>
          <w:rFonts w:cs="Arial"/>
          <w:bCs/>
          <w:smallCaps/>
          <w:szCs w:val="28"/>
        </w:rPr>
      </w:sdtEndPr>
      <w:sdtContent>
        <w:p w14:paraId="780B95E6" w14:textId="573D3C26" w:rsidR="00010415" w:rsidRPr="009E55F5" w:rsidRDefault="00936D34" w:rsidP="00936D34">
          <w:pPr>
            <w:tabs>
              <w:tab w:val="left" w:pos="2385"/>
            </w:tabs>
            <w:jc w:val="center"/>
            <w:rPr>
              <w:rFonts w:ascii="Book Antiqua" w:hAnsi="Book Antiqua"/>
            </w:rPr>
          </w:pPr>
          <w:r w:rsidRPr="009E55F5">
            <w:rPr>
              <w:rFonts w:ascii="Book Antiqua" w:hAnsi="Book Antiqua"/>
              <w:noProof/>
            </w:rPr>
            <mc:AlternateContent>
              <mc:Choice Requires="wpg">
                <w:drawing>
                  <wp:anchor distT="0" distB="0" distL="114300" distR="114300" simplePos="0" relativeHeight="251658249" behindDoc="1" locked="0" layoutInCell="1" allowOverlap="1" wp14:anchorId="00EE936F" wp14:editId="71F9CB3D">
                    <wp:simplePos x="0" y="0"/>
                    <wp:positionH relativeFrom="margin">
                      <wp:posOffset>-727710</wp:posOffset>
                    </wp:positionH>
                    <wp:positionV relativeFrom="page">
                      <wp:posOffset>361950</wp:posOffset>
                    </wp:positionV>
                    <wp:extent cx="7115175" cy="8524875"/>
                    <wp:effectExtent l="0" t="0" r="9525" b="0"/>
                    <wp:wrapNone/>
                    <wp:docPr id="125"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15175" cy="8524875"/>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FC3097D" w14:textId="77777777" w:rsidR="00010415" w:rsidRPr="00DC6996" w:rsidRDefault="00010415">
                                  <w:pPr>
                                    <w:rPr>
                                      <w:rFonts w:ascii="Arial" w:hAnsi="Arial" w:cs="Arial"/>
                                      <w:color w:val="FFFFFF" w:themeColor="background1"/>
                                      <w:sz w:val="52"/>
                                      <w:szCs w:val="52"/>
                                    </w:rPr>
                                  </w:pP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0EE936F" id="Grupo 2" o:spid="_x0000_s1026" style="position:absolute;left:0;text-align:left;margin-left:-57.3pt;margin-top:28.5pt;width:560.25pt;height:671.25pt;z-index:-251658231;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">
                    <o:lock v:ext="edit" aspectratio="t"/>
                    <v:shape id="Forma libre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5FC3097D" w14:textId="77777777" w:rsidR="00010415" w:rsidRPr="00DC6996" w:rsidRDefault="00010415">
                            <w:pPr>
                              <w:rPr>
                                <w:rFonts w:ascii="Arial" w:hAnsi="Arial" w:cs="Arial"/>
                                <w:color w:val="FFFFFF" w:themeColor="background1"/>
                                <w:sz w:val="52"/>
                                <w:szCs w:val="52"/>
                              </w:rPr>
                            </w:pPr>
                          </w:p>
                        </w:txbxContent>
                      </v:textbox>
                    </v:shape>
                    <v:shape id="Forma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sdt>
            <w:sdtPr>
              <w:rPr>
                <w:rFonts w:ascii="Book Antiqua" w:hAnsi="Book Antiqua" w:cs="Arial"/>
                <w:color w:val="FFFFFF" w:themeColor="background1"/>
                <w:sz w:val="52"/>
                <w:szCs w:val="5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Pr="009E55F5">
                <w:rPr>
                  <w:rFonts w:ascii="Book Antiqua" w:hAnsi="Book Antiqua" w:cs="Arial"/>
                  <w:color w:val="FFFFFF" w:themeColor="background1"/>
                  <w:sz w:val="52"/>
                  <w:szCs w:val="52"/>
                </w:rPr>
                <w:t>INFORME FINAL DE EVALUACIÓN FÍSICA Y FINANCIERA DE LA EJECUCIÓN DEL PRESUPUESTO 202</w:t>
              </w:r>
              <w:r w:rsidR="002617F0" w:rsidRPr="009E55F5">
                <w:rPr>
                  <w:rFonts w:ascii="Book Antiqua" w:hAnsi="Book Antiqua" w:cs="Arial"/>
                  <w:color w:val="FFFFFF" w:themeColor="background1"/>
                  <w:sz w:val="52"/>
                  <w:szCs w:val="52"/>
                </w:rPr>
                <w:t>3</w:t>
              </w:r>
            </w:sdtContent>
          </w:sdt>
          <w:r w:rsidRPr="009E55F5">
            <w:rPr>
              <w:rFonts w:ascii="Book Antiqua" w:hAnsi="Book Antiqua"/>
              <w:noProof/>
            </w:rPr>
            <w:t xml:space="preserve"> </w:t>
          </w:r>
        </w:p>
        <w:p w14:paraId="4B0CD2B9" w14:textId="12F6EC01" w:rsidR="00010415" w:rsidRPr="009E55F5" w:rsidRDefault="00936D34">
          <w:pPr>
            <w:rPr>
              <w:rFonts w:ascii="Book Antiqua" w:hAnsi="Book Antiqua" w:cs="Arial"/>
              <w:sz w:val="28"/>
              <w:szCs w:val="28"/>
            </w:rPr>
          </w:pPr>
          <w:r w:rsidRPr="009E55F5">
            <w:rPr>
              <w:rFonts w:ascii="Book Antiqua" w:hAnsi="Book Antiqua"/>
              <w:noProof/>
            </w:rPr>
            <mc:AlternateContent>
              <mc:Choice Requires="wps">
                <w:drawing>
                  <wp:anchor distT="0" distB="0" distL="114300" distR="114300" simplePos="0" relativeHeight="251658242" behindDoc="0" locked="0" layoutInCell="1" allowOverlap="1" wp14:anchorId="5E1C9207" wp14:editId="25C8A247">
                    <wp:simplePos x="0" y="0"/>
                    <wp:positionH relativeFrom="margin">
                      <wp:align>center</wp:align>
                    </wp:positionH>
                    <wp:positionV relativeFrom="page">
                      <wp:posOffset>4114800</wp:posOffset>
                    </wp:positionV>
                    <wp:extent cx="6048375" cy="625475"/>
                    <wp:effectExtent l="0" t="0" r="0" b="3175"/>
                    <wp:wrapSquare wrapText="bothSides"/>
                    <wp:docPr id="129" name="Cuadro de texto 3"/>
                    <wp:cNvGraphicFramePr/>
                    <a:graphic xmlns:a="http://schemas.openxmlformats.org/drawingml/2006/main">
                      <a:graphicData uri="http://schemas.microsoft.com/office/word/2010/wordprocessingShape">
                        <wps:wsp>
                          <wps:cNvSpPr txBox="1"/>
                          <wps:spPr>
                            <a:xfrm>
                              <a:off x="0" y="0"/>
                              <a:ext cx="6048375" cy="625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HendersonSansW00-BasicLight" w:hAnsi="HendersonSansW00-BasicLight" w:cs="Arial"/>
                                    <w:caps/>
                                    <w:color w:val="FFFFFF" w:themeColor="background1"/>
                                    <w:sz w:val="40"/>
                                    <w:szCs w:val="40"/>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713256C2" w14:textId="03B59EE7" w:rsidR="00010415" w:rsidRPr="00936D34" w:rsidRDefault="00694F94" w:rsidP="00DC6DB6">
                                    <w:pPr>
                                      <w:pStyle w:val="Sinespaciado"/>
                                      <w:spacing w:before="40" w:after="40"/>
                                      <w:jc w:val="center"/>
                                      <w:rPr>
                                        <w:caps/>
                                        <w:color w:val="FFFFFF" w:themeColor="background1"/>
                                        <w:sz w:val="28"/>
                                        <w:szCs w:val="28"/>
                                      </w:rPr>
                                    </w:pPr>
                                    <w:r w:rsidRPr="00E171FB">
                                      <w:rPr>
                                        <w:rFonts w:ascii="HendersonSansW00-BasicLight" w:hAnsi="HendersonSansW00-BasicLight" w:cs="Arial"/>
                                        <w:caps/>
                                        <w:color w:val="FFFFFF" w:themeColor="background1"/>
                                        <w:sz w:val="40"/>
                                        <w:szCs w:val="40"/>
                                      </w:rPr>
                                      <w:t>PODER JUDICIAL</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C9207" id="_x0000_t202" coordsize="21600,21600" o:spt="202" path="m,l,21600r21600,l21600,xe">
                    <v:stroke joinstyle="miter"/>
                    <v:path gradientshapeok="t" o:connecttype="rect"/>
                  </v:shapetype>
                  <v:shape id="Cuadro de texto 3" o:spid="_x0000_s1029" type="#_x0000_t202" style="position:absolute;margin-left:0;margin-top:324pt;width:476.25pt;height:49.2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" filled="f" stroked="f" strokeweight=".5pt">
                    <v:textbox inset="1in,0,86.4pt,0">
                      <w:txbxContent>
                        <w:sdt>
                          <w:sdtPr>
                            <w:rPr>
                              <w:rFonts w:ascii="HendersonSansW00-BasicLight" w:hAnsi="HendersonSansW00-BasicLight" w:cs="Arial"/>
                              <w:caps/>
                              <w:color w:val="FFFFFF" w:themeColor="background1"/>
                              <w:sz w:val="40"/>
                              <w:szCs w:val="40"/>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713256C2" w14:textId="03B59EE7" w:rsidR="00010415" w:rsidRPr="00936D34" w:rsidRDefault="00694F94" w:rsidP="00DC6DB6">
                              <w:pPr>
                                <w:pStyle w:val="Sinespaciado"/>
                                <w:spacing w:before="40" w:after="40"/>
                                <w:jc w:val="center"/>
                                <w:rPr>
                                  <w:caps/>
                                  <w:color w:val="FFFFFF" w:themeColor="background1"/>
                                  <w:sz w:val="28"/>
                                  <w:szCs w:val="28"/>
                                </w:rPr>
                              </w:pPr>
                              <w:r w:rsidRPr="00E171FB">
                                <w:rPr>
                                  <w:rFonts w:ascii="HendersonSansW00-BasicLight" w:hAnsi="HendersonSansW00-BasicLight" w:cs="Arial"/>
                                  <w:caps/>
                                  <w:color w:val="FFFFFF" w:themeColor="background1"/>
                                  <w:sz w:val="40"/>
                                  <w:szCs w:val="40"/>
                                </w:rPr>
                                <w:t>PODER JUDICIAL</w:t>
                              </w:r>
                            </w:p>
                          </w:sdtContent>
                        </w:sdt>
                      </w:txbxContent>
                    </v:textbox>
                    <w10:wrap type="square" anchorx="margin" anchory="page"/>
                  </v:shape>
                </w:pict>
              </mc:Fallback>
            </mc:AlternateContent>
          </w:r>
          <w:r w:rsidRPr="009E55F5">
            <w:rPr>
              <w:rFonts w:ascii="Book Antiqua" w:hAnsi="Book Antiqua"/>
              <w:noProof/>
            </w:rPr>
            <mc:AlternateContent>
              <mc:Choice Requires="wps">
                <w:drawing>
                  <wp:anchor distT="0" distB="0" distL="114300" distR="114300" simplePos="0" relativeHeight="251658243" behindDoc="0" locked="0" layoutInCell="1" allowOverlap="1" wp14:anchorId="59865EF0" wp14:editId="6D473D19">
                    <wp:simplePos x="0" y="0"/>
                    <wp:positionH relativeFrom="margin">
                      <wp:posOffset>805180</wp:posOffset>
                    </wp:positionH>
                    <wp:positionV relativeFrom="margin">
                      <wp:posOffset>3986530</wp:posOffset>
                    </wp:positionV>
                    <wp:extent cx="4143375" cy="666750"/>
                    <wp:effectExtent l="0" t="0" r="0" b="0"/>
                    <wp:wrapSquare wrapText="bothSides"/>
                    <wp:docPr id="128" name="Cuadro de texto 4"/>
                    <wp:cNvGraphicFramePr/>
                    <a:graphic xmlns:a="http://schemas.openxmlformats.org/drawingml/2006/main">
                      <a:graphicData uri="http://schemas.microsoft.com/office/word/2010/wordprocessingShape">
                        <wps:wsp>
                          <wps:cNvSpPr txBox="1"/>
                          <wps:spPr>
                            <a:xfrm>
                              <a:off x="0" y="0"/>
                              <a:ext cx="41433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217D7" w14:textId="2DD51939" w:rsidR="00010415" w:rsidRPr="00E171FB" w:rsidRDefault="0086726C" w:rsidP="0086726C">
                                <w:pPr>
                                  <w:pStyle w:val="Sinespaciado"/>
                                  <w:jc w:val="center"/>
                                  <w:rPr>
                                    <w:rFonts w:ascii="HendersonSansW00-BasicLight" w:hAnsi="HendersonSansW00-BasicLight" w:cs="Arial"/>
                                    <w:caps/>
                                    <w:color w:val="FFFFFF" w:themeColor="background1"/>
                                    <w:sz w:val="40"/>
                                    <w:szCs w:val="40"/>
                                  </w:rPr>
                                </w:pPr>
                                <w:r w:rsidRPr="00E171FB">
                                  <w:rPr>
                                    <w:rFonts w:ascii="HendersonSansW00-BasicLight" w:hAnsi="HendersonSansW00-BasicLight" w:cs="Arial"/>
                                    <w:caps/>
                                    <w:color w:val="FFFFFF" w:themeColor="background1"/>
                                    <w:sz w:val="40"/>
                                    <w:szCs w:val="40"/>
                                  </w:rPr>
                                  <w:t>ENERO 202</w:t>
                                </w:r>
                                <w:r w:rsidR="002617F0" w:rsidRPr="00E171FB">
                                  <w:rPr>
                                    <w:rFonts w:ascii="HendersonSansW00-BasicLight" w:hAnsi="HendersonSansW00-BasicLight" w:cs="Arial"/>
                                    <w:caps/>
                                    <w:color w:val="FFFFFF" w:themeColor="background1"/>
                                    <w:sz w:val="40"/>
                                    <w:szCs w:val="40"/>
                                  </w:rPr>
                                  <w:t>4</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65EF0" id="Cuadro de texto 4" o:spid="_x0000_s1030" type="#_x0000_t202" style="position:absolute;margin-left:63.4pt;margin-top:313.9pt;width:326.25pt;height:5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" filled="f" stroked="f" strokeweight=".5pt">
                    <v:textbox inset="1in,0,86.4pt,0">
                      <w:txbxContent>
                        <w:p w14:paraId="417217D7" w14:textId="2DD51939" w:rsidR="00010415" w:rsidRPr="00E171FB" w:rsidRDefault="0086726C" w:rsidP="0086726C">
                          <w:pPr>
                            <w:pStyle w:val="Sinespaciado"/>
                            <w:jc w:val="center"/>
                            <w:rPr>
                              <w:rFonts w:ascii="HendersonSansW00-BasicLight" w:hAnsi="HendersonSansW00-BasicLight" w:cs="Arial"/>
                              <w:caps/>
                              <w:color w:val="FFFFFF" w:themeColor="background1"/>
                              <w:sz w:val="40"/>
                              <w:szCs w:val="40"/>
                            </w:rPr>
                          </w:pPr>
                          <w:r w:rsidRPr="00E171FB">
                            <w:rPr>
                              <w:rFonts w:ascii="HendersonSansW00-BasicLight" w:hAnsi="HendersonSansW00-BasicLight" w:cs="Arial"/>
                              <w:caps/>
                              <w:color w:val="FFFFFF" w:themeColor="background1"/>
                              <w:sz w:val="40"/>
                              <w:szCs w:val="40"/>
                            </w:rPr>
                            <w:t>ENERO 202</w:t>
                          </w:r>
                          <w:r w:rsidR="002617F0" w:rsidRPr="00E171FB">
                            <w:rPr>
                              <w:rFonts w:ascii="HendersonSansW00-BasicLight" w:hAnsi="HendersonSansW00-BasicLight" w:cs="Arial"/>
                              <w:caps/>
                              <w:color w:val="FFFFFF" w:themeColor="background1"/>
                              <w:sz w:val="40"/>
                              <w:szCs w:val="40"/>
                            </w:rPr>
                            <w:t>4</w:t>
                          </w:r>
                        </w:p>
                      </w:txbxContent>
                    </v:textbox>
                    <w10:wrap type="square" anchorx="margin" anchory="margin"/>
                  </v:shape>
                </w:pict>
              </mc:Fallback>
            </mc:AlternateContent>
          </w:r>
          <w:r w:rsidR="00010415" w:rsidRPr="009E55F5">
            <w:rPr>
              <w:rFonts w:ascii="Book Antiqua" w:hAnsi="Book Antiqua"/>
              <w:noProof/>
            </w:rPr>
            <mc:AlternateContent>
              <mc:Choice Requires="wps">
                <w:drawing>
                  <wp:anchor distT="0" distB="0" distL="114300" distR="114300" simplePos="0" relativeHeight="251658240" behindDoc="0" locked="0" layoutInCell="1" allowOverlap="1" wp14:anchorId="6C0B742C" wp14:editId="0E74B539">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CD761" w14:textId="1CC93D9F" w:rsidR="00010415" w:rsidRDefault="00010415">
                                <w:pPr>
                                  <w:pStyle w:val="Sinespaciado"/>
                                  <w:jc w:val="right"/>
                                  <w:rPr>
                                    <w:color w:val="FFFFFF" w:themeColor="background1"/>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C0B742C" id="Rectángulo 5" o:spid="_x0000_s1031" style="position:absolute;margin-left:-4.4pt;margin-top:0;width:46.8pt;height:77.75pt;z-index:25165824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" fillcolor="#4f81bd [3204]" stroked="f" strokeweight="2pt">
                    <o:lock v:ext="edit" aspectratio="t"/>
                    <v:textbox inset="3.6pt,,3.6pt">
                      <w:txbxContent>
                        <w:p w14:paraId="51FCD761" w14:textId="1CC93D9F" w:rsidR="00010415" w:rsidRDefault="00010415">
                          <w:pPr>
                            <w:pStyle w:val="Sinespaciado"/>
                            <w:jc w:val="right"/>
                            <w:rPr>
                              <w:color w:val="FFFFFF" w:themeColor="background1"/>
                            </w:rPr>
                          </w:pPr>
                        </w:p>
                      </w:txbxContent>
                    </v:textbox>
                    <w10:wrap anchorx="margin" anchory="page"/>
                  </v:rect>
                </w:pict>
              </mc:Fallback>
            </mc:AlternateContent>
          </w:r>
          <w:r w:rsidR="00010415" w:rsidRPr="009E55F5">
            <w:rPr>
              <w:rFonts w:ascii="Book Antiqua" w:hAnsi="Book Antiqua" w:cs="Arial"/>
              <w:bCs/>
              <w:smallCaps/>
              <w:szCs w:val="28"/>
            </w:rPr>
            <w:br w:type="page"/>
          </w:r>
        </w:p>
      </w:sdtContent>
    </w:sdt>
    <w:p w14:paraId="484359BA" w14:textId="5FFEBFB1" w:rsidR="00621143" w:rsidRPr="009E55F5" w:rsidRDefault="00621143" w:rsidP="009D2785">
      <w:pPr>
        <w:pStyle w:val="TDC1"/>
        <w:rPr>
          <w:rFonts w:ascii="Book Antiqua" w:hAnsi="Book Antiqua"/>
        </w:rPr>
      </w:pPr>
      <w:r w:rsidRPr="009E55F5">
        <w:rPr>
          <w:rFonts w:ascii="Book Antiqua" w:hAnsi="Book Antiqua"/>
        </w:rPr>
        <w:lastRenderedPageBreak/>
        <w:t>Contenido</w:t>
      </w:r>
    </w:p>
    <w:sdt>
      <w:sdtPr>
        <w:rPr>
          <w:rFonts w:ascii="Book Antiqua" w:eastAsia="Times New Roman" w:hAnsi="Book Antiqua" w:cs="Arial"/>
          <w:b w:val="0"/>
          <w:bCs w:val="0"/>
          <w:color w:val="auto"/>
          <w:sz w:val="24"/>
          <w:szCs w:val="24"/>
          <w:lang w:val="es-ES" w:eastAsia="es-ES"/>
        </w:rPr>
        <w:id w:val="1727090721"/>
        <w:docPartObj>
          <w:docPartGallery w:val="Table of Contents"/>
          <w:docPartUnique/>
        </w:docPartObj>
      </w:sdtPr>
      <w:sdtEndPr>
        <w:rPr>
          <w:rFonts w:cs="Times New Roman"/>
        </w:rPr>
      </w:sdtEndPr>
      <w:sdtContent>
        <w:p w14:paraId="4AE3E940" w14:textId="0497C379" w:rsidR="001C3B41" w:rsidRPr="009E55F5" w:rsidRDefault="001C3B41">
          <w:pPr>
            <w:pStyle w:val="TtuloTDC"/>
            <w:rPr>
              <w:rFonts w:ascii="Book Antiqua" w:eastAsia="Times New Roman" w:hAnsi="Book Antiqua" w:cs="Arial"/>
              <w:b w:val="0"/>
              <w:bCs w:val="0"/>
              <w:color w:val="auto"/>
              <w:sz w:val="24"/>
              <w:szCs w:val="24"/>
              <w:lang w:val="es-ES" w:eastAsia="es-ES"/>
            </w:rPr>
          </w:pPr>
        </w:p>
        <w:p w14:paraId="5ADC9155" w14:textId="4E01D811" w:rsidR="00C763D6" w:rsidRPr="009E55F5" w:rsidRDefault="0014712C">
          <w:pPr>
            <w:pStyle w:val="TDC2"/>
            <w:tabs>
              <w:tab w:val="left" w:pos="660"/>
              <w:tab w:val="right" w:leader="dot" w:pos="8494"/>
            </w:tabs>
            <w:rPr>
              <w:rFonts w:ascii="Book Antiqua" w:hAnsi="Book Antiqua" w:cs="Arial"/>
            </w:rPr>
          </w:pPr>
          <w:r w:rsidRPr="009E55F5">
            <w:rPr>
              <w:rFonts w:ascii="Book Antiqua" w:hAnsi="Book Antiqua" w:cs="Arial"/>
            </w:rPr>
            <w:fldChar w:fldCharType="begin"/>
          </w:r>
          <w:r w:rsidR="001C3B41" w:rsidRPr="009E55F5">
            <w:rPr>
              <w:rFonts w:ascii="Book Antiqua" w:hAnsi="Book Antiqua" w:cs="Arial"/>
            </w:rPr>
            <w:instrText>TOC \o "1-3" \h \z \u</w:instrText>
          </w:r>
          <w:r w:rsidRPr="009E55F5">
            <w:rPr>
              <w:rFonts w:ascii="Book Antiqua" w:hAnsi="Book Antiqua" w:cs="Arial"/>
            </w:rPr>
            <w:fldChar w:fldCharType="separate"/>
          </w:r>
          <w:hyperlink w:anchor="_Toc156817933" w:history="1">
            <w:r w:rsidR="00C763D6" w:rsidRPr="009E55F5">
              <w:rPr>
                <w:rFonts w:ascii="Book Antiqua" w:hAnsi="Book Antiqua"/>
              </w:rPr>
              <w:t>1.</w:t>
            </w:r>
            <w:r w:rsidR="00C763D6" w:rsidRPr="009E55F5">
              <w:rPr>
                <w:rFonts w:ascii="Book Antiqua" w:hAnsi="Book Antiqua" w:cs="Arial"/>
              </w:rPr>
              <w:tab/>
            </w:r>
            <w:r w:rsidR="00C763D6" w:rsidRPr="009E55F5">
              <w:rPr>
                <w:rFonts w:ascii="Book Antiqua" w:hAnsi="Book Antiqua"/>
              </w:rPr>
              <w:t>Análisis Institucional</w:t>
            </w:r>
            <w:r w:rsidR="00C763D6" w:rsidRPr="009E55F5">
              <w:rPr>
                <w:rFonts w:ascii="Book Antiqua" w:hAnsi="Book Antiqua" w:cs="Arial"/>
                <w:webHidden/>
              </w:rPr>
              <w:tab/>
            </w:r>
            <w:r w:rsidR="00C763D6" w:rsidRPr="009E55F5">
              <w:rPr>
                <w:rFonts w:ascii="Book Antiqua" w:hAnsi="Book Antiqua" w:cs="Arial"/>
                <w:webHidden/>
              </w:rPr>
              <w:fldChar w:fldCharType="begin"/>
            </w:r>
            <w:r w:rsidR="00C763D6" w:rsidRPr="009E55F5">
              <w:rPr>
                <w:rFonts w:ascii="Book Antiqua" w:hAnsi="Book Antiqua" w:cs="Arial"/>
                <w:webHidden/>
              </w:rPr>
              <w:instrText xml:space="preserve"> PAGEREF _Toc156817933 \h </w:instrText>
            </w:r>
            <w:r w:rsidR="00C763D6" w:rsidRPr="009E55F5">
              <w:rPr>
                <w:rFonts w:ascii="Book Antiqua" w:hAnsi="Book Antiqua" w:cs="Arial"/>
                <w:webHidden/>
              </w:rPr>
            </w:r>
            <w:r w:rsidR="00C763D6" w:rsidRPr="009E55F5">
              <w:rPr>
                <w:rFonts w:ascii="Book Antiqua" w:hAnsi="Book Antiqua" w:cs="Arial"/>
                <w:webHidden/>
              </w:rPr>
              <w:fldChar w:fldCharType="separate"/>
            </w:r>
            <w:r w:rsidR="00C763D6" w:rsidRPr="009E55F5">
              <w:rPr>
                <w:rFonts w:ascii="Book Antiqua" w:hAnsi="Book Antiqua" w:cs="Arial"/>
                <w:webHidden/>
              </w:rPr>
              <w:t>13</w:t>
            </w:r>
            <w:r w:rsidR="00C763D6" w:rsidRPr="009E55F5">
              <w:rPr>
                <w:rFonts w:ascii="Book Antiqua" w:hAnsi="Book Antiqua" w:cs="Arial"/>
                <w:webHidden/>
              </w:rPr>
              <w:fldChar w:fldCharType="end"/>
            </w:r>
          </w:hyperlink>
        </w:p>
        <w:p w14:paraId="5AC046F0" w14:textId="052434E2" w:rsidR="00C763D6" w:rsidRPr="009E55F5" w:rsidRDefault="00000000">
          <w:pPr>
            <w:pStyle w:val="TDC2"/>
            <w:tabs>
              <w:tab w:val="left" w:pos="880"/>
              <w:tab w:val="right" w:leader="dot" w:pos="8494"/>
            </w:tabs>
            <w:rPr>
              <w:rFonts w:ascii="Book Antiqua" w:hAnsi="Book Antiqua" w:cs="Arial"/>
            </w:rPr>
          </w:pPr>
          <w:hyperlink w:anchor="_Toc156817934" w:history="1">
            <w:r w:rsidR="00C763D6" w:rsidRPr="009E55F5">
              <w:rPr>
                <w:rFonts w:ascii="Book Antiqua" w:hAnsi="Book Antiqua"/>
              </w:rPr>
              <w:t>2.</w:t>
            </w:r>
            <w:r w:rsidR="00C763D6" w:rsidRPr="009E55F5">
              <w:rPr>
                <w:rFonts w:ascii="Book Antiqua" w:hAnsi="Book Antiqua" w:cs="Arial"/>
              </w:rPr>
              <w:tab/>
            </w:r>
            <w:r w:rsidR="00C763D6" w:rsidRPr="009E55F5">
              <w:rPr>
                <w:rFonts w:ascii="Book Antiqua" w:hAnsi="Book Antiqua"/>
              </w:rPr>
              <w:t>Apartado Financiero</w:t>
            </w:r>
            <w:r w:rsidR="00C763D6" w:rsidRPr="009E55F5">
              <w:rPr>
                <w:rFonts w:ascii="Book Antiqua" w:hAnsi="Book Antiqua" w:cs="Arial"/>
                <w:webHidden/>
              </w:rPr>
              <w:tab/>
            </w:r>
            <w:r w:rsidR="00C763D6" w:rsidRPr="009E55F5">
              <w:rPr>
                <w:rFonts w:ascii="Book Antiqua" w:hAnsi="Book Antiqua" w:cs="Arial"/>
                <w:webHidden/>
              </w:rPr>
              <w:fldChar w:fldCharType="begin"/>
            </w:r>
            <w:r w:rsidR="00C763D6" w:rsidRPr="009E55F5">
              <w:rPr>
                <w:rFonts w:ascii="Book Antiqua" w:hAnsi="Book Antiqua" w:cs="Arial"/>
                <w:webHidden/>
              </w:rPr>
              <w:instrText xml:space="preserve"> PAGEREF _Toc156817934 \h </w:instrText>
            </w:r>
            <w:r w:rsidR="00C763D6" w:rsidRPr="009E55F5">
              <w:rPr>
                <w:rFonts w:ascii="Book Antiqua" w:hAnsi="Book Antiqua" w:cs="Arial"/>
                <w:webHidden/>
              </w:rPr>
            </w:r>
            <w:r w:rsidR="00C763D6" w:rsidRPr="009E55F5">
              <w:rPr>
                <w:rFonts w:ascii="Book Antiqua" w:hAnsi="Book Antiqua" w:cs="Arial"/>
                <w:webHidden/>
              </w:rPr>
              <w:fldChar w:fldCharType="separate"/>
            </w:r>
            <w:r w:rsidR="00C763D6" w:rsidRPr="009E55F5">
              <w:rPr>
                <w:rFonts w:ascii="Book Antiqua" w:hAnsi="Book Antiqua" w:cs="Arial"/>
                <w:webHidden/>
              </w:rPr>
              <w:t>14</w:t>
            </w:r>
            <w:r w:rsidR="00C763D6" w:rsidRPr="009E55F5">
              <w:rPr>
                <w:rFonts w:ascii="Book Antiqua" w:hAnsi="Book Antiqua" w:cs="Arial"/>
                <w:webHidden/>
              </w:rPr>
              <w:fldChar w:fldCharType="end"/>
            </w:r>
          </w:hyperlink>
        </w:p>
        <w:p w14:paraId="1D6E55F5" w14:textId="67D62B55" w:rsidR="00C763D6" w:rsidRPr="009E55F5" w:rsidRDefault="00000000">
          <w:pPr>
            <w:pStyle w:val="TDC2"/>
            <w:tabs>
              <w:tab w:val="left" w:pos="880"/>
              <w:tab w:val="right" w:leader="dot" w:pos="8494"/>
            </w:tabs>
            <w:rPr>
              <w:rFonts w:ascii="Book Antiqua" w:hAnsi="Book Antiqua" w:cs="Arial"/>
            </w:rPr>
          </w:pPr>
          <w:hyperlink w:anchor="_Toc156817935" w:history="1">
            <w:r w:rsidR="00C763D6" w:rsidRPr="009E55F5">
              <w:rPr>
                <w:rFonts w:ascii="Book Antiqua" w:hAnsi="Book Antiqua"/>
              </w:rPr>
              <w:t>2.1</w:t>
            </w:r>
            <w:r w:rsidR="00C763D6" w:rsidRPr="009E55F5">
              <w:rPr>
                <w:rFonts w:ascii="Book Antiqua" w:hAnsi="Book Antiqua" w:cs="Arial"/>
              </w:rPr>
              <w:tab/>
            </w:r>
            <w:r w:rsidR="00C763D6" w:rsidRPr="009E55F5">
              <w:rPr>
                <w:rFonts w:ascii="Book Antiqua" w:hAnsi="Book Antiqua"/>
              </w:rPr>
              <w:t>Ejecución del Presupuesto institucional 2023 asociado a recursos internos</w:t>
            </w:r>
            <w:r w:rsidR="00C763D6" w:rsidRPr="009E55F5">
              <w:rPr>
                <w:rFonts w:ascii="Book Antiqua" w:hAnsi="Book Antiqua" w:cs="Arial"/>
                <w:webHidden/>
              </w:rPr>
              <w:tab/>
            </w:r>
            <w:r w:rsidR="00C763D6" w:rsidRPr="009E55F5">
              <w:rPr>
                <w:rFonts w:ascii="Book Antiqua" w:hAnsi="Book Antiqua" w:cs="Arial"/>
                <w:webHidden/>
              </w:rPr>
              <w:fldChar w:fldCharType="begin"/>
            </w:r>
            <w:r w:rsidR="00C763D6" w:rsidRPr="009E55F5">
              <w:rPr>
                <w:rFonts w:ascii="Book Antiqua" w:hAnsi="Book Antiqua" w:cs="Arial"/>
                <w:webHidden/>
              </w:rPr>
              <w:instrText xml:space="preserve"> PAGEREF _Toc156817935 \h </w:instrText>
            </w:r>
            <w:r w:rsidR="00C763D6" w:rsidRPr="009E55F5">
              <w:rPr>
                <w:rFonts w:ascii="Book Antiqua" w:hAnsi="Book Antiqua" w:cs="Arial"/>
                <w:webHidden/>
              </w:rPr>
            </w:r>
            <w:r w:rsidR="00C763D6" w:rsidRPr="009E55F5">
              <w:rPr>
                <w:rFonts w:ascii="Book Antiqua" w:hAnsi="Book Antiqua" w:cs="Arial"/>
                <w:webHidden/>
              </w:rPr>
              <w:fldChar w:fldCharType="separate"/>
            </w:r>
            <w:r w:rsidR="00C763D6" w:rsidRPr="009E55F5">
              <w:rPr>
                <w:rFonts w:ascii="Book Antiqua" w:hAnsi="Book Antiqua" w:cs="Arial"/>
                <w:webHidden/>
              </w:rPr>
              <w:t>14</w:t>
            </w:r>
            <w:r w:rsidR="00C763D6" w:rsidRPr="009E55F5">
              <w:rPr>
                <w:rFonts w:ascii="Book Antiqua" w:hAnsi="Book Antiqua" w:cs="Arial"/>
                <w:webHidden/>
              </w:rPr>
              <w:fldChar w:fldCharType="end"/>
            </w:r>
          </w:hyperlink>
        </w:p>
        <w:p w14:paraId="2CE459A5" w14:textId="711F4573" w:rsidR="00C763D6" w:rsidRPr="009E55F5" w:rsidRDefault="00000000">
          <w:pPr>
            <w:pStyle w:val="TDC2"/>
            <w:tabs>
              <w:tab w:val="right" w:leader="dot" w:pos="8494"/>
            </w:tabs>
            <w:rPr>
              <w:rFonts w:ascii="Book Antiqua" w:hAnsi="Book Antiqua" w:cs="Arial"/>
            </w:rPr>
          </w:pPr>
          <w:hyperlink w:anchor="_Toc156817936" w:history="1">
            <w:r w:rsidR="00C763D6" w:rsidRPr="009E55F5">
              <w:rPr>
                <w:rFonts w:ascii="Book Antiqua" w:hAnsi="Book Antiqua"/>
              </w:rPr>
              <w:t>2.2 Factores que incidieron en el Nivel de Ejecución</w:t>
            </w:r>
            <w:r w:rsidR="00C763D6" w:rsidRPr="009E55F5">
              <w:rPr>
                <w:rFonts w:ascii="Book Antiqua" w:hAnsi="Book Antiqua" w:cs="Arial"/>
                <w:webHidden/>
              </w:rPr>
              <w:tab/>
            </w:r>
            <w:r w:rsidR="00C763D6" w:rsidRPr="009E55F5">
              <w:rPr>
                <w:rFonts w:ascii="Book Antiqua" w:hAnsi="Book Antiqua" w:cs="Arial"/>
                <w:webHidden/>
              </w:rPr>
              <w:fldChar w:fldCharType="begin"/>
            </w:r>
            <w:r w:rsidR="00C763D6" w:rsidRPr="009E55F5">
              <w:rPr>
                <w:rFonts w:ascii="Book Antiqua" w:hAnsi="Book Antiqua" w:cs="Arial"/>
                <w:webHidden/>
              </w:rPr>
              <w:instrText xml:space="preserve"> PAGEREF _Toc156817936 \h </w:instrText>
            </w:r>
            <w:r w:rsidR="00C763D6" w:rsidRPr="009E55F5">
              <w:rPr>
                <w:rFonts w:ascii="Book Antiqua" w:hAnsi="Book Antiqua" w:cs="Arial"/>
                <w:webHidden/>
              </w:rPr>
            </w:r>
            <w:r w:rsidR="00C763D6" w:rsidRPr="009E55F5">
              <w:rPr>
                <w:rFonts w:ascii="Book Antiqua" w:hAnsi="Book Antiqua" w:cs="Arial"/>
                <w:webHidden/>
              </w:rPr>
              <w:fldChar w:fldCharType="separate"/>
            </w:r>
            <w:r w:rsidR="00C763D6" w:rsidRPr="009E55F5">
              <w:rPr>
                <w:rFonts w:ascii="Book Antiqua" w:hAnsi="Book Antiqua" w:cs="Arial"/>
                <w:webHidden/>
              </w:rPr>
              <w:t>22</w:t>
            </w:r>
            <w:r w:rsidR="00C763D6" w:rsidRPr="009E55F5">
              <w:rPr>
                <w:rFonts w:ascii="Book Antiqua" w:hAnsi="Book Antiqua" w:cs="Arial"/>
                <w:webHidden/>
              </w:rPr>
              <w:fldChar w:fldCharType="end"/>
            </w:r>
          </w:hyperlink>
        </w:p>
        <w:p w14:paraId="4F4FC6EA" w14:textId="1954D91F" w:rsidR="00C763D6" w:rsidRPr="009E55F5" w:rsidRDefault="00000000">
          <w:pPr>
            <w:pStyle w:val="TDC2"/>
            <w:tabs>
              <w:tab w:val="right" w:leader="dot" w:pos="8494"/>
            </w:tabs>
            <w:rPr>
              <w:rFonts w:ascii="Book Antiqua" w:hAnsi="Book Antiqua" w:cs="Arial"/>
            </w:rPr>
          </w:pPr>
          <w:hyperlink w:anchor="_Toc156817937" w:history="1">
            <w:r w:rsidR="00C763D6" w:rsidRPr="009E55F5">
              <w:rPr>
                <w:rFonts w:ascii="Book Antiqua" w:hAnsi="Book Antiqua"/>
              </w:rPr>
              <w:t>2.3 Acciones de Dirección, Coordinación y Vigilancia sobre Transferencias a Instituciones Descentralizadas y los Órganos Desconcentrados de estas.</w:t>
            </w:r>
            <w:r w:rsidR="00C763D6" w:rsidRPr="009E55F5">
              <w:rPr>
                <w:rFonts w:ascii="Book Antiqua" w:hAnsi="Book Antiqua" w:cs="Arial"/>
                <w:webHidden/>
              </w:rPr>
              <w:tab/>
            </w:r>
            <w:r w:rsidR="00C763D6" w:rsidRPr="009E55F5">
              <w:rPr>
                <w:rFonts w:ascii="Book Antiqua" w:hAnsi="Book Antiqua" w:cs="Arial"/>
                <w:webHidden/>
              </w:rPr>
              <w:fldChar w:fldCharType="begin"/>
            </w:r>
            <w:r w:rsidR="00C763D6" w:rsidRPr="009E55F5">
              <w:rPr>
                <w:rFonts w:ascii="Book Antiqua" w:hAnsi="Book Antiqua" w:cs="Arial"/>
                <w:webHidden/>
              </w:rPr>
              <w:instrText xml:space="preserve"> PAGEREF _Toc156817937 \h </w:instrText>
            </w:r>
            <w:r w:rsidR="00C763D6" w:rsidRPr="009E55F5">
              <w:rPr>
                <w:rFonts w:ascii="Book Antiqua" w:hAnsi="Book Antiqua" w:cs="Arial"/>
                <w:webHidden/>
              </w:rPr>
            </w:r>
            <w:r w:rsidR="00C763D6" w:rsidRPr="009E55F5">
              <w:rPr>
                <w:rFonts w:ascii="Book Antiqua" w:hAnsi="Book Antiqua" w:cs="Arial"/>
                <w:webHidden/>
              </w:rPr>
              <w:fldChar w:fldCharType="separate"/>
            </w:r>
            <w:r w:rsidR="00C763D6" w:rsidRPr="009E55F5">
              <w:rPr>
                <w:rFonts w:ascii="Book Antiqua" w:hAnsi="Book Antiqua" w:cs="Arial"/>
                <w:webHidden/>
              </w:rPr>
              <w:t>25</w:t>
            </w:r>
            <w:r w:rsidR="00C763D6" w:rsidRPr="009E55F5">
              <w:rPr>
                <w:rFonts w:ascii="Book Antiqua" w:hAnsi="Book Antiqua" w:cs="Arial"/>
                <w:webHidden/>
              </w:rPr>
              <w:fldChar w:fldCharType="end"/>
            </w:r>
          </w:hyperlink>
        </w:p>
        <w:p w14:paraId="428ECCC9" w14:textId="1B1F9FCF" w:rsidR="00C763D6" w:rsidRPr="009E55F5" w:rsidRDefault="00000000">
          <w:pPr>
            <w:pStyle w:val="TDC2"/>
            <w:tabs>
              <w:tab w:val="left" w:pos="660"/>
              <w:tab w:val="right" w:leader="dot" w:pos="8494"/>
            </w:tabs>
            <w:rPr>
              <w:rFonts w:ascii="Book Antiqua" w:hAnsi="Book Antiqua" w:cs="Arial"/>
            </w:rPr>
          </w:pPr>
          <w:hyperlink w:anchor="_Toc156817938" w:history="1">
            <w:r w:rsidR="00C763D6" w:rsidRPr="009E55F5">
              <w:rPr>
                <w:rFonts w:ascii="Book Antiqua" w:hAnsi="Book Antiqua"/>
              </w:rPr>
              <w:t>3.</w:t>
            </w:r>
            <w:r w:rsidR="00C763D6" w:rsidRPr="009E55F5">
              <w:rPr>
                <w:rFonts w:ascii="Book Antiqua" w:hAnsi="Book Antiqua" w:cs="Arial"/>
              </w:rPr>
              <w:tab/>
            </w:r>
            <w:r w:rsidR="00C763D6" w:rsidRPr="009E55F5">
              <w:rPr>
                <w:rFonts w:ascii="Book Antiqua" w:hAnsi="Book Antiqua"/>
              </w:rPr>
              <w:t>Apartado de Gestión: Centro Gestor</w:t>
            </w:r>
            <w:r w:rsidR="00C763D6" w:rsidRPr="009E55F5">
              <w:rPr>
                <w:rFonts w:ascii="Book Antiqua" w:hAnsi="Book Antiqua" w:cs="Arial"/>
                <w:webHidden/>
              </w:rPr>
              <w:tab/>
            </w:r>
            <w:r w:rsidR="00C763D6" w:rsidRPr="009E55F5">
              <w:rPr>
                <w:rFonts w:ascii="Book Antiqua" w:hAnsi="Book Antiqua" w:cs="Arial"/>
                <w:webHidden/>
              </w:rPr>
              <w:fldChar w:fldCharType="begin"/>
            </w:r>
            <w:r w:rsidR="00C763D6" w:rsidRPr="009E55F5">
              <w:rPr>
                <w:rFonts w:ascii="Book Antiqua" w:hAnsi="Book Antiqua" w:cs="Arial"/>
                <w:webHidden/>
              </w:rPr>
              <w:instrText xml:space="preserve"> PAGEREF _Toc156817938 \h </w:instrText>
            </w:r>
            <w:r w:rsidR="00C763D6" w:rsidRPr="009E55F5">
              <w:rPr>
                <w:rFonts w:ascii="Book Antiqua" w:hAnsi="Book Antiqua" w:cs="Arial"/>
                <w:webHidden/>
              </w:rPr>
            </w:r>
            <w:r w:rsidR="00C763D6" w:rsidRPr="009E55F5">
              <w:rPr>
                <w:rFonts w:ascii="Book Antiqua" w:hAnsi="Book Antiqua" w:cs="Arial"/>
                <w:webHidden/>
              </w:rPr>
              <w:fldChar w:fldCharType="separate"/>
            </w:r>
            <w:r w:rsidR="00C763D6" w:rsidRPr="009E55F5">
              <w:rPr>
                <w:rFonts w:ascii="Book Antiqua" w:hAnsi="Book Antiqua" w:cs="Arial"/>
                <w:webHidden/>
              </w:rPr>
              <w:t>29</w:t>
            </w:r>
            <w:r w:rsidR="00C763D6" w:rsidRPr="009E55F5">
              <w:rPr>
                <w:rFonts w:ascii="Book Antiqua" w:hAnsi="Book Antiqua" w:cs="Arial"/>
                <w:webHidden/>
              </w:rPr>
              <w:fldChar w:fldCharType="end"/>
            </w:r>
          </w:hyperlink>
        </w:p>
        <w:p w14:paraId="7B530352" w14:textId="63060836" w:rsidR="00C763D6" w:rsidRPr="009E55F5" w:rsidRDefault="00000000">
          <w:pPr>
            <w:pStyle w:val="TDC2"/>
            <w:tabs>
              <w:tab w:val="left" w:pos="880"/>
              <w:tab w:val="right" w:leader="dot" w:pos="8494"/>
            </w:tabs>
            <w:rPr>
              <w:rFonts w:ascii="Book Antiqua" w:hAnsi="Book Antiqua" w:cs="Arial"/>
            </w:rPr>
          </w:pPr>
          <w:hyperlink w:anchor="_Toc156817939" w:history="1">
            <w:r w:rsidR="00C763D6" w:rsidRPr="009E55F5">
              <w:rPr>
                <w:rFonts w:ascii="Book Antiqua" w:hAnsi="Book Antiqua"/>
              </w:rPr>
              <w:t>3.1</w:t>
            </w:r>
            <w:r w:rsidR="00C763D6" w:rsidRPr="009E55F5">
              <w:rPr>
                <w:rFonts w:ascii="Book Antiqua" w:hAnsi="Book Antiqua" w:cs="Arial"/>
              </w:rPr>
              <w:tab/>
            </w:r>
            <w:r w:rsidR="00C763D6" w:rsidRPr="009E55F5">
              <w:rPr>
                <w:rFonts w:ascii="Book Antiqua" w:hAnsi="Book Antiqua"/>
              </w:rPr>
              <w:t>Análisis de los logros obtenidos</w:t>
            </w:r>
            <w:r w:rsidR="00C763D6" w:rsidRPr="009E55F5">
              <w:rPr>
                <w:rFonts w:ascii="Book Antiqua" w:hAnsi="Book Antiqua" w:cs="Arial"/>
                <w:webHidden/>
              </w:rPr>
              <w:tab/>
            </w:r>
            <w:r w:rsidR="00C763D6" w:rsidRPr="009E55F5">
              <w:rPr>
                <w:rFonts w:ascii="Book Antiqua" w:hAnsi="Book Antiqua" w:cs="Arial"/>
                <w:webHidden/>
              </w:rPr>
              <w:fldChar w:fldCharType="begin"/>
            </w:r>
            <w:r w:rsidR="00C763D6" w:rsidRPr="009E55F5">
              <w:rPr>
                <w:rFonts w:ascii="Book Antiqua" w:hAnsi="Book Antiqua" w:cs="Arial"/>
                <w:webHidden/>
              </w:rPr>
              <w:instrText xml:space="preserve"> PAGEREF _Toc156817939 \h </w:instrText>
            </w:r>
            <w:r w:rsidR="00C763D6" w:rsidRPr="009E55F5">
              <w:rPr>
                <w:rFonts w:ascii="Book Antiqua" w:hAnsi="Book Antiqua" w:cs="Arial"/>
                <w:webHidden/>
              </w:rPr>
            </w:r>
            <w:r w:rsidR="00C763D6" w:rsidRPr="009E55F5">
              <w:rPr>
                <w:rFonts w:ascii="Book Antiqua" w:hAnsi="Book Antiqua" w:cs="Arial"/>
                <w:webHidden/>
              </w:rPr>
              <w:fldChar w:fldCharType="separate"/>
            </w:r>
            <w:r w:rsidR="00C763D6" w:rsidRPr="009E55F5">
              <w:rPr>
                <w:rFonts w:ascii="Book Antiqua" w:hAnsi="Book Antiqua" w:cs="Arial"/>
                <w:webHidden/>
              </w:rPr>
              <w:t>29</w:t>
            </w:r>
            <w:r w:rsidR="00C763D6" w:rsidRPr="009E55F5">
              <w:rPr>
                <w:rFonts w:ascii="Book Antiqua" w:hAnsi="Book Antiqua" w:cs="Arial"/>
                <w:webHidden/>
              </w:rPr>
              <w:fldChar w:fldCharType="end"/>
            </w:r>
          </w:hyperlink>
        </w:p>
        <w:p w14:paraId="3AB36BDB" w14:textId="5ECC0B48" w:rsidR="00C763D6" w:rsidRPr="009E55F5" w:rsidRDefault="00000000">
          <w:pPr>
            <w:pStyle w:val="TDC2"/>
            <w:tabs>
              <w:tab w:val="left" w:pos="1100"/>
              <w:tab w:val="right" w:leader="dot" w:pos="8494"/>
            </w:tabs>
            <w:rPr>
              <w:rFonts w:ascii="Book Antiqua" w:hAnsi="Book Antiqua" w:cs="Arial"/>
            </w:rPr>
          </w:pPr>
          <w:hyperlink w:anchor="_Toc156817940" w:history="1">
            <w:r w:rsidR="00C763D6" w:rsidRPr="009E55F5">
              <w:rPr>
                <w:rFonts w:ascii="Book Antiqua" w:hAnsi="Book Antiqua" w:cs="Arial"/>
              </w:rPr>
              <w:t>3.1.1</w:t>
            </w:r>
            <w:r w:rsidR="00C763D6" w:rsidRPr="009E55F5">
              <w:rPr>
                <w:rFonts w:ascii="Book Antiqua" w:hAnsi="Book Antiqua" w:cs="Arial"/>
              </w:rPr>
              <w:tab/>
              <w:t>Análisis los resultados de las unidades de medida de los productos</w:t>
            </w:r>
            <w:r w:rsidR="00C763D6" w:rsidRPr="009E55F5">
              <w:rPr>
                <w:rFonts w:ascii="Book Antiqua" w:hAnsi="Book Antiqua" w:cs="Arial"/>
                <w:webHidden/>
              </w:rPr>
              <w:tab/>
            </w:r>
            <w:r w:rsidR="00C763D6" w:rsidRPr="009E55F5">
              <w:rPr>
                <w:rFonts w:ascii="Book Antiqua" w:hAnsi="Book Antiqua" w:cs="Arial"/>
                <w:webHidden/>
              </w:rPr>
              <w:fldChar w:fldCharType="begin"/>
            </w:r>
            <w:r w:rsidR="00C763D6" w:rsidRPr="009E55F5">
              <w:rPr>
                <w:rFonts w:ascii="Book Antiqua" w:hAnsi="Book Antiqua" w:cs="Arial"/>
                <w:webHidden/>
              </w:rPr>
              <w:instrText xml:space="preserve"> PAGEREF _Toc156817940 \h </w:instrText>
            </w:r>
            <w:r w:rsidR="00C763D6" w:rsidRPr="009E55F5">
              <w:rPr>
                <w:rFonts w:ascii="Book Antiqua" w:hAnsi="Book Antiqua" w:cs="Arial"/>
                <w:webHidden/>
              </w:rPr>
            </w:r>
            <w:r w:rsidR="00C763D6" w:rsidRPr="009E55F5">
              <w:rPr>
                <w:rFonts w:ascii="Book Antiqua" w:hAnsi="Book Antiqua" w:cs="Arial"/>
                <w:webHidden/>
              </w:rPr>
              <w:fldChar w:fldCharType="separate"/>
            </w:r>
            <w:r w:rsidR="00C763D6" w:rsidRPr="009E55F5">
              <w:rPr>
                <w:rFonts w:ascii="Book Antiqua" w:hAnsi="Book Antiqua" w:cs="Arial"/>
                <w:webHidden/>
              </w:rPr>
              <w:t>39</w:t>
            </w:r>
            <w:r w:rsidR="00C763D6" w:rsidRPr="009E55F5">
              <w:rPr>
                <w:rFonts w:ascii="Book Antiqua" w:hAnsi="Book Antiqua" w:cs="Arial"/>
                <w:webHidden/>
              </w:rPr>
              <w:fldChar w:fldCharType="end"/>
            </w:r>
          </w:hyperlink>
        </w:p>
        <w:p w14:paraId="103D8F32" w14:textId="7DEEE723" w:rsidR="00C763D6" w:rsidRPr="009E55F5" w:rsidRDefault="00000000">
          <w:pPr>
            <w:pStyle w:val="TDC2"/>
            <w:tabs>
              <w:tab w:val="left" w:pos="1100"/>
              <w:tab w:val="right" w:leader="dot" w:pos="8494"/>
            </w:tabs>
            <w:rPr>
              <w:rFonts w:ascii="Book Antiqua" w:hAnsi="Book Antiqua" w:cs="Arial"/>
            </w:rPr>
          </w:pPr>
          <w:hyperlink w:anchor="_Toc156817941" w:history="1">
            <w:r w:rsidR="00C763D6" w:rsidRPr="009E55F5">
              <w:rPr>
                <w:rFonts w:ascii="Book Antiqua" w:hAnsi="Book Antiqua" w:cs="Arial"/>
              </w:rPr>
              <w:t>3.1.2</w:t>
            </w:r>
            <w:r w:rsidR="00C763D6" w:rsidRPr="009E55F5">
              <w:rPr>
                <w:rFonts w:ascii="Book Antiqua" w:hAnsi="Book Antiqua" w:cs="Arial"/>
              </w:rPr>
              <w:tab/>
              <w:t>Análisis de los resultados de los Indicadores</w:t>
            </w:r>
            <w:r w:rsidR="00C763D6" w:rsidRPr="009E55F5">
              <w:rPr>
                <w:rFonts w:ascii="Book Antiqua" w:hAnsi="Book Antiqua" w:cs="Arial"/>
                <w:webHidden/>
              </w:rPr>
              <w:tab/>
            </w:r>
            <w:r w:rsidR="00C763D6" w:rsidRPr="009E55F5">
              <w:rPr>
                <w:rFonts w:ascii="Book Antiqua" w:hAnsi="Book Antiqua" w:cs="Arial"/>
                <w:webHidden/>
              </w:rPr>
              <w:fldChar w:fldCharType="begin"/>
            </w:r>
            <w:r w:rsidR="00C763D6" w:rsidRPr="009E55F5">
              <w:rPr>
                <w:rFonts w:ascii="Book Antiqua" w:hAnsi="Book Antiqua" w:cs="Arial"/>
                <w:webHidden/>
              </w:rPr>
              <w:instrText xml:space="preserve"> PAGEREF _Toc156817941 \h </w:instrText>
            </w:r>
            <w:r w:rsidR="00C763D6" w:rsidRPr="009E55F5">
              <w:rPr>
                <w:rFonts w:ascii="Book Antiqua" w:hAnsi="Book Antiqua" w:cs="Arial"/>
                <w:webHidden/>
              </w:rPr>
            </w:r>
            <w:r w:rsidR="00C763D6" w:rsidRPr="009E55F5">
              <w:rPr>
                <w:rFonts w:ascii="Book Antiqua" w:hAnsi="Book Antiqua" w:cs="Arial"/>
                <w:webHidden/>
              </w:rPr>
              <w:fldChar w:fldCharType="separate"/>
            </w:r>
            <w:r w:rsidR="00C763D6" w:rsidRPr="009E55F5">
              <w:rPr>
                <w:rFonts w:ascii="Book Antiqua" w:hAnsi="Book Antiqua" w:cs="Arial"/>
                <w:webHidden/>
              </w:rPr>
              <w:t>45</w:t>
            </w:r>
            <w:r w:rsidR="00C763D6" w:rsidRPr="009E55F5">
              <w:rPr>
                <w:rFonts w:ascii="Book Antiqua" w:hAnsi="Book Antiqua" w:cs="Arial"/>
                <w:webHidden/>
              </w:rPr>
              <w:fldChar w:fldCharType="end"/>
            </w:r>
          </w:hyperlink>
        </w:p>
        <w:p w14:paraId="24AB3474" w14:textId="1CCA8173" w:rsidR="00C763D6" w:rsidRPr="009E55F5" w:rsidRDefault="00000000">
          <w:pPr>
            <w:pStyle w:val="TDC2"/>
            <w:tabs>
              <w:tab w:val="left" w:pos="660"/>
              <w:tab w:val="right" w:leader="dot" w:pos="8494"/>
            </w:tabs>
            <w:rPr>
              <w:rFonts w:ascii="Book Antiqua" w:hAnsi="Book Antiqua" w:cs="Arial"/>
            </w:rPr>
          </w:pPr>
          <w:hyperlink w:anchor="_Toc156817942" w:history="1">
            <w:r w:rsidR="00C763D6" w:rsidRPr="009E55F5">
              <w:rPr>
                <w:rFonts w:ascii="Book Antiqua" w:hAnsi="Book Antiqua"/>
              </w:rPr>
              <w:t>4.</w:t>
            </w:r>
            <w:r w:rsidR="00C763D6" w:rsidRPr="009E55F5">
              <w:rPr>
                <w:rFonts w:ascii="Book Antiqua" w:hAnsi="Book Antiqua" w:cs="Arial"/>
              </w:rPr>
              <w:tab/>
            </w:r>
            <w:r w:rsidR="00C763D6" w:rsidRPr="009E55F5">
              <w:rPr>
                <w:rFonts w:ascii="Book Antiqua" w:hAnsi="Book Antiqua"/>
              </w:rPr>
              <w:t>Anexos</w:t>
            </w:r>
            <w:r w:rsidR="00C763D6" w:rsidRPr="009E55F5">
              <w:rPr>
                <w:rFonts w:ascii="Book Antiqua" w:hAnsi="Book Antiqua" w:cs="Arial"/>
                <w:webHidden/>
              </w:rPr>
              <w:tab/>
            </w:r>
            <w:r w:rsidR="00C763D6" w:rsidRPr="009E55F5">
              <w:rPr>
                <w:rFonts w:ascii="Book Antiqua" w:hAnsi="Book Antiqua" w:cs="Arial"/>
                <w:webHidden/>
              </w:rPr>
              <w:fldChar w:fldCharType="begin"/>
            </w:r>
            <w:r w:rsidR="00C763D6" w:rsidRPr="009E55F5">
              <w:rPr>
                <w:rFonts w:ascii="Book Antiqua" w:hAnsi="Book Antiqua" w:cs="Arial"/>
                <w:webHidden/>
              </w:rPr>
              <w:instrText xml:space="preserve"> PAGEREF _Toc156817942 \h </w:instrText>
            </w:r>
            <w:r w:rsidR="00C763D6" w:rsidRPr="009E55F5">
              <w:rPr>
                <w:rFonts w:ascii="Book Antiqua" w:hAnsi="Book Antiqua" w:cs="Arial"/>
                <w:webHidden/>
              </w:rPr>
            </w:r>
            <w:r w:rsidR="00C763D6" w:rsidRPr="009E55F5">
              <w:rPr>
                <w:rFonts w:ascii="Book Antiqua" w:hAnsi="Book Antiqua" w:cs="Arial"/>
                <w:webHidden/>
              </w:rPr>
              <w:fldChar w:fldCharType="separate"/>
            </w:r>
            <w:r w:rsidR="00C763D6" w:rsidRPr="009E55F5">
              <w:rPr>
                <w:rFonts w:ascii="Book Antiqua" w:hAnsi="Book Antiqua" w:cs="Arial"/>
                <w:webHidden/>
              </w:rPr>
              <w:t>57</w:t>
            </w:r>
            <w:r w:rsidR="00C763D6" w:rsidRPr="009E55F5">
              <w:rPr>
                <w:rFonts w:ascii="Book Antiqua" w:hAnsi="Book Antiqua" w:cs="Arial"/>
                <w:webHidden/>
              </w:rPr>
              <w:fldChar w:fldCharType="end"/>
            </w:r>
          </w:hyperlink>
        </w:p>
        <w:p w14:paraId="14EFE175" w14:textId="5707FDF6" w:rsidR="0014712C" w:rsidRPr="009E55F5" w:rsidRDefault="0014712C" w:rsidP="0010099D">
          <w:pPr>
            <w:pStyle w:val="TDC2"/>
            <w:tabs>
              <w:tab w:val="left" w:pos="720"/>
              <w:tab w:val="right" w:leader="dot" w:pos="8835"/>
            </w:tabs>
            <w:rPr>
              <w:rStyle w:val="Hipervnculo"/>
              <w:rFonts w:ascii="Book Antiqua" w:hAnsi="Book Antiqua"/>
              <w:noProof/>
              <w:lang w:val="es-CR" w:eastAsia="es-CR"/>
            </w:rPr>
          </w:pPr>
          <w:r w:rsidRPr="009E55F5">
            <w:rPr>
              <w:rFonts w:ascii="Book Antiqua" w:hAnsi="Book Antiqua" w:cs="Arial"/>
            </w:rPr>
            <w:fldChar w:fldCharType="end"/>
          </w:r>
        </w:p>
      </w:sdtContent>
    </w:sdt>
    <w:p w14:paraId="2478065B" w14:textId="49612541" w:rsidR="001C3B41" w:rsidRPr="009E55F5" w:rsidRDefault="001C3B41">
      <w:pPr>
        <w:rPr>
          <w:rFonts w:ascii="Book Antiqua" w:hAnsi="Book Antiqua"/>
        </w:rPr>
      </w:pPr>
    </w:p>
    <w:p w14:paraId="06C825CE" w14:textId="475F0B41" w:rsidR="00FB0B6C" w:rsidRPr="009E55F5" w:rsidRDefault="00FB0B6C" w:rsidP="00F2368B">
      <w:pPr>
        <w:rPr>
          <w:rFonts w:ascii="Book Antiqua" w:hAnsi="Book Antiqua"/>
          <w:lang w:val="es-MX"/>
        </w:rPr>
      </w:pPr>
    </w:p>
    <w:p w14:paraId="4EF449EE" w14:textId="77777777" w:rsidR="00256C23" w:rsidRPr="009E55F5" w:rsidRDefault="00256C23" w:rsidP="00F2368B">
      <w:pPr>
        <w:rPr>
          <w:rFonts w:ascii="Book Antiqua" w:hAnsi="Book Antiqua"/>
          <w:lang w:val="es-MX"/>
        </w:rPr>
      </w:pPr>
    </w:p>
    <w:p w14:paraId="207A281A" w14:textId="77777777" w:rsidR="006E7DB1" w:rsidRPr="009E55F5" w:rsidRDefault="006E7DB1" w:rsidP="00F2368B">
      <w:pPr>
        <w:rPr>
          <w:rFonts w:ascii="Book Antiqua" w:hAnsi="Book Antiqua"/>
          <w:lang w:val="es-MX"/>
        </w:rPr>
      </w:pPr>
    </w:p>
    <w:p w14:paraId="72F800C0" w14:textId="77777777" w:rsidR="006E7DB1" w:rsidRPr="009E55F5" w:rsidRDefault="006E7DB1" w:rsidP="00F2368B">
      <w:pPr>
        <w:rPr>
          <w:rFonts w:ascii="Book Antiqua" w:hAnsi="Book Antiqua"/>
          <w:lang w:val="es-MX"/>
        </w:rPr>
      </w:pPr>
    </w:p>
    <w:p w14:paraId="07264C7B" w14:textId="77777777" w:rsidR="006E7DB1" w:rsidRPr="009E55F5" w:rsidRDefault="006E7DB1" w:rsidP="00F2368B">
      <w:pPr>
        <w:rPr>
          <w:rFonts w:ascii="Book Antiqua" w:hAnsi="Book Antiqua"/>
          <w:lang w:val="es-MX"/>
        </w:rPr>
      </w:pPr>
    </w:p>
    <w:p w14:paraId="2BAA5BEC" w14:textId="77777777" w:rsidR="006E7DB1" w:rsidRPr="009E55F5" w:rsidRDefault="006E7DB1" w:rsidP="00F2368B">
      <w:pPr>
        <w:rPr>
          <w:rFonts w:ascii="Book Antiqua" w:hAnsi="Book Antiqua"/>
          <w:lang w:val="es-MX"/>
        </w:rPr>
      </w:pPr>
    </w:p>
    <w:p w14:paraId="13998B6B" w14:textId="77777777" w:rsidR="006E7DB1" w:rsidRPr="009E55F5" w:rsidRDefault="006E7DB1" w:rsidP="00F2368B">
      <w:pPr>
        <w:rPr>
          <w:rFonts w:ascii="Book Antiqua" w:hAnsi="Book Antiqua"/>
          <w:lang w:val="es-MX"/>
        </w:rPr>
      </w:pPr>
    </w:p>
    <w:p w14:paraId="2D9F6B7F" w14:textId="77777777" w:rsidR="006E7DB1" w:rsidRPr="009E55F5" w:rsidRDefault="006E7DB1" w:rsidP="00F2368B">
      <w:pPr>
        <w:rPr>
          <w:rFonts w:ascii="Book Antiqua" w:hAnsi="Book Antiqua"/>
          <w:lang w:val="es-MX"/>
        </w:rPr>
      </w:pPr>
    </w:p>
    <w:p w14:paraId="070CCE63" w14:textId="77777777" w:rsidR="006E7DB1" w:rsidRPr="009E55F5" w:rsidRDefault="006E7DB1" w:rsidP="00F2368B">
      <w:pPr>
        <w:rPr>
          <w:rFonts w:ascii="Book Antiqua" w:hAnsi="Book Antiqua"/>
          <w:lang w:val="es-MX"/>
        </w:rPr>
      </w:pPr>
    </w:p>
    <w:p w14:paraId="3C418513" w14:textId="77777777" w:rsidR="006E7DB1" w:rsidRPr="009E55F5" w:rsidRDefault="006E7DB1" w:rsidP="00F2368B">
      <w:pPr>
        <w:rPr>
          <w:rFonts w:ascii="Book Antiqua" w:hAnsi="Book Antiqua"/>
          <w:lang w:val="es-MX"/>
        </w:rPr>
      </w:pPr>
    </w:p>
    <w:p w14:paraId="2B36A0DD" w14:textId="77777777" w:rsidR="006E7DB1" w:rsidRPr="009E55F5" w:rsidRDefault="006E7DB1" w:rsidP="00F2368B">
      <w:pPr>
        <w:rPr>
          <w:rFonts w:ascii="Book Antiqua" w:hAnsi="Book Antiqua"/>
          <w:lang w:val="es-MX"/>
        </w:rPr>
      </w:pPr>
    </w:p>
    <w:p w14:paraId="6EE33D71" w14:textId="77777777" w:rsidR="006E7DB1" w:rsidRPr="009E55F5" w:rsidRDefault="006E7DB1" w:rsidP="00F2368B">
      <w:pPr>
        <w:rPr>
          <w:rFonts w:ascii="Book Antiqua" w:hAnsi="Book Antiqua"/>
          <w:lang w:val="es-MX"/>
        </w:rPr>
      </w:pPr>
    </w:p>
    <w:p w14:paraId="3C7CF79A" w14:textId="77777777" w:rsidR="006E7DB1" w:rsidRPr="009E55F5" w:rsidRDefault="006E7DB1" w:rsidP="00F2368B">
      <w:pPr>
        <w:rPr>
          <w:rFonts w:ascii="Book Antiqua" w:hAnsi="Book Antiqua"/>
          <w:lang w:val="es-MX"/>
        </w:rPr>
      </w:pPr>
    </w:p>
    <w:p w14:paraId="549A274E" w14:textId="77777777" w:rsidR="006E7DB1" w:rsidRPr="009E55F5" w:rsidRDefault="006E7DB1" w:rsidP="00F2368B">
      <w:pPr>
        <w:rPr>
          <w:rFonts w:ascii="Book Antiqua" w:hAnsi="Book Antiqua"/>
          <w:lang w:val="es-MX"/>
        </w:rPr>
      </w:pPr>
    </w:p>
    <w:p w14:paraId="6D08289C" w14:textId="77777777" w:rsidR="006E7DB1" w:rsidRPr="009E55F5" w:rsidRDefault="006E7DB1" w:rsidP="00F2368B">
      <w:pPr>
        <w:rPr>
          <w:rFonts w:ascii="Book Antiqua" w:hAnsi="Book Antiqua"/>
          <w:lang w:val="es-MX"/>
        </w:rPr>
      </w:pPr>
    </w:p>
    <w:p w14:paraId="569D4ACF" w14:textId="77777777" w:rsidR="006E7DB1" w:rsidRPr="009E55F5" w:rsidRDefault="006E7DB1" w:rsidP="00F2368B">
      <w:pPr>
        <w:rPr>
          <w:rFonts w:ascii="Book Antiqua" w:hAnsi="Book Antiqua"/>
          <w:lang w:val="es-MX"/>
        </w:rPr>
      </w:pPr>
    </w:p>
    <w:p w14:paraId="54676C3C" w14:textId="77777777" w:rsidR="006E7DB1" w:rsidRPr="009E55F5" w:rsidRDefault="006E7DB1" w:rsidP="00F2368B">
      <w:pPr>
        <w:rPr>
          <w:rFonts w:ascii="Book Antiqua" w:hAnsi="Book Antiqua"/>
          <w:lang w:val="es-MX"/>
        </w:rPr>
      </w:pPr>
    </w:p>
    <w:p w14:paraId="658093C7" w14:textId="77777777" w:rsidR="006E7DB1" w:rsidRPr="009E55F5" w:rsidRDefault="006E7DB1" w:rsidP="00F2368B">
      <w:pPr>
        <w:rPr>
          <w:rFonts w:ascii="Book Antiqua" w:hAnsi="Book Antiqua"/>
          <w:lang w:val="es-MX"/>
        </w:rPr>
      </w:pPr>
    </w:p>
    <w:p w14:paraId="2009D22C" w14:textId="77777777" w:rsidR="006E7DB1" w:rsidRPr="009E55F5" w:rsidRDefault="006E7DB1" w:rsidP="00F2368B">
      <w:pPr>
        <w:rPr>
          <w:rFonts w:ascii="Book Antiqua" w:hAnsi="Book Antiqua"/>
          <w:lang w:val="es-MX"/>
        </w:rPr>
      </w:pPr>
    </w:p>
    <w:p w14:paraId="68806DCE" w14:textId="77777777" w:rsidR="006E7DB1" w:rsidRPr="009E55F5" w:rsidRDefault="006E7DB1" w:rsidP="00F2368B">
      <w:pPr>
        <w:rPr>
          <w:rFonts w:ascii="Book Antiqua" w:hAnsi="Book Antiqua"/>
          <w:lang w:val="es-MX"/>
        </w:rPr>
      </w:pPr>
    </w:p>
    <w:p w14:paraId="7F0834DF" w14:textId="77777777" w:rsidR="00256C23" w:rsidRPr="009E55F5" w:rsidRDefault="00256C23" w:rsidP="00A43981">
      <w:pPr>
        <w:spacing w:line="360" w:lineRule="auto"/>
        <w:rPr>
          <w:rFonts w:ascii="Book Antiqua" w:hAnsi="Book Antiqua" w:cs="Arial"/>
          <w:lang w:val="es-MX"/>
        </w:rPr>
      </w:pPr>
    </w:p>
    <w:p w14:paraId="3482B099" w14:textId="72987CA2" w:rsidR="003F4419" w:rsidRPr="009E55F5" w:rsidRDefault="003F4419" w:rsidP="00A43981">
      <w:pPr>
        <w:pStyle w:val="Ttulo2"/>
        <w:keepLines/>
        <w:numPr>
          <w:ilvl w:val="0"/>
          <w:numId w:val="7"/>
        </w:numPr>
        <w:spacing w:before="360" w:line="360" w:lineRule="auto"/>
        <w:rPr>
          <w:rStyle w:val="Ttulodellibro"/>
          <w:rFonts w:ascii="Book Antiqua" w:eastAsiaTheme="majorEastAsia" w:hAnsi="Book Antiqua" w:cs="Arial"/>
          <w:b/>
          <w:smallCaps w:val="0"/>
          <w:color w:val="002060"/>
          <w:sz w:val="28"/>
          <w:szCs w:val="28"/>
          <w:lang w:val="es-ES"/>
        </w:rPr>
      </w:pPr>
      <w:bookmarkStart w:id="8" w:name="_Toc25758870"/>
      <w:bookmarkStart w:id="9" w:name="_Toc56690429"/>
      <w:bookmarkStart w:id="10" w:name="_Toc125449921"/>
      <w:bookmarkStart w:id="11" w:name="_Toc156817933"/>
      <w:r w:rsidRPr="009E55F5">
        <w:rPr>
          <w:rStyle w:val="Ttulodellibro"/>
          <w:rFonts w:ascii="Book Antiqua" w:eastAsiaTheme="majorEastAsia" w:hAnsi="Book Antiqua" w:cs="Arial"/>
          <w:b/>
          <w:smallCaps w:val="0"/>
          <w:color w:val="002060"/>
          <w:sz w:val="28"/>
          <w:szCs w:val="28"/>
          <w:lang w:val="es-ES"/>
        </w:rPr>
        <w:t>Análisis Institucional</w:t>
      </w:r>
      <w:bookmarkEnd w:id="8"/>
      <w:bookmarkEnd w:id="9"/>
      <w:bookmarkEnd w:id="10"/>
      <w:bookmarkEnd w:id="11"/>
    </w:p>
    <w:p w14:paraId="7E4CC5B8" w14:textId="77777777" w:rsidR="00256C23" w:rsidRPr="009E55F5" w:rsidRDefault="00256C23" w:rsidP="00A43981">
      <w:pPr>
        <w:spacing w:line="360" w:lineRule="auto"/>
        <w:rPr>
          <w:rFonts w:ascii="Book Antiqua" w:hAnsi="Book Antiqua" w:cs="Arial"/>
          <w:sz w:val="22"/>
          <w:szCs w:val="22"/>
          <w:lang w:val="es-MX"/>
        </w:rPr>
      </w:pPr>
    </w:p>
    <w:p w14:paraId="77D8EDD5" w14:textId="6FA4E3A4" w:rsidR="0093171A" w:rsidRPr="009E55F5" w:rsidRDefault="0093171A" w:rsidP="00A43981">
      <w:pPr>
        <w:spacing w:line="360" w:lineRule="auto"/>
        <w:jc w:val="both"/>
        <w:rPr>
          <w:rFonts w:ascii="Book Antiqua" w:hAnsi="Book Antiqua" w:cs="Arial"/>
          <w:sz w:val="22"/>
          <w:szCs w:val="22"/>
        </w:rPr>
      </w:pPr>
      <w:r w:rsidRPr="009E55F5">
        <w:rPr>
          <w:rFonts w:ascii="Book Antiqua" w:hAnsi="Book Antiqua" w:cs="Arial"/>
          <w:sz w:val="22"/>
          <w:szCs w:val="22"/>
        </w:rPr>
        <w:t>El Plan Estratégico Institucional 2019-2024 del Poder Judicial está orientado a resultados y carácter estratégico que permite a la jerarquía institucional conocer, gestionar y tomar decisiones estratégicas, que tengan incidencia directa en los niveles tácticos y operativos de la institución, para el mejoramiento de la administración de justicia, tal como se establece en la misión de este Poder de la República, “Administrar justicia pronta, cumplida y accesible, de conformidad con el ordenamiento jurídico para contribuir con la paz social, el desarrollo integral y sostenible del país”.</w:t>
      </w:r>
      <w:r w:rsidR="00B200EC" w:rsidRPr="009E55F5">
        <w:rPr>
          <w:rFonts w:ascii="Book Antiqua" w:hAnsi="Book Antiqua" w:cs="Arial"/>
          <w:sz w:val="22"/>
          <w:szCs w:val="22"/>
        </w:rPr>
        <w:t xml:space="preserve"> </w:t>
      </w:r>
      <w:r w:rsidRPr="009E55F5">
        <w:rPr>
          <w:rFonts w:ascii="Book Antiqua" w:hAnsi="Book Antiqua" w:cs="Arial"/>
          <w:sz w:val="22"/>
          <w:szCs w:val="22"/>
        </w:rPr>
        <w:t>Además, formula políticas institucionales que apoyan y fortalecen la labor del Poder Judicial en su accionar diario relacionados con los objetivos de desarrollo sostenible (agenda 2030) y sus objetivos estratégicos relacionados con el Plan Nacional de Desarrollo.</w:t>
      </w:r>
    </w:p>
    <w:p w14:paraId="58290EFF" w14:textId="77777777" w:rsidR="0093171A" w:rsidRPr="009E55F5" w:rsidRDefault="0093171A" w:rsidP="00A43981">
      <w:pPr>
        <w:spacing w:line="360" w:lineRule="auto"/>
        <w:jc w:val="both"/>
        <w:rPr>
          <w:rFonts w:ascii="Book Antiqua" w:hAnsi="Book Antiqua" w:cs="Arial"/>
          <w:sz w:val="22"/>
          <w:szCs w:val="22"/>
        </w:rPr>
      </w:pPr>
    </w:p>
    <w:p w14:paraId="3A3127FA" w14:textId="77777777" w:rsidR="0093171A" w:rsidRPr="009E55F5" w:rsidRDefault="0093171A" w:rsidP="00A43981">
      <w:pPr>
        <w:spacing w:line="360" w:lineRule="auto"/>
        <w:jc w:val="both"/>
        <w:rPr>
          <w:rFonts w:ascii="Book Antiqua" w:hAnsi="Book Antiqua" w:cs="Arial"/>
          <w:sz w:val="22"/>
          <w:szCs w:val="22"/>
        </w:rPr>
      </w:pPr>
      <w:r w:rsidRPr="009E55F5">
        <w:rPr>
          <w:rFonts w:ascii="Book Antiqua" w:hAnsi="Book Antiqua" w:cs="Arial"/>
          <w:sz w:val="22"/>
          <w:szCs w:val="22"/>
        </w:rPr>
        <w:t>Al cierre del periodo 2023 el Poder Judicial tuvo una ejecución óptima del 94,92% a pesar de los factores externos presentados durante el período presupuestario, tales como la implementación del uso de la herramienta Sistema Integrado de Compras Públicas (SICOP) en las contrataciones, la entrada en vigencia de la Ley de Contratación Pública No.9986, la aplicación de la Ley de Empleo Público, así como el plazo en la aprobación de los presupuestos extraordinarios durante el año que afectaron la pronta ejecución de los recursos. Este porcentaje de ejecución óptimo es producto del esfuerzo que se realiza en cada período presupuestario, para ejecutar los recursos de forma transparente, eficiente, eficaz y oportuna, y que contribuye de manera positiva al Plan Estratégico Institucional para la obtención de las metas y objetivos propuestos por la Institución.</w:t>
      </w:r>
    </w:p>
    <w:p w14:paraId="579E3497" w14:textId="77777777" w:rsidR="00256C23" w:rsidRPr="009E55F5" w:rsidRDefault="00256C23" w:rsidP="00A43981">
      <w:pPr>
        <w:spacing w:line="360" w:lineRule="auto"/>
        <w:rPr>
          <w:rFonts w:ascii="Book Antiqua" w:hAnsi="Book Antiqua" w:cs="Arial"/>
          <w:lang w:val="es-MX"/>
        </w:rPr>
      </w:pPr>
    </w:p>
    <w:p w14:paraId="78968977" w14:textId="77777777" w:rsidR="003B04D0" w:rsidRPr="009E55F5" w:rsidRDefault="003B04D0" w:rsidP="00A43981">
      <w:pPr>
        <w:spacing w:line="360" w:lineRule="auto"/>
        <w:rPr>
          <w:rFonts w:ascii="Book Antiqua" w:hAnsi="Book Antiqua" w:cs="Arial"/>
          <w:lang w:val="es-MX"/>
        </w:rPr>
      </w:pPr>
    </w:p>
    <w:p w14:paraId="5E2E54CF" w14:textId="1584B1D3" w:rsidR="00D91FE3" w:rsidRPr="009E55F5" w:rsidRDefault="00D91FE3" w:rsidP="00A43981">
      <w:pPr>
        <w:pStyle w:val="Ttulo2"/>
        <w:keepLines/>
        <w:numPr>
          <w:ilvl w:val="0"/>
          <w:numId w:val="7"/>
        </w:numPr>
        <w:spacing w:before="360" w:line="360" w:lineRule="auto"/>
        <w:rPr>
          <w:rStyle w:val="Ttulodellibro"/>
          <w:rFonts w:ascii="Book Antiqua" w:eastAsiaTheme="majorEastAsia" w:hAnsi="Book Antiqua" w:cs="Arial"/>
          <w:b/>
          <w:smallCaps w:val="0"/>
          <w:color w:val="002060"/>
          <w:sz w:val="28"/>
          <w:szCs w:val="28"/>
          <w:lang w:val="es-ES"/>
        </w:rPr>
      </w:pPr>
      <w:bookmarkStart w:id="12" w:name="_Toc125449922"/>
      <w:bookmarkStart w:id="13" w:name="_Toc156817934"/>
      <w:r w:rsidRPr="009E55F5">
        <w:rPr>
          <w:rStyle w:val="Ttulodellibro"/>
          <w:rFonts w:ascii="Book Antiqua" w:eastAsiaTheme="majorEastAsia" w:hAnsi="Book Antiqua" w:cs="Arial"/>
          <w:b/>
          <w:smallCaps w:val="0"/>
          <w:color w:val="002060"/>
          <w:sz w:val="28"/>
          <w:szCs w:val="28"/>
          <w:lang w:val="es-ES"/>
        </w:rPr>
        <w:lastRenderedPageBreak/>
        <w:t>Apartado Financiero</w:t>
      </w:r>
      <w:bookmarkEnd w:id="12"/>
      <w:bookmarkEnd w:id="13"/>
      <w:r w:rsidRPr="009E55F5">
        <w:rPr>
          <w:rStyle w:val="Ttulodellibro"/>
          <w:rFonts w:ascii="Book Antiqua" w:eastAsiaTheme="majorEastAsia" w:hAnsi="Book Antiqua" w:cs="Arial"/>
          <w:b/>
          <w:smallCaps w:val="0"/>
          <w:color w:val="002060"/>
          <w:sz w:val="28"/>
          <w:szCs w:val="28"/>
          <w:lang w:val="es-ES"/>
        </w:rPr>
        <w:t xml:space="preserve"> </w:t>
      </w:r>
    </w:p>
    <w:p w14:paraId="13379517" w14:textId="1FF8C06E" w:rsidR="0064503A" w:rsidRPr="009E55F5" w:rsidRDefault="009B7478" w:rsidP="00A43981">
      <w:pPr>
        <w:pStyle w:val="Ttulo2"/>
        <w:keepLines/>
        <w:numPr>
          <w:ilvl w:val="1"/>
          <w:numId w:val="7"/>
        </w:numPr>
        <w:spacing w:before="360" w:line="360" w:lineRule="auto"/>
        <w:jc w:val="both"/>
        <w:rPr>
          <w:rFonts w:ascii="Book Antiqua" w:eastAsiaTheme="minorEastAsia" w:hAnsi="Book Antiqua" w:cs="Arial"/>
          <w:color w:val="002060"/>
          <w:sz w:val="22"/>
          <w:szCs w:val="22"/>
          <w:lang w:val="es-ES"/>
        </w:rPr>
      </w:pPr>
      <w:bookmarkStart w:id="14" w:name="_Toc125449923"/>
      <w:bookmarkStart w:id="15" w:name="_Toc156817935"/>
      <w:r w:rsidRPr="009E55F5">
        <w:rPr>
          <w:rFonts w:ascii="Book Antiqua" w:eastAsiaTheme="minorEastAsia" w:hAnsi="Book Antiqua" w:cs="Arial"/>
          <w:color w:val="002060"/>
          <w:sz w:val="22"/>
          <w:szCs w:val="22"/>
          <w:lang w:val="es-ES"/>
        </w:rPr>
        <w:t>Ejecución</w:t>
      </w:r>
      <w:r w:rsidR="00D740CC" w:rsidRPr="009E55F5">
        <w:rPr>
          <w:rFonts w:ascii="Book Antiqua" w:eastAsiaTheme="minorEastAsia" w:hAnsi="Book Antiqua" w:cs="Arial"/>
          <w:color w:val="002060"/>
          <w:sz w:val="22"/>
          <w:szCs w:val="22"/>
          <w:lang w:val="es-ES"/>
        </w:rPr>
        <w:t xml:space="preserve"> del Presupuesto institucional 20</w:t>
      </w:r>
      <w:r w:rsidR="00212030" w:rsidRPr="009E55F5">
        <w:rPr>
          <w:rFonts w:ascii="Book Antiqua" w:eastAsiaTheme="minorEastAsia" w:hAnsi="Book Antiqua" w:cs="Arial"/>
          <w:color w:val="002060"/>
          <w:sz w:val="22"/>
          <w:szCs w:val="22"/>
          <w:lang w:val="es-ES"/>
        </w:rPr>
        <w:t>2</w:t>
      </w:r>
      <w:r w:rsidR="0012682F" w:rsidRPr="009E55F5">
        <w:rPr>
          <w:rFonts w:ascii="Book Antiqua" w:eastAsiaTheme="minorEastAsia" w:hAnsi="Book Antiqua" w:cs="Arial"/>
          <w:color w:val="002060"/>
          <w:sz w:val="22"/>
          <w:szCs w:val="22"/>
          <w:lang w:val="es-ES"/>
        </w:rPr>
        <w:t>3</w:t>
      </w:r>
      <w:r w:rsidR="00D740CC" w:rsidRPr="009E55F5">
        <w:rPr>
          <w:rFonts w:ascii="Book Antiqua" w:eastAsiaTheme="minorEastAsia" w:hAnsi="Book Antiqua" w:cs="Arial"/>
          <w:color w:val="002060"/>
          <w:sz w:val="22"/>
          <w:szCs w:val="22"/>
          <w:lang w:val="es-ES"/>
        </w:rPr>
        <w:t xml:space="preserve"> asociado a recursos internos</w:t>
      </w:r>
      <w:bookmarkEnd w:id="14"/>
      <w:bookmarkEnd w:id="15"/>
    </w:p>
    <w:p w14:paraId="4879C18F" w14:textId="77777777" w:rsidR="00C3310A" w:rsidRPr="009E55F5" w:rsidRDefault="00C3310A" w:rsidP="00FF0D94">
      <w:pPr>
        <w:pStyle w:val="Ttulos"/>
        <w:spacing w:line="240" w:lineRule="auto"/>
        <w:contextualSpacing/>
        <w:rPr>
          <w:rFonts w:ascii="Book Antiqua" w:hAnsi="Book Antiqua"/>
        </w:rPr>
      </w:pPr>
    </w:p>
    <w:p w14:paraId="443B4A54" w14:textId="77777777" w:rsidR="00481F71" w:rsidRPr="009E55F5" w:rsidRDefault="00256C23" w:rsidP="00A43981">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A continuación, se presenta la ejecución financiera por objeto de gasto y por centro gestor de</w:t>
      </w:r>
      <w:r w:rsidR="007A2F18" w:rsidRPr="009E55F5">
        <w:rPr>
          <w:rFonts w:ascii="Book Antiqua" w:hAnsi="Book Antiqua" w:cs="Arial"/>
          <w:sz w:val="22"/>
          <w:szCs w:val="22"/>
        </w:rPr>
        <w:t xml:space="preserve"> los </w:t>
      </w:r>
      <w:r w:rsidRPr="009E55F5">
        <w:rPr>
          <w:rFonts w:ascii="Book Antiqua" w:hAnsi="Book Antiqua" w:cs="Arial"/>
          <w:sz w:val="22"/>
          <w:szCs w:val="22"/>
        </w:rPr>
        <w:t>ejercicio</w:t>
      </w:r>
      <w:r w:rsidR="007A2F18" w:rsidRPr="009E55F5">
        <w:rPr>
          <w:rFonts w:ascii="Book Antiqua" w:hAnsi="Book Antiqua" w:cs="Arial"/>
          <w:sz w:val="22"/>
          <w:szCs w:val="22"/>
        </w:rPr>
        <w:t>s</w:t>
      </w:r>
      <w:r w:rsidRPr="009E55F5">
        <w:rPr>
          <w:rFonts w:ascii="Book Antiqua" w:hAnsi="Book Antiqua" w:cs="Arial"/>
          <w:sz w:val="22"/>
          <w:szCs w:val="22"/>
        </w:rPr>
        <w:t xml:space="preserve"> presupuestario 2022</w:t>
      </w:r>
      <w:r w:rsidR="007A2F18" w:rsidRPr="009E55F5">
        <w:rPr>
          <w:rFonts w:ascii="Book Antiqua" w:hAnsi="Book Antiqua" w:cs="Arial"/>
          <w:sz w:val="22"/>
          <w:szCs w:val="22"/>
        </w:rPr>
        <w:t xml:space="preserve"> y del 2023</w:t>
      </w:r>
      <w:r w:rsidR="00481F71" w:rsidRPr="009E55F5">
        <w:rPr>
          <w:rFonts w:ascii="Book Antiqua" w:hAnsi="Book Antiqua" w:cs="Arial"/>
          <w:sz w:val="22"/>
          <w:szCs w:val="22"/>
        </w:rPr>
        <w:t>.</w:t>
      </w:r>
    </w:p>
    <w:p w14:paraId="23AAD854" w14:textId="77777777" w:rsidR="00481F71" w:rsidRPr="009E55F5" w:rsidRDefault="00481F71" w:rsidP="00A43981">
      <w:pPr>
        <w:spacing w:before="240" w:line="360" w:lineRule="auto"/>
        <w:contextualSpacing/>
        <w:jc w:val="both"/>
        <w:rPr>
          <w:rFonts w:ascii="Book Antiqua" w:hAnsi="Book Antiqua" w:cs="Arial"/>
          <w:sz w:val="20"/>
          <w:szCs w:val="20"/>
        </w:rPr>
      </w:pPr>
    </w:p>
    <w:p w14:paraId="0CB98CFE" w14:textId="319C517E" w:rsidR="00F63390" w:rsidRPr="009E55F5" w:rsidRDefault="00F63390" w:rsidP="00245D77">
      <w:pPr>
        <w:spacing w:line="276" w:lineRule="auto"/>
        <w:jc w:val="center"/>
        <w:rPr>
          <w:rFonts w:ascii="Book Antiqua" w:hAnsi="Book Antiqua" w:cs="Arial"/>
          <w:b/>
          <w:sz w:val="22"/>
          <w:szCs w:val="22"/>
        </w:rPr>
      </w:pPr>
      <w:bookmarkStart w:id="16" w:name="_Toc56690432"/>
      <w:r w:rsidRPr="009E55F5">
        <w:rPr>
          <w:rFonts w:ascii="Book Antiqua" w:hAnsi="Book Antiqua" w:cs="Arial"/>
          <w:b/>
          <w:sz w:val="22"/>
          <w:szCs w:val="22"/>
        </w:rPr>
        <w:t xml:space="preserve">Cuadro </w:t>
      </w:r>
      <w:r w:rsidR="00B200EC" w:rsidRPr="009E55F5">
        <w:rPr>
          <w:rFonts w:ascii="Book Antiqua" w:hAnsi="Book Antiqua" w:cs="Arial"/>
          <w:b/>
          <w:sz w:val="20"/>
          <w:szCs w:val="20"/>
          <w:lang w:val="es-ES_tradnl"/>
        </w:rPr>
        <w:fldChar w:fldCharType="begin"/>
      </w:r>
      <w:r w:rsidR="00B200EC" w:rsidRPr="009E55F5">
        <w:rPr>
          <w:rFonts w:ascii="Book Antiqua" w:hAnsi="Book Antiqua" w:cs="Arial"/>
          <w:b/>
          <w:sz w:val="20"/>
          <w:szCs w:val="20"/>
          <w:lang w:val="es-ES_tradnl"/>
        </w:rPr>
        <w:instrText xml:space="preserve"> SEQ Cuadro \* ARABIC </w:instrText>
      </w:r>
      <w:r w:rsidR="00B200EC" w:rsidRPr="009E55F5">
        <w:rPr>
          <w:rFonts w:ascii="Book Antiqua" w:hAnsi="Book Antiqua" w:cs="Arial"/>
          <w:b/>
          <w:sz w:val="20"/>
          <w:szCs w:val="20"/>
          <w:lang w:val="es-ES_tradnl"/>
        </w:rPr>
        <w:fldChar w:fldCharType="separate"/>
      </w:r>
      <w:r w:rsidR="00B200EC" w:rsidRPr="009E55F5">
        <w:rPr>
          <w:rFonts w:ascii="Book Antiqua" w:hAnsi="Book Antiqua" w:cs="Arial"/>
          <w:b/>
          <w:sz w:val="20"/>
          <w:szCs w:val="20"/>
          <w:lang w:val="es-ES_tradnl"/>
        </w:rPr>
        <w:t>5</w:t>
      </w:r>
      <w:r w:rsidR="00B200EC" w:rsidRPr="009E55F5">
        <w:rPr>
          <w:rFonts w:ascii="Book Antiqua" w:hAnsi="Book Antiqua" w:cs="Arial"/>
          <w:b/>
          <w:sz w:val="20"/>
          <w:szCs w:val="20"/>
          <w:lang w:val="es-ES_tradnl"/>
        </w:rPr>
        <w:fldChar w:fldCharType="end"/>
      </w:r>
      <w:r w:rsidRPr="009E55F5">
        <w:rPr>
          <w:rFonts w:ascii="Book Antiqua" w:hAnsi="Book Antiqua" w:cs="Arial"/>
          <w:b/>
          <w:sz w:val="20"/>
          <w:szCs w:val="20"/>
          <w:lang w:val="es-ES_tradnl"/>
        </w:rPr>
        <w:t>.</w:t>
      </w:r>
      <w:r w:rsidRPr="009E55F5">
        <w:rPr>
          <w:rFonts w:ascii="Book Antiqua" w:hAnsi="Book Antiqua" w:cs="Arial"/>
          <w:b/>
          <w:sz w:val="22"/>
          <w:szCs w:val="22"/>
        </w:rPr>
        <w:t xml:space="preserve"> Ejecución financiera institucional por clasificación objeto del gasto 1</w:t>
      </w:r>
    </w:p>
    <w:p w14:paraId="45629C74" w14:textId="77777777" w:rsidR="00F63390" w:rsidRPr="009E55F5" w:rsidRDefault="00F63390" w:rsidP="00B200EC">
      <w:pPr>
        <w:jc w:val="center"/>
        <w:rPr>
          <w:rFonts w:ascii="Book Antiqua" w:hAnsi="Book Antiqua" w:cs="Arial"/>
          <w:color w:val="1F497D" w:themeColor="text2"/>
          <w:sz w:val="20"/>
          <w:szCs w:val="20"/>
          <w:lang w:val="es-ES_tradnl"/>
        </w:rPr>
      </w:pPr>
      <w:r w:rsidRPr="009E55F5">
        <w:rPr>
          <w:rFonts w:ascii="Book Antiqua" w:hAnsi="Book Antiqua" w:cs="Arial"/>
          <w:color w:val="1F497D" w:themeColor="text2"/>
          <w:sz w:val="20"/>
          <w:szCs w:val="20"/>
          <w:lang w:val="es-ES_tradnl"/>
        </w:rPr>
        <w:t>Poder Judicial</w:t>
      </w:r>
    </w:p>
    <w:p w14:paraId="7318E01C" w14:textId="77777777" w:rsidR="00F63390" w:rsidRPr="009E55F5" w:rsidRDefault="00F63390" w:rsidP="00B200EC">
      <w:pPr>
        <w:jc w:val="center"/>
        <w:rPr>
          <w:rFonts w:ascii="Book Antiqua" w:hAnsi="Book Antiqua" w:cs="Arial"/>
          <w:sz w:val="22"/>
          <w:szCs w:val="22"/>
        </w:rPr>
      </w:pPr>
      <w:r w:rsidRPr="009E55F5">
        <w:rPr>
          <w:rFonts w:ascii="Book Antiqua" w:hAnsi="Book Antiqua" w:cs="Arial"/>
          <w:sz w:val="22"/>
          <w:szCs w:val="22"/>
        </w:rPr>
        <w:t>Al 31 de diciembre de 2022 y 2023</w:t>
      </w:r>
    </w:p>
    <w:p w14:paraId="1C5A8770" w14:textId="77777777" w:rsidR="00F63390" w:rsidRPr="009E55F5" w:rsidRDefault="00F63390" w:rsidP="00B200EC">
      <w:pPr>
        <w:jc w:val="center"/>
        <w:rPr>
          <w:rFonts w:ascii="Book Antiqua" w:hAnsi="Book Antiqua" w:cs="Arial"/>
          <w:sz w:val="22"/>
          <w:szCs w:val="22"/>
        </w:rPr>
      </w:pPr>
      <w:r w:rsidRPr="009E55F5">
        <w:rPr>
          <w:rFonts w:ascii="Book Antiqua" w:hAnsi="Book Antiqua" w:cs="Arial"/>
          <w:sz w:val="22"/>
          <w:szCs w:val="22"/>
        </w:rPr>
        <w:t>(en millones de colones)</w:t>
      </w:r>
    </w:p>
    <w:p w14:paraId="7FCE4DDF" w14:textId="77777777" w:rsidR="00B200EC" w:rsidRPr="009E55F5" w:rsidRDefault="00B200EC" w:rsidP="00B200EC">
      <w:pPr>
        <w:jc w:val="center"/>
        <w:rPr>
          <w:rFonts w:ascii="Book Antiqua" w:hAnsi="Book Antiqua" w:cs="Arial"/>
          <w:i/>
          <w:sz w:val="20"/>
          <w:szCs w:val="20"/>
          <w:lang w:val="es-ES_tradnl"/>
        </w:rPr>
      </w:pPr>
    </w:p>
    <w:p w14:paraId="580A9181" w14:textId="77777777" w:rsidR="00F63390" w:rsidRPr="009E55F5" w:rsidRDefault="00F63390" w:rsidP="00A43981">
      <w:pPr>
        <w:spacing w:line="360" w:lineRule="auto"/>
        <w:ind w:hanging="284"/>
        <w:jc w:val="center"/>
        <w:rPr>
          <w:rFonts w:ascii="Book Antiqua" w:hAnsi="Book Antiqua" w:cs="Arial"/>
          <w:sz w:val="16"/>
          <w:szCs w:val="16"/>
          <w:lang w:val="es-ES_tradnl"/>
        </w:rPr>
      </w:pPr>
      <w:r w:rsidRPr="009E55F5">
        <w:rPr>
          <w:rFonts w:ascii="Book Antiqua" w:hAnsi="Book Antiqua" w:cs="Arial"/>
          <w:noProof/>
        </w:rPr>
        <w:drawing>
          <wp:inline distT="0" distB="0" distL="0" distR="0" wp14:anchorId="2C788361" wp14:editId="3103322A">
            <wp:extent cx="5923722" cy="1682750"/>
            <wp:effectExtent l="0" t="0" r="1270" b="0"/>
            <wp:docPr id="20159556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401" cy="1684647"/>
                    </a:xfrm>
                    <a:prstGeom prst="rect">
                      <a:avLst/>
                    </a:prstGeom>
                    <a:noFill/>
                    <a:ln>
                      <a:noFill/>
                    </a:ln>
                  </pic:spPr>
                </pic:pic>
              </a:graphicData>
            </a:graphic>
          </wp:inline>
        </w:drawing>
      </w:r>
    </w:p>
    <w:p w14:paraId="287CD616" w14:textId="77777777" w:rsidR="00F63390" w:rsidRPr="009E55F5" w:rsidRDefault="00F63390" w:rsidP="00D60FC9">
      <w:pPr>
        <w:jc w:val="both"/>
        <w:rPr>
          <w:rFonts w:ascii="Book Antiqua" w:hAnsi="Book Antiqua" w:cs="Arial"/>
          <w:sz w:val="16"/>
          <w:szCs w:val="16"/>
          <w:lang w:val="es-ES_tradnl"/>
        </w:rPr>
      </w:pPr>
      <w:bookmarkStart w:id="17" w:name="_Hlk150269647"/>
      <w:r w:rsidRPr="009E55F5">
        <w:rPr>
          <w:rFonts w:ascii="Book Antiqua" w:hAnsi="Book Antiqua" w:cs="Arial"/>
          <w:b/>
          <w:bCs/>
          <w:sz w:val="16"/>
          <w:szCs w:val="16"/>
          <w:lang w:val="es-ES_tradnl"/>
        </w:rPr>
        <w:t>Fuente:</w:t>
      </w:r>
      <w:r w:rsidRPr="009E55F5">
        <w:rPr>
          <w:rFonts w:ascii="Book Antiqua" w:hAnsi="Book Antiqua" w:cs="Arial"/>
          <w:sz w:val="16"/>
          <w:szCs w:val="16"/>
          <w:lang w:val="es-ES_tradnl"/>
        </w:rPr>
        <w:t xml:space="preserve"> Sistema Integrado de Gestión de la Administración Financiera (2022 y Liquidación Preliminar 2023) y Módulo Presupuestario de Poderes (2023 Liquidación Preliminar).</w:t>
      </w:r>
    </w:p>
    <w:p w14:paraId="582DC3C3" w14:textId="77777777" w:rsidR="00F63390" w:rsidRPr="009E55F5" w:rsidRDefault="00F63390" w:rsidP="00D60FC9">
      <w:pPr>
        <w:jc w:val="both"/>
        <w:rPr>
          <w:rFonts w:ascii="Book Antiqua" w:hAnsi="Book Antiqua" w:cs="Arial"/>
          <w:sz w:val="16"/>
          <w:szCs w:val="16"/>
          <w:lang w:val="es-ES_tradnl"/>
        </w:rPr>
      </w:pPr>
      <w:r w:rsidRPr="009E55F5">
        <w:rPr>
          <w:rFonts w:ascii="Book Antiqua" w:hAnsi="Book Antiqua" w:cs="Arial"/>
          <w:sz w:val="16"/>
          <w:szCs w:val="16"/>
          <w:lang w:val="es-ES_tradnl"/>
        </w:rPr>
        <w:t xml:space="preserve">1/ Corresponde a recursos de fuentes internas de financiamiento. </w:t>
      </w:r>
    </w:p>
    <w:p w14:paraId="6EBBEB66" w14:textId="77777777" w:rsidR="00F63390" w:rsidRPr="009E55F5" w:rsidRDefault="00F63390" w:rsidP="00D60FC9">
      <w:pPr>
        <w:ind w:right="335"/>
        <w:jc w:val="both"/>
        <w:rPr>
          <w:rFonts w:ascii="Book Antiqua" w:hAnsi="Book Antiqua" w:cs="Arial"/>
          <w:sz w:val="16"/>
          <w:szCs w:val="16"/>
          <w:lang w:val="es-ES_tradnl"/>
        </w:rPr>
      </w:pPr>
      <w:r w:rsidRPr="009E55F5">
        <w:rPr>
          <w:rFonts w:ascii="Book Antiqua" w:hAnsi="Book Antiqua" w:cs="Arial"/>
          <w:sz w:val="16"/>
          <w:szCs w:val="16"/>
          <w:lang w:val="es-ES_tradnl"/>
        </w:rPr>
        <w:t xml:space="preserve">2/ En SIGAF esta columna se denomina Presupuesto actual. En el caso de los datos al cierre del ejercicio al 31/12/2023, comprenden </w:t>
      </w:r>
      <w:bookmarkStart w:id="18" w:name="_Hlk152061869"/>
      <w:r w:rsidRPr="009E55F5">
        <w:rPr>
          <w:rFonts w:ascii="Book Antiqua" w:hAnsi="Book Antiqua" w:cs="Arial"/>
          <w:sz w:val="16"/>
          <w:szCs w:val="16"/>
          <w:lang w:val="es-ES_tradnl"/>
        </w:rPr>
        <w:t>el presupuesto inicial y las modificaciones realizadas durante el 2022 y 2023</w:t>
      </w:r>
      <w:bookmarkEnd w:id="18"/>
      <w:r w:rsidRPr="009E55F5">
        <w:rPr>
          <w:rFonts w:ascii="Book Antiqua" w:hAnsi="Book Antiqua" w:cs="Arial"/>
          <w:sz w:val="16"/>
          <w:szCs w:val="16"/>
          <w:lang w:val="es-ES_tradnl"/>
        </w:rPr>
        <w:t xml:space="preserve">. </w:t>
      </w:r>
    </w:p>
    <w:p w14:paraId="3A42A6E9" w14:textId="77777777" w:rsidR="00F63390" w:rsidRPr="009E55F5" w:rsidRDefault="00F63390" w:rsidP="00D60FC9">
      <w:pPr>
        <w:jc w:val="both"/>
        <w:rPr>
          <w:rFonts w:ascii="Book Antiqua" w:hAnsi="Book Antiqua" w:cs="Arial"/>
          <w:sz w:val="16"/>
          <w:szCs w:val="16"/>
          <w:lang w:val="es-ES_tradnl"/>
        </w:rPr>
      </w:pPr>
      <w:r w:rsidRPr="009E55F5">
        <w:rPr>
          <w:rFonts w:ascii="Book Antiqua" w:hAnsi="Book Antiqua" w:cs="Arial"/>
          <w:sz w:val="16"/>
          <w:szCs w:val="16"/>
          <w:lang w:val="es-ES_tradnl"/>
        </w:rPr>
        <w:t>3/ Se refiere al devengado, que consiste en el reconocimiento del gasto por la recepción a conformidad, por parte del órgano respectivo, de cualquier clase de bien y servicios contratados o consumidos, durante el ejercicio económico, independientemente de cuando se efectúe el pago de la obligación.</w:t>
      </w:r>
    </w:p>
    <w:bookmarkEnd w:id="17"/>
    <w:p w14:paraId="25F92311" w14:textId="77777777" w:rsidR="00A43981" w:rsidRPr="009E55F5" w:rsidRDefault="00A43981" w:rsidP="00D60FC9">
      <w:pPr>
        <w:spacing w:line="360" w:lineRule="auto"/>
        <w:ind w:right="191"/>
        <w:rPr>
          <w:rFonts w:ascii="Book Antiqua" w:hAnsi="Book Antiqua" w:cs="Arial"/>
          <w:b/>
          <w:bCs/>
          <w:color w:val="1F497D" w:themeColor="text2"/>
          <w:sz w:val="22"/>
          <w:szCs w:val="22"/>
          <w:lang w:val="es-ES_tradnl"/>
        </w:rPr>
      </w:pPr>
    </w:p>
    <w:p w14:paraId="5CB0D088" w14:textId="77777777" w:rsidR="00F63390" w:rsidRPr="009E55F5" w:rsidRDefault="00F63390" w:rsidP="00A43981">
      <w:pPr>
        <w:pStyle w:val="Prrafodelista"/>
        <w:numPr>
          <w:ilvl w:val="0"/>
          <w:numId w:val="20"/>
        </w:numPr>
        <w:spacing w:after="160" w:line="360" w:lineRule="auto"/>
        <w:contextualSpacing/>
        <w:jc w:val="both"/>
        <w:rPr>
          <w:rFonts w:ascii="Book Antiqua" w:eastAsiaTheme="minorHAnsi" w:hAnsi="Book Antiqua" w:cs="Arial"/>
          <w:sz w:val="22"/>
          <w:szCs w:val="22"/>
        </w:rPr>
      </w:pPr>
      <w:r w:rsidRPr="009E55F5">
        <w:rPr>
          <w:rFonts w:ascii="Book Antiqua" w:eastAsiaTheme="minorHAnsi" w:hAnsi="Book Antiqua" w:cs="Arial"/>
          <w:sz w:val="22"/>
          <w:szCs w:val="22"/>
        </w:rPr>
        <w:t>Breve análisis comparativo entre 2022 y 2023.</w:t>
      </w:r>
    </w:p>
    <w:p w14:paraId="063CDB22" w14:textId="77777777" w:rsidR="000A5DE2" w:rsidRPr="009E55F5" w:rsidRDefault="000A5DE2" w:rsidP="000A5DE2">
      <w:pPr>
        <w:spacing w:after="160" w:line="360" w:lineRule="auto"/>
        <w:jc w:val="both"/>
        <w:rPr>
          <w:rFonts w:ascii="Book Antiqua" w:hAnsi="Book Antiqua" w:cs="Arial"/>
          <w:sz w:val="22"/>
          <w:szCs w:val="22"/>
        </w:rPr>
      </w:pPr>
      <w:r w:rsidRPr="009E55F5">
        <w:rPr>
          <w:rFonts w:ascii="Book Antiqua" w:hAnsi="Book Antiqua" w:cs="Arial"/>
          <w:sz w:val="22"/>
          <w:szCs w:val="22"/>
        </w:rPr>
        <w:t xml:space="preserve">El Poder Judicial realiza un esfuerzo constante para ejecutar los recursos asignados de forma transparente, eficiente, eficaz y oportuna, para lo cual se realizan valoraciones y estimaciones constantes de los rubros más importantes en el presupuesto con el fin de satisfacer oportunamente todas las necesidades de los diferentes programas que se ejecutan, así como atender las necesidades urgentes que se presentan en cada período </w:t>
      </w:r>
      <w:r w:rsidRPr="009E55F5">
        <w:rPr>
          <w:rFonts w:ascii="Book Antiqua" w:hAnsi="Book Antiqua" w:cs="Arial"/>
          <w:sz w:val="22"/>
          <w:szCs w:val="22"/>
        </w:rPr>
        <w:lastRenderedPageBreak/>
        <w:t>presupuestario y además, realizar el análisis correspondiente para la toma de decisiones acertadas.</w:t>
      </w:r>
    </w:p>
    <w:p w14:paraId="67AF6624" w14:textId="77777777" w:rsidR="000A5DE2" w:rsidRPr="009E55F5" w:rsidRDefault="000A5DE2" w:rsidP="000A5DE2">
      <w:pPr>
        <w:spacing w:after="160" w:line="360" w:lineRule="auto"/>
        <w:jc w:val="both"/>
        <w:rPr>
          <w:rFonts w:ascii="Book Antiqua" w:hAnsi="Book Antiqua" w:cs="Arial"/>
          <w:sz w:val="22"/>
          <w:szCs w:val="22"/>
        </w:rPr>
      </w:pPr>
      <w:r w:rsidRPr="009E55F5">
        <w:rPr>
          <w:rFonts w:ascii="Book Antiqua" w:hAnsi="Book Antiqua" w:cs="Arial"/>
          <w:sz w:val="22"/>
          <w:szCs w:val="22"/>
        </w:rPr>
        <w:t>El porcentaje de ejecución del Poder Judicial al 31 de diciembre 2023 fue de 94,92% que corresponde a un 0,22% menos en comparación con la ejecución al 31 de diciembre 2022.  Si bien la diferencia no es tan significativa; resulta de importancia señalar que la entrada en vigor de la Ley de Contratación Pública No.9986 y uso de la herramienta Sistema Integrado de Compras Públicas (SICOP) afectó la ejecución de los recursos, originando atrasos en los inicios de los trámites de compra por la aplicación de los nuevos lineamientos en las contrataciones y la tramitología que conllevan los procesos de contratación.  Como parte de la implementación de la nueva legislación, fue necesario construir una gran cantidad de guías para facilitar el trabajo de las oficinas usuarias, así como desarrollar procesos de capacitación y acompañamiento lo que conllevó a que el fuerte de las contrataciones se recibiera en el segundo semestre por lo que el monto de los compromisos no devengados aumentó.</w:t>
      </w:r>
    </w:p>
    <w:p w14:paraId="4EEE5529" w14:textId="77777777" w:rsidR="000A5DE2" w:rsidRPr="009E55F5" w:rsidRDefault="000A5DE2" w:rsidP="000A5DE2">
      <w:pPr>
        <w:spacing w:after="160" w:line="360" w:lineRule="auto"/>
        <w:jc w:val="both"/>
        <w:rPr>
          <w:rFonts w:ascii="Book Antiqua" w:hAnsi="Book Antiqua" w:cs="Arial"/>
          <w:sz w:val="22"/>
          <w:szCs w:val="22"/>
        </w:rPr>
      </w:pPr>
      <w:r w:rsidRPr="009E55F5">
        <w:rPr>
          <w:rFonts w:ascii="Book Antiqua" w:hAnsi="Book Antiqua" w:cs="Arial"/>
          <w:sz w:val="22"/>
          <w:szCs w:val="22"/>
        </w:rPr>
        <w:t>Además, la ejecución se ha visto afectada en las contrataciones en moneda extranjera, por cuanto el tipo de cambio tendió a la baja en el año 2023, lo que ocasionó que no se ejecutaran la totalidad de los recursos formulados; así como el envío tardío de las facturas por parte de los proveedores al cierre del periodo presupuestario 2023 lo que también incidió en que muchas contrataciones se conviertan en compromiso no devengado y se ejecuten los recursos luego de finalizado el periodo corriente.</w:t>
      </w:r>
    </w:p>
    <w:p w14:paraId="2845D6D2" w14:textId="77777777" w:rsidR="000A5DE2" w:rsidRPr="009E55F5" w:rsidRDefault="000A5DE2" w:rsidP="000A5DE2">
      <w:pPr>
        <w:spacing w:after="160" w:line="360" w:lineRule="auto"/>
        <w:jc w:val="both"/>
        <w:rPr>
          <w:rFonts w:ascii="Book Antiqua" w:hAnsi="Book Antiqua" w:cs="Arial"/>
          <w:sz w:val="22"/>
          <w:szCs w:val="22"/>
        </w:rPr>
      </w:pPr>
      <w:r w:rsidRPr="009E55F5">
        <w:rPr>
          <w:rFonts w:ascii="Book Antiqua" w:hAnsi="Book Antiqua" w:cs="Arial"/>
          <w:sz w:val="22"/>
          <w:szCs w:val="22"/>
        </w:rPr>
        <w:t>Asimismo, el cumplimiento a lo establecido en el artículo 7 de la norma de ejecución de la Ley de Presupuestos Públicos para el periodo 2023, al no permitir traslados entre partidas en los decretos ejecutivos conlleva a que no se puedan redireccionar los recursos de manera eficiente y oportuna, teniendo que esperar meses para que se concreten los procesos legislativos.</w:t>
      </w:r>
    </w:p>
    <w:p w14:paraId="1A4EF05C" w14:textId="77777777" w:rsidR="000A5DE2" w:rsidRPr="009E55F5" w:rsidRDefault="000A5DE2" w:rsidP="000A5DE2">
      <w:pPr>
        <w:spacing w:after="160" w:line="360" w:lineRule="auto"/>
        <w:jc w:val="both"/>
        <w:rPr>
          <w:rFonts w:ascii="Book Antiqua" w:hAnsi="Book Antiqua" w:cs="Arial"/>
          <w:sz w:val="22"/>
          <w:szCs w:val="22"/>
        </w:rPr>
      </w:pPr>
      <w:r w:rsidRPr="009E55F5">
        <w:rPr>
          <w:rFonts w:ascii="Book Antiqua" w:hAnsi="Book Antiqua" w:cs="Arial"/>
          <w:sz w:val="22"/>
          <w:szCs w:val="22"/>
        </w:rPr>
        <w:lastRenderedPageBreak/>
        <w:t xml:space="preserve">A pesar de los obstáculos señalados, el Poder Judicial realizó el seguimiento continuo de sus recursos con el fin de obtener una ejecución óptima y cumplir con las metas y objetivos institucionales. </w:t>
      </w:r>
    </w:p>
    <w:p w14:paraId="6167CA7E" w14:textId="77777777" w:rsidR="000A5DE2" w:rsidRPr="009E55F5" w:rsidRDefault="000A5DE2" w:rsidP="00D60FC9">
      <w:pPr>
        <w:pStyle w:val="Prrafodelista"/>
        <w:numPr>
          <w:ilvl w:val="0"/>
          <w:numId w:val="20"/>
        </w:numPr>
        <w:spacing w:after="160" w:line="360" w:lineRule="auto"/>
        <w:contextualSpacing/>
        <w:jc w:val="both"/>
        <w:rPr>
          <w:rFonts w:ascii="Book Antiqua" w:eastAsiaTheme="minorHAnsi" w:hAnsi="Book Antiqua" w:cs="Arial"/>
          <w:sz w:val="22"/>
          <w:szCs w:val="22"/>
        </w:rPr>
      </w:pPr>
      <w:r w:rsidRPr="009E55F5">
        <w:rPr>
          <w:rFonts w:ascii="Book Antiqua" w:eastAsiaTheme="minorHAnsi" w:hAnsi="Book Antiqua" w:cs="Arial"/>
          <w:sz w:val="22"/>
          <w:szCs w:val="22"/>
        </w:rPr>
        <w:t>Indicar cómo incidieron los presupuestos extraordinarios y cada una las modificaciones legislativas y ejecutivas realizadas en el porcentaje de ejecución durante el período, enfatizando si hubo necesidad de realizar múltiples ajustes por estas vías y como estos ajustes incidieron en la programación inicial realizada.</w:t>
      </w:r>
    </w:p>
    <w:p w14:paraId="65D03224" w14:textId="77777777" w:rsidR="000A5DE2" w:rsidRPr="009E55F5" w:rsidRDefault="000A5DE2" w:rsidP="000A5DE2">
      <w:pPr>
        <w:spacing w:after="160" w:line="360" w:lineRule="auto"/>
        <w:jc w:val="both"/>
        <w:rPr>
          <w:rFonts w:ascii="Book Antiqua" w:hAnsi="Book Antiqua" w:cs="Arial"/>
          <w:sz w:val="22"/>
          <w:szCs w:val="22"/>
        </w:rPr>
      </w:pPr>
      <w:r w:rsidRPr="009E55F5">
        <w:rPr>
          <w:rFonts w:ascii="Book Antiqua" w:hAnsi="Book Antiqua" w:cs="Arial"/>
          <w:sz w:val="22"/>
          <w:szCs w:val="22"/>
        </w:rPr>
        <w:t>El Poder Judicial tramita las modificaciones ejecutivas de acuerdo con el cronograma establecido en los lineamientos técnicos sobre el Presupuesto de la República del Ministerio de Hacienda; así como los presupuestos extraordinarios de acuerdo con las fechas establecidas por la Dirección General de Presupuesto Nacional; no obstante, la aprobación tardía de estos trámites afecta considerablemente la ejecución de los recursos.</w:t>
      </w:r>
    </w:p>
    <w:p w14:paraId="7F207E45" w14:textId="77777777" w:rsidR="000A5DE2" w:rsidRPr="009E55F5" w:rsidRDefault="000A5DE2" w:rsidP="000A5DE2">
      <w:pPr>
        <w:spacing w:after="160" w:line="360" w:lineRule="auto"/>
        <w:jc w:val="both"/>
        <w:rPr>
          <w:rFonts w:ascii="Book Antiqua" w:hAnsi="Book Antiqua" w:cs="Arial"/>
          <w:sz w:val="22"/>
          <w:szCs w:val="22"/>
        </w:rPr>
      </w:pPr>
      <w:r w:rsidRPr="009E55F5">
        <w:rPr>
          <w:rFonts w:ascii="Book Antiqua" w:hAnsi="Book Antiqua" w:cs="Arial"/>
          <w:sz w:val="22"/>
          <w:szCs w:val="22"/>
        </w:rPr>
        <w:t>Para el periodo 2023 se tramitaron tres modificaciones por decreto en las partidas de remuneraciones para cubrir necesidades producto del cambio en el salario base de los puestos que se trasladarán al modelo de salario global, según lo dispuesto en la Ley Marco de Empleo Público, de las cuales el H-17 se presentó el 06 de julio, 2023 y fue aprobado por el Ministerio de Hacienda el 06 de setiembre, 2023; el decreto H-18 fue presentado el 01 de setiembre; sin embargo, fue desaprobado por ese Ministerio mediante Circular MH-DGPN-DG-CIR-0014-2023 del 13 de octubre 2023 y no hubo necesidades de tramitar el tercer decreto para este fin.</w:t>
      </w:r>
    </w:p>
    <w:p w14:paraId="1C990C30" w14:textId="77777777" w:rsidR="000A5DE2" w:rsidRPr="009E55F5" w:rsidRDefault="000A5DE2" w:rsidP="000A5DE2">
      <w:pPr>
        <w:spacing w:after="160" w:line="360" w:lineRule="auto"/>
        <w:jc w:val="both"/>
        <w:rPr>
          <w:rFonts w:ascii="Book Antiqua" w:hAnsi="Book Antiqua" w:cs="Arial"/>
          <w:sz w:val="22"/>
          <w:szCs w:val="22"/>
        </w:rPr>
      </w:pPr>
      <w:r w:rsidRPr="009E55F5">
        <w:rPr>
          <w:rFonts w:ascii="Book Antiqua" w:hAnsi="Book Antiqua" w:cs="Arial"/>
          <w:sz w:val="22"/>
          <w:szCs w:val="22"/>
        </w:rPr>
        <w:t>Por otro lado, se tramitaron 5 presupuestos extraordinarios para atender diferentes necesidades institucionales, el primer presupuesto extraordinario H-10 fue presentado ante el Ministerio de Hacienda el 28 de febrero, 2023 y fue aprobado hasta el 26 de julio 2023 por la Asamblea Legislativa mediante ley No.10370.</w:t>
      </w:r>
    </w:p>
    <w:p w14:paraId="36754F4D" w14:textId="77777777" w:rsidR="000A5DE2" w:rsidRPr="009E55F5" w:rsidRDefault="000A5DE2" w:rsidP="000A5DE2">
      <w:pPr>
        <w:spacing w:after="160" w:line="360" w:lineRule="auto"/>
        <w:jc w:val="both"/>
        <w:rPr>
          <w:rFonts w:ascii="Book Antiqua" w:hAnsi="Book Antiqua" w:cs="Arial"/>
          <w:sz w:val="22"/>
          <w:szCs w:val="22"/>
        </w:rPr>
      </w:pPr>
      <w:r w:rsidRPr="009E55F5">
        <w:rPr>
          <w:rFonts w:ascii="Book Antiqua" w:hAnsi="Book Antiqua" w:cs="Arial"/>
          <w:sz w:val="22"/>
          <w:szCs w:val="22"/>
        </w:rPr>
        <w:lastRenderedPageBreak/>
        <w:t>Los presupuestos extraordinarios No. 02-2023, 03-2023 y 04-2023 se presentaron al Ministerio de Hacienda el 11 de julio 2023, 26 de julio 2023 y 09 de agosto 2023 respectivamente; sin embargo, dicho Ministerio tramitó esos presupuestos extraordinarios en un mismo proyecto, el H-12 y fueron aprobados hasta el 01 de noviembre, 2023, esta aprobación tardía ocasionó atrasos en la ejecución presupuestaria.</w:t>
      </w:r>
    </w:p>
    <w:p w14:paraId="4D7009D9" w14:textId="77777777" w:rsidR="000A5DE2" w:rsidRPr="009E55F5" w:rsidRDefault="000A5DE2" w:rsidP="000A5DE2">
      <w:pPr>
        <w:spacing w:after="160" w:line="360" w:lineRule="auto"/>
        <w:jc w:val="both"/>
        <w:rPr>
          <w:rFonts w:ascii="Book Antiqua" w:hAnsi="Book Antiqua" w:cs="Arial"/>
          <w:sz w:val="22"/>
          <w:szCs w:val="22"/>
        </w:rPr>
      </w:pPr>
      <w:r w:rsidRPr="009E55F5">
        <w:rPr>
          <w:rFonts w:ascii="Book Antiqua" w:hAnsi="Book Antiqua" w:cs="Arial"/>
          <w:sz w:val="22"/>
          <w:szCs w:val="22"/>
        </w:rPr>
        <w:t>También se tramitó el presupuesto extraordinario H-22 y se presentó el 22 de setiembre 2023, el mismo fue aprobado mediante decreto No.10406 el 08 diciembre 2023.</w:t>
      </w:r>
    </w:p>
    <w:p w14:paraId="5E2BCE4E" w14:textId="4C45AA60" w:rsidR="00BB5C23" w:rsidRPr="009E55F5" w:rsidRDefault="000A5DE2" w:rsidP="00E42653">
      <w:pPr>
        <w:spacing w:after="160" w:line="360" w:lineRule="auto"/>
        <w:jc w:val="both"/>
        <w:rPr>
          <w:rFonts w:ascii="Book Antiqua" w:hAnsi="Book Antiqua" w:cs="Arial"/>
          <w:sz w:val="22"/>
          <w:szCs w:val="22"/>
        </w:rPr>
      </w:pPr>
      <w:r w:rsidRPr="009E55F5">
        <w:rPr>
          <w:rFonts w:ascii="Book Antiqua" w:hAnsi="Book Antiqua" w:cs="Arial"/>
          <w:sz w:val="22"/>
          <w:szCs w:val="22"/>
        </w:rPr>
        <w:t>Como se puede observar anteriormente, las fechas de aprobación de los presupuestos extraordinarios afecta la ejecución del Poder Judicial debido a que traslada recursos que requieren un trámite de contratación complejo.  Esta demora en la aprobación de los presupuestos extraordinarios dificulta considerablemente la ejecución de los recursos asignados al Poder Judicial, ya que se ven limitados en su capacidad para llevar a cabo las contrataciones y trámites necesarios para utilizar esos recursos de manera eficiente y ágil.</w:t>
      </w:r>
    </w:p>
    <w:p w14:paraId="3E25B03E" w14:textId="72808889" w:rsidR="00F63390" w:rsidRPr="009E55F5" w:rsidRDefault="00F63390" w:rsidP="00BB5C23">
      <w:pPr>
        <w:spacing w:before="240"/>
        <w:jc w:val="center"/>
        <w:rPr>
          <w:rFonts w:ascii="Book Antiqua" w:hAnsi="Book Antiqua" w:cs="Arial"/>
          <w:b/>
          <w:sz w:val="22"/>
          <w:szCs w:val="22"/>
        </w:rPr>
      </w:pPr>
      <w:bookmarkStart w:id="19" w:name="_Hlk150163585"/>
      <w:r w:rsidRPr="009E55F5">
        <w:rPr>
          <w:rFonts w:ascii="Book Antiqua" w:hAnsi="Book Antiqua" w:cs="Arial"/>
          <w:b/>
          <w:sz w:val="22"/>
          <w:szCs w:val="22"/>
        </w:rPr>
        <w:t xml:space="preserve">Cuadro </w:t>
      </w:r>
      <w:r w:rsidR="00DD5212" w:rsidRPr="009E55F5">
        <w:rPr>
          <w:rFonts w:ascii="Book Antiqua" w:hAnsi="Book Antiqua" w:cs="Arial"/>
          <w:b/>
          <w:sz w:val="22"/>
          <w:szCs w:val="22"/>
        </w:rPr>
        <w:fldChar w:fldCharType="begin"/>
      </w:r>
      <w:r w:rsidR="00DD5212" w:rsidRPr="009E55F5">
        <w:rPr>
          <w:rFonts w:ascii="Book Antiqua" w:hAnsi="Book Antiqua" w:cs="Arial"/>
          <w:b/>
          <w:sz w:val="22"/>
          <w:szCs w:val="22"/>
        </w:rPr>
        <w:instrText xml:space="preserve"> SEQ Cuadro \* ARABIC </w:instrText>
      </w:r>
      <w:r w:rsidR="00DD5212" w:rsidRPr="009E55F5">
        <w:rPr>
          <w:rFonts w:ascii="Book Antiqua" w:hAnsi="Book Antiqua" w:cs="Arial"/>
          <w:b/>
          <w:sz w:val="22"/>
          <w:szCs w:val="22"/>
        </w:rPr>
        <w:fldChar w:fldCharType="separate"/>
      </w:r>
      <w:r w:rsidR="00DD5212" w:rsidRPr="009E55F5">
        <w:rPr>
          <w:rFonts w:ascii="Book Antiqua" w:hAnsi="Book Antiqua" w:cs="Arial"/>
          <w:b/>
          <w:sz w:val="22"/>
          <w:szCs w:val="22"/>
        </w:rPr>
        <w:t>6</w:t>
      </w:r>
      <w:r w:rsidR="00DD5212" w:rsidRPr="009E55F5">
        <w:rPr>
          <w:rFonts w:ascii="Book Antiqua" w:hAnsi="Book Antiqua" w:cs="Arial"/>
          <w:b/>
          <w:sz w:val="22"/>
          <w:szCs w:val="22"/>
        </w:rPr>
        <w:fldChar w:fldCharType="end"/>
      </w:r>
      <w:r w:rsidRPr="009E55F5">
        <w:rPr>
          <w:rFonts w:ascii="Book Antiqua" w:hAnsi="Book Antiqua" w:cs="Arial"/>
          <w:b/>
          <w:sz w:val="22"/>
          <w:szCs w:val="22"/>
        </w:rPr>
        <w:t>. Ejecución del presupuesto por centro gestor</w:t>
      </w:r>
    </w:p>
    <w:p w14:paraId="46E70886" w14:textId="77777777" w:rsidR="00F63390" w:rsidRPr="009E55F5" w:rsidRDefault="00F63390" w:rsidP="00BB5C23">
      <w:pPr>
        <w:jc w:val="center"/>
        <w:rPr>
          <w:rFonts w:ascii="Book Antiqua" w:hAnsi="Book Antiqua" w:cs="Arial"/>
          <w:color w:val="365F91" w:themeColor="accent1" w:themeShade="BF"/>
          <w:sz w:val="22"/>
          <w:szCs w:val="22"/>
        </w:rPr>
      </w:pPr>
      <w:r w:rsidRPr="009E55F5">
        <w:rPr>
          <w:rFonts w:ascii="Book Antiqua" w:hAnsi="Book Antiqua" w:cs="Arial"/>
          <w:color w:val="365F91" w:themeColor="accent1" w:themeShade="BF"/>
          <w:sz w:val="22"/>
          <w:szCs w:val="22"/>
        </w:rPr>
        <w:t>Poder Judicial</w:t>
      </w:r>
    </w:p>
    <w:p w14:paraId="283ED9E4" w14:textId="77777777" w:rsidR="00F63390" w:rsidRPr="009E55F5" w:rsidRDefault="00F63390" w:rsidP="00BB5C23">
      <w:pPr>
        <w:jc w:val="center"/>
        <w:rPr>
          <w:rFonts w:ascii="Book Antiqua" w:hAnsi="Book Antiqua" w:cs="Arial"/>
          <w:sz w:val="22"/>
          <w:szCs w:val="22"/>
        </w:rPr>
      </w:pPr>
      <w:r w:rsidRPr="009E55F5">
        <w:rPr>
          <w:rFonts w:ascii="Book Antiqua" w:hAnsi="Book Antiqua" w:cs="Arial"/>
          <w:sz w:val="22"/>
          <w:szCs w:val="22"/>
        </w:rPr>
        <w:t>Al 31 de diciembre 2023</w:t>
      </w:r>
    </w:p>
    <w:p w14:paraId="0E39D82C" w14:textId="77777777" w:rsidR="00F63390" w:rsidRPr="009E55F5" w:rsidRDefault="00F63390" w:rsidP="00BB5C23">
      <w:pPr>
        <w:jc w:val="center"/>
        <w:rPr>
          <w:rFonts w:ascii="Book Antiqua" w:hAnsi="Book Antiqua" w:cs="Arial"/>
          <w:sz w:val="22"/>
          <w:szCs w:val="22"/>
        </w:rPr>
      </w:pPr>
      <w:r w:rsidRPr="009E55F5">
        <w:rPr>
          <w:rFonts w:ascii="Book Antiqua" w:hAnsi="Book Antiqua" w:cs="Arial"/>
          <w:sz w:val="22"/>
          <w:szCs w:val="22"/>
        </w:rPr>
        <w:t>(en millones de colones)</w:t>
      </w:r>
    </w:p>
    <w:bookmarkEnd w:id="19"/>
    <w:p w14:paraId="46C5062C" w14:textId="77777777" w:rsidR="00744AD4" w:rsidRPr="009E55F5" w:rsidRDefault="00744AD4" w:rsidP="00A52297">
      <w:pPr>
        <w:jc w:val="center"/>
        <w:rPr>
          <w:rFonts w:ascii="Book Antiqua" w:hAnsi="Book Antiqua" w:cs="Arial"/>
          <w:i/>
          <w:sz w:val="20"/>
          <w:szCs w:val="20"/>
          <w:lang w:val="es-ES_tradnl"/>
        </w:rPr>
      </w:pPr>
    </w:p>
    <w:p w14:paraId="5C26C961" w14:textId="77777777" w:rsidR="00F63390" w:rsidRPr="009E55F5" w:rsidRDefault="00F63390" w:rsidP="00A43981">
      <w:pPr>
        <w:spacing w:line="360" w:lineRule="auto"/>
        <w:ind w:left="-284"/>
        <w:jc w:val="center"/>
        <w:rPr>
          <w:rFonts w:ascii="Book Antiqua" w:hAnsi="Book Antiqua" w:cs="Arial"/>
          <w:i/>
          <w:sz w:val="20"/>
          <w:szCs w:val="20"/>
          <w:lang w:val="es-ES_tradnl"/>
        </w:rPr>
      </w:pPr>
      <w:r w:rsidRPr="009E55F5">
        <w:rPr>
          <w:rFonts w:ascii="Book Antiqua" w:hAnsi="Book Antiqua" w:cs="Arial"/>
          <w:noProof/>
        </w:rPr>
        <w:drawing>
          <wp:inline distT="0" distB="0" distL="0" distR="0" wp14:anchorId="226A0134" wp14:editId="57BCE029">
            <wp:extent cx="6570980" cy="2292985"/>
            <wp:effectExtent l="0" t="0" r="1270" b="0"/>
            <wp:docPr id="10322502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0980" cy="2292985"/>
                    </a:xfrm>
                    <a:prstGeom prst="rect">
                      <a:avLst/>
                    </a:prstGeom>
                    <a:noFill/>
                    <a:ln>
                      <a:noFill/>
                    </a:ln>
                  </pic:spPr>
                </pic:pic>
              </a:graphicData>
            </a:graphic>
          </wp:inline>
        </w:drawing>
      </w:r>
    </w:p>
    <w:p w14:paraId="57086D52" w14:textId="77777777" w:rsidR="00F63390" w:rsidRPr="009E55F5" w:rsidRDefault="00F63390" w:rsidP="00A43981">
      <w:pPr>
        <w:spacing w:line="360" w:lineRule="auto"/>
        <w:rPr>
          <w:rFonts w:ascii="Book Antiqua" w:hAnsi="Book Antiqua" w:cs="Arial"/>
          <w:b/>
          <w:bCs/>
          <w:color w:val="000000"/>
          <w:sz w:val="16"/>
          <w:szCs w:val="20"/>
          <w:lang w:eastAsia="es-CR"/>
        </w:rPr>
      </w:pPr>
      <w:bookmarkStart w:id="20" w:name="_Hlk150163611"/>
      <w:r w:rsidRPr="009E55F5">
        <w:rPr>
          <w:rFonts w:ascii="Book Antiqua" w:hAnsi="Book Antiqua" w:cs="Arial"/>
          <w:b/>
          <w:bCs/>
          <w:color w:val="000000"/>
          <w:sz w:val="16"/>
          <w:szCs w:val="20"/>
          <w:lang w:eastAsia="es-CR"/>
        </w:rPr>
        <w:t>Fuente</w:t>
      </w:r>
      <w:r w:rsidRPr="009E55F5">
        <w:rPr>
          <w:rFonts w:ascii="Book Antiqua" w:hAnsi="Book Antiqua" w:cs="Arial"/>
          <w:color w:val="000000"/>
          <w:sz w:val="16"/>
          <w:szCs w:val="20"/>
          <w:lang w:eastAsia="es-CR"/>
        </w:rPr>
        <w:t>: Sistema Integrado de Gestión de la Administración Financiera.</w:t>
      </w:r>
    </w:p>
    <w:p w14:paraId="7956CFE2" w14:textId="77777777" w:rsidR="00F63390" w:rsidRPr="009E55F5" w:rsidRDefault="00F63390" w:rsidP="00A43981">
      <w:pPr>
        <w:spacing w:line="360" w:lineRule="auto"/>
        <w:rPr>
          <w:rFonts w:ascii="Book Antiqua" w:hAnsi="Book Antiqua" w:cs="Arial"/>
          <w:sz w:val="16"/>
          <w:szCs w:val="16"/>
          <w:lang w:val="es-ES_tradnl"/>
        </w:rPr>
      </w:pPr>
      <w:r w:rsidRPr="009E55F5">
        <w:rPr>
          <w:rFonts w:ascii="Book Antiqua" w:hAnsi="Book Antiqua" w:cs="Arial"/>
          <w:color w:val="000000"/>
          <w:sz w:val="16"/>
          <w:szCs w:val="20"/>
          <w:lang w:eastAsia="es-CR"/>
        </w:rPr>
        <w:lastRenderedPageBreak/>
        <w:t>1</w:t>
      </w:r>
      <w:bookmarkStart w:id="21" w:name="_Hlk150269978"/>
      <w:r w:rsidRPr="009E55F5">
        <w:rPr>
          <w:rFonts w:ascii="Book Antiqua" w:hAnsi="Book Antiqua" w:cs="Arial"/>
          <w:color w:val="000000"/>
          <w:sz w:val="16"/>
          <w:szCs w:val="20"/>
          <w:lang w:eastAsia="es-CR"/>
        </w:rPr>
        <w:t xml:space="preserve">/ </w:t>
      </w:r>
      <w:r w:rsidRPr="009E55F5">
        <w:rPr>
          <w:rFonts w:ascii="Book Antiqua" w:hAnsi="Book Antiqua" w:cs="Arial"/>
          <w:sz w:val="16"/>
          <w:szCs w:val="16"/>
          <w:lang w:val="es-ES_tradnl"/>
        </w:rPr>
        <w:t>En SIGAF esta columna se denomina Presupuesto actual, En el caso de los datos al cierre del ejercicio al 31/12/2023, comprenden el presupuesto inicial y las modificaciones realizadas durante el 2022 y 2023.</w:t>
      </w:r>
    </w:p>
    <w:p w14:paraId="1271FCED" w14:textId="77777777" w:rsidR="00F63390" w:rsidRPr="009E55F5" w:rsidRDefault="00F63390" w:rsidP="00A43981">
      <w:pPr>
        <w:spacing w:line="360" w:lineRule="auto"/>
        <w:rPr>
          <w:rFonts w:ascii="Book Antiqua" w:hAnsi="Book Antiqua" w:cs="Arial"/>
          <w:color w:val="000000"/>
          <w:sz w:val="16"/>
          <w:szCs w:val="20"/>
          <w:lang w:eastAsia="es-CR"/>
        </w:rPr>
      </w:pPr>
      <w:r w:rsidRPr="009E55F5">
        <w:rPr>
          <w:rFonts w:ascii="Book Antiqua" w:hAnsi="Book Antiqua" w:cs="Arial"/>
          <w:sz w:val="16"/>
          <w:szCs w:val="16"/>
          <w:lang w:val="es-ES_tradnl"/>
        </w:rPr>
        <w:t>2/ Se refiere al devengado, que es el reconocimiento del gasto por la recepción de bienes y servicios</w:t>
      </w:r>
      <w:r w:rsidRPr="009E55F5">
        <w:rPr>
          <w:rFonts w:ascii="Book Antiqua" w:hAnsi="Book Antiqua" w:cs="Arial"/>
          <w:color w:val="000000"/>
          <w:sz w:val="16"/>
          <w:szCs w:val="20"/>
          <w:lang w:eastAsia="es-CR"/>
        </w:rPr>
        <w:t xml:space="preserve"> independientemente de cuando se efectúe el pago de la obligación</w:t>
      </w:r>
      <w:bookmarkEnd w:id="20"/>
      <w:r w:rsidRPr="009E55F5">
        <w:rPr>
          <w:rFonts w:ascii="Book Antiqua" w:hAnsi="Book Antiqua" w:cs="Arial"/>
          <w:color w:val="000000"/>
          <w:sz w:val="16"/>
          <w:szCs w:val="20"/>
          <w:lang w:eastAsia="es-CR"/>
        </w:rPr>
        <w:t xml:space="preserve">. </w:t>
      </w:r>
    </w:p>
    <w:p w14:paraId="3A00D243" w14:textId="77777777" w:rsidR="00F63390" w:rsidRPr="009E55F5" w:rsidRDefault="00F63390" w:rsidP="00A43981">
      <w:pPr>
        <w:spacing w:line="360" w:lineRule="auto"/>
        <w:rPr>
          <w:rFonts w:ascii="Book Antiqua" w:hAnsi="Book Antiqua" w:cs="Arial"/>
          <w:color w:val="000000"/>
          <w:sz w:val="16"/>
          <w:szCs w:val="20"/>
          <w:lang w:eastAsia="es-CR"/>
        </w:rPr>
      </w:pPr>
      <w:r w:rsidRPr="009E55F5">
        <w:rPr>
          <w:rFonts w:ascii="Book Antiqua" w:hAnsi="Book Antiqua" w:cs="Arial"/>
          <w:color w:val="000000"/>
          <w:sz w:val="16"/>
          <w:szCs w:val="20"/>
          <w:lang w:eastAsia="es-CR"/>
        </w:rPr>
        <w:t>3/</w:t>
      </w:r>
      <w:r w:rsidRPr="009E55F5">
        <w:rPr>
          <w:rFonts w:ascii="Book Antiqua" w:hAnsi="Book Antiqua" w:cs="Arial"/>
          <w:sz w:val="16"/>
          <w:szCs w:val="16"/>
          <w:lang w:val="es-ES_tradnl"/>
        </w:rPr>
        <w:t>Corresponde al porcentaje de presupuesto ejecutado con respecto al presupuesto actual.</w:t>
      </w:r>
    </w:p>
    <w:p w14:paraId="4C8F16BA" w14:textId="77777777" w:rsidR="00F63390" w:rsidRPr="009E55F5" w:rsidRDefault="00F63390" w:rsidP="00A43981">
      <w:pPr>
        <w:spacing w:line="360" w:lineRule="auto"/>
        <w:contextualSpacing/>
        <w:rPr>
          <w:rFonts w:ascii="Book Antiqua" w:hAnsi="Book Antiqua" w:cs="Arial"/>
          <w:lang w:eastAsia="es-CR"/>
        </w:rPr>
      </w:pPr>
    </w:p>
    <w:bookmarkEnd w:id="21"/>
    <w:p w14:paraId="2D924D37" w14:textId="77777777" w:rsidR="0073263F" w:rsidRPr="009E55F5" w:rsidRDefault="0073263F" w:rsidP="0073263F">
      <w:pPr>
        <w:spacing w:after="160" w:line="360" w:lineRule="auto"/>
        <w:jc w:val="both"/>
        <w:rPr>
          <w:rFonts w:ascii="Book Antiqua" w:hAnsi="Book Antiqua" w:cs="Arial"/>
          <w:sz w:val="22"/>
          <w:szCs w:val="22"/>
        </w:rPr>
      </w:pPr>
      <w:r w:rsidRPr="009E55F5">
        <w:rPr>
          <w:rFonts w:ascii="Book Antiqua" w:hAnsi="Book Antiqua" w:cs="Arial"/>
          <w:sz w:val="22"/>
          <w:szCs w:val="22"/>
        </w:rPr>
        <w:t>Como se mencionó anteriormente, el Poder Judicial obtuvo una ejecución óptima de sus recursos de 94,92%, de los cuales solamente los programas 926 Dirección y Administración, 950 Servicio de Atención y Protección de Víctimas y Testigos y 951 Administración del Fondo de Jubilaciones y Pensiones del Poder Judicial obtuvieron una ejecución menor al 90%.</w:t>
      </w:r>
    </w:p>
    <w:p w14:paraId="60A90308" w14:textId="77777777" w:rsidR="0073263F" w:rsidRPr="009E55F5" w:rsidRDefault="0073263F" w:rsidP="0073263F">
      <w:pPr>
        <w:spacing w:after="160" w:line="360" w:lineRule="auto"/>
        <w:jc w:val="both"/>
        <w:rPr>
          <w:rFonts w:ascii="Book Antiqua" w:hAnsi="Book Antiqua" w:cs="Arial"/>
          <w:sz w:val="22"/>
          <w:szCs w:val="22"/>
        </w:rPr>
      </w:pPr>
      <w:r w:rsidRPr="009E55F5">
        <w:rPr>
          <w:rFonts w:ascii="Book Antiqua" w:hAnsi="Book Antiqua" w:cs="Arial"/>
          <w:sz w:val="22"/>
          <w:szCs w:val="22"/>
        </w:rPr>
        <w:t>La ejecución de la partida 1 “Servicios” muestra una ejecución de 85,69%.  Esta partida tiene asignados recursos importantes para atender el pago de servicios públicos de la Institución y los contratos a nivel institucional tal como los alquileres de edificios, mantenimientos de edificios y oficinas, mantenimiento de diferentes equipos de la institución UPS, ascensores, aires acondicionados, entre otros y servicio de limpieza y vigilancia.</w:t>
      </w:r>
    </w:p>
    <w:p w14:paraId="4EE631C2" w14:textId="77777777" w:rsidR="0073263F" w:rsidRPr="009E55F5" w:rsidRDefault="0073263F" w:rsidP="0073263F">
      <w:pPr>
        <w:spacing w:after="160" w:line="360" w:lineRule="auto"/>
        <w:jc w:val="both"/>
        <w:rPr>
          <w:rFonts w:ascii="Book Antiqua" w:hAnsi="Book Antiqua" w:cs="Arial"/>
          <w:sz w:val="22"/>
          <w:szCs w:val="22"/>
        </w:rPr>
      </w:pPr>
      <w:r w:rsidRPr="009E55F5">
        <w:rPr>
          <w:rFonts w:ascii="Book Antiqua" w:hAnsi="Book Antiqua" w:cs="Arial"/>
          <w:sz w:val="22"/>
          <w:szCs w:val="22"/>
        </w:rPr>
        <w:t>Asimismo, en esta partida se ejecutan recursos para atender el pago de viáticos tanto del interior como del exterior, transporte, tiquetes aéreos, capacitaciones, actividades protocolarias a los servidores judiciales; mantenimiento de equipos y vehículos institucionales, servicio de fumigación; pagos de renovación de firmas electrónicas para brindar servicio eficiente y oportuno.</w:t>
      </w:r>
    </w:p>
    <w:p w14:paraId="700FAFDF" w14:textId="77777777" w:rsidR="0073263F" w:rsidRPr="009E55F5" w:rsidRDefault="0073263F" w:rsidP="0073263F">
      <w:pPr>
        <w:spacing w:after="160" w:line="360" w:lineRule="auto"/>
        <w:jc w:val="both"/>
        <w:rPr>
          <w:rFonts w:ascii="Book Antiqua" w:hAnsi="Book Antiqua" w:cs="Arial"/>
          <w:sz w:val="22"/>
          <w:szCs w:val="22"/>
        </w:rPr>
      </w:pPr>
      <w:r w:rsidRPr="009E55F5">
        <w:rPr>
          <w:rFonts w:ascii="Book Antiqua" w:hAnsi="Book Antiqua" w:cs="Arial"/>
          <w:sz w:val="22"/>
          <w:szCs w:val="22"/>
        </w:rPr>
        <w:t xml:space="preserve">La partida 2 “Materiales y Suministros” muestra un porcentaje de ejecución del 76,30% los cuales se utilizaron para atender las contrataciones según demanda para compra de repuestos originales para los vehículos oficiales del Poder Judicial, productos de limpieza, servicio de alimentación de detenidos, compra de tóner y productos de papel, entre otros. Las contrataciones según demanda se ejecutan de acuerdo con las necesidades de las diferentes oficinas durante el periodo presupuestario y con base en los cronogramas de compras e inventario disponibles en bodegas, según las gestiones </w:t>
      </w:r>
      <w:r w:rsidRPr="009E55F5">
        <w:rPr>
          <w:rFonts w:ascii="Book Antiqua" w:hAnsi="Book Antiqua" w:cs="Arial"/>
          <w:sz w:val="22"/>
          <w:szCs w:val="22"/>
        </w:rPr>
        <w:lastRenderedPageBreak/>
        <w:t>que realice el Proceso de Bienes del Departamento de Proveeduría para el caso de inventario, de las cuales varias están pendientes de ingreso y en proceso de trámite.</w:t>
      </w:r>
    </w:p>
    <w:p w14:paraId="24DAFA65" w14:textId="77777777" w:rsidR="0073263F" w:rsidRPr="009E55F5" w:rsidRDefault="0073263F" w:rsidP="0073263F">
      <w:pPr>
        <w:spacing w:after="160" w:line="360" w:lineRule="auto"/>
        <w:jc w:val="both"/>
        <w:rPr>
          <w:rFonts w:ascii="Book Antiqua" w:hAnsi="Book Antiqua" w:cs="Arial"/>
          <w:sz w:val="22"/>
          <w:szCs w:val="22"/>
        </w:rPr>
      </w:pPr>
      <w:r w:rsidRPr="009E55F5">
        <w:rPr>
          <w:rFonts w:ascii="Book Antiqua" w:hAnsi="Book Antiqua" w:cs="Arial"/>
          <w:sz w:val="22"/>
          <w:szCs w:val="22"/>
        </w:rPr>
        <w:t>En la partida 5 “Bienes Duraderos” se obtuvo una ejecución del 59,01%, en esta partida se ejecutan los proyectos de gran impacto para el Poder Judicial, tales como mejoras en los edificios, compra de vehículos, equipo tecnológico, licencias, equipo y mobiliario de oficina y diferentes activos necesarios para la institución.</w:t>
      </w:r>
    </w:p>
    <w:p w14:paraId="7FC4BC3F" w14:textId="77777777" w:rsidR="0073263F" w:rsidRPr="009E55F5" w:rsidRDefault="0073263F" w:rsidP="0073263F">
      <w:pPr>
        <w:spacing w:after="160" w:line="360" w:lineRule="auto"/>
        <w:jc w:val="both"/>
        <w:rPr>
          <w:rFonts w:ascii="Book Antiqua" w:hAnsi="Book Antiqua" w:cs="Arial"/>
          <w:sz w:val="22"/>
          <w:szCs w:val="22"/>
        </w:rPr>
      </w:pPr>
      <w:r w:rsidRPr="009E55F5">
        <w:rPr>
          <w:rFonts w:ascii="Book Antiqua" w:hAnsi="Book Antiqua" w:cs="Arial"/>
          <w:sz w:val="22"/>
          <w:szCs w:val="22"/>
        </w:rPr>
        <w:t>La partida 9 “Cuentas Especiales” muestra una ejecución del 59,08%, esta partida tiene la particularidad de que su ejecución depende de las investigaciones que se van presentando día con día, para el año 2023 debido a la Ley de Crimen Organizado el gasto incrementó en esa partida; sin embargo, el equipo de trabajo de esa dependencia no se ha conformado al 100% lo que implicó que la demanda en las investigaciones no se requirió en su totalidad.</w:t>
      </w:r>
    </w:p>
    <w:p w14:paraId="3976A8A2" w14:textId="77777777" w:rsidR="0073263F" w:rsidRPr="009E55F5" w:rsidRDefault="0073263F" w:rsidP="0073263F">
      <w:pPr>
        <w:spacing w:after="160" w:line="360" w:lineRule="auto"/>
        <w:jc w:val="both"/>
        <w:rPr>
          <w:rFonts w:ascii="Book Antiqua" w:hAnsi="Book Antiqua" w:cs="Arial"/>
          <w:sz w:val="22"/>
          <w:szCs w:val="22"/>
        </w:rPr>
      </w:pPr>
      <w:r w:rsidRPr="009E55F5">
        <w:rPr>
          <w:rFonts w:ascii="Book Antiqua" w:hAnsi="Book Antiqua" w:cs="Arial"/>
          <w:sz w:val="22"/>
          <w:szCs w:val="22"/>
        </w:rPr>
        <w:t>El porcentaje de ejecución menor al 90% en las partidas anteriores, corresponde a problemas relacionados con el proceso de contratación administrativa producto de la entrada en vigencia de la Ley de Contratación Pública No.9986, así como cambios en el sistema de compras públicas SICOP, donde se deben atender nuevos requerimientos como oficios de decisión inicial, estudios de mercado con respecto a SICOP, justificaciones de estudio de mercado, además la aprobación tardía de los presupuestos extraordinarios por parte del Ministerio de Hacienda afectan la pronta ejecución de los recursos; entre otros. Asimismo, como se mencionó anteriormente, la norma de ejecución No. 7 de la Ley de Presupuestos Públicos para el periodo 2023, al no permitir traslados entre partidas en los decretos ejecutivos conlleva a que no se puedan redireccionar los recursos de manera más eficiente y oportuna.  Específicamente en la partida “Bienes Duraderos”, la baja ejecución se da porque el proyecto que tiene asignado la mayor cantidad de recursos, sea la Construcción de una Torre Anexa en San Ramón y el acondicionamiento eléctrico del edificio principal consumió más tiempo del previsto en su trámites, especialmente en el proceso de visado del contrato por parte de la Contraloría General de la República.</w:t>
      </w:r>
    </w:p>
    <w:p w14:paraId="7F593179" w14:textId="5EA4E1F6" w:rsidR="00F63390" w:rsidRPr="009E55F5" w:rsidRDefault="0073263F" w:rsidP="00C95DDD">
      <w:pPr>
        <w:spacing w:after="160" w:line="360" w:lineRule="auto"/>
        <w:jc w:val="both"/>
        <w:rPr>
          <w:rFonts w:ascii="Book Antiqua" w:hAnsi="Book Antiqua" w:cs="Arial"/>
          <w:sz w:val="22"/>
          <w:szCs w:val="22"/>
        </w:rPr>
      </w:pPr>
      <w:r w:rsidRPr="009E55F5">
        <w:rPr>
          <w:rFonts w:ascii="Book Antiqua" w:hAnsi="Book Antiqua" w:cs="Arial"/>
          <w:sz w:val="22"/>
          <w:szCs w:val="22"/>
        </w:rPr>
        <w:lastRenderedPageBreak/>
        <w:t>Además, el tipo de cambio para el año 2023 afectó considerablemente los recursos formulados para las contrataciones en moneda extranjera, dado que las compras o servicios se cancelaban a un costo menor a los planificado.</w:t>
      </w:r>
    </w:p>
    <w:p w14:paraId="1BCBE426" w14:textId="77777777" w:rsidR="00F63390" w:rsidRPr="009E55F5" w:rsidRDefault="00F63390" w:rsidP="00A43981">
      <w:pPr>
        <w:spacing w:line="360" w:lineRule="auto"/>
        <w:jc w:val="both"/>
        <w:rPr>
          <w:rFonts w:ascii="Book Antiqua" w:hAnsi="Book Antiqua" w:cs="Arial"/>
          <w:sz w:val="22"/>
          <w:szCs w:val="22"/>
        </w:rPr>
      </w:pPr>
      <w:bookmarkStart w:id="22" w:name="_Hlk150164257"/>
      <w:r w:rsidRPr="009E55F5">
        <w:rPr>
          <w:rFonts w:ascii="Book Antiqua" w:hAnsi="Book Antiqua" w:cs="Arial"/>
          <w:sz w:val="22"/>
          <w:szCs w:val="22"/>
        </w:rPr>
        <w:t>En el siguiente cuadro se muestra la información de los compromisos no devengados por partida 2022 durante el 2023.</w:t>
      </w:r>
    </w:p>
    <w:bookmarkEnd w:id="22"/>
    <w:p w14:paraId="22ACCB24" w14:textId="77777777" w:rsidR="00F63390" w:rsidRPr="009E55F5" w:rsidRDefault="00F63390" w:rsidP="00A43981">
      <w:pPr>
        <w:spacing w:line="360" w:lineRule="auto"/>
        <w:contextualSpacing/>
        <w:rPr>
          <w:rFonts w:ascii="Book Antiqua" w:hAnsi="Book Antiqua" w:cs="Arial"/>
          <w:lang w:eastAsia="es-CR"/>
        </w:rPr>
      </w:pPr>
    </w:p>
    <w:p w14:paraId="59F9E1BE" w14:textId="342A304A" w:rsidR="00F63390" w:rsidRPr="009E55F5" w:rsidRDefault="00F63390" w:rsidP="00C47A02">
      <w:pPr>
        <w:autoSpaceDE w:val="0"/>
        <w:autoSpaceDN w:val="0"/>
        <w:adjustRightInd w:val="0"/>
        <w:contextualSpacing/>
        <w:jc w:val="center"/>
        <w:rPr>
          <w:rFonts w:ascii="Book Antiqua" w:hAnsi="Book Antiqua" w:cs="Arial"/>
          <w:b/>
          <w:sz w:val="22"/>
          <w:szCs w:val="22"/>
        </w:rPr>
      </w:pPr>
      <w:bookmarkStart w:id="23" w:name="_Hlk150164384"/>
      <w:r w:rsidRPr="009E55F5">
        <w:rPr>
          <w:rFonts w:ascii="Book Antiqua" w:hAnsi="Book Antiqua" w:cs="Arial"/>
          <w:b/>
          <w:sz w:val="22"/>
          <w:szCs w:val="22"/>
        </w:rPr>
        <w:t xml:space="preserve">Cuadro </w:t>
      </w:r>
      <w:r w:rsidR="00C95DDD" w:rsidRPr="009E55F5">
        <w:rPr>
          <w:rFonts w:ascii="Book Antiqua" w:hAnsi="Book Antiqua" w:cs="Arial"/>
          <w:b/>
          <w:sz w:val="22"/>
          <w:szCs w:val="22"/>
        </w:rPr>
        <w:fldChar w:fldCharType="begin"/>
      </w:r>
      <w:r w:rsidR="00C95DDD" w:rsidRPr="009E55F5">
        <w:rPr>
          <w:rFonts w:ascii="Book Antiqua" w:hAnsi="Book Antiqua" w:cs="Arial"/>
          <w:b/>
          <w:sz w:val="22"/>
          <w:szCs w:val="22"/>
        </w:rPr>
        <w:instrText xml:space="preserve"> SEQ Cuadro \* ARABIC </w:instrText>
      </w:r>
      <w:r w:rsidR="00C95DDD" w:rsidRPr="009E55F5">
        <w:rPr>
          <w:rFonts w:ascii="Book Antiqua" w:hAnsi="Book Antiqua" w:cs="Arial"/>
          <w:b/>
          <w:sz w:val="22"/>
          <w:szCs w:val="22"/>
        </w:rPr>
        <w:fldChar w:fldCharType="separate"/>
      </w:r>
      <w:r w:rsidR="00C95DDD" w:rsidRPr="009E55F5">
        <w:rPr>
          <w:rFonts w:ascii="Book Antiqua" w:hAnsi="Book Antiqua" w:cs="Arial"/>
          <w:b/>
          <w:noProof/>
          <w:sz w:val="22"/>
          <w:szCs w:val="22"/>
        </w:rPr>
        <w:t>7</w:t>
      </w:r>
      <w:r w:rsidR="00C95DDD" w:rsidRPr="009E55F5">
        <w:rPr>
          <w:rFonts w:ascii="Book Antiqua" w:hAnsi="Book Antiqua" w:cs="Arial"/>
          <w:b/>
          <w:sz w:val="22"/>
          <w:szCs w:val="22"/>
        </w:rPr>
        <w:fldChar w:fldCharType="end"/>
      </w:r>
      <w:r w:rsidRPr="009E55F5">
        <w:rPr>
          <w:rFonts w:ascii="Book Antiqua" w:hAnsi="Book Antiqua" w:cs="Arial"/>
          <w:b/>
          <w:bCs/>
          <w:sz w:val="22"/>
          <w:szCs w:val="22"/>
        </w:rPr>
        <w:t>.</w:t>
      </w:r>
      <w:r w:rsidRPr="009E55F5">
        <w:rPr>
          <w:rFonts w:ascii="Book Antiqua" w:hAnsi="Book Antiqua" w:cs="Arial"/>
          <w:b/>
          <w:sz w:val="22"/>
          <w:szCs w:val="22"/>
        </w:rPr>
        <w:t xml:space="preserve"> Compromisos no Devengados 2022</w:t>
      </w:r>
    </w:p>
    <w:p w14:paraId="450959F0" w14:textId="14CC1C10" w:rsidR="00921A77" w:rsidRPr="009E55F5" w:rsidRDefault="00F63390" w:rsidP="00C47A02">
      <w:pPr>
        <w:contextualSpacing/>
        <w:jc w:val="center"/>
        <w:rPr>
          <w:rFonts w:ascii="Book Antiqua" w:hAnsi="Book Antiqua" w:cs="Arial"/>
          <w:b/>
          <w:color w:val="1F497D" w:themeColor="text2"/>
          <w:sz w:val="22"/>
          <w:szCs w:val="22"/>
          <w:lang w:eastAsia="es-CR"/>
        </w:rPr>
      </w:pPr>
      <w:r w:rsidRPr="009E55F5">
        <w:rPr>
          <w:rFonts w:ascii="Book Antiqua" w:hAnsi="Book Antiqua" w:cs="Arial"/>
          <w:color w:val="1F497D" w:themeColor="text2"/>
          <w:sz w:val="22"/>
          <w:szCs w:val="22"/>
          <w:lang w:val="es-ES_tradnl"/>
        </w:rPr>
        <w:t>Poder Judicial</w:t>
      </w:r>
      <w:r w:rsidR="00921A77" w:rsidRPr="009E55F5">
        <w:rPr>
          <w:rFonts w:ascii="Book Antiqua" w:hAnsi="Book Antiqua" w:cs="Arial"/>
          <w:sz w:val="22"/>
          <w:szCs w:val="22"/>
          <w:lang w:val="es-ES_tradnl"/>
        </w:rPr>
        <w:t xml:space="preserve"> </w:t>
      </w:r>
    </w:p>
    <w:p w14:paraId="1542338C" w14:textId="34553CC6" w:rsidR="00921A77" w:rsidRPr="009E55F5" w:rsidRDefault="00921A77" w:rsidP="00C47A02">
      <w:pPr>
        <w:contextualSpacing/>
        <w:jc w:val="center"/>
        <w:rPr>
          <w:rFonts w:ascii="Book Antiqua" w:hAnsi="Book Antiqua" w:cs="Arial"/>
          <w:sz w:val="22"/>
          <w:szCs w:val="22"/>
          <w:lang w:val="es-ES_tradnl"/>
        </w:rPr>
      </w:pPr>
      <w:r w:rsidRPr="009E55F5">
        <w:rPr>
          <w:rFonts w:ascii="Book Antiqua" w:hAnsi="Book Antiqua" w:cs="Arial"/>
          <w:sz w:val="22"/>
          <w:szCs w:val="22"/>
          <w:lang w:val="es-ES_tradnl"/>
        </w:rPr>
        <w:t>Al 31 de diciembre de 2023</w:t>
      </w:r>
    </w:p>
    <w:p w14:paraId="27C051A9" w14:textId="77777777" w:rsidR="00921A77" w:rsidRPr="009E55F5" w:rsidRDefault="00921A77" w:rsidP="00C47A02">
      <w:pPr>
        <w:ind w:left="55"/>
        <w:jc w:val="center"/>
        <w:rPr>
          <w:rFonts w:ascii="Book Antiqua" w:hAnsi="Book Antiqua" w:cs="Arial"/>
          <w:b/>
          <w:color w:val="1F497D" w:themeColor="text2"/>
          <w:sz w:val="22"/>
          <w:szCs w:val="22"/>
          <w:lang w:eastAsia="es-CR"/>
        </w:rPr>
      </w:pPr>
      <w:r w:rsidRPr="009E55F5">
        <w:rPr>
          <w:rFonts w:ascii="Book Antiqua" w:hAnsi="Book Antiqua" w:cs="Arial"/>
          <w:sz w:val="22"/>
          <w:szCs w:val="22"/>
          <w:lang w:val="es-ES_tradnl"/>
        </w:rPr>
        <w:t>(en millones de colones y porcentajes)</w:t>
      </w:r>
      <w:r w:rsidRPr="009E55F5">
        <w:rPr>
          <w:rFonts w:ascii="Book Antiqua" w:hAnsi="Book Antiqua" w:cs="Arial"/>
          <w:b/>
          <w:color w:val="1F497D" w:themeColor="text2"/>
          <w:sz w:val="22"/>
          <w:szCs w:val="22"/>
          <w:lang w:eastAsia="es-CR"/>
        </w:rPr>
        <w:t xml:space="preserve"> </w:t>
      </w:r>
    </w:p>
    <w:p w14:paraId="625622AB" w14:textId="18098508" w:rsidR="00F63390" w:rsidRPr="009E55F5" w:rsidRDefault="00F63390" w:rsidP="00A43981">
      <w:pPr>
        <w:spacing w:line="360" w:lineRule="auto"/>
        <w:jc w:val="center"/>
        <w:rPr>
          <w:rFonts w:ascii="Book Antiqua" w:hAnsi="Book Antiqua" w:cs="Arial"/>
          <w:color w:val="1F497D" w:themeColor="text2"/>
          <w:sz w:val="20"/>
          <w:szCs w:val="20"/>
          <w:lang w:val="es-ES_tradnl"/>
        </w:rPr>
      </w:pPr>
    </w:p>
    <w:p w14:paraId="5B09FCF3" w14:textId="240A8688" w:rsidR="00F63390" w:rsidRPr="009E55F5" w:rsidRDefault="00212759" w:rsidP="00921A77">
      <w:pPr>
        <w:spacing w:line="360" w:lineRule="auto"/>
        <w:contextualSpacing/>
        <w:jc w:val="center"/>
        <w:rPr>
          <w:rFonts w:ascii="Book Antiqua" w:hAnsi="Book Antiqua" w:cs="Arial"/>
          <w:b/>
          <w:bCs/>
          <w:color w:val="1F497D" w:themeColor="text2"/>
          <w:sz w:val="20"/>
          <w:szCs w:val="18"/>
          <w:lang w:eastAsia="es-CR"/>
        </w:rPr>
      </w:pPr>
      <w:r w:rsidRPr="009E55F5">
        <w:rPr>
          <w:rFonts w:ascii="Book Antiqua" w:hAnsi="Book Antiqua"/>
          <w:noProof/>
        </w:rPr>
        <w:drawing>
          <wp:inline distT="0" distB="0" distL="0" distR="0" wp14:anchorId="545995E4" wp14:editId="14FC1BA3">
            <wp:extent cx="5400040" cy="2612979"/>
            <wp:effectExtent l="0" t="0" r="0" b="0"/>
            <wp:docPr id="2718727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612979"/>
                    </a:xfrm>
                    <a:prstGeom prst="rect">
                      <a:avLst/>
                    </a:prstGeom>
                    <a:noFill/>
                    <a:ln>
                      <a:noFill/>
                    </a:ln>
                  </pic:spPr>
                </pic:pic>
              </a:graphicData>
            </a:graphic>
          </wp:inline>
        </w:drawing>
      </w:r>
      <w:r w:rsidR="00F63390" w:rsidRPr="009E55F5">
        <w:rPr>
          <w:rFonts w:ascii="Book Antiqua" w:hAnsi="Book Antiqua" w:cs="Arial"/>
          <w:b/>
          <w:bCs/>
          <w:color w:val="1F497D" w:themeColor="text2"/>
          <w:sz w:val="20"/>
          <w:szCs w:val="18"/>
          <w:lang w:eastAsia="es-CR"/>
        </w:rPr>
        <w:t xml:space="preserve"> </w:t>
      </w:r>
    </w:p>
    <w:p w14:paraId="2939D5D0" w14:textId="77777777" w:rsidR="00F63390" w:rsidRPr="009E55F5" w:rsidRDefault="00F63390" w:rsidP="00D60FC9">
      <w:pPr>
        <w:spacing w:line="360" w:lineRule="auto"/>
        <w:rPr>
          <w:rFonts w:ascii="Book Antiqua" w:hAnsi="Book Antiqua" w:cs="Arial"/>
          <w:b/>
          <w:bCs/>
          <w:color w:val="1F497D" w:themeColor="text2"/>
          <w:sz w:val="20"/>
          <w:szCs w:val="18"/>
          <w:lang w:eastAsia="es-CR"/>
        </w:rPr>
      </w:pPr>
    </w:p>
    <w:tbl>
      <w:tblPr>
        <w:tblW w:w="10245" w:type="dxa"/>
        <w:tblCellMar>
          <w:left w:w="70" w:type="dxa"/>
          <w:right w:w="70" w:type="dxa"/>
        </w:tblCellMar>
        <w:tblLook w:val="04A0" w:firstRow="1" w:lastRow="0" w:firstColumn="1" w:lastColumn="0" w:noHBand="0" w:noVBand="1"/>
      </w:tblPr>
      <w:tblGrid>
        <w:gridCol w:w="10245"/>
      </w:tblGrid>
      <w:tr w:rsidR="00F63390" w:rsidRPr="00F07EF0" w14:paraId="7C288A1E" w14:textId="77777777" w:rsidTr="00DB30B4">
        <w:trPr>
          <w:trHeight w:val="178"/>
        </w:trPr>
        <w:tc>
          <w:tcPr>
            <w:tcW w:w="10245" w:type="dxa"/>
            <w:tcBorders>
              <w:top w:val="nil"/>
              <w:left w:val="nil"/>
              <w:bottom w:val="nil"/>
              <w:right w:val="nil"/>
            </w:tcBorders>
            <w:shd w:val="clear" w:color="auto" w:fill="auto"/>
            <w:hideMark/>
          </w:tcPr>
          <w:p w14:paraId="2ACC56BE" w14:textId="77777777" w:rsidR="00F63390" w:rsidRPr="009E55F5" w:rsidRDefault="00F63390" w:rsidP="00D60FC9">
            <w:pPr>
              <w:rPr>
                <w:rFonts w:ascii="Book Antiqua" w:hAnsi="Book Antiqua" w:cs="Arial"/>
                <w:bCs/>
                <w:color w:val="000000" w:themeColor="text1"/>
                <w:sz w:val="16"/>
                <w:szCs w:val="16"/>
                <w:lang w:eastAsia="es-CR"/>
              </w:rPr>
            </w:pPr>
            <w:bookmarkStart w:id="24" w:name="_Hlk150164442"/>
            <w:bookmarkEnd w:id="23"/>
            <w:r w:rsidRPr="009E55F5">
              <w:rPr>
                <w:rFonts w:ascii="Book Antiqua" w:hAnsi="Book Antiqua" w:cs="Arial"/>
                <w:b/>
                <w:color w:val="000000" w:themeColor="text1"/>
                <w:sz w:val="16"/>
                <w:szCs w:val="16"/>
                <w:lang w:eastAsia="es-CR"/>
              </w:rPr>
              <w:t>Fuente:</w:t>
            </w:r>
            <w:r w:rsidRPr="009E55F5">
              <w:rPr>
                <w:rFonts w:ascii="Book Antiqua" w:hAnsi="Book Antiqua" w:cs="Arial"/>
                <w:bCs/>
                <w:color w:val="000000" w:themeColor="text1"/>
                <w:sz w:val="16"/>
                <w:szCs w:val="16"/>
                <w:lang w:eastAsia="es-CR"/>
              </w:rPr>
              <w:t xml:space="preserve"> Sistema Integrado de Gestión de la Administración Financiera y Módulo Presupuestario de Poderes al (31/12/2023).</w:t>
            </w:r>
          </w:p>
        </w:tc>
      </w:tr>
      <w:tr w:rsidR="00F63390" w:rsidRPr="00F07EF0" w14:paraId="388ED806" w14:textId="77777777" w:rsidTr="00DB30B4">
        <w:trPr>
          <w:trHeight w:val="342"/>
        </w:trPr>
        <w:tc>
          <w:tcPr>
            <w:tcW w:w="10245" w:type="dxa"/>
            <w:tcBorders>
              <w:top w:val="nil"/>
              <w:left w:val="nil"/>
              <w:bottom w:val="nil"/>
              <w:right w:val="nil"/>
            </w:tcBorders>
            <w:shd w:val="clear" w:color="auto" w:fill="auto"/>
            <w:hideMark/>
          </w:tcPr>
          <w:p w14:paraId="3A478B99" w14:textId="77777777" w:rsidR="00F63390" w:rsidRPr="009E55F5" w:rsidRDefault="00F63390" w:rsidP="00D60FC9">
            <w:pPr>
              <w:rPr>
                <w:rFonts w:ascii="Book Antiqua" w:hAnsi="Book Antiqua" w:cs="Arial"/>
                <w:bCs/>
                <w:color w:val="000000" w:themeColor="text1"/>
                <w:sz w:val="16"/>
                <w:szCs w:val="16"/>
                <w:lang w:eastAsia="es-CR"/>
              </w:rPr>
            </w:pPr>
            <w:r w:rsidRPr="009E55F5">
              <w:rPr>
                <w:rFonts w:ascii="Book Antiqua" w:hAnsi="Book Antiqua" w:cs="Arial"/>
                <w:bCs/>
                <w:color w:val="000000" w:themeColor="text1"/>
                <w:sz w:val="16"/>
                <w:szCs w:val="16"/>
                <w:vertAlign w:val="superscript"/>
                <w:lang w:eastAsia="es-CR"/>
              </w:rPr>
              <w:t>1/</w:t>
            </w:r>
            <w:r w:rsidRPr="009E55F5">
              <w:rPr>
                <w:rFonts w:ascii="Book Antiqua" w:hAnsi="Book Antiqua" w:cs="Arial"/>
                <w:bCs/>
                <w:color w:val="000000" w:themeColor="text1"/>
                <w:sz w:val="16"/>
                <w:szCs w:val="16"/>
                <w:lang w:eastAsia="es-CR"/>
              </w:rPr>
              <w:t xml:space="preserve"> Corresponde a recursos de fuentes internas de financiamiento. </w:t>
            </w:r>
            <w:r w:rsidRPr="009E55F5">
              <w:rPr>
                <w:rFonts w:ascii="Book Antiqua" w:hAnsi="Book Antiqua" w:cs="Arial"/>
                <w:bCs/>
                <w:color w:val="000000" w:themeColor="text1"/>
                <w:sz w:val="16"/>
                <w:szCs w:val="16"/>
                <w:lang w:eastAsia="es-CR"/>
              </w:rPr>
              <w:br/>
            </w:r>
            <w:r w:rsidRPr="009E55F5">
              <w:rPr>
                <w:rFonts w:ascii="Book Antiqua" w:hAnsi="Book Antiqua" w:cs="Arial"/>
                <w:bCs/>
                <w:color w:val="000000" w:themeColor="text1"/>
                <w:sz w:val="16"/>
                <w:szCs w:val="16"/>
                <w:vertAlign w:val="superscript"/>
                <w:lang w:eastAsia="es-CR"/>
              </w:rPr>
              <w:t>2/</w:t>
            </w:r>
            <w:r w:rsidRPr="009E55F5">
              <w:rPr>
                <w:rFonts w:ascii="Book Antiqua" w:hAnsi="Book Antiqua" w:cs="Arial"/>
                <w:bCs/>
                <w:color w:val="000000" w:themeColor="text1"/>
                <w:sz w:val="16"/>
                <w:szCs w:val="16"/>
                <w:lang w:eastAsia="es-CR"/>
              </w:rPr>
              <w:t xml:space="preserve"> Corresponde al monto certificado por la Contabilidad Nacional de los compromisos no devengados (CND) del 2022.</w:t>
            </w:r>
          </w:p>
          <w:p w14:paraId="65C3393B" w14:textId="77777777" w:rsidR="00F63390" w:rsidRPr="009E55F5" w:rsidRDefault="00F63390" w:rsidP="00D60FC9">
            <w:pPr>
              <w:rPr>
                <w:rFonts w:ascii="Book Antiqua" w:hAnsi="Book Antiqua" w:cs="Arial"/>
                <w:bCs/>
                <w:color w:val="000000" w:themeColor="text1"/>
                <w:sz w:val="16"/>
                <w:szCs w:val="16"/>
                <w:lang w:eastAsia="es-CR"/>
              </w:rPr>
            </w:pPr>
          </w:p>
          <w:p w14:paraId="0D7785AC" w14:textId="77777777" w:rsidR="00F63390" w:rsidRPr="009E55F5" w:rsidRDefault="00F63390" w:rsidP="00D60FC9">
            <w:pPr>
              <w:rPr>
                <w:rFonts w:ascii="Book Antiqua" w:hAnsi="Book Antiqua" w:cs="Arial"/>
                <w:bCs/>
                <w:color w:val="000000" w:themeColor="text1"/>
                <w:sz w:val="16"/>
                <w:szCs w:val="16"/>
                <w:lang w:eastAsia="es-CR"/>
              </w:rPr>
            </w:pPr>
          </w:p>
          <w:p w14:paraId="3D4FC6EA" w14:textId="77777777" w:rsidR="00F63390" w:rsidRPr="009E55F5" w:rsidRDefault="00F63390" w:rsidP="00D60FC9">
            <w:pPr>
              <w:rPr>
                <w:rFonts w:ascii="Book Antiqua" w:hAnsi="Book Antiqua" w:cs="Arial"/>
                <w:bCs/>
                <w:color w:val="000000" w:themeColor="text1"/>
                <w:sz w:val="16"/>
                <w:szCs w:val="16"/>
                <w:lang w:eastAsia="es-CR"/>
              </w:rPr>
            </w:pPr>
          </w:p>
        </w:tc>
      </w:tr>
    </w:tbl>
    <w:p w14:paraId="7DF57774" w14:textId="77777777" w:rsidR="004C75D2" w:rsidRPr="009E55F5" w:rsidRDefault="004C75D2" w:rsidP="004C75D2">
      <w:pPr>
        <w:autoSpaceDE w:val="0"/>
        <w:autoSpaceDN w:val="0"/>
        <w:adjustRightInd w:val="0"/>
        <w:spacing w:line="360" w:lineRule="auto"/>
        <w:jc w:val="both"/>
        <w:rPr>
          <w:rFonts w:ascii="Book Antiqua" w:hAnsi="Book Antiqua" w:cs="Arial"/>
          <w:sz w:val="22"/>
          <w:szCs w:val="22"/>
        </w:rPr>
      </w:pPr>
      <w:bookmarkStart w:id="25" w:name="_Toc156471085"/>
      <w:bookmarkStart w:id="26" w:name="_Hlk150165083"/>
      <w:bookmarkEnd w:id="24"/>
      <w:r w:rsidRPr="009E55F5">
        <w:rPr>
          <w:rFonts w:ascii="Book Antiqua" w:hAnsi="Book Antiqua" w:cs="Arial"/>
          <w:sz w:val="22"/>
          <w:szCs w:val="22"/>
        </w:rPr>
        <w:t xml:space="preserve">La institución a través de la Dirección Ejecutiva y sus departamentos adscritos monitorea de manera continua la ejecución oportuna de los documentos presupuestarios correspondientes a los compromisos, así como la agilidad en las contrataciones para evitar compromisos no devengados en el siguiente año. A pesar de este seguimiento constante y diligencias en los trámites, algunos compromisos no devengados surgen </w:t>
      </w:r>
      <w:r w:rsidRPr="009E55F5">
        <w:rPr>
          <w:rFonts w:ascii="Book Antiqua" w:hAnsi="Book Antiqua" w:cs="Arial"/>
          <w:sz w:val="22"/>
          <w:szCs w:val="22"/>
        </w:rPr>
        <w:lastRenderedPageBreak/>
        <w:t>debido a plazos de contratación, plazos de entrega de proyectos y equipos especializados, los cuales es inevitable que se mantengan como compromisos para el siguiente año.</w:t>
      </w:r>
    </w:p>
    <w:p w14:paraId="4CF48D9C" w14:textId="77777777" w:rsidR="004C75D2" w:rsidRPr="009E55F5" w:rsidRDefault="004C75D2" w:rsidP="004C75D2">
      <w:pPr>
        <w:autoSpaceDE w:val="0"/>
        <w:autoSpaceDN w:val="0"/>
        <w:adjustRightInd w:val="0"/>
        <w:spacing w:line="360" w:lineRule="auto"/>
        <w:jc w:val="both"/>
        <w:rPr>
          <w:rFonts w:ascii="Book Antiqua" w:hAnsi="Book Antiqua" w:cs="Arial"/>
          <w:sz w:val="22"/>
          <w:szCs w:val="22"/>
        </w:rPr>
      </w:pPr>
    </w:p>
    <w:p w14:paraId="5CE965DF" w14:textId="77777777" w:rsidR="004C75D2" w:rsidRPr="009E55F5" w:rsidRDefault="004C75D2" w:rsidP="004C75D2">
      <w:pPr>
        <w:autoSpaceDE w:val="0"/>
        <w:autoSpaceDN w:val="0"/>
        <w:adjustRightInd w:val="0"/>
        <w:spacing w:line="360" w:lineRule="auto"/>
        <w:jc w:val="both"/>
        <w:rPr>
          <w:rFonts w:ascii="Book Antiqua" w:hAnsi="Book Antiqua" w:cs="Arial"/>
          <w:sz w:val="22"/>
          <w:szCs w:val="22"/>
        </w:rPr>
      </w:pPr>
      <w:r w:rsidRPr="009E55F5">
        <w:rPr>
          <w:rFonts w:ascii="Book Antiqua" w:hAnsi="Book Antiqua" w:cs="Arial"/>
          <w:sz w:val="22"/>
          <w:szCs w:val="22"/>
        </w:rPr>
        <w:t>Estos compromisos no devengados impactan significativamente la ejecución del año 2023 y afectan la planificación de adquisiciones presupuestadas; sin embargo, la mayoría de estos compromisos resultan de factores externos, como facturas por compras que no ingresaron al cierre del año 2022, siendo entregadas por proveedores después de las fechas establecidas.</w:t>
      </w:r>
    </w:p>
    <w:p w14:paraId="00F611CE" w14:textId="77777777" w:rsidR="004C75D2" w:rsidRPr="009E55F5" w:rsidRDefault="004C75D2" w:rsidP="004C75D2">
      <w:pPr>
        <w:autoSpaceDE w:val="0"/>
        <w:autoSpaceDN w:val="0"/>
        <w:adjustRightInd w:val="0"/>
        <w:spacing w:line="360" w:lineRule="auto"/>
        <w:jc w:val="both"/>
        <w:rPr>
          <w:rFonts w:ascii="Book Antiqua" w:hAnsi="Book Antiqua" w:cs="Arial"/>
          <w:sz w:val="22"/>
          <w:szCs w:val="22"/>
        </w:rPr>
      </w:pPr>
    </w:p>
    <w:p w14:paraId="7B15ADA0" w14:textId="77777777" w:rsidR="004C75D2" w:rsidRPr="009E55F5" w:rsidRDefault="004C75D2" w:rsidP="003315F5">
      <w:pPr>
        <w:autoSpaceDE w:val="0"/>
        <w:autoSpaceDN w:val="0"/>
        <w:adjustRightInd w:val="0"/>
        <w:spacing w:line="360" w:lineRule="auto"/>
        <w:jc w:val="both"/>
        <w:rPr>
          <w:rFonts w:ascii="Book Antiqua" w:hAnsi="Book Antiqua" w:cs="Arial"/>
          <w:sz w:val="22"/>
          <w:szCs w:val="22"/>
        </w:rPr>
      </w:pPr>
      <w:r w:rsidRPr="009E55F5">
        <w:rPr>
          <w:rFonts w:ascii="Book Antiqua" w:hAnsi="Book Antiqua" w:cs="Arial"/>
          <w:sz w:val="22"/>
          <w:szCs w:val="22"/>
        </w:rPr>
        <w:t>La planificación de compras se ve directamente afectada por la presencia de compromisos no devengados, ya que en muchos casos se requiere una modificación presupuestaria para reponer los recursos que se destinaron para suplirlos y poder atender las necesidades que estaban formuladas, aunado a que la demora en la aprobación de esta modificación afecta la ejecución en tiempos oportunos por parte de los encargados del presupuesto.</w:t>
      </w:r>
    </w:p>
    <w:p w14:paraId="3630B979" w14:textId="77777777" w:rsidR="004C75D2" w:rsidRPr="009E55F5" w:rsidRDefault="004C75D2" w:rsidP="003315F5">
      <w:pPr>
        <w:autoSpaceDE w:val="0"/>
        <w:autoSpaceDN w:val="0"/>
        <w:adjustRightInd w:val="0"/>
        <w:spacing w:line="360" w:lineRule="auto"/>
        <w:jc w:val="both"/>
        <w:rPr>
          <w:rFonts w:ascii="Book Antiqua" w:hAnsi="Book Antiqua" w:cs="Arial"/>
          <w:sz w:val="22"/>
          <w:szCs w:val="22"/>
        </w:rPr>
      </w:pPr>
      <w:bookmarkStart w:id="27" w:name="_Hlk156565085"/>
      <w:r w:rsidRPr="009E55F5">
        <w:rPr>
          <w:rFonts w:ascii="Book Antiqua" w:hAnsi="Book Antiqua" w:cs="Arial"/>
          <w:sz w:val="22"/>
          <w:szCs w:val="22"/>
        </w:rPr>
        <w:t>Asimismo, la Institución se vio obligada a aplicar numerosos caducos a los compromisos no devengados 2022 debido a la baja en el tipo de cambio que afecta a las contrataciones en moneda extranjera, como las relacionadas en la adquisición de vehículos, bienes intangibles, entre otros.</w:t>
      </w:r>
    </w:p>
    <w:p w14:paraId="064824F6" w14:textId="77777777" w:rsidR="004C75D2" w:rsidRPr="009E55F5" w:rsidRDefault="004C75D2" w:rsidP="003315F5">
      <w:pPr>
        <w:autoSpaceDE w:val="0"/>
        <w:autoSpaceDN w:val="0"/>
        <w:adjustRightInd w:val="0"/>
        <w:spacing w:line="360" w:lineRule="auto"/>
        <w:jc w:val="both"/>
        <w:rPr>
          <w:rFonts w:ascii="Book Antiqua" w:hAnsi="Book Antiqua" w:cs="Arial"/>
          <w:sz w:val="22"/>
          <w:szCs w:val="22"/>
        </w:rPr>
      </w:pPr>
      <w:r w:rsidRPr="009E55F5">
        <w:rPr>
          <w:rFonts w:ascii="Book Antiqua" w:hAnsi="Book Antiqua" w:cs="Arial"/>
          <w:sz w:val="22"/>
          <w:szCs w:val="22"/>
        </w:rPr>
        <w:t xml:space="preserve">Se realiza un seguimiento constante y coordinación con el Departamento de Proveeduría y Centros Gestores para caducar oportunamente estos saldos excedentes en los documentos presupuestarios al cierre presupuestario. </w:t>
      </w:r>
    </w:p>
    <w:bookmarkEnd w:id="27"/>
    <w:p w14:paraId="18BEA838" w14:textId="77777777" w:rsidR="004C75D2" w:rsidRPr="009E55F5" w:rsidRDefault="004C75D2" w:rsidP="003315F5">
      <w:pPr>
        <w:autoSpaceDE w:val="0"/>
        <w:autoSpaceDN w:val="0"/>
        <w:adjustRightInd w:val="0"/>
        <w:spacing w:line="360" w:lineRule="auto"/>
        <w:jc w:val="both"/>
        <w:rPr>
          <w:rFonts w:ascii="Book Antiqua" w:hAnsi="Book Antiqua" w:cs="Arial"/>
          <w:sz w:val="22"/>
          <w:szCs w:val="22"/>
        </w:rPr>
      </w:pPr>
      <w:r w:rsidRPr="009E55F5">
        <w:rPr>
          <w:rFonts w:ascii="Book Antiqua" w:hAnsi="Book Antiqua" w:cs="Arial"/>
          <w:sz w:val="22"/>
          <w:szCs w:val="22"/>
        </w:rPr>
        <w:t>También en los casos de la partida 5, debido a su naturaleza y por el nivel de complejidad de la contratación y de los proyectos como tal, los plazos de entrega son amplios por lo que muchas contrataciones quedan como compromisos no devengados a pesar del seguimiento constante para su ejecución oportuna.</w:t>
      </w:r>
    </w:p>
    <w:p w14:paraId="65481E52" w14:textId="77777777" w:rsidR="004C75D2" w:rsidRPr="009E55F5" w:rsidRDefault="004C75D2" w:rsidP="003315F5">
      <w:pPr>
        <w:autoSpaceDE w:val="0"/>
        <w:autoSpaceDN w:val="0"/>
        <w:adjustRightInd w:val="0"/>
        <w:spacing w:line="360" w:lineRule="auto"/>
        <w:jc w:val="both"/>
        <w:rPr>
          <w:rFonts w:ascii="Book Antiqua" w:hAnsi="Book Antiqua" w:cs="Arial"/>
          <w:sz w:val="22"/>
          <w:szCs w:val="22"/>
        </w:rPr>
      </w:pPr>
      <w:r w:rsidRPr="009E55F5">
        <w:rPr>
          <w:rFonts w:ascii="Book Antiqua" w:hAnsi="Book Antiqua" w:cs="Arial"/>
          <w:sz w:val="22"/>
          <w:szCs w:val="22"/>
        </w:rPr>
        <w:t xml:space="preserve">Adicionalmente, la institución se ve en la necesidad de establecer fechas límite en el mes de diciembre para la presentación de los diferentes trámites de ejecución de presupuesto </w:t>
      </w:r>
      <w:r w:rsidRPr="009E55F5">
        <w:rPr>
          <w:rFonts w:ascii="Book Antiqua" w:hAnsi="Book Antiqua" w:cs="Arial"/>
          <w:sz w:val="22"/>
          <w:szCs w:val="22"/>
        </w:rPr>
        <w:lastRenderedPageBreak/>
        <w:t>producto del cierre presupuestario, lo que impide ajustes a documentos después de las fechas establecidas, debiendo ajustarse a los trámites en el Módulo de Poderes que corresponde al sistema oficial para registrar el presupuesto y sus movimientos ante el Ministerio de Hacienda, por lo que no se pueden realizar ajustes presupuestarios (caducos) a los documentos después de las fechas señaladas; varios documentos que quedan como compromisos no devengados son caducados a inicios del primer trimestre 2023 al ya haberse cancelado la factura, corresponder a sobrante en el saldo del documento.</w:t>
      </w:r>
    </w:p>
    <w:p w14:paraId="67A9D09C" w14:textId="77777777" w:rsidR="00EB6193" w:rsidRPr="009E55F5" w:rsidRDefault="00EB6193" w:rsidP="004C75D2">
      <w:pPr>
        <w:autoSpaceDE w:val="0"/>
        <w:autoSpaceDN w:val="0"/>
        <w:adjustRightInd w:val="0"/>
        <w:spacing w:line="360" w:lineRule="auto"/>
        <w:jc w:val="both"/>
        <w:rPr>
          <w:rFonts w:ascii="Book Antiqua" w:hAnsi="Book Antiqua" w:cs="Arial"/>
          <w:sz w:val="22"/>
          <w:szCs w:val="22"/>
        </w:rPr>
      </w:pPr>
    </w:p>
    <w:p w14:paraId="4E91C4C6" w14:textId="77777777" w:rsidR="00F63390" w:rsidRPr="009E55F5" w:rsidRDefault="00F63390" w:rsidP="00A43981">
      <w:pPr>
        <w:keepNext/>
        <w:keepLines/>
        <w:spacing w:before="40" w:line="360" w:lineRule="auto"/>
        <w:ind w:left="928" w:hanging="360"/>
        <w:contextualSpacing/>
        <w:jc w:val="center"/>
        <w:outlineLvl w:val="1"/>
        <w:rPr>
          <w:rStyle w:val="Ttulodellibro"/>
          <w:rFonts w:ascii="Book Antiqua" w:eastAsiaTheme="majorEastAsia" w:hAnsi="Book Antiqua" w:cs="Arial"/>
          <w:bCs w:val="0"/>
          <w:color w:val="365F91" w:themeColor="accent1" w:themeShade="BF"/>
        </w:rPr>
      </w:pPr>
      <w:bookmarkStart w:id="28" w:name="_Toc156817936"/>
      <w:r w:rsidRPr="009E55F5">
        <w:rPr>
          <w:rStyle w:val="Ttulodellibro"/>
          <w:rFonts w:ascii="Book Antiqua" w:eastAsiaTheme="majorEastAsia" w:hAnsi="Book Antiqua" w:cs="Arial"/>
          <w:b w:val="0"/>
          <w:bCs w:val="0"/>
          <w:color w:val="365F91" w:themeColor="accent1" w:themeShade="BF"/>
        </w:rPr>
        <w:t>2.2 Factores que incidieron en el Nivel de Ejecución</w:t>
      </w:r>
      <w:bookmarkEnd w:id="25"/>
      <w:bookmarkEnd w:id="28"/>
    </w:p>
    <w:p w14:paraId="4936C203" w14:textId="77777777" w:rsidR="00F63390" w:rsidRPr="009E55F5" w:rsidRDefault="00F63390" w:rsidP="00A43981">
      <w:pPr>
        <w:spacing w:before="240" w:line="360" w:lineRule="auto"/>
        <w:contextualSpacing/>
        <w:jc w:val="both"/>
        <w:rPr>
          <w:rFonts w:ascii="Book Antiqua" w:hAnsi="Book Antiqua" w:cs="Arial"/>
          <w:sz w:val="22"/>
          <w:szCs w:val="22"/>
        </w:rPr>
      </w:pPr>
      <w:bookmarkStart w:id="29" w:name="_Hlk150165405"/>
      <w:bookmarkEnd w:id="26"/>
      <w:r w:rsidRPr="009E55F5">
        <w:rPr>
          <w:rFonts w:ascii="Book Antiqua" w:hAnsi="Book Antiqua" w:cs="Arial"/>
          <w:sz w:val="22"/>
          <w:szCs w:val="22"/>
        </w:rPr>
        <w:t>A continuación, se presentan los factores</w:t>
      </w:r>
      <w:r w:rsidRPr="009E55F5">
        <w:rPr>
          <w:rFonts w:ascii="Book Antiqua" w:hAnsi="Book Antiqua" w:cs="Arial"/>
          <w:sz w:val="22"/>
          <w:szCs w:val="22"/>
          <w:vertAlign w:val="superscript"/>
        </w:rPr>
        <w:footnoteReference w:id="2"/>
      </w:r>
      <w:r w:rsidRPr="009E55F5">
        <w:rPr>
          <w:rFonts w:ascii="Book Antiqua" w:hAnsi="Book Antiqua" w:cs="Arial"/>
          <w:sz w:val="22"/>
          <w:szCs w:val="22"/>
          <w:vertAlign w:val="superscript"/>
        </w:rPr>
        <w:t xml:space="preserve"> </w:t>
      </w:r>
      <w:r w:rsidRPr="009E55F5">
        <w:rPr>
          <w:rFonts w:ascii="Book Antiqua" w:hAnsi="Book Antiqua" w:cs="Arial"/>
          <w:sz w:val="22"/>
          <w:szCs w:val="22"/>
        </w:rPr>
        <w:t xml:space="preserve">que incidieron en la ejecución de la institución por centro gestor que tuvieron una ejecución menor al 90,00% en el ejercicio presupuestario 2023. </w:t>
      </w:r>
    </w:p>
    <w:p w14:paraId="7570D692" w14:textId="77777777" w:rsidR="00E42653" w:rsidRPr="009E55F5" w:rsidRDefault="00E42653" w:rsidP="00A43981">
      <w:pPr>
        <w:spacing w:before="240" w:line="360" w:lineRule="auto"/>
        <w:contextualSpacing/>
        <w:jc w:val="both"/>
        <w:rPr>
          <w:rFonts w:ascii="Book Antiqua" w:hAnsi="Book Antiqua" w:cs="Arial"/>
          <w:sz w:val="22"/>
          <w:szCs w:val="22"/>
        </w:rPr>
      </w:pPr>
    </w:p>
    <w:p w14:paraId="54BDBE03" w14:textId="4523F884" w:rsidR="00F63390" w:rsidRPr="009E55F5" w:rsidRDefault="00F63390" w:rsidP="00A43981">
      <w:pPr>
        <w:spacing w:before="240" w:line="360" w:lineRule="auto"/>
        <w:jc w:val="center"/>
        <w:rPr>
          <w:rFonts w:ascii="Book Antiqua" w:hAnsi="Book Antiqua" w:cs="Arial"/>
          <w:b/>
          <w:sz w:val="22"/>
          <w:szCs w:val="22"/>
        </w:rPr>
      </w:pPr>
      <w:bookmarkStart w:id="30" w:name="_Hlk150165523"/>
      <w:bookmarkEnd w:id="29"/>
      <w:r w:rsidRPr="009E55F5">
        <w:rPr>
          <w:rFonts w:ascii="Book Antiqua" w:hAnsi="Book Antiqua" w:cs="Arial"/>
          <w:b/>
          <w:sz w:val="22"/>
          <w:szCs w:val="22"/>
        </w:rPr>
        <w:t xml:space="preserve">Cuadro </w:t>
      </w:r>
      <w:r w:rsidR="002100CE" w:rsidRPr="009E55F5">
        <w:rPr>
          <w:rFonts w:ascii="Book Antiqua" w:hAnsi="Book Antiqua" w:cs="Arial"/>
          <w:b/>
          <w:sz w:val="22"/>
          <w:szCs w:val="22"/>
        </w:rPr>
        <w:fldChar w:fldCharType="begin"/>
      </w:r>
      <w:r w:rsidR="002100CE" w:rsidRPr="009E55F5">
        <w:rPr>
          <w:rFonts w:ascii="Book Antiqua" w:hAnsi="Book Antiqua" w:cs="Arial"/>
          <w:b/>
          <w:sz w:val="22"/>
          <w:szCs w:val="22"/>
        </w:rPr>
        <w:instrText xml:space="preserve"> SEQ Cuadro \* ARABIC </w:instrText>
      </w:r>
      <w:r w:rsidR="002100CE" w:rsidRPr="009E55F5">
        <w:rPr>
          <w:rFonts w:ascii="Book Antiqua" w:hAnsi="Book Antiqua" w:cs="Arial"/>
          <w:b/>
          <w:sz w:val="22"/>
          <w:szCs w:val="22"/>
        </w:rPr>
        <w:fldChar w:fldCharType="separate"/>
      </w:r>
      <w:r w:rsidR="00C47A02" w:rsidRPr="009E55F5">
        <w:rPr>
          <w:rFonts w:ascii="Book Antiqua" w:hAnsi="Book Antiqua" w:cs="Arial"/>
          <w:b/>
          <w:noProof/>
          <w:sz w:val="22"/>
          <w:szCs w:val="22"/>
        </w:rPr>
        <w:t>8</w:t>
      </w:r>
      <w:r w:rsidR="002100CE" w:rsidRPr="009E55F5">
        <w:rPr>
          <w:rFonts w:ascii="Book Antiqua" w:hAnsi="Book Antiqua" w:cs="Arial"/>
          <w:b/>
          <w:sz w:val="22"/>
          <w:szCs w:val="22"/>
        </w:rPr>
        <w:fldChar w:fldCharType="end"/>
      </w:r>
      <w:r w:rsidRPr="009E55F5">
        <w:rPr>
          <w:rFonts w:ascii="Book Antiqua" w:hAnsi="Book Antiqua" w:cs="Arial"/>
          <w:b/>
          <w:sz w:val="20"/>
          <w:szCs w:val="20"/>
        </w:rPr>
        <w:t>.</w:t>
      </w:r>
      <w:r w:rsidRPr="009E55F5">
        <w:rPr>
          <w:rFonts w:ascii="Book Antiqua" w:hAnsi="Book Antiqua" w:cs="Arial"/>
          <w:b/>
          <w:sz w:val="22"/>
          <w:szCs w:val="22"/>
        </w:rPr>
        <w:t xml:space="preserve"> Factores que incidieron en la ejecución del presupuesto por centro gestor</w:t>
      </w:r>
    </w:p>
    <w:p w14:paraId="0E2F5987" w14:textId="77777777" w:rsidR="00F63390" w:rsidRPr="009E55F5" w:rsidRDefault="00F63390" w:rsidP="00A43981">
      <w:pPr>
        <w:spacing w:line="360" w:lineRule="auto"/>
        <w:jc w:val="center"/>
        <w:rPr>
          <w:rFonts w:ascii="Book Antiqua" w:hAnsi="Book Antiqua" w:cs="Arial"/>
          <w:color w:val="1F497D" w:themeColor="text2"/>
          <w:sz w:val="20"/>
          <w:szCs w:val="20"/>
          <w:lang w:val="es-ES_tradnl"/>
        </w:rPr>
      </w:pPr>
      <w:r w:rsidRPr="009E55F5">
        <w:rPr>
          <w:rFonts w:ascii="Book Antiqua" w:hAnsi="Book Antiqua" w:cs="Arial"/>
          <w:color w:val="1F497D" w:themeColor="text2"/>
          <w:sz w:val="20"/>
          <w:szCs w:val="20"/>
          <w:lang w:val="es-ES_tradnl"/>
        </w:rPr>
        <w:t>Poder Judicial</w:t>
      </w:r>
    </w:p>
    <w:p w14:paraId="498A3AC0" w14:textId="7E4C6A27" w:rsidR="00F63390" w:rsidRPr="009E55F5" w:rsidRDefault="00E171FB" w:rsidP="00A43981">
      <w:pPr>
        <w:spacing w:line="360" w:lineRule="auto"/>
        <w:jc w:val="center"/>
        <w:rPr>
          <w:rFonts w:ascii="Book Antiqua" w:hAnsi="Book Antiqua" w:cs="Arial"/>
          <w:sz w:val="22"/>
          <w:szCs w:val="22"/>
        </w:rPr>
      </w:pPr>
      <w:r w:rsidRPr="009E55F5">
        <w:rPr>
          <w:rFonts w:ascii="Book Antiqua" w:hAnsi="Book Antiqua" w:cs="Arial"/>
          <w:noProof/>
          <w:sz w:val="22"/>
          <w:szCs w:val="22"/>
        </w:rPr>
        <w:drawing>
          <wp:anchor distT="0" distB="0" distL="114300" distR="114300" simplePos="0" relativeHeight="251658247" behindDoc="0" locked="0" layoutInCell="1" allowOverlap="1" wp14:anchorId="21CD016A" wp14:editId="2911DCD6">
            <wp:simplePos x="0" y="0"/>
            <wp:positionH relativeFrom="column">
              <wp:posOffset>-429638</wp:posOffset>
            </wp:positionH>
            <wp:positionV relativeFrom="paragraph">
              <wp:posOffset>359753</wp:posOffset>
            </wp:positionV>
            <wp:extent cx="6570980" cy="1299210"/>
            <wp:effectExtent l="0" t="0" r="1270" b="0"/>
            <wp:wrapTopAndBottom/>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980" cy="1299210"/>
                    </a:xfrm>
                    <a:prstGeom prst="rect">
                      <a:avLst/>
                    </a:prstGeom>
                    <a:noFill/>
                    <a:ln>
                      <a:noFill/>
                    </a:ln>
                  </pic:spPr>
                </pic:pic>
              </a:graphicData>
            </a:graphic>
          </wp:anchor>
        </w:drawing>
      </w:r>
      <w:r w:rsidR="00F63390" w:rsidRPr="009E55F5">
        <w:rPr>
          <w:rFonts w:ascii="Book Antiqua" w:hAnsi="Book Antiqua" w:cs="Arial"/>
          <w:sz w:val="22"/>
          <w:szCs w:val="22"/>
        </w:rPr>
        <w:t>Al 31 de diciembre 2023</w:t>
      </w:r>
    </w:p>
    <w:p w14:paraId="3A495C18" w14:textId="77777777" w:rsidR="00F63390" w:rsidRPr="009E55F5" w:rsidRDefault="00F63390" w:rsidP="00A43981">
      <w:pPr>
        <w:spacing w:line="360" w:lineRule="auto"/>
        <w:jc w:val="both"/>
        <w:rPr>
          <w:rFonts w:ascii="Book Antiqua" w:hAnsi="Book Antiqua" w:cs="Arial"/>
        </w:rPr>
      </w:pPr>
      <w:bookmarkStart w:id="31" w:name="_Hlk150166092"/>
      <w:bookmarkEnd w:id="30"/>
      <w:r w:rsidRPr="009E55F5">
        <w:rPr>
          <w:rFonts w:ascii="Book Antiqua" w:hAnsi="Book Antiqua" w:cs="Arial"/>
          <w:b/>
          <w:color w:val="000000"/>
          <w:sz w:val="16"/>
          <w:szCs w:val="16"/>
          <w:lang w:eastAsia="es-CR"/>
        </w:rPr>
        <w:lastRenderedPageBreak/>
        <w:t xml:space="preserve">  Fuente</w:t>
      </w:r>
      <w:r w:rsidRPr="009E55F5">
        <w:rPr>
          <w:rFonts w:ascii="Book Antiqua" w:hAnsi="Book Antiqua" w:cs="Arial"/>
          <w:color w:val="000000"/>
          <w:sz w:val="16"/>
          <w:szCs w:val="16"/>
          <w:lang w:eastAsia="es-CR"/>
        </w:rPr>
        <w:t>: Elaboración propia con información proporcionada por los centros gestores</w:t>
      </w:r>
      <w:r w:rsidRPr="009E55F5">
        <w:rPr>
          <w:rFonts w:ascii="Book Antiqua" w:hAnsi="Book Antiqua" w:cs="Arial"/>
          <w:color w:val="000000"/>
          <w:lang w:eastAsia="es-CR"/>
        </w:rPr>
        <w:t>.</w:t>
      </w:r>
    </w:p>
    <w:bookmarkEnd w:id="31"/>
    <w:p w14:paraId="2B5ECD7A" w14:textId="77777777" w:rsidR="00692684" w:rsidRPr="009E55F5" w:rsidRDefault="00692684" w:rsidP="00692684">
      <w:pPr>
        <w:pStyle w:val="Prrafodelista"/>
        <w:numPr>
          <w:ilvl w:val="0"/>
          <w:numId w:val="31"/>
        </w:numPr>
        <w:spacing w:before="240" w:line="360" w:lineRule="auto"/>
        <w:ind w:left="357" w:hanging="357"/>
        <w:contextualSpacing/>
        <w:jc w:val="both"/>
        <w:rPr>
          <w:rFonts w:ascii="Book Antiqua" w:hAnsi="Book Antiqua" w:cs="Arial"/>
          <w:sz w:val="22"/>
          <w:szCs w:val="22"/>
        </w:rPr>
      </w:pPr>
      <w:r w:rsidRPr="009E55F5">
        <w:rPr>
          <w:rFonts w:ascii="Book Antiqua" w:hAnsi="Book Antiqua" w:cs="Arial"/>
          <w:sz w:val="22"/>
          <w:szCs w:val="22"/>
        </w:rPr>
        <w:t>Para el caso del programa 926 Dirección y Administración los siguientes factores afectaron la correcta ejecución de los recursos en las partidas 1 “Servicios”, 2 “Materiales y Suministros” y 5 “Bienes Duraderos”:</w:t>
      </w:r>
    </w:p>
    <w:p w14:paraId="6EFD831B" w14:textId="77777777"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Factor 4 “Variación en la estimación de los recursos”, debido a que el presupuesto se formula con 2 años de anticipación y sobre una estimación de lo que se va a requerir, por lo que, en el periodo de ejecución se presenta una diferencia entre lo estimado y lo real ejecutado.  Asimismo, en algunos casos, las contrataciones de los recursos presupuestados fueron más altos de lo requerido por lo que al no poderse concretar la compra, se deben trasladar para atender otras necesidades institucionales de mayor urgencia; además, algunas compras se adjudicaron por un precio menor al reflejado en el estudio de mercado, lo que incide considerablemente en la ejecución del presupuesto 2023.</w:t>
      </w:r>
    </w:p>
    <w:p w14:paraId="00CCDE3E" w14:textId="77777777"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Factor 5 “Problemas relacionados con los procesos de contratación administrativa”; la implementación del uso de la herramienta SICOP y entrada en vigor de la Ley de Contratación Pública No.9986 conlleva a realizar más tramitología y dificulta la oportuna ejecución de los recursos.</w:t>
      </w:r>
    </w:p>
    <w:p w14:paraId="4E769A2F" w14:textId="77777777" w:rsidR="00692684" w:rsidRPr="009E55F5" w:rsidRDefault="00692684" w:rsidP="003315F5">
      <w:pPr>
        <w:spacing w:before="240" w:line="360" w:lineRule="auto"/>
        <w:contextualSpacing/>
        <w:jc w:val="both"/>
        <w:rPr>
          <w:rFonts w:ascii="Book Antiqua" w:hAnsi="Book Antiqua" w:cs="Arial"/>
          <w:sz w:val="22"/>
          <w:szCs w:val="22"/>
        </w:rPr>
      </w:pPr>
    </w:p>
    <w:p w14:paraId="3705D69E" w14:textId="77777777"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Factor 6 “Desviaciones entre lo planificado y lo ejecutado”, la formulación del presupuesto se realiza dos años antes a su ejecución, por lo que en algunos casos se realiza una planificación de acuerdo con el gasto en el año en que se formulan los recursos, por lo que al momento de ejecutarlos el monto requerido es menor a lo planificado, asimismo de un periodo a otro las necesidades y prioridades institucionales tienden a cambiar.</w:t>
      </w:r>
    </w:p>
    <w:p w14:paraId="76072CA8" w14:textId="77777777" w:rsidR="00692684" w:rsidRPr="009E55F5" w:rsidRDefault="00692684" w:rsidP="003315F5">
      <w:pPr>
        <w:spacing w:before="240" w:line="360" w:lineRule="auto"/>
        <w:contextualSpacing/>
        <w:jc w:val="both"/>
        <w:rPr>
          <w:rFonts w:ascii="Book Antiqua" w:hAnsi="Book Antiqua" w:cs="Arial"/>
          <w:sz w:val="22"/>
          <w:szCs w:val="22"/>
        </w:rPr>
      </w:pPr>
    </w:p>
    <w:p w14:paraId="0C493141" w14:textId="77777777"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 xml:space="preserve">Factor 7 “Normas de ejecución para el ejercicio presupuestario 2023”, la norma de ejecución No.07 de la Ley de Presupuesto 10.331 que señala que no se puede destinar recursos entre partidas impacta de manera importante al Poder Judicial dada la limitante </w:t>
      </w:r>
      <w:r w:rsidRPr="009E55F5">
        <w:rPr>
          <w:rFonts w:ascii="Book Antiqua" w:hAnsi="Book Antiqua" w:cs="Arial"/>
          <w:sz w:val="22"/>
          <w:szCs w:val="22"/>
        </w:rPr>
        <w:lastRenderedPageBreak/>
        <w:t>para la oportuna ejecución del presupuesto institucional, ocasionando la imposibilidad de movimientos e inflexibilidad para actuar de forma oportuna.</w:t>
      </w:r>
    </w:p>
    <w:p w14:paraId="6EF346C7" w14:textId="77777777" w:rsidR="00692684" w:rsidRPr="009E55F5" w:rsidRDefault="00692684" w:rsidP="003315F5">
      <w:pPr>
        <w:spacing w:before="240" w:line="360" w:lineRule="auto"/>
        <w:contextualSpacing/>
        <w:jc w:val="both"/>
        <w:rPr>
          <w:rFonts w:ascii="Book Antiqua" w:hAnsi="Book Antiqua" w:cs="Arial"/>
          <w:sz w:val="22"/>
          <w:szCs w:val="22"/>
        </w:rPr>
      </w:pPr>
    </w:p>
    <w:p w14:paraId="05EF3B08" w14:textId="77777777"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Factor 9 “Otros”, la particularidad vivida en este periodo con la tendencia a la baja del tipo de cambio del dólar con respecto a la monera nacional (colón) incidió en la ejecución de las contrataciones adjudicadas en esa moneda, lo que ocasionó una afectación en los recursos asignados; asimismo, la aprobación tardía de los presupuestos extraordinarios afectó la ejecución oportuna de los recursos.</w:t>
      </w:r>
    </w:p>
    <w:p w14:paraId="45B84366" w14:textId="77777777" w:rsidR="00692684" w:rsidRPr="009E55F5" w:rsidRDefault="00692684" w:rsidP="003315F5">
      <w:pPr>
        <w:spacing w:before="240" w:line="360" w:lineRule="auto"/>
        <w:contextualSpacing/>
        <w:jc w:val="both"/>
        <w:rPr>
          <w:rFonts w:ascii="Book Antiqua" w:hAnsi="Book Antiqua" w:cs="Arial"/>
          <w:sz w:val="22"/>
          <w:szCs w:val="22"/>
        </w:rPr>
      </w:pPr>
    </w:p>
    <w:p w14:paraId="48FE8150" w14:textId="77777777" w:rsidR="00692684" w:rsidRPr="009E55F5" w:rsidRDefault="00692684" w:rsidP="003315F5">
      <w:pPr>
        <w:pStyle w:val="Prrafodelista"/>
        <w:numPr>
          <w:ilvl w:val="0"/>
          <w:numId w:val="31"/>
        </w:numPr>
        <w:spacing w:before="240" w:line="360" w:lineRule="auto"/>
        <w:ind w:left="357" w:hanging="357"/>
        <w:contextualSpacing/>
        <w:jc w:val="both"/>
        <w:rPr>
          <w:rFonts w:ascii="Book Antiqua" w:hAnsi="Book Antiqua" w:cs="Arial"/>
          <w:sz w:val="22"/>
          <w:szCs w:val="22"/>
        </w:rPr>
      </w:pPr>
      <w:r w:rsidRPr="009E55F5">
        <w:rPr>
          <w:rFonts w:ascii="Book Antiqua" w:hAnsi="Book Antiqua" w:cs="Arial"/>
          <w:sz w:val="22"/>
          <w:szCs w:val="22"/>
        </w:rPr>
        <w:t>Para el programa 950 los siguientes son los factores que afectaron su correcta ejecución presupuestaria en las partidas 1 “Servicios”, 2 “Materiales y Suministros” y 5 “Bienes Duraderos”:</w:t>
      </w:r>
    </w:p>
    <w:p w14:paraId="66B3AB0F" w14:textId="77777777" w:rsidR="00692684" w:rsidRPr="009E55F5" w:rsidRDefault="00692684" w:rsidP="003315F5">
      <w:pPr>
        <w:spacing w:line="360" w:lineRule="auto"/>
        <w:jc w:val="both"/>
        <w:rPr>
          <w:rFonts w:ascii="Book Antiqua" w:hAnsi="Book Antiqua" w:cs="Arial"/>
          <w:sz w:val="22"/>
          <w:szCs w:val="22"/>
        </w:rPr>
      </w:pPr>
    </w:p>
    <w:p w14:paraId="15B645DA" w14:textId="77777777" w:rsidR="00692684" w:rsidRPr="009E55F5" w:rsidRDefault="00692684" w:rsidP="003315F5">
      <w:pPr>
        <w:spacing w:line="360" w:lineRule="auto"/>
        <w:jc w:val="both"/>
        <w:rPr>
          <w:rFonts w:ascii="Book Antiqua" w:hAnsi="Book Antiqua" w:cs="Calibri"/>
          <w:color w:val="000000"/>
          <w:sz w:val="22"/>
          <w:szCs w:val="22"/>
          <w:lang w:eastAsia="es-CR"/>
        </w:rPr>
      </w:pPr>
      <w:r w:rsidRPr="009E55F5">
        <w:rPr>
          <w:rFonts w:ascii="Book Antiqua" w:hAnsi="Book Antiqua" w:cs="Arial"/>
          <w:sz w:val="22"/>
          <w:szCs w:val="22"/>
        </w:rPr>
        <w:t>Factor 4 “Variación en la estimación de los recursos”, se presentó una variación en los recursos asignados debido a que algunas compras se adjudicaron por un precio menor al estimado en el estudio de mercado.</w:t>
      </w:r>
    </w:p>
    <w:p w14:paraId="0CA28926" w14:textId="77777777" w:rsidR="00692684" w:rsidRPr="009E55F5" w:rsidRDefault="00692684" w:rsidP="003315F5">
      <w:pPr>
        <w:spacing w:before="240" w:line="360" w:lineRule="auto"/>
        <w:contextualSpacing/>
        <w:jc w:val="both"/>
        <w:rPr>
          <w:rFonts w:ascii="Book Antiqua" w:hAnsi="Book Antiqua" w:cs="Arial"/>
          <w:sz w:val="22"/>
          <w:szCs w:val="22"/>
        </w:rPr>
      </w:pPr>
    </w:p>
    <w:p w14:paraId="52743F2F" w14:textId="77777777"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Factor 5 “Problemas relacionados con los procesos de contratación administrativa”, la implementación del uso de la herramienta SICOP y entrada en vigor de la Ley de Contratación Pública No.9986 conlleva a realizar más procesos de tramitología y dificulta la oportuna ejecución de los recursos.</w:t>
      </w:r>
    </w:p>
    <w:p w14:paraId="50A8D9BF" w14:textId="77777777" w:rsidR="00692684" w:rsidRPr="009E55F5" w:rsidRDefault="00692684" w:rsidP="003315F5">
      <w:pPr>
        <w:spacing w:before="240" w:line="360" w:lineRule="auto"/>
        <w:contextualSpacing/>
        <w:jc w:val="both"/>
        <w:rPr>
          <w:rFonts w:ascii="Book Antiqua" w:hAnsi="Book Antiqua" w:cs="Arial"/>
        </w:rPr>
      </w:pPr>
    </w:p>
    <w:p w14:paraId="78B64EE6" w14:textId="23DE2549"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 xml:space="preserve">Factor 6 “Desviaciones entre lo planificado y lo ejecutado”, la formulación del presupuesto se realiza dos años antes a su ejecución, por lo que en algunos casos se realiza una planificación de acuerdo con el gasto en el año en que se formulan los recursos y al momento de ejecutarlos el monto requerido es menor a lo planificado, asimismo de un periodo a otro las necesidades y prioridades institucionales tienden a cambiar. Además, debido al traslado al nuevo local de Puntarenas para el año 2023 </w:t>
      </w:r>
      <w:r w:rsidRPr="009E55F5">
        <w:rPr>
          <w:rFonts w:ascii="Book Antiqua" w:hAnsi="Book Antiqua" w:cs="Arial"/>
          <w:sz w:val="22"/>
          <w:szCs w:val="22"/>
        </w:rPr>
        <w:lastRenderedPageBreak/>
        <w:t>producto del uso del Fideicomiso no se realizaron varias compras que se tenían contempladas en ese periodo.</w:t>
      </w:r>
    </w:p>
    <w:p w14:paraId="04FDB795" w14:textId="77777777" w:rsidR="00692684" w:rsidRPr="009E55F5" w:rsidRDefault="00692684" w:rsidP="003315F5">
      <w:pPr>
        <w:spacing w:before="240" w:line="360" w:lineRule="auto"/>
        <w:contextualSpacing/>
        <w:jc w:val="both"/>
        <w:rPr>
          <w:rFonts w:ascii="Book Antiqua" w:hAnsi="Book Antiqua" w:cs="Arial"/>
          <w:sz w:val="22"/>
          <w:szCs w:val="22"/>
        </w:rPr>
      </w:pPr>
    </w:p>
    <w:p w14:paraId="14788382" w14:textId="77777777"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Factor 9 “Otros”, La ejecución depende de las necesidades de las personas usuarias por la cantidad de casos y tipo de casos que ingresen para atención y protección.</w:t>
      </w:r>
    </w:p>
    <w:p w14:paraId="6E59C46D" w14:textId="77777777" w:rsidR="00692684" w:rsidRPr="009E55F5" w:rsidRDefault="00692684" w:rsidP="003315F5">
      <w:pPr>
        <w:pStyle w:val="Prrafodelista"/>
        <w:numPr>
          <w:ilvl w:val="0"/>
          <w:numId w:val="31"/>
        </w:numPr>
        <w:spacing w:before="240" w:line="360" w:lineRule="auto"/>
        <w:ind w:left="357" w:hanging="357"/>
        <w:contextualSpacing/>
        <w:jc w:val="both"/>
        <w:rPr>
          <w:rFonts w:ascii="Book Antiqua" w:hAnsi="Book Antiqua" w:cs="Arial"/>
          <w:sz w:val="22"/>
          <w:szCs w:val="22"/>
        </w:rPr>
      </w:pPr>
      <w:r w:rsidRPr="009E55F5">
        <w:rPr>
          <w:rFonts w:ascii="Book Antiqua" w:hAnsi="Book Antiqua" w:cs="Arial"/>
          <w:sz w:val="22"/>
          <w:szCs w:val="22"/>
        </w:rPr>
        <w:t>Para el programa 951 los siguientes factores afectaron la correcta ejecución de los recursos en las partidas 1 “Servicios”, 2 “Materiales y Suministros” y 5 “Bienes Duraderos”:</w:t>
      </w:r>
    </w:p>
    <w:p w14:paraId="04D17E44" w14:textId="77777777"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Factor 4 “Variación en la estimación de los recursos”, se presenta este factor debido a las variaciones en el costo del servicio de supervisión por parte del Ente Regulador (SUPEN), el costo de los servicios por proyecciones de tipo de cambio (disminución del tipo de cambio), reducción en las tarifas de las pólizas de seguro (responsabilidad civil) y descuentos por parte de los proveedores en servicios de capacitación.</w:t>
      </w:r>
    </w:p>
    <w:p w14:paraId="73E5A322" w14:textId="77777777" w:rsidR="00692684" w:rsidRPr="009E55F5" w:rsidRDefault="00692684" w:rsidP="003315F5">
      <w:pPr>
        <w:spacing w:before="240" w:line="360" w:lineRule="auto"/>
        <w:contextualSpacing/>
        <w:jc w:val="both"/>
        <w:rPr>
          <w:rFonts w:ascii="Book Antiqua" w:hAnsi="Book Antiqua" w:cs="Arial"/>
          <w:sz w:val="22"/>
          <w:szCs w:val="22"/>
        </w:rPr>
      </w:pPr>
    </w:p>
    <w:p w14:paraId="4BB0448A" w14:textId="77777777"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Factor 5 “Problemas relacionados con los procesos de contratación administrativa”, la implementación del uso de la herramienta SICOP y entrada en vigor de la Ley de Contratación Pública No.9986 conlleva a realizar más procesos de tramitología y dificulta la oportuna ejecución de los recursos.</w:t>
      </w:r>
    </w:p>
    <w:p w14:paraId="44423F45" w14:textId="77777777" w:rsidR="00692684" w:rsidRPr="009E55F5" w:rsidRDefault="00692684" w:rsidP="003315F5">
      <w:pPr>
        <w:spacing w:before="240" w:line="360" w:lineRule="auto"/>
        <w:contextualSpacing/>
        <w:jc w:val="both"/>
        <w:rPr>
          <w:rFonts w:ascii="Book Antiqua" w:hAnsi="Book Antiqua" w:cs="Arial"/>
          <w:sz w:val="22"/>
          <w:szCs w:val="22"/>
        </w:rPr>
      </w:pPr>
    </w:p>
    <w:p w14:paraId="3C820B70" w14:textId="77777777"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t>Factor 6 “Desviaciones entre lo planificado y lo ejecutado”, se presenta este factor por las decisiones del Órgano Máximo de Dirección que permitieron atender servicios jurídicos con el personal de su brazo administrativo, y la cancelación de servicios por parte de proveedores como capacitaciones; así como la variación en la estimación mensual de los recursos por la implementación de sesiones virtuales del Órgano Máximo de Dirección y las desviaciones entre los plazos programados de adjudicación de las contrataciones.</w:t>
      </w:r>
    </w:p>
    <w:p w14:paraId="63FDAB91" w14:textId="77777777" w:rsidR="00692684" w:rsidRPr="009E55F5" w:rsidRDefault="00692684" w:rsidP="003315F5">
      <w:pPr>
        <w:spacing w:before="240" w:line="360" w:lineRule="auto"/>
        <w:contextualSpacing/>
        <w:jc w:val="both"/>
        <w:rPr>
          <w:rFonts w:ascii="Book Antiqua" w:hAnsi="Book Antiqua" w:cs="Arial"/>
          <w:sz w:val="22"/>
          <w:szCs w:val="22"/>
        </w:rPr>
      </w:pPr>
    </w:p>
    <w:p w14:paraId="15ABB863" w14:textId="77777777" w:rsidR="00692684" w:rsidRPr="009E55F5" w:rsidRDefault="00692684" w:rsidP="003315F5">
      <w:pPr>
        <w:spacing w:before="240" w:line="360" w:lineRule="auto"/>
        <w:contextualSpacing/>
        <w:jc w:val="both"/>
        <w:rPr>
          <w:rFonts w:ascii="Book Antiqua" w:hAnsi="Book Antiqua" w:cs="Arial"/>
          <w:sz w:val="22"/>
          <w:szCs w:val="22"/>
        </w:rPr>
      </w:pPr>
      <w:r w:rsidRPr="009E55F5">
        <w:rPr>
          <w:rFonts w:ascii="Book Antiqua" w:hAnsi="Book Antiqua" w:cs="Arial"/>
          <w:sz w:val="22"/>
          <w:szCs w:val="22"/>
        </w:rPr>
        <w:lastRenderedPageBreak/>
        <w:t>Factor 9 “Otros”, se presenta este factor por la imposibilidad de trasladar recursos a otros centros gestores.</w:t>
      </w:r>
    </w:p>
    <w:p w14:paraId="62F33A82" w14:textId="77777777" w:rsidR="00F63390" w:rsidRPr="009E55F5" w:rsidRDefault="00F63390" w:rsidP="00A43981">
      <w:pPr>
        <w:spacing w:before="240" w:line="360" w:lineRule="auto"/>
        <w:contextualSpacing/>
        <w:jc w:val="both"/>
        <w:rPr>
          <w:rFonts w:ascii="Book Antiqua" w:hAnsi="Book Antiqua" w:cs="Arial"/>
          <w:sz w:val="22"/>
          <w:szCs w:val="22"/>
        </w:rPr>
      </w:pPr>
    </w:p>
    <w:p w14:paraId="28186831" w14:textId="77777777" w:rsidR="00F63390" w:rsidRPr="009E55F5" w:rsidRDefault="00F63390" w:rsidP="0097244A">
      <w:pPr>
        <w:keepNext/>
        <w:keepLines/>
        <w:spacing w:before="40" w:line="276" w:lineRule="auto"/>
        <w:ind w:left="928" w:hanging="360"/>
        <w:contextualSpacing/>
        <w:jc w:val="both"/>
        <w:outlineLvl w:val="1"/>
        <w:rPr>
          <w:rStyle w:val="Ttulodellibro"/>
          <w:rFonts w:ascii="Book Antiqua" w:eastAsiaTheme="majorEastAsia" w:hAnsi="Book Antiqua" w:cs="Arial"/>
          <w:color w:val="365F91" w:themeColor="accent1" w:themeShade="BF"/>
          <w:sz w:val="28"/>
          <w:szCs w:val="28"/>
        </w:rPr>
      </w:pPr>
      <w:bookmarkStart w:id="32" w:name="_Toc156471086"/>
      <w:bookmarkStart w:id="33" w:name="_Toc156817937"/>
      <w:r w:rsidRPr="009E55F5">
        <w:rPr>
          <w:rStyle w:val="Ttulodellibro"/>
          <w:rFonts w:ascii="Book Antiqua" w:eastAsiaTheme="majorEastAsia" w:hAnsi="Book Antiqua" w:cs="Arial"/>
          <w:color w:val="365F91" w:themeColor="accent1" w:themeShade="BF"/>
          <w:sz w:val="28"/>
          <w:szCs w:val="28"/>
        </w:rPr>
        <w:t>2.3 Acciones de Dirección, Coordinación y Vigilancia sobre Transferencias a Instituciones Descentralizadas y los Órganos Desconcentrados de estas.</w:t>
      </w:r>
      <w:bookmarkEnd w:id="32"/>
      <w:bookmarkEnd w:id="33"/>
    </w:p>
    <w:p w14:paraId="4B61E6E8" w14:textId="77777777" w:rsidR="00F63390" w:rsidRPr="009E55F5" w:rsidRDefault="00F63390" w:rsidP="00A43981">
      <w:pPr>
        <w:tabs>
          <w:tab w:val="left" w:pos="2067"/>
        </w:tabs>
        <w:spacing w:before="240" w:line="360" w:lineRule="auto"/>
        <w:contextualSpacing/>
        <w:jc w:val="both"/>
        <w:rPr>
          <w:rFonts w:ascii="Book Antiqua" w:hAnsi="Book Antiqua" w:cs="Arial"/>
          <w:bCs/>
          <w:sz w:val="22"/>
          <w:szCs w:val="22"/>
        </w:rPr>
      </w:pPr>
    </w:p>
    <w:p w14:paraId="1FA839FA" w14:textId="5C917C93" w:rsidR="00F63390" w:rsidRPr="009E55F5" w:rsidRDefault="00F63390" w:rsidP="003315F5">
      <w:pPr>
        <w:spacing w:before="240" w:after="120" w:line="360" w:lineRule="auto"/>
        <w:contextualSpacing/>
        <w:jc w:val="both"/>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 xml:space="preserve">El siguiente cuadro muestra las Transferencias que el Poder Judicial, realiza a las instituciones descentralizadas y los órganos desconcentrados de estas, así como las acciones de dirección, coordinación y vigilancia que se realiza en cada una de ellas. </w:t>
      </w:r>
    </w:p>
    <w:p w14:paraId="706B788B" w14:textId="77777777" w:rsidR="00E171FB" w:rsidRPr="009E55F5" w:rsidRDefault="00E171FB" w:rsidP="00E171FB">
      <w:pPr>
        <w:spacing w:before="240" w:after="120" w:line="360" w:lineRule="auto"/>
        <w:contextualSpacing/>
        <w:jc w:val="both"/>
        <w:rPr>
          <w:rFonts w:ascii="Book Antiqua" w:hAnsi="Book Antiqua" w:cs="Arial"/>
          <w:color w:val="000000" w:themeColor="text1"/>
          <w:sz w:val="22"/>
          <w:szCs w:val="22"/>
          <w:lang w:val="es-ES_tradnl"/>
        </w:rPr>
      </w:pPr>
    </w:p>
    <w:p w14:paraId="13C4E91D" w14:textId="671EA1A8" w:rsidR="00F63390" w:rsidRPr="009E55F5" w:rsidRDefault="00F63390" w:rsidP="00E171FB">
      <w:pPr>
        <w:spacing w:line="276" w:lineRule="auto"/>
        <w:jc w:val="center"/>
        <w:rPr>
          <w:rFonts w:ascii="Book Antiqua" w:hAnsi="Book Antiqua" w:cs="Arial"/>
          <w:b/>
          <w:sz w:val="22"/>
          <w:szCs w:val="22"/>
        </w:rPr>
      </w:pPr>
      <w:r w:rsidRPr="009E55F5">
        <w:rPr>
          <w:rFonts w:ascii="Book Antiqua" w:hAnsi="Book Antiqua" w:cs="Arial"/>
          <w:b/>
          <w:sz w:val="22"/>
          <w:szCs w:val="22"/>
        </w:rPr>
        <w:t xml:space="preserve">Cuadro </w:t>
      </w:r>
      <w:r w:rsidR="002100CE" w:rsidRPr="009E55F5">
        <w:rPr>
          <w:rFonts w:ascii="Book Antiqua" w:hAnsi="Book Antiqua" w:cs="Arial"/>
          <w:b/>
          <w:sz w:val="22"/>
          <w:szCs w:val="22"/>
        </w:rPr>
        <w:fldChar w:fldCharType="begin"/>
      </w:r>
      <w:r w:rsidR="002100CE" w:rsidRPr="009E55F5">
        <w:rPr>
          <w:rFonts w:ascii="Book Antiqua" w:hAnsi="Book Antiqua" w:cs="Arial"/>
          <w:b/>
          <w:sz w:val="22"/>
          <w:szCs w:val="22"/>
        </w:rPr>
        <w:instrText xml:space="preserve"> SEQ Cuadro \* ARABIC </w:instrText>
      </w:r>
      <w:r w:rsidR="002100CE" w:rsidRPr="009E55F5">
        <w:rPr>
          <w:rFonts w:ascii="Book Antiqua" w:hAnsi="Book Antiqua" w:cs="Arial"/>
          <w:b/>
          <w:sz w:val="22"/>
          <w:szCs w:val="22"/>
        </w:rPr>
        <w:fldChar w:fldCharType="separate"/>
      </w:r>
      <w:r w:rsidR="002100CE" w:rsidRPr="009E55F5">
        <w:rPr>
          <w:rFonts w:ascii="Book Antiqua" w:hAnsi="Book Antiqua" w:cs="Arial"/>
          <w:b/>
          <w:noProof/>
          <w:sz w:val="22"/>
          <w:szCs w:val="22"/>
        </w:rPr>
        <w:t>9</w:t>
      </w:r>
      <w:r w:rsidR="002100CE" w:rsidRPr="009E55F5">
        <w:rPr>
          <w:rFonts w:ascii="Book Antiqua" w:hAnsi="Book Antiqua" w:cs="Arial"/>
          <w:b/>
          <w:sz w:val="22"/>
          <w:szCs w:val="22"/>
        </w:rPr>
        <w:fldChar w:fldCharType="end"/>
      </w:r>
      <w:r w:rsidRPr="009E55F5">
        <w:rPr>
          <w:rFonts w:ascii="Book Antiqua" w:hAnsi="Book Antiqua" w:cs="Arial"/>
          <w:b/>
          <w:sz w:val="22"/>
          <w:szCs w:val="22"/>
          <w:lang w:val="es-ES_tradnl"/>
        </w:rPr>
        <w:t>.</w:t>
      </w:r>
      <w:r w:rsidRPr="009E55F5">
        <w:rPr>
          <w:rFonts w:ascii="Book Antiqua" w:hAnsi="Book Antiqua" w:cs="Arial"/>
          <w:b/>
          <w:sz w:val="22"/>
          <w:szCs w:val="22"/>
        </w:rPr>
        <w:t xml:space="preserve"> Transferencias a instituciones descentralizadas y los órganos desconcentrados de estas, acciones de dirección, coordinación y vigilancia </w:t>
      </w:r>
    </w:p>
    <w:p w14:paraId="042FC758" w14:textId="77777777" w:rsidR="00F63390" w:rsidRPr="009E55F5" w:rsidRDefault="00F63390" w:rsidP="0097244A">
      <w:pPr>
        <w:spacing w:line="276" w:lineRule="auto"/>
        <w:jc w:val="center"/>
        <w:rPr>
          <w:rFonts w:ascii="Book Antiqua" w:hAnsi="Book Antiqua" w:cs="Arial"/>
          <w:b/>
          <w:sz w:val="22"/>
          <w:szCs w:val="22"/>
        </w:rPr>
      </w:pPr>
      <w:r w:rsidRPr="009E55F5">
        <w:rPr>
          <w:rFonts w:ascii="Book Antiqua" w:hAnsi="Book Antiqua" w:cs="Arial"/>
          <w:b/>
          <w:sz w:val="22"/>
          <w:szCs w:val="22"/>
        </w:rPr>
        <w:t>Poder Judicial</w:t>
      </w:r>
    </w:p>
    <w:p w14:paraId="37FF2B39" w14:textId="77777777" w:rsidR="00F63390" w:rsidRPr="009E55F5" w:rsidRDefault="00F63390" w:rsidP="0097244A">
      <w:pPr>
        <w:spacing w:line="276" w:lineRule="auto"/>
        <w:jc w:val="center"/>
        <w:rPr>
          <w:rFonts w:ascii="Book Antiqua" w:hAnsi="Book Antiqua" w:cs="Arial"/>
          <w:sz w:val="22"/>
          <w:szCs w:val="22"/>
          <w:lang w:val="es-ES_tradnl"/>
        </w:rPr>
      </w:pPr>
      <w:r w:rsidRPr="009E55F5">
        <w:rPr>
          <w:rFonts w:ascii="Book Antiqua" w:hAnsi="Book Antiqua" w:cs="Arial"/>
          <w:sz w:val="22"/>
          <w:szCs w:val="22"/>
          <w:lang w:val="es-ES_tradnl"/>
        </w:rPr>
        <w:t>Al 31 de diciembre 2023</w:t>
      </w:r>
    </w:p>
    <w:p w14:paraId="532A02A5" w14:textId="541A2C00" w:rsidR="00F63390" w:rsidRPr="009E55F5" w:rsidRDefault="00E171FB" w:rsidP="0097244A">
      <w:pPr>
        <w:spacing w:line="276" w:lineRule="auto"/>
        <w:jc w:val="center"/>
        <w:rPr>
          <w:rFonts w:ascii="Book Antiqua" w:hAnsi="Book Antiqua" w:cs="Arial"/>
          <w:i/>
          <w:sz w:val="22"/>
          <w:szCs w:val="22"/>
          <w:lang w:val="es-ES_tradnl"/>
        </w:rPr>
      </w:pPr>
      <w:r w:rsidRPr="009E55F5">
        <w:rPr>
          <w:rFonts w:ascii="Book Antiqua" w:hAnsi="Book Antiqua" w:cs="Arial"/>
          <w:noProof/>
        </w:rPr>
        <w:drawing>
          <wp:anchor distT="0" distB="0" distL="114300" distR="114300" simplePos="0" relativeHeight="251658246" behindDoc="0" locked="0" layoutInCell="1" allowOverlap="1" wp14:anchorId="59C0CD0A" wp14:editId="0DC795B1">
            <wp:simplePos x="0" y="0"/>
            <wp:positionH relativeFrom="column">
              <wp:posOffset>-182245</wp:posOffset>
            </wp:positionH>
            <wp:positionV relativeFrom="paragraph">
              <wp:posOffset>333375</wp:posOffset>
            </wp:positionV>
            <wp:extent cx="6062980" cy="1651000"/>
            <wp:effectExtent l="0" t="0" r="0" b="0"/>
            <wp:wrapTopAndBottom/>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62980" cy="1651000"/>
                    </a:xfrm>
                    <a:prstGeom prst="rect">
                      <a:avLst/>
                    </a:prstGeom>
                    <a:noFill/>
                    <a:ln>
                      <a:noFill/>
                    </a:ln>
                  </pic:spPr>
                </pic:pic>
              </a:graphicData>
            </a:graphic>
            <wp14:sizeRelH relativeFrom="margin">
              <wp14:pctWidth>0</wp14:pctWidth>
            </wp14:sizeRelH>
          </wp:anchor>
        </w:drawing>
      </w:r>
      <w:r w:rsidR="00F63390" w:rsidRPr="009E55F5">
        <w:rPr>
          <w:rFonts w:ascii="Book Antiqua" w:hAnsi="Book Antiqua" w:cs="Arial"/>
          <w:i/>
          <w:sz w:val="22"/>
          <w:szCs w:val="22"/>
          <w:lang w:val="es-ES_tradnl"/>
        </w:rPr>
        <w:t>(en millones de colones)</w:t>
      </w:r>
    </w:p>
    <w:p w14:paraId="0DB46516" w14:textId="1C1105DA" w:rsidR="00F63390" w:rsidRPr="009E55F5" w:rsidRDefault="00F63390" w:rsidP="00A43981">
      <w:pPr>
        <w:spacing w:line="360" w:lineRule="auto"/>
        <w:jc w:val="center"/>
        <w:rPr>
          <w:rFonts w:ascii="Book Antiqua" w:hAnsi="Book Antiqua" w:cs="Arial"/>
          <w:i/>
          <w:sz w:val="20"/>
          <w:szCs w:val="20"/>
          <w:lang w:val="es-ES_tradnl"/>
        </w:rPr>
      </w:pPr>
    </w:p>
    <w:p w14:paraId="40852E05" w14:textId="732A38C5" w:rsidR="00AE19AC" w:rsidRPr="009E55F5" w:rsidRDefault="00F63390" w:rsidP="0097244A">
      <w:pPr>
        <w:tabs>
          <w:tab w:val="left" w:pos="2702"/>
        </w:tabs>
        <w:spacing w:line="360" w:lineRule="auto"/>
        <w:rPr>
          <w:rFonts w:ascii="Book Antiqua" w:eastAsiaTheme="minorEastAsia" w:hAnsi="Book Antiqua" w:cs="Arial"/>
          <w:color w:val="FF0000"/>
          <w:sz w:val="20"/>
          <w:szCs w:val="20"/>
        </w:rPr>
      </w:pPr>
      <w:r w:rsidRPr="009E55F5">
        <w:rPr>
          <w:rFonts w:ascii="Book Antiqua" w:hAnsi="Book Antiqua" w:cs="Arial"/>
          <w:b/>
          <w:sz w:val="16"/>
          <w:szCs w:val="16"/>
        </w:rPr>
        <w:t xml:space="preserve">   </w:t>
      </w:r>
      <w:r w:rsidRPr="009E55F5">
        <w:rPr>
          <w:rFonts w:ascii="Book Antiqua" w:hAnsi="Book Antiqua" w:cs="Arial"/>
          <w:b/>
          <w:sz w:val="20"/>
          <w:szCs w:val="20"/>
        </w:rPr>
        <w:t xml:space="preserve">   Fuente</w:t>
      </w:r>
      <w:r w:rsidRPr="009E55F5">
        <w:rPr>
          <w:rFonts w:ascii="Book Antiqua" w:hAnsi="Book Antiqua" w:cs="Arial"/>
          <w:i/>
          <w:sz w:val="20"/>
          <w:szCs w:val="20"/>
        </w:rPr>
        <w:t xml:space="preserve">:  </w:t>
      </w:r>
      <w:r w:rsidRPr="009E55F5">
        <w:rPr>
          <w:rFonts w:ascii="Book Antiqua" w:hAnsi="Book Antiqua" w:cs="Arial"/>
          <w:color w:val="000000" w:themeColor="text1"/>
          <w:sz w:val="20"/>
          <w:szCs w:val="20"/>
          <w:lang w:eastAsia="es-CR"/>
        </w:rPr>
        <w:t>Liquidación presupuestaria del Sistema Módulo Presupuestario de Poderes al (31/12/2023).</w:t>
      </w:r>
    </w:p>
    <w:p w14:paraId="159F3342" w14:textId="32B4CDC2" w:rsidR="00F37158" w:rsidRPr="009E55F5" w:rsidRDefault="00EC25B6" w:rsidP="00EC25B6">
      <w:pPr>
        <w:spacing w:before="240" w:after="120" w:line="360" w:lineRule="auto"/>
        <w:jc w:val="both"/>
        <w:rPr>
          <w:rFonts w:ascii="Book Antiqua" w:eastAsiaTheme="minorEastAsia" w:hAnsi="Book Antiqua" w:cs="Arial"/>
          <w:b/>
          <w:color w:val="002060"/>
          <w:sz w:val="26"/>
          <w:szCs w:val="28"/>
        </w:rPr>
      </w:pPr>
      <w:r w:rsidRPr="009E55F5">
        <w:rPr>
          <w:rFonts w:ascii="Book Antiqua" w:eastAsiaTheme="minorEastAsia" w:hAnsi="Book Antiqua" w:cs="Arial"/>
          <w:b/>
          <w:color w:val="002060"/>
          <w:sz w:val="26"/>
          <w:szCs w:val="28"/>
        </w:rPr>
        <w:t xml:space="preserve">Normas de ejecución </w:t>
      </w:r>
    </w:p>
    <w:p w14:paraId="0A09F25E" w14:textId="77777777" w:rsidR="00F37158" w:rsidRPr="009E55F5" w:rsidRDefault="00F37158" w:rsidP="005C0B60">
      <w:pPr>
        <w:shd w:val="clear" w:color="auto" w:fill="31849B" w:themeFill="accent5" w:themeFillShade="BF"/>
        <w:rPr>
          <w:rFonts w:ascii="Book Antiqua" w:hAnsi="Book Antiqua" w:cs="Arial"/>
          <w:b/>
          <w:color w:val="FFFFFF" w:themeColor="background1"/>
        </w:rPr>
      </w:pPr>
      <w:r w:rsidRPr="009E55F5">
        <w:rPr>
          <w:rFonts w:ascii="Book Antiqua" w:hAnsi="Book Antiqua" w:cs="Arial"/>
          <w:b/>
          <w:color w:val="FFFFFF" w:themeColor="background1"/>
        </w:rPr>
        <w:t xml:space="preserve">Cumplimiento de la norma de ejecución 20 </w:t>
      </w:r>
    </w:p>
    <w:p w14:paraId="732F965F" w14:textId="2C02D72F" w:rsidR="00C56DF5" w:rsidRPr="009E55F5" w:rsidRDefault="005463C5" w:rsidP="00D60FC9">
      <w:pPr>
        <w:spacing w:before="240" w:after="120" w:line="360" w:lineRule="auto"/>
        <w:jc w:val="both"/>
        <w:rPr>
          <w:rFonts w:ascii="Book Antiqua" w:hAnsi="Book Antiqua" w:cs="Arial"/>
          <w:b/>
          <w:color w:val="000000"/>
          <w:sz w:val="22"/>
          <w:szCs w:val="22"/>
          <w:lang w:eastAsia="es-CR"/>
        </w:rPr>
      </w:pPr>
      <w:r w:rsidRPr="009E55F5">
        <w:rPr>
          <w:rFonts w:ascii="Book Antiqua" w:hAnsi="Book Antiqua" w:cs="Arial"/>
          <w:bCs/>
          <w:sz w:val="22"/>
          <w:szCs w:val="22"/>
        </w:rPr>
        <w:lastRenderedPageBreak/>
        <w:t>El siguiente cuadro incluye los recursos de capital que la entidad tiene asociados a proyectos de inversión, tales como Sostenibilidad de la Plataforma Tecnológica, Construcción de barrera protectora contra infiltraciones de la azotea del edificio de Tribunales de San José, Torre Anexa y Reacondicionamiento Eléctrico Edificio III Circuito Judicial Alajuela, Ley de Personerías Jurídicas, Sustitución del sistema de detección y supresión de incendios del edificio del Departamento de Ciencias Forenses, Renovación de la flotilla vehicular del Poder Judicial, entre otros.</w:t>
      </w:r>
    </w:p>
    <w:p w14:paraId="28BDD1F3" w14:textId="6832A35A" w:rsidR="00F37158" w:rsidRPr="009E55F5" w:rsidRDefault="00F37158" w:rsidP="004C1CB6">
      <w:pPr>
        <w:spacing w:line="276" w:lineRule="auto"/>
        <w:jc w:val="center"/>
        <w:rPr>
          <w:rFonts w:ascii="Book Antiqua" w:hAnsi="Book Antiqua" w:cs="Arial"/>
          <w:b/>
          <w:sz w:val="22"/>
          <w:szCs w:val="22"/>
        </w:rPr>
      </w:pPr>
      <w:r w:rsidRPr="009E55F5">
        <w:rPr>
          <w:rFonts w:ascii="Book Antiqua" w:hAnsi="Book Antiqua" w:cs="Arial"/>
          <w:b/>
          <w:sz w:val="22"/>
          <w:szCs w:val="22"/>
        </w:rPr>
        <w:t xml:space="preserve">Cuadro </w:t>
      </w:r>
      <w:r w:rsidR="001B60A0" w:rsidRPr="009E55F5">
        <w:rPr>
          <w:rFonts w:ascii="Book Antiqua" w:hAnsi="Book Antiqua" w:cs="Arial"/>
          <w:b/>
          <w:bCs/>
          <w:sz w:val="22"/>
          <w:szCs w:val="22"/>
        </w:rPr>
        <w:fldChar w:fldCharType="begin"/>
      </w:r>
      <w:r w:rsidR="001B60A0" w:rsidRPr="009E55F5">
        <w:rPr>
          <w:rFonts w:ascii="Book Antiqua" w:hAnsi="Book Antiqua" w:cs="Arial"/>
          <w:b/>
          <w:bCs/>
          <w:sz w:val="22"/>
          <w:szCs w:val="22"/>
        </w:rPr>
        <w:instrText xml:space="preserve"> SEQ Cuadro \* ARABIC </w:instrText>
      </w:r>
      <w:r w:rsidR="001B60A0" w:rsidRPr="009E55F5">
        <w:rPr>
          <w:rFonts w:ascii="Book Antiqua" w:hAnsi="Book Antiqua" w:cs="Arial"/>
          <w:b/>
          <w:bCs/>
          <w:sz w:val="22"/>
          <w:szCs w:val="22"/>
        </w:rPr>
        <w:fldChar w:fldCharType="separate"/>
      </w:r>
      <w:r w:rsidR="00C47A02" w:rsidRPr="009E55F5">
        <w:rPr>
          <w:rFonts w:ascii="Book Antiqua" w:hAnsi="Book Antiqua" w:cs="Arial"/>
          <w:b/>
          <w:bCs/>
          <w:noProof/>
          <w:sz w:val="22"/>
          <w:szCs w:val="22"/>
        </w:rPr>
        <w:t>10</w:t>
      </w:r>
      <w:r w:rsidR="001B60A0" w:rsidRPr="009E55F5">
        <w:rPr>
          <w:rFonts w:ascii="Book Antiqua" w:hAnsi="Book Antiqua" w:cs="Arial"/>
          <w:b/>
          <w:bCs/>
          <w:sz w:val="22"/>
          <w:szCs w:val="22"/>
        </w:rPr>
        <w:fldChar w:fldCharType="end"/>
      </w:r>
      <w:r w:rsidRPr="009E55F5">
        <w:rPr>
          <w:rFonts w:ascii="Book Antiqua" w:hAnsi="Book Antiqua" w:cs="Arial"/>
          <w:b/>
          <w:bCs/>
          <w:sz w:val="22"/>
          <w:szCs w:val="22"/>
        </w:rPr>
        <w:t>.</w:t>
      </w:r>
      <w:r w:rsidRPr="009E55F5">
        <w:rPr>
          <w:rFonts w:ascii="Book Antiqua" w:hAnsi="Book Antiqua" w:cs="Arial"/>
          <w:b/>
          <w:sz w:val="22"/>
          <w:szCs w:val="22"/>
        </w:rPr>
        <w:t xml:space="preserve"> Gasto de capital/1 asociado a proyectos de inversión</w:t>
      </w:r>
    </w:p>
    <w:p w14:paraId="152C12C6" w14:textId="211B3AB7" w:rsidR="00F37158" w:rsidRPr="009E55F5" w:rsidRDefault="00AE1FEF" w:rsidP="00AE1FEF">
      <w:pPr>
        <w:tabs>
          <w:tab w:val="left" w:pos="2140"/>
          <w:tab w:val="center" w:pos="4279"/>
        </w:tabs>
        <w:ind w:left="55"/>
        <w:contextualSpacing/>
        <w:rPr>
          <w:rFonts w:ascii="Book Antiqua" w:hAnsi="Book Antiqua" w:cs="Arial"/>
          <w:color w:val="1F497D" w:themeColor="text2"/>
          <w:sz w:val="22"/>
          <w:szCs w:val="22"/>
          <w:lang w:eastAsia="es-CR"/>
        </w:rPr>
      </w:pPr>
      <w:r w:rsidRPr="009E55F5">
        <w:rPr>
          <w:rFonts w:ascii="Book Antiqua" w:hAnsi="Book Antiqua" w:cs="Arial"/>
          <w:color w:val="1F497D" w:themeColor="text2"/>
          <w:sz w:val="22"/>
          <w:szCs w:val="22"/>
          <w:lang w:eastAsia="es-CR"/>
        </w:rPr>
        <w:tab/>
      </w:r>
      <w:r w:rsidRPr="009E55F5">
        <w:rPr>
          <w:rFonts w:ascii="Book Antiqua" w:hAnsi="Book Antiqua" w:cs="Arial"/>
          <w:color w:val="1F497D" w:themeColor="text2"/>
          <w:sz w:val="22"/>
          <w:szCs w:val="22"/>
          <w:lang w:eastAsia="es-CR"/>
        </w:rPr>
        <w:tab/>
      </w:r>
      <w:r w:rsidR="00FC0234" w:rsidRPr="009E55F5">
        <w:rPr>
          <w:rFonts w:ascii="Book Antiqua" w:hAnsi="Book Antiqua" w:cs="Arial"/>
          <w:color w:val="1F497D" w:themeColor="text2"/>
          <w:sz w:val="22"/>
          <w:szCs w:val="22"/>
          <w:lang w:eastAsia="es-CR"/>
        </w:rPr>
        <w:t xml:space="preserve">301 Poder Judicial </w:t>
      </w:r>
    </w:p>
    <w:p w14:paraId="56D8F1F2" w14:textId="25AAC586" w:rsidR="00F37158" w:rsidRPr="009E55F5" w:rsidRDefault="00F37158" w:rsidP="00F37158">
      <w:pPr>
        <w:jc w:val="center"/>
        <w:rPr>
          <w:rFonts w:ascii="Book Antiqua" w:hAnsi="Book Antiqua" w:cs="Arial"/>
          <w:sz w:val="22"/>
          <w:szCs w:val="22"/>
          <w:lang w:val="es-ES_tradnl"/>
        </w:rPr>
      </w:pPr>
      <w:r w:rsidRPr="009E55F5">
        <w:rPr>
          <w:rFonts w:ascii="Book Antiqua" w:hAnsi="Book Antiqua" w:cs="Arial"/>
          <w:sz w:val="22"/>
          <w:szCs w:val="22"/>
          <w:lang w:val="es-ES_tradnl"/>
        </w:rPr>
        <w:t>Al 31 de diciembre 2023</w:t>
      </w:r>
    </w:p>
    <w:p w14:paraId="5BC6BDB5" w14:textId="626BF844" w:rsidR="00F37158" w:rsidRPr="009E55F5" w:rsidRDefault="00F37158" w:rsidP="00F37158">
      <w:pPr>
        <w:jc w:val="center"/>
        <w:rPr>
          <w:rFonts w:ascii="Book Antiqua" w:hAnsi="Book Antiqua" w:cs="Arial"/>
          <w:i/>
          <w:sz w:val="22"/>
          <w:szCs w:val="22"/>
          <w:lang w:eastAsia="es-CR"/>
        </w:rPr>
      </w:pPr>
      <w:r w:rsidRPr="009E55F5">
        <w:rPr>
          <w:rFonts w:ascii="Book Antiqua" w:hAnsi="Book Antiqua" w:cs="Arial"/>
          <w:i/>
          <w:sz w:val="22"/>
          <w:szCs w:val="22"/>
          <w:lang w:eastAsia="es-CR"/>
        </w:rPr>
        <w:t xml:space="preserve"> (en millones de colones)</w:t>
      </w:r>
    </w:p>
    <w:p w14:paraId="02EEBECE" w14:textId="0D547FDB" w:rsidR="009A0542" w:rsidRPr="009E55F5" w:rsidRDefault="00531924" w:rsidP="004C1CB6">
      <w:pPr>
        <w:rPr>
          <w:rFonts w:ascii="Book Antiqua" w:hAnsi="Book Antiqua" w:cs="Arial"/>
          <w:i/>
          <w:sz w:val="20"/>
          <w:szCs w:val="20"/>
          <w:lang w:eastAsia="es-CR"/>
        </w:rPr>
      </w:pPr>
      <w:r w:rsidRPr="009E55F5">
        <w:rPr>
          <w:rFonts w:ascii="Book Antiqua" w:hAnsi="Book Antiqua"/>
          <w:noProof/>
        </w:rPr>
        <w:drawing>
          <wp:anchor distT="0" distB="0" distL="114300" distR="114300" simplePos="0" relativeHeight="251658248" behindDoc="0" locked="0" layoutInCell="1" allowOverlap="1" wp14:anchorId="76687078" wp14:editId="1FAFA62E">
            <wp:simplePos x="0" y="0"/>
            <wp:positionH relativeFrom="column">
              <wp:posOffset>0</wp:posOffset>
            </wp:positionH>
            <wp:positionV relativeFrom="paragraph">
              <wp:posOffset>154940</wp:posOffset>
            </wp:positionV>
            <wp:extent cx="6008087" cy="790575"/>
            <wp:effectExtent l="0" t="0" r="0" b="0"/>
            <wp:wrapTopAndBottom/>
            <wp:docPr id="446603265"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03265" name="Imagen 1" descr="Imagen que contiene Interfaz de usuario gráfic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6008087" cy="790575"/>
                    </a:xfrm>
                    <a:prstGeom prst="rect">
                      <a:avLst/>
                    </a:prstGeom>
                  </pic:spPr>
                </pic:pic>
              </a:graphicData>
            </a:graphic>
          </wp:anchor>
        </w:drawing>
      </w:r>
    </w:p>
    <w:p w14:paraId="3776C1BF" w14:textId="2C7C1396" w:rsidR="00F37158" w:rsidRPr="009E55F5" w:rsidRDefault="00F37158" w:rsidP="009A5481">
      <w:pPr>
        <w:jc w:val="both"/>
        <w:rPr>
          <w:rFonts w:ascii="Book Antiqua" w:hAnsi="Book Antiqua" w:cs="Arial"/>
          <w:sz w:val="16"/>
          <w:szCs w:val="16"/>
          <w:lang w:val="es-ES_tradnl"/>
        </w:rPr>
      </w:pPr>
      <w:r w:rsidRPr="009E55F5">
        <w:rPr>
          <w:rFonts w:ascii="Book Antiqua" w:hAnsi="Book Antiqua" w:cs="Arial"/>
          <w:b/>
          <w:sz w:val="16"/>
          <w:szCs w:val="16"/>
          <w:lang w:val="es-ES_tradnl"/>
        </w:rPr>
        <w:t>Fuente</w:t>
      </w:r>
      <w:r w:rsidRPr="009E55F5">
        <w:rPr>
          <w:rFonts w:ascii="Book Antiqua" w:hAnsi="Book Antiqua" w:cs="Arial"/>
          <w:sz w:val="16"/>
          <w:szCs w:val="16"/>
          <w:lang w:val="es-ES_tradnl"/>
        </w:rPr>
        <w:t xml:space="preserve">: </w:t>
      </w:r>
      <w:r w:rsidR="002C2A7E" w:rsidRPr="009E55F5">
        <w:rPr>
          <w:rFonts w:ascii="Book Antiqua" w:hAnsi="Book Antiqua" w:cs="Arial"/>
          <w:color w:val="1F497D" w:themeColor="text2"/>
          <w:sz w:val="16"/>
          <w:szCs w:val="16"/>
        </w:rPr>
        <w:t>Ce</w:t>
      </w:r>
      <w:r w:rsidR="004D0C05" w:rsidRPr="009E55F5">
        <w:rPr>
          <w:rFonts w:ascii="Book Antiqua" w:hAnsi="Book Antiqua" w:cs="Arial"/>
          <w:color w:val="1F497D" w:themeColor="text2"/>
          <w:sz w:val="16"/>
          <w:szCs w:val="16"/>
        </w:rPr>
        <w:t>n</w:t>
      </w:r>
      <w:r w:rsidR="002C2A7E" w:rsidRPr="009E55F5">
        <w:rPr>
          <w:rFonts w:ascii="Book Antiqua" w:hAnsi="Book Antiqua" w:cs="Arial"/>
          <w:color w:val="1F497D" w:themeColor="text2"/>
          <w:sz w:val="16"/>
          <w:szCs w:val="16"/>
        </w:rPr>
        <w:t>tros Gestores responsables de los proyectos de inversión.</w:t>
      </w:r>
    </w:p>
    <w:p w14:paraId="61F39CD1" w14:textId="77777777" w:rsidR="00F37158" w:rsidRPr="009E55F5" w:rsidRDefault="00F37158" w:rsidP="00F37158">
      <w:pPr>
        <w:jc w:val="both"/>
        <w:rPr>
          <w:rFonts w:ascii="Book Antiqua" w:hAnsi="Book Antiqua" w:cs="Arial"/>
          <w:sz w:val="16"/>
          <w:szCs w:val="16"/>
        </w:rPr>
      </w:pPr>
      <w:r w:rsidRPr="009E55F5">
        <w:rPr>
          <w:rFonts w:ascii="Book Antiqua" w:hAnsi="Book Antiqua" w:cs="Arial"/>
          <w:sz w:val="16"/>
          <w:szCs w:val="16"/>
          <w:lang w:val="es-ES_tradnl"/>
        </w:rPr>
        <w:t xml:space="preserve">/1 Se </w:t>
      </w:r>
      <w:r w:rsidRPr="009E55F5">
        <w:rPr>
          <w:rFonts w:ascii="Book Antiqua" w:hAnsi="Book Antiqua" w:cs="Arial"/>
          <w:sz w:val="16"/>
          <w:szCs w:val="16"/>
        </w:rPr>
        <w:t>exceptúan las transferencias a las municipalidades y los concejos municipales de distrito.</w:t>
      </w:r>
    </w:p>
    <w:p w14:paraId="59D3F55C" w14:textId="3B27B6A8" w:rsidR="00F37158" w:rsidRPr="009E55F5" w:rsidRDefault="00F37158" w:rsidP="00F37158">
      <w:pPr>
        <w:jc w:val="both"/>
        <w:rPr>
          <w:rFonts w:ascii="Book Antiqua" w:hAnsi="Book Antiqua" w:cs="Arial"/>
          <w:sz w:val="18"/>
          <w:szCs w:val="18"/>
          <w:lang w:val="es-ES_tradnl"/>
        </w:rPr>
      </w:pPr>
      <w:r w:rsidRPr="009E55F5">
        <w:rPr>
          <w:rFonts w:ascii="Book Antiqua" w:hAnsi="Book Antiqua" w:cs="Arial"/>
          <w:sz w:val="18"/>
          <w:szCs w:val="18"/>
          <w:lang w:val="es-ES_tradnl"/>
        </w:rPr>
        <w:t xml:space="preserve">   </w:t>
      </w:r>
    </w:p>
    <w:p w14:paraId="352D5286" w14:textId="77777777" w:rsidR="00F37158" w:rsidRPr="009E55F5" w:rsidRDefault="00F37158" w:rsidP="004C1CB6">
      <w:pPr>
        <w:spacing w:line="276" w:lineRule="auto"/>
        <w:jc w:val="center"/>
        <w:rPr>
          <w:rFonts w:ascii="Book Antiqua" w:hAnsi="Book Antiqua" w:cs="Arial"/>
          <w:b/>
          <w:sz w:val="22"/>
          <w:szCs w:val="22"/>
        </w:rPr>
      </w:pPr>
    </w:p>
    <w:p w14:paraId="26C3A078" w14:textId="6156B871" w:rsidR="00F37158" w:rsidRPr="009E55F5" w:rsidRDefault="00F37158" w:rsidP="004C1CB6">
      <w:pPr>
        <w:spacing w:line="276" w:lineRule="auto"/>
        <w:jc w:val="center"/>
        <w:rPr>
          <w:rFonts w:ascii="Book Antiqua" w:hAnsi="Book Antiqua" w:cs="Arial"/>
          <w:b/>
          <w:sz w:val="22"/>
          <w:szCs w:val="22"/>
        </w:rPr>
      </w:pPr>
      <w:r w:rsidRPr="009E55F5">
        <w:rPr>
          <w:rFonts w:ascii="Book Antiqua" w:hAnsi="Book Antiqua" w:cs="Arial"/>
          <w:b/>
          <w:sz w:val="22"/>
          <w:szCs w:val="22"/>
        </w:rPr>
        <w:t xml:space="preserve">Cuadro </w:t>
      </w:r>
      <w:r w:rsidR="001B60A0" w:rsidRPr="00F07EF0">
        <w:rPr>
          <w:rFonts w:ascii="Book Antiqua" w:hAnsi="Book Antiqua"/>
          <w:b/>
          <w:bCs/>
          <w:sz w:val="22"/>
          <w:szCs w:val="22"/>
        </w:rPr>
        <w:fldChar w:fldCharType="begin"/>
      </w:r>
      <w:r w:rsidR="001B60A0" w:rsidRPr="00F07EF0">
        <w:rPr>
          <w:rFonts w:ascii="Book Antiqua" w:hAnsi="Book Antiqua"/>
          <w:b/>
          <w:bCs/>
          <w:sz w:val="22"/>
          <w:szCs w:val="22"/>
        </w:rPr>
        <w:instrText xml:space="preserve"> SEQ Cuadro \* ARABIC </w:instrText>
      </w:r>
      <w:r w:rsidR="001B60A0" w:rsidRPr="00F07EF0">
        <w:rPr>
          <w:rFonts w:ascii="Book Antiqua" w:hAnsi="Book Antiqua"/>
          <w:b/>
          <w:bCs/>
          <w:sz w:val="22"/>
          <w:szCs w:val="22"/>
        </w:rPr>
        <w:fldChar w:fldCharType="separate"/>
      </w:r>
      <w:r w:rsidR="001B60A0" w:rsidRPr="00F07EF0">
        <w:rPr>
          <w:rFonts w:ascii="Book Antiqua" w:hAnsi="Book Antiqua"/>
          <w:b/>
          <w:bCs/>
          <w:noProof/>
          <w:sz w:val="22"/>
          <w:szCs w:val="22"/>
        </w:rPr>
        <w:t>11</w:t>
      </w:r>
      <w:r w:rsidR="001B60A0" w:rsidRPr="00F07EF0">
        <w:rPr>
          <w:rFonts w:ascii="Book Antiqua" w:hAnsi="Book Antiqua"/>
          <w:b/>
          <w:bCs/>
          <w:sz w:val="22"/>
          <w:szCs w:val="22"/>
        </w:rPr>
        <w:fldChar w:fldCharType="end"/>
      </w:r>
      <w:r w:rsidRPr="009E55F5">
        <w:rPr>
          <w:rFonts w:ascii="Book Antiqua" w:hAnsi="Book Antiqua" w:cs="Arial"/>
          <w:b/>
          <w:sz w:val="22"/>
          <w:szCs w:val="22"/>
        </w:rPr>
        <w:t>. Proyectos registrados en el Banco de Proyectos de Inversión Pública /1</w:t>
      </w:r>
    </w:p>
    <w:p w14:paraId="3A517F63" w14:textId="3E388D9B" w:rsidR="00C924DD" w:rsidRPr="009E55F5" w:rsidRDefault="000D1526" w:rsidP="000D1526">
      <w:pPr>
        <w:tabs>
          <w:tab w:val="left" w:pos="1620"/>
          <w:tab w:val="center" w:pos="4279"/>
        </w:tabs>
        <w:ind w:left="55"/>
        <w:contextualSpacing/>
        <w:rPr>
          <w:rFonts w:ascii="Book Antiqua" w:eastAsiaTheme="minorEastAsia" w:hAnsi="Book Antiqua" w:cs="Arial"/>
          <w:sz w:val="22"/>
          <w:szCs w:val="22"/>
          <w:lang w:val="es-ES_tradnl"/>
        </w:rPr>
      </w:pPr>
      <w:r w:rsidRPr="009E55F5">
        <w:rPr>
          <w:rFonts w:ascii="Book Antiqua" w:hAnsi="Book Antiqua" w:cs="Arial"/>
          <w:color w:val="1F497D" w:themeColor="text2"/>
          <w:sz w:val="20"/>
          <w:szCs w:val="20"/>
          <w:lang w:eastAsia="es-CR"/>
        </w:rPr>
        <w:tab/>
      </w:r>
      <w:r w:rsidRPr="009E55F5">
        <w:rPr>
          <w:rFonts w:ascii="Book Antiqua" w:hAnsi="Book Antiqua" w:cs="Arial"/>
          <w:color w:val="1F497D" w:themeColor="text2"/>
          <w:sz w:val="20"/>
          <w:szCs w:val="20"/>
          <w:lang w:eastAsia="es-CR"/>
        </w:rPr>
        <w:tab/>
      </w:r>
      <w:r w:rsidR="00C924DD" w:rsidRPr="009E55F5">
        <w:rPr>
          <w:rFonts w:ascii="Book Antiqua" w:eastAsiaTheme="minorEastAsia" w:hAnsi="Book Antiqua" w:cs="Arial"/>
          <w:color w:val="365F91" w:themeColor="accent1" w:themeShade="BF"/>
          <w:sz w:val="22"/>
          <w:szCs w:val="22"/>
          <w:lang w:val="es-ES_tradnl"/>
        </w:rPr>
        <w:t xml:space="preserve">301 Poder Judicial </w:t>
      </w:r>
    </w:p>
    <w:p w14:paraId="42AAD766" w14:textId="77777777" w:rsidR="00F37158" w:rsidRPr="009E55F5" w:rsidRDefault="00F37158" w:rsidP="00F37158">
      <w:pPr>
        <w:jc w:val="center"/>
        <w:rPr>
          <w:rFonts w:ascii="Book Antiqua" w:eastAsiaTheme="minorEastAsia" w:hAnsi="Book Antiqua" w:cs="Arial"/>
          <w:sz w:val="22"/>
          <w:szCs w:val="22"/>
          <w:lang w:val="es-ES_tradnl"/>
        </w:rPr>
      </w:pPr>
      <w:r w:rsidRPr="009E55F5">
        <w:rPr>
          <w:rFonts w:ascii="Book Antiqua" w:eastAsiaTheme="minorEastAsia" w:hAnsi="Book Antiqua" w:cs="Arial"/>
          <w:sz w:val="22"/>
          <w:szCs w:val="22"/>
          <w:lang w:val="es-ES_tradnl"/>
        </w:rPr>
        <w:t>Al 31 de diciembre 2023</w:t>
      </w:r>
    </w:p>
    <w:p w14:paraId="00CD68D6" w14:textId="29DB5D20" w:rsidR="00F37158" w:rsidRPr="009E55F5" w:rsidRDefault="00C924DD" w:rsidP="006D49EC">
      <w:pPr>
        <w:jc w:val="center"/>
        <w:rPr>
          <w:rFonts w:ascii="Book Antiqua" w:hAnsi="Book Antiqua" w:cs="Arial"/>
          <w:i/>
          <w:lang w:eastAsia="es-CR"/>
        </w:rPr>
      </w:pPr>
      <w:r w:rsidRPr="009E55F5">
        <w:rPr>
          <w:rFonts w:ascii="Book Antiqua" w:eastAsiaTheme="minorEastAsia" w:hAnsi="Book Antiqua" w:cs="Arial"/>
          <w:noProof/>
          <w:sz w:val="22"/>
          <w:szCs w:val="22"/>
          <w:lang w:val="es-ES_tradnl"/>
        </w:rPr>
        <w:drawing>
          <wp:anchor distT="0" distB="0" distL="114300" distR="114300" simplePos="0" relativeHeight="251658244" behindDoc="0" locked="0" layoutInCell="1" allowOverlap="1" wp14:anchorId="0794CC7A" wp14:editId="133B1B43">
            <wp:simplePos x="0" y="0"/>
            <wp:positionH relativeFrom="column">
              <wp:posOffset>-116840</wp:posOffset>
            </wp:positionH>
            <wp:positionV relativeFrom="paragraph">
              <wp:posOffset>287020</wp:posOffset>
            </wp:positionV>
            <wp:extent cx="5883910" cy="894715"/>
            <wp:effectExtent l="0" t="0" r="2540" b="635"/>
            <wp:wrapTopAndBottom/>
            <wp:docPr id="616885971" name="Imagen 1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85971" name="Imagen 1" descr="Imagen que contiene Diagram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3910" cy="894715"/>
                    </a:xfrm>
                    <a:prstGeom prst="rect">
                      <a:avLst/>
                    </a:prstGeom>
                  </pic:spPr>
                </pic:pic>
              </a:graphicData>
            </a:graphic>
            <wp14:sizeRelH relativeFrom="margin">
              <wp14:pctWidth>0</wp14:pctWidth>
            </wp14:sizeRelH>
          </wp:anchor>
        </w:drawing>
      </w:r>
      <w:r w:rsidR="00F37158" w:rsidRPr="009E55F5">
        <w:rPr>
          <w:rFonts w:ascii="Book Antiqua" w:eastAsiaTheme="minorEastAsia" w:hAnsi="Book Antiqua" w:cs="Arial"/>
          <w:sz w:val="22"/>
          <w:szCs w:val="22"/>
          <w:lang w:val="es-ES_tradnl"/>
        </w:rPr>
        <w:t xml:space="preserve"> (en millones de colones)</w:t>
      </w:r>
    </w:p>
    <w:p w14:paraId="633B8F2A" w14:textId="0A73DDF3" w:rsidR="00F37158" w:rsidRPr="009E55F5" w:rsidRDefault="00F37158" w:rsidP="00F37158">
      <w:pPr>
        <w:jc w:val="both"/>
        <w:rPr>
          <w:rFonts w:ascii="Book Antiqua" w:hAnsi="Book Antiqua" w:cs="Arial"/>
          <w:sz w:val="16"/>
          <w:szCs w:val="16"/>
          <w:lang w:val="es-ES_tradnl"/>
        </w:rPr>
      </w:pPr>
      <w:r w:rsidRPr="009E55F5">
        <w:rPr>
          <w:rFonts w:ascii="Book Antiqua" w:hAnsi="Book Antiqua" w:cs="Arial"/>
          <w:b/>
          <w:sz w:val="16"/>
          <w:szCs w:val="16"/>
          <w:lang w:val="es-ES_tradnl"/>
        </w:rPr>
        <w:t xml:space="preserve"> Fuente</w:t>
      </w:r>
      <w:r w:rsidRPr="009E55F5">
        <w:rPr>
          <w:rFonts w:ascii="Book Antiqua" w:hAnsi="Book Antiqua" w:cs="Arial"/>
          <w:sz w:val="16"/>
          <w:szCs w:val="16"/>
          <w:lang w:val="es-ES_tradnl"/>
        </w:rPr>
        <w:t xml:space="preserve">: </w:t>
      </w:r>
      <w:r w:rsidR="0078550B" w:rsidRPr="009E55F5">
        <w:rPr>
          <w:rFonts w:ascii="Book Antiqua" w:hAnsi="Book Antiqua" w:cs="Arial"/>
          <w:color w:val="1F497D" w:themeColor="text2"/>
          <w:sz w:val="16"/>
          <w:szCs w:val="16"/>
        </w:rPr>
        <w:t>Datos suministrados por la Dirección Ejecutiva del Poder Judicial, conforme información incluida en el Banco de Proyectos de Inversión Pública y actualizado al 31 diciembre del 202</w:t>
      </w:r>
      <w:r w:rsidR="007D3968" w:rsidRPr="009E55F5">
        <w:rPr>
          <w:rFonts w:ascii="Book Antiqua" w:hAnsi="Book Antiqua" w:cs="Arial"/>
          <w:color w:val="1F497D" w:themeColor="text2"/>
          <w:sz w:val="16"/>
          <w:szCs w:val="16"/>
        </w:rPr>
        <w:t>3</w:t>
      </w:r>
      <w:r w:rsidR="0078550B" w:rsidRPr="009E55F5">
        <w:rPr>
          <w:rFonts w:ascii="Book Antiqua" w:hAnsi="Book Antiqua" w:cs="Arial"/>
          <w:color w:val="1F497D" w:themeColor="text2"/>
          <w:sz w:val="16"/>
          <w:szCs w:val="16"/>
        </w:rPr>
        <w:t>.</w:t>
      </w:r>
    </w:p>
    <w:p w14:paraId="7EF02BA7" w14:textId="77777777" w:rsidR="00F37158" w:rsidRPr="009E55F5" w:rsidRDefault="00F37158" w:rsidP="00F37158">
      <w:pPr>
        <w:jc w:val="both"/>
        <w:rPr>
          <w:rFonts w:ascii="Book Antiqua" w:hAnsi="Book Antiqua" w:cs="Arial"/>
          <w:sz w:val="16"/>
          <w:szCs w:val="16"/>
          <w:lang w:val="es-ES_tradnl"/>
        </w:rPr>
      </w:pPr>
      <w:r w:rsidRPr="009E55F5">
        <w:rPr>
          <w:rFonts w:ascii="Book Antiqua" w:hAnsi="Book Antiqua" w:cs="Arial"/>
          <w:sz w:val="16"/>
          <w:szCs w:val="16"/>
          <w:lang w:val="es-ES_tradnl"/>
        </w:rPr>
        <w:t xml:space="preserve">     /1: Corresponde a proyectos registrados en el BPIP con recursos de la ley 10331 y sus reformas.</w:t>
      </w:r>
    </w:p>
    <w:p w14:paraId="5EC79276" w14:textId="77777777" w:rsidR="00F37158" w:rsidRPr="009E55F5" w:rsidRDefault="00F37158" w:rsidP="00F37158">
      <w:pPr>
        <w:contextualSpacing/>
        <w:rPr>
          <w:rFonts w:ascii="Book Antiqua" w:hAnsi="Book Antiqua" w:cs="Arial"/>
          <w:lang w:val="es-ES_tradnl" w:eastAsia="es-CR"/>
        </w:rPr>
      </w:pPr>
    </w:p>
    <w:p w14:paraId="03F0782A" w14:textId="77777777" w:rsidR="00AC4CD5" w:rsidRPr="009E55F5" w:rsidRDefault="00AC4CD5" w:rsidP="00F37158">
      <w:pPr>
        <w:contextualSpacing/>
        <w:rPr>
          <w:rFonts w:ascii="Book Antiqua" w:hAnsi="Book Antiqua" w:cs="Arial"/>
          <w:lang w:eastAsia="es-CR"/>
        </w:rPr>
      </w:pPr>
    </w:p>
    <w:p w14:paraId="4EBB8E6A" w14:textId="2F64FB47" w:rsidR="00AB440C" w:rsidRPr="009E55F5" w:rsidRDefault="00AB440C" w:rsidP="009834ED">
      <w:pPr>
        <w:spacing w:after="160" w:line="360" w:lineRule="auto"/>
        <w:contextualSpacing/>
        <w:jc w:val="both"/>
        <w:rPr>
          <w:rFonts w:ascii="Book Antiqua" w:eastAsiaTheme="minorEastAsia" w:hAnsi="Book Antiqua" w:cs="Arial"/>
          <w:sz w:val="22"/>
          <w:szCs w:val="22"/>
          <w:lang w:val="es-ES_tradnl"/>
        </w:rPr>
      </w:pPr>
      <w:r w:rsidRPr="009E55F5">
        <w:rPr>
          <w:rFonts w:ascii="Book Antiqua" w:eastAsiaTheme="minorEastAsia" w:hAnsi="Book Antiqua" w:cs="Arial"/>
          <w:sz w:val="22"/>
          <w:szCs w:val="22"/>
          <w:lang w:val="es-ES_tradnl"/>
        </w:rPr>
        <w:t>Con respecto a</w:t>
      </w:r>
      <w:r w:rsidR="009B5912" w:rsidRPr="009E55F5">
        <w:rPr>
          <w:rFonts w:ascii="Book Antiqua" w:eastAsiaTheme="minorEastAsia" w:hAnsi="Book Antiqua" w:cs="Arial"/>
          <w:sz w:val="22"/>
          <w:szCs w:val="22"/>
          <w:lang w:val="es-ES_tradnl"/>
        </w:rPr>
        <w:t xml:space="preserve"> los cuadros </w:t>
      </w:r>
      <w:r w:rsidR="001E222B" w:rsidRPr="009E55F5">
        <w:rPr>
          <w:rFonts w:ascii="Book Antiqua" w:eastAsiaTheme="minorEastAsia" w:hAnsi="Book Antiqua" w:cs="Arial"/>
          <w:sz w:val="22"/>
          <w:szCs w:val="22"/>
          <w:lang w:val="es-ES_tradnl"/>
        </w:rPr>
        <w:t>10 y 11</w:t>
      </w:r>
      <w:r w:rsidRPr="009E55F5">
        <w:rPr>
          <w:rFonts w:ascii="Book Antiqua" w:eastAsiaTheme="minorEastAsia" w:hAnsi="Book Antiqua" w:cs="Arial"/>
          <w:sz w:val="22"/>
          <w:szCs w:val="22"/>
          <w:lang w:val="es-ES_tradnl"/>
        </w:rPr>
        <w:t>, a continuación, se adjunta el detalle de los proyectos que se encuentran dentro del Banco de Proyectos del Poder Judicial, correspondientes a los proyectos de inversión relacionados con la partida 5 y 7 para cumplir con la norma 20:</w:t>
      </w:r>
    </w:p>
    <w:p w14:paraId="5E547242" w14:textId="55825FBE" w:rsidR="00F53CF9" w:rsidRPr="009E55F5" w:rsidRDefault="0065313F" w:rsidP="00465200">
      <w:pPr>
        <w:spacing w:after="160" w:line="360" w:lineRule="auto"/>
        <w:contextualSpacing/>
        <w:jc w:val="center"/>
        <w:rPr>
          <w:rFonts w:ascii="Book Antiqua" w:eastAsiaTheme="minorEastAsia" w:hAnsi="Book Antiqua" w:cs="Arial"/>
          <w:sz w:val="20"/>
          <w:szCs w:val="20"/>
        </w:rPr>
      </w:pPr>
      <w:r w:rsidRPr="009E55F5">
        <w:rPr>
          <w:rFonts w:ascii="Book Antiqua" w:eastAsiaTheme="minorEastAsia" w:hAnsi="Book Antiqua" w:cs="Arial"/>
          <w:sz w:val="20"/>
          <w:szCs w:val="20"/>
        </w:rPr>
        <w:object w:dxaOrig="1539" w:dyaOrig="997" w14:anchorId="3E79D373">
          <v:shape id="_x0000_i1030" type="#_x0000_t75" style="width:76.5pt;height:50pt" o:ole="">
            <v:imagedata r:id="rId27" o:title=""/>
          </v:shape>
          <o:OLEObject Type="Embed" ProgID="Excel.Sheet.12" ShapeID="_x0000_i1030" DrawAspect="Icon" ObjectID="_1768220293" r:id="rId28"/>
        </w:object>
      </w:r>
    </w:p>
    <w:p w14:paraId="226A81FF" w14:textId="5DE9F658" w:rsidR="43D7C4C1" w:rsidRPr="009E55F5" w:rsidRDefault="43D7C4C1" w:rsidP="43D7C4C1">
      <w:pPr>
        <w:spacing w:after="160" w:line="360" w:lineRule="auto"/>
        <w:contextualSpacing/>
        <w:jc w:val="both"/>
        <w:rPr>
          <w:rFonts w:ascii="Book Antiqua" w:eastAsiaTheme="minorEastAsia" w:hAnsi="Book Antiqua" w:cs="Arial"/>
          <w:sz w:val="20"/>
          <w:szCs w:val="20"/>
        </w:rPr>
      </w:pPr>
    </w:p>
    <w:p w14:paraId="33B58E30" w14:textId="77777777" w:rsidR="00F37158" w:rsidRPr="009E55F5" w:rsidRDefault="00F37158" w:rsidP="00F37158">
      <w:pPr>
        <w:contextualSpacing/>
        <w:rPr>
          <w:rFonts w:ascii="Book Antiqua" w:hAnsi="Book Antiqua" w:cs="Arial"/>
          <w:lang w:eastAsia="es-CR"/>
        </w:rPr>
      </w:pPr>
    </w:p>
    <w:tbl>
      <w:tblPr>
        <w:tblStyle w:val="Listaclara-nfasis11"/>
        <w:tblW w:w="5000" w:type="pct"/>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0A0" w:firstRow="1" w:lastRow="0" w:firstColumn="1" w:lastColumn="0" w:noHBand="0" w:noVBand="0"/>
      </w:tblPr>
      <w:tblGrid>
        <w:gridCol w:w="3295"/>
        <w:gridCol w:w="2567"/>
        <w:gridCol w:w="2622"/>
      </w:tblGrid>
      <w:tr w:rsidR="00F37158" w:rsidRPr="00F07EF0" w14:paraId="0318C01D" w14:textId="77777777" w:rsidTr="00B023D6">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942" w:type="pct"/>
            <w:shd w:val="clear" w:color="auto" w:fill="244061" w:themeFill="accent1" w:themeFillShade="80"/>
          </w:tcPr>
          <w:p w14:paraId="571C97AF" w14:textId="77777777" w:rsidR="00F37158" w:rsidRPr="009E55F5" w:rsidRDefault="00F37158" w:rsidP="00B023D6">
            <w:pPr>
              <w:spacing w:after="120" w:line="360" w:lineRule="auto"/>
              <w:contextualSpacing/>
              <w:jc w:val="center"/>
              <w:rPr>
                <w:rFonts w:ascii="Book Antiqua" w:hAnsi="Book Antiqua" w:cs="Arial"/>
                <w:color w:val="auto"/>
                <w:sz w:val="22"/>
                <w:szCs w:val="22"/>
                <w:lang w:val="es-ES_tradnl"/>
              </w:rPr>
            </w:pPr>
            <w:r w:rsidRPr="009E55F5">
              <w:rPr>
                <w:rFonts w:ascii="Book Antiqua" w:hAnsi="Book Antiqua" w:cs="Arial"/>
                <w:sz w:val="22"/>
                <w:szCs w:val="22"/>
                <w:lang w:val="es-ES_tradnl"/>
              </w:rPr>
              <w:t>Datos</w:t>
            </w:r>
          </w:p>
        </w:tc>
        <w:tc>
          <w:tcPr>
            <w:cnfStyle w:val="000010000000" w:firstRow="0" w:lastRow="0" w:firstColumn="0" w:lastColumn="0" w:oddVBand="1" w:evenVBand="0" w:oddHBand="0" w:evenHBand="0" w:firstRowFirstColumn="0" w:firstRowLastColumn="0" w:lastRowFirstColumn="0" w:lastRowLastColumn="0"/>
            <w:tcW w:w="1513" w:type="pct"/>
            <w:shd w:val="clear" w:color="auto" w:fill="244061" w:themeFill="accent1" w:themeFillShade="80"/>
          </w:tcPr>
          <w:p w14:paraId="7EF40304" w14:textId="77777777" w:rsidR="00F37158" w:rsidRPr="009E55F5" w:rsidRDefault="00F37158" w:rsidP="00CF23DA">
            <w:pPr>
              <w:spacing w:after="120" w:line="360" w:lineRule="auto"/>
              <w:contextualSpacing/>
              <w:jc w:val="center"/>
              <w:rPr>
                <w:rFonts w:ascii="Book Antiqua" w:hAnsi="Book Antiqua" w:cs="Arial"/>
                <w:color w:val="auto"/>
                <w:sz w:val="22"/>
                <w:szCs w:val="22"/>
                <w:lang w:val="es-ES_tradnl"/>
              </w:rPr>
            </w:pPr>
            <w:r w:rsidRPr="009E55F5">
              <w:rPr>
                <w:rFonts w:ascii="Book Antiqua" w:hAnsi="Book Antiqua" w:cs="Arial"/>
                <w:sz w:val="22"/>
                <w:szCs w:val="22"/>
                <w:lang w:val="es-ES_tradnl"/>
              </w:rPr>
              <w:t>Director (a) Financiero (a)</w:t>
            </w:r>
          </w:p>
        </w:tc>
        <w:tc>
          <w:tcPr>
            <w:tcW w:w="1545" w:type="pct"/>
            <w:shd w:val="clear" w:color="auto" w:fill="244061" w:themeFill="accent1" w:themeFillShade="80"/>
          </w:tcPr>
          <w:p w14:paraId="7224A69D" w14:textId="77777777" w:rsidR="00F37158" w:rsidRPr="009E55F5" w:rsidRDefault="00F37158" w:rsidP="00CF23DA">
            <w:pPr>
              <w:spacing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sz w:val="22"/>
                <w:szCs w:val="22"/>
                <w:lang w:val="es-ES_tradnl"/>
              </w:rPr>
            </w:pPr>
            <w:r w:rsidRPr="009E55F5">
              <w:rPr>
                <w:rFonts w:ascii="Book Antiqua" w:hAnsi="Book Antiqua" w:cs="Arial"/>
                <w:sz w:val="22"/>
                <w:szCs w:val="22"/>
                <w:lang w:val="es-ES_tradnl"/>
              </w:rPr>
              <w:t>Director (a) de Planificación</w:t>
            </w:r>
          </w:p>
        </w:tc>
      </w:tr>
      <w:tr w:rsidR="00F37158" w:rsidRPr="00F07EF0" w14:paraId="5D177AF1" w14:textId="77777777" w:rsidTr="00B023D6">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942" w:type="pct"/>
            <w:vAlign w:val="center"/>
          </w:tcPr>
          <w:p w14:paraId="678EBB60" w14:textId="77777777" w:rsidR="00F37158" w:rsidRPr="009E55F5" w:rsidRDefault="00F37158" w:rsidP="00CF23DA">
            <w:pPr>
              <w:spacing w:after="120" w:line="360" w:lineRule="auto"/>
              <w:contextualSpacing/>
              <w:rPr>
                <w:rFonts w:ascii="Book Antiqua" w:hAnsi="Book Antiqua" w:cs="Arial"/>
                <w:sz w:val="22"/>
                <w:szCs w:val="22"/>
                <w:lang w:val="es-ES_tradnl"/>
              </w:rPr>
            </w:pPr>
            <w:r w:rsidRPr="009E55F5">
              <w:rPr>
                <w:rFonts w:ascii="Book Antiqua" w:hAnsi="Book Antiqua" w:cs="Arial"/>
                <w:sz w:val="22"/>
                <w:szCs w:val="22"/>
                <w:lang w:val="es-ES_tradnl"/>
              </w:rPr>
              <w:t>Nombre</w:t>
            </w:r>
          </w:p>
        </w:tc>
        <w:tc>
          <w:tcPr>
            <w:cnfStyle w:val="000010000000" w:firstRow="0" w:lastRow="0" w:firstColumn="0" w:lastColumn="0" w:oddVBand="1" w:evenVBand="0" w:oddHBand="0" w:evenHBand="0" w:firstRowFirstColumn="0" w:firstRowLastColumn="0" w:lastRowFirstColumn="0" w:lastRowLastColumn="0"/>
            <w:tcW w:w="1513" w:type="pct"/>
          </w:tcPr>
          <w:p w14:paraId="69B73D79" w14:textId="305C0576" w:rsidR="00F37158" w:rsidRPr="009E55F5" w:rsidRDefault="00A0433F" w:rsidP="00CF23DA">
            <w:pPr>
              <w:spacing w:after="120" w:line="360" w:lineRule="auto"/>
              <w:contextualSpacing/>
              <w:rPr>
                <w:rFonts w:ascii="Book Antiqua" w:hAnsi="Book Antiqua" w:cs="Arial"/>
                <w:sz w:val="22"/>
                <w:szCs w:val="22"/>
                <w:lang w:val="es-ES_tradnl"/>
              </w:rPr>
            </w:pPr>
            <w:r w:rsidRPr="009E55F5">
              <w:rPr>
                <w:rFonts w:ascii="Book Antiqua" w:hAnsi="Book Antiqua" w:cs="Arial"/>
                <w:sz w:val="22"/>
                <w:szCs w:val="22"/>
                <w:lang w:val="es-ES_tradnl"/>
              </w:rPr>
              <w:t>Ana Eugenia Romero Jenkins</w:t>
            </w:r>
          </w:p>
        </w:tc>
        <w:tc>
          <w:tcPr>
            <w:tcW w:w="1545" w:type="pct"/>
          </w:tcPr>
          <w:p w14:paraId="35BE3582" w14:textId="233202AC" w:rsidR="00F37158" w:rsidRPr="009E55F5" w:rsidRDefault="00F53CF9" w:rsidP="00CF23DA">
            <w:pPr>
              <w:spacing w:after="120"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lang w:val="es-ES_tradnl"/>
              </w:rPr>
            </w:pPr>
            <w:r w:rsidRPr="009E55F5">
              <w:rPr>
                <w:rFonts w:ascii="Book Antiqua" w:hAnsi="Book Antiqua" w:cs="Arial"/>
                <w:sz w:val="22"/>
                <w:szCs w:val="22"/>
                <w:lang w:val="es-ES_tradnl"/>
              </w:rPr>
              <w:t>Allan Pow Hing Cordero</w:t>
            </w:r>
          </w:p>
        </w:tc>
      </w:tr>
      <w:tr w:rsidR="00F37158" w:rsidRPr="00F07EF0" w14:paraId="21261E01" w14:textId="77777777" w:rsidTr="00B023D6">
        <w:trPr>
          <w:trHeight w:val="451"/>
          <w:jc w:val="center"/>
        </w:trPr>
        <w:tc>
          <w:tcPr>
            <w:cnfStyle w:val="001000000000" w:firstRow="0" w:lastRow="0" w:firstColumn="1" w:lastColumn="0" w:oddVBand="0" w:evenVBand="0" w:oddHBand="0" w:evenHBand="0" w:firstRowFirstColumn="0" w:firstRowLastColumn="0" w:lastRowFirstColumn="0" w:lastRowLastColumn="0"/>
            <w:tcW w:w="1942" w:type="pct"/>
            <w:vAlign w:val="center"/>
          </w:tcPr>
          <w:p w14:paraId="68D44AA9" w14:textId="2A22A08D" w:rsidR="00F37158" w:rsidRPr="009E55F5" w:rsidRDefault="00745EAF" w:rsidP="00CF23DA">
            <w:pPr>
              <w:spacing w:after="120" w:line="360" w:lineRule="auto"/>
              <w:contextualSpacing/>
              <w:rPr>
                <w:rFonts w:ascii="Book Antiqua" w:hAnsi="Book Antiqua" w:cs="Arial"/>
                <w:sz w:val="22"/>
                <w:szCs w:val="22"/>
                <w:lang w:val="es-ES_tradnl"/>
              </w:rPr>
            </w:pPr>
            <w:r w:rsidRPr="009E55F5">
              <w:rPr>
                <w:rFonts w:ascii="Book Antiqua" w:hAnsi="Book Antiqua" w:cs="Arial"/>
                <w:sz w:val="22"/>
                <w:szCs w:val="22"/>
                <w:lang w:val="es-ES_tradnl"/>
              </w:rPr>
              <w:t xml:space="preserve">que </w:t>
            </w:r>
            <w:r w:rsidR="00F37158" w:rsidRPr="009E55F5">
              <w:rPr>
                <w:rFonts w:ascii="Book Antiqua" w:hAnsi="Book Antiqua" w:cs="Arial"/>
                <w:sz w:val="22"/>
                <w:szCs w:val="22"/>
                <w:lang w:val="es-ES_tradnl"/>
              </w:rPr>
              <w:t>C</w:t>
            </w:r>
            <w:r w:rsidR="00AC4CD5" w:rsidRPr="009E55F5">
              <w:rPr>
                <w:rFonts w:ascii="Book Antiqua" w:hAnsi="Book Antiqua" w:cs="Arial"/>
                <w:sz w:val="22"/>
                <w:szCs w:val="22"/>
                <w:lang w:val="es-ES_tradnl"/>
              </w:rPr>
              <w:t>o</w:t>
            </w:r>
            <w:r w:rsidR="00F37158" w:rsidRPr="009E55F5">
              <w:rPr>
                <w:rFonts w:ascii="Book Antiqua" w:hAnsi="Book Antiqua" w:cs="Arial"/>
                <w:sz w:val="22"/>
                <w:szCs w:val="22"/>
                <w:lang w:val="es-ES_tradnl"/>
              </w:rPr>
              <w:t>rreo electrónico</w:t>
            </w:r>
          </w:p>
        </w:tc>
        <w:tc>
          <w:tcPr>
            <w:cnfStyle w:val="000010000000" w:firstRow="0" w:lastRow="0" w:firstColumn="0" w:lastColumn="0" w:oddVBand="1" w:evenVBand="0" w:oddHBand="0" w:evenHBand="0" w:firstRowFirstColumn="0" w:firstRowLastColumn="0" w:lastRowFirstColumn="0" w:lastRowLastColumn="0"/>
            <w:tcW w:w="1513" w:type="pct"/>
          </w:tcPr>
          <w:p w14:paraId="334130CD" w14:textId="4E1387D6" w:rsidR="00F37158" w:rsidRPr="009E55F5" w:rsidRDefault="00000000" w:rsidP="00CF23DA">
            <w:pPr>
              <w:spacing w:after="120" w:line="360" w:lineRule="auto"/>
              <w:contextualSpacing/>
              <w:rPr>
                <w:rFonts w:ascii="Book Antiqua" w:hAnsi="Book Antiqua" w:cs="Arial"/>
                <w:sz w:val="22"/>
                <w:szCs w:val="22"/>
                <w:lang w:val="es-ES_tradnl"/>
              </w:rPr>
            </w:pPr>
            <w:hyperlink r:id="rId29" w:history="1">
              <w:r w:rsidR="00F63080" w:rsidRPr="009E55F5">
                <w:rPr>
                  <w:rStyle w:val="Hipervnculo"/>
                  <w:rFonts w:ascii="Book Antiqua" w:hAnsi="Book Antiqua" w:cs="Arial"/>
                  <w:sz w:val="22"/>
                  <w:szCs w:val="22"/>
                  <w:lang w:val="es-ES_tradnl"/>
                </w:rPr>
                <w:t>aromeroj@poder-judicial.go.cr</w:t>
              </w:r>
            </w:hyperlink>
          </w:p>
        </w:tc>
        <w:tc>
          <w:tcPr>
            <w:tcW w:w="1545" w:type="pct"/>
          </w:tcPr>
          <w:p w14:paraId="66FA0887" w14:textId="1B58570A" w:rsidR="00F37158" w:rsidRPr="009E55F5" w:rsidRDefault="004A20E3" w:rsidP="00CF23DA">
            <w:pPr>
              <w:spacing w:after="120"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lang w:val="es-ES_tradnl"/>
              </w:rPr>
            </w:pPr>
            <w:r w:rsidRPr="009E55F5">
              <w:rPr>
                <w:rFonts w:ascii="Book Antiqua" w:hAnsi="Book Antiqua" w:cs="Arial"/>
                <w:sz w:val="22"/>
                <w:szCs w:val="22"/>
                <w:lang w:val="es-ES_tradnl"/>
              </w:rPr>
              <w:t>apowhing@poder-judicial.go.cr</w:t>
            </w:r>
          </w:p>
        </w:tc>
      </w:tr>
      <w:tr w:rsidR="00F37158" w:rsidRPr="00F07EF0" w14:paraId="280A8A4E" w14:textId="77777777" w:rsidTr="00B023D6">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942" w:type="pct"/>
            <w:vAlign w:val="center"/>
          </w:tcPr>
          <w:p w14:paraId="4E59C29C" w14:textId="77777777" w:rsidR="00F37158" w:rsidRPr="009E55F5" w:rsidRDefault="00F37158" w:rsidP="00CF23DA">
            <w:pPr>
              <w:spacing w:after="120" w:line="360" w:lineRule="auto"/>
              <w:contextualSpacing/>
              <w:rPr>
                <w:rFonts w:ascii="Book Antiqua" w:hAnsi="Book Antiqua" w:cs="Arial"/>
                <w:sz w:val="22"/>
                <w:szCs w:val="22"/>
                <w:lang w:val="es-ES_tradnl"/>
              </w:rPr>
            </w:pPr>
            <w:r w:rsidRPr="009E55F5">
              <w:rPr>
                <w:rFonts w:ascii="Book Antiqua" w:hAnsi="Book Antiqua" w:cs="Arial"/>
                <w:sz w:val="22"/>
                <w:szCs w:val="22"/>
                <w:lang w:val="es-ES_tradnl"/>
              </w:rPr>
              <w:t>Número de teléfono</w:t>
            </w:r>
          </w:p>
        </w:tc>
        <w:tc>
          <w:tcPr>
            <w:cnfStyle w:val="000010000000" w:firstRow="0" w:lastRow="0" w:firstColumn="0" w:lastColumn="0" w:oddVBand="1" w:evenVBand="0" w:oddHBand="0" w:evenHBand="0" w:firstRowFirstColumn="0" w:firstRowLastColumn="0" w:lastRowFirstColumn="0" w:lastRowLastColumn="0"/>
            <w:tcW w:w="1513" w:type="pct"/>
          </w:tcPr>
          <w:p w14:paraId="648BC7FE" w14:textId="32BE6451" w:rsidR="00F37158" w:rsidRPr="009E55F5" w:rsidRDefault="00A0433F" w:rsidP="00CF23DA">
            <w:pPr>
              <w:spacing w:after="120" w:line="360" w:lineRule="auto"/>
              <w:contextualSpacing/>
              <w:rPr>
                <w:rFonts w:ascii="Book Antiqua" w:hAnsi="Book Antiqua" w:cs="Arial"/>
                <w:sz w:val="22"/>
                <w:szCs w:val="22"/>
                <w:lang w:val="es-ES_tradnl"/>
              </w:rPr>
            </w:pPr>
            <w:r w:rsidRPr="009E55F5">
              <w:rPr>
                <w:rFonts w:ascii="Book Antiqua" w:hAnsi="Book Antiqua" w:cs="Arial"/>
                <w:sz w:val="22"/>
                <w:szCs w:val="22"/>
                <w:lang w:val="es-ES_tradnl"/>
              </w:rPr>
              <w:t>2295-4971</w:t>
            </w:r>
          </w:p>
        </w:tc>
        <w:tc>
          <w:tcPr>
            <w:tcW w:w="1545" w:type="pct"/>
          </w:tcPr>
          <w:p w14:paraId="618435A3" w14:textId="28BFF80A" w:rsidR="00F37158" w:rsidRPr="009E55F5" w:rsidRDefault="00A0433F" w:rsidP="00CF23DA">
            <w:pPr>
              <w:spacing w:after="120"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lang w:val="es-ES_tradnl"/>
              </w:rPr>
            </w:pPr>
            <w:r w:rsidRPr="009E55F5">
              <w:rPr>
                <w:rFonts w:ascii="Book Antiqua" w:hAnsi="Book Antiqua" w:cs="Arial"/>
                <w:sz w:val="22"/>
                <w:szCs w:val="22"/>
                <w:lang w:val="es-ES_tradnl"/>
              </w:rPr>
              <w:t>2295-3600</w:t>
            </w:r>
          </w:p>
        </w:tc>
      </w:tr>
      <w:tr w:rsidR="00F37158" w:rsidRPr="00F07EF0" w14:paraId="2D444133" w14:textId="77777777" w:rsidTr="00B023D6">
        <w:trPr>
          <w:trHeight w:val="451"/>
          <w:jc w:val="center"/>
        </w:trPr>
        <w:tc>
          <w:tcPr>
            <w:cnfStyle w:val="001000000000" w:firstRow="0" w:lastRow="0" w:firstColumn="1" w:lastColumn="0" w:oddVBand="0" w:evenVBand="0" w:oddHBand="0" w:evenHBand="0" w:firstRowFirstColumn="0" w:firstRowLastColumn="0" w:lastRowFirstColumn="0" w:lastRowLastColumn="0"/>
            <w:tcW w:w="1942" w:type="pct"/>
            <w:vAlign w:val="center"/>
          </w:tcPr>
          <w:p w14:paraId="37688EE1" w14:textId="77777777" w:rsidR="00F37158" w:rsidRPr="009E55F5" w:rsidRDefault="00F37158" w:rsidP="00CF23DA">
            <w:pPr>
              <w:spacing w:after="120" w:line="360" w:lineRule="auto"/>
              <w:contextualSpacing/>
              <w:rPr>
                <w:rFonts w:ascii="Book Antiqua" w:hAnsi="Book Antiqua" w:cs="Arial"/>
                <w:sz w:val="22"/>
                <w:szCs w:val="22"/>
                <w:lang w:val="es-ES_tradnl"/>
              </w:rPr>
            </w:pPr>
            <w:r w:rsidRPr="009E55F5">
              <w:rPr>
                <w:rFonts w:ascii="Book Antiqua" w:hAnsi="Book Antiqua" w:cs="Arial"/>
                <w:sz w:val="22"/>
                <w:szCs w:val="22"/>
                <w:lang w:val="es-ES_tradnl"/>
              </w:rPr>
              <w:t>Firma Digital</w:t>
            </w:r>
          </w:p>
        </w:tc>
        <w:tc>
          <w:tcPr>
            <w:cnfStyle w:val="000010000000" w:firstRow="0" w:lastRow="0" w:firstColumn="0" w:lastColumn="0" w:oddVBand="1" w:evenVBand="0" w:oddHBand="0" w:evenHBand="0" w:firstRowFirstColumn="0" w:firstRowLastColumn="0" w:lastRowFirstColumn="0" w:lastRowLastColumn="0"/>
            <w:tcW w:w="1513" w:type="pct"/>
          </w:tcPr>
          <w:p w14:paraId="413E1E96" w14:textId="77777777" w:rsidR="00F37158" w:rsidRPr="009E55F5" w:rsidRDefault="00F37158" w:rsidP="00CF23DA">
            <w:pPr>
              <w:spacing w:after="120" w:line="360" w:lineRule="auto"/>
              <w:contextualSpacing/>
              <w:rPr>
                <w:rFonts w:ascii="Book Antiqua" w:hAnsi="Book Antiqua" w:cs="Arial"/>
                <w:sz w:val="22"/>
                <w:szCs w:val="22"/>
                <w:lang w:val="es-ES_tradnl"/>
              </w:rPr>
            </w:pPr>
          </w:p>
        </w:tc>
        <w:tc>
          <w:tcPr>
            <w:tcW w:w="1545" w:type="pct"/>
          </w:tcPr>
          <w:p w14:paraId="072839F6" w14:textId="77777777" w:rsidR="00F37158" w:rsidRPr="009E55F5" w:rsidRDefault="00F37158" w:rsidP="00CF23DA">
            <w:pPr>
              <w:spacing w:after="120"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lang w:val="es-ES_tradnl"/>
              </w:rPr>
            </w:pPr>
          </w:p>
        </w:tc>
      </w:tr>
    </w:tbl>
    <w:p w14:paraId="6A2E35F7" w14:textId="77777777" w:rsidR="00F37158" w:rsidRPr="009E55F5" w:rsidRDefault="00F37158" w:rsidP="00F37158">
      <w:pPr>
        <w:contextualSpacing/>
        <w:rPr>
          <w:rFonts w:ascii="Book Antiqua" w:hAnsi="Book Antiqua" w:cs="Arial"/>
          <w:lang w:eastAsia="es-CR"/>
        </w:rPr>
      </w:pPr>
    </w:p>
    <w:bookmarkEnd w:id="7"/>
    <w:bookmarkEnd w:id="16"/>
    <w:p w14:paraId="0330996A" w14:textId="44F2435F" w:rsidR="00A340FD" w:rsidRPr="009E55F5" w:rsidRDefault="00A340FD" w:rsidP="00A340FD">
      <w:pPr>
        <w:rPr>
          <w:rFonts w:ascii="Book Antiqua" w:eastAsiaTheme="minorEastAsia" w:hAnsi="Book Antiqua" w:cs="Arial"/>
          <w:b/>
          <w:color w:val="002060"/>
          <w:sz w:val="20"/>
          <w:szCs w:val="20"/>
        </w:rPr>
      </w:pPr>
    </w:p>
    <w:p w14:paraId="39510085" w14:textId="77777777" w:rsidR="00C47A02" w:rsidRPr="009E55F5" w:rsidRDefault="00C47A02" w:rsidP="00A340FD">
      <w:pPr>
        <w:rPr>
          <w:rFonts w:ascii="Book Antiqua" w:eastAsiaTheme="minorEastAsia" w:hAnsi="Book Antiqua" w:cs="Arial"/>
          <w:b/>
          <w:color w:val="002060"/>
          <w:sz w:val="20"/>
          <w:szCs w:val="20"/>
        </w:rPr>
      </w:pPr>
    </w:p>
    <w:p w14:paraId="432BADFF" w14:textId="4D926C18" w:rsidR="00B25945" w:rsidRPr="009E55F5" w:rsidRDefault="001808B1" w:rsidP="00BB2599">
      <w:pPr>
        <w:pStyle w:val="Ttulo2"/>
        <w:keepLines/>
        <w:numPr>
          <w:ilvl w:val="0"/>
          <w:numId w:val="7"/>
        </w:numPr>
        <w:spacing w:before="360" w:line="276" w:lineRule="auto"/>
        <w:rPr>
          <w:rFonts w:ascii="Book Antiqua" w:eastAsiaTheme="majorEastAsia" w:hAnsi="Book Antiqua" w:cs="Arial"/>
          <w:color w:val="002060"/>
          <w:spacing w:val="5"/>
          <w:sz w:val="28"/>
          <w:szCs w:val="32"/>
          <w:lang w:val="es-ES"/>
        </w:rPr>
      </w:pPr>
      <w:bookmarkStart w:id="34" w:name="_Toc88819974"/>
      <w:bookmarkStart w:id="35" w:name="_Toc125449926"/>
      <w:bookmarkStart w:id="36" w:name="_Toc156817938"/>
      <w:bookmarkStart w:id="37" w:name="_Toc87963773"/>
      <w:bookmarkStart w:id="38" w:name="_Hlk93419223"/>
      <w:r w:rsidRPr="009E55F5">
        <w:rPr>
          <w:rStyle w:val="Ttulodellibro"/>
          <w:rFonts w:ascii="Book Antiqua" w:eastAsiaTheme="majorEastAsia" w:hAnsi="Book Antiqua" w:cs="Arial"/>
          <w:b/>
          <w:smallCaps w:val="0"/>
          <w:color w:val="002060"/>
          <w:sz w:val="28"/>
          <w:szCs w:val="32"/>
          <w:lang w:val="es-ES"/>
        </w:rPr>
        <w:t>Apartado de Gestión: Centro Gestor</w:t>
      </w:r>
      <w:bookmarkEnd w:id="34"/>
      <w:bookmarkEnd w:id="35"/>
      <w:bookmarkEnd w:id="36"/>
      <w:r w:rsidRPr="009E55F5">
        <w:rPr>
          <w:rStyle w:val="Ttulodellibro"/>
          <w:rFonts w:ascii="Book Antiqua" w:eastAsiaTheme="majorEastAsia" w:hAnsi="Book Antiqua" w:cs="Arial"/>
          <w:b/>
          <w:smallCaps w:val="0"/>
          <w:color w:val="002060"/>
          <w:sz w:val="28"/>
          <w:szCs w:val="32"/>
          <w:lang w:val="es-ES"/>
        </w:rPr>
        <w:t xml:space="preserve"> </w:t>
      </w:r>
      <w:bookmarkEnd w:id="37"/>
      <w:bookmarkEnd w:id="38"/>
    </w:p>
    <w:p w14:paraId="49C608C6" w14:textId="0D2ADB16" w:rsidR="00787790" w:rsidRPr="009E55F5" w:rsidRDefault="00787790" w:rsidP="00BB2599">
      <w:pPr>
        <w:pStyle w:val="Ttulo2"/>
        <w:keepLines/>
        <w:numPr>
          <w:ilvl w:val="1"/>
          <w:numId w:val="6"/>
        </w:numPr>
        <w:spacing w:before="360" w:line="276" w:lineRule="auto"/>
        <w:jc w:val="both"/>
        <w:rPr>
          <w:rFonts w:ascii="Book Antiqua" w:hAnsi="Book Antiqua" w:cs="Arial"/>
          <w:color w:val="002060"/>
          <w:spacing w:val="15"/>
          <w:sz w:val="28"/>
          <w:szCs w:val="32"/>
        </w:rPr>
      </w:pPr>
      <w:bookmarkStart w:id="39" w:name="_Toc25758878"/>
      <w:bookmarkStart w:id="40" w:name="_Toc56690436"/>
      <w:bookmarkStart w:id="41" w:name="_Toc125449927"/>
      <w:bookmarkStart w:id="42" w:name="_Toc156817939"/>
      <w:r w:rsidRPr="009E55F5">
        <w:rPr>
          <w:rFonts w:ascii="Book Antiqua" w:hAnsi="Book Antiqua" w:cs="Arial"/>
          <w:color w:val="002060"/>
          <w:spacing w:val="15"/>
          <w:sz w:val="28"/>
          <w:szCs w:val="32"/>
        </w:rPr>
        <w:t>Análisis de los logros obtenidos</w:t>
      </w:r>
      <w:bookmarkEnd w:id="39"/>
      <w:bookmarkEnd w:id="40"/>
      <w:bookmarkEnd w:id="41"/>
      <w:bookmarkEnd w:id="42"/>
    </w:p>
    <w:p w14:paraId="4D4B653A" w14:textId="77777777" w:rsidR="00787790" w:rsidRPr="009E55F5" w:rsidRDefault="00787790" w:rsidP="00BB2599">
      <w:pPr>
        <w:spacing w:line="276" w:lineRule="auto"/>
        <w:rPr>
          <w:rFonts w:ascii="Book Antiqua" w:hAnsi="Book Antiqua" w:cs="Arial"/>
          <w:sz w:val="22"/>
          <w:szCs w:val="22"/>
          <w:u w:val="single"/>
          <w:lang w:val="es-MX"/>
        </w:rPr>
      </w:pPr>
    </w:p>
    <w:p w14:paraId="712A6E71" w14:textId="5DD58780" w:rsidR="00552996" w:rsidRPr="009E55F5" w:rsidRDefault="00787790" w:rsidP="00BB2599">
      <w:pPr>
        <w:numPr>
          <w:ilvl w:val="0"/>
          <w:numId w:val="1"/>
        </w:numPr>
        <w:shd w:val="clear" w:color="auto" w:fill="DAEEF3" w:themeFill="accent5" w:themeFillTint="33"/>
        <w:spacing w:after="160" w:line="276" w:lineRule="auto"/>
        <w:ind w:left="426"/>
        <w:jc w:val="both"/>
        <w:rPr>
          <w:rFonts w:ascii="Book Antiqua" w:hAnsi="Book Antiqua" w:cs="Arial"/>
          <w:b/>
          <w:sz w:val="22"/>
          <w:szCs w:val="22"/>
        </w:rPr>
      </w:pPr>
      <w:r w:rsidRPr="009E55F5">
        <w:rPr>
          <w:rFonts w:ascii="Book Antiqua" w:hAnsi="Book Antiqua" w:cs="Arial"/>
          <w:b/>
          <w:sz w:val="22"/>
          <w:szCs w:val="22"/>
        </w:rPr>
        <w:t>Comentar ¿cómo la gestión desarrollada contribuyó con la misión institucional?</w:t>
      </w:r>
    </w:p>
    <w:p w14:paraId="16284CC7" w14:textId="02594DBD" w:rsidR="00FF4F87" w:rsidRPr="009E55F5" w:rsidRDefault="00787790" w:rsidP="00BB2599">
      <w:pPr>
        <w:shd w:val="clear" w:color="auto" w:fill="31849B" w:themeFill="accent5" w:themeFillShade="BF"/>
        <w:spacing w:line="276"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t>Programa 926:</w:t>
      </w:r>
      <w:r w:rsidR="004A3BDC" w:rsidRPr="009E55F5">
        <w:rPr>
          <w:rFonts w:ascii="Book Antiqua" w:hAnsi="Book Antiqua" w:cs="Arial"/>
          <w:b/>
          <w:color w:val="FFFFFF" w:themeColor="background1"/>
          <w:sz w:val="22"/>
          <w:szCs w:val="22"/>
        </w:rPr>
        <w:t xml:space="preserve"> </w:t>
      </w:r>
    </w:p>
    <w:p w14:paraId="72DE6FAE" w14:textId="77777777" w:rsidR="002A072B" w:rsidRPr="009E55F5" w:rsidRDefault="002A072B" w:rsidP="00BB2599">
      <w:pPr>
        <w:spacing w:line="276" w:lineRule="auto"/>
        <w:jc w:val="both"/>
        <w:rPr>
          <w:rFonts w:ascii="Book Antiqua" w:hAnsi="Book Antiqua" w:cs="Arial"/>
          <w:b/>
          <w:sz w:val="22"/>
          <w:szCs w:val="22"/>
        </w:rPr>
      </w:pPr>
    </w:p>
    <w:p w14:paraId="5DA6E1AF" w14:textId="77777777" w:rsidR="00A22114" w:rsidRPr="009E55F5" w:rsidRDefault="00A22114" w:rsidP="00773F6B">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El Poder Judicial realizó un esfuerzo considerable en el periodo 2023 para lograr de manera eficiente cumplir con las metas institucionales y lograr una justicia pronta, cumplida y accesible para la población nacional a </w:t>
      </w:r>
      <w:r w:rsidRPr="009E55F5">
        <w:rPr>
          <w:rFonts w:ascii="Book Antiqua" w:hAnsi="Book Antiqua" w:cs="Arial"/>
          <w:sz w:val="22"/>
          <w:szCs w:val="22"/>
        </w:rPr>
        <w:t>pesar</w:t>
      </w:r>
      <w:r w:rsidRPr="009E55F5">
        <w:rPr>
          <w:rFonts w:ascii="Book Antiqua" w:eastAsiaTheme="minorHAnsi" w:hAnsi="Book Antiqua" w:cs="Arial"/>
          <w:kern w:val="2"/>
          <w:sz w:val="22"/>
          <w:szCs w:val="22"/>
          <w:lang w:val="es-CR" w:eastAsia="en-US"/>
          <w14:ligatures w14:val="standardContextual"/>
        </w:rPr>
        <w:t xml:space="preserve"> de los diferentes factores externos presentados durante el periodo presupuestario, ello se demuestra en el nivel de ejecución institucional que superó el 90%.</w:t>
      </w:r>
    </w:p>
    <w:p w14:paraId="2B98C4D7" w14:textId="1EC446FF" w:rsidR="00787790" w:rsidRPr="009E55F5" w:rsidRDefault="00787790" w:rsidP="00BB2599">
      <w:pPr>
        <w:spacing w:line="276" w:lineRule="auto"/>
        <w:jc w:val="both"/>
        <w:rPr>
          <w:rFonts w:ascii="Book Antiqua" w:hAnsi="Book Antiqua" w:cs="Arial"/>
          <w:sz w:val="22"/>
          <w:szCs w:val="22"/>
        </w:rPr>
      </w:pPr>
    </w:p>
    <w:p w14:paraId="50984176" w14:textId="370809DA" w:rsidR="00C6413C" w:rsidRPr="009E55F5" w:rsidRDefault="003C4FE2" w:rsidP="00BB2599">
      <w:pPr>
        <w:shd w:val="clear" w:color="auto" w:fill="31849B" w:themeFill="accent5" w:themeFillShade="BF"/>
        <w:spacing w:line="276"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t xml:space="preserve">Programa 927:   </w:t>
      </w:r>
    </w:p>
    <w:p w14:paraId="50D9740C" w14:textId="77777777" w:rsidR="00773F6B" w:rsidRPr="009E55F5" w:rsidRDefault="00773F6B" w:rsidP="00BB2599">
      <w:pPr>
        <w:spacing w:line="276" w:lineRule="auto"/>
        <w:jc w:val="both"/>
        <w:rPr>
          <w:rFonts w:ascii="Book Antiqua" w:hAnsi="Book Antiqua" w:cs="Arial"/>
          <w:sz w:val="22"/>
          <w:szCs w:val="22"/>
        </w:rPr>
      </w:pPr>
    </w:p>
    <w:p w14:paraId="5E9B5D5A" w14:textId="77777777" w:rsidR="00CC03DE" w:rsidRPr="009E55F5" w:rsidRDefault="00CC03DE"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lastRenderedPageBreak/>
        <w:t>En el caso del Poder Judicial, la misión institucional definida en el plan estratégico 2019-2024 corresponde a: “Administrar justicia pronta, cumplida y accesible, de conformidad con el ordenamiento jurídico para contribuir con la democracia, la paz social y el desarrollo sostenible del país”.</w:t>
      </w:r>
    </w:p>
    <w:p w14:paraId="095922E9" w14:textId="77777777" w:rsidR="00CC03DE" w:rsidRPr="009E55F5" w:rsidRDefault="00CC03DE"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El contenido presupuestario asignado para el año 2023, específicamente al Programa 927 “Servicio Jurisdiccional”, le permitió a las oficinas y despachos que lo conforman, ejercer su labor acorde con lo establecido en el artículo 41 de la Constitución Política, al superar la expectativa de asuntos finalizados durante el 2023. </w:t>
      </w:r>
    </w:p>
    <w:p w14:paraId="3B9CF69F" w14:textId="77777777" w:rsidR="00CC03DE" w:rsidRPr="009E55F5" w:rsidRDefault="00CC03DE"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La implementación de las reformas en las materias civil y laboral; los planes de descongestionamiento para la implementación de los códigos procesales para las materias agraria y familia, así como el Proyecto de Rediseño de Procesos del Modelo Penal con la aplicación de nuevas tecnologías de información, contribuyeron a ese fin.</w:t>
      </w:r>
    </w:p>
    <w:p w14:paraId="0FAE1186" w14:textId="77777777" w:rsidR="00CC03DE" w:rsidRPr="009E55F5" w:rsidRDefault="00CC03DE"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Para el año 2023 los despachos jurisdiccionales retornaron a la “normalidad”, en un contexto laboral similar al que vivía previo a la pandemia; sin embargo, se mantuvieron algunas de las acciones enfocadas en propiciar la continuidad del servicio en el contexto del COVID 19, entre las que se destacar:</w:t>
      </w:r>
    </w:p>
    <w:p w14:paraId="23E2FA67" w14:textId="77777777" w:rsidR="00CC03DE" w:rsidRPr="009E55F5" w:rsidRDefault="00CC03DE" w:rsidP="00D60FC9">
      <w:pPr>
        <w:pStyle w:val="Prrafodelista"/>
        <w:numPr>
          <w:ilvl w:val="0"/>
          <w:numId w:val="44"/>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Continuidad de la modalidad de teletrabajo bajo un esquema de contrato formal, con pautas, deberes y responsabilidades tanto de la parte empleadora, como para el funcionario.</w:t>
      </w:r>
    </w:p>
    <w:p w14:paraId="55AD0826" w14:textId="77777777" w:rsidR="00CC03DE" w:rsidRPr="009E55F5" w:rsidRDefault="00CC03DE" w:rsidP="00D60FC9">
      <w:pPr>
        <w:pStyle w:val="Prrafodelista"/>
        <w:numPr>
          <w:ilvl w:val="0"/>
          <w:numId w:val="44"/>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Continuidad en el uso de las licencias necesarias para teletrabajar.</w:t>
      </w:r>
    </w:p>
    <w:p w14:paraId="6A1E85A0" w14:textId="77777777" w:rsidR="00CC03DE" w:rsidRPr="009E55F5" w:rsidRDefault="00CC03DE" w:rsidP="00D60FC9">
      <w:pPr>
        <w:pStyle w:val="Prrafodelista"/>
        <w:numPr>
          <w:ilvl w:val="0"/>
          <w:numId w:val="44"/>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Seguimiento y control de la gestión realizada por los despachos.</w:t>
      </w:r>
    </w:p>
    <w:p w14:paraId="2FF93394" w14:textId="77777777" w:rsidR="00CC03DE" w:rsidRPr="009E55F5" w:rsidRDefault="00CC03DE" w:rsidP="00D60FC9">
      <w:pPr>
        <w:pStyle w:val="Prrafodelista"/>
        <w:numPr>
          <w:ilvl w:val="0"/>
          <w:numId w:val="44"/>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Utilización de los protocolos para la realización de audiencias orales por medios tecnológicos en diferentes materias.</w:t>
      </w:r>
    </w:p>
    <w:p w14:paraId="063C7030" w14:textId="77777777" w:rsidR="00CC03DE" w:rsidRPr="009E55F5" w:rsidRDefault="00CC03DE"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Finalmente, los resultados obtenidos por el programa 927 mostraron un comportamiento positivo durante el año 2023, en relación con las metas establecidas para dicho periodo, para mantener y ejecutar de la mejor manera los ideales plasmados en la misión institucional.  </w:t>
      </w:r>
    </w:p>
    <w:p w14:paraId="734A0C3D" w14:textId="7F1D1D08" w:rsidR="00787790" w:rsidRPr="009E55F5" w:rsidRDefault="00787790" w:rsidP="00BB2599">
      <w:pPr>
        <w:spacing w:line="276" w:lineRule="auto"/>
        <w:jc w:val="both"/>
        <w:rPr>
          <w:rFonts w:ascii="Book Antiqua" w:hAnsi="Book Antiqua" w:cs="Arial"/>
          <w:b/>
          <w:color w:val="FFFFFF" w:themeColor="background1"/>
          <w:sz w:val="22"/>
          <w:szCs w:val="22"/>
        </w:rPr>
      </w:pPr>
    </w:p>
    <w:p w14:paraId="4CA0F54F" w14:textId="4A6EC0E5" w:rsidR="0012013D" w:rsidRPr="009E55F5" w:rsidRDefault="001E7408" w:rsidP="00BB2599">
      <w:pPr>
        <w:shd w:val="clear" w:color="auto" w:fill="31849B" w:themeFill="accent5" w:themeFillShade="BF"/>
        <w:spacing w:line="276"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t xml:space="preserve">Programa 928:  </w:t>
      </w:r>
    </w:p>
    <w:p w14:paraId="1D8B7A33" w14:textId="77777777" w:rsidR="007B13EC" w:rsidRPr="009E55F5" w:rsidRDefault="007B13EC" w:rsidP="00BB2599">
      <w:pPr>
        <w:spacing w:line="276" w:lineRule="auto"/>
        <w:jc w:val="both"/>
        <w:rPr>
          <w:rFonts w:ascii="Book Antiqua" w:hAnsi="Book Antiqua" w:cs="Arial"/>
          <w:sz w:val="22"/>
          <w:szCs w:val="22"/>
        </w:rPr>
      </w:pPr>
    </w:p>
    <w:p w14:paraId="27521F27" w14:textId="3B4C277F" w:rsidR="0046560F" w:rsidRPr="009E55F5" w:rsidRDefault="00247379" w:rsidP="005255E3">
      <w:pPr>
        <w:spacing w:line="360" w:lineRule="auto"/>
        <w:jc w:val="both"/>
        <w:rPr>
          <w:rFonts w:ascii="Book Antiqua" w:eastAsiaTheme="minorHAnsi" w:hAnsi="Book Antiqua" w:cs="Arial"/>
          <w:b/>
          <w:i/>
          <w:kern w:val="2"/>
          <w:sz w:val="22"/>
          <w:szCs w:val="22"/>
          <w:lang w:val="es-CR" w:eastAsia="en-US"/>
          <w14:ligatures w14:val="standardContextual"/>
        </w:rPr>
      </w:pPr>
      <w:r>
        <w:rPr>
          <w:rFonts w:ascii="Book Antiqua" w:eastAsiaTheme="minorHAnsi" w:hAnsi="Book Antiqua" w:cs="Arial"/>
          <w:b/>
          <w:i/>
          <w:kern w:val="2"/>
          <w:sz w:val="22"/>
          <w:szCs w:val="22"/>
          <w:lang w:val="es-CR" w:eastAsia="en-US"/>
          <w14:ligatures w14:val="standardContextual"/>
        </w:rPr>
        <w:t xml:space="preserve"> </w:t>
      </w:r>
      <w:r w:rsidR="0046560F" w:rsidRPr="009E55F5">
        <w:rPr>
          <w:rFonts w:ascii="Book Antiqua" w:eastAsiaTheme="minorHAnsi" w:hAnsi="Book Antiqua" w:cs="Arial"/>
          <w:b/>
          <w:i/>
          <w:kern w:val="2"/>
          <w:sz w:val="22"/>
          <w:szCs w:val="22"/>
          <w:lang w:val="es-CR" w:eastAsia="en-US"/>
          <w14:ligatures w14:val="standardContextual"/>
        </w:rPr>
        <w:t xml:space="preserve">Misión del Poder Judicial </w:t>
      </w:r>
    </w:p>
    <w:p w14:paraId="1481D23E" w14:textId="77777777" w:rsidR="0046560F" w:rsidRPr="009E55F5" w:rsidRDefault="0046560F" w:rsidP="005255E3">
      <w:pPr>
        <w:spacing w:line="360" w:lineRule="auto"/>
        <w:jc w:val="both"/>
        <w:rPr>
          <w:rFonts w:ascii="Book Antiqua" w:eastAsiaTheme="minorHAnsi" w:hAnsi="Book Antiqua" w:cs="Arial"/>
          <w:kern w:val="2"/>
          <w:sz w:val="22"/>
          <w:szCs w:val="22"/>
          <w:lang w:val="es-CR" w:eastAsia="en-US"/>
          <w14:ligatures w14:val="standardContextual"/>
        </w:rPr>
      </w:pPr>
    </w:p>
    <w:p w14:paraId="536B5B68" w14:textId="77777777" w:rsidR="0046560F" w:rsidRPr="009E55F5" w:rsidRDefault="0046560F" w:rsidP="005255E3">
      <w:pPr>
        <w:spacing w:line="360" w:lineRule="auto"/>
        <w:jc w:val="both"/>
        <w:rPr>
          <w:rFonts w:ascii="Book Antiqua" w:eastAsiaTheme="minorHAnsi" w:hAnsi="Book Antiqua" w:cs="Arial"/>
          <w:i/>
          <w:kern w:val="2"/>
          <w:sz w:val="22"/>
          <w:szCs w:val="22"/>
          <w:lang w:val="es-CR" w:eastAsia="en-US"/>
          <w14:ligatures w14:val="standardContextual"/>
        </w:rPr>
      </w:pPr>
      <w:r w:rsidRPr="009E55F5">
        <w:rPr>
          <w:rFonts w:ascii="Book Antiqua" w:eastAsiaTheme="minorHAnsi" w:hAnsi="Book Antiqua" w:cs="Arial"/>
          <w:i/>
          <w:kern w:val="2"/>
          <w:sz w:val="22"/>
          <w:szCs w:val="22"/>
          <w:lang w:val="es-CR" w:eastAsia="en-US"/>
          <w14:ligatures w14:val="standardContextual"/>
        </w:rPr>
        <w:t>“Administrar justicia pronta, cumplida y accesible, de conformidad con el ordenamiento jurídico para contribuir con la democracia, la paz social y el desarrollo sostenible del país.”</w:t>
      </w:r>
    </w:p>
    <w:p w14:paraId="589E782D" w14:textId="77777777" w:rsidR="0046560F" w:rsidRPr="009E55F5" w:rsidRDefault="0046560F" w:rsidP="005255E3">
      <w:pPr>
        <w:spacing w:line="360" w:lineRule="auto"/>
        <w:jc w:val="both"/>
        <w:rPr>
          <w:rFonts w:ascii="Book Antiqua" w:eastAsiaTheme="minorHAnsi" w:hAnsi="Book Antiqua" w:cs="Arial"/>
          <w:kern w:val="2"/>
          <w:sz w:val="22"/>
          <w:szCs w:val="22"/>
          <w:lang w:val="es-CR" w:eastAsia="en-US"/>
          <w14:ligatures w14:val="standardContextual"/>
        </w:rPr>
      </w:pPr>
    </w:p>
    <w:p w14:paraId="5275368E" w14:textId="77777777" w:rsidR="0046560F" w:rsidRPr="009E55F5" w:rsidRDefault="0046560F"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La gestión presupuestaria es uno de los pilares fundamentales para llevar a cabo la labor de este Organismo.  A través de la ejecución se logra dotar desde los consumibles tangibles hasta los bines intangibles para el adecuado funcionamiento de la Policía Judicial.  Es importante indicar que al ser una policía técnica, científica y administrativa se deben procurar todos los elementos esenciales para el logro de objetivos.  Es así como se logró atender todo lo referente a la logística policial, a través de:</w:t>
      </w:r>
    </w:p>
    <w:p w14:paraId="75BAC81D" w14:textId="77777777" w:rsidR="0046560F" w:rsidRPr="009E55F5" w:rsidRDefault="0046560F" w:rsidP="005255E3">
      <w:pPr>
        <w:pStyle w:val="Prrafodelista"/>
        <w:numPr>
          <w:ilvl w:val="0"/>
          <w:numId w:val="35"/>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La atención del pago de viáticos. </w:t>
      </w:r>
    </w:p>
    <w:p w14:paraId="199BFB45" w14:textId="77777777" w:rsidR="0046560F" w:rsidRPr="009E55F5" w:rsidRDefault="0046560F" w:rsidP="005255E3">
      <w:pPr>
        <w:pStyle w:val="Prrafodelista"/>
        <w:numPr>
          <w:ilvl w:val="0"/>
          <w:numId w:val="35"/>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Los vehículos, su mantenimiento, combustible y repuestos. </w:t>
      </w:r>
    </w:p>
    <w:p w14:paraId="10034DED" w14:textId="77777777" w:rsidR="0046560F" w:rsidRPr="009E55F5" w:rsidRDefault="0046560F" w:rsidP="005255E3">
      <w:pPr>
        <w:pStyle w:val="Prrafodelista"/>
        <w:numPr>
          <w:ilvl w:val="0"/>
          <w:numId w:val="35"/>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Los equipos médicos y su mantenimiento. </w:t>
      </w:r>
    </w:p>
    <w:p w14:paraId="69D137FD" w14:textId="77777777" w:rsidR="0046560F" w:rsidRPr="009E55F5" w:rsidRDefault="0046560F" w:rsidP="005255E3">
      <w:pPr>
        <w:pStyle w:val="Prrafodelista"/>
        <w:numPr>
          <w:ilvl w:val="0"/>
          <w:numId w:val="35"/>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Los diferentes contratos como los de alimentación de detenidos, calibraciones de equipos entre otros. </w:t>
      </w:r>
    </w:p>
    <w:p w14:paraId="1A5DDC46" w14:textId="77777777" w:rsidR="0046560F" w:rsidRPr="009E55F5" w:rsidRDefault="0046560F" w:rsidP="005255E3">
      <w:pPr>
        <w:pStyle w:val="Prrafodelista"/>
        <w:numPr>
          <w:ilvl w:val="0"/>
          <w:numId w:val="35"/>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Software como adquisición de software para apertura de celulares, y 471 computadoras.</w:t>
      </w:r>
    </w:p>
    <w:p w14:paraId="1DD82A78" w14:textId="77777777" w:rsidR="0046560F" w:rsidRPr="009E55F5" w:rsidRDefault="0046560F" w:rsidP="005255E3">
      <w:pPr>
        <w:pStyle w:val="Prrafodelista"/>
        <w:numPr>
          <w:ilvl w:val="0"/>
          <w:numId w:val="35"/>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Proyectos constructivos como el trámite de una bodega de reactivos.</w:t>
      </w:r>
    </w:p>
    <w:p w14:paraId="08E20A8C" w14:textId="77777777" w:rsidR="0046560F" w:rsidRPr="009E55F5" w:rsidRDefault="0046560F" w:rsidP="005255E3">
      <w:pPr>
        <w:pStyle w:val="Prrafodelista"/>
        <w:numPr>
          <w:ilvl w:val="0"/>
          <w:numId w:val="35"/>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Toda la atención de gastos confidenciales para las diferentes investigaciones.</w:t>
      </w:r>
    </w:p>
    <w:p w14:paraId="62BB653D" w14:textId="77777777" w:rsidR="0046560F" w:rsidRPr="009E55F5" w:rsidRDefault="0046560F" w:rsidP="005255E3">
      <w:pPr>
        <w:pStyle w:val="Prrafodelista"/>
        <w:numPr>
          <w:ilvl w:val="0"/>
          <w:numId w:val="35"/>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Equipo policial, como la adquisición de 981 chalecos antibalas, 350 pistolas, 80 cascos de kevlar, munición, entre otros.</w:t>
      </w:r>
    </w:p>
    <w:p w14:paraId="4A27C0D5" w14:textId="77777777" w:rsidR="0046560F" w:rsidRPr="009E55F5" w:rsidRDefault="0046560F" w:rsidP="00BB2599">
      <w:pPr>
        <w:spacing w:line="276" w:lineRule="auto"/>
        <w:jc w:val="both"/>
        <w:rPr>
          <w:rFonts w:ascii="Book Antiqua" w:eastAsiaTheme="minorHAnsi" w:hAnsi="Book Antiqua" w:cs="Arial"/>
          <w:kern w:val="2"/>
          <w:sz w:val="22"/>
          <w:szCs w:val="22"/>
          <w:lang w:val="es-CR" w:eastAsia="en-US"/>
          <w14:ligatures w14:val="standardContextual"/>
        </w:rPr>
      </w:pPr>
    </w:p>
    <w:p w14:paraId="71A665D9" w14:textId="1781342B" w:rsidR="0046560F" w:rsidRPr="009E55F5" w:rsidRDefault="0046560F"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Todo lo anterior permite que la Policía Judicial pueda atender de manera eficiente las diferentes investigaciones que se van presentando y principalmente permiten trazar dichas investigaciones con toda la transparencia requerida.</w:t>
      </w:r>
    </w:p>
    <w:p w14:paraId="23484A2B" w14:textId="72373E21" w:rsidR="0046560F" w:rsidRPr="009E55F5" w:rsidRDefault="0046560F"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Adicionalmente se incorporaron recursos para la ley contra el Crimen Organizado, lo que garantiza que la policía judicial pueda atender de manera más expedita los casos </w:t>
      </w:r>
      <w:r w:rsidRPr="009E55F5">
        <w:rPr>
          <w:rFonts w:ascii="Book Antiqua" w:eastAsiaTheme="minorHAnsi" w:hAnsi="Book Antiqua" w:cs="Arial"/>
          <w:kern w:val="2"/>
          <w:sz w:val="22"/>
          <w:szCs w:val="22"/>
          <w:lang w:val="es-CR" w:eastAsia="en-US"/>
          <w14:ligatures w14:val="standardContextual"/>
        </w:rPr>
        <w:lastRenderedPageBreak/>
        <w:t>relacionados a esta materia, la cual ha venido en aumento y que está causando un daño a la sociedad costarricense, por lo anterior el contar con mayor presencia policial y que esta a su vez tenga la capacidad técnica y operativa para atender este tipo de delito, trae beneficios al país, brindando un mayor nivel de seguridad y pronta atención de los casos.</w:t>
      </w:r>
    </w:p>
    <w:p w14:paraId="5CC880C6" w14:textId="1E7716B5" w:rsidR="00787790" w:rsidRPr="009E55F5" w:rsidRDefault="00787790" w:rsidP="00BB2599">
      <w:pPr>
        <w:spacing w:line="276" w:lineRule="auto"/>
        <w:jc w:val="both"/>
        <w:rPr>
          <w:rFonts w:ascii="Book Antiqua" w:hAnsi="Book Antiqua" w:cs="Arial"/>
          <w:sz w:val="22"/>
          <w:szCs w:val="22"/>
        </w:rPr>
      </w:pPr>
    </w:p>
    <w:p w14:paraId="1499F60E" w14:textId="5378C885" w:rsidR="00AE19AC" w:rsidRPr="009E55F5" w:rsidRDefault="001D6E7F" w:rsidP="00BB2599">
      <w:pPr>
        <w:shd w:val="clear" w:color="auto" w:fill="31849B" w:themeFill="accent5" w:themeFillShade="BF"/>
        <w:spacing w:line="276"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t xml:space="preserve">Para el Programa 929:  </w:t>
      </w:r>
    </w:p>
    <w:p w14:paraId="00E9AB00" w14:textId="77777777" w:rsidR="004558E8" w:rsidRPr="009E55F5" w:rsidRDefault="004558E8" w:rsidP="00BB2599">
      <w:pPr>
        <w:spacing w:line="276" w:lineRule="auto"/>
        <w:jc w:val="both"/>
        <w:rPr>
          <w:rFonts w:ascii="Book Antiqua" w:hAnsi="Book Antiqua" w:cs="Arial"/>
          <w:sz w:val="22"/>
          <w:szCs w:val="22"/>
        </w:rPr>
      </w:pPr>
    </w:p>
    <w:p w14:paraId="194637A4" w14:textId="77777777" w:rsidR="007B7B01" w:rsidRPr="009E55F5" w:rsidRDefault="0067450F"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La gestión desarrollada por el programa 929, contribuyó de diferentes formas con la misión institucional de brindar una justicia pronta y cumplida, ya que el Ministerio Público tiene la función de requerir ante los tribunales penales la aplicación de la ley, mediante el ejercicio de la acción penal y la realización de la investigación preparatoria en los delitos de acción pública. </w:t>
      </w:r>
    </w:p>
    <w:p w14:paraId="37BA8671" w14:textId="77777777" w:rsidR="007B7B01" w:rsidRPr="009E55F5" w:rsidRDefault="007B7B01" w:rsidP="005255E3">
      <w:pPr>
        <w:spacing w:line="360" w:lineRule="auto"/>
        <w:jc w:val="both"/>
        <w:rPr>
          <w:rFonts w:ascii="Book Antiqua" w:eastAsiaTheme="minorHAnsi" w:hAnsi="Book Antiqua" w:cs="Arial"/>
          <w:kern w:val="2"/>
          <w:sz w:val="22"/>
          <w:szCs w:val="22"/>
          <w:lang w:val="es-CR" w:eastAsia="en-US"/>
          <w14:ligatures w14:val="standardContextual"/>
        </w:rPr>
      </w:pPr>
    </w:p>
    <w:p w14:paraId="4E678712" w14:textId="77777777" w:rsidR="00263EF8" w:rsidRPr="009E55F5" w:rsidRDefault="0067450F"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En el marco de la Política de Acceso a la Justicia, el Ministerio Público de Costa Rica cumple con su compromiso de garantizar sus servicios a toda la población y para ello cuenta con una plataforma de Fiscalías Especializadas, Políticas de Persecución Penal, directrices internas, y la capacitación continua del personal técnico y profesional, permitiendo brindar un servicio público de calidad a todos los grupos vulnerables y poblaciones vulnerabilizadas. Entre las políticas establecidas por el Ministerio Público para una mejora en el servicio brindado a estas poblaciones, están la Política de Persecución Penal para Personas Adultas Mayores Víctimas de Violencia, la Política de Persecución Penal para Personas en condición de discapacidad y la Política de persecución penal para la atención de Delitos en perjuicio de personas menores de edad. </w:t>
      </w:r>
    </w:p>
    <w:p w14:paraId="76660B6F" w14:textId="77777777" w:rsidR="00263EF8" w:rsidRPr="009E55F5" w:rsidRDefault="00263EF8" w:rsidP="00BB2599">
      <w:pPr>
        <w:spacing w:line="276" w:lineRule="auto"/>
        <w:jc w:val="both"/>
        <w:rPr>
          <w:rFonts w:ascii="Book Antiqua" w:eastAsiaTheme="minorHAnsi" w:hAnsi="Book Antiqua" w:cs="Arial"/>
          <w:kern w:val="2"/>
          <w:sz w:val="22"/>
          <w:szCs w:val="22"/>
          <w:lang w:val="es-CR" w:eastAsia="en-US"/>
          <w14:ligatures w14:val="standardContextual"/>
        </w:rPr>
      </w:pPr>
    </w:p>
    <w:p w14:paraId="0DDB9426" w14:textId="77777777" w:rsidR="005C51C2" w:rsidRPr="009E55F5" w:rsidRDefault="0067450F"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 También es importante señalar que, como parte de la labor de proyección institucional se continua con el plan Nacional de Transparencia y Rendición de Cuentas en el Ministerio Público, el cual busca la cercanía con la ciudadanía a nivel nacional. Además, se mantiene una actualización constante de la página web, así como de la página en Facebook del Ministerio Público, con el fin de mantener un contacto más directo con la </w:t>
      </w:r>
      <w:r w:rsidRPr="009E55F5">
        <w:rPr>
          <w:rFonts w:ascii="Book Antiqua" w:eastAsiaTheme="minorHAnsi" w:hAnsi="Book Antiqua" w:cs="Arial"/>
          <w:kern w:val="2"/>
          <w:sz w:val="22"/>
          <w:szCs w:val="22"/>
          <w:lang w:val="es-CR" w:eastAsia="en-US"/>
          <w14:ligatures w14:val="standardContextual"/>
        </w:rPr>
        <w:lastRenderedPageBreak/>
        <w:t xml:space="preserve">ciudadanía y lograr mayor acercamiento para que la población pueda tener acceso a la información relacionada con el quehacer diario del Ministerio Público. </w:t>
      </w:r>
    </w:p>
    <w:p w14:paraId="14476E27" w14:textId="77777777" w:rsidR="005C51C2" w:rsidRPr="009E55F5" w:rsidRDefault="005C51C2" w:rsidP="005255E3">
      <w:pPr>
        <w:spacing w:line="360" w:lineRule="auto"/>
        <w:jc w:val="both"/>
        <w:rPr>
          <w:rFonts w:ascii="Book Antiqua" w:eastAsiaTheme="minorHAnsi" w:hAnsi="Book Antiqua" w:cs="Arial"/>
          <w:kern w:val="2"/>
          <w:sz w:val="22"/>
          <w:szCs w:val="22"/>
          <w:lang w:val="es-CR" w:eastAsia="en-US"/>
          <w14:ligatures w14:val="standardContextual"/>
        </w:rPr>
      </w:pPr>
    </w:p>
    <w:p w14:paraId="75EAC761" w14:textId="77777777" w:rsidR="00FD04CF" w:rsidRPr="009E55F5" w:rsidRDefault="0067450F"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En adición lo mencionado, y en procura de brindar un mejor servicio a las personas usuarias y mejorar las condiciones para los y las colaboradoras, durante el año 2023 se concluyeron las obras de remodelación de los espacios que albergan las oficinas 1218 - Fiscalía Adjunta de Probidad, Transparencia y Anticorrupción, oficina 0622 - Fiscalía Adjunta Contra el Narcotráfico y Delitos Conexos y 1220 - Fiscalía Adjunta de Fraudes y Cibercrimen, 0994 - Fiscalía Adjunta Contra La Violencia de Género y la remodelación del espacio que alberga la oficina 1981 - Fiscalía Especializada en Delincuencia Organizada (JEDO), en el IV piso del edificio de Tribunales del I Circuito Judicial de San José. </w:t>
      </w:r>
    </w:p>
    <w:p w14:paraId="6E6DBC85" w14:textId="77777777" w:rsidR="00FD04CF" w:rsidRPr="009E55F5" w:rsidRDefault="00FD04CF" w:rsidP="005255E3">
      <w:pPr>
        <w:spacing w:line="360" w:lineRule="auto"/>
        <w:jc w:val="both"/>
        <w:rPr>
          <w:rFonts w:ascii="Book Antiqua" w:eastAsiaTheme="minorHAnsi" w:hAnsi="Book Antiqua" w:cs="Arial"/>
          <w:kern w:val="2"/>
          <w:sz w:val="22"/>
          <w:szCs w:val="22"/>
          <w:lang w:val="es-CR" w:eastAsia="en-US"/>
          <w14:ligatures w14:val="standardContextual"/>
        </w:rPr>
      </w:pPr>
    </w:p>
    <w:p w14:paraId="515220D3" w14:textId="77777777" w:rsidR="00FD04CF" w:rsidRPr="009E55F5" w:rsidRDefault="0067450F"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Asimismo, se gestionó el equipamiento de la oficina 1981 - Fiscalía Adjunta Especializada contra la Delincuencia Organizada, y se gestionó la compra de diversos equipos necesarios en las diferentes oficinas del Ministerio Público, que permitirán resolver los casos de manera eficiente y eficaz, garantizando el acceso a la justicia. </w:t>
      </w:r>
    </w:p>
    <w:p w14:paraId="6FF319C8" w14:textId="77777777" w:rsidR="00FD04CF" w:rsidRPr="009E55F5" w:rsidRDefault="00FD04CF" w:rsidP="005255E3">
      <w:pPr>
        <w:spacing w:line="360" w:lineRule="auto"/>
        <w:jc w:val="both"/>
        <w:rPr>
          <w:rFonts w:ascii="Book Antiqua" w:eastAsiaTheme="minorHAnsi" w:hAnsi="Book Antiqua" w:cs="Arial"/>
          <w:kern w:val="2"/>
          <w:sz w:val="22"/>
          <w:szCs w:val="22"/>
          <w:lang w:val="es-CR" w:eastAsia="en-US"/>
          <w14:ligatures w14:val="standardContextual"/>
        </w:rPr>
      </w:pPr>
    </w:p>
    <w:p w14:paraId="2C9C364D" w14:textId="56C21D83" w:rsidR="00FA65F5" w:rsidRPr="009E55F5" w:rsidRDefault="0067450F" w:rsidP="005255E3">
      <w:p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Por otra parte, se procuró brindar un servicio púbico de calidad al desarrollarse diversas acciones para el fortalecimiento de los conocimientos, habilidades y destrezas de las personas funcionarias del Ministerio Púbico en diversos aspectos, que a su vez permiten una mejor atención a las personas usuarias del Poder Judicial.</w:t>
      </w:r>
    </w:p>
    <w:p w14:paraId="3272C5F3" w14:textId="77777777" w:rsidR="00FA65F5" w:rsidRPr="009E55F5" w:rsidRDefault="00FA65F5" w:rsidP="00BB2599">
      <w:pPr>
        <w:spacing w:line="276" w:lineRule="auto"/>
        <w:jc w:val="both"/>
        <w:rPr>
          <w:rFonts w:ascii="Book Antiqua" w:eastAsiaTheme="minorHAnsi" w:hAnsi="Book Antiqua" w:cs="Arial"/>
          <w:kern w:val="2"/>
          <w:sz w:val="22"/>
          <w:szCs w:val="22"/>
          <w:lang w:val="es-CR" w:eastAsia="en-US"/>
          <w14:ligatures w14:val="standardContextual"/>
        </w:rPr>
      </w:pPr>
    </w:p>
    <w:p w14:paraId="2069E951" w14:textId="21EA8E4B" w:rsidR="00242795" w:rsidRPr="009E55F5" w:rsidRDefault="00CD6C60" w:rsidP="00BB2599">
      <w:pPr>
        <w:shd w:val="clear" w:color="auto" w:fill="31849B" w:themeFill="accent5" w:themeFillShade="BF"/>
        <w:spacing w:line="276"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t>Programa 930</w:t>
      </w:r>
      <w:r w:rsidR="000A4CB3" w:rsidRPr="009E55F5">
        <w:rPr>
          <w:rFonts w:ascii="Book Antiqua" w:hAnsi="Book Antiqua" w:cs="Arial"/>
          <w:b/>
          <w:color w:val="FFFFFF" w:themeColor="background1"/>
          <w:sz w:val="22"/>
          <w:szCs w:val="22"/>
        </w:rPr>
        <w:t xml:space="preserve">: </w:t>
      </w:r>
    </w:p>
    <w:p w14:paraId="66E18DB3" w14:textId="0BEAAFBE" w:rsidR="004113AB" w:rsidRPr="009E55F5" w:rsidRDefault="004113AB" w:rsidP="005255E3">
      <w:pPr>
        <w:spacing w:before="240" w:line="360" w:lineRule="auto"/>
        <w:jc w:val="both"/>
        <w:rPr>
          <w:rFonts w:ascii="Book Antiqua" w:eastAsiaTheme="minorHAnsi" w:hAnsi="Book Antiqua" w:cs="Arial"/>
          <w:i/>
          <w:sz w:val="22"/>
          <w:szCs w:val="22"/>
        </w:rPr>
      </w:pPr>
      <w:r w:rsidRPr="009E55F5">
        <w:rPr>
          <w:rFonts w:ascii="Book Antiqua" w:eastAsiaTheme="minorHAnsi" w:hAnsi="Book Antiqua" w:cs="Arial"/>
          <w:i/>
          <w:sz w:val="22"/>
          <w:szCs w:val="22"/>
        </w:rPr>
        <w:t>Misión:</w:t>
      </w:r>
    </w:p>
    <w:p w14:paraId="7605FC1E" w14:textId="77777777" w:rsidR="004113AB" w:rsidRPr="009E55F5" w:rsidRDefault="004113AB" w:rsidP="005255E3">
      <w:pPr>
        <w:spacing w:before="240" w:line="360" w:lineRule="auto"/>
        <w:jc w:val="both"/>
        <w:rPr>
          <w:rFonts w:ascii="Book Antiqua" w:hAnsi="Book Antiqua" w:cs="Arial"/>
          <w:i/>
          <w:sz w:val="22"/>
          <w:szCs w:val="22"/>
        </w:rPr>
      </w:pPr>
      <w:r w:rsidRPr="009E55F5">
        <w:rPr>
          <w:rFonts w:ascii="Book Antiqua" w:hAnsi="Book Antiqua" w:cs="Arial"/>
          <w:i/>
          <w:sz w:val="22"/>
          <w:szCs w:val="22"/>
        </w:rPr>
        <w:t xml:space="preserve">“Proveer defensa pública con excelencia, solidaridad y compromiso a todas las personas usuarias, contribuyendo a garantizar la plena vigencia de los derechos, libertades, garantías e intereses de </w:t>
      </w:r>
      <w:r w:rsidRPr="009E55F5">
        <w:rPr>
          <w:rFonts w:ascii="Book Antiqua" w:hAnsi="Book Antiqua" w:cs="Arial"/>
          <w:i/>
          <w:sz w:val="22"/>
          <w:szCs w:val="22"/>
        </w:rPr>
        <w:lastRenderedPageBreak/>
        <w:t xml:space="preserve">estas personas, en forma ágil y oportuna, en los procesos judiciales que nos han sido legalmente asignados”. </w:t>
      </w:r>
    </w:p>
    <w:p w14:paraId="5EA600E9" w14:textId="46A6E6A2" w:rsidR="004113AB" w:rsidRPr="009E55F5" w:rsidRDefault="004113AB" w:rsidP="005255E3">
      <w:pPr>
        <w:spacing w:before="240" w:line="360" w:lineRule="auto"/>
        <w:jc w:val="both"/>
        <w:rPr>
          <w:rFonts w:ascii="Book Antiqua" w:hAnsi="Book Antiqua" w:cs="Arial"/>
          <w:sz w:val="22"/>
          <w:szCs w:val="22"/>
        </w:rPr>
      </w:pPr>
      <w:r w:rsidRPr="009E55F5">
        <w:rPr>
          <w:rFonts w:ascii="Book Antiqua" w:hAnsi="Book Antiqua" w:cs="Arial"/>
          <w:sz w:val="22"/>
          <w:szCs w:val="22"/>
        </w:rPr>
        <w:t>La gestión desarrollada impacta directamente el servicio que brinda la institución, que está orientado especialmente a la atención de poblaciones vulnerables, que encuentra en la Defensa Pública la posibilidad de contar con asistencia letrada para enfrentar un proceso judicial. Cada persona usuaria es particular en la atención de su caso, por tanto, recibe un servicio individualizado que permite a la persona defensora recolectar la información necesaria para plantear una estrategia para la solución del conflicto, buscando el mejor resultado para la parte representada de acuerdo con las disposiciones legales vigentes.</w:t>
      </w:r>
    </w:p>
    <w:p w14:paraId="10E7D0BA" w14:textId="77777777" w:rsidR="00577D84" w:rsidRPr="009E55F5" w:rsidRDefault="00577D84" w:rsidP="005255E3">
      <w:pPr>
        <w:spacing w:line="360" w:lineRule="auto"/>
        <w:jc w:val="both"/>
        <w:rPr>
          <w:rFonts w:ascii="Book Antiqua" w:hAnsi="Book Antiqua" w:cs="Arial"/>
          <w:b/>
          <w:sz w:val="22"/>
          <w:szCs w:val="22"/>
        </w:rPr>
      </w:pPr>
    </w:p>
    <w:p w14:paraId="1A441A72" w14:textId="3E619A81" w:rsidR="0014489C" w:rsidRPr="009E55F5" w:rsidRDefault="00CD6C60" w:rsidP="005255E3">
      <w:pPr>
        <w:shd w:val="clear" w:color="auto" w:fill="31849B" w:themeFill="accent5" w:themeFillShade="BF"/>
        <w:spacing w:line="360"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t xml:space="preserve">Programa 950: </w:t>
      </w:r>
    </w:p>
    <w:p w14:paraId="419F820E" w14:textId="5C831ABE" w:rsidR="0014489C" w:rsidRPr="009E55F5" w:rsidRDefault="0014489C" w:rsidP="005255E3">
      <w:pPr>
        <w:spacing w:before="240" w:line="360" w:lineRule="auto"/>
        <w:jc w:val="both"/>
        <w:rPr>
          <w:rFonts w:ascii="Book Antiqua" w:hAnsi="Book Antiqua" w:cs="Arial"/>
          <w:sz w:val="22"/>
          <w:szCs w:val="22"/>
        </w:rPr>
      </w:pPr>
      <w:r w:rsidRPr="009E55F5">
        <w:rPr>
          <w:rFonts w:ascii="Book Antiqua" w:eastAsiaTheme="minorHAnsi" w:hAnsi="Book Antiqua" w:cs="Arial"/>
          <w:sz w:val="22"/>
          <w:szCs w:val="22"/>
        </w:rPr>
        <w:t xml:space="preserve">Con la finalidad de contribuir a un segmento de la población que durante bastante tiempo estuvo proscrito en el ámbito judicial como lo son las personas víctimas y testigos, en el 2009 entró en vigor la Ley 8720 “Ley de Protección a Víctimas, Testigos y demás Sujetos Intervinientes en el Proceso Penal” instrumento jurídico que vino a proteger y regular los derechos de la persona víctimas y testigos en el derecho penal costarricense. </w:t>
      </w:r>
    </w:p>
    <w:p w14:paraId="6BA7F576" w14:textId="6EA26D9C" w:rsidR="0014489C" w:rsidRPr="009E55F5" w:rsidRDefault="0014489C" w:rsidP="005255E3">
      <w:pPr>
        <w:spacing w:before="240" w:line="360" w:lineRule="auto"/>
        <w:jc w:val="both"/>
        <w:rPr>
          <w:rFonts w:ascii="Book Antiqua" w:eastAsiaTheme="minorHAnsi" w:hAnsi="Book Antiqua" w:cs="Arial"/>
          <w:sz w:val="22"/>
          <w:szCs w:val="22"/>
        </w:rPr>
      </w:pPr>
      <w:r w:rsidRPr="009E55F5">
        <w:rPr>
          <w:rFonts w:ascii="Book Antiqua" w:eastAsiaTheme="minorHAnsi" w:hAnsi="Book Antiqua" w:cs="Arial"/>
          <w:sz w:val="22"/>
          <w:szCs w:val="22"/>
        </w:rPr>
        <w:t xml:space="preserve">Al aprobarse la  citada normativa paralelamente se asignaron los recursos humanos y presupuestarios para la atención de los servicios de las personas víctimas y testigos; el programa presupuestario 950  “Servicio de Atención y Protección de Víctimas y Testigos”  está conformado por la Oficina de Atención y Protección a la Víctima del Delito (en adelante O.A.P.VD),  y la Unidad de Agentes de Protección (en adelante U.P.R.O.V) éstas oficinas llevan a cabo una labor conjunta en apego  a la legislación antes citada. </w:t>
      </w:r>
    </w:p>
    <w:p w14:paraId="52D8CC57" w14:textId="1CA7C3E4" w:rsidR="0014489C" w:rsidRPr="009E55F5" w:rsidRDefault="0014489C" w:rsidP="005255E3">
      <w:pPr>
        <w:spacing w:before="240" w:line="360" w:lineRule="auto"/>
        <w:jc w:val="both"/>
        <w:rPr>
          <w:rFonts w:ascii="Book Antiqua" w:hAnsi="Book Antiqua" w:cs="Arial"/>
          <w:sz w:val="22"/>
          <w:szCs w:val="22"/>
        </w:rPr>
      </w:pPr>
      <w:r w:rsidRPr="009E55F5">
        <w:rPr>
          <w:rFonts w:ascii="Book Antiqua" w:eastAsiaTheme="minorHAnsi" w:hAnsi="Book Antiqua" w:cs="Arial"/>
          <w:sz w:val="22"/>
          <w:szCs w:val="22"/>
        </w:rPr>
        <w:t xml:space="preserve">El servicio público que se brinda por medio del personal que labora dentro del Programa 950 contribuye a la misión institucional, procurando garantizar los derechos y </w:t>
      </w:r>
      <w:r w:rsidRPr="009E55F5">
        <w:rPr>
          <w:rFonts w:ascii="Book Antiqua" w:eastAsiaTheme="minorHAnsi" w:hAnsi="Book Antiqua" w:cs="Arial"/>
          <w:sz w:val="22"/>
          <w:szCs w:val="22"/>
        </w:rPr>
        <w:lastRenderedPageBreak/>
        <w:t>participación de las personas víctimas y testigos de un delito en el proceso penal; labor que se ejecuta mediante un abordaje interdisciplinario, promoviendo un trato digno y en coordinación con otras instituciones. Además, cubriendo las necesidades económicas inmediatas urgentes que sufrió como consecuencia de un hecho delictivo o por su intervención en un proceso penal</w:t>
      </w:r>
      <w:r w:rsidR="0040484E" w:rsidRPr="009E55F5">
        <w:rPr>
          <w:rFonts w:ascii="Book Antiqua" w:eastAsiaTheme="minorHAnsi" w:hAnsi="Book Antiqua" w:cs="Arial"/>
          <w:sz w:val="22"/>
          <w:szCs w:val="22"/>
        </w:rPr>
        <w:t>.</w:t>
      </w:r>
    </w:p>
    <w:p w14:paraId="1AE8E021" w14:textId="58F69030" w:rsidR="0014489C" w:rsidRPr="009E55F5" w:rsidRDefault="0014489C" w:rsidP="005255E3">
      <w:pPr>
        <w:spacing w:before="240" w:line="360" w:lineRule="auto"/>
        <w:jc w:val="both"/>
        <w:rPr>
          <w:rFonts w:ascii="Book Antiqua" w:eastAsiaTheme="minorHAnsi" w:hAnsi="Book Antiqua" w:cs="Arial"/>
          <w:sz w:val="22"/>
          <w:szCs w:val="22"/>
        </w:rPr>
      </w:pPr>
      <w:r w:rsidRPr="009E55F5">
        <w:rPr>
          <w:rFonts w:ascii="Book Antiqua" w:hAnsi="Book Antiqua" w:cs="Arial"/>
          <w:sz w:val="22"/>
          <w:szCs w:val="22"/>
        </w:rPr>
        <w:t xml:space="preserve">De acuerdo al registro de datos estadísticos el 2023 finalizó con 21.735 asuntos entre casos nuevos y reingresos de los cuales correspondían al Programa de Atención </w:t>
      </w:r>
      <w:r w:rsidR="00F43F04" w:rsidRPr="009E55F5">
        <w:rPr>
          <w:rFonts w:ascii="Book Antiqua" w:hAnsi="Book Antiqua" w:cs="Arial"/>
          <w:sz w:val="22"/>
          <w:szCs w:val="22"/>
        </w:rPr>
        <w:t>12.475 y</w:t>
      </w:r>
      <w:r w:rsidRPr="009E55F5">
        <w:rPr>
          <w:rFonts w:ascii="Book Antiqua" w:hAnsi="Book Antiqua" w:cs="Arial"/>
          <w:sz w:val="22"/>
          <w:szCs w:val="22"/>
        </w:rPr>
        <w:t xml:space="preserve"> al Programa de Protección 9.260.</w:t>
      </w:r>
    </w:p>
    <w:p w14:paraId="415C6871" w14:textId="1384549D" w:rsidR="0014489C" w:rsidRPr="009E55F5" w:rsidRDefault="0014489C" w:rsidP="005255E3">
      <w:pPr>
        <w:spacing w:before="240" w:line="360" w:lineRule="auto"/>
        <w:jc w:val="both"/>
        <w:rPr>
          <w:rFonts w:ascii="Book Antiqua" w:hAnsi="Book Antiqua" w:cs="Arial"/>
          <w:sz w:val="22"/>
          <w:szCs w:val="22"/>
        </w:rPr>
      </w:pPr>
      <w:r w:rsidRPr="009E55F5">
        <w:rPr>
          <w:rFonts w:ascii="Book Antiqua" w:eastAsiaTheme="minorHAnsi" w:hAnsi="Book Antiqua" w:cs="Arial"/>
          <w:sz w:val="22"/>
          <w:szCs w:val="22"/>
        </w:rPr>
        <w:t xml:space="preserve">Por medio de la disciplina de psicología de la OAPVD se brindó el servicio de intervención psicológica y acompañamiento, ambos servicios fortalecen la participación de las víctimas y testigos en las distintas etapas del proceso penal, participación que contribuye a disminuir la impunidad, logrando así una mayor eficiencia en el sistema judicial. </w:t>
      </w:r>
    </w:p>
    <w:p w14:paraId="111F8042" w14:textId="77777777" w:rsidR="0014489C" w:rsidRPr="009E55F5" w:rsidRDefault="0014489C" w:rsidP="005255E3">
      <w:pPr>
        <w:spacing w:before="240" w:line="360" w:lineRule="auto"/>
        <w:jc w:val="both"/>
        <w:rPr>
          <w:rFonts w:ascii="Book Antiqua" w:hAnsi="Book Antiqua" w:cs="Arial"/>
          <w:sz w:val="22"/>
          <w:szCs w:val="22"/>
        </w:rPr>
      </w:pPr>
      <w:r w:rsidRPr="009E55F5">
        <w:rPr>
          <w:rFonts w:ascii="Book Antiqua" w:hAnsi="Book Antiqua" w:cs="Arial"/>
          <w:sz w:val="22"/>
          <w:szCs w:val="22"/>
        </w:rPr>
        <w:t xml:space="preserve">Asimismo, con el objetivo de fortalecer el servicio de aquellas personas usuarias que se les dificultaba movilizarse a los Tribunales de Justicia para ser atendidas, se programaron y realizaron 4.156 visitas domiciliarias lo que contribuye al acceso a la justifica y robustece la credibilidad institucional.  </w:t>
      </w:r>
    </w:p>
    <w:p w14:paraId="53C8C9C4" w14:textId="01A08987" w:rsidR="00CD6C60" w:rsidRPr="009E55F5" w:rsidRDefault="00CD6C60" w:rsidP="005255E3">
      <w:pPr>
        <w:spacing w:before="240" w:line="360" w:lineRule="auto"/>
        <w:jc w:val="both"/>
        <w:rPr>
          <w:rFonts w:ascii="Book Antiqua" w:eastAsia="Arial" w:hAnsi="Book Antiqua" w:cs="Arial"/>
          <w:sz w:val="22"/>
          <w:szCs w:val="22"/>
        </w:rPr>
      </w:pPr>
    </w:p>
    <w:p w14:paraId="1083D65D" w14:textId="2CA5D426" w:rsidR="00E85683" w:rsidRPr="009E55F5" w:rsidRDefault="009A6D18" w:rsidP="005255E3">
      <w:pPr>
        <w:shd w:val="clear" w:color="auto" w:fill="31849B" w:themeFill="accent5" w:themeFillShade="BF"/>
        <w:spacing w:line="360"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t>Programa 951:</w:t>
      </w:r>
      <w:r w:rsidR="003D67FA" w:rsidRPr="009E55F5">
        <w:rPr>
          <w:rFonts w:ascii="Book Antiqua" w:hAnsi="Book Antiqua" w:cs="Arial"/>
          <w:b/>
          <w:color w:val="FFFFFF" w:themeColor="background1"/>
          <w:sz w:val="22"/>
          <w:szCs w:val="22"/>
        </w:rPr>
        <w:t xml:space="preserve"> </w:t>
      </w:r>
    </w:p>
    <w:p w14:paraId="2432EB35" w14:textId="77777777" w:rsidR="0046560F" w:rsidRPr="009E55F5" w:rsidRDefault="0046560F" w:rsidP="005255E3">
      <w:pPr>
        <w:shd w:val="clear" w:color="auto" w:fill="FFFFFF" w:themeFill="background1"/>
        <w:spacing w:line="360" w:lineRule="auto"/>
        <w:jc w:val="both"/>
        <w:rPr>
          <w:rFonts w:ascii="Book Antiqua" w:hAnsi="Book Antiqua" w:cs="Arial"/>
          <w:sz w:val="22"/>
          <w:szCs w:val="22"/>
        </w:rPr>
      </w:pPr>
    </w:p>
    <w:p w14:paraId="55D28D89" w14:textId="79E01281" w:rsidR="00C50F2F" w:rsidRPr="009E55F5" w:rsidRDefault="00C50F2F" w:rsidP="005255E3">
      <w:pPr>
        <w:shd w:val="clear" w:color="auto" w:fill="FFFFFF" w:themeFill="background1"/>
        <w:spacing w:line="360" w:lineRule="auto"/>
        <w:jc w:val="both"/>
        <w:rPr>
          <w:rFonts w:ascii="Book Antiqua" w:hAnsi="Book Antiqua" w:cs="Arial"/>
          <w:sz w:val="22"/>
          <w:szCs w:val="22"/>
        </w:rPr>
      </w:pPr>
      <w:r w:rsidRPr="009E55F5">
        <w:rPr>
          <w:rFonts w:ascii="Book Antiqua" w:hAnsi="Book Antiqua" w:cs="Arial"/>
          <w:sz w:val="22"/>
          <w:szCs w:val="22"/>
        </w:rPr>
        <w:t xml:space="preserve">Cabe mencionar que, el programa </w:t>
      </w:r>
      <w:r w:rsidRPr="009E55F5">
        <w:rPr>
          <w:rFonts w:ascii="Book Antiqua" w:hAnsi="Book Antiqua" w:cs="Arial"/>
          <w:i/>
          <w:sz w:val="22"/>
          <w:szCs w:val="22"/>
        </w:rPr>
        <w:t>“951 Administración del Fondo de Jubilaciones y Pensiones del Poder Judicial”,</w:t>
      </w:r>
      <w:r w:rsidRPr="009E55F5">
        <w:rPr>
          <w:rFonts w:ascii="Book Antiqua" w:hAnsi="Book Antiqua" w:cs="Arial"/>
          <w:sz w:val="22"/>
          <w:szCs w:val="22"/>
        </w:rPr>
        <w:t xml:space="preserve"> coadyuvó al fortalecimiento del Fondo de Jubilaciones y Pensiones del Poder Judicial (FJPPJ) de conformidad con el ordenamiento jurídico aplicable y que contribuye para que las personas afiliadas a este régimen del primer pilar del Sistema Nacional de Pensiones Costarricense  (personas funcionarias activas, jubiladas y pensionadas) tengan un ingreso digno, al finalizar su etapa laboral, producto de su sana administración y se asegure su sostenibilidad en el tiempo. Por lo cual, con la gestión </w:t>
      </w:r>
      <w:r w:rsidRPr="009E55F5">
        <w:rPr>
          <w:rFonts w:ascii="Book Antiqua" w:hAnsi="Book Antiqua" w:cs="Arial"/>
          <w:sz w:val="22"/>
          <w:szCs w:val="22"/>
        </w:rPr>
        <w:lastRenderedPageBreak/>
        <w:t xml:space="preserve">realizada en el periodo 2023, se siguió con el establecimiento de una estructura administrativa más robusta, especializada, dedicada y profesional para la correcta ejecución de la labora encomendada. Asimismo se continuó con la atención de proyectos operativos urgentes, relevantes e impostergables para la correcta administración del FJPPJ y sus personas afiliadas, objetivo primordial para lo cual fue creado este programa. </w:t>
      </w:r>
    </w:p>
    <w:p w14:paraId="098CA687" w14:textId="77777777" w:rsidR="00C50F2F" w:rsidRPr="009E55F5" w:rsidRDefault="00C50F2F" w:rsidP="005255E3">
      <w:pPr>
        <w:shd w:val="clear" w:color="auto" w:fill="FFFFFF" w:themeFill="background1"/>
        <w:spacing w:line="360" w:lineRule="auto"/>
        <w:ind w:left="360"/>
        <w:jc w:val="both"/>
        <w:rPr>
          <w:rFonts w:ascii="Book Antiqua" w:hAnsi="Book Antiqua" w:cs="Arial"/>
          <w:sz w:val="22"/>
          <w:szCs w:val="22"/>
        </w:rPr>
      </w:pPr>
    </w:p>
    <w:p w14:paraId="73DD2FC7" w14:textId="77777777" w:rsidR="00C50F2F" w:rsidRPr="009E55F5" w:rsidRDefault="00C50F2F" w:rsidP="005255E3">
      <w:pPr>
        <w:shd w:val="clear" w:color="auto" w:fill="FFFFFF" w:themeFill="background1"/>
        <w:spacing w:line="360" w:lineRule="auto"/>
        <w:jc w:val="both"/>
        <w:rPr>
          <w:rFonts w:ascii="Book Antiqua" w:hAnsi="Book Antiqua" w:cs="Arial"/>
          <w:sz w:val="22"/>
          <w:szCs w:val="22"/>
        </w:rPr>
      </w:pPr>
      <w:r w:rsidRPr="009E55F5">
        <w:rPr>
          <w:rFonts w:ascii="Book Antiqua" w:hAnsi="Book Antiqua" w:cs="Arial"/>
          <w:sz w:val="22"/>
          <w:szCs w:val="22"/>
        </w:rPr>
        <w:t>Por otra parte, esta gestión permitió por segundo año consecutivo administrar con probidad, compromiso, responsabilidad, excelencia e integridad los fondos provenientes de los diferentes aportes e ingresos que la Ley Orgánica del Poder Judicial (LOPJ) establece, para garantizar la sostenibilidad del régimen del FJPPJ y la seguridad social de las personas afiliadas a este, de conformidad con el ordenamiento jurídico aplicable, en línea con los requerimientos del ente supervisor del mercado, la Superintendencia de Pensiones (SUPEN), las directrices del Ministerio de Hacienda, la Contraloría General de la República y el marco normativo aplicable.</w:t>
      </w:r>
    </w:p>
    <w:p w14:paraId="077EE1FA" w14:textId="77777777" w:rsidR="00C50F2F" w:rsidRPr="009E55F5" w:rsidRDefault="00C50F2F" w:rsidP="005255E3">
      <w:pPr>
        <w:shd w:val="clear" w:color="auto" w:fill="FFFFFF" w:themeFill="background1"/>
        <w:spacing w:line="360" w:lineRule="auto"/>
        <w:ind w:left="360"/>
        <w:jc w:val="both"/>
        <w:rPr>
          <w:rFonts w:ascii="Book Antiqua" w:hAnsi="Book Antiqua" w:cs="Arial"/>
          <w:sz w:val="22"/>
          <w:szCs w:val="22"/>
        </w:rPr>
      </w:pPr>
    </w:p>
    <w:p w14:paraId="29AFF0E3" w14:textId="77777777" w:rsidR="00C50F2F" w:rsidRPr="009E55F5" w:rsidRDefault="00C50F2F" w:rsidP="005255E3">
      <w:pPr>
        <w:shd w:val="clear" w:color="auto" w:fill="FFFFFF" w:themeFill="background1"/>
        <w:spacing w:line="360" w:lineRule="auto"/>
        <w:jc w:val="both"/>
        <w:rPr>
          <w:rFonts w:ascii="Book Antiqua" w:hAnsi="Book Antiqua" w:cs="Arial"/>
          <w:sz w:val="22"/>
          <w:szCs w:val="22"/>
        </w:rPr>
      </w:pPr>
      <w:r w:rsidRPr="009E55F5">
        <w:rPr>
          <w:rFonts w:ascii="Book Antiqua" w:hAnsi="Book Antiqua" w:cs="Arial"/>
          <w:sz w:val="22"/>
          <w:szCs w:val="22"/>
        </w:rPr>
        <w:t xml:space="preserve">Adicionalmente, sobresale que, se brindó continuidad a los servicios relacionados con los elementos de un adecuado Gobierno Corporativo, se establecieron nuevos productos o mecanismos para mejorar los tiempos de respuesta para las personas afiliadas a este régimen jubilatorio principalmente en el área de tecnología y de servicio a la persona usuaria, de acuerdo con la normativa que regula y es aplicable al régimen del FJPPJ. </w:t>
      </w:r>
    </w:p>
    <w:p w14:paraId="5DB90FBA" w14:textId="77777777" w:rsidR="00C50F2F" w:rsidRPr="009E55F5" w:rsidRDefault="00C50F2F" w:rsidP="005255E3">
      <w:pPr>
        <w:shd w:val="clear" w:color="auto" w:fill="FFFFFF" w:themeFill="background1"/>
        <w:spacing w:line="360" w:lineRule="auto"/>
        <w:ind w:left="360"/>
        <w:jc w:val="both"/>
        <w:rPr>
          <w:rFonts w:ascii="Book Antiqua" w:hAnsi="Book Antiqua" w:cs="Arial"/>
          <w:sz w:val="22"/>
          <w:szCs w:val="22"/>
        </w:rPr>
      </w:pPr>
    </w:p>
    <w:p w14:paraId="1F9D358E" w14:textId="77777777" w:rsidR="00C50F2F" w:rsidRPr="009E55F5" w:rsidRDefault="00C50F2F" w:rsidP="005255E3">
      <w:pPr>
        <w:shd w:val="clear" w:color="auto" w:fill="FFFFFF" w:themeFill="background1"/>
        <w:spacing w:line="360" w:lineRule="auto"/>
        <w:jc w:val="both"/>
        <w:rPr>
          <w:rFonts w:ascii="Book Antiqua" w:hAnsi="Book Antiqua" w:cs="Arial"/>
          <w:sz w:val="22"/>
          <w:szCs w:val="22"/>
        </w:rPr>
      </w:pPr>
      <w:r w:rsidRPr="009E55F5">
        <w:rPr>
          <w:rFonts w:ascii="Book Antiqua" w:hAnsi="Book Antiqua" w:cs="Arial"/>
          <w:sz w:val="22"/>
          <w:szCs w:val="22"/>
        </w:rPr>
        <w:t>Finalmente, es importante recordar que, en comparación con el periodo 2022 (porcentaje de ejecución 69,07%) se logró mejorar la ejecución presupuestaria (porcentaje de ejecución 81,69%) con el fin de garantizar una correcta administración de los recursos que contribuye a los objetivos institucionales definidos para una adecuada gestión de la administración de justicia encargada por la Constitución Política a este Poder Judicial.</w:t>
      </w:r>
    </w:p>
    <w:p w14:paraId="06673AF5" w14:textId="77777777" w:rsidR="00C50F2F" w:rsidRPr="009E55F5" w:rsidRDefault="00C50F2F" w:rsidP="005255E3">
      <w:pPr>
        <w:spacing w:line="360" w:lineRule="auto"/>
        <w:jc w:val="both"/>
        <w:rPr>
          <w:rFonts w:ascii="Book Antiqua" w:hAnsi="Book Antiqua" w:cs="Arial"/>
          <w:sz w:val="22"/>
          <w:szCs w:val="22"/>
        </w:rPr>
      </w:pPr>
    </w:p>
    <w:p w14:paraId="03CB9156" w14:textId="77777777" w:rsidR="00787790" w:rsidRPr="009E55F5" w:rsidRDefault="00787790" w:rsidP="005255E3">
      <w:pPr>
        <w:spacing w:line="360" w:lineRule="auto"/>
        <w:jc w:val="both"/>
        <w:rPr>
          <w:rFonts w:ascii="Book Antiqua" w:hAnsi="Book Antiqua" w:cs="Arial"/>
          <w:sz w:val="22"/>
          <w:szCs w:val="22"/>
        </w:rPr>
      </w:pPr>
    </w:p>
    <w:p w14:paraId="55A63539" w14:textId="5B6E2A7E" w:rsidR="00166978" w:rsidRPr="009E55F5" w:rsidRDefault="00B63BEA" w:rsidP="005255E3">
      <w:pPr>
        <w:numPr>
          <w:ilvl w:val="0"/>
          <w:numId w:val="1"/>
        </w:numPr>
        <w:shd w:val="clear" w:color="auto" w:fill="DAEEF3" w:themeFill="accent5" w:themeFillTint="33"/>
        <w:spacing w:after="160" w:line="360" w:lineRule="auto"/>
        <w:jc w:val="both"/>
        <w:rPr>
          <w:rFonts w:ascii="Book Antiqua" w:hAnsi="Book Antiqua" w:cs="Arial"/>
          <w:sz w:val="22"/>
          <w:szCs w:val="22"/>
        </w:rPr>
      </w:pPr>
      <w:r w:rsidRPr="009E55F5">
        <w:rPr>
          <w:rFonts w:ascii="Book Antiqua" w:hAnsi="Book Antiqua" w:cs="Arial"/>
          <w:b/>
          <w:sz w:val="22"/>
          <w:szCs w:val="22"/>
        </w:rPr>
        <w:lastRenderedPageBreak/>
        <w:t>En caso de que</w:t>
      </w:r>
      <w:r w:rsidR="00787790" w:rsidRPr="009E55F5">
        <w:rPr>
          <w:rFonts w:ascii="Book Antiqua" w:hAnsi="Book Antiqua" w:cs="Arial"/>
          <w:b/>
          <w:sz w:val="22"/>
          <w:szCs w:val="22"/>
        </w:rPr>
        <w:t xml:space="preserve"> corresponda, </w:t>
      </w:r>
      <w:r w:rsidR="006065C6" w:rsidRPr="009E55F5">
        <w:rPr>
          <w:rFonts w:ascii="Book Antiqua" w:hAnsi="Book Antiqua" w:cs="Arial"/>
          <w:b/>
          <w:sz w:val="22"/>
          <w:szCs w:val="22"/>
        </w:rPr>
        <w:t>refiérase a la vinculación de los logros del centro gestor con lo establecido en el PNDIP 2023-2026.</w:t>
      </w:r>
    </w:p>
    <w:p w14:paraId="71D8A786" w14:textId="5E8B0E5B" w:rsidR="00574DBF" w:rsidRPr="009E55F5" w:rsidRDefault="00BD3F2B" w:rsidP="005255E3">
      <w:pPr>
        <w:spacing w:after="160" w:line="360" w:lineRule="auto"/>
        <w:jc w:val="both"/>
        <w:rPr>
          <w:rFonts w:ascii="Book Antiqua" w:eastAsiaTheme="minorEastAsia" w:hAnsi="Book Antiqua" w:cs="Arial"/>
          <w:sz w:val="22"/>
          <w:szCs w:val="22"/>
        </w:rPr>
      </w:pPr>
      <w:r w:rsidRPr="009E55F5">
        <w:rPr>
          <w:rFonts w:ascii="Book Antiqua" w:eastAsiaTheme="minorEastAsia" w:hAnsi="Book Antiqua" w:cs="Arial"/>
          <w:sz w:val="22"/>
          <w:szCs w:val="22"/>
        </w:rPr>
        <w:t>En el caso del Poder Judicial, no se tiene vinculación directa con el Plan Nacional de Desarrollo y de Inversión Pública del Bicentenario 20</w:t>
      </w:r>
      <w:r w:rsidR="006929EC" w:rsidRPr="009E55F5">
        <w:rPr>
          <w:rFonts w:ascii="Book Antiqua" w:eastAsiaTheme="minorEastAsia" w:hAnsi="Book Antiqua" w:cs="Arial"/>
          <w:sz w:val="22"/>
          <w:szCs w:val="22"/>
        </w:rPr>
        <w:t>23</w:t>
      </w:r>
      <w:r w:rsidRPr="009E55F5">
        <w:rPr>
          <w:rFonts w:ascii="Book Antiqua" w:eastAsiaTheme="minorEastAsia" w:hAnsi="Book Antiqua" w:cs="Arial"/>
          <w:sz w:val="22"/>
          <w:szCs w:val="22"/>
        </w:rPr>
        <w:t>-202</w:t>
      </w:r>
      <w:r w:rsidR="006929EC" w:rsidRPr="009E55F5">
        <w:rPr>
          <w:rFonts w:ascii="Book Antiqua" w:eastAsiaTheme="minorEastAsia" w:hAnsi="Book Antiqua" w:cs="Arial"/>
          <w:sz w:val="22"/>
          <w:szCs w:val="22"/>
        </w:rPr>
        <w:t>6</w:t>
      </w:r>
      <w:r w:rsidRPr="009E55F5">
        <w:rPr>
          <w:rFonts w:ascii="Book Antiqua" w:eastAsiaTheme="minorEastAsia" w:hAnsi="Book Antiqua" w:cs="Arial"/>
          <w:sz w:val="22"/>
          <w:szCs w:val="22"/>
        </w:rPr>
        <w:t>, no obstante, la institución ha elaborado un propio Plan Estratégico 2019-2024 (PEI).</w:t>
      </w:r>
    </w:p>
    <w:p w14:paraId="60D3B3D9" w14:textId="77777777" w:rsidR="00BD3F2B" w:rsidRPr="009E55F5" w:rsidRDefault="00BD3F2B" w:rsidP="005255E3">
      <w:pPr>
        <w:spacing w:line="360" w:lineRule="auto"/>
        <w:ind w:left="360"/>
        <w:jc w:val="both"/>
        <w:rPr>
          <w:rFonts w:ascii="Book Antiqua" w:eastAsiaTheme="minorEastAsia" w:hAnsi="Book Antiqua" w:cs="Arial"/>
          <w:sz w:val="22"/>
          <w:szCs w:val="22"/>
        </w:rPr>
      </w:pPr>
    </w:p>
    <w:p w14:paraId="177B0C10" w14:textId="68F8EA60" w:rsidR="00BD3F2B" w:rsidRPr="009E55F5" w:rsidRDefault="00EC4333" w:rsidP="005255E3">
      <w:pPr>
        <w:spacing w:line="360" w:lineRule="auto"/>
        <w:jc w:val="both"/>
        <w:rPr>
          <w:rFonts w:ascii="Book Antiqua" w:eastAsiaTheme="minorEastAsia" w:hAnsi="Book Antiqua" w:cs="Arial"/>
          <w:sz w:val="22"/>
          <w:szCs w:val="22"/>
        </w:rPr>
      </w:pPr>
      <w:r w:rsidRPr="009E55F5">
        <w:rPr>
          <w:rFonts w:ascii="Book Antiqua" w:eastAsiaTheme="minorEastAsia" w:hAnsi="Book Antiqua" w:cs="Arial"/>
          <w:sz w:val="22"/>
          <w:szCs w:val="22"/>
        </w:rPr>
        <w:t>A continuación, se detallan los logros obtenidos en el Plan Estratégico Institucional por programa:</w:t>
      </w:r>
    </w:p>
    <w:p w14:paraId="5C6B4C41" w14:textId="77777777" w:rsidR="00EC4333" w:rsidRPr="009E55F5" w:rsidRDefault="00EC4333" w:rsidP="005255E3">
      <w:pPr>
        <w:spacing w:line="360" w:lineRule="auto"/>
        <w:ind w:left="360"/>
        <w:jc w:val="both"/>
        <w:rPr>
          <w:rFonts w:ascii="Book Antiqua" w:hAnsi="Book Antiqua" w:cs="Arial"/>
          <w:b/>
          <w:color w:val="FFFFFF" w:themeColor="background1"/>
          <w:sz w:val="22"/>
          <w:szCs w:val="22"/>
        </w:rPr>
      </w:pPr>
    </w:p>
    <w:p w14:paraId="65FA89A4" w14:textId="70C88992" w:rsidR="009F52B6" w:rsidRPr="009E55F5" w:rsidRDefault="00787790" w:rsidP="005255E3">
      <w:pPr>
        <w:shd w:val="clear" w:color="auto" w:fill="31849B" w:themeFill="accent5" w:themeFillShade="BF"/>
        <w:spacing w:line="360" w:lineRule="auto"/>
        <w:jc w:val="both"/>
        <w:rPr>
          <w:rFonts w:ascii="Book Antiqua" w:eastAsiaTheme="minorEastAsia" w:hAnsi="Book Antiqua" w:cs="Arial"/>
          <w:b/>
          <w:color w:val="FFFFFF" w:themeColor="background1"/>
          <w:sz w:val="22"/>
          <w:szCs w:val="22"/>
        </w:rPr>
      </w:pPr>
      <w:r w:rsidRPr="009E55F5">
        <w:rPr>
          <w:rFonts w:ascii="Book Antiqua" w:eastAsiaTheme="minorEastAsia" w:hAnsi="Book Antiqua" w:cs="Arial"/>
          <w:b/>
          <w:color w:val="FFFFFF" w:themeColor="background1"/>
          <w:sz w:val="22"/>
          <w:szCs w:val="22"/>
        </w:rPr>
        <w:t xml:space="preserve">Programa 926:  </w:t>
      </w:r>
    </w:p>
    <w:p w14:paraId="04E53409" w14:textId="6809EC3F" w:rsidR="00787790" w:rsidRPr="009E55F5" w:rsidRDefault="00787790" w:rsidP="005255E3">
      <w:pPr>
        <w:spacing w:line="360" w:lineRule="auto"/>
        <w:jc w:val="both"/>
        <w:rPr>
          <w:rFonts w:ascii="Book Antiqua" w:hAnsi="Book Antiqua" w:cs="Arial"/>
          <w:sz w:val="22"/>
          <w:szCs w:val="22"/>
        </w:rPr>
      </w:pPr>
    </w:p>
    <w:p w14:paraId="7A335459" w14:textId="7F79C99C" w:rsidR="00CE5AB0" w:rsidRPr="009E55F5" w:rsidRDefault="00CE5AB0" w:rsidP="005255E3">
      <w:pPr>
        <w:spacing w:line="360" w:lineRule="auto"/>
        <w:jc w:val="both"/>
        <w:rPr>
          <w:rFonts w:ascii="Book Antiqua" w:hAnsi="Book Antiqua" w:cs="Arial"/>
          <w:sz w:val="22"/>
          <w:szCs w:val="22"/>
        </w:rPr>
      </w:pPr>
    </w:p>
    <w:p w14:paraId="1FC95C42" w14:textId="77777777" w:rsidR="00DE498D" w:rsidRPr="009E55F5" w:rsidRDefault="00DE498D" w:rsidP="005255E3">
      <w:pPr>
        <w:spacing w:line="360" w:lineRule="auto"/>
        <w:jc w:val="both"/>
        <w:rPr>
          <w:rFonts w:ascii="Book Antiqua" w:hAnsi="Book Antiqua" w:cs="Arial"/>
          <w:sz w:val="22"/>
          <w:szCs w:val="22"/>
        </w:rPr>
      </w:pPr>
      <w:r w:rsidRPr="009E55F5">
        <w:rPr>
          <w:rFonts w:ascii="Book Antiqua" w:hAnsi="Book Antiqua" w:cs="Arial"/>
          <w:sz w:val="22"/>
          <w:szCs w:val="22"/>
        </w:rPr>
        <w:t xml:space="preserve">En el caso del Poder Judicial, no se tiene vinculación directa con el Plan Nacional de Desarrollo y de Inversión Pública 2023-2026, no obstante, la institución ha elaborado su propio Plan Estratégico 2019-2024 (PEI). </w:t>
      </w:r>
    </w:p>
    <w:p w14:paraId="0AE520E7" w14:textId="77777777" w:rsidR="00DE498D" w:rsidRPr="009E55F5" w:rsidRDefault="00DE498D" w:rsidP="005255E3">
      <w:pPr>
        <w:spacing w:line="360" w:lineRule="auto"/>
        <w:jc w:val="both"/>
        <w:rPr>
          <w:rFonts w:ascii="Book Antiqua" w:hAnsi="Book Antiqua" w:cs="Arial"/>
          <w:sz w:val="22"/>
          <w:szCs w:val="22"/>
        </w:rPr>
      </w:pPr>
      <w:r w:rsidRPr="009E55F5">
        <w:rPr>
          <w:rFonts w:ascii="Book Antiqua" w:hAnsi="Book Antiqua" w:cs="Arial"/>
          <w:sz w:val="22"/>
          <w:szCs w:val="22"/>
        </w:rPr>
        <w:t xml:space="preserve">En el caso específico del Programa 926 Dirección, Administración y Otros Órganos de Apoyo, se contribuye de manera positiva al cumplimiento de este Plan Estratégico, mediante el logro de los objetivos y metas propuestos por las oficinas que componen el Programa; además, a través de la ejecución efectiva de los recursos presupuestados, con los que se impulsa el alcance de los proyectos estratégicos y se apoya los procesos de toma de decisiones. Algunas de las acciones y metas estratégicas realizadas por el programa en el 2023 se presentan a continuación: </w:t>
      </w:r>
    </w:p>
    <w:p w14:paraId="132BF7FE" w14:textId="77777777" w:rsidR="00DE498D" w:rsidRPr="009E55F5" w:rsidRDefault="00DE498D" w:rsidP="005255E3">
      <w:pPr>
        <w:spacing w:line="360" w:lineRule="auto"/>
        <w:jc w:val="both"/>
        <w:rPr>
          <w:rFonts w:ascii="Book Antiqua" w:hAnsi="Book Antiqua" w:cs="Arial"/>
          <w:sz w:val="22"/>
          <w:szCs w:val="22"/>
        </w:rPr>
      </w:pPr>
    </w:p>
    <w:p w14:paraId="18D575FC" w14:textId="77777777" w:rsidR="00DE498D" w:rsidRPr="009E55F5" w:rsidRDefault="00DE498D" w:rsidP="005255E3">
      <w:pPr>
        <w:pStyle w:val="Prrafodelista"/>
        <w:numPr>
          <w:ilvl w:val="0"/>
          <w:numId w:val="34"/>
        </w:numPr>
        <w:spacing w:line="360" w:lineRule="auto"/>
        <w:contextualSpacing/>
        <w:jc w:val="both"/>
        <w:rPr>
          <w:rFonts w:ascii="Book Antiqua" w:hAnsi="Book Antiqua" w:cs="Arial"/>
          <w:sz w:val="22"/>
          <w:szCs w:val="22"/>
        </w:rPr>
      </w:pPr>
      <w:r w:rsidRPr="009E55F5">
        <w:rPr>
          <w:rFonts w:ascii="Book Antiqua" w:hAnsi="Book Antiqua" w:cs="Arial"/>
          <w:sz w:val="22"/>
          <w:szCs w:val="22"/>
        </w:rPr>
        <w:t>Desarrollo e implementación de estrategias para la efectiva gestión de los asuntos disciplinarios que contribuyan con el fortalecimiento de la ética en la institución.</w:t>
      </w:r>
    </w:p>
    <w:p w14:paraId="501C0C8D" w14:textId="34FCD854" w:rsidR="00DE498D" w:rsidRPr="009E55F5" w:rsidRDefault="004F47C5" w:rsidP="005255E3">
      <w:pPr>
        <w:pStyle w:val="Prrafodelista"/>
        <w:numPr>
          <w:ilvl w:val="0"/>
          <w:numId w:val="34"/>
        </w:numPr>
        <w:spacing w:line="360" w:lineRule="auto"/>
        <w:contextualSpacing/>
        <w:jc w:val="both"/>
        <w:rPr>
          <w:rFonts w:ascii="Book Antiqua" w:hAnsi="Book Antiqua" w:cs="Arial"/>
          <w:sz w:val="22"/>
          <w:szCs w:val="22"/>
        </w:rPr>
      </w:pPr>
      <w:r w:rsidRPr="009E55F5">
        <w:rPr>
          <w:rFonts w:ascii="Book Antiqua" w:hAnsi="Book Antiqua" w:cs="Arial"/>
          <w:sz w:val="22"/>
          <w:szCs w:val="22"/>
        </w:rPr>
        <w:t>I</w:t>
      </w:r>
      <w:r w:rsidR="00DE498D" w:rsidRPr="009E55F5">
        <w:rPr>
          <w:rFonts w:ascii="Book Antiqua" w:hAnsi="Book Antiqua" w:cs="Arial"/>
          <w:sz w:val="22"/>
          <w:szCs w:val="22"/>
        </w:rPr>
        <w:t>mplementación de estrategias definidas de capacitación y acciones en la regulación para la prevención, identificación y la gestión adecuada de los conflictos de interés en el Poder Judicial.</w:t>
      </w:r>
    </w:p>
    <w:p w14:paraId="5F1A6C6A" w14:textId="77777777" w:rsidR="00DE498D" w:rsidRPr="009E55F5" w:rsidRDefault="00DE498D" w:rsidP="005255E3">
      <w:pPr>
        <w:pStyle w:val="Prrafodelista"/>
        <w:numPr>
          <w:ilvl w:val="0"/>
          <w:numId w:val="34"/>
        </w:numPr>
        <w:spacing w:line="360" w:lineRule="auto"/>
        <w:contextualSpacing/>
        <w:jc w:val="both"/>
        <w:rPr>
          <w:rFonts w:ascii="Book Antiqua" w:hAnsi="Book Antiqua" w:cs="Arial"/>
          <w:sz w:val="22"/>
          <w:szCs w:val="22"/>
        </w:rPr>
      </w:pPr>
      <w:r w:rsidRPr="009E55F5">
        <w:rPr>
          <w:rFonts w:ascii="Book Antiqua" w:hAnsi="Book Antiqua" w:cs="Arial"/>
          <w:sz w:val="22"/>
          <w:szCs w:val="22"/>
        </w:rPr>
        <w:lastRenderedPageBreak/>
        <w:t>Mejorar los procesos de reclutamiento y selección para lograr mayor eficacia en el desempeño de funciones en los puestos de trabajo.</w:t>
      </w:r>
    </w:p>
    <w:p w14:paraId="13BE0DA1" w14:textId="77777777" w:rsidR="00DE498D" w:rsidRPr="009E55F5" w:rsidRDefault="00DE498D" w:rsidP="005255E3">
      <w:pPr>
        <w:pStyle w:val="Prrafodelista"/>
        <w:numPr>
          <w:ilvl w:val="0"/>
          <w:numId w:val="34"/>
        </w:numPr>
        <w:spacing w:line="360" w:lineRule="auto"/>
        <w:contextualSpacing/>
        <w:jc w:val="both"/>
        <w:rPr>
          <w:rFonts w:ascii="Book Antiqua" w:hAnsi="Book Antiqua" w:cs="Arial"/>
          <w:sz w:val="22"/>
          <w:szCs w:val="22"/>
        </w:rPr>
      </w:pPr>
      <w:r w:rsidRPr="009E55F5">
        <w:rPr>
          <w:rFonts w:ascii="Book Antiqua" w:hAnsi="Book Antiqua" w:cs="Arial"/>
          <w:sz w:val="22"/>
          <w:szCs w:val="22"/>
        </w:rPr>
        <w:t>Implementar el sistema integrado de evaluación del desempeño, que permita la mejora en el desempeño integral del personal judicial.</w:t>
      </w:r>
    </w:p>
    <w:p w14:paraId="3666C611" w14:textId="77777777" w:rsidR="00DE498D" w:rsidRPr="009E55F5" w:rsidRDefault="00DE498D" w:rsidP="005255E3">
      <w:pPr>
        <w:spacing w:line="360" w:lineRule="auto"/>
        <w:jc w:val="both"/>
        <w:rPr>
          <w:rFonts w:ascii="Book Antiqua" w:hAnsi="Book Antiqua" w:cs="Arial"/>
          <w:sz w:val="22"/>
          <w:szCs w:val="22"/>
        </w:rPr>
      </w:pPr>
    </w:p>
    <w:p w14:paraId="1C5F91A8" w14:textId="5852A916" w:rsidR="008364E8" w:rsidRPr="009E55F5" w:rsidRDefault="00746018" w:rsidP="005255E3">
      <w:pPr>
        <w:shd w:val="clear" w:color="auto" w:fill="31849B" w:themeFill="accent5" w:themeFillShade="BF"/>
        <w:spacing w:line="360"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t xml:space="preserve">Programa 927:    </w:t>
      </w:r>
    </w:p>
    <w:p w14:paraId="45E7AB99" w14:textId="77777777" w:rsidR="00CC03DE" w:rsidRPr="009E55F5" w:rsidRDefault="00CC03DE" w:rsidP="005255E3">
      <w:pPr>
        <w:spacing w:line="360" w:lineRule="auto"/>
        <w:jc w:val="both"/>
        <w:rPr>
          <w:rFonts w:ascii="Book Antiqua" w:hAnsi="Book Antiqua" w:cs="Arial"/>
          <w:color w:val="000000" w:themeColor="text1"/>
          <w:sz w:val="22"/>
          <w:szCs w:val="22"/>
        </w:rPr>
      </w:pPr>
    </w:p>
    <w:p w14:paraId="0ADBB3F9" w14:textId="77777777" w:rsidR="007B13EC" w:rsidRPr="009E55F5" w:rsidRDefault="007B13EC" w:rsidP="005255E3">
      <w:pPr>
        <w:spacing w:after="160" w:line="360" w:lineRule="auto"/>
        <w:jc w:val="both"/>
        <w:rPr>
          <w:rFonts w:ascii="Book Antiqua" w:hAnsi="Book Antiqua" w:cs="Arial"/>
          <w:sz w:val="22"/>
          <w:szCs w:val="22"/>
        </w:rPr>
      </w:pPr>
      <w:r w:rsidRPr="009E55F5">
        <w:rPr>
          <w:rFonts w:ascii="Book Antiqua" w:hAnsi="Book Antiqua" w:cs="Arial"/>
          <w:sz w:val="22"/>
          <w:szCs w:val="22"/>
        </w:rPr>
        <w:t xml:space="preserve">En el caso del Poder Judicial, </w:t>
      </w:r>
      <w:r w:rsidRPr="009E55F5">
        <w:rPr>
          <w:rFonts w:ascii="Book Antiqua" w:hAnsi="Book Antiqua" w:cs="Arial"/>
          <w:b/>
          <w:sz w:val="22"/>
          <w:szCs w:val="22"/>
        </w:rPr>
        <w:t>no aplica</w:t>
      </w:r>
      <w:r w:rsidRPr="009E55F5">
        <w:rPr>
          <w:rFonts w:ascii="Book Antiqua" w:hAnsi="Book Antiqua" w:cs="Arial"/>
          <w:sz w:val="22"/>
          <w:szCs w:val="22"/>
        </w:rPr>
        <w:t xml:space="preserve"> la vinculación directa con el Plan Nacional de Desarrollo y de Inversión Pública 2023-2026, en virtud de que la institución trabaja con su propio Plan Estratégico Institucional 2019-2024 (PEI). </w:t>
      </w:r>
    </w:p>
    <w:p w14:paraId="299408D6" w14:textId="77777777" w:rsidR="007B13EC" w:rsidRPr="009E55F5" w:rsidRDefault="007B13EC" w:rsidP="005255E3">
      <w:pPr>
        <w:spacing w:after="160" w:line="360" w:lineRule="auto"/>
        <w:jc w:val="both"/>
        <w:rPr>
          <w:rFonts w:ascii="Book Antiqua" w:hAnsi="Book Antiqua" w:cs="Arial"/>
          <w:sz w:val="22"/>
          <w:szCs w:val="22"/>
        </w:rPr>
      </w:pPr>
      <w:r w:rsidRPr="009E55F5">
        <w:rPr>
          <w:rFonts w:ascii="Book Antiqua" w:hAnsi="Book Antiqua" w:cs="Arial"/>
          <w:sz w:val="22"/>
          <w:szCs w:val="22"/>
        </w:rPr>
        <w:t xml:space="preserve">Uno de los objetivos estratégicos del PEI establece </w:t>
      </w:r>
      <w:r w:rsidRPr="009E55F5">
        <w:rPr>
          <w:rFonts w:ascii="Book Antiqua" w:hAnsi="Book Antiqua" w:cs="Arial"/>
          <w:i/>
          <w:sz w:val="22"/>
          <w:szCs w:val="22"/>
        </w:rPr>
        <w:t>“Resolver conflictos de forma imparcial, célere y eficaz, para contribuir con la democracia y la paz social”</w:t>
      </w:r>
      <w:r w:rsidRPr="009E55F5">
        <w:rPr>
          <w:rFonts w:ascii="Book Antiqua" w:hAnsi="Book Antiqua" w:cs="Arial"/>
          <w:sz w:val="22"/>
          <w:szCs w:val="22"/>
        </w:rPr>
        <w:t>. Al respecto, se logró incrementar la resolución de casos, producto de la implementación y seguimiento de las acciones citadas en el punto “a.”, lo que a su vez permitió brindar una respuesta más oportuna a las personas usuarias.</w:t>
      </w:r>
    </w:p>
    <w:p w14:paraId="297CDDD9" w14:textId="36579397" w:rsidR="001E7408" w:rsidRPr="009E55F5" w:rsidRDefault="001E7408" w:rsidP="005255E3">
      <w:pPr>
        <w:spacing w:line="360" w:lineRule="auto"/>
        <w:jc w:val="both"/>
        <w:rPr>
          <w:rFonts w:ascii="Book Antiqua" w:hAnsi="Book Antiqua" w:cs="Arial"/>
          <w:sz w:val="22"/>
          <w:szCs w:val="22"/>
        </w:rPr>
      </w:pPr>
    </w:p>
    <w:p w14:paraId="1453200E" w14:textId="762DA55A" w:rsidR="00C8328E" w:rsidRPr="009E55F5" w:rsidRDefault="001E7408" w:rsidP="005255E3">
      <w:pPr>
        <w:shd w:val="clear" w:color="auto" w:fill="31849B" w:themeFill="accent5" w:themeFillShade="BF"/>
        <w:spacing w:line="360" w:lineRule="auto"/>
        <w:jc w:val="both"/>
        <w:rPr>
          <w:rFonts w:ascii="Book Antiqua" w:eastAsiaTheme="minorEastAsia" w:hAnsi="Book Antiqua" w:cs="Arial"/>
          <w:b/>
          <w:color w:val="FFFFFF" w:themeColor="background1"/>
          <w:sz w:val="22"/>
          <w:szCs w:val="22"/>
        </w:rPr>
      </w:pPr>
      <w:r w:rsidRPr="009E55F5">
        <w:rPr>
          <w:rFonts w:ascii="Book Antiqua" w:hAnsi="Book Antiqua" w:cs="Arial"/>
          <w:b/>
          <w:color w:val="FFFFFF" w:themeColor="background1"/>
          <w:sz w:val="22"/>
          <w:szCs w:val="22"/>
        </w:rPr>
        <w:t xml:space="preserve">Programa </w:t>
      </w:r>
      <w:r w:rsidR="00555DC3" w:rsidRPr="009E55F5">
        <w:rPr>
          <w:rFonts w:ascii="Book Antiqua" w:hAnsi="Book Antiqua" w:cs="Arial"/>
          <w:b/>
          <w:color w:val="FFFFFF" w:themeColor="background1"/>
          <w:sz w:val="22"/>
          <w:szCs w:val="22"/>
        </w:rPr>
        <w:t>928</w:t>
      </w:r>
      <w:r w:rsidR="00555DC3" w:rsidRPr="009E55F5">
        <w:rPr>
          <w:rFonts w:ascii="Book Antiqua" w:eastAsiaTheme="minorEastAsia" w:hAnsi="Book Antiqua" w:cs="Arial"/>
          <w:b/>
          <w:color w:val="FFFFFF" w:themeColor="background1"/>
          <w:sz w:val="22"/>
          <w:szCs w:val="22"/>
        </w:rPr>
        <w:t>:</w:t>
      </w:r>
      <w:r w:rsidR="00C21E5F" w:rsidRPr="009E55F5">
        <w:rPr>
          <w:rFonts w:ascii="Book Antiqua" w:eastAsiaTheme="minorEastAsia" w:hAnsi="Book Antiqua" w:cs="Arial"/>
          <w:b/>
          <w:color w:val="FFFFFF" w:themeColor="background1"/>
          <w:sz w:val="22"/>
          <w:szCs w:val="22"/>
        </w:rPr>
        <w:t xml:space="preserve">  </w:t>
      </w:r>
    </w:p>
    <w:p w14:paraId="40CACC3E" w14:textId="77777777" w:rsidR="003B3B33" w:rsidRPr="009E55F5" w:rsidRDefault="003B3B33" w:rsidP="005255E3">
      <w:pPr>
        <w:spacing w:line="360" w:lineRule="auto"/>
        <w:jc w:val="both"/>
        <w:rPr>
          <w:rFonts w:ascii="Book Antiqua" w:hAnsi="Book Antiqua" w:cs="Arial"/>
          <w:sz w:val="22"/>
          <w:szCs w:val="22"/>
        </w:rPr>
      </w:pPr>
    </w:p>
    <w:p w14:paraId="6F924106" w14:textId="77777777" w:rsidR="0046560F" w:rsidRPr="009E55F5" w:rsidRDefault="0046560F" w:rsidP="005255E3">
      <w:pPr>
        <w:spacing w:after="160" w:line="360" w:lineRule="auto"/>
        <w:jc w:val="both"/>
        <w:rPr>
          <w:rFonts w:ascii="Book Antiqua" w:hAnsi="Book Antiqua" w:cs="Arial"/>
          <w:sz w:val="22"/>
          <w:szCs w:val="22"/>
        </w:rPr>
      </w:pPr>
      <w:r w:rsidRPr="009E55F5">
        <w:rPr>
          <w:rFonts w:ascii="Book Antiqua" w:hAnsi="Book Antiqua" w:cs="Arial"/>
          <w:sz w:val="22"/>
          <w:szCs w:val="22"/>
        </w:rPr>
        <w:t xml:space="preserve">El programa 928 Organismo de Investigación Judicial del Poder Judicial no tiene vinculación directa con el Plan Nacional de Desarrollo y de Inversión Pública 2023-2026. Sin embargo, se cuenta con el Plan Estratégico institucional del Poder Judicial el cual está enfocado en contribuir con la paz social y lograr una sociedad que confíe en el servicio de justicia que se le brinda, por lo que, a través de la ejecución presupuestaria, se puede contribuir en gran manera en estos objetivos, ya que se tienen mejores equipos con pericias más acertadas y tiempos de respuesta más efectivos y una policía debidamente equipada que le permita enfrentar la criminalidad y brindar la paz social que toda sociedad requiere.  </w:t>
      </w:r>
    </w:p>
    <w:p w14:paraId="4DC3E76E" w14:textId="77777777" w:rsidR="0046560F" w:rsidRPr="009E55F5" w:rsidRDefault="0046560F" w:rsidP="005255E3">
      <w:pPr>
        <w:spacing w:line="360" w:lineRule="auto"/>
        <w:jc w:val="both"/>
        <w:rPr>
          <w:rFonts w:ascii="Book Antiqua" w:hAnsi="Book Antiqua" w:cs="Arial"/>
          <w:sz w:val="22"/>
          <w:szCs w:val="22"/>
        </w:rPr>
      </w:pPr>
    </w:p>
    <w:p w14:paraId="225AB085" w14:textId="502D7145" w:rsidR="0031470E" w:rsidRPr="009E55F5" w:rsidRDefault="001D6E7F" w:rsidP="005255E3">
      <w:pPr>
        <w:shd w:val="clear" w:color="auto" w:fill="31849B" w:themeFill="accent5" w:themeFillShade="BF"/>
        <w:spacing w:line="360"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lastRenderedPageBreak/>
        <w:t xml:space="preserve">Programa 929:  </w:t>
      </w:r>
    </w:p>
    <w:p w14:paraId="0BD79EFC" w14:textId="77777777" w:rsidR="00FD04CF" w:rsidRPr="009E55F5" w:rsidRDefault="00FD04CF" w:rsidP="005255E3">
      <w:pPr>
        <w:spacing w:line="360" w:lineRule="auto"/>
        <w:jc w:val="both"/>
        <w:rPr>
          <w:rFonts w:ascii="Book Antiqua" w:hAnsi="Book Antiqua" w:cs="Arial"/>
          <w:sz w:val="22"/>
          <w:szCs w:val="22"/>
        </w:rPr>
      </w:pPr>
    </w:p>
    <w:p w14:paraId="5706CBF9" w14:textId="5C0CA3D5" w:rsidR="00FD04CF" w:rsidRPr="009E55F5" w:rsidRDefault="00A06BDE" w:rsidP="005255E3">
      <w:pPr>
        <w:spacing w:line="360" w:lineRule="auto"/>
        <w:jc w:val="both"/>
        <w:rPr>
          <w:rFonts w:ascii="Book Antiqua" w:hAnsi="Book Antiqua" w:cs="Arial"/>
          <w:sz w:val="22"/>
          <w:szCs w:val="22"/>
        </w:rPr>
      </w:pPr>
      <w:r w:rsidRPr="009E55F5">
        <w:rPr>
          <w:rFonts w:ascii="Book Antiqua" w:hAnsi="Book Antiqua" w:cs="Arial"/>
          <w:sz w:val="22"/>
          <w:szCs w:val="22"/>
        </w:rPr>
        <w:t>Es importante acotar, que si bien el Poder Judicial no tiene vinculación con el PNDIP 2023-2026, si cuenta con un Plan Estratégico Institucional en el cual el Ministerio Público contribuye en el logro de sus objetivos.</w:t>
      </w:r>
    </w:p>
    <w:p w14:paraId="36E3083C" w14:textId="77777777" w:rsidR="009B254C" w:rsidRPr="009E55F5" w:rsidRDefault="009B254C" w:rsidP="005255E3">
      <w:pPr>
        <w:spacing w:line="360" w:lineRule="auto"/>
        <w:jc w:val="both"/>
        <w:rPr>
          <w:rFonts w:ascii="Book Antiqua" w:hAnsi="Book Antiqua" w:cs="Arial"/>
          <w:sz w:val="22"/>
          <w:szCs w:val="22"/>
        </w:rPr>
      </w:pPr>
    </w:p>
    <w:p w14:paraId="66C6707E" w14:textId="77777777" w:rsidR="00D32017" w:rsidRPr="009E55F5" w:rsidRDefault="009B254C" w:rsidP="005255E3">
      <w:pPr>
        <w:spacing w:line="360" w:lineRule="auto"/>
        <w:jc w:val="both"/>
        <w:rPr>
          <w:rFonts w:ascii="Book Antiqua" w:hAnsi="Book Antiqua" w:cs="Arial"/>
          <w:sz w:val="22"/>
          <w:szCs w:val="22"/>
        </w:rPr>
      </w:pPr>
      <w:r w:rsidRPr="009E55F5">
        <w:rPr>
          <w:rFonts w:ascii="Book Antiqua" w:hAnsi="Book Antiqua" w:cs="Arial"/>
          <w:sz w:val="22"/>
          <w:szCs w:val="22"/>
        </w:rPr>
        <w:t xml:space="preserve">En el caso del Programa 929 Ministerio Público, y según las metas establecidas en el Plan Estratégico, se formulan políticas de persecución penal y abordaje integral de la criminalidad, que sirven de guía para la orientación de la labor de las personas funcionarias, y así brindar una justicia pronta y cumplida. </w:t>
      </w:r>
    </w:p>
    <w:p w14:paraId="739116A7" w14:textId="77777777" w:rsidR="00D32017" w:rsidRPr="009E55F5" w:rsidRDefault="00D32017" w:rsidP="005255E3">
      <w:pPr>
        <w:spacing w:line="360" w:lineRule="auto"/>
        <w:jc w:val="both"/>
        <w:rPr>
          <w:rFonts w:ascii="Book Antiqua" w:hAnsi="Book Antiqua" w:cs="Arial"/>
          <w:sz w:val="22"/>
          <w:szCs w:val="22"/>
        </w:rPr>
      </w:pPr>
    </w:p>
    <w:p w14:paraId="60C893A8" w14:textId="6303D013" w:rsidR="00D32017" w:rsidRPr="009E55F5" w:rsidRDefault="009B254C" w:rsidP="005255E3">
      <w:pPr>
        <w:spacing w:line="360" w:lineRule="auto"/>
        <w:jc w:val="both"/>
        <w:rPr>
          <w:rFonts w:ascii="Book Antiqua" w:hAnsi="Book Antiqua" w:cs="Arial"/>
          <w:sz w:val="22"/>
          <w:szCs w:val="22"/>
        </w:rPr>
      </w:pPr>
      <w:r w:rsidRPr="009E55F5">
        <w:rPr>
          <w:rFonts w:ascii="Book Antiqua" w:hAnsi="Book Antiqua" w:cs="Arial"/>
          <w:sz w:val="22"/>
          <w:szCs w:val="22"/>
        </w:rPr>
        <w:t xml:space="preserve">Entre las acciones estratégicas desarrolladas en el periodo respecto al abordaje integral de la criminalidad, se redefinieron las políticas de persecución penal con base con base en los fenómenos criminales de mayor incidencia en el país y se diseñó el modelo de redistribución de casos según complejidad. Asimismo, se continuó con el plan para la descongestión y atención de rezago de expedientes. </w:t>
      </w:r>
    </w:p>
    <w:p w14:paraId="5E88574A" w14:textId="77777777" w:rsidR="00D32017" w:rsidRPr="009E55F5" w:rsidRDefault="00D32017" w:rsidP="005255E3">
      <w:pPr>
        <w:spacing w:line="360" w:lineRule="auto"/>
        <w:jc w:val="both"/>
        <w:rPr>
          <w:rFonts w:ascii="Book Antiqua" w:hAnsi="Book Antiqua" w:cs="Arial"/>
          <w:sz w:val="22"/>
          <w:szCs w:val="22"/>
        </w:rPr>
      </w:pPr>
    </w:p>
    <w:p w14:paraId="72F6A062" w14:textId="77777777" w:rsidR="009E6C91" w:rsidRPr="009E55F5" w:rsidRDefault="009B254C" w:rsidP="005255E3">
      <w:pPr>
        <w:spacing w:line="360" w:lineRule="auto"/>
        <w:jc w:val="both"/>
        <w:rPr>
          <w:rFonts w:ascii="Book Antiqua" w:hAnsi="Book Antiqua" w:cs="Arial"/>
          <w:sz w:val="22"/>
          <w:szCs w:val="22"/>
        </w:rPr>
      </w:pPr>
      <w:r w:rsidRPr="009E55F5">
        <w:rPr>
          <w:rFonts w:ascii="Book Antiqua" w:hAnsi="Book Antiqua" w:cs="Arial"/>
          <w:sz w:val="22"/>
          <w:szCs w:val="22"/>
        </w:rPr>
        <w:t xml:space="preserve">Con respecto a la proyección institucional y la política de Participación Ciudadana del Poder Judicial, y alineado con la meta estratégica de mejora de la proyección y gestión de la Fiscalía General, se continúa con el plan Nacional de Transparencia y Rendición de Cuentas en el Ministerio Público, para lo cual se desarrolló e implementó una estrategia de rendición de cuentas y transparencia institucional, y se trabajó en la creación de un Ministerio Público Abierto, lo cual es congruente con la visión de medir resultados, rendir cuentas y aprovechar al máximo los recursos existentes. </w:t>
      </w:r>
    </w:p>
    <w:p w14:paraId="43773784" w14:textId="77777777" w:rsidR="009E6C91" w:rsidRPr="009E55F5" w:rsidRDefault="009E6C91" w:rsidP="005255E3">
      <w:pPr>
        <w:spacing w:line="360" w:lineRule="auto"/>
        <w:jc w:val="both"/>
        <w:rPr>
          <w:rFonts w:ascii="Book Antiqua" w:hAnsi="Book Antiqua" w:cs="Arial"/>
          <w:sz w:val="22"/>
          <w:szCs w:val="22"/>
        </w:rPr>
      </w:pPr>
    </w:p>
    <w:p w14:paraId="55994CF7" w14:textId="77777777" w:rsidR="009E6C91" w:rsidRPr="009E55F5" w:rsidRDefault="009B254C" w:rsidP="005255E3">
      <w:pPr>
        <w:spacing w:line="360" w:lineRule="auto"/>
        <w:jc w:val="both"/>
        <w:rPr>
          <w:rFonts w:ascii="Book Antiqua" w:hAnsi="Book Antiqua" w:cs="Arial"/>
          <w:sz w:val="22"/>
          <w:szCs w:val="22"/>
        </w:rPr>
      </w:pPr>
      <w:r w:rsidRPr="009E55F5">
        <w:rPr>
          <w:rFonts w:ascii="Book Antiqua" w:hAnsi="Book Antiqua" w:cs="Arial"/>
          <w:sz w:val="22"/>
          <w:szCs w:val="22"/>
        </w:rPr>
        <w:t xml:space="preserve">Finalmente, es importante mencionar que se mantiene el fortalecimiento del nuevo modelo gerencial de trabajo por parte de la Fiscalía General, el cual está directamente relacionado con el plan estratégico institucional, estableciéndose el modelo de 5 columnas o ejes prioritarios, liderados por personas altamente calificadas para la </w:t>
      </w:r>
      <w:r w:rsidRPr="009E55F5">
        <w:rPr>
          <w:rFonts w:ascii="Book Antiqua" w:hAnsi="Book Antiqua" w:cs="Arial"/>
          <w:sz w:val="22"/>
          <w:szCs w:val="22"/>
        </w:rPr>
        <w:lastRenderedPageBreak/>
        <w:t xml:space="preserve">atención de procesos estratégicos en temáticas de alto impacto social relacionadas al quehacer del Ministerio Público. </w:t>
      </w:r>
    </w:p>
    <w:p w14:paraId="7B91D02C" w14:textId="77777777" w:rsidR="009E6C91" w:rsidRPr="009E55F5" w:rsidRDefault="009E6C91" w:rsidP="005255E3">
      <w:pPr>
        <w:spacing w:line="360" w:lineRule="auto"/>
        <w:jc w:val="both"/>
        <w:rPr>
          <w:rFonts w:ascii="Book Antiqua" w:hAnsi="Book Antiqua" w:cs="Arial"/>
          <w:sz w:val="22"/>
          <w:szCs w:val="22"/>
        </w:rPr>
      </w:pPr>
    </w:p>
    <w:p w14:paraId="59CF086D" w14:textId="752A8734" w:rsidR="009B254C" w:rsidRPr="009E55F5" w:rsidRDefault="009B254C" w:rsidP="005255E3">
      <w:pPr>
        <w:spacing w:line="360" w:lineRule="auto"/>
        <w:jc w:val="both"/>
        <w:rPr>
          <w:rFonts w:ascii="Book Antiqua" w:hAnsi="Book Antiqua" w:cs="Arial"/>
          <w:sz w:val="22"/>
          <w:szCs w:val="22"/>
        </w:rPr>
      </w:pPr>
      <w:r w:rsidRPr="009E55F5">
        <w:rPr>
          <w:rFonts w:ascii="Book Antiqua" w:hAnsi="Book Antiqua" w:cs="Arial"/>
          <w:sz w:val="22"/>
          <w:szCs w:val="22"/>
        </w:rPr>
        <w:t>La estructura planteada inicialmente constaba de cuatro columnas. La primera corresponde a las Fiscalías Territoriales, enfocadas actualmente en la priorización de planes de descongestionamiento y gestión del rezago para disminuir los tiempos de resolución del Ministerio Público. La columna de Probidad unifica las áreas de transparencia, anticorrupción y probidad con la que se pretende combatir y castigar la corrupción en la función pública, promoviendo los más altos valores éticos en el desempeño de esta función. La tercera columna corresponde a Crimen Organizado, la cual propone la creación de políticas de persecución y unificación de objetivos de persecución penal. Y la cuarta columna dedicada a la atención de los delitos relacionados con poblaciones en condición de vulnerabilidad y vulnerabilizadas. Para este año 2023 se creó la quinta columna, enfocada en la capacitación y supervisión del personal, el cual es un eje transversal a toda la estructura del Ministerio Público, enfocada en la capacitación y formación por competencias laborales y profesionales de todo el personal fiscal y técnico de la institución, para mejorar las 6 habilidades y conocimientos del personal en el desempeño de sus funciones, acorde con las necesidades, valores y ejes institucionales.</w:t>
      </w:r>
    </w:p>
    <w:p w14:paraId="0EAB370A" w14:textId="77777777" w:rsidR="00A06BDE" w:rsidRPr="009E55F5" w:rsidRDefault="00A06BDE" w:rsidP="005255E3">
      <w:pPr>
        <w:spacing w:line="360" w:lineRule="auto"/>
        <w:jc w:val="both"/>
        <w:rPr>
          <w:rFonts w:ascii="Book Antiqua" w:hAnsi="Book Antiqua" w:cs="Arial"/>
          <w:sz w:val="22"/>
          <w:szCs w:val="22"/>
        </w:rPr>
      </w:pPr>
    </w:p>
    <w:p w14:paraId="126B1846" w14:textId="7A5F3C67" w:rsidR="00B32351" w:rsidRPr="009E55F5" w:rsidRDefault="00CD6C60" w:rsidP="005255E3">
      <w:pPr>
        <w:shd w:val="clear" w:color="auto" w:fill="31849B" w:themeFill="accent5" w:themeFillShade="BF"/>
        <w:spacing w:line="360"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t xml:space="preserve">Programa 930:  </w:t>
      </w:r>
    </w:p>
    <w:p w14:paraId="3CBE3D9C" w14:textId="77777777" w:rsidR="009B7B8E" w:rsidRPr="009E55F5" w:rsidRDefault="009B7B8E" w:rsidP="005255E3">
      <w:pPr>
        <w:spacing w:line="360" w:lineRule="auto"/>
        <w:jc w:val="both"/>
        <w:rPr>
          <w:rFonts w:ascii="Book Antiqua" w:hAnsi="Book Antiqua" w:cs="Arial"/>
          <w:sz w:val="22"/>
          <w:szCs w:val="22"/>
        </w:rPr>
      </w:pPr>
    </w:p>
    <w:p w14:paraId="514F3386" w14:textId="2D9B5FFD" w:rsidR="009B7B8E" w:rsidRPr="009E55F5" w:rsidRDefault="009B7B8E" w:rsidP="005255E3">
      <w:pPr>
        <w:spacing w:line="360" w:lineRule="auto"/>
        <w:jc w:val="both"/>
        <w:rPr>
          <w:rFonts w:ascii="Book Antiqua" w:hAnsi="Book Antiqua" w:cs="Arial"/>
          <w:sz w:val="22"/>
          <w:szCs w:val="22"/>
        </w:rPr>
      </w:pPr>
      <w:r w:rsidRPr="009E55F5">
        <w:rPr>
          <w:rFonts w:ascii="Book Antiqua" w:hAnsi="Book Antiqua" w:cs="Arial"/>
          <w:sz w:val="22"/>
          <w:szCs w:val="22"/>
        </w:rPr>
        <w:t>El Plan Estratégico</w:t>
      </w:r>
      <w:r w:rsidRPr="009E55F5">
        <w:rPr>
          <w:rFonts w:ascii="Book Antiqua" w:hAnsi="Book Antiqua" w:cs="Arial"/>
          <w:color w:val="FF0000"/>
          <w:sz w:val="22"/>
          <w:szCs w:val="22"/>
        </w:rPr>
        <w:t xml:space="preserve"> </w:t>
      </w:r>
      <w:r w:rsidRPr="009E55F5">
        <w:rPr>
          <w:rFonts w:ascii="Book Antiqua" w:hAnsi="Book Antiqua" w:cs="Arial"/>
          <w:color w:val="000000" w:themeColor="text1"/>
          <w:sz w:val="22"/>
          <w:szCs w:val="22"/>
        </w:rPr>
        <w:t>Institucional</w:t>
      </w:r>
      <w:r w:rsidRPr="009E55F5">
        <w:rPr>
          <w:rFonts w:ascii="Book Antiqua" w:hAnsi="Book Antiqua" w:cs="Arial"/>
          <w:color w:val="FF0000"/>
          <w:sz w:val="22"/>
          <w:szCs w:val="22"/>
        </w:rPr>
        <w:t xml:space="preserve"> </w:t>
      </w:r>
      <w:r w:rsidRPr="009E55F5">
        <w:rPr>
          <w:rFonts w:ascii="Book Antiqua" w:hAnsi="Book Antiqua" w:cs="Arial"/>
          <w:sz w:val="22"/>
          <w:szCs w:val="22"/>
        </w:rPr>
        <w:t xml:space="preserve">del Poder Judicial establece como misión “Administrar justicia pronta, cumplida y accesible, de conformidad con el ordenamiento jurídico para contribuir con la paz social, el desarrollo integral y sostenible del país”. </w:t>
      </w:r>
    </w:p>
    <w:p w14:paraId="66788A46" w14:textId="77777777" w:rsidR="009B7B8E" w:rsidRPr="009E55F5" w:rsidRDefault="009B7B8E" w:rsidP="005255E3">
      <w:pPr>
        <w:spacing w:line="360" w:lineRule="auto"/>
        <w:jc w:val="both"/>
        <w:rPr>
          <w:rFonts w:ascii="Book Antiqua" w:hAnsi="Book Antiqua" w:cs="Arial"/>
          <w:sz w:val="22"/>
          <w:szCs w:val="22"/>
        </w:rPr>
      </w:pPr>
    </w:p>
    <w:p w14:paraId="395D7D2A" w14:textId="77777777" w:rsidR="009B7B8E" w:rsidRPr="009E55F5" w:rsidRDefault="009B7B8E" w:rsidP="005255E3">
      <w:pPr>
        <w:spacing w:line="360" w:lineRule="auto"/>
        <w:jc w:val="both"/>
        <w:rPr>
          <w:rFonts w:ascii="Book Antiqua" w:hAnsi="Book Antiqua" w:cs="Arial"/>
          <w:sz w:val="22"/>
          <w:szCs w:val="22"/>
        </w:rPr>
      </w:pPr>
      <w:r w:rsidRPr="009E55F5">
        <w:rPr>
          <w:rFonts w:ascii="Book Antiqua" w:hAnsi="Book Antiqua" w:cs="Arial"/>
          <w:sz w:val="22"/>
          <w:szCs w:val="22"/>
        </w:rPr>
        <w:t xml:space="preserve">Los objetivos de la Defensa Pública se encuentran vinculados con este componente estratégico ya que permiten medir, en primera instancia, la capacidad que tienen la Defensa Pública para atender las distintas poblaciones que demandan el servicio; esto </w:t>
      </w:r>
      <w:r w:rsidRPr="009E55F5">
        <w:rPr>
          <w:rFonts w:ascii="Book Antiqua" w:hAnsi="Book Antiqua" w:cs="Arial"/>
          <w:sz w:val="22"/>
          <w:szCs w:val="22"/>
        </w:rPr>
        <w:lastRenderedPageBreak/>
        <w:t xml:space="preserve">garantiza el acceso de las personas usuarias a una asesoría y presentación letrada en un proceso judicial de manera gratuita. La Defensa Pública se constituye como el enlace entre el aparato judicial y la persona usuaria, lo cual garantiza no solo el acceso, sino también garantiza a la parte representada una atención adecuada, que le permita desarrollar y preparar los alegatos para la defensa del conflicto que se quiere resolver en estrados judiciales. </w:t>
      </w:r>
    </w:p>
    <w:p w14:paraId="52979703" w14:textId="77777777" w:rsidR="009B7B8E" w:rsidRPr="009E55F5" w:rsidRDefault="009B7B8E" w:rsidP="005255E3">
      <w:pPr>
        <w:spacing w:line="360" w:lineRule="auto"/>
        <w:ind w:left="66"/>
        <w:jc w:val="both"/>
        <w:rPr>
          <w:rFonts w:ascii="Book Antiqua" w:hAnsi="Book Antiqua" w:cs="Arial"/>
          <w:sz w:val="22"/>
          <w:szCs w:val="22"/>
        </w:rPr>
      </w:pPr>
      <w:r w:rsidRPr="009E55F5">
        <w:rPr>
          <w:rFonts w:ascii="Book Antiqua" w:hAnsi="Book Antiqua" w:cs="Arial"/>
          <w:sz w:val="22"/>
          <w:szCs w:val="22"/>
        </w:rPr>
        <w:t>Los objetivos a su vez están vinculados con los ejes transversales que impactan a la persona usuaria, estos son:</w:t>
      </w:r>
    </w:p>
    <w:p w14:paraId="1C89375E" w14:textId="77777777" w:rsidR="009B7B8E" w:rsidRPr="009E55F5" w:rsidRDefault="009B7B8E" w:rsidP="005255E3">
      <w:pPr>
        <w:spacing w:line="360" w:lineRule="auto"/>
        <w:ind w:left="66"/>
        <w:jc w:val="both"/>
        <w:rPr>
          <w:rFonts w:ascii="Book Antiqua" w:hAnsi="Book Antiqua" w:cs="Arial"/>
          <w:sz w:val="22"/>
          <w:szCs w:val="22"/>
        </w:rPr>
      </w:pPr>
    </w:p>
    <w:p w14:paraId="571DCC7E" w14:textId="77777777" w:rsidR="009B7B8E" w:rsidRPr="009E55F5" w:rsidRDefault="009B7B8E" w:rsidP="005255E3">
      <w:pPr>
        <w:pStyle w:val="Prrafodelista"/>
        <w:numPr>
          <w:ilvl w:val="0"/>
          <w:numId w:val="24"/>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Acceso a la justicia</w:t>
      </w:r>
    </w:p>
    <w:p w14:paraId="2D3AD238" w14:textId="77777777" w:rsidR="009B7B8E" w:rsidRPr="009E55F5" w:rsidRDefault="009B7B8E" w:rsidP="005255E3">
      <w:pPr>
        <w:pStyle w:val="Prrafodelista"/>
        <w:numPr>
          <w:ilvl w:val="0"/>
          <w:numId w:val="24"/>
        </w:numPr>
        <w:spacing w:line="360" w:lineRule="auto"/>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Valor del servicio de administración de justicia</w:t>
      </w:r>
    </w:p>
    <w:p w14:paraId="58C5E5D0" w14:textId="77777777" w:rsidR="001E7408" w:rsidRPr="009E55F5" w:rsidRDefault="001E7408" w:rsidP="005255E3">
      <w:pPr>
        <w:spacing w:line="360" w:lineRule="auto"/>
        <w:jc w:val="both"/>
        <w:rPr>
          <w:rFonts w:ascii="Book Antiqua" w:hAnsi="Book Antiqua" w:cs="Arial"/>
          <w:sz w:val="22"/>
          <w:szCs w:val="22"/>
        </w:rPr>
      </w:pPr>
    </w:p>
    <w:p w14:paraId="7026F9C2" w14:textId="0A279D05" w:rsidR="00A26272" w:rsidRPr="009E55F5" w:rsidRDefault="00CD6C60" w:rsidP="005255E3">
      <w:pPr>
        <w:shd w:val="clear" w:color="auto" w:fill="31849B" w:themeFill="accent5" w:themeFillShade="BF"/>
        <w:spacing w:line="360"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t>Para el Programa 950</w:t>
      </w:r>
      <w:r w:rsidR="009A6D18" w:rsidRPr="009E55F5">
        <w:rPr>
          <w:rFonts w:ascii="Book Antiqua" w:hAnsi="Book Antiqua" w:cs="Arial"/>
          <w:b/>
          <w:color w:val="FFFFFF" w:themeColor="background1"/>
          <w:sz w:val="22"/>
          <w:szCs w:val="22"/>
        </w:rPr>
        <w:t xml:space="preserve">: </w:t>
      </w:r>
    </w:p>
    <w:p w14:paraId="2C366929" w14:textId="77777777" w:rsidR="00E542BB" w:rsidRPr="009E55F5" w:rsidRDefault="00E542BB" w:rsidP="005255E3">
      <w:pPr>
        <w:pStyle w:val="Predeterminado"/>
        <w:spacing w:after="0" w:line="360" w:lineRule="auto"/>
        <w:jc w:val="both"/>
        <w:rPr>
          <w:rFonts w:ascii="Book Antiqua" w:eastAsiaTheme="minorHAnsi" w:hAnsi="Book Antiqua" w:cs="Arial"/>
          <w:kern w:val="2"/>
          <w:lang w:eastAsia="en-US"/>
          <w14:ligatures w14:val="standardContextual"/>
        </w:rPr>
      </w:pPr>
    </w:p>
    <w:p w14:paraId="75FD850C" w14:textId="5DA55EE5" w:rsidR="002747B9" w:rsidRPr="009E55F5" w:rsidRDefault="002747B9" w:rsidP="005255E3">
      <w:pPr>
        <w:pStyle w:val="Predeterminado"/>
        <w:spacing w:after="0" w:line="360" w:lineRule="auto"/>
        <w:jc w:val="both"/>
        <w:rPr>
          <w:rFonts w:ascii="Book Antiqua" w:eastAsiaTheme="minorHAnsi" w:hAnsi="Book Antiqua" w:cs="Arial"/>
          <w:b/>
          <w:i/>
          <w:kern w:val="2"/>
          <w:lang w:eastAsia="en-US"/>
          <w14:ligatures w14:val="standardContextual"/>
        </w:rPr>
      </w:pPr>
      <w:r w:rsidRPr="009E55F5">
        <w:rPr>
          <w:rFonts w:ascii="Book Antiqua" w:eastAsiaTheme="minorHAnsi" w:hAnsi="Book Antiqua" w:cs="Arial"/>
          <w:b/>
          <w:i/>
          <w:kern w:val="2"/>
          <w:lang w:eastAsia="en-US"/>
          <w14:ligatures w14:val="standardContextual"/>
        </w:rPr>
        <w:t>Contribución al Plan Estratégico Institucional</w:t>
      </w:r>
    </w:p>
    <w:p w14:paraId="19E62355" w14:textId="77777777" w:rsidR="002747B9" w:rsidRPr="009E55F5" w:rsidRDefault="002747B9" w:rsidP="005255E3">
      <w:pPr>
        <w:spacing w:line="360" w:lineRule="auto"/>
        <w:rPr>
          <w:rFonts w:ascii="Book Antiqua" w:hAnsi="Book Antiqua" w:cs="Arial"/>
          <w:sz w:val="22"/>
          <w:szCs w:val="22"/>
        </w:rPr>
      </w:pPr>
    </w:p>
    <w:p w14:paraId="2CE64507" w14:textId="77777777" w:rsidR="002747B9" w:rsidRPr="009E55F5" w:rsidRDefault="002747B9" w:rsidP="005255E3">
      <w:pPr>
        <w:pStyle w:val="Predeterminado"/>
        <w:spacing w:after="0" w:line="360" w:lineRule="auto"/>
        <w:jc w:val="both"/>
        <w:rPr>
          <w:rFonts w:ascii="Book Antiqua" w:eastAsiaTheme="minorHAnsi" w:hAnsi="Book Antiqua" w:cs="Arial"/>
          <w:kern w:val="2"/>
          <w:lang w:eastAsia="en-US"/>
          <w14:ligatures w14:val="standardContextual"/>
        </w:rPr>
      </w:pPr>
      <w:r w:rsidRPr="009E55F5">
        <w:rPr>
          <w:rFonts w:ascii="Book Antiqua" w:eastAsiaTheme="minorHAnsi" w:hAnsi="Book Antiqua" w:cs="Arial"/>
          <w:kern w:val="2"/>
          <w:lang w:eastAsia="en-US"/>
          <w14:ligatures w14:val="standardContextual"/>
        </w:rPr>
        <w:t>Las leyes y las normas de convivencia son fundamentales debido a que regulan la vida en sociedad y establecen pautas que permiten a cada uno/a conocer sus derechos y deberes dentro de la misma; como consecuencia de la evolución social y sus cambios constantes, es necesario generar una evaluación de las políticas públicas y la legislación nacional, que impulse al mejoramiento de los servicios estatales acorde al tiempo de aplicación de los mismos, así como el ejercicio de los derechos de todas las personas.</w:t>
      </w:r>
    </w:p>
    <w:p w14:paraId="18F2EC85" w14:textId="77777777" w:rsidR="002747B9" w:rsidRPr="009E55F5" w:rsidRDefault="002747B9" w:rsidP="005255E3">
      <w:pPr>
        <w:pStyle w:val="Predeterminado"/>
        <w:spacing w:after="0" w:line="360" w:lineRule="auto"/>
        <w:jc w:val="both"/>
        <w:rPr>
          <w:rFonts w:ascii="Book Antiqua" w:eastAsiaTheme="minorHAnsi" w:hAnsi="Book Antiqua" w:cs="Arial"/>
          <w:kern w:val="2"/>
          <w:lang w:eastAsia="en-US"/>
          <w14:ligatures w14:val="standardContextual"/>
        </w:rPr>
      </w:pPr>
    </w:p>
    <w:p w14:paraId="3A686F07" w14:textId="77777777" w:rsidR="002747B9" w:rsidRPr="009E55F5" w:rsidRDefault="002747B9" w:rsidP="005255E3">
      <w:pPr>
        <w:pStyle w:val="Predeterminado"/>
        <w:spacing w:after="0" w:line="360" w:lineRule="auto"/>
        <w:jc w:val="both"/>
        <w:rPr>
          <w:rFonts w:ascii="Book Antiqua" w:eastAsiaTheme="minorHAnsi" w:hAnsi="Book Antiqua" w:cs="Arial"/>
          <w:kern w:val="2"/>
          <w:lang w:eastAsia="en-US"/>
          <w14:ligatures w14:val="standardContextual"/>
        </w:rPr>
      </w:pPr>
      <w:r w:rsidRPr="009E55F5">
        <w:rPr>
          <w:rFonts w:ascii="Book Antiqua" w:eastAsiaTheme="minorHAnsi" w:hAnsi="Book Antiqua" w:cs="Arial"/>
          <w:kern w:val="2"/>
          <w:lang w:eastAsia="en-US"/>
          <w14:ligatures w14:val="standardContextual"/>
        </w:rPr>
        <w:t>Actualmente, el fenómeno criminal y la delincuencia han evolucionado, generando un crecimiento masivo de la criminalidad, así como las formas de comisión de delito tradicionales se sustituyeron por técnicas ilegales más sofisticadas y profesionales, con niveles alarmantes de violencia y con un notable crecimiento en la tasa de acciones ilícitas, lo cual tiene como efecto directo, la constante demanda del servicio que presta la Oficina de Atención y Protección a Víctimas del Delito (OAPVD).</w:t>
      </w:r>
    </w:p>
    <w:p w14:paraId="537828AC" w14:textId="77777777" w:rsidR="002747B9" w:rsidRPr="009E55F5" w:rsidRDefault="002747B9" w:rsidP="005255E3">
      <w:pPr>
        <w:pStyle w:val="Predeterminado"/>
        <w:spacing w:after="0" w:line="360" w:lineRule="auto"/>
        <w:jc w:val="both"/>
        <w:rPr>
          <w:rFonts w:ascii="Book Antiqua" w:eastAsiaTheme="minorHAnsi" w:hAnsi="Book Antiqua" w:cs="Arial"/>
          <w:kern w:val="2"/>
          <w:lang w:eastAsia="en-US"/>
          <w14:ligatures w14:val="standardContextual"/>
        </w:rPr>
      </w:pPr>
    </w:p>
    <w:p w14:paraId="68A70D4C" w14:textId="637951E2" w:rsidR="002747B9" w:rsidRPr="009E55F5" w:rsidRDefault="002747B9" w:rsidP="005255E3">
      <w:pPr>
        <w:pStyle w:val="Predeterminado"/>
        <w:spacing w:after="0" w:line="360" w:lineRule="auto"/>
        <w:jc w:val="both"/>
        <w:rPr>
          <w:rFonts w:ascii="Book Antiqua" w:eastAsiaTheme="minorHAnsi" w:hAnsi="Book Antiqua" w:cs="Arial"/>
          <w:kern w:val="2"/>
          <w:lang w:eastAsia="en-US"/>
          <w14:ligatures w14:val="standardContextual"/>
        </w:rPr>
      </w:pPr>
      <w:r w:rsidRPr="009E55F5">
        <w:rPr>
          <w:rFonts w:ascii="Book Antiqua" w:eastAsiaTheme="minorHAnsi" w:hAnsi="Book Antiqua" w:cs="Arial"/>
          <w:kern w:val="2"/>
          <w:lang w:eastAsia="en-US"/>
          <w14:ligatures w14:val="standardContextual"/>
        </w:rPr>
        <w:t>Es por lo anterior, que la Oficina de Atención y Protección incorporó dentro del Plan Estratégico Institucional la propuesta de reforma a la Ley 8720 Ley de Protección a Víctimas, testigos y demás sujetos intervinientes en el proceso penal, así como la creación de reglamento para dicha ley, en el 2023 el equipo de trabajo de la OAPVD y UPROV trabajó en las propuestas antes indicadas con la finalidad de presentarla a instancia superiores para revisión, validación y aprobación, dicha reforma permitirá actualizar muchos artículos conforme las necesidades actuales lo que permitirá fortalecer el servicio público prestado.</w:t>
      </w:r>
    </w:p>
    <w:p w14:paraId="05F3711F" w14:textId="77777777" w:rsidR="002747B9" w:rsidRPr="009E55F5" w:rsidRDefault="002747B9" w:rsidP="005255E3">
      <w:pPr>
        <w:spacing w:line="360" w:lineRule="auto"/>
        <w:rPr>
          <w:rFonts w:ascii="Book Antiqua" w:eastAsiaTheme="minorHAnsi" w:hAnsi="Book Antiqua" w:cs="Arial"/>
          <w:sz w:val="22"/>
          <w:szCs w:val="22"/>
          <w:lang w:val="es-CR" w:eastAsia="en-US"/>
        </w:rPr>
      </w:pPr>
    </w:p>
    <w:p w14:paraId="6BB5FA6B" w14:textId="507F8E1B" w:rsidR="002747B9" w:rsidRPr="009E55F5" w:rsidRDefault="002747B9" w:rsidP="005255E3">
      <w:pPr>
        <w:pStyle w:val="Predeterminado"/>
        <w:spacing w:after="0" w:line="360" w:lineRule="auto"/>
        <w:jc w:val="both"/>
        <w:rPr>
          <w:rFonts w:ascii="Book Antiqua" w:eastAsiaTheme="minorHAnsi" w:hAnsi="Book Antiqua" w:cs="Arial"/>
          <w:kern w:val="2"/>
          <w:lang w:eastAsia="en-US"/>
          <w14:ligatures w14:val="standardContextual"/>
        </w:rPr>
      </w:pPr>
      <w:r w:rsidRPr="009E55F5">
        <w:rPr>
          <w:rFonts w:ascii="Book Antiqua" w:eastAsiaTheme="minorHAnsi" w:hAnsi="Book Antiqua" w:cs="Arial"/>
          <w:kern w:val="2"/>
          <w:lang w:eastAsia="en-US"/>
          <w14:ligatures w14:val="standardContextual"/>
        </w:rPr>
        <w:t>Por otra parte, con la labor que se ejecuta diariamente desde la OAPVD y UPROV se contribuye a disminuir el riesgo y /o amenazas contra la vida o integridad física que puede generarse a una víctima o testigo a la participación en el proceso penal, es por esta razón que el servicio de atención y protección a víctimas aporta al fortalecimiento de la credibilidad en la administración de justicia y Estado de Derecho.</w:t>
      </w:r>
    </w:p>
    <w:p w14:paraId="3F54C498" w14:textId="77777777" w:rsidR="002747B9" w:rsidRPr="009E55F5" w:rsidRDefault="002747B9" w:rsidP="005255E3">
      <w:pPr>
        <w:pStyle w:val="Predeterminado"/>
        <w:spacing w:after="0" w:line="360" w:lineRule="auto"/>
        <w:ind w:left="360"/>
        <w:jc w:val="both"/>
        <w:rPr>
          <w:rFonts w:ascii="Book Antiqua" w:eastAsiaTheme="minorHAnsi" w:hAnsi="Book Antiqua" w:cs="Arial"/>
          <w:kern w:val="2"/>
          <w:lang w:eastAsia="en-US"/>
          <w14:ligatures w14:val="standardContextual"/>
        </w:rPr>
      </w:pPr>
    </w:p>
    <w:p w14:paraId="55108650" w14:textId="1AB86359" w:rsidR="002747B9" w:rsidRPr="009E55F5" w:rsidRDefault="002747B9" w:rsidP="005255E3">
      <w:pPr>
        <w:pStyle w:val="Predeterminado"/>
        <w:spacing w:after="0" w:line="360" w:lineRule="auto"/>
        <w:jc w:val="both"/>
        <w:rPr>
          <w:rFonts w:ascii="Book Antiqua" w:eastAsiaTheme="minorHAnsi" w:hAnsi="Book Antiqua" w:cs="Arial"/>
          <w:kern w:val="2"/>
          <w:lang w:eastAsia="en-US"/>
          <w14:ligatures w14:val="standardContextual"/>
        </w:rPr>
      </w:pPr>
      <w:r w:rsidRPr="009E55F5">
        <w:rPr>
          <w:rFonts w:ascii="Book Antiqua" w:hAnsi="Book Antiqua" w:cs="Arial"/>
        </w:rPr>
        <w:t>Finalmente,</w:t>
      </w:r>
      <w:r w:rsidRPr="009E55F5">
        <w:rPr>
          <w:rFonts w:ascii="Book Antiqua" w:eastAsiaTheme="minorHAnsi" w:hAnsi="Book Antiqua" w:cs="Arial"/>
        </w:rPr>
        <w:t xml:space="preserve"> con el fin de contribuir al plan estratégico y a las estrategias</w:t>
      </w:r>
      <w:r w:rsidRPr="009E55F5">
        <w:rPr>
          <w:rFonts w:ascii="Book Antiqua" w:hAnsi="Book Antiqua" w:cs="Arial"/>
          <w:lang w:eastAsia="en-US"/>
        </w:rPr>
        <w:t xml:space="preserve"> de comunicación y </w:t>
      </w:r>
      <w:r w:rsidRPr="009E55F5">
        <w:rPr>
          <w:rFonts w:ascii="Book Antiqua" w:eastAsiaTheme="minorHAnsi" w:hAnsi="Book Antiqua" w:cs="Arial"/>
        </w:rPr>
        <w:t xml:space="preserve">proyección institucional </w:t>
      </w:r>
      <w:r w:rsidRPr="009E55F5">
        <w:rPr>
          <w:rFonts w:ascii="Book Antiqua" w:eastAsiaTheme="minorHAnsi" w:hAnsi="Book Antiqua" w:cs="Arial"/>
          <w:kern w:val="2"/>
          <w:lang w:eastAsia="en-US"/>
          <w14:ligatures w14:val="standardContextual"/>
        </w:rPr>
        <w:t>desde programa 950 se gestionaron diversas charlas, se dio la participación en ferias de distintas comunidades, también se coordinaron entrevistas en radio y televisión a fin de dar a conocer los servicios de la OAPVD.</w:t>
      </w:r>
    </w:p>
    <w:p w14:paraId="489D2018" w14:textId="40434AB0" w:rsidR="0085116F" w:rsidRPr="009E55F5" w:rsidRDefault="0085116F" w:rsidP="005255E3">
      <w:pPr>
        <w:spacing w:line="360" w:lineRule="auto"/>
        <w:jc w:val="both"/>
        <w:rPr>
          <w:rFonts w:ascii="Book Antiqua" w:hAnsi="Book Antiqua" w:cs="Arial"/>
          <w:sz w:val="22"/>
          <w:szCs w:val="22"/>
        </w:rPr>
      </w:pPr>
    </w:p>
    <w:p w14:paraId="7763F0C1" w14:textId="1CE220C5" w:rsidR="003D67FA" w:rsidRPr="009E55F5" w:rsidRDefault="00E443B0" w:rsidP="005255E3">
      <w:pPr>
        <w:shd w:val="clear" w:color="auto" w:fill="31849B" w:themeFill="accent5" w:themeFillShade="BF"/>
        <w:spacing w:line="360" w:lineRule="auto"/>
        <w:jc w:val="both"/>
        <w:rPr>
          <w:rFonts w:ascii="Book Antiqua" w:hAnsi="Book Antiqua" w:cs="Arial"/>
          <w:b/>
          <w:color w:val="FFFFFF" w:themeColor="background1"/>
          <w:sz w:val="22"/>
          <w:szCs w:val="22"/>
        </w:rPr>
      </w:pPr>
      <w:r w:rsidRPr="009E55F5">
        <w:rPr>
          <w:rFonts w:ascii="Book Antiqua" w:hAnsi="Book Antiqua" w:cs="Arial"/>
          <w:b/>
          <w:color w:val="FFFFFF" w:themeColor="background1"/>
          <w:sz w:val="22"/>
          <w:szCs w:val="22"/>
        </w:rPr>
        <w:t>Programa 951</w:t>
      </w:r>
      <w:r w:rsidR="003D67FA" w:rsidRPr="009E55F5">
        <w:rPr>
          <w:rFonts w:ascii="Book Antiqua" w:hAnsi="Book Antiqua" w:cs="Arial"/>
          <w:b/>
          <w:color w:val="FFFFFF" w:themeColor="background1"/>
          <w:sz w:val="22"/>
          <w:szCs w:val="22"/>
        </w:rPr>
        <w:t xml:space="preserve">: </w:t>
      </w:r>
    </w:p>
    <w:p w14:paraId="333C3E91" w14:textId="574DBBA9" w:rsidR="00A26272" w:rsidRPr="009E55F5" w:rsidRDefault="00A26272" w:rsidP="005255E3">
      <w:pPr>
        <w:spacing w:line="360" w:lineRule="auto"/>
        <w:rPr>
          <w:rFonts w:ascii="Book Antiqua" w:hAnsi="Book Antiqua" w:cs="Arial"/>
          <w:b/>
          <w:sz w:val="22"/>
          <w:szCs w:val="22"/>
          <w:highlight w:val="yellow"/>
          <w:lang w:val="es-MX"/>
        </w:rPr>
      </w:pPr>
    </w:p>
    <w:p w14:paraId="26072042" w14:textId="77777777" w:rsidR="00C50F2F" w:rsidRPr="009E55F5" w:rsidRDefault="00C50F2F" w:rsidP="005255E3">
      <w:pPr>
        <w:spacing w:line="360" w:lineRule="auto"/>
        <w:jc w:val="both"/>
        <w:rPr>
          <w:rFonts w:ascii="Book Antiqua" w:hAnsi="Book Antiqua" w:cs="Arial"/>
          <w:sz w:val="22"/>
          <w:szCs w:val="22"/>
        </w:rPr>
      </w:pPr>
      <w:r w:rsidRPr="009E55F5">
        <w:rPr>
          <w:rFonts w:ascii="Book Antiqua" w:hAnsi="Book Antiqua" w:cs="Arial"/>
          <w:sz w:val="22"/>
          <w:szCs w:val="22"/>
        </w:rPr>
        <w:t xml:space="preserve">En el caso del Poder Judicial, no se tiene vinculación directa con el Plan Nacional de Desarrollo y de Inversión Pública 2023-2026; no obstante, la institución elaboró su propio Plan Estratégico 2019-2024 (PEI), en el cual en el periodo 2023 se cumplió con el 100% de las metas asignadas al programa 951 “Administración del Fondo de Jubilaciones y Pensiones del Poder Judicial”. Se destaca que, asociado a este plan estratégico, se </w:t>
      </w:r>
      <w:r w:rsidRPr="009E55F5">
        <w:rPr>
          <w:rFonts w:ascii="Book Antiqua" w:hAnsi="Book Antiqua" w:cs="Arial"/>
          <w:sz w:val="22"/>
          <w:szCs w:val="22"/>
        </w:rPr>
        <w:lastRenderedPageBreak/>
        <w:t>capacitó y se implementaron acciones que regulan la prevención, identificación y la gestión adecuada de los conflictos de interés.</w:t>
      </w:r>
    </w:p>
    <w:p w14:paraId="5C251F28" w14:textId="1729166E" w:rsidR="004558E8" w:rsidRPr="009E55F5" w:rsidRDefault="004558E8" w:rsidP="005255E3">
      <w:pPr>
        <w:spacing w:line="360" w:lineRule="auto"/>
        <w:rPr>
          <w:rFonts w:ascii="Book Antiqua" w:hAnsi="Book Antiqua" w:cs="Arial"/>
          <w:b/>
          <w:bCs/>
          <w:sz w:val="20"/>
          <w:szCs w:val="20"/>
          <w:highlight w:val="yellow"/>
          <w:lang w:val="es-MX"/>
        </w:rPr>
      </w:pPr>
    </w:p>
    <w:p w14:paraId="1E751491" w14:textId="29754F3C" w:rsidR="00516521" w:rsidRPr="009E55F5" w:rsidRDefault="00516521" w:rsidP="005255E3">
      <w:pPr>
        <w:spacing w:line="360" w:lineRule="auto"/>
        <w:rPr>
          <w:rFonts w:ascii="Book Antiqua" w:hAnsi="Book Antiqua" w:cs="Arial"/>
          <w:b/>
          <w:bCs/>
          <w:color w:val="1F497D" w:themeColor="text2"/>
          <w:sz w:val="20"/>
          <w:szCs w:val="20"/>
          <w:lang w:val="es-MX"/>
        </w:rPr>
      </w:pPr>
      <w:r w:rsidRPr="009E55F5">
        <w:rPr>
          <w:rFonts w:ascii="Book Antiqua" w:hAnsi="Book Antiqua" w:cs="Arial"/>
          <w:b/>
          <w:bCs/>
          <w:color w:val="1F497D" w:themeColor="text2"/>
          <w:sz w:val="20"/>
          <w:szCs w:val="20"/>
          <w:lang w:val="es-MX"/>
        </w:rPr>
        <w:t>Producción cuantificable:</w:t>
      </w:r>
    </w:p>
    <w:p w14:paraId="146D68F5" w14:textId="44604B05" w:rsidR="00F00955" w:rsidRPr="009E55F5" w:rsidRDefault="00F00955" w:rsidP="005255E3">
      <w:pPr>
        <w:spacing w:line="360" w:lineRule="auto"/>
        <w:rPr>
          <w:rFonts w:ascii="Book Antiqua" w:hAnsi="Book Antiqua" w:cs="Arial"/>
          <w:b/>
          <w:bCs/>
          <w:color w:val="1F497D" w:themeColor="text2"/>
          <w:sz w:val="20"/>
          <w:szCs w:val="20"/>
          <w:lang w:val="es-MX"/>
        </w:rPr>
      </w:pPr>
    </w:p>
    <w:p w14:paraId="3845BD3B" w14:textId="77777777" w:rsidR="00F00955" w:rsidRPr="009E55F5" w:rsidRDefault="00F00955" w:rsidP="005255E3">
      <w:pPr>
        <w:spacing w:after="160" w:line="360" w:lineRule="auto"/>
        <w:jc w:val="both"/>
        <w:rPr>
          <w:rFonts w:ascii="Book Antiqua" w:eastAsiaTheme="minorEastAsia" w:hAnsi="Book Antiqua" w:cs="Arial"/>
          <w:sz w:val="22"/>
          <w:szCs w:val="22"/>
        </w:rPr>
      </w:pPr>
      <w:r w:rsidRPr="009E55F5">
        <w:rPr>
          <w:rFonts w:ascii="Book Antiqua" w:eastAsiaTheme="minorEastAsia" w:hAnsi="Book Antiqua" w:cs="Arial"/>
          <w:sz w:val="22"/>
          <w:szCs w:val="22"/>
        </w:rPr>
        <w:t>A continuación, se muestra la tabla con la metodología a utilizar para la definición de los rangos de cumplimiento.</w:t>
      </w:r>
    </w:p>
    <w:p w14:paraId="66795061" w14:textId="5D2CEF94" w:rsidR="00F00955" w:rsidRPr="009E55F5" w:rsidRDefault="00F00955" w:rsidP="003B6FEF">
      <w:pPr>
        <w:spacing w:line="360" w:lineRule="auto"/>
        <w:jc w:val="center"/>
        <w:rPr>
          <w:rFonts w:ascii="Book Antiqua" w:eastAsiaTheme="minorEastAsia" w:hAnsi="Book Antiqua" w:cs="Arial"/>
          <w:b/>
          <w:sz w:val="20"/>
          <w:szCs w:val="20"/>
        </w:rPr>
      </w:pPr>
      <w:r w:rsidRPr="009E55F5">
        <w:rPr>
          <w:rFonts w:ascii="Book Antiqua" w:eastAsiaTheme="minorEastAsia" w:hAnsi="Book Antiqua" w:cs="Arial"/>
          <w:b/>
          <w:sz w:val="20"/>
          <w:szCs w:val="20"/>
        </w:rPr>
        <w:t xml:space="preserve">Tabla </w:t>
      </w:r>
      <w:r w:rsidR="009920D6" w:rsidRPr="009E55F5">
        <w:rPr>
          <w:rFonts w:ascii="Book Antiqua" w:eastAsiaTheme="minorEastAsia" w:hAnsi="Book Antiqua" w:cs="Arial"/>
          <w:b/>
          <w:sz w:val="20"/>
          <w:szCs w:val="20"/>
        </w:rPr>
        <w:t>1</w:t>
      </w:r>
      <w:r w:rsidRPr="009E55F5">
        <w:rPr>
          <w:rFonts w:ascii="Book Antiqua" w:eastAsiaTheme="minorEastAsia" w:hAnsi="Book Antiqua" w:cs="Arial"/>
          <w:b/>
          <w:sz w:val="20"/>
          <w:szCs w:val="20"/>
        </w:rPr>
        <w:t>. Parámetros de cumplimiento</w:t>
      </w:r>
    </w:p>
    <w:tbl>
      <w:tblPr>
        <w:tblStyle w:val="Listaclara-nfasis51"/>
        <w:tblW w:w="0" w:type="auto"/>
        <w:jc w:val="center"/>
        <w:tblBorders>
          <w:insideH w:val="single" w:sz="6" w:space="0" w:color="4BACC6" w:themeColor="accent5"/>
          <w:insideV w:val="single" w:sz="6" w:space="0" w:color="4BACC6" w:themeColor="accent5"/>
        </w:tblBorders>
        <w:tblLook w:val="04A0" w:firstRow="1" w:lastRow="0" w:firstColumn="1" w:lastColumn="0" w:noHBand="0" w:noVBand="1"/>
      </w:tblPr>
      <w:tblGrid>
        <w:gridCol w:w="3113"/>
        <w:gridCol w:w="4111"/>
      </w:tblGrid>
      <w:tr w:rsidR="00F00955" w:rsidRPr="00F07EF0" w14:paraId="216B5434" w14:textId="77777777" w:rsidTr="00465D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single" w:sz="8" w:space="0" w:color="4BACC6" w:themeColor="accent5"/>
              <w:bottom w:val="single" w:sz="6" w:space="0" w:color="4BACC6" w:themeColor="accent5"/>
              <w:right w:val="single" w:sz="6" w:space="0" w:color="4BACC6" w:themeColor="accent5"/>
            </w:tcBorders>
            <w:vAlign w:val="center"/>
            <w:hideMark/>
          </w:tcPr>
          <w:p w14:paraId="570D922C" w14:textId="77777777" w:rsidR="00F00955" w:rsidRPr="009E55F5" w:rsidRDefault="00F00955" w:rsidP="003B6FEF">
            <w:pPr>
              <w:spacing w:line="360" w:lineRule="auto"/>
              <w:rPr>
                <w:rFonts w:ascii="Book Antiqua" w:eastAsia="Times New Roman" w:hAnsi="Book Antiqua" w:cs="Arial"/>
                <w:sz w:val="22"/>
                <w:szCs w:val="22"/>
              </w:rPr>
            </w:pPr>
            <w:r w:rsidRPr="009E55F5">
              <w:rPr>
                <w:rFonts w:ascii="Book Antiqua" w:hAnsi="Book Antiqua" w:cs="Arial"/>
                <w:sz w:val="22"/>
                <w:szCs w:val="22"/>
              </w:rPr>
              <w:t>Parámetros de cumplimiento</w:t>
            </w:r>
          </w:p>
        </w:tc>
        <w:tc>
          <w:tcPr>
            <w:tcW w:w="0" w:type="auto"/>
            <w:tcBorders>
              <w:top w:val="single" w:sz="8"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3EAD8245" w14:textId="77777777" w:rsidR="00F00955" w:rsidRPr="009E55F5" w:rsidRDefault="00F00955" w:rsidP="003B6FEF">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sz w:val="22"/>
                <w:szCs w:val="22"/>
              </w:rPr>
            </w:pPr>
            <w:r w:rsidRPr="009E55F5">
              <w:rPr>
                <w:rFonts w:ascii="Book Antiqua" w:hAnsi="Book Antiqua" w:cs="Arial"/>
                <w:sz w:val="22"/>
                <w:szCs w:val="22"/>
              </w:rPr>
              <w:t>Rango</w:t>
            </w:r>
          </w:p>
        </w:tc>
      </w:tr>
      <w:tr w:rsidR="00F00955" w:rsidRPr="00F07EF0" w14:paraId="7EB0A4B1" w14:textId="77777777" w:rsidTr="00465D52">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4BACC6" w:themeColor="accent5"/>
              <w:bottom w:val="single" w:sz="6" w:space="0" w:color="4BACC6" w:themeColor="accent5"/>
              <w:right w:val="single" w:sz="6" w:space="0" w:color="4BACC6" w:themeColor="accent5"/>
            </w:tcBorders>
            <w:shd w:val="clear" w:color="auto" w:fill="92D050"/>
            <w:vAlign w:val="center"/>
            <w:hideMark/>
          </w:tcPr>
          <w:p w14:paraId="2D8A1F24" w14:textId="77777777" w:rsidR="00F00955" w:rsidRPr="009E55F5" w:rsidRDefault="00F00955" w:rsidP="003B6FEF">
            <w:pPr>
              <w:spacing w:line="360" w:lineRule="auto"/>
              <w:rPr>
                <w:rFonts w:ascii="Book Antiqua" w:eastAsia="Times New Roman" w:hAnsi="Book Antiqua" w:cs="Arial"/>
                <w:b w:val="0"/>
                <w:sz w:val="22"/>
                <w:szCs w:val="22"/>
              </w:rPr>
            </w:pPr>
            <w:r w:rsidRPr="009E55F5">
              <w:rPr>
                <w:rFonts w:ascii="Book Antiqua" w:hAnsi="Book Antiqua" w:cs="Arial"/>
                <w:sz w:val="22"/>
                <w:szCs w:val="22"/>
              </w:rPr>
              <w:t>Cumplimiento Alto (CA)</w:t>
            </w:r>
          </w:p>
        </w:tc>
        <w:tc>
          <w:tcPr>
            <w:tcW w:w="0" w:type="auto"/>
            <w:tcBorders>
              <w:top w:val="single" w:sz="6" w:space="0" w:color="4BACC6" w:themeColor="accent5"/>
              <w:left w:val="single" w:sz="6" w:space="0" w:color="4BACC6" w:themeColor="accent5"/>
              <w:bottom w:val="single" w:sz="6" w:space="0" w:color="4BACC6" w:themeColor="accent5"/>
            </w:tcBorders>
            <w:vAlign w:val="center"/>
            <w:hideMark/>
          </w:tcPr>
          <w:p w14:paraId="26D97029" w14:textId="77777777" w:rsidR="00F00955" w:rsidRPr="009E55F5" w:rsidRDefault="00F00955" w:rsidP="003B6FE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22"/>
                <w:szCs w:val="22"/>
              </w:rPr>
            </w:pPr>
            <w:r w:rsidRPr="009E55F5">
              <w:rPr>
                <w:rFonts w:ascii="Book Antiqua" w:hAnsi="Book Antiqua" w:cs="Arial"/>
                <w:sz w:val="22"/>
                <w:szCs w:val="22"/>
              </w:rPr>
              <w:t>Mayor o igual a 90,00%</w:t>
            </w:r>
          </w:p>
        </w:tc>
      </w:tr>
      <w:tr w:rsidR="00F00955" w:rsidRPr="00F07EF0" w14:paraId="73258A19" w14:textId="77777777" w:rsidTr="00465D52">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4BACC6" w:themeColor="accent5"/>
              <w:left w:val="single" w:sz="8" w:space="0" w:color="4BACC6" w:themeColor="accent5"/>
              <w:bottom w:val="single" w:sz="6" w:space="0" w:color="4BACC6" w:themeColor="accent5"/>
              <w:right w:val="single" w:sz="6" w:space="0" w:color="4BACC6" w:themeColor="accent5"/>
            </w:tcBorders>
            <w:shd w:val="clear" w:color="auto" w:fill="FFFF00"/>
            <w:vAlign w:val="center"/>
            <w:hideMark/>
          </w:tcPr>
          <w:p w14:paraId="59AB054C" w14:textId="77777777" w:rsidR="00F00955" w:rsidRPr="009E55F5" w:rsidRDefault="00F00955" w:rsidP="003B6FEF">
            <w:pPr>
              <w:spacing w:line="360" w:lineRule="auto"/>
              <w:rPr>
                <w:rFonts w:ascii="Book Antiqua" w:eastAsia="Times New Roman" w:hAnsi="Book Antiqua" w:cs="Arial"/>
                <w:b w:val="0"/>
                <w:sz w:val="22"/>
                <w:szCs w:val="22"/>
              </w:rPr>
            </w:pPr>
            <w:r w:rsidRPr="009E55F5">
              <w:rPr>
                <w:rFonts w:ascii="Book Antiqua" w:hAnsi="Book Antiqua" w:cs="Arial"/>
                <w:sz w:val="22"/>
                <w:szCs w:val="22"/>
              </w:rPr>
              <w:t>Cumplimiento Medio (CM)</w:t>
            </w:r>
          </w:p>
        </w:tc>
        <w:tc>
          <w:tcPr>
            <w:tcW w:w="0" w:type="auto"/>
            <w:tcBorders>
              <w:top w:val="single" w:sz="6"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10F71D23" w14:textId="77777777" w:rsidR="00F00955" w:rsidRPr="009E55F5" w:rsidRDefault="00F00955" w:rsidP="003B6FE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sz w:val="22"/>
                <w:szCs w:val="22"/>
                <w:lang w:val="pt-PT"/>
              </w:rPr>
            </w:pPr>
            <w:r w:rsidRPr="009E55F5">
              <w:rPr>
                <w:rFonts w:ascii="Book Antiqua" w:hAnsi="Book Antiqua" w:cs="Arial"/>
                <w:sz w:val="22"/>
                <w:szCs w:val="22"/>
                <w:lang w:val="pt-PT"/>
              </w:rPr>
              <w:t>Menor o igual a 89,99% o igual a 50,00%</w:t>
            </w:r>
          </w:p>
        </w:tc>
      </w:tr>
      <w:tr w:rsidR="00F00955" w:rsidRPr="00F07EF0" w14:paraId="43DF23C8" w14:textId="77777777" w:rsidTr="00465D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4BACC6" w:themeColor="accent5"/>
              <w:right w:val="single" w:sz="6" w:space="0" w:color="4BACC6" w:themeColor="accent5"/>
            </w:tcBorders>
            <w:shd w:val="clear" w:color="auto" w:fill="C00000"/>
            <w:vAlign w:val="center"/>
            <w:hideMark/>
          </w:tcPr>
          <w:p w14:paraId="022FDEBE" w14:textId="77777777" w:rsidR="00F00955" w:rsidRPr="009E55F5" w:rsidRDefault="00F00955" w:rsidP="003B6FEF">
            <w:pPr>
              <w:spacing w:line="360" w:lineRule="auto"/>
              <w:rPr>
                <w:rFonts w:ascii="Book Antiqua" w:eastAsia="Times New Roman" w:hAnsi="Book Antiqua" w:cs="Arial"/>
                <w:b w:val="0"/>
                <w:sz w:val="22"/>
                <w:szCs w:val="22"/>
              </w:rPr>
            </w:pPr>
            <w:r w:rsidRPr="009E55F5">
              <w:rPr>
                <w:rFonts w:ascii="Book Antiqua" w:hAnsi="Book Antiqua" w:cs="Arial"/>
                <w:sz w:val="22"/>
                <w:szCs w:val="22"/>
              </w:rPr>
              <w:t>Cumplimiento Bajo (CB)</w:t>
            </w:r>
          </w:p>
        </w:tc>
        <w:tc>
          <w:tcPr>
            <w:tcW w:w="0" w:type="auto"/>
            <w:tcBorders>
              <w:top w:val="single" w:sz="6" w:space="0" w:color="4BACC6" w:themeColor="accent5"/>
              <w:left w:val="single" w:sz="6" w:space="0" w:color="4BACC6" w:themeColor="accent5"/>
            </w:tcBorders>
            <w:vAlign w:val="center"/>
            <w:hideMark/>
          </w:tcPr>
          <w:p w14:paraId="0180C3AB" w14:textId="77777777" w:rsidR="00F00955" w:rsidRPr="009E55F5" w:rsidRDefault="00F00955" w:rsidP="003B6FE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22"/>
                <w:szCs w:val="22"/>
              </w:rPr>
            </w:pPr>
            <w:r w:rsidRPr="009E55F5">
              <w:rPr>
                <w:rFonts w:ascii="Book Antiqua" w:hAnsi="Book Antiqua" w:cs="Arial"/>
                <w:sz w:val="22"/>
                <w:szCs w:val="22"/>
              </w:rPr>
              <w:t>Menor o igual a 49,99%</w:t>
            </w:r>
          </w:p>
        </w:tc>
      </w:tr>
    </w:tbl>
    <w:p w14:paraId="78118EC7" w14:textId="78CC741F" w:rsidR="00F00955" w:rsidRPr="009E55F5" w:rsidRDefault="00F00955" w:rsidP="005C2144">
      <w:pPr>
        <w:rPr>
          <w:rFonts w:ascii="Book Antiqua" w:eastAsiaTheme="majorEastAsia" w:hAnsi="Book Antiqua"/>
        </w:rPr>
      </w:pPr>
      <w:bookmarkStart w:id="43" w:name="_Toc88750323"/>
      <w:bookmarkStart w:id="44" w:name="_Toc88750482"/>
      <w:bookmarkStart w:id="45" w:name="_Toc88819976"/>
      <w:bookmarkStart w:id="46" w:name="_Toc93408628"/>
      <w:bookmarkStart w:id="47" w:name="_Toc93408656"/>
      <w:bookmarkStart w:id="48" w:name="_Toc93411023"/>
      <w:bookmarkStart w:id="49" w:name="_Toc93411080"/>
      <w:bookmarkStart w:id="50" w:name="_Toc93420488"/>
      <w:bookmarkStart w:id="51" w:name="_Toc88750324"/>
      <w:bookmarkStart w:id="52" w:name="_Toc88750483"/>
      <w:bookmarkStart w:id="53" w:name="_Toc88819977"/>
      <w:bookmarkStart w:id="54" w:name="_Toc93408629"/>
      <w:bookmarkStart w:id="55" w:name="_Toc93408657"/>
      <w:bookmarkStart w:id="56" w:name="_Toc93411024"/>
      <w:bookmarkStart w:id="57" w:name="_Toc93411081"/>
      <w:bookmarkStart w:id="58" w:name="_Toc93420489"/>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9757E89" w14:textId="77777777" w:rsidR="00C54AFE" w:rsidRPr="009E55F5" w:rsidRDefault="00C54AFE" w:rsidP="005C2144">
      <w:pPr>
        <w:rPr>
          <w:rFonts w:ascii="Book Antiqua" w:eastAsiaTheme="minorEastAsia" w:hAnsi="Book Antiqua"/>
          <w:sz w:val="22"/>
          <w:szCs w:val="22"/>
        </w:rPr>
      </w:pPr>
      <w:bookmarkStart w:id="59" w:name="_Toc88750325"/>
      <w:bookmarkStart w:id="60" w:name="_Toc88750484"/>
      <w:bookmarkStart w:id="61" w:name="_Toc88819978"/>
      <w:bookmarkEnd w:id="59"/>
      <w:bookmarkEnd w:id="60"/>
      <w:bookmarkEnd w:id="61"/>
    </w:p>
    <w:p w14:paraId="0B32765B" w14:textId="245266A2" w:rsidR="002354C9" w:rsidRPr="009E55F5" w:rsidRDefault="002354C9" w:rsidP="00E159F6">
      <w:pPr>
        <w:pStyle w:val="Estilo1"/>
        <w:numPr>
          <w:ilvl w:val="2"/>
          <w:numId w:val="6"/>
        </w:numPr>
        <w:spacing w:line="276" w:lineRule="auto"/>
        <w:jc w:val="both"/>
        <w:rPr>
          <w:rStyle w:val="Ttulodellibro"/>
          <w:rFonts w:ascii="Book Antiqua" w:eastAsiaTheme="minorEastAsia" w:hAnsi="Book Antiqua"/>
          <w:b/>
          <w:smallCaps w:val="0"/>
          <w:spacing w:val="0"/>
          <w:sz w:val="28"/>
          <w:szCs w:val="32"/>
          <w:lang w:val="es-MX"/>
        </w:rPr>
      </w:pPr>
      <w:bookmarkStart w:id="62" w:name="_Toc120715584"/>
      <w:bookmarkStart w:id="63" w:name="_Toc125449928"/>
      <w:bookmarkStart w:id="64" w:name="_Toc156817940"/>
      <w:r w:rsidRPr="009E55F5">
        <w:rPr>
          <w:rStyle w:val="Ttulodellibro"/>
          <w:rFonts w:ascii="Book Antiqua" w:eastAsiaTheme="minorEastAsia" w:hAnsi="Book Antiqua"/>
          <w:b/>
          <w:smallCaps w:val="0"/>
          <w:spacing w:val="0"/>
          <w:sz w:val="28"/>
          <w:szCs w:val="32"/>
          <w:lang w:val="es-MX"/>
        </w:rPr>
        <w:t xml:space="preserve">Análisis </w:t>
      </w:r>
      <w:r w:rsidR="007E124D" w:rsidRPr="009E55F5">
        <w:rPr>
          <w:rStyle w:val="Ttulodellibro"/>
          <w:rFonts w:ascii="Book Antiqua" w:eastAsiaTheme="minorEastAsia" w:hAnsi="Book Antiqua"/>
          <w:b/>
          <w:smallCaps w:val="0"/>
          <w:spacing w:val="0"/>
          <w:sz w:val="28"/>
          <w:szCs w:val="32"/>
          <w:lang w:val="es-MX"/>
        </w:rPr>
        <w:t xml:space="preserve">de </w:t>
      </w:r>
      <w:r w:rsidRPr="009E55F5">
        <w:rPr>
          <w:rStyle w:val="Ttulodellibro"/>
          <w:rFonts w:ascii="Book Antiqua" w:eastAsiaTheme="minorEastAsia" w:hAnsi="Book Antiqua"/>
          <w:b/>
          <w:smallCaps w:val="0"/>
          <w:spacing w:val="0"/>
          <w:sz w:val="28"/>
          <w:szCs w:val="32"/>
          <w:lang w:val="es-MX"/>
        </w:rPr>
        <w:t>resultados de las unidades de medida de los productos</w:t>
      </w:r>
      <w:bookmarkEnd w:id="62"/>
      <w:bookmarkEnd w:id="63"/>
      <w:bookmarkEnd w:id="64"/>
      <w:r w:rsidRPr="009E55F5">
        <w:rPr>
          <w:rStyle w:val="Ttulodellibro"/>
          <w:rFonts w:ascii="Book Antiqua" w:eastAsiaTheme="minorEastAsia" w:hAnsi="Book Antiqua"/>
          <w:b/>
          <w:smallCaps w:val="0"/>
          <w:spacing w:val="0"/>
          <w:sz w:val="28"/>
          <w:szCs w:val="32"/>
          <w:lang w:val="es-MX"/>
        </w:rPr>
        <w:t xml:space="preserve"> </w:t>
      </w:r>
    </w:p>
    <w:p w14:paraId="2AFE7A7A" w14:textId="77777777" w:rsidR="00F00955" w:rsidRPr="009E55F5" w:rsidRDefault="00F00955" w:rsidP="003B6FEF">
      <w:pPr>
        <w:spacing w:line="360" w:lineRule="auto"/>
        <w:rPr>
          <w:rFonts w:ascii="Book Antiqua" w:hAnsi="Book Antiqua" w:cs="Arial"/>
          <w:b/>
          <w:color w:val="1F497D" w:themeColor="text2"/>
          <w:sz w:val="22"/>
          <w:szCs w:val="22"/>
          <w:lang w:val="es-MX"/>
        </w:rPr>
      </w:pPr>
    </w:p>
    <w:p w14:paraId="33AFB7AD" w14:textId="1D26AABD" w:rsidR="00750876" w:rsidRPr="009E55F5" w:rsidRDefault="00750876" w:rsidP="00431F8A">
      <w:pPr>
        <w:spacing w:line="360" w:lineRule="auto"/>
        <w:jc w:val="both"/>
        <w:rPr>
          <w:rFonts w:ascii="Book Antiqua" w:eastAsiaTheme="minorEastAsia" w:hAnsi="Book Antiqua" w:cs="Arial"/>
          <w:sz w:val="22"/>
          <w:szCs w:val="22"/>
        </w:rPr>
      </w:pPr>
      <w:r w:rsidRPr="009E55F5">
        <w:rPr>
          <w:rFonts w:ascii="Book Antiqua" w:eastAsiaTheme="minorEastAsia" w:hAnsi="Book Antiqua" w:cs="Arial"/>
          <w:sz w:val="22"/>
          <w:szCs w:val="22"/>
        </w:rPr>
        <w:t>A continuación, se presenta el cuadro con el cumplimiento de las unidades de medida al 31/12/202</w:t>
      </w:r>
      <w:r w:rsidR="00003ACA" w:rsidRPr="009E55F5">
        <w:rPr>
          <w:rFonts w:ascii="Book Antiqua" w:eastAsiaTheme="minorEastAsia" w:hAnsi="Book Antiqua" w:cs="Arial"/>
          <w:sz w:val="22"/>
          <w:szCs w:val="22"/>
        </w:rPr>
        <w:t>3</w:t>
      </w:r>
      <w:r w:rsidRPr="009E55F5">
        <w:rPr>
          <w:rFonts w:ascii="Book Antiqua" w:eastAsiaTheme="minorEastAsia" w:hAnsi="Book Antiqua" w:cs="Arial"/>
          <w:sz w:val="22"/>
          <w:szCs w:val="22"/>
        </w:rPr>
        <w:t xml:space="preserve">. </w:t>
      </w:r>
    </w:p>
    <w:p w14:paraId="11FEA1E7" w14:textId="7095C52D" w:rsidR="00516521" w:rsidRPr="009E55F5" w:rsidRDefault="00516521" w:rsidP="003B6FEF">
      <w:pPr>
        <w:spacing w:line="360" w:lineRule="auto"/>
        <w:jc w:val="center"/>
        <w:rPr>
          <w:rFonts w:ascii="Book Antiqua" w:hAnsi="Book Antiqua" w:cs="Arial"/>
          <w:b/>
          <w:color w:val="1F497D" w:themeColor="text2"/>
          <w:sz w:val="22"/>
          <w:szCs w:val="22"/>
          <w:lang w:val="es-MX"/>
        </w:rPr>
      </w:pPr>
    </w:p>
    <w:p w14:paraId="44C750AC" w14:textId="677F5A81" w:rsidR="00503D75" w:rsidRPr="009E55F5" w:rsidRDefault="00516521" w:rsidP="00296E7E">
      <w:pPr>
        <w:spacing w:line="360" w:lineRule="auto"/>
        <w:jc w:val="center"/>
        <w:rPr>
          <w:rFonts w:ascii="Book Antiqua" w:hAnsi="Book Antiqua" w:cs="Arial"/>
          <w:b/>
          <w:color w:val="1F497D" w:themeColor="text2"/>
          <w:sz w:val="22"/>
          <w:szCs w:val="22"/>
          <w:lang w:val="es-MX"/>
        </w:rPr>
      </w:pPr>
      <w:r w:rsidRPr="009E55F5">
        <w:rPr>
          <w:rFonts w:ascii="Book Antiqua" w:hAnsi="Book Antiqua" w:cs="Arial"/>
          <w:b/>
          <w:color w:val="1F497D" w:themeColor="text2"/>
          <w:sz w:val="22"/>
          <w:szCs w:val="22"/>
          <w:lang w:val="es-MX"/>
        </w:rPr>
        <w:t xml:space="preserve">Programa 927 </w:t>
      </w:r>
      <w:r w:rsidR="00412EB8" w:rsidRPr="009E55F5">
        <w:rPr>
          <w:rFonts w:ascii="Book Antiqua" w:hAnsi="Book Antiqua" w:cs="Arial"/>
          <w:b/>
          <w:color w:val="1F497D" w:themeColor="text2"/>
          <w:sz w:val="22"/>
          <w:szCs w:val="22"/>
          <w:lang w:val="es-MX"/>
        </w:rPr>
        <w:t>–</w:t>
      </w:r>
      <w:r w:rsidRPr="009E55F5">
        <w:rPr>
          <w:rFonts w:ascii="Book Antiqua" w:hAnsi="Book Antiqua" w:cs="Arial"/>
          <w:b/>
          <w:color w:val="1F497D" w:themeColor="text2"/>
          <w:sz w:val="22"/>
          <w:szCs w:val="22"/>
          <w:lang w:val="es-MX"/>
        </w:rPr>
        <w:t xml:space="preserve"> Servicio Jurisdiccional</w:t>
      </w:r>
      <w:bookmarkStart w:id="65" w:name="_Hlk61365211"/>
    </w:p>
    <w:bookmarkEnd w:id="65"/>
    <w:p w14:paraId="5FBD67D6" w14:textId="499B280E" w:rsidR="00444286" w:rsidRPr="009E55F5" w:rsidRDefault="004C4F40" w:rsidP="003B6FEF">
      <w:pPr>
        <w:spacing w:line="360" w:lineRule="auto"/>
        <w:jc w:val="center"/>
        <w:rPr>
          <w:rFonts w:ascii="Book Antiqua" w:hAnsi="Book Antiqua" w:cs="Arial"/>
          <w:b/>
          <w:sz w:val="22"/>
          <w:szCs w:val="22"/>
        </w:rPr>
      </w:pPr>
      <w:r w:rsidRPr="009E55F5">
        <w:rPr>
          <w:rFonts w:ascii="Book Antiqua" w:hAnsi="Book Antiqua" w:cs="Arial"/>
          <w:b/>
          <w:sz w:val="22"/>
          <w:szCs w:val="22"/>
        </w:rPr>
        <w:t xml:space="preserve">Cuadro </w:t>
      </w:r>
      <w:r w:rsidR="00C47A02" w:rsidRPr="009E55F5">
        <w:rPr>
          <w:rFonts w:ascii="Book Antiqua" w:hAnsi="Book Antiqua" w:cs="Arial"/>
          <w:b/>
          <w:bCs/>
          <w:sz w:val="22"/>
          <w:szCs w:val="22"/>
        </w:rPr>
        <w:fldChar w:fldCharType="begin"/>
      </w:r>
      <w:r w:rsidR="00C47A02" w:rsidRPr="009E55F5">
        <w:rPr>
          <w:rFonts w:ascii="Book Antiqua" w:hAnsi="Book Antiqua" w:cs="Arial"/>
          <w:b/>
          <w:bCs/>
          <w:sz w:val="22"/>
          <w:szCs w:val="22"/>
        </w:rPr>
        <w:instrText xml:space="preserve"> SEQ Cuadro \* ARABIC </w:instrText>
      </w:r>
      <w:r w:rsidR="00C47A02" w:rsidRPr="009E55F5">
        <w:rPr>
          <w:rFonts w:ascii="Book Antiqua" w:hAnsi="Book Antiqua" w:cs="Arial"/>
          <w:b/>
          <w:bCs/>
          <w:sz w:val="22"/>
          <w:szCs w:val="22"/>
        </w:rPr>
        <w:fldChar w:fldCharType="separate"/>
      </w:r>
      <w:r w:rsidR="009920D6" w:rsidRPr="009E55F5">
        <w:rPr>
          <w:rFonts w:ascii="Book Antiqua" w:hAnsi="Book Antiqua" w:cs="Arial"/>
          <w:b/>
          <w:bCs/>
          <w:noProof/>
          <w:sz w:val="22"/>
          <w:szCs w:val="22"/>
        </w:rPr>
        <w:t>12</w:t>
      </w:r>
      <w:r w:rsidR="00C47A02"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444286" w:rsidRPr="009E55F5">
        <w:rPr>
          <w:rFonts w:ascii="Book Antiqua" w:hAnsi="Book Antiqua" w:cs="Arial"/>
          <w:b/>
          <w:sz w:val="22"/>
          <w:szCs w:val="22"/>
        </w:rPr>
        <w:t xml:space="preserve">Cumplimiento de las unidades de medida </w:t>
      </w:r>
    </w:p>
    <w:p w14:paraId="2B2EE457" w14:textId="77777777" w:rsidR="00434403" w:rsidRPr="009E55F5" w:rsidRDefault="00434403" w:rsidP="00434403">
      <w:pPr>
        <w:spacing w:line="276" w:lineRule="auto"/>
        <w:jc w:val="center"/>
        <w:rPr>
          <w:rFonts w:ascii="Book Antiqua" w:hAnsi="Book Antiqua" w:cs="Arial"/>
          <w:color w:val="1F497D" w:themeColor="text2"/>
          <w:sz w:val="22"/>
          <w:szCs w:val="22"/>
          <w:lang w:val="es-ES_tradnl"/>
        </w:rPr>
      </w:pPr>
      <w:r w:rsidRPr="009E55F5">
        <w:rPr>
          <w:rFonts w:ascii="Book Antiqua" w:hAnsi="Book Antiqua" w:cs="Arial"/>
          <w:color w:val="1F497D" w:themeColor="text2"/>
          <w:sz w:val="22"/>
          <w:szCs w:val="22"/>
          <w:lang w:val="es-ES_tradnl"/>
        </w:rPr>
        <w:t xml:space="preserve">927 Servicio Jurisdiccional </w:t>
      </w:r>
    </w:p>
    <w:p w14:paraId="40FAA41D" w14:textId="77777777" w:rsidR="00434403" w:rsidRPr="009E55F5" w:rsidRDefault="00434403" w:rsidP="00434403">
      <w:pPr>
        <w:spacing w:line="276" w:lineRule="auto"/>
        <w:jc w:val="center"/>
        <w:rPr>
          <w:rFonts w:ascii="Book Antiqua" w:hAnsi="Book Antiqua" w:cs="Arial"/>
          <w:sz w:val="22"/>
          <w:szCs w:val="22"/>
          <w:lang w:val="es-ES_tradnl"/>
        </w:rPr>
      </w:pPr>
      <w:r w:rsidRPr="009E55F5">
        <w:rPr>
          <w:rFonts w:ascii="Book Antiqua" w:hAnsi="Book Antiqua" w:cs="Arial"/>
          <w:sz w:val="22"/>
          <w:szCs w:val="22"/>
          <w:lang w:val="es-ES_tradnl"/>
        </w:rPr>
        <w:t>Al 31 de diciembre 2023</w:t>
      </w:r>
    </w:p>
    <w:p w14:paraId="6A76C373" w14:textId="77777777" w:rsidR="00434403" w:rsidRPr="009E55F5" w:rsidRDefault="00434403" w:rsidP="00434403">
      <w:pPr>
        <w:spacing w:line="276" w:lineRule="auto"/>
        <w:ind w:left="-567"/>
        <w:jc w:val="center"/>
        <w:rPr>
          <w:rFonts w:ascii="Book Antiqua" w:hAnsi="Book Antiqua" w:cs="Arial"/>
          <w:sz w:val="22"/>
          <w:szCs w:val="22"/>
          <w:lang w:val="es-ES_tradnl"/>
        </w:rPr>
      </w:pPr>
      <w:r w:rsidRPr="009E55F5">
        <w:rPr>
          <w:rFonts w:ascii="Book Antiqua" w:hAnsi="Book Antiqua" w:cs="Arial"/>
          <w:noProof/>
          <w:sz w:val="22"/>
          <w:szCs w:val="22"/>
        </w:rPr>
        <w:drawing>
          <wp:inline distT="0" distB="0" distL="0" distR="0" wp14:anchorId="57CEEC89" wp14:editId="6EC68B7C">
            <wp:extent cx="6051550" cy="958601"/>
            <wp:effectExtent l="0" t="0" r="6350" b="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01208" cy="966467"/>
                    </a:xfrm>
                    <a:prstGeom prst="rect">
                      <a:avLst/>
                    </a:prstGeom>
                  </pic:spPr>
                </pic:pic>
              </a:graphicData>
            </a:graphic>
          </wp:inline>
        </w:drawing>
      </w:r>
    </w:p>
    <w:p w14:paraId="69350797" w14:textId="77777777" w:rsidR="00434403" w:rsidRPr="009E55F5" w:rsidRDefault="00434403" w:rsidP="00434403">
      <w:pPr>
        <w:spacing w:line="276" w:lineRule="auto"/>
        <w:contextualSpacing/>
        <w:jc w:val="both"/>
        <w:rPr>
          <w:rFonts w:ascii="Book Antiqua" w:hAnsi="Book Antiqua" w:cs="Arial"/>
          <w:sz w:val="16"/>
          <w:szCs w:val="16"/>
          <w:lang w:val="es-ES_tradnl"/>
        </w:rPr>
      </w:pPr>
      <w:r w:rsidRPr="009E55F5">
        <w:rPr>
          <w:rFonts w:ascii="Book Antiqua" w:hAnsi="Book Antiqua" w:cs="Arial"/>
          <w:b/>
          <w:sz w:val="18"/>
          <w:szCs w:val="18"/>
          <w:lang w:val="es-ES_tradnl"/>
        </w:rPr>
        <w:t xml:space="preserve"> </w:t>
      </w:r>
      <w:r w:rsidRPr="009E55F5">
        <w:rPr>
          <w:rFonts w:ascii="Book Antiqua" w:hAnsi="Book Antiqua" w:cs="Arial"/>
          <w:b/>
          <w:sz w:val="16"/>
          <w:szCs w:val="16"/>
          <w:lang w:val="es-ES_tradnl"/>
        </w:rPr>
        <w:t>Fuente</w:t>
      </w:r>
      <w:r w:rsidRPr="009E55F5">
        <w:rPr>
          <w:rFonts w:ascii="Book Antiqua" w:hAnsi="Book Antiqua" w:cs="Arial"/>
          <w:sz w:val="16"/>
          <w:szCs w:val="16"/>
          <w:lang w:val="es-ES_tradnl"/>
        </w:rPr>
        <w:t>: Subproceso de Estadística, Dirección de Planificación del Poder Judicial.</w:t>
      </w:r>
    </w:p>
    <w:p w14:paraId="32710C84" w14:textId="77777777" w:rsidR="00434403" w:rsidRPr="009E55F5" w:rsidRDefault="00434403" w:rsidP="00434403">
      <w:pPr>
        <w:spacing w:line="276" w:lineRule="auto"/>
        <w:contextualSpacing/>
        <w:jc w:val="both"/>
        <w:rPr>
          <w:rFonts w:ascii="Book Antiqua" w:hAnsi="Book Antiqua" w:cs="Arial"/>
          <w:sz w:val="16"/>
          <w:szCs w:val="16"/>
          <w:lang w:val="es-ES_tradnl"/>
        </w:rPr>
      </w:pPr>
      <w:r w:rsidRPr="009E55F5">
        <w:rPr>
          <w:rFonts w:ascii="Book Antiqua" w:hAnsi="Book Antiqua" w:cs="Arial"/>
          <w:sz w:val="16"/>
          <w:szCs w:val="16"/>
          <w:lang w:val="es-ES_tradnl"/>
        </w:rPr>
        <w:t>/1 Esta información se obtiene del informe semestral.</w:t>
      </w:r>
    </w:p>
    <w:p w14:paraId="6C2165DC" w14:textId="77777777" w:rsidR="003651D6" w:rsidRPr="009E55F5" w:rsidRDefault="003651D6" w:rsidP="0044623E">
      <w:pPr>
        <w:spacing w:after="160" w:line="360" w:lineRule="auto"/>
        <w:jc w:val="both"/>
        <w:rPr>
          <w:rFonts w:ascii="Book Antiqua" w:hAnsi="Book Antiqua" w:cs="Arial"/>
          <w:sz w:val="22"/>
          <w:szCs w:val="22"/>
        </w:rPr>
      </w:pPr>
    </w:p>
    <w:p w14:paraId="4E9C13AE" w14:textId="2EE040C4" w:rsidR="00434403" w:rsidRPr="009E55F5" w:rsidRDefault="00434403" w:rsidP="00431F8A">
      <w:pPr>
        <w:spacing w:after="160" w:line="360" w:lineRule="auto"/>
        <w:jc w:val="both"/>
        <w:rPr>
          <w:rFonts w:ascii="Book Antiqua" w:hAnsi="Book Antiqua" w:cs="Arial"/>
          <w:sz w:val="22"/>
          <w:szCs w:val="22"/>
        </w:rPr>
      </w:pPr>
      <w:r w:rsidRPr="009E55F5">
        <w:rPr>
          <w:rFonts w:ascii="Book Antiqua" w:hAnsi="Book Antiqua" w:cs="Arial"/>
          <w:sz w:val="22"/>
          <w:szCs w:val="22"/>
        </w:rPr>
        <w:t>Al 31 de diciembre de 2023 se registró una mayor cantidad de casos terminados con respecto a lo proyectado, dado que se finalizaron 604 108,00 expedientes de los 595 589,00 programados, lo que equivale a un 101,43% en el porcentaje alcanzado. Estos resultados se lograron a partir del esfuerzo realizado por el personal judicial en el cumplimiento de sus deberes, la formalización del teletrabajo como modalidad para la realización de las funciones por parte del personal, la utilización de los protocolos para la realización de audiencias orales por medios tecnológicos, el seguimiento y control de la gestión realizada por los despachos, así como la implementación de proyectos institucionales enfocados en maximizar el resultado de la gestión de los despachos.</w:t>
      </w:r>
    </w:p>
    <w:p w14:paraId="16C189C5" w14:textId="463CF3AC" w:rsidR="00FA33E9" w:rsidRPr="009E55F5" w:rsidRDefault="00434403" w:rsidP="00431F8A">
      <w:pPr>
        <w:spacing w:after="160" w:line="360" w:lineRule="auto"/>
        <w:jc w:val="both"/>
        <w:rPr>
          <w:rFonts w:ascii="Book Antiqua" w:hAnsi="Book Antiqua" w:cs="Arial"/>
          <w:sz w:val="22"/>
          <w:szCs w:val="22"/>
        </w:rPr>
      </w:pPr>
      <w:r w:rsidRPr="009E55F5">
        <w:rPr>
          <w:rFonts w:ascii="Book Antiqua" w:hAnsi="Book Antiqua" w:cs="Arial"/>
          <w:sz w:val="22"/>
          <w:szCs w:val="22"/>
        </w:rPr>
        <w:t>El siguiente cuadro presenta las unidades de medida con cumplimiento menor al 45,00% al 30/06/2023 y menor al 90,00% al 31/12/2023.</w:t>
      </w:r>
    </w:p>
    <w:p w14:paraId="4D2E0762" w14:textId="5188D728" w:rsidR="00FA33E9" w:rsidRPr="009E55F5" w:rsidRDefault="00FA33E9" w:rsidP="00431F8A">
      <w:pPr>
        <w:spacing w:after="160" w:line="360" w:lineRule="auto"/>
        <w:jc w:val="both"/>
        <w:rPr>
          <w:rFonts w:ascii="Book Antiqua" w:hAnsi="Book Antiqua" w:cs="Arial"/>
          <w:sz w:val="22"/>
          <w:szCs w:val="22"/>
        </w:rPr>
      </w:pPr>
    </w:p>
    <w:p w14:paraId="62512198" w14:textId="4F3D6AFE" w:rsidR="00434403" w:rsidRPr="009E55F5" w:rsidRDefault="00434403" w:rsidP="00434403">
      <w:pPr>
        <w:spacing w:line="276" w:lineRule="auto"/>
        <w:contextualSpacing/>
        <w:jc w:val="center"/>
        <w:rPr>
          <w:rFonts w:ascii="Book Antiqua" w:hAnsi="Book Antiqua" w:cs="Arial"/>
          <w:b/>
          <w:color w:val="000000"/>
          <w:sz w:val="22"/>
          <w:szCs w:val="22"/>
          <w:lang w:eastAsia="es-CR"/>
        </w:rPr>
      </w:pPr>
      <w:r w:rsidRPr="009E55F5">
        <w:rPr>
          <w:rFonts w:ascii="Book Antiqua" w:hAnsi="Book Antiqua" w:cs="Arial"/>
          <w:b/>
          <w:color w:val="000000"/>
          <w:sz w:val="22"/>
          <w:szCs w:val="22"/>
          <w:lang w:eastAsia="es-CR"/>
        </w:rPr>
        <w:t xml:space="preserve">Cuadro </w:t>
      </w:r>
      <w:r w:rsidR="00C47A02" w:rsidRPr="009E55F5">
        <w:rPr>
          <w:rFonts w:ascii="Book Antiqua" w:hAnsi="Book Antiqua" w:cs="Arial"/>
          <w:b/>
          <w:bCs/>
          <w:sz w:val="22"/>
          <w:szCs w:val="22"/>
        </w:rPr>
        <w:fldChar w:fldCharType="begin"/>
      </w:r>
      <w:r w:rsidR="00C47A02" w:rsidRPr="009E55F5">
        <w:rPr>
          <w:rFonts w:ascii="Book Antiqua" w:hAnsi="Book Antiqua" w:cs="Arial"/>
          <w:b/>
          <w:bCs/>
          <w:sz w:val="22"/>
          <w:szCs w:val="22"/>
        </w:rPr>
        <w:instrText xml:space="preserve"> SEQ Cuadro \* ARABIC </w:instrText>
      </w:r>
      <w:r w:rsidR="00C47A02" w:rsidRPr="009E55F5">
        <w:rPr>
          <w:rFonts w:ascii="Book Antiqua" w:hAnsi="Book Antiqua" w:cs="Arial"/>
          <w:b/>
          <w:bCs/>
          <w:sz w:val="22"/>
          <w:szCs w:val="22"/>
        </w:rPr>
        <w:fldChar w:fldCharType="separate"/>
      </w:r>
      <w:r w:rsidR="00C47A02" w:rsidRPr="009E55F5">
        <w:rPr>
          <w:rFonts w:ascii="Book Antiqua" w:hAnsi="Book Antiqua" w:cs="Arial"/>
          <w:b/>
          <w:bCs/>
          <w:noProof/>
          <w:sz w:val="22"/>
          <w:szCs w:val="22"/>
        </w:rPr>
        <w:t>13</w:t>
      </w:r>
      <w:r w:rsidR="00C47A02" w:rsidRPr="009E55F5">
        <w:rPr>
          <w:rFonts w:ascii="Book Antiqua" w:hAnsi="Book Antiqua" w:cs="Arial"/>
          <w:b/>
          <w:bCs/>
          <w:sz w:val="22"/>
          <w:szCs w:val="22"/>
        </w:rPr>
        <w:fldChar w:fldCharType="end"/>
      </w:r>
      <w:r w:rsidR="00C47A02" w:rsidRPr="009E55F5">
        <w:rPr>
          <w:rFonts w:ascii="Book Antiqua" w:hAnsi="Book Antiqua" w:cs="Arial"/>
          <w:b/>
          <w:bCs/>
          <w:sz w:val="22"/>
          <w:szCs w:val="22"/>
        </w:rPr>
        <w:t xml:space="preserve">. </w:t>
      </w:r>
      <w:r w:rsidRPr="009E55F5">
        <w:rPr>
          <w:rFonts w:ascii="Book Antiqua" w:hAnsi="Book Antiqua" w:cs="Arial"/>
          <w:b/>
          <w:color w:val="000000"/>
          <w:sz w:val="22"/>
          <w:szCs w:val="22"/>
          <w:lang w:eastAsia="es-CR"/>
        </w:rPr>
        <w:t>Unidades de medida con cumplimiento menor al 45</w:t>
      </w:r>
      <w:r w:rsidRPr="009E55F5">
        <w:rPr>
          <w:rFonts w:ascii="Book Antiqua" w:hAnsi="Book Antiqua" w:cs="Arial"/>
          <w:b/>
          <w:color w:val="000000" w:themeColor="text1"/>
          <w:sz w:val="22"/>
          <w:szCs w:val="22"/>
        </w:rPr>
        <w:t xml:space="preserve">,00% al 30/06/2023 y </w:t>
      </w:r>
      <w:r w:rsidRPr="009E55F5">
        <w:rPr>
          <w:rFonts w:ascii="Book Antiqua" w:hAnsi="Book Antiqua" w:cs="Arial"/>
          <w:b/>
          <w:color w:val="000000"/>
          <w:sz w:val="22"/>
          <w:szCs w:val="22"/>
          <w:lang w:eastAsia="es-CR"/>
        </w:rPr>
        <w:t>menor al 90,00% al 31/12/2023</w:t>
      </w:r>
    </w:p>
    <w:p w14:paraId="5D82BB47" w14:textId="77777777" w:rsidR="00434403" w:rsidRPr="009E55F5" w:rsidRDefault="00434403" w:rsidP="00434403">
      <w:pPr>
        <w:spacing w:line="276" w:lineRule="auto"/>
        <w:jc w:val="center"/>
        <w:rPr>
          <w:rFonts w:ascii="Book Antiqua" w:hAnsi="Book Antiqua" w:cs="Arial"/>
          <w:color w:val="1F497D" w:themeColor="text2"/>
          <w:sz w:val="22"/>
          <w:szCs w:val="22"/>
          <w:lang w:val="es-ES_tradnl"/>
        </w:rPr>
      </w:pPr>
      <w:r w:rsidRPr="009E55F5">
        <w:rPr>
          <w:rFonts w:ascii="Book Antiqua" w:hAnsi="Book Antiqua" w:cs="Arial"/>
          <w:color w:val="1F497D" w:themeColor="text2"/>
          <w:sz w:val="22"/>
          <w:szCs w:val="22"/>
          <w:lang w:val="es-ES_tradnl"/>
        </w:rPr>
        <w:t xml:space="preserve">927 Servicio Jurisdiccional </w:t>
      </w:r>
    </w:p>
    <w:p w14:paraId="7B5784AE" w14:textId="77777777" w:rsidR="00434403" w:rsidRPr="009E55F5" w:rsidRDefault="00434403" w:rsidP="00434403">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2023</w:t>
      </w:r>
    </w:p>
    <w:p w14:paraId="678A0B02" w14:textId="77777777" w:rsidR="00434403" w:rsidRPr="009E55F5" w:rsidRDefault="00434403" w:rsidP="00434403">
      <w:pPr>
        <w:spacing w:line="276" w:lineRule="auto"/>
        <w:ind w:left="-567"/>
        <w:contextualSpacing/>
        <w:jc w:val="center"/>
        <w:rPr>
          <w:rFonts w:ascii="Book Antiqua" w:hAnsi="Book Antiqua" w:cs="Arial"/>
          <w:color w:val="000000" w:themeColor="text1"/>
          <w:sz w:val="22"/>
          <w:szCs w:val="22"/>
          <w:lang w:val="es-ES_tradnl"/>
        </w:rPr>
      </w:pPr>
      <w:r w:rsidRPr="009E55F5">
        <w:rPr>
          <w:rFonts w:ascii="Book Antiqua" w:hAnsi="Book Antiqua" w:cs="Arial"/>
          <w:noProof/>
          <w:sz w:val="22"/>
          <w:szCs w:val="22"/>
        </w:rPr>
        <w:drawing>
          <wp:inline distT="0" distB="0" distL="0" distR="0" wp14:anchorId="35FBA8B9" wp14:editId="1284889E">
            <wp:extent cx="6565900" cy="687628"/>
            <wp:effectExtent l="0" t="0" r="0" b="0"/>
            <wp:docPr id="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22051" cy="703981"/>
                    </a:xfrm>
                    <a:prstGeom prst="rect">
                      <a:avLst/>
                    </a:prstGeom>
                  </pic:spPr>
                </pic:pic>
              </a:graphicData>
            </a:graphic>
          </wp:inline>
        </w:drawing>
      </w:r>
    </w:p>
    <w:p w14:paraId="35D5390C" w14:textId="77777777" w:rsidR="00434403" w:rsidRPr="009E55F5" w:rsidRDefault="00434403" w:rsidP="00434403">
      <w:pPr>
        <w:spacing w:line="276" w:lineRule="auto"/>
        <w:jc w:val="both"/>
        <w:rPr>
          <w:rFonts w:ascii="Book Antiqua" w:hAnsi="Book Antiqua" w:cs="Arial"/>
          <w:color w:val="000000"/>
          <w:sz w:val="16"/>
          <w:szCs w:val="16"/>
          <w:lang w:eastAsia="es-CR"/>
        </w:rPr>
      </w:pPr>
      <w:r w:rsidRPr="009E55F5">
        <w:rPr>
          <w:rFonts w:ascii="Book Antiqua" w:hAnsi="Book Antiqua" w:cs="Arial"/>
          <w:b/>
          <w:sz w:val="16"/>
          <w:szCs w:val="16"/>
          <w:lang w:val="es-ES_tradnl"/>
        </w:rPr>
        <w:t xml:space="preserve">Fuente: </w:t>
      </w:r>
      <w:r w:rsidRPr="009E55F5">
        <w:rPr>
          <w:rFonts w:ascii="Book Antiqua" w:hAnsi="Book Antiqua" w:cs="Arial"/>
          <w:sz w:val="16"/>
          <w:szCs w:val="16"/>
          <w:lang w:val="es-ES_tradnl"/>
        </w:rPr>
        <w:t>Subproceso de Estadística, Dirección de Planificación del Poder Judicial.</w:t>
      </w:r>
    </w:p>
    <w:p w14:paraId="4FFA5BB9" w14:textId="77777777" w:rsidR="00434403" w:rsidRPr="009E55F5" w:rsidRDefault="00434403" w:rsidP="0043440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1/ Corresponde al número de factor indicado para el informe semestral.</w:t>
      </w:r>
    </w:p>
    <w:p w14:paraId="529DA44B" w14:textId="77777777" w:rsidR="00434403" w:rsidRPr="009E55F5" w:rsidRDefault="00434403" w:rsidP="0043440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2/ Corresponde a la acción correctiva indicada en el informe semestral.</w:t>
      </w:r>
    </w:p>
    <w:p w14:paraId="04B4B428" w14:textId="77777777" w:rsidR="00434403" w:rsidRPr="009E55F5" w:rsidRDefault="00434403" w:rsidP="0043440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3/ Se refiere a si la acción señalada en el informe semestral fue o no efectiva y las justificaciones.</w:t>
      </w:r>
    </w:p>
    <w:p w14:paraId="23700D05" w14:textId="77777777" w:rsidR="00434403" w:rsidRPr="009E55F5" w:rsidRDefault="00434403" w:rsidP="0043440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4/Corresponde al número de factor que afectó el resultado al finalizar el año el cual podría ser igual o diferente al presentado al I semestre.</w:t>
      </w:r>
    </w:p>
    <w:p w14:paraId="1CB02BEC" w14:textId="77777777" w:rsidR="00434403" w:rsidRPr="009E55F5" w:rsidRDefault="00434403" w:rsidP="0043440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5/Se refiere a cómo los factores que se presentaron en el II semestre incidieron en el resultado obtenido.</w:t>
      </w:r>
    </w:p>
    <w:p w14:paraId="2D91AB91" w14:textId="77777777" w:rsidR="00434403" w:rsidRPr="009E55F5" w:rsidRDefault="00434403" w:rsidP="00434403">
      <w:pPr>
        <w:pStyle w:val="Sinespaciado"/>
        <w:spacing w:line="276" w:lineRule="auto"/>
        <w:rPr>
          <w:rFonts w:ascii="Book Antiqua" w:hAnsi="Book Antiqua" w:cs="Arial"/>
          <w:sz w:val="22"/>
          <w:szCs w:val="22"/>
        </w:rPr>
      </w:pPr>
    </w:p>
    <w:p w14:paraId="486FA14F" w14:textId="77777777" w:rsidR="00434403" w:rsidRPr="009E55F5" w:rsidRDefault="00434403" w:rsidP="00431F8A">
      <w:pPr>
        <w:spacing w:after="160" w:line="360" w:lineRule="auto"/>
        <w:jc w:val="both"/>
        <w:rPr>
          <w:rFonts w:ascii="Book Antiqua" w:hAnsi="Book Antiqua" w:cs="Arial"/>
          <w:sz w:val="22"/>
          <w:szCs w:val="22"/>
        </w:rPr>
      </w:pPr>
      <w:r w:rsidRPr="009E55F5">
        <w:rPr>
          <w:rFonts w:ascii="Book Antiqua" w:hAnsi="Book Antiqua" w:cs="Arial"/>
          <w:sz w:val="22"/>
          <w:szCs w:val="22"/>
        </w:rPr>
        <w:t>Al respecto, no se identificaron unidades de medida con cumplimiento menor al 45,00% al 30/06/2023 y menor al 90,00% al 31/12/2023.</w:t>
      </w:r>
    </w:p>
    <w:p w14:paraId="43E10754" w14:textId="16450046" w:rsidR="009B08A7" w:rsidRPr="009E55F5" w:rsidRDefault="00434403" w:rsidP="00431F8A">
      <w:pPr>
        <w:spacing w:before="240" w:after="120" w:line="360" w:lineRule="auto"/>
        <w:jc w:val="both"/>
        <w:rPr>
          <w:rFonts w:ascii="Book Antiqua" w:hAnsi="Book Antiqua" w:cs="Arial"/>
          <w:sz w:val="22"/>
          <w:szCs w:val="22"/>
          <w:lang w:val="es-ES_tradnl"/>
        </w:rPr>
      </w:pPr>
      <w:r w:rsidRPr="009E55F5">
        <w:rPr>
          <w:rFonts w:ascii="Book Antiqua" w:hAnsi="Book Antiqua" w:cs="Arial"/>
          <w:sz w:val="22"/>
          <w:szCs w:val="22"/>
          <w:lang w:val="es-ES_tradnl"/>
        </w:rPr>
        <w:lastRenderedPageBreak/>
        <w:t>El siguiente cuadro presenta las unidades de medida con cumplimiento mayor al 45,00% al 30/06/2023 y menor al 90,00% al 31/12/2023, las cuales no requirieron acciones correctivas para el I semestre.</w:t>
      </w:r>
    </w:p>
    <w:p w14:paraId="502E2E5C" w14:textId="77777777" w:rsidR="00CF23DA" w:rsidRPr="009E55F5" w:rsidRDefault="00CF23DA" w:rsidP="00B02E1F">
      <w:pPr>
        <w:spacing w:before="240" w:after="120" w:line="360" w:lineRule="auto"/>
        <w:jc w:val="both"/>
        <w:rPr>
          <w:rFonts w:ascii="Book Antiqua" w:hAnsi="Book Antiqua" w:cs="Arial"/>
          <w:sz w:val="22"/>
          <w:szCs w:val="22"/>
          <w:lang w:val="es-ES_tradnl"/>
        </w:rPr>
      </w:pPr>
    </w:p>
    <w:p w14:paraId="03B67016" w14:textId="0AA68683" w:rsidR="00434403" w:rsidRPr="009E55F5" w:rsidRDefault="00434403" w:rsidP="00434403">
      <w:pPr>
        <w:spacing w:line="276" w:lineRule="auto"/>
        <w:contextualSpacing/>
        <w:jc w:val="center"/>
        <w:rPr>
          <w:rFonts w:ascii="Book Antiqua" w:hAnsi="Book Antiqua" w:cs="Arial"/>
          <w:b/>
          <w:color w:val="000000"/>
          <w:sz w:val="22"/>
          <w:szCs w:val="22"/>
          <w:lang w:eastAsia="es-CR"/>
        </w:rPr>
      </w:pPr>
      <w:r w:rsidRPr="009E55F5">
        <w:rPr>
          <w:rFonts w:ascii="Book Antiqua" w:hAnsi="Book Antiqua" w:cs="Arial"/>
          <w:b/>
          <w:color w:val="000000"/>
          <w:sz w:val="22"/>
          <w:szCs w:val="22"/>
          <w:lang w:eastAsia="es-CR"/>
        </w:rPr>
        <w:t xml:space="preserve">Cuadro </w:t>
      </w:r>
      <w:r w:rsidR="009920D6" w:rsidRPr="009E55F5">
        <w:rPr>
          <w:rFonts w:ascii="Book Antiqua" w:hAnsi="Book Antiqua" w:cs="Arial"/>
          <w:b/>
          <w:bCs/>
          <w:sz w:val="22"/>
          <w:szCs w:val="22"/>
        </w:rPr>
        <w:fldChar w:fldCharType="begin"/>
      </w:r>
      <w:r w:rsidR="009920D6" w:rsidRPr="009E55F5">
        <w:rPr>
          <w:rFonts w:ascii="Book Antiqua" w:hAnsi="Book Antiqua" w:cs="Arial"/>
          <w:b/>
          <w:bCs/>
          <w:sz w:val="22"/>
          <w:szCs w:val="22"/>
        </w:rPr>
        <w:instrText xml:space="preserve"> SEQ Cuadro \* ARABIC </w:instrText>
      </w:r>
      <w:r w:rsidR="009920D6" w:rsidRPr="009E55F5">
        <w:rPr>
          <w:rFonts w:ascii="Book Antiqua" w:hAnsi="Book Antiqua" w:cs="Arial"/>
          <w:b/>
          <w:bCs/>
          <w:sz w:val="22"/>
          <w:szCs w:val="22"/>
        </w:rPr>
        <w:fldChar w:fldCharType="separate"/>
      </w:r>
      <w:r w:rsidR="00BB5C23" w:rsidRPr="009E55F5">
        <w:rPr>
          <w:rFonts w:ascii="Book Antiqua" w:hAnsi="Book Antiqua" w:cs="Arial"/>
          <w:b/>
          <w:bCs/>
          <w:noProof/>
          <w:sz w:val="22"/>
          <w:szCs w:val="22"/>
        </w:rPr>
        <w:t>14</w:t>
      </w:r>
      <w:r w:rsidR="009920D6" w:rsidRPr="009E55F5">
        <w:rPr>
          <w:rFonts w:ascii="Book Antiqua" w:hAnsi="Book Antiqua" w:cs="Arial"/>
          <w:b/>
          <w:bCs/>
          <w:sz w:val="22"/>
          <w:szCs w:val="22"/>
        </w:rPr>
        <w:fldChar w:fldCharType="end"/>
      </w:r>
      <w:r w:rsidR="009920D6" w:rsidRPr="009E55F5">
        <w:rPr>
          <w:rFonts w:ascii="Book Antiqua" w:hAnsi="Book Antiqua" w:cs="Arial"/>
          <w:b/>
          <w:bCs/>
          <w:sz w:val="22"/>
          <w:szCs w:val="22"/>
        </w:rPr>
        <w:t xml:space="preserve">. </w:t>
      </w:r>
      <w:r w:rsidRPr="009E55F5">
        <w:rPr>
          <w:rFonts w:ascii="Book Antiqua" w:hAnsi="Book Antiqua" w:cs="Arial"/>
          <w:b/>
          <w:color w:val="000000"/>
          <w:sz w:val="22"/>
          <w:szCs w:val="22"/>
          <w:lang w:eastAsia="es-CR"/>
        </w:rPr>
        <w:t xml:space="preserve">Unidades de medida con cumplimiento mayor al 45,00% al 30/06/2023 y menor al 90,00% al 31/12/2023 </w:t>
      </w:r>
    </w:p>
    <w:p w14:paraId="08F6BC0F" w14:textId="77777777" w:rsidR="00434403" w:rsidRPr="009E55F5" w:rsidRDefault="00434403" w:rsidP="00434403">
      <w:pPr>
        <w:spacing w:line="276" w:lineRule="auto"/>
        <w:jc w:val="center"/>
        <w:rPr>
          <w:rFonts w:ascii="Book Antiqua" w:hAnsi="Book Antiqua" w:cs="Arial"/>
          <w:color w:val="1F497D" w:themeColor="text2"/>
          <w:sz w:val="22"/>
          <w:szCs w:val="22"/>
          <w:lang w:val="es-ES_tradnl"/>
        </w:rPr>
      </w:pPr>
      <w:r w:rsidRPr="009E55F5">
        <w:rPr>
          <w:rFonts w:ascii="Book Antiqua" w:hAnsi="Book Antiqua" w:cs="Arial"/>
          <w:color w:val="1F497D" w:themeColor="text2"/>
          <w:sz w:val="22"/>
          <w:szCs w:val="22"/>
          <w:lang w:val="es-ES_tradnl"/>
        </w:rPr>
        <w:t xml:space="preserve">927 Servicio Jurisdiccional </w:t>
      </w:r>
    </w:p>
    <w:p w14:paraId="7C994A89" w14:textId="77777777" w:rsidR="00434403" w:rsidRPr="009E55F5" w:rsidRDefault="00434403" w:rsidP="00434403">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2023</w:t>
      </w:r>
    </w:p>
    <w:p w14:paraId="1FCD67BA" w14:textId="77777777" w:rsidR="00434403" w:rsidRPr="009E55F5" w:rsidRDefault="00434403" w:rsidP="00434403">
      <w:pPr>
        <w:spacing w:line="276" w:lineRule="auto"/>
        <w:ind w:left="-567"/>
        <w:contextualSpacing/>
        <w:jc w:val="center"/>
        <w:rPr>
          <w:rFonts w:ascii="Book Antiqua" w:hAnsi="Book Antiqua" w:cs="Arial"/>
          <w:color w:val="000000" w:themeColor="text1"/>
          <w:sz w:val="22"/>
          <w:szCs w:val="22"/>
          <w:lang w:val="es-ES_tradnl"/>
        </w:rPr>
      </w:pPr>
      <w:r w:rsidRPr="009E55F5">
        <w:rPr>
          <w:rFonts w:ascii="Book Antiqua" w:hAnsi="Book Antiqua" w:cs="Arial"/>
          <w:noProof/>
          <w:sz w:val="22"/>
          <w:szCs w:val="22"/>
        </w:rPr>
        <w:drawing>
          <wp:inline distT="0" distB="0" distL="0" distR="0" wp14:anchorId="0179CCD9" wp14:editId="38B46431">
            <wp:extent cx="6563995" cy="621792"/>
            <wp:effectExtent l="0" t="0" r="0" b="6985"/>
            <wp:docPr id="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04922" cy="635142"/>
                    </a:xfrm>
                    <a:prstGeom prst="rect">
                      <a:avLst/>
                    </a:prstGeom>
                  </pic:spPr>
                </pic:pic>
              </a:graphicData>
            </a:graphic>
          </wp:inline>
        </w:drawing>
      </w:r>
    </w:p>
    <w:p w14:paraId="26110B16" w14:textId="77777777" w:rsidR="00434403" w:rsidRPr="009E55F5" w:rsidRDefault="00434403" w:rsidP="0043440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b/>
          <w:sz w:val="16"/>
          <w:szCs w:val="16"/>
          <w:lang w:val="es-ES_tradnl"/>
        </w:rPr>
        <w:t xml:space="preserve">Fuente: </w:t>
      </w:r>
      <w:r w:rsidRPr="009E55F5">
        <w:rPr>
          <w:rFonts w:ascii="Book Antiqua" w:hAnsi="Book Antiqua" w:cs="Arial"/>
          <w:color w:val="1F497D" w:themeColor="text2"/>
          <w:sz w:val="16"/>
          <w:szCs w:val="16"/>
        </w:rPr>
        <w:t>Subproceso de Estadística, Dirección de Planificación del Poder Judicial.</w:t>
      </w:r>
    </w:p>
    <w:p w14:paraId="76E30D87" w14:textId="77777777" w:rsidR="00434403" w:rsidRPr="009E55F5" w:rsidRDefault="00434403" w:rsidP="0043440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1/Corresponde al número del factor.</w:t>
      </w:r>
    </w:p>
    <w:p w14:paraId="7F8AD944" w14:textId="77777777" w:rsidR="00434403" w:rsidRPr="009E55F5" w:rsidRDefault="00434403" w:rsidP="0043440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2/Se refiere a cómo los factores que se presentaron en el II semestre incidieron en el resultado obtenido.</w:t>
      </w:r>
    </w:p>
    <w:p w14:paraId="0CBE1532" w14:textId="77777777" w:rsidR="00434403" w:rsidRPr="009E55F5" w:rsidRDefault="00434403" w:rsidP="00B02E1F">
      <w:pPr>
        <w:pStyle w:val="Sinespaciado"/>
        <w:spacing w:line="360" w:lineRule="auto"/>
        <w:rPr>
          <w:rFonts w:ascii="Book Antiqua" w:hAnsi="Book Antiqua" w:cs="Arial"/>
          <w:sz w:val="22"/>
          <w:szCs w:val="22"/>
        </w:rPr>
      </w:pPr>
    </w:p>
    <w:p w14:paraId="5F2FEFB6" w14:textId="7E5E4C9F" w:rsidR="00EF0142" w:rsidRPr="009E55F5" w:rsidRDefault="00434403" w:rsidP="003B6FEF">
      <w:pPr>
        <w:spacing w:after="160" w:line="360" w:lineRule="auto"/>
        <w:jc w:val="both"/>
        <w:rPr>
          <w:rFonts w:ascii="Book Antiqua" w:hAnsi="Book Antiqua" w:cs="Arial"/>
          <w:sz w:val="22"/>
          <w:szCs w:val="22"/>
        </w:rPr>
      </w:pPr>
      <w:r w:rsidRPr="009E55F5">
        <w:rPr>
          <w:rFonts w:ascii="Book Antiqua" w:hAnsi="Book Antiqua" w:cs="Arial"/>
          <w:sz w:val="22"/>
          <w:szCs w:val="22"/>
        </w:rPr>
        <w:t>Al respecto, no se identificaron unidades de medida con cumplimiento mayor al 45,00% al 30/06/2023 y menor al 90,00% al 31/12/2023.</w:t>
      </w:r>
    </w:p>
    <w:p w14:paraId="5564A7A9" w14:textId="77777777" w:rsidR="009B08A7" w:rsidRPr="009E55F5" w:rsidRDefault="009B08A7" w:rsidP="003B6FEF">
      <w:pPr>
        <w:spacing w:line="360" w:lineRule="auto"/>
        <w:rPr>
          <w:rFonts w:ascii="Book Antiqua" w:hAnsi="Book Antiqua" w:cs="Arial"/>
          <w:color w:val="1F497D" w:themeColor="text2"/>
          <w:sz w:val="18"/>
          <w:szCs w:val="18"/>
          <w:lang w:val="es-MX"/>
        </w:rPr>
      </w:pPr>
    </w:p>
    <w:p w14:paraId="2431DB67" w14:textId="19FE5BC8" w:rsidR="00516521" w:rsidRPr="009E55F5" w:rsidRDefault="00516521" w:rsidP="00173993">
      <w:pPr>
        <w:spacing w:line="276" w:lineRule="auto"/>
        <w:jc w:val="center"/>
        <w:rPr>
          <w:rFonts w:ascii="Book Antiqua" w:hAnsi="Book Antiqua" w:cs="Arial"/>
          <w:b/>
          <w:color w:val="1F497D" w:themeColor="text2"/>
          <w:sz w:val="22"/>
          <w:szCs w:val="22"/>
          <w:lang w:val="es-MX"/>
        </w:rPr>
      </w:pPr>
      <w:r w:rsidRPr="009E55F5">
        <w:rPr>
          <w:rFonts w:ascii="Book Antiqua" w:hAnsi="Book Antiqua" w:cs="Arial"/>
          <w:b/>
          <w:color w:val="1F497D" w:themeColor="text2"/>
          <w:sz w:val="22"/>
          <w:szCs w:val="22"/>
          <w:lang w:val="es-MX"/>
        </w:rPr>
        <w:t>Programa 930 Servicio de Defensa Pública</w:t>
      </w:r>
    </w:p>
    <w:p w14:paraId="18A382C9" w14:textId="41A1A602" w:rsidR="001811CD" w:rsidRPr="009E55F5" w:rsidRDefault="004C4F40" w:rsidP="00173993">
      <w:pPr>
        <w:spacing w:line="276" w:lineRule="auto"/>
        <w:jc w:val="center"/>
        <w:rPr>
          <w:rFonts w:ascii="Book Antiqua" w:hAnsi="Book Antiqua" w:cs="Arial"/>
          <w:sz w:val="22"/>
          <w:szCs w:val="22"/>
        </w:rPr>
      </w:pPr>
      <w:r w:rsidRPr="009E55F5">
        <w:rPr>
          <w:rFonts w:ascii="Book Antiqua" w:hAnsi="Book Antiqua" w:cs="Arial"/>
          <w:b/>
          <w:sz w:val="22"/>
          <w:szCs w:val="22"/>
        </w:rPr>
        <w:t>Cuadro</w:t>
      </w:r>
      <w:r w:rsidR="009920D6" w:rsidRPr="009E55F5">
        <w:rPr>
          <w:rFonts w:ascii="Book Antiqua" w:hAnsi="Book Antiqua" w:cs="Arial"/>
          <w:b/>
          <w:sz w:val="22"/>
          <w:szCs w:val="22"/>
        </w:rPr>
        <w:t xml:space="preserve"> </w:t>
      </w:r>
      <w:r w:rsidR="009920D6" w:rsidRPr="009E55F5">
        <w:rPr>
          <w:rFonts w:ascii="Book Antiqua" w:hAnsi="Book Antiqua" w:cs="Arial"/>
          <w:b/>
          <w:bCs/>
          <w:sz w:val="22"/>
          <w:szCs w:val="22"/>
        </w:rPr>
        <w:fldChar w:fldCharType="begin"/>
      </w:r>
      <w:r w:rsidR="009920D6" w:rsidRPr="009E55F5">
        <w:rPr>
          <w:rFonts w:ascii="Book Antiqua" w:hAnsi="Book Antiqua" w:cs="Arial"/>
          <w:b/>
          <w:bCs/>
          <w:sz w:val="22"/>
          <w:szCs w:val="22"/>
        </w:rPr>
        <w:instrText xml:space="preserve"> SEQ Cuadro \* ARABIC </w:instrText>
      </w:r>
      <w:r w:rsidR="009920D6" w:rsidRPr="009E55F5">
        <w:rPr>
          <w:rFonts w:ascii="Book Antiqua" w:hAnsi="Book Antiqua" w:cs="Arial"/>
          <w:b/>
          <w:bCs/>
          <w:sz w:val="22"/>
          <w:szCs w:val="22"/>
        </w:rPr>
        <w:fldChar w:fldCharType="separate"/>
      </w:r>
      <w:r w:rsidR="009920D6" w:rsidRPr="009E55F5">
        <w:rPr>
          <w:rFonts w:ascii="Book Antiqua" w:hAnsi="Book Antiqua" w:cs="Arial"/>
          <w:b/>
          <w:bCs/>
          <w:noProof/>
          <w:sz w:val="22"/>
          <w:szCs w:val="22"/>
        </w:rPr>
        <w:t>16</w:t>
      </w:r>
      <w:r w:rsidR="009920D6"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1811CD" w:rsidRPr="009E55F5">
        <w:rPr>
          <w:rFonts w:ascii="Book Antiqua" w:hAnsi="Book Antiqua" w:cs="Arial"/>
          <w:b/>
          <w:sz w:val="22"/>
          <w:szCs w:val="22"/>
        </w:rPr>
        <w:t xml:space="preserve">Cumplimiento de las unidades de medida </w:t>
      </w:r>
    </w:p>
    <w:p w14:paraId="53DD163C" w14:textId="77777777" w:rsidR="001811CD" w:rsidRPr="009E55F5" w:rsidRDefault="001811CD" w:rsidP="00173993">
      <w:pPr>
        <w:spacing w:line="276" w:lineRule="auto"/>
        <w:jc w:val="center"/>
        <w:rPr>
          <w:rFonts w:ascii="Book Antiqua" w:hAnsi="Book Antiqua" w:cs="Arial"/>
          <w:sz w:val="22"/>
          <w:szCs w:val="22"/>
          <w:lang w:val="es-ES_tradnl"/>
        </w:rPr>
      </w:pPr>
      <w:r w:rsidRPr="009E55F5">
        <w:rPr>
          <w:rFonts w:ascii="Book Antiqua" w:hAnsi="Book Antiqua" w:cs="Arial"/>
          <w:color w:val="1F497D" w:themeColor="text2"/>
          <w:sz w:val="22"/>
          <w:szCs w:val="22"/>
          <w:lang w:val="es-ES_tradnl"/>
        </w:rPr>
        <w:t>930 00 Servicio Defensa Pública</w:t>
      </w:r>
    </w:p>
    <w:p w14:paraId="63AAE4FF" w14:textId="78073DDB" w:rsidR="001811CD" w:rsidRPr="009E55F5" w:rsidRDefault="001811CD" w:rsidP="00173993">
      <w:pPr>
        <w:spacing w:line="276" w:lineRule="auto"/>
        <w:jc w:val="center"/>
        <w:rPr>
          <w:rFonts w:ascii="Book Antiqua" w:hAnsi="Book Antiqua" w:cs="Arial"/>
          <w:sz w:val="22"/>
          <w:szCs w:val="22"/>
          <w:lang w:val="es-ES_tradnl"/>
        </w:rPr>
      </w:pPr>
      <w:r w:rsidRPr="009E55F5">
        <w:rPr>
          <w:rFonts w:ascii="Book Antiqua" w:hAnsi="Book Antiqua" w:cs="Arial"/>
          <w:sz w:val="22"/>
          <w:szCs w:val="22"/>
          <w:lang w:val="es-ES_tradnl"/>
        </w:rPr>
        <w:t>Al 31 de diciembre 202</w:t>
      </w:r>
      <w:r w:rsidR="00403519" w:rsidRPr="009E55F5">
        <w:rPr>
          <w:rFonts w:ascii="Book Antiqua" w:hAnsi="Book Antiqua" w:cs="Arial"/>
          <w:sz w:val="22"/>
          <w:szCs w:val="22"/>
          <w:lang w:val="es-ES_tradnl"/>
        </w:rPr>
        <w:t>3</w:t>
      </w:r>
    </w:p>
    <w:p w14:paraId="6DB70EC5" w14:textId="77777777" w:rsidR="00846E78" w:rsidRPr="009E55F5" w:rsidRDefault="00846E78" w:rsidP="00846E78">
      <w:pPr>
        <w:jc w:val="center"/>
        <w:rPr>
          <w:rFonts w:ascii="Book Antiqua" w:hAnsi="Book Antiqua" w:cs="Arial"/>
          <w:sz w:val="22"/>
          <w:szCs w:val="22"/>
          <w:lang w:val="es-ES_tradnl"/>
        </w:rPr>
      </w:pPr>
      <w:r w:rsidRPr="009E55F5">
        <w:rPr>
          <w:rFonts w:ascii="Book Antiqua" w:hAnsi="Book Antiqua"/>
          <w:noProof/>
          <w:sz w:val="22"/>
          <w:szCs w:val="22"/>
          <w:lang w:eastAsia="es-CR"/>
        </w:rPr>
        <w:drawing>
          <wp:inline distT="0" distB="0" distL="0" distR="0" wp14:anchorId="52573C9D" wp14:editId="2F28D47A">
            <wp:extent cx="6120130" cy="582560"/>
            <wp:effectExtent l="0" t="0" r="0" b="8255"/>
            <wp:docPr id="6398300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2786" cy="585668"/>
                    </a:xfrm>
                    <a:prstGeom prst="rect">
                      <a:avLst/>
                    </a:prstGeom>
                  </pic:spPr>
                </pic:pic>
              </a:graphicData>
            </a:graphic>
          </wp:inline>
        </w:drawing>
      </w:r>
    </w:p>
    <w:p w14:paraId="22BE7EDA" w14:textId="77777777" w:rsidR="00846E78" w:rsidRPr="009E55F5" w:rsidRDefault="00846E78" w:rsidP="00846E78">
      <w:pPr>
        <w:contextualSpacing/>
        <w:jc w:val="both"/>
        <w:rPr>
          <w:rFonts w:ascii="Book Antiqua" w:hAnsi="Book Antiqua" w:cs="Arial"/>
          <w:sz w:val="22"/>
          <w:szCs w:val="22"/>
          <w:lang w:val="es-ES_tradnl"/>
        </w:rPr>
      </w:pPr>
      <w:r w:rsidRPr="009E55F5">
        <w:rPr>
          <w:rFonts w:ascii="Book Antiqua" w:hAnsi="Book Antiqua" w:cs="Arial"/>
          <w:b/>
          <w:sz w:val="22"/>
          <w:szCs w:val="22"/>
          <w:lang w:val="es-ES_tradnl"/>
        </w:rPr>
        <w:t xml:space="preserve"> Fuente</w:t>
      </w:r>
      <w:r w:rsidRPr="009E55F5">
        <w:rPr>
          <w:rFonts w:ascii="Book Antiqua" w:hAnsi="Book Antiqua" w:cs="Arial"/>
          <w:sz w:val="22"/>
          <w:szCs w:val="22"/>
          <w:lang w:val="es-ES_tradnl"/>
        </w:rPr>
        <w:t xml:space="preserve">: </w:t>
      </w:r>
      <w:r w:rsidRPr="009E55F5">
        <w:rPr>
          <w:rFonts w:ascii="Book Antiqua" w:hAnsi="Book Antiqua" w:cs="Arial"/>
          <w:color w:val="1F497D" w:themeColor="text2"/>
          <w:sz w:val="22"/>
          <w:szCs w:val="22"/>
        </w:rPr>
        <w:t>Oficina de Administración de la Defensa Pública, Libros de Registro General, Reportes SIGMA</w:t>
      </w:r>
    </w:p>
    <w:p w14:paraId="5D52A80E" w14:textId="013FDED5" w:rsidR="00B02E1F" w:rsidRPr="009E55F5" w:rsidRDefault="00846E78" w:rsidP="009B08A7">
      <w:pPr>
        <w:contextualSpacing/>
        <w:jc w:val="both"/>
        <w:rPr>
          <w:rFonts w:ascii="Book Antiqua" w:hAnsi="Book Antiqua" w:cs="Arial"/>
          <w:sz w:val="22"/>
          <w:szCs w:val="22"/>
          <w:lang w:val="es-ES_tradnl"/>
        </w:rPr>
      </w:pPr>
      <w:r w:rsidRPr="009E55F5">
        <w:rPr>
          <w:rFonts w:ascii="Book Antiqua" w:hAnsi="Book Antiqua" w:cs="Arial"/>
          <w:sz w:val="22"/>
          <w:szCs w:val="22"/>
          <w:lang w:val="es-ES_tradnl"/>
        </w:rPr>
        <w:t xml:space="preserve"> /1 Esta información se obtiene del informe semestral.</w:t>
      </w:r>
    </w:p>
    <w:p w14:paraId="5AAF1C17" w14:textId="77777777" w:rsidR="009B08A7" w:rsidRPr="009E55F5" w:rsidRDefault="009B08A7" w:rsidP="009B08A7">
      <w:pPr>
        <w:contextualSpacing/>
        <w:jc w:val="both"/>
        <w:rPr>
          <w:rFonts w:ascii="Book Antiqua" w:hAnsi="Book Antiqua" w:cs="Arial"/>
          <w:sz w:val="22"/>
          <w:szCs w:val="22"/>
          <w:lang w:val="es-ES_tradnl"/>
        </w:rPr>
      </w:pPr>
    </w:p>
    <w:p w14:paraId="4A83B34F" w14:textId="004F71CC" w:rsidR="00CF23DA" w:rsidRPr="009E55F5" w:rsidRDefault="00846E78" w:rsidP="00431F8A">
      <w:pPr>
        <w:spacing w:before="240" w:after="120" w:line="360" w:lineRule="auto"/>
        <w:jc w:val="both"/>
        <w:rPr>
          <w:rFonts w:ascii="Book Antiqua" w:hAnsi="Book Antiqua" w:cs="Arial"/>
          <w:color w:val="000000" w:themeColor="text1"/>
          <w:sz w:val="22"/>
          <w:szCs w:val="22"/>
        </w:rPr>
      </w:pPr>
      <w:r w:rsidRPr="009E55F5">
        <w:rPr>
          <w:rFonts w:ascii="Book Antiqua" w:hAnsi="Book Antiqua" w:cs="Arial"/>
          <w:color w:val="000000" w:themeColor="text1"/>
          <w:sz w:val="22"/>
          <w:szCs w:val="22"/>
        </w:rPr>
        <w:t>Los reportados en el cuadro anterior, son los disponibles a la fecha en que se elaboró el presente informe, por lo tanto, los mismos pueden variar una vez concluidos los procedimientos de recopilación de los datos estadísticos para el 2023.</w:t>
      </w:r>
    </w:p>
    <w:p w14:paraId="5EB79672" w14:textId="77777777" w:rsidR="001638A8" w:rsidRPr="009E55F5" w:rsidRDefault="001638A8" w:rsidP="00431F8A">
      <w:pPr>
        <w:spacing w:before="240" w:after="120" w:line="360" w:lineRule="auto"/>
        <w:jc w:val="both"/>
        <w:rPr>
          <w:rFonts w:ascii="Book Antiqua" w:hAnsi="Book Antiqua" w:cs="Arial"/>
          <w:color w:val="000000" w:themeColor="text1"/>
          <w:sz w:val="22"/>
          <w:szCs w:val="22"/>
        </w:rPr>
      </w:pPr>
    </w:p>
    <w:p w14:paraId="27A62D68" w14:textId="3FC19C29" w:rsidR="001811CD" w:rsidRPr="009E55F5" w:rsidRDefault="004C4F40" w:rsidP="00173993">
      <w:pPr>
        <w:spacing w:line="276" w:lineRule="auto"/>
        <w:contextualSpacing/>
        <w:jc w:val="center"/>
        <w:rPr>
          <w:rFonts w:ascii="Book Antiqua" w:hAnsi="Book Antiqua" w:cs="Arial"/>
          <w:b/>
          <w:color w:val="000000" w:themeColor="text1"/>
          <w:sz w:val="22"/>
          <w:szCs w:val="22"/>
          <w:lang w:val="es-CR" w:eastAsia="es-CR"/>
        </w:rPr>
      </w:pPr>
      <w:r w:rsidRPr="009E55F5">
        <w:rPr>
          <w:rFonts w:ascii="Book Antiqua" w:hAnsi="Book Antiqua" w:cs="Arial"/>
          <w:b/>
          <w:sz w:val="22"/>
          <w:szCs w:val="22"/>
        </w:rPr>
        <w:lastRenderedPageBreak/>
        <w:t xml:space="preserve">Cuadro </w:t>
      </w:r>
      <w:r w:rsidR="009920D6" w:rsidRPr="009E55F5">
        <w:rPr>
          <w:rFonts w:ascii="Book Antiqua" w:hAnsi="Book Antiqua" w:cs="Arial"/>
          <w:b/>
          <w:bCs/>
          <w:sz w:val="22"/>
          <w:szCs w:val="22"/>
        </w:rPr>
        <w:fldChar w:fldCharType="begin"/>
      </w:r>
      <w:r w:rsidR="009920D6" w:rsidRPr="009E55F5">
        <w:rPr>
          <w:rFonts w:ascii="Book Antiqua" w:hAnsi="Book Antiqua" w:cs="Arial"/>
          <w:b/>
          <w:bCs/>
          <w:sz w:val="22"/>
          <w:szCs w:val="22"/>
        </w:rPr>
        <w:instrText xml:space="preserve"> SEQ Cuadro \* ARABIC </w:instrText>
      </w:r>
      <w:r w:rsidR="009920D6" w:rsidRPr="009E55F5">
        <w:rPr>
          <w:rFonts w:ascii="Book Antiqua" w:hAnsi="Book Antiqua" w:cs="Arial"/>
          <w:b/>
          <w:bCs/>
          <w:sz w:val="22"/>
          <w:szCs w:val="22"/>
        </w:rPr>
        <w:fldChar w:fldCharType="separate"/>
      </w:r>
      <w:r w:rsidR="00BB5C23" w:rsidRPr="009E55F5">
        <w:rPr>
          <w:rFonts w:ascii="Book Antiqua" w:hAnsi="Book Antiqua" w:cs="Arial"/>
          <w:b/>
          <w:bCs/>
          <w:noProof/>
          <w:sz w:val="22"/>
          <w:szCs w:val="22"/>
        </w:rPr>
        <w:t>17</w:t>
      </w:r>
      <w:r w:rsidR="009920D6"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1811CD" w:rsidRPr="009E55F5">
        <w:rPr>
          <w:rFonts w:ascii="Book Antiqua" w:hAnsi="Book Antiqua" w:cs="Arial"/>
          <w:b/>
          <w:color w:val="000000" w:themeColor="text1"/>
          <w:sz w:val="22"/>
          <w:szCs w:val="22"/>
          <w:lang w:val="es-CR" w:eastAsia="es-CR"/>
        </w:rPr>
        <w:t xml:space="preserve">Unidades de medida con cumplimiento menor al </w:t>
      </w:r>
      <w:r w:rsidR="00914FAA" w:rsidRPr="009E55F5">
        <w:rPr>
          <w:rFonts w:ascii="Book Antiqua" w:hAnsi="Book Antiqua" w:cs="Arial"/>
          <w:b/>
          <w:color w:val="000000" w:themeColor="text1"/>
          <w:sz w:val="22"/>
          <w:szCs w:val="22"/>
        </w:rPr>
        <w:t>4</w:t>
      </w:r>
      <w:r w:rsidR="001811CD" w:rsidRPr="009E55F5">
        <w:rPr>
          <w:rFonts w:ascii="Book Antiqua" w:hAnsi="Book Antiqua" w:cs="Arial"/>
          <w:b/>
          <w:color w:val="000000" w:themeColor="text1"/>
          <w:sz w:val="22"/>
          <w:szCs w:val="22"/>
        </w:rPr>
        <w:t>5,00% al 30/06/202</w:t>
      </w:r>
      <w:r w:rsidR="00914FAA" w:rsidRPr="009E55F5">
        <w:rPr>
          <w:rFonts w:ascii="Book Antiqua" w:hAnsi="Book Antiqua" w:cs="Arial"/>
          <w:b/>
          <w:color w:val="000000" w:themeColor="text1"/>
          <w:sz w:val="22"/>
          <w:szCs w:val="22"/>
        </w:rPr>
        <w:t>3</w:t>
      </w:r>
      <w:r w:rsidR="001811CD" w:rsidRPr="009E55F5">
        <w:rPr>
          <w:rFonts w:ascii="Book Antiqua" w:hAnsi="Book Antiqua" w:cs="Arial"/>
          <w:b/>
          <w:color w:val="000000" w:themeColor="text1"/>
          <w:sz w:val="22"/>
          <w:szCs w:val="22"/>
        </w:rPr>
        <w:t xml:space="preserve"> y </w:t>
      </w:r>
      <w:r w:rsidR="001811CD" w:rsidRPr="009E55F5">
        <w:rPr>
          <w:rFonts w:ascii="Book Antiqua" w:hAnsi="Book Antiqua" w:cs="Arial"/>
          <w:b/>
          <w:color w:val="000000" w:themeColor="text1"/>
          <w:sz w:val="22"/>
          <w:szCs w:val="22"/>
          <w:lang w:val="es-CR" w:eastAsia="es-CR"/>
        </w:rPr>
        <w:t>menor al 90,00% al 31/12/202</w:t>
      </w:r>
      <w:r w:rsidR="00AD33E3" w:rsidRPr="009E55F5">
        <w:rPr>
          <w:rFonts w:ascii="Book Antiqua" w:hAnsi="Book Antiqua" w:cs="Arial"/>
          <w:b/>
          <w:color w:val="000000" w:themeColor="text1"/>
          <w:sz w:val="22"/>
          <w:szCs w:val="22"/>
          <w:lang w:val="es-CR" w:eastAsia="es-CR"/>
        </w:rPr>
        <w:t>3</w:t>
      </w:r>
    </w:p>
    <w:p w14:paraId="2D28C972" w14:textId="77777777" w:rsidR="001811CD" w:rsidRPr="009E55F5" w:rsidRDefault="001811CD" w:rsidP="00173993">
      <w:pPr>
        <w:spacing w:line="276" w:lineRule="auto"/>
        <w:jc w:val="center"/>
        <w:rPr>
          <w:rFonts w:ascii="Book Antiqua" w:hAnsi="Book Antiqua" w:cs="Arial"/>
          <w:sz w:val="22"/>
          <w:szCs w:val="22"/>
          <w:lang w:val="es-ES_tradnl"/>
        </w:rPr>
      </w:pPr>
      <w:r w:rsidRPr="009E55F5">
        <w:rPr>
          <w:rFonts w:ascii="Book Antiqua" w:hAnsi="Book Antiqua" w:cs="Arial"/>
          <w:color w:val="1F497D" w:themeColor="text2"/>
          <w:sz w:val="22"/>
          <w:szCs w:val="22"/>
          <w:lang w:val="es-ES_tradnl"/>
        </w:rPr>
        <w:t>930 00 Servicio Defensa Pública</w:t>
      </w:r>
    </w:p>
    <w:p w14:paraId="10C4EC04" w14:textId="6BF96A0C" w:rsidR="001811CD" w:rsidRPr="009E55F5" w:rsidRDefault="001811CD" w:rsidP="00173993">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w:t>
      </w:r>
      <w:r w:rsidR="00C90098" w:rsidRPr="009E55F5">
        <w:rPr>
          <w:rFonts w:ascii="Book Antiqua" w:hAnsi="Book Antiqua" w:cs="Arial"/>
          <w:color w:val="000000" w:themeColor="text1"/>
          <w:sz w:val="22"/>
          <w:szCs w:val="22"/>
          <w:lang w:val="es-ES_tradnl"/>
        </w:rPr>
        <w:t>3</w:t>
      </w:r>
    </w:p>
    <w:tbl>
      <w:tblPr>
        <w:tblW w:w="9781" w:type="dxa"/>
        <w:jc w:val="center"/>
        <w:tblCellMar>
          <w:left w:w="70" w:type="dxa"/>
          <w:right w:w="70" w:type="dxa"/>
        </w:tblCellMar>
        <w:tblLook w:val="04A0" w:firstRow="1" w:lastRow="0" w:firstColumn="1" w:lastColumn="0" w:noHBand="0" w:noVBand="1"/>
      </w:tblPr>
      <w:tblGrid>
        <w:gridCol w:w="2080"/>
        <w:gridCol w:w="1660"/>
        <w:gridCol w:w="1789"/>
        <w:gridCol w:w="1417"/>
        <w:gridCol w:w="1418"/>
        <w:gridCol w:w="1417"/>
      </w:tblGrid>
      <w:tr w:rsidR="00186AD3" w:rsidRPr="00F07EF0" w14:paraId="5D147AE4" w14:textId="77777777" w:rsidTr="00CF23DA">
        <w:trPr>
          <w:trHeight w:val="500"/>
          <w:jc w:val="center"/>
        </w:trPr>
        <w:tc>
          <w:tcPr>
            <w:tcW w:w="2080" w:type="dxa"/>
            <w:tcBorders>
              <w:top w:val="single" w:sz="4" w:space="0" w:color="A6A6A6"/>
              <w:left w:val="nil"/>
              <w:bottom w:val="single" w:sz="4" w:space="0" w:color="A6A6A6"/>
              <w:right w:val="nil"/>
            </w:tcBorders>
            <w:shd w:val="clear" w:color="000000" w:fill="203764"/>
            <w:vAlign w:val="center"/>
            <w:hideMark/>
          </w:tcPr>
          <w:p w14:paraId="15C0916D" w14:textId="77777777" w:rsidR="00186AD3" w:rsidRPr="009E55F5" w:rsidRDefault="00186AD3" w:rsidP="00CF23DA">
            <w:pPr>
              <w:jc w:val="center"/>
              <w:rPr>
                <w:rFonts w:ascii="Book Antiqua" w:hAnsi="Book Antiqua" w:cs="Calibri"/>
                <w:b/>
                <w:color w:val="FFFFFF"/>
                <w:sz w:val="22"/>
                <w:szCs w:val="22"/>
                <w:lang w:eastAsia="es-CR"/>
              </w:rPr>
            </w:pPr>
            <w:r w:rsidRPr="009E55F5">
              <w:rPr>
                <w:rFonts w:ascii="Book Antiqua" w:hAnsi="Book Antiqua" w:cs="Calibri"/>
                <w:b/>
                <w:color w:val="FFFFFF"/>
                <w:sz w:val="22"/>
                <w:szCs w:val="22"/>
                <w:lang w:eastAsia="es-CR"/>
              </w:rPr>
              <w:t>Unidad de Medida</w:t>
            </w:r>
          </w:p>
        </w:tc>
        <w:tc>
          <w:tcPr>
            <w:tcW w:w="1660" w:type="dxa"/>
            <w:tcBorders>
              <w:top w:val="single" w:sz="4" w:space="0" w:color="A6A6A6"/>
              <w:left w:val="nil"/>
              <w:bottom w:val="single" w:sz="4" w:space="0" w:color="A6A6A6"/>
              <w:right w:val="nil"/>
            </w:tcBorders>
            <w:shd w:val="clear" w:color="000000" w:fill="203764"/>
            <w:vAlign w:val="center"/>
            <w:hideMark/>
          </w:tcPr>
          <w:p w14:paraId="1797CB95" w14:textId="77777777" w:rsidR="00186AD3" w:rsidRPr="009E55F5" w:rsidRDefault="00186AD3" w:rsidP="00CF23DA">
            <w:pPr>
              <w:jc w:val="center"/>
              <w:rPr>
                <w:rFonts w:ascii="Book Antiqua" w:hAnsi="Book Antiqua" w:cs="Calibri"/>
                <w:b/>
                <w:color w:val="FFFFFF"/>
                <w:sz w:val="22"/>
                <w:szCs w:val="22"/>
                <w:lang w:eastAsia="es-CR"/>
              </w:rPr>
            </w:pPr>
            <w:r w:rsidRPr="009E55F5">
              <w:rPr>
                <w:rFonts w:ascii="Book Antiqua" w:hAnsi="Book Antiqua" w:cs="Calibri"/>
                <w:b/>
                <w:color w:val="FFFFFF"/>
                <w:sz w:val="22"/>
                <w:szCs w:val="22"/>
                <w:lang w:eastAsia="es-CR"/>
              </w:rPr>
              <w:t xml:space="preserve">Factor al </w:t>
            </w:r>
            <w:r w:rsidRPr="009E55F5">
              <w:rPr>
                <w:rFonts w:ascii="Book Antiqua" w:hAnsi="Book Antiqua" w:cs="Calibri"/>
                <w:b/>
                <w:color w:val="FFFFFF"/>
                <w:sz w:val="22"/>
                <w:szCs w:val="22"/>
                <w:lang w:eastAsia="es-CR"/>
              </w:rPr>
              <w:br/>
              <w:t xml:space="preserve">30/06/2023 </w:t>
            </w:r>
            <w:r w:rsidRPr="009E55F5">
              <w:rPr>
                <w:rFonts w:ascii="Book Antiqua" w:hAnsi="Book Antiqua" w:cs="Calibri"/>
                <w:b/>
                <w:color w:val="FFFFFF"/>
                <w:sz w:val="22"/>
                <w:szCs w:val="22"/>
                <w:vertAlign w:val="superscript"/>
                <w:lang w:eastAsia="es-CR"/>
              </w:rPr>
              <w:t>/1</w:t>
            </w:r>
          </w:p>
        </w:tc>
        <w:tc>
          <w:tcPr>
            <w:tcW w:w="1789" w:type="dxa"/>
            <w:tcBorders>
              <w:top w:val="single" w:sz="4" w:space="0" w:color="A6A6A6"/>
              <w:left w:val="nil"/>
              <w:bottom w:val="single" w:sz="4" w:space="0" w:color="A6A6A6"/>
              <w:right w:val="nil"/>
            </w:tcBorders>
            <w:shd w:val="clear" w:color="000000" w:fill="203764"/>
            <w:vAlign w:val="center"/>
            <w:hideMark/>
          </w:tcPr>
          <w:p w14:paraId="3569C375" w14:textId="77777777" w:rsidR="00186AD3" w:rsidRPr="009E55F5" w:rsidRDefault="00186AD3" w:rsidP="00CF23DA">
            <w:pPr>
              <w:jc w:val="center"/>
              <w:rPr>
                <w:rFonts w:ascii="Book Antiqua" w:hAnsi="Book Antiqua" w:cs="Calibri"/>
                <w:b/>
                <w:color w:val="FFFFFF"/>
                <w:sz w:val="22"/>
                <w:szCs w:val="22"/>
                <w:lang w:eastAsia="es-CR"/>
              </w:rPr>
            </w:pPr>
            <w:r w:rsidRPr="009E55F5">
              <w:rPr>
                <w:rFonts w:ascii="Book Antiqua" w:hAnsi="Book Antiqua" w:cs="Calibri"/>
                <w:b/>
                <w:color w:val="FFFFFF"/>
                <w:sz w:val="22"/>
                <w:szCs w:val="22"/>
                <w:lang w:eastAsia="es-CR"/>
              </w:rPr>
              <w:t xml:space="preserve">Acción Correctiva </w:t>
            </w:r>
            <w:r w:rsidRPr="009E55F5">
              <w:rPr>
                <w:rFonts w:ascii="Book Antiqua" w:hAnsi="Book Antiqua" w:cs="Calibri"/>
                <w:b/>
                <w:color w:val="FFFFFF"/>
                <w:sz w:val="22"/>
                <w:szCs w:val="22"/>
                <w:vertAlign w:val="superscript"/>
                <w:lang w:eastAsia="es-CR"/>
              </w:rPr>
              <w:t>/2</w:t>
            </w:r>
          </w:p>
        </w:tc>
        <w:tc>
          <w:tcPr>
            <w:tcW w:w="1417" w:type="dxa"/>
            <w:tcBorders>
              <w:top w:val="single" w:sz="4" w:space="0" w:color="A6A6A6"/>
              <w:left w:val="nil"/>
              <w:bottom w:val="single" w:sz="4" w:space="0" w:color="A6A6A6"/>
              <w:right w:val="nil"/>
            </w:tcBorders>
            <w:shd w:val="clear" w:color="000000" w:fill="203764"/>
            <w:vAlign w:val="center"/>
            <w:hideMark/>
          </w:tcPr>
          <w:p w14:paraId="357C3F6A" w14:textId="77777777" w:rsidR="00186AD3" w:rsidRPr="009E55F5" w:rsidRDefault="00186AD3" w:rsidP="00CF23DA">
            <w:pPr>
              <w:jc w:val="center"/>
              <w:rPr>
                <w:rFonts w:ascii="Book Antiqua" w:hAnsi="Book Antiqua" w:cs="Calibri"/>
                <w:b/>
                <w:color w:val="FFFFFF"/>
                <w:sz w:val="22"/>
                <w:szCs w:val="22"/>
                <w:lang w:eastAsia="es-CR"/>
              </w:rPr>
            </w:pPr>
            <w:r w:rsidRPr="009E55F5">
              <w:rPr>
                <w:rFonts w:ascii="Book Antiqua" w:hAnsi="Book Antiqua" w:cs="Calibri"/>
                <w:b/>
                <w:color w:val="FFFFFF"/>
                <w:sz w:val="22"/>
                <w:szCs w:val="22"/>
                <w:lang w:eastAsia="es-CR"/>
              </w:rPr>
              <w:t xml:space="preserve">Razones </w:t>
            </w:r>
            <w:r w:rsidRPr="009E55F5">
              <w:rPr>
                <w:rFonts w:ascii="Book Antiqua" w:hAnsi="Book Antiqua" w:cs="Calibri"/>
                <w:b/>
                <w:color w:val="FFFFFF"/>
                <w:sz w:val="22"/>
                <w:szCs w:val="22"/>
                <w:vertAlign w:val="superscript"/>
                <w:lang w:eastAsia="es-CR"/>
              </w:rPr>
              <w:t>/3</w:t>
            </w:r>
          </w:p>
        </w:tc>
        <w:tc>
          <w:tcPr>
            <w:tcW w:w="1418" w:type="dxa"/>
            <w:tcBorders>
              <w:top w:val="single" w:sz="4" w:space="0" w:color="A6A6A6"/>
              <w:left w:val="nil"/>
              <w:bottom w:val="single" w:sz="4" w:space="0" w:color="A6A6A6"/>
              <w:right w:val="nil"/>
            </w:tcBorders>
            <w:shd w:val="clear" w:color="000000" w:fill="203764"/>
            <w:vAlign w:val="center"/>
            <w:hideMark/>
          </w:tcPr>
          <w:p w14:paraId="7A998C29" w14:textId="77777777" w:rsidR="00186AD3" w:rsidRPr="009E55F5" w:rsidRDefault="00186AD3" w:rsidP="00CF23DA">
            <w:pPr>
              <w:jc w:val="center"/>
              <w:rPr>
                <w:rFonts w:ascii="Book Antiqua" w:hAnsi="Book Antiqua" w:cs="Calibri"/>
                <w:b/>
                <w:color w:val="FFFFFF"/>
                <w:sz w:val="22"/>
                <w:szCs w:val="22"/>
                <w:lang w:eastAsia="es-CR"/>
              </w:rPr>
            </w:pPr>
            <w:r w:rsidRPr="009E55F5">
              <w:rPr>
                <w:rFonts w:ascii="Book Antiqua" w:hAnsi="Book Antiqua" w:cs="Calibri"/>
                <w:b/>
                <w:color w:val="FFFFFF"/>
                <w:sz w:val="22"/>
                <w:szCs w:val="22"/>
                <w:lang w:eastAsia="es-CR"/>
              </w:rPr>
              <w:t xml:space="preserve">Factor al </w:t>
            </w:r>
            <w:r w:rsidRPr="009E55F5">
              <w:rPr>
                <w:rFonts w:ascii="Book Antiqua" w:hAnsi="Book Antiqua" w:cs="Calibri"/>
                <w:b/>
                <w:color w:val="FFFFFF"/>
                <w:sz w:val="22"/>
                <w:szCs w:val="22"/>
                <w:lang w:eastAsia="es-CR"/>
              </w:rPr>
              <w:br/>
              <w:t xml:space="preserve">31/12/2023 </w:t>
            </w:r>
            <w:r w:rsidRPr="009E55F5">
              <w:rPr>
                <w:rFonts w:ascii="Book Antiqua" w:hAnsi="Book Antiqua" w:cs="Calibri"/>
                <w:b/>
                <w:color w:val="FFFFFF"/>
                <w:sz w:val="22"/>
                <w:szCs w:val="22"/>
                <w:vertAlign w:val="superscript"/>
                <w:lang w:eastAsia="es-CR"/>
              </w:rPr>
              <w:t>/4</w:t>
            </w:r>
          </w:p>
        </w:tc>
        <w:tc>
          <w:tcPr>
            <w:tcW w:w="1417" w:type="dxa"/>
            <w:tcBorders>
              <w:top w:val="single" w:sz="4" w:space="0" w:color="A6A6A6"/>
              <w:left w:val="nil"/>
              <w:bottom w:val="single" w:sz="4" w:space="0" w:color="A6A6A6"/>
              <w:right w:val="single" w:sz="4" w:space="0" w:color="auto"/>
            </w:tcBorders>
            <w:shd w:val="clear" w:color="000000" w:fill="203764"/>
            <w:vAlign w:val="center"/>
            <w:hideMark/>
          </w:tcPr>
          <w:p w14:paraId="6FA30C1C" w14:textId="77777777" w:rsidR="00186AD3" w:rsidRPr="009E55F5" w:rsidRDefault="00186AD3" w:rsidP="00CF23DA">
            <w:pPr>
              <w:jc w:val="center"/>
              <w:rPr>
                <w:rFonts w:ascii="Book Antiqua" w:hAnsi="Book Antiqua" w:cs="Calibri"/>
                <w:b/>
                <w:color w:val="FFFFFF"/>
                <w:sz w:val="22"/>
                <w:szCs w:val="22"/>
                <w:lang w:eastAsia="es-CR"/>
              </w:rPr>
            </w:pPr>
            <w:r w:rsidRPr="009E55F5">
              <w:rPr>
                <w:rFonts w:ascii="Book Antiqua" w:hAnsi="Book Antiqua" w:cs="Calibri"/>
                <w:b/>
                <w:color w:val="FFFFFF"/>
                <w:sz w:val="22"/>
                <w:szCs w:val="22"/>
                <w:lang w:eastAsia="es-CR"/>
              </w:rPr>
              <w:t xml:space="preserve">Razones </w:t>
            </w:r>
            <w:r w:rsidRPr="009E55F5">
              <w:rPr>
                <w:rFonts w:ascii="Book Antiqua" w:hAnsi="Book Antiqua" w:cs="Calibri"/>
                <w:b/>
                <w:color w:val="FFFFFF"/>
                <w:sz w:val="22"/>
                <w:szCs w:val="22"/>
                <w:vertAlign w:val="superscript"/>
                <w:lang w:eastAsia="es-CR"/>
              </w:rPr>
              <w:t>/5</w:t>
            </w:r>
          </w:p>
        </w:tc>
      </w:tr>
      <w:tr w:rsidR="00186AD3" w:rsidRPr="00F07EF0" w14:paraId="30FA4A2B" w14:textId="77777777" w:rsidTr="00CF23DA">
        <w:trPr>
          <w:trHeight w:val="290"/>
          <w:jc w:val="center"/>
        </w:trPr>
        <w:tc>
          <w:tcPr>
            <w:tcW w:w="2080" w:type="dxa"/>
            <w:tcBorders>
              <w:top w:val="nil"/>
              <w:left w:val="nil"/>
              <w:bottom w:val="single" w:sz="4" w:space="0" w:color="A6A6A6"/>
              <w:right w:val="nil"/>
            </w:tcBorders>
            <w:shd w:val="clear" w:color="auto" w:fill="auto"/>
            <w:vAlign w:val="center"/>
            <w:hideMark/>
          </w:tcPr>
          <w:p w14:paraId="75BB6C3E" w14:textId="77777777" w:rsidR="00186AD3" w:rsidRPr="009E55F5" w:rsidRDefault="00186AD3" w:rsidP="00CF23DA">
            <w:pPr>
              <w:jc w:val="center"/>
              <w:rPr>
                <w:rFonts w:ascii="Book Antiqua" w:hAnsi="Book Antiqua" w:cs="Calibri"/>
                <w:color w:val="000000"/>
                <w:sz w:val="22"/>
                <w:szCs w:val="22"/>
                <w:lang w:eastAsia="es-CR"/>
              </w:rPr>
            </w:pPr>
            <w:r w:rsidRPr="009E55F5">
              <w:rPr>
                <w:rFonts w:ascii="Book Antiqua" w:hAnsi="Book Antiqua" w:cs="Calibri"/>
                <w:color w:val="000000"/>
                <w:sz w:val="22"/>
                <w:szCs w:val="22"/>
                <w:lang w:eastAsia="es-CR"/>
              </w:rPr>
              <w:t>-</w:t>
            </w:r>
          </w:p>
        </w:tc>
        <w:tc>
          <w:tcPr>
            <w:tcW w:w="1660" w:type="dxa"/>
            <w:tcBorders>
              <w:top w:val="nil"/>
              <w:left w:val="nil"/>
              <w:bottom w:val="single" w:sz="4" w:space="0" w:color="A6A6A6"/>
              <w:right w:val="nil"/>
            </w:tcBorders>
            <w:shd w:val="clear" w:color="auto" w:fill="auto"/>
            <w:vAlign w:val="center"/>
            <w:hideMark/>
          </w:tcPr>
          <w:p w14:paraId="32348A8C" w14:textId="77777777" w:rsidR="00186AD3" w:rsidRPr="009E55F5" w:rsidRDefault="00186AD3" w:rsidP="00CF23DA">
            <w:pPr>
              <w:jc w:val="center"/>
              <w:rPr>
                <w:rFonts w:ascii="Book Antiqua" w:hAnsi="Book Antiqua" w:cs="Calibri"/>
                <w:color w:val="000000"/>
                <w:sz w:val="22"/>
                <w:szCs w:val="22"/>
                <w:lang w:eastAsia="es-CR"/>
              </w:rPr>
            </w:pPr>
            <w:r w:rsidRPr="009E55F5">
              <w:rPr>
                <w:rFonts w:ascii="Book Antiqua" w:hAnsi="Book Antiqua" w:cs="Calibri"/>
                <w:color w:val="000000"/>
                <w:sz w:val="22"/>
                <w:szCs w:val="22"/>
                <w:lang w:eastAsia="es-CR"/>
              </w:rPr>
              <w:t>-</w:t>
            </w:r>
          </w:p>
        </w:tc>
        <w:tc>
          <w:tcPr>
            <w:tcW w:w="1789" w:type="dxa"/>
            <w:tcBorders>
              <w:top w:val="nil"/>
              <w:left w:val="nil"/>
              <w:bottom w:val="single" w:sz="4" w:space="0" w:color="A6A6A6"/>
              <w:right w:val="nil"/>
            </w:tcBorders>
            <w:shd w:val="clear" w:color="auto" w:fill="auto"/>
            <w:vAlign w:val="center"/>
            <w:hideMark/>
          </w:tcPr>
          <w:p w14:paraId="24B3F8CC" w14:textId="77777777" w:rsidR="00186AD3" w:rsidRPr="009E55F5" w:rsidRDefault="00186AD3" w:rsidP="00CF23DA">
            <w:pPr>
              <w:jc w:val="center"/>
              <w:rPr>
                <w:rFonts w:ascii="Book Antiqua" w:hAnsi="Book Antiqua" w:cs="Calibri"/>
                <w:color w:val="000000"/>
                <w:sz w:val="22"/>
                <w:szCs w:val="22"/>
                <w:lang w:eastAsia="es-CR"/>
              </w:rPr>
            </w:pPr>
            <w:r w:rsidRPr="009E55F5">
              <w:rPr>
                <w:rFonts w:ascii="Book Antiqua" w:hAnsi="Book Antiqua" w:cs="Calibri"/>
                <w:color w:val="000000"/>
                <w:sz w:val="22"/>
                <w:szCs w:val="22"/>
                <w:lang w:eastAsia="es-CR"/>
              </w:rPr>
              <w:t>-</w:t>
            </w:r>
          </w:p>
        </w:tc>
        <w:tc>
          <w:tcPr>
            <w:tcW w:w="1417" w:type="dxa"/>
            <w:tcBorders>
              <w:top w:val="nil"/>
              <w:left w:val="nil"/>
              <w:bottom w:val="single" w:sz="4" w:space="0" w:color="A6A6A6"/>
              <w:right w:val="nil"/>
            </w:tcBorders>
            <w:shd w:val="clear" w:color="auto" w:fill="auto"/>
            <w:vAlign w:val="center"/>
            <w:hideMark/>
          </w:tcPr>
          <w:p w14:paraId="275C7F14" w14:textId="77777777" w:rsidR="00186AD3" w:rsidRPr="009E55F5" w:rsidRDefault="00186AD3" w:rsidP="00CF23DA">
            <w:pPr>
              <w:ind w:firstLineChars="100" w:firstLine="220"/>
              <w:jc w:val="center"/>
              <w:rPr>
                <w:rFonts w:ascii="Book Antiqua" w:hAnsi="Book Antiqua" w:cs="Calibri"/>
                <w:color w:val="000000"/>
                <w:sz w:val="22"/>
                <w:szCs w:val="22"/>
                <w:lang w:eastAsia="es-CR"/>
              </w:rPr>
            </w:pPr>
            <w:r w:rsidRPr="009E55F5">
              <w:rPr>
                <w:rFonts w:ascii="Book Antiqua" w:hAnsi="Book Antiqua" w:cs="Calibri"/>
                <w:color w:val="000000"/>
                <w:sz w:val="22"/>
                <w:szCs w:val="22"/>
                <w:lang w:eastAsia="es-CR"/>
              </w:rPr>
              <w:t>-</w:t>
            </w:r>
          </w:p>
        </w:tc>
        <w:tc>
          <w:tcPr>
            <w:tcW w:w="1418" w:type="dxa"/>
            <w:tcBorders>
              <w:top w:val="nil"/>
              <w:left w:val="nil"/>
              <w:bottom w:val="single" w:sz="4" w:space="0" w:color="A6A6A6"/>
              <w:right w:val="nil"/>
            </w:tcBorders>
            <w:shd w:val="clear" w:color="auto" w:fill="auto"/>
            <w:vAlign w:val="center"/>
            <w:hideMark/>
          </w:tcPr>
          <w:p w14:paraId="2283FB5C" w14:textId="77777777" w:rsidR="00186AD3" w:rsidRPr="009E55F5" w:rsidRDefault="00186AD3" w:rsidP="00CF23DA">
            <w:pPr>
              <w:jc w:val="center"/>
              <w:rPr>
                <w:rFonts w:ascii="Book Antiqua" w:hAnsi="Book Antiqua" w:cs="Calibri"/>
                <w:color w:val="000000"/>
                <w:sz w:val="22"/>
                <w:szCs w:val="22"/>
                <w:lang w:eastAsia="es-CR"/>
              </w:rPr>
            </w:pPr>
            <w:r w:rsidRPr="009E55F5">
              <w:rPr>
                <w:rFonts w:ascii="Book Antiqua" w:hAnsi="Book Antiqua" w:cs="Calibri"/>
                <w:color w:val="000000"/>
                <w:sz w:val="22"/>
                <w:szCs w:val="22"/>
                <w:lang w:eastAsia="es-CR"/>
              </w:rPr>
              <w:t>-</w:t>
            </w:r>
          </w:p>
        </w:tc>
        <w:tc>
          <w:tcPr>
            <w:tcW w:w="1417" w:type="dxa"/>
            <w:tcBorders>
              <w:top w:val="nil"/>
              <w:left w:val="nil"/>
              <w:bottom w:val="single" w:sz="4" w:space="0" w:color="A6A6A6"/>
              <w:right w:val="nil"/>
            </w:tcBorders>
            <w:shd w:val="clear" w:color="auto" w:fill="auto"/>
            <w:vAlign w:val="center"/>
            <w:hideMark/>
          </w:tcPr>
          <w:p w14:paraId="3C4EAAC6" w14:textId="77777777" w:rsidR="00186AD3" w:rsidRPr="009E55F5" w:rsidRDefault="00186AD3" w:rsidP="00CF23DA">
            <w:pPr>
              <w:ind w:firstLineChars="100" w:firstLine="220"/>
              <w:jc w:val="center"/>
              <w:rPr>
                <w:rFonts w:ascii="Book Antiqua" w:hAnsi="Book Antiqua" w:cs="Calibri"/>
                <w:color w:val="000000"/>
                <w:sz w:val="22"/>
                <w:szCs w:val="22"/>
                <w:lang w:eastAsia="es-CR"/>
              </w:rPr>
            </w:pPr>
            <w:r w:rsidRPr="009E55F5">
              <w:rPr>
                <w:rFonts w:ascii="Book Antiqua" w:hAnsi="Book Antiqua" w:cs="Calibri"/>
                <w:color w:val="000000"/>
                <w:sz w:val="22"/>
                <w:szCs w:val="22"/>
                <w:lang w:eastAsia="es-CR"/>
              </w:rPr>
              <w:t>-</w:t>
            </w:r>
          </w:p>
        </w:tc>
      </w:tr>
    </w:tbl>
    <w:p w14:paraId="0CFC1E1A" w14:textId="77777777" w:rsidR="00186AD3" w:rsidRPr="009E55F5" w:rsidRDefault="00186AD3" w:rsidP="00186AD3">
      <w:pPr>
        <w:jc w:val="both"/>
        <w:rPr>
          <w:rFonts w:ascii="Book Antiqua" w:hAnsi="Book Antiqua" w:cs="Arial"/>
          <w:color w:val="000000"/>
          <w:sz w:val="20"/>
          <w:szCs w:val="20"/>
          <w:lang w:eastAsia="es-CR"/>
        </w:rPr>
      </w:pPr>
      <w:r w:rsidRPr="009E55F5">
        <w:rPr>
          <w:rFonts w:ascii="Book Antiqua" w:hAnsi="Book Antiqua" w:cs="Arial"/>
          <w:b/>
          <w:sz w:val="20"/>
          <w:szCs w:val="20"/>
          <w:lang w:val="es-ES_tradnl"/>
        </w:rPr>
        <w:t>Fuente:</w:t>
      </w:r>
      <w:r w:rsidRPr="009E55F5">
        <w:rPr>
          <w:rFonts w:ascii="Book Antiqua" w:hAnsi="Book Antiqua" w:cs="Arial"/>
          <w:color w:val="000000"/>
          <w:sz w:val="20"/>
          <w:szCs w:val="20"/>
          <w:lang w:eastAsia="es-CR"/>
        </w:rPr>
        <w:t xml:space="preserve"> </w:t>
      </w:r>
      <w:r w:rsidRPr="009E55F5">
        <w:rPr>
          <w:rFonts w:ascii="Book Antiqua" w:hAnsi="Book Antiqua" w:cs="Arial"/>
          <w:color w:val="1F497D" w:themeColor="text2"/>
          <w:sz w:val="20"/>
          <w:szCs w:val="20"/>
        </w:rPr>
        <w:t>Oficina de Administración de la Defensa Pública, Libros de Registro General, Reportes SIGMA.</w:t>
      </w:r>
    </w:p>
    <w:p w14:paraId="3F1B940D" w14:textId="77777777" w:rsidR="00186AD3" w:rsidRPr="009E55F5" w:rsidRDefault="00186AD3" w:rsidP="00186AD3">
      <w:pPr>
        <w:contextualSpacing/>
        <w:jc w:val="both"/>
        <w:rPr>
          <w:rFonts w:ascii="Book Antiqua" w:hAnsi="Book Antiqua" w:cs="Arial"/>
          <w:color w:val="000000"/>
          <w:sz w:val="20"/>
          <w:szCs w:val="20"/>
          <w:lang w:eastAsia="es-CR"/>
        </w:rPr>
      </w:pPr>
      <w:r w:rsidRPr="009E55F5">
        <w:rPr>
          <w:rFonts w:ascii="Book Antiqua" w:hAnsi="Book Antiqua" w:cs="Arial"/>
          <w:color w:val="000000"/>
          <w:sz w:val="20"/>
          <w:szCs w:val="20"/>
          <w:lang w:eastAsia="es-CR"/>
        </w:rPr>
        <w:t>1/ Corresponde al número de factor indicado para el informe semestral.</w:t>
      </w:r>
    </w:p>
    <w:p w14:paraId="200B90F0" w14:textId="77777777" w:rsidR="00186AD3" w:rsidRPr="009E55F5" w:rsidRDefault="00186AD3" w:rsidP="00186AD3">
      <w:pPr>
        <w:contextualSpacing/>
        <w:jc w:val="both"/>
        <w:rPr>
          <w:rFonts w:ascii="Book Antiqua" w:hAnsi="Book Antiqua" w:cs="Arial"/>
          <w:color w:val="000000"/>
          <w:sz w:val="20"/>
          <w:szCs w:val="20"/>
          <w:lang w:eastAsia="es-CR"/>
        </w:rPr>
      </w:pPr>
      <w:r w:rsidRPr="009E55F5">
        <w:rPr>
          <w:rFonts w:ascii="Book Antiqua" w:hAnsi="Book Antiqua" w:cs="Arial"/>
          <w:color w:val="000000"/>
          <w:sz w:val="20"/>
          <w:szCs w:val="20"/>
          <w:lang w:eastAsia="es-CR"/>
        </w:rPr>
        <w:t>2/ Corresponde a la acción correctiva indicada en el informe semestral.</w:t>
      </w:r>
    </w:p>
    <w:p w14:paraId="76C41556" w14:textId="77777777" w:rsidR="00186AD3" w:rsidRPr="009E55F5" w:rsidRDefault="00186AD3" w:rsidP="00186AD3">
      <w:pPr>
        <w:contextualSpacing/>
        <w:jc w:val="both"/>
        <w:rPr>
          <w:rFonts w:ascii="Book Antiqua" w:hAnsi="Book Antiqua" w:cs="Arial"/>
          <w:color w:val="000000"/>
          <w:sz w:val="20"/>
          <w:szCs w:val="20"/>
          <w:lang w:eastAsia="es-CR"/>
        </w:rPr>
      </w:pPr>
      <w:r w:rsidRPr="009E55F5">
        <w:rPr>
          <w:rFonts w:ascii="Book Antiqua" w:hAnsi="Book Antiqua" w:cs="Arial"/>
          <w:color w:val="000000"/>
          <w:sz w:val="20"/>
          <w:szCs w:val="20"/>
          <w:lang w:eastAsia="es-CR"/>
        </w:rPr>
        <w:t>3/ Se refiere a si la acción señalada en el informe semestral fue o no efectiva y las justificaciones.</w:t>
      </w:r>
    </w:p>
    <w:p w14:paraId="5B736F63" w14:textId="77777777" w:rsidR="00186AD3" w:rsidRPr="009E55F5" w:rsidRDefault="00186AD3" w:rsidP="00186AD3">
      <w:pPr>
        <w:contextualSpacing/>
        <w:jc w:val="both"/>
        <w:rPr>
          <w:rFonts w:ascii="Book Antiqua" w:hAnsi="Book Antiqua" w:cs="Arial"/>
          <w:color w:val="000000"/>
          <w:sz w:val="20"/>
          <w:szCs w:val="20"/>
          <w:lang w:eastAsia="es-CR"/>
        </w:rPr>
      </w:pPr>
      <w:r w:rsidRPr="009E55F5">
        <w:rPr>
          <w:rFonts w:ascii="Book Antiqua" w:hAnsi="Book Antiqua" w:cs="Arial"/>
          <w:color w:val="000000"/>
          <w:sz w:val="20"/>
          <w:szCs w:val="20"/>
          <w:lang w:eastAsia="es-CR"/>
        </w:rPr>
        <w:t>4/Corresponde al número de factor que afectó el resultado al finalizar el año el cual podría ser igual o diferente al presentado al I semestre.</w:t>
      </w:r>
    </w:p>
    <w:p w14:paraId="76851F93" w14:textId="77777777" w:rsidR="00186AD3" w:rsidRPr="009E55F5" w:rsidRDefault="00186AD3" w:rsidP="00186AD3">
      <w:pPr>
        <w:contextualSpacing/>
        <w:jc w:val="both"/>
        <w:rPr>
          <w:rFonts w:ascii="Book Antiqua" w:hAnsi="Book Antiqua" w:cs="Arial"/>
          <w:color w:val="000000"/>
          <w:sz w:val="20"/>
          <w:szCs w:val="20"/>
          <w:lang w:eastAsia="es-CR"/>
        </w:rPr>
      </w:pPr>
      <w:r w:rsidRPr="009E55F5">
        <w:rPr>
          <w:rFonts w:ascii="Book Antiqua" w:hAnsi="Book Antiqua" w:cs="Arial"/>
          <w:color w:val="000000"/>
          <w:sz w:val="20"/>
          <w:szCs w:val="20"/>
          <w:lang w:eastAsia="es-CR"/>
        </w:rPr>
        <w:t>5/Se refiere a cómo los factores que se presentaron en el II semestre incidieron en el resultado obtenido.</w:t>
      </w:r>
    </w:p>
    <w:p w14:paraId="1EA6ACC8" w14:textId="77777777" w:rsidR="00186AD3" w:rsidRPr="009E55F5" w:rsidRDefault="00186AD3" w:rsidP="00627531">
      <w:pPr>
        <w:spacing w:line="360" w:lineRule="auto"/>
        <w:contextualSpacing/>
        <w:jc w:val="both"/>
        <w:rPr>
          <w:rFonts w:ascii="Book Antiqua" w:hAnsi="Book Antiqua" w:cs="Arial"/>
          <w:sz w:val="22"/>
          <w:szCs w:val="22"/>
        </w:rPr>
      </w:pPr>
    </w:p>
    <w:p w14:paraId="7B3F474D" w14:textId="77777777" w:rsidR="00186AD3" w:rsidRPr="009E55F5" w:rsidRDefault="00186AD3" w:rsidP="00627531">
      <w:pPr>
        <w:spacing w:line="360" w:lineRule="auto"/>
        <w:contextualSpacing/>
        <w:jc w:val="both"/>
        <w:rPr>
          <w:rFonts w:ascii="Book Antiqua" w:hAnsi="Book Antiqua" w:cs="Arial"/>
          <w:sz w:val="22"/>
          <w:szCs w:val="22"/>
        </w:rPr>
      </w:pPr>
      <w:r w:rsidRPr="009E55F5">
        <w:rPr>
          <w:rFonts w:ascii="Book Antiqua" w:hAnsi="Book Antiqua" w:cs="Arial"/>
          <w:sz w:val="22"/>
          <w:szCs w:val="22"/>
        </w:rPr>
        <w:t>El escenario previsto en el cuadro anterior no es aplicable para la Defensa Pública, ya que el seguimiento semestral superó el 45,00% de avance y el cierre al 31 de diciembre de 2023 registró un cumplimiento superior al 90,00%, por lo que no fue necesario la implementación de acciones correctivas.</w:t>
      </w:r>
    </w:p>
    <w:p w14:paraId="11188AB1" w14:textId="77777777" w:rsidR="00CC5E21" w:rsidRPr="009E55F5" w:rsidRDefault="00CC5E21" w:rsidP="001D6C6E">
      <w:pPr>
        <w:spacing w:line="360" w:lineRule="auto"/>
        <w:contextualSpacing/>
        <w:rPr>
          <w:rFonts w:ascii="Book Antiqua" w:hAnsi="Book Antiqua" w:cs="Arial"/>
          <w:b/>
          <w:color w:val="000000"/>
          <w:sz w:val="22"/>
          <w:szCs w:val="22"/>
          <w:lang w:val="es-CR" w:eastAsia="es-CR"/>
        </w:rPr>
      </w:pPr>
    </w:p>
    <w:p w14:paraId="65B91BDB" w14:textId="56F2639A" w:rsidR="001811CD" w:rsidRPr="009E55F5" w:rsidRDefault="004C4F40" w:rsidP="00173993">
      <w:pPr>
        <w:spacing w:line="276" w:lineRule="auto"/>
        <w:contextualSpacing/>
        <w:jc w:val="center"/>
        <w:rPr>
          <w:rFonts w:ascii="Book Antiqua" w:hAnsi="Book Antiqua" w:cs="Arial"/>
          <w:b/>
          <w:color w:val="000000"/>
          <w:sz w:val="22"/>
          <w:szCs w:val="22"/>
          <w:lang w:val="es-CR" w:eastAsia="es-CR"/>
        </w:rPr>
      </w:pPr>
      <w:r w:rsidRPr="009E55F5">
        <w:rPr>
          <w:rFonts w:ascii="Book Antiqua" w:hAnsi="Book Antiqua" w:cs="Arial"/>
          <w:b/>
          <w:sz w:val="22"/>
          <w:szCs w:val="22"/>
        </w:rPr>
        <w:t>Cuadro</w:t>
      </w:r>
      <w:r w:rsidR="009920D6" w:rsidRPr="009E55F5">
        <w:rPr>
          <w:rFonts w:ascii="Book Antiqua" w:hAnsi="Book Antiqua" w:cs="Arial"/>
          <w:b/>
          <w:sz w:val="22"/>
          <w:szCs w:val="22"/>
        </w:rPr>
        <w:t xml:space="preserve"> </w:t>
      </w:r>
      <w:r w:rsidR="009920D6" w:rsidRPr="009E55F5">
        <w:rPr>
          <w:rFonts w:ascii="Book Antiqua" w:hAnsi="Book Antiqua" w:cs="Arial"/>
          <w:b/>
          <w:bCs/>
          <w:sz w:val="22"/>
          <w:szCs w:val="22"/>
        </w:rPr>
        <w:fldChar w:fldCharType="begin"/>
      </w:r>
      <w:r w:rsidR="009920D6" w:rsidRPr="009E55F5">
        <w:rPr>
          <w:rFonts w:ascii="Book Antiqua" w:hAnsi="Book Antiqua" w:cs="Arial"/>
          <w:b/>
          <w:bCs/>
          <w:sz w:val="22"/>
          <w:szCs w:val="22"/>
        </w:rPr>
        <w:instrText xml:space="preserve"> SEQ Cuadro \* ARABIC </w:instrText>
      </w:r>
      <w:r w:rsidR="009920D6" w:rsidRPr="009E55F5">
        <w:rPr>
          <w:rFonts w:ascii="Book Antiqua" w:hAnsi="Book Antiqua" w:cs="Arial"/>
          <w:b/>
          <w:bCs/>
          <w:sz w:val="22"/>
          <w:szCs w:val="22"/>
        </w:rPr>
        <w:fldChar w:fldCharType="separate"/>
      </w:r>
      <w:r w:rsidR="009920D6" w:rsidRPr="009E55F5">
        <w:rPr>
          <w:rFonts w:ascii="Book Antiqua" w:hAnsi="Book Antiqua" w:cs="Arial"/>
          <w:b/>
          <w:bCs/>
          <w:noProof/>
          <w:sz w:val="22"/>
          <w:szCs w:val="22"/>
        </w:rPr>
        <w:t>18</w:t>
      </w:r>
      <w:r w:rsidR="009920D6"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1811CD" w:rsidRPr="009E55F5">
        <w:rPr>
          <w:rFonts w:ascii="Book Antiqua" w:hAnsi="Book Antiqua" w:cs="Arial"/>
          <w:color w:val="000000" w:themeColor="text1"/>
          <w:sz w:val="22"/>
          <w:szCs w:val="22"/>
          <w:lang w:val="es-CR" w:eastAsia="es-CR"/>
        </w:rPr>
        <w:t xml:space="preserve"> </w:t>
      </w:r>
      <w:r w:rsidR="001811CD" w:rsidRPr="009E55F5">
        <w:rPr>
          <w:rFonts w:ascii="Book Antiqua" w:hAnsi="Book Antiqua" w:cs="Arial"/>
          <w:b/>
          <w:color w:val="000000" w:themeColor="text1"/>
          <w:sz w:val="22"/>
          <w:szCs w:val="22"/>
          <w:lang w:val="es-CR" w:eastAsia="es-CR"/>
        </w:rPr>
        <w:t xml:space="preserve">Unidades de medida con cumplimiento mayor al </w:t>
      </w:r>
      <w:r w:rsidR="00F92358" w:rsidRPr="009E55F5">
        <w:rPr>
          <w:rFonts w:ascii="Book Antiqua" w:hAnsi="Book Antiqua" w:cs="Arial"/>
          <w:b/>
          <w:color w:val="000000" w:themeColor="text1"/>
          <w:sz w:val="22"/>
          <w:szCs w:val="22"/>
          <w:lang w:val="es-CR" w:eastAsia="es-CR"/>
        </w:rPr>
        <w:t>4</w:t>
      </w:r>
      <w:r w:rsidR="001811CD" w:rsidRPr="009E55F5">
        <w:rPr>
          <w:rFonts w:ascii="Book Antiqua" w:hAnsi="Book Antiqua" w:cs="Arial"/>
          <w:b/>
          <w:color w:val="000000" w:themeColor="text1"/>
          <w:sz w:val="22"/>
          <w:szCs w:val="22"/>
          <w:lang w:val="es-CR" w:eastAsia="es-CR"/>
        </w:rPr>
        <w:t>5,00% al 30/06/202</w:t>
      </w:r>
      <w:r w:rsidR="00F92358" w:rsidRPr="009E55F5">
        <w:rPr>
          <w:rFonts w:ascii="Book Antiqua" w:hAnsi="Book Antiqua" w:cs="Arial"/>
          <w:b/>
          <w:color w:val="000000" w:themeColor="text1"/>
          <w:sz w:val="22"/>
          <w:szCs w:val="22"/>
          <w:lang w:val="es-CR" w:eastAsia="es-CR"/>
        </w:rPr>
        <w:t>3</w:t>
      </w:r>
      <w:r w:rsidR="001811CD" w:rsidRPr="009E55F5">
        <w:rPr>
          <w:rFonts w:ascii="Book Antiqua" w:hAnsi="Book Antiqua" w:cs="Arial"/>
          <w:b/>
          <w:color w:val="000000" w:themeColor="text1"/>
          <w:sz w:val="22"/>
          <w:szCs w:val="22"/>
          <w:lang w:val="es-CR" w:eastAsia="es-CR"/>
        </w:rPr>
        <w:t xml:space="preserve"> y menor al 90,00% al 31/12/202</w:t>
      </w:r>
      <w:r w:rsidR="00F92358" w:rsidRPr="009E55F5">
        <w:rPr>
          <w:rFonts w:ascii="Book Antiqua" w:hAnsi="Book Antiqua" w:cs="Arial"/>
          <w:b/>
          <w:color w:val="000000" w:themeColor="text1"/>
          <w:sz w:val="22"/>
          <w:szCs w:val="22"/>
          <w:lang w:val="es-CR" w:eastAsia="es-CR"/>
        </w:rPr>
        <w:t>3</w:t>
      </w:r>
      <w:r w:rsidR="001811CD" w:rsidRPr="009E55F5">
        <w:rPr>
          <w:rFonts w:ascii="Book Antiqua" w:hAnsi="Book Antiqua" w:cs="Arial"/>
          <w:b/>
          <w:color w:val="000000" w:themeColor="text1"/>
          <w:sz w:val="22"/>
          <w:szCs w:val="22"/>
          <w:lang w:val="es-CR" w:eastAsia="es-CR"/>
        </w:rPr>
        <w:t xml:space="preserve"> </w:t>
      </w:r>
    </w:p>
    <w:p w14:paraId="096E9BD2" w14:textId="77777777" w:rsidR="001811CD" w:rsidRPr="009E55F5" w:rsidRDefault="001811CD" w:rsidP="00173993">
      <w:pPr>
        <w:spacing w:line="276" w:lineRule="auto"/>
        <w:jc w:val="center"/>
        <w:rPr>
          <w:rFonts w:ascii="Book Antiqua" w:hAnsi="Book Antiqua" w:cs="Arial"/>
          <w:sz w:val="22"/>
          <w:szCs w:val="22"/>
          <w:lang w:val="es-ES_tradnl"/>
        </w:rPr>
      </w:pPr>
      <w:r w:rsidRPr="009E55F5">
        <w:rPr>
          <w:rFonts w:ascii="Book Antiqua" w:hAnsi="Book Antiqua" w:cs="Arial"/>
          <w:color w:val="1F497D" w:themeColor="text2"/>
          <w:sz w:val="22"/>
          <w:szCs w:val="22"/>
          <w:lang w:val="es-ES_tradnl"/>
        </w:rPr>
        <w:t>930 00 Servicio Defensa Pública</w:t>
      </w:r>
    </w:p>
    <w:p w14:paraId="794080D2" w14:textId="5E15E2A1" w:rsidR="002D0C5E" w:rsidRPr="009E55F5" w:rsidRDefault="001811CD" w:rsidP="00173993">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w:t>
      </w:r>
      <w:r w:rsidR="00F92358" w:rsidRPr="009E55F5">
        <w:rPr>
          <w:rFonts w:ascii="Book Antiqua" w:hAnsi="Book Antiqua" w:cs="Arial"/>
          <w:color w:val="000000" w:themeColor="text1"/>
          <w:sz w:val="22"/>
          <w:szCs w:val="22"/>
          <w:lang w:val="es-ES_tradnl"/>
        </w:rPr>
        <w:t>3</w:t>
      </w:r>
    </w:p>
    <w:tbl>
      <w:tblPr>
        <w:tblW w:w="7939" w:type="dxa"/>
        <w:jc w:val="center"/>
        <w:tblCellMar>
          <w:left w:w="70" w:type="dxa"/>
          <w:right w:w="70" w:type="dxa"/>
        </w:tblCellMar>
        <w:tblLook w:val="04A0" w:firstRow="1" w:lastRow="0" w:firstColumn="1" w:lastColumn="0" w:noHBand="0" w:noVBand="1"/>
      </w:tblPr>
      <w:tblGrid>
        <w:gridCol w:w="2572"/>
        <w:gridCol w:w="1860"/>
        <w:gridCol w:w="3507"/>
      </w:tblGrid>
      <w:tr w:rsidR="002D0C5E" w:rsidRPr="00F07EF0" w14:paraId="06E5D8FB" w14:textId="77777777" w:rsidTr="00CF23DA">
        <w:trPr>
          <w:trHeight w:val="500"/>
          <w:jc w:val="center"/>
        </w:trPr>
        <w:tc>
          <w:tcPr>
            <w:tcW w:w="2572" w:type="dxa"/>
            <w:tcBorders>
              <w:top w:val="single" w:sz="4" w:space="0" w:color="A6A6A6"/>
              <w:left w:val="nil"/>
              <w:bottom w:val="single" w:sz="4" w:space="0" w:color="A6A6A6"/>
              <w:right w:val="nil"/>
            </w:tcBorders>
            <w:shd w:val="clear" w:color="000000" w:fill="203764"/>
            <w:vAlign w:val="center"/>
            <w:hideMark/>
          </w:tcPr>
          <w:p w14:paraId="3A9AE66F" w14:textId="77777777" w:rsidR="002D0C5E" w:rsidRPr="009E55F5" w:rsidRDefault="002D0C5E"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Unidad de Medida</w:t>
            </w:r>
          </w:p>
        </w:tc>
        <w:tc>
          <w:tcPr>
            <w:tcW w:w="1860" w:type="dxa"/>
            <w:tcBorders>
              <w:top w:val="single" w:sz="4" w:space="0" w:color="A6A6A6"/>
              <w:left w:val="nil"/>
              <w:bottom w:val="single" w:sz="4" w:space="0" w:color="A6A6A6"/>
              <w:right w:val="nil"/>
            </w:tcBorders>
            <w:shd w:val="clear" w:color="000000" w:fill="203764"/>
            <w:vAlign w:val="center"/>
            <w:hideMark/>
          </w:tcPr>
          <w:p w14:paraId="63870AC3" w14:textId="77777777" w:rsidR="002D0C5E" w:rsidRPr="009E55F5" w:rsidRDefault="002D0C5E"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 xml:space="preserve">Factor al </w:t>
            </w:r>
            <w:r w:rsidRPr="009E55F5">
              <w:rPr>
                <w:rFonts w:ascii="Book Antiqua" w:hAnsi="Book Antiqua" w:cs="Arial"/>
                <w:b/>
                <w:color w:val="FFFFFF"/>
                <w:sz w:val="22"/>
                <w:szCs w:val="22"/>
                <w:lang w:eastAsia="es-CR"/>
              </w:rPr>
              <w:br/>
              <w:t xml:space="preserve">31/12/2023 </w:t>
            </w:r>
            <w:r w:rsidRPr="009E55F5">
              <w:rPr>
                <w:rFonts w:ascii="Book Antiqua" w:hAnsi="Book Antiqua" w:cs="Arial"/>
                <w:b/>
                <w:color w:val="FFFFFF"/>
                <w:sz w:val="22"/>
                <w:szCs w:val="22"/>
                <w:vertAlign w:val="superscript"/>
                <w:lang w:eastAsia="es-CR"/>
              </w:rPr>
              <w:t>/1</w:t>
            </w:r>
          </w:p>
        </w:tc>
        <w:tc>
          <w:tcPr>
            <w:tcW w:w="3507" w:type="dxa"/>
            <w:tcBorders>
              <w:top w:val="single" w:sz="4" w:space="0" w:color="A6A6A6"/>
              <w:left w:val="nil"/>
              <w:bottom w:val="single" w:sz="4" w:space="0" w:color="A6A6A6"/>
              <w:right w:val="single" w:sz="4" w:space="0" w:color="auto"/>
            </w:tcBorders>
            <w:shd w:val="clear" w:color="000000" w:fill="203764"/>
            <w:vAlign w:val="center"/>
            <w:hideMark/>
          </w:tcPr>
          <w:p w14:paraId="4EB4BDE5" w14:textId="77777777" w:rsidR="002D0C5E" w:rsidRPr="009E55F5" w:rsidRDefault="002D0C5E"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 xml:space="preserve">Razones </w:t>
            </w:r>
            <w:r w:rsidRPr="009E55F5">
              <w:rPr>
                <w:rFonts w:ascii="Book Antiqua" w:hAnsi="Book Antiqua" w:cs="Arial"/>
                <w:b/>
                <w:color w:val="FFFFFF"/>
                <w:sz w:val="22"/>
                <w:szCs w:val="22"/>
                <w:vertAlign w:val="superscript"/>
                <w:lang w:eastAsia="es-CR"/>
              </w:rPr>
              <w:t>/2</w:t>
            </w:r>
          </w:p>
        </w:tc>
      </w:tr>
      <w:tr w:rsidR="002D0C5E" w:rsidRPr="00F07EF0" w14:paraId="34BD2795" w14:textId="77777777" w:rsidTr="00CF23DA">
        <w:trPr>
          <w:trHeight w:val="290"/>
          <w:jc w:val="center"/>
        </w:trPr>
        <w:tc>
          <w:tcPr>
            <w:tcW w:w="2572" w:type="dxa"/>
            <w:tcBorders>
              <w:top w:val="nil"/>
              <w:left w:val="nil"/>
              <w:bottom w:val="single" w:sz="4" w:space="0" w:color="A6A6A6"/>
              <w:right w:val="nil"/>
            </w:tcBorders>
            <w:shd w:val="clear" w:color="auto" w:fill="auto"/>
            <w:vAlign w:val="center"/>
            <w:hideMark/>
          </w:tcPr>
          <w:p w14:paraId="3AC1C00B" w14:textId="77777777" w:rsidR="002D0C5E" w:rsidRPr="009E55F5" w:rsidRDefault="002D0C5E" w:rsidP="00CF23DA">
            <w:pPr>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c>
          <w:tcPr>
            <w:tcW w:w="1860" w:type="dxa"/>
            <w:tcBorders>
              <w:top w:val="nil"/>
              <w:left w:val="nil"/>
              <w:bottom w:val="single" w:sz="4" w:space="0" w:color="A6A6A6"/>
              <w:right w:val="nil"/>
            </w:tcBorders>
            <w:shd w:val="clear" w:color="auto" w:fill="auto"/>
            <w:vAlign w:val="center"/>
            <w:hideMark/>
          </w:tcPr>
          <w:p w14:paraId="35F13BF1" w14:textId="77777777" w:rsidR="002D0C5E" w:rsidRPr="009E55F5" w:rsidRDefault="002D0C5E" w:rsidP="00CF23DA">
            <w:pPr>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c>
          <w:tcPr>
            <w:tcW w:w="3507" w:type="dxa"/>
            <w:tcBorders>
              <w:top w:val="nil"/>
              <w:left w:val="nil"/>
              <w:bottom w:val="single" w:sz="4" w:space="0" w:color="A6A6A6"/>
              <w:right w:val="nil"/>
            </w:tcBorders>
            <w:shd w:val="clear" w:color="auto" w:fill="auto"/>
            <w:vAlign w:val="center"/>
            <w:hideMark/>
          </w:tcPr>
          <w:p w14:paraId="02954D25" w14:textId="77777777" w:rsidR="002D0C5E" w:rsidRPr="009E55F5" w:rsidRDefault="002D0C5E" w:rsidP="00CF23DA">
            <w:pPr>
              <w:ind w:firstLineChars="100" w:firstLine="220"/>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r>
    </w:tbl>
    <w:p w14:paraId="3CB67032" w14:textId="14721FF4" w:rsidR="001811CD" w:rsidRPr="009E55F5" w:rsidRDefault="001811CD" w:rsidP="002D0C5E">
      <w:pPr>
        <w:tabs>
          <w:tab w:val="left" w:pos="2750"/>
        </w:tabs>
        <w:spacing w:line="360" w:lineRule="auto"/>
        <w:contextualSpacing/>
        <w:jc w:val="both"/>
        <w:rPr>
          <w:rFonts w:ascii="Book Antiqua" w:hAnsi="Book Antiqua" w:cs="Arial"/>
          <w:b/>
          <w:sz w:val="22"/>
          <w:szCs w:val="22"/>
          <w:lang w:val="es-ES_tradnl"/>
        </w:rPr>
      </w:pPr>
    </w:p>
    <w:p w14:paraId="3DFB0A1A" w14:textId="77777777" w:rsidR="001811CD" w:rsidRPr="009E55F5" w:rsidRDefault="001811CD"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b/>
          <w:sz w:val="16"/>
          <w:szCs w:val="16"/>
          <w:lang w:val="es-ES_tradnl"/>
        </w:rPr>
        <w:t>Fuente:</w:t>
      </w:r>
      <w:r w:rsidRPr="009E55F5">
        <w:rPr>
          <w:rFonts w:ascii="Book Antiqua" w:hAnsi="Book Antiqua" w:cs="Arial"/>
          <w:color w:val="000000"/>
          <w:sz w:val="16"/>
          <w:szCs w:val="16"/>
          <w:lang w:val="es-CR" w:eastAsia="es-CR"/>
        </w:rPr>
        <w:t xml:space="preserve"> </w:t>
      </w:r>
      <w:r w:rsidRPr="009E55F5">
        <w:rPr>
          <w:rFonts w:ascii="Book Antiqua" w:hAnsi="Book Antiqua" w:cs="Arial"/>
          <w:color w:val="1F497D" w:themeColor="text2"/>
          <w:sz w:val="16"/>
          <w:szCs w:val="16"/>
        </w:rPr>
        <w:t>Oficina de Administración de la Defensa Pública, Libros de Registro General, Reportes SIGMA</w:t>
      </w:r>
    </w:p>
    <w:p w14:paraId="62BF5C6A" w14:textId="77777777" w:rsidR="001811CD" w:rsidRPr="009E55F5" w:rsidRDefault="001811CD"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1/Corresponde al número del factor.</w:t>
      </w:r>
    </w:p>
    <w:p w14:paraId="62492799" w14:textId="77777777" w:rsidR="001811CD" w:rsidRPr="009E55F5" w:rsidRDefault="001811CD" w:rsidP="003B6FEF">
      <w:pPr>
        <w:spacing w:line="360" w:lineRule="auto"/>
        <w:contextualSpacing/>
        <w:jc w:val="both"/>
        <w:rPr>
          <w:rFonts w:ascii="Book Antiqua" w:hAnsi="Book Antiqua" w:cs="Arial"/>
          <w:color w:val="000000"/>
          <w:sz w:val="20"/>
          <w:szCs w:val="20"/>
          <w:lang w:val="es-CR" w:eastAsia="es-CR"/>
        </w:rPr>
      </w:pPr>
      <w:r w:rsidRPr="009E55F5">
        <w:rPr>
          <w:rFonts w:ascii="Book Antiqua" w:hAnsi="Book Antiqua" w:cs="Arial"/>
          <w:color w:val="000000"/>
          <w:sz w:val="20"/>
          <w:szCs w:val="20"/>
          <w:lang w:val="es-CR" w:eastAsia="es-CR"/>
        </w:rPr>
        <w:t>2/Se refiere a cómo los factores que se presentaron en el II semestre incidieron en el resultado obtenido.</w:t>
      </w:r>
    </w:p>
    <w:p w14:paraId="13586DE7" w14:textId="77777777" w:rsidR="004D569A" w:rsidRPr="009E55F5" w:rsidRDefault="004D569A" w:rsidP="004D569A">
      <w:pPr>
        <w:contextualSpacing/>
        <w:jc w:val="both"/>
        <w:rPr>
          <w:rFonts w:ascii="Book Antiqua" w:hAnsi="Book Antiqua" w:cs="Arial"/>
          <w:color w:val="000000"/>
          <w:sz w:val="22"/>
          <w:szCs w:val="22"/>
          <w:lang w:eastAsia="es-CR"/>
        </w:rPr>
      </w:pPr>
    </w:p>
    <w:p w14:paraId="199004B6" w14:textId="28B3A9FC" w:rsidR="002D0C5E" w:rsidRPr="009E55F5" w:rsidRDefault="004D569A" w:rsidP="00173993">
      <w:pPr>
        <w:spacing w:line="360" w:lineRule="auto"/>
        <w:contextualSpacing/>
        <w:jc w:val="both"/>
        <w:rPr>
          <w:rFonts w:ascii="Book Antiqua" w:hAnsi="Book Antiqua" w:cs="Arial"/>
          <w:sz w:val="22"/>
          <w:szCs w:val="22"/>
        </w:rPr>
      </w:pPr>
      <w:r w:rsidRPr="009E55F5">
        <w:rPr>
          <w:rFonts w:ascii="Book Antiqua" w:hAnsi="Book Antiqua" w:cs="Arial"/>
          <w:sz w:val="22"/>
          <w:szCs w:val="22"/>
        </w:rPr>
        <w:t>El escenario previsto en el cuadro anterior no es aplicable para la Defensa Pública, ya que el cierre al 31 de diciembre de 2023 registró un cumplimiento superior al 90,00%.</w:t>
      </w:r>
    </w:p>
    <w:p w14:paraId="4C57E758" w14:textId="77777777" w:rsidR="002D0C5E" w:rsidRPr="009E55F5" w:rsidRDefault="002D0C5E" w:rsidP="003B6FEF">
      <w:pPr>
        <w:spacing w:line="360" w:lineRule="auto"/>
        <w:rPr>
          <w:rFonts w:ascii="Book Antiqua" w:hAnsi="Book Antiqua" w:cs="Arial"/>
          <w:b/>
          <w:sz w:val="22"/>
          <w:szCs w:val="22"/>
          <w:lang w:val="es-MX"/>
        </w:rPr>
      </w:pPr>
    </w:p>
    <w:p w14:paraId="4D01844C" w14:textId="2E8D3938" w:rsidR="00157347" w:rsidRPr="009E55F5" w:rsidRDefault="00516521" w:rsidP="00173993">
      <w:pPr>
        <w:spacing w:line="276" w:lineRule="auto"/>
        <w:jc w:val="center"/>
        <w:rPr>
          <w:rFonts w:ascii="Book Antiqua" w:hAnsi="Book Antiqua" w:cs="Arial"/>
          <w:b/>
          <w:color w:val="1F497D" w:themeColor="text2"/>
          <w:sz w:val="22"/>
          <w:szCs w:val="22"/>
          <w:lang w:val="es-MX"/>
        </w:rPr>
      </w:pPr>
      <w:r w:rsidRPr="009E55F5">
        <w:rPr>
          <w:rFonts w:ascii="Book Antiqua" w:hAnsi="Book Antiqua" w:cs="Arial"/>
          <w:b/>
          <w:color w:val="1F497D" w:themeColor="text2"/>
          <w:sz w:val="22"/>
          <w:szCs w:val="22"/>
          <w:lang w:val="es-MX"/>
        </w:rPr>
        <w:t>Programa 950 Servicio de Atención y Protección de Víctimas y Testigos</w:t>
      </w:r>
    </w:p>
    <w:p w14:paraId="6FDAD270" w14:textId="2AE10691" w:rsidR="00A32F3C" w:rsidRPr="009E55F5" w:rsidRDefault="004C4F40" w:rsidP="00173993">
      <w:pPr>
        <w:spacing w:line="276" w:lineRule="auto"/>
        <w:jc w:val="center"/>
        <w:rPr>
          <w:rFonts w:ascii="Book Antiqua" w:hAnsi="Book Antiqua" w:cs="Arial"/>
          <w:sz w:val="22"/>
          <w:szCs w:val="22"/>
        </w:rPr>
      </w:pPr>
      <w:r w:rsidRPr="009E55F5">
        <w:rPr>
          <w:rFonts w:ascii="Book Antiqua" w:hAnsi="Book Antiqua" w:cs="Arial"/>
          <w:b/>
          <w:sz w:val="22"/>
          <w:szCs w:val="22"/>
        </w:rPr>
        <w:t xml:space="preserve">Cuadro </w:t>
      </w:r>
      <w:r w:rsidR="009920D6" w:rsidRPr="009E55F5">
        <w:rPr>
          <w:rFonts w:ascii="Book Antiqua" w:hAnsi="Book Antiqua" w:cs="Arial"/>
          <w:b/>
          <w:bCs/>
          <w:sz w:val="22"/>
          <w:szCs w:val="22"/>
        </w:rPr>
        <w:fldChar w:fldCharType="begin"/>
      </w:r>
      <w:r w:rsidR="009920D6" w:rsidRPr="009E55F5">
        <w:rPr>
          <w:rFonts w:ascii="Book Antiqua" w:hAnsi="Book Antiqua" w:cs="Arial"/>
          <w:b/>
          <w:bCs/>
          <w:sz w:val="22"/>
          <w:szCs w:val="22"/>
        </w:rPr>
        <w:instrText xml:space="preserve"> SEQ Cuadro \* ARABIC </w:instrText>
      </w:r>
      <w:r w:rsidR="009920D6" w:rsidRPr="009E55F5">
        <w:rPr>
          <w:rFonts w:ascii="Book Antiqua" w:hAnsi="Book Antiqua" w:cs="Arial"/>
          <w:b/>
          <w:bCs/>
          <w:sz w:val="22"/>
          <w:szCs w:val="22"/>
        </w:rPr>
        <w:fldChar w:fldCharType="separate"/>
      </w:r>
      <w:r w:rsidR="009920D6" w:rsidRPr="009E55F5">
        <w:rPr>
          <w:rFonts w:ascii="Book Antiqua" w:hAnsi="Book Antiqua" w:cs="Arial"/>
          <w:b/>
          <w:bCs/>
          <w:noProof/>
          <w:sz w:val="22"/>
          <w:szCs w:val="22"/>
        </w:rPr>
        <w:t>19</w:t>
      </w:r>
      <w:r w:rsidR="009920D6"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A32F3C" w:rsidRPr="009E55F5">
        <w:rPr>
          <w:rFonts w:ascii="Book Antiqua" w:hAnsi="Book Antiqua" w:cs="Arial"/>
          <w:b/>
          <w:sz w:val="22"/>
          <w:szCs w:val="22"/>
        </w:rPr>
        <w:t xml:space="preserve">Cumplimiento de las unidades de medida </w:t>
      </w:r>
    </w:p>
    <w:p w14:paraId="38C81357" w14:textId="77777777" w:rsidR="00A32F3C" w:rsidRPr="009E55F5" w:rsidRDefault="00A32F3C" w:rsidP="00173993">
      <w:pPr>
        <w:spacing w:line="276" w:lineRule="auto"/>
        <w:jc w:val="center"/>
        <w:rPr>
          <w:rFonts w:ascii="Book Antiqua" w:hAnsi="Book Antiqua" w:cs="Arial"/>
          <w:sz w:val="22"/>
          <w:szCs w:val="22"/>
          <w:lang w:val="es-ES_tradnl"/>
        </w:rPr>
      </w:pPr>
      <w:r w:rsidRPr="009E55F5">
        <w:rPr>
          <w:rFonts w:ascii="Book Antiqua" w:hAnsi="Book Antiqua" w:cs="Arial"/>
          <w:sz w:val="22"/>
          <w:szCs w:val="22"/>
          <w:lang w:val="es-ES_tradnl"/>
        </w:rPr>
        <w:t xml:space="preserve">950 00 Servicio de Atención y Protección a Víctimas y Testigos </w:t>
      </w:r>
    </w:p>
    <w:p w14:paraId="6E9AC5CC" w14:textId="3F9AFEED" w:rsidR="00A32F3C" w:rsidRPr="009E55F5" w:rsidRDefault="00A32F3C" w:rsidP="00173993">
      <w:pPr>
        <w:spacing w:line="276" w:lineRule="auto"/>
        <w:jc w:val="center"/>
        <w:rPr>
          <w:rFonts w:ascii="Book Antiqua" w:hAnsi="Book Antiqua" w:cs="Arial"/>
          <w:sz w:val="22"/>
          <w:szCs w:val="22"/>
          <w:lang w:val="es-ES_tradnl"/>
        </w:rPr>
      </w:pPr>
      <w:r w:rsidRPr="009E55F5">
        <w:rPr>
          <w:rFonts w:ascii="Book Antiqua" w:hAnsi="Book Antiqua" w:cs="Arial"/>
          <w:color w:val="1F497D" w:themeColor="text2"/>
          <w:sz w:val="22"/>
          <w:szCs w:val="22"/>
          <w:lang w:val="es-ES_tradnl"/>
        </w:rPr>
        <w:t xml:space="preserve"> </w:t>
      </w:r>
      <w:r w:rsidRPr="009E55F5">
        <w:rPr>
          <w:rFonts w:ascii="Book Antiqua" w:hAnsi="Book Antiqua" w:cs="Arial"/>
          <w:sz w:val="22"/>
          <w:szCs w:val="22"/>
          <w:lang w:val="es-ES_tradnl"/>
        </w:rPr>
        <w:t>Al 31 de diciembre 202</w:t>
      </w:r>
      <w:r w:rsidR="00F92358" w:rsidRPr="009E55F5">
        <w:rPr>
          <w:rFonts w:ascii="Book Antiqua" w:hAnsi="Book Antiqua" w:cs="Arial"/>
          <w:sz w:val="22"/>
          <w:szCs w:val="22"/>
          <w:lang w:val="es-ES_tradnl"/>
        </w:rPr>
        <w:t>3</w:t>
      </w:r>
    </w:p>
    <w:p w14:paraId="04D4052A" w14:textId="0B3C43AE" w:rsidR="00A32F3C" w:rsidRPr="009E55F5" w:rsidRDefault="003669F3" w:rsidP="003669F3">
      <w:pPr>
        <w:spacing w:line="360" w:lineRule="auto"/>
        <w:rPr>
          <w:rFonts w:ascii="Book Antiqua" w:hAnsi="Book Antiqua" w:cs="Arial"/>
          <w:sz w:val="22"/>
          <w:szCs w:val="22"/>
          <w:highlight w:val="yellow"/>
          <w:lang w:val="es-ES_tradnl"/>
        </w:rPr>
      </w:pPr>
      <w:r w:rsidRPr="009E55F5">
        <w:rPr>
          <w:rFonts w:ascii="Book Antiqua" w:hAnsi="Book Antiqua"/>
          <w:noProof/>
          <w:sz w:val="22"/>
          <w:szCs w:val="22"/>
        </w:rPr>
        <w:drawing>
          <wp:anchor distT="0" distB="0" distL="114300" distR="114300" simplePos="0" relativeHeight="251658245" behindDoc="0" locked="0" layoutInCell="1" allowOverlap="1" wp14:anchorId="515C6924" wp14:editId="3CD88CAC">
            <wp:simplePos x="0" y="0"/>
            <wp:positionH relativeFrom="margin">
              <wp:posOffset>-108585</wp:posOffset>
            </wp:positionH>
            <wp:positionV relativeFrom="paragraph">
              <wp:posOffset>222250</wp:posOffset>
            </wp:positionV>
            <wp:extent cx="5530850" cy="754380"/>
            <wp:effectExtent l="0" t="0" r="0" b="7620"/>
            <wp:wrapSquare wrapText="bothSides"/>
            <wp:docPr id="172028737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87375" name=""/>
                    <pic:cNvPicPr/>
                  </pic:nvPicPr>
                  <pic:blipFill>
                    <a:blip r:embed="rId34"/>
                    <a:stretch>
                      <a:fillRect/>
                    </a:stretch>
                  </pic:blipFill>
                  <pic:spPr>
                    <a:xfrm>
                      <a:off x="0" y="0"/>
                      <a:ext cx="5530850" cy="754380"/>
                    </a:xfrm>
                    <a:prstGeom prst="rect">
                      <a:avLst/>
                    </a:prstGeom>
                  </pic:spPr>
                </pic:pic>
              </a:graphicData>
            </a:graphic>
            <wp14:sizeRelH relativeFrom="margin">
              <wp14:pctWidth>0</wp14:pctWidth>
            </wp14:sizeRelH>
            <wp14:sizeRelV relativeFrom="margin">
              <wp14:pctHeight>0</wp14:pctHeight>
            </wp14:sizeRelV>
          </wp:anchor>
        </w:drawing>
      </w:r>
    </w:p>
    <w:p w14:paraId="50734AE4" w14:textId="7FEDF0C5" w:rsidR="00A32F3C" w:rsidRPr="009E55F5" w:rsidRDefault="00A32F3C" w:rsidP="00E54509">
      <w:pPr>
        <w:tabs>
          <w:tab w:val="left" w:pos="1584"/>
        </w:tabs>
        <w:spacing w:line="360" w:lineRule="auto"/>
        <w:rPr>
          <w:rFonts w:ascii="Book Antiqua" w:hAnsi="Book Antiqua" w:cs="Arial"/>
          <w:sz w:val="16"/>
          <w:szCs w:val="16"/>
          <w:lang w:val="es-ES_tradnl"/>
        </w:rPr>
      </w:pPr>
      <w:r w:rsidRPr="009E55F5">
        <w:rPr>
          <w:rFonts w:ascii="Book Antiqua" w:hAnsi="Book Antiqua" w:cs="Arial"/>
          <w:b/>
          <w:sz w:val="16"/>
          <w:szCs w:val="16"/>
          <w:lang w:val="es-ES_tradnl"/>
        </w:rPr>
        <w:t xml:space="preserve"> Fuente</w:t>
      </w:r>
      <w:r w:rsidRPr="009E55F5">
        <w:rPr>
          <w:rFonts w:ascii="Book Antiqua" w:hAnsi="Book Antiqua" w:cs="Arial"/>
          <w:sz w:val="16"/>
          <w:szCs w:val="16"/>
          <w:lang w:val="es-ES_tradnl"/>
        </w:rPr>
        <w:t xml:space="preserve">: </w:t>
      </w:r>
      <w:r w:rsidR="00E54509" w:rsidRPr="009E55F5">
        <w:rPr>
          <w:rFonts w:ascii="Book Antiqua" w:hAnsi="Book Antiqua" w:cs="Arial"/>
          <w:sz w:val="16"/>
          <w:szCs w:val="16"/>
        </w:rPr>
        <w:t>SIGMA (Sistema de Apoyo a la Toma de Decisiones del Poder Judicial)</w:t>
      </w:r>
    </w:p>
    <w:p w14:paraId="720CE457" w14:textId="77777777" w:rsidR="00A32F3C" w:rsidRPr="009E55F5" w:rsidRDefault="00A32F3C" w:rsidP="003B6FEF">
      <w:pPr>
        <w:spacing w:line="360" w:lineRule="auto"/>
        <w:contextualSpacing/>
        <w:jc w:val="both"/>
        <w:rPr>
          <w:rFonts w:ascii="Book Antiqua" w:hAnsi="Book Antiqua" w:cs="Arial"/>
          <w:sz w:val="22"/>
          <w:szCs w:val="22"/>
          <w:lang w:val="es-ES_tradnl"/>
        </w:rPr>
      </w:pPr>
      <w:r w:rsidRPr="009E55F5">
        <w:rPr>
          <w:rFonts w:ascii="Book Antiqua" w:hAnsi="Book Antiqua" w:cs="Arial"/>
          <w:sz w:val="22"/>
          <w:szCs w:val="22"/>
          <w:lang w:val="es-ES_tradnl"/>
        </w:rPr>
        <w:t xml:space="preserve"> /1 Esta información se obtiene del informe semestral.</w:t>
      </w:r>
    </w:p>
    <w:p w14:paraId="73A0E3CD" w14:textId="77777777" w:rsidR="00A32F3C" w:rsidRPr="009E55F5" w:rsidRDefault="00A32F3C" w:rsidP="003B6FEF">
      <w:pPr>
        <w:spacing w:line="360" w:lineRule="auto"/>
        <w:ind w:left="-142"/>
        <w:contextualSpacing/>
        <w:jc w:val="both"/>
        <w:rPr>
          <w:rFonts w:ascii="Book Antiqua" w:hAnsi="Book Antiqua" w:cs="Arial"/>
          <w:sz w:val="22"/>
          <w:szCs w:val="22"/>
          <w:highlight w:val="yellow"/>
          <w:lang w:val="es-ES_tradnl"/>
        </w:rPr>
      </w:pPr>
    </w:p>
    <w:p w14:paraId="58BFF588" w14:textId="77777777" w:rsidR="006E55DD" w:rsidRPr="009E55F5" w:rsidRDefault="006E55DD" w:rsidP="006E55DD">
      <w:pPr>
        <w:spacing w:line="360" w:lineRule="auto"/>
        <w:jc w:val="both"/>
        <w:rPr>
          <w:rFonts w:ascii="Book Antiqua" w:hAnsi="Book Antiqua" w:cs="Arial"/>
          <w:sz w:val="22"/>
          <w:szCs w:val="22"/>
        </w:rPr>
      </w:pPr>
      <w:r w:rsidRPr="009E55F5">
        <w:rPr>
          <w:rFonts w:ascii="Book Antiqua" w:hAnsi="Book Antiqua" w:cs="Arial"/>
          <w:sz w:val="22"/>
          <w:szCs w:val="22"/>
        </w:rPr>
        <w:t xml:space="preserve">El ingreso al programa de atención y protección es voluntario, la apertura de expedientes va de la mano con la aceptación de las personas usuarias a las medidas procesales y extraprocesales que indique el equipo interdisciplinario de acuerdo a lo señalado por la normativa 8720 Ley de Protección a víctimas, testigos y demás sujetos intervinientes en el proceso penal. </w:t>
      </w:r>
    </w:p>
    <w:p w14:paraId="573B52DF" w14:textId="77777777" w:rsidR="006E55DD" w:rsidRPr="009E55F5" w:rsidRDefault="006E55DD" w:rsidP="006E55DD">
      <w:pPr>
        <w:spacing w:line="360" w:lineRule="auto"/>
        <w:jc w:val="both"/>
        <w:rPr>
          <w:rFonts w:ascii="Book Antiqua" w:hAnsi="Book Antiqua" w:cs="Arial"/>
          <w:sz w:val="22"/>
          <w:szCs w:val="22"/>
        </w:rPr>
      </w:pPr>
    </w:p>
    <w:p w14:paraId="19E72781" w14:textId="6AB2D088" w:rsidR="006E55DD" w:rsidRPr="009E55F5" w:rsidRDefault="006E55DD" w:rsidP="006E55DD">
      <w:pPr>
        <w:spacing w:line="360" w:lineRule="auto"/>
        <w:contextualSpacing/>
        <w:jc w:val="both"/>
        <w:rPr>
          <w:rFonts w:ascii="Book Antiqua" w:hAnsi="Book Antiqua" w:cs="Arial"/>
          <w:sz w:val="22"/>
          <w:szCs w:val="22"/>
        </w:rPr>
      </w:pPr>
      <w:r w:rsidRPr="009E55F5">
        <w:rPr>
          <w:rFonts w:ascii="Book Antiqua" w:hAnsi="Book Antiqua" w:cs="Arial"/>
          <w:sz w:val="22"/>
          <w:szCs w:val="22"/>
        </w:rPr>
        <w:t>Para el 2023 la Oficina de Atención y Protección a Víctimas estableció como meta el trámite de 20.000 solicitudes de servicio, no obstante, se sobrepasó la meta en 1.735 asuntos.</w:t>
      </w:r>
    </w:p>
    <w:p w14:paraId="53E34851" w14:textId="77777777" w:rsidR="006E55DD" w:rsidRPr="009E55F5" w:rsidRDefault="006E55DD" w:rsidP="006E55DD">
      <w:pPr>
        <w:spacing w:line="360" w:lineRule="auto"/>
        <w:contextualSpacing/>
        <w:jc w:val="both"/>
        <w:rPr>
          <w:rFonts w:ascii="Book Antiqua" w:hAnsi="Book Antiqua" w:cs="Arial"/>
          <w:sz w:val="22"/>
          <w:szCs w:val="22"/>
        </w:rPr>
      </w:pPr>
    </w:p>
    <w:p w14:paraId="515A3E11" w14:textId="77777777" w:rsidR="006E55DD" w:rsidRPr="009E55F5" w:rsidRDefault="006E55DD" w:rsidP="006E55DD">
      <w:pPr>
        <w:spacing w:line="360" w:lineRule="auto"/>
        <w:contextualSpacing/>
        <w:jc w:val="both"/>
        <w:rPr>
          <w:rFonts w:ascii="Book Antiqua" w:hAnsi="Book Antiqua" w:cs="Arial"/>
          <w:sz w:val="22"/>
          <w:szCs w:val="22"/>
        </w:rPr>
      </w:pPr>
      <w:r w:rsidRPr="009E55F5">
        <w:rPr>
          <w:rFonts w:ascii="Book Antiqua" w:hAnsi="Book Antiqua" w:cs="Arial"/>
          <w:sz w:val="22"/>
          <w:szCs w:val="22"/>
        </w:rPr>
        <w:t>Dentro de las razones que se consideran generaron un mayor ingreso de asuntos con respecto a lo proyectado se cita:</w:t>
      </w:r>
    </w:p>
    <w:p w14:paraId="0E0BE892" w14:textId="77777777" w:rsidR="006E55DD" w:rsidRPr="009E55F5" w:rsidRDefault="006E55DD" w:rsidP="006E55DD">
      <w:pPr>
        <w:spacing w:line="360" w:lineRule="auto"/>
        <w:contextualSpacing/>
        <w:jc w:val="both"/>
        <w:rPr>
          <w:rFonts w:ascii="Book Antiqua" w:hAnsi="Book Antiqua" w:cs="Arial"/>
          <w:sz w:val="22"/>
          <w:szCs w:val="22"/>
        </w:rPr>
      </w:pPr>
      <w:r w:rsidRPr="009E55F5">
        <w:rPr>
          <w:rFonts w:ascii="Book Antiqua" w:hAnsi="Book Antiqua" w:cs="Arial"/>
          <w:sz w:val="22"/>
          <w:szCs w:val="22"/>
        </w:rPr>
        <w:t xml:space="preserve"> Incremento en los índices de criminalidad: la estadística en denuncias penales, en investigaciones, tiene un notable crecimiento a nivel país, por ello el nivel de riesgo sube, lo que hace que las personas acudan a la OAPVD. </w:t>
      </w:r>
    </w:p>
    <w:p w14:paraId="79E5ED12" w14:textId="77777777" w:rsidR="006E55DD" w:rsidRPr="009E55F5" w:rsidRDefault="006E55DD" w:rsidP="006E55DD">
      <w:pPr>
        <w:spacing w:line="360" w:lineRule="auto"/>
        <w:contextualSpacing/>
        <w:jc w:val="both"/>
        <w:rPr>
          <w:rFonts w:ascii="Book Antiqua" w:hAnsi="Book Antiqua" w:cs="Arial"/>
          <w:sz w:val="22"/>
          <w:szCs w:val="22"/>
        </w:rPr>
      </w:pPr>
    </w:p>
    <w:p w14:paraId="04C4C90C" w14:textId="77777777" w:rsidR="006E55DD" w:rsidRPr="009E55F5" w:rsidRDefault="006E55DD" w:rsidP="006E55DD">
      <w:pPr>
        <w:spacing w:line="360" w:lineRule="auto"/>
        <w:contextualSpacing/>
        <w:jc w:val="both"/>
        <w:rPr>
          <w:rFonts w:ascii="Book Antiqua" w:hAnsi="Book Antiqua" w:cs="Arial"/>
          <w:sz w:val="22"/>
          <w:szCs w:val="22"/>
        </w:rPr>
      </w:pPr>
      <w:r w:rsidRPr="009E55F5">
        <w:rPr>
          <w:rFonts w:ascii="Book Antiqua" w:hAnsi="Book Antiqua" w:cs="Arial"/>
          <w:sz w:val="22"/>
          <w:szCs w:val="22"/>
        </w:rPr>
        <w:lastRenderedPageBreak/>
        <w:t xml:space="preserve">Asimismo, para el 2023 fue posible dar a conocer el servicio de los despachos por medio de programas de radio, televisión, brindando charlas, lo que hace que el ciudadano informado acuda a solicitar los servicios. </w:t>
      </w:r>
    </w:p>
    <w:p w14:paraId="36DB6A35" w14:textId="77777777" w:rsidR="00F92358" w:rsidRPr="009E55F5" w:rsidRDefault="00F92358" w:rsidP="003B6FEF">
      <w:pPr>
        <w:spacing w:line="360" w:lineRule="auto"/>
        <w:contextualSpacing/>
        <w:jc w:val="both"/>
        <w:rPr>
          <w:rFonts w:ascii="Book Antiqua" w:hAnsi="Book Antiqua" w:cs="Arial"/>
          <w:sz w:val="22"/>
          <w:szCs w:val="22"/>
          <w:highlight w:val="yellow"/>
        </w:rPr>
      </w:pPr>
      <w:bookmarkStart w:id="66" w:name="_Hlk120629071"/>
    </w:p>
    <w:p w14:paraId="754705EF" w14:textId="77777777" w:rsidR="00F92358" w:rsidRPr="009E55F5" w:rsidRDefault="00F92358" w:rsidP="0044405E">
      <w:pPr>
        <w:spacing w:line="276" w:lineRule="auto"/>
        <w:contextualSpacing/>
        <w:jc w:val="both"/>
        <w:rPr>
          <w:rFonts w:ascii="Book Antiqua" w:hAnsi="Book Antiqua" w:cs="Arial"/>
          <w:sz w:val="22"/>
          <w:szCs w:val="22"/>
        </w:rPr>
      </w:pPr>
    </w:p>
    <w:bookmarkEnd w:id="66"/>
    <w:p w14:paraId="6F65F16D" w14:textId="0FBC7E86" w:rsidR="00A32F3C" w:rsidRPr="009E55F5" w:rsidRDefault="004C4F40" w:rsidP="0044405E">
      <w:pPr>
        <w:spacing w:line="276" w:lineRule="auto"/>
        <w:contextualSpacing/>
        <w:jc w:val="center"/>
        <w:rPr>
          <w:rFonts w:ascii="Book Antiqua" w:hAnsi="Book Antiqua" w:cs="Arial"/>
          <w:b/>
          <w:sz w:val="22"/>
          <w:szCs w:val="22"/>
          <w:lang w:val="es-CR" w:eastAsia="es-CR"/>
        </w:rPr>
      </w:pPr>
      <w:r w:rsidRPr="009E55F5">
        <w:rPr>
          <w:rFonts w:ascii="Book Antiqua" w:hAnsi="Book Antiqua" w:cs="Arial"/>
          <w:b/>
          <w:sz w:val="22"/>
          <w:szCs w:val="22"/>
        </w:rPr>
        <w:t xml:space="preserve">Cuadro  </w:t>
      </w:r>
      <w:r w:rsidR="000004D6" w:rsidRPr="009E55F5">
        <w:rPr>
          <w:rFonts w:ascii="Book Antiqua" w:hAnsi="Book Antiqua" w:cs="Arial"/>
          <w:b/>
          <w:bCs/>
          <w:sz w:val="22"/>
          <w:szCs w:val="22"/>
        </w:rPr>
        <w:fldChar w:fldCharType="begin"/>
      </w:r>
      <w:r w:rsidR="000004D6" w:rsidRPr="009E55F5">
        <w:rPr>
          <w:rFonts w:ascii="Book Antiqua" w:hAnsi="Book Antiqua" w:cs="Arial"/>
          <w:b/>
          <w:bCs/>
          <w:sz w:val="22"/>
          <w:szCs w:val="22"/>
        </w:rPr>
        <w:instrText xml:space="preserve"> SEQ Cuadro \* ARABIC </w:instrText>
      </w:r>
      <w:r w:rsidR="000004D6" w:rsidRPr="009E55F5">
        <w:rPr>
          <w:rFonts w:ascii="Book Antiqua" w:hAnsi="Book Antiqua" w:cs="Arial"/>
          <w:b/>
          <w:bCs/>
          <w:sz w:val="22"/>
          <w:szCs w:val="22"/>
        </w:rPr>
        <w:fldChar w:fldCharType="separate"/>
      </w:r>
      <w:r w:rsidR="000004D6" w:rsidRPr="009E55F5">
        <w:rPr>
          <w:rFonts w:ascii="Book Antiqua" w:hAnsi="Book Antiqua" w:cs="Arial"/>
          <w:b/>
          <w:bCs/>
          <w:noProof/>
          <w:sz w:val="22"/>
          <w:szCs w:val="22"/>
        </w:rPr>
        <w:t>20</w:t>
      </w:r>
      <w:r w:rsidR="000004D6"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A32F3C" w:rsidRPr="009E55F5">
        <w:rPr>
          <w:rFonts w:ascii="Book Antiqua" w:hAnsi="Book Antiqua" w:cs="Arial"/>
          <w:b/>
          <w:color w:val="000000" w:themeColor="text1"/>
          <w:sz w:val="22"/>
          <w:szCs w:val="22"/>
          <w:lang w:val="es-CR" w:eastAsia="es-CR"/>
        </w:rPr>
        <w:t xml:space="preserve">Unidades de medida con cumplimiento menor al </w:t>
      </w:r>
      <w:r w:rsidR="00AF1613" w:rsidRPr="009E55F5">
        <w:rPr>
          <w:rFonts w:ascii="Book Antiqua" w:hAnsi="Book Antiqua" w:cs="Arial"/>
          <w:b/>
          <w:color w:val="000000" w:themeColor="text1"/>
          <w:sz w:val="22"/>
          <w:szCs w:val="22"/>
        </w:rPr>
        <w:t>4</w:t>
      </w:r>
      <w:r w:rsidR="00A32F3C" w:rsidRPr="009E55F5">
        <w:rPr>
          <w:rFonts w:ascii="Book Antiqua" w:hAnsi="Book Antiqua" w:cs="Arial"/>
          <w:b/>
          <w:color w:val="000000" w:themeColor="text1"/>
          <w:sz w:val="22"/>
          <w:szCs w:val="22"/>
        </w:rPr>
        <w:t>5,00% al 30/06/202</w:t>
      </w:r>
      <w:r w:rsidR="00AF1613" w:rsidRPr="009E55F5">
        <w:rPr>
          <w:rFonts w:ascii="Book Antiqua" w:hAnsi="Book Antiqua" w:cs="Arial"/>
          <w:b/>
          <w:color w:val="000000" w:themeColor="text1"/>
          <w:sz w:val="22"/>
          <w:szCs w:val="22"/>
        </w:rPr>
        <w:t>3</w:t>
      </w:r>
      <w:r w:rsidR="00A32F3C" w:rsidRPr="009E55F5">
        <w:rPr>
          <w:rFonts w:ascii="Book Antiqua" w:hAnsi="Book Antiqua" w:cs="Arial"/>
          <w:b/>
          <w:color w:val="000000" w:themeColor="text1"/>
          <w:sz w:val="22"/>
          <w:szCs w:val="22"/>
        </w:rPr>
        <w:t xml:space="preserve"> y </w:t>
      </w:r>
      <w:r w:rsidR="00A32F3C" w:rsidRPr="009E55F5">
        <w:rPr>
          <w:rFonts w:ascii="Book Antiqua" w:hAnsi="Book Antiqua" w:cs="Arial"/>
          <w:b/>
          <w:sz w:val="22"/>
          <w:szCs w:val="22"/>
          <w:lang w:val="es-CR" w:eastAsia="es-CR"/>
        </w:rPr>
        <w:t>menor al 90,00% al 31/12/202</w:t>
      </w:r>
      <w:r w:rsidR="00AF1613" w:rsidRPr="009E55F5">
        <w:rPr>
          <w:rFonts w:ascii="Book Antiqua" w:hAnsi="Book Antiqua" w:cs="Arial"/>
          <w:b/>
          <w:sz w:val="22"/>
          <w:szCs w:val="22"/>
          <w:lang w:val="es-CR" w:eastAsia="es-CR"/>
        </w:rPr>
        <w:t>3</w:t>
      </w:r>
      <w:r w:rsidR="00A32F3C" w:rsidRPr="009E55F5">
        <w:rPr>
          <w:rFonts w:ascii="Book Antiqua" w:hAnsi="Book Antiqua" w:cs="Arial"/>
          <w:b/>
          <w:sz w:val="22"/>
          <w:szCs w:val="22"/>
          <w:lang w:val="es-CR" w:eastAsia="es-CR"/>
        </w:rPr>
        <w:t xml:space="preserve"> </w:t>
      </w:r>
    </w:p>
    <w:p w14:paraId="34EBC3EE" w14:textId="77777777" w:rsidR="00A32F3C" w:rsidRPr="009E55F5" w:rsidRDefault="00A32F3C" w:rsidP="0044405E">
      <w:pPr>
        <w:spacing w:line="276" w:lineRule="auto"/>
        <w:jc w:val="center"/>
        <w:rPr>
          <w:rFonts w:ascii="Book Antiqua" w:hAnsi="Book Antiqua" w:cs="Arial"/>
          <w:sz w:val="22"/>
          <w:szCs w:val="22"/>
          <w:lang w:val="es-ES_tradnl"/>
        </w:rPr>
      </w:pPr>
      <w:r w:rsidRPr="009E55F5">
        <w:rPr>
          <w:rFonts w:ascii="Book Antiqua" w:hAnsi="Book Antiqua" w:cs="Arial"/>
          <w:sz w:val="22"/>
          <w:szCs w:val="22"/>
          <w:lang w:val="es-ES_tradnl"/>
        </w:rPr>
        <w:t xml:space="preserve">950 00 Servicio de Atención y Protección a Víctimas y Testigos </w:t>
      </w:r>
    </w:p>
    <w:p w14:paraId="4EEAD037" w14:textId="345BC697" w:rsidR="001276A6" w:rsidRPr="009E55F5" w:rsidRDefault="00A32F3C" w:rsidP="00602B33">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w:t>
      </w:r>
      <w:r w:rsidR="00AF1613" w:rsidRPr="009E55F5">
        <w:rPr>
          <w:rFonts w:ascii="Book Antiqua" w:hAnsi="Book Antiqua" w:cs="Arial"/>
          <w:color w:val="000000" w:themeColor="text1"/>
          <w:sz w:val="22"/>
          <w:szCs w:val="22"/>
          <w:lang w:val="es-ES_tradnl"/>
        </w:rPr>
        <w:t>3</w:t>
      </w:r>
    </w:p>
    <w:p w14:paraId="526527F4" w14:textId="6395E210" w:rsidR="00A32F3C" w:rsidRPr="009E55F5" w:rsidRDefault="001276A6" w:rsidP="00763B5E">
      <w:pPr>
        <w:spacing w:line="360" w:lineRule="auto"/>
        <w:contextualSpacing/>
        <w:jc w:val="center"/>
        <w:rPr>
          <w:rFonts w:ascii="Book Antiqua" w:hAnsi="Book Antiqua" w:cs="Arial"/>
          <w:color w:val="000000" w:themeColor="text1"/>
          <w:sz w:val="22"/>
          <w:szCs w:val="22"/>
          <w:lang w:val="es-ES_tradnl"/>
        </w:rPr>
      </w:pPr>
      <w:r w:rsidRPr="009E55F5">
        <w:rPr>
          <w:rFonts w:ascii="Book Antiqua" w:hAnsi="Book Antiqua"/>
          <w:noProof/>
          <w:sz w:val="22"/>
          <w:szCs w:val="22"/>
        </w:rPr>
        <w:drawing>
          <wp:inline distT="0" distB="0" distL="0" distR="0" wp14:anchorId="17E406C2" wp14:editId="2859547A">
            <wp:extent cx="5400040" cy="254660"/>
            <wp:effectExtent l="0" t="0" r="0" b="0"/>
            <wp:docPr id="7651490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4909" name=""/>
                    <pic:cNvPicPr/>
                  </pic:nvPicPr>
                  <pic:blipFill>
                    <a:blip r:embed="rId35"/>
                    <a:stretch>
                      <a:fillRect/>
                    </a:stretch>
                  </pic:blipFill>
                  <pic:spPr>
                    <a:xfrm>
                      <a:off x="0" y="0"/>
                      <a:ext cx="5400040" cy="254660"/>
                    </a:xfrm>
                    <a:prstGeom prst="rect">
                      <a:avLst/>
                    </a:prstGeom>
                  </pic:spPr>
                </pic:pic>
              </a:graphicData>
            </a:graphic>
          </wp:inline>
        </w:drawing>
      </w:r>
    </w:p>
    <w:p w14:paraId="0DBAA73E" w14:textId="50F82776" w:rsidR="00A32F3C" w:rsidRPr="009E55F5" w:rsidRDefault="00A32F3C" w:rsidP="003B6FEF">
      <w:pPr>
        <w:spacing w:line="360" w:lineRule="auto"/>
        <w:jc w:val="both"/>
        <w:rPr>
          <w:rFonts w:ascii="Book Antiqua" w:hAnsi="Book Antiqua" w:cs="Arial"/>
          <w:color w:val="000000"/>
          <w:sz w:val="16"/>
          <w:szCs w:val="16"/>
          <w:lang w:val="es-CR" w:eastAsia="es-CR"/>
        </w:rPr>
      </w:pPr>
      <w:r w:rsidRPr="009E55F5">
        <w:rPr>
          <w:rFonts w:ascii="Book Antiqua" w:hAnsi="Book Antiqua" w:cs="Arial"/>
          <w:b/>
          <w:sz w:val="16"/>
          <w:szCs w:val="16"/>
          <w:lang w:val="es-ES_tradnl"/>
        </w:rPr>
        <w:t>Fuente:</w:t>
      </w:r>
      <w:r w:rsidRPr="009E55F5">
        <w:rPr>
          <w:rFonts w:ascii="Book Antiqua" w:hAnsi="Book Antiqua" w:cs="Arial"/>
          <w:color w:val="000000"/>
          <w:sz w:val="16"/>
          <w:szCs w:val="16"/>
          <w:lang w:val="es-CR" w:eastAsia="es-CR"/>
        </w:rPr>
        <w:t xml:space="preserve"> </w:t>
      </w:r>
      <w:r w:rsidR="00763B5E" w:rsidRPr="009E55F5">
        <w:rPr>
          <w:rFonts w:ascii="Book Antiqua" w:hAnsi="Book Antiqua" w:cs="Arial"/>
          <w:color w:val="1F497D" w:themeColor="text2"/>
          <w:sz w:val="16"/>
          <w:szCs w:val="16"/>
        </w:rPr>
        <w:t>SIGMA (Sistema de Apoyo a la Toma de Decisiones del Poder Judicial)</w:t>
      </w:r>
    </w:p>
    <w:p w14:paraId="4CAEA2B4" w14:textId="77777777" w:rsidR="00A32F3C" w:rsidRPr="009E55F5" w:rsidRDefault="00A32F3C"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1/ Corresponde al número de factor indicado para el informe semestral.</w:t>
      </w:r>
    </w:p>
    <w:p w14:paraId="62A4C189" w14:textId="77777777" w:rsidR="00A32F3C" w:rsidRPr="009E55F5" w:rsidRDefault="00A32F3C"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2/ Corresponde a la acción correctiva indicada en el informe semestral.</w:t>
      </w:r>
    </w:p>
    <w:p w14:paraId="65A17F0E" w14:textId="77777777" w:rsidR="00A32F3C" w:rsidRPr="009E55F5" w:rsidRDefault="00A32F3C"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3/ Se refiere a si la acción señalada en el informe semestral fue o no efectiva y las justificaciones.</w:t>
      </w:r>
    </w:p>
    <w:p w14:paraId="7F943790" w14:textId="77777777" w:rsidR="00A32F3C" w:rsidRPr="009E55F5" w:rsidRDefault="00A32F3C" w:rsidP="003B6FEF">
      <w:pPr>
        <w:spacing w:line="360" w:lineRule="auto"/>
        <w:contextualSpacing/>
        <w:jc w:val="both"/>
        <w:rPr>
          <w:rFonts w:ascii="Book Antiqua" w:hAnsi="Book Antiqua" w:cs="Arial"/>
          <w:color w:val="000000"/>
          <w:sz w:val="20"/>
          <w:szCs w:val="20"/>
          <w:lang w:val="es-CR" w:eastAsia="es-CR"/>
        </w:rPr>
      </w:pPr>
      <w:r w:rsidRPr="009E55F5">
        <w:rPr>
          <w:rFonts w:ascii="Book Antiqua" w:hAnsi="Book Antiqua" w:cs="Arial"/>
          <w:color w:val="000000"/>
          <w:sz w:val="20"/>
          <w:szCs w:val="20"/>
          <w:lang w:val="es-CR" w:eastAsia="es-CR"/>
        </w:rPr>
        <w:t>4/Corresponde al número de factor que afectó el resultado al finalizar el año el cual podría ser igual o diferente al presentado al I semestre.</w:t>
      </w:r>
    </w:p>
    <w:p w14:paraId="74249CB3" w14:textId="77777777" w:rsidR="00A32F3C" w:rsidRPr="009E55F5" w:rsidRDefault="00A32F3C" w:rsidP="003B6FEF">
      <w:pPr>
        <w:spacing w:line="360" w:lineRule="auto"/>
        <w:contextualSpacing/>
        <w:jc w:val="both"/>
        <w:rPr>
          <w:rFonts w:ascii="Book Antiqua" w:hAnsi="Book Antiqua" w:cs="Arial"/>
          <w:color w:val="000000"/>
          <w:sz w:val="20"/>
          <w:szCs w:val="20"/>
          <w:lang w:val="es-CR" w:eastAsia="es-CR"/>
        </w:rPr>
      </w:pPr>
      <w:r w:rsidRPr="009E55F5">
        <w:rPr>
          <w:rFonts w:ascii="Book Antiqua" w:hAnsi="Book Antiqua" w:cs="Arial"/>
          <w:color w:val="000000"/>
          <w:sz w:val="20"/>
          <w:szCs w:val="20"/>
          <w:lang w:val="es-CR" w:eastAsia="es-CR"/>
        </w:rPr>
        <w:t>5/Se refiere a cómo los factores que se presentaron en el II semestre incidieron en el resultado obtenido.</w:t>
      </w:r>
    </w:p>
    <w:p w14:paraId="344E1DBB" w14:textId="77777777" w:rsidR="0044405E" w:rsidRPr="009E55F5" w:rsidRDefault="0044405E" w:rsidP="00602B33">
      <w:pPr>
        <w:spacing w:line="360" w:lineRule="auto"/>
        <w:contextualSpacing/>
        <w:rPr>
          <w:rFonts w:ascii="Book Antiqua" w:hAnsi="Book Antiqua" w:cs="Arial"/>
          <w:b/>
          <w:color w:val="000000"/>
          <w:sz w:val="22"/>
          <w:szCs w:val="22"/>
          <w:lang w:val="es-CR" w:eastAsia="es-CR"/>
        </w:rPr>
      </w:pPr>
    </w:p>
    <w:p w14:paraId="7C655C37" w14:textId="45558209" w:rsidR="00A32F3C" w:rsidRPr="009E55F5" w:rsidRDefault="004C4F40" w:rsidP="0044405E">
      <w:pPr>
        <w:spacing w:line="276" w:lineRule="auto"/>
        <w:contextualSpacing/>
        <w:jc w:val="center"/>
        <w:rPr>
          <w:rFonts w:ascii="Book Antiqua" w:hAnsi="Book Antiqua" w:cs="Arial"/>
          <w:b/>
          <w:color w:val="000000"/>
          <w:sz w:val="22"/>
          <w:szCs w:val="22"/>
          <w:lang w:val="es-CR" w:eastAsia="es-CR"/>
        </w:rPr>
      </w:pPr>
      <w:r w:rsidRPr="009E55F5">
        <w:rPr>
          <w:rFonts w:ascii="Book Antiqua" w:hAnsi="Book Antiqua" w:cs="Arial"/>
          <w:b/>
          <w:sz w:val="22"/>
          <w:szCs w:val="22"/>
        </w:rPr>
        <w:t xml:space="preserve">Cuadro </w:t>
      </w:r>
      <w:r w:rsidR="009F0821" w:rsidRPr="009E55F5">
        <w:rPr>
          <w:rFonts w:ascii="Book Antiqua" w:hAnsi="Book Antiqua" w:cs="Arial"/>
          <w:b/>
          <w:bCs/>
          <w:sz w:val="22"/>
          <w:szCs w:val="22"/>
        </w:rPr>
        <w:fldChar w:fldCharType="begin"/>
      </w:r>
      <w:r w:rsidR="009F0821" w:rsidRPr="009E55F5">
        <w:rPr>
          <w:rFonts w:ascii="Book Antiqua" w:hAnsi="Book Antiqua" w:cs="Arial"/>
          <w:b/>
          <w:bCs/>
          <w:sz w:val="22"/>
          <w:szCs w:val="22"/>
        </w:rPr>
        <w:instrText xml:space="preserve"> SEQ Cuadro \* ARABIC </w:instrText>
      </w:r>
      <w:r w:rsidR="009F0821" w:rsidRPr="009E55F5">
        <w:rPr>
          <w:rFonts w:ascii="Book Antiqua" w:hAnsi="Book Antiqua" w:cs="Arial"/>
          <w:b/>
          <w:bCs/>
          <w:sz w:val="22"/>
          <w:szCs w:val="22"/>
        </w:rPr>
        <w:fldChar w:fldCharType="separate"/>
      </w:r>
      <w:r w:rsidR="009F0821" w:rsidRPr="009E55F5">
        <w:rPr>
          <w:rFonts w:ascii="Book Antiqua" w:hAnsi="Book Antiqua" w:cs="Arial"/>
          <w:b/>
          <w:bCs/>
          <w:noProof/>
          <w:sz w:val="22"/>
          <w:szCs w:val="22"/>
        </w:rPr>
        <w:t>21</w:t>
      </w:r>
      <w:r w:rsidR="009F0821"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A32F3C" w:rsidRPr="009E55F5">
        <w:rPr>
          <w:rFonts w:ascii="Book Antiqua" w:hAnsi="Book Antiqua" w:cs="Arial"/>
          <w:b/>
          <w:color w:val="000000" w:themeColor="text1"/>
          <w:sz w:val="22"/>
          <w:szCs w:val="22"/>
          <w:lang w:val="es-CR" w:eastAsia="es-CR"/>
        </w:rPr>
        <w:t xml:space="preserve">Unidades de medida con cumplimiento mayor al </w:t>
      </w:r>
      <w:r w:rsidR="00AF1613" w:rsidRPr="009E55F5">
        <w:rPr>
          <w:rFonts w:ascii="Book Antiqua" w:hAnsi="Book Antiqua" w:cs="Arial"/>
          <w:b/>
          <w:color w:val="000000" w:themeColor="text1"/>
          <w:sz w:val="22"/>
          <w:szCs w:val="22"/>
          <w:lang w:val="es-CR" w:eastAsia="es-CR"/>
        </w:rPr>
        <w:t>4</w:t>
      </w:r>
      <w:r w:rsidR="00A32F3C" w:rsidRPr="009E55F5">
        <w:rPr>
          <w:rFonts w:ascii="Book Antiqua" w:hAnsi="Book Antiqua" w:cs="Arial"/>
          <w:b/>
          <w:color w:val="000000" w:themeColor="text1"/>
          <w:sz w:val="22"/>
          <w:szCs w:val="22"/>
          <w:lang w:val="es-CR" w:eastAsia="es-CR"/>
        </w:rPr>
        <w:t>5,00% al 30/06/202</w:t>
      </w:r>
      <w:r w:rsidR="00AF1613" w:rsidRPr="009E55F5">
        <w:rPr>
          <w:rFonts w:ascii="Book Antiqua" w:hAnsi="Book Antiqua" w:cs="Arial"/>
          <w:b/>
          <w:color w:val="000000" w:themeColor="text1"/>
          <w:sz w:val="22"/>
          <w:szCs w:val="22"/>
          <w:lang w:val="es-CR" w:eastAsia="es-CR"/>
        </w:rPr>
        <w:t>3</w:t>
      </w:r>
      <w:r w:rsidR="00A32F3C" w:rsidRPr="009E55F5">
        <w:rPr>
          <w:rFonts w:ascii="Book Antiqua" w:hAnsi="Book Antiqua" w:cs="Arial"/>
          <w:b/>
          <w:color w:val="000000" w:themeColor="text1"/>
          <w:sz w:val="22"/>
          <w:szCs w:val="22"/>
          <w:lang w:val="es-CR" w:eastAsia="es-CR"/>
        </w:rPr>
        <w:t xml:space="preserve"> y menor al 90,00% al 31/12/202</w:t>
      </w:r>
      <w:r w:rsidR="002533BA" w:rsidRPr="009E55F5">
        <w:rPr>
          <w:rFonts w:ascii="Book Antiqua" w:hAnsi="Book Antiqua" w:cs="Arial"/>
          <w:b/>
          <w:color w:val="000000" w:themeColor="text1"/>
          <w:sz w:val="22"/>
          <w:szCs w:val="22"/>
          <w:lang w:val="es-CR" w:eastAsia="es-CR"/>
        </w:rPr>
        <w:t>3</w:t>
      </w:r>
      <w:r w:rsidR="00A32F3C" w:rsidRPr="009E55F5">
        <w:rPr>
          <w:rFonts w:ascii="Book Antiqua" w:hAnsi="Book Antiqua" w:cs="Arial"/>
          <w:b/>
          <w:color w:val="000000" w:themeColor="text1"/>
          <w:sz w:val="22"/>
          <w:szCs w:val="22"/>
          <w:lang w:val="es-CR" w:eastAsia="es-CR"/>
        </w:rPr>
        <w:t xml:space="preserve"> </w:t>
      </w:r>
    </w:p>
    <w:p w14:paraId="578F96A0" w14:textId="77777777" w:rsidR="00A32F3C" w:rsidRPr="009E55F5" w:rsidRDefault="00A32F3C" w:rsidP="0044405E">
      <w:pPr>
        <w:spacing w:line="276" w:lineRule="auto"/>
        <w:contextualSpacing/>
        <w:jc w:val="center"/>
        <w:rPr>
          <w:rFonts w:ascii="Book Antiqua" w:hAnsi="Book Antiqua" w:cs="Arial"/>
          <w:sz w:val="22"/>
          <w:szCs w:val="22"/>
          <w:lang w:val="es-ES_tradnl"/>
        </w:rPr>
      </w:pPr>
      <w:r w:rsidRPr="009E55F5">
        <w:rPr>
          <w:rFonts w:ascii="Book Antiqua" w:hAnsi="Book Antiqua" w:cs="Arial"/>
          <w:sz w:val="22"/>
          <w:szCs w:val="22"/>
          <w:lang w:val="es-ES_tradnl"/>
        </w:rPr>
        <w:t xml:space="preserve">950 00 Servicio de Atención y Protección a Víctimas y Testigos </w:t>
      </w:r>
    </w:p>
    <w:p w14:paraId="3A9260A7" w14:textId="081BC390" w:rsidR="00A32F3C" w:rsidRPr="009E55F5" w:rsidRDefault="00A32F3C" w:rsidP="0044405E">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w:t>
      </w:r>
      <w:r w:rsidR="002533BA" w:rsidRPr="009E55F5">
        <w:rPr>
          <w:rFonts w:ascii="Book Antiqua" w:hAnsi="Book Antiqua" w:cs="Arial"/>
          <w:color w:val="000000" w:themeColor="text1"/>
          <w:sz w:val="22"/>
          <w:szCs w:val="22"/>
          <w:lang w:val="es-ES_tradnl"/>
        </w:rPr>
        <w:t>3</w:t>
      </w:r>
    </w:p>
    <w:p w14:paraId="416C5561" w14:textId="2A450FD1" w:rsidR="00A32F3C" w:rsidRPr="009E55F5" w:rsidRDefault="00DC48A5" w:rsidP="00AD1256">
      <w:pPr>
        <w:spacing w:line="360" w:lineRule="auto"/>
        <w:contextualSpacing/>
        <w:jc w:val="center"/>
        <w:rPr>
          <w:rFonts w:ascii="Book Antiqua" w:hAnsi="Book Antiqua" w:cs="Arial"/>
          <w:color w:val="000000" w:themeColor="text1"/>
          <w:sz w:val="22"/>
          <w:szCs w:val="22"/>
          <w:lang w:val="es-ES_tradnl"/>
        </w:rPr>
      </w:pPr>
      <w:r w:rsidRPr="009E55F5">
        <w:rPr>
          <w:rFonts w:ascii="Book Antiqua" w:hAnsi="Book Antiqua"/>
          <w:noProof/>
          <w:sz w:val="22"/>
          <w:szCs w:val="22"/>
        </w:rPr>
        <w:drawing>
          <wp:inline distT="0" distB="0" distL="0" distR="0" wp14:anchorId="367C9E9E" wp14:editId="591046E5">
            <wp:extent cx="5400040" cy="422172"/>
            <wp:effectExtent l="0" t="0" r="0" b="0"/>
            <wp:docPr id="193888898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88988" name="Imagen 4"/>
                    <pic:cNvPicPr/>
                  </pic:nvPicPr>
                  <pic:blipFill>
                    <a:blip r:embed="rId36"/>
                    <a:stretch>
                      <a:fillRect/>
                    </a:stretch>
                  </pic:blipFill>
                  <pic:spPr>
                    <a:xfrm>
                      <a:off x="0" y="0"/>
                      <a:ext cx="5400040" cy="422172"/>
                    </a:xfrm>
                    <a:prstGeom prst="rect">
                      <a:avLst/>
                    </a:prstGeom>
                  </pic:spPr>
                </pic:pic>
              </a:graphicData>
            </a:graphic>
          </wp:inline>
        </w:drawing>
      </w:r>
    </w:p>
    <w:p w14:paraId="7414352A" w14:textId="7BF4012F" w:rsidR="00A32F3C" w:rsidRPr="009E55F5" w:rsidRDefault="00A32F3C"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b/>
          <w:sz w:val="16"/>
          <w:szCs w:val="16"/>
          <w:lang w:val="es-ES_tradnl"/>
        </w:rPr>
        <w:t>Fuente:</w:t>
      </w:r>
      <w:r w:rsidRPr="009E55F5">
        <w:rPr>
          <w:rFonts w:ascii="Book Antiqua" w:hAnsi="Book Antiqua" w:cs="Arial"/>
          <w:color w:val="000000"/>
          <w:sz w:val="16"/>
          <w:szCs w:val="16"/>
          <w:lang w:val="es-CR" w:eastAsia="es-CR"/>
        </w:rPr>
        <w:t xml:space="preserve"> </w:t>
      </w:r>
      <w:r w:rsidR="00B762C9" w:rsidRPr="009E55F5">
        <w:rPr>
          <w:rFonts w:ascii="Book Antiqua" w:hAnsi="Book Antiqua" w:cs="Arial"/>
          <w:sz w:val="16"/>
          <w:szCs w:val="16"/>
        </w:rPr>
        <w:t>SIGMA (Sistema de Apoyo a la Toma de Decisiones del Poder Judicial)</w:t>
      </w:r>
    </w:p>
    <w:p w14:paraId="46487EAC" w14:textId="77777777" w:rsidR="00A32F3C" w:rsidRPr="009E55F5" w:rsidRDefault="00A32F3C"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1/Corresponde al número del factor.</w:t>
      </w:r>
    </w:p>
    <w:p w14:paraId="66307468" w14:textId="77777777" w:rsidR="00A32F3C" w:rsidRPr="009E55F5" w:rsidRDefault="00A32F3C"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2/Se refiere a cómo los factores que se presentaron en el II semestre incidieron en el resultado obtenido.</w:t>
      </w:r>
    </w:p>
    <w:p w14:paraId="432BBC6E" w14:textId="77777777" w:rsidR="00E30693" w:rsidRPr="009E55F5" w:rsidRDefault="00E30693" w:rsidP="003440AA">
      <w:pPr>
        <w:spacing w:line="360" w:lineRule="auto"/>
        <w:rPr>
          <w:rFonts w:ascii="Book Antiqua" w:hAnsi="Book Antiqua" w:cs="Arial"/>
          <w:sz w:val="22"/>
          <w:szCs w:val="22"/>
          <w:u w:val="single"/>
          <w:lang w:val="es-MX"/>
        </w:rPr>
      </w:pPr>
    </w:p>
    <w:p w14:paraId="764E969C" w14:textId="0BE5C713" w:rsidR="0051113E" w:rsidRPr="009E55F5" w:rsidRDefault="0051113E" w:rsidP="12E3B66C">
      <w:pPr>
        <w:pStyle w:val="Estilo1"/>
        <w:numPr>
          <w:ilvl w:val="2"/>
          <w:numId w:val="6"/>
        </w:numPr>
        <w:spacing w:line="360" w:lineRule="auto"/>
        <w:jc w:val="both"/>
        <w:rPr>
          <w:rStyle w:val="Ttulodellibro"/>
          <w:rFonts w:ascii="Book Antiqua" w:eastAsiaTheme="minorEastAsia" w:hAnsi="Book Antiqua"/>
          <w:b/>
          <w:smallCaps w:val="0"/>
          <w:spacing w:val="0"/>
          <w:sz w:val="28"/>
          <w:szCs w:val="32"/>
          <w:lang w:val="es-MX"/>
        </w:rPr>
      </w:pPr>
      <w:bookmarkStart w:id="67" w:name="_Toc120715585"/>
      <w:bookmarkStart w:id="68" w:name="_Toc125449929"/>
      <w:bookmarkStart w:id="69" w:name="_Toc156817941"/>
      <w:r w:rsidRPr="009E55F5">
        <w:rPr>
          <w:rStyle w:val="Ttulodellibro"/>
          <w:rFonts w:ascii="Book Antiqua" w:eastAsiaTheme="minorEastAsia" w:hAnsi="Book Antiqua"/>
          <w:b/>
          <w:smallCaps w:val="0"/>
          <w:spacing w:val="0"/>
          <w:sz w:val="28"/>
          <w:szCs w:val="32"/>
          <w:lang w:val="es-MX"/>
        </w:rPr>
        <w:t>Análisis de los resultados de los Indicadores</w:t>
      </w:r>
      <w:bookmarkEnd w:id="67"/>
      <w:bookmarkEnd w:id="68"/>
      <w:bookmarkEnd w:id="69"/>
    </w:p>
    <w:p w14:paraId="533F104A" w14:textId="77777777" w:rsidR="00F849E4" w:rsidRPr="009E55F5" w:rsidRDefault="00F849E4" w:rsidP="00A70C6C">
      <w:pPr>
        <w:spacing w:line="360" w:lineRule="auto"/>
        <w:rPr>
          <w:rFonts w:ascii="Book Antiqua" w:hAnsi="Book Antiqua" w:cs="Arial"/>
          <w:sz w:val="22"/>
          <w:szCs w:val="22"/>
          <w:u w:val="single"/>
          <w:lang w:val="es-MX"/>
        </w:rPr>
      </w:pPr>
    </w:p>
    <w:p w14:paraId="3F4DBE56" w14:textId="458E1760" w:rsidR="00A70C6C" w:rsidRPr="009E55F5" w:rsidRDefault="00A65157" w:rsidP="00A1063E">
      <w:pPr>
        <w:spacing w:before="240" w:line="360" w:lineRule="auto"/>
        <w:contextualSpacing/>
        <w:jc w:val="both"/>
        <w:rPr>
          <w:rFonts w:ascii="Book Antiqua" w:hAnsi="Book Antiqua" w:cs="Arial"/>
          <w:sz w:val="22"/>
          <w:szCs w:val="22"/>
          <w:lang w:val="es-ES_tradnl"/>
        </w:rPr>
      </w:pPr>
      <w:r w:rsidRPr="009E55F5">
        <w:rPr>
          <w:rFonts w:ascii="Book Antiqua" w:hAnsi="Book Antiqua" w:cs="Arial"/>
          <w:sz w:val="22"/>
          <w:szCs w:val="22"/>
          <w:lang w:val="es-ES_tradnl"/>
        </w:rPr>
        <w:t>En el siguiente cuadro se presenta el cumplimiento alcanzado de los indicadores al 31/12/202</w:t>
      </w:r>
      <w:r w:rsidR="008663F8" w:rsidRPr="009E55F5">
        <w:rPr>
          <w:rFonts w:ascii="Book Antiqua" w:hAnsi="Book Antiqua" w:cs="Arial"/>
          <w:sz w:val="22"/>
          <w:szCs w:val="22"/>
          <w:lang w:val="es-ES_tradnl"/>
        </w:rPr>
        <w:t>3</w:t>
      </w:r>
      <w:r w:rsidRPr="009E55F5">
        <w:rPr>
          <w:rFonts w:ascii="Book Antiqua" w:hAnsi="Book Antiqua" w:cs="Arial"/>
          <w:sz w:val="22"/>
          <w:szCs w:val="22"/>
          <w:lang w:val="es-ES_tradnl"/>
        </w:rPr>
        <w:t>.</w:t>
      </w:r>
    </w:p>
    <w:p w14:paraId="06BC8421" w14:textId="77777777" w:rsidR="00ED4BF5" w:rsidRPr="009E55F5" w:rsidRDefault="00ED4BF5" w:rsidP="00A1063E">
      <w:pPr>
        <w:spacing w:before="240" w:line="360" w:lineRule="auto"/>
        <w:contextualSpacing/>
        <w:jc w:val="both"/>
        <w:rPr>
          <w:rFonts w:ascii="Book Antiqua" w:hAnsi="Book Antiqua"/>
          <w:b/>
          <w:bCs/>
          <w:sz w:val="22"/>
          <w:szCs w:val="22"/>
        </w:rPr>
      </w:pPr>
    </w:p>
    <w:p w14:paraId="37AC09BB" w14:textId="4281C056" w:rsidR="003609CA" w:rsidRPr="009E55F5" w:rsidRDefault="003609CA" w:rsidP="00A1063E">
      <w:pPr>
        <w:spacing w:before="240" w:line="360" w:lineRule="auto"/>
        <w:contextualSpacing/>
        <w:jc w:val="both"/>
        <w:rPr>
          <w:rFonts w:ascii="Book Antiqua" w:hAnsi="Book Antiqua"/>
          <w:b/>
          <w:bCs/>
          <w:sz w:val="22"/>
          <w:szCs w:val="22"/>
        </w:rPr>
      </w:pPr>
      <w:r w:rsidRPr="009E55F5">
        <w:rPr>
          <w:rFonts w:ascii="Book Antiqua" w:hAnsi="Book Antiqua"/>
          <w:b/>
          <w:bCs/>
          <w:sz w:val="22"/>
          <w:szCs w:val="22"/>
        </w:rPr>
        <w:t xml:space="preserve">Programa 927 </w:t>
      </w:r>
    </w:p>
    <w:p w14:paraId="65DCE539" w14:textId="0DEF7D71" w:rsidR="002067E2" w:rsidRPr="009E55F5" w:rsidRDefault="002067E2" w:rsidP="00A1063E">
      <w:pPr>
        <w:spacing w:before="240" w:line="360" w:lineRule="auto"/>
        <w:contextualSpacing/>
        <w:jc w:val="both"/>
        <w:rPr>
          <w:rFonts w:ascii="Book Antiqua" w:hAnsi="Book Antiqua"/>
          <w:sz w:val="22"/>
          <w:szCs w:val="22"/>
        </w:rPr>
      </w:pPr>
      <w:r w:rsidRPr="009E55F5">
        <w:rPr>
          <w:rFonts w:ascii="Book Antiqua" w:hAnsi="Book Antiqua"/>
          <w:sz w:val="22"/>
          <w:szCs w:val="22"/>
        </w:rPr>
        <w:t xml:space="preserve">El Consejo Superior del Poder Judicial, en sesión 29-2023 celebrada el 13 de abril de 2023 artículo XXXIII, acordó aprobar un ajuste al alza sobre las metas establecidas para las unidades de medida e indicadores definidos por la Dirección General de Presupuesto Nacional del Ministerio de Hacienda para el Informe de Evaluación Física y Financiera de la Ejecución del Presupuesto. </w:t>
      </w:r>
    </w:p>
    <w:p w14:paraId="3406172D" w14:textId="77777777" w:rsidR="003609CA" w:rsidRPr="009E55F5" w:rsidRDefault="002067E2" w:rsidP="00A1063E">
      <w:pPr>
        <w:spacing w:before="240" w:line="360" w:lineRule="auto"/>
        <w:contextualSpacing/>
        <w:jc w:val="both"/>
        <w:rPr>
          <w:rFonts w:ascii="Book Antiqua" w:hAnsi="Book Antiqua"/>
          <w:sz w:val="22"/>
          <w:szCs w:val="22"/>
        </w:rPr>
      </w:pPr>
      <w:r w:rsidRPr="009E55F5">
        <w:rPr>
          <w:rFonts w:ascii="Book Antiqua" w:hAnsi="Book Antiqua"/>
          <w:sz w:val="22"/>
          <w:szCs w:val="22"/>
        </w:rPr>
        <w:t xml:space="preserve">Ahora bien, pese al ajuste mencionado, algunos resultados obtenidos al I semestre del 2023 mostraron resultados por encima del 100%; para lo cual, la Dirección General de Presupuesto Nacional del Ministerio de Hacienda mediante oficio n° MH-DGPN-DG-OF-0494-2023 indicó lo siguiente: </w:t>
      </w:r>
    </w:p>
    <w:p w14:paraId="5683A50C" w14:textId="77777777" w:rsidR="00ED4BF5" w:rsidRPr="009E55F5" w:rsidRDefault="00ED4BF5" w:rsidP="00A1063E">
      <w:pPr>
        <w:spacing w:before="240" w:line="360" w:lineRule="auto"/>
        <w:contextualSpacing/>
        <w:jc w:val="both"/>
        <w:rPr>
          <w:rFonts w:ascii="Book Antiqua" w:hAnsi="Book Antiqua"/>
          <w:sz w:val="22"/>
          <w:szCs w:val="22"/>
        </w:rPr>
      </w:pPr>
    </w:p>
    <w:p w14:paraId="5CA862DD" w14:textId="77777777" w:rsidR="003609CA" w:rsidRPr="009E55F5" w:rsidRDefault="002067E2" w:rsidP="003609CA">
      <w:pPr>
        <w:spacing w:before="240" w:line="360" w:lineRule="auto"/>
        <w:ind w:left="454" w:right="454"/>
        <w:contextualSpacing/>
        <w:jc w:val="both"/>
        <w:rPr>
          <w:rFonts w:ascii="Book Antiqua" w:hAnsi="Book Antiqua"/>
          <w:sz w:val="22"/>
          <w:szCs w:val="22"/>
        </w:rPr>
      </w:pPr>
      <w:r w:rsidRPr="009E55F5">
        <w:rPr>
          <w:rFonts w:ascii="Book Antiqua" w:hAnsi="Book Antiqua"/>
          <w:sz w:val="22"/>
          <w:szCs w:val="22"/>
        </w:rPr>
        <w:t xml:space="preserve">“En relación con los restantes 10 indicadores de gestión, estos muestran un promedio de cumplimiento del 88,89% respecto a la meta programada y algunas metas en particular alcanzaron un cumplimiento mayor a un 100,00%, por lo que se recomienda para estos casos particulares que se realice una revisión de las metas, con el fin de determinar si su logro se debe a la subvaloración de las metas establecidas y se propongan metas que presenten retos para la organización”. </w:t>
      </w:r>
    </w:p>
    <w:p w14:paraId="6A37B5CC" w14:textId="77777777" w:rsidR="003609CA" w:rsidRPr="009E55F5" w:rsidRDefault="003609CA" w:rsidP="00D60FC9">
      <w:pPr>
        <w:spacing w:before="240" w:line="360" w:lineRule="auto"/>
        <w:ind w:left="454" w:right="454"/>
        <w:contextualSpacing/>
        <w:jc w:val="both"/>
        <w:rPr>
          <w:rFonts w:ascii="Book Antiqua" w:hAnsi="Book Antiqua"/>
          <w:sz w:val="22"/>
          <w:szCs w:val="22"/>
        </w:rPr>
      </w:pPr>
    </w:p>
    <w:p w14:paraId="4CD21EF6" w14:textId="47AE04DE" w:rsidR="002067E2" w:rsidRPr="009E55F5" w:rsidRDefault="002067E2" w:rsidP="00A1063E">
      <w:pPr>
        <w:spacing w:before="240" w:line="360" w:lineRule="auto"/>
        <w:contextualSpacing/>
        <w:jc w:val="both"/>
        <w:rPr>
          <w:rFonts w:ascii="Book Antiqua" w:hAnsi="Book Antiqua"/>
          <w:sz w:val="22"/>
          <w:szCs w:val="22"/>
        </w:rPr>
      </w:pPr>
      <w:r w:rsidRPr="009E55F5">
        <w:rPr>
          <w:rFonts w:ascii="Book Antiqua" w:hAnsi="Book Antiqua"/>
          <w:sz w:val="22"/>
          <w:szCs w:val="22"/>
        </w:rPr>
        <w:t xml:space="preserve">Por lo anterior, el Consejo Superior en sesión 95-2023 celebrada el 14 de noviembre de 2023 artículo LII, al conocer el oficio n° 1237-PLA-EV-2023 de la Dirección de Planificación, relacionado con el oficio anteriormente citado, entre otros aspectos se acordó: 6 “2.) Se insta a los encargados de los Programas Presupuestarios del Poder Judicial, valorar las recomendaciones señaladas en el informe de la Dirección General de Presupuesto Nacional, con el propósito de mejorar la gestión institucional” (…). Conforme a lo anterior, se analizará la necesidad de realizar nuevos ajustes en los parámetros, con el fin de contar con metas que se ajusten adecuadamente a la realidad </w:t>
      </w:r>
      <w:r w:rsidRPr="009E55F5">
        <w:rPr>
          <w:rFonts w:ascii="Book Antiqua" w:hAnsi="Book Antiqua"/>
          <w:sz w:val="22"/>
          <w:szCs w:val="22"/>
        </w:rPr>
        <w:lastRenderedPageBreak/>
        <w:t>institucional. En el siguiente cuadro se presenta el cumplimiento de los indicadores al 31/12/2023.</w:t>
      </w:r>
    </w:p>
    <w:p w14:paraId="23264417" w14:textId="5C804116" w:rsidR="00546187" w:rsidRPr="009E55F5" w:rsidRDefault="003A02F6" w:rsidP="00A1063E">
      <w:pPr>
        <w:spacing w:line="276" w:lineRule="auto"/>
        <w:jc w:val="center"/>
        <w:rPr>
          <w:rFonts w:ascii="Book Antiqua" w:hAnsi="Book Antiqua" w:cs="Arial"/>
          <w:b/>
          <w:color w:val="1F497D" w:themeColor="text2"/>
          <w:sz w:val="22"/>
          <w:szCs w:val="22"/>
          <w:lang w:val="es-MX"/>
        </w:rPr>
      </w:pPr>
      <w:r w:rsidRPr="009E55F5">
        <w:rPr>
          <w:rFonts w:ascii="Book Antiqua" w:hAnsi="Book Antiqua" w:cs="Arial"/>
          <w:b/>
          <w:color w:val="1F497D" w:themeColor="text2"/>
          <w:sz w:val="22"/>
          <w:szCs w:val="22"/>
          <w:lang w:val="es-MX"/>
        </w:rPr>
        <w:t xml:space="preserve">Programa 927 </w:t>
      </w:r>
      <w:r w:rsidR="00412EB8" w:rsidRPr="009E55F5">
        <w:rPr>
          <w:rFonts w:ascii="Book Antiqua" w:hAnsi="Book Antiqua" w:cs="Arial"/>
          <w:b/>
          <w:color w:val="1F497D" w:themeColor="text2"/>
          <w:sz w:val="22"/>
          <w:szCs w:val="22"/>
          <w:lang w:val="es-MX"/>
        </w:rPr>
        <w:t>–</w:t>
      </w:r>
      <w:r w:rsidRPr="009E55F5">
        <w:rPr>
          <w:rFonts w:ascii="Book Antiqua" w:hAnsi="Book Antiqua" w:cs="Arial"/>
          <w:b/>
          <w:color w:val="1F497D" w:themeColor="text2"/>
          <w:sz w:val="22"/>
          <w:szCs w:val="22"/>
          <w:lang w:val="es-MX"/>
        </w:rPr>
        <w:t xml:space="preserve"> Servicio Jurisdiccional</w:t>
      </w:r>
    </w:p>
    <w:p w14:paraId="010C10E5" w14:textId="4B8DA44D" w:rsidR="00446CA7" w:rsidRPr="009E55F5" w:rsidRDefault="004C4F40" w:rsidP="00A1063E">
      <w:pPr>
        <w:spacing w:line="276" w:lineRule="auto"/>
        <w:jc w:val="center"/>
        <w:rPr>
          <w:rFonts w:ascii="Book Antiqua" w:hAnsi="Book Antiqua" w:cs="Arial"/>
          <w:sz w:val="22"/>
          <w:szCs w:val="22"/>
        </w:rPr>
      </w:pPr>
      <w:r w:rsidRPr="009E55F5">
        <w:rPr>
          <w:rFonts w:ascii="Book Antiqua" w:hAnsi="Book Antiqua" w:cs="Arial"/>
          <w:b/>
          <w:sz w:val="22"/>
          <w:szCs w:val="22"/>
        </w:rPr>
        <w:t xml:space="preserve">Cuadro </w:t>
      </w:r>
      <w:r w:rsidR="009F0821" w:rsidRPr="009E55F5">
        <w:rPr>
          <w:rFonts w:ascii="Book Antiqua" w:hAnsi="Book Antiqua" w:cs="Arial"/>
          <w:b/>
          <w:bCs/>
          <w:sz w:val="22"/>
          <w:szCs w:val="22"/>
        </w:rPr>
        <w:fldChar w:fldCharType="begin"/>
      </w:r>
      <w:r w:rsidR="009F0821" w:rsidRPr="009E55F5">
        <w:rPr>
          <w:rFonts w:ascii="Book Antiqua" w:hAnsi="Book Antiqua" w:cs="Arial"/>
          <w:b/>
          <w:bCs/>
          <w:sz w:val="22"/>
          <w:szCs w:val="22"/>
        </w:rPr>
        <w:instrText xml:space="preserve"> SEQ Cuadro \* ARABIC </w:instrText>
      </w:r>
      <w:r w:rsidR="009F0821" w:rsidRPr="009E55F5">
        <w:rPr>
          <w:rFonts w:ascii="Book Antiqua" w:hAnsi="Book Antiqua" w:cs="Arial"/>
          <w:b/>
          <w:bCs/>
          <w:sz w:val="22"/>
          <w:szCs w:val="22"/>
        </w:rPr>
        <w:fldChar w:fldCharType="separate"/>
      </w:r>
      <w:r w:rsidR="009F0821" w:rsidRPr="009E55F5">
        <w:rPr>
          <w:rFonts w:ascii="Book Antiqua" w:hAnsi="Book Antiqua" w:cs="Arial"/>
          <w:b/>
          <w:bCs/>
          <w:noProof/>
          <w:sz w:val="22"/>
          <w:szCs w:val="22"/>
        </w:rPr>
        <w:t>22</w:t>
      </w:r>
      <w:r w:rsidR="009F0821"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446CA7" w:rsidRPr="009E55F5">
        <w:rPr>
          <w:rFonts w:ascii="Book Antiqua" w:hAnsi="Book Antiqua" w:cs="Arial"/>
          <w:b/>
          <w:sz w:val="22"/>
          <w:szCs w:val="22"/>
        </w:rPr>
        <w:t xml:space="preserve">Cumplimiento de indicadores </w:t>
      </w:r>
    </w:p>
    <w:p w14:paraId="46F0CBD3" w14:textId="77777777" w:rsidR="00446CA7" w:rsidRPr="009E55F5" w:rsidRDefault="00446CA7" w:rsidP="00A1063E">
      <w:pPr>
        <w:spacing w:line="276" w:lineRule="auto"/>
        <w:jc w:val="center"/>
        <w:rPr>
          <w:rFonts w:ascii="Book Antiqua" w:hAnsi="Book Antiqua" w:cs="Arial"/>
          <w:sz w:val="22"/>
          <w:szCs w:val="22"/>
          <w:lang w:val="es-ES_tradnl"/>
        </w:rPr>
      </w:pPr>
      <w:r w:rsidRPr="009E55F5">
        <w:rPr>
          <w:rFonts w:ascii="Book Antiqua" w:hAnsi="Book Antiqua" w:cs="Arial"/>
          <w:sz w:val="22"/>
          <w:szCs w:val="22"/>
          <w:lang w:val="es-ES_tradnl"/>
        </w:rPr>
        <w:t xml:space="preserve">927 Servicio Jurisdiccional </w:t>
      </w:r>
    </w:p>
    <w:p w14:paraId="75702638" w14:textId="03AFDD80" w:rsidR="006E3121" w:rsidRPr="009E55F5" w:rsidRDefault="00446CA7" w:rsidP="00A1063E">
      <w:pPr>
        <w:spacing w:line="276" w:lineRule="auto"/>
        <w:jc w:val="center"/>
        <w:rPr>
          <w:rFonts w:ascii="Book Antiqua" w:hAnsi="Book Antiqua" w:cs="Arial"/>
          <w:sz w:val="22"/>
          <w:szCs w:val="22"/>
          <w:lang w:val="es-ES_tradnl"/>
        </w:rPr>
      </w:pPr>
      <w:r w:rsidRPr="009E55F5">
        <w:rPr>
          <w:rFonts w:ascii="Book Antiqua" w:hAnsi="Book Antiqua" w:cs="Arial"/>
          <w:sz w:val="22"/>
          <w:szCs w:val="22"/>
          <w:lang w:val="es-ES_tradnl"/>
        </w:rPr>
        <w:t>Al 31 de diciembre 202</w:t>
      </w:r>
      <w:r w:rsidR="008663F8" w:rsidRPr="009E55F5">
        <w:rPr>
          <w:rFonts w:ascii="Book Antiqua" w:hAnsi="Book Antiqua" w:cs="Arial"/>
          <w:sz w:val="22"/>
          <w:szCs w:val="22"/>
          <w:lang w:val="es-ES_tradnl"/>
        </w:rPr>
        <w:t>3</w:t>
      </w:r>
    </w:p>
    <w:p w14:paraId="0F703477" w14:textId="77777777" w:rsidR="006E3121" w:rsidRPr="009E55F5" w:rsidRDefault="006E3121" w:rsidP="006E3121">
      <w:pPr>
        <w:spacing w:line="276" w:lineRule="auto"/>
        <w:ind w:left="-567"/>
        <w:jc w:val="center"/>
        <w:rPr>
          <w:rFonts w:ascii="Book Antiqua" w:hAnsi="Book Antiqua" w:cs="Arial"/>
          <w:sz w:val="22"/>
          <w:szCs w:val="22"/>
          <w:lang w:val="es-ES_tradnl"/>
        </w:rPr>
      </w:pPr>
      <w:r w:rsidRPr="009E55F5">
        <w:rPr>
          <w:rFonts w:ascii="Book Antiqua" w:hAnsi="Book Antiqua"/>
          <w:noProof/>
          <w:sz w:val="22"/>
          <w:szCs w:val="22"/>
        </w:rPr>
        <w:drawing>
          <wp:inline distT="0" distB="0" distL="0" distR="0" wp14:anchorId="27620A5C" wp14:editId="4C647192">
            <wp:extent cx="5761990" cy="2465679"/>
            <wp:effectExtent l="0" t="0" r="0" b="0"/>
            <wp:docPr id="418180225" name="Imagen 2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80225" name="Imagen 418180225" descr="Interfaz de usuario gráfica, Texto, Aplicación&#10;&#10;Descripción generada automáticamente"/>
                    <pic:cNvPicPr/>
                  </pic:nvPicPr>
                  <pic:blipFill>
                    <a:blip r:embed="rId37"/>
                    <a:stretch>
                      <a:fillRect/>
                    </a:stretch>
                  </pic:blipFill>
                  <pic:spPr>
                    <a:xfrm>
                      <a:off x="0" y="0"/>
                      <a:ext cx="5817724" cy="2489529"/>
                    </a:xfrm>
                    <a:prstGeom prst="rect">
                      <a:avLst/>
                    </a:prstGeom>
                  </pic:spPr>
                </pic:pic>
              </a:graphicData>
            </a:graphic>
          </wp:inline>
        </w:drawing>
      </w:r>
    </w:p>
    <w:p w14:paraId="5E99601E" w14:textId="77777777" w:rsidR="006E3121" w:rsidRPr="009E55F5" w:rsidRDefault="006E3121" w:rsidP="006E3121">
      <w:pPr>
        <w:spacing w:line="276" w:lineRule="auto"/>
        <w:contextualSpacing/>
        <w:jc w:val="both"/>
        <w:rPr>
          <w:rFonts w:ascii="Book Antiqua" w:hAnsi="Book Antiqua" w:cs="Arial"/>
          <w:sz w:val="16"/>
          <w:szCs w:val="16"/>
          <w:lang w:val="es-ES_tradnl"/>
        </w:rPr>
      </w:pPr>
      <w:r w:rsidRPr="009E55F5">
        <w:rPr>
          <w:rFonts w:ascii="Book Antiqua" w:hAnsi="Book Antiqua" w:cs="Arial"/>
          <w:b/>
          <w:sz w:val="16"/>
          <w:szCs w:val="16"/>
          <w:lang w:val="es-ES_tradnl"/>
        </w:rPr>
        <w:t xml:space="preserve">   Fuente</w:t>
      </w:r>
      <w:r w:rsidRPr="009E55F5">
        <w:rPr>
          <w:rFonts w:ascii="Book Antiqua" w:hAnsi="Book Antiqua" w:cs="Arial"/>
          <w:sz w:val="16"/>
          <w:szCs w:val="16"/>
          <w:lang w:val="es-ES_tradnl"/>
        </w:rPr>
        <w:t>: Subproceso de Estadística, Dirección de Planificación del Poder Judicial.</w:t>
      </w:r>
    </w:p>
    <w:p w14:paraId="3D094327" w14:textId="77777777" w:rsidR="006E3121" w:rsidRPr="009E55F5" w:rsidRDefault="006E3121" w:rsidP="006E3121">
      <w:pPr>
        <w:spacing w:line="276" w:lineRule="auto"/>
        <w:contextualSpacing/>
        <w:jc w:val="both"/>
        <w:rPr>
          <w:rFonts w:ascii="Book Antiqua" w:hAnsi="Book Antiqua" w:cs="Arial"/>
          <w:sz w:val="16"/>
          <w:szCs w:val="16"/>
          <w:lang w:val="es-ES_tradnl"/>
        </w:rPr>
      </w:pPr>
      <w:r w:rsidRPr="009E55F5">
        <w:rPr>
          <w:rFonts w:ascii="Book Antiqua" w:hAnsi="Book Antiqua" w:cs="Arial"/>
          <w:sz w:val="16"/>
          <w:szCs w:val="16"/>
          <w:lang w:val="es-ES_tradnl"/>
        </w:rPr>
        <w:t xml:space="preserve"> /1 Esta información se obtiene del informe semestral.</w:t>
      </w:r>
    </w:p>
    <w:p w14:paraId="27FDDDEC" w14:textId="77777777" w:rsidR="00D877FC" w:rsidRPr="009E55F5" w:rsidRDefault="00D877FC" w:rsidP="003B6FEF">
      <w:pPr>
        <w:spacing w:line="360" w:lineRule="auto"/>
        <w:rPr>
          <w:rFonts w:ascii="Book Antiqua" w:hAnsi="Book Antiqua" w:cs="Arial"/>
          <w:b/>
          <w:sz w:val="22"/>
          <w:szCs w:val="22"/>
          <w:lang w:val="es-MX"/>
        </w:rPr>
      </w:pPr>
    </w:p>
    <w:p w14:paraId="4BFDD661" w14:textId="77777777" w:rsidR="00D04B97" w:rsidRPr="009E55F5" w:rsidRDefault="00D04B97" w:rsidP="003B6FEF">
      <w:pPr>
        <w:spacing w:line="360" w:lineRule="auto"/>
        <w:rPr>
          <w:rFonts w:ascii="Book Antiqua" w:hAnsi="Book Antiqua" w:cs="Arial"/>
          <w:b/>
          <w:sz w:val="22"/>
          <w:szCs w:val="22"/>
          <w:lang w:val="es-MX"/>
        </w:rPr>
      </w:pPr>
    </w:p>
    <w:p w14:paraId="0674D086" w14:textId="07FA0E3C" w:rsidR="00D04B97" w:rsidRPr="009E55F5" w:rsidRDefault="00D04B97" w:rsidP="00602B33">
      <w:pPr>
        <w:spacing w:after="160" w:line="360" w:lineRule="auto"/>
        <w:jc w:val="both"/>
        <w:rPr>
          <w:rFonts w:ascii="Book Antiqua" w:hAnsi="Book Antiqua" w:cs="Arial"/>
          <w:sz w:val="22"/>
          <w:szCs w:val="22"/>
        </w:rPr>
      </w:pPr>
      <w:r w:rsidRPr="009E55F5">
        <w:rPr>
          <w:rFonts w:ascii="Book Antiqua" w:hAnsi="Book Antiqua" w:cs="Arial"/>
          <w:sz w:val="22"/>
          <w:szCs w:val="22"/>
        </w:rPr>
        <w:t xml:space="preserve">A </w:t>
      </w:r>
      <w:r w:rsidR="008411DD" w:rsidRPr="009E55F5">
        <w:rPr>
          <w:rFonts w:ascii="Book Antiqua" w:hAnsi="Book Antiqua" w:cs="Arial"/>
          <w:sz w:val="22"/>
          <w:szCs w:val="22"/>
        </w:rPr>
        <w:t>continuación,</w:t>
      </w:r>
      <w:r w:rsidRPr="009E55F5">
        <w:rPr>
          <w:rFonts w:ascii="Book Antiqua" w:hAnsi="Book Antiqua" w:cs="Arial"/>
          <w:sz w:val="22"/>
          <w:szCs w:val="22"/>
        </w:rPr>
        <w:t xml:space="preserve"> se detallan las razones asociadas a los cumplimientos superiores al 100%.</w:t>
      </w:r>
    </w:p>
    <w:p w14:paraId="4A70609F" w14:textId="77777777" w:rsidR="00D04B97" w:rsidRPr="009E55F5" w:rsidRDefault="00D04B97" w:rsidP="00602B33">
      <w:pPr>
        <w:pStyle w:val="Prrafodelista"/>
        <w:numPr>
          <w:ilvl w:val="0"/>
          <w:numId w:val="26"/>
        </w:numPr>
        <w:spacing w:after="160" w:line="360" w:lineRule="auto"/>
        <w:contextualSpacing/>
        <w:jc w:val="both"/>
        <w:rPr>
          <w:rFonts w:ascii="Book Antiqua" w:hAnsi="Book Antiqua" w:cs="Arial"/>
          <w:b/>
          <w:sz w:val="22"/>
          <w:szCs w:val="22"/>
        </w:rPr>
      </w:pPr>
      <w:r w:rsidRPr="009E55F5">
        <w:rPr>
          <w:rFonts w:ascii="Book Antiqua" w:hAnsi="Book Antiqua" w:cs="Arial"/>
          <w:b/>
          <w:sz w:val="22"/>
          <w:szCs w:val="22"/>
        </w:rPr>
        <w:t>PF.01.01. Porcentaje de expedientes judiciales finalizados respecto al total de asuntos ingresados al Programa de Justicia Restaurativa</w:t>
      </w:r>
    </w:p>
    <w:p w14:paraId="492091C0" w14:textId="4CC6DC34" w:rsidR="00EF5A08" w:rsidRPr="009E55F5" w:rsidRDefault="00D04B97" w:rsidP="00602B33">
      <w:pPr>
        <w:spacing w:after="160" w:line="360" w:lineRule="auto"/>
        <w:ind w:left="360"/>
        <w:jc w:val="both"/>
        <w:rPr>
          <w:rFonts w:ascii="Book Antiqua" w:hAnsi="Book Antiqua" w:cs="Arial"/>
          <w:b/>
          <w:sz w:val="22"/>
          <w:szCs w:val="22"/>
        </w:rPr>
      </w:pPr>
      <w:r w:rsidRPr="009E55F5">
        <w:rPr>
          <w:rFonts w:ascii="Book Antiqua" w:hAnsi="Book Antiqua" w:cs="Arial"/>
          <w:sz w:val="22"/>
          <w:szCs w:val="22"/>
        </w:rPr>
        <w:t xml:space="preserve">El porcentaje de expedientes judiciales finalizados en relación con lo ingresado al </w:t>
      </w:r>
      <w:r w:rsidR="0045504D" w:rsidRPr="009E55F5">
        <w:rPr>
          <w:rFonts w:ascii="Book Antiqua" w:hAnsi="Book Antiqua" w:cs="Arial"/>
          <w:sz w:val="22"/>
          <w:szCs w:val="22"/>
        </w:rPr>
        <w:t>programa</w:t>
      </w:r>
      <w:r w:rsidRPr="009E55F5">
        <w:rPr>
          <w:rFonts w:ascii="Book Antiqua" w:hAnsi="Book Antiqua" w:cs="Arial"/>
          <w:sz w:val="22"/>
          <w:szCs w:val="22"/>
        </w:rPr>
        <w:t xml:space="preserve"> fue superior al proyectado, al alcanzar un 105,82% del 95,00% programado. Esto representó un cumplimiento alto del 111,39%; lo que contribuye a mejorar el servicio a la persona usuaria.  </w:t>
      </w:r>
    </w:p>
    <w:p w14:paraId="740C09EC" w14:textId="692B9C85" w:rsidR="00D04B97" w:rsidRPr="009E55F5" w:rsidRDefault="00D04B97" w:rsidP="00602B33">
      <w:pPr>
        <w:spacing w:after="160" w:line="360" w:lineRule="auto"/>
        <w:ind w:left="360"/>
        <w:jc w:val="both"/>
        <w:rPr>
          <w:rFonts w:ascii="Book Antiqua" w:hAnsi="Book Antiqua" w:cs="Arial"/>
          <w:b/>
          <w:sz w:val="22"/>
          <w:szCs w:val="22"/>
        </w:rPr>
      </w:pPr>
      <w:r w:rsidRPr="009E55F5">
        <w:rPr>
          <w:rFonts w:ascii="Book Antiqua" w:hAnsi="Book Antiqua" w:cs="Arial"/>
          <w:sz w:val="22"/>
          <w:szCs w:val="22"/>
        </w:rPr>
        <w:t>Entre los aportes se mencionan los siguientes:</w:t>
      </w:r>
    </w:p>
    <w:p w14:paraId="0CE59B4C" w14:textId="77777777" w:rsidR="00D04B97" w:rsidRPr="009E55F5" w:rsidRDefault="00D04B97" w:rsidP="00602B33">
      <w:pPr>
        <w:pStyle w:val="Prrafodelista"/>
        <w:numPr>
          <w:ilvl w:val="0"/>
          <w:numId w:val="27"/>
        </w:numPr>
        <w:spacing w:after="160" w:line="360" w:lineRule="auto"/>
        <w:contextualSpacing/>
        <w:jc w:val="both"/>
        <w:rPr>
          <w:rFonts w:ascii="Book Antiqua" w:hAnsi="Book Antiqua" w:cs="Arial"/>
          <w:sz w:val="22"/>
          <w:szCs w:val="22"/>
        </w:rPr>
      </w:pPr>
      <w:r w:rsidRPr="009E55F5">
        <w:rPr>
          <w:rFonts w:ascii="Book Antiqua" w:hAnsi="Book Antiqua" w:cs="Arial"/>
          <w:sz w:val="22"/>
          <w:szCs w:val="22"/>
        </w:rPr>
        <w:lastRenderedPageBreak/>
        <w:t>La Justicia Restaurativa es un 86% más económica que el proceso penal ordinario. Lo anterior, se fundamenta en el informe N°2052-PLA-PP-2020, del 17 de diciembre de 2020, realizado por la Dirección de Planificación, sobre el costo que representa resolver un asunto vía Justicia Restaurativa versus su resolución por la vía ordinaria. Este informe fue aprobado por el Consejo Superior en sesión N°03-2021, celebrada el 12 de enero de 2021, artículo XL.</w:t>
      </w:r>
    </w:p>
    <w:p w14:paraId="5F837020" w14:textId="77777777" w:rsidR="00D04B97" w:rsidRPr="009E55F5" w:rsidRDefault="00D04B97" w:rsidP="00602B33">
      <w:pPr>
        <w:pStyle w:val="Prrafodelista"/>
        <w:numPr>
          <w:ilvl w:val="0"/>
          <w:numId w:val="27"/>
        </w:numPr>
        <w:spacing w:after="160" w:line="360" w:lineRule="auto"/>
        <w:contextualSpacing/>
        <w:jc w:val="both"/>
        <w:rPr>
          <w:rFonts w:ascii="Book Antiqua" w:hAnsi="Book Antiqua" w:cs="Arial"/>
          <w:sz w:val="22"/>
          <w:szCs w:val="22"/>
        </w:rPr>
      </w:pPr>
      <w:r w:rsidRPr="009E55F5">
        <w:rPr>
          <w:rFonts w:ascii="Book Antiqua" w:hAnsi="Book Antiqua" w:cs="Arial"/>
          <w:sz w:val="22"/>
          <w:szCs w:val="22"/>
        </w:rPr>
        <w:t xml:space="preserve">La promoción de prácticas restaurativas para la resolución de conflictos, desacuerdos o diferencias interpersonales, restaurando los daños ocasionados a la víctima, concientizando además a la persona ofensora, lo cual conduce a soluciones integrales y contribuye con la paz social. </w:t>
      </w:r>
    </w:p>
    <w:p w14:paraId="50715A55" w14:textId="77777777" w:rsidR="00D04B97" w:rsidRPr="009E55F5" w:rsidRDefault="00D04B97" w:rsidP="00602B33">
      <w:pPr>
        <w:pStyle w:val="Prrafodelista"/>
        <w:numPr>
          <w:ilvl w:val="0"/>
          <w:numId w:val="27"/>
        </w:numPr>
        <w:spacing w:after="160" w:line="360" w:lineRule="auto"/>
        <w:contextualSpacing/>
        <w:jc w:val="both"/>
        <w:rPr>
          <w:rFonts w:ascii="Book Antiqua" w:hAnsi="Book Antiqua" w:cs="Arial"/>
          <w:sz w:val="22"/>
          <w:szCs w:val="22"/>
        </w:rPr>
      </w:pPr>
      <w:r w:rsidRPr="009E55F5">
        <w:rPr>
          <w:rFonts w:ascii="Book Antiqua" w:hAnsi="Book Antiqua" w:cs="Arial"/>
          <w:sz w:val="22"/>
          <w:szCs w:val="22"/>
        </w:rPr>
        <w:t xml:space="preserve">Se aplica el </w:t>
      </w:r>
      <w:r w:rsidRPr="009E55F5">
        <w:rPr>
          <w:rFonts w:ascii="Book Antiqua" w:hAnsi="Book Antiqua" w:cs="Arial"/>
          <w:i/>
          <w:sz w:val="22"/>
          <w:szCs w:val="22"/>
        </w:rPr>
        <w:t>“Procedimiento de Tratamiento de Drogas bajo Supervisión Judicial Restaurativa”</w:t>
      </w:r>
      <w:r w:rsidRPr="009E55F5">
        <w:rPr>
          <w:rFonts w:ascii="Book Antiqua" w:hAnsi="Book Antiqua" w:cs="Arial"/>
          <w:sz w:val="22"/>
          <w:szCs w:val="22"/>
        </w:rPr>
        <w:t>, contemplado en la Ley 9582. Este mecanismo corresponde a una alternativa al encarcelamiento, tanto para resolver el conflicto judicial como para que la persona ofensora pueda atender su problema de consumo de drogas.</w:t>
      </w:r>
    </w:p>
    <w:p w14:paraId="27A35F7F" w14:textId="77777777" w:rsidR="00D04B97" w:rsidRPr="009E55F5" w:rsidRDefault="00D04B97" w:rsidP="00602B33">
      <w:pPr>
        <w:pStyle w:val="Prrafodelista"/>
        <w:numPr>
          <w:ilvl w:val="0"/>
          <w:numId w:val="27"/>
        </w:numPr>
        <w:spacing w:after="160" w:line="360" w:lineRule="auto"/>
        <w:contextualSpacing/>
        <w:jc w:val="both"/>
        <w:rPr>
          <w:rFonts w:ascii="Book Antiqua" w:hAnsi="Book Antiqua" w:cs="Arial"/>
          <w:sz w:val="22"/>
          <w:szCs w:val="22"/>
        </w:rPr>
      </w:pPr>
      <w:r w:rsidRPr="009E55F5">
        <w:rPr>
          <w:rFonts w:ascii="Book Antiqua" w:hAnsi="Book Antiqua" w:cs="Arial"/>
          <w:sz w:val="22"/>
          <w:szCs w:val="22"/>
        </w:rPr>
        <w:t>Las personas constituyen el centro del proceso judicial; por ende, se respeta la dignidad e igualdad de éstas.</w:t>
      </w:r>
    </w:p>
    <w:p w14:paraId="41936533" w14:textId="77777777" w:rsidR="00D04B97" w:rsidRPr="009E55F5" w:rsidRDefault="00D04B97" w:rsidP="00602B33">
      <w:pPr>
        <w:pStyle w:val="Prrafodelista"/>
        <w:numPr>
          <w:ilvl w:val="0"/>
          <w:numId w:val="27"/>
        </w:numPr>
        <w:spacing w:after="160" w:line="360" w:lineRule="auto"/>
        <w:contextualSpacing/>
        <w:jc w:val="both"/>
        <w:rPr>
          <w:rFonts w:ascii="Book Antiqua" w:hAnsi="Book Antiqua" w:cs="Arial"/>
          <w:sz w:val="22"/>
          <w:szCs w:val="22"/>
        </w:rPr>
      </w:pPr>
      <w:r w:rsidRPr="009E55F5">
        <w:rPr>
          <w:rFonts w:ascii="Book Antiqua" w:hAnsi="Book Antiqua" w:cs="Arial"/>
          <w:sz w:val="22"/>
          <w:szCs w:val="22"/>
        </w:rPr>
        <w:t>Contribuye con la reducción del hacinamiento carcelario.</w:t>
      </w:r>
    </w:p>
    <w:p w14:paraId="4E9E3C1B" w14:textId="77777777" w:rsidR="00D04B97" w:rsidRPr="009E55F5" w:rsidRDefault="00D04B97" w:rsidP="00602B33">
      <w:pPr>
        <w:pStyle w:val="Prrafodelista"/>
        <w:numPr>
          <w:ilvl w:val="0"/>
          <w:numId w:val="27"/>
        </w:numPr>
        <w:spacing w:after="160" w:line="360" w:lineRule="auto"/>
        <w:contextualSpacing/>
        <w:jc w:val="both"/>
        <w:rPr>
          <w:rFonts w:ascii="Book Antiqua" w:hAnsi="Book Antiqua" w:cs="Arial"/>
          <w:sz w:val="22"/>
          <w:szCs w:val="22"/>
        </w:rPr>
      </w:pPr>
      <w:r w:rsidRPr="009E55F5">
        <w:rPr>
          <w:rFonts w:ascii="Book Antiqua" w:hAnsi="Book Antiqua" w:cs="Arial"/>
          <w:sz w:val="22"/>
          <w:szCs w:val="22"/>
        </w:rPr>
        <w:t>El Programa de Justicia Restaurativa se ha extendido a las materias de flagrancia y contravenciones.</w:t>
      </w:r>
    </w:p>
    <w:p w14:paraId="2774A4D6" w14:textId="77777777" w:rsidR="00D04B97" w:rsidRPr="009E55F5" w:rsidRDefault="00D04B97" w:rsidP="00602B33">
      <w:pPr>
        <w:pStyle w:val="Sinespaciado"/>
        <w:spacing w:line="360" w:lineRule="auto"/>
        <w:rPr>
          <w:rFonts w:ascii="Book Antiqua" w:hAnsi="Book Antiqua" w:cs="Arial"/>
          <w:sz w:val="22"/>
          <w:szCs w:val="22"/>
        </w:rPr>
      </w:pPr>
    </w:p>
    <w:p w14:paraId="5E7425DF" w14:textId="7B73CE95" w:rsidR="00306D1C" w:rsidRPr="009E55F5" w:rsidRDefault="00D04B97" w:rsidP="00602B33">
      <w:pPr>
        <w:spacing w:after="160" w:line="360" w:lineRule="auto"/>
        <w:ind w:left="360"/>
        <w:jc w:val="both"/>
        <w:rPr>
          <w:rFonts w:ascii="Book Antiqua" w:hAnsi="Book Antiqua" w:cs="Arial"/>
          <w:sz w:val="22"/>
          <w:szCs w:val="22"/>
        </w:rPr>
      </w:pPr>
      <w:r w:rsidRPr="009E55F5">
        <w:rPr>
          <w:rFonts w:ascii="Book Antiqua" w:hAnsi="Book Antiqua" w:cs="Arial"/>
          <w:sz w:val="22"/>
          <w:szCs w:val="22"/>
        </w:rPr>
        <w:t>Otro de los elementos que propiciaron el cumplimiento superior al esperado, correspondió a la implementación de la virtualidad en las reuniones, lo que ha permitió una reducción tanto en los tiempos de atención, así como en los costos de los traslados de las distintas personas que tienen participación en los procesos.</w:t>
      </w:r>
    </w:p>
    <w:p w14:paraId="5410B48F" w14:textId="77777777" w:rsidR="00294B39" w:rsidRPr="009E55F5" w:rsidRDefault="00294B39" w:rsidP="00602B33">
      <w:pPr>
        <w:spacing w:after="160" w:line="360" w:lineRule="auto"/>
        <w:ind w:left="360"/>
        <w:jc w:val="both"/>
        <w:rPr>
          <w:rFonts w:ascii="Book Antiqua" w:hAnsi="Book Antiqua" w:cs="Arial"/>
          <w:bCs/>
          <w:sz w:val="22"/>
          <w:szCs w:val="22"/>
        </w:rPr>
      </w:pPr>
    </w:p>
    <w:p w14:paraId="4616D12B" w14:textId="77777777" w:rsidR="00D04B97" w:rsidRPr="009E55F5" w:rsidRDefault="00D04B97" w:rsidP="00602B33">
      <w:pPr>
        <w:pStyle w:val="Prrafodelista"/>
        <w:numPr>
          <w:ilvl w:val="0"/>
          <w:numId w:val="26"/>
        </w:numPr>
        <w:spacing w:after="160" w:line="360" w:lineRule="auto"/>
        <w:contextualSpacing/>
        <w:jc w:val="both"/>
        <w:rPr>
          <w:rFonts w:ascii="Book Antiqua" w:hAnsi="Book Antiqua" w:cs="Arial"/>
          <w:b/>
          <w:sz w:val="22"/>
          <w:szCs w:val="22"/>
        </w:rPr>
      </w:pPr>
      <w:r w:rsidRPr="009E55F5">
        <w:rPr>
          <w:rFonts w:ascii="Book Antiqua" w:hAnsi="Book Antiqua" w:cs="Arial"/>
          <w:b/>
          <w:sz w:val="22"/>
          <w:szCs w:val="22"/>
        </w:rPr>
        <w:t>PF.01.02. Porcentaje de expedientes judiciales resueltos mediante medida alterna, respecto al total de asuntos ingresados al Programa de Justicia Restaurativa</w:t>
      </w:r>
    </w:p>
    <w:p w14:paraId="7463451F" w14:textId="77777777" w:rsidR="00D04B97" w:rsidRPr="009E55F5" w:rsidRDefault="00D04B97" w:rsidP="00602B33">
      <w:pPr>
        <w:spacing w:after="160" w:line="360" w:lineRule="auto"/>
        <w:ind w:left="360"/>
        <w:jc w:val="both"/>
        <w:rPr>
          <w:rFonts w:ascii="Book Antiqua" w:hAnsi="Book Antiqua" w:cs="Arial"/>
          <w:sz w:val="22"/>
          <w:szCs w:val="22"/>
        </w:rPr>
      </w:pPr>
      <w:r w:rsidRPr="009E55F5">
        <w:rPr>
          <w:rFonts w:ascii="Book Antiqua" w:hAnsi="Book Antiqua" w:cs="Arial"/>
          <w:sz w:val="22"/>
          <w:szCs w:val="22"/>
        </w:rPr>
        <w:lastRenderedPageBreak/>
        <w:t>Los asuntos resueltos a través de medidas alternas reflejaron un nivel de cumplimiento alto del 101,55%, dado que se alcanzó un 53,82% del 53% programado; lo que significa que 53,8 de cada 100 asuntos que ingresaron al Programa de Justicia Restaurativa lograron finalizar con una medida alterna que puso fin al conflicto de una manera reparadora e integral.</w:t>
      </w:r>
    </w:p>
    <w:p w14:paraId="1F5FA2AF" w14:textId="77777777" w:rsidR="00D04B97" w:rsidRPr="009E55F5" w:rsidRDefault="00D04B97" w:rsidP="00602B33">
      <w:pPr>
        <w:spacing w:after="160" w:line="360" w:lineRule="auto"/>
        <w:ind w:left="360"/>
        <w:jc w:val="both"/>
        <w:rPr>
          <w:rFonts w:ascii="Book Antiqua" w:hAnsi="Book Antiqua" w:cs="Arial"/>
          <w:sz w:val="22"/>
          <w:szCs w:val="22"/>
        </w:rPr>
      </w:pPr>
      <w:r w:rsidRPr="009E55F5">
        <w:rPr>
          <w:rFonts w:ascii="Book Antiqua" w:hAnsi="Book Antiqua" w:cs="Arial"/>
          <w:sz w:val="22"/>
          <w:szCs w:val="22"/>
        </w:rPr>
        <w:t>Los asuntos finalizados a través del programa de Justicia Restaurativa propician menores costos para las personas usuarias y para la institución; así mismo, promueven una mayor satisfacción para las partes, tal como se indicó para el indicador PF.01.01, ya que obedece principalmente a la anuencia de las personas en que se aplicara una medida alterna como respuesta a la solución del conflicto planteado ante instancias judiciales.</w:t>
      </w:r>
    </w:p>
    <w:p w14:paraId="32F0E71F" w14:textId="77777777" w:rsidR="00D04B97" w:rsidRPr="009E55F5" w:rsidRDefault="00D04B97" w:rsidP="00602B33">
      <w:pPr>
        <w:pStyle w:val="Sinespaciado"/>
        <w:spacing w:line="360" w:lineRule="auto"/>
        <w:rPr>
          <w:rFonts w:ascii="Book Antiqua" w:hAnsi="Book Antiqua" w:cs="Arial"/>
          <w:sz w:val="22"/>
          <w:szCs w:val="22"/>
        </w:rPr>
      </w:pPr>
    </w:p>
    <w:p w14:paraId="5EDF580B" w14:textId="77777777" w:rsidR="00D04B97" w:rsidRPr="009E55F5" w:rsidRDefault="00D04B97" w:rsidP="00602B33">
      <w:pPr>
        <w:pStyle w:val="Prrafodelista"/>
        <w:numPr>
          <w:ilvl w:val="0"/>
          <w:numId w:val="26"/>
        </w:numPr>
        <w:spacing w:after="160" w:line="360" w:lineRule="auto"/>
        <w:contextualSpacing/>
        <w:jc w:val="both"/>
        <w:rPr>
          <w:rFonts w:ascii="Book Antiqua" w:hAnsi="Book Antiqua" w:cs="Arial"/>
          <w:b/>
          <w:sz w:val="22"/>
          <w:szCs w:val="22"/>
        </w:rPr>
      </w:pPr>
      <w:r w:rsidRPr="009E55F5">
        <w:rPr>
          <w:rFonts w:ascii="Book Antiqua" w:hAnsi="Book Antiqua" w:cs="Arial"/>
          <w:b/>
          <w:sz w:val="22"/>
          <w:szCs w:val="22"/>
        </w:rPr>
        <w:t>PF.01.03. Tasa de resolución</w:t>
      </w:r>
    </w:p>
    <w:p w14:paraId="39417849" w14:textId="77777777" w:rsidR="00D04B97" w:rsidRPr="009E55F5" w:rsidRDefault="00D04B97" w:rsidP="00602B33">
      <w:pPr>
        <w:spacing w:after="160" w:line="360" w:lineRule="auto"/>
        <w:ind w:left="360"/>
        <w:jc w:val="both"/>
        <w:rPr>
          <w:rFonts w:ascii="Book Antiqua" w:hAnsi="Book Antiqua" w:cs="Arial"/>
          <w:sz w:val="22"/>
          <w:szCs w:val="22"/>
        </w:rPr>
      </w:pPr>
      <w:r w:rsidRPr="009E55F5">
        <w:rPr>
          <w:rFonts w:ascii="Book Antiqua" w:hAnsi="Book Antiqua" w:cs="Arial"/>
          <w:sz w:val="22"/>
          <w:szCs w:val="22"/>
        </w:rPr>
        <w:t xml:space="preserve">Al cierre del año 2023 la tasa de resolución alcanzó un 38,90% con respecto al 37,00% esperado, lo que refleja un nivel de cumplimiento alto del 105,14%. Estos resultados impactaron de manera positiva en las personas usuarias del servicio de administración de justicia que brinda el Poder Judicial, ya que representa una mayor cantidad de asuntos terminados con respecto a lo esperado. </w:t>
      </w:r>
    </w:p>
    <w:p w14:paraId="1FB05DA4" w14:textId="77777777" w:rsidR="00D04B97" w:rsidRPr="009E55F5" w:rsidRDefault="00D04B97" w:rsidP="00602B33">
      <w:pPr>
        <w:spacing w:after="160" w:line="360" w:lineRule="auto"/>
        <w:ind w:left="360"/>
        <w:jc w:val="both"/>
        <w:rPr>
          <w:rFonts w:ascii="Book Antiqua" w:hAnsi="Book Antiqua" w:cs="Arial"/>
          <w:sz w:val="22"/>
          <w:szCs w:val="22"/>
        </w:rPr>
      </w:pPr>
      <w:r w:rsidRPr="009E55F5">
        <w:rPr>
          <w:rFonts w:ascii="Book Antiqua" w:hAnsi="Book Antiqua" w:cs="Arial"/>
          <w:sz w:val="22"/>
          <w:szCs w:val="22"/>
        </w:rPr>
        <w:t xml:space="preserve">Dentro de las razones que incidieron para el cumplimiento alto del indicador,  destacan las siguientes: el esfuerzo y compromiso del personal que labora para la institución, la implementación de proyectos institucionales que contribuyeron con el aumento de asuntos finalizados, tales como como: el Programa de Justicia Restaurativa, la intervención de los Centros de Conciliación, el Programa de Reducción del Circulante, la implementación de proyectos institucionales enfocados en maximizar los resultados de la gestión de los despachos, la implementación de protocolos para la realización de audiencias a través de medios electrónicos en las </w:t>
      </w:r>
      <w:r w:rsidRPr="009E55F5">
        <w:rPr>
          <w:rFonts w:ascii="Book Antiqua" w:hAnsi="Book Antiqua" w:cs="Arial"/>
          <w:sz w:val="22"/>
          <w:szCs w:val="22"/>
        </w:rPr>
        <w:lastRenderedPageBreak/>
        <w:t>diversas materias, así como el retorno a la normalidad posterior a la pandemia por COVID-19.</w:t>
      </w:r>
    </w:p>
    <w:p w14:paraId="4C051D3E" w14:textId="77777777" w:rsidR="00D04B97" w:rsidRPr="009E55F5" w:rsidRDefault="00D04B97" w:rsidP="00602B33">
      <w:pPr>
        <w:spacing w:after="160" w:line="360" w:lineRule="auto"/>
        <w:ind w:left="360"/>
        <w:jc w:val="both"/>
        <w:rPr>
          <w:rFonts w:ascii="Book Antiqua" w:hAnsi="Book Antiqua" w:cs="Arial"/>
          <w:sz w:val="22"/>
          <w:szCs w:val="22"/>
        </w:rPr>
      </w:pPr>
      <w:r w:rsidRPr="009E55F5">
        <w:rPr>
          <w:rFonts w:ascii="Book Antiqua" w:hAnsi="Book Antiqua" w:cs="Arial"/>
          <w:sz w:val="22"/>
          <w:szCs w:val="22"/>
        </w:rPr>
        <w:t>Otros aspectos están relacionados con los planes de descongestionamiento aplicados producto de diversas reformas implementadas a nivel institucional en materia laboral, civil y cobro; así como planes de descongestionamiento ejecutados en los despachos judiciales previo a la entrada en vigencia de las reformas agraria y de familia.</w:t>
      </w:r>
    </w:p>
    <w:p w14:paraId="7B3FA3FE" w14:textId="77777777" w:rsidR="00D04B97" w:rsidRPr="009E55F5" w:rsidRDefault="00D04B97" w:rsidP="00602B33">
      <w:pPr>
        <w:pStyle w:val="Sinespaciado"/>
        <w:spacing w:line="360" w:lineRule="auto"/>
        <w:rPr>
          <w:rFonts w:ascii="Book Antiqua" w:hAnsi="Book Antiqua" w:cs="Arial"/>
          <w:sz w:val="22"/>
          <w:szCs w:val="22"/>
        </w:rPr>
      </w:pPr>
    </w:p>
    <w:p w14:paraId="53834A9F" w14:textId="77777777" w:rsidR="00D04B97" w:rsidRPr="009E55F5" w:rsidRDefault="00D04B97" w:rsidP="00602B33">
      <w:pPr>
        <w:pStyle w:val="Prrafodelista"/>
        <w:numPr>
          <w:ilvl w:val="0"/>
          <w:numId w:val="26"/>
        </w:numPr>
        <w:spacing w:after="160" w:line="360" w:lineRule="auto"/>
        <w:contextualSpacing/>
        <w:jc w:val="both"/>
        <w:rPr>
          <w:rFonts w:ascii="Book Antiqua" w:hAnsi="Book Antiqua" w:cs="Arial"/>
          <w:b/>
          <w:sz w:val="22"/>
          <w:szCs w:val="22"/>
        </w:rPr>
      </w:pPr>
      <w:r w:rsidRPr="009E55F5">
        <w:rPr>
          <w:rFonts w:ascii="Book Antiqua" w:hAnsi="Book Antiqua" w:cs="Arial"/>
          <w:b/>
          <w:sz w:val="22"/>
          <w:szCs w:val="22"/>
        </w:rPr>
        <w:t>PF.01.04. Tasa de pendencia</w:t>
      </w:r>
    </w:p>
    <w:p w14:paraId="6ED29FA2" w14:textId="28293CCB" w:rsidR="00D04B97" w:rsidRPr="009E55F5" w:rsidRDefault="00D04B97" w:rsidP="00602B33">
      <w:pPr>
        <w:spacing w:after="160" w:line="360" w:lineRule="auto"/>
        <w:ind w:left="360"/>
        <w:jc w:val="both"/>
        <w:rPr>
          <w:rFonts w:ascii="Book Antiqua" w:hAnsi="Book Antiqua" w:cs="Arial"/>
          <w:sz w:val="22"/>
          <w:szCs w:val="22"/>
        </w:rPr>
      </w:pPr>
      <w:r w:rsidRPr="009E55F5">
        <w:rPr>
          <w:rFonts w:ascii="Book Antiqua" w:hAnsi="Book Antiqua" w:cs="Arial"/>
          <w:sz w:val="22"/>
          <w:szCs w:val="22"/>
        </w:rPr>
        <w:t>Para este indicador se alcanzó un 46,20% respecto al 47,08% esperado, lo que equ</w:t>
      </w:r>
      <w:r w:rsidR="00113795" w:rsidRPr="009E55F5">
        <w:rPr>
          <w:rFonts w:ascii="Book Antiqua" w:hAnsi="Book Antiqua" w:cs="Arial"/>
          <w:sz w:val="22"/>
          <w:szCs w:val="22"/>
        </w:rPr>
        <w:t>i</w:t>
      </w:r>
      <w:r w:rsidRPr="009E55F5">
        <w:rPr>
          <w:rFonts w:ascii="Book Antiqua" w:hAnsi="Book Antiqua" w:cs="Arial"/>
          <w:sz w:val="22"/>
          <w:szCs w:val="22"/>
        </w:rPr>
        <w:t>vale a un nivel de cumplimiento esperado del 101,90%. Estos resultados resultan congruentes con la cantidad de asuntos finalizados durante el 2023.</w:t>
      </w:r>
    </w:p>
    <w:p w14:paraId="2142FCF2" w14:textId="77777777" w:rsidR="00D04B97" w:rsidRPr="009E55F5" w:rsidRDefault="00D04B97" w:rsidP="00602B33">
      <w:pPr>
        <w:pStyle w:val="Sinespaciado"/>
        <w:spacing w:line="360" w:lineRule="auto"/>
        <w:rPr>
          <w:rFonts w:ascii="Book Antiqua" w:hAnsi="Book Antiqua" w:cs="Arial"/>
          <w:sz w:val="22"/>
          <w:szCs w:val="22"/>
        </w:rPr>
      </w:pPr>
    </w:p>
    <w:p w14:paraId="21EE8364" w14:textId="77777777" w:rsidR="00D04B97" w:rsidRPr="009E55F5" w:rsidRDefault="00D04B97" w:rsidP="00602B33">
      <w:pPr>
        <w:pStyle w:val="Prrafodelista"/>
        <w:numPr>
          <w:ilvl w:val="0"/>
          <w:numId w:val="26"/>
        </w:numPr>
        <w:spacing w:after="160" w:line="360" w:lineRule="auto"/>
        <w:contextualSpacing/>
        <w:jc w:val="both"/>
        <w:rPr>
          <w:rFonts w:ascii="Book Antiqua" w:hAnsi="Book Antiqua" w:cs="Arial"/>
          <w:b/>
          <w:sz w:val="22"/>
          <w:szCs w:val="22"/>
        </w:rPr>
      </w:pPr>
      <w:r w:rsidRPr="009E55F5">
        <w:rPr>
          <w:rFonts w:ascii="Book Antiqua" w:hAnsi="Book Antiqua" w:cs="Arial"/>
          <w:b/>
          <w:sz w:val="22"/>
          <w:szCs w:val="22"/>
        </w:rPr>
        <w:t>PF.01.05. Cantidad de Asuntos Resueltos por Conciliaciones</w:t>
      </w:r>
    </w:p>
    <w:p w14:paraId="56336500" w14:textId="77777777" w:rsidR="00D04B97" w:rsidRPr="009E55F5" w:rsidRDefault="00D04B97" w:rsidP="00602B33">
      <w:pPr>
        <w:spacing w:after="160" w:line="360" w:lineRule="auto"/>
        <w:ind w:left="360"/>
        <w:jc w:val="both"/>
        <w:rPr>
          <w:rFonts w:ascii="Book Antiqua" w:hAnsi="Book Antiqua" w:cs="Arial"/>
          <w:sz w:val="22"/>
          <w:szCs w:val="22"/>
        </w:rPr>
      </w:pPr>
      <w:r w:rsidRPr="009E55F5">
        <w:rPr>
          <w:rFonts w:ascii="Book Antiqua" w:hAnsi="Book Antiqua" w:cs="Arial"/>
          <w:sz w:val="22"/>
          <w:szCs w:val="22"/>
        </w:rPr>
        <w:t>La cantidad de asuntos finalizados por medio de conciliaciones superó el parámetro esperado, al finalizarse un total de 46 873,00 asuntos, en relación con los 44 747,00 esperados, lo que representó un nivel de cumplimiento de 104,75%.</w:t>
      </w:r>
    </w:p>
    <w:p w14:paraId="0CB68A65" w14:textId="77777777" w:rsidR="00D04B97" w:rsidRPr="009E55F5" w:rsidRDefault="00D04B97" w:rsidP="00602B33">
      <w:pPr>
        <w:spacing w:after="160" w:line="360" w:lineRule="auto"/>
        <w:ind w:left="360"/>
        <w:jc w:val="both"/>
        <w:rPr>
          <w:rFonts w:ascii="Book Antiqua" w:hAnsi="Book Antiqua" w:cs="Arial"/>
          <w:sz w:val="22"/>
          <w:szCs w:val="22"/>
        </w:rPr>
      </w:pPr>
      <w:r w:rsidRPr="009E55F5">
        <w:rPr>
          <w:rFonts w:ascii="Book Antiqua" w:hAnsi="Book Antiqua" w:cs="Arial"/>
          <w:sz w:val="22"/>
          <w:szCs w:val="22"/>
        </w:rPr>
        <w:t xml:space="preserve"> El cumplimiento de la meta más allá de lo proyectado obedece al esfuerzo realizado por la institución en promover la aplicación de la Ley N°7727 (Resolución Alterna de Conflictos y Promoción de la Paz Social) en los despachos judiciales del país, como medida alterna de conflicto, aunado a la anuencia de las partes en lograr una solución en común acuerdo, sin la necesidad de una resolución impuesta. En línea con lo anterior, el Centro de Conciliación del Poder Judicial pone a disposición de las personas usuarias, un total de 10 sedes distribuidas en distintos circuitos judiciales del país. </w:t>
      </w:r>
    </w:p>
    <w:p w14:paraId="51E7EC8D" w14:textId="77777777" w:rsidR="00D04B97" w:rsidRPr="009E55F5" w:rsidRDefault="00D04B97" w:rsidP="00602B33">
      <w:pPr>
        <w:spacing w:after="160" w:line="360" w:lineRule="auto"/>
        <w:ind w:left="360"/>
        <w:jc w:val="both"/>
        <w:rPr>
          <w:rFonts w:ascii="Book Antiqua" w:hAnsi="Book Antiqua" w:cs="Arial"/>
          <w:sz w:val="22"/>
          <w:szCs w:val="22"/>
        </w:rPr>
      </w:pPr>
      <w:r w:rsidRPr="009E55F5">
        <w:rPr>
          <w:rFonts w:ascii="Book Antiqua" w:hAnsi="Book Antiqua" w:cs="Arial"/>
          <w:sz w:val="22"/>
          <w:szCs w:val="22"/>
        </w:rPr>
        <w:t xml:space="preserve">Entre los beneficios que ofrece esta medida de solución alterna, se citan lo siguientes: </w:t>
      </w:r>
    </w:p>
    <w:p w14:paraId="496ACF57" w14:textId="77777777" w:rsidR="00D04B97" w:rsidRPr="009E55F5" w:rsidRDefault="00D04B97" w:rsidP="00602B33">
      <w:pPr>
        <w:pStyle w:val="Prrafodelista"/>
        <w:numPr>
          <w:ilvl w:val="0"/>
          <w:numId w:val="28"/>
        </w:numPr>
        <w:spacing w:after="160" w:line="360" w:lineRule="auto"/>
        <w:contextualSpacing/>
        <w:jc w:val="both"/>
        <w:rPr>
          <w:rFonts w:ascii="Book Antiqua" w:hAnsi="Book Antiqua" w:cs="Arial"/>
          <w:sz w:val="22"/>
          <w:szCs w:val="22"/>
        </w:rPr>
      </w:pPr>
      <w:r w:rsidRPr="009E55F5">
        <w:rPr>
          <w:rFonts w:ascii="Book Antiqua" w:hAnsi="Book Antiqua" w:cs="Arial"/>
          <w:sz w:val="22"/>
          <w:szCs w:val="22"/>
        </w:rPr>
        <w:lastRenderedPageBreak/>
        <w:t>Constituye un apoyo para la mitigación de los efectos del retardo judicial.</w:t>
      </w:r>
    </w:p>
    <w:p w14:paraId="21A10896" w14:textId="77777777" w:rsidR="00D04B97" w:rsidRPr="009E55F5" w:rsidRDefault="00D04B97" w:rsidP="00602B33">
      <w:pPr>
        <w:pStyle w:val="Prrafodelista"/>
        <w:numPr>
          <w:ilvl w:val="0"/>
          <w:numId w:val="28"/>
        </w:numPr>
        <w:spacing w:after="160" w:line="360" w:lineRule="auto"/>
        <w:contextualSpacing/>
        <w:jc w:val="both"/>
        <w:rPr>
          <w:rFonts w:ascii="Book Antiqua" w:hAnsi="Book Antiqua" w:cs="Arial"/>
          <w:sz w:val="22"/>
          <w:szCs w:val="22"/>
        </w:rPr>
      </w:pPr>
      <w:r w:rsidRPr="009E55F5">
        <w:rPr>
          <w:rFonts w:ascii="Book Antiqua" w:hAnsi="Book Antiqua" w:cs="Arial"/>
          <w:sz w:val="22"/>
          <w:szCs w:val="22"/>
        </w:rPr>
        <w:t>Se pone a disposición de la persona usuaria una justicia más humana, accesible y célere para la solución de sus conflictos.</w:t>
      </w:r>
    </w:p>
    <w:p w14:paraId="39D31D03" w14:textId="77777777" w:rsidR="00D04B97" w:rsidRPr="009E55F5" w:rsidRDefault="00D04B97" w:rsidP="00602B33">
      <w:pPr>
        <w:pStyle w:val="Prrafodelista"/>
        <w:numPr>
          <w:ilvl w:val="0"/>
          <w:numId w:val="28"/>
        </w:numPr>
        <w:spacing w:after="160" w:line="360" w:lineRule="auto"/>
        <w:contextualSpacing/>
        <w:jc w:val="both"/>
        <w:rPr>
          <w:rFonts w:ascii="Book Antiqua" w:hAnsi="Book Antiqua" w:cs="Arial"/>
          <w:sz w:val="22"/>
          <w:szCs w:val="22"/>
        </w:rPr>
      </w:pPr>
      <w:r w:rsidRPr="009E55F5">
        <w:rPr>
          <w:rFonts w:ascii="Book Antiqua" w:hAnsi="Book Antiqua" w:cs="Arial"/>
          <w:sz w:val="22"/>
          <w:szCs w:val="22"/>
        </w:rPr>
        <w:t>Se promueve la paz social.</w:t>
      </w:r>
    </w:p>
    <w:p w14:paraId="730CD09B" w14:textId="77777777" w:rsidR="00D04B97" w:rsidRPr="009E55F5" w:rsidRDefault="00D04B97" w:rsidP="00602B33">
      <w:pPr>
        <w:pStyle w:val="Prrafodelista"/>
        <w:numPr>
          <w:ilvl w:val="0"/>
          <w:numId w:val="28"/>
        </w:numPr>
        <w:spacing w:after="160" w:line="360" w:lineRule="auto"/>
        <w:contextualSpacing/>
        <w:jc w:val="both"/>
        <w:rPr>
          <w:rFonts w:ascii="Book Antiqua" w:hAnsi="Book Antiqua" w:cs="Arial"/>
          <w:sz w:val="22"/>
          <w:szCs w:val="22"/>
        </w:rPr>
      </w:pPr>
      <w:r w:rsidRPr="009E55F5">
        <w:rPr>
          <w:rFonts w:ascii="Book Antiqua" w:hAnsi="Book Antiqua" w:cs="Arial"/>
          <w:sz w:val="22"/>
          <w:szCs w:val="22"/>
        </w:rPr>
        <w:t>Se promueven acuerdos más ajustados a la expectativa de las personas usuarias.</w:t>
      </w:r>
    </w:p>
    <w:p w14:paraId="4DABC650" w14:textId="77777777" w:rsidR="00D04B97" w:rsidRPr="009E55F5" w:rsidRDefault="00D04B97" w:rsidP="00602B33">
      <w:pPr>
        <w:pStyle w:val="Prrafodelista"/>
        <w:numPr>
          <w:ilvl w:val="0"/>
          <w:numId w:val="28"/>
        </w:numPr>
        <w:spacing w:after="160" w:line="360" w:lineRule="auto"/>
        <w:contextualSpacing/>
        <w:jc w:val="both"/>
        <w:rPr>
          <w:rFonts w:ascii="Book Antiqua" w:hAnsi="Book Antiqua" w:cs="Arial"/>
          <w:sz w:val="22"/>
          <w:szCs w:val="22"/>
        </w:rPr>
      </w:pPr>
      <w:r w:rsidRPr="009E55F5">
        <w:rPr>
          <w:rFonts w:ascii="Book Antiqua" w:hAnsi="Book Antiqua" w:cs="Arial"/>
          <w:sz w:val="22"/>
          <w:szCs w:val="22"/>
        </w:rPr>
        <w:t>Reducción de costos para las personas usuarias y para la institución.</w:t>
      </w:r>
    </w:p>
    <w:p w14:paraId="51E3DC94" w14:textId="77777777" w:rsidR="00D04B97" w:rsidRPr="009E55F5" w:rsidRDefault="00D04B97" w:rsidP="00602B33">
      <w:pPr>
        <w:spacing w:before="240" w:after="120" w:line="360" w:lineRule="auto"/>
        <w:jc w:val="both"/>
        <w:rPr>
          <w:rFonts w:ascii="Book Antiqua" w:hAnsi="Book Antiqua" w:cs="Arial"/>
          <w:sz w:val="22"/>
          <w:szCs w:val="22"/>
          <w:lang w:val="es-ES_tradnl"/>
        </w:rPr>
      </w:pPr>
      <w:r w:rsidRPr="009E55F5">
        <w:rPr>
          <w:rFonts w:ascii="Book Antiqua" w:hAnsi="Book Antiqua" w:cs="Arial"/>
          <w:sz w:val="22"/>
          <w:szCs w:val="22"/>
          <w:lang w:val="es-ES_tradnl"/>
        </w:rPr>
        <w:t>El siguiente cuadro presenta los indicadores con cumplimiento menor al 45,00% al 30/06/2023 y menor al 90,00% al 31/12/2023.</w:t>
      </w:r>
    </w:p>
    <w:p w14:paraId="230788E5" w14:textId="77777777" w:rsidR="008F6EC9" w:rsidRPr="009E55F5" w:rsidRDefault="008F6EC9" w:rsidP="003B6FEF">
      <w:pPr>
        <w:spacing w:line="360" w:lineRule="auto"/>
        <w:rPr>
          <w:rFonts w:ascii="Book Antiqua" w:hAnsi="Book Antiqua" w:cs="Arial"/>
          <w:b/>
          <w:sz w:val="22"/>
          <w:szCs w:val="22"/>
          <w:lang w:val="es-MX"/>
        </w:rPr>
      </w:pPr>
    </w:p>
    <w:p w14:paraId="156F9419" w14:textId="2FF2FDC7" w:rsidR="0013058D" w:rsidRPr="009E55F5" w:rsidRDefault="004C4F40" w:rsidP="00294B39">
      <w:pPr>
        <w:spacing w:line="276" w:lineRule="auto"/>
        <w:contextualSpacing/>
        <w:jc w:val="center"/>
        <w:rPr>
          <w:rFonts w:ascii="Book Antiqua" w:hAnsi="Book Antiqua" w:cs="Arial"/>
          <w:b/>
          <w:color w:val="000000" w:themeColor="text1"/>
          <w:sz w:val="22"/>
          <w:szCs w:val="22"/>
        </w:rPr>
      </w:pPr>
      <w:r w:rsidRPr="009E55F5">
        <w:rPr>
          <w:rFonts w:ascii="Book Antiqua" w:hAnsi="Book Antiqua" w:cs="Arial"/>
          <w:b/>
          <w:sz w:val="22"/>
          <w:szCs w:val="22"/>
        </w:rPr>
        <w:t xml:space="preserve">Cuadro </w:t>
      </w:r>
      <w:r w:rsidR="009F0821" w:rsidRPr="009E55F5">
        <w:rPr>
          <w:rFonts w:ascii="Book Antiqua" w:hAnsi="Book Antiqua" w:cs="Arial"/>
          <w:b/>
          <w:bCs/>
          <w:sz w:val="22"/>
          <w:szCs w:val="22"/>
        </w:rPr>
        <w:fldChar w:fldCharType="begin"/>
      </w:r>
      <w:r w:rsidR="009F0821" w:rsidRPr="009E55F5">
        <w:rPr>
          <w:rFonts w:ascii="Book Antiqua" w:hAnsi="Book Antiqua" w:cs="Arial"/>
          <w:b/>
          <w:bCs/>
          <w:sz w:val="22"/>
          <w:szCs w:val="22"/>
        </w:rPr>
        <w:instrText xml:space="preserve"> SEQ Cuadro \* ARABIC </w:instrText>
      </w:r>
      <w:r w:rsidR="009F0821" w:rsidRPr="009E55F5">
        <w:rPr>
          <w:rFonts w:ascii="Book Antiqua" w:hAnsi="Book Antiqua" w:cs="Arial"/>
          <w:b/>
          <w:bCs/>
          <w:sz w:val="22"/>
          <w:szCs w:val="22"/>
        </w:rPr>
        <w:fldChar w:fldCharType="separate"/>
      </w:r>
      <w:r w:rsidR="009F0821" w:rsidRPr="009E55F5">
        <w:rPr>
          <w:rFonts w:ascii="Book Antiqua" w:hAnsi="Book Antiqua" w:cs="Arial"/>
          <w:b/>
          <w:bCs/>
          <w:noProof/>
          <w:sz w:val="22"/>
          <w:szCs w:val="22"/>
        </w:rPr>
        <w:t>23</w:t>
      </w:r>
      <w:r w:rsidR="009F0821"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13058D" w:rsidRPr="009E55F5">
        <w:rPr>
          <w:rFonts w:ascii="Book Antiqua" w:hAnsi="Book Antiqua" w:cs="Arial"/>
          <w:color w:val="000000" w:themeColor="text1"/>
          <w:sz w:val="22"/>
          <w:szCs w:val="22"/>
          <w:lang w:val="es-CR" w:eastAsia="es-CR"/>
        </w:rPr>
        <w:t xml:space="preserve"> </w:t>
      </w:r>
      <w:r w:rsidR="0013058D" w:rsidRPr="009E55F5">
        <w:rPr>
          <w:rFonts w:ascii="Book Antiqua" w:hAnsi="Book Antiqua" w:cs="Arial"/>
          <w:b/>
          <w:color w:val="000000" w:themeColor="text1"/>
          <w:sz w:val="22"/>
          <w:szCs w:val="22"/>
          <w:lang w:val="es-CR" w:eastAsia="es-CR"/>
        </w:rPr>
        <w:t xml:space="preserve">Indicadores con cumplimiento menor al </w:t>
      </w:r>
      <w:r w:rsidR="0013058D" w:rsidRPr="009E55F5">
        <w:rPr>
          <w:rFonts w:ascii="Book Antiqua" w:hAnsi="Book Antiqua" w:cs="Arial"/>
          <w:b/>
          <w:color w:val="000000" w:themeColor="text1"/>
          <w:sz w:val="22"/>
          <w:szCs w:val="22"/>
        </w:rPr>
        <w:t>25,00% al 30/06/202</w:t>
      </w:r>
      <w:r w:rsidR="007F4C92" w:rsidRPr="009E55F5">
        <w:rPr>
          <w:rFonts w:ascii="Book Antiqua" w:hAnsi="Book Antiqua" w:cs="Arial"/>
          <w:b/>
          <w:color w:val="000000" w:themeColor="text1"/>
          <w:sz w:val="22"/>
          <w:szCs w:val="22"/>
        </w:rPr>
        <w:t>3</w:t>
      </w:r>
      <w:r w:rsidR="0013058D" w:rsidRPr="009E55F5">
        <w:rPr>
          <w:rFonts w:ascii="Book Antiqua" w:hAnsi="Book Antiqua" w:cs="Arial"/>
          <w:b/>
          <w:color w:val="000000" w:themeColor="text1"/>
          <w:sz w:val="22"/>
          <w:szCs w:val="22"/>
        </w:rPr>
        <w:t xml:space="preserve"> </w:t>
      </w:r>
    </w:p>
    <w:p w14:paraId="74913DE6" w14:textId="705CF70A" w:rsidR="0013058D" w:rsidRPr="009E55F5" w:rsidRDefault="0013058D" w:rsidP="00294B39">
      <w:pPr>
        <w:spacing w:line="276" w:lineRule="auto"/>
        <w:contextualSpacing/>
        <w:jc w:val="center"/>
        <w:rPr>
          <w:rFonts w:ascii="Book Antiqua" w:hAnsi="Book Antiqua" w:cs="Arial"/>
          <w:b/>
          <w:color w:val="000000"/>
          <w:sz w:val="22"/>
          <w:szCs w:val="22"/>
          <w:lang w:val="es-CR" w:eastAsia="es-CR"/>
        </w:rPr>
      </w:pPr>
      <w:r w:rsidRPr="009E55F5">
        <w:rPr>
          <w:rFonts w:ascii="Book Antiqua" w:hAnsi="Book Antiqua" w:cs="Arial"/>
          <w:b/>
          <w:color w:val="000000" w:themeColor="text1"/>
          <w:sz w:val="22"/>
          <w:szCs w:val="22"/>
        </w:rPr>
        <w:t xml:space="preserve">y </w:t>
      </w:r>
      <w:r w:rsidRPr="009E55F5">
        <w:rPr>
          <w:rFonts w:ascii="Book Antiqua" w:hAnsi="Book Antiqua" w:cs="Arial"/>
          <w:b/>
          <w:color w:val="000000"/>
          <w:sz w:val="22"/>
          <w:szCs w:val="22"/>
          <w:lang w:val="es-CR" w:eastAsia="es-CR"/>
        </w:rPr>
        <w:t>menor al 90,00% al 31/12/202</w:t>
      </w:r>
      <w:r w:rsidR="0002739B" w:rsidRPr="009E55F5">
        <w:rPr>
          <w:rFonts w:ascii="Book Antiqua" w:hAnsi="Book Antiqua" w:cs="Arial"/>
          <w:b/>
          <w:color w:val="000000"/>
          <w:sz w:val="22"/>
          <w:szCs w:val="22"/>
          <w:lang w:val="es-CR" w:eastAsia="es-CR"/>
        </w:rPr>
        <w:t>3</w:t>
      </w:r>
      <w:r w:rsidRPr="009E55F5">
        <w:rPr>
          <w:rFonts w:ascii="Book Antiqua" w:hAnsi="Book Antiqua" w:cs="Arial"/>
          <w:b/>
          <w:color w:val="000000"/>
          <w:sz w:val="22"/>
          <w:szCs w:val="22"/>
          <w:lang w:val="es-CR" w:eastAsia="es-CR"/>
        </w:rPr>
        <w:t xml:space="preserve"> </w:t>
      </w:r>
    </w:p>
    <w:p w14:paraId="030090F3" w14:textId="519E3713" w:rsidR="0013058D" w:rsidRPr="009E55F5" w:rsidRDefault="00B55CE7" w:rsidP="00294B39">
      <w:pPr>
        <w:spacing w:line="276" w:lineRule="auto"/>
        <w:jc w:val="center"/>
        <w:rPr>
          <w:rFonts w:ascii="Book Antiqua" w:hAnsi="Book Antiqua" w:cs="Arial"/>
          <w:sz w:val="22"/>
          <w:szCs w:val="22"/>
          <w:lang w:val="es-ES_tradnl"/>
        </w:rPr>
      </w:pPr>
      <w:r w:rsidRPr="009E55F5">
        <w:rPr>
          <w:rFonts w:ascii="Book Antiqua" w:hAnsi="Book Antiqua" w:cs="Arial"/>
          <w:sz w:val="22"/>
          <w:szCs w:val="22"/>
          <w:lang w:val="es-ES_tradnl"/>
        </w:rPr>
        <w:t xml:space="preserve">927 Servicio Jurisdiccional </w:t>
      </w:r>
    </w:p>
    <w:p w14:paraId="3C407DFA" w14:textId="30C46684" w:rsidR="00A6340F" w:rsidRPr="009E55F5" w:rsidRDefault="0013058D" w:rsidP="00294B39">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w:t>
      </w:r>
      <w:r w:rsidR="006B338B" w:rsidRPr="009E55F5">
        <w:rPr>
          <w:rFonts w:ascii="Book Antiqua" w:hAnsi="Book Antiqua" w:cs="Arial"/>
          <w:color w:val="000000" w:themeColor="text1"/>
          <w:sz w:val="22"/>
          <w:szCs w:val="22"/>
          <w:lang w:val="es-ES_tradnl"/>
        </w:rPr>
        <w:t>3</w:t>
      </w:r>
    </w:p>
    <w:p w14:paraId="1AD8BECC" w14:textId="522299DD" w:rsidR="00E21F55" w:rsidRPr="009E55F5" w:rsidRDefault="00A6340F" w:rsidP="006B338B">
      <w:pPr>
        <w:spacing w:line="360" w:lineRule="auto"/>
        <w:contextualSpacing/>
        <w:jc w:val="center"/>
        <w:rPr>
          <w:rFonts w:ascii="Book Antiqua" w:hAnsi="Book Antiqua" w:cs="Arial"/>
          <w:color w:val="000000" w:themeColor="text1"/>
          <w:sz w:val="22"/>
          <w:szCs w:val="22"/>
          <w:lang w:val="es-ES_tradnl"/>
        </w:rPr>
      </w:pPr>
      <w:r w:rsidRPr="009E55F5">
        <w:rPr>
          <w:rFonts w:ascii="Book Antiqua" w:hAnsi="Book Antiqua"/>
          <w:noProof/>
          <w:sz w:val="22"/>
          <w:szCs w:val="22"/>
        </w:rPr>
        <w:drawing>
          <wp:inline distT="0" distB="0" distL="0" distR="0" wp14:anchorId="0AC23EAB" wp14:editId="68867BC0">
            <wp:extent cx="5400040" cy="609469"/>
            <wp:effectExtent l="0" t="0" r="0" b="635"/>
            <wp:docPr id="2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609469"/>
                    </a:xfrm>
                    <a:prstGeom prst="rect">
                      <a:avLst/>
                    </a:prstGeom>
                  </pic:spPr>
                </pic:pic>
              </a:graphicData>
            </a:graphic>
          </wp:inline>
        </w:drawing>
      </w:r>
    </w:p>
    <w:p w14:paraId="52278365" w14:textId="77777777" w:rsidR="006B338B" w:rsidRPr="009E55F5" w:rsidRDefault="006B338B" w:rsidP="00602B33">
      <w:pPr>
        <w:spacing w:line="276" w:lineRule="auto"/>
        <w:contextualSpacing/>
        <w:rPr>
          <w:rFonts w:ascii="Book Antiqua" w:hAnsi="Book Antiqua" w:cs="Arial"/>
          <w:color w:val="1F497D" w:themeColor="text2"/>
          <w:sz w:val="16"/>
          <w:szCs w:val="16"/>
          <w:lang w:eastAsia="es-CR"/>
        </w:rPr>
      </w:pPr>
      <w:r w:rsidRPr="009E55F5">
        <w:rPr>
          <w:rFonts w:ascii="Book Antiqua" w:hAnsi="Book Antiqua" w:cs="Arial"/>
          <w:b/>
          <w:color w:val="000000"/>
          <w:sz w:val="16"/>
          <w:szCs w:val="16"/>
          <w:lang w:eastAsia="es-CR"/>
        </w:rPr>
        <w:t>Fuente</w:t>
      </w:r>
      <w:r w:rsidRPr="009E55F5">
        <w:rPr>
          <w:rFonts w:ascii="Book Antiqua" w:hAnsi="Book Antiqua" w:cs="Arial"/>
          <w:color w:val="000000"/>
          <w:sz w:val="16"/>
          <w:szCs w:val="16"/>
          <w:lang w:eastAsia="es-CR"/>
        </w:rPr>
        <w:t xml:space="preserve">: </w:t>
      </w:r>
      <w:r w:rsidRPr="009E55F5">
        <w:rPr>
          <w:rFonts w:ascii="Book Antiqua" w:hAnsi="Book Antiqua" w:cs="Arial"/>
          <w:sz w:val="16"/>
          <w:szCs w:val="16"/>
          <w:lang w:val="es-ES_tradnl"/>
        </w:rPr>
        <w:t>Subproceso de Estadística, Dirección de Planificación del Poder Judicial.</w:t>
      </w:r>
    </w:p>
    <w:p w14:paraId="50E897CD" w14:textId="77777777" w:rsidR="006B338B" w:rsidRPr="009E55F5" w:rsidRDefault="006B338B" w:rsidP="00602B3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1/ Corresponde al número de factor indicado para el informe semestral.</w:t>
      </w:r>
    </w:p>
    <w:p w14:paraId="061472B6" w14:textId="77777777" w:rsidR="006B338B" w:rsidRPr="009E55F5" w:rsidRDefault="006B338B" w:rsidP="00602B3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2/ Corresponde a la acción correctiva indicada en el informe semestral.</w:t>
      </w:r>
    </w:p>
    <w:p w14:paraId="59815E6C" w14:textId="77777777" w:rsidR="006B338B" w:rsidRPr="009E55F5" w:rsidRDefault="006B338B" w:rsidP="00602B3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3/ Se refiere a si la acción señalada en el informe semestral fue o no efectiva y las justificaciones.</w:t>
      </w:r>
    </w:p>
    <w:p w14:paraId="531038D0" w14:textId="77777777" w:rsidR="006B338B" w:rsidRPr="009E55F5" w:rsidRDefault="006B338B" w:rsidP="00602B3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4/ Corresponde al número de factor que afectó el resultado al finalizar el año el cual podría ser igual o diferente al presentado al I semestre.</w:t>
      </w:r>
    </w:p>
    <w:p w14:paraId="30606CC3" w14:textId="77777777" w:rsidR="006B338B" w:rsidRPr="009E55F5" w:rsidRDefault="006B338B" w:rsidP="00602B33">
      <w:pPr>
        <w:spacing w:line="276" w:lineRule="auto"/>
        <w:contextualSpacing/>
        <w:jc w:val="both"/>
        <w:rPr>
          <w:rFonts w:ascii="Book Antiqua" w:hAnsi="Book Antiqua" w:cs="Arial"/>
          <w:color w:val="000000"/>
          <w:sz w:val="16"/>
          <w:szCs w:val="16"/>
          <w:lang w:eastAsia="es-CR"/>
        </w:rPr>
      </w:pPr>
      <w:r w:rsidRPr="009E55F5">
        <w:rPr>
          <w:rFonts w:ascii="Book Antiqua" w:hAnsi="Book Antiqua" w:cs="Arial"/>
          <w:color w:val="000000"/>
          <w:sz w:val="16"/>
          <w:szCs w:val="16"/>
          <w:lang w:eastAsia="es-CR"/>
        </w:rPr>
        <w:t>5/ Se refiere a cómo los factores que se presentaron en el II semestre incidieron en el resultado obtenido.</w:t>
      </w:r>
    </w:p>
    <w:p w14:paraId="43A8386A" w14:textId="77777777" w:rsidR="007D4C3E" w:rsidRPr="009E55F5" w:rsidRDefault="007D4C3E" w:rsidP="006E1F28">
      <w:pPr>
        <w:spacing w:line="360" w:lineRule="auto"/>
        <w:contextualSpacing/>
        <w:jc w:val="both"/>
        <w:rPr>
          <w:rFonts w:ascii="Book Antiqua" w:hAnsi="Book Antiqua" w:cs="Arial"/>
          <w:color w:val="000000"/>
          <w:sz w:val="22"/>
          <w:szCs w:val="22"/>
          <w:lang w:val="es-CR" w:eastAsia="es-CR"/>
        </w:rPr>
      </w:pPr>
    </w:p>
    <w:p w14:paraId="56A79091" w14:textId="742EF6EF" w:rsidR="0013058D" w:rsidRPr="009E55F5" w:rsidRDefault="004C4F40" w:rsidP="00294B39">
      <w:pPr>
        <w:spacing w:line="276" w:lineRule="auto"/>
        <w:contextualSpacing/>
        <w:jc w:val="center"/>
        <w:rPr>
          <w:rFonts w:ascii="Book Antiqua" w:hAnsi="Book Antiqua" w:cs="Arial"/>
          <w:b/>
          <w:color w:val="000000"/>
          <w:sz w:val="22"/>
          <w:szCs w:val="22"/>
          <w:lang w:val="es-CR" w:eastAsia="es-CR"/>
        </w:rPr>
      </w:pPr>
      <w:r w:rsidRPr="009E55F5">
        <w:rPr>
          <w:rFonts w:ascii="Book Antiqua" w:hAnsi="Book Antiqua" w:cs="Arial"/>
          <w:b/>
          <w:sz w:val="22"/>
          <w:szCs w:val="22"/>
        </w:rPr>
        <w:t>Cuadro</w:t>
      </w:r>
      <w:r w:rsidR="009F0821" w:rsidRPr="009E55F5">
        <w:rPr>
          <w:rFonts w:ascii="Book Antiqua" w:hAnsi="Book Antiqua" w:cs="Arial"/>
          <w:b/>
          <w:sz w:val="22"/>
          <w:szCs w:val="22"/>
        </w:rPr>
        <w:t xml:space="preserve"> </w:t>
      </w:r>
      <w:r w:rsidR="009F0821" w:rsidRPr="009E55F5">
        <w:rPr>
          <w:rFonts w:ascii="Book Antiqua" w:hAnsi="Book Antiqua" w:cs="Arial"/>
          <w:b/>
          <w:bCs/>
          <w:sz w:val="22"/>
          <w:szCs w:val="22"/>
        </w:rPr>
        <w:fldChar w:fldCharType="begin"/>
      </w:r>
      <w:r w:rsidR="009F0821" w:rsidRPr="009E55F5">
        <w:rPr>
          <w:rFonts w:ascii="Book Antiqua" w:hAnsi="Book Antiqua" w:cs="Arial"/>
          <w:b/>
          <w:bCs/>
          <w:sz w:val="22"/>
          <w:szCs w:val="22"/>
        </w:rPr>
        <w:instrText xml:space="preserve"> SEQ Cuadro \* ARABIC </w:instrText>
      </w:r>
      <w:r w:rsidR="009F0821" w:rsidRPr="009E55F5">
        <w:rPr>
          <w:rFonts w:ascii="Book Antiqua" w:hAnsi="Book Antiqua" w:cs="Arial"/>
          <w:b/>
          <w:bCs/>
          <w:sz w:val="22"/>
          <w:szCs w:val="22"/>
        </w:rPr>
        <w:fldChar w:fldCharType="separate"/>
      </w:r>
      <w:r w:rsidR="009F0821" w:rsidRPr="009E55F5">
        <w:rPr>
          <w:rFonts w:ascii="Book Antiqua" w:hAnsi="Book Antiqua" w:cs="Arial"/>
          <w:b/>
          <w:bCs/>
          <w:noProof/>
          <w:sz w:val="22"/>
          <w:szCs w:val="22"/>
        </w:rPr>
        <w:t>24</w:t>
      </w:r>
      <w:r w:rsidR="009F0821"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13058D" w:rsidRPr="009E55F5">
        <w:rPr>
          <w:rFonts w:ascii="Book Antiqua" w:hAnsi="Book Antiqua" w:cs="Arial"/>
          <w:b/>
          <w:color w:val="000000" w:themeColor="text1"/>
          <w:sz w:val="22"/>
          <w:szCs w:val="22"/>
          <w:lang w:val="es-CR" w:eastAsia="es-CR"/>
        </w:rPr>
        <w:t xml:space="preserve">Indicadores con cumplimiento mayor al </w:t>
      </w:r>
      <w:r w:rsidR="00B66953" w:rsidRPr="009E55F5">
        <w:rPr>
          <w:rFonts w:ascii="Book Antiqua" w:hAnsi="Book Antiqua" w:cs="Arial"/>
          <w:b/>
          <w:color w:val="000000" w:themeColor="text1"/>
          <w:sz w:val="22"/>
          <w:szCs w:val="22"/>
          <w:lang w:val="es-CR" w:eastAsia="es-CR"/>
        </w:rPr>
        <w:t>4</w:t>
      </w:r>
      <w:r w:rsidR="0013058D" w:rsidRPr="009E55F5">
        <w:rPr>
          <w:rFonts w:ascii="Book Antiqua" w:hAnsi="Book Antiqua" w:cs="Arial"/>
          <w:b/>
          <w:color w:val="000000" w:themeColor="text1"/>
          <w:sz w:val="22"/>
          <w:szCs w:val="22"/>
          <w:lang w:val="es-CR" w:eastAsia="es-CR"/>
        </w:rPr>
        <w:t>5,00% al 30/06/202</w:t>
      </w:r>
      <w:r w:rsidR="00B66953" w:rsidRPr="009E55F5">
        <w:rPr>
          <w:rFonts w:ascii="Book Antiqua" w:hAnsi="Book Antiqua" w:cs="Arial"/>
          <w:b/>
          <w:color w:val="000000" w:themeColor="text1"/>
          <w:sz w:val="22"/>
          <w:szCs w:val="22"/>
          <w:lang w:val="es-CR" w:eastAsia="es-CR"/>
        </w:rPr>
        <w:t>3</w:t>
      </w:r>
      <w:r w:rsidR="0013058D" w:rsidRPr="009E55F5">
        <w:rPr>
          <w:rFonts w:ascii="Book Antiqua" w:hAnsi="Book Antiqua" w:cs="Arial"/>
          <w:b/>
          <w:color w:val="000000" w:themeColor="text1"/>
          <w:sz w:val="22"/>
          <w:szCs w:val="22"/>
          <w:lang w:val="es-CR" w:eastAsia="es-CR"/>
        </w:rPr>
        <w:t xml:space="preserve"> y menor al 90,00% al 31/12/202</w:t>
      </w:r>
      <w:r w:rsidR="00B66953" w:rsidRPr="009E55F5">
        <w:rPr>
          <w:rFonts w:ascii="Book Antiqua" w:hAnsi="Book Antiqua" w:cs="Arial"/>
          <w:b/>
          <w:color w:val="000000" w:themeColor="text1"/>
          <w:sz w:val="22"/>
          <w:szCs w:val="22"/>
          <w:lang w:val="es-CR" w:eastAsia="es-CR"/>
        </w:rPr>
        <w:t>3</w:t>
      </w:r>
      <w:r w:rsidR="0013058D" w:rsidRPr="009E55F5">
        <w:rPr>
          <w:rFonts w:ascii="Book Antiqua" w:hAnsi="Book Antiqua" w:cs="Arial"/>
          <w:b/>
          <w:color w:val="000000" w:themeColor="text1"/>
          <w:sz w:val="22"/>
          <w:szCs w:val="22"/>
          <w:lang w:val="es-CR" w:eastAsia="es-CR"/>
        </w:rPr>
        <w:t xml:space="preserve"> </w:t>
      </w:r>
    </w:p>
    <w:p w14:paraId="7561F406" w14:textId="28F10C5C" w:rsidR="0013058D" w:rsidRPr="009E55F5" w:rsidRDefault="00B55CE7" w:rsidP="00294B39">
      <w:pPr>
        <w:spacing w:line="276" w:lineRule="auto"/>
        <w:jc w:val="center"/>
        <w:rPr>
          <w:rFonts w:ascii="Book Antiqua" w:hAnsi="Book Antiqua" w:cs="Arial"/>
          <w:sz w:val="22"/>
          <w:szCs w:val="22"/>
          <w:lang w:val="es-ES_tradnl"/>
        </w:rPr>
      </w:pPr>
      <w:r w:rsidRPr="009E55F5">
        <w:rPr>
          <w:rFonts w:ascii="Book Antiqua" w:hAnsi="Book Antiqua" w:cs="Arial"/>
          <w:sz w:val="22"/>
          <w:szCs w:val="22"/>
          <w:lang w:val="es-ES_tradnl"/>
        </w:rPr>
        <w:t xml:space="preserve">927 Servicio Jurisdiccional </w:t>
      </w:r>
    </w:p>
    <w:p w14:paraId="3E41FDD0" w14:textId="2433C6DB" w:rsidR="00E21F55" w:rsidRPr="009E55F5" w:rsidRDefault="0013058D" w:rsidP="00602B33">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w:t>
      </w:r>
      <w:r w:rsidR="007C2F41" w:rsidRPr="009E55F5">
        <w:rPr>
          <w:rFonts w:ascii="Book Antiqua" w:hAnsi="Book Antiqua" w:cs="Arial"/>
          <w:color w:val="000000" w:themeColor="text1"/>
          <w:sz w:val="22"/>
          <w:szCs w:val="22"/>
          <w:lang w:val="es-ES_tradnl"/>
        </w:rPr>
        <w:t>3</w:t>
      </w:r>
    </w:p>
    <w:p w14:paraId="3FD1B392" w14:textId="05653EF1" w:rsidR="00E21F55" w:rsidRPr="009E55F5" w:rsidRDefault="00BC704C" w:rsidP="003B6FEF">
      <w:pPr>
        <w:spacing w:line="360" w:lineRule="auto"/>
        <w:jc w:val="center"/>
        <w:rPr>
          <w:rFonts w:ascii="Book Antiqua" w:hAnsi="Book Antiqua" w:cs="Arial"/>
          <w:b/>
          <w:sz w:val="22"/>
          <w:szCs w:val="22"/>
          <w:highlight w:val="yellow"/>
          <w:lang w:val="es-MX"/>
        </w:rPr>
      </w:pPr>
      <w:r w:rsidRPr="009E55F5">
        <w:rPr>
          <w:rFonts w:ascii="Book Antiqua" w:hAnsi="Book Antiqua"/>
          <w:noProof/>
        </w:rPr>
        <w:drawing>
          <wp:inline distT="0" distB="0" distL="0" distR="0" wp14:anchorId="18C6362B" wp14:editId="7AC4607D">
            <wp:extent cx="5400040" cy="461645"/>
            <wp:effectExtent l="0" t="0" r="0" b="0"/>
            <wp:docPr id="58581454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14543" name=""/>
                    <pic:cNvPicPr/>
                  </pic:nvPicPr>
                  <pic:blipFill>
                    <a:blip r:embed="rId39"/>
                    <a:stretch>
                      <a:fillRect/>
                    </a:stretch>
                  </pic:blipFill>
                  <pic:spPr>
                    <a:xfrm>
                      <a:off x="0" y="0"/>
                      <a:ext cx="5400040" cy="461645"/>
                    </a:xfrm>
                    <a:prstGeom prst="rect">
                      <a:avLst/>
                    </a:prstGeom>
                  </pic:spPr>
                </pic:pic>
              </a:graphicData>
            </a:graphic>
          </wp:inline>
        </w:drawing>
      </w:r>
    </w:p>
    <w:p w14:paraId="72B47592" w14:textId="1189CEEF" w:rsidR="00BC704C" w:rsidRPr="009E55F5" w:rsidRDefault="00BC704C" w:rsidP="00E269D4">
      <w:pPr>
        <w:spacing w:line="360" w:lineRule="auto"/>
        <w:rPr>
          <w:rFonts w:ascii="Book Antiqua" w:hAnsi="Book Antiqua" w:cs="Arial"/>
          <w:b/>
          <w:color w:val="1F497D" w:themeColor="text2"/>
          <w:sz w:val="22"/>
          <w:szCs w:val="22"/>
          <w:highlight w:val="yellow"/>
          <w:lang w:val="es-MX"/>
        </w:rPr>
      </w:pPr>
      <w:r w:rsidRPr="009E55F5">
        <w:rPr>
          <w:rFonts w:ascii="Book Antiqua" w:hAnsi="Book Antiqua" w:cs="Arial"/>
          <w:b/>
          <w:bCs/>
          <w:sz w:val="16"/>
          <w:szCs w:val="16"/>
          <w:lang w:val="es-ES_tradnl"/>
        </w:rPr>
        <w:t>Fuente</w:t>
      </w:r>
      <w:r w:rsidRPr="009E55F5">
        <w:rPr>
          <w:rFonts w:ascii="Book Antiqua" w:hAnsi="Book Antiqua" w:cs="Arial"/>
          <w:sz w:val="16"/>
          <w:szCs w:val="16"/>
          <w:lang w:val="es-ES_tradnl"/>
        </w:rPr>
        <w:t>: Subproceso de Estadística, Dirección de Planificación del Poder Judicial. 1/Corresponde al número del factor. 2/Se refiere a cómo los factores que se presentaron en el II semestre e incidieron en el resultado obtenido.</w:t>
      </w:r>
    </w:p>
    <w:p w14:paraId="55231A23" w14:textId="0FB9307F" w:rsidR="008B4871" w:rsidRPr="009E55F5" w:rsidRDefault="008B4871" w:rsidP="00D60FC9">
      <w:pPr>
        <w:spacing w:line="360" w:lineRule="auto"/>
        <w:rPr>
          <w:rFonts w:ascii="Book Antiqua" w:hAnsi="Book Antiqua" w:cs="Arial"/>
          <w:b/>
          <w:color w:val="1F497D" w:themeColor="text2"/>
          <w:sz w:val="22"/>
          <w:szCs w:val="22"/>
          <w:lang w:val="es-MX"/>
        </w:rPr>
      </w:pPr>
    </w:p>
    <w:p w14:paraId="3794116C" w14:textId="33CB958A" w:rsidR="003A02F6" w:rsidRPr="009E55F5" w:rsidRDefault="003A02F6" w:rsidP="00294B39">
      <w:pPr>
        <w:spacing w:line="276" w:lineRule="auto"/>
        <w:jc w:val="center"/>
        <w:rPr>
          <w:rFonts w:ascii="Book Antiqua" w:hAnsi="Book Antiqua" w:cs="Arial"/>
          <w:b/>
          <w:color w:val="1F497D" w:themeColor="text2"/>
          <w:sz w:val="22"/>
          <w:szCs w:val="22"/>
          <w:lang w:val="es-MX"/>
        </w:rPr>
      </w:pPr>
      <w:r w:rsidRPr="009E55F5">
        <w:rPr>
          <w:rFonts w:ascii="Book Antiqua" w:hAnsi="Book Antiqua" w:cs="Arial"/>
          <w:b/>
          <w:color w:val="1F497D" w:themeColor="text2"/>
          <w:sz w:val="22"/>
          <w:szCs w:val="22"/>
          <w:lang w:val="es-MX"/>
        </w:rPr>
        <w:lastRenderedPageBreak/>
        <w:t>Programa 930 Servicio de Defensa Pública</w:t>
      </w:r>
    </w:p>
    <w:p w14:paraId="2A5797A4" w14:textId="02812DD5" w:rsidR="00C01F25" w:rsidRPr="009E55F5" w:rsidRDefault="004C4F40" w:rsidP="00294B39">
      <w:pPr>
        <w:spacing w:line="276" w:lineRule="auto"/>
        <w:jc w:val="center"/>
        <w:rPr>
          <w:rFonts w:ascii="Book Antiqua" w:hAnsi="Book Antiqua" w:cs="Arial"/>
          <w:sz w:val="22"/>
          <w:szCs w:val="22"/>
        </w:rPr>
      </w:pPr>
      <w:r w:rsidRPr="009E55F5">
        <w:rPr>
          <w:rFonts w:ascii="Book Antiqua" w:hAnsi="Book Antiqua" w:cs="Arial"/>
          <w:b/>
          <w:sz w:val="22"/>
          <w:szCs w:val="22"/>
        </w:rPr>
        <w:t xml:space="preserve">Cuadro </w:t>
      </w:r>
      <w:r w:rsidR="009F0821" w:rsidRPr="009E55F5">
        <w:rPr>
          <w:rFonts w:ascii="Book Antiqua" w:hAnsi="Book Antiqua" w:cs="Arial"/>
          <w:b/>
          <w:bCs/>
          <w:sz w:val="22"/>
          <w:szCs w:val="22"/>
        </w:rPr>
        <w:fldChar w:fldCharType="begin"/>
      </w:r>
      <w:r w:rsidR="009F0821" w:rsidRPr="009E55F5">
        <w:rPr>
          <w:rFonts w:ascii="Book Antiqua" w:hAnsi="Book Antiqua" w:cs="Arial"/>
          <w:b/>
          <w:bCs/>
          <w:sz w:val="22"/>
          <w:szCs w:val="22"/>
        </w:rPr>
        <w:instrText xml:space="preserve"> SEQ Cuadro \* ARABIC </w:instrText>
      </w:r>
      <w:r w:rsidR="009F0821" w:rsidRPr="009E55F5">
        <w:rPr>
          <w:rFonts w:ascii="Book Antiqua" w:hAnsi="Book Antiqua" w:cs="Arial"/>
          <w:b/>
          <w:bCs/>
          <w:sz w:val="22"/>
          <w:szCs w:val="22"/>
        </w:rPr>
        <w:fldChar w:fldCharType="separate"/>
      </w:r>
      <w:r w:rsidR="009F0821" w:rsidRPr="009E55F5">
        <w:rPr>
          <w:rFonts w:ascii="Book Antiqua" w:hAnsi="Book Antiqua" w:cs="Arial"/>
          <w:b/>
          <w:bCs/>
          <w:noProof/>
          <w:sz w:val="22"/>
          <w:szCs w:val="22"/>
        </w:rPr>
        <w:t>25</w:t>
      </w:r>
      <w:r w:rsidR="009F0821"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C01F25" w:rsidRPr="009E55F5">
        <w:rPr>
          <w:rFonts w:ascii="Book Antiqua" w:hAnsi="Book Antiqua" w:cs="Arial"/>
          <w:b/>
          <w:sz w:val="22"/>
          <w:szCs w:val="22"/>
        </w:rPr>
        <w:t xml:space="preserve">Cumplimiento de indicadores </w:t>
      </w:r>
    </w:p>
    <w:p w14:paraId="7D61487D" w14:textId="77777777" w:rsidR="00C01F25" w:rsidRPr="009E55F5" w:rsidRDefault="00C01F25" w:rsidP="00294B39">
      <w:pPr>
        <w:spacing w:line="276" w:lineRule="auto"/>
        <w:jc w:val="center"/>
        <w:rPr>
          <w:rFonts w:ascii="Book Antiqua" w:hAnsi="Book Antiqua" w:cs="Arial"/>
          <w:sz w:val="22"/>
          <w:szCs w:val="22"/>
          <w:lang w:val="es-ES_tradnl"/>
        </w:rPr>
      </w:pPr>
      <w:r w:rsidRPr="009E55F5">
        <w:rPr>
          <w:rFonts w:ascii="Book Antiqua" w:hAnsi="Book Antiqua" w:cs="Arial"/>
          <w:color w:val="1F497D" w:themeColor="text2"/>
          <w:sz w:val="22"/>
          <w:szCs w:val="22"/>
          <w:lang w:val="es-ES_tradnl"/>
        </w:rPr>
        <w:t>930 00 Servicio Defensa Pública</w:t>
      </w:r>
    </w:p>
    <w:p w14:paraId="1826E26B" w14:textId="45479869" w:rsidR="00C01F25" w:rsidRPr="009E55F5" w:rsidRDefault="00C01F25" w:rsidP="00294B39">
      <w:pPr>
        <w:spacing w:line="276" w:lineRule="auto"/>
        <w:jc w:val="center"/>
        <w:rPr>
          <w:rFonts w:ascii="Book Antiqua" w:hAnsi="Book Antiqua" w:cs="Arial"/>
          <w:sz w:val="22"/>
          <w:szCs w:val="22"/>
          <w:lang w:val="es-ES_tradnl"/>
        </w:rPr>
      </w:pPr>
      <w:r w:rsidRPr="009E55F5">
        <w:rPr>
          <w:rFonts w:ascii="Book Antiqua" w:hAnsi="Book Antiqua" w:cs="Arial"/>
          <w:sz w:val="22"/>
          <w:szCs w:val="22"/>
          <w:lang w:val="es-ES_tradnl"/>
        </w:rPr>
        <w:t>Al 31 de diciembre 202</w:t>
      </w:r>
      <w:r w:rsidR="00D31C47" w:rsidRPr="009E55F5">
        <w:rPr>
          <w:rFonts w:ascii="Book Antiqua" w:hAnsi="Book Antiqua" w:cs="Arial"/>
          <w:sz w:val="22"/>
          <w:szCs w:val="22"/>
          <w:lang w:val="es-ES_tradnl"/>
        </w:rPr>
        <w:t>3</w:t>
      </w:r>
    </w:p>
    <w:p w14:paraId="26C8D1DA" w14:textId="6E75FF36" w:rsidR="00C01F25" w:rsidRPr="009E55F5" w:rsidRDefault="00D31C47" w:rsidP="00D31C47">
      <w:pPr>
        <w:spacing w:line="360" w:lineRule="auto"/>
        <w:jc w:val="center"/>
        <w:rPr>
          <w:rFonts w:ascii="Book Antiqua" w:hAnsi="Book Antiqua" w:cs="Arial"/>
          <w:sz w:val="22"/>
          <w:szCs w:val="22"/>
          <w:lang w:val="es-ES_tradnl"/>
        </w:rPr>
      </w:pPr>
      <w:r w:rsidRPr="009E55F5">
        <w:rPr>
          <w:rFonts w:ascii="Book Antiqua" w:hAnsi="Book Antiqua" w:cs="Arial"/>
          <w:noProof/>
          <w:sz w:val="22"/>
          <w:szCs w:val="22"/>
          <w:lang w:eastAsia="es-CR"/>
        </w:rPr>
        <w:drawing>
          <wp:inline distT="0" distB="0" distL="0" distR="0" wp14:anchorId="2A4E9494" wp14:editId="30E8D0FD">
            <wp:extent cx="5400040" cy="846862"/>
            <wp:effectExtent l="0" t="0" r="0" b="0"/>
            <wp:docPr id="1779914" name="Imagen 23"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14" name="Imagen 1779914" descr="Interfaz de usuario gráfica, Aplicación&#10;&#10;Descripción generada automáticamente con confianza media"/>
                    <pic:cNvPicPr/>
                  </pic:nvPicPr>
                  <pic:blipFill>
                    <a:blip r:embed="rId40"/>
                    <a:stretch>
                      <a:fillRect/>
                    </a:stretch>
                  </pic:blipFill>
                  <pic:spPr>
                    <a:xfrm>
                      <a:off x="0" y="0"/>
                      <a:ext cx="5400040" cy="846862"/>
                    </a:xfrm>
                    <a:prstGeom prst="rect">
                      <a:avLst/>
                    </a:prstGeom>
                  </pic:spPr>
                </pic:pic>
              </a:graphicData>
            </a:graphic>
          </wp:inline>
        </w:drawing>
      </w:r>
    </w:p>
    <w:p w14:paraId="01276DC5" w14:textId="77777777" w:rsidR="00C01F25" w:rsidRPr="009E55F5" w:rsidRDefault="00C01F25" w:rsidP="003B6FEF">
      <w:pPr>
        <w:spacing w:line="360" w:lineRule="auto"/>
        <w:contextualSpacing/>
        <w:jc w:val="both"/>
        <w:rPr>
          <w:rFonts w:ascii="Book Antiqua" w:hAnsi="Book Antiqua" w:cs="Arial"/>
          <w:sz w:val="20"/>
          <w:szCs w:val="20"/>
          <w:lang w:val="es-ES_tradnl"/>
        </w:rPr>
      </w:pPr>
      <w:r w:rsidRPr="009E55F5">
        <w:rPr>
          <w:rFonts w:ascii="Book Antiqua" w:hAnsi="Book Antiqua" w:cs="Arial"/>
          <w:b/>
          <w:sz w:val="20"/>
          <w:szCs w:val="20"/>
          <w:lang w:val="es-ES_tradnl"/>
        </w:rPr>
        <w:t>Fuente</w:t>
      </w:r>
      <w:r w:rsidRPr="009E55F5">
        <w:rPr>
          <w:rFonts w:ascii="Book Antiqua" w:hAnsi="Book Antiqua" w:cs="Arial"/>
          <w:sz w:val="20"/>
          <w:szCs w:val="20"/>
          <w:lang w:val="es-ES_tradnl"/>
        </w:rPr>
        <w:t xml:space="preserve">: </w:t>
      </w:r>
      <w:r w:rsidRPr="009E55F5">
        <w:rPr>
          <w:rFonts w:ascii="Book Antiqua" w:hAnsi="Book Antiqua" w:cs="Arial"/>
          <w:color w:val="1F497D" w:themeColor="text2"/>
          <w:sz w:val="20"/>
          <w:szCs w:val="20"/>
        </w:rPr>
        <w:t>Administración de la Defensa Pública, Encuesta anual de percepción del servicio</w:t>
      </w:r>
    </w:p>
    <w:p w14:paraId="60AABC50" w14:textId="77777777" w:rsidR="00C01F25" w:rsidRPr="009E55F5" w:rsidRDefault="00C01F25" w:rsidP="003B6FEF">
      <w:pPr>
        <w:spacing w:line="360" w:lineRule="auto"/>
        <w:contextualSpacing/>
        <w:jc w:val="both"/>
        <w:rPr>
          <w:rFonts w:ascii="Book Antiqua" w:hAnsi="Book Antiqua" w:cs="Arial"/>
          <w:sz w:val="20"/>
          <w:szCs w:val="20"/>
          <w:lang w:val="es-ES_tradnl"/>
        </w:rPr>
      </w:pPr>
      <w:r w:rsidRPr="009E55F5">
        <w:rPr>
          <w:rFonts w:ascii="Book Antiqua" w:hAnsi="Book Antiqua" w:cs="Arial"/>
          <w:sz w:val="20"/>
          <w:szCs w:val="20"/>
          <w:lang w:val="es-ES_tradnl"/>
        </w:rPr>
        <w:t xml:space="preserve"> /1 Esta información se obtiene del informe semestral.</w:t>
      </w:r>
    </w:p>
    <w:p w14:paraId="294F2111" w14:textId="77777777" w:rsidR="005B64CB" w:rsidRPr="009E55F5" w:rsidRDefault="005B64CB" w:rsidP="00D25E9C">
      <w:pPr>
        <w:spacing w:line="360" w:lineRule="auto"/>
        <w:contextualSpacing/>
        <w:jc w:val="both"/>
        <w:rPr>
          <w:rFonts w:ascii="Book Antiqua" w:hAnsi="Book Antiqua" w:cs="Arial"/>
          <w:sz w:val="22"/>
          <w:szCs w:val="22"/>
        </w:rPr>
      </w:pPr>
    </w:p>
    <w:p w14:paraId="0D5EE702" w14:textId="77777777" w:rsidR="00351C47" w:rsidRPr="009E55F5" w:rsidRDefault="00351C47" w:rsidP="00351C47">
      <w:pPr>
        <w:spacing w:before="240" w:line="360" w:lineRule="auto"/>
        <w:contextualSpacing/>
        <w:jc w:val="both"/>
        <w:rPr>
          <w:rFonts w:ascii="Book Antiqua" w:hAnsi="Book Antiqua" w:cs="Arial"/>
          <w:color w:val="000000" w:themeColor="text1"/>
          <w:sz w:val="22"/>
          <w:szCs w:val="22"/>
        </w:rPr>
      </w:pPr>
      <w:r w:rsidRPr="009E55F5">
        <w:rPr>
          <w:rFonts w:ascii="Book Antiqua" w:hAnsi="Book Antiqua" w:cs="Arial"/>
          <w:color w:val="000000" w:themeColor="text1"/>
          <w:sz w:val="22"/>
          <w:szCs w:val="22"/>
        </w:rPr>
        <w:t>Los indicadores “Porcentaje de satisfacción de las personas usuarias que se encuentran en libertad respecto al tiempo que le dedica la Defensora o Defensor Público” y “Porcentaje de satisfacción de las personas usuarias que se encuentran en libertad respecto al tiempo de espera antes de ser atendido por la Defensora o el Defensor Público” se obtienen por medio de una encuesta a nivel nacional que se aplica a las personas usuarias de los servicios que brinda la institución. Dicha encuesta se aplica de manera anual, por tanto, no se tienen avances semestrales.</w:t>
      </w:r>
    </w:p>
    <w:p w14:paraId="0CD0DDA5" w14:textId="77777777" w:rsidR="00351C47" w:rsidRPr="009E55F5" w:rsidRDefault="00351C47" w:rsidP="00351C47">
      <w:pPr>
        <w:spacing w:before="240" w:line="360" w:lineRule="auto"/>
        <w:contextualSpacing/>
        <w:jc w:val="both"/>
        <w:rPr>
          <w:rFonts w:ascii="Book Antiqua" w:hAnsi="Book Antiqua" w:cs="Arial"/>
          <w:color w:val="000000" w:themeColor="text1"/>
          <w:sz w:val="22"/>
          <w:szCs w:val="22"/>
        </w:rPr>
      </w:pPr>
    </w:p>
    <w:p w14:paraId="43D3B2F8" w14:textId="77777777" w:rsidR="00351C47" w:rsidRPr="009E55F5" w:rsidRDefault="00351C47" w:rsidP="00351C47">
      <w:pPr>
        <w:spacing w:before="240" w:line="360" w:lineRule="auto"/>
        <w:contextualSpacing/>
        <w:jc w:val="both"/>
        <w:rPr>
          <w:rFonts w:ascii="Book Antiqua" w:hAnsi="Book Antiqua" w:cs="Arial"/>
          <w:color w:val="000000" w:themeColor="text1"/>
          <w:sz w:val="22"/>
          <w:szCs w:val="22"/>
        </w:rPr>
      </w:pPr>
      <w:r w:rsidRPr="009E55F5">
        <w:rPr>
          <w:rFonts w:ascii="Book Antiqua" w:hAnsi="Book Antiqua" w:cs="Arial"/>
          <w:color w:val="000000" w:themeColor="text1"/>
          <w:sz w:val="22"/>
          <w:szCs w:val="22"/>
        </w:rPr>
        <w:t>Por la condición de vulnerabilidad de las personas usuarias que atiende la Defensa Pública es imprescindible mantener tiempos de espera cortos, o razonablemente aceptables, ya que, por las características de la población, la institución ha ajustado los procedimientos en las oficinas para que las personas sean atendidas sin cita previa, dado que no se puede limitar la prestación del servicio a un requisito de este tipo.</w:t>
      </w:r>
    </w:p>
    <w:p w14:paraId="2B85BE7E" w14:textId="77777777" w:rsidR="00351C47" w:rsidRPr="009E55F5" w:rsidRDefault="00351C47" w:rsidP="00351C47">
      <w:pPr>
        <w:spacing w:before="240" w:line="360" w:lineRule="auto"/>
        <w:contextualSpacing/>
        <w:jc w:val="both"/>
        <w:rPr>
          <w:rFonts w:ascii="Book Antiqua" w:hAnsi="Book Antiqua" w:cs="Arial"/>
          <w:color w:val="000000" w:themeColor="text1"/>
          <w:sz w:val="22"/>
          <w:szCs w:val="22"/>
        </w:rPr>
      </w:pPr>
    </w:p>
    <w:p w14:paraId="44E9BEEA" w14:textId="77777777" w:rsidR="00351C47" w:rsidRPr="009E55F5" w:rsidRDefault="00351C47" w:rsidP="00351C47">
      <w:pPr>
        <w:spacing w:before="240" w:line="360" w:lineRule="auto"/>
        <w:contextualSpacing/>
        <w:jc w:val="both"/>
        <w:rPr>
          <w:rFonts w:ascii="Book Antiqua" w:hAnsi="Book Antiqua" w:cs="Arial"/>
          <w:color w:val="000000" w:themeColor="text1"/>
          <w:sz w:val="22"/>
          <w:szCs w:val="22"/>
        </w:rPr>
      </w:pPr>
      <w:r w:rsidRPr="009E55F5">
        <w:rPr>
          <w:rFonts w:ascii="Book Antiqua" w:hAnsi="Book Antiqua" w:cs="Arial"/>
          <w:color w:val="000000" w:themeColor="text1"/>
          <w:sz w:val="22"/>
          <w:szCs w:val="22"/>
        </w:rPr>
        <w:t>Por otro lado, tiempos de espera largos, desincentivan a las personas usuarias a requerir los servicios de la Defensa Pública y pueden obligarlos a prescindir de asistencia letrada para la atención de su proceso o consulta, por cuanto no encuentran respuesta oportuna en la institución. Es así como el tiempo espera razonables, generan confianza en la población, pues están siendo escuchados y permiten mantener una adecuada atención.</w:t>
      </w:r>
    </w:p>
    <w:p w14:paraId="5FCE38A7" w14:textId="77777777" w:rsidR="00351C47" w:rsidRPr="009E55F5" w:rsidRDefault="00351C47" w:rsidP="00351C47">
      <w:pPr>
        <w:spacing w:before="240" w:line="360" w:lineRule="auto"/>
        <w:contextualSpacing/>
        <w:jc w:val="both"/>
        <w:rPr>
          <w:rFonts w:ascii="Book Antiqua" w:hAnsi="Book Antiqua" w:cs="Arial"/>
          <w:color w:val="000000" w:themeColor="text1"/>
          <w:sz w:val="22"/>
          <w:szCs w:val="22"/>
        </w:rPr>
      </w:pPr>
    </w:p>
    <w:p w14:paraId="088A9615" w14:textId="77777777" w:rsidR="00351C47" w:rsidRPr="009E55F5" w:rsidRDefault="00351C47" w:rsidP="00351C47">
      <w:pPr>
        <w:spacing w:before="240" w:line="360" w:lineRule="auto"/>
        <w:contextualSpacing/>
        <w:jc w:val="both"/>
        <w:rPr>
          <w:rFonts w:ascii="Book Antiqua" w:hAnsi="Book Antiqua" w:cs="Arial"/>
          <w:color w:val="000000" w:themeColor="text1"/>
          <w:sz w:val="22"/>
          <w:szCs w:val="22"/>
        </w:rPr>
      </w:pPr>
      <w:r w:rsidRPr="009E55F5">
        <w:rPr>
          <w:rFonts w:ascii="Book Antiqua" w:hAnsi="Book Antiqua" w:cs="Arial"/>
          <w:color w:val="000000" w:themeColor="text1"/>
          <w:sz w:val="22"/>
          <w:szCs w:val="22"/>
        </w:rPr>
        <w:lastRenderedPageBreak/>
        <w:t xml:space="preserve">Además, es imprescindible escuchar a la parte representada, ya que es necesario para la correcta representación del caso, ya que de eso depende el desarrollo de la estrategia de defensa. Lo anterior se consigue con tiempos de atención adecuados, de ahí la importancia de medir esta variable, ya que una parte del resultado del proceso depende de la interacción de la persona defensora con su representado. </w:t>
      </w:r>
    </w:p>
    <w:p w14:paraId="47AC645E" w14:textId="77777777" w:rsidR="00351C47" w:rsidRPr="009E55F5" w:rsidRDefault="00351C47" w:rsidP="00351C47">
      <w:pPr>
        <w:spacing w:before="240" w:line="360" w:lineRule="auto"/>
        <w:contextualSpacing/>
        <w:jc w:val="both"/>
        <w:rPr>
          <w:rFonts w:ascii="Book Antiqua" w:hAnsi="Book Antiqua" w:cs="Arial"/>
          <w:color w:val="000000" w:themeColor="text1"/>
          <w:sz w:val="22"/>
          <w:szCs w:val="22"/>
        </w:rPr>
      </w:pPr>
    </w:p>
    <w:p w14:paraId="3B934197" w14:textId="77777777" w:rsidR="00351C47" w:rsidRPr="009E55F5" w:rsidRDefault="00351C47" w:rsidP="00351C47">
      <w:pPr>
        <w:spacing w:before="240" w:line="360" w:lineRule="auto"/>
        <w:contextualSpacing/>
        <w:jc w:val="both"/>
        <w:rPr>
          <w:rFonts w:ascii="Book Antiqua" w:hAnsi="Book Antiqua" w:cs="Arial"/>
          <w:color w:val="000000" w:themeColor="text1"/>
          <w:sz w:val="22"/>
          <w:szCs w:val="22"/>
        </w:rPr>
      </w:pPr>
      <w:r w:rsidRPr="009E55F5">
        <w:rPr>
          <w:rFonts w:ascii="Book Antiqua" w:hAnsi="Book Antiqua" w:cs="Arial"/>
          <w:color w:val="000000" w:themeColor="text1"/>
          <w:sz w:val="22"/>
          <w:szCs w:val="22"/>
        </w:rPr>
        <w:t xml:space="preserve">Los indicadores “Porcentaje de satisfacción de las personas usuarias que se encuentran en libertad respecto al tiempo que le dedica la Defensora o Defensor Público” y “Porcentaje de satisfacción de las personas usuarias que se encuentran en libertad respecto al tiempo de espera antes de ser atendido por la Defensora o el Defensor Público” se miden de manera anual, por tanto, no se tienen avances semestrales. </w:t>
      </w:r>
    </w:p>
    <w:p w14:paraId="1B4816B9" w14:textId="77777777" w:rsidR="00351C47" w:rsidRPr="009E55F5" w:rsidRDefault="00351C47" w:rsidP="00351C47">
      <w:pPr>
        <w:spacing w:before="240" w:line="360" w:lineRule="auto"/>
        <w:contextualSpacing/>
        <w:jc w:val="both"/>
        <w:rPr>
          <w:rFonts w:ascii="Book Antiqua" w:hAnsi="Book Antiqua" w:cs="Arial"/>
          <w:color w:val="000000" w:themeColor="text1"/>
          <w:sz w:val="22"/>
          <w:szCs w:val="22"/>
        </w:rPr>
      </w:pPr>
    </w:p>
    <w:p w14:paraId="0A0217FC" w14:textId="733997C8" w:rsidR="00351C47" w:rsidRPr="009E55F5" w:rsidRDefault="00351C47" w:rsidP="00D25E9C">
      <w:pPr>
        <w:spacing w:line="360" w:lineRule="auto"/>
        <w:contextualSpacing/>
        <w:jc w:val="both"/>
        <w:rPr>
          <w:rFonts w:ascii="Book Antiqua" w:hAnsi="Book Antiqua" w:cs="Arial"/>
          <w:color w:val="000000" w:themeColor="text1"/>
          <w:sz w:val="22"/>
          <w:szCs w:val="22"/>
        </w:rPr>
      </w:pPr>
      <w:r w:rsidRPr="009E55F5">
        <w:rPr>
          <w:rFonts w:ascii="Book Antiqua" w:hAnsi="Book Antiqua" w:cs="Arial"/>
          <w:color w:val="000000" w:themeColor="text1"/>
          <w:sz w:val="22"/>
          <w:szCs w:val="22"/>
        </w:rPr>
        <w:t>El indicador “Porcentaje de satisfacción de las personas usuarias que se encuentran en libertad respecto al tiempo que le dedica la Defensora o Defensor Público” se ubicó 0,78 puntos porcentuales por encima de lo programado. Según los resultados de la última encuesta, este resultado es empujado por la percepción que tienen las personas usuarias de los servicios que reciben en materia Pensiones Alimentarias y Laboral. Es importante indicar que, para estas materias en particular, la Defensa Pública ha realizado intervenciones en las oficinas para mejorar el servicio, especialmente la recepción de demandas nuevas, lo cual impacta directamente el tiempo de atención.</w:t>
      </w:r>
    </w:p>
    <w:p w14:paraId="23D421D6" w14:textId="77777777" w:rsidR="004558E8" w:rsidRPr="009E55F5" w:rsidRDefault="004558E8" w:rsidP="003B6FEF">
      <w:pPr>
        <w:spacing w:before="240" w:line="360" w:lineRule="auto"/>
        <w:contextualSpacing/>
        <w:jc w:val="both"/>
        <w:rPr>
          <w:rFonts w:ascii="Book Antiqua" w:hAnsi="Book Antiqua" w:cs="Arial"/>
          <w:sz w:val="22"/>
          <w:szCs w:val="22"/>
        </w:rPr>
      </w:pPr>
    </w:p>
    <w:p w14:paraId="19F6157F" w14:textId="4F7E504B" w:rsidR="00C01F25" w:rsidRPr="009E55F5" w:rsidRDefault="004C4F40" w:rsidP="00815C79">
      <w:pPr>
        <w:spacing w:line="276" w:lineRule="auto"/>
        <w:contextualSpacing/>
        <w:jc w:val="center"/>
        <w:rPr>
          <w:rFonts w:ascii="Book Antiqua" w:hAnsi="Book Antiqua" w:cs="Arial"/>
          <w:b/>
          <w:color w:val="000000" w:themeColor="text1"/>
          <w:sz w:val="22"/>
          <w:szCs w:val="22"/>
        </w:rPr>
      </w:pPr>
      <w:r w:rsidRPr="009E55F5">
        <w:rPr>
          <w:rFonts w:ascii="Book Antiqua" w:hAnsi="Book Antiqua" w:cs="Arial"/>
          <w:b/>
          <w:sz w:val="22"/>
          <w:szCs w:val="22"/>
        </w:rPr>
        <w:t xml:space="preserve">Cuadro </w:t>
      </w:r>
      <w:r w:rsidR="009F0821" w:rsidRPr="009E55F5">
        <w:rPr>
          <w:rFonts w:ascii="Book Antiqua" w:hAnsi="Book Antiqua" w:cs="Arial"/>
          <w:b/>
          <w:bCs/>
          <w:sz w:val="22"/>
          <w:szCs w:val="22"/>
        </w:rPr>
        <w:fldChar w:fldCharType="begin"/>
      </w:r>
      <w:r w:rsidR="009F0821" w:rsidRPr="009E55F5">
        <w:rPr>
          <w:rFonts w:ascii="Book Antiqua" w:hAnsi="Book Antiqua" w:cs="Arial"/>
          <w:b/>
          <w:bCs/>
          <w:sz w:val="22"/>
          <w:szCs w:val="22"/>
        </w:rPr>
        <w:instrText xml:space="preserve"> SEQ Cuadro \* ARABIC </w:instrText>
      </w:r>
      <w:r w:rsidR="009F0821" w:rsidRPr="009E55F5">
        <w:rPr>
          <w:rFonts w:ascii="Book Antiqua" w:hAnsi="Book Antiqua" w:cs="Arial"/>
          <w:b/>
          <w:bCs/>
          <w:sz w:val="22"/>
          <w:szCs w:val="22"/>
        </w:rPr>
        <w:fldChar w:fldCharType="separate"/>
      </w:r>
      <w:r w:rsidR="009F0821" w:rsidRPr="009E55F5">
        <w:rPr>
          <w:rFonts w:ascii="Book Antiqua" w:hAnsi="Book Antiqua" w:cs="Arial"/>
          <w:b/>
          <w:bCs/>
          <w:noProof/>
          <w:sz w:val="22"/>
          <w:szCs w:val="22"/>
        </w:rPr>
        <w:t>26</w:t>
      </w:r>
      <w:r w:rsidR="009F0821"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C01F25" w:rsidRPr="009E55F5">
        <w:rPr>
          <w:rFonts w:ascii="Book Antiqua" w:hAnsi="Book Antiqua" w:cs="Arial"/>
          <w:color w:val="000000" w:themeColor="text1"/>
          <w:sz w:val="22"/>
          <w:szCs w:val="22"/>
          <w:lang w:val="es-CR" w:eastAsia="es-CR"/>
        </w:rPr>
        <w:t xml:space="preserve"> </w:t>
      </w:r>
      <w:r w:rsidR="00C01F25" w:rsidRPr="009E55F5">
        <w:rPr>
          <w:rFonts w:ascii="Book Antiqua" w:hAnsi="Book Antiqua" w:cs="Arial"/>
          <w:b/>
          <w:color w:val="000000" w:themeColor="text1"/>
          <w:sz w:val="22"/>
          <w:szCs w:val="22"/>
          <w:lang w:val="es-CR" w:eastAsia="es-CR"/>
        </w:rPr>
        <w:t xml:space="preserve">Indicadores con cumplimiento menor al </w:t>
      </w:r>
      <w:r w:rsidR="001E43F4" w:rsidRPr="009E55F5">
        <w:rPr>
          <w:rFonts w:ascii="Book Antiqua" w:hAnsi="Book Antiqua" w:cs="Arial"/>
          <w:b/>
          <w:color w:val="000000" w:themeColor="text1"/>
          <w:sz w:val="22"/>
          <w:szCs w:val="22"/>
        </w:rPr>
        <w:t>4</w:t>
      </w:r>
      <w:r w:rsidR="00C01F25" w:rsidRPr="009E55F5">
        <w:rPr>
          <w:rFonts w:ascii="Book Antiqua" w:hAnsi="Book Antiqua" w:cs="Arial"/>
          <w:b/>
          <w:color w:val="000000" w:themeColor="text1"/>
          <w:sz w:val="22"/>
          <w:szCs w:val="22"/>
        </w:rPr>
        <w:t>5,00% al 30/06/202</w:t>
      </w:r>
      <w:r w:rsidR="0046419C" w:rsidRPr="009E55F5">
        <w:rPr>
          <w:rFonts w:ascii="Book Antiqua" w:hAnsi="Book Antiqua" w:cs="Arial"/>
          <w:b/>
          <w:color w:val="000000" w:themeColor="text1"/>
          <w:sz w:val="22"/>
          <w:szCs w:val="22"/>
        </w:rPr>
        <w:t>3</w:t>
      </w:r>
      <w:r w:rsidR="00C01F25" w:rsidRPr="009E55F5">
        <w:rPr>
          <w:rFonts w:ascii="Book Antiqua" w:hAnsi="Book Antiqua" w:cs="Arial"/>
          <w:b/>
          <w:color w:val="000000" w:themeColor="text1"/>
          <w:sz w:val="22"/>
          <w:szCs w:val="22"/>
        </w:rPr>
        <w:t xml:space="preserve"> </w:t>
      </w:r>
    </w:p>
    <w:p w14:paraId="10A3739E" w14:textId="551D8A33" w:rsidR="00C01F25" w:rsidRPr="009E55F5" w:rsidRDefault="00C01F25" w:rsidP="00815C79">
      <w:pPr>
        <w:spacing w:line="276" w:lineRule="auto"/>
        <w:contextualSpacing/>
        <w:jc w:val="center"/>
        <w:rPr>
          <w:rFonts w:ascii="Book Antiqua" w:hAnsi="Book Antiqua" w:cs="Arial"/>
          <w:b/>
          <w:color w:val="000000"/>
          <w:sz w:val="22"/>
          <w:szCs w:val="22"/>
          <w:lang w:val="es-CR" w:eastAsia="es-CR"/>
        </w:rPr>
      </w:pPr>
      <w:r w:rsidRPr="009E55F5">
        <w:rPr>
          <w:rFonts w:ascii="Book Antiqua" w:hAnsi="Book Antiqua" w:cs="Arial"/>
          <w:b/>
          <w:color w:val="000000" w:themeColor="text1"/>
          <w:sz w:val="22"/>
          <w:szCs w:val="22"/>
        </w:rPr>
        <w:t xml:space="preserve">y </w:t>
      </w:r>
      <w:r w:rsidRPr="009E55F5">
        <w:rPr>
          <w:rFonts w:ascii="Book Antiqua" w:hAnsi="Book Antiqua" w:cs="Arial"/>
          <w:b/>
          <w:color w:val="000000"/>
          <w:sz w:val="22"/>
          <w:szCs w:val="22"/>
          <w:lang w:val="es-CR" w:eastAsia="es-CR"/>
        </w:rPr>
        <w:t>menor al 90,00% al 31/12/202</w:t>
      </w:r>
      <w:r w:rsidR="0046419C" w:rsidRPr="009E55F5">
        <w:rPr>
          <w:rFonts w:ascii="Book Antiqua" w:hAnsi="Book Antiqua" w:cs="Arial"/>
          <w:b/>
          <w:color w:val="000000"/>
          <w:sz w:val="22"/>
          <w:szCs w:val="22"/>
          <w:lang w:val="es-CR" w:eastAsia="es-CR"/>
        </w:rPr>
        <w:t>3</w:t>
      </w:r>
    </w:p>
    <w:p w14:paraId="69973D00" w14:textId="77777777" w:rsidR="00C01F25" w:rsidRPr="009E55F5" w:rsidRDefault="00C01F25" w:rsidP="00815C79">
      <w:pPr>
        <w:spacing w:line="276" w:lineRule="auto"/>
        <w:jc w:val="center"/>
        <w:rPr>
          <w:rFonts w:ascii="Book Antiqua" w:hAnsi="Book Antiqua" w:cs="Arial"/>
          <w:sz w:val="22"/>
          <w:szCs w:val="22"/>
          <w:lang w:val="es-ES_tradnl"/>
        </w:rPr>
      </w:pPr>
      <w:r w:rsidRPr="009E55F5">
        <w:rPr>
          <w:rFonts w:ascii="Book Antiqua" w:hAnsi="Book Antiqua" w:cs="Arial"/>
          <w:color w:val="1F497D" w:themeColor="text2"/>
          <w:sz w:val="22"/>
          <w:szCs w:val="22"/>
          <w:lang w:val="es-ES_tradnl"/>
        </w:rPr>
        <w:t>930 00 Servicio Defensa Pública</w:t>
      </w:r>
    </w:p>
    <w:p w14:paraId="6CF22C9F" w14:textId="155D2229" w:rsidR="0046419C" w:rsidRPr="009E55F5" w:rsidRDefault="00C01F25" w:rsidP="00815C79">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w:t>
      </w:r>
      <w:r w:rsidR="00351C47" w:rsidRPr="009E55F5">
        <w:rPr>
          <w:rFonts w:ascii="Book Antiqua" w:hAnsi="Book Antiqua" w:cs="Arial"/>
          <w:color w:val="000000" w:themeColor="text1"/>
          <w:sz w:val="22"/>
          <w:szCs w:val="22"/>
          <w:lang w:val="es-ES_tradnl"/>
        </w:rPr>
        <w:t>3</w:t>
      </w:r>
    </w:p>
    <w:tbl>
      <w:tblPr>
        <w:tblW w:w="8612" w:type="dxa"/>
        <w:jc w:val="center"/>
        <w:tblCellMar>
          <w:left w:w="70" w:type="dxa"/>
          <w:right w:w="70" w:type="dxa"/>
        </w:tblCellMar>
        <w:tblLook w:val="04A0" w:firstRow="1" w:lastRow="0" w:firstColumn="1" w:lastColumn="0" w:noHBand="0" w:noVBand="1"/>
      </w:tblPr>
      <w:tblGrid>
        <w:gridCol w:w="1951"/>
        <w:gridCol w:w="1506"/>
        <w:gridCol w:w="1274"/>
        <w:gridCol w:w="1334"/>
        <w:gridCol w:w="1334"/>
        <w:gridCol w:w="1213"/>
      </w:tblGrid>
      <w:tr w:rsidR="0046419C" w:rsidRPr="00F07EF0" w14:paraId="37091014" w14:textId="77777777" w:rsidTr="0046419C">
        <w:trPr>
          <w:trHeight w:val="572"/>
          <w:jc w:val="center"/>
        </w:trPr>
        <w:tc>
          <w:tcPr>
            <w:tcW w:w="1951" w:type="dxa"/>
            <w:tcBorders>
              <w:top w:val="single" w:sz="4" w:space="0" w:color="A6A6A6"/>
              <w:left w:val="nil"/>
              <w:bottom w:val="single" w:sz="4" w:space="0" w:color="A6A6A6"/>
              <w:right w:val="nil"/>
            </w:tcBorders>
            <w:shd w:val="clear" w:color="000000" w:fill="203764"/>
            <w:vAlign w:val="center"/>
            <w:hideMark/>
          </w:tcPr>
          <w:p w14:paraId="5C209C5B" w14:textId="77777777" w:rsidR="0046419C" w:rsidRPr="009E55F5" w:rsidRDefault="0046419C"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Indicador</w:t>
            </w:r>
          </w:p>
        </w:tc>
        <w:tc>
          <w:tcPr>
            <w:tcW w:w="1506" w:type="dxa"/>
            <w:tcBorders>
              <w:top w:val="single" w:sz="4" w:space="0" w:color="A6A6A6"/>
              <w:left w:val="nil"/>
              <w:bottom w:val="single" w:sz="4" w:space="0" w:color="A6A6A6"/>
              <w:right w:val="nil"/>
            </w:tcBorders>
            <w:shd w:val="clear" w:color="000000" w:fill="203764"/>
            <w:vAlign w:val="center"/>
            <w:hideMark/>
          </w:tcPr>
          <w:p w14:paraId="6A1B48D1" w14:textId="77777777" w:rsidR="0046419C" w:rsidRPr="009E55F5" w:rsidRDefault="0046419C"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 xml:space="preserve">Factor al </w:t>
            </w:r>
            <w:r w:rsidRPr="009E55F5">
              <w:rPr>
                <w:rFonts w:ascii="Book Antiqua" w:hAnsi="Book Antiqua" w:cs="Arial"/>
                <w:b/>
                <w:color w:val="FFFFFF"/>
                <w:sz w:val="22"/>
                <w:szCs w:val="22"/>
                <w:lang w:eastAsia="es-CR"/>
              </w:rPr>
              <w:br/>
              <w:t>30/06/2023</w:t>
            </w:r>
            <w:r w:rsidRPr="009E55F5">
              <w:rPr>
                <w:rFonts w:ascii="Book Antiqua" w:hAnsi="Book Antiqua" w:cs="Arial"/>
                <w:b/>
                <w:color w:val="FFFFFF"/>
                <w:sz w:val="22"/>
                <w:szCs w:val="22"/>
                <w:vertAlign w:val="superscript"/>
                <w:lang w:eastAsia="es-CR"/>
              </w:rPr>
              <w:t xml:space="preserve"> /1</w:t>
            </w:r>
          </w:p>
        </w:tc>
        <w:tc>
          <w:tcPr>
            <w:tcW w:w="1274" w:type="dxa"/>
            <w:tcBorders>
              <w:top w:val="single" w:sz="4" w:space="0" w:color="A6A6A6"/>
              <w:left w:val="nil"/>
              <w:bottom w:val="single" w:sz="4" w:space="0" w:color="A6A6A6"/>
              <w:right w:val="nil"/>
            </w:tcBorders>
            <w:shd w:val="clear" w:color="000000" w:fill="203764"/>
            <w:vAlign w:val="center"/>
            <w:hideMark/>
          </w:tcPr>
          <w:p w14:paraId="33C55A23" w14:textId="77777777" w:rsidR="0046419C" w:rsidRPr="009E55F5" w:rsidRDefault="0046419C"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 xml:space="preserve">Acción Correctiva </w:t>
            </w:r>
            <w:r w:rsidRPr="009E55F5">
              <w:rPr>
                <w:rFonts w:ascii="Book Antiqua" w:hAnsi="Book Antiqua" w:cs="Arial"/>
                <w:b/>
                <w:color w:val="FFFFFF"/>
                <w:sz w:val="22"/>
                <w:szCs w:val="22"/>
                <w:vertAlign w:val="superscript"/>
                <w:lang w:eastAsia="es-CR"/>
              </w:rPr>
              <w:t>/2</w:t>
            </w:r>
          </w:p>
        </w:tc>
        <w:tc>
          <w:tcPr>
            <w:tcW w:w="1334" w:type="dxa"/>
            <w:tcBorders>
              <w:top w:val="single" w:sz="4" w:space="0" w:color="A6A6A6"/>
              <w:left w:val="nil"/>
              <w:bottom w:val="single" w:sz="4" w:space="0" w:color="A6A6A6"/>
              <w:right w:val="nil"/>
            </w:tcBorders>
            <w:shd w:val="clear" w:color="000000" w:fill="203764"/>
            <w:vAlign w:val="center"/>
            <w:hideMark/>
          </w:tcPr>
          <w:p w14:paraId="351FACE2" w14:textId="77777777" w:rsidR="0046419C" w:rsidRPr="009E55F5" w:rsidRDefault="0046419C"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 xml:space="preserve">Razones </w:t>
            </w:r>
            <w:r w:rsidRPr="009E55F5">
              <w:rPr>
                <w:rFonts w:ascii="Book Antiqua" w:hAnsi="Book Antiqua" w:cs="Arial"/>
                <w:b/>
                <w:color w:val="FFFFFF"/>
                <w:sz w:val="22"/>
                <w:szCs w:val="22"/>
                <w:vertAlign w:val="superscript"/>
                <w:lang w:eastAsia="es-CR"/>
              </w:rPr>
              <w:t>/3</w:t>
            </w:r>
          </w:p>
        </w:tc>
        <w:tc>
          <w:tcPr>
            <w:tcW w:w="1334" w:type="dxa"/>
            <w:tcBorders>
              <w:top w:val="single" w:sz="4" w:space="0" w:color="A6A6A6"/>
              <w:left w:val="nil"/>
              <w:bottom w:val="single" w:sz="4" w:space="0" w:color="A6A6A6"/>
              <w:right w:val="nil"/>
            </w:tcBorders>
            <w:shd w:val="clear" w:color="000000" w:fill="203764"/>
            <w:vAlign w:val="center"/>
            <w:hideMark/>
          </w:tcPr>
          <w:p w14:paraId="1B382E79" w14:textId="77777777" w:rsidR="0046419C" w:rsidRPr="009E55F5" w:rsidRDefault="0046419C"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 xml:space="preserve">Factor al </w:t>
            </w:r>
            <w:r w:rsidRPr="009E55F5">
              <w:rPr>
                <w:rFonts w:ascii="Book Antiqua" w:hAnsi="Book Antiqua" w:cs="Arial"/>
                <w:b/>
                <w:color w:val="FFFFFF"/>
                <w:sz w:val="22"/>
                <w:szCs w:val="22"/>
                <w:lang w:eastAsia="es-CR"/>
              </w:rPr>
              <w:br/>
              <w:t xml:space="preserve">31/12/2023 </w:t>
            </w:r>
            <w:r w:rsidRPr="009E55F5">
              <w:rPr>
                <w:rFonts w:ascii="Book Antiqua" w:hAnsi="Book Antiqua" w:cs="Arial"/>
                <w:b/>
                <w:color w:val="FFFFFF"/>
                <w:sz w:val="22"/>
                <w:szCs w:val="22"/>
                <w:vertAlign w:val="superscript"/>
                <w:lang w:eastAsia="es-CR"/>
              </w:rPr>
              <w:t>/4</w:t>
            </w:r>
          </w:p>
        </w:tc>
        <w:tc>
          <w:tcPr>
            <w:tcW w:w="1213" w:type="dxa"/>
            <w:tcBorders>
              <w:top w:val="single" w:sz="4" w:space="0" w:color="A6A6A6"/>
              <w:left w:val="nil"/>
              <w:bottom w:val="single" w:sz="4" w:space="0" w:color="A6A6A6"/>
              <w:right w:val="single" w:sz="4" w:space="0" w:color="auto"/>
            </w:tcBorders>
            <w:shd w:val="clear" w:color="000000" w:fill="203764"/>
            <w:vAlign w:val="center"/>
            <w:hideMark/>
          </w:tcPr>
          <w:p w14:paraId="555B9FAA" w14:textId="77777777" w:rsidR="0046419C" w:rsidRPr="009E55F5" w:rsidRDefault="0046419C"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 xml:space="preserve">Razones </w:t>
            </w:r>
            <w:r w:rsidRPr="009E55F5">
              <w:rPr>
                <w:rFonts w:ascii="Book Antiqua" w:hAnsi="Book Antiqua" w:cs="Arial"/>
                <w:b/>
                <w:color w:val="FFFFFF"/>
                <w:sz w:val="22"/>
                <w:szCs w:val="22"/>
                <w:vertAlign w:val="superscript"/>
                <w:lang w:eastAsia="es-CR"/>
              </w:rPr>
              <w:t>/5</w:t>
            </w:r>
          </w:p>
        </w:tc>
      </w:tr>
      <w:tr w:rsidR="0046419C" w:rsidRPr="00F07EF0" w14:paraId="04190956" w14:textId="77777777" w:rsidTr="0046419C">
        <w:trPr>
          <w:trHeight w:val="212"/>
          <w:jc w:val="center"/>
        </w:trPr>
        <w:tc>
          <w:tcPr>
            <w:tcW w:w="1951" w:type="dxa"/>
            <w:tcBorders>
              <w:top w:val="nil"/>
              <w:left w:val="nil"/>
              <w:bottom w:val="single" w:sz="4" w:space="0" w:color="A6A6A6"/>
              <w:right w:val="nil"/>
            </w:tcBorders>
            <w:shd w:val="clear" w:color="auto" w:fill="auto"/>
            <w:vAlign w:val="center"/>
            <w:hideMark/>
          </w:tcPr>
          <w:p w14:paraId="71BAA881" w14:textId="77777777" w:rsidR="0046419C" w:rsidRPr="009E55F5" w:rsidRDefault="0046419C" w:rsidP="00CF23DA">
            <w:pPr>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c>
          <w:tcPr>
            <w:tcW w:w="1506" w:type="dxa"/>
            <w:tcBorders>
              <w:top w:val="nil"/>
              <w:left w:val="nil"/>
              <w:bottom w:val="single" w:sz="4" w:space="0" w:color="A6A6A6"/>
              <w:right w:val="nil"/>
            </w:tcBorders>
            <w:shd w:val="clear" w:color="auto" w:fill="auto"/>
            <w:vAlign w:val="center"/>
            <w:hideMark/>
          </w:tcPr>
          <w:p w14:paraId="20DF4384" w14:textId="77777777" w:rsidR="0046419C" w:rsidRPr="009E55F5" w:rsidRDefault="0046419C" w:rsidP="00CF23DA">
            <w:pPr>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c>
          <w:tcPr>
            <w:tcW w:w="1274" w:type="dxa"/>
            <w:tcBorders>
              <w:top w:val="nil"/>
              <w:left w:val="nil"/>
              <w:bottom w:val="single" w:sz="4" w:space="0" w:color="A6A6A6"/>
              <w:right w:val="nil"/>
            </w:tcBorders>
            <w:shd w:val="clear" w:color="auto" w:fill="auto"/>
            <w:vAlign w:val="center"/>
            <w:hideMark/>
          </w:tcPr>
          <w:p w14:paraId="302DF319" w14:textId="77777777" w:rsidR="0046419C" w:rsidRPr="009E55F5" w:rsidRDefault="0046419C" w:rsidP="00CF23DA">
            <w:pPr>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c>
          <w:tcPr>
            <w:tcW w:w="1334" w:type="dxa"/>
            <w:tcBorders>
              <w:top w:val="nil"/>
              <w:left w:val="nil"/>
              <w:bottom w:val="single" w:sz="4" w:space="0" w:color="A6A6A6"/>
              <w:right w:val="nil"/>
            </w:tcBorders>
            <w:shd w:val="clear" w:color="auto" w:fill="auto"/>
            <w:vAlign w:val="center"/>
            <w:hideMark/>
          </w:tcPr>
          <w:p w14:paraId="6DD3DF3F" w14:textId="77777777" w:rsidR="0046419C" w:rsidRPr="009E55F5" w:rsidRDefault="0046419C" w:rsidP="00CF23DA">
            <w:pPr>
              <w:ind w:firstLineChars="100" w:firstLine="220"/>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c>
          <w:tcPr>
            <w:tcW w:w="1334" w:type="dxa"/>
            <w:tcBorders>
              <w:top w:val="nil"/>
              <w:left w:val="nil"/>
              <w:bottom w:val="single" w:sz="4" w:space="0" w:color="A6A6A6"/>
              <w:right w:val="nil"/>
            </w:tcBorders>
            <w:shd w:val="clear" w:color="auto" w:fill="auto"/>
            <w:vAlign w:val="center"/>
            <w:hideMark/>
          </w:tcPr>
          <w:p w14:paraId="74285391" w14:textId="77777777" w:rsidR="0046419C" w:rsidRPr="009E55F5" w:rsidRDefault="0046419C" w:rsidP="00CF23DA">
            <w:pPr>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c>
          <w:tcPr>
            <w:tcW w:w="1213" w:type="dxa"/>
            <w:tcBorders>
              <w:top w:val="nil"/>
              <w:left w:val="nil"/>
              <w:bottom w:val="single" w:sz="4" w:space="0" w:color="A6A6A6"/>
              <w:right w:val="nil"/>
            </w:tcBorders>
            <w:shd w:val="clear" w:color="auto" w:fill="auto"/>
            <w:vAlign w:val="center"/>
            <w:hideMark/>
          </w:tcPr>
          <w:p w14:paraId="4A1AE03B" w14:textId="77777777" w:rsidR="0046419C" w:rsidRPr="009E55F5" w:rsidRDefault="0046419C" w:rsidP="00CF23DA">
            <w:pPr>
              <w:ind w:firstLineChars="100" w:firstLine="220"/>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r>
    </w:tbl>
    <w:p w14:paraId="7CF85C27" w14:textId="77777777" w:rsidR="00C01F25" w:rsidRPr="009E55F5" w:rsidRDefault="00C01F25" w:rsidP="003B6FEF">
      <w:pPr>
        <w:spacing w:line="360" w:lineRule="auto"/>
        <w:contextualSpacing/>
        <w:rPr>
          <w:rFonts w:ascii="Book Antiqua" w:hAnsi="Book Antiqua" w:cs="Arial"/>
          <w:b/>
          <w:color w:val="000000"/>
          <w:sz w:val="22"/>
          <w:szCs w:val="22"/>
          <w:lang w:val="es-CR" w:eastAsia="es-CR"/>
        </w:rPr>
      </w:pPr>
    </w:p>
    <w:p w14:paraId="5EF43AC7" w14:textId="77777777" w:rsidR="00C01F25" w:rsidRPr="009E55F5" w:rsidRDefault="00C01F25" w:rsidP="003B6FEF">
      <w:pPr>
        <w:spacing w:line="360" w:lineRule="auto"/>
        <w:contextualSpacing/>
        <w:rPr>
          <w:rFonts w:ascii="Book Antiqua" w:hAnsi="Book Antiqua" w:cs="Arial"/>
          <w:color w:val="1F497D" w:themeColor="text2"/>
          <w:sz w:val="16"/>
          <w:szCs w:val="16"/>
          <w:lang w:val="es-CR" w:eastAsia="es-CR"/>
        </w:rPr>
      </w:pPr>
      <w:r w:rsidRPr="009E55F5">
        <w:rPr>
          <w:rFonts w:ascii="Book Antiqua" w:hAnsi="Book Antiqua" w:cs="Arial"/>
          <w:b/>
          <w:color w:val="000000"/>
          <w:sz w:val="16"/>
          <w:szCs w:val="16"/>
          <w:lang w:val="es-CR" w:eastAsia="es-CR"/>
        </w:rPr>
        <w:t>Fuente</w:t>
      </w:r>
      <w:r w:rsidRPr="009E55F5">
        <w:rPr>
          <w:rFonts w:ascii="Book Antiqua" w:hAnsi="Book Antiqua" w:cs="Arial"/>
          <w:color w:val="000000"/>
          <w:sz w:val="16"/>
          <w:szCs w:val="16"/>
          <w:lang w:val="es-CR" w:eastAsia="es-CR"/>
        </w:rPr>
        <w:t xml:space="preserve">: </w:t>
      </w:r>
      <w:r w:rsidRPr="009E55F5">
        <w:rPr>
          <w:rFonts w:ascii="Book Antiqua" w:hAnsi="Book Antiqua" w:cs="Arial"/>
          <w:color w:val="1F497D" w:themeColor="text2"/>
          <w:sz w:val="16"/>
          <w:szCs w:val="16"/>
        </w:rPr>
        <w:t>Administración de la Defensa Pública, Encuesta anual de percepción del servicio</w:t>
      </w:r>
    </w:p>
    <w:p w14:paraId="5A7FD2D0" w14:textId="77777777" w:rsidR="00C01F25" w:rsidRPr="009E55F5" w:rsidRDefault="00C01F25"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1/ Corresponde al número de factor indicado para el informe semestral.</w:t>
      </w:r>
    </w:p>
    <w:p w14:paraId="74C74C54" w14:textId="77777777" w:rsidR="00C01F25" w:rsidRPr="009E55F5" w:rsidRDefault="00C01F25"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lastRenderedPageBreak/>
        <w:t>2/ Corresponde a la acción correctiva indicada en el informe semestral.</w:t>
      </w:r>
    </w:p>
    <w:p w14:paraId="1CC81965" w14:textId="77777777" w:rsidR="00C01F25" w:rsidRPr="009E55F5" w:rsidRDefault="00C01F25"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3/ Se refiere a si la acción señalada en el informe semestral fue o no efectiva y las justificaciones.</w:t>
      </w:r>
    </w:p>
    <w:p w14:paraId="4382FA4E" w14:textId="77777777" w:rsidR="00C01F25" w:rsidRPr="009E55F5" w:rsidRDefault="00C01F25"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4/ Corresponde al número de factor que afectó el resultado al finalizar el año el cual podría ser igual o diferente al presentado al I semestre.</w:t>
      </w:r>
    </w:p>
    <w:p w14:paraId="12C9482C" w14:textId="77777777" w:rsidR="00C01F25" w:rsidRPr="009E55F5" w:rsidRDefault="00C01F25"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5/ Se refiere a cómo los factores que se presentaron en el II semestre incidieron en el resultado obtenido.</w:t>
      </w:r>
    </w:p>
    <w:p w14:paraId="35AAFF13" w14:textId="77777777" w:rsidR="00AA15FD" w:rsidRPr="009E55F5" w:rsidRDefault="00AA15FD" w:rsidP="003B6FEF">
      <w:pPr>
        <w:spacing w:line="360" w:lineRule="auto"/>
        <w:contextualSpacing/>
        <w:jc w:val="both"/>
        <w:rPr>
          <w:rFonts w:ascii="Book Antiqua" w:hAnsi="Book Antiqua" w:cs="Arial"/>
          <w:color w:val="000000"/>
          <w:sz w:val="22"/>
          <w:szCs w:val="22"/>
          <w:lang w:val="es-CR" w:eastAsia="es-CR"/>
        </w:rPr>
      </w:pPr>
    </w:p>
    <w:p w14:paraId="1075264D" w14:textId="77777777" w:rsidR="00AA15FD" w:rsidRPr="009E55F5" w:rsidRDefault="00AA15FD" w:rsidP="00AA15FD">
      <w:pPr>
        <w:spacing w:before="240" w:line="360" w:lineRule="auto"/>
        <w:contextualSpacing/>
        <w:jc w:val="both"/>
        <w:rPr>
          <w:rFonts w:ascii="Book Antiqua" w:hAnsi="Book Antiqua" w:cs="Arial"/>
          <w:color w:val="000000" w:themeColor="text1"/>
          <w:sz w:val="22"/>
          <w:szCs w:val="22"/>
        </w:rPr>
      </w:pPr>
      <w:r w:rsidRPr="009E55F5">
        <w:rPr>
          <w:rFonts w:ascii="Book Antiqua" w:hAnsi="Book Antiqua" w:cs="Arial"/>
          <w:color w:val="000000" w:themeColor="text1"/>
          <w:sz w:val="22"/>
          <w:szCs w:val="22"/>
        </w:rPr>
        <w:t>El escenario previsto en el cuadro anterior no es aplicable para la Defensa Pública, ya que los indicadores “Porcentaje de satisfacción de las personas usuarias que se encuentran en libertad respecto al tiempo que le dedica la Defensora o Defensor Público” y “Porcentaje de satisfacción de las personas usuarias que se encuentran en libertad respecto al tiempo de espera antes de ser atendido por la Defensora o el Defensor Público” se miden de manera anual, por lo que no es posible estimar el indicador semestralmente.</w:t>
      </w:r>
    </w:p>
    <w:p w14:paraId="0631843B" w14:textId="77777777" w:rsidR="00C01F25" w:rsidRPr="009E55F5" w:rsidRDefault="00C01F25" w:rsidP="00A50271">
      <w:pPr>
        <w:spacing w:line="360" w:lineRule="auto"/>
        <w:contextualSpacing/>
        <w:rPr>
          <w:rFonts w:ascii="Book Antiqua" w:hAnsi="Book Antiqua" w:cs="Arial"/>
          <w:sz w:val="22"/>
          <w:szCs w:val="22"/>
          <w:lang w:val="es-ES_tradnl"/>
        </w:rPr>
      </w:pPr>
    </w:p>
    <w:p w14:paraId="32658EA5" w14:textId="0D702A3E" w:rsidR="00C01F25" w:rsidRPr="009E55F5" w:rsidRDefault="004C4F40" w:rsidP="00A50271">
      <w:pPr>
        <w:spacing w:line="276" w:lineRule="auto"/>
        <w:contextualSpacing/>
        <w:jc w:val="center"/>
        <w:rPr>
          <w:rFonts w:ascii="Book Antiqua" w:hAnsi="Book Antiqua" w:cs="Arial"/>
          <w:b/>
          <w:color w:val="000000"/>
          <w:sz w:val="22"/>
          <w:szCs w:val="22"/>
          <w:lang w:val="es-CR" w:eastAsia="es-CR"/>
        </w:rPr>
      </w:pPr>
      <w:r w:rsidRPr="009E55F5">
        <w:rPr>
          <w:rFonts w:ascii="Book Antiqua" w:hAnsi="Book Antiqua" w:cs="Arial"/>
          <w:b/>
          <w:sz w:val="22"/>
          <w:szCs w:val="22"/>
        </w:rPr>
        <w:t xml:space="preserve">Cuadro </w:t>
      </w:r>
      <w:r w:rsidR="009F0821" w:rsidRPr="009E55F5">
        <w:rPr>
          <w:rFonts w:ascii="Book Antiqua" w:hAnsi="Book Antiqua" w:cs="Arial"/>
          <w:b/>
          <w:bCs/>
          <w:sz w:val="22"/>
          <w:szCs w:val="22"/>
        </w:rPr>
        <w:fldChar w:fldCharType="begin"/>
      </w:r>
      <w:r w:rsidR="009F0821" w:rsidRPr="009E55F5">
        <w:rPr>
          <w:rFonts w:ascii="Book Antiqua" w:hAnsi="Book Antiqua" w:cs="Arial"/>
          <w:b/>
          <w:bCs/>
          <w:sz w:val="22"/>
          <w:szCs w:val="22"/>
        </w:rPr>
        <w:instrText xml:space="preserve"> SEQ Cuadro \* ARABIC </w:instrText>
      </w:r>
      <w:r w:rsidR="009F0821" w:rsidRPr="009E55F5">
        <w:rPr>
          <w:rFonts w:ascii="Book Antiqua" w:hAnsi="Book Antiqua" w:cs="Arial"/>
          <w:b/>
          <w:bCs/>
          <w:sz w:val="22"/>
          <w:szCs w:val="22"/>
        </w:rPr>
        <w:fldChar w:fldCharType="separate"/>
      </w:r>
      <w:r w:rsidR="009F0821" w:rsidRPr="009E55F5">
        <w:rPr>
          <w:rFonts w:ascii="Book Antiqua" w:hAnsi="Book Antiqua" w:cs="Arial"/>
          <w:b/>
          <w:bCs/>
          <w:noProof/>
          <w:sz w:val="22"/>
          <w:szCs w:val="22"/>
        </w:rPr>
        <w:t>27</w:t>
      </w:r>
      <w:r w:rsidR="009F0821"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C01F25" w:rsidRPr="009E55F5">
        <w:rPr>
          <w:rFonts w:ascii="Book Antiqua" w:hAnsi="Book Antiqua" w:cs="Arial"/>
          <w:b/>
          <w:color w:val="000000" w:themeColor="text1"/>
          <w:sz w:val="22"/>
          <w:szCs w:val="22"/>
          <w:lang w:val="es-CR" w:eastAsia="es-CR"/>
        </w:rPr>
        <w:t xml:space="preserve">Indicadores con cumplimiento mayor al </w:t>
      </w:r>
      <w:r w:rsidR="001E43F4" w:rsidRPr="009E55F5">
        <w:rPr>
          <w:rFonts w:ascii="Book Antiqua" w:hAnsi="Book Antiqua" w:cs="Arial"/>
          <w:b/>
          <w:color w:val="000000" w:themeColor="text1"/>
          <w:sz w:val="22"/>
          <w:szCs w:val="22"/>
          <w:lang w:val="es-CR" w:eastAsia="es-CR"/>
        </w:rPr>
        <w:t>4</w:t>
      </w:r>
      <w:r w:rsidR="00C01F25" w:rsidRPr="009E55F5">
        <w:rPr>
          <w:rFonts w:ascii="Book Antiqua" w:hAnsi="Book Antiqua" w:cs="Arial"/>
          <w:b/>
          <w:color w:val="000000" w:themeColor="text1"/>
          <w:sz w:val="22"/>
          <w:szCs w:val="22"/>
          <w:lang w:val="es-CR" w:eastAsia="es-CR"/>
        </w:rPr>
        <w:t>5,00% al 30/06/202</w:t>
      </w:r>
      <w:r w:rsidR="006D75BF" w:rsidRPr="009E55F5">
        <w:rPr>
          <w:rFonts w:ascii="Book Antiqua" w:hAnsi="Book Antiqua" w:cs="Arial"/>
          <w:b/>
          <w:color w:val="000000" w:themeColor="text1"/>
          <w:sz w:val="22"/>
          <w:szCs w:val="22"/>
          <w:lang w:val="es-CR" w:eastAsia="es-CR"/>
        </w:rPr>
        <w:t>3</w:t>
      </w:r>
      <w:r w:rsidR="00C01F25" w:rsidRPr="009E55F5">
        <w:rPr>
          <w:rFonts w:ascii="Book Antiqua" w:hAnsi="Book Antiqua" w:cs="Arial"/>
          <w:b/>
          <w:color w:val="000000" w:themeColor="text1"/>
          <w:sz w:val="22"/>
          <w:szCs w:val="22"/>
          <w:lang w:val="es-CR" w:eastAsia="es-CR"/>
        </w:rPr>
        <w:t xml:space="preserve"> y menor al 90,00% al 31/12/202</w:t>
      </w:r>
      <w:r w:rsidR="006D75BF" w:rsidRPr="009E55F5">
        <w:rPr>
          <w:rFonts w:ascii="Book Antiqua" w:hAnsi="Book Antiqua" w:cs="Arial"/>
          <w:b/>
          <w:color w:val="000000" w:themeColor="text1"/>
          <w:sz w:val="22"/>
          <w:szCs w:val="22"/>
          <w:lang w:val="es-CR" w:eastAsia="es-CR"/>
        </w:rPr>
        <w:t>3</w:t>
      </w:r>
      <w:r w:rsidR="00C01F25" w:rsidRPr="009E55F5">
        <w:rPr>
          <w:rFonts w:ascii="Book Antiqua" w:hAnsi="Book Antiqua" w:cs="Arial"/>
          <w:b/>
          <w:color w:val="000000" w:themeColor="text1"/>
          <w:sz w:val="22"/>
          <w:szCs w:val="22"/>
          <w:lang w:val="es-CR" w:eastAsia="es-CR"/>
        </w:rPr>
        <w:t xml:space="preserve"> </w:t>
      </w:r>
    </w:p>
    <w:p w14:paraId="7D1E2F66" w14:textId="77777777" w:rsidR="00C01F25" w:rsidRPr="009E55F5" w:rsidRDefault="00C01F25" w:rsidP="00A50271">
      <w:pPr>
        <w:spacing w:line="276" w:lineRule="auto"/>
        <w:jc w:val="center"/>
        <w:rPr>
          <w:rFonts w:ascii="Book Antiqua" w:hAnsi="Book Antiqua" w:cs="Arial"/>
          <w:sz w:val="22"/>
          <w:szCs w:val="22"/>
          <w:lang w:val="es-ES_tradnl"/>
        </w:rPr>
      </w:pPr>
      <w:r w:rsidRPr="009E55F5">
        <w:rPr>
          <w:rFonts w:ascii="Book Antiqua" w:hAnsi="Book Antiqua" w:cs="Arial"/>
          <w:color w:val="1F497D" w:themeColor="text2"/>
          <w:sz w:val="22"/>
          <w:szCs w:val="22"/>
          <w:lang w:val="es-ES_tradnl"/>
        </w:rPr>
        <w:t>930 00 Servicio Defensa Pública</w:t>
      </w:r>
    </w:p>
    <w:p w14:paraId="215ACC9A" w14:textId="3465E518" w:rsidR="00A740B0" w:rsidRPr="009E55F5" w:rsidRDefault="00C01F25" w:rsidP="00A50271">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w:t>
      </w:r>
      <w:r w:rsidR="006D75BF" w:rsidRPr="009E55F5">
        <w:rPr>
          <w:rFonts w:ascii="Book Antiqua" w:hAnsi="Book Antiqua" w:cs="Arial"/>
          <w:color w:val="000000" w:themeColor="text1"/>
          <w:sz w:val="22"/>
          <w:szCs w:val="22"/>
          <w:lang w:val="es-ES_tradnl"/>
        </w:rPr>
        <w:t>3</w:t>
      </w:r>
    </w:p>
    <w:tbl>
      <w:tblPr>
        <w:tblW w:w="9072" w:type="dxa"/>
        <w:jc w:val="center"/>
        <w:tblCellMar>
          <w:left w:w="70" w:type="dxa"/>
          <w:right w:w="70" w:type="dxa"/>
        </w:tblCellMar>
        <w:tblLook w:val="04A0" w:firstRow="1" w:lastRow="0" w:firstColumn="1" w:lastColumn="0" w:noHBand="0" w:noVBand="1"/>
      </w:tblPr>
      <w:tblGrid>
        <w:gridCol w:w="3402"/>
        <w:gridCol w:w="2268"/>
        <w:gridCol w:w="3402"/>
      </w:tblGrid>
      <w:tr w:rsidR="00A740B0" w:rsidRPr="00F07EF0" w14:paraId="21F955F4" w14:textId="77777777" w:rsidTr="00CF23DA">
        <w:trPr>
          <w:trHeight w:val="500"/>
          <w:jc w:val="center"/>
        </w:trPr>
        <w:tc>
          <w:tcPr>
            <w:tcW w:w="3402" w:type="dxa"/>
            <w:tcBorders>
              <w:top w:val="single" w:sz="4" w:space="0" w:color="A6A6A6"/>
              <w:left w:val="nil"/>
              <w:bottom w:val="single" w:sz="4" w:space="0" w:color="A6A6A6"/>
              <w:right w:val="nil"/>
            </w:tcBorders>
            <w:shd w:val="clear" w:color="000000" w:fill="203764"/>
            <w:vAlign w:val="center"/>
            <w:hideMark/>
          </w:tcPr>
          <w:p w14:paraId="3D3C1E5F" w14:textId="77777777" w:rsidR="00A740B0" w:rsidRPr="009E55F5" w:rsidRDefault="00A740B0"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Indicador</w:t>
            </w:r>
          </w:p>
        </w:tc>
        <w:tc>
          <w:tcPr>
            <w:tcW w:w="2268" w:type="dxa"/>
            <w:tcBorders>
              <w:top w:val="single" w:sz="4" w:space="0" w:color="A6A6A6"/>
              <w:left w:val="nil"/>
              <w:bottom w:val="single" w:sz="4" w:space="0" w:color="A6A6A6"/>
              <w:right w:val="nil"/>
            </w:tcBorders>
            <w:shd w:val="clear" w:color="000000" w:fill="203764"/>
            <w:vAlign w:val="center"/>
            <w:hideMark/>
          </w:tcPr>
          <w:p w14:paraId="4665ECFE" w14:textId="77777777" w:rsidR="00A740B0" w:rsidRPr="009E55F5" w:rsidRDefault="00A740B0"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 xml:space="preserve">Factor al </w:t>
            </w:r>
            <w:r w:rsidRPr="009E55F5">
              <w:rPr>
                <w:rFonts w:ascii="Book Antiqua" w:hAnsi="Book Antiqua" w:cs="Arial"/>
                <w:b/>
                <w:color w:val="FFFFFF"/>
                <w:sz w:val="22"/>
                <w:szCs w:val="22"/>
                <w:lang w:eastAsia="es-CR"/>
              </w:rPr>
              <w:br/>
              <w:t xml:space="preserve">31/12/2023 </w:t>
            </w:r>
            <w:r w:rsidRPr="009E55F5">
              <w:rPr>
                <w:rFonts w:ascii="Book Antiqua" w:hAnsi="Book Antiqua" w:cs="Arial"/>
                <w:b/>
                <w:color w:val="FFFFFF"/>
                <w:sz w:val="22"/>
                <w:szCs w:val="22"/>
                <w:vertAlign w:val="superscript"/>
                <w:lang w:eastAsia="es-CR"/>
              </w:rPr>
              <w:t>/1</w:t>
            </w:r>
          </w:p>
        </w:tc>
        <w:tc>
          <w:tcPr>
            <w:tcW w:w="3402" w:type="dxa"/>
            <w:tcBorders>
              <w:top w:val="single" w:sz="4" w:space="0" w:color="A6A6A6"/>
              <w:left w:val="nil"/>
              <w:bottom w:val="single" w:sz="4" w:space="0" w:color="A6A6A6"/>
              <w:right w:val="single" w:sz="4" w:space="0" w:color="auto"/>
            </w:tcBorders>
            <w:shd w:val="clear" w:color="000000" w:fill="203764"/>
            <w:vAlign w:val="center"/>
            <w:hideMark/>
          </w:tcPr>
          <w:p w14:paraId="4F4194E1" w14:textId="77777777" w:rsidR="00A740B0" w:rsidRPr="009E55F5" w:rsidRDefault="00A740B0" w:rsidP="00CF23DA">
            <w:pPr>
              <w:jc w:val="center"/>
              <w:rPr>
                <w:rFonts w:ascii="Book Antiqua" w:hAnsi="Book Antiqua" w:cs="Arial"/>
                <w:b/>
                <w:color w:val="FFFFFF"/>
                <w:sz w:val="22"/>
                <w:szCs w:val="22"/>
                <w:lang w:eastAsia="es-CR"/>
              </w:rPr>
            </w:pPr>
            <w:r w:rsidRPr="009E55F5">
              <w:rPr>
                <w:rFonts w:ascii="Book Antiqua" w:hAnsi="Book Antiqua" w:cs="Arial"/>
                <w:b/>
                <w:color w:val="FFFFFF"/>
                <w:sz w:val="22"/>
                <w:szCs w:val="22"/>
                <w:lang w:eastAsia="es-CR"/>
              </w:rPr>
              <w:t xml:space="preserve">Razones </w:t>
            </w:r>
            <w:r w:rsidRPr="009E55F5">
              <w:rPr>
                <w:rFonts w:ascii="Book Antiqua" w:hAnsi="Book Antiqua" w:cs="Arial"/>
                <w:b/>
                <w:color w:val="FFFFFF"/>
                <w:sz w:val="22"/>
                <w:szCs w:val="22"/>
                <w:vertAlign w:val="superscript"/>
                <w:lang w:eastAsia="es-CR"/>
              </w:rPr>
              <w:t>/2</w:t>
            </w:r>
          </w:p>
        </w:tc>
      </w:tr>
      <w:tr w:rsidR="00A740B0" w:rsidRPr="00F07EF0" w14:paraId="2BFBAD30" w14:textId="77777777" w:rsidTr="00CF23DA">
        <w:trPr>
          <w:trHeight w:val="290"/>
          <w:jc w:val="center"/>
        </w:trPr>
        <w:tc>
          <w:tcPr>
            <w:tcW w:w="3402" w:type="dxa"/>
            <w:tcBorders>
              <w:top w:val="nil"/>
              <w:left w:val="nil"/>
              <w:bottom w:val="single" w:sz="4" w:space="0" w:color="A6A6A6"/>
              <w:right w:val="nil"/>
            </w:tcBorders>
            <w:shd w:val="clear" w:color="auto" w:fill="auto"/>
            <w:vAlign w:val="center"/>
            <w:hideMark/>
          </w:tcPr>
          <w:p w14:paraId="75633FCA" w14:textId="77777777" w:rsidR="00A740B0" w:rsidRPr="009E55F5" w:rsidRDefault="00A740B0" w:rsidP="00CF23DA">
            <w:pPr>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c>
          <w:tcPr>
            <w:tcW w:w="2268" w:type="dxa"/>
            <w:tcBorders>
              <w:top w:val="nil"/>
              <w:left w:val="nil"/>
              <w:bottom w:val="single" w:sz="4" w:space="0" w:color="A6A6A6"/>
              <w:right w:val="nil"/>
            </w:tcBorders>
            <w:shd w:val="clear" w:color="auto" w:fill="auto"/>
            <w:vAlign w:val="center"/>
            <w:hideMark/>
          </w:tcPr>
          <w:p w14:paraId="7B931387" w14:textId="77777777" w:rsidR="00A740B0" w:rsidRPr="009E55F5" w:rsidRDefault="00A740B0" w:rsidP="00CF23DA">
            <w:pPr>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c>
          <w:tcPr>
            <w:tcW w:w="3402" w:type="dxa"/>
            <w:tcBorders>
              <w:top w:val="nil"/>
              <w:left w:val="nil"/>
              <w:bottom w:val="single" w:sz="4" w:space="0" w:color="A6A6A6"/>
              <w:right w:val="nil"/>
            </w:tcBorders>
            <w:shd w:val="clear" w:color="auto" w:fill="auto"/>
            <w:vAlign w:val="center"/>
            <w:hideMark/>
          </w:tcPr>
          <w:p w14:paraId="546118A7" w14:textId="77777777" w:rsidR="00A740B0" w:rsidRPr="009E55F5" w:rsidRDefault="00A740B0" w:rsidP="00CF23DA">
            <w:pPr>
              <w:jc w:val="center"/>
              <w:rPr>
                <w:rFonts w:ascii="Book Antiqua" w:hAnsi="Book Antiqua" w:cs="Arial"/>
                <w:color w:val="000000"/>
                <w:sz w:val="22"/>
                <w:szCs w:val="22"/>
                <w:lang w:eastAsia="es-CR"/>
              </w:rPr>
            </w:pPr>
            <w:r w:rsidRPr="009E55F5">
              <w:rPr>
                <w:rFonts w:ascii="Book Antiqua" w:hAnsi="Book Antiqua" w:cs="Arial"/>
                <w:color w:val="000000"/>
                <w:sz w:val="22"/>
                <w:szCs w:val="22"/>
                <w:lang w:eastAsia="es-CR"/>
              </w:rPr>
              <w:t>-</w:t>
            </w:r>
          </w:p>
        </w:tc>
      </w:tr>
    </w:tbl>
    <w:p w14:paraId="1F9EAB96" w14:textId="77777777" w:rsidR="00C01F25" w:rsidRPr="009E55F5" w:rsidRDefault="00C01F25" w:rsidP="003B6FEF">
      <w:pPr>
        <w:spacing w:line="360" w:lineRule="auto"/>
        <w:contextualSpacing/>
        <w:rPr>
          <w:rFonts w:ascii="Book Antiqua" w:hAnsi="Book Antiqua" w:cs="Arial"/>
          <w:color w:val="1F497D" w:themeColor="text2"/>
          <w:sz w:val="20"/>
          <w:szCs w:val="20"/>
          <w:lang w:val="es-CR" w:eastAsia="es-CR"/>
        </w:rPr>
      </w:pPr>
      <w:r w:rsidRPr="009E55F5">
        <w:rPr>
          <w:rFonts w:ascii="Book Antiqua" w:hAnsi="Book Antiqua" w:cs="Arial"/>
          <w:b/>
          <w:sz w:val="20"/>
          <w:szCs w:val="20"/>
          <w:lang w:val="es-ES_tradnl"/>
        </w:rPr>
        <w:t>Fuente:</w:t>
      </w:r>
      <w:r w:rsidRPr="009E55F5">
        <w:rPr>
          <w:rFonts w:ascii="Book Antiqua" w:hAnsi="Book Antiqua" w:cs="Arial"/>
          <w:color w:val="000000"/>
          <w:sz w:val="20"/>
          <w:szCs w:val="20"/>
          <w:lang w:val="es-CR" w:eastAsia="es-CR"/>
        </w:rPr>
        <w:t xml:space="preserve"> </w:t>
      </w:r>
      <w:r w:rsidRPr="009E55F5">
        <w:rPr>
          <w:rFonts w:ascii="Book Antiqua" w:hAnsi="Book Antiqua" w:cs="Arial"/>
          <w:color w:val="1F497D" w:themeColor="text2"/>
          <w:sz w:val="20"/>
          <w:szCs w:val="20"/>
        </w:rPr>
        <w:t>Administración de la Defensa Pública, Encuesta anual de percepción del servicio</w:t>
      </w:r>
      <w:r w:rsidRPr="009E55F5">
        <w:rPr>
          <w:rFonts w:ascii="Book Antiqua" w:hAnsi="Book Antiqua" w:cs="Arial"/>
          <w:color w:val="1F497D" w:themeColor="text2"/>
          <w:sz w:val="20"/>
          <w:szCs w:val="20"/>
          <w:lang w:val="es-CR" w:eastAsia="es-CR"/>
        </w:rPr>
        <w:t>.</w:t>
      </w:r>
    </w:p>
    <w:p w14:paraId="2529658C" w14:textId="77777777" w:rsidR="00C01F25" w:rsidRPr="009E55F5" w:rsidRDefault="00C01F25" w:rsidP="003B6FEF">
      <w:pPr>
        <w:spacing w:line="360" w:lineRule="auto"/>
        <w:contextualSpacing/>
        <w:jc w:val="both"/>
        <w:rPr>
          <w:rFonts w:ascii="Book Antiqua" w:hAnsi="Book Antiqua" w:cs="Arial"/>
          <w:color w:val="000000"/>
          <w:sz w:val="20"/>
          <w:szCs w:val="20"/>
          <w:lang w:val="es-CR" w:eastAsia="es-CR"/>
        </w:rPr>
      </w:pPr>
      <w:r w:rsidRPr="009E55F5">
        <w:rPr>
          <w:rFonts w:ascii="Book Antiqua" w:hAnsi="Book Antiqua" w:cs="Arial"/>
          <w:color w:val="000000"/>
          <w:sz w:val="20"/>
          <w:szCs w:val="20"/>
          <w:lang w:val="es-CR" w:eastAsia="es-CR"/>
        </w:rPr>
        <w:t>1/Corresponde al número del factor.</w:t>
      </w:r>
    </w:p>
    <w:p w14:paraId="40296D59" w14:textId="77777777" w:rsidR="00C01F25" w:rsidRPr="009E55F5" w:rsidRDefault="00C01F25" w:rsidP="003B6FEF">
      <w:pPr>
        <w:spacing w:line="360" w:lineRule="auto"/>
        <w:contextualSpacing/>
        <w:jc w:val="both"/>
        <w:rPr>
          <w:rFonts w:ascii="Book Antiqua" w:hAnsi="Book Antiqua" w:cs="Arial"/>
          <w:color w:val="000000"/>
          <w:sz w:val="20"/>
          <w:szCs w:val="20"/>
          <w:lang w:val="es-CR" w:eastAsia="es-CR"/>
        </w:rPr>
      </w:pPr>
      <w:r w:rsidRPr="009E55F5">
        <w:rPr>
          <w:rFonts w:ascii="Book Antiqua" w:hAnsi="Book Antiqua" w:cs="Arial"/>
          <w:color w:val="000000"/>
          <w:sz w:val="20"/>
          <w:szCs w:val="20"/>
          <w:lang w:val="es-CR" w:eastAsia="es-CR"/>
        </w:rPr>
        <w:t>2/Se refiere a cómo los factores que se presentaron en el II semestre e incidieron en el resultado obtenido.</w:t>
      </w:r>
    </w:p>
    <w:p w14:paraId="7BD4610C" w14:textId="77777777" w:rsidR="008B4871" w:rsidRPr="009E55F5" w:rsidRDefault="008B4871" w:rsidP="003B6FEF">
      <w:pPr>
        <w:spacing w:line="360" w:lineRule="auto"/>
        <w:rPr>
          <w:rFonts w:ascii="Book Antiqua" w:hAnsi="Book Antiqua" w:cs="Arial"/>
          <w:b/>
          <w:sz w:val="22"/>
          <w:szCs w:val="22"/>
          <w:lang w:val="es-MX"/>
        </w:rPr>
      </w:pPr>
    </w:p>
    <w:p w14:paraId="15AF6057" w14:textId="3365D6F8" w:rsidR="00CA1298" w:rsidRPr="009E55F5" w:rsidRDefault="00B04794" w:rsidP="00A50271">
      <w:pPr>
        <w:spacing w:before="240" w:line="360" w:lineRule="auto"/>
        <w:contextualSpacing/>
        <w:jc w:val="both"/>
        <w:rPr>
          <w:rFonts w:ascii="Book Antiqua" w:hAnsi="Book Antiqua" w:cs="Arial"/>
          <w:color w:val="000000" w:themeColor="text1"/>
          <w:sz w:val="22"/>
          <w:szCs w:val="22"/>
        </w:rPr>
      </w:pPr>
      <w:r w:rsidRPr="009E55F5">
        <w:rPr>
          <w:rFonts w:ascii="Book Antiqua" w:hAnsi="Book Antiqua" w:cs="Arial"/>
          <w:color w:val="000000" w:themeColor="text1"/>
          <w:sz w:val="22"/>
          <w:szCs w:val="22"/>
        </w:rPr>
        <w:t>El escenario previsto en el cuadro anterior no es aplicable para la Defensa Pública, ya que los indicadores “Porcentaje de satisfacción de las personas usuarias que se encuentran en libertad respecto al tiempo que le dedica la Defensora o Defensor Público” y “Porcentaje de satisfacción de las personas usuarias que se encuentran en libertad respecto al tiempo de espera antes de ser atendido por la Defensora o el Defensor Público” se miden de manera anual, por lo que no es posible estimar el indicador semestralmente.</w:t>
      </w:r>
    </w:p>
    <w:p w14:paraId="69291C59" w14:textId="77777777" w:rsidR="00CA1298" w:rsidRPr="009E55F5" w:rsidRDefault="00CA1298" w:rsidP="003B6FEF">
      <w:pPr>
        <w:spacing w:line="360" w:lineRule="auto"/>
        <w:rPr>
          <w:rFonts w:ascii="Book Antiqua" w:hAnsi="Book Antiqua" w:cs="Arial"/>
          <w:b/>
          <w:sz w:val="22"/>
          <w:szCs w:val="22"/>
          <w:lang w:val="es-MX"/>
        </w:rPr>
      </w:pPr>
    </w:p>
    <w:p w14:paraId="11287A70" w14:textId="15AD6D30" w:rsidR="006F191A" w:rsidRPr="009E55F5" w:rsidRDefault="003A02F6" w:rsidP="00173993">
      <w:pPr>
        <w:spacing w:line="276" w:lineRule="auto"/>
        <w:jc w:val="center"/>
        <w:rPr>
          <w:rFonts w:ascii="Book Antiqua" w:hAnsi="Book Antiqua" w:cs="Arial"/>
          <w:b/>
          <w:color w:val="1F497D" w:themeColor="text2"/>
          <w:sz w:val="22"/>
          <w:szCs w:val="22"/>
          <w:lang w:val="es-MX"/>
        </w:rPr>
      </w:pPr>
      <w:r w:rsidRPr="009E55F5">
        <w:rPr>
          <w:rFonts w:ascii="Book Antiqua" w:hAnsi="Book Antiqua" w:cs="Arial"/>
          <w:b/>
          <w:color w:val="1F497D" w:themeColor="text2"/>
          <w:sz w:val="22"/>
          <w:szCs w:val="22"/>
          <w:lang w:val="es-MX"/>
        </w:rPr>
        <w:t>Programa 950 Servicio de Atención y Protección de Víctimas y Testigos</w:t>
      </w:r>
    </w:p>
    <w:p w14:paraId="724F16F2" w14:textId="73E0B87A" w:rsidR="00CA25D4" w:rsidRPr="009E55F5" w:rsidRDefault="004C4F40" w:rsidP="00173993">
      <w:pPr>
        <w:spacing w:line="276" w:lineRule="auto"/>
        <w:jc w:val="center"/>
        <w:rPr>
          <w:rFonts w:ascii="Book Antiqua" w:hAnsi="Book Antiqua" w:cs="Arial"/>
          <w:sz w:val="22"/>
          <w:szCs w:val="22"/>
        </w:rPr>
      </w:pPr>
      <w:r w:rsidRPr="009E55F5">
        <w:rPr>
          <w:rFonts w:ascii="Book Antiqua" w:hAnsi="Book Antiqua" w:cs="Arial"/>
          <w:b/>
          <w:sz w:val="22"/>
          <w:szCs w:val="22"/>
        </w:rPr>
        <w:t xml:space="preserve">Cuadro </w:t>
      </w:r>
      <w:r w:rsidR="009F0821" w:rsidRPr="009E55F5">
        <w:rPr>
          <w:rFonts w:ascii="Book Antiqua" w:hAnsi="Book Antiqua" w:cs="Arial"/>
          <w:b/>
          <w:bCs/>
          <w:sz w:val="22"/>
          <w:szCs w:val="22"/>
        </w:rPr>
        <w:fldChar w:fldCharType="begin"/>
      </w:r>
      <w:r w:rsidR="009F0821" w:rsidRPr="009E55F5">
        <w:rPr>
          <w:rFonts w:ascii="Book Antiqua" w:hAnsi="Book Antiqua" w:cs="Arial"/>
          <w:b/>
          <w:bCs/>
          <w:sz w:val="22"/>
          <w:szCs w:val="22"/>
        </w:rPr>
        <w:instrText xml:space="preserve"> SEQ Cuadro \* ARABIC </w:instrText>
      </w:r>
      <w:r w:rsidR="009F0821" w:rsidRPr="009E55F5">
        <w:rPr>
          <w:rFonts w:ascii="Book Antiqua" w:hAnsi="Book Antiqua" w:cs="Arial"/>
          <w:b/>
          <w:bCs/>
          <w:sz w:val="22"/>
          <w:szCs w:val="22"/>
        </w:rPr>
        <w:fldChar w:fldCharType="separate"/>
      </w:r>
      <w:r w:rsidR="009F0821" w:rsidRPr="009E55F5">
        <w:rPr>
          <w:rFonts w:ascii="Book Antiqua" w:hAnsi="Book Antiqua" w:cs="Arial"/>
          <w:b/>
          <w:bCs/>
          <w:noProof/>
          <w:sz w:val="22"/>
          <w:szCs w:val="22"/>
        </w:rPr>
        <w:t>28</w:t>
      </w:r>
      <w:r w:rsidR="009F0821"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9F0821" w:rsidRPr="009E55F5">
        <w:rPr>
          <w:rFonts w:ascii="Book Antiqua" w:hAnsi="Book Antiqua" w:cs="Arial"/>
          <w:b/>
          <w:sz w:val="22"/>
          <w:szCs w:val="22"/>
        </w:rPr>
        <w:t>.</w:t>
      </w:r>
      <w:r w:rsidR="00CA25D4" w:rsidRPr="009E55F5">
        <w:rPr>
          <w:rFonts w:ascii="Book Antiqua" w:hAnsi="Book Antiqua" w:cs="Arial"/>
          <w:b/>
          <w:sz w:val="22"/>
          <w:szCs w:val="22"/>
        </w:rPr>
        <w:t xml:space="preserve">Cumplimiento de indicadores </w:t>
      </w:r>
    </w:p>
    <w:p w14:paraId="5F303B99" w14:textId="77777777" w:rsidR="00CA25D4" w:rsidRPr="009E55F5" w:rsidRDefault="00CA25D4" w:rsidP="00173993">
      <w:pPr>
        <w:spacing w:line="276" w:lineRule="auto"/>
        <w:contextualSpacing/>
        <w:jc w:val="center"/>
        <w:rPr>
          <w:rFonts w:ascii="Book Antiqua" w:hAnsi="Book Antiqua" w:cs="Arial"/>
          <w:sz w:val="22"/>
          <w:szCs w:val="22"/>
          <w:lang w:val="es-ES_tradnl"/>
        </w:rPr>
      </w:pPr>
      <w:r w:rsidRPr="009E55F5">
        <w:rPr>
          <w:rFonts w:ascii="Book Antiqua" w:hAnsi="Book Antiqua" w:cs="Arial"/>
          <w:sz w:val="22"/>
          <w:szCs w:val="22"/>
          <w:lang w:val="es-ES_tradnl"/>
        </w:rPr>
        <w:t xml:space="preserve">950 00 Servicio de Atención y Protección a Víctimas y Testigos </w:t>
      </w:r>
    </w:p>
    <w:p w14:paraId="586B4435" w14:textId="05683516" w:rsidR="00CA25D4" w:rsidRPr="009E55F5" w:rsidRDefault="00CA25D4" w:rsidP="00173993">
      <w:pPr>
        <w:spacing w:line="276" w:lineRule="auto"/>
        <w:jc w:val="center"/>
        <w:rPr>
          <w:rFonts w:ascii="Book Antiqua" w:hAnsi="Book Antiqua" w:cs="Arial"/>
          <w:sz w:val="22"/>
          <w:szCs w:val="22"/>
          <w:lang w:val="es-ES_tradnl"/>
        </w:rPr>
      </w:pPr>
      <w:r w:rsidRPr="009E55F5">
        <w:rPr>
          <w:rFonts w:ascii="Book Antiqua" w:hAnsi="Book Antiqua" w:cs="Arial"/>
          <w:sz w:val="22"/>
          <w:szCs w:val="22"/>
          <w:lang w:val="es-ES_tradnl"/>
        </w:rPr>
        <w:t>Al 31 de diciembre 202</w:t>
      </w:r>
      <w:r w:rsidR="00E74091" w:rsidRPr="009E55F5">
        <w:rPr>
          <w:rFonts w:ascii="Book Antiqua" w:hAnsi="Book Antiqua" w:cs="Arial"/>
          <w:sz w:val="22"/>
          <w:szCs w:val="22"/>
          <w:lang w:val="es-ES_tradnl"/>
        </w:rPr>
        <w:t>3</w:t>
      </w:r>
    </w:p>
    <w:p w14:paraId="2624871D" w14:textId="41525176" w:rsidR="00CA25D4" w:rsidRPr="009E55F5" w:rsidRDefault="00495F8B" w:rsidP="003B6FEF">
      <w:pPr>
        <w:spacing w:line="360" w:lineRule="auto"/>
        <w:jc w:val="center"/>
        <w:rPr>
          <w:rFonts w:ascii="Book Antiqua" w:hAnsi="Book Antiqua" w:cs="Arial"/>
          <w:sz w:val="22"/>
          <w:szCs w:val="22"/>
          <w:lang w:val="es-ES_tradnl"/>
        </w:rPr>
      </w:pPr>
      <w:r w:rsidRPr="009E55F5">
        <w:rPr>
          <w:rFonts w:ascii="Book Antiqua" w:hAnsi="Book Antiqua"/>
          <w:noProof/>
          <w:sz w:val="22"/>
          <w:szCs w:val="22"/>
        </w:rPr>
        <w:drawing>
          <wp:inline distT="0" distB="0" distL="0" distR="0" wp14:anchorId="0E0BE7B3" wp14:editId="21800E5D">
            <wp:extent cx="5499100" cy="1284435"/>
            <wp:effectExtent l="0" t="0" r="6350" b="0"/>
            <wp:docPr id="5086766" name="Imagen 2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766" name="Imagen 6" descr="Texto&#10;&#10;Descripción generada automáticamente"/>
                    <pic:cNvPicPr/>
                  </pic:nvPicPr>
                  <pic:blipFill>
                    <a:blip r:embed="rId41"/>
                    <a:stretch>
                      <a:fillRect/>
                    </a:stretch>
                  </pic:blipFill>
                  <pic:spPr>
                    <a:xfrm>
                      <a:off x="0" y="0"/>
                      <a:ext cx="5510719" cy="1287149"/>
                    </a:xfrm>
                    <a:prstGeom prst="rect">
                      <a:avLst/>
                    </a:prstGeom>
                  </pic:spPr>
                </pic:pic>
              </a:graphicData>
            </a:graphic>
          </wp:inline>
        </w:drawing>
      </w:r>
    </w:p>
    <w:p w14:paraId="59DBFCC3" w14:textId="77777777" w:rsidR="00CA25D4" w:rsidRPr="009E55F5" w:rsidRDefault="00CA25D4" w:rsidP="003B6FEF">
      <w:pPr>
        <w:spacing w:line="360" w:lineRule="auto"/>
        <w:contextualSpacing/>
        <w:jc w:val="both"/>
        <w:rPr>
          <w:rFonts w:ascii="Book Antiqua" w:hAnsi="Book Antiqua" w:cs="Arial"/>
          <w:sz w:val="20"/>
          <w:szCs w:val="20"/>
          <w:lang w:val="es-ES_tradnl"/>
        </w:rPr>
      </w:pPr>
      <w:r w:rsidRPr="009E55F5">
        <w:rPr>
          <w:rFonts w:ascii="Book Antiqua" w:hAnsi="Book Antiqua" w:cs="Arial"/>
          <w:b/>
          <w:sz w:val="20"/>
          <w:szCs w:val="20"/>
          <w:lang w:val="es-ES_tradnl"/>
        </w:rPr>
        <w:t>Fuente</w:t>
      </w:r>
      <w:r w:rsidRPr="009E55F5">
        <w:rPr>
          <w:rFonts w:ascii="Book Antiqua" w:hAnsi="Book Antiqua" w:cs="Arial"/>
          <w:sz w:val="20"/>
          <w:szCs w:val="20"/>
          <w:lang w:val="es-ES_tradnl"/>
        </w:rPr>
        <w:t xml:space="preserve">: </w:t>
      </w:r>
      <w:r w:rsidRPr="009E55F5">
        <w:rPr>
          <w:rFonts w:ascii="Book Antiqua" w:hAnsi="Book Antiqua" w:cs="Arial"/>
          <w:color w:val="1F497D" w:themeColor="text2"/>
          <w:sz w:val="20"/>
          <w:szCs w:val="20"/>
        </w:rPr>
        <w:t xml:space="preserve">Controles estadísticos propios de la OAPVD y SIGMA (Sistema de Apoyo a la Toma de decisiones del Poder Judicial) </w:t>
      </w:r>
    </w:p>
    <w:p w14:paraId="677CBDC6" w14:textId="77777777" w:rsidR="00CA25D4" w:rsidRPr="009E55F5" w:rsidRDefault="00CA25D4" w:rsidP="003B6FEF">
      <w:pPr>
        <w:spacing w:line="360" w:lineRule="auto"/>
        <w:contextualSpacing/>
        <w:jc w:val="both"/>
        <w:rPr>
          <w:rFonts w:ascii="Book Antiqua" w:hAnsi="Book Antiqua" w:cs="Arial"/>
          <w:sz w:val="20"/>
          <w:szCs w:val="20"/>
          <w:lang w:val="es-ES_tradnl"/>
        </w:rPr>
      </w:pPr>
      <w:r w:rsidRPr="009E55F5">
        <w:rPr>
          <w:rFonts w:ascii="Book Antiqua" w:hAnsi="Book Antiqua" w:cs="Arial"/>
          <w:sz w:val="20"/>
          <w:szCs w:val="20"/>
          <w:lang w:val="es-ES_tradnl"/>
        </w:rPr>
        <w:t xml:space="preserve"> /1 Esta información se obtiene del informe semestral.</w:t>
      </w:r>
    </w:p>
    <w:p w14:paraId="01B44927" w14:textId="77777777" w:rsidR="00CA25D4" w:rsidRPr="009E55F5" w:rsidRDefault="00CA25D4" w:rsidP="00F75C50">
      <w:pPr>
        <w:spacing w:line="360" w:lineRule="auto"/>
        <w:contextualSpacing/>
        <w:jc w:val="both"/>
        <w:rPr>
          <w:rFonts w:ascii="Book Antiqua" w:hAnsi="Book Antiqua" w:cs="Arial"/>
          <w:color w:val="000000" w:themeColor="text1"/>
          <w:sz w:val="22"/>
          <w:szCs w:val="22"/>
        </w:rPr>
      </w:pPr>
    </w:p>
    <w:p w14:paraId="13CD00B8" w14:textId="77777777" w:rsidR="00097289" w:rsidRPr="009E55F5" w:rsidRDefault="00097289" w:rsidP="00C229ED">
      <w:pPr>
        <w:spacing w:line="360" w:lineRule="auto"/>
        <w:contextualSpacing/>
        <w:jc w:val="both"/>
        <w:rPr>
          <w:rFonts w:ascii="Book Antiqua" w:hAnsi="Book Antiqua" w:cs="Arial"/>
          <w:sz w:val="22"/>
          <w:szCs w:val="22"/>
        </w:rPr>
      </w:pPr>
      <w:r w:rsidRPr="009E55F5">
        <w:rPr>
          <w:rFonts w:ascii="Book Antiqua" w:hAnsi="Book Antiqua" w:cs="Arial"/>
          <w:b/>
          <w:sz w:val="22"/>
          <w:szCs w:val="22"/>
        </w:rPr>
        <w:t>PF 01 01:</w:t>
      </w:r>
      <w:r w:rsidRPr="009E55F5">
        <w:rPr>
          <w:rFonts w:ascii="Book Antiqua" w:hAnsi="Book Antiqua" w:cs="Arial"/>
          <w:sz w:val="22"/>
          <w:szCs w:val="22"/>
        </w:rPr>
        <w:t xml:space="preserve"> De conformidad con lo que estipula La Ley 8720,  “Ley de Protección a Víctimas, testigos y demás sujetos intervinientes en el proceso penal”,  en su artículo primero, el principal objetivo es  proteger los derechos de las víctimas, testigos y otros sujetos intervinientes en el proceso penal, así como regular las medidas de protección extraprocesales y su procedimiento, dicha atención y protección se brinda a personas nacionales o extranjeras, que han resultado víctimas, testigos o  participantes en algún proceso penal.</w:t>
      </w:r>
    </w:p>
    <w:p w14:paraId="74D43ABA" w14:textId="77777777" w:rsidR="00104CA9" w:rsidRPr="009E55F5" w:rsidRDefault="00104CA9" w:rsidP="00C229ED">
      <w:pPr>
        <w:spacing w:line="360" w:lineRule="auto"/>
        <w:contextualSpacing/>
        <w:jc w:val="both"/>
        <w:rPr>
          <w:rFonts w:ascii="Book Antiqua" w:hAnsi="Book Antiqua" w:cs="Arial"/>
          <w:sz w:val="22"/>
          <w:szCs w:val="22"/>
        </w:rPr>
      </w:pPr>
    </w:p>
    <w:p w14:paraId="3AA13D41" w14:textId="4FA6F3C2" w:rsidR="00097289" w:rsidRPr="009E55F5" w:rsidRDefault="00097289" w:rsidP="00C229ED">
      <w:pPr>
        <w:spacing w:line="360" w:lineRule="auto"/>
        <w:contextualSpacing/>
        <w:jc w:val="both"/>
        <w:rPr>
          <w:rFonts w:ascii="Book Antiqua" w:hAnsi="Book Antiqua" w:cs="Arial"/>
          <w:sz w:val="22"/>
          <w:szCs w:val="22"/>
        </w:rPr>
      </w:pPr>
      <w:r w:rsidRPr="009E55F5">
        <w:rPr>
          <w:rFonts w:ascii="Book Antiqua" w:hAnsi="Book Antiqua" w:cs="Arial"/>
          <w:sz w:val="22"/>
          <w:szCs w:val="22"/>
        </w:rPr>
        <w:t xml:space="preserve">Es por lo anterior que desde el programa de protección de la OAPVD las personas profesionales de las distintas disciplinas (Trabajo Social, Derecho, Criminología, Psicología, Sociología. ) de forma conjunta analizan los casos y luego de realizar una entrevista con las personas usuarias que acuden al despacho o que se visitan al lugar donde se encuentren, se determina la existencia de un riesgo eminente que atente contra la vida y/o integridad física de éstos, debe definirse un plan de protección personalizado (Plan de Protección: se denomina plan de protección a las acciones o mecanismos que recomiendan los equipos técnicos interdisciplinario a las personas protegidas con el </w:t>
      </w:r>
      <w:r w:rsidRPr="009E55F5">
        <w:rPr>
          <w:rFonts w:ascii="Book Antiqua" w:hAnsi="Book Antiqua" w:cs="Arial"/>
          <w:sz w:val="22"/>
          <w:szCs w:val="22"/>
        </w:rPr>
        <w:lastRenderedPageBreak/>
        <w:t xml:space="preserve">propósito de garantizar su vida e integridad física)para reducir el  riesgo.  El disminuir ese riesgo es factor relevante y además resulta una causal de exclusión definida en la ley 8720 en su artículo “12” inciso “d) </w:t>
      </w:r>
      <w:r w:rsidR="00C229ED" w:rsidRPr="009E55F5">
        <w:rPr>
          <w:rFonts w:ascii="Book Antiqua" w:hAnsi="Book Antiqua" w:cs="Arial"/>
          <w:sz w:val="22"/>
          <w:szCs w:val="22"/>
        </w:rPr>
        <w:t>5”</w:t>
      </w:r>
      <w:r w:rsidRPr="009E55F5">
        <w:rPr>
          <w:rFonts w:ascii="Book Antiqua" w:hAnsi="Book Antiqua" w:cs="Arial"/>
          <w:sz w:val="22"/>
          <w:szCs w:val="22"/>
        </w:rPr>
        <w:t xml:space="preserve">. Es por esa razón que resulta importante cuantificar los casos concluidos por la causal desaparición del riesgo, respecto al total de casos cerrados. </w:t>
      </w:r>
    </w:p>
    <w:p w14:paraId="56B7B91C" w14:textId="77777777" w:rsidR="00097289" w:rsidRPr="009E55F5" w:rsidRDefault="00097289" w:rsidP="00C229ED">
      <w:pPr>
        <w:spacing w:line="360" w:lineRule="auto"/>
        <w:contextualSpacing/>
        <w:jc w:val="both"/>
        <w:rPr>
          <w:rFonts w:ascii="Book Antiqua" w:hAnsi="Book Antiqua" w:cs="Arial"/>
          <w:sz w:val="22"/>
          <w:szCs w:val="22"/>
        </w:rPr>
      </w:pPr>
      <w:r w:rsidRPr="009E55F5">
        <w:rPr>
          <w:rFonts w:ascii="Book Antiqua" w:hAnsi="Book Antiqua" w:cs="Arial"/>
          <w:sz w:val="22"/>
          <w:szCs w:val="22"/>
        </w:rPr>
        <w:t>Para el 2023 de acuerdo con el dato estadístico el programa de protección terminó 9.246 expedientes, de los cuales 1.295 se excluyeron por desaparición del riesgo.</w:t>
      </w:r>
    </w:p>
    <w:p w14:paraId="1792CD62" w14:textId="77777777" w:rsidR="00F964B4" w:rsidRPr="009E55F5" w:rsidRDefault="00F964B4" w:rsidP="00C229ED">
      <w:pPr>
        <w:spacing w:line="360" w:lineRule="auto"/>
        <w:contextualSpacing/>
        <w:jc w:val="both"/>
        <w:rPr>
          <w:rFonts w:ascii="Book Antiqua" w:hAnsi="Book Antiqua" w:cs="Arial"/>
          <w:sz w:val="22"/>
          <w:szCs w:val="22"/>
        </w:rPr>
      </w:pPr>
    </w:p>
    <w:p w14:paraId="6145407C" w14:textId="75DDE1D8" w:rsidR="00097289" w:rsidRPr="009E55F5" w:rsidRDefault="00097289" w:rsidP="00C229ED">
      <w:pPr>
        <w:spacing w:line="360" w:lineRule="auto"/>
        <w:contextualSpacing/>
        <w:jc w:val="both"/>
        <w:rPr>
          <w:rFonts w:ascii="Book Antiqua" w:hAnsi="Book Antiqua" w:cs="Arial"/>
          <w:sz w:val="22"/>
          <w:szCs w:val="22"/>
        </w:rPr>
      </w:pPr>
      <w:r w:rsidRPr="009E55F5">
        <w:rPr>
          <w:rFonts w:ascii="Book Antiqua" w:hAnsi="Book Antiqua" w:cs="Arial"/>
          <w:sz w:val="22"/>
          <w:szCs w:val="22"/>
        </w:rPr>
        <w:t>Razones que contribuyeron al alcance y superación de la meta</w:t>
      </w:r>
      <w:r w:rsidR="00F964B4" w:rsidRPr="009E55F5">
        <w:rPr>
          <w:rFonts w:ascii="Book Antiqua" w:hAnsi="Book Antiqua" w:cs="Arial"/>
          <w:sz w:val="22"/>
          <w:szCs w:val="22"/>
        </w:rPr>
        <w:t>:</w:t>
      </w:r>
    </w:p>
    <w:p w14:paraId="38C7C2AB" w14:textId="77777777" w:rsidR="00097289" w:rsidRPr="009E55F5" w:rsidRDefault="00097289" w:rsidP="00C229ED">
      <w:pPr>
        <w:pStyle w:val="Prrafodelista"/>
        <w:numPr>
          <w:ilvl w:val="0"/>
          <w:numId w:val="29"/>
        </w:numPr>
        <w:spacing w:line="360" w:lineRule="auto"/>
        <w:contextualSpacing/>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Elaboración de planes de protección efectivos</w:t>
      </w:r>
    </w:p>
    <w:p w14:paraId="6283E9FE" w14:textId="77777777" w:rsidR="00097289" w:rsidRPr="009E55F5" w:rsidRDefault="00097289" w:rsidP="00C229ED">
      <w:pPr>
        <w:pStyle w:val="Prrafodelista"/>
        <w:numPr>
          <w:ilvl w:val="0"/>
          <w:numId w:val="29"/>
        </w:numPr>
        <w:spacing w:line="360" w:lineRule="auto"/>
        <w:contextualSpacing/>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Seguimiento al cumplimiento de las medidas extraprocesales otorgadas </w:t>
      </w:r>
    </w:p>
    <w:p w14:paraId="79B4A73C" w14:textId="66AB59EB" w:rsidR="00097289" w:rsidRPr="009E55F5" w:rsidRDefault="00C229ED" w:rsidP="00C229ED">
      <w:pPr>
        <w:pStyle w:val="Prrafodelista"/>
        <w:numPr>
          <w:ilvl w:val="0"/>
          <w:numId w:val="29"/>
        </w:numPr>
        <w:spacing w:line="360" w:lineRule="auto"/>
        <w:contextualSpacing/>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Desarrollo de</w:t>
      </w:r>
      <w:r w:rsidR="00097289" w:rsidRPr="009E55F5">
        <w:rPr>
          <w:rFonts w:ascii="Book Antiqua" w:eastAsiaTheme="minorHAnsi" w:hAnsi="Book Antiqua" w:cs="Arial"/>
          <w:kern w:val="2"/>
          <w:sz w:val="22"/>
          <w:szCs w:val="22"/>
          <w:lang w:val="es-CR" w:eastAsia="en-US"/>
          <w14:ligatures w14:val="standardContextual"/>
        </w:rPr>
        <w:t xml:space="preserve"> visitas domiciliarias </w:t>
      </w:r>
    </w:p>
    <w:p w14:paraId="2280B391" w14:textId="77777777" w:rsidR="00097289" w:rsidRPr="009E55F5" w:rsidRDefault="00097289" w:rsidP="00C229ED">
      <w:pPr>
        <w:pStyle w:val="Prrafodelista"/>
        <w:numPr>
          <w:ilvl w:val="0"/>
          <w:numId w:val="29"/>
        </w:numPr>
        <w:spacing w:line="360" w:lineRule="auto"/>
        <w:contextualSpacing/>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Estudios de seguridad realizados por profesionales en criminología </w:t>
      </w:r>
    </w:p>
    <w:p w14:paraId="3E758470" w14:textId="77777777" w:rsidR="00097289" w:rsidRPr="009E55F5" w:rsidRDefault="00097289" w:rsidP="00C229ED">
      <w:pPr>
        <w:spacing w:line="360" w:lineRule="auto"/>
        <w:contextualSpacing/>
        <w:jc w:val="both"/>
        <w:rPr>
          <w:rFonts w:ascii="Book Antiqua" w:hAnsi="Book Antiqua" w:cs="Arial"/>
          <w:sz w:val="22"/>
          <w:szCs w:val="22"/>
        </w:rPr>
      </w:pPr>
    </w:p>
    <w:p w14:paraId="3D669075" w14:textId="0F121849" w:rsidR="00097289" w:rsidRPr="009E55F5" w:rsidRDefault="00097289" w:rsidP="00C229ED">
      <w:pPr>
        <w:spacing w:line="360" w:lineRule="auto"/>
        <w:contextualSpacing/>
        <w:jc w:val="both"/>
        <w:rPr>
          <w:rFonts w:ascii="Book Antiqua" w:hAnsi="Book Antiqua" w:cs="Arial"/>
          <w:sz w:val="22"/>
          <w:szCs w:val="22"/>
        </w:rPr>
      </w:pPr>
      <w:r w:rsidRPr="009E55F5">
        <w:rPr>
          <w:rFonts w:ascii="Book Antiqua" w:hAnsi="Book Antiqua" w:cs="Arial"/>
          <w:b/>
          <w:sz w:val="22"/>
          <w:szCs w:val="22"/>
        </w:rPr>
        <w:t>PF 01 02:</w:t>
      </w:r>
      <w:r w:rsidRPr="009E55F5">
        <w:rPr>
          <w:rFonts w:ascii="Book Antiqua" w:hAnsi="Book Antiqua" w:cs="Arial"/>
          <w:sz w:val="22"/>
          <w:szCs w:val="22"/>
        </w:rPr>
        <w:t xml:space="preserve"> El   Programa de Atención </w:t>
      </w:r>
      <w:r w:rsidR="00F964B4" w:rsidRPr="009E55F5">
        <w:rPr>
          <w:rFonts w:ascii="Book Antiqua" w:hAnsi="Book Antiqua" w:cs="Arial"/>
          <w:sz w:val="22"/>
          <w:szCs w:val="22"/>
        </w:rPr>
        <w:t>de la</w:t>
      </w:r>
      <w:r w:rsidRPr="009E55F5">
        <w:rPr>
          <w:rFonts w:ascii="Book Antiqua" w:hAnsi="Book Antiqua" w:cs="Arial"/>
          <w:sz w:val="22"/>
          <w:szCs w:val="22"/>
        </w:rPr>
        <w:t xml:space="preserve"> OAPVD trabaja </w:t>
      </w:r>
      <w:r w:rsidR="00C229ED" w:rsidRPr="009E55F5">
        <w:rPr>
          <w:rFonts w:ascii="Book Antiqua" w:hAnsi="Book Antiqua" w:cs="Arial"/>
          <w:sz w:val="22"/>
          <w:szCs w:val="22"/>
        </w:rPr>
        <w:t>la intervención</w:t>
      </w:r>
      <w:r w:rsidRPr="009E55F5">
        <w:rPr>
          <w:rFonts w:ascii="Book Antiqua" w:hAnsi="Book Antiqua" w:cs="Arial"/>
          <w:sz w:val="22"/>
          <w:szCs w:val="22"/>
        </w:rPr>
        <w:t xml:space="preserve"> </w:t>
      </w:r>
      <w:r w:rsidR="00C229ED" w:rsidRPr="009E55F5">
        <w:rPr>
          <w:rFonts w:ascii="Book Antiqua" w:hAnsi="Book Antiqua" w:cs="Arial"/>
          <w:sz w:val="22"/>
          <w:szCs w:val="22"/>
        </w:rPr>
        <w:t>psicoterapéutica la</w:t>
      </w:r>
      <w:r w:rsidRPr="009E55F5">
        <w:rPr>
          <w:rFonts w:ascii="Book Antiqua" w:hAnsi="Book Antiqua" w:cs="Arial"/>
          <w:sz w:val="22"/>
          <w:szCs w:val="22"/>
        </w:rPr>
        <w:t xml:space="preserve"> cual es ejecutada por una persona profesional en </w:t>
      </w:r>
      <w:r w:rsidR="00C229ED" w:rsidRPr="009E55F5">
        <w:rPr>
          <w:rFonts w:ascii="Book Antiqua" w:hAnsi="Book Antiqua" w:cs="Arial"/>
          <w:sz w:val="22"/>
          <w:szCs w:val="22"/>
        </w:rPr>
        <w:t>psicología dicha</w:t>
      </w:r>
      <w:r w:rsidRPr="009E55F5">
        <w:rPr>
          <w:rFonts w:ascii="Book Antiqua" w:hAnsi="Book Antiqua" w:cs="Arial"/>
          <w:sz w:val="22"/>
          <w:szCs w:val="22"/>
        </w:rPr>
        <w:t xml:space="preserve"> intervención busca fortalecer los procesos emocionales afectados por el delito. Dentro del proceso es clave que las personas finalicen la intervención en el programa de atención, razón por la cual ha establecido esto como un objetivo dentro de sus planes de trabajo.  </w:t>
      </w:r>
    </w:p>
    <w:p w14:paraId="5D0B9342" w14:textId="77777777" w:rsidR="00F964B4" w:rsidRPr="009E55F5" w:rsidRDefault="00F964B4" w:rsidP="00C229ED">
      <w:pPr>
        <w:spacing w:line="360" w:lineRule="auto"/>
        <w:contextualSpacing/>
        <w:jc w:val="both"/>
        <w:rPr>
          <w:rFonts w:ascii="Book Antiqua" w:hAnsi="Book Antiqua" w:cs="Arial"/>
          <w:sz w:val="22"/>
          <w:szCs w:val="22"/>
        </w:rPr>
      </w:pPr>
    </w:p>
    <w:p w14:paraId="22C0B531" w14:textId="77777777" w:rsidR="00097289" w:rsidRPr="009E55F5" w:rsidRDefault="00097289" w:rsidP="00C229ED">
      <w:pPr>
        <w:spacing w:line="360" w:lineRule="auto"/>
        <w:contextualSpacing/>
        <w:jc w:val="both"/>
        <w:rPr>
          <w:rFonts w:ascii="Book Antiqua" w:hAnsi="Book Antiqua" w:cs="Arial"/>
          <w:sz w:val="22"/>
          <w:szCs w:val="22"/>
        </w:rPr>
      </w:pPr>
      <w:r w:rsidRPr="009E55F5">
        <w:rPr>
          <w:rFonts w:ascii="Book Antiqua" w:hAnsi="Book Antiqua" w:cs="Arial"/>
          <w:sz w:val="22"/>
          <w:szCs w:val="22"/>
        </w:rPr>
        <w:t>Al concluir 2023 se cerraron en el programa de atención 12.969 asuntos de los cuales 5.892 concluyeron la intervención.</w:t>
      </w:r>
    </w:p>
    <w:p w14:paraId="55F3E6BA" w14:textId="77777777" w:rsidR="00097289" w:rsidRPr="009E55F5" w:rsidRDefault="00097289" w:rsidP="00C229ED">
      <w:pPr>
        <w:spacing w:line="360" w:lineRule="auto"/>
        <w:contextualSpacing/>
        <w:jc w:val="both"/>
        <w:rPr>
          <w:rFonts w:ascii="Book Antiqua" w:hAnsi="Book Antiqua" w:cs="Arial"/>
          <w:sz w:val="22"/>
          <w:szCs w:val="22"/>
        </w:rPr>
      </w:pPr>
    </w:p>
    <w:p w14:paraId="2B215F07" w14:textId="5045ABA3" w:rsidR="00097289" w:rsidRPr="009E55F5" w:rsidRDefault="00097289" w:rsidP="00C229ED">
      <w:pPr>
        <w:spacing w:line="360" w:lineRule="auto"/>
        <w:contextualSpacing/>
        <w:jc w:val="both"/>
        <w:rPr>
          <w:rFonts w:ascii="Book Antiqua" w:hAnsi="Book Antiqua" w:cs="Arial"/>
          <w:sz w:val="22"/>
          <w:szCs w:val="22"/>
        </w:rPr>
      </w:pPr>
      <w:r w:rsidRPr="009E55F5">
        <w:rPr>
          <w:rFonts w:ascii="Book Antiqua" w:hAnsi="Book Antiqua" w:cs="Arial"/>
          <w:sz w:val="22"/>
          <w:szCs w:val="22"/>
        </w:rPr>
        <w:t xml:space="preserve">Aspectos que justifican la superación del alcance del objetivo se encuentra: </w:t>
      </w:r>
    </w:p>
    <w:p w14:paraId="3A474890" w14:textId="77777777" w:rsidR="00097289" w:rsidRPr="009E55F5" w:rsidRDefault="00097289" w:rsidP="00C229ED">
      <w:pPr>
        <w:pStyle w:val="Prrafodelista"/>
        <w:numPr>
          <w:ilvl w:val="0"/>
          <w:numId w:val="30"/>
        </w:numPr>
        <w:spacing w:line="360" w:lineRule="auto"/>
        <w:contextualSpacing/>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Se brindó acompañamiento a personas usuarios en diversas diligencias judiciales </w:t>
      </w:r>
    </w:p>
    <w:p w14:paraId="5BB79EEB" w14:textId="77777777" w:rsidR="00097289" w:rsidRPr="009E55F5" w:rsidRDefault="00097289" w:rsidP="00C229ED">
      <w:pPr>
        <w:pStyle w:val="Prrafodelista"/>
        <w:numPr>
          <w:ilvl w:val="0"/>
          <w:numId w:val="30"/>
        </w:numPr>
        <w:spacing w:line="360" w:lineRule="auto"/>
        <w:contextualSpacing/>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Desarrollo de Visitas domiciliarias </w:t>
      </w:r>
    </w:p>
    <w:p w14:paraId="1E1070F1" w14:textId="07559DC9" w:rsidR="00C229ED" w:rsidRPr="009E55F5" w:rsidRDefault="00097289" w:rsidP="00C229ED">
      <w:pPr>
        <w:pStyle w:val="Prrafodelista"/>
        <w:numPr>
          <w:ilvl w:val="0"/>
          <w:numId w:val="30"/>
        </w:numPr>
        <w:spacing w:line="360" w:lineRule="auto"/>
        <w:contextualSpacing/>
        <w:jc w:val="both"/>
        <w:rPr>
          <w:rFonts w:ascii="Book Antiqua" w:eastAsiaTheme="minorHAnsi" w:hAnsi="Book Antiqua" w:cs="Arial"/>
          <w:kern w:val="2"/>
          <w:sz w:val="22"/>
          <w:szCs w:val="22"/>
          <w:lang w:val="es-CR" w:eastAsia="en-US"/>
          <w14:ligatures w14:val="standardContextual"/>
        </w:rPr>
      </w:pPr>
      <w:r w:rsidRPr="009E55F5">
        <w:rPr>
          <w:rFonts w:ascii="Book Antiqua" w:eastAsiaTheme="minorHAnsi" w:hAnsi="Book Antiqua" w:cs="Arial"/>
          <w:kern w:val="2"/>
          <w:sz w:val="22"/>
          <w:szCs w:val="22"/>
          <w:lang w:val="es-CR" w:eastAsia="en-US"/>
          <w14:ligatures w14:val="standardContextual"/>
        </w:rPr>
        <w:t xml:space="preserve">Sesiones de Tele-psicología </w:t>
      </w:r>
    </w:p>
    <w:p w14:paraId="0808DF7C" w14:textId="77777777" w:rsidR="00C229ED" w:rsidRPr="009E55F5" w:rsidRDefault="00C229ED" w:rsidP="00C229ED">
      <w:pPr>
        <w:spacing w:line="360" w:lineRule="auto"/>
        <w:contextualSpacing/>
        <w:jc w:val="both"/>
        <w:rPr>
          <w:rFonts w:ascii="Book Antiqua" w:hAnsi="Book Antiqua" w:cs="Arial"/>
          <w:sz w:val="22"/>
          <w:szCs w:val="22"/>
        </w:rPr>
      </w:pPr>
    </w:p>
    <w:p w14:paraId="26174A16" w14:textId="77777777" w:rsidR="00097289" w:rsidRPr="009E55F5" w:rsidRDefault="00097289" w:rsidP="00602B33">
      <w:pPr>
        <w:spacing w:line="360" w:lineRule="auto"/>
        <w:contextualSpacing/>
        <w:jc w:val="both"/>
        <w:rPr>
          <w:rFonts w:ascii="Book Antiqua" w:hAnsi="Book Antiqua" w:cs="Arial"/>
          <w:sz w:val="22"/>
          <w:szCs w:val="22"/>
        </w:rPr>
      </w:pPr>
      <w:r w:rsidRPr="009E55F5">
        <w:rPr>
          <w:rFonts w:ascii="Book Antiqua" w:hAnsi="Book Antiqua" w:cs="Arial"/>
          <w:b/>
          <w:sz w:val="22"/>
          <w:szCs w:val="22"/>
        </w:rPr>
        <w:lastRenderedPageBreak/>
        <w:t>PF 01 03:</w:t>
      </w:r>
      <w:r w:rsidRPr="009E55F5">
        <w:rPr>
          <w:rFonts w:ascii="Book Antiqua" w:hAnsi="Book Antiqua" w:cs="Arial"/>
          <w:sz w:val="22"/>
          <w:szCs w:val="22"/>
        </w:rPr>
        <w:t xml:space="preserve"> Las visitas domiciliarias del 2023 suman 4.156, la meta alcanzó más del 100% debido a que al momento de llevar a cabo las giras se programaron rutas que permitieron ejecutar varias visitas domiciliarias el mismo día. Aunado a ello se dio aumento de flotilla vehículo lo que contribuyó a maximizar las salidas.</w:t>
      </w:r>
    </w:p>
    <w:p w14:paraId="668203B5" w14:textId="77777777" w:rsidR="00097289" w:rsidRPr="009E55F5" w:rsidRDefault="00097289" w:rsidP="00602B33">
      <w:pPr>
        <w:spacing w:line="360" w:lineRule="auto"/>
        <w:ind w:left="-142"/>
        <w:contextualSpacing/>
        <w:jc w:val="both"/>
        <w:rPr>
          <w:rFonts w:ascii="Book Antiqua" w:hAnsi="Book Antiqua" w:cs="Arial"/>
          <w:sz w:val="22"/>
          <w:szCs w:val="22"/>
        </w:rPr>
      </w:pPr>
    </w:p>
    <w:p w14:paraId="24D52F2A" w14:textId="77777777" w:rsidR="00097289" w:rsidRPr="009E55F5" w:rsidRDefault="00097289" w:rsidP="00602B33">
      <w:pPr>
        <w:spacing w:line="360" w:lineRule="auto"/>
        <w:ind w:left="-142"/>
        <w:contextualSpacing/>
        <w:jc w:val="both"/>
        <w:rPr>
          <w:rFonts w:ascii="Book Antiqua" w:hAnsi="Book Antiqua" w:cs="Arial"/>
          <w:sz w:val="22"/>
          <w:szCs w:val="22"/>
        </w:rPr>
      </w:pPr>
      <w:r w:rsidRPr="009E55F5">
        <w:rPr>
          <w:rFonts w:ascii="Book Antiqua" w:hAnsi="Book Antiqua" w:cs="Arial"/>
          <w:b/>
          <w:sz w:val="22"/>
          <w:szCs w:val="22"/>
        </w:rPr>
        <w:t xml:space="preserve">  PF 01 04:</w:t>
      </w:r>
      <w:r w:rsidRPr="009E55F5">
        <w:rPr>
          <w:rFonts w:ascii="Book Antiqua" w:hAnsi="Book Antiqua" w:cs="Arial"/>
          <w:sz w:val="22"/>
          <w:szCs w:val="22"/>
        </w:rPr>
        <w:t xml:space="preserve"> Resultó necesario ampliar la actividad presencial (monitorios) ante aspectos vinculante a los índices de criminalidad.</w:t>
      </w:r>
    </w:p>
    <w:p w14:paraId="25DB88A2" w14:textId="77777777" w:rsidR="00CA25D4" w:rsidRPr="009E55F5" w:rsidRDefault="00CA25D4" w:rsidP="00602B33">
      <w:pPr>
        <w:spacing w:line="360" w:lineRule="auto"/>
        <w:ind w:left="-426"/>
        <w:contextualSpacing/>
        <w:jc w:val="both"/>
        <w:rPr>
          <w:rFonts w:ascii="Book Antiqua" w:hAnsi="Book Antiqua" w:cs="Arial"/>
          <w:sz w:val="22"/>
          <w:szCs w:val="22"/>
        </w:rPr>
      </w:pPr>
    </w:p>
    <w:p w14:paraId="082219AC" w14:textId="77777777" w:rsidR="00013291" w:rsidRPr="009E55F5" w:rsidRDefault="00013291" w:rsidP="00483F28">
      <w:pPr>
        <w:spacing w:line="276" w:lineRule="auto"/>
        <w:ind w:left="-426"/>
        <w:contextualSpacing/>
        <w:jc w:val="both"/>
        <w:rPr>
          <w:rFonts w:ascii="Book Antiqua" w:hAnsi="Book Antiqua" w:cs="Arial"/>
          <w:sz w:val="22"/>
          <w:szCs w:val="22"/>
        </w:rPr>
      </w:pPr>
    </w:p>
    <w:p w14:paraId="72157BF3" w14:textId="2E6DEDA7" w:rsidR="00CA25D4" w:rsidRPr="009E55F5" w:rsidRDefault="004C4F40" w:rsidP="00483F28">
      <w:pPr>
        <w:spacing w:line="276" w:lineRule="auto"/>
        <w:contextualSpacing/>
        <w:jc w:val="center"/>
        <w:rPr>
          <w:rFonts w:ascii="Book Antiqua" w:hAnsi="Book Antiqua" w:cs="Arial"/>
          <w:b/>
          <w:color w:val="000000" w:themeColor="text1"/>
          <w:sz w:val="22"/>
          <w:szCs w:val="22"/>
        </w:rPr>
      </w:pPr>
      <w:r w:rsidRPr="009E55F5">
        <w:rPr>
          <w:rFonts w:ascii="Book Antiqua" w:hAnsi="Book Antiqua" w:cs="Arial"/>
          <w:b/>
          <w:sz w:val="22"/>
          <w:szCs w:val="22"/>
        </w:rPr>
        <w:t xml:space="preserve">Cuadro </w:t>
      </w:r>
      <w:r w:rsidR="00537D7E" w:rsidRPr="009E55F5">
        <w:rPr>
          <w:rFonts w:ascii="Book Antiqua" w:hAnsi="Book Antiqua" w:cs="Arial"/>
          <w:b/>
          <w:bCs/>
          <w:sz w:val="22"/>
          <w:szCs w:val="22"/>
        </w:rPr>
        <w:fldChar w:fldCharType="begin"/>
      </w:r>
      <w:r w:rsidR="00537D7E" w:rsidRPr="009E55F5">
        <w:rPr>
          <w:rFonts w:ascii="Book Antiqua" w:hAnsi="Book Antiqua" w:cs="Arial"/>
          <w:b/>
          <w:bCs/>
          <w:sz w:val="22"/>
          <w:szCs w:val="22"/>
        </w:rPr>
        <w:instrText xml:space="preserve"> SEQ Cuadro \* ARABIC </w:instrText>
      </w:r>
      <w:r w:rsidR="00537D7E" w:rsidRPr="009E55F5">
        <w:rPr>
          <w:rFonts w:ascii="Book Antiqua" w:hAnsi="Book Antiqua" w:cs="Arial"/>
          <w:b/>
          <w:bCs/>
          <w:sz w:val="22"/>
          <w:szCs w:val="22"/>
        </w:rPr>
        <w:fldChar w:fldCharType="separate"/>
      </w:r>
      <w:r w:rsidR="00537D7E" w:rsidRPr="009E55F5">
        <w:rPr>
          <w:rFonts w:ascii="Book Antiqua" w:hAnsi="Book Antiqua" w:cs="Arial"/>
          <w:b/>
          <w:bCs/>
          <w:noProof/>
          <w:sz w:val="22"/>
          <w:szCs w:val="22"/>
        </w:rPr>
        <w:t>29</w:t>
      </w:r>
      <w:r w:rsidR="00537D7E"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CA25D4" w:rsidRPr="009E55F5">
        <w:rPr>
          <w:rFonts w:ascii="Book Antiqua" w:hAnsi="Book Antiqua" w:cs="Arial"/>
          <w:b/>
          <w:color w:val="000000" w:themeColor="text1"/>
          <w:sz w:val="22"/>
          <w:szCs w:val="22"/>
          <w:lang w:val="es-CR" w:eastAsia="es-CR"/>
        </w:rPr>
        <w:t xml:space="preserve">Indicadores con cumplimiento menor al </w:t>
      </w:r>
      <w:r w:rsidR="00B6630F" w:rsidRPr="009E55F5">
        <w:rPr>
          <w:rFonts w:ascii="Book Antiqua" w:hAnsi="Book Antiqua" w:cs="Arial"/>
          <w:b/>
          <w:color w:val="000000" w:themeColor="text1"/>
          <w:sz w:val="22"/>
          <w:szCs w:val="22"/>
        </w:rPr>
        <w:t>4</w:t>
      </w:r>
      <w:r w:rsidR="00CA25D4" w:rsidRPr="009E55F5">
        <w:rPr>
          <w:rFonts w:ascii="Book Antiqua" w:hAnsi="Book Antiqua" w:cs="Arial"/>
          <w:b/>
          <w:color w:val="000000" w:themeColor="text1"/>
          <w:sz w:val="22"/>
          <w:szCs w:val="22"/>
        </w:rPr>
        <w:t>5,00% al 30/06/202</w:t>
      </w:r>
      <w:r w:rsidR="00B6630F" w:rsidRPr="009E55F5">
        <w:rPr>
          <w:rFonts w:ascii="Book Antiqua" w:hAnsi="Book Antiqua" w:cs="Arial"/>
          <w:b/>
          <w:color w:val="000000" w:themeColor="text1"/>
          <w:sz w:val="22"/>
          <w:szCs w:val="22"/>
        </w:rPr>
        <w:t>3</w:t>
      </w:r>
      <w:r w:rsidR="00CA25D4" w:rsidRPr="009E55F5">
        <w:rPr>
          <w:rFonts w:ascii="Book Antiqua" w:hAnsi="Book Antiqua" w:cs="Arial"/>
          <w:b/>
          <w:color w:val="000000" w:themeColor="text1"/>
          <w:sz w:val="22"/>
          <w:szCs w:val="22"/>
        </w:rPr>
        <w:t xml:space="preserve"> </w:t>
      </w:r>
    </w:p>
    <w:p w14:paraId="3D4115F5" w14:textId="3A5174DB" w:rsidR="00CA25D4" w:rsidRPr="009E55F5" w:rsidRDefault="00CA25D4" w:rsidP="00483F28">
      <w:pPr>
        <w:spacing w:line="276" w:lineRule="auto"/>
        <w:contextualSpacing/>
        <w:jc w:val="center"/>
        <w:rPr>
          <w:rFonts w:ascii="Book Antiqua" w:hAnsi="Book Antiqua" w:cs="Arial"/>
          <w:b/>
          <w:color w:val="000000"/>
          <w:sz w:val="22"/>
          <w:szCs w:val="22"/>
          <w:lang w:val="es-CR" w:eastAsia="es-CR"/>
        </w:rPr>
      </w:pPr>
      <w:r w:rsidRPr="009E55F5">
        <w:rPr>
          <w:rFonts w:ascii="Book Antiqua" w:hAnsi="Book Antiqua" w:cs="Arial"/>
          <w:b/>
          <w:color w:val="000000" w:themeColor="text1"/>
          <w:sz w:val="22"/>
          <w:szCs w:val="22"/>
        </w:rPr>
        <w:t xml:space="preserve">y </w:t>
      </w:r>
      <w:r w:rsidRPr="009E55F5">
        <w:rPr>
          <w:rFonts w:ascii="Book Antiqua" w:hAnsi="Book Antiqua" w:cs="Arial"/>
          <w:b/>
          <w:color w:val="000000"/>
          <w:sz w:val="22"/>
          <w:szCs w:val="22"/>
          <w:lang w:val="es-CR" w:eastAsia="es-CR"/>
        </w:rPr>
        <w:t>menor al 90,00% al 31/12/202</w:t>
      </w:r>
      <w:r w:rsidR="00B6630F" w:rsidRPr="009E55F5">
        <w:rPr>
          <w:rFonts w:ascii="Book Antiqua" w:hAnsi="Book Antiqua" w:cs="Arial"/>
          <w:b/>
          <w:color w:val="000000"/>
          <w:sz w:val="22"/>
          <w:szCs w:val="22"/>
          <w:lang w:val="es-CR" w:eastAsia="es-CR"/>
        </w:rPr>
        <w:t>3</w:t>
      </w:r>
      <w:r w:rsidRPr="009E55F5">
        <w:rPr>
          <w:rFonts w:ascii="Book Antiqua" w:hAnsi="Book Antiqua" w:cs="Arial"/>
          <w:b/>
          <w:color w:val="000000"/>
          <w:sz w:val="22"/>
          <w:szCs w:val="22"/>
          <w:lang w:val="es-CR" w:eastAsia="es-CR"/>
        </w:rPr>
        <w:t xml:space="preserve"> </w:t>
      </w:r>
    </w:p>
    <w:p w14:paraId="04F43B70" w14:textId="77777777" w:rsidR="00CA25D4" w:rsidRPr="009E55F5" w:rsidRDefault="00CA25D4" w:rsidP="00483F28">
      <w:pPr>
        <w:spacing w:line="276" w:lineRule="auto"/>
        <w:contextualSpacing/>
        <w:jc w:val="center"/>
        <w:rPr>
          <w:rFonts w:ascii="Book Antiqua" w:hAnsi="Book Antiqua" w:cs="Arial"/>
          <w:sz w:val="22"/>
          <w:szCs w:val="22"/>
          <w:lang w:val="es-ES_tradnl"/>
        </w:rPr>
      </w:pPr>
      <w:bookmarkStart w:id="70" w:name="_Hlk124429378"/>
      <w:r w:rsidRPr="009E55F5">
        <w:rPr>
          <w:rFonts w:ascii="Book Antiqua" w:hAnsi="Book Antiqua" w:cs="Arial"/>
          <w:sz w:val="22"/>
          <w:szCs w:val="22"/>
          <w:lang w:val="es-ES_tradnl"/>
        </w:rPr>
        <w:t xml:space="preserve">950 00 Servicio de Atención y Protección a Víctimas y Testigos </w:t>
      </w:r>
    </w:p>
    <w:bookmarkEnd w:id="70"/>
    <w:p w14:paraId="296FA865" w14:textId="69E874A7" w:rsidR="00B503CD" w:rsidRPr="009E55F5" w:rsidRDefault="00CA25D4" w:rsidP="00483F28">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w:t>
      </w:r>
      <w:r w:rsidR="00B6630F" w:rsidRPr="009E55F5">
        <w:rPr>
          <w:rFonts w:ascii="Book Antiqua" w:hAnsi="Book Antiqua" w:cs="Arial"/>
          <w:color w:val="000000" w:themeColor="text1"/>
          <w:sz w:val="22"/>
          <w:szCs w:val="22"/>
          <w:lang w:val="es-ES_tradnl"/>
        </w:rPr>
        <w:t>3</w:t>
      </w:r>
    </w:p>
    <w:p w14:paraId="11130EC7" w14:textId="3D5A5869" w:rsidR="00CA25D4" w:rsidRPr="009E55F5" w:rsidRDefault="00B503CD" w:rsidP="00B503CD">
      <w:pPr>
        <w:spacing w:line="360" w:lineRule="auto"/>
        <w:contextualSpacing/>
        <w:jc w:val="center"/>
        <w:rPr>
          <w:rFonts w:ascii="Book Antiqua" w:hAnsi="Book Antiqua" w:cs="Arial"/>
          <w:color w:val="000000" w:themeColor="text1"/>
          <w:sz w:val="22"/>
          <w:szCs w:val="22"/>
          <w:lang w:val="es-ES_tradnl"/>
        </w:rPr>
      </w:pPr>
      <w:r w:rsidRPr="009E55F5">
        <w:rPr>
          <w:rFonts w:ascii="Book Antiqua" w:hAnsi="Book Antiqua"/>
          <w:noProof/>
          <w:sz w:val="22"/>
          <w:szCs w:val="22"/>
        </w:rPr>
        <w:drawing>
          <wp:inline distT="0" distB="0" distL="0" distR="0" wp14:anchorId="34F706D4" wp14:editId="03042CC4">
            <wp:extent cx="5400040" cy="394514"/>
            <wp:effectExtent l="0" t="0" r="0" b="5715"/>
            <wp:docPr id="10350816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8160" name=""/>
                    <pic:cNvPicPr/>
                  </pic:nvPicPr>
                  <pic:blipFill>
                    <a:blip r:embed="rId42"/>
                    <a:stretch>
                      <a:fillRect/>
                    </a:stretch>
                  </pic:blipFill>
                  <pic:spPr>
                    <a:xfrm>
                      <a:off x="0" y="0"/>
                      <a:ext cx="5400040" cy="394514"/>
                    </a:xfrm>
                    <a:prstGeom prst="rect">
                      <a:avLst/>
                    </a:prstGeom>
                  </pic:spPr>
                </pic:pic>
              </a:graphicData>
            </a:graphic>
          </wp:inline>
        </w:drawing>
      </w:r>
    </w:p>
    <w:p w14:paraId="33FA2E00" w14:textId="33D555B1" w:rsidR="00CA25D4" w:rsidRPr="009E55F5" w:rsidRDefault="00CA25D4" w:rsidP="003B6FEF">
      <w:pPr>
        <w:spacing w:line="360" w:lineRule="auto"/>
        <w:contextualSpacing/>
        <w:rPr>
          <w:rFonts w:ascii="Book Antiqua" w:hAnsi="Book Antiqua" w:cs="Arial"/>
          <w:color w:val="1F497D" w:themeColor="text2"/>
          <w:sz w:val="16"/>
          <w:szCs w:val="16"/>
          <w:lang w:val="es-CR" w:eastAsia="es-CR"/>
        </w:rPr>
      </w:pPr>
      <w:r w:rsidRPr="009E55F5">
        <w:rPr>
          <w:rFonts w:ascii="Book Antiqua" w:hAnsi="Book Antiqua" w:cs="Arial"/>
          <w:b/>
          <w:color w:val="000000"/>
          <w:sz w:val="16"/>
          <w:szCs w:val="16"/>
          <w:lang w:val="es-CR" w:eastAsia="es-CR"/>
        </w:rPr>
        <w:t>Fuente</w:t>
      </w:r>
      <w:r w:rsidRPr="009E55F5">
        <w:rPr>
          <w:rFonts w:ascii="Book Antiqua" w:hAnsi="Book Antiqua" w:cs="Arial"/>
          <w:color w:val="000000"/>
          <w:sz w:val="16"/>
          <w:szCs w:val="16"/>
          <w:lang w:val="es-CR" w:eastAsia="es-CR"/>
        </w:rPr>
        <w:t xml:space="preserve">: </w:t>
      </w:r>
      <w:r w:rsidR="00324D46" w:rsidRPr="009E55F5">
        <w:rPr>
          <w:rFonts w:ascii="Book Antiqua" w:hAnsi="Book Antiqua" w:cs="Arial"/>
          <w:sz w:val="16"/>
          <w:szCs w:val="16"/>
        </w:rPr>
        <w:t>SIGMA (Sistema de Apoyo a la Toma de Decisiones del Poder Judicial)</w:t>
      </w:r>
      <w:r w:rsidRPr="009E55F5">
        <w:rPr>
          <w:rFonts w:ascii="Book Antiqua" w:hAnsi="Book Antiqua" w:cs="Arial"/>
          <w:color w:val="1F497D" w:themeColor="text2"/>
          <w:sz w:val="16"/>
          <w:szCs w:val="16"/>
          <w:lang w:val="es-CR" w:eastAsia="es-CR"/>
        </w:rPr>
        <w:t>.</w:t>
      </w:r>
    </w:p>
    <w:p w14:paraId="1FC37A1D" w14:textId="77777777" w:rsidR="00CA25D4" w:rsidRPr="009E55F5" w:rsidRDefault="00CA25D4"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1/ Corresponde al número de factor indicado para el informe semestral.</w:t>
      </w:r>
    </w:p>
    <w:p w14:paraId="29306249" w14:textId="77777777" w:rsidR="00CA25D4" w:rsidRPr="009E55F5" w:rsidRDefault="00CA25D4"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2/ Corresponde a la acción correctiva indicada en el informe semestral.</w:t>
      </w:r>
    </w:p>
    <w:p w14:paraId="40374364" w14:textId="77777777" w:rsidR="00CA25D4" w:rsidRPr="009E55F5" w:rsidRDefault="00CA25D4"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3/ Se refiere a si la acción señalada en el informe semestral fue o no efectiva y las justificaciones.</w:t>
      </w:r>
    </w:p>
    <w:p w14:paraId="23212800" w14:textId="77777777" w:rsidR="00CA25D4" w:rsidRPr="009E55F5" w:rsidRDefault="00CA25D4"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4/ Corresponde al número de factor que afectó el resultado al finalizar el año el cual podría ser igual o diferente al presentado al I semestre.</w:t>
      </w:r>
    </w:p>
    <w:p w14:paraId="4A084537" w14:textId="77777777" w:rsidR="00CA25D4" w:rsidRPr="009E55F5" w:rsidRDefault="00CA25D4"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5/ Se refiere a cómo los factores que se presentaron en el II semestre incidieron en el resultado obtenido.</w:t>
      </w:r>
    </w:p>
    <w:p w14:paraId="5325DD7B" w14:textId="77777777" w:rsidR="008B4871" w:rsidRPr="009E55F5" w:rsidRDefault="008B4871" w:rsidP="003B6FEF">
      <w:pPr>
        <w:spacing w:line="360" w:lineRule="auto"/>
        <w:contextualSpacing/>
        <w:jc w:val="both"/>
        <w:rPr>
          <w:rFonts w:ascii="Book Antiqua" w:hAnsi="Book Antiqua" w:cs="Arial"/>
          <w:color w:val="000000"/>
          <w:sz w:val="22"/>
          <w:szCs w:val="22"/>
          <w:lang w:val="es-CR" w:eastAsia="es-CR"/>
        </w:rPr>
      </w:pPr>
    </w:p>
    <w:p w14:paraId="1D8296CA" w14:textId="3734ECAF" w:rsidR="00CA25D4" w:rsidRPr="009E55F5" w:rsidRDefault="004C4F40" w:rsidP="00483F28">
      <w:pPr>
        <w:spacing w:line="276" w:lineRule="auto"/>
        <w:contextualSpacing/>
        <w:jc w:val="center"/>
        <w:rPr>
          <w:rFonts w:ascii="Book Antiqua" w:hAnsi="Book Antiqua" w:cs="Arial"/>
          <w:b/>
          <w:color w:val="000000"/>
          <w:sz w:val="22"/>
          <w:szCs w:val="22"/>
          <w:lang w:val="es-CR" w:eastAsia="es-CR"/>
        </w:rPr>
      </w:pPr>
      <w:r w:rsidRPr="009E55F5">
        <w:rPr>
          <w:rFonts w:ascii="Book Antiqua" w:hAnsi="Book Antiqua" w:cs="Arial"/>
          <w:b/>
          <w:sz w:val="22"/>
          <w:szCs w:val="22"/>
        </w:rPr>
        <w:t xml:space="preserve">Cuadro  </w:t>
      </w:r>
      <w:r w:rsidR="00537D7E" w:rsidRPr="009E55F5">
        <w:rPr>
          <w:rFonts w:ascii="Book Antiqua" w:hAnsi="Book Antiqua" w:cs="Arial"/>
          <w:b/>
          <w:bCs/>
          <w:sz w:val="22"/>
          <w:szCs w:val="22"/>
        </w:rPr>
        <w:fldChar w:fldCharType="begin"/>
      </w:r>
      <w:r w:rsidR="00537D7E" w:rsidRPr="009E55F5">
        <w:rPr>
          <w:rFonts w:ascii="Book Antiqua" w:hAnsi="Book Antiqua" w:cs="Arial"/>
          <w:b/>
          <w:bCs/>
          <w:sz w:val="22"/>
          <w:szCs w:val="22"/>
        </w:rPr>
        <w:instrText xml:space="preserve"> SEQ Cuadro \* ARABIC </w:instrText>
      </w:r>
      <w:r w:rsidR="00537D7E" w:rsidRPr="009E55F5">
        <w:rPr>
          <w:rFonts w:ascii="Book Antiqua" w:hAnsi="Book Antiqua" w:cs="Arial"/>
          <w:b/>
          <w:bCs/>
          <w:sz w:val="22"/>
          <w:szCs w:val="22"/>
        </w:rPr>
        <w:fldChar w:fldCharType="separate"/>
      </w:r>
      <w:r w:rsidR="00537D7E" w:rsidRPr="009E55F5">
        <w:rPr>
          <w:rFonts w:ascii="Book Antiqua" w:hAnsi="Book Antiqua" w:cs="Arial"/>
          <w:b/>
          <w:bCs/>
          <w:noProof/>
          <w:sz w:val="22"/>
          <w:szCs w:val="22"/>
        </w:rPr>
        <w:t>30</w:t>
      </w:r>
      <w:r w:rsidR="00537D7E" w:rsidRPr="009E55F5">
        <w:rPr>
          <w:rFonts w:ascii="Book Antiqua" w:hAnsi="Book Antiqua" w:cs="Arial"/>
          <w:b/>
          <w:bCs/>
          <w:sz w:val="22"/>
          <w:szCs w:val="22"/>
        </w:rPr>
        <w:fldChar w:fldCharType="end"/>
      </w:r>
      <w:r w:rsidRPr="009E55F5">
        <w:rPr>
          <w:rFonts w:ascii="Book Antiqua" w:hAnsi="Book Antiqua" w:cs="Arial"/>
          <w:b/>
          <w:sz w:val="22"/>
          <w:szCs w:val="22"/>
        </w:rPr>
        <w:t xml:space="preserve">. </w:t>
      </w:r>
      <w:r w:rsidR="00CA25D4" w:rsidRPr="009E55F5">
        <w:rPr>
          <w:rFonts w:ascii="Book Antiqua" w:hAnsi="Book Antiqua" w:cs="Arial"/>
          <w:b/>
          <w:color w:val="000000" w:themeColor="text1"/>
          <w:sz w:val="22"/>
          <w:szCs w:val="22"/>
          <w:lang w:val="es-CR" w:eastAsia="es-CR"/>
        </w:rPr>
        <w:t xml:space="preserve">Indicadores con cumplimiento mayor al </w:t>
      </w:r>
      <w:r w:rsidR="00324D46" w:rsidRPr="009E55F5">
        <w:rPr>
          <w:rFonts w:ascii="Book Antiqua" w:hAnsi="Book Antiqua" w:cs="Arial"/>
          <w:b/>
          <w:color w:val="000000" w:themeColor="text1"/>
          <w:sz w:val="22"/>
          <w:szCs w:val="22"/>
          <w:lang w:val="es-CR" w:eastAsia="es-CR"/>
        </w:rPr>
        <w:t>4</w:t>
      </w:r>
      <w:r w:rsidR="00CA25D4" w:rsidRPr="009E55F5">
        <w:rPr>
          <w:rFonts w:ascii="Book Antiqua" w:hAnsi="Book Antiqua" w:cs="Arial"/>
          <w:b/>
          <w:color w:val="000000" w:themeColor="text1"/>
          <w:sz w:val="22"/>
          <w:szCs w:val="22"/>
          <w:lang w:val="es-CR" w:eastAsia="es-CR"/>
        </w:rPr>
        <w:t>5,00% al 30/06/202</w:t>
      </w:r>
      <w:r w:rsidR="00BB222D" w:rsidRPr="009E55F5">
        <w:rPr>
          <w:rFonts w:ascii="Book Antiqua" w:hAnsi="Book Antiqua" w:cs="Arial"/>
          <w:b/>
          <w:color w:val="000000" w:themeColor="text1"/>
          <w:sz w:val="22"/>
          <w:szCs w:val="22"/>
          <w:lang w:val="es-CR" w:eastAsia="es-CR"/>
        </w:rPr>
        <w:t>3</w:t>
      </w:r>
      <w:r w:rsidR="00CA25D4" w:rsidRPr="009E55F5">
        <w:rPr>
          <w:rFonts w:ascii="Book Antiqua" w:hAnsi="Book Antiqua" w:cs="Arial"/>
          <w:b/>
          <w:color w:val="000000" w:themeColor="text1"/>
          <w:sz w:val="22"/>
          <w:szCs w:val="22"/>
          <w:lang w:val="es-CR" w:eastAsia="es-CR"/>
        </w:rPr>
        <w:t xml:space="preserve"> y menor al 90,00% al 31/12/202</w:t>
      </w:r>
      <w:r w:rsidR="00BB222D" w:rsidRPr="009E55F5">
        <w:rPr>
          <w:rFonts w:ascii="Book Antiqua" w:hAnsi="Book Antiqua" w:cs="Arial"/>
          <w:b/>
          <w:color w:val="000000" w:themeColor="text1"/>
          <w:sz w:val="22"/>
          <w:szCs w:val="22"/>
          <w:lang w:val="es-CR" w:eastAsia="es-CR"/>
        </w:rPr>
        <w:t>3</w:t>
      </w:r>
      <w:r w:rsidR="00CA25D4" w:rsidRPr="009E55F5">
        <w:rPr>
          <w:rFonts w:ascii="Book Antiqua" w:hAnsi="Book Antiqua" w:cs="Arial"/>
          <w:b/>
          <w:color w:val="000000" w:themeColor="text1"/>
          <w:sz w:val="22"/>
          <w:szCs w:val="22"/>
          <w:lang w:val="es-CR" w:eastAsia="es-CR"/>
        </w:rPr>
        <w:t xml:space="preserve"> </w:t>
      </w:r>
    </w:p>
    <w:p w14:paraId="35DF8B3D" w14:textId="77777777" w:rsidR="00CA25D4" w:rsidRPr="009E55F5" w:rsidRDefault="00CA25D4" w:rsidP="00483F28">
      <w:pPr>
        <w:spacing w:line="276" w:lineRule="auto"/>
        <w:contextualSpacing/>
        <w:jc w:val="center"/>
        <w:rPr>
          <w:rFonts w:ascii="Book Antiqua" w:hAnsi="Book Antiqua" w:cs="Arial"/>
          <w:sz w:val="22"/>
          <w:szCs w:val="22"/>
          <w:lang w:val="es-ES_tradnl"/>
        </w:rPr>
      </w:pPr>
      <w:r w:rsidRPr="009E55F5">
        <w:rPr>
          <w:rFonts w:ascii="Book Antiqua" w:hAnsi="Book Antiqua" w:cs="Arial"/>
          <w:sz w:val="22"/>
          <w:szCs w:val="22"/>
          <w:lang w:val="es-ES_tradnl"/>
        </w:rPr>
        <w:t xml:space="preserve">950 00 Servicio de Atención y Protección a Víctimas y Testigos </w:t>
      </w:r>
    </w:p>
    <w:p w14:paraId="5BED846A" w14:textId="5B7EB6E9" w:rsidR="00CA25D4" w:rsidRPr="009E55F5" w:rsidRDefault="00CA25D4" w:rsidP="00483F28">
      <w:pPr>
        <w:spacing w:line="276" w:lineRule="auto"/>
        <w:contextualSpacing/>
        <w:jc w:val="center"/>
        <w:rPr>
          <w:rFonts w:ascii="Book Antiqua" w:hAnsi="Book Antiqua" w:cs="Arial"/>
          <w:color w:val="000000" w:themeColor="text1"/>
          <w:sz w:val="22"/>
          <w:szCs w:val="22"/>
          <w:lang w:val="es-ES_tradnl"/>
        </w:rPr>
      </w:pPr>
      <w:r w:rsidRPr="009E55F5">
        <w:rPr>
          <w:rFonts w:ascii="Book Antiqua" w:hAnsi="Book Antiqua" w:cs="Arial"/>
          <w:color w:val="000000" w:themeColor="text1"/>
          <w:sz w:val="22"/>
          <w:szCs w:val="22"/>
          <w:lang w:val="es-ES_tradnl"/>
        </w:rPr>
        <w:t>Al 31 de diciembre de 202</w:t>
      </w:r>
      <w:r w:rsidR="00BB222D" w:rsidRPr="009E55F5">
        <w:rPr>
          <w:rFonts w:ascii="Book Antiqua" w:hAnsi="Book Antiqua" w:cs="Arial"/>
          <w:color w:val="000000" w:themeColor="text1"/>
          <w:sz w:val="22"/>
          <w:szCs w:val="22"/>
          <w:lang w:val="es-ES_tradnl"/>
        </w:rPr>
        <w:t>3</w:t>
      </w:r>
    </w:p>
    <w:p w14:paraId="78FBB0AC" w14:textId="667F6013" w:rsidR="00CA25D4" w:rsidRPr="009E55F5" w:rsidRDefault="00433F5D" w:rsidP="00D141C8">
      <w:pPr>
        <w:spacing w:line="360" w:lineRule="auto"/>
        <w:contextualSpacing/>
        <w:jc w:val="center"/>
        <w:rPr>
          <w:rFonts w:ascii="Book Antiqua" w:hAnsi="Book Antiqua" w:cs="Arial"/>
          <w:color w:val="000000" w:themeColor="text1"/>
          <w:sz w:val="22"/>
          <w:szCs w:val="22"/>
          <w:lang w:val="es-ES_tradnl"/>
        </w:rPr>
      </w:pPr>
      <w:r w:rsidRPr="009E55F5">
        <w:rPr>
          <w:rFonts w:ascii="Book Antiqua" w:hAnsi="Book Antiqua"/>
          <w:noProof/>
          <w:sz w:val="22"/>
          <w:szCs w:val="22"/>
        </w:rPr>
        <w:drawing>
          <wp:inline distT="0" distB="0" distL="0" distR="0" wp14:anchorId="578006A7" wp14:editId="3F19EE48">
            <wp:extent cx="5400040" cy="411735"/>
            <wp:effectExtent l="0" t="0" r="0" b="7620"/>
            <wp:docPr id="14950759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7591" name=""/>
                    <pic:cNvPicPr/>
                  </pic:nvPicPr>
                  <pic:blipFill>
                    <a:blip r:embed="rId43"/>
                    <a:stretch>
                      <a:fillRect/>
                    </a:stretch>
                  </pic:blipFill>
                  <pic:spPr>
                    <a:xfrm>
                      <a:off x="0" y="0"/>
                      <a:ext cx="5400040" cy="411735"/>
                    </a:xfrm>
                    <a:prstGeom prst="rect">
                      <a:avLst/>
                    </a:prstGeom>
                  </pic:spPr>
                </pic:pic>
              </a:graphicData>
            </a:graphic>
          </wp:inline>
        </w:drawing>
      </w:r>
    </w:p>
    <w:p w14:paraId="4DB2F6DA" w14:textId="6EF0D8D1" w:rsidR="00D141C8" w:rsidRPr="009E55F5" w:rsidRDefault="00CA25D4" w:rsidP="00D141C8">
      <w:pPr>
        <w:contextualSpacing/>
        <w:jc w:val="both"/>
        <w:rPr>
          <w:rFonts w:ascii="Book Antiqua" w:hAnsi="Book Antiqua" w:cs="Arial"/>
          <w:sz w:val="20"/>
          <w:szCs w:val="20"/>
        </w:rPr>
      </w:pPr>
      <w:r w:rsidRPr="009E55F5">
        <w:rPr>
          <w:rFonts w:ascii="Book Antiqua" w:hAnsi="Book Antiqua" w:cs="Arial"/>
          <w:b/>
          <w:sz w:val="20"/>
          <w:szCs w:val="20"/>
          <w:lang w:val="es-ES_tradnl"/>
        </w:rPr>
        <w:t>Fuente:</w:t>
      </w:r>
      <w:r w:rsidRPr="009E55F5">
        <w:rPr>
          <w:rFonts w:ascii="Book Antiqua" w:hAnsi="Book Antiqua" w:cs="Arial"/>
          <w:color w:val="000000"/>
          <w:sz w:val="20"/>
          <w:szCs w:val="20"/>
          <w:lang w:val="es-CR" w:eastAsia="es-CR"/>
        </w:rPr>
        <w:t xml:space="preserve"> </w:t>
      </w:r>
      <w:r w:rsidR="00D141C8" w:rsidRPr="009E55F5">
        <w:rPr>
          <w:rFonts w:ascii="Book Antiqua" w:hAnsi="Book Antiqua" w:cs="Arial"/>
          <w:sz w:val="20"/>
          <w:szCs w:val="20"/>
        </w:rPr>
        <w:t>SIGMA (Sistema de Apoyo a la Toma de Decisiones del Poder Judicial)</w:t>
      </w:r>
    </w:p>
    <w:p w14:paraId="6AB5A53A" w14:textId="65B4F65D" w:rsidR="00CA25D4" w:rsidRPr="009E55F5" w:rsidRDefault="00CA25D4" w:rsidP="003B6FEF">
      <w:pPr>
        <w:spacing w:line="360" w:lineRule="auto"/>
        <w:contextualSpacing/>
        <w:jc w:val="both"/>
        <w:rPr>
          <w:rFonts w:ascii="Book Antiqua" w:hAnsi="Book Antiqua" w:cs="Arial"/>
          <w:color w:val="000000"/>
          <w:sz w:val="20"/>
          <w:szCs w:val="20"/>
          <w:lang w:val="es-CR" w:eastAsia="es-CR"/>
        </w:rPr>
      </w:pPr>
    </w:p>
    <w:p w14:paraId="55908DE4" w14:textId="77777777" w:rsidR="00CA25D4" w:rsidRPr="009E55F5" w:rsidRDefault="00CA25D4"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1/Corresponde al número del factor.</w:t>
      </w:r>
    </w:p>
    <w:p w14:paraId="48421F7E" w14:textId="5C5A1E1A" w:rsidR="00BC704C" w:rsidRPr="009E55F5" w:rsidRDefault="00CA25D4" w:rsidP="003B6FEF">
      <w:pPr>
        <w:spacing w:line="360" w:lineRule="auto"/>
        <w:contextualSpacing/>
        <w:jc w:val="both"/>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t>2/Se refiere a cómo los factores que se presentaron en el II semestre e incidieron en el resultado obtenido.</w:t>
      </w:r>
    </w:p>
    <w:p w14:paraId="6AB4D544" w14:textId="3E60FBBF" w:rsidR="00BC704C" w:rsidRPr="009E55F5" w:rsidRDefault="00BC704C" w:rsidP="00D60FC9">
      <w:pPr>
        <w:rPr>
          <w:rFonts w:ascii="Book Antiqua" w:hAnsi="Book Antiqua" w:cs="Arial"/>
          <w:color w:val="000000"/>
          <w:sz w:val="16"/>
          <w:szCs w:val="16"/>
          <w:lang w:val="es-CR" w:eastAsia="es-CR"/>
        </w:rPr>
      </w:pPr>
      <w:r w:rsidRPr="009E55F5">
        <w:rPr>
          <w:rFonts w:ascii="Book Antiqua" w:hAnsi="Book Antiqua" w:cs="Arial"/>
          <w:color w:val="000000"/>
          <w:sz w:val="16"/>
          <w:szCs w:val="16"/>
          <w:lang w:val="es-CR" w:eastAsia="es-CR"/>
        </w:rPr>
        <w:br w:type="page"/>
      </w:r>
    </w:p>
    <w:p w14:paraId="01CF0101" w14:textId="77777777" w:rsidR="00647FB7" w:rsidRPr="009E55F5" w:rsidRDefault="00647FB7" w:rsidP="00D60FC9">
      <w:pPr>
        <w:spacing w:line="360" w:lineRule="auto"/>
        <w:contextualSpacing/>
        <w:jc w:val="both"/>
        <w:rPr>
          <w:rFonts w:ascii="Book Antiqua" w:hAnsi="Book Antiqua" w:cs="Arial"/>
          <w:sz w:val="20"/>
          <w:szCs w:val="20"/>
        </w:rPr>
      </w:pPr>
    </w:p>
    <w:p w14:paraId="1595D223" w14:textId="562EAEBD" w:rsidR="00502A45" w:rsidRPr="009E55F5" w:rsidRDefault="00997EAC" w:rsidP="12E3B66C">
      <w:pPr>
        <w:pStyle w:val="Ttulo2"/>
        <w:keepLines/>
        <w:numPr>
          <w:ilvl w:val="0"/>
          <w:numId w:val="7"/>
        </w:numPr>
        <w:spacing w:before="360" w:line="360" w:lineRule="auto"/>
        <w:rPr>
          <w:rFonts w:ascii="Book Antiqua" w:eastAsiaTheme="majorEastAsia" w:hAnsi="Book Antiqua" w:cs="Arial"/>
          <w:color w:val="002060"/>
          <w:spacing w:val="5"/>
          <w:sz w:val="28"/>
          <w:szCs w:val="28"/>
          <w:lang w:val="es-ES"/>
        </w:rPr>
      </w:pPr>
      <w:bookmarkStart w:id="71" w:name="_Toc125449930"/>
      <w:bookmarkStart w:id="72" w:name="_Toc156817942"/>
      <w:r w:rsidRPr="009E55F5">
        <w:rPr>
          <w:rStyle w:val="Ttulodellibro"/>
          <w:rFonts w:ascii="Book Antiqua" w:eastAsiaTheme="majorEastAsia" w:hAnsi="Book Antiqua" w:cs="Arial"/>
          <w:b/>
          <w:smallCaps w:val="0"/>
          <w:color w:val="002060"/>
          <w:sz w:val="28"/>
          <w:szCs w:val="28"/>
          <w:lang w:val="es-ES"/>
        </w:rPr>
        <w:t>An</w:t>
      </w:r>
      <w:r w:rsidR="00712954" w:rsidRPr="009E55F5">
        <w:rPr>
          <w:rStyle w:val="Ttulodellibro"/>
          <w:rFonts w:ascii="Book Antiqua" w:eastAsiaTheme="majorEastAsia" w:hAnsi="Book Antiqua" w:cs="Arial"/>
          <w:b/>
          <w:smallCaps w:val="0"/>
          <w:color w:val="002060"/>
          <w:sz w:val="28"/>
          <w:szCs w:val="28"/>
          <w:lang w:val="es-ES"/>
        </w:rPr>
        <w:t>exos</w:t>
      </w:r>
      <w:bookmarkEnd w:id="71"/>
      <w:bookmarkEnd w:id="72"/>
      <w:r w:rsidR="00712954" w:rsidRPr="009E55F5">
        <w:rPr>
          <w:rStyle w:val="Ttulodellibro"/>
          <w:rFonts w:ascii="Book Antiqua" w:eastAsiaTheme="majorEastAsia" w:hAnsi="Book Antiqua" w:cs="Arial"/>
          <w:b/>
          <w:smallCaps w:val="0"/>
          <w:color w:val="002060"/>
          <w:sz w:val="28"/>
          <w:szCs w:val="28"/>
          <w:lang w:val="es-ES"/>
        </w:rPr>
        <w:t xml:space="preserve"> </w:t>
      </w:r>
    </w:p>
    <w:p w14:paraId="5A1F33B8" w14:textId="77777777" w:rsidR="00502A45" w:rsidRPr="009E55F5" w:rsidRDefault="00502A45" w:rsidP="003B6FEF">
      <w:pPr>
        <w:spacing w:line="360" w:lineRule="auto"/>
        <w:rPr>
          <w:rFonts w:ascii="Book Antiqua" w:hAnsi="Book Antiqua" w:cs="Arial"/>
          <w:b/>
          <w:bCs/>
          <w:sz w:val="20"/>
          <w:szCs w:val="20"/>
          <w:lang w:val="es-MX"/>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09"/>
        <w:gridCol w:w="3254"/>
        <w:gridCol w:w="3811"/>
      </w:tblGrid>
      <w:tr w:rsidR="00A16B33" w:rsidRPr="00F07EF0" w14:paraId="3FE03EF6" w14:textId="77777777" w:rsidTr="00532B27">
        <w:trPr>
          <w:trHeight w:val="542"/>
        </w:trPr>
        <w:tc>
          <w:tcPr>
            <w:tcW w:w="1409" w:type="dxa"/>
            <w:shd w:val="clear" w:color="auto" w:fill="BFBFBF" w:themeFill="background1" w:themeFillShade="BF"/>
            <w:vAlign w:val="center"/>
          </w:tcPr>
          <w:p w14:paraId="21D9902D" w14:textId="77777777" w:rsidR="00A16B33" w:rsidRPr="009E55F5" w:rsidRDefault="00A16B33" w:rsidP="00532B27">
            <w:pPr>
              <w:spacing w:line="360" w:lineRule="auto"/>
              <w:jc w:val="center"/>
              <w:rPr>
                <w:rFonts w:ascii="Book Antiqua" w:hAnsi="Book Antiqua" w:cs="Arial"/>
                <w:b/>
                <w:sz w:val="22"/>
                <w:szCs w:val="22"/>
                <w:lang w:eastAsia="ar-SA"/>
              </w:rPr>
            </w:pPr>
            <w:r w:rsidRPr="009E55F5">
              <w:rPr>
                <w:rFonts w:ascii="Book Antiqua" w:hAnsi="Book Antiqua" w:cs="Arial"/>
                <w:b/>
                <w:sz w:val="22"/>
                <w:szCs w:val="22"/>
                <w:lang w:eastAsia="ar-SA"/>
              </w:rPr>
              <w:t>N°</w:t>
            </w:r>
          </w:p>
        </w:tc>
        <w:tc>
          <w:tcPr>
            <w:tcW w:w="3254" w:type="dxa"/>
            <w:shd w:val="clear" w:color="auto" w:fill="BFBFBF" w:themeFill="background1" w:themeFillShade="BF"/>
            <w:vAlign w:val="center"/>
          </w:tcPr>
          <w:p w14:paraId="327CDCF3" w14:textId="77777777" w:rsidR="00A16B33" w:rsidRPr="009E55F5" w:rsidRDefault="00A16B33" w:rsidP="00532B27">
            <w:pPr>
              <w:spacing w:line="360" w:lineRule="auto"/>
              <w:jc w:val="center"/>
              <w:rPr>
                <w:rFonts w:ascii="Book Antiqua" w:hAnsi="Book Antiqua" w:cs="Arial"/>
                <w:b/>
                <w:sz w:val="22"/>
                <w:szCs w:val="22"/>
                <w:lang w:eastAsia="ar-SA"/>
              </w:rPr>
            </w:pPr>
            <w:r w:rsidRPr="009E55F5">
              <w:rPr>
                <w:rFonts w:ascii="Book Antiqua" w:hAnsi="Book Antiqua" w:cs="Arial"/>
                <w:b/>
                <w:sz w:val="22"/>
                <w:szCs w:val="22"/>
                <w:lang w:eastAsia="ar-SA"/>
              </w:rPr>
              <w:t>Programa Presupuestario</w:t>
            </w:r>
          </w:p>
        </w:tc>
        <w:tc>
          <w:tcPr>
            <w:tcW w:w="3811" w:type="dxa"/>
            <w:shd w:val="clear" w:color="auto" w:fill="BFBFBF" w:themeFill="background1" w:themeFillShade="BF"/>
            <w:vAlign w:val="center"/>
          </w:tcPr>
          <w:p w14:paraId="7B351E81" w14:textId="77777777" w:rsidR="00A16B33" w:rsidRPr="009E55F5" w:rsidRDefault="00A16B33" w:rsidP="00532B27">
            <w:pPr>
              <w:spacing w:line="360" w:lineRule="auto"/>
              <w:jc w:val="center"/>
              <w:rPr>
                <w:rFonts w:ascii="Book Antiqua" w:hAnsi="Book Antiqua" w:cs="Arial"/>
                <w:b/>
                <w:sz w:val="22"/>
                <w:szCs w:val="22"/>
                <w:lang w:eastAsia="ar-SA"/>
              </w:rPr>
            </w:pPr>
            <w:r w:rsidRPr="009E55F5">
              <w:rPr>
                <w:rFonts w:ascii="Book Antiqua" w:hAnsi="Book Antiqua" w:cs="Arial"/>
                <w:b/>
                <w:sz w:val="22"/>
                <w:szCs w:val="22"/>
                <w:lang w:eastAsia="ar-SA"/>
              </w:rPr>
              <w:t xml:space="preserve">Anexos Apartado Gestión </w:t>
            </w:r>
          </w:p>
        </w:tc>
      </w:tr>
      <w:tr w:rsidR="00A16B33" w:rsidRPr="00F07EF0" w14:paraId="5D478E3F" w14:textId="77777777" w:rsidTr="00532B27">
        <w:tc>
          <w:tcPr>
            <w:tcW w:w="1409" w:type="dxa"/>
            <w:vAlign w:val="center"/>
          </w:tcPr>
          <w:p w14:paraId="18DC4633" w14:textId="77777777" w:rsidR="00A16B33" w:rsidRPr="009E55F5" w:rsidRDefault="00A16B33" w:rsidP="00532B27">
            <w:pPr>
              <w:spacing w:line="360" w:lineRule="auto"/>
              <w:jc w:val="center"/>
              <w:rPr>
                <w:rFonts w:ascii="Book Antiqua" w:hAnsi="Book Antiqua" w:cs="Arial"/>
                <w:b/>
                <w:sz w:val="22"/>
                <w:szCs w:val="22"/>
                <w:lang w:eastAsia="ar-SA"/>
              </w:rPr>
            </w:pPr>
            <w:r w:rsidRPr="009E55F5">
              <w:rPr>
                <w:rFonts w:ascii="Book Antiqua" w:hAnsi="Book Antiqua" w:cs="Arial"/>
                <w:b/>
                <w:sz w:val="22"/>
                <w:szCs w:val="22"/>
                <w:lang w:eastAsia="ar-SA"/>
              </w:rPr>
              <w:t>1</w:t>
            </w:r>
          </w:p>
        </w:tc>
        <w:tc>
          <w:tcPr>
            <w:tcW w:w="3254" w:type="dxa"/>
            <w:vAlign w:val="center"/>
          </w:tcPr>
          <w:p w14:paraId="557DDC68" w14:textId="77777777" w:rsidR="00A16B33" w:rsidRPr="009E55F5" w:rsidRDefault="00A16B33" w:rsidP="00532B27">
            <w:pPr>
              <w:spacing w:line="360" w:lineRule="auto"/>
              <w:jc w:val="center"/>
              <w:rPr>
                <w:rFonts w:ascii="Book Antiqua" w:hAnsi="Book Antiqua" w:cs="Arial"/>
                <w:sz w:val="22"/>
                <w:szCs w:val="22"/>
                <w:lang w:eastAsia="ar-SA"/>
              </w:rPr>
            </w:pPr>
            <w:r w:rsidRPr="009E55F5">
              <w:rPr>
                <w:rFonts w:ascii="Book Antiqua" w:hAnsi="Book Antiqua" w:cs="Arial"/>
                <w:sz w:val="22"/>
                <w:szCs w:val="22"/>
                <w:lang w:eastAsia="ar-SA"/>
              </w:rPr>
              <w:t>Programa 926- Dirección y Administración</w:t>
            </w:r>
          </w:p>
        </w:tc>
        <w:tc>
          <w:tcPr>
            <w:tcW w:w="3811" w:type="dxa"/>
            <w:vAlign w:val="center"/>
          </w:tcPr>
          <w:p w14:paraId="5CC06DF7" w14:textId="6F807698" w:rsidR="00A16B33" w:rsidRPr="00F07EF0" w:rsidRDefault="00BE4C4E" w:rsidP="00183297">
            <w:pPr>
              <w:pStyle w:val="Prrafodelista"/>
              <w:spacing w:line="360" w:lineRule="auto"/>
              <w:ind w:left="720"/>
              <w:rPr>
                <w:rFonts w:ascii="Book Antiqua" w:hAnsi="Book Antiqua" w:cs="Arial"/>
              </w:rPr>
            </w:pPr>
            <w:r w:rsidRPr="00F07EF0">
              <w:rPr>
                <w:rFonts w:ascii="Book Antiqua" w:hAnsi="Book Antiqua" w:cs="Arial"/>
              </w:rPr>
              <w:object w:dxaOrig="1508" w:dyaOrig="984" w14:anchorId="6E97E8B8">
                <v:shape id="_x0000_i1031" type="#_x0000_t75" style="width:74pt;height:50pt" o:ole="">
                  <v:imagedata r:id="rId44" o:title=""/>
                </v:shape>
                <o:OLEObject Type="Embed" ProgID="Acrobat.Document.DC" ShapeID="_x0000_i1031" DrawAspect="Icon" ObjectID="_1768220294" r:id="rId45"/>
              </w:object>
            </w:r>
            <w:bookmarkStart w:id="73" w:name="_1735729065"/>
            <w:bookmarkEnd w:id="73"/>
          </w:p>
        </w:tc>
      </w:tr>
      <w:tr w:rsidR="00A16B33" w:rsidRPr="00F07EF0" w14:paraId="379B6D51" w14:textId="77777777" w:rsidTr="00532B27">
        <w:tc>
          <w:tcPr>
            <w:tcW w:w="1409" w:type="dxa"/>
            <w:vAlign w:val="center"/>
          </w:tcPr>
          <w:p w14:paraId="1D28E7D9" w14:textId="77777777" w:rsidR="00A16B33" w:rsidRPr="009E55F5" w:rsidRDefault="00A16B33" w:rsidP="00532B27">
            <w:pPr>
              <w:spacing w:line="360" w:lineRule="auto"/>
              <w:jc w:val="center"/>
              <w:rPr>
                <w:rFonts w:ascii="Book Antiqua" w:hAnsi="Book Antiqua" w:cs="Arial"/>
                <w:b/>
                <w:sz w:val="22"/>
                <w:szCs w:val="22"/>
                <w:lang w:eastAsia="ar-SA"/>
              </w:rPr>
            </w:pPr>
            <w:r w:rsidRPr="009E55F5">
              <w:rPr>
                <w:rFonts w:ascii="Book Antiqua" w:hAnsi="Book Antiqua" w:cs="Arial"/>
                <w:b/>
                <w:sz w:val="22"/>
                <w:szCs w:val="22"/>
                <w:lang w:eastAsia="ar-SA"/>
              </w:rPr>
              <w:t>2</w:t>
            </w:r>
          </w:p>
        </w:tc>
        <w:tc>
          <w:tcPr>
            <w:tcW w:w="3254" w:type="dxa"/>
            <w:vAlign w:val="center"/>
          </w:tcPr>
          <w:p w14:paraId="455324F5" w14:textId="77777777" w:rsidR="00A16B33" w:rsidRPr="009E55F5" w:rsidRDefault="00A16B33" w:rsidP="00532B27">
            <w:pPr>
              <w:spacing w:line="360" w:lineRule="auto"/>
              <w:jc w:val="center"/>
              <w:rPr>
                <w:rFonts w:ascii="Book Antiqua" w:hAnsi="Book Antiqua" w:cs="Arial"/>
                <w:sz w:val="22"/>
                <w:szCs w:val="22"/>
                <w:lang w:eastAsia="ar-SA"/>
              </w:rPr>
            </w:pPr>
            <w:r w:rsidRPr="009E55F5">
              <w:rPr>
                <w:rFonts w:ascii="Book Antiqua" w:hAnsi="Book Antiqua" w:cs="Arial"/>
                <w:sz w:val="22"/>
                <w:szCs w:val="22"/>
                <w:lang w:eastAsia="ar-SA"/>
              </w:rPr>
              <w:t xml:space="preserve">Programa 927 - Servicio Jurisdiccional </w:t>
            </w:r>
          </w:p>
        </w:tc>
        <w:tc>
          <w:tcPr>
            <w:tcW w:w="3811" w:type="dxa"/>
            <w:vAlign w:val="center"/>
          </w:tcPr>
          <w:p w14:paraId="21BD9C87" w14:textId="77777777" w:rsidR="00A16B33" w:rsidRPr="00F07EF0" w:rsidRDefault="00A16B33" w:rsidP="00532B27">
            <w:pPr>
              <w:spacing w:line="360" w:lineRule="auto"/>
              <w:jc w:val="center"/>
              <w:rPr>
                <w:rFonts w:ascii="Book Antiqua" w:hAnsi="Book Antiqua" w:cs="Arial"/>
              </w:rPr>
            </w:pPr>
          </w:p>
          <w:p w14:paraId="3B0E889B" w14:textId="21B721F2" w:rsidR="00A16B33" w:rsidRPr="00F07EF0" w:rsidRDefault="00A16B33" w:rsidP="00183297">
            <w:pPr>
              <w:spacing w:line="360" w:lineRule="auto"/>
              <w:jc w:val="center"/>
              <w:rPr>
                <w:rFonts w:ascii="Book Antiqua" w:hAnsi="Book Antiqua" w:cs="Arial"/>
              </w:rPr>
            </w:pPr>
            <w:r w:rsidRPr="00F07EF0">
              <w:rPr>
                <w:rFonts w:ascii="Book Antiqua" w:hAnsi="Book Antiqua" w:cs="Arial"/>
              </w:rPr>
              <w:object w:dxaOrig="1508" w:dyaOrig="984" w14:anchorId="6ECF644D">
                <v:shape id="_x0000_i1032" type="#_x0000_t75" style="width:75.5pt;height:50pt" o:ole="">
                  <v:imagedata r:id="rId46" o:title=""/>
                </v:shape>
                <o:OLEObject Type="Embed" ProgID="Excel.Sheet.12" ShapeID="_x0000_i1032" DrawAspect="Icon" ObjectID="_1768220295" r:id="rId47"/>
              </w:object>
            </w:r>
            <w:r w:rsidR="001B3066" w:rsidRPr="00F07EF0">
              <w:rPr>
                <w:rFonts w:ascii="Book Antiqua" w:hAnsi="Book Antiqua" w:cs="Arial"/>
              </w:rPr>
              <w:object w:dxaOrig="1508" w:dyaOrig="984" w14:anchorId="2547C4ED">
                <v:shape id="_x0000_i1033" type="#_x0000_t75" style="width:74.5pt;height:50pt" o:ole="">
                  <v:imagedata r:id="rId48" o:title=""/>
                </v:shape>
                <o:OLEObject Type="Embed" ProgID="Acrobat.Document.DC" ShapeID="_x0000_i1033" DrawAspect="Icon" ObjectID="_1768220296" r:id="rId49"/>
              </w:object>
            </w:r>
          </w:p>
        </w:tc>
      </w:tr>
      <w:tr w:rsidR="00A16B33" w:rsidRPr="00F07EF0" w14:paraId="5734A5A6" w14:textId="77777777" w:rsidTr="00532B27">
        <w:tc>
          <w:tcPr>
            <w:tcW w:w="1409" w:type="dxa"/>
            <w:vAlign w:val="center"/>
          </w:tcPr>
          <w:p w14:paraId="60BD8016" w14:textId="77777777" w:rsidR="00A16B33" w:rsidRPr="009E55F5" w:rsidRDefault="00A16B33" w:rsidP="00532B27">
            <w:pPr>
              <w:spacing w:line="360" w:lineRule="auto"/>
              <w:jc w:val="center"/>
              <w:rPr>
                <w:rFonts w:ascii="Book Antiqua" w:hAnsi="Book Antiqua" w:cs="Arial"/>
                <w:b/>
                <w:sz w:val="22"/>
                <w:szCs w:val="22"/>
                <w:lang w:eastAsia="ar-SA"/>
              </w:rPr>
            </w:pPr>
            <w:r w:rsidRPr="009E55F5">
              <w:rPr>
                <w:rFonts w:ascii="Book Antiqua" w:hAnsi="Book Antiqua" w:cs="Arial"/>
                <w:b/>
                <w:sz w:val="22"/>
                <w:szCs w:val="22"/>
                <w:lang w:eastAsia="ar-SA"/>
              </w:rPr>
              <w:t>3</w:t>
            </w:r>
          </w:p>
        </w:tc>
        <w:tc>
          <w:tcPr>
            <w:tcW w:w="3254" w:type="dxa"/>
            <w:vAlign w:val="center"/>
          </w:tcPr>
          <w:p w14:paraId="60E7A6A7" w14:textId="77777777" w:rsidR="00A16B33" w:rsidRPr="009E55F5" w:rsidRDefault="00A16B33" w:rsidP="00532B27">
            <w:pPr>
              <w:spacing w:line="360" w:lineRule="auto"/>
              <w:jc w:val="center"/>
              <w:rPr>
                <w:rFonts w:ascii="Book Antiqua" w:hAnsi="Book Antiqua" w:cs="Arial"/>
                <w:sz w:val="22"/>
                <w:szCs w:val="22"/>
                <w:lang w:eastAsia="ar-SA"/>
              </w:rPr>
            </w:pPr>
            <w:r w:rsidRPr="009E55F5">
              <w:rPr>
                <w:rFonts w:ascii="Book Antiqua" w:hAnsi="Book Antiqua" w:cs="Arial"/>
                <w:sz w:val="22"/>
                <w:szCs w:val="22"/>
                <w:lang w:eastAsia="ar-SA"/>
              </w:rPr>
              <w:t>Programa 928- Servicio de Investigación Judicial</w:t>
            </w:r>
          </w:p>
        </w:tc>
        <w:tc>
          <w:tcPr>
            <w:tcW w:w="3811" w:type="dxa"/>
            <w:vAlign w:val="center"/>
          </w:tcPr>
          <w:p w14:paraId="31F14CA1" w14:textId="77777777" w:rsidR="00A16B33" w:rsidRPr="00F07EF0" w:rsidRDefault="00A16B33" w:rsidP="00532B27">
            <w:pPr>
              <w:spacing w:line="360" w:lineRule="auto"/>
              <w:jc w:val="center"/>
              <w:rPr>
                <w:rFonts w:ascii="Book Antiqua" w:hAnsi="Book Antiqua" w:cs="Arial"/>
              </w:rPr>
            </w:pPr>
          </w:p>
          <w:p w14:paraId="031852FF" w14:textId="2302942F" w:rsidR="00A16B33" w:rsidRPr="00F07EF0" w:rsidRDefault="001B3066" w:rsidP="00183297">
            <w:pPr>
              <w:spacing w:line="360" w:lineRule="auto"/>
              <w:jc w:val="center"/>
              <w:rPr>
                <w:rFonts w:ascii="Book Antiqua" w:hAnsi="Book Antiqua" w:cs="Arial"/>
              </w:rPr>
            </w:pPr>
            <w:r w:rsidRPr="00F07EF0">
              <w:rPr>
                <w:rFonts w:ascii="Book Antiqua" w:hAnsi="Book Antiqua" w:cs="Arial"/>
              </w:rPr>
              <w:object w:dxaOrig="1508" w:dyaOrig="984" w14:anchorId="4D5A81C0">
                <v:shape id="_x0000_i1034" type="#_x0000_t75" style="width:74.5pt;height:50pt" o:ole="">
                  <v:imagedata r:id="rId50" o:title=""/>
                </v:shape>
                <o:OLEObject Type="Embed" ProgID="Acrobat.Document.DC" ShapeID="_x0000_i1034" DrawAspect="Icon" ObjectID="_1768220297" r:id="rId51"/>
              </w:object>
            </w:r>
          </w:p>
        </w:tc>
      </w:tr>
      <w:tr w:rsidR="00A16B33" w:rsidRPr="00F07EF0" w14:paraId="599E978C" w14:textId="77777777" w:rsidTr="00532B27">
        <w:tc>
          <w:tcPr>
            <w:tcW w:w="1409" w:type="dxa"/>
            <w:vAlign w:val="center"/>
          </w:tcPr>
          <w:p w14:paraId="19C3C72C" w14:textId="77777777" w:rsidR="00A16B33" w:rsidRPr="009E55F5" w:rsidRDefault="00A16B33" w:rsidP="00532B27">
            <w:pPr>
              <w:spacing w:line="360" w:lineRule="auto"/>
              <w:jc w:val="center"/>
              <w:rPr>
                <w:rFonts w:ascii="Book Antiqua" w:hAnsi="Book Antiqua" w:cs="Arial"/>
                <w:b/>
                <w:sz w:val="22"/>
                <w:szCs w:val="22"/>
                <w:lang w:eastAsia="ar-SA"/>
              </w:rPr>
            </w:pPr>
            <w:r w:rsidRPr="009E55F5">
              <w:rPr>
                <w:rFonts w:ascii="Book Antiqua" w:hAnsi="Book Antiqua" w:cs="Arial"/>
                <w:b/>
                <w:sz w:val="22"/>
                <w:szCs w:val="22"/>
                <w:lang w:eastAsia="ar-SA"/>
              </w:rPr>
              <w:t>4</w:t>
            </w:r>
          </w:p>
        </w:tc>
        <w:tc>
          <w:tcPr>
            <w:tcW w:w="3254" w:type="dxa"/>
            <w:vAlign w:val="center"/>
          </w:tcPr>
          <w:p w14:paraId="06BCA2C1" w14:textId="77777777" w:rsidR="00A16B33" w:rsidRPr="009E55F5" w:rsidRDefault="00A16B33" w:rsidP="00532B27">
            <w:pPr>
              <w:spacing w:line="360" w:lineRule="auto"/>
              <w:jc w:val="center"/>
              <w:rPr>
                <w:rFonts w:ascii="Book Antiqua" w:hAnsi="Book Antiqua" w:cs="Arial"/>
                <w:sz w:val="22"/>
                <w:szCs w:val="22"/>
                <w:lang w:eastAsia="ar-SA"/>
              </w:rPr>
            </w:pPr>
            <w:r w:rsidRPr="009E55F5">
              <w:rPr>
                <w:rFonts w:ascii="Book Antiqua" w:hAnsi="Book Antiqua" w:cs="Arial"/>
                <w:sz w:val="22"/>
                <w:szCs w:val="22"/>
                <w:lang w:eastAsia="ar-SA"/>
              </w:rPr>
              <w:t>Programa 929- Servicio Ejercicio de la Acción Penal Pública</w:t>
            </w:r>
          </w:p>
        </w:tc>
        <w:tc>
          <w:tcPr>
            <w:tcW w:w="3811" w:type="dxa"/>
            <w:vAlign w:val="center"/>
          </w:tcPr>
          <w:p w14:paraId="0DBC6955" w14:textId="77777777" w:rsidR="00A16B33" w:rsidRPr="00F07EF0" w:rsidRDefault="00A16B33" w:rsidP="00532B27">
            <w:pPr>
              <w:spacing w:line="360" w:lineRule="auto"/>
              <w:jc w:val="center"/>
              <w:rPr>
                <w:rFonts w:ascii="Book Antiqua" w:hAnsi="Book Antiqua" w:cs="Arial"/>
              </w:rPr>
            </w:pPr>
          </w:p>
          <w:p w14:paraId="758DBD28" w14:textId="5691413A" w:rsidR="00A16B33" w:rsidRPr="00F07EF0" w:rsidRDefault="00D1219F" w:rsidP="00183297">
            <w:pPr>
              <w:spacing w:line="360" w:lineRule="auto"/>
              <w:jc w:val="center"/>
              <w:rPr>
                <w:rFonts w:ascii="Book Antiqua" w:hAnsi="Book Antiqua" w:cs="Arial"/>
              </w:rPr>
            </w:pPr>
            <w:r w:rsidRPr="00F07EF0">
              <w:rPr>
                <w:rFonts w:ascii="Book Antiqua" w:hAnsi="Book Antiqua" w:cs="Arial"/>
              </w:rPr>
              <w:object w:dxaOrig="1508" w:dyaOrig="984" w14:anchorId="243091CC">
                <v:shape id="_x0000_i1035" type="#_x0000_t75" style="width:75.5pt;height:50pt" o:ole="">
                  <v:imagedata r:id="rId52" o:title=""/>
                </v:shape>
                <o:OLEObject Type="Embed" ProgID="Acrobat.Document.DC" ShapeID="_x0000_i1035" DrawAspect="Icon" ObjectID="_1768220298" r:id="rId53"/>
              </w:object>
            </w:r>
          </w:p>
        </w:tc>
      </w:tr>
      <w:tr w:rsidR="00A16B33" w:rsidRPr="00F07EF0" w14:paraId="382A4B27" w14:textId="77777777" w:rsidTr="00532B27">
        <w:tc>
          <w:tcPr>
            <w:tcW w:w="1409" w:type="dxa"/>
            <w:vAlign w:val="center"/>
          </w:tcPr>
          <w:p w14:paraId="3428C4FB" w14:textId="77777777" w:rsidR="00A16B33" w:rsidRPr="009E55F5" w:rsidRDefault="00A16B33" w:rsidP="00532B27">
            <w:pPr>
              <w:spacing w:line="360" w:lineRule="auto"/>
              <w:jc w:val="center"/>
              <w:rPr>
                <w:rFonts w:ascii="Book Antiqua" w:hAnsi="Book Antiqua" w:cs="Arial"/>
                <w:b/>
                <w:sz w:val="22"/>
                <w:szCs w:val="22"/>
                <w:lang w:eastAsia="ar-SA"/>
              </w:rPr>
            </w:pPr>
            <w:r w:rsidRPr="009E55F5">
              <w:rPr>
                <w:rFonts w:ascii="Book Antiqua" w:hAnsi="Book Antiqua" w:cs="Arial"/>
                <w:b/>
                <w:sz w:val="22"/>
                <w:szCs w:val="22"/>
                <w:lang w:eastAsia="ar-SA"/>
              </w:rPr>
              <w:t>5</w:t>
            </w:r>
          </w:p>
        </w:tc>
        <w:tc>
          <w:tcPr>
            <w:tcW w:w="3254" w:type="dxa"/>
            <w:vAlign w:val="center"/>
          </w:tcPr>
          <w:p w14:paraId="1B1992F9" w14:textId="77777777" w:rsidR="00A16B33" w:rsidRPr="009E55F5" w:rsidRDefault="00A16B33" w:rsidP="00532B27">
            <w:pPr>
              <w:spacing w:line="360" w:lineRule="auto"/>
              <w:jc w:val="center"/>
              <w:rPr>
                <w:rFonts w:ascii="Book Antiqua" w:hAnsi="Book Antiqua" w:cs="Arial"/>
                <w:sz w:val="22"/>
                <w:szCs w:val="22"/>
                <w:lang w:eastAsia="ar-SA"/>
              </w:rPr>
            </w:pPr>
            <w:r w:rsidRPr="009E55F5">
              <w:rPr>
                <w:rFonts w:ascii="Book Antiqua" w:hAnsi="Book Antiqua" w:cs="Arial"/>
                <w:sz w:val="22"/>
                <w:szCs w:val="22"/>
                <w:lang w:eastAsia="ar-SA"/>
              </w:rPr>
              <w:t>Programa 930- Servicio de Defensa Pública</w:t>
            </w:r>
          </w:p>
        </w:tc>
        <w:tc>
          <w:tcPr>
            <w:tcW w:w="3811" w:type="dxa"/>
            <w:vAlign w:val="center"/>
          </w:tcPr>
          <w:p w14:paraId="3F28205E" w14:textId="77777777" w:rsidR="00A16B33" w:rsidRPr="00F07EF0" w:rsidRDefault="00A16B33" w:rsidP="00532B27">
            <w:pPr>
              <w:spacing w:line="360" w:lineRule="auto"/>
              <w:jc w:val="center"/>
              <w:rPr>
                <w:rFonts w:ascii="Book Antiqua" w:hAnsi="Book Antiqua" w:cs="Arial"/>
              </w:rPr>
            </w:pPr>
          </w:p>
          <w:p w14:paraId="016E7BB0" w14:textId="5FC27BC5" w:rsidR="00A16B33" w:rsidRPr="00F07EF0" w:rsidRDefault="00D1219F" w:rsidP="00532B27">
            <w:pPr>
              <w:spacing w:line="360" w:lineRule="auto"/>
              <w:jc w:val="center"/>
              <w:rPr>
                <w:rFonts w:ascii="Book Antiqua" w:hAnsi="Book Antiqua" w:cs="Arial"/>
              </w:rPr>
            </w:pPr>
            <w:r w:rsidRPr="00F07EF0">
              <w:rPr>
                <w:rFonts w:ascii="Book Antiqua" w:hAnsi="Book Antiqua" w:cs="Arial"/>
              </w:rPr>
              <w:object w:dxaOrig="1508" w:dyaOrig="984" w14:anchorId="7655F9ED">
                <v:shape id="_x0000_i1036" type="#_x0000_t75" style="width:75.5pt;height:50pt" o:ole="">
                  <v:imagedata r:id="rId54" o:title=""/>
                </v:shape>
                <o:OLEObject Type="Embed" ProgID="Acrobat.Document.DC" ShapeID="_x0000_i1036" DrawAspect="Icon" ObjectID="_1768220299" r:id="rId55"/>
              </w:object>
            </w:r>
            <w:r w:rsidR="00A16B33" w:rsidRPr="00F07EF0">
              <w:rPr>
                <w:rFonts w:ascii="Book Antiqua" w:hAnsi="Book Antiqua" w:cs="Arial"/>
              </w:rPr>
              <w:object w:dxaOrig="1508" w:dyaOrig="984" w14:anchorId="5B61E97D">
                <v:shape id="_x0000_i1037" type="#_x0000_t75" style="width:75.5pt;height:50pt" o:ole="">
                  <v:imagedata r:id="rId56" o:title=""/>
                </v:shape>
                <o:OLEObject Type="Embed" ProgID="Excel.Sheet.12" ShapeID="_x0000_i1037" DrawAspect="Icon" ObjectID="_1768220300" r:id="rId57"/>
              </w:object>
            </w:r>
          </w:p>
          <w:p w14:paraId="068BB1A2" w14:textId="77777777" w:rsidR="00A16B33" w:rsidRPr="00F07EF0" w:rsidRDefault="00A16B33" w:rsidP="00532B27">
            <w:pPr>
              <w:spacing w:line="360" w:lineRule="auto"/>
              <w:jc w:val="center"/>
              <w:rPr>
                <w:rFonts w:ascii="Book Antiqua" w:hAnsi="Book Antiqua" w:cs="Arial"/>
                <w:highlight w:val="yellow"/>
              </w:rPr>
            </w:pPr>
          </w:p>
        </w:tc>
      </w:tr>
      <w:tr w:rsidR="00A16B33" w:rsidRPr="00F07EF0" w14:paraId="40841466" w14:textId="77777777" w:rsidTr="00532B27">
        <w:tc>
          <w:tcPr>
            <w:tcW w:w="1409" w:type="dxa"/>
            <w:vAlign w:val="center"/>
          </w:tcPr>
          <w:p w14:paraId="151F2087" w14:textId="0C00C016" w:rsidR="00A16B33" w:rsidRPr="009E55F5" w:rsidRDefault="004E1536" w:rsidP="00532B27">
            <w:pPr>
              <w:spacing w:line="360" w:lineRule="auto"/>
              <w:jc w:val="center"/>
              <w:rPr>
                <w:rFonts w:ascii="Book Antiqua" w:hAnsi="Book Antiqua" w:cs="Arial"/>
                <w:b/>
                <w:sz w:val="22"/>
                <w:szCs w:val="22"/>
                <w:lang w:eastAsia="ar-SA"/>
              </w:rPr>
            </w:pPr>
            <w:r w:rsidRPr="009E55F5">
              <w:rPr>
                <w:rFonts w:ascii="Book Antiqua" w:hAnsi="Book Antiqua" w:cs="Arial"/>
                <w:b/>
                <w:sz w:val="22"/>
                <w:szCs w:val="22"/>
                <w:lang w:eastAsia="ar-SA"/>
              </w:rPr>
              <w:t>6</w:t>
            </w:r>
          </w:p>
        </w:tc>
        <w:tc>
          <w:tcPr>
            <w:tcW w:w="3254" w:type="dxa"/>
            <w:shd w:val="clear" w:color="auto" w:fill="auto"/>
            <w:vAlign w:val="center"/>
          </w:tcPr>
          <w:p w14:paraId="662FA0B9" w14:textId="77777777" w:rsidR="00A16B33" w:rsidRPr="009E55F5" w:rsidRDefault="00A16B33" w:rsidP="00532B27">
            <w:pPr>
              <w:spacing w:line="360" w:lineRule="auto"/>
              <w:jc w:val="center"/>
              <w:rPr>
                <w:rFonts w:ascii="Book Antiqua" w:hAnsi="Book Antiqua" w:cs="Arial"/>
                <w:sz w:val="22"/>
                <w:szCs w:val="22"/>
                <w:lang w:eastAsia="ar-SA"/>
              </w:rPr>
            </w:pPr>
            <w:r w:rsidRPr="009E55F5">
              <w:rPr>
                <w:rFonts w:ascii="Book Antiqua" w:hAnsi="Book Antiqua" w:cs="Arial"/>
                <w:sz w:val="22"/>
                <w:szCs w:val="22"/>
                <w:lang w:eastAsia="ar-SA"/>
              </w:rPr>
              <w:t>Programa 950- Servicio de Atención y Protección de Víctimas y Testigos</w:t>
            </w:r>
          </w:p>
        </w:tc>
        <w:tc>
          <w:tcPr>
            <w:tcW w:w="3811" w:type="dxa"/>
            <w:shd w:val="clear" w:color="auto" w:fill="auto"/>
            <w:vAlign w:val="center"/>
          </w:tcPr>
          <w:p w14:paraId="487527BB" w14:textId="77777777" w:rsidR="00A16B33" w:rsidRPr="00F07EF0" w:rsidRDefault="00A16B33" w:rsidP="00183297">
            <w:pPr>
              <w:spacing w:line="360" w:lineRule="auto"/>
              <w:rPr>
                <w:rFonts w:ascii="Book Antiqua" w:hAnsi="Book Antiqua" w:cs="Arial"/>
              </w:rPr>
            </w:pPr>
          </w:p>
          <w:p w14:paraId="054B9AF3" w14:textId="1C132545" w:rsidR="00A16B33" w:rsidRPr="00F07EF0" w:rsidRDefault="00247379" w:rsidP="00183297">
            <w:pPr>
              <w:spacing w:line="360" w:lineRule="auto"/>
              <w:jc w:val="center"/>
              <w:rPr>
                <w:rFonts w:ascii="Book Antiqua" w:hAnsi="Book Antiqua" w:cs="Arial"/>
              </w:rPr>
            </w:pPr>
            <w:r w:rsidRPr="00F07EF0">
              <w:rPr>
                <w:rFonts w:ascii="Book Antiqua" w:hAnsi="Book Antiqua" w:cs="Arial"/>
              </w:rPr>
              <w:object w:dxaOrig="1376" w:dyaOrig="899" w14:anchorId="086C2753">
                <v:shape id="_x0000_i1038" type="#_x0000_t75" style="width:69.5pt;height:43.5pt" o:ole="">
                  <v:imagedata r:id="rId58" o:title=""/>
                </v:shape>
                <o:OLEObject Type="Embed" ProgID="Acrobat.Document.DC" ShapeID="_x0000_i1038" DrawAspect="Icon" ObjectID="_1768220301" r:id="rId59"/>
              </w:object>
            </w:r>
            <w:r w:rsidR="00A16B33" w:rsidRPr="00F07EF0">
              <w:rPr>
                <w:rFonts w:ascii="Book Antiqua" w:hAnsi="Book Antiqua" w:cs="Arial"/>
              </w:rPr>
              <w:object w:dxaOrig="1508" w:dyaOrig="984" w14:anchorId="382D4EB4">
                <v:shape id="_x0000_i1039" type="#_x0000_t75" style="width:75.5pt;height:48pt" o:ole="">
                  <v:imagedata r:id="rId60" o:title=""/>
                </v:shape>
                <o:OLEObject Type="Embed" ProgID="Excel.Sheet.12" ShapeID="_x0000_i1039" DrawAspect="Icon" ObjectID="_1768220302" r:id="rId61"/>
              </w:object>
            </w:r>
          </w:p>
        </w:tc>
      </w:tr>
      <w:tr w:rsidR="00A16B33" w:rsidRPr="00F07EF0" w14:paraId="52227AE1" w14:textId="77777777" w:rsidTr="00532B27">
        <w:tc>
          <w:tcPr>
            <w:tcW w:w="1409" w:type="dxa"/>
            <w:vAlign w:val="center"/>
          </w:tcPr>
          <w:p w14:paraId="260F68C5" w14:textId="0D6F2A1E" w:rsidR="00A16B33" w:rsidRPr="009E55F5" w:rsidRDefault="004E1536" w:rsidP="00532B27">
            <w:pPr>
              <w:spacing w:line="360" w:lineRule="auto"/>
              <w:jc w:val="center"/>
              <w:rPr>
                <w:rFonts w:ascii="Book Antiqua" w:hAnsi="Book Antiqua" w:cs="Arial"/>
                <w:b/>
                <w:sz w:val="22"/>
                <w:szCs w:val="22"/>
                <w:lang w:eastAsia="ar-SA"/>
              </w:rPr>
            </w:pPr>
            <w:r w:rsidRPr="009E55F5">
              <w:rPr>
                <w:rFonts w:ascii="Book Antiqua" w:hAnsi="Book Antiqua" w:cs="Arial"/>
                <w:b/>
                <w:sz w:val="22"/>
                <w:szCs w:val="22"/>
                <w:lang w:eastAsia="ar-SA"/>
              </w:rPr>
              <w:lastRenderedPageBreak/>
              <w:t>7</w:t>
            </w:r>
          </w:p>
        </w:tc>
        <w:tc>
          <w:tcPr>
            <w:tcW w:w="3254" w:type="dxa"/>
            <w:vAlign w:val="center"/>
          </w:tcPr>
          <w:p w14:paraId="38330DA2" w14:textId="77777777" w:rsidR="00A16B33" w:rsidRPr="009E55F5" w:rsidRDefault="00A16B33" w:rsidP="00532B27">
            <w:pPr>
              <w:spacing w:line="360" w:lineRule="auto"/>
              <w:jc w:val="center"/>
              <w:rPr>
                <w:rFonts w:ascii="Book Antiqua" w:hAnsi="Book Antiqua" w:cs="Arial"/>
                <w:sz w:val="22"/>
                <w:szCs w:val="22"/>
                <w:lang w:eastAsia="ar-SA"/>
              </w:rPr>
            </w:pPr>
            <w:r w:rsidRPr="009E55F5">
              <w:rPr>
                <w:rFonts w:ascii="Book Antiqua" w:hAnsi="Book Antiqua" w:cs="Arial"/>
                <w:sz w:val="22"/>
                <w:szCs w:val="22"/>
                <w:lang w:eastAsia="ar-SA"/>
              </w:rPr>
              <w:t>Programa 951- Administración del Fondo de Jubilaciones y Pensiones del Poder Judicial</w:t>
            </w:r>
          </w:p>
        </w:tc>
        <w:tc>
          <w:tcPr>
            <w:tcW w:w="3811" w:type="dxa"/>
            <w:vAlign w:val="center"/>
          </w:tcPr>
          <w:p w14:paraId="199EBEF2" w14:textId="77777777" w:rsidR="00A16B33" w:rsidRPr="00F07EF0" w:rsidRDefault="00A16B33" w:rsidP="00532B27">
            <w:pPr>
              <w:spacing w:line="360" w:lineRule="auto"/>
              <w:jc w:val="center"/>
              <w:rPr>
                <w:rFonts w:ascii="Book Antiqua" w:hAnsi="Book Antiqua" w:cs="Arial"/>
              </w:rPr>
            </w:pPr>
          </w:p>
          <w:p w14:paraId="7A0FFB24" w14:textId="45CEA212" w:rsidR="00A16B33" w:rsidRPr="00F07EF0" w:rsidRDefault="00321701" w:rsidP="00532B27">
            <w:pPr>
              <w:spacing w:line="360" w:lineRule="auto"/>
              <w:jc w:val="center"/>
              <w:rPr>
                <w:rFonts w:ascii="Book Antiqua" w:hAnsi="Book Antiqua" w:cs="Arial"/>
                <w:highlight w:val="yellow"/>
              </w:rPr>
            </w:pPr>
            <w:r w:rsidRPr="00F07EF0">
              <w:rPr>
                <w:rFonts w:ascii="Book Antiqua" w:hAnsi="Book Antiqua" w:cs="Arial"/>
              </w:rPr>
              <w:object w:dxaOrig="1508" w:dyaOrig="984" w14:anchorId="3D312808">
                <v:shape id="_x0000_i1040" type="#_x0000_t75" style="width:75.5pt;height:50pt" o:ole="">
                  <v:imagedata r:id="rId62" o:title=""/>
                </v:shape>
                <o:OLEObject Type="Embed" ProgID="Acrobat.Document.DC" ShapeID="_x0000_i1040" DrawAspect="Icon" ObjectID="_1768220303" r:id="rId63"/>
              </w:object>
            </w:r>
          </w:p>
        </w:tc>
      </w:tr>
    </w:tbl>
    <w:p w14:paraId="112EE865" w14:textId="77777777" w:rsidR="00403E3F" w:rsidRPr="009E55F5" w:rsidRDefault="00403E3F" w:rsidP="003B6FEF">
      <w:pPr>
        <w:suppressAutoHyphens/>
        <w:spacing w:line="360" w:lineRule="auto"/>
        <w:jc w:val="both"/>
        <w:rPr>
          <w:rFonts w:ascii="Book Antiqua" w:hAnsi="Book Antiqua" w:cs="Arial"/>
          <w:i/>
          <w:iCs/>
          <w:lang w:eastAsia="ar-SA"/>
        </w:rPr>
      </w:pPr>
    </w:p>
    <w:p w14:paraId="3941AFFC" w14:textId="77777777" w:rsidR="00F05BA5" w:rsidRPr="009E55F5" w:rsidRDefault="00F05BA5" w:rsidP="003B6FEF">
      <w:pPr>
        <w:suppressAutoHyphens/>
        <w:spacing w:line="360" w:lineRule="auto"/>
        <w:jc w:val="both"/>
        <w:rPr>
          <w:rFonts w:ascii="Book Antiqua" w:hAnsi="Book Antiqua" w:cs="Arial"/>
          <w:i/>
          <w:iCs/>
          <w:lang w:eastAsia="ar-SA"/>
        </w:rPr>
      </w:pPr>
    </w:p>
    <w:p w14:paraId="3BDD43DE" w14:textId="4E00049C" w:rsidR="009B30AF" w:rsidRDefault="009B30AF" w:rsidP="003B6FEF">
      <w:pPr>
        <w:suppressAutoHyphens/>
        <w:spacing w:line="360" w:lineRule="auto"/>
        <w:jc w:val="both"/>
        <w:rPr>
          <w:rFonts w:ascii="Book Antiqua" w:hAnsi="Book Antiqua" w:cs="Arial"/>
          <w:i/>
          <w:iCs/>
          <w:sz w:val="22"/>
          <w:szCs w:val="22"/>
          <w:lang w:eastAsia="ar-SA"/>
        </w:rPr>
      </w:pPr>
      <w:r w:rsidRPr="009E55F5">
        <w:rPr>
          <w:rFonts w:ascii="Book Antiqua" w:hAnsi="Book Antiqua" w:cs="Arial"/>
          <w:i/>
          <w:iCs/>
          <w:sz w:val="22"/>
          <w:szCs w:val="22"/>
          <w:lang w:eastAsia="ar-SA"/>
        </w:rPr>
        <w:t>Este informe cuenta con las revisiones y ajustes correspondientes de las jefaturas indicadas.</w:t>
      </w:r>
    </w:p>
    <w:p w14:paraId="71BDB780" w14:textId="77777777" w:rsidR="00247379" w:rsidRPr="009E55F5" w:rsidRDefault="00247379" w:rsidP="003B6FEF">
      <w:pPr>
        <w:suppressAutoHyphens/>
        <w:spacing w:line="360" w:lineRule="auto"/>
        <w:jc w:val="both"/>
        <w:rPr>
          <w:rFonts w:ascii="Book Antiqua" w:hAnsi="Book Antiqua" w:cs="Arial"/>
          <w:i/>
          <w:iCs/>
          <w:sz w:val="22"/>
          <w:szCs w:val="22"/>
          <w:lang w:eastAsia="ar-SA"/>
        </w:rPr>
      </w:pPr>
    </w:p>
    <w:tbl>
      <w:tblPr>
        <w:tblW w:w="61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1"/>
        <w:gridCol w:w="3560"/>
        <w:gridCol w:w="4516"/>
      </w:tblGrid>
      <w:tr w:rsidR="009B30AF" w:rsidRPr="00F07EF0" w14:paraId="2AF66263" w14:textId="77777777" w:rsidTr="009E55F5">
        <w:trPr>
          <w:trHeight w:val="197"/>
          <w:jc w:val="center"/>
        </w:trPr>
        <w:tc>
          <w:tcPr>
            <w:tcW w:w="1116" w:type="pct"/>
            <w:tcBorders>
              <w:top w:val="single" w:sz="4" w:space="0" w:color="auto"/>
              <w:left w:val="single" w:sz="4" w:space="0" w:color="auto"/>
              <w:bottom w:val="single" w:sz="4" w:space="0" w:color="auto"/>
              <w:right w:val="single" w:sz="4" w:space="0" w:color="auto"/>
            </w:tcBorders>
            <w:shd w:val="clear" w:color="auto" w:fill="17365D" w:themeFill="text2" w:themeFillShade="BF"/>
          </w:tcPr>
          <w:p w14:paraId="4F95EB16" w14:textId="5782E10E" w:rsidR="009B30AF" w:rsidRPr="009E55F5" w:rsidRDefault="00247379" w:rsidP="004558E8">
            <w:pPr>
              <w:widowControl w:val="0"/>
              <w:autoSpaceDE w:val="0"/>
              <w:autoSpaceDN w:val="0"/>
              <w:adjustRightInd w:val="0"/>
              <w:spacing w:line="360" w:lineRule="auto"/>
              <w:jc w:val="center"/>
              <w:rPr>
                <w:rFonts w:ascii="Book Antiqua" w:hAnsi="Book Antiqua" w:cs="Arial"/>
                <w:b/>
                <w:sz w:val="20"/>
                <w:szCs w:val="20"/>
              </w:rPr>
            </w:pPr>
            <w:r w:rsidRPr="009E55F5">
              <w:rPr>
                <w:rFonts w:ascii="Book Antiqua" w:hAnsi="Book Antiqua" w:cs="Arial"/>
                <w:b/>
                <w:sz w:val="20"/>
                <w:szCs w:val="20"/>
              </w:rPr>
              <w:t>INFORME</w:t>
            </w:r>
          </w:p>
        </w:tc>
        <w:tc>
          <w:tcPr>
            <w:tcW w:w="1712"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4568904C" w14:textId="5C55C9AC" w:rsidR="009B30AF" w:rsidRPr="009E55F5" w:rsidRDefault="00247379" w:rsidP="004558E8">
            <w:pPr>
              <w:widowControl w:val="0"/>
              <w:autoSpaceDE w:val="0"/>
              <w:autoSpaceDN w:val="0"/>
              <w:adjustRightInd w:val="0"/>
              <w:spacing w:line="360" w:lineRule="auto"/>
              <w:jc w:val="center"/>
              <w:rPr>
                <w:rFonts w:ascii="Book Antiqua" w:hAnsi="Book Antiqua" w:cs="Arial"/>
                <w:b/>
                <w:color w:val="FFFFFF"/>
                <w:sz w:val="20"/>
                <w:szCs w:val="20"/>
              </w:rPr>
            </w:pPr>
            <w:r w:rsidRPr="009E55F5">
              <w:rPr>
                <w:rFonts w:ascii="Book Antiqua" w:hAnsi="Book Antiqua" w:cs="Arial"/>
                <w:b/>
                <w:color w:val="FFFFFF"/>
                <w:sz w:val="20"/>
                <w:szCs w:val="20"/>
              </w:rPr>
              <w:t>NOMBRE</w:t>
            </w:r>
          </w:p>
        </w:tc>
        <w:tc>
          <w:tcPr>
            <w:tcW w:w="2172"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57747D43" w14:textId="03E2A1D0" w:rsidR="009B30AF" w:rsidRPr="009E55F5" w:rsidRDefault="00247379" w:rsidP="004558E8">
            <w:pPr>
              <w:widowControl w:val="0"/>
              <w:autoSpaceDE w:val="0"/>
              <w:autoSpaceDN w:val="0"/>
              <w:adjustRightInd w:val="0"/>
              <w:spacing w:line="360" w:lineRule="auto"/>
              <w:jc w:val="center"/>
              <w:rPr>
                <w:rFonts w:ascii="Book Antiqua" w:hAnsi="Book Antiqua" w:cs="Arial"/>
                <w:b/>
                <w:color w:val="FFFFFF"/>
                <w:sz w:val="20"/>
                <w:szCs w:val="20"/>
              </w:rPr>
            </w:pPr>
            <w:r w:rsidRPr="009E55F5">
              <w:rPr>
                <w:rFonts w:ascii="Book Antiqua" w:hAnsi="Book Antiqua" w:cs="Arial"/>
                <w:b/>
                <w:color w:val="FFFFFF"/>
                <w:sz w:val="20"/>
                <w:szCs w:val="20"/>
              </w:rPr>
              <w:t>PUESTO</w:t>
            </w:r>
          </w:p>
        </w:tc>
      </w:tr>
      <w:tr w:rsidR="009B30AF" w:rsidRPr="00F07EF0" w14:paraId="2D04E8AE" w14:textId="77777777" w:rsidTr="009E55F5">
        <w:trPr>
          <w:trHeight w:val="374"/>
          <w:jc w:val="center"/>
        </w:trPr>
        <w:tc>
          <w:tcPr>
            <w:tcW w:w="1116" w:type="pct"/>
            <w:tcBorders>
              <w:top w:val="single" w:sz="4" w:space="0" w:color="auto"/>
            </w:tcBorders>
            <w:shd w:val="clear" w:color="auto" w:fill="F2F2F2"/>
            <w:vAlign w:val="center"/>
          </w:tcPr>
          <w:p w14:paraId="49292AC9" w14:textId="77777777" w:rsidR="009B30AF" w:rsidRPr="009E55F5" w:rsidRDefault="009B30AF" w:rsidP="009E55F5">
            <w:pPr>
              <w:widowControl w:val="0"/>
              <w:autoSpaceDE w:val="0"/>
              <w:autoSpaceDN w:val="0"/>
              <w:adjustRightInd w:val="0"/>
              <w:jc w:val="center"/>
              <w:rPr>
                <w:rFonts w:ascii="Book Antiqua" w:hAnsi="Book Antiqua" w:cs="Arial"/>
                <w:b/>
                <w:color w:val="000000"/>
                <w:sz w:val="20"/>
                <w:szCs w:val="20"/>
                <w:lang w:eastAsia="es-CR"/>
              </w:rPr>
            </w:pPr>
            <w:r w:rsidRPr="009E55F5">
              <w:rPr>
                <w:rFonts w:ascii="Book Antiqua" w:hAnsi="Book Antiqua" w:cs="Arial"/>
                <w:b/>
                <w:color w:val="000000"/>
                <w:sz w:val="20"/>
                <w:szCs w:val="20"/>
                <w:lang w:eastAsia="es-CR"/>
              </w:rPr>
              <w:t>Elaborado por:</w:t>
            </w:r>
          </w:p>
        </w:tc>
        <w:tc>
          <w:tcPr>
            <w:tcW w:w="1712" w:type="pct"/>
            <w:tcBorders>
              <w:top w:val="single" w:sz="4" w:space="0" w:color="auto"/>
            </w:tcBorders>
            <w:vAlign w:val="center"/>
          </w:tcPr>
          <w:p w14:paraId="2E787D2F" w14:textId="77777777" w:rsidR="009B30AF" w:rsidRPr="009E55F5" w:rsidRDefault="009B30AF" w:rsidP="009E55F5">
            <w:pPr>
              <w:widowControl w:val="0"/>
              <w:autoSpaceDE w:val="0"/>
              <w:autoSpaceDN w:val="0"/>
              <w:adjustRightInd w:val="0"/>
              <w:jc w:val="both"/>
              <w:rPr>
                <w:rFonts w:ascii="Book Antiqua" w:hAnsi="Book Antiqua" w:cs="Arial"/>
                <w:sz w:val="20"/>
                <w:szCs w:val="20"/>
              </w:rPr>
            </w:pPr>
            <w:r w:rsidRPr="009E55F5">
              <w:rPr>
                <w:rFonts w:ascii="Book Antiqua" w:hAnsi="Book Antiqua" w:cs="Arial"/>
                <w:sz w:val="20"/>
                <w:szCs w:val="20"/>
              </w:rPr>
              <w:t>Licda. Karla Calvo Jiménez</w:t>
            </w:r>
          </w:p>
          <w:p w14:paraId="4B5B2B0C" w14:textId="30509D9E" w:rsidR="00AA5A23" w:rsidRPr="009E55F5" w:rsidRDefault="00AA5A23" w:rsidP="009E55F5">
            <w:pPr>
              <w:widowControl w:val="0"/>
              <w:autoSpaceDE w:val="0"/>
              <w:autoSpaceDN w:val="0"/>
              <w:adjustRightInd w:val="0"/>
              <w:jc w:val="both"/>
              <w:rPr>
                <w:rFonts w:ascii="Book Antiqua" w:hAnsi="Book Antiqua" w:cs="Arial"/>
                <w:sz w:val="20"/>
                <w:szCs w:val="20"/>
              </w:rPr>
            </w:pPr>
            <w:r w:rsidRPr="009E55F5">
              <w:rPr>
                <w:rFonts w:ascii="Book Antiqua" w:hAnsi="Book Antiqua" w:cs="Arial"/>
                <w:sz w:val="20"/>
                <w:szCs w:val="20"/>
              </w:rPr>
              <w:t>Licda. Alejandra Morales Vargas</w:t>
            </w:r>
          </w:p>
        </w:tc>
        <w:tc>
          <w:tcPr>
            <w:tcW w:w="2172" w:type="pct"/>
            <w:tcBorders>
              <w:top w:val="single" w:sz="4" w:space="0" w:color="auto"/>
            </w:tcBorders>
            <w:vAlign w:val="center"/>
          </w:tcPr>
          <w:p w14:paraId="6E597FDF" w14:textId="77777777" w:rsidR="009B30AF" w:rsidRPr="009E55F5" w:rsidRDefault="009B30AF" w:rsidP="009E55F5">
            <w:pPr>
              <w:widowControl w:val="0"/>
              <w:autoSpaceDE w:val="0"/>
              <w:autoSpaceDN w:val="0"/>
              <w:adjustRightInd w:val="0"/>
              <w:jc w:val="both"/>
              <w:rPr>
                <w:rFonts w:ascii="Book Antiqua" w:hAnsi="Book Antiqua" w:cs="Arial"/>
                <w:sz w:val="20"/>
                <w:szCs w:val="20"/>
              </w:rPr>
            </w:pPr>
            <w:r w:rsidRPr="009E55F5">
              <w:rPr>
                <w:rFonts w:ascii="Book Antiqua" w:hAnsi="Book Antiqua" w:cs="Arial"/>
                <w:sz w:val="20"/>
                <w:szCs w:val="20"/>
              </w:rPr>
              <w:t>Profesional 2</w:t>
            </w:r>
          </w:p>
          <w:p w14:paraId="038F56E3" w14:textId="74EFC84F" w:rsidR="00AA5A23" w:rsidRPr="009E55F5" w:rsidRDefault="00AA5A23" w:rsidP="009E55F5">
            <w:pPr>
              <w:widowControl w:val="0"/>
              <w:autoSpaceDE w:val="0"/>
              <w:autoSpaceDN w:val="0"/>
              <w:adjustRightInd w:val="0"/>
              <w:jc w:val="both"/>
              <w:rPr>
                <w:rFonts w:ascii="Book Antiqua" w:hAnsi="Book Antiqua" w:cs="Arial"/>
                <w:sz w:val="20"/>
                <w:szCs w:val="20"/>
              </w:rPr>
            </w:pPr>
            <w:r w:rsidRPr="009E55F5">
              <w:rPr>
                <w:rFonts w:ascii="Book Antiqua" w:hAnsi="Book Antiqua" w:cs="Arial"/>
                <w:sz w:val="20"/>
                <w:szCs w:val="20"/>
              </w:rPr>
              <w:t>Profesional 2</w:t>
            </w:r>
          </w:p>
        </w:tc>
      </w:tr>
      <w:tr w:rsidR="009B30AF" w:rsidRPr="00F07EF0" w14:paraId="453AE6C6" w14:textId="77777777" w:rsidTr="009E55F5">
        <w:trPr>
          <w:trHeight w:val="374"/>
          <w:jc w:val="center"/>
        </w:trPr>
        <w:tc>
          <w:tcPr>
            <w:tcW w:w="1116" w:type="pct"/>
            <w:shd w:val="clear" w:color="auto" w:fill="F2F2F2"/>
            <w:vAlign w:val="center"/>
          </w:tcPr>
          <w:p w14:paraId="7BAA5EAD" w14:textId="6E6DBEE3" w:rsidR="009B30AF" w:rsidRPr="009E55F5" w:rsidRDefault="00F55E18" w:rsidP="009E55F5">
            <w:pPr>
              <w:widowControl w:val="0"/>
              <w:autoSpaceDE w:val="0"/>
              <w:autoSpaceDN w:val="0"/>
              <w:adjustRightInd w:val="0"/>
              <w:jc w:val="center"/>
              <w:rPr>
                <w:rFonts w:ascii="Book Antiqua" w:hAnsi="Book Antiqua" w:cs="Arial"/>
                <w:b/>
                <w:color w:val="000000"/>
                <w:sz w:val="20"/>
                <w:szCs w:val="20"/>
                <w:lang w:eastAsia="es-CR"/>
              </w:rPr>
            </w:pPr>
            <w:r w:rsidRPr="009E55F5">
              <w:rPr>
                <w:rFonts w:ascii="Book Antiqua" w:hAnsi="Book Antiqua" w:cs="Arial"/>
                <w:b/>
                <w:color w:val="000000"/>
                <w:sz w:val="20"/>
                <w:szCs w:val="20"/>
                <w:lang w:eastAsia="es-CR"/>
              </w:rPr>
              <w:t xml:space="preserve">Revisado y </w:t>
            </w:r>
            <w:r w:rsidR="009B30AF" w:rsidRPr="009E55F5">
              <w:rPr>
                <w:rFonts w:ascii="Book Antiqua" w:hAnsi="Book Antiqua" w:cs="Arial"/>
                <w:b/>
                <w:color w:val="000000"/>
                <w:sz w:val="20"/>
                <w:szCs w:val="20"/>
                <w:lang w:eastAsia="es-CR"/>
              </w:rPr>
              <w:t>Aprobado por:</w:t>
            </w:r>
          </w:p>
        </w:tc>
        <w:tc>
          <w:tcPr>
            <w:tcW w:w="1712" w:type="pct"/>
            <w:vAlign w:val="center"/>
          </w:tcPr>
          <w:p w14:paraId="51FF0171" w14:textId="77777777" w:rsidR="009B30AF" w:rsidRPr="009E55F5" w:rsidRDefault="009B30AF" w:rsidP="009E55F5">
            <w:pPr>
              <w:widowControl w:val="0"/>
              <w:autoSpaceDE w:val="0"/>
              <w:autoSpaceDN w:val="0"/>
              <w:adjustRightInd w:val="0"/>
              <w:jc w:val="both"/>
              <w:rPr>
                <w:rFonts w:ascii="Book Antiqua" w:hAnsi="Book Antiqua" w:cs="Arial"/>
                <w:color w:val="000000"/>
                <w:sz w:val="20"/>
                <w:szCs w:val="20"/>
                <w:lang w:eastAsia="es-CR"/>
              </w:rPr>
            </w:pPr>
            <w:r w:rsidRPr="009E55F5">
              <w:rPr>
                <w:rFonts w:ascii="Book Antiqua" w:hAnsi="Book Antiqua" w:cs="Arial"/>
                <w:color w:val="000000"/>
                <w:sz w:val="20"/>
                <w:szCs w:val="20"/>
                <w:lang w:eastAsia="es-CR"/>
              </w:rPr>
              <w:t>Inga. Elena Gabriela Picado González</w:t>
            </w:r>
          </w:p>
        </w:tc>
        <w:tc>
          <w:tcPr>
            <w:tcW w:w="2172" w:type="pct"/>
            <w:vAlign w:val="center"/>
          </w:tcPr>
          <w:p w14:paraId="3EE729C9" w14:textId="77777777" w:rsidR="009B30AF" w:rsidRPr="009E55F5" w:rsidRDefault="009B30AF" w:rsidP="009E55F5">
            <w:pPr>
              <w:widowControl w:val="0"/>
              <w:autoSpaceDE w:val="0"/>
              <w:autoSpaceDN w:val="0"/>
              <w:adjustRightInd w:val="0"/>
              <w:jc w:val="both"/>
              <w:rPr>
                <w:rFonts w:ascii="Book Antiqua" w:hAnsi="Book Antiqua" w:cs="Arial"/>
                <w:color w:val="000000"/>
                <w:sz w:val="20"/>
                <w:szCs w:val="20"/>
                <w:lang w:eastAsia="es-CR"/>
              </w:rPr>
            </w:pPr>
            <w:r w:rsidRPr="009E55F5">
              <w:rPr>
                <w:rFonts w:ascii="Book Antiqua" w:hAnsi="Book Antiqua" w:cs="Arial"/>
                <w:color w:val="000000"/>
                <w:sz w:val="20"/>
                <w:szCs w:val="20"/>
                <w:lang w:eastAsia="es-CR"/>
              </w:rPr>
              <w:t>Jefa a.i.  Subproceso de Evaluación</w:t>
            </w:r>
          </w:p>
        </w:tc>
      </w:tr>
      <w:tr w:rsidR="004558E8" w:rsidRPr="00F07EF0" w14:paraId="32EB1038" w14:textId="77777777" w:rsidTr="009E55F5">
        <w:trPr>
          <w:trHeight w:val="302"/>
          <w:jc w:val="center"/>
        </w:trPr>
        <w:tc>
          <w:tcPr>
            <w:tcW w:w="1116" w:type="pct"/>
            <w:vMerge w:val="restart"/>
            <w:shd w:val="clear" w:color="auto" w:fill="F2F2F2"/>
            <w:vAlign w:val="center"/>
          </w:tcPr>
          <w:p w14:paraId="7FB42333" w14:textId="77777777" w:rsidR="004558E8" w:rsidRPr="009E55F5" w:rsidRDefault="004558E8" w:rsidP="009E55F5">
            <w:pPr>
              <w:widowControl w:val="0"/>
              <w:autoSpaceDE w:val="0"/>
              <w:autoSpaceDN w:val="0"/>
              <w:adjustRightInd w:val="0"/>
              <w:jc w:val="center"/>
              <w:rPr>
                <w:rFonts w:ascii="Book Antiqua" w:hAnsi="Book Antiqua" w:cs="Arial"/>
                <w:b/>
                <w:color w:val="000000"/>
                <w:sz w:val="20"/>
                <w:szCs w:val="20"/>
                <w:lang w:eastAsia="es-CR"/>
              </w:rPr>
            </w:pPr>
            <w:r w:rsidRPr="009E55F5">
              <w:rPr>
                <w:rFonts w:ascii="Book Antiqua" w:hAnsi="Book Antiqua" w:cs="Arial"/>
                <w:b/>
                <w:color w:val="000000"/>
                <w:sz w:val="20"/>
                <w:szCs w:val="20"/>
                <w:lang w:eastAsia="es-CR"/>
              </w:rPr>
              <w:t>Visto Bueno:</w:t>
            </w:r>
          </w:p>
        </w:tc>
        <w:tc>
          <w:tcPr>
            <w:tcW w:w="1712" w:type="pct"/>
            <w:vAlign w:val="center"/>
          </w:tcPr>
          <w:p w14:paraId="3CB76399" w14:textId="202BA0DD" w:rsidR="004558E8" w:rsidRPr="009E55F5" w:rsidRDefault="004558E8" w:rsidP="009E55F5">
            <w:pPr>
              <w:widowControl w:val="0"/>
              <w:autoSpaceDE w:val="0"/>
              <w:autoSpaceDN w:val="0"/>
              <w:adjustRightInd w:val="0"/>
              <w:jc w:val="both"/>
              <w:rPr>
                <w:rFonts w:ascii="Book Antiqua" w:hAnsi="Book Antiqua" w:cs="Arial"/>
                <w:sz w:val="20"/>
                <w:szCs w:val="20"/>
                <w:lang w:eastAsia="es-CR"/>
              </w:rPr>
            </w:pPr>
            <w:r w:rsidRPr="009E55F5">
              <w:rPr>
                <w:rFonts w:ascii="Book Antiqua" w:hAnsi="Book Antiqua" w:cs="Arial"/>
                <w:sz w:val="20"/>
                <w:szCs w:val="20"/>
                <w:lang w:eastAsia="es-CR"/>
              </w:rPr>
              <w:t xml:space="preserve">Máster Erick </w:t>
            </w:r>
            <w:r w:rsidR="009D5E67" w:rsidRPr="009E55F5">
              <w:rPr>
                <w:rFonts w:ascii="Book Antiqua" w:hAnsi="Book Antiqua" w:cs="Arial"/>
                <w:sz w:val="20"/>
                <w:szCs w:val="20"/>
                <w:lang w:eastAsia="es-CR"/>
              </w:rPr>
              <w:t xml:space="preserve">Antonio </w:t>
            </w:r>
            <w:r w:rsidRPr="009E55F5">
              <w:rPr>
                <w:rFonts w:ascii="Book Antiqua" w:hAnsi="Book Antiqua" w:cs="Arial"/>
                <w:sz w:val="20"/>
                <w:szCs w:val="20"/>
                <w:lang w:eastAsia="es-CR"/>
              </w:rPr>
              <w:t>Mora Leiva</w:t>
            </w:r>
          </w:p>
        </w:tc>
        <w:tc>
          <w:tcPr>
            <w:tcW w:w="2172" w:type="pct"/>
            <w:vAlign w:val="center"/>
          </w:tcPr>
          <w:p w14:paraId="6274B906" w14:textId="77777777" w:rsidR="004558E8" w:rsidRPr="009E55F5" w:rsidRDefault="004558E8" w:rsidP="009E55F5">
            <w:pPr>
              <w:widowControl w:val="0"/>
              <w:autoSpaceDE w:val="0"/>
              <w:autoSpaceDN w:val="0"/>
              <w:adjustRightInd w:val="0"/>
              <w:jc w:val="both"/>
              <w:rPr>
                <w:rFonts w:ascii="Book Antiqua" w:hAnsi="Book Antiqua" w:cs="Arial"/>
                <w:color w:val="000000"/>
                <w:sz w:val="20"/>
                <w:szCs w:val="20"/>
                <w:lang w:eastAsia="es-CR"/>
              </w:rPr>
            </w:pPr>
            <w:r w:rsidRPr="009E55F5">
              <w:rPr>
                <w:rFonts w:ascii="Book Antiqua" w:hAnsi="Book Antiqua" w:cs="Arial"/>
                <w:sz w:val="20"/>
                <w:szCs w:val="20"/>
                <w:lang w:eastAsia="es-CR"/>
              </w:rPr>
              <w:t>Jefe Proceso Planeación y Evaluación</w:t>
            </w:r>
          </w:p>
        </w:tc>
      </w:tr>
      <w:tr w:rsidR="004558E8" w:rsidRPr="00F07EF0" w14:paraId="37A1BE91" w14:textId="77777777" w:rsidTr="009E55F5">
        <w:trPr>
          <w:trHeight w:val="302"/>
          <w:jc w:val="center"/>
        </w:trPr>
        <w:tc>
          <w:tcPr>
            <w:tcW w:w="1116" w:type="pct"/>
            <w:vMerge/>
            <w:shd w:val="clear" w:color="auto" w:fill="F2F2F2"/>
            <w:vAlign w:val="center"/>
          </w:tcPr>
          <w:p w14:paraId="0ABE6156" w14:textId="77777777" w:rsidR="004558E8" w:rsidRPr="009E55F5" w:rsidRDefault="004558E8" w:rsidP="009E55F5">
            <w:pPr>
              <w:widowControl w:val="0"/>
              <w:autoSpaceDE w:val="0"/>
              <w:autoSpaceDN w:val="0"/>
              <w:adjustRightInd w:val="0"/>
              <w:jc w:val="center"/>
              <w:rPr>
                <w:rFonts w:ascii="Book Antiqua" w:hAnsi="Book Antiqua" w:cs="Arial"/>
                <w:b/>
                <w:color w:val="000000"/>
                <w:sz w:val="20"/>
                <w:szCs w:val="20"/>
                <w:lang w:eastAsia="es-CR"/>
              </w:rPr>
            </w:pPr>
          </w:p>
        </w:tc>
        <w:tc>
          <w:tcPr>
            <w:tcW w:w="1712" w:type="pct"/>
            <w:vAlign w:val="center"/>
          </w:tcPr>
          <w:p w14:paraId="44A8DD29" w14:textId="03385B4E" w:rsidR="004558E8" w:rsidRPr="009E55F5" w:rsidRDefault="002B03A8" w:rsidP="009E55F5">
            <w:pPr>
              <w:widowControl w:val="0"/>
              <w:autoSpaceDE w:val="0"/>
              <w:autoSpaceDN w:val="0"/>
              <w:adjustRightInd w:val="0"/>
              <w:jc w:val="both"/>
              <w:rPr>
                <w:rFonts w:ascii="Book Antiqua" w:hAnsi="Book Antiqua" w:cs="Arial"/>
                <w:sz w:val="20"/>
                <w:szCs w:val="20"/>
                <w:lang w:eastAsia="es-CR"/>
              </w:rPr>
            </w:pPr>
            <w:r w:rsidRPr="009E55F5">
              <w:rPr>
                <w:rFonts w:ascii="Book Antiqua" w:hAnsi="Book Antiqua" w:cs="Arial"/>
                <w:sz w:val="20"/>
                <w:szCs w:val="20"/>
                <w:lang w:eastAsia="es-CR"/>
              </w:rPr>
              <w:t xml:space="preserve">Ing. Allan Pow Hing Cordero </w:t>
            </w:r>
            <w:r w:rsidR="004558E8" w:rsidRPr="009E55F5">
              <w:rPr>
                <w:rFonts w:ascii="Book Antiqua" w:hAnsi="Book Antiqua" w:cs="Arial"/>
                <w:sz w:val="20"/>
                <w:szCs w:val="20"/>
                <w:lang w:eastAsia="es-CR"/>
              </w:rPr>
              <w:t xml:space="preserve"> </w:t>
            </w:r>
          </w:p>
        </w:tc>
        <w:tc>
          <w:tcPr>
            <w:tcW w:w="2172" w:type="pct"/>
            <w:vAlign w:val="center"/>
          </w:tcPr>
          <w:p w14:paraId="1D393B39" w14:textId="2C8461D7" w:rsidR="004558E8" w:rsidRPr="009E55F5" w:rsidRDefault="004558E8" w:rsidP="009E55F5">
            <w:pPr>
              <w:widowControl w:val="0"/>
              <w:autoSpaceDE w:val="0"/>
              <w:autoSpaceDN w:val="0"/>
              <w:adjustRightInd w:val="0"/>
              <w:jc w:val="both"/>
              <w:rPr>
                <w:rFonts w:ascii="Book Antiqua" w:hAnsi="Book Antiqua" w:cs="Arial"/>
                <w:sz w:val="20"/>
                <w:szCs w:val="20"/>
                <w:lang w:eastAsia="es-CR"/>
              </w:rPr>
            </w:pPr>
            <w:r w:rsidRPr="009E55F5">
              <w:rPr>
                <w:rFonts w:ascii="Book Antiqua" w:hAnsi="Book Antiqua" w:cs="Arial"/>
                <w:sz w:val="20"/>
                <w:szCs w:val="20"/>
                <w:lang w:eastAsia="es-CR"/>
              </w:rPr>
              <w:t xml:space="preserve">Director </w:t>
            </w:r>
            <w:r w:rsidR="00F05BA5" w:rsidRPr="009E55F5">
              <w:rPr>
                <w:rFonts w:ascii="Book Antiqua" w:hAnsi="Book Antiqua" w:cs="Arial"/>
                <w:sz w:val="20"/>
                <w:szCs w:val="20"/>
                <w:lang w:eastAsia="es-CR"/>
              </w:rPr>
              <w:t xml:space="preserve">Dirección de </w:t>
            </w:r>
            <w:r w:rsidRPr="009E55F5">
              <w:rPr>
                <w:rFonts w:ascii="Book Antiqua" w:hAnsi="Book Antiqua" w:cs="Arial"/>
                <w:sz w:val="20"/>
                <w:szCs w:val="20"/>
                <w:lang w:eastAsia="es-CR"/>
              </w:rPr>
              <w:t>Planificación</w:t>
            </w:r>
          </w:p>
        </w:tc>
      </w:tr>
    </w:tbl>
    <w:p w14:paraId="29496F9C" w14:textId="77777777" w:rsidR="00412EB8" w:rsidRPr="009E55F5" w:rsidRDefault="00412EB8" w:rsidP="003B6FEF">
      <w:pPr>
        <w:widowControl w:val="0"/>
        <w:autoSpaceDE w:val="0"/>
        <w:autoSpaceDN w:val="0"/>
        <w:adjustRightInd w:val="0"/>
        <w:spacing w:line="360" w:lineRule="auto"/>
        <w:rPr>
          <w:rFonts w:ascii="Book Antiqua" w:hAnsi="Book Antiqua" w:cs="Arial"/>
          <w:sz w:val="20"/>
          <w:szCs w:val="20"/>
        </w:rPr>
      </w:pPr>
    </w:p>
    <w:p w14:paraId="1B51D93A" w14:textId="77777777" w:rsidR="00412EB8" w:rsidRPr="009E55F5" w:rsidRDefault="00412EB8" w:rsidP="003B6FEF">
      <w:pPr>
        <w:spacing w:line="360" w:lineRule="auto"/>
        <w:rPr>
          <w:rFonts w:ascii="Book Antiqua" w:hAnsi="Book Antiqua" w:cs="Arial"/>
          <w:b/>
          <w:bCs/>
          <w:sz w:val="20"/>
          <w:szCs w:val="20"/>
          <w:lang w:val="es-MX"/>
        </w:rPr>
      </w:pPr>
    </w:p>
    <w:sectPr w:rsidR="00412EB8" w:rsidRPr="009E55F5" w:rsidSect="00B32351">
      <w:headerReference w:type="default" r:id="rId64"/>
      <w:footerReference w:type="default" r:id="rId65"/>
      <w:headerReference w:type="first" r:id="rId66"/>
      <w:footerReference w:type="first" r:id="rId67"/>
      <w:pgSz w:w="12242" w:h="15842" w:code="1"/>
      <w:pgMar w:top="1417" w:right="1701" w:bottom="1417" w:left="1701" w:header="737" w:footer="567" w:gutter="0"/>
      <w:cols w:space="708" w:equalWidth="0">
        <w:col w:w="850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14ED0" w14:textId="77777777" w:rsidR="001852CE" w:rsidRDefault="001852CE">
      <w:r>
        <w:separator/>
      </w:r>
    </w:p>
  </w:endnote>
  <w:endnote w:type="continuationSeparator" w:id="0">
    <w:p w14:paraId="09312581" w14:textId="77777777" w:rsidR="001852CE" w:rsidRDefault="001852CE">
      <w:r>
        <w:continuationSeparator/>
      </w:r>
    </w:p>
  </w:endnote>
  <w:endnote w:type="continuationNotice" w:id="1">
    <w:p w14:paraId="53DC18DE" w14:textId="77777777" w:rsidR="001852CE" w:rsidRDefault="00185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ndersonSansW00-BasicLight">
    <w:altName w:val="Calibri"/>
    <w:charset w:val="00"/>
    <w:family w:val="auto"/>
    <w:pitch w:val="variable"/>
    <w:sig w:usb0="A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056753"/>
      <w:docPartObj>
        <w:docPartGallery w:val="Page Numbers (Bottom of Page)"/>
        <w:docPartUnique/>
      </w:docPartObj>
    </w:sdtPr>
    <w:sdtContent>
      <w:p w14:paraId="3E2B4294" w14:textId="1F178A6C" w:rsidR="00085DAD" w:rsidRDefault="00085DAD" w:rsidP="00085DAD">
        <w:pPr>
          <w:pStyle w:val="Piedepgina"/>
        </w:pPr>
      </w:p>
      <w:p w14:paraId="1CA5FA6A" w14:textId="1F178A6C" w:rsidR="00085DAD" w:rsidRPr="0036463A" w:rsidRDefault="00085DAD" w:rsidP="00085DAD">
        <w:pPr>
          <w:pBdr>
            <w:top w:val="single" w:sz="4" w:space="1" w:color="auto"/>
          </w:pBdr>
          <w:ind w:right="360"/>
          <w:jc w:val="center"/>
          <w:rPr>
            <w:rFonts w:ascii="Book Antiqua" w:hAnsi="Book Antiqua"/>
            <w:b/>
            <w:bCs/>
            <w:color w:val="000000"/>
          </w:rPr>
        </w:pPr>
        <w:r w:rsidRPr="0036463A">
          <w:rPr>
            <w:rFonts w:ascii="Book Antiqua" w:hAnsi="Book Antiqua"/>
            <w:b/>
            <w:bCs/>
            <w:color w:val="000000"/>
          </w:rPr>
          <w:t>Trabajamos por el desarrollo de la administración de justicia                               con proyección e innovación</w:t>
        </w:r>
      </w:p>
      <w:p w14:paraId="728570C1" w14:textId="5E42B2B0" w:rsidR="00085DAD" w:rsidRDefault="00085DAD">
        <w:pPr>
          <w:pStyle w:val="Piedepgin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891A" w14:textId="585F63C4" w:rsidR="00980332" w:rsidRDefault="00980332">
    <w:pPr>
      <w:pStyle w:val="Piedepgina"/>
      <w:jc w:val="right"/>
    </w:pPr>
  </w:p>
  <w:p w14:paraId="57F190A8" w14:textId="77777777" w:rsidR="006A1CC0" w:rsidRDefault="006A1C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88DBB" w14:textId="77777777" w:rsidR="001852CE" w:rsidRDefault="001852CE">
      <w:r>
        <w:separator/>
      </w:r>
    </w:p>
  </w:footnote>
  <w:footnote w:type="continuationSeparator" w:id="0">
    <w:p w14:paraId="2069B866" w14:textId="77777777" w:rsidR="001852CE" w:rsidRDefault="001852CE">
      <w:r>
        <w:continuationSeparator/>
      </w:r>
    </w:p>
  </w:footnote>
  <w:footnote w:type="continuationNotice" w:id="1">
    <w:p w14:paraId="635C5946" w14:textId="77777777" w:rsidR="001852CE" w:rsidRDefault="001852CE"/>
  </w:footnote>
  <w:footnote w:id="2">
    <w:p w14:paraId="550B6932" w14:textId="77777777" w:rsidR="00F63390" w:rsidRPr="00307BA6" w:rsidRDefault="00F63390" w:rsidP="00F63390">
      <w:pPr>
        <w:jc w:val="both"/>
        <w:rPr>
          <w:rFonts w:ascii="HendersonSansW00-BasicLight" w:hAnsi="HendersonSansW00-BasicLight" w:cs="Arial"/>
          <w:color w:val="000000"/>
          <w:sz w:val="14"/>
          <w:szCs w:val="20"/>
          <w:lang w:eastAsia="es-CR"/>
        </w:rPr>
      </w:pPr>
      <w:r w:rsidRPr="00307BA6">
        <w:rPr>
          <w:rStyle w:val="Refdenotaalpie"/>
          <w:rFonts w:ascii="HendersonSansW00-BasicLight" w:hAnsi="HendersonSansW00-BasicLight"/>
        </w:rPr>
        <w:footnoteRef/>
      </w:r>
      <w:r w:rsidRPr="00307BA6">
        <w:rPr>
          <w:rFonts w:ascii="HendersonSansW00-BasicLight" w:hAnsi="HendersonSansW00-BasicLight" w:cs="Arial"/>
          <w:color w:val="000000"/>
          <w:sz w:val="12"/>
          <w:szCs w:val="20"/>
          <w:lang w:eastAsia="es-CR"/>
        </w:rPr>
        <w:t>Los factores definidos por la DGPN son los siguientes:</w:t>
      </w:r>
    </w:p>
    <w:p w14:paraId="31CF7D9B" w14:textId="77777777" w:rsidR="00F63390" w:rsidRPr="00307BA6" w:rsidRDefault="00F63390" w:rsidP="00F63390">
      <w:pPr>
        <w:numPr>
          <w:ilvl w:val="1"/>
          <w:numId w:val="21"/>
        </w:numPr>
        <w:jc w:val="both"/>
        <w:rPr>
          <w:rFonts w:ascii="HendersonSansW00-BasicLight" w:hAnsi="HendersonSansW00-BasicLight" w:cs="Arial"/>
          <w:bCs/>
          <w:sz w:val="12"/>
          <w:szCs w:val="20"/>
        </w:rPr>
      </w:pPr>
      <w:r w:rsidRPr="00307BA6">
        <w:rPr>
          <w:rFonts w:ascii="HendersonSansW00-BasicLight" w:hAnsi="HendersonSansW00-BasicLight" w:cs="Arial"/>
          <w:sz w:val="12"/>
          <w:szCs w:val="20"/>
        </w:rPr>
        <w:t xml:space="preserve">Aplicación de directrices presidenciales (especifique) </w:t>
      </w:r>
    </w:p>
    <w:p w14:paraId="00126001" w14:textId="77777777" w:rsidR="00F63390" w:rsidRPr="00307BA6" w:rsidRDefault="00F63390" w:rsidP="00F63390">
      <w:pPr>
        <w:numPr>
          <w:ilvl w:val="1"/>
          <w:numId w:val="21"/>
        </w:numPr>
        <w:jc w:val="both"/>
        <w:rPr>
          <w:rFonts w:ascii="HendersonSansW00-BasicLight" w:hAnsi="HendersonSansW00-BasicLight" w:cs="Arial"/>
          <w:bCs/>
          <w:sz w:val="12"/>
          <w:szCs w:val="20"/>
        </w:rPr>
      </w:pPr>
      <w:r w:rsidRPr="00307BA6">
        <w:rPr>
          <w:rFonts w:ascii="HendersonSansW00-BasicLight" w:hAnsi="HendersonSansW00-BasicLight" w:cs="Arial"/>
          <w:sz w:val="12"/>
          <w:szCs w:val="20"/>
        </w:rPr>
        <w:t xml:space="preserve">Lineamientos de los entes rectores de la Administración Financiera. </w:t>
      </w:r>
    </w:p>
    <w:p w14:paraId="5BF9BEC8" w14:textId="77777777" w:rsidR="00F63390" w:rsidRPr="00307BA6" w:rsidRDefault="00F63390" w:rsidP="00F63390">
      <w:pPr>
        <w:numPr>
          <w:ilvl w:val="1"/>
          <w:numId w:val="21"/>
        </w:numPr>
        <w:jc w:val="both"/>
        <w:rPr>
          <w:rFonts w:ascii="HendersonSansW00-BasicLight" w:hAnsi="HendersonSansW00-BasicLight" w:cs="Arial"/>
          <w:bCs/>
          <w:sz w:val="12"/>
          <w:szCs w:val="20"/>
        </w:rPr>
      </w:pPr>
      <w:r w:rsidRPr="00307BA6">
        <w:rPr>
          <w:rFonts w:ascii="HendersonSansW00-BasicLight" w:hAnsi="HendersonSansW00-BasicLight" w:cs="Arial"/>
          <w:sz w:val="12"/>
          <w:szCs w:val="20"/>
        </w:rPr>
        <w:t xml:space="preserve">Políticas administrativas institucionales que ocasionen cambios en la ejecución de recursos y generen ahorros o mayor gasto.  </w:t>
      </w:r>
    </w:p>
    <w:p w14:paraId="1718F63F" w14:textId="77777777" w:rsidR="00F63390" w:rsidRPr="00307BA6" w:rsidRDefault="00F63390" w:rsidP="00F63390">
      <w:pPr>
        <w:numPr>
          <w:ilvl w:val="1"/>
          <w:numId w:val="21"/>
        </w:numPr>
        <w:jc w:val="both"/>
        <w:rPr>
          <w:rFonts w:ascii="HendersonSansW00-BasicLight" w:hAnsi="HendersonSansW00-BasicLight" w:cs="Arial"/>
          <w:bCs/>
          <w:sz w:val="12"/>
          <w:szCs w:val="20"/>
        </w:rPr>
      </w:pPr>
      <w:r w:rsidRPr="00307BA6">
        <w:rPr>
          <w:rFonts w:ascii="HendersonSansW00-BasicLight" w:hAnsi="HendersonSansW00-BasicLight" w:cs="Arial"/>
          <w:sz w:val="12"/>
          <w:szCs w:val="20"/>
        </w:rPr>
        <w:t xml:space="preserve">Variación en la estimación de recursos. </w:t>
      </w:r>
    </w:p>
    <w:p w14:paraId="33AB8C1B" w14:textId="77777777" w:rsidR="00F63390" w:rsidRPr="00307BA6" w:rsidRDefault="00F63390" w:rsidP="00F63390">
      <w:pPr>
        <w:numPr>
          <w:ilvl w:val="1"/>
          <w:numId w:val="21"/>
        </w:numPr>
        <w:jc w:val="both"/>
        <w:rPr>
          <w:rFonts w:ascii="HendersonSansW00-BasicLight" w:hAnsi="HendersonSansW00-BasicLight" w:cs="Arial"/>
          <w:bCs/>
          <w:sz w:val="12"/>
          <w:szCs w:val="20"/>
        </w:rPr>
      </w:pPr>
      <w:r w:rsidRPr="00307BA6">
        <w:rPr>
          <w:rFonts w:ascii="HendersonSansW00-BasicLight" w:hAnsi="HendersonSansW00-BasicLight" w:cs="Arial"/>
          <w:sz w:val="12"/>
          <w:szCs w:val="20"/>
        </w:rPr>
        <w:t>Problemas relacionados con los procesos de contratación administrativa.</w:t>
      </w:r>
    </w:p>
    <w:p w14:paraId="572AAAA5" w14:textId="77777777" w:rsidR="00F63390" w:rsidRPr="00307BA6" w:rsidRDefault="00F63390" w:rsidP="00F63390">
      <w:pPr>
        <w:numPr>
          <w:ilvl w:val="1"/>
          <w:numId w:val="21"/>
        </w:numPr>
        <w:jc w:val="both"/>
        <w:rPr>
          <w:rFonts w:ascii="HendersonSansW00-BasicLight" w:hAnsi="HendersonSansW00-BasicLight" w:cs="Arial"/>
          <w:bCs/>
          <w:sz w:val="12"/>
          <w:szCs w:val="20"/>
        </w:rPr>
      </w:pPr>
      <w:r w:rsidRPr="00307BA6">
        <w:rPr>
          <w:rFonts w:ascii="HendersonSansW00-BasicLight" w:hAnsi="HendersonSansW00-BasicLight" w:cs="Arial"/>
          <w:sz w:val="12"/>
          <w:szCs w:val="20"/>
        </w:rPr>
        <w:t>Desviaciones entre lo planificado y lo ejecutado.</w:t>
      </w:r>
    </w:p>
    <w:p w14:paraId="1AE156AF" w14:textId="77777777" w:rsidR="00F63390" w:rsidRPr="00307BA6" w:rsidRDefault="00F63390" w:rsidP="00F63390">
      <w:pPr>
        <w:numPr>
          <w:ilvl w:val="1"/>
          <w:numId w:val="21"/>
        </w:numPr>
        <w:jc w:val="both"/>
        <w:rPr>
          <w:rFonts w:ascii="HendersonSansW00-BasicLight" w:hAnsi="HendersonSansW00-BasicLight" w:cs="Arial"/>
          <w:bCs/>
          <w:sz w:val="12"/>
          <w:szCs w:val="20"/>
        </w:rPr>
      </w:pPr>
      <w:r w:rsidRPr="00307BA6">
        <w:rPr>
          <w:rFonts w:ascii="HendersonSansW00-BasicLight" w:hAnsi="HendersonSansW00-BasicLight" w:cs="Arial"/>
          <w:sz w:val="12"/>
          <w:szCs w:val="20"/>
        </w:rPr>
        <w:t>Normas de ejecución para el ejercicio presupuestario 2023.</w:t>
      </w:r>
    </w:p>
    <w:p w14:paraId="51C729C7" w14:textId="77777777" w:rsidR="00F63390" w:rsidRPr="00307BA6" w:rsidRDefault="00F63390" w:rsidP="00F63390">
      <w:pPr>
        <w:numPr>
          <w:ilvl w:val="1"/>
          <w:numId w:val="21"/>
        </w:numPr>
        <w:jc w:val="both"/>
        <w:rPr>
          <w:rFonts w:ascii="HendersonSansW00-BasicLight" w:hAnsi="HendersonSansW00-BasicLight" w:cs="Arial"/>
          <w:bCs/>
          <w:sz w:val="12"/>
          <w:szCs w:val="20"/>
        </w:rPr>
      </w:pPr>
      <w:r w:rsidRPr="00307BA6">
        <w:rPr>
          <w:rFonts w:ascii="HendersonSansW00-BasicLight" w:hAnsi="HendersonSansW00-BasicLight" w:cs="Arial"/>
          <w:sz w:val="12"/>
          <w:szCs w:val="20"/>
        </w:rPr>
        <w:t xml:space="preserve">Liberación de cuota insuficiente. </w:t>
      </w:r>
    </w:p>
    <w:p w14:paraId="609A8597" w14:textId="77777777" w:rsidR="00F63390" w:rsidRPr="00307BA6" w:rsidRDefault="00F63390" w:rsidP="00F63390">
      <w:pPr>
        <w:numPr>
          <w:ilvl w:val="1"/>
          <w:numId w:val="21"/>
        </w:numPr>
        <w:jc w:val="both"/>
        <w:rPr>
          <w:rFonts w:ascii="HendersonSansW00-BasicLight" w:hAnsi="HendersonSansW00-BasicLight" w:cs="Arial"/>
          <w:bCs/>
          <w:sz w:val="12"/>
          <w:szCs w:val="20"/>
          <w:lang w:val="en-US"/>
        </w:rPr>
      </w:pPr>
      <w:r w:rsidRPr="00307BA6">
        <w:rPr>
          <w:rFonts w:ascii="HendersonSansW00-BasicLight" w:hAnsi="HendersonSansW00-BasicLight" w:cs="Arial"/>
          <w:sz w:val="12"/>
          <w:szCs w:val="20"/>
          <w:lang w:val="en-US"/>
        </w:rPr>
        <w:t>Otros (Especifique).</w:t>
      </w:r>
    </w:p>
    <w:p w14:paraId="2303EAF1" w14:textId="77777777" w:rsidR="00F63390" w:rsidRPr="0088175B" w:rsidRDefault="00F63390" w:rsidP="00F6339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1C2" w14:textId="673DAA14" w:rsidR="006A1CC0" w:rsidRDefault="00B63BEA" w:rsidP="004E3DB7">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r w:rsidR="004B030F">
      <w:rPr>
        <w:rFonts w:ascii="Book Antiqua" w:hAnsi="Book Antiqua" w:cs="Book Antiqua"/>
        <w:i/>
        <w:iCs/>
        <w:sz w:val="18"/>
        <w:szCs w:val="18"/>
      </w:rPr>
      <w:t xml:space="preserve">       </w:t>
    </w:r>
    <w:r w:rsidR="00F07EF0">
      <w:rPr>
        <w:rFonts w:ascii="Book Antiqua" w:hAnsi="Book Antiqua" w:cs="Book Antiqua"/>
        <w:i/>
        <w:iCs/>
        <w:sz w:val="18"/>
        <w:szCs w:val="18"/>
      </w:rPr>
      <w:t xml:space="preserve">Poder Judicial- </w:t>
    </w:r>
    <w:r w:rsidR="004B030F">
      <w:rPr>
        <w:rFonts w:ascii="Book Antiqua" w:hAnsi="Book Antiqua" w:cs="Book Antiqua"/>
        <w:i/>
        <w:iCs/>
        <w:sz w:val="18"/>
        <w:szCs w:val="18"/>
      </w:rPr>
      <w:t>Dirección de</w:t>
    </w:r>
    <w:r w:rsidR="006A1CC0">
      <w:rPr>
        <w:rFonts w:ascii="Book Antiqua" w:hAnsi="Book Antiqua" w:cs="Book Antiqua"/>
        <w:i/>
        <w:iCs/>
        <w:sz w:val="18"/>
        <w:szCs w:val="18"/>
      </w:rPr>
      <w:t xml:space="preserve"> Planificación</w:t>
    </w:r>
    <w:r w:rsidR="00000000">
      <w:pict w14:anchorId="17A26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7.5pt;height:32pt" o:ole="">
          <v:imagedata r:id="rId1" o:title=""/>
        </v:shape>
      </w:pict>
    </w:r>
  </w:p>
  <w:p w14:paraId="46489AAA" w14:textId="5AEBE930" w:rsidR="006A1CC0" w:rsidRDefault="006A1CC0" w:rsidP="004E3DB7">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4B030F">
      <w:rPr>
        <w:rFonts w:ascii="Book Antiqua" w:hAnsi="Book Antiqua" w:cs="Book Antiqua"/>
        <w:i/>
        <w:iCs/>
        <w:sz w:val="18"/>
        <w:szCs w:val="18"/>
      </w:rPr>
      <w:t>- Costa</w:t>
    </w:r>
    <w:r>
      <w:rPr>
        <w:rFonts w:ascii="Book Antiqua" w:hAnsi="Book Antiqua" w:cs="Book Antiqua"/>
        <w:i/>
        <w:iCs/>
        <w:sz w:val="18"/>
        <w:szCs w:val="18"/>
      </w:rPr>
      <w:t xml:space="preserve"> Rica</w:t>
    </w:r>
  </w:p>
  <w:p w14:paraId="6A6247C4" w14:textId="50D315DF" w:rsidR="006A1CC0" w:rsidRPr="005B3B0C" w:rsidRDefault="006A1CC0" w:rsidP="004E3DB7">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r w:rsidR="004B030F">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57682C81" w14:textId="77777777" w:rsidR="006A1CC0" w:rsidRPr="005B3B0C" w:rsidRDefault="006A1CC0" w:rsidP="004E3DB7">
    <w:pPr>
      <w:pBdr>
        <w:bottom w:val="single" w:sz="6" w:space="0" w:color="auto"/>
      </w:pBdr>
      <w:spacing w:after="20"/>
      <w:jc w:val="cent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14E0" w14:textId="368D37C8" w:rsidR="006A1CC0" w:rsidRDefault="00980332" w:rsidP="00E2149C">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r w:rsidR="004B030F">
      <w:rPr>
        <w:rFonts w:ascii="Book Antiqua" w:hAnsi="Book Antiqua" w:cs="Book Antiqua"/>
        <w:i/>
        <w:iCs/>
        <w:sz w:val="18"/>
        <w:szCs w:val="18"/>
      </w:rPr>
      <w:t>Dirección de</w:t>
    </w:r>
    <w:r w:rsidR="006A1CC0">
      <w:rPr>
        <w:rFonts w:ascii="Book Antiqua" w:hAnsi="Book Antiqua" w:cs="Book Antiqua"/>
        <w:i/>
        <w:iCs/>
        <w:sz w:val="18"/>
        <w:szCs w:val="18"/>
      </w:rPr>
      <w:t xml:space="preserve"> Planificación</w:t>
    </w:r>
    <w:r w:rsidR="00000000">
      <w:pict w14:anchorId="11952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7.5pt;height:32pt" o:ole="">
          <v:imagedata r:id="rId1" o:title=""/>
        </v:shape>
      </w:pict>
    </w:r>
  </w:p>
  <w:p w14:paraId="5FD3AC4A" w14:textId="70C61BCD" w:rsidR="006A1CC0" w:rsidRDefault="006A1CC0" w:rsidP="00E2149C">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4B030F">
      <w:rPr>
        <w:rFonts w:ascii="Book Antiqua" w:hAnsi="Book Antiqua" w:cs="Book Antiqua"/>
        <w:i/>
        <w:iCs/>
        <w:sz w:val="18"/>
        <w:szCs w:val="18"/>
      </w:rPr>
      <w:t>- Costa</w:t>
    </w:r>
    <w:r>
      <w:rPr>
        <w:rFonts w:ascii="Book Antiqua" w:hAnsi="Book Antiqua" w:cs="Book Antiqua"/>
        <w:i/>
        <w:iCs/>
        <w:sz w:val="18"/>
        <w:szCs w:val="18"/>
      </w:rPr>
      <w:t xml:space="preserve"> Rica</w:t>
    </w:r>
  </w:p>
  <w:p w14:paraId="568587B2" w14:textId="6A0F26CD" w:rsidR="006A1CC0" w:rsidRPr="005B3B0C" w:rsidRDefault="006A1CC0" w:rsidP="00E2149C">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r w:rsidR="004B030F">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5BB39852" w14:textId="77777777" w:rsidR="006A1CC0" w:rsidRPr="005B3B0C" w:rsidRDefault="006A1CC0" w:rsidP="00E2149C">
    <w:pPr>
      <w:pBdr>
        <w:bottom w:val="single" w:sz="6" w:space="0" w:color="auto"/>
      </w:pBdr>
      <w:spacing w:after="20"/>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19D"/>
    <w:multiLevelType w:val="hybridMultilevel"/>
    <w:tmpl w:val="3F96EDC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2A370B5"/>
    <w:multiLevelType w:val="hybridMultilevel"/>
    <w:tmpl w:val="F5D6C7F6"/>
    <w:lvl w:ilvl="0" w:tplc="9FC602F4">
      <w:start w:val="1"/>
      <w:numFmt w:val="bullet"/>
      <w:lvlText w:val=""/>
      <w:lvlJc w:val="left"/>
      <w:pPr>
        <w:ind w:left="720" w:hanging="360"/>
      </w:pPr>
      <w:rPr>
        <w:rFonts w:ascii="Symbol" w:hAnsi="Symbol" w:hint="default"/>
      </w:rPr>
    </w:lvl>
    <w:lvl w:ilvl="1" w:tplc="8CA409C0">
      <w:start w:val="1"/>
      <w:numFmt w:val="bullet"/>
      <w:lvlText w:val="o"/>
      <w:lvlJc w:val="left"/>
      <w:pPr>
        <w:ind w:left="1440" w:hanging="360"/>
      </w:pPr>
      <w:rPr>
        <w:rFonts w:ascii="Courier New" w:hAnsi="Courier New" w:hint="default"/>
      </w:rPr>
    </w:lvl>
    <w:lvl w:ilvl="2" w:tplc="74509872">
      <w:start w:val="1"/>
      <w:numFmt w:val="bullet"/>
      <w:lvlText w:val=""/>
      <w:lvlJc w:val="left"/>
      <w:pPr>
        <w:ind w:left="2160" w:hanging="360"/>
      </w:pPr>
      <w:rPr>
        <w:rFonts w:ascii="Wingdings" w:hAnsi="Wingdings" w:hint="default"/>
      </w:rPr>
    </w:lvl>
    <w:lvl w:ilvl="3" w:tplc="B478D67E">
      <w:start w:val="1"/>
      <w:numFmt w:val="bullet"/>
      <w:lvlText w:val=""/>
      <w:lvlJc w:val="left"/>
      <w:pPr>
        <w:ind w:left="2880" w:hanging="360"/>
      </w:pPr>
      <w:rPr>
        <w:rFonts w:ascii="Symbol" w:hAnsi="Symbol" w:hint="default"/>
      </w:rPr>
    </w:lvl>
    <w:lvl w:ilvl="4" w:tplc="449CA81A">
      <w:start w:val="1"/>
      <w:numFmt w:val="bullet"/>
      <w:lvlText w:val="o"/>
      <w:lvlJc w:val="left"/>
      <w:pPr>
        <w:ind w:left="3600" w:hanging="360"/>
      </w:pPr>
      <w:rPr>
        <w:rFonts w:ascii="Courier New" w:hAnsi="Courier New" w:hint="default"/>
      </w:rPr>
    </w:lvl>
    <w:lvl w:ilvl="5" w:tplc="8D825C90">
      <w:start w:val="1"/>
      <w:numFmt w:val="bullet"/>
      <w:lvlText w:val=""/>
      <w:lvlJc w:val="left"/>
      <w:pPr>
        <w:ind w:left="4320" w:hanging="360"/>
      </w:pPr>
      <w:rPr>
        <w:rFonts w:ascii="Wingdings" w:hAnsi="Wingdings" w:hint="default"/>
      </w:rPr>
    </w:lvl>
    <w:lvl w:ilvl="6" w:tplc="82A20EC6">
      <w:start w:val="1"/>
      <w:numFmt w:val="bullet"/>
      <w:lvlText w:val=""/>
      <w:lvlJc w:val="left"/>
      <w:pPr>
        <w:ind w:left="5040" w:hanging="360"/>
      </w:pPr>
      <w:rPr>
        <w:rFonts w:ascii="Symbol" w:hAnsi="Symbol" w:hint="default"/>
      </w:rPr>
    </w:lvl>
    <w:lvl w:ilvl="7" w:tplc="07861710">
      <w:start w:val="1"/>
      <w:numFmt w:val="bullet"/>
      <w:lvlText w:val="o"/>
      <w:lvlJc w:val="left"/>
      <w:pPr>
        <w:ind w:left="5760" w:hanging="360"/>
      </w:pPr>
      <w:rPr>
        <w:rFonts w:ascii="Courier New" w:hAnsi="Courier New" w:hint="default"/>
      </w:rPr>
    </w:lvl>
    <w:lvl w:ilvl="8" w:tplc="2686358C">
      <w:start w:val="1"/>
      <w:numFmt w:val="bullet"/>
      <w:lvlText w:val=""/>
      <w:lvlJc w:val="left"/>
      <w:pPr>
        <w:ind w:left="6480" w:hanging="360"/>
      </w:pPr>
      <w:rPr>
        <w:rFonts w:ascii="Wingdings" w:hAnsi="Wingdings" w:hint="default"/>
      </w:rPr>
    </w:lvl>
  </w:abstractNum>
  <w:abstractNum w:abstractNumId="2" w15:restartNumberingAfterBreak="0">
    <w:nsid w:val="02C0368F"/>
    <w:multiLevelType w:val="hybridMultilevel"/>
    <w:tmpl w:val="FDE498E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5F5D78"/>
    <w:multiLevelType w:val="hybridMultilevel"/>
    <w:tmpl w:val="13CCDFEE"/>
    <w:lvl w:ilvl="0" w:tplc="67BC16E0">
      <w:start w:val="1"/>
      <w:numFmt w:val="upperRoman"/>
      <w:pStyle w:val="Ttulo2"/>
      <w:lvlText w:val="%1."/>
      <w:lvlJc w:val="right"/>
      <w:pPr>
        <w:ind w:left="360" w:hanging="360"/>
      </w:pPr>
      <w:rPr>
        <w:b w:val="0"/>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BD35F11"/>
    <w:multiLevelType w:val="hybridMultilevel"/>
    <w:tmpl w:val="BEBA664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5" w15:restartNumberingAfterBreak="0">
    <w:nsid w:val="0F29599A"/>
    <w:multiLevelType w:val="hybridMultilevel"/>
    <w:tmpl w:val="533698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F852398"/>
    <w:multiLevelType w:val="hybridMultilevel"/>
    <w:tmpl w:val="4AF85E72"/>
    <w:lvl w:ilvl="0" w:tplc="0C0A0001">
      <w:start w:val="1"/>
      <w:numFmt w:val="bullet"/>
      <w:lvlText w:val=""/>
      <w:lvlJc w:val="left"/>
      <w:pPr>
        <w:ind w:left="852" w:hanging="360"/>
      </w:pPr>
      <w:rPr>
        <w:rFonts w:ascii="Symbol" w:hAnsi="Symbol" w:hint="default"/>
      </w:rPr>
    </w:lvl>
    <w:lvl w:ilvl="1" w:tplc="0C0A0003" w:tentative="1">
      <w:start w:val="1"/>
      <w:numFmt w:val="bullet"/>
      <w:lvlText w:val="o"/>
      <w:lvlJc w:val="left"/>
      <w:pPr>
        <w:ind w:left="1572" w:hanging="360"/>
      </w:pPr>
      <w:rPr>
        <w:rFonts w:ascii="Courier New" w:hAnsi="Courier New" w:cs="Courier New" w:hint="default"/>
      </w:rPr>
    </w:lvl>
    <w:lvl w:ilvl="2" w:tplc="0C0A0005" w:tentative="1">
      <w:start w:val="1"/>
      <w:numFmt w:val="bullet"/>
      <w:lvlText w:val=""/>
      <w:lvlJc w:val="left"/>
      <w:pPr>
        <w:ind w:left="2292" w:hanging="360"/>
      </w:pPr>
      <w:rPr>
        <w:rFonts w:ascii="Wingdings" w:hAnsi="Wingdings" w:hint="default"/>
      </w:rPr>
    </w:lvl>
    <w:lvl w:ilvl="3" w:tplc="0C0A0001" w:tentative="1">
      <w:start w:val="1"/>
      <w:numFmt w:val="bullet"/>
      <w:lvlText w:val=""/>
      <w:lvlJc w:val="left"/>
      <w:pPr>
        <w:ind w:left="3012" w:hanging="360"/>
      </w:pPr>
      <w:rPr>
        <w:rFonts w:ascii="Symbol" w:hAnsi="Symbol" w:hint="default"/>
      </w:rPr>
    </w:lvl>
    <w:lvl w:ilvl="4" w:tplc="0C0A0003" w:tentative="1">
      <w:start w:val="1"/>
      <w:numFmt w:val="bullet"/>
      <w:lvlText w:val="o"/>
      <w:lvlJc w:val="left"/>
      <w:pPr>
        <w:ind w:left="3732" w:hanging="360"/>
      </w:pPr>
      <w:rPr>
        <w:rFonts w:ascii="Courier New" w:hAnsi="Courier New" w:cs="Courier New" w:hint="default"/>
      </w:rPr>
    </w:lvl>
    <w:lvl w:ilvl="5" w:tplc="0C0A0005" w:tentative="1">
      <w:start w:val="1"/>
      <w:numFmt w:val="bullet"/>
      <w:lvlText w:val=""/>
      <w:lvlJc w:val="left"/>
      <w:pPr>
        <w:ind w:left="4452" w:hanging="360"/>
      </w:pPr>
      <w:rPr>
        <w:rFonts w:ascii="Wingdings" w:hAnsi="Wingdings" w:hint="default"/>
      </w:rPr>
    </w:lvl>
    <w:lvl w:ilvl="6" w:tplc="0C0A0001" w:tentative="1">
      <w:start w:val="1"/>
      <w:numFmt w:val="bullet"/>
      <w:lvlText w:val=""/>
      <w:lvlJc w:val="left"/>
      <w:pPr>
        <w:ind w:left="5172" w:hanging="360"/>
      </w:pPr>
      <w:rPr>
        <w:rFonts w:ascii="Symbol" w:hAnsi="Symbol" w:hint="default"/>
      </w:rPr>
    </w:lvl>
    <w:lvl w:ilvl="7" w:tplc="0C0A0003" w:tentative="1">
      <w:start w:val="1"/>
      <w:numFmt w:val="bullet"/>
      <w:lvlText w:val="o"/>
      <w:lvlJc w:val="left"/>
      <w:pPr>
        <w:ind w:left="5892" w:hanging="360"/>
      </w:pPr>
      <w:rPr>
        <w:rFonts w:ascii="Courier New" w:hAnsi="Courier New" w:cs="Courier New" w:hint="default"/>
      </w:rPr>
    </w:lvl>
    <w:lvl w:ilvl="8" w:tplc="0C0A0005" w:tentative="1">
      <w:start w:val="1"/>
      <w:numFmt w:val="bullet"/>
      <w:lvlText w:val=""/>
      <w:lvlJc w:val="left"/>
      <w:pPr>
        <w:ind w:left="6612" w:hanging="360"/>
      </w:pPr>
      <w:rPr>
        <w:rFonts w:ascii="Wingdings" w:hAnsi="Wingdings" w:hint="default"/>
      </w:rPr>
    </w:lvl>
  </w:abstractNum>
  <w:abstractNum w:abstractNumId="7" w15:restartNumberingAfterBreak="0">
    <w:nsid w:val="14DD299C"/>
    <w:multiLevelType w:val="hybridMultilevel"/>
    <w:tmpl w:val="222668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BA54904"/>
    <w:multiLevelType w:val="hybridMultilevel"/>
    <w:tmpl w:val="AB9AD1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49D458C"/>
    <w:multiLevelType w:val="hybridMultilevel"/>
    <w:tmpl w:val="86365A1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6A304B8"/>
    <w:multiLevelType w:val="hybridMultilevel"/>
    <w:tmpl w:val="814CD23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A34400A"/>
    <w:multiLevelType w:val="multilevel"/>
    <w:tmpl w:val="80466358"/>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D9B4E51"/>
    <w:multiLevelType w:val="hybridMultilevel"/>
    <w:tmpl w:val="21A6246E"/>
    <w:lvl w:ilvl="0" w:tplc="FFFFFFFF">
      <w:start w:val="1"/>
      <w:numFmt w:val="decimal"/>
      <w:lvlText w:val="%1."/>
      <w:lvlJc w:val="left"/>
      <w:pPr>
        <w:ind w:left="1004" w:hanging="360"/>
      </w:pPr>
      <w:rPr>
        <w:b w:val="0"/>
        <w:bCs w:val="0"/>
        <w:color w:val="auto"/>
        <w:sz w:val="22"/>
        <w:szCs w:val="22"/>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3" w15:restartNumberingAfterBreak="0">
    <w:nsid w:val="2EEC57F9"/>
    <w:multiLevelType w:val="hybridMultilevel"/>
    <w:tmpl w:val="E792595A"/>
    <w:lvl w:ilvl="0" w:tplc="308240E6">
      <w:start w:val="1"/>
      <w:numFmt w:val="low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0002459"/>
    <w:multiLevelType w:val="hybridMultilevel"/>
    <w:tmpl w:val="4F0614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1122A53"/>
    <w:multiLevelType w:val="hybridMultilevel"/>
    <w:tmpl w:val="C016C4F8"/>
    <w:lvl w:ilvl="0" w:tplc="0C0A000F">
      <w:start w:val="1"/>
      <w:numFmt w:val="bullet"/>
      <w:lvlText w:val=""/>
      <w:lvlJc w:val="left"/>
      <w:pPr>
        <w:ind w:left="1080" w:hanging="360"/>
      </w:pPr>
      <w:rPr>
        <w:rFonts w:ascii="Symbol" w:hAnsi="Symbol" w:hint="default"/>
        <w:color w:val="auto"/>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6" w15:restartNumberingAfterBreak="0">
    <w:nsid w:val="31FA7A38"/>
    <w:multiLevelType w:val="hybridMultilevel"/>
    <w:tmpl w:val="0FBE40D2"/>
    <w:lvl w:ilvl="0" w:tplc="140A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2416D7"/>
    <w:multiLevelType w:val="hybridMultilevel"/>
    <w:tmpl w:val="CEF2CF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9012D8B"/>
    <w:multiLevelType w:val="hybridMultilevel"/>
    <w:tmpl w:val="ADF082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43903C6"/>
    <w:multiLevelType w:val="hybridMultilevel"/>
    <w:tmpl w:val="FF04CC98"/>
    <w:lvl w:ilvl="0" w:tplc="140A000B">
      <w:start w:val="1"/>
      <w:numFmt w:val="bullet"/>
      <w:lvlText w:val=""/>
      <w:lvlJc w:val="left"/>
      <w:pPr>
        <w:ind w:left="1146" w:hanging="360"/>
      </w:pPr>
      <w:rPr>
        <w:rFonts w:ascii="Wingdings" w:hAnsi="Wingdings"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20" w15:restartNumberingAfterBreak="0">
    <w:nsid w:val="47BA7573"/>
    <w:multiLevelType w:val="hybridMultilevel"/>
    <w:tmpl w:val="0D3AF0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A90340E"/>
    <w:multiLevelType w:val="hybridMultilevel"/>
    <w:tmpl w:val="6E7E660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B6B09E5"/>
    <w:multiLevelType w:val="hybridMultilevel"/>
    <w:tmpl w:val="AA66BA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4837FC"/>
    <w:multiLevelType w:val="hybridMultilevel"/>
    <w:tmpl w:val="AA66BA9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4F5D7597"/>
    <w:multiLevelType w:val="hybridMultilevel"/>
    <w:tmpl w:val="B62AEC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08A72E5"/>
    <w:multiLevelType w:val="hybridMultilevel"/>
    <w:tmpl w:val="274C190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EF111CD"/>
    <w:multiLevelType w:val="multilevel"/>
    <w:tmpl w:val="EA0C8F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03228A4"/>
    <w:multiLevelType w:val="hybridMultilevel"/>
    <w:tmpl w:val="99D88D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1177594"/>
    <w:multiLevelType w:val="hybridMultilevel"/>
    <w:tmpl w:val="F1ACE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ED38F2"/>
    <w:multiLevelType w:val="hybridMultilevel"/>
    <w:tmpl w:val="E36642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51C2772"/>
    <w:multiLevelType w:val="hybridMultilevel"/>
    <w:tmpl w:val="F0D608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E504499"/>
    <w:multiLevelType w:val="hybridMultilevel"/>
    <w:tmpl w:val="F18ACFF6"/>
    <w:lvl w:ilvl="0" w:tplc="140A000D">
      <w:start w:val="1"/>
      <w:numFmt w:val="bullet"/>
      <w:lvlText w:val=""/>
      <w:lvlJc w:val="left"/>
      <w:pPr>
        <w:ind w:left="773" w:hanging="360"/>
      </w:pPr>
      <w:rPr>
        <w:rFonts w:ascii="Wingdings" w:hAnsi="Wingdings" w:hint="default"/>
      </w:rPr>
    </w:lvl>
    <w:lvl w:ilvl="1" w:tplc="FFFFFFFF" w:tentative="1">
      <w:start w:val="1"/>
      <w:numFmt w:val="bullet"/>
      <w:lvlText w:val="o"/>
      <w:lvlJc w:val="left"/>
      <w:pPr>
        <w:ind w:left="1493" w:hanging="360"/>
      </w:pPr>
      <w:rPr>
        <w:rFonts w:ascii="Courier New" w:hAnsi="Courier New" w:cs="Courier New"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33" w15:restartNumberingAfterBreak="0">
    <w:nsid w:val="709835AF"/>
    <w:multiLevelType w:val="hybridMultilevel"/>
    <w:tmpl w:val="7F184678"/>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0B4087A"/>
    <w:multiLevelType w:val="hybridMultilevel"/>
    <w:tmpl w:val="B3B00A8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0DD187D"/>
    <w:multiLevelType w:val="hybridMultilevel"/>
    <w:tmpl w:val="2B14003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73FD0C83"/>
    <w:multiLevelType w:val="hybridMultilevel"/>
    <w:tmpl w:val="0F488FE8"/>
    <w:lvl w:ilvl="0" w:tplc="E946D556">
      <w:start w:val="1"/>
      <w:numFmt w:val="decimal"/>
      <w:lvlText w:val="%1."/>
      <w:lvlJc w:val="left"/>
      <w:pPr>
        <w:ind w:left="1004" w:hanging="360"/>
      </w:pPr>
      <w:rPr>
        <w:b w:val="0"/>
        <w:bCs w:val="0"/>
        <w:color w:val="auto"/>
        <w:sz w:val="22"/>
        <w:szCs w:val="22"/>
      </w:r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37" w15:restartNumberingAfterBreak="0">
    <w:nsid w:val="77652390"/>
    <w:multiLevelType w:val="multilevel"/>
    <w:tmpl w:val="A7285E1E"/>
    <w:lvl w:ilvl="0">
      <w:start w:val="1"/>
      <w:numFmt w:val="decimal"/>
      <w:lvlText w:val="%1."/>
      <w:lvlJc w:val="left"/>
      <w:pPr>
        <w:ind w:left="2771" w:hanging="360"/>
      </w:pPr>
      <w:rPr>
        <w:rFonts w:hint="default"/>
      </w:rPr>
    </w:lvl>
    <w:lvl w:ilvl="1">
      <w:start w:val="1"/>
      <w:numFmt w:val="decimal"/>
      <w:isLgl/>
      <w:lvlText w:val="%1.%2"/>
      <w:lvlJc w:val="left"/>
      <w:pPr>
        <w:ind w:left="928"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86B6F9B"/>
    <w:multiLevelType w:val="hybridMultilevel"/>
    <w:tmpl w:val="AC1893B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8A34939"/>
    <w:multiLevelType w:val="hybridMultilevel"/>
    <w:tmpl w:val="AB78CCDE"/>
    <w:lvl w:ilvl="0" w:tplc="140A0001">
      <w:start w:val="1"/>
      <w:numFmt w:val="bullet"/>
      <w:lvlText w:val=""/>
      <w:lvlJc w:val="left"/>
      <w:pPr>
        <w:ind w:left="1637" w:hanging="360"/>
      </w:pPr>
      <w:rPr>
        <w:rFonts w:ascii="Symbol" w:hAnsi="Symbol" w:hint="default"/>
      </w:rPr>
    </w:lvl>
    <w:lvl w:ilvl="1" w:tplc="140A0003" w:tentative="1">
      <w:start w:val="1"/>
      <w:numFmt w:val="bullet"/>
      <w:lvlText w:val="o"/>
      <w:lvlJc w:val="left"/>
      <w:pPr>
        <w:ind w:left="2357" w:hanging="360"/>
      </w:pPr>
      <w:rPr>
        <w:rFonts w:ascii="Courier New" w:hAnsi="Courier New" w:cs="Courier New" w:hint="default"/>
      </w:rPr>
    </w:lvl>
    <w:lvl w:ilvl="2" w:tplc="140A0005" w:tentative="1">
      <w:start w:val="1"/>
      <w:numFmt w:val="bullet"/>
      <w:lvlText w:val=""/>
      <w:lvlJc w:val="left"/>
      <w:pPr>
        <w:ind w:left="3077" w:hanging="360"/>
      </w:pPr>
      <w:rPr>
        <w:rFonts w:ascii="Wingdings" w:hAnsi="Wingdings" w:hint="default"/>
      </w:rPr>
    </w:lvl>
    <w:lvl w:ilvl="3" w:tplc="140A0001" w:tentative="1">
      <w:start w:val="1"/>
      <w:numFmt w:val="bullet"/>
      <w:lvlText w:val=""/>
      <w:lvlJc w:val="left"/>
      <w:pPr>
        <w:ind w:left="3797" w:hanging="360"/>
      </w:pPr>
      <w:rPr>
        <w:rFonts w:ascii="Symbol" w:hAnsi="Symbol" w:hint="default"/>
      </w:rPr>
    </w:lvl>
    <w:lvl w:ilvl="4" w:tplc="140A0003" w:tentative="1">
      <w:start w:val="1"/>
      <w:numFmt w:val="bullet"/>
      <w:lvlText w:val="o"/>
      <w:lvlJc w:val="left"/>
      <w:pPr>
        <w:ind w:left="4517" w:hanging="360"/>
      </w:pPr>
      <w:rPr>
        <w:rFonts w:ascii="Courier New" w:hAnsi="Courier New" w:cs="Courier New" w:hint="default"/>
      </w:rPr>
    </w:lvl>
    <w:lvl w:ilvl="5" w:tplc="140A0005" w:tentative="1">
      <w:start w:val="1"/>
      <w:numFmt w:val="bullet"/>
      <w:lvlText w:val=""/>
      <w:lvlJc w:val="left"/>
      <w:pPr>
        <w:ind w:left="5237" w:hanging="360"/>
      </w:pPr>
      <w:rPr>
        <w:rFonts w:ascii="Wingdings" w:hAnsi="Wingdings" w:hint="default"/>
      </w:rPr>
    </w:lvl>
    <w:lvl w:ilvl="6" w:tplc="140A0001" w:tentative="1">
      <w:start w:val="1"/>
      <w:numFmt w:val="bullet"/>
      <w:lvlText w:val=""/>
      <w:lvlJc w:val="left"/>
      <w:pPr>
        <w:ind w:left="5957" w:hanging="360"/>
      </w:pPr>
      <w:rPr>
        <w:rFonts w:ascii="Symbol" w:hAnsi="Symbol" w:hint="default"/>
      </w:rPr>
    </w:lvl>
    <w:lvl w:ilvl="7" w:tplc="140A0003" w:tentative="1">
      <w:start w:val="1"/>
      <w:numFmt w:val="bullet"/>
      <w:lvlText w:val="o"/>
      <w:lvlJc w:val="left"/>
      <w:pPr>
        <w:ind w:left="6677" w:hanging="360"/>
      </w:pPr>
      <w:rPr>
        <w:rFonts w:ascii="Courier New" w:hAnsi="Courier New" w:cs="Courier New" w:hint="default"/>
      </w:rPr>
    </w:lvl>
    <w:lvl w:ilvl="8" w:tplc="140A0005" w:tentative="1">
      <w:start w:val="1"/>
      <w:numFmt w:val="bullet"/>
      <w:lvlText w:val=""/>
      <w:lvlJc w:val="left"/>
      <w:pPr>
        <w:ind w:left="7397" w:hanging="360"/>
      </w:pPr>
      <w:rPr>
        <w:rFonts w:ascii="Wingdings" w:hAnsi="Wingdings" w:hint="default"/>
      </w:rPr>
    </w:lvl>
  </w:abstractNum>
  <w:abstractNum w:abstractNumId="40" w15:restartNumberingAfterBreak="0">
    <w:nsid w:val="7EA264A4"/>
    <w:multiLevelType w:val="hybridMultilevel"/>
    <w:tmpl w:val="50D6B0F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681013299">
    <w:abstractNumId w:val="2"/>
  </w:num>
  <w:num w:numId="2" w16cid:durableId="980429593">
    <w:abstractNumId w:val="3"/>
  </w:num>
  <w:num w:numId="3" w16cid:durableId="280035936">
    <w:abstractNumId w:val="4"/>
  </w:num>
  <w:num w:numId="4" w16cid:durableId="307323529">
    <w:abstractNumId w:val="30"/>
  </w:num>
  <w:num w:numId="5" w16cid:durableId="288978275">
    <w:abstractNumId w:val="33"/>
  </w:num>
  <w:num w:numId="6" w16cid:durableId="312023725">
    <w:abstractNumId w:val="11"/>
  </w:num>
  <w:num w:numId="7" w16cid:durableId="1146357583">
    <w:abstractNumId w:val="27"/>
  </w:num>
  <w:num w:numId="8" w16cid:durableId="2083336363">
    <w:abstractNumId w:val="24"/>
  </w:num>
  <w:num w:numId="9" w16cid:durableId="1362166291">
    <w:abstractNumId w:val="31"/>
  </w:num>
  <w:num w:numId="10" w16cid:durableId="833377087">
    <w:abstractNumId w:val="29"/>
  </w:num>
  <w:num w:numId="11" w16cid:durableId="12805814">
    <w:abstractNumId w:val="38"/>
  </w:num>
  <w:num w:numId="12" w16cid:durableId="167444627">
    <w:abstractNumId w:val="40"/>
  </w:num>
  <w:num w:numId="13" w16cid:durableId="814950955">
    <w:abstractNumId w:val="25"/>
  </w:num>
  <w:num w:numId="14" w16cid:durableId="1905677986">
    <w:abstractNumId w:val="5"/>
  </w:num>
  <w:num w:numId="15" w16cid:durableId="198901813">
    <w:abstractNumId w:val="20"/>
  </w:num>
  <w:num w:numId="16" w16cid:durableId="643586291">
    <w:abstractNumId w:val="16"/>
  </w:num>
  <w:num w:numId="17" w16cid:durableId="1906531719">
    <w:abstractNumId w:val="3"/>
  </w:num>
  <w:num w:numId="18" w16cid:durableId="1804688900">
    <w:abstractNumId w:val="37"/>
  </w:num>
  <w:num w:numId="19" w16cid:durableId="1026440561">
    <w:abstractNumId w:val="3"/>
  </w:num>
  <w:num w:numId="20" w16cid:durableId="1060329080">
    <w:abstractNumId w:val="36"/>
  </w:num>
  <w:num w:numId="21" w16cid:durableId="1381595659">
    <w:abstractNumId w:val="26"/>
  </w:num>
  <w:num w:numId="22" w16cid:durableId="1179582590">
    <w:abstractNumId w:val="34"/>
  </w:num>
  <w:num w:numId="23" w16cid:durableId="1055858173">
    <w:abstractNumId w:val="39"/>
  </w:num>
  <w:num w:numId="24" w16cid:durableId="138766133">
    <w:abstractNumId w:val="6"/>
  </w:num>
  <w:num w:numId="25" w16cid:durableId="1199852114">
    <w:abstractNumId w:val="19"/>
  </w:num>
  <w:num w:numId="26" w16cid:durableId="765885327">
    <w:abstractNumId w:val="21"/>
  </w:num>
  <w:num w:numId="27" w16cid:durableId="1618679772">
    <w:abstractNumId w:val="0"/>
  </w:num>
  <w:num w:numId="28" w16cid:durableId="452871426">
    <w:abstractNumId w:val="15"/>
  </w:num>
  <w:num w:numId="29" w16cid:durableId="408887760">
    <w:abstractNumId w:val="18"/>
  </w:num>
  <w:num w:numId="30" w16cid:durableId="1375037929">
    <w:abstractNumId w:val="17"/>
  </w:num>
  <w:num w:numId="31" w16cid:durableId="1505633955">
    <w:abstractNumId w:val="32"/>
  </w:num>
  <w:num w:numId="32" w16cid:durableId="3676638">
    <w:abstractNumId w:val="9"/>
  </w:num>
  <w:num w:numId="33" w16cid:durableId="1104694924">
    <w:abstractNumId w:val="35"/>
  </w:num>
  <w:num w:numId="34" w16cid:durableId="221866074">
    <w:abstractNumId w:val="1"/>
  </w:num>
  <w:num w:numId="35" w16cid:durableId="2091343407">
    <w:abstractNumId w:val="28"/>
  </w:num>
  <w:num w:numId="36" w16cid:durableId="480125200">
    <w:abstractNumId w:val="23"/>
  </w:num>
  <w:num w:numId="37" w16cid:durableId="137307092">
    <w:abstractNumId w:val="14"/>
  </w:num>
  <w:num w:numId="38" w16cid:durableId="1880122024">
    <w:abstractNumId w:val="8"/>
  </w:num>
  <w:num w:numId="39" w16cid:durableId="203910952">
    <w:abstractNumId w:val="22"/>
  </w:num>
  <w:num w:numId="40" w16cid:durableId="1628781126">
    <w:abstractNumId w:val="7"/>
  </w:num>
  <w:num w:numId="41" w16cid:durableId="702747292">
    <w:abstractNumId w:val="13"/>
  </w:num>
  <w:num w:numId="42" w16cid:durableId="897204618">
    <w:abstractNumId w:val="12"/>
  </w:num>
  <w:num w:numId="43" w16cid:durableId="2132362085">
    <w:abstractNumId w:val="3"/>
  </w:num>
  <w:num w:numId="44" w16cid:durableId="250092819">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240"/>
    <w:rsid w:val="000003B8"/>
    <w:rsid w:val="000004D6"/>
    <w:rsid w:val="00000DC9"/>
    <w:rsid w:val="0000115C"/>
    <w:rsid w:val="00001626"/>
    <w:rsid w:val="00001EB0"/>
    <w:rsid w:val="00001FD4"/>
    <w:rsid w:val="000022FD"/>
    <w:rsid w:val="000029B6"/>
    <w:rsid w:val="00002B65"/>
    <w:rsid w:val="00002F75"/>
    <w:rsid w:val="00003568"/>
    <w:rsid w:val="00003ACA"/>
    <w:rsid w:val="00003FD8"/>
    <w:rsid w:val="00005B04"/>
    <w:rsid w:val="00006367"/>
    <w:rsid w:val="0000652C"/>
    <w:rsid w:val="00006AAB"/>
    <w:rsid w:val="00006D90"/>
    <w:rsid w:val="00006F64"/>
    <w:rsid w:val="00007323"/>
    <w:rsid w:val="0000734B"/>
    <w:rsid w:val="00007F6A"/>
    <w:rsid w:val="00010415"/>
    <w:rsid w:val="000104A3"/>
    <w:rsid w:val="00010ADF"/>
    <w:rsid w:val="000116C4"/>
    <w:rsid w:val="00011D64"/>
    <w:rsid w:val="00012158"/>
    <w:rsid w:val="00012368"/>
    <w:rsid w:val="00012FFB"/>
    <w:rsid w:val="00013291"/>
    <w:rsid w:val="0001381B"/>
    <w:rsid w:val="00013DC6"/>
    <w:rsid w:val="00014CF4"/>
    <w:rsid w:val="00014F1E"/>
    <w:rsid w:val="0001560E"/>
    <w:rsid w:val="000160CF"/>
    <w:rsid w:val="0001651D"/>
    <w:rsid w:val="000172F1"/>
    <w:rsid w:val="00017369"/>
    <w:rsid w:val="00020E16"/>
    <w:rsid w:val="000215CA"/>
    <w:rsid w:val="00022FEC"/>
    <w:rsid w:val="000236BC"/>
    <w:rsid w:val="00024258"/>
    <w:rsid w:val="00024592"/>
    <w:rsid w:val="00024884"/>
    <w:rsid w:val="00025052"/>
    <w:rsid w:val="000254EB"/>
    <w:rsid w:val="0002559F"/>
    <w:rsid w:val="00026640"/>
    <w:rsid w:val="0002739B"/>
    <w:rsid w:val="00027A66"/>
    <w:rsid w:val="00027D1D"/>
    <w:rsid w:val="000304E5"/>
    <w:rsid w:val="00030958"/>
    <w:rsid w:val="000318D4"/>
    <w:rsid w:val="00031BA7"/>
    <w:rsid w:val="0003212E"/>
    <w:rsid w:val="000334FF"/>
    <w:rsid w:val="000338F3"/>
    <w:rsid w:val="00035F3F"/>
    <w:rsid w:val="00035F84"/>
    <w:rsid w:val="00035FC0"/>
    <w:rsid w:val="00035FF7"/>
    <w:rsid w:val="0003629C"/>
    <w:rsid w:val="00036A60"/>
    <w:rsid w:val="00036C93"/>
    <w:rsid w:val="00036D37"/>
    <w:rsid w:val="00036EAF"/>
    <w:rsid w:val="000375C2"/>
    <w:rsid w:val="00040077"/>
    <w:rsid w:val="00040226"/>
    <w:rsid w:val="000404E5"/>
    <w:rsid w:val="00040CFC"/>
    <w:rsid w:val="00041DF8"/>
    <w:rsid w:val="00042D29"/>
    <w:rsid w:val="00043836"/>
    <w:rsid w:val="00043E6E"/>
    <w:rsid w:val="00044B73"/>
    <w:rsid w:val="00044D36"/>
    <w:rsid w:val="00044E81"/>
    <w:rsid w:val="00044EBB"/>
    <w:rsid w:val="0004514B"/>
    <w:rsid w:val="00045183"/>
    <w:rsid w:val="0004638D"/>
    <w:rsid w:val="00046B07"/>
    <w:rsid w:val="0004720E"/>
    <w:rsid w:val="000477C8"/>
    <w:rsid w:val="000506BA"/>
    <w:rsid w:val="00052E02"/>
    <w:rsid w:val="00053436"/>
    <w:rsid w:val="00053620"/>
    <w:rsid w:val="00053805"/>
    <w:rsid w:val="00054F03"/>
    <w:rsid w:val="00055154"/>
    <w:rsid w:val="00057AD1"/>
    <w:rsid w:val="000606BA"/>
    <w:rsid w:val="00061274"/>
    <w:rsid w:val="00061D7D"/>
    <w:rsid w:val="00061DA6"/>
    <w:rsid w:val="00062784"/>
    <w:rsid w:val="0006386E"/>
    <w:rsid w:val="000644CA"/>
    <w:rsid w:val="00064953"/>
    <w:rsid w:val="00064D4A"/>
    <w:rsid w:val="00064DB0"/>
    <w:rsid w:val="00065B73"/>
    <w:rsid w:val="00066107"/>
    <w:rsid w:val="00067416"/>
    <w:rsid w:val="000706B2"/>
    <w:rsid w:val="00071094"/>
    <w:rsid w:val="00071B7F"/>
    <w:rsid w:val="0007222D"/>
    <w:rsid w:val="00072E50"/>
    <w:rsid w:val="000737D8"/>
    <w:rsid w:val="00075112"/>
    <w:rsid w:val="00075540"/>
    <w:rsid w:val="00075967"/>
    <w:rsid w:val="00075A2E"/>
    <w:rsid w:val="00076AD8"/>
    <w:rsid w:val="0007701C"/>
    <w:rsid w:val="00077259"/>
    <w:rsid w:val="00077DCF"/>
    <w:rsid w:val="00077DE6"/>
    <w:rsid w:val="00077F3D"/>
    <w:rsid w:val="0008081E"/>
    <w:rsid w:val="00080A4C"/>
    <w:rsid w:val="00080AAA"/>
    <w:rsid w:val="00080FDB"/>
    <w:rsid w:val="0008289C"/>
    <w:rsid w:val="00082C77"/>
    <w:rsid w:val="00083107"/>
    <w:rsid w:val="0008329C"/>
    <w:rsid w:val="000834FB"/>
    <w:rsid w:val="00083707"/>
    <w:rsid w:val="00083856"/>
    <w:rsid w:val="00083FE0"/>
    <w:rsid w:val="00084E4B"/>
    <w:rsid w:val="000854EF"/>
    <w:rsid w:val="0008558D"/>
    <w:rsid w:val="00085BA7"/>
    <w:rsid w:val="00085D1A"/>
    <w:rsid w:val="00085DAD"/>
    <w:rsid w:val="000867D8"/>
    <w:rsid w:val="000879C5"/>
    <w:rsid w:val="000905C1"/>
    <w:rsid w:val="00091362"/>
    <w:rsid w:val="000915CC"/>
    <w:rsid w:val="00092A13"/>
    <w:rsid w:val="00092F49"/>
    <w:rsid w:val="0009334D"/>
    <w:rsid w:val="000946D9"/>
    <w:rsid w:val="0009480F"/>
    <w:rsid w:val="000955DB"/>
    <w:rsid w:val="00095C04"/>
    <w:rsid w:val="00095E1D"/>
    <w:rsid w:val="000966D6"/>
    <w:rsid w:val="00097289"/>
    <w:rsid w:val="00097D17"/>
    <w:rsid w:val="00097E64"/>
    <w:rsid w:val="000A04FB"/>
    <w:rsid w:val="000A0D33"/>
    <w:rsid w:val="000A120C"/>
    <w:rsid w:val="000A15C3"/>
    <w:rsid w:val="000A16CF"/>
    <w:rsid w:val="000A1794"/>
    <w:rsid w:val="000A1889"/>
    <w:rsid w:val="000A1A7B"/>
    <w:rsid w:val="000A1BD0"/>
    <w:rsid w:val="000A2DD5"/>
    <w:rsid w:val="000A3D29"/>
    <w:rsid w:val="000A4CA5"/>
    <w:rsid w:val="000A4CB3"/>
    <w:rsid w:val="000A55FE"/>
    <w:rsid w:val="000A5709"/>
    <w:rsid w:val="000A5D8A"/>
    <w:rsid w:val="000A5DE2"/>
    <w:rsid w:val="000A6B2A"/>
    <w:rsid w:val="000A7091"/>
    <w:rsid w:val="000A76E9"/>
    <w:rsid w:val="000A78B0"/>
    <w:rsid w:val="000A7C12"/>
    <w:rsid w:val="000B07CC"/>
    <w:rsid w:val="000B0DE7"/>
    <w:rsid w:val="000B1EDC"/>
    <w:rsid w:val="000B27EA"/>
    <w:rsid w:val="000B2F16"/>
    <w:rsid w:val="000B3D94"/>
    <w:rsid w:val="000B400C"/>
    <w:rsid w:val="000B472B"/>
    <w:rsid w:val="000B4F6C"/>
    <w:rsid w:val="000B5127"/>
    <w:rsid w:val="000B53FB"/>
    <w:rsid w:val="000B5DDB"/>
    <w:rsid w:val="000B5E5D"/>
    <w:rsid w:val="000B5F57"/>
    <w:rsid w:val="000B7583"/>
    <w:rsid w:val="000B7728"/>
    <w:rsid w:val="000C0195"/>
    <w:rsid w:val="000C0EFB"/>
    <w:rsid w:val="000C1ADB"/>
    <w:rsid w:val="000C2156"/>
    <w:rsid w:val="000C2BE3"/>
    <w:rsid w:val="000C36AC"/>
    <w:rsid w:val="000C3968"/>
    <w:rsid w:val="000C39E6"/>
    <w:rsid w:val="000C3FDD"/>
    <w:rsid w:val="000C6502"/>
    <w:rsid w:val="000C771D"/>
    <w:rsid w:val="000D0353"/>
    <w:rsid w:val="000D0B8E"/>
    <w:rsid w:val="000D0E79"/>
    <w:rsid w:val="000D0F1A"/>
    <w:rsid w:val="000D131D"/>
    <w:rsid w:val="000D1526"/>
    <w:rsid w:val="000D159C"/>
    <w:rsid w:val="000D1D40"/>
    <w:rsid w:val="000D3602"/>
    <w:rsid w:val="000D3CAF"/>
    <w:rsid w:val="000D4241"/>
    <w:rsid w:val="000D4976"/>
    <w:rsid w:val="000D4D44"/>
    <w:rsid w:val="000D4DF6"/>
    <w:rsid w:val="000D539D"/>
    <w:rsid w:val="000D5481"/>
    <w:rsid w:val="000D5D8B"/>
    <w:rsid w:val="000D60C6"/>
    <w:rsid w:val="000D62AD"/>
    <w:rsid w:val="000D65D9"/>
    <w:rsid w:val="000D6E2E"/>
    <w:rsid w:val="000D736C"/>
    <w:rsid w:val="000D76FD"/>
    <w:rsid w:val="000D7AD6"/>
    <w:rsid w:val="000D7B26"/>
    <w:rsid w:val="000D7CDF"/>
    <w:rsid w:val="000E0056"/>
    <w:rsid w:val="000E0113"/>
    <w:rsid w:val="000E02CF"/>
    <w:rsid w:val="000E15BD"/>
    <w:rsid w:val="000E258A"/>
    <w:rsid w:val="000E2BFE"/>
    <w:rsid w:val="000E4282"/>
    <w:rsid w:val="000E459C"/>
    <w:rsid w:val="000E4AE4"/>
    <w:rsid w:val="000E4E17"/>
    <w:rsid w:val="000E5786"/>
    <w:rsid w:val="000E6D13"/>
    <w:rsid w:val="000E7577"/>
    <w:rsid w:val="000E78A6"/>
    <w:rsid w:val="000E7A5C"/>
    <w:rsid w:val="000E7C6E"/>
    <w:rsid w:val="000F0266"/>
    <w:rsid w:val="000F0A8F"/>
    <w:rsid w:val="000F0CF5"/>
    <w:rsid w:val="000F10FC"/>
    <w:rsid w:val="000F1D77"/>
    <w:rsid w:val="000F229C"/>
    <w:rsid w:val="000F25FD"/>
    <w:rsid w:val="000F2809"/>
    <w:rsid w:val="000F3125"/>
    <w:rsid w:val="000F3678"/>
    <w:rsid w:val="000F383B"/>
    <w:rsid w:val="000F3866"/>
    <w:rsid w:val="000F3A5D"/>
    <w:rsid w:val="000F4285"/>
    <w:rsid w:val="000F4F05"/>
    <w:rsid w:val="000F4F0F"/>
    <w:rsid w:val="000F57DF"/>
    <w:rsid w:val="000F5A22"/>
    <w:rsid w:val="000F759A"/>
    <w:rsid w:val="00100273"/>
    <w:rsid w:val="0010087A"/>
    <w:rsid w:val="0010099D"/>
    <w:rsid w:val="00100AC8"/>
    <w:rsid w:val="00100FE0"/>
    <w:rsid w:val="00101157"/>
    <w:rsid w:val="00101475"/>
    <w:rsid w:val="00101872"/>
    <w:rsid w:val="00102EED"/>
    <w:rsid w:val="00103A08"/>
    <w:rsid w:val="00104CA9"/>
    <w:rsid w:val="00105B0D"/>
    <w:rsid w:val="00105EA5"/>
    <w:rsid w:val="00106709"/>
    <w:rsid w:val="0010686E"/>
    <w:rsid w:val="00106BE2"/>
    <w:rsid w:val="00106C7A"/>
    <w:rsid w:val="001070EE"/>
    <w:rsid w:val="00107CD8"/>
    <w:rsid w:val="00110062"/>
    <w:rsid w:val="00110625"/>
    <w:rsid w:val="00110778"/>
    <w:rsid w:val="00110793"/>
    <w:rsid w:val="00111709"/>
    <w:rsid w:val="00112E37"/>
    <w:rsid w:val="00113795"/>
    <w:rsid w:val="00113F5F"/>
    <w:rsid w:val="00115922"/>
    <w:rsid w:val="00115DD7"/>
    <w:rsid w:val="00116444"/>
    <w:rsid w:val="00116EA7"/>
    <w:rsid w:val="00117170"/>
    <w:rsid w:val="00117EC9"/>
    <w:rsid w:val="0012013D"/>
    <w:rsid w:val="00120B7C"/>
    <w:rsid w:val="00121201"/>
    <w:rsid w:val="001214AC"/>
    <w:rsid w:val="001220C3"/>
    <w:rsid w:val="0012241A"/>
    <w:rsid w:val="001235E7"/>
    <w:rsid w:val="001248B1"/>
    <w:rsid w:val="001248BE"/>
    <w:rsid w:val="001249E4"/>
    <w:rsid w:val="00125A18"/>
    <w:rsid w:val="00125C74"/>
    <w:rsid w:val="00126000"/>
    <w:rsid w:val="0012682F"/>
    <w:rsid w:val="00126F50"/>
    <w:rsid w:val="00127197"/>
    <w:rsid w:val="001276A6"/>
    <w:rsid w:val="00130362"/>
    <w:rsid w:val="0013058D"/>
    <w:rsid w:val="00130ECB"/>
    <w:rsid w:val="00131657"/>
    <w:rsid w:val="00131894"/>
    <w:rsid w:val="00132890"/>
    <w:rsid w:val="00132CA4"/>
    <w:rsid w:val="00132DD8"/>
    <w:rsid w:val="0013341A"/>
    <w:rsid w:val="00133586"/>
    <w:rsid w:val="001345BE"/>
    <w:rsid w:val="00134C1A"/>
    <w:rsid w:val="00135765"/>
    <w:rsid w:val="0013582B"/>
    <w:rsid w:val="00135867"/>
    <w:rsid w:val="001358A0"/>
    <w:rsid w:val="001367E2"/>
    <w:rsid w:val="001376B0"/>
    <w:rsid w:val="0013789B"/>
    <w:rsid w:val="00137D0D"/>
    <w:rsid w:val="001422B9"/>
    <w:rsid w:val="001422DE"/>
    <w:rsid w:val="00142D09"/>
    <w:rsid w:val="0014489C"/>
    <w:rsid w:val="00144CB7"/>
    <w:rsid w:val="00144CED"/>
    <w:rsid w:val="00146052"/>
    <w:rsid w:val="00146C7C"/>
    <w:rsid w:val="0014712C"/>
    <w:rsid w:val="00147EA1"/>
    <w:rsid w:val="00150A2C"/>
    <w:rsid w:val="00150DF8"/>
    <w:rsid w:val="00151F48"/>
    <w:rsid w:val="00153142"/>
    <w:rsid w:val="00156275"/>
    <w:rsid w:val="00156BFB"/>
    <w:rsid w:val="00157197"/>
    <w:rsid w:val="00157242"/>
    <w:rsid w:val="00157347"/>
    <w:rsid w:val="0016000B"/>
    <w:rsid w:val="001600F6"/>
    <w:rsid w:val="00160E20"/>
    <w:rsid w:val="00161914"/>
    <w:rsid w:val="00161DA2"/>
    <w:rsid w:val="00161F37"/>
    <w:rsid w:val="0016214B"/>
    <w:rsid w:val="001626E9"/>
    <w:rsid w:val="001636C9"/>
    <w:rsid w:val="001638A8"/>
    <w:rsid w:val="00163FCD"/>
    <w:rsid w:val="00164138"/>
    <w:rsid w:val="00164EC2"/>
    <w:rsid w:val="001650D1"/>
    <w:rsid w:val="001656F0"/>
    <w:rsid w:val="00166978"/>
    <w:rsid w:val="00166A77"/>
    <w:rsid w:val="0016708D"/>
    <w:rsid w:val="0016721B"/>
    <w:rsid w:val="0017042C"/>
    <w:rsid w:val="001709D1"/>
    <w:rsid w:val="00171A45"/>
    <w:rsid w:val="0017204D"/>
    <w:rsid w:val="0017263A"/>
    <w:rsid w:val="00172CBF"/>
    <w:rsid w:val="00173993"/>
    <w:rsid w:val="00173B3A"/>
    <w:rsid w:val="00173CE7"/>
    <w:rsid w:val="00174E34"/>
    <w:rsid w:val="00175D6A"/>
    <w:rsid w:val="00176283"/>
    <w:rsid w:val="001762DD"/>
    <w:rsid w:val="001764F0"/>
    <w:rsid w:val="00176C4A"/>
    <w:rsid w:val="001772FC"/>
    <w:rsid w:val="00177CB3"/>
    <w:rsid w:val="00177D4E"/>
    <w:rsid w:val="001808B1"/>
    <w:rsid w:val="001811CD"/>
    <w:rsid w:val="0018187D"/>
    <w:rsid w:val="0018199B"/>
    <w:rsid w:val="00182425"/>
    <w:rsid w:val="00182C51"/>
    <w:rsid w:val="00183297"/>
    <w:rsid w:val="00183AC4"/>
    <w:rsid w:val="00183F17"/>
    <w:rsid w:val="00184549"/>
    <w:rsid w:val="00184A24"/>
    <w:rsid w:val="00184CFE"/>
    <w:rsid w:val="001852CE"/>
    <w:rsid w:val="0018632D"/>
    <w:rsid w:val="00186AD3"/>
    <w:rsid w:val="00186B8B"/>
    <w:rsid w:val="00186F65"/>
    <w:rsid w:val="00187470"/>
    <w:rsid w:val="0018791D"/>
    <w:rsid w:val="00187DD6"/>
    <w:rsid w:val="00190FD6"/>
    <w:rsid w:val="001911DA"/>
    <w:rsid w:val="0019171A"/>
    <w:rsid w:val="00192916"/>
    <w:rsid w:val="00192A18"/>
    <w:rsid w:val="0019375C"/>
    <w:rsid w:val="001942D6"/>
    <w:rsid w:val="00194E08"/>
    <w:rsid w:val="0019529E"/>
    <w:rsid w:val="00195D53"/>
    <w:rsid w:val="0019675F"/>
    <w:rsid w:val="00197182"/>
    <w:rsid w:val="001977F9"/>
    <w:rsid w:val="00197ED2"/>
    <w:rsid w:val="001A0226"/>
    <w:rsid w:val="001A0FDD"/>
    <w:rsid w:val="001A1391"/>
    <w:rsid w:val="001A1FBE"/>
    <w:rsid w:val="001A2C61"/>
    <w:rsid w:val="001A3827"/>
    <w:rsid w:val="001A3E03"/>
    <w:rsid w:val="001A456F"/>
    <w:rsid w:val="001A4967"/>
    <w:rsid w:val="001A4B86"/>
    <w:rsid w:val="001A4D58"/>
    <w:rsid w:val="001A4ED5"/>
    <w:rsid w:val="001A544F"/>
    <w:rsid w:val="001A6273"/>
    <w:rsid w:val="001A6713"/>
    <w:rsid w:val="001A6AF6"/>
    <w:rsid w:val="001A7D47"/>
    <w:rsid w:val="001B19A5"/>
    <w:rsid w:val="001B19DB"/>
    <w:rsid w:val="001B1D6F"/>
    <w:rsid w:val="001B2C58"/>
    <w:rsid w:val="001B3066"/>
    <w:rsid w:val="001B456D"/>
    <w:rsid w:val="001B45EB"/>
    <w:rsid w:val="001B4E63"/>
    <w:rsid w:val="001B59C1"/>
    <w:rsid w:val="001B60A0"/>
    <w:rsid w:val="001B62CA"/>
    <w:rsid w:val="001B6304"/>
    <w:rsid w:val="001B6C7A"/>
    <w:rsid w:val="001B715E"/>
    <w:rsid w:val="001B7233"/>
    <w:rsid w:val="001B7411"/>
    <w:rsid w:val="001B7B0D"/>
    <w:rsid w:val="001C0729"/>
    <w:rsid w:val="001C08E2"/>
    <w:rsid w:val="001C113D"/>
    <w:rsid w:val="001C18CF"/>
    <w:rsid w:val="001C3B41"/>
    <w:rsid w:val="001C4899"/>
    <w:rsid w:val="001C5F43"/>
    <w:rsid w:val="001C6928"/>
    <w:rsid w:val="001C69C7"/>
    <w:rsid w:val="001C6FC8"/>
    <w:rsid w:val="001C719C"/>
    <w:rsid w:val="001C76CF"/>
    <w:rsid w:val="001C78C0"/>
    <w:rsid w:val="001C7D2C"/>
    <w:rsid w:val="001D00B1"/>
    <w:rsid w:val="001D0428"/>
    <w:rsid w:val="001D1537"/>
    <w:rsid w:val="001D3C79"/>
    <w:rsid w:val="001D4D05"/>
    <w:rsid w:val="001D50EF"/>
    <w:rsid w:val="001D55DD"/>
    <w:rsid w:val="001D57F9"/>
    <w:rsid w:val="001D60A6"/>
    <w:rsid w:val="001D62C0"/>
    <w:rsid w:val="001D6753"/>
    <w:rsid w:val="001D6B6C"/>
    <w:rsid w:val="001D6C6E"/>
    <w:rsid w:val="001D6E7F"/>
    <w:rsid w:val="001D779B"/>
    <w:rsid w:val="001D7DE8"/>
    <w:rsid w:val="001E098C"/>
    <w:rsid w:val="001E0A65"/>
    <w:rsid w:val="001E1E9A"/>
    <w:rsid w:val="001E222B"/>
    <w:rsid w:val="001E267D"/>
    <w:rsid w:val="001E2C44"/>
    <w:rsid w:val="001E2F60"/>
    <w:rsid w:val="001E43F4"/>
    <w:rsid w:val="001E461F"/>
    <w:rsid w:val="001E47B8"/>
    <w:rsid w:val="001E4B19"/>
    <w:rsid w:val="001E504E"/>
    <w:rsid w:val="001E52AC"/>
    <w:rsid w:val="001E5EE6"/>
    <w:rsid w:val="001E6B02"/>
    <w:rsid w:val="001E7408"/>
    <w:rsid w:val="001E74EA"/>
    <w:rsid w:val="001E7846"/>
    <w:rsid w:val="001E7DF5"/>
    <w:rsid w:val="001F0106"/>
    <w:rsid w:val="001F0A06"/>
    <w:rsid w:val="001F0EBB"/>
    <w:rsid w:val="001F1208"/>
    <w:rsid w:val="001F12FF"/>
    <w:rsid w:val="001F1430"/>
    <w:rsid w:val="001F1B95"/>
    <w:rsid w:val="001F2A57"/>
    <w:rsid w:val="001F3078"/>
    <w:rsid w:val="001F3300"/>
    <w:rsid w:val="001F3889"/>
    <w:rsid w:val="001F410A"/>
    <w:rsid w:val="001F48DF"/>
    <w:rsid w:val="001F4934"/>
    <w:rsid w:val="001F4DCF"/>
    <w:rsid w:val="001F5477"/>
    <w:rsid w:val="001F5CB3"/>
    <w:rsid w:val="001F5D95"/>
    <w:rsid w:val="001F6211"/>
    <w:rsid w:val="001F6216"/>
    <w:rsid w:val="001F6440"/>
    <w:rsid w:val="00201930"/>
    <w:rsid w:val="00202090"/>
    <w:rsid w:val="0020223D"/>
    <w:rsid w:val="00202258"/>
    <w:rsid w:val="002022EB"/>
    <w:rsid w:val="0020292E"/>
    <w:rsid w:val="00202AC3"/>
    <w:rsid w:val="00202FFB"/>
    <w:rsid w:val="00203AD3"/>
    <w:rsid w:val="00203E83"/>
    <w:rsid w:val="00204372"/>
    <w:rsid w:val="002048CB"/>
    <w:rsid w:val="00204BFC"/>
    <w:rsid w:val="00204E59"/>
    <w:rsid w:val="00205139"/>
    <w:rsid w:val="002053F4"/>
    <w:rsid w:val="002067E2"/>
    <w:rsid w:val="00207622"/>
    <w:rsid w:val="0020799A"/>
    <w:rsid w:val="002100CE"/>
    <w:rsid w:val="00210856"/>
    <w:rsid w:val="00210AE6"/>
    <w:rsid w:val="00210C83"/>
    <w:rsid w:val="00211D4B"/>
    <w:rsid w:val="00212030"/>
    <w:rsid w:val="002121A7"/>
    <w:rsid w:val="00212759"/>
    <w:rsid w:val="00212DC9"/>
    <w:rsid w:val="00212EBF"/>
    <w:rsid w:val="00213E69"/>
    <w:rsid w:val="002141EA"/>
    <w:rsid w:val="002143D4"/>
    <w:rsid w:val="00214F3B"/>
    <w:rsid w:val="00215512"/>
    <w:rsid w:val="00215BAB"/>
    <w:rsid w:val="00215BBC"/>
    <w:rsid w:val="002178F8"/>
    <w:rsid w:val="00220D1A"/>
    <w:rsid w:val="00221867"/>
    <w:rsid w:val="00221982"/>
    <w:rsid w:val="00222BD3"/>
    <w:rsid w:val="00223219"/>
    <w:rsid w:val="00224740"/>
    <w:rsid w:val="00225388"/>
    <w:rsid w:val="0022605F"/>
    <w:rsid w:val="0022673D"/>
    <w:rsid w:val="002267D8"/>
    <w:rsid w:val="00226FBB"/>
    <w:rsid w:val="002314D5"/>
    <w:rsid w:val="00231EE3"/>
    <w:rsid w:val="0023292C"/>
    <w:rsid w:val="00232C5D"/>
    <w:rsid w:val="00232EA5"/>
    <w:rsid w:val="0023467F"/>
    <w:rsid w:val="00234B01"/>
    <w:rsid w:val="002354C9"/>
    <w:rsid w:val="002357CB"/>
    <w:rsid w:val="002369F0"/>
    <w:rsid w:val="0024007A"/>
    <w:rsid w:val="0024051D"/>
    <w:rsid w:val="00240838"/>
    <w:rsid w:val="00241129"/>
    <w:rsid w:val="002414F1"/>
    <w:rsid w:val="00241C70"/>
    <w:rsid w:val="00242098"/>
    <w:rsid w:val="002422B1"/>
    <w:rsid w:val="0024244A"/>
    <w:rsid w:val="00242795"/>
    <w:rsid w:val="00242891"/>
    <w:rsid w:val="00242A25"/>
    <w:rsid w:val="00242BF0"/>
    <w:rsid w:val="00244554"/>
    <w:rsid w:val="002449B5"/>
    <w:rsid w:val="00245D77"/>
    <w:rsid w:val="0024660E"/>
    <w:rsid w:val="00247201"/>
    <w:rsid w:val="00247379"/>
    <w:rsid w:val="00247AB6"/>
    <w:rsid w:val="002509B3"/>
    <w:rsid w:val="00250FD4"/>
    <w:rsid w:val="0025141D"/>
    <w:rsid w:val="00251ED5"/>
    <w:rsid w:val="00252828"/>
    <w:rsid w:val="002533BA"/>
    <w:rsid w:val="00253D9E"/>
    <w:rsid w:val="00253F30"/>
    <w:rsid w:val="00253F44"/>
    <w:rsid w:val="002546B0"/>
    <w:rsid w:val="002546F9"/>
    <w:rsid w:val="00255476"/>
    <w:rsid w:val="00255F8A"/>
    <w:rsid w:val="002562D7"/>
    <w:rsid w:val="00256C23"/>
    <w:rsid w:val="0025769C"/>
    <w:rsid w:val="00257ADD"/>
    <w:rsid w:val="00257D00"/>
    <w:rsid w:val="00257F06"/>
    <w:rsid w:val="0026051A"/>
    <w:rsid w:val="002609C5"/>
    <w:rsid w:val="00260EE7"/>
    <w:rsid w:val="002617F0"/>
    <w:rsid w:val="00262D3C"/>
    <w:rsid w:val="00263473"/>
    <w:rsid w:val="00263EF8"/>
    <w:rsid w:val="002645A8"/>
    <w:rsid w:val="002649E5"/>
    <w:rsid w:val="00265298"/>
    <w:rsid w:val="00265FF7"/>
    <w:rsid w:val="00266229"/>
    <w:rsid w:val="0026721B"/>
    <w:rsid w:val="002677FA"/>
    <w:rsid w:val="002678F1"/>
    <w:rsid w:val="002708EC"/>
    <w:rsid w:val="00270C6C"/>
    <w:rsid w:val="002718F6"/>
    <w:rsid w:val="0027198B"/>
    <w:rsid w:val="00271EB5"/>
    <w:rsid w:val="00272C17"/>
    <w:rsid w:val="00272D2D"/>
    <w:rsid w:val="00272DEE"/>
    <w:rsid w:val="0027329F"/>
    <w:rsid w:val="002747B9"/>
    <w:rsid w:val="00275D5B"/>
    <w:rsid w:val="00276588"/>
    <w:rsid w:val="00276AF7"/>
    <w:rsid w:val="00280830"/>
    <w:rsid w:val="00280DA1"/>
    <w:rsid w:val="00281699"/>
    <w:rsid w:val="00281DF7"/>
    <w:rsid w:val="00282EA0"/>
    <w:rsid w:val="00283A1D"/>
    <w:rsid w:val="00283FA5"/>
    <w:rsid w:val="00284030"/>
    <w:rsid w:val="00284191"/>
    <w:rsid w:val="002846E6"/>
    <w:rsid w:val="002850BD"/>
    <w:rsid w:val="002852ED"/>
    <w:rsid w:val="002855D3"/>
    <w:rsid w:val="002857EA"/>
    <w:rsid w:val="002870C5"/>
    <w:rsid w:val="0028715F"/>
    <w:rsid w:val="00287B0E"/>
    <w:rsid w:val="00287B45"/>
    <w:rsid w:val="00290583"/>
    <w:rsid w:val="00290C16"/>
    <w:rsid w:val="0029214B"/>
    <w:rsid w:val="002927D7"/>
    <w:rsid w:val="00292947"/>
    <w:rsid w:val="00293C93"/>
    <w:rsid w:val="00293EFC"/>
    <w:rsid w:val="00294B39"/>
    <w:rsid w:val="00294C58"/>
    <w:rsid w:val="00295140"/>
    <w:rsid w:val="00295329"/>
    <w:rsid w:val="00296163"/>
    <w:rsid w:val="00296E7E"/>
    <w:rsid w:val="002973FD"/>
    <w:rsid w:val="002A072B"/>
    <w:rsid w:val="002A0A5B"/>
    <w:rsid w:val="002A1347"/>
    <w:rsid w:val="002A213D"/>
    <w:rsid w:val="002A2B82"/>
    <w:rsid w:val="002A33AD"/>
    <w:rsid w:val="002A34EB"/>
    <w:rsid w:val="002A387D"/>
    <w:rsid w:val="002A48CF"/>
    <w:rsid w:val="002A4A3C"/>
    <w:rsid w:val="002A5020"/>
    <w:rsid w:val="002A59C5"/>
    <w:rsid w:val="002A5DFE"/>
    <w:rsid w:val="002A5ED3"/>
    <w:rsid w:val="002A64F9"/>
    <w:rsid w:val="002A6657"/>
    <w:rsid w:val="002A71D1"/>
    <w:rsid w:val="002B03A8"/>
    <w:rsid w:val="002B0B51"/>
    <w:rsid w:val="002B1861"/>
    <w:rsid w:val="002B1A56"/>
    <w:rsid w:val="002B1B65"/>
    <w:rsid w:val="002B1E1F"/>
    <w:rsid w:val="002B24C9"/>
    <w:rsid w:val="002B423D"/>
    <w:rsid w:val="002B4357"/>
    <w:rsid w:val="002B5A55"/>
    <w:rsid w:val="002B5C03"/>
    <w:rsid w:val="002B5E12"/>
    <w:rsid w:val="002B61B7"/>
    <w:rsid w:val="002B6998"/>
    <w:rsid w:val="002B69FE"/>
    <w:rsid w:val="002B6D29"/>
    <w:rsid w:val="002B6DDB"/>
    <w:rsid w:val="002B7752"/>
    <w:rsid w:val="002B7E7C"/>
    <w:rsid w:val="002B7FAB"/>
    <w:rsid w:val="002C08A2"/>
    <w:rsid w:val="002C097F"/>
    <w:rsid w:val="002C0F72"/>
    <w:rsid w:val="002C0FEC"/>
    <w:rsid w:val="002C1B5C"/>
    <w:rsid w:val="002C1E0D"/>
    <w:rsid w:val="002C24DE"/>
    <w:rsid w:val="002C29EB"/>
    <w:rsid w:val="002C2A7E"/>
    <w:rsid w:val="002C39B5"/>
    <w:rsid w:val="002C3A5B"/>
    <w:rsid w:val="002C3AFF"/>
    <w:rsid w:val="002C44F6"/>
    <w:rsid w:val="002C5ED4"/>
    <w:rsid w:val="002C6273"/>
    <w:rsid w:val="002C63F3"/>
    <w:rsid w:val="002D05A4"/>
    <w:rsid w:val="002D0817"/>
    <w:rsid w:val="002D0C5E"/>
    <w:rsid w:val="002D1114"/>
    <w:rsid w:val="002D2C81"/>
    <w:rsid w:val="002D33C1"/>
    <w:rsid w:val="002D3492"/>
    <w:rsid w:val="002D4186"/>
    <w:rsid w:val="002D4EEA"/>
    <w:rsid w:val="002D54BF"/>
    <w:rsid w:val="002D60EE"/>
    <w:rsid w:val="002D6EAF"/>
    <w:rsid w:val="002E12CC"/>
    <w:rsid w:val="002E1E0D"/>
    <w:rsid w:val="002E2533"/>
    <w:rsid w:val="002E287C"/>
    <w:rsid w:val="002E3229"/>
    <w:rsid w:val="002E3599"/>
    <w:rsid w:val="002E387F"/>
    <w:rsid w:val="002E3951"/>
    <w:rsid w:val="002E58F8"/>
    <w:rsid w:val="002E5B2D"/>
    <w:rsid w:val="002E7114"/>
    <w:rsid w:val="002E735D"/>
    <w:rsid w:val="002F0343"/>
    <w:rsid w:val="002F07D3"/>
    <w:rsid w:val="002F0E8F"/>
    <w:rsid w:val="002F10D4"/>
    <w:rsid w:val="002F1F85"/>
    <w:rsid w:val="002F2E51"/>
    <w:rsid w:val="002F3F0F"/>
    <w:rsid w:val="002F4D94"/>
    <w:rsid w:val="002F5395"/>
    <w:rsid w:val="002F713E"/>
    <w:rsid w:val="002F72EF"/>
    <w:rsid w:val="002F79A8"/>
    <w:rsid w:val="00300C8C"/>
    <w:rsid w:val="003015ED"/>
    <w:rsid w:val="003017A3"/>
    <w:rsid w:val="00302146"/>
    <w:rsid w:val="00303712"/>
    <w:rsid w:val="0030586B"/>
    <w:rsid w:val="00305A0E"/>
    <w:rsid w:val="00305F67"/>
    <w:rsid w:val="00306D1C"/>
    <w:rsid w:val="0030700A"/>
    <w:rsid w:val="00310210"/>
    <w:rsid w:val="003108E9"/>
    <w:rsid w:val="00311310"/>
    <w:rsid w:val="00312196"/>
    <w:rsid w:val="003127F9"/>
    <w:rsid w:val="00312813"/>
    <w:rsid w:val="003129C6"/>
    <w:rsid w:val="00312BA2"/>
    <w:rsid w:val="00314477"/>
    <w:rsid w:val="003145FD"/>
    <w:rsid w:val="0031470E"/>
    <w:rsid w:val="00314ACC"/>
    <w:rsid w:val="003164C0"/>
    <w:rsid w:val="003166F8"/>
    <w:rsid w:val="00317110"/>
    <w:rsid w:val="00317417"/>
    <w:rsid w:val="00320825"/>
    <w:rsid w:val="00320DEB"/>
    <w:rsid w:val="00321701"/>
    <w:rsid w:val="003218E2"/>
    <w:rsid w:val="00322394"/>
    <w:rsid w:val="00322EEB"/>
    <w:rsid w:val="003230CB"/>
    <w:rsid w:val="003232E5"/>
    <w:rsid w:val="00323C4A"/>
    <w:rsid w:val="00323DF5"/>
    <w:rsid w:val="00324D46"/>
    <w:rsid w:val="00325615"/>
    <w:rsid w:val="0032607A"/>
    <w:rsid w:val="003263AE"/>
    <w:rsid w:val="003278BA"/>
    <w:rsid w:val="00327EB8"/>
    <w:rsid w:val="003315F5"/>
    <w:rsid w:val="0033243F"/>
    <w:rsid w:val="00332B57"/>
    <w:rsid w:val="0033304A"/>
    <w:rsid w:val="003355E8"/>
    <w:rsid w:val="00336DF6"/>
    <w:rsid w:val="00340667"/>
    <w:rsid w:val="003419E7"/>
    <w:rsid w:val="003440AA"/>
    <w:rsid w:val="00344403"/>
    <w:rsid w:val="00344658"/>
    <w:rsid w:val="00344947"/>
    <w:rsid w:val="00344CE3"/>
    <w:rsid w:val="0034528F"/>
    <w:rsid w:val="003455BE"/>
    <w:rsid w:val="0034596A"/>
    <w:rsid w:val="00345FBD"/>
    <w:rsid w:val="0034752C"/>
    <w:rsid w:val="00347561"/>
    <w:rsid w:val="00350593"/>
    <w:rsid w:val="003511CB"/>
    <w:rsid w:val="00351C47"/>
    <w:rsid w:val="0035203B"/>
    <w:rsid w:val="00352A88"/>
    <w:rsid w:val="00352D2A"/>
    <w:rsid w:val="0035339F"/>
    <w:rsid w:val="00353FB2"/>
    <w:rsid w:val="003551EF"/>
    <w:rsid w:val="003553CB"/>
    <w:rsid w:val="003557D4"/>
    <w:rsid w:val="00356388"/>
    <w:rsid w:val="0035654B"/>
    <w:rsid w:val="00356D7D"/>
    <w:rsid w:val="003575D9"/>
    <w:rsid w:val="0036033D"/>
    <w:rsid w:val="00360558"/>
    <w:rsid w:val="003609CA"/>
    <w:rsid w:val="00361A2A"/>
    <w:rsid w:val="00363527"/>
    <w:rsid w:val="00363B08"/>
    <w:rsid w:val="00363EEA"/>
    <w:rsid w:val="00364A06"/>
    <w:rsid w:val="003651D6"/>
    <w:rsid w:val="003654AF"/>
    <w:rsid w:val="003669F3"/>
    <w:rsid w:val="00366E9A"/>
    <w:rsid w:val="00367413"/>
    <w:rsid w:val="00367AB3"/>
    <w:rsid w:val="003700A9"/>
    <w:rsid w:val="00370847"/>
    <w:rsid w:val="00370E67"/>
    <w:rsid w:val="00371A1B"/>
    <w:rsid w:val="003723CB"/>
    <w:rsid w:val="003723E1"/>
    <w:rsid w:val="00372FC3"/>
    <w:rsid w:val="00375927"/>
    <w:rsid w:val="003766D9"/>
    <w:rsid w:val="00376A27"/>
    <w:rsid w:val="003770D3"/>
    <w:rsid w:val="003778F8"/>
    <w:rsid w:val="00377C15"/>
    <w:rsid w:val="003800BF"/>
    <w:rsid w:val="003806F8"/>
    <w:rsid w:val="003811CC"/>
    <w:rsid w:val="00381730"/>
    <w:rsid w:val="00382400"/>
    <w:rsid w:val="003825BE"/>
    <w:rsid w:val="003827D6"/>
    <w:rsid w:val="00382FB8"/>
    <w:rsid w:val="00382FDB"/>
    <w:rsid w:val="0038368C"/>
    <w:rsid w:val="00383DA2"/>
    <w:rsid w:val="00385324"/>
    <w:rsid w:val="003855D4"/>
    <w:rsid w:val="00385875"/>
    <w:rsid w:val="003858DB"/>
    <w:rsid w:val="00385D4E"/>
    <w:rsid w:val="0038739B"/>
    <w:rsid w:val="00387E9F"/>
    <w:rsid w:val="00387F7A"/>
    <w:rsid w:val="00387F98"/>
    <w:rsid w:val="00390C81"/>
    <w:rsid w:val="00390F23"/>
    <w:rsid w:val="003914C9"/>
    <w:rsid w:val="003923DD"/>
    <w:rsid w:val="003931DE"/>
    <w:rsid w:val="003947A1"/>
    <w:rsid w:val="0039492D"/>
    <w:rsid w:val="00394B6D"/>
    <w:rsid w:val="003952E3"/>
    <w:rsid w:val="003955B7"/>
    <w:rsid w:val="0039588D"/>
    <w:rsid w:val="00395F86"/>
    <w:rsid w:val="003960A5"/>
    <w:rsid w:val="003967F0"/>
    <w:rsid w:val="00397361"/>
    <w:rsid w:val="0039775A"/>
    <w:rsid w:val="00397AEA"/>
    <w:rsid w:val="00397B8F"/>
    <w:rsid w:val="003A02F6"/>
    <w:rsid w:val="003A0BBC"/>
    <w:rsid w:val="003A1123"/>
    <w:rsid w:val="003A18C3"/>
    <w:rsid w:val="003A1AC6"/>
    <w:rsid w:val="003A28F4"/>
    <w:rsid w:val="003A2A5F"/>
    <w:rsid w:val="003A3D03"/>
    <w:rsid w:val="003A3EE1"/>
    <w:rsid w:val="003A4532"/>
    <w:rsid w:val="003A499A"/>
    <w:rsid w:val="003A5391"/>
    <w:rsid w:val="003A5559"/>
    <w:rsid w:val="003A5730"/>
    <w:rsid w:val="003A5DB8"/>
    <w:rsid w:val="003A62EC"/>
    <w:rsid w:val="003A6738"/>
    <w:rsid w:val="003A72C7"/>
    <w:rsid w:val="003B0201"/>
    <w:rsid w:val="003B04D0"/>
    <w:rsid w:val="003B0A90"/>
    <w:rsid w:val="003B2055"/>
    <w:rsid w:val="003B233F"/>
    <w:rsid w:val="003B2C70"/>
    <w:rsid w:val="003B2F58"/>
    <w:rsid w:val="003B2FDD"/>
    <w:rsid w:val="003B3B33"/>
    <w:rsid w:val="003B3D8B"/>
    <w:rsid w:val="003B41DC"/>
    <w:rsid w:val="003B451E"/>
    <w:rsid w:val="003B5601"/>
    <w:rsid w:val="003B576D"/>
    <w:rsid w:val="003B6B1E"/>
    <w:rsid w:val="003B6E71"/>
    <w:rsid w:val="003B6FEF"/>
    <w:rsid w:val="003C09B8"/>
    <w:rsid w:val="003C0A6D"/>
    <w:rsid w:val="003C0F9E"/>
    <w:rsid w:val="003C40C2"/>
    <w:rsid w:val="003C4FE2"/>
    <w:rsid w:val="003C5353"/>
    <w:rsid w:val="003C5504"/>
    <w:rsid w:val="003C5D48"/>
    <w:rsid w:val="003C5E9C"/>
    <w:rsid w:val="003C63E8"/>
    <w:rsid w:val="003C6674"/>
    <w:rsid w:val="003C6C7F"/>
    <w:rsid w:val="003C7103"/>
    <w:rsid w:val="003C76D8"/>
    <w:rsid w:val="003D026C"/>
    <w:rsid w:val="003D0357"/>
    <w:rsid w:val="003D0CE7"/>
    <w:rsid w:val="003D137D"/>
    <w:rsid w:val="003D1D81"/>
    <w:rsid w:val="003D2ACD"/>
    <w:rsid w:val="003D2F09"/>
    <w:rsid w:val="003D4F37"/>
    <w:rsid w:val="003D4FC9"/>
    <w:rsid w:val="003D502E"/>
    <w:rsid w:val="003D5ED2"/>
    <w:rsid w:val="003D66D3"/>
    <w:rsid w:val="003D67FA"/>
    <w:rsid w:val="003D7059"/>
    <w:rsid w:val="003D732C"/>
    <w:rsid w:val="003D7DEA"/>
    <w:rsid w:val="003E061D"/>
    <w:rsid w:val="003E1978"/>
    <w:rsid w:val="003E1A11"/>
    <w:rsid w:val="003E1CF7"/>
    <w:rsid w:val="003E24B5"/>
    <w:rsid w:val="003E3CC2"/>
    <w:rsid w:val="003E3DC1"/>
    <w:rsid w:val="003E4AE6"/>
    <w:rsid w:val="003E5349"/>
    <w:rsid w:val="003E56EB"/>
    <w:rsid w:val="003E5E67"/>
    <w:rsid w:val="003E5EB1"/>
    <w:rsid w:val="003E630A"/>
    <w:rsid w:val="003E63B9"/>
    <w:rsid w:val="003E6FA2"/>
    <w:rsid w:val="003E7554"/>
    <w:rsid w:val="003E7763"/>
    <w:rsid w:val="003E7799"/>
    <w:rsid w:val="003F0D17"/>
    <w:rsid w:val="003F2DE8"/>
    <w:rsid w:val="003F3762"/>
    <w:rsid w:val="003F43CC"/>
    <w:rsid w:val="003F4419"/>
    <w:rsid w:val="003F526C"/>
    <w:rsid w:val="003F5A76"/>
    <w:rsid w:val="003F5E55"/>
    <w:rsid w:val="003F6036"/>
    <w:rsid w:val="003F6094"/>
    <w:rsid w:val="003F60A3"/>
    <w:rsid w:val="003F60B0"/>
    <w:rsid w:val="003F690C"/>
    <w:rsid w:val="003F6A4F"/>
    <w:rsid w:val="003F6FCA"/>
    <w:rsid w:val="0040051F"/>
    <w:rsid w:val="00403124"/>
    <w:rsid w:val="00403519"/>
    <w:rsid w:val="004035E3"/>
    <w:rsid w:val="004039AF"/>
    <w:rsid w:val="00403CE6"/>
    <w:rsid w:val="00403D11"/>
    <w:rsid w:val="00403E3F"/>
    <w:rsid w:val="0040484E"/>
    <w:rsid w:val="00404DE1"/>
    <w:rsid w:val="00404EBD"/>
    <w:rsid w:val="0040580D"/>
    <w:rsid w:val="00406053"/>
    <w:rsid w:val="004062E9"/>
    <w:rsid w:val="00406339"/>
    <w:rsid w:val="00406789"/>
    <w:rsid w:val="00407D52"/>
    <w:rsid w:val="004113AB"/>
    <w:rsid w:val="00411BD2"/>
    <w:rsid w:val="00412148"/>
    <w:rsid w:val="00412526"/>
    <w:rsid w:val="00412EB8"/>
    <w:rsid w:val="00412F3E"/>
    <w:rsid w:val="00412F6D"/>
    <w:rsid w:val="00413236"/>
    <w:rsid w:val="00413BF4"/>
    <w:rsid w:val="00413D81"/>
    <w:rsid w:val="004140EC"/>
    <w:rsid w:val="00415179"/>
    <w:rsid w:val="0041519E"/>
    <w:rsid w:val="004152FD"/>
    <w:rsid w:val="004156BD"/>
    <w:rsid w:val="00416500"/>
    <w:rsid w:val="00417245"/>
    <w:rsid w:val="0041758C"/>
    <w:rsid w:val="004175A0"/>
    <w:rsid w:val="004177EF"/>
    <w:rsid w:val="0042009D"/>
    <w:rsid w:val="00420D4E"/>
    <w:rsid w:val="00420F33"/>
    <w:rsid w:val="0042111B"/>
    <w:rsid w:val="00421A08"/>
    <w:rsid w:val="004220F2"/>
    <w:rsid w:val="0042339D"/>
    <w:rsid w:val="004236B1"/>
    <w:rsid w:val="00424132"/>
    <w:rsid w:val="0042451B"/>
    <w:rsid w:val="004248C7"/>
    <w:rsid w:val="00425425"/>
    <w:rsid w:val="00425428"/>
    <w:rsid w:val="004254CC"/>
    <w:rsid w:val="00425DF2"/>
    <w:rsid w:val="004260A7"/>
    <w:rsid w:val="0042641E"/>
    <w:rsid w:val="00426608"/>
    <w:rsid w:val="00426BA3"/>
    <w:rsid w:val="00426FFC"/>
    <w:rsid w:val="0042743F"/>
    <w:rsid w:val="00427986"/>
    <w:rsid w:val="004300F6"/>
    <w:rsid w:val="00430315"/>
    <w:rsid w:val="00430A01"/>
    <w:rsid w:val="00430CED"/>
    <w:rsid w:val="004318AB"/>
    <w:rsid w:val="00431F8A"/>
    <w:rsid w:val="00432E4B"/>
    <w:rsid w:val="00433507"/>
    <w:rsid w:val="00433905"/>
    <w:rsid w:val="00433F5D"/>
    <w:rsid w:val="00434403"/>
    <w:rsid w:val="0043609B"/>
    <w:rsid w:val="004368C8"/>
    <w:rsid w:val="00436E4D"/>
    <w:rsid w:val="00436FF5"/>
    <w:rsid w:val="00437873"/>
    <w:rsid w:val="004409BC"/>
    <w:rsid w:val="00440B06"/>
    <w:rsid w:val="00440CF6"/>
    <w:rsid w:val="004411AC"/>
    <w:rsid w:val="004412A3"/>
    <w:rsid w:val="00441EEB"/>
    <w:rsid w:val="004422DD"/>
    <w:rsid w:val="00442F35"/>
    <w:rsid w:val="00443BB2"/>
    <w:rsid w:val="00443EDF"/>
    <w:rsid w:val="0044405E"/>
    <w:rsid w:val="00444286"/>
    <w:rsid w:val="004451A7"/>
    <w:rsid w:val="0044559F"/>
    <w:rsid w:val="0044623E"/>
    <w:rsid w:val="004466AE"/>
    <w:rsid w:val="00446808"/>
    <w:rsid w:val="00446CA7"/>
    <w:rsid w:val="00446CFF"/>
    <w:rsid w:val="004470D0"/>
    <w:rsid w:val="00447F85"/>
    <w:rsid w:val="00451E8C"/>
    <w:rsid w:val="00452A0B"/>
    <w:rsid w:val="004536D1"/>
    <w:rsid w:val="00453CDA"/>
    <w:rsid w:val="0045460C"/>
    <w:rsid w:val="0045504D"/>
    <w:rsid w:val="004555DB"/>
    <w:rsid w:val="004558E8"/>
    <w:rsid w:val="004562B5"/>
    <w:rsid w:val="004562DE"/>
    <w:rsid w:val="004564FA"/>
    <w:rsid w:val="004567E6"/>
    <w:rsid w:val="004569F1"/>
    <w:rsid w:val="00456C1B"/>
    <w:rsid w:val="00457D77"/>
    <w:rsid w:val="004602F7"/>
    <w:rsid w:val="00460ABF"/>
    <w:rsid w:val="00460CD0"/>
    <w:rsid w:val="00460DAD"/>
    <w:rsid w:val="004611FC"/>
    <w:rsid w:val="00461B0B"/>
    <w:rsid w:val="00461D64"/>
    <w:rsid w:val="00461DC8"/>
    <w:rsid w:val="004620C3"/>
    <w:rsid w:val="004627CB"/>
    <w:rsid w:val="00462E4D"/>
    <w:rsid w:val="0046419C"/>
    <w:rsid w:val="00465200"/>
    <w:rsid w:val="00465237"/>
    <w:rsid w:val="0046555B"/>
    <w:rsid w:val="0046560F"/>
    <w:rsid w:val="0046579E"/>
    <w:rsid w:val="00465B01"/>
    <w:rsid w:val="00465C6C"/>
    <w:rsid w:val="00465D52"/>
    <w:rsid w:val="00465E15"/>
    <w:rsid w:val="00465F72"/>
    <w:rsid w:val="0046629F"/>
    <w:rsid w:val="004664FE"/>
    <w:rsid w:val="00466589"/>
    <w:rsid w:val="00466936"/>
    <w:rsid w:val="00466AB7"/>
    <w:rsid w:val="00471AE2"/>
    <w:rsid w:val="00472371"/>
    <w:rsid w:val="00474297"/>
    <w:rsid w:val="00474B23"/>
    <w:rsid w:val="00474CCB"/>
    <w:rsid w:val="004759C1"/>
    <w:rsid w:val="00477788"/>
    <w:rsid w:val="00477A5D"/>
    <w:rsid w:val="00477A6A"/>
    <w:rsid w:val="004800CB"/>
    <w:rsid w:val="00480685"/>
    <w:rsid w:val="00481B41"/>
    <w:rsid w:val="00481D6D"/>
    <w:rsid w:val="00481F71"/>
    <w:rsid w:val="00483F28"/>
    <w:rsid w:val="004842AE"/>
    <w:rsid w:val="004846B2"/>
    <w:rsid w:val="00484D2C"/>
    <w:rsid w:val="00484F79"/>
    <w:rsid w:val="00485565"/>
    <w:rsid w:val="00485A42"/>
    <w:rsid w:val="00485BE2"/>
    <w:rsid w:val="00485F8F"/>
    <w:rsid w:val="00486191"/>
    <w:rsid w:val="00486334"/>
    <w:rsid w:val="00486B3C"/>
    <w:rsid w:val="004873BF"/>
    <w:rsid w:val="00487789"/>
    <w:rsid w:val="0048798D"/>
    <w:rsid w:val="00487E18"/>
    <w:rsid w:val="00490068"/>
    <w:rsid w:val="0049032E"/>
    <w:rsid w:val="00491C5B"/>
    <w:rsid w:val="004930A6"/>
    <w:rsid w:val="0049359D"/>
    <w:rsid w:val="00493A64"/>
    <w:rsid w:val="00493BA9"/>
    <w:rsid w:val="00494671"/>
    <w:rsid w:val="004947FD"/>
    <w:rsid w:val="00494871"/>
    <w:rsid w:val="00494CE0"/>
    <w:rsid w:val="0049501C"/>
    <w:rsid w:val="0049598A"/>
    <w:rsid w:val="00495F8B"/>
    <w:rsid w:val="00496053"/>
    <w:rsid w:val="00496D79"/>
    <w:rsid w:val="00496D88"/>
    <w:rsid w:val="004975E7"/>
    <w:rsid w:val="00497D1F"/>
    <w:rsid w:val="004A106B"/>
    <w:rsid w:val="004A20E3"/>
    <w:rsid w:val="004A20EA"/>
    <w:rsid w:val="004A239F"/>
    <w:rsid w:val="004A3397"/>
    <w:rsid w:val="004A3528"/>
    <w:rsid w:val="004A361F"/>
    <w:rsid w:val="004A3B20"/>
    <w:rsid w:val="004A3BDC"/>
    <w:rsid w:val="004A6211"/>
    <w:rsid w:val="004A65FC"/>
    <w:rsid w:val="004A6D9B"/>
    <w:rsid w:val="004A71F1"/>
    <w:rsid w:val="004A76C4"/>
    <w:rsid w:val="004A7A95"/>
    <w:rsid w:val="004A7FA1"/>
    <w:rsid w:val="004B030F"/>
    <w:rsid w:val="004B0359"/>
    <w:rsid w:val="004B166E"/>
    <w:rsid w:val="004B18B8"/>
    <w:rsid w:val="004B1B64"/>
    <w:rsid w:val="004B2267"/>
    <w:rsid w:val="004B28BC"/>
    <w:rsid w:val="004B2BAC"/>
    <w:rsid w:val="004B2DD2"/>
    <w:rsid w:val="004B30F3"/>
    <w:rsid w:val="004B3A9E"/>
    <w:rsid w:val="004B41EE"/>
    <w:rsid w:val="004B435C"/>
    <w:rsid w:val="004B4E4D"/>
    <w:rsid w:val="004B59CD"/>
    <w:rsid w:val="004B5DBD"/>
    <w:rsid w:val="004B62F4"/>
    <w:rsid w:val="004B6841"/>
    <w:rsid w:val="004B6A40"/>
    <w:rsid w:val="004B732A"/>
    <w:rsid w:val="004B79AF"/>
    <w:rsid w:val="004C0701"/>
    <w:rsid w:val="004C0781"/>
    <w:rsid w:val="004C0CBB"/>
    <w:rsid w:val="004C0D61"/>
    <w:rsid w:val="004C0F89"/>
    <w:rsid w:val="004C179F"/>
    <w:rsid w:val="004C19F0"/>
    <w:rsid w:val="004C1CB6"/>
    <w:rsid w:val="004C2A70"/>
    <w:rsid w:val="004C2AB6"/>
    <w:rsid w:val="004C3171"/>
    <w:rsid w:val="004C3500"/>
    <w:rsid w:val="004C42FA"/>
    <w:rsid w:val="004C4F40"/>
    <w:rsid w:val="004C5ADE"/>
    <w:rsid w:val="004C707F"/>
    <w:rsid w:val="004C75D2"/>
    <w:rsid w:val="004C7C28"/>
    <w:rsid w:val="004D0000"/>
    <w:rsid w:val="004D06B1"/>
    <w:rsid w:val="004D0C05"/>
    <w:rsid w:val="004D1A7D"/>
    <w:rsid w:val="004D1A8B"/>
    <w:rsid w:val="004D205B"/>
    <w:rsid w:val="004D28D9"/>
    <w:rsid w:val="004D3095"/>
    <w:rsid w:val="004D4DAD"/>
    <w:rsid w:val="004D507C"/>
    <w:rsid w:val="004D569A"/>
    <w:rsid w:val="004D5935"/>
    <w:rsid w:val="004D59BF"/>
    <w:rsid w:val="004D6325"/>
    <w:rsid w:val="004D68B9"/>
    <w:rsid w:val="004D7325"/>
    <w:rsid w:val="004D7D34"/>
    <w:rsid w:val="004E0844"/>
    <w:rsid w:val="004E0F68"/>
    <w:rsid w:val="004E1536"/>
    <w:rsid w:val="004E1904"/>
    <w:rsid w:val="004E1E89"/>
    <w:rsid w:val="004E29C8"/>
    <w:rsid w:val="004E2B37"/>
    <w:rsid w:val="004E3DB7"/>
    <w:rsid w:val="004E3F54"/>
    <w:rsid w:val="004E41A3"/>
    <w:rsid w:val="004E4BEF"/>
    <w:rsid w:val="004E4F0F"/>
    <w:rsid w:val="004E4FD0"/>
    <w:rsid w:val="004E565B"/>
    <w:rsid w:val="004E624B"/>
    <w:rsid w:val="004E63CF"/>
    <w:rsid w:val="004E65B7"/>
    <w:rsid w:val="004E6A02"/>
    <w:rsid w:val="004E715E"/>
    <w:rsid w:val="004F083D"/>
    <w:rsid w:val="004F149E"/>
    <w:rsid w:val="004F1DD0"/>
    <w:rsid w:val="004F3E94"/>
    <w:rsid w:val="004F43E5"/>
    <w:rsid w:val="004F47C5"/>
    <w:rsid w:val="004F4BC2"/>
    <w:rsid w:val="004F5203"/>
    <w:rsid w:val="004F5413"/>
    <w:rsid w:val="004F5752"/>
    <w:rsid w:val="004F5782"/>
    <w:rsid w:val="004F6C14"/>
    <w:rsid w:val="0050072C"/>
    <w:rsid w:val="0050079D"/>
    <w:rsid w:val="00500935"/>
    <w:rsid w:val="00500936"/>
    <w:rsid w:val="0050143E"/>
    <w:rsid w:val="0050221C"/>
    <w:rsid w:val="00502485"/>
    <w:rsid w:val="00502A45"/>
    <w:rsid w:val="00503D75"/>
    <w:rsid w:val="00505889"/>
    <w:rsid w:val="00506070"/>
    <w:rsid w:val="00506682"/>
    <w:rsid w:val="00507572"/>
    <w:rsid w:val="005079F3"/>
    <w:rsid w:val="00507D5F"/>
    <w:rsid w:val="005105D6"/>
    <w:rsid w:val="0051113E"/>
    <w:rsid w:val="005115BE"/>
    <w:rsid w:val="005116CD"/>
    <w:rsid w:val="005116F7"/>
    <w:rsid w:val="0051237D"/>
    <w:rsid w:val="005127A1"/>
    <w:rsid w:val="005133EB"/>
    <w:rsid w:val="00514099"/>
    <w:rsid w:val="005149FD"/>
    <w:rsid w:val="00514ACD"/>
    <w:rsid w:val="00514EAA"/>
    <w:rsid w:val="0051543C"/>
    <w:rsid w:val="005158CB"/>
    <w:rsid w:val="00516521"/>
    <w:rsid w:val="00517293"/>
    <w:rsid w:val="005176CB"/>
    <w:rsid w:val="00517FBD"/>
    <w:rsid w:val="00520005"/>
    <w:rsid w:val="005200B4"/>
    <w:rsid w:val="00520FC1"/>
    <w:rsid w:val="00521426"/>
    <w:rsid w:val="005215BB"/>
    <w:rsid w:val="005215F1"/>
    <w:rsid w:val="0052299B"/>
    <w:rsid w:val="00522CE2"/>
    <w:rsid w:val="00523AA3"/>
    <w:rsid w:val="005241A5"/>
    <w:rsid w:val="0052420F"/>
    <w:rsid w:val="005242D7"/>
    <w:rsid w:val="005249A2"/>
    <w:rsid w:val="005255E3"/>
    <w:rsid w:val="0052583C"/>
    <w:rsid w:val="0052773A"/>
    <w:rsid w:val="005308D7"/>
    <w:rsid w:val="005308E4"/>
    <w:rsid w:val="00531924"/>
    <w:rsid w:val="00532B27"/>
    <w:rsid w:val="00535E58"/>
    <w:rsid w:val="005362D0"/>
    <w:rsid w:val="0053646B"/>
    <w:rsid w:val="00537A91"/>
    <w:rsid w:val="00537D7E"/>
    <w:rsid w:val="00537DC7"/>
    <w:rsid w:val="0054033E"/>
    <w:rsid w:val="00540E94"/>
    <w:rsid w:val="00541D15"/>
    <w:rsid w:val="005436A5"/>
    <w:rsid w:val="00544B21"/>
    <w:rsid w:val="00546187"/>
    <w:rsid w:val="00546253"/>
    <w:rsid w:val="005463C5"/>
    <w:rsid w:val="005464AB"/>
    <w:rsid w:val="00546C09"/>
    <w:rsid w:val="005470C4"/>
    <w:rsid w:val="005471B0"/>
    <w:rsid w:val="005528FD"/>
    <w:rsid w:val="00552975"/>
    <w:rsid w:val="00552996"/>
    <w:rsid w:val="005541B3"/>
    <w:rsid w:val="00555073"/>
    <w:rsid w:val="0055521C"/>
    <w:rsid w:val="005554C5"/>
    <w:rsid w:val="00555515"/>
    <w:rsid w:val="00555816"/>
    <w:rsid w:val="00555AAE"/>
    <w:rsid w:val="00555DC3"/>
    <w:rsid w:val="00555E46"/>
    <w:rsid w:val="005575F1"/>
    <w:rsid w:val="00560639"/>
    <w:rsid w:val="005617FD"/>
    <w:rsid w:val="00562036"/>
    <w:rsid w:val="00563300"/>
    <w:rsid w:val="00563DDF"/>
    <w:rsid w:val="005653FF"/>
    <w:rsid w:val="005665AE"/>
    <w:rsid w:val="005674B1"/>
    <w:rsid w:val="005678FB"/>
    <w:rsid w:val="005702BA"/>
    <w:rsid w:val="00570887"/>
    <w:rsid w:val="005709F7"/>
    <w:rsid w:val="00570CED"/>
    <w:rsid w:val="00570E73"/>
    <w:rsid w:val="005714B9"/>
    <w:rsid w:val="005714F2"/>
    <w:rsid w:val="0057171A"/>
    <w:rsid w:val="00571BB3"/>
    <w:rsid w:val="00572171"/>
    <w:rsid w:val="005728EA"/>
    <w:rsid w:val="0057290A"/>
    <w:rsid w:val="00573073"/>
    <w:rsid w:val="005730CE"/>
    <w:rsid w:val="005747C7"/>
    <w:rsid w:val="00574DBF"/>
    <w:rsid w:val="00575733"/>
    <w:rsid w:val="00575816"/>
    <w:rsid w:val="005760D3"/>
    <w:rsid w:val="0057722D"/>
    <w:rsid w:val="0057758F"/>
    <w:rsid w:val="00577CB9"/>
    <w:rsid w:val="00577D84"/>
    <w:rsid w:val="00580437"/>
    <w:rsid w:val="00581B6E"/>
    <w:rsid w:val="00581BC7"/>
    <w:rsid w:val="005827B4"/>
    <w:rsid w:val="005829AA"/>
    <w:rsid w:val="0058334E"/>
    <w:rsid w:val="00583843"/>
    <w:rsid w:val="00584E92"/>
    <w:rsid w:val="00585102"/>
    <w:rsid w:val="0058617A"/>
    <w:rsid w:val="005862D0"/>
    <w:rsid w:val="00586D96"/>
    <w:rsid w:val="0058771A"/>
    <w:rsid w:val="0059006A"/>
    <w:rsid w:val="005904D9"/>
    <w:rsid w:val="00590C19"/>
    <w:rsid w:val="005916DE"/>
    <w:rsid w:val="00591E3B"/>
    <w:rsid w:val="00592FDD"/>
    <w:rsid w:val="005932B8"/>
    <w:rsid w:val="005933EA"/>
    <w:rsid w:val="00593770"/>
    <w:rsid w:val="00594432"/>
    <w:rsid w:val="00594772"/>
    <w:rsid w:val="00594B87"/>
    <w:rsid w:val="0059524C"/>
    <w:rsid w:val="005952D8"/>
    <w:rsid w:val="0059641A"/>
    <w:rsid w:val="005965A6"/>
    <w:rsid w:val="00596873"/>
    <w:rsid w:val="0059747B"/>
    <w:rsid w:val="005975ED"/>
    <w:rsid w:val="00597869"/>
    <w:rsid w:val="005A0DFF"/>
    <w:rsid w:val="005A1792"/>
    <w:rsid w:val="005A1AF1"/>
    <w:rsid w:val="005A1E18"/>
    <w:rsid w:val="005A203D"/>
    <w:rsid w:val="005A2272"/>
    <w:rsid w:val="005A3240"/>
    <w:rsid w:val="005A3838"/>
    <w:rsid w:val="005A3A62"/>
    <w:rsid w:val="005A48B4"/>
    <w:rsid w:val="005A51C7"/>
    <w:rsid w:val="005A5389"/>
    <w:rsid w:val="005A53EA"/>
    <w:rsid w:val="005A557A"/>
    <w:rsid w:val="005A5D25"/>
    <w:rsid w:val="005B03B6"/>
    <w:rsid w:val="005B05E0"/>
    <w:rsid w:val="005B05E5"/>
    <w:rsid w:val="005B13BE"/>
    <w:rsid w:val="005B29D4"/>
    <w:rsid w:val="005B4C2E"/>
    <w:rsid w:val="005B539B"/>
    <w:rsid w:val="005B6083"/>
    <w:rsid w:val="005B64CB"/>
    <w:rsid w:val="005B7B57"/>
    <w:rsid w:val="005C0838"/>
    <w:rsid w:val="005C0B60"/>
    <w:rsid w:val="005C1005"/>
    <w:rsid w:val="005C1879"/>
    <w:rsid w:val="005C1AA0"/>
    <w:rsid w:val="005C2144"/>
    <w:rsid w:val="005C49D2"/>
    <w:rsid w:val="005C51C2"/>
    <w:rsid w:val="005C5384"/>
    <w:rsid w:val="005C56F8"/>
    <w:rsid w:val="005C5C97"/>
    <w:rsid w:val="005C5CB3"/>
    <w:rsid w:val="005C69B5"/>
    <w:rsid w:val="005C6B38"/>
    <w:rsid w:val="005C79B9"/>
    <w:rsid w:val="005C7FF4"/>
    <w:rsid w:val="005D060C"/>
    <w:rsid w:val="005D1A31"/>
    <w:rsid w:val="005D1E2D"/>
    <w:rsid w:val="005D1E9F"/>
    <w:rsid w:val="005D22F4"/>
    <w:rsid w:val="005D29E4"/>
    <w:rsid w:val="005D2D47"/>
    <w:rsid w:val="005D35F4"/>
    <w:rsid w:val="005D379B"/>
    <w:rsid w:val="005D3DB4"/>
    <w:rsid w:val="005D5413"/>
    <w:rsid w:val="005D5D6C"/>
    <w:rsid w:val="005D68E2"/>
    <w:rsid w:val="005D6987"/>
    <w:rsid w:val="005D6F58"/>
    <w:rsid w:val="005D7778"/>
    <w:rsid w:val="005E0971"/>
    <w:rsid w:val="005E0F79"/>
    <w:rsid w:val="005E119A"/>
    <w:rsid w:val="005E1F0B"/>
    <w:rsid w:val="005E2320"/>
    <w:rsid w:val="005E2524"/>
    <w:rsid w:val="005E269B"/>
    <w:rsid w:val="005E272E"/>
    <w:rsid w:val="005E2D3E"/>
    <w:rsid w:val="005E3553"/>
    <w:rsid w:val="005E3B44"/>
    <w:rsid w:val="005E4425"/>
    <w:rsid w:val="005E473D"/>
    <w:rsid w:val="005E4F9E"/>
    <w:rsid w:val="005E5145"/>
    <w:rsid w:val="005E72B1"/>
    <w:rsid w:val="005E73EF"/>
    <w:rsid w:val="005F10AA"/>
    <w:rsid w:val="005F13B6"/>
    <w:rsid w:val="005F2571"/>
    <w:rsid w:val="005F27DB"/>
    <w:rsid w:val="005F2B22"/>
    <w:rsid w:val="005F3203"/>
    <w:rsid w:val="005F58CF"/>
    <w:rsid w:val="005F5B1E"/>
    <w:rsid w:val="005F5BB0"/>
    <w:rsid w:val="005F64D8"/>
    <w:rsid w:val="005F65E6"/>
    <w:rsid w:val="005F75C1"/>
    <w:rsid w:val="005F7A41"/>
    <w:rsid w:val="00601BAC"/>
    <w:rsid w:val="00602607"/>
    <w:rsid w:val="006028FC"/>
    <w:rsid w:val="00602B33"/>
    <w:rsid w:val="006036EC"/>
    <w:rsid w:val="00604235"/>
    <w:rsid w:val="00604694"/>
    <w:rsid w:val="00604B10"/>
    <w:rsid w:val="00605CA8"/>
    <w:rsid w:val="006060B9"/>
    <w:rsid w:val="006065C6"/>
    <w:rsid w:val="00606D19"/>
    <w:rsid w:val="00607E3A"/>
    <w:rsid w:val="00610EA7"/>
    <w:rsid w:val="00611B1E"/>
    <w:rsid w:val="00611CDA"/>
    <w:rsid w:val="00612E1B"/>
    <w:rsid w:val="00613D2F"/>
    <w:rsid w:val="00614AE3"/>
    <w:rsid w:val="00616C52"/>
    <w:rsid w:val="00616E22"/>
    <w:rsid w:val="00617305"/>
    <w:rsid w:val="00617D5A"/>
    <w:rsid w:val="00620F3A"/>
    <w:rsid w:val="00621143"/>
    <w:rsid w:val="00621C63"/>
    <w:rsid w:val="006227EA"/>
    <w:rsid w:val="006229D0"/>
    <w:rsid w:val="00622B7A"/>
    <w:rsid w:val="00624943"/>
    <w:rsid w:val="00624E08"/>
    <w:rsid w:val="006250E3"/>
    <w:rsid w:val="006258C0"/>
    <w:rsid w:val="00627531"/>
    <w:rsid w:val="00627DC0"/>
    <w:rsid w:val="00630390"/>
    <w:rsid w:val="00630FD8"/>
    <w:rsid w:val="006314A4"/>
    <w:rsid w:val="006319B0"/>
    <w:rsid w:val="006319D7"/>
    <w:rsid w:val="00632649"/>
    <w:rsid w:val="00632C25"/>
    <w:rsid w:val="00633156"/>
    <w:rsid w:val="006348AF"/>
    <w:rsid w:val="00634A4E"/>
    <w:rsid w:val="00634E26"/>
    <w:rsid w:val="00635628"/>
    <w:rsid w:val="0063611D"/>
    <w:rsid w:val="006367B5"/>
    <w:rsid w:val="00636D94"/>
    <w:rsid w:val="0063725F"/>
    <w:rsid w:val="006376EA"/>
    <w:rsid w:val="00637C54"/>
    <w:rsid w:val="006400F0"/>
    <w:rsid w:val="0064029C"/>
    <w:rsid w:val="00640492"/>
    <w:rsid w:val="00640542"/>
    <w:rsid w:val="00640B96"/>
    <w:rsid w:val="00640C20"/>
    <w:rsid w:val="00641506"/>
    <w:rsid w:val="006422AF"/>
    <w:rsid w:val="00643174"/>
    <w:rsid w:val="00644515"/>
    <w:rsid w:val="0064503A"/>
    <w:rsid w:val="00647053"/>
    <w:rsid w:val="0064706D"/>
    <w:rsid w:val="00647503"/>
    <w:rsid w:val="00647A6B"/>
    <w:rsid w:val="00647FB7"/>
    <w:rsid w:val="00650421"/>
    <w:rsid w:val="00650573"/>
    <w:rsid w:val="006505AB"/>
    <w:rsid w:val="00650DED"/>
    <w:rsid w:val="00651146"/>
    <w:rsid w:val="006521AB"/>
    <w:rsid w:val="00652398"/>
    <w:rsid w:val="00652679"/>
    <w:rsid w:val="00652DA0"/>
    <w:rsid w:val="0065313F"/>
    <w:rsid w:val="00655496"/>
    <w:rsid w:val="006556F6"/>
    <w:rsid w:val="0065602D"/>
    <w:rsid w:val="0065623F"/>
    <w:rsid w:val="00656AD3"/>
    <w:rsid w:val="006575F4"/>
    <w:rsid w:val="006601C1"/>
    <w:rsid w:val="0066131F"/>
    <w:rsid w:val="00661BDD"/>
    <w:rsid w:val="00661C53"/>
    <w:rsid w:val="00661E98"/>
    <w:rsid w:val="00663A17"/>
    <w:rsid w:val="00664A17"/>
    <w:rsid w:val="00664BAF"/>
    <w:rsid w:val="0066513F"/>
    <w:rsid w:val="006665E4"/>
    <w:rsid w:val="0066720D"/>
    <w:rsid w:val="0066780B"/>
    <w:rsid w:val="0067022B"/>
    <w:rsid w:val="00670B9D"/>
    <w:rsid w:val="006711A2"/>
    <w:rsid w:val="00671D45"/>
    <w:rsid w:val="00672518"/>
    <w:rsid w:val="0067251B"/>
    <w:rsid w:val="00673120"/>
    <w:rsid w:val="006740C7"/>
    <w:rsid w:val="0067450F"/>
    <w:rsid w:val="00674B3A"/>
    <w:rsid w:val="00676780"/>
    <w:rsid w:val="00676B9D"/>
    <w:rsid w:val="00677757"/>
    <w:rsid w:val="00677D49"/>
    <w:rsid w:val="006804C7"/>
    <w:rsid w:val="00680982"/>
    <w:rsid w:val="00681D53"/>
    <w:rsid w:val="00681F47"/>
    <w:rsid w:val="00682A1D"/>
    <w:rsid w:val="0068342E"/>
    <w:rsid w:val="0068454B"/>
    <w:rsid w:val="00684C51"/>
    <w:rsid w:val="00684CE9"/>
    <w:rsid w:val="006863A9"/>
    <w:rsid w:val="00686BAC"/>
    <w:rsid w:val="0068797B"/>
    <w:rsid w:val="00690231"/>
    <w:rsid w:val="00690834"/>
    <w:rsid w:val="00690AE2"/>
    <w:rsid w:val="00690B69"/>
    <w:rsid w:val="00690BC1"/>
    <w:rsid w:val="00691F7A"/>
    <w:rsid w:val="006921DF"/>
    <w:rsid w:val="00692684"/>
    <w:rsid w:val="006929AE"/>
    <w:rsid w:val="006929EC"/>
    <w:rsid w:val="00692B20"/>
    <w:rsid w:val="00692BA0"/>
    <w:rsid w:val="00692D84"/>
    <w:rsid w:val="00692DE8"/>
    <w:rsid w:val="00692E03"/>
    <w:rsid w:val="00692E9C"/>
    <w:rsid w:val="00694494"/>
    <w:rsid w:val="00694900"/>
    <w:rsid w:val="00694A6E"/>
    <w:rsid w:val="00694F94"/>
    <w:rsid w:val="0069638A"/>
    <w:rsid w:val="00696516"/>
    <w:rsid w:val="0069653D"/>
    <w:rsid w:val="00697628"/>
    <w:rsid w:val="00697F15"/>
    <w:rsid w:val="006A0C90"/>
    <w:rsid w:val="006A10EE"/>
    <w:rsid w:val="006A1CC0"/>
    <w:rsid w:val="006A1D75"/>
    <w:rsid w:val="006A28F8"/>
    <w:rsid w:val="006A3AFF"/>
    <w:rsid w:val="006A3FFD"/>
    <w:rsid w:val="006A4EB4"/>
    <w:rsid w:val="006A54BA"/>
    <w:rsid w:val="006A658B"/>
    <w:rsid w:val="006A7074"/>
    <w:rsid w:val="006A7849"/>
    <w:rsid w:val="006B0D64"/>
    <w:rsid w:val="006B1BC7"/>
    <w:rsid w:val="006B245F"/>
    <w:rsid w:val="006B26AF"/>
    <w:rsid w:val="006B2DB6"/>
    <w:rsid w:val="006B338B"/>
    <w:rsid w:val="006B34DB"/>
    <w:rsid w:val="006B4FA2"/>
    <w:rsid w:val="006B6B79"/>
    <w:rsid w:val="006B78FE"/>
    <w:rsid w:val="006B7BB9"/>
    <w:rsid w:val="006C0474"/>
    <w:rsid w:val="006C1843"/>
    <w:rsid w:val="006C1CAF"/>
    <w:rsid w:val="006C218D"/>
    <w:rsid w:val="006C299C"/>
    <w:rsid w:val="006C2E22"/>
    <w:rsid w:val="006C3E98"/>
    <w:rsid w:val="006C4231"/>
    <w:rsid w:val="006C4C8B"/>
    <w:rsid w:val="006C504C"/>
    <w:rsid w:val="006C51BC"/>
    <w:rsid w:val="006C5605"/>
    <w:rsid w:val="006C67A7"/>
    <w:rsid w:val="006C6AD6"/>
    <w:rsid w:val="006C7B38"/>
    <w:rsid w:val="006D0589"/>
    <w:rsid w:val="006D0C6E"/>
    <w:rsid w:val="006D13CC"/>
    <w:rsid w:val="006D1BD4"/>
    <w:rsid w:val="006D1D01"/>
    <w:rsid w:val="006D3311"/>
    <w:rsid w:val="006D340A"/>
    <w:rsid w:val="006D45CA"/>
    <w:rsid w:val="006D4908"/>
    <w:rsid w:val="006D49EC"/>
    <w:rsid w:val="006D4D6C"/>
    <w:rsid w:val="006D5189"/>
    <w:rsid w:val="006D571B"/>
    <w:rsid w:val="006D5D5B"/>
    <w:rsid w:val="006D6403"/>
    <w:rsid w:val="006D6866"/>
    <w:rsid w:val="006D6F82"/>
    <w:rsid w:val="006D7518"/>
    <w:rsid w:val="006D75BF"/>
    <w:rsid w:val="006D773F"/>
    <w:rsid w:val="006E0532"/>
    <w:rsid w:val="006E1ACB"/>
    <w:rsid w:val="006E1DA1"/>
    <w:rsid w:val="006E1F28"/>
    <w:rsid w:val="006E1FF7"/>
    <w:rsid w:val="006E2B53"/>
    <w:rsid w:val="006E3121"/>
    <w:rsid w:val="006E317A"/>
    <w:rsid w:val="006E3967"/>
    <w:rsid w:val="006E396A"/>
    <w:rsid w:val="006E3A13"/>
    <w:rsid w:val="006E3AAE"/>
    <w:rsid w:val="006E52AB"/>
    <w:rsid w:val="006E55DD"/>
    <w:rsid w:val="006E5ECF"/>
    <w:rsid w:val="006E6149"/>
    <w:rsid w:val="006E64F1"/>
    <w:rsid w:val="006E6867"/>
    <w:rsid w:val="006E7DB1"/>
    <w:rsid w:val="006F0546"/>
    <w:rsid w:val="006F06BA"/>
    <w:rsid w:val="006F06F1"/>
    <w:rsid w:val="006F0946"/>
    <w:rsid w:val="006F101F"/>
    <w:rsid w:val="006F191A"/>
    <w:rsid w:val="006F204E"/>
    <w:rsid w:val="006F29D1"/>
    <w:rsid w:val="006F2D45"/>
    <w:rsid w:val="006F330B"/>
    <w:rsid w:val="006F36FC"/>
    <w:rsid w:val="006F39FB"/>
    <w:rsid w:val="006F3D89"/>
    <w:rsid w:val="006F3DBE"/>
    <w:rsid w:val="006F4000"/>
    <w:rsid w:val="006F44D4"/>
    <w:rsid w:val="006F4511"/>
    <w:rsid w:val="006F4B88"/>
    <w:rsid w:val="006F6180"/>
    <w:rsid w:val="006F675B"/>
    <w:rsid w:val="006F6B00"/>
    <w:rsid w:val="006F7372"/>
    <w:rsid w:val="0070011B"/>
    <w:rsid w:val="0070080A"/>
    <w:rsid w:val="00700EA4"/>
    <w:rsid w:val="00700F8B"/>
    <w:rsid w:val="0070123F"/>
    <w:rsid w:val="00701689"/>
    <w:rsid w:val="007016CA"/>
    <w:rsid w:val="007019B3"/>
    <w:rsid w:val="007023AE"/>
    <w:rsid w:val="00702634"/>
    <w:rsid w:val="007035F1"/>
    <w:rsid w:val="00703855"/>
    <w:rsid w:val="007038A7"/>
    <w:rsid w:val="00703BD0"/>
    <w:rsid w:val="00703EC1"/>
    <w:rsid w:val="00704C14"/>
    <w:rsid w:val="0070538C"/>
    <w:rsid w:val="00706128"/>
    <w:rsid w:val="00706C40"/>
    <w:rsid w:val="00706D24"/>
    <w:rsid w:val="007070F1"/>
    <w:rsid w:val="007072ED"/>
    <w:rsid w:val="00710019"/>
    <w:rsid w:val="0071037B"/>
    <w:rsid w:val="007105BF"/>
    <w:rsid w:val="00711174"/>
    <w:rsid w:val="00711670"/>
    <w:rsid w:val="00711740"/>
    <w:rsid w:val="007117FA"/>
    <w:rsid w:val="0071281C"/>
    <w:rsid w:val="00712954"/>
    <w:rsid w:val="00712CB5"/>
    <w:rsid w:val="00713939"/>
    <w:rsid w:val="00713ABA"/>
    <w:rsid w:val="00714446"/>
    <w:rsid w:val="00714AA3"/>
    <w:rsid w:val="00714E4B"/>
    <w:rsid w:val="00715179"/>
    <w:rsid w:val="00715DDE"/>
    <w:rsid w:val="00716030"/>
    <w:rsid w:val="00717298"/>
    <w:rsid w:val="007175BE"/>
    <w:rsid w:val="007179E9"/>
    <w:rsid w:val="0072026C"/>
    <w:rsid w:val="0072096C"/>
    <w:rsid w:val="0072123E"/>
    <w:rsid w:val="00721B82"/>
    <w:rsid w:val="00721BA0"/>
    <w:rsid w:val="00722535"/>
    <w:rsid w:val="00724CAD"/>
    <w:rsid w:val="007255EE"/>
    <w:rsid w:val="00725A6C"/>
    <w:rsid w:val="00726D25"/>
    <w:rsid w:val="00727CA1"/>
    <w:rsid w:val="00727EA2"/>
    <w:rsid w:val="00730BEE"/>
    <w:rsid w:val="007311CB"/>
    <w:rsid w:val="0073194B"/>
    <w:rsid w:val="0073263F"/>
    <w:rsid w:val="00732FE6"/>
    <w:rsid w:val="007331CC"/>
    <w:rsid w:val="007337E9"/>
    <w:rsid w:val="00733E61"/>
    <w:rsid w:val="0073443F"/>
    <w:rsid w:val="0073471A"/>
    <w:rsid w:val="00734725"/>
    <w:rsid w:val="00734EB4"/>
    <w:rsid w:val="0073542E"/>
    <w:rsid w:val="00735AD1"/>
    <w:rsid w:val="00736244"/>
    <w:rsid w:val="00736B8E"/>
    <w:rsid w:val="00736F15"/>
    <w:rsid w:val="00740480"/>
    <w:rsid w:val="00740655"/>
    <w:rsid w:val="00740770"/>
    <w:rsid w:val="0074079F"/>
    <w:rsid w:val="00740D37"/>
    <w:rsid w:val="00741055"/>
    <w:rsid w:val="007410C7"/>
    <w:rsid w:val="00742081"/>
    <w:rsid w:val="00742104"/>
    <w:rsid w:val="007424CE"/>
    <w:rsid w:val="00742D9B"/>
    <w:rsid w:val="00743394"/>
    <w:rsid w:val="00743825"/>
    <w:rsid w:val="00743A08"/>
    <w:rsid w:val="00743A8A"/>
    <w:rsid w:val="00744AD4"/>
    <w:rsid w:val="00744E31"/>
    <w:rsid w:val="00745A14"/>
    <w:rsid w:val="00745EAF"/>
    <w:rsid w:val="00746018"/>
    <w:rsid w:val="00746A5D"/>
    <w:rsid w:val="00747D1C"/>
    <w:rsid w:val="00750344"/>
    <w:rsid w:val="00750540"/>
    <w:rsid w:val="00750876"/>
    <w:rsid w:val="0075338F"/>
    <w:rsid w:val="00754598"/>
    <w:rsid w:val="00754DDF"/>
    <w:rsid w:val="00756C6A"/>
    <w:rsid w:val="00757022"/>
    <w:rsid w:val="00757C7A"/>
    <w:rsid w:val="00760141"/>
    <w:rsid w:val="007608EF"/>
    <w:rsid w:val="007614E3"/>
    <w:rsid w:val="0076179D"/>
    <w:rsid w:val="007624AA"/>
    <w:rsid w:val="007627FC"/>
    <w:rsid w:val="00762936"/>
    <w:rsid w:val="007630CE"/>
    <w:rsid w:val="00763363"/>
    <w:rsid w:val="0076342B"/>
    <w:rsid w:val="00763489"/>
    <w:rsid w:val="00763B41"/>
    <w:rsid w:val="00763B5E"/>
    <w:rsid w:val="00763CF3"/>
    <w:rsid w:val="00763F24"/>
    <w:rsid w:val="00764238"/>
    <w:rsid w:val="00764A59"/>
    <w:rsid w:val="007664ED"/>
    <w:rsid w:val="00767671"/>
    <w:rsid w:val="007676BA"/>
    <w:rsid w:val="0077083C"/>
    <w:rsid w:val="00770BC4"/>
    <w:rsid w:val="00771F4E"/>
    <w:rsid w:val="00771FD6"/>
    <w:rsid w:val="007721E7"/>
    <w:rsid w:val="0077252D"/>
    <w:rsid w:val="007725AB"/>
    <w:rsid w:val="007725EC"/>
    <w:rsid w:val="00772AB5"/>
    <w:rsid w:val="00772B45"/>
    <w:rsid w:val="00772DB9"/>
    <w:rsid w:val="00773777"/>
    <w:rsid w:val="00773C49"/>
    <w:rsid w:val="00773F6B"/>
    <w:rsid w:val="00774D0F"/>
    <w:rsid w:val="00775C53"/>
    <w:rsid w:val="0077659D"/>
    <w:rsid w:val="0077712B"/>
    <w:rsid w:val="007778C9"/>
    <w:rsid w:val="00777FC5"/>
    <w:rsid w:val="00780161"/>
    <w:rsid w:val="0078036E"/>
    <w:rsid w:val="00781378"/>
    <w:rsid w:val="007815A0"/>
    <w:rsid w:val="00781E1B"/>
    <w:rsid w:val="007829E2"/>
    <w:rsid w:val="00782A26"/>
    <w:rsid w:val="0078321D"/>
    <w:rsid w:val="0078390B"/>
    <w:rsid w:val="0078495C"/>
    <w:rsid w:val="0078550B"/>
    <w:rsid w:val="00786193"/>
    <w:rsid w:val="0078658C"/>
    <w:rsid w:val="00787266"/>
    <w:rsid w:val="00787790"/>
    <w:rsid w:val="007878EB"/>
    <w:rsid w:val="00787DAB"/>
    <w:rsid w:val="00787EDF"/>
    <w:rsid w:val="007902BE"/>
    <w:rsid w:val="00790D07"/>
    <w:rsid w:val="00791278"/>
    <w:rsid w:val="007916A2"/>
    <w:rsid w:val="00791F28"/>
    <w:rsid w:val="00793602"/>
    <w:rsid w:val="007937C9"/>
    <w:rsid w:val="007948DC"/>
    <w:rsid w:val="00794FB2"/>
    <w:rsid w:val="007963BF"/>
    <w:rsid w:val="007964C5"/>
    <w:rsid w:val="007966F5"/>
    <w:rsid w:val="00797307"/>
    <w:rsid w:val="0079746D"/>
    <w:rsid w:val="00797DAC"/>
    <w:rsid w:val="007A00B8"/>
    <w:rsid w:val="007A1C0E"/>
    <w:rsid w:val="007A2588"/>
    <w:rsid w:val="007A2F18"/>
    <w:rsid w:val="007A311C"/>
    <w:rsid w:val="007A4841"/>
    <w:rsid w:val="007A518C"/>
    <w:rsid w:val="007A549D"/>
    <w:rsid w:val="007A5B49"/>
    <w:rsid w:val="007A63A1"/>
    <w:rsid w:val="007A651B"/>
    <w:rsid w:val="007A6778"/>
    <w:rsid w:val="007A6939"/>
    <w:rsid w:val="007B0A63"/>
    <w:rsid w:val="007B1116"/>
    <w:rsid w:val="007B1346"/>
    <w:rsid w:val="007B13EC"/>
    <w:rsid w:val="007B15EC"/>
    <w:rsid w:val="007B16AB"/>
    <w:rsid w:val="007B17C9"/>
    <w:rsid w:val="007B1C2E"/>
    <w:rsid w:val="007B298F"/>
    <w:rsid w:val="007B2CE4"/>
    <w:rsid w:val="007B3F95"/>
    <w:rsid w:val="007B4645"/>
    <w:rsid w:val="007B47DE"/>
    <w:rsid w:val="007B552D"/>
    <w:rsid w:val="007B5CC5"/>
    <w:rsid w:val="007B5F55"/>
    <w:rsid w:val="007B5FD0"/>
    <w:rsid w:val="007B69F0"/>
    <w:rsid w:val="007B70D8"/>
    <w:rsid w:val="007B780C"/>
    <w:rsid w:val="007B7B01"/>
    <w:rsid w:val="007B7CA1"/>
    <w:rsid w:val="007C0808"/>
    <w:rsid w:val="007C0911"/>
    <w:rsid w:val="007C2F41"/>
    <w:rsid w:val="007C314E"/>
    <w:rsid w:val="007C31F0"/>
    <w:rsid w:val="007C38E6"/>
    <w:rsid w:val="007C3FAD"/>
    <w:rsid w:val="007C4496"/>
    <w:rsid w:val="007C4647"/>
    <w:rsid w:val="007C4DBA"/>
    <w:rsid w:val="007C522A"/>
    <w:rsid w:val="007C551F"/>
    <w:rsid w:val="007C5AC4"/>
    <w:rsid w:val="007C5C91"/>
    <w:rsid w:val="007C6173"/>
    <w:rsid w:val="007C61B6"/>
    <w:rsid w:val="007C68B9"/>
    <w:rsid w:val="007C6CFE"/>
    <w:rsid w:val="007C7E22"/>
    <w:rsid w:val="007D00F9"/>
    <w:rsid w:val="007D01AC"/>
    <w:rsid w:val="007D03CC"/>
    <w:rsid w:val="007D0B85"/>
    <w:rsid w:val="007D0C15"/>
    <w:rsid w:val="007D14E6"/>
    <w:rsid w:val="007D19C6"/>
    <w:rsid w:val="007D272F"/>
    <w:rsid w:val="007D32DD"/>
    <w:rsid w:val="007D3912"/>
    <w:rsid w:val="007D3968"/>
    <w:rsid w:val="007D4315"/>
    <w:rsid w:val="007D4572"/>
    <w:rsid w:val="007D4C3E"/>
    <w:rsid w:val="007D4FE2"/>
    <w:rsid w:val="007D517D"/>
    <w:rsid w:val="007D66DC"/>
    <w:rsid w:val="007D6771"/>
    <w:rsid w:val="007D6908"/>
    <w:rsid w:val="007D7159"/>
    <w:rsid w:val="007D7186"/>
    <w:rsid w:val="007E0BCC"/>
    <w:rsid w:val="007E0F59"/>
    <w:rsid w:val="007E124D"/>
    <w:rsid w:val="007E1F62"/>
    <w:rsid w:val="007E220D"/>
    <w:rsid w:val="007E2C32"/>
    <w:rsid w:val="007E2DA2"/>
    <w:rsid w:val="007E406A"/>
    <w:rsid w:val="007E408B"/>
    <w:rsid w:val="007E42BD"/>
    <w:rsid w:val="007E486A"/>
    <w:rsid w:val="007E4EE5"/>
    <w:rsid w:val="007E5257"/>
    <w:rsid w:val="007E5940"/>
    <w:rsid w:val="007E6541"/>
    <w:rsid w:val="007E67C4"/>
    <w:rsid w:val="007E6A6D"/>
    <w:rsid w:val="007E7520"/>
    <w:rsid w:val="007E7B30"/>
    <w:rsid w:val="007F0240"/>
    <w:rsid w:val="007F0BC4"/>
    <w:rsid w:val="007F1740"/>
    <w:rsid w:val="007F1A2A"/>
    <w:rsid w:val="007F1FCF"/>
    <w:rsid w:val="007F2738"/>
    <w:rsid w:val="007F2C53"/>
    <w:rsid w:val="007F2FAE"/>
    <w:rsid w:val="007F30F1"/>
    <w:rsid w:val="007F3563"/>
    <w:rsid w:val="007F38CA"/>
    <w:rsid w:val="007F3979"/>
    <w:rsid w:val="007F400A"/>
    <w:rsid w:val="007F4BEB"/>
    <w:rsid w:val="007F4C92"/>
    <w:rsid w:val="007F5086"/>
    <w:rsid w:val="007F52CF"/>
    <w:rsid w:val="007F5951"/>
    <w:rsid w:val="007F5CEA"/>
    <w:rsid w:val="007F67D7"/>
    <w:rsid w:val="007F6B4E"/>
    <w:rsid w:val="007F6C68"/>
    <w:rsid w:val="007F71CA"/>
    <w:rsid w:val="008004BF"/>
    <w:rsid w:val="00800556"/>
    <w:rsid w:val="008005FF"/>
    <w:rsid w:val="00800D4C"/>
    <w:rsid w:val="00801753"/>
    <w:rsid w:val="00802670"/>
    <w:rsid w:val="008030C9"/>
    <w:rsid w:val="00803306"/>
    <w:rsid w:val="00804169"/>
    <w:rsid w:val="00804913"/>
    <w:rsid w:val="00806403"/>
    <w:rsid w:val="008065D4"/>
    <w:rsid w:val="008068C2"/>
    <w:rsid w:val="008071E2"/>
    <w:rsid w:val="00807BCB"/>
    <w:rsid w:val="0081159E"/>
    <w:rsid w:val="00812392"/>
    <w:rsid w:val="00812580"/>
    <w:rsid w:val="0081344C"/>
    <w:rsid w:val="00813664"/>
    <w:rsid w:val="00813BC3"/>
    <w:rsid w:val="008159BC"/>
    <w:rsid w:val="00815C79"/>
    <w:rsid w:val="00815D4C"/>
    <w:rsid w:val="00816287"/>
    <w:rsid w:val="0081628F"/>
    <w:rsid w:val="00816BB9"/>
    <w:rsid w:val="0081708E"/>
    <w:rsid w:val="0082090D"/>
    <w:rsid w:val="00820D0B"/>
    <w:rsid w:val="00821503"/>
    <w:rsid w:val="00822041"/>
    <w:rsid w:val="008223BF"/>
    <w:rsid w:val="00822EEE"/>
    <w:rsid w:val="00823D42"/>
    <w:rsid w:val="00823EA9"/>
    <w:rsid w:val="00824524"/>
    <w:rsid w:val="00825240"/>
    <w:rsid w:val="00826095"/>
    <w:rsid w:val="00826D15"/>
    <w:rsid w:val="008275A2"/>
    <w:rsid w:val="00830EAA"/>
    <w:rsid w:val="00831031"/>
    <w:rsid w:val="00831F6D"/>
    <w:rsid w:val="008321DA"/>
    <w:rsid w:val="00832A12"/>
    <w:rsid w:val="0083381A"/>
    <w:rsid w:val="008341D5"/>
    <w:rsid w:val="00834648"/>
    <w:rsid w:val="00834AF4"/>
    <w:rsid w:val="00834B74"/>
    <w:rsid w:val="0083601F"/>
    <w:rsid w:val="008364E8"/>
    <w:rsid w:val="008365E5"/>
    <w:rsid w:val="00836E29"/>
    <w:rsid w:val="00837E9F"/>
    <w:rsid w:val="00840600"/>
    <w:rsid w:val="00840879"/>
    <w:rsid w:val="00840DC7"/>
    <w:rsid w:val="00840DCD"/>
    <w:rsid w:val="00840EF4"/>
    <w:rsid w:val="008411DD"/>
    <w:rsid w:val="00841226"/>
    <w:rsid w:val="00841AE6"/>
    <w:rsid w:val="00841F3E"/>
    <w:rsid w:val="00842076"/>
    <w:rsid w:val="008423B0"/>
    <w:rsid w:val="008426F7"/>
    <w:rsid w:val="00842800"/>
    <w:rsid w:val="00842C96"/>
    <w:rsid w:val="00844069"/>
    <w:rsid w:val="00844E39"/>
    <w:rsid w:val="00846E78"/>
    <w:rsid w:val="0084737D"/>
    <w:rsid w:val="00847E9C"/>
    <w:rsid w:val="00850534"/>
    <w:rsid w:val="00850E69"/>
    <w:rsid w:val="0085116F"/>
    <w:rsid w:val="0085178D"/>
    <w:rsid w:val="00851C0B"/>
    <w:rsid w:val="0085295D"/>
    <w:rsid w:val="008567EF"/>
    <w:rsid w:val="00857055"/>
    <w:rsid w:val="00857385"/>
    <w:rsid w:val="008573DE"/>
    <w:rsid w:val="0085796A"/>
    <w:rsid w:val="008600F2"/>
    <w:rsid w:val="00860C1C"/>
    <w:rsid w:val="0086133D"/>
    <w:rsid w:val="0086149E"/>
    <w:rsid w:val="0086181D"/>
    <w:rsid w:val="008619C1"/>
    <w:rsid w:val="00862AE3"/>
    <w:rsid w:val="0086371E"/>
    <w:rsid w:val="00863DCC"/>
    <w:rsid w:val="008646CD"/>
    <w:rsid w:val="008646F7"/>
    <w:rsid w:val="00864B67"/>
    <w:rsid w:val="00865AF1"/>
    <w:rsid w:val="00866092"/>
    <w:rsid w:val="00866185"/>
    <w:rsid w:val="008663F8"/>
    <w:rsid w:val="0086726C"/>
    <w:rsid w:val="00867FB0"/>
    <w:rsid w:val="00871274"/>
    <w:rsid w:val="008718D5"/>
    <w:rsid w:val="00872503"/>
    <w:rsid w:val="008733E9"/>
    <w:rsid w:val="00873417"/>
    <w:rsid w:val="00873ADB"/>
    <w:rsid w:val="00873B5A"/>
    <w:rsid w:val="00873B6B"/>
    <w:rsid w:val="008742B2"/>
    <w:rsid w:val="008749CD"/>
    <w:rsid w:val="00874A5E"/>
    <w:rsid w:val="00874D6F"/>
    <w:rsid w:val="0087593C"/>
    <w:rsid w:val="00877048"/>
    <w:rsid w:val="00880227"/>
    <w:rsid w:val="00880695"/>
    <w:rsid w:val="008809D8"/>
    <w:rsid w:val="00881DAF"/>
    <w:rsid w:val="0088206B"/>
    <w:rsid w:val="008846D5"/>
    <w:rsid w:val="00884964"/>
    <w:rsid w:val="0088497D"/>
    <w:rsid w:val="00884C49"/>
    <w:rsid w:val="008855B2"/>
    <w:rsid w:val="00885A32"/>
    <w:rsid w:val="00886B35"/>
    <w:rsid w:val="00887E5F"/>
    <w:rsid w:val="0089005E"/>
    <w:rsid w:val="00891191"/>
    <w:rsid w:val="00891222"/>
    <w:rsid w:val="00891463"/>
    <w:rsid w:val="0089380B"/>
    <w:rsid w:val="00893CE7"/>
    <w:rsid w:val="0089565D"/>
    <w:rsid w:val="00895CC5"/>
    <w:rsid w:val="008963B4"/>
    <w:rsid w:val="0089647A"/>
    <w:rsid w:val="008965F1"/>
    <w:rsid w:val="0089676C"/>
    <w:rsid w:val="008975F0"/>
    <w:rsid w:val="008A0457"/>
    <w:rsid w:val="008A0600"/>
    <w:rsid w:val="008A1287"/>
    <w:rsid w:val="008A13DA"/>
    <w:rsid w:val="008A1543"/>
    <w:rsid w:val="008A234A"/>
    <w:rsid w:val="008A27B7"/>
    <w:rsid w:val="008A2CC1"/>
    <w:rsid w:val="008A38F7"/>
    <w:rsid w:val="008A38FE"/>
    <w:rsid w:val="008A3AC8"/>
    <w:rsid w:val="008A4709"/>
    <w:rsid w:val="008A4BC3"/>
    <w:rsid w:val="008A675A"/>
    <w:rsid w:val="008A6C63"/>
    <w:rsid w:val="008A6DBD"/>
    <w:rsid w:val="008A72EB"/>
    <w:rsid w:val="008A7470"/>
    <w:rsid w:val="008A7725"/>
    <w:rsid w:val="008A7DBD"/>
    <w:rsid w:val="008B0176"/>
    <w:rsid w:val="008B0FF6"/>
    <w:rsid w:val="008B2045"/>
    <w:rsid w:val="008B23C1"/>
    <w:rsid w:val="008B347D"/>
    <w:rsid w:val="008B3AE5"/>
    <w:rsid w:val="008B3E1C"/>
    <w:rsid w:val="008B4871"/>
    <w:rsid w:val="008B53B7"/>
    <w:rsid w:val="008B5B00"/>
    <w:rsid w:val="008B5F97"/>
    <w:rsid w:val="008B6E0C"/>
    <w:rsid w:val="008B736F"/>
    <w:rsid w:val="008B73E7"/>
    <w:rsid w:val="008B777C"/>
    <w:rsid w:val="008C002E"/>
    <w:rsid w:val="008C04E3"/>
    <w:rsid w:val="008C07C2"/>
    <w:rsid w:val="008C0CB8"/>
    <w:rsid w:val="008C2711"/>
    <w:rsid w:val="008C28E1"/>
    <w:rsid w:val="008C2F35"/>
    <w:rsid w:val="008C4911"/>
    <w:rsid w:val="008C5D0C"/>
    <w:rsid w:val="008C6A99"/>
    <w:rsid w:val="008C6CE4"/>
    <w:rsid w:val="008C6F28"/>
    <w:rsid w:val="008C6FFD"/>
    <w:rsid w:val="008C7367"/>
    <w:rsid w:val="008C7B29"/>
    <w:rsid w:val="008C7CB6"/>
    <w:rsid w:val="008C7E96"/>
    <w:rsid w:val="008D027E"/>
    <w:rsid w:val="008D0645"/>
    <w:rsid w:val="008D0BE9"/>
    <w:rsid w:val="008D12D0"/>
    <w:rsid w:val="008D1C78"/>
    <w:rsid w:val="008D25F4"/>
    <w:rsid w:val="008D26F3"/>
    <w:rsid w:val="008D2F1B"/>
    <w:rsid w:val="008D3242"/>
    <w:rsid w:val="008D4924"/>
    <w:rsid w:val="008D4F52"/>
    <w:rsid w:val="008D69FF"/>
    <w:rsid w:val="008D6DCA"/>
    <w:rsid w:val="008D79D9"/>
    <w:rsid w:val="008D7D3C"/>
    <w:rsid w:val="008D7E75"/>
    <w:rsid w:val="008E028C"/>
    <w:rsid w:val="008E0384"/>
    <w:rsid w:val="008E0773"/>
    <w:rsid w:val="008E0C38"/>
    <w:rsid w:val="008E0FB6"/>
    <w:rsid w:val="008E12E9"/>
    <w:rsid w:val="008E13D3"/>
    <w:rsid w:val="008E15A0"/>
    <w:rsid w:val="008E1763"/>
    <w:rsid w:val="008E2267"/>
    <w:rsid w:val="008E26A4"/>
    <w:rsid w:val="008E31C6"/>
    <w:rsid w:val="008E4061"/>
    <w:rsid w:val="008E42B8"/>
    <w:rsid w:val="008E42DE"/>
    <w:rsid w:val="008E4BEE"/>
    <w:rsid w:val="008E574F"/>
    <w:rsid w:val="008E594A"/>
    <w:rsid w:val="008E5EBD"/>
    <w:rsid w:val="008E6773"/>
    <w:rsid w:val="008F0C63"/>
    <w:rsid w:val="008F0CE3"/>
    <w:rsid w:val="008F1BFC"/>
    <w:rsid w:val="008F2A74"/>
    <w:rsid w:val="008F48B1"/>
    <w:rsid w:val="008F57A1"/>
    <w:rsid w:val="008F5AB2"/>
    <w:rsid w:val="008F6231"/>
    <w:rsid w:val="008F6EC9"/>
    <w:rsid w:val="008F7545"/>
    <w:rsid w:val="009006E4"/>
    <w:rsid w:val="009014FC"/>
    <w:rsid w:val="00901BBB"/>
    <w:rsid w:val="00902A2F"/>
    <w:rsid w:val="00902A6F"/>
    <w:rsid w:val="00902E51"/>
    <w:rsid w:val="00904A33"/>
    <w:rsid w:val="00904B9C"/>
    <w:rsid w:val="00904BC9"/>
    <w:rsid w:val="00904E9D"/>
    <w:rsid w:val="009054B6"/>
    <w:rsid w:val="009055AF"/>
    <w:rsid w:val="00905C54"/>
    <w:rsid w:val="00905F9E"/>
    <w:rsid w:val="00906973"/>
    <w:rsid w:val="0090763A"/>
    <w:rsid w:val="00910028"/>
    <w:rsid w:val="00910D34"/>
    <w:rsid w:val="00911791"/>
    <w:rsid w:val="009118B8"/>
    <w:rsid w:val="00911FB4"/>
    <w:rsid w:val="009124FE"/>
    <w:rsid w:val="0091371F"/>
    <w:rsid w:val="0091471A"/>
    <w:rsid w:val="00914825"/>
    <w:rsid w:val="00914899"/>
    <w:rsid w:val="009148EA"/>
    <w:rsid w:val="00914F23"/>
    <w:rsid w:val="00914FAA"/>
    <w:rsid w:val="009156DF"/>
    <w:rsid w:val="00915965"/>
    <w:rsid w:val="00915BBA"/>
    <w:rsid w:val="00916062"/>
    <w:rsid w:val="00916E99"/>
    <w:rsid w:val="00916EA0"/>
    <w:rsid w:val="009172F7"/>
    <w:rsid w:val="00917915"/>
    <w:rsid w:val="0092046F"/>
    <w:rsid w:val="00920597"/>
    <w:rsid w:val="00921A77"/>
    <w:rsid w:val="00922B67"/>
    <w:rsid w:val="00923676"/>
    <w:rsid w:val="00923A33"/>
    <w:rsid w:val="00924596"/>
    <w:rsid w:val="009252F8"/>
    <w:rsid w:val="00925E19"/>
    <w:rsid w:val="00926C4C"/>
    <w:rsid w:val="0092713C"/>
    <w:rsid w:val="0092729E"/>
    <w:rsid w:val="009274D4"/>
    <w:rsid w:val="00927E06"/>
    <w:rsid w:val="009300C6"/>
    <w:rsid w:val="0093021E"/>
    <w:rsid w:val="00930824"/>
    <w:rsid w:val="00931187"/>
    <w:rsid w:val="0093171A"/>
    <w:rsid w:val="009318FE"/>
    <w:rsid w:val="00931AAE"/>
    <w:rsid w:val="00931BDF"/>
    <w:rsid w:val="009325E8"/>
    <w:rsid w:val="00932611"/>
    <w:rsid w:val="00933E11"/>
    <w:rsid w:val="00934020"/>
    <w:rsid w:val="009340B8"/>
    <w:rsid w:val="0093644D"/>
    <w:rsid w:val="0093672D"/>
    <w:rsid w:val="00936C05"/>
    <w:rsid w:val="00936D34"/>
    <w:rsid w:val="00936FB5"/>
    <w:rsid w:val="009376F5"/>
    <w:rsid w:val="00940140"/>
    <w:rsid w:val="00940EBF"/>
    <w:rsid w:val="0094247D"/>
    <w:rsid w:val="0094259F"/>
    <w:rsid w:val="00942942"/>
    <w:rsid w:val="00942E40"/>
    <w:rsid w:val="00943102"/>
    <w:rsid w:val="009431DA"/>
    <w:rsid w:val="00943763"/>
    <w:rsid w:val="0094421D"/>
    <w:rsid w:val="009455A8"/>
    <w:rsid w:val="009455C6"/>
    <w:rsid w:val="00945AC2"/>
    <w:rsid w:val="00946067"/>
    <w:rsid w:val="00946209"/>
    <w:rsid w:val="009470D5"/>
    <w:rsid w:val="00947BAB"/>
    <w:rsid w:val="00947ED1"/>
    <w:rsid w:val="00947F88"/>
    <w:rsid w:val="00950092"/>
    <w:rsid w:val="00950213"/>
    <w:rsid w:val="00950461"/>
    <w:rsid w:val="0095099D"/>
    <w:rsid w:val="00950E75"/>
    <w:rsid w:val="00951EC0"/>
    <w:rsid w:val="009521D5"/>
    <w:rsid w:val="009524FC"/>
    <w:rsid w:val="00952AFF"/>
    <w:rsid w:val="0095374D"/>
    <w:rsid w:val="00953EBB"/>
    <w:rsid w:val="0095438E"/>
    <w:rsid w:val="00954C7D"/>
    <w:rsid w:val="009554CD"/>
    <w:rsid w:val="009554FB"/>
    <w:rsid w:val="00955D57"/>
    <w:rsid w:val="009578BB"/>
    <w:rsid w:val="00957A21"/>
    <w:rsid w:val="00957AD4"/>
    <w:rsid w:val="00960789"/>
    <w:rsid w:val="00960A8C"/>
    <w:rsid w:val="00961918"/>
    <w:rsid w:val="00961FFE"/>
    <w:rsid w:val="009627BF"/>
    <w:rsid w:val="009628FC"/>
    <w:rsid w:val="00962C6D"/>
    <w:rsid w:val="00962C93"/>
    <w:rsid w:val="00962F28"/>
    <w:rsid w:val="009633AB"/>
    <w:rsid w:val="00963AB7"/>
    <w:rsid w:val="00963C92"/>
    <w:rsid w:val="009641FB"/>
    <w:rsid w:val="00965548"/>
    <w:rsid w:val="00965C72"/>
    <w:rsid w:val="00965D76"/>
    <w:rsid w:val="00965EB6"/>
    <w:rsid w:val="00966C89"/>
    <w:rsid w:val="00967174"/>
    <w:rsid w:val="00967455"/>
    <w:rsid w:val="009677CE"/>
    <w:rsid w:val="00971390"/>
    <w:rsid w:val="009717F3"/>
    <w:rsid w:val="009719CD"/>
    <w:rsid w:val="00972442"/>
    <w:rsid w:val="0097244A"/>
    <w:rsid w:val="0097382A"/>
    <w:rsid w:val="00973A2E"/>
    <w:rsid w:val="00973BAA"/>
    <w:rsid w:val="00974024"/>
    <w:rsid w:val="0097424C"/>
    <w:rsid w:val="0097427D"/>
    <w:rsid w:val="009750A5"/>
    <w:rsid w:val="009758BB"/>
    <w:rsid w:val="00975B4C"/>
    <w:rsid w:val="00976199"/>
    <w:rsid w:val="0097694E"/>
    <w:rsid w:val="0097700C"/>
    <w:rsid w:val="0097747E"/>
    <w:rsid w:val="00977784"/>
    <w:rsid w:val="00980332"/>
    <w:rsid w:val="00980F99"/>
    <w:rsid w:val="009812D8"/>
    <w:rsid w:val="009816C9"/>
    <w:rsid w:val="00981B1B"/>
    <w:rsid w:val="00982240"/>
    <w:rsid w:val="00982F55"/>
    <w:rsid w:val="009833BA"/>
    <w:rsid w:val="009834ED"/>
    <w:rsid w:val="0098404D"/>
    <w:rsid w:val="00984123"/>
    <w:rsid w:val="0098485E"/>
    <w:rsid w:val="00984D66"/>
    <w:rsid w:val="00985CB6"/>
    <w:rsid w:val="00986909"/>
    <w:rsid w:val="00987203"/>
    <w:rsid w:val="0098771C"/>
    <w:rsid w:val="00987E89"/>
    <w:rsid w:val="00991885"/>
    <w:rsid w:val="009919B0"/>
    <w:rsid w:val="009920D6"/>
    <w:rsid w:val="0099407E"/>
    <w:rsid w:val="00994DBF"/>
    <w:rsid w:val="00994E1A"/>
    <w:rsid w:val="00996DFB"/>
    <w:rsid w:val="00997791"/>
    <w:rsid w:val="009979C1"/>
    <w:rsid w:val="00997EAC"/>
    <w:rsid w:val="009A053A"/>
    <w:rsid w:val="009A0542"/>
    <w:rsid w:val="009A0AE3"/>
    <w:rsid w:val="009A0E22"/>
    <w:rsid w:val="009A11ED"/>
    <w:rsid w:val="009A16F9"/>
    <w:rsid w:val="009A1BCE"/>
    <w:rsid w:val="009A1CFF"/>
    <w:rsid w:val="009A2036"/>
    <w:rsid w:val="009A31A8"/>
    <w:rsid w:val="009A3223"/>
    <w:rsid w:val="009A3518"/>
    <w:rsid w:val="009A3D44"/>
    <w:rsid w:val="009A3EE3"/>
    <w:rsid w:val="009A4C97"/>
    <w:rsid w:val="009A5481"/>
    <w:rsid w:val="009A587E"/>
    <w:rsid w:val="009A5A6B"/>
    <w:rsid w:val="009A5B31"/>
    <w:rsid w:val="009A6373"/>
    <w:rsid w:val="009A6D18"/>
    <w:rsid w:val="009A78FA"/>
    <w:rsid w:val="009A7A8F"/>
    <w:rsid w:val="009A7B03"/>
    <w:rsid w:val="009B08A7"/>
    <w:rsid w:val="009B0CBD"/>
    <w:rsid w:val="009B1037"/>
    <w:rsid w:val="009B17B2"/>
    <w:rsid w:val="009B20E2"/>
    <w:rsid w:val="009B22F6"/>
    <w:rsid w:val="009B254C"/>
    <w:rsid w:val="009B2A13"/>
    <w:rsid w:val="009B2B92"/>
    <w:rsid w:val="009B30AF"/>
    <w:rsid w:val="009B3434"/>
    <w:rsid w:val="009B37A7"/>
    <w:rsid w:val="009B39DC"/>
    <w:rsid w:val="009B43F0"/>
    <w:rsid w:val="009B454A"/>
    <w:rsid w:val="009B4939"/>
    <w:rsid w:val="009B4C4F"/>
    <w:rsid w:val="009B53E5"/>
    <w:rsid w:val="009B5912"/>
    <w:rsid w:val="009B740B"/>
    <w:rsid w:val="009B7478"/>
    <w:rsid w:val="009B7B41"/>
    <w:rsid w:val="009B7B8E"/>
    <w:rsid w:val="009B7D60"/>
    <w:rsid w:val="009C01EC"/>
    <w:rsid w:val="009C03E2"/>
    <w:rsid w:val="009C0402"/>
    <w:rsid w:val="009C0F88"/>
    <w:rsid w:val="009C15D9"/>
    <w:rsid w:val="009C16DC"/>
    <w:rsid w:val="009C1BDE"/>
    <w:rsid w:val="009C2043"/>
    <w:rsid w:val="009C21B6"/>
    <w:rsid w:val="009C25DF"/>
    <w:rsid w:val="009C273B"/>
    <w:rsid w:val="009C305C"/>
    <w:rsid w:val="009C349F"/>
    <w:rsid w:val="009C4004"/>
    <w:rsid w:val="009C44EC"/>
    <w:rsid w:val="009C4CAA"/>
    <w:rsid w:val="009C6814"/>
    <w:rsid w:val="009C6DB7"/>
    <w:rsid w:val="009C74A2"/>
    <w:rsid w:val="009C794B"/>
    <w:rsid w:val="009D122B"/>
    <w:rsid w:val="009D1476"/>
    <w:rsid w:val="009D1BC6"/>
    <w:rsid w:val="009D1D3D"/>
    <w:rsid w:val="009D23D5"/>
    <w:rsid w:val="009D2785"/>
    <w:rsid w:val="009D3D8D"/>
    <w:rsid w:val="009D480E"/>
    <w:rsid w:val="009D574D"/>
    <w:rsid w:val="009D5E67"/>
    <w:rsid w:val="009D63E9"/>
    <w:rsid w:val="009D6615"/>
    <w:rsid w:val="009E0F3F"/>
    <w:rsid w:val="009E130E"/>
    <w:rsid w:val="009E3BD6"/>
    <w:rsid w:val="009E4219"/>
    <w:rsid w:val="009E4688"/>
    <w:rsid w:val="009E49D2"/>
    <w:rsid w:val="009E4A6E"/>
    <w:rsid w:val="009E558E"/>
    <w:rsid w:val="009E55F5"/>
    <w:rsid w:val="009E58E4"/>
    <w:rsid w:val="009E6C91"/>
    <w:rsid w:val="009E71FA"/>
    <w:rsid w:val="009E7F6F"/>
    <w:rsid w:val="009F0821"/>
    <w:rsid w:val="009F0ADD"/>
    <w:rsid w:val="009F19E5"/>
    <w:rsid w:val="009F2021"/>
    <w:rsid w:val="009F2C98"/>
    <w:rsid w:val="009F4D5B"/>
    <w:rsid w:val="009F52B6"/>
    <w:rsid w:val="009F5BD8"/>
    <w:rsid w:val="009F63E4"/>
    <w:rsid w:val="009F674D"/>
    <w:rsid w:val="009F68C4"/>
    <w:rsid w:val="009F735F"/>
    <w:rsid w:val="00A00402"/>
    <w:rsid w:val="00A00409"/>
    <w:rsid w:val="00A011EA"/>
    <w:rsid w:val="00A0177E"/>
    <w:rsid w:val="00A01BAC"/>
    <w:rsid w:val="00A01EA3"/>
    <w:rsid w:val="00A02C99"/>
    <w:rsid w:val="00A02D7B"/>
    <w:rsid w:val="00A03198"/>
    <w:rsid w:val="00A03DA8"/>
    <w:rsid w:val="00A0433F"/>
    <w:rsid w:val="00A04D28"/>
    <w:rsid w:val="00A04EF3"/>
    <w:rsid w:val="00A052CD"/>
    <w:rsid w:val="00A0630B"/>
    <w:rsid w:val="00A0647C"/>
    <w:rsid w:val="00A06B3D"/>
    <w:rsid w:val="00A06BDE"/>
    <w:rsid w:val="00A0760D"/>
    <w:rsid w:val="00A079EC"/>
    <w:rsid w:val="00A07F96"/>
    <w:rsid w:val="00A1063E"/>
    <w:rsid w:val="00A106EC"/>
    <w:rsid w:val="00A11F02"/>
    <w:rsid w:val="00A12B7F"/>
    <w:rsid w:val="00A135DC"/>
    <w:rsid w:val="00A1378C"/>
    <w:rsid w:val="00A14817"/>
    <w:rsid w:val="00A15267"/>
    <w:rsid w:val="00A15629"/>
    <w:rsid w:val="00A156A4"/>
    <w:rsid w:val="00A16AE9"/>
    <w:rsid w:val="00A16B33"/>
    <w:rsid w:val="00A16EC8"/>
    <w:rsid w:val="00A1753B"/>
    <w:rsid w:val="00A17914"/>
    <w:rsid w:val="00A17C2F"/>
    <w:rsid w:val="00A20193"/>
    <w:rsid w:val="00A20268"/>
    <w:rsid w:val="00A21025"/>
    <w:rsid w:val="00A216BC"/>
    <w:rsid w:val="00A22114"/>
    <w:rsid w:val="00A228D0"/>
    <w:rsid w:val="00A22E1F"/>
    <w:rsid w:val="00A23062"/>
    <w:rsid w:val="00A2339B"/>
    <w:rsid w:val="00A23698"/>
    <w:rsid w:val="00A25184"/>
    <w:rsid w:val="00A25450"/>
    <w:rsid w:val="00A25807"/>
    <w:rsid w:val="00A25A29"/>
    <w:rsid w:val="00A25A36"/>
    <w:rsid w:val="00A26272"/>
    <w:rsid w:val="00A26774"/>
    <w:rsid w:val="00A2685D"/>
    <w:rsid w:val="00A26B3C"/>
    <w:rsid w:val="00A26FC4"/>
    <w:rsid w:val="00A277D4"/>
    <w:rsid w:val="00A27A09"/>
    <w:rsid w:val="00A27ACA"/>
    <w:rsid w:val="00A309DD"/>
    <w:rsid w:val="00A31322"/>
    <w:rsid w:val="00A32122"/>
    <w:rsid w:val="00A3272D"/>
    <w:rsid w:val="00A329A2"/>
    <w:rsid w:val="00A32B4E"/>
    <w:rsid w:val="00A32D8B"/>
    <w:rsid w:val="00A32E51"/>
    <w:rsid w:val="00A32F3C"/>
    <w:rsid w:val="00A32F92"/>
    <w:rsid w:val="00A33305"/>
    <w:rsid w:val="00A33346"/>
    <w:rsid w:val="00A338E0"/>
    <w:rsid w:val="00A340FD"/>
    <w:rsid w:val="00A3443A"/>
    <w:rsid w:val="00A35600"/>
    <w:rsid w:val="00A35E23"/>
    <w:rsid w:val="00A36489"/>
    <w:rsid w:val="00A36DAE"/>
    <w:rsid w:val="00A36DDB"/>
    <w:rsid w:val="00A37F63"/>
    <w:rsid w:val="00A4088A"/>
    <w:rsid w:val="00A408AB"/>
    <w:rsid w:val="00A40A5E"/>
    <w:rsid w:val="00A41C2E"/>
    <w:rsid w:val="00A41EFF"/>
    <w:rsid w:val="00A420D8"/>
    <w:rsid w:val="00A42126"/>
    <w:rsid w:val="00A42763"/>
    <w:rsid w:val="00A42BA0"/>
    <w:rsid w:val="00A430F1"/>
    <w:rsid w:val="00A43981"/>
    <w:rsid w:val="00A43A0C"/>
    <w:rsid w:val="00A446CE"/>
    <w:rsid w:val="00A4483F"/>
    <w:rsid w:val="00A44932"/>
    <w:rsid w:val="00A451A4"/>
    <w:rsid w:val="00A45414"/>
    <w:rsid w:val="00A454AA"/>
    <w:rsid w:val="00A4552E"/>
    <w:rsid w:val="00A457E1"/>
    <w:rsid w:val="00A4644B"/>
    <w:rsid w:val="00A47C00"/>
    <w:rsid w:val="00A500CE"/>
    <w:rsid w:val="00A50271"/>
    <w:rsid w:val="00A5039F"/>
    <w:rsid w:val="00A50566"/>
    <w:rsid w:val="00A52297"/>
    <w:rsid w:val="00A53533"/>
    <w:rsid w:val="00A540EE"/>
    <w:rsid w:val="00A55AA5"/>
    <w:rsid w:val="00A55B4C"/>
    <w:rsid w:val="00A5654F"/>
    <w:rsid w:val="00A56931"/>
    <w:rsid w:val="00A56C84"/>
    <w:rsid w:val="00A573F1"/>
    <w:rsid w:val="00A57514"/>
    <w:rsid w:val="00A57797"/>
    <w:rsid w:val="00A57850"/>
    <w:rsid w:val="00A579CA"/>
    <w:rsid w:val="00A57BD3"/>
    <w:rsid w:val="00A57C49"/>
    <w:rsid w:val="00A60467"/>
    <w:rsid w:val="00A618B3"/>
    <w:rsid w:val="00A61A7E"/>
    <w:rsid w:val="00A61E95"/>
    <w:rsid w:val="00A62055"/>
    <w:rsid w:val="00A626BD"/>
    <w:rsid w:val="00A62FA5"/>
    <w:rsid w:val="00A63081"/>
    <w:rsid w:val="00A63381"/>
    <w:rsid w:val="00A6340F"/>
    <w:rsid w:val="00A64C68"/>
    <w:rsid w:val="00A64DB7"/>
    <w:rsid w:val="00A64FB8"/>
    <w:rsid w:val="00A65152"/>
    <w:rsid w:val="00A65157"/>
    <w:rsid w:val="00A665B6"/>
    <w:rsid w:val="00A677F1"/>
    <w:rsid w:val="00A67CBE"/>
    <w:rsid w:val="00A7024A"/>
    <w:rsid w:val="00A702CE"/>
    <w:rsid w:val="00A70C6C"/>
    <w:rsid w:val="00A71051"/>
    <w:rsid w:val="00A71A64"/>
    <w:rsid w:val="00A71F37"/>
    <w:rsid w:val="00A71FA7"/>
    <w:rsid w:val="00A72AB8"/>
    <w:rsid w:val="00A72EFF"/>
    <w:rsid w:val="00A738A5"/>
    <w:rsid w:val="00A740B0"/>
    <w:rsid w:val="00A74962"/>
    <w:rsid w:val="00A749A0"/>
    <w:rsid w:val="00A751CF"/>
    <w:rsid w:val="00A755A7"/>
    <w:rsid w:val="00A76201"/>
    <w:rsid w:val="00A76E7E"/>
    <w:rsid w:val="00A778AF"/>
    <w:rsid w:val="00A77C90"/>
    <w:rsid w:val="00A8061E"/>
    <w:rsid w:val="00A808D4"/>
    <w:rsid w:val="00A81046"/>
    <w:rsid w:val="00A81697"/>
    <w:rsid w:val="00A81B7C"/>
    <w:rsid w:val="00A81E63"/>
    <w:rsid w:val="00A82529"/>
    <w:rsid w:val="00A8279A"/>
    <w:rsid w:val="00A828A8"/>
    <w:rsid w:val="00A82E00"/>
    <w:rsid w:val="00A8360E"/>
    <w:rsid w:val="00A83945"/>
    <w:rsid w:val="00A83AEC"/>
    <w:rsid w:val="00A83E0F"/>
    <w:rsid w:val="00A858D8"/>
    <w:rsid w:val="00A85D2A"/>
    <w:rsid w:val="00A86822"/>
    <w:rsid w:val="00A8688B"/>
    <w:rsid w:val="00A869DD"/>
    <w:rsid w:val="00A9032D"/>
    <w:rsid w:val="00A91224"/>
    <w:rsid w:val="00A91AEE"/>
    <w:rsid w:val="00A934A6"/>
    <w:rsid w:val="00A93844"/>
    <w:rsid w:val="00A93860"/>
    <w:rsid w:val="00A94504"/>
    <w:rsid w:val="00A94FCF"/>
    <w:rsid w:val="00A95CE2"/>
    <w:rsid w:val="00A964AF"/>
    <w:rsid w:val="00A96D1F"/>
    <w:rsid w:val="00A96EEB"/>
    <w:rsid w:val="00A971BB"/>
    <w:rsid w:val="00A97BD9"/>
    <w:rsid w:val="00AA0114"/>
    <w:rsid w:val="00AA05C7"/>
    <w:rsid w:val="00AA10FA"/>
    <w:rsid w:val="00AA140F"/>
    <w:rsid w:val="00AA15FD"/>
    <w:rsid w:val="00AA1D08"/>
    <w:rsid w:val="00AA28D4"/>
    <w:rsid w:val="00AA3A18"/>
    <w:rsid w:val="00AA5A23"/>
    <w:rsid w:val="00AA648B"/>
    <w:rsid w:val="00AA6BBC"/>
    <w:rsid w:val="00AB03AF"/>
    <w:rsid w:val="00AB138C"/>
    <w:rsid w:val="00AB14DF"/>
    <w:rsid w:val="00AB1B80"/>
    <w:rsid w:val="00AB1C07"/>
    <w:rsid w:val="00AB1CFA"/>
    <w:rsid w:val="00AB1EBE"/>
    <w:rsid w:val="00AB30CC"/>
    <w:rsid w:val="00AB3F4C"/>
    <w:rsid w:val="00AB440C"/>
    <w:rsid w:val="00AB45AC"/>
    <w:rsid w:val="00AB5AA6"/>
    <w:rsid w:val="00AB6045"/>
    <w:rsid w:val="00AB7918"/>
    <w:rsid w:val="00AB7DAB"/>
    <w:rsid w:val="00AB7EF1"/>
    <w:rsid w:val="00AC1773"/>
    <w:rsid w:val="00AC1DEC"/>
    <w:rsid w:val="00AC2F18"/>
    <w:rsid w:val="00AC3845"/>
    <w:rsid w:val="00AC38FA"/>
    <w:rsid w:val="00AC46BE"/>
    <w:rsid w:val="00AC4A2E"/>
    <w:rsid w:val="00AC4A4B"/>
    <w:rsid w:val="00AC4CD5"/>
    <w:rsid w:val="00AC5362"/>
    <w:rsid w:val="00AD0520"/>
    <w:rsid w:val="00AD06DF"/>
    <w:rsid w:val="00AD0980"/>
    <w:rsid w:val="00AD105C"/>
    <w:rsid w:val="00AD1256"/>
    <w:rsid w:val="00AD1688"/>
    <w:rsid w:val="00AD16F4"/>
    <w:rsid w:val="00AD2276"/>
    <w:rsid w:val="00AD24A5"/>
    <w:rsid w:val="00AD33B1"/>
    <w:rsid w:val="00AD33E3"/>
    <w:rsid w:val="00AD3782"/>
    <w:rsid w:val="00AD6A5C"/>
    <w:rsid w:val="00AD6FA6"/>
    <w:rsid w:val="00AD71DB"/>
    <w:rsid w:val="00AD7911"/>
    <w:rsid w:val="00AE0476"/>
    <w:rsid w:val="00AE06A4"/>
    <w:rsid w:val="00AE08D3"/>
    <w:rsid w:val="00AE19AC"/>
    <w:rsid w:val="00AE1FEF"/>
    <w:rsid w:val="00AE22BC"/>
    <w:rsid w:val="00AE2518"/>
    <w:rsid w:val="00AE2D81"/>
    <w:rsid w:val="00AE3D7B"/>
    <w:rsid w:val="00AE3E33"/>
    <w:rsid w:val="00AE3E50"/>
    <w:rsid w:val="00AE5340"/>
    <w:rsid w:val="00AE6918"/>
    <w:rsid w:val="00AE6C2F"/>
    <w:rsid w:val="00AE6CBB"/>
    <w:rsid w:val="00AE6D77"/>
    <w:rsid w:val="00AE7173"/>
    <w:rsid w:val="00AE7386"/>
    <w:rsid w:val="00AE7522"/>
    <w:rsid w:val="00AE7A0A"/>
    <w:rsid w:val="00AE7E2A"/>
    <w:rsid w:val="00AF1472"/>
    <w:rsid w:val="00AF1613"/>
    <w:rsid w:val="00AF1DC4"/>
    <w:rsid w:val="00AF1DF1"/>
    <w:rsid w:val="00AF3A36"/>
    <w:rsid w:val="00AF4BE1"/>
    <w:rsid w:val="00AF4C64"/>
    <w:rsid w:val="00AF567C"/>
    <w:rsid w:val="00AF57DE"/>
    <w:rsid w:val="00AF704A"/>
    <w:rsid w:val="00AF7A4E"/>
    <w:rsid w:val="00AF7B93"/>
    <w:rsid w:val="00B00935"/>
    <w:rsid w:val="00B017C9"/>
    <w:rsid w:val="00B0206C"/>
    <w:rsid w:val="00B023D6"/>
    <w:rsid w:val="00B02E1F"/>
    <w:rsid w:val="00B02E64"/>
    <w:rsid w:val="00B03426"/>
    <w:rsid w:val="00B03A3D"/>
    <w:rsid w:val="00B04794"/>
    <w:rsid w:val="00B04A78"/>
    <w:rsid w:val="00B04C15"/>
    <w:rsid w:val="00B04E1E"/>
    <w:rsid w:val="00B05E1D"/>
    <w:rsid w:val="00B05E93"/>
    <w:rsid w:val="00B07232"/>
    <w:rsid w:val="00B10A20"/>
    <w:rsid w:val="00B10F03"/>
    <w:rsid w:val="00B11344"/>
    <w:rsid w:val="00B1141D"/>
    <w:rsid w:val="00B129D5"/>
    <w:rsid w:val="00B12C92"/>
    <w:rsid w:val="00B1362A"/>
    <w:rsid w:val="00B13AEF"/>
    <w:rsid w:val="00B1421A"/>
    <w:rsid w:val="00B14B7E"/>
    <w:rsid w:val="00B155D1"/>
    <w:rsid w:val="00B15B8E"/>
    <w:rsid w:val="00B160CE"/>
    <w:rsid w:val="00B16BF8"/>
    <w:rsid w:val="00B17064"/>
    <w:rsid w:val="00B200EC"/>
    <w:rsid w:val="00B20995"/>
    <w:rsid w:val="00B212E4"/>
    <w:rsid w:val="00B21BA7"/>
    <w:rsid w:val="00B21CF7"/>
    <w:rsid w:val="00B22047"/>
    <w:rsid w:val="00B22135"/>
    <w:rsid w:val="00B22349"/>
    <w:rsid w:val="00B2290E"/>
    <w:rsid w:val="00B233AB"/>
    <w:rsid w:val="00B23492"/>
    <w:rsid w:val="00B24807"/>
    <w:rsid w:val="00B25945"/>
    <w:rsid w:val="00B261C9"/>
    <w:rsid w:val="00B26A7A"/>
    <w:rsid w:val="00B2753B"/>
    <w:rsid w:val="00B30CF3"/>
    <w:rsid w:val="00B30EAD"/>
    <w:rsid w:val="00B314F7"/>
    <w:rsid w:val="00B3180D"/>
    <w:rsid w:val="00B31A43"/>
    <w:rsid w:val="00B32351"/>
    <w:rsid w:val="00B32545"/>
    <w:rsid w:val="00B33128"/>
    <w:rsid w:val="00B331D6"/>
    <w:rsid w:val="00B33283"/>
    <w:rsid w:val="00B3328E"/>
    <w:rsid w:val="00B33CCC"/>
    <w:rsid w:val="00B340F2"/>
    <w:rsid w:val="00B343F8"/>
    <w:rsid w:val="00B34694"/>
    <w:rsid w:val="00B34DC4"/>
    <w:rsid w:val="00B356D4"/>
    <w:rsid w:val="00B357C4"/>
    <w:rsid w:val="00B36087"/>
    <w:rsid w:val="00B3638B"/>
    <w:rsid w:val="00B367CC"/>
    <w:rsid w:val="00B37344"/>
    <w:rsid w:val="00B406D3"/>
    <w:rsid w:val="00B40A47"/>
    <w:rsid w:val="00B41814"/>
    <w:rsid w:val="00B4197E"/>
    <w:rsid w:val="00B41FAF"/>
    <w:rsid w:val="00B4300D"/>
    <w:rsid w:val="00B43172"/>
    <w:rsid w:val="00B43399"/>
    <w:rsid w:val="00B4359E"/>
    <w:rsid w:val="00B450A2"/>
    <w:rsid w:val="00B4600D"/>
    <w:rsid w:val="00B4663A"/>
    <w:rsid w:val="00B46D8D"/>
    <w:rsid w:val="00B470E0"/>
    <w:rsid w:val="00B4783D"/>
    <w:rsid w:val="00B47BB9"/>
    <w:rsid w:val="00B503CD"/>
    <w:rsid w:val="00B5070B"/>
    <w:rsid w:val="00B5113D"/>
    <w:rsid w:val="00B51364"/>
    <w:rsid w:val="00B51D01"/>
    <w:rsid w:val="00B526C1"/>
    <w:rsid w:val="00B5275B"/>
    <w:rsid w:val="00B52DE9"/>
    <w:rsid w:val="00B52F56"/>
    <w:rsid w:val="00B5370F"/>
    <w:rsid w:val="00B53989"/>
    <w:rsid w:val="00B53D7A"/>
    <w:rsid w:val="00B53E3E"/>
    <w:rsid w:val="00B54800"/>
    <w:rsid w:val="00B554B2"/>
    <w:rsid w:val="00B557B3"/>
    <w:rsid w:val="00B55CE7"/>
    <w:rsid w:val="00B55D97"/>
    <w:rsid w:val="00B56DBB"/>
    <w:rsid w:val="00B56E80"/>
    <w:rsid w:val="00B57244"/>
    <w:rsid w:val="00B601B2"/>
    <w:rsid w:val="00B609BB"/>
    <w:rsid w:val="00B60D51"/>
    <w:rsid w:val="00B61285"/>
    <w:rsid w:val="00B63055"/>
    <w:rsid w:val="00B63243"/>
    <w:rsid w:val="00B634F4"/>
    <w:rsid w:val="00B63BEA"/>
    <w:rsid w:val="00B64C60"/>
    <w:rsid w:val="00B64D26"/>
    <w:rsid w:val="00B64D50"/>
    <w:rsid w:val="00B64E59"/>
    <w:rsid w:val="00B651BA"/>
    <w:rsid w:val="00B65A32"/>
    <w:rsid w:val="00B6630F"/>
    <w:rsid w:val="00B66953"/>
    <w:rsid w:val="00B707E8"/>
    <w:rsid w:val="00B70EF6"/>
    <w:rsid w:val="00B70F6F"/>
    <w:rsid w:val="00B70F70"/>
    <w:rsid w:val="00B71025"/>
    <w:rsid w:val="00B71B01"/>
    <w:rsid w:val="00B72EEA"/>
    <w:rsid w:val="00B730F0"/>
    <w:rsid w:val="00B73F00"/>
    <w:rsid w:val="00B7481D"/>
    <w:rsid w:val="00B74B94"/>
    <w:rsid w:val="00B74F98"/>
    <w:rsid w:val="00B75024"/>
    <w:rsid w:val="00B753A3"/>
    <w:rsid w:val="00B75625"/>
    <w:rsid w:val="00B7599A"/>
    <w:rsid w:val="00B75F02"/>
    <w:rsid w:val="00B762A0"/>
    <w:rsid w:val="00B762C9"/>
    <w:rsid w:val="00B77425"/>
    <w:rsid w:val="00B817F2"/>
    <w:rsid w:val="00B819B5"/>
    <w:rsid w:val="00B824B7"/>
    <w:rsid w:val="00B8263B"/>
    <w:rsid w:val="00B82692"/>
    <w:rsid w:val="00B82959"/>
    <w:rsid w:val="00B82E56"/>
    <w:rsid w:val="00B83284"/>
    <w:rsid w:val="00B833AC"/>
    <w:rsid w:val="00B840F2"/>
    <w:rsid w:val="00B84350"/>
    <w:rsid w:val="00B858FA"/>
    <w:rsid w:val="00B85A96"/>
    <w:rsid w:val="00B87569"/>
    <w:rsid w:val="00B87AE9"/>
    <w:rsid w:val="00B90EA4"/>
    <w:rsid w:val="00B91579"/>
    <w:rsid w:val="00B91F8D"/>
    <w:rsid w:val="00B92074"/>
    <w:rsid w:val="00B926C0"/>
    <w:rsid w:val="00B93DE0"/>
    <w:rsid w:val="00B94370"/>
    <w:rsid w:val="00B956F4"/>
    <w:rsid w:val="00B95948"/>
    <w:rsid w:val="00B96040"/>
    <w:rsid w:val="00B968CB"/>
    <w:rsid w:val="00B96AC3"/>
    <w:rsid w:val="00B97417"/>
    <w:rsid w:val="00B97A4E"/>
    <w:rsid w:val="00B97EA8"/>
    <w:rsid w:val="00BA0837"/>
    <w:rsid w:val="00BA0AFA"/>
    <w:rsid w:val="00BA1047"/>
    <w:rsid w:val="00BA1099"/>
    <w:rsid w:val="00BA1D81"/>
    <w:rsid w:val="00BA208E"/>
    <w:rsid w:val="00BA24BE"/>
    <w:rsid w:val="00BA2765"/>
    <w:rsid w:val="00BA2C43"/>
    <w:rsid w:val="00BA2CBA"/>
    <w:rsid w:val="00BA35E7"/>
    <w:rsid w:val="00BA3B11"/>
    <w:rsid w:val="00BA501E"/>
    <w:rsid w:val="00BA6334"/>
    <w:rsid w:val="00BA6527"/>
    <w:rsid w:val="00BA6591"/>
    <w:rsid w:val="00BA6B2F"/>
    <w:rsid w:val="00BA7695"/>
    <w:rsid w:val="00BB0FC1"/>
    <w:rsid w:val="00BB165B"/>
    <w:rsid w:val="00BB175D"/>
    <w:rsid w:val="00BB222D"/>
    <w:rsid w:val="00BB2599"/>
    <w:rsid w:val="00BB284A"/>
    <w:rsid w:val="00BB33B6"/>
    <w:rsid w:val="00BB37C5"/>
    <w:rsid w:val="00BB3F88"/>
    <w:rsid w:val="00BB537E"/>
    <w:rsid w:val="00BB5C23"/>
    <w:rsid w:val="00BC02D0"/>
    <w:rsid w:val="00BC0B19"/>
    <w:rsid w:val="00BC1918"/>
    <w:rsid w:val="00BC1E19"/>
    <w:rsid w:val="00BC28F6"/>
    <w:rsid w:val="00BC2959"/>
    <w:rsid w:val="00BC317E"/>
    <w:rsid w:val="00BC3286"/>
    <w:rsid w:val="00BC380A"/>
    <w:rsid w:val="00BC3F09"/>
    <w:rsid w:val="00BC4377"/>
    <w:rsid w:val="00BC4514"/>
    <w:rsid w:val="00BC53F0"/>
    <w:rsid w:val="00BC583D"/>
    <w:rsid w:val="00BC704C"/>
    <w:rsid w:val="00BC7C29"/>
    <w:rsid w:val="00BD0860"/>
    <w:rsid w:val="00BD1314"/>
    <w:rsid w:val="00BD18EF"/>
    <w:rsid w:val="00BD1D5D"/>
    <w:rsid w:val="00BD2379"/>
    <w:rsid w:val="00BD3F2B"/>
    <w:rsid w:val="00BD3FA8"/>
    <w:rsid w:val="00BD41E2"/>
    <w:rsid w:val="00BD423D"/>
    <w:rsid w:val="00BD4896"/>
    <w:rsid w:val="00BD4D36"/>
    <w:rsid w:val="00BD5867"/>
    <w:rsid w:val="00BD5967"/>
    <w:rsid w:val="00BD5F61"/>
    <w:rsid w:val="00BD7115"/>
    <w:rsid w:val="00BD76BD"/>
    <w:rsid w:val="00BE01BC"/>
    <w:rsid w:val="00BE04C3"/>
    <w:rsid w:val="00BE0AA2"/>
    <w:rsid w:val="00BE0EAB"/>
    <w:rsid w:val="00BE0F6D"/>
    <w:rsid w:val="00BE168E"/>
    <w:rsid w:val="00BE1714"/>
    <w:rsid w:val="00BE2BC9"/>
    <w:rsid w:val="00BE431A"/>
    <w:rsid w:val="00BE4AB6"/>
    <w:rsid w:val="00BE4C4E"/>
    <w:rsid w:val="00BE52C1"/>
    <w:rsid w:val="00BE5439"/>
    <w:rsid w:val="00BE5645"/>
    <w:rsid w:val="00BE5812"/>
    <w:rsid w:val="00BE5997"/>
    <w:rsid w:val="00BE5AA1"/>
    <w:rsid w:val="00BE5F03"/>
    <w:rsid w:val="00BE75B8"/>
    <w:rsid w:val="00BE7A9C"/>
    <w:rsid w:val="00BF0246"/>
    <w:rsid w:val="00BF02D5"/>
    <w:rsid w:val="00BF1096"/>
    <w:rsid w:val="00BF1669"/>
    <w:rsid w:val="00BF1A1C"/>
    <w:rsid w:val="00BF2333"/>
    <w:rsid w:val="00BF3963"/>
    <w:rsid w:val="00BF3B16"/>
    <w:rsid w:val="00BF4436"/>
    <w:rsid w:val="00BF498D"/>
    <w:rsid w:val="00BF49B3"/>
    <w:rsid w:val="00BF56BA"/>
    <w:rsid w:val="00BF5D77"/>
    <w:rsid w:val="00BF6533"/>
    <w:rsid w:val="00BF7415"/>
    <w:rsid w:val="00BF7E7B"/>
    <w:rsid w:val="00C005DA"/>
    <w:rsid w:val="00C016F9"/>
    <w:rsid w:val="00C01F25"/>
    <w:rsid w:val="00C02908"/>
    <w:rsid w:val="00C02A1D"/>
    <w:rsid w:val="00C0354D"/>
    <w:rsid w:val="00C0377D"/>
    <w:rsid w:val="00C048E3"/>
    <w:rsid w:val="00C04E2E"/>
    <w:rsid w:val="00C05F4D"/>
    <w:rsid w:val="00C06046"/>
    <w:rsid w:val="00C061D2"/>
    <w:rsid w:val="00C065F7"/>
    <w:rsid w:val="00C074E5"/>
    <w:rsid w:val="00C10A51"/>
    <w:rsid w:val="00C11763"/>
    <w:rsid w:val="00C1186E"/>
    <w:rsid w:val="00C11B17"/>
    <w:rsid w:val="00C11B40"/>
    <w:rsid w:val="00C11CF7"/>
    <w:rsid w:val="00C11F20"/>
    <w:rsid w:val="00C11F63"/>
    <w:rsid w:val="00C126F9"/>
    <w:rsid w:val="00C12C27"/>
    <w:rsid w:val="00C13242"/>
    <w:rsid w:val="00C139EB"/>
    <w:rsid w:val="00C13A99"/>
    <w:rsid w:val="00C142D9"/>
    <w:rsid w:val="00C14535"/>
    <w:rsid w:val="00C15836"/>
    <w:rsid w:val="00C16C65"/>
    <w:rsid w:val="00C1722E"/>
    <w:rsid w:val="00C209D9"/>
    <w:rsid w:val="00C20EF1"/>
    <w:rsid w:val="00C213D6"/>
    <w:rsid w:val="00C215D7"/>
    <w:rsid w:val="00C21E5F"/>
    <w:rsid w:val="00C22955"/>
    <w:rsid w:val="00C229ED"/>
    <w:rsid w:val="00C22C86"/>
    <w:rsid w:val="00C23F6F"/>
    <w:rsid w:val="00C24D3B"/>
    <w:rsid w:val="00C254D7"/>
    <w:rsid w:val="00C25F80"/>
    <w:rsid w:val="00C26577"/>
    <w:rsid w:val="00C272D5"/>
    <w:rsid w:val="00C30C91"/>
    <w:rsid w:val="00C30E70"/>
    <w:rsid w:val="00C3310A"/>
    <w:rsid w:val="00C33371"/>
    <w:rsid w:val="00C33DD1"/>
    <w:rsid w:val="00C33E85"/>
    <w:rsid w:val="00C33FA0"/>
    <w:rsid w:val="00C33FA4"/>
    <w:rsid w:val="00C344D9"/>
    <w:rsid w:val="00C34888"/>
    <w:rsid w:val="00C348BA"/>
    <w:rsid w:val="00C34F0F"/>
    <w:rsid w:val="00C35478"/>
    <w:rsid w:val="00C359CE"/>
    <w:rsid w:val="00C35E60"/>
    <w:rsid w:val="00C368BE"/>
    <w:rsid w:val="00C378DA"/>
    <w:rsid w:val="00C37A18"/>
    <w:rsid w:val="00C37AD3"/>
    <w:rsid w:val="00C41BB0"/>
    <w:rsid w:val="00C424CC"/>
    <w:rsid w:val="00C427A5"/>
    <w:rsid w:val="00C4359E"/>
    <w:rsid w:val="00C43698"/>
    <w:rsid w:val="00C43AD5"/>
    <w:rsid w:val="00C43E1A"/>
    <w:rsid w:val="00C4436E"/>
    <w:rsid w:val="00C44707"/>
    <w:rsid w:val="00C4485C"/>
    <w:rsid w:val="00C450E3"/>
    <w:rsid w:val="00C45122"/>
    <w:rsid w:val="00C45508"/>
    <w:rsid w:val="00C46B61"/>
    <w:rsid w:val="00C46DF0"/>
    <w:rsid w:val="00C47040"/>
    <w:rsid w:val="00C47A02"/>
    <w:rsid w:val="00C509DF"/>
    <w:rsid w:val="00C50F2F"/>
    <w:rsid w:val="00C50FAC"/>
    <w:rsid w:val="00C51716"/>
    <w:rsid w:val="00C533DF"/>
    <w:rsid w:val="00C53A79"/>
    <w:rsid w:val="00C53F67"/>
    <w:rsid w:val="00C5464A"/>
    <w:rsid w:val="00C54AFE"/>
    <w:rsid w:val="00C559CD"/>
    <w:rsid w:val="00C56DF5"/>
    <w:rsid w:val="00C5745C"/>
    <w:rsid w:val="00C577DB"/>
    <w:rsid w:val="00C579CA"/>
    <w:rsid w:val="00C57BF1"/>
    <w:rsid w:val="00C60024"/>
    <w:rsid w:val="00C6017E"/>
    <w:rsid w:val="00C60883"/>
    <w:rsid w:val="00C623FB"/>
    <w:rsid w:val="00C632FB"/>
    <w:rsid w:val="00C63A92"/>
    <w:rsid w:val="00C6413C"/>
    <w:rsid w:val="00C650B3"/>
    <w:rsid w:val="00C65237"/>
    <w:rsid w:val="00C6586F"/>
    <w:rsid w:val="00C65BF2"/>
    <w:rsid w:val="00C66193"/>
    <w:rsid w:val="00C6620A"/>
    <w:rsid w:val="00C66B64"/>
    <w:rsid w:val="00C67266"/>
    <w:rsid w:val="00C67330"/>
    <w:rsid w:val="00C67713"/>
    <w:rsid w:val="00C678EB"/>
    <w:rsid w:val="00C67A2C"/>
    <w:rsid w:val="00C67C87"/>
    <w:rsid w:val="00C67E93"/>
    <w:rsid w:val="00C7062B"/>
    <w:rsid w:val="00C70B71"/>
    <w:rsid w:val="00C71110"/>
    <w:rsid w:val="00C7124A"/>
    <w:rsid w:val="00C7139F"/>
    <w:rsid w:val="00C72442"/>
    <w:rsid w:val="00C72555"/>
    <w:rsid w:val="00C744BD"/>
    <w:rsid w:val="00C74C40"/>
    <w:rsid w:val="00C75267"/>
    <w:rsid w:val="00C75F37"/>
    <w:rsid w:val="00C763D6"/>
    <w:rsid w:val="00C76B42"/>
    <w:rsid w:val="00C77971"/>
    <w:rsid w:val="00C77E65"/>
    <w:rsid w:val="00C8053C"/>
    <w:rsid w:val="00C80E98"/>
    <w:rsid w:val="00C81757"/>
    <w:rsid w:val="00C81842"/>
    <w:rsid w:val="00C819A0"/>
    <w:rsid w:val="00C82DEB"/>
    <w:rsid w:val="00C8328E"/>
    <w:rsid w:val="00C83380"/>
    <w:rsid w:val="00C85559"/>
    <w:rsid w:val="00C85A2E"/>
    <w:rsid w:val="00C85E2F"/>
    <w:rsid w:val="00C86291"/>
    <w:rsid w:val="00C863EA"/>
    <w:rsid w:val="00C86D0D"/>
    <w:rsid w:val="00C86F36"/>
    <w:rsid w:val="00C87FA0"/>
    <w:rsid w:val="00C90098"/>
    <w:rsid w:val="00C90811"/>
    <w:rsid w:val="00C90826"/>
    <w:rsid w:val="00C90A15"/>
    <w:rsid w:val="00C90CEA"/>
    <w:rsid w:val="00C9166D"/>
    <w:rsid w:val="00C9198D"/>
    <w:rsid w:val="00C924DD"/>
    <w:rsid w:val="00C9291F"/>
    <w:rsid w:val="00C9297B"/>
    <w:rsid w:val="00C932FC"/>
    <w:rsid w:val="00C93363"/>
    <w:rsid w:val="00C933F0"/>
    <w:rsid w:val="00C93669"/>
    <w:rsid w:val="00C9382E"/>
    <w:rsid w:val="00C9415D"/>
    <w:rsid w:val="00C944BB"/>
    <w:rsid w:val="00C94BB0"/>
    <w:rsid w:val="00C94DC5"/>
    <w:rsid w:val="00C95377"/>
    <w:rsid w:val="00C95557"/>
    <w:rsid w:val="00C956F6"/>
    <w:rsid w:val="00C95D76"/>
    <w:rsid w:val="00C95DDD"/>
    <w:rsid w:val="00C96048"/>
    <w:rsid w:val="00C96BAC"/>
    <w:rsid w:val="00C97A80"/>
    <w:rsid w:val="00CA034C"/>
    <w:rsid w:val="00CA0897"/>
    <w:rsid w:val="00CA0ABE"/>
    <w:rsid w:val="00CA11C4"/>
    <w:rsid w:val="00CA11CB"/>
    <w:rsid w:val="00CA1298"/>
    <w:rsid w:val="00CA1CBA"/>
    <w:rsid w:val="00CA25D4"/>
    <w:rsid w:val="00CA2BBC"/>
    <w:rsid w:val="00CA385F"/>
    <w:rsid w:val="00CA3D0F"/>
    <w:rsid w:val="00CA4294"/>
    <w:rsid w:val="00CA450A"/>
    <w:rsid w:val="00CA4DF6"/>
    <w:rsid w:val="00CA5812"/>
    <w:rsid w:val="00CA6CE9"/>
    <w:rsid w:val="00CA6EB7"/>
    <w:rsid w:val="00CA7171"/>
    <w:rsid w:val="00CA7192"/>
    <w:rsid w:val="00CA7C6F"/>
    <w:rsid w:val="00CB0728"/>
    <w:rsid w:val="00CB0DAF"/>
    <w:rsid w:val="00CB0E10"/>
    <w:rsid w:val="00CB11BE"/>
    <w:rsid w:val="00CB29B5"/>
    <w:rsid w:val="00CB2DDA"/>
    <w:rsid w:val="00CB31F1"/>
    <w:rsid w:val="00CB5CC3"/>
    <w:rsid w:val="00CB5EEF"/>
    <w:rsid w:val="00CB5F60"/>
    <w:rsid w:val="00CB7633"/>
    <w:rsid w:val="00CB770D"/>
    <w:rsid w:val="00CC017E"/>
    <w:rsid w:val="00CC03DE"/>
    <w:rsid w:val="00CC074B"/>
    <w:rsid w:val="00CC11E2"/>
    <w:rsid w:val="00CC13D5"/>
    <w:rsid w:val="00CC185A"/>
    <w:rsid w:val="00CC21AA"/>
    <w:rsid w:val="00CC2779"/>
    <w:rsid w:val="00CC2BEA"/>
    <w:rsid w:val="00CC2F03"/>
    <w:rsid w:val="00CC3106"/>
    <w:rsid w:val="00CC3134"/>
    <w:rsid w:val="00CC33F4"/>
    <w:rsid w:val="00CC39AB"/>
    <w:rsid w:val="00CC3E5D"/>
    <w:rsid w:val="00CC4458"/>
    <w:rsid w:val="00CC5E21"/>
    <w:rsid w:val="00CC60B4"/>
    <w:rsid w:val="00CC66C2"/>
    <w:rsid w:val="00CC6897"/>
    <w:rsid w:val="00CC7D56"/>
    <w:rsid w:val="00CD0F32"/>
    <w:rsid w:val="00CD11DA"/>
    <w:rsid w:val="00CD2771"/>
    <w:rsid w:val="00CD3878"/>
    <w:rsid w:val="00CD3EB3"/>
    <w:rsid w:val="00CD3F4A"/>
    <w:rsid w:val="00CD4161"/>
    <w:rsid w:val="00CD4AC5"/>
    <w:rsid w:val="00CD5543"/>
    <w:rsid w:val="00CD591A"/>
    <w:rsid w:val="00CD5A31"/>
    <w:rsid w:val="00CD5C9F"/>
    <w:rsid w:val="00CD6B37"/>
    <w:rsid w:val="00CD6C60"/>
    <w:rsid w:val="00CD6DBE"/>
    <w:rsid w:val="00CD7194"/>
    <w:rsid w:val="00CD7232"/>
    <w:rsid w:val="00CD75A7"/>
    <w:rsid w:val="00CE015B"/>
    <w:rsid w:val="00CE04BE"/>
    <w:rsid w:val="00CE0727"/>
    <w:rsid w:val="00CE0A5C"/>
    <w:rsid w:val="00CE0BAA"/>
    <w:rsid w:val="00CE131C"/>
    <w:rsid w:val="00CE1A13"/>
    <w:rsid w:val="00CE1CF0"/>
    <w:rsid w:val="00CE22A5"/>
    <w:rsid w:val="00CE28D6"/>
    <w:rsid w:val="00CE37DA"/>
    <w:rsid w:val="00CE3A86"/>
    <w:rsid w:val="00CE3C8A"/>
    <w:rsid w:val="00CE3CCB"/>
    <w:rsid w:val="00CE4710"/>
    <w:rsid w:val="00CE48A3"/>
    <w:rsid w:val="00CE51EF"/>
    <w:rsid w:val="00CE5AB0"/>
    <w:rsid w:val="00CE632A"/>
    <w:rsid w:val="00CE6F0D"/>
    <w:rsid w:val="00CF1E8B"/>
    <w:rsid w:val="00CF2170"/>
    <w:rsid w:val="00CF23DA"/>
    <w:rsid w:val="00CF4834"/>
    <w:rsid w:val="00CF49EE"/>
    <w:rsid w:val="00CF51D0"/>
    <w:rsid w:val="00CF596F"/>
    <w:rsid w:val="00CF5B49"/>
    <w:rsid w:val="00CF5C7E"/>
    <w:rsid w:val="00CF607E"/>
    <w:rsid w:val="00CF609C"/>
    <w:rsid w:val="00CF67A3"/>
    <w:rsid w:val="00CF7129"/>
    <w:rsid w:val="00CF75A1"/>
    <w:rsid w:val="00CF7F99"/>
    <w:rsid w:val="00D02B98"/>
    <w:rsid w:val="00D02D06"/>
    <w:rsid w:val="00D037F9"/>
    <w:rsid w:val="00D0415B"/>
    <w:rsid w:val="00D04463"/>
    <w:rsid w:val="00D04B97"/>
    <w:rsid w:val="00D04C8A"/>
    <w:rsid w:val="00D0574A"/>
    <w:rsid w:val="00D066D7"/>
    <w:rsid w:val="00D06809"/>
    <w:rsid w:val="00D06894"/>
    <w:rsid w:val="00D06BAA"/>
    <w:rsid w:val="00D07328"/>
    <w:rsid w:val="00D07486"/>
    <w:rsid w:val="00D079AA"/>
    <w:rsid w:val="00D11839"/>
    <w:rsid w:val="00D11B6F"/>
    <w:rsid w:val="00D11E4D"/>
    <w:rsid w:val="00D12134"/>
    <w:rsid w:val="00D1219F"/>
    <w:rsid w:val="00D13439"/>
    <w:rsid w:val="00D1357C"/>
    <w:rsid w:val="00D13A00"/>
    <w:rsid w:val="00D14073"/>
    <w:rsid w:val="00D141C8"/>
    <w:rsid w:val="00D145DE"/>
    <w:rsid w:val="00D14DBB"/>
    <w:rsid w:val="00D14F1D"/>
    <w:rsid w:val="00D153D4"/>
    <w:rsid w:val="00D16377"/>
    <w:rsid w:val="00D16496"/>
    <w:rsid w:val="00D165B2"/>
    <w:rsid w:val="00D16952"/>
    <w:rsid w:val="00D1739E"/>
    <w:rsid w:val="00D175DA"/>
    <w:rsid w:val="00D204F1"/>
    <w:rsid w:val="00D214C8"/>
    <w:rsid w:val="00D222D4"/>
    <w:rsid w:val="00D22CD4"/>
    <w:rsid w:val="00D23269"/>
    <w:rsid w:val="00D23297"/>
    <w:rsid w:val="00D2345C"/>
    <w:rsid w:val="00D2356B"/>
    <w:rsid w:val="00D23B7D"/>
    <w:rsid w:val="00D23D57"/>
    <w:rsid w:val="00D240FC"/>
    <w:rsid w:val="00D24818"/>
    <w:rsid w:val="00D25E9C"/>
    <w:rsid w:val="00D27BEC"/>
    <w:rsid w:val="00D301BB"/>
    <w:rsid w:val="00D31C47"/>
    <w:rsid w:val="00D31D67"/>
    <w:rsid w:val="00D32017"/>
    <w:rsid w:val="00D333D1"/>
    <w:rsid w:val="00D33C63"/>
    <w:rsid w:val="00D33CE6"/>
    <w:rsid w:val="00D34496"/>
    <w:rsid w:val="00D347BE"/>
    <w:rsid w:val="00D34B61"/>
    <w:rsid w:val="00D353FD"/>
    <w:rsid w:val="00D362EC"/>
    <w:rsid w:val="00D36C06"/>
    <w:rsid w:val="00D36C4A"/>
    <w:rsid w:val="00D370C0"/>
    <w:rsid w:val="00D40033"/>
    <w:rsid w:val="00D40CA4"/>
    <w:rsid w:val="00D41BAC"/>
    <w:rsid w:val="00D41C22"/>
    <w:rsid w:val="00D424C4"/>
    <w:rsid w:val="00D42559"/>
    <w:rsid w:val="00D4288B"/>
    <w:rsid w:val="00D4327F"/>
    <w:rsid w:val="00D43E94"/>
    <w:rsid w:val="00D43F71"/>
    <w:rsid w:val="00D45064"/>
    <w:rsid w:val="00D45C4E"/>
    <w:rsid w:val="00D45C85"/>
    <w:rsid w:val="00D45CCF"/>
    <w:rsid w:val="00D45D89"/>
    <w:rsid w:val="00D471D5"/>
    <w:rsid w:val="00D47860"/>
    <w:rsid w:val="00D51D50"/>
    <w:rsid w:val="00D524D9"/>
    <w:rsid w:val="00D526E5"/>
    <w:rsid w:val="00D527D2"/>
    <w:rsid w:val="00D52A81"/>
    <w:rsid w:val="00D52E1A"/>
    <w:rsid w:val="00D5333A"/>
    <w:rsid w:val="00D53FDB"/>
    <w:rsid w:val="00D5434D"/>
    <w:rsid w:val="00D5461E"/>
    <w:rsid w:val="00D5468F"/>
    <w:rsid w:val="00D54C58"/>
    <w:rsid w:val="00D5589D"/>
    <w:rsid w:val="00D5635B"/>
    <w:rsid w:val="00D56E53"/>
    <w:rsid w:val="00D570A5"/>
    <w:rsid w:val="00D57B35"/>
    <w:rsid w:val="00D57C8E"/>
    <w:rsid w:val="00D57DFF"/>
    <w:rsid w:val="00D57EE9"/>
    <w:rsid w:val="00D57F4B"/>
    <w:rsid w:val="00D60208"/>
    <w:rsid w:val="00D60437"/>
    <w:rsid w:val="00D604FC"/>
    <w:rsid w:val="00D609EC"/>
    <w:rsid w:val="00D60C2D"/>
    <w:rsid w:val="00D60FC9"/>
    <w:rsid w:val="00D61F5C"/>
    <w:rsid w:val="00D626AC"/>
    <w:rsid w:val="00D62A9E"/>
    <w:rsid w:val="00D62FF3"/>
    <w:rsid w:val="00D63B5D"/>
    <w:rsid w:val="00D645B9"/>
    <w:rsid w:val="00D65276"/>
    <w:rsid w:val="00D653EC"/>
    <w:rsid w:val="00D65763"/>
    <w:rsid w:val="00D662D4"/>
    <w:rsid w:val="00D676E3"/>
    <w:rsid w:val="00D706E5"/>
    <w:rsid w:val="00D71A12"/>
    <w:rsid w:val="00D71F75"/>
    <w:rsid w:val="00D735EC"/>
    <w:rsid w:val="00D73C9A"/>
    <w:rsid w:val="00D73CFA"/>
    <w:rsid w:val="00D73DB4"/>
    <w:rsid w:val="00D73DD9"/>
    <w:rsid w:val="00D740CC"/>
    <w:rsid w:val="00D74892"/>
    <w:rsid w:val="00D74C6A"/>
    <w:rsid w:val="00D7548A"/>
    <w:rsid w:val="00D7567F"/>
    <w:rsid w:val="00D75872"/>
    <w:rsid w:val="00D75DA2"/>
    <w:rsid w:val="00D76685"/>
    <w:rsid w:val="00D7701F"/>
    <w:rsid w:val="00D775D9"/>
    <w:rsid w:val="00D77DA5"/>
    <w:rsid w:val="00D808B1"/>
    <w:rsid w:val="00D81269"/>
    <w:rsid w:val="00D830E4"/>
    <w:rsid w:val="00D839A8"/>
    <w:rsid w:val="00D83D66"/>
    <w:rsid w:val="00D8417C"/>
    <w:rsid w:val="00D846CE"/>
    <w:rsid w:val="00D8480A"/>
    <w:rsid w:val="00D84839"/>
    <w:rsid w:val="00D84DC5"/>
    <w:rsid w:val="00D860E4"/>
    <w:rsid w:val="00D863B5"/>
    <w:rsid w:val="00D86606"/>
    <w:rsid w:val="00D8670B"/>
    <w:rsid w:val="00D877FC"/>
    <w:rsid w:val="00D87D25"/>
    <w:rsid w:val="00D9000E"/>
    <w:rsid w:val="00D9130B"/>
    <w:rsid w:val="00D91FE3"/>
    <w:rsid w:val="00D924B9"/>
    <w:rsid w:val="00D924CA"/>
    <w:rsid w:val="00D9333A"/>
    <w:rsid w:val="00D9384C"/>
    <w:rsid w:val="00D93A3F"/>
    <w:rsid w:val="00D94353"/>
    <w:rsid w:val="00D94D17"/>
    <w:rsid w:val="00D957C2"/>
    <w:rsid w:val="00D96C52"/>
    <w:rsid w:val="00D96DC7"/>
    <w:rsid w:val="00D97275"/>
    <w:rsid w:val="00D97320"/>
    <w:rsid w:val="00DA220A"/>
    <w:rsid w:val="00DA241E"/>
    <w:rsid w:val="00DA2F0E"/>
    <w:rsid w:val="00DA351A"/>
    <w:rsid w:val="00DA4828"/>
    <w:rsid w:val="00DA5018"/>
    <w:rsid w:val="00DA642C"/>
    <w:rsid w:val="00DA71A4"/>
    <w:rsid w:val="00DA72A8"/>
    <w:rsid w:val="00DA79A8"/>
    <w:rsid w:val="00DA7CA9"/>
    <w:rsid w:val="00DB02A1"/>
    <w:rsid w:val="00DB05B2"/>
    <w:rsid w:val="00DB15CB"/>
    <w:rsid w:val="00DB16C3"/>
    <w:rsid w:val="00DB17AF"/>
    <w:rsid w:val="00DB17D8"/>
    <w:rsid w:val="00DB1A91"/>
    <w:rsid w:val="00DB23DE"/>
    <w:rsid w:val="00DB2878"/>
    <w:rsid w:val="00DB2DE3"/>
    <w:rsid w:val="00DB30B4"/>
    <w:rsid w:val="00DB37B2"/>
    <w:rsid w:val="00DB40D3"/>
    <w:rsid w:val="00DB56A4"/>
    <w:rsid w:val="00DB5DCF"/>
    <w:rsid w:val="00DB60FF"/>
    <w:rsid w:val="00DB6E71"/>
    <w:rsid w:val="00DC0389"/>
    <w:rsid w:val="00DC09AB"/>
    <w:rsid w:val="00DC19D1"/>
    <w:rsid w:val="00DC1C15"/>
    <w:rsid w:val="00DC1FD5"/>
    <w:rsid w:val="00DC2194"/>
    <w:rsid w:val="00DC2FA1"/>
    <w:rsid w:val="00DC3374"/>
    <w:rsid w:val="00DC3A88"/>
    <w:rsid w:val="00DC41CD"/>
    <w:rsid w:val="00DC449C"/>
    <w:rsid w:val="00DC48A5"/>
    <w:rsid w:val="00DC56F1"/>
    <w:rsid w:val="00DC58F5"/>
    <w:rsid w:val="00DC6996"/>
    <w:rsid w:val="00DC6DB6"/>
    <w:rsid w:val="00DC712B"/>
    <w:rsid w:val="00DC7417"/>
    <w:rsid w:val="00DC7E61"/>
    <w:rsid w:val="00DD15E4"/>
    <w:rsid w:val="00DD2FFF"/>
    <w:rsid w:val="00DD36AB"/>
    <w:rsid w:val="00DD3D1A"/>
    <w:rsid w:val="00DD5212"/>
    <w:rsid w:val="00DD5238"/>
    <w:rsid w:val="00DD5300"/>
    <w:rsid w:val="00DD652F"/>
    <w:rsid w:val="00DD6E5D"/>
    <w:rsid w:val="00DD7716"/>
    <w:rsid w:val="00DE0180"/>
    <w:rsid w:val="00DE063A"/>
    <w:rsid w:val="00DE06A9"/>
    <w:rsid w:val="00DE0C1F"/>
    <w:rsid w:val="00DE0F69"/>
    <w:rsid w:val="00DE12D0"/>
    <w:rsid w:val="00DE160A"/>
    <w:rsid w:val="00DE1E0D"/>
    <w:rsid w:val="00DE2D72"/>
    <w:rsid w:val="00DE3A10"/>
    <w:rsid w:val="00DE3E42"/>
    <w:rsid w:val="00DE418D"/>
    <w:rsid w:val="00DE45B0"/>
    <w:rsid w:val="00DE4665"/>
    <w:rsid w:val="00DE498D"/>
    <w:rsid w:val="00DE4C95"/>
    <w:rsid w:val="00DE5037"/>
    <w:rsid w:val="00DE52CD"/>
    <w:rsid w:val="00DE5DA5"/>
    <w:rsid w:val="00DE6ADD"/>
    <w:rsid w:val="00DE6F60"/>
    <w:rsid w:val="00DE7009"/>
    <w:rsid w:val="00DE7324"/>
    <w:rsid w:val="00DF051E"/>
    <w:rsid w:val="00DF05D6"/>
    <w:rsid w:val="00DF0D35"/>
    <w:rsid w:val="00DF18CB"/>
    <w:rsid w:val="00DF31DC"/>
    <w:rsid w:val="00DF31F3"/>
    <w:rsid w:val="00DF362C"/>
    <w:rsid w:val="00DF45BB"/>
    <w:rsid w:val="00DF4E9C"/>
    <w:rsid w:val="00DF5DC1"/>
    <w:rsid w:val="00DF5EA3"/>
    <w:rsid w:val="00DF6746"/>
    <w:rsid w:val="00DF6FED"/>
    <w:rsid w:val="00DF7548"/>
    <w:rsid w:val="00DF77AE"/>
    <w:rsid w:val="00E0152B"/>
    <w:rsid w:val="00E017E9"/>
    <w:rsid w:val="00E019B7"/>
    <w:rsid w:val="00E02255"/>
    <w:rsid w:val="00E0252B"/>
    <w:rsid w:val="00E028DE"/>
    <w:rsid w:val="00E0291B"/>
    <w:rsid w:val="00E02D61"/>
    <w:rsid w:val="00E0475B"/>
    <w:rsid w:val="00E04AD4"/>
    <w:rsid w:val="00E05371"/>
    <w:rsid w:val="00E05A40"/>
    <w:rsid w:val="00E05C5D"/>
    <w:rsid w:val="00E0610C"/>
    <w:rsid w:val="00E068BE"/>
    <w:rsid w:val="00E06988"/>
    <w:rsid w:val="00E06A42"/>
    <w:rsid w:val="00E06B9E"/>
    <w:rsid w:val="00E070E0"/>
    <w:rsid w:val="00E11E37"/>
    <w:rsid w:val="00E1328E"/>
    <w:rsid w:val="00E133E5"/>
    <w:rsid w:val="00E14281"/>
    <w:rsid w:val="00E14BC9"/>
    <w:rsid w:val="00E14D34"/>
    <w:rsid w:val="00E1540A"/>
    <w:rsid w:val="00E159F6"/>
    <w:rsid w:val="00E15FF6"/>
    <w:rsid w:val="00E164D1"/>
    <w:rsid w:val="00E16C04"/>
    <w:rsid w:val="00E171FB"/>
    <w:rsid w:val="00E1792A"/>
    <w:rsid w:val="00E2149C"/>
    <w:rsid w:val="00E21541"/>
    <w:rsid w:val="00E218FC"/>
    <w:rsid w:val="00E21F55"/>
    <w:rsid w:val="00E229C8"/>
    <w:rsid w:val="00E23485"/>
    <w:rsid w:val="00E23C0F"/>
    <w:rsid w:val="00E24627"/>
    <w:rsid w:val="00E26768"/>
    <w:rsid w:val="00E269D4"/>
    <w:rsid w:val="00E27D76"/>
    <w:rsid w:val="00E30428"/>
    <w:rsid w:val="00E30693"/>
    <w:rsid w:val="00E30BA8"/>
    <w:rsid w:val="00E310C9"/>
    <w:rsid w:val="00E31B2A"/>
    <w:rsid w:val="00E31C58"/>
    <w:rsid w:val="00E32CB6"/>
    <w:rsid w:val="00E3309A"/>
    <w:rsid w:val="00E335C0"/>
    <w:rsid w:val="00E33888"/>
    <w:rsid w:val="00E33A5C"/>
    <w:rsid w:val="00E33EF7"/>
    <w:rsid w:val="00E3423A"/>
    <w:rsid w:val="00E34FB9"/>
    <w:rsid w:val="00E35098"/>
    <w:rsid w:val="00E35433"/>
    <w:rsid w:val="00E354D1"/>
    <w:rsid w:val="00E35CB7"/>
    <w:rsid w:val="00E3763A"/>
    <w:rsid w:val="00E3767D"/>
    <w:rsid w:val="00E37711"/>
    <w:rsid w:val="00E37D36"/>
    <w:rsid w:val="00E403E6"/>
    <w:rsid w:val="00E406E5"/>
    <w:rsid w:val="00E41CE1"/>
    <w:rsid w:val="00E42653"/>
    <w:rsid w:val="00E42973"/>
    <w:rsid w:val="00E42EFB"/>
    <w:rsid w:val="00E4368A"/>
    <w:rsid w:val="00E43BC9"/>
    <w:rsid w:val="00E43CA6"/>
    <w:rsid w:val="00E443B0"/>
    <w:rsid w:val="00E44A7B"/>
    <w:rsid w:val="00E451ED"/>
    <w:rsid w:val="00E4529E"/>
    <w:rsid w:val="00E455CA"/>
    <w:rsid w:val="00E456F4"/>
    <w:rsid w:val="00E4636A"/>
    <w:rsid w:val="00E474A5"/>
    <w:rsid w:val="00E47A21"/>
    <w:rsid w:val="00E501B6"/>
    <w:rsid w:val="00E506E8"/>
    <w:rsid w:val="00E50AD1"/>
    <w:rsid w:val="00E512AE"/>
    <w:rsid w:val="00E517C9"/>
    <w:rsid w:val="00E51FC0"/>
    <w:rsid w:val="00E520E2"/>
    <w:rsid w:val="00E522D8"/>
    <w:rsid w:val="00E52A50"/>
    <w:rsid w:val="00E53769"/>
    <w:rsid w:val="00E542BB"/>
    <w:rsid w:val="00E54509"/>
    <w:rsid w:val="00E5482A"/>
    <w:rsid w:val="00E54F02"/>
    <w:rsid w:val="00E5505A"/>
    <w:rsid w:val="00E5556B"/>
    <w:rsid w:val="00E55D08"/>
    <w:rsid w:val="00E57030"/>
    <w:rsid w:val="00E572BB"/>
    <w:rsid w:val="00E57C55"/>
    <w:rsid w:val="00E57F7B"/>
    <w:rsid w:val="00E6033C"/>
    <w:rsid w:val="00E6133D"/>
    <w:rsid w:val="00E61504"/>
    <w:rsid w:val="00E62304"/>
    <w:rsid w:val="00E6284D"/>
    <w:rsid w:val="00E62987"/>
    <w:rsid w:val="00E63369"/>
    <w:rsid w:val="00E63996"/>
    <w:rsid w:val="00E639F0"/>
    <w:rsid w:val="00E643BB"/>
    <w:rsid w:val="00E654A0"/>
    <w:rsid w:val="00E6606D"/>
    <w:rsid w:val="00E666FC"/>
    <w:rsid w:val="00E66CF4"/>
    <w:rsid w:val="00E67DF9"/>
    <w:rsid w:val="00E70481"/>
    <w:rsid w:val="00E704A4"/>
    <w:rsid w:val="00E70620"/>
    <w:rsid w:val="00E7074E"/>
    <w:rsid w:val="00E70FC3"/>
    <w:rsid w:val="00E71193"/>
    <w:rsid w:val="00E7185A"/>
    <w:rsid w:val="00E719DC"/>
    <w:rsid w:val="00E7265A"/>
    <w:rsid w:val="00E7265B"/>
    <w:rsid w:val="00E73341"/>
    <w:rsid w:val="00E738F2"/>
    <w:rsid w:val="00E7391B"/>
    <w:rsid w:val="00E74091"/>
    <w:rsid w:val="00E752B2"/>
    <w:rsid w:val="00E757AC"/>
    <w:rsid w:val="00E77106"/>
    <w:rsid w:val="00E773D0"/>
    <w:rsid w:val="00E7799A"/>
    <w:rsid w:val="00E8024B"/>
    <w:rsid w:val="00E80AE0"/>
    <w:rsid w:val="00E815EA"/>
    <w:rsid w:val="00E83B71"/>
    <w:rsid w:val="00E846EC"/>
    <w:rsid w:val="00E85683"/>
    <w:rsid w:val="00E86CD0"/>
    <w:rsid w:val="00E86EC3"/>
    <w:rsid w:val="00E872F9"/>
    <w:rsid w:val="00E875FC"/>
    <w:rsid w:val="00E87686"/>
    <w:rsid w:val="00E90045"/>
    <w:rsid w:val="00E906DF"/>
    <w:rsid w:val="00E90784"/>
    <w:rsid w:val="00E9088D"/>
    <w:rsid w:val="00E90C8C"/>
    <w:rsid w:val="00E919EE"/>
    <w:rsid w:val="00E92191"/>
    <w:rsid w:val="00E92245"/>
    <w:rsid w:val="00E922AC"/>
    <w:rsid w:val="00E92B30"/>
    <w:rsid w:val="00E935A7"/>
    <w:rsid w:val="00E9381B"/>
    <w:rsid w:val="00E947E8"/>
    <w:rsid w:val="00E95419"/>
    <w:rsid w:val="00E95C24"/>
    <w:rsid w:val="00E96643"/>
    <w:rsid w:val="00E96C91"/>
    <w:rsid w:val="00E9777D"/>
    <w:rsid w:val="00E97C4D"/>
    <w:rsid w:val="00EA00BD"/>
    <w:rsid w:val="00EA0CCC"/>
    <w:rsid w:val="00EA2D02"/>
    <w:rsid w:val="00EA3033"/>
    <w:rsid w:val="00EA31D2"/>
    <w:rsid w:val="00EA329E"/>
    <w:rsid w:val="00EA3BF8"/>
    <w:rsid w:val="00EA4BA8"/>
    <w:rsid w:val="00EA5ED5"/>
    <w:rsid w:val="00EA693E"/>
    <w:rsid w:val="00EA7349"/>
    <w:rsid w:val="00EA76C1"/>
    <w:rsid w:val="00EA7EDF"/>
    <w:rsid w:val="00EB012B"/>
    <w:rsid w:val="00EB0EDA"/>
    <w:rsid w:val="00EB0FC0"/>
    <w:rsid w:val="00EB2222"/>
    <w:rsid w:val="00EB22E6"/>
    <w:rsid w:val="00EB2646"/>
    <w:rsid w:val="00EB26A1"/>
    <w:rsid w:val="00EB2D49"/>
    <w:rsid w:val="00EB36D4"/>
    <w:rsid w:val="00EB3CCA"/>
    <w:rsid w:val="00EB4424"/>
    <w:rsid w:val="00EB4ADD"/>
    <w:rsid w:val="00EB4FF8"/>
    <w:rsid w:val="00EB57C5"/>
    <w:rsid w:val="00EB5B9A"/>
    <w:rsid w:val="00EB60CD"/>
    <w:rsid w:val="00EB6193"/>
    <w:rsid w:val="00EB62E4"/>
    <w:rsid w:val="00EB6B5E"/>
    <w:rsid w:val="00EB6B6F"/>
    <w:rsid w:val="00EB6BE8"/>
    <w:rsid w:val="00EB7BAD"/>
    <w:rsid w:val="00EB7FB2"/>
    <w:rsid w:val="00EC0F20"/>
    <w:rsid w:val="00EC12A9"/>
    <w:rsid w:val="00EC1860"/>
    <w:rsid w:val="00EC1899"/>
    <w:rsid w:val="00EC1E8D"/>
    <w:rsid w:val="00EC2360"/>
    <w:rsid w:val="00EC25B6"/>
    <w:rsid w:val="00EC314C"/>
    <w:rsid w:val="00EC4102"/>
    <w:rsid w:val="00EC4333"/>
    <w:rsid w:val="00EC45D9"/>
    <w:rsid w:val="00EC4BF0"/>
    <w:rsid w:val="00EC4C53"/>
    <w:rsid w:val="00EC531E"/>
    <w:rsid w:val="00EC5AAE"/>
    <w:rsid w:val="00EC76C1"/>
    <w:rsid w:val="00EC7CA2"/>
    <w:rsid w:val="00ED091B"/>
    <w:rsid w:val="00ED094B"/>
    <w:rsid w:val="00ED0BC3"/>
    <w:rsid w:val="00ED10ED"/>
    <w:rsid w:val="00ED17E8"/>
    <w:rsid w:val="00ED25F4"/>
    <w:rsid w:val="00ED29D2"/>
    <w:rsid w:val="00ED3115"/>
    <w:rsid w:val="00ED4246"/>
    <w:rsid w:val="00ED4BF5"/>
    <w:rsid w:val="00ED4CF2"/>
    <w:rsid w:val="00ED7ABE"/>
    <w:rsid w:val="00EE01E6"/>
    <w:rsid w:val="00EE0A11"/>
    <w:rsid w:val="00EE0DB9"/>
    <w:rsid w:val="00EE19D6"/>
    <w:rsid w:val="00EE2093"/>
    <w:rsid w:val="00EE20D0"/>
    <w:rsid w:val="00EE21E6"/>
    <w:rsid w:val="00EE25D1"/>
    <w:rsid w:val="00EE3087"/>
    <w:rsid w:val="00EE35C2"/>
    <w:rsid w:val="00EE4115"/>
    <w:rsid w:val="00EE4506"/>
    <w:rsid w:val="00EE5208"/>
    <w:rsid w:val="00EE5391"/>
    <w:rsid w:val="00EE579C"/>
    <w:rsid w:val="00EE604A"/>
    <w:rsid w:val="00EE6500"/>
    <w:rsid w:val="00EE728F"/>
    <w:rsid w:val="00EF0142"/>
    <w:rsid w:val="00EF07FD"/>
    <w:rsid w:val="00EF0AE2"/>
    <w:rsid w:val="00EF1037"/>
    <w:rsid w:val="00EF14CD"/>
    <w:rsid w:val="00EF1732"/>
    <w:rsid w:val="00EF2597"/>
    <w:rsid w:val="00EF36A4"/>
    <w:rsid w:val="00EF3D65"/>
    <w:rsid w:val="00EF4957"/>
    <w:rsid w:val="00EF59A1"/>
    <w:rsid w:val="00EF5A08"/>
    <w:rsid w:val="00EF6299"/>
    <w:rsid w:val="00EF6957"/>
    <w:rsid w:val="00F00955"/>
    <w:rsid w:val="00F009D9"/>
    <w:rsid w:val="00F00F36"/>
    <w:rsid w:val="00F025B3"/>
    <w:rsid w:val="00F02F9B"/>
    <w:rsid w:val="00F0359C"/>
    <w:rsid w:val="00F042A9"/>
    <w:rsid w:val="00F04640"/>
    <w:rsid w:val="00F04802"/>
    <w:rsid w:val="00F04FC2"/>
    <w:rsid w:val="00F05BA5"/>
    <w:rsid w:val="00F05E40"/>
    <w:rsid w:val="00F0677C"/>
    <w:rsid w:val="00F07054"/>
    <w:rsid w:val="00F0705E"/>
    <w:rsid w:val="00F0784F"/>
    <w:rsid w:val="00F07C22"/>
    <w:rsid w:val="00F07EF0"/>
    <w:rsid w:val="00F1026B"/>
    <w:rsid w:val="00F10697"/>
    <w:rsid w:val="00F10921"/>
    <w:rsid w:val="00F11F0B"/>
    <w:rsid w:val="00F1219C"/>
    <w:rsid w:val="00F1254F"/>
    <w:rsid w:val="00F12774"/>
    <w:rsid w:val="00F13069"/>
    <w:rsid w:val="00F134CF"/>
    <w:rsid w:val="00F13D75"/>
    <w:rsid w:val="00F140BF"/>
    <w:rsid w:val="00F147F1"/>
    <w:rsid w:val="00F14EE5"/>
    <w:rsid w:val="00F15547"/>
    <w:rsid w:val="00F15B2C"/>
    <w:rsid w:val="00F1604C"/>
    <w:rsid w:val="00F16C41"/>
    <w:rsid w:val="00F16F20"/>
    <w:rsid w:val="00F17E4A"/>
    <w:rsid w:val="00F17FFB"/>
    <w:rsid w:val="00F20845"/>
    <w:rsid w:val="00F2096A"/>
    <w:rsid w:val="00F218AF"/>
    <w:rsid w:val="00F21AB5"/>
    <w:rsid w:val="00F22D84"/>
    <w:rsid w:val="00F230F7"/>
    <w:rsid w:val="00F2368B"/>
    <w:rsid w:val="00F24621"/>
    <w:rsid w:val="00F248B9"/>
    <w:rsid w:val="00F25175"/>
    <w:rsid w:val="00F26766"/>
    <w:rsid w:val="00F26C05"/>
    <w:rsid w:val="00F300F1"/>
    <w:rsid w:val="00F3029F"/>
    <w:rsid w:val="00F308BA"/>
    <w:rsid w:val="00F30F0E"/>
    <w:rsid w:val="00F312F4"/>
    <w:rsid w:val="00F31A1C"/>
    <w:rsid w:val="00F31C4D"/>
    <w:rsid w:val="00F32B3D"/>
    <w:rsid w:val="00F3365A"/>
    <w:rsid w:val="00F33745"/>
    <w:rsid w:val="00F338A4"/>
    <w:rsid w:val="00F33CD9"/>
    <w:rsid w:val="00F33D4B"/>
    <w:rsid w:val="00F347DE"/>
    <w:rsid w:val="00F35135"/>
    <w:rsid w:val="00F353A6"/>
    <w:rsid w:val="00F362FB"/>
    <w:rsid w:val="00F36AB8"/>
    <w:rsid w:val="00F36D07"/>
    <w:rsid w:val="00F37158"/>
    <w:rsid w:val="00F37587"/>
    <w:rsid w:val="00F400AB"/>
    <w:rsid w:val="00F40E5C"/>
    <w:rsid w:val="00F41356"/>
    <w:rsid w:val="00F4162C"/>
    <w:rsid w:val="00F41F40"/>
    <w:rsid w:val="00F422E8"/>
    <w:rsid w:val="00F4369D"/>
    <w:rsid w:val="00F43B21"/>
    <w:rsid w:val="00F43E43"/>
    <w:rsid w:val="00F43F04"/>
    <w:rsid w:val="00F44443"/>
    <w:rsid w:val="00F446FE"/>
    <w:rsid w:val="00F45634"/>
    <w:rsid w:val="00F45791"/>
    <w:rsid w:val="00F45C7A"/>
    <w:rsid w:val="00F45D98"/>
    <w:rsid w:val="00F45FFD"/>
    <w:rsid w:val="00F46299"/>
    <w:rsid w:val="00F468A7"/>
    <w:rsid w:val="00F47292"/>
    <w:rsid w:val="00F47AB0"/>
    <w:rsid w:val="00F50167"/>
    <w:rsid w:val="00F5174A"/>
    <w:rsid w:val="00F51C41"/>
    <w:rsid w:val="00F53033"/>
    <w:rsid w:val="00F53CF9"/>
    <w:rsid w:val="00F54026"/>
    <w:rsid w:val="00F5447F"/>
    <w:rsid w:val="00F54B36"/>
    <w:rsid w:val="00F54C13"/>
    <w:rsid w:val="00F55E18"/>
    <w:rsid w:val="00F55EA4"/>
    <w:rsid w:val="00F563BD"/>
    <w:rsid w:val="00F5690E"/>
    <w:rsid w:val="00F56A76"/>
    <w:rsid w:val="00F56B07"/>
    <w:rsid w:val="00F573A2"/>
    <w:rsid w:val="00F579CD"/>
    <w:rsid w:val="00F57C82"/>
    <w:rsid w:val="00F60066"/>
    <w:rsid w:val="00F603FB"/>
    <w:rsid w:val="00F6108C"/>
    <w:rsid w:val="00F612BF"/>
    <w:rsid w:val="00F61C93"/>
    <w:rsid w:val="00F628C0"/>
    <w:rsid w:val="00F63080"/>
    <w:rsid w:val="00F63390"/>
    <w:rsid w:val="00F63840"/>
    <w:rsid w:val="00F6459E"/>
    <w:rsid w:val="00F648F6"/>
    <w:rsid w:val="00F64A35"/>
    <w:rsid w:val="00F66950"/>
    <w:rsid w:val="00F669AA"/>
    <w:rsid w:val="00F66F27"/>
    <w:rsid w:val="00F70310"/>
    <w:rsid w:val="00F70670"/>
    <w:rsid w:val="00F71642"/>
    <w:rsid w:val="00F717D5"/>
    <w:rsid w:val="00F72187"/>
    <w:rsid w:val="00F72DBC"/>
    <w:rsid w:val="00F730BB"/>
    <w:rsid w:val="00F73342"/>
    <w:rsid w:val="00F73CE6"/>
    <w:rsid w:val="00F73E17"/>
    <w:rsid w:val="00F74182"/>
    <w:rsid w:val="00F750C1"/>
    <w:rsid w:val="00F75C50"/>
    <w:rsid w:val="00F76184"/>
    <w:rsid w:val="00F76417"/>
    <w:rsid w:val="00F76924"/>
    <w:rsid w:val="00F76E5E"/>
    <w:rsid w:val="00F7795E"/>
    <w:rsid w:val="00F77AB6"/>
    <w:rsid w:val="00F8000C"/>
    <w:rsid w:val="00F800CB"/>
    <w:rsid w:val="00F806B0"/>
    <w:rsid w:val="00F8111D"/>
    <w:rsid w:val="00F82710"/>
    <w:rsid w:val="00F82B03"/>
    <w:rsid w:val="00F82B15"/>
    <w:rsid w:val="00F831D4"/>
    <w:rsid w:val="00F8364E"/>
    <w:rsid w:val="00F8412D"/>
    <w:rsid w:val="00F84461"/>
    <w:rsid w:val="00F849E4"/>
    <w:rsid w:val="00F84C39"/>
    <w:rsid w:val="00F85A5B"/>
    <w:rsid w:val="00F867D0"/>
    <w:rsid w:val="00F87921"/>
    <w:rsid w:val="00F87B11"/>
    <w:rsid w:val="00F87F8C"/>
    <w:rsid w:val="00F90082"/>
    <w:rsid w:val="00F912B7"/>
    <w:rsid w:val="00F91EE1"/>
    <w:rsid w:val="00F92055"/>
    <w:rsid w:val="00F921CF"/>
    <w:rsid w:val="00F92358"/>
    <w:rsid w:val="00F92EF7"/>
    <w:rsid w:val="00F9376E"/>
    <w:rsid w:val="00F946F2"/>
    <w:rsid w:val="00F948DC"/>
    <w:rsid w:val="00F94977"/>
    <w:rsid w:val="00F94A1D"/>
    <w:rsid w:val="00F94A3B"/>
    <w:rsid w:val="00F94A58"/>
    <w:rsid w:val="00F94E06"/>
    <w:rsid w:val="00F95485"/>
    <w:rsid w:val="00F956C2"/>
    <w:rsid w:val="00F964B4"/>
    <w:rsid w:val="00FA0521"/>
    <w:rsid w:val="00FA104A"/>
    <w:rsid w:val="00FA3151"/>
    <w:rsid w:val="00FA33E9"/>
    <w:rsid w:val="00FA54FD"/>
    <w:rsid w:val="00FA5FA4"/>
    <w:rsid w:val="00FA65F5"/>
    <w:rsid w:val="00FA6ACD"/>
    <w:rsid w:val="00FA6E45"/>
    <w:rsid w:val="00FB01C8"/>
    <w:rsid w:val="00FB0208"/>
    <w:rsid w:val="00FB0B6C"/>
    <w:rsid w:val="00FB154D"/>
    <w:rsid w:val="00FB1758"/>
    <w:rsid w:val="00FB1DD4"/>
    <w:rsid w:val="00FB2A11"/>
    <w:rsid w:val="00FB38C7"/>
    <w:rsid w:val="00FB5438"/>
    <w:rsid w:val="00FB68DE"/>
    <w:rsid w:val="00FB6F33"/>
    <w:rsid w:val="00FB71C0"/>
    <w:rsid w:val="00FB7474"/>
    <w:rsid w:val="00FB7874"/>
    <w:rsid w:val="00FB78F9"/>
    <w:rsid w:val="00FB7C0D"/>
    <w:rsid w:val="00FB7E09"/>
    <w:rsid w:val="00FC0234"/>
    <w:rsid w:val="00FC1431"/>
    <w:rsid w:val="00FC1C1E"/>
    <w:rsid w:val="00FC2009"/>
    <w:rsid w:val="00FC24B5"/>
    <w:rsid w:val="00FC2913"/>
    <w:rsid w:val="00FC2928"/>
    <w:rsid w:val="00FC2F5D"/>
    <w:rsid w:val="00FC3D52"/>
    <w:rsid w:val="00FC434F"/>
    <w:rsid w:val="00FC45BA"/>
    <w:rsid w:val="00FC4AFC"/>
    <w:rsid w:val="00FC6A5F"/>
    <w:rsid w:val="00FC784D"/>
    <w:rsid w:val="00FC792A"/>
    <w:rsid w:val="00FD01AF"/>
    <w:rsid w:val="00FD01D8"/>
    <w:rsid w:val="00FD04CF"/>
    <w:rsid w:val="00FD0C42"/>
    <w:rsid w:val="00FD1113"/>
    <w:rsid w:val="00FD16C8"/>
    <w:rsid w:val="00FD1B8A"/>
    <w:rsid w:val="00FD1B91"/>
    <w:rsid w:val="00FD2097"/>
    <w:rsid w:val="00FD38C6"/>
    <w:rsid w:val="00FD3CBC"/>
    <w:rsid w:val="00FD3D99"/>
    <w:rsid w:val="00FD41C4"/>
    <w:rsid w:val="00FD554A"/>
    <w:rsid w:val="00FD63F9"/>
    <w:rsid w:val="00FD6892"/>
    <w:rsid w:val="00FD6E0C"/>
    <w:rsid w:val="00FE0726"/>
    <w:rsid w:val="00FE11CD"/>
    <w:rsid w:val="00FE1508"/>
    <w:rsid w:val="00FE190D"/>
    <w:rsid w:val="00FE19E0"/>
    <w:rsid w:val="00FE1BC5"/>
    <w:rsid w:val="00FE3617"/>
    <w:rsid w:val="00FE3962"/>
    <w:rsid w:val="00FE4120"/>
    <w:rsid w:val="00FE49DA"/>
    <w:rsid w:val="00FE4AE0"/>
    <w:rsid w:val="00FE52B1"/>
    <w:rsid w:val="00FE5BFF"/>
    <w:rsid w:val="00FE5CEE"/>
    <w:rsid w:val="00FE5F47"/>
    <w:rsid w:val="00FE6920"/>
    <w:rsid w:val="00FE6FDF"/>
    <w:rsid w:val="00FE739D"/>
    <w:rsid w:val="00FE7568"/>
    <w:rsid w:val="00FE7A69"/>
    <w:rsid w:val="00FE7F26"/>
    <w:rsid w:val="00FE7FAA"/>
    <w:rsid w:val="00FF011C"/>
    <w:rsid w:val="00FF07A5"/>
    <w:rsid w:val="00FF0987"/>
    <w:rsid w:val="00FF0A10"/>
    <w:rsid w:val="00FF0C6C"/>
    <w:rsid w:val="00FF0D94"/>
    <w:rsid w:val="00FF10BE"/>
    <w:rsid w:val="00FF37D1"/>
    <w:rsid w:val="00FF4A8F"/>
    <w:rsid w:val="00FF4F87"/>
    <w:rsid w:val="00FF5634"/>
    <w:rsid w:val="00FF57C7"/>
    <w:rsid w:val="00FF61D3"/>
    <w:rsid w:val="00FF62CF"/>
    <w:rsid w:val="00FF649E"/>
    <w:rsid w:val="00FF682F"/>
    <w:rsid w:val="00FF76B7"/>
    <w:rsid w:val="01291541"/>
    <w:rsid w:val="06A06966"/>
    <w:rsid w:val="08ABC30B"/>
    <w:rsid w:val="0E605844"/>
    <w:rsid w:val="0EC3D465"/>
    <w:rsid w:val="12E3B66C"/>
    <w:rsid w:val="135F97F9"/>
    <w:rsid w:val="15D1D50B"/>
    <w:rsid w:val="2672BD15"/>
    <w:rsid w:val="2957A971"/>
    <w:rsid w:val="299E4E55"/>
    <w:rsid w:val="2A8EAB60"/>
    <w:rsid w:val="2F868C87"/>
    <w:rsid w:val="30C5A364"/>
    <w:rsid w:val="37E70AA5"/>
    <w:rsid w:val="415BCF48"/>
    <w:rsid w:val="43D7C4C1"/>
    <w:rsid w:val="4438A418"/>
    <w:rsid w:val="46BBF08A"/>
    <w:rsid w:val="4B660C14"/>
    <w:rsid w:val="4FF45446"/>
    <w:rsid w:val="599C8BBC"/>
    <w:rsid w:val="5B2EDB00"/>
    <w:rsid w:val="5B86FC2B"/>
    <w:rsid w:val="617B36A8"/>
    <w:rsid w:val="62563CA9"/>
    <w:rsid w:val="64542195"/>
    <w:rsid w:val="66412A0D"/>
    <w:rsid w:val="67462F77"/>
    <w:rsid w:val="6DB6D735"/>
    <w:rsid w:val="71658A53"/>
    <w:rsid w:val="76E205FE"/>
    <w:rsid w:val="76F63CE0"/>
    <w:rsid w:val="7805259D"/>
    <w:rsid w:val="7E9E3B30"/>
  </w:rsids>
  <m:mathPr>
    <m:mathFont m:val="Cambria Math"/>
    <m:brkBin m:val="before"/>
    <m:brkBinSub m:val="--"/>
    <m:smallFrac/>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EDE523"/>
  <w15:docId w15:val="{4E772D18-7406-46F2-BC83-A55F8AB6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6EAF"/>
    <w:rPr>
      <w:sz w:val="24"/>
      <w:szCs w:val="24"/>
    </w:rPr>
  </w:style>
  <w:style w:type="paragraph" w:styleId="Ttulo1">
    <w:name w:val="heading 1"/>
    <w:aliases w:val="grandes"/>
    <w:basedOn w:val="Normal"/>
    <w:next w:val="Normal"/>
    <w:rsid w:val="000E15BD"/>
    <w:pPr>
      <w:keepNext/>
      <w:ind w:left="360"/>
      <w:outlineLvl w:val="0"/>
    </w:pPr>
    <w:rPr>
      <w:rFonts w:ascii="Arial" w:hAnsi="Arial"/>
      <w:b/>
      <w:bCs/>
      <w:color w:val="17365D" w:themeColor="text2" w:themeShade="BF"/>
      <w:lang w:val="es-MX"/>
    </w:rPr>
  </w:style>
  <w:style w:type="paragraph" w:styleId="Ttulo2">
    <w:name w:val="heading 2"/>
    <w:basedOn w:val="Normal"/>
    <w:next w:val="Normal"/>
    <w:rsid w:val="00332B57"/>
    <w:pPr>
      <w:keepNext/>
      <w:numPr>
        <w:numId w:val="2"/>
      </w:numPr>
      <w:jc w:val="center"/>
      <w:outlineLvl w:val="1"/>
    </w:pPr>
    <w:rPr>
      <w:b/>
      <w:bCs/>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1422DE"/>
    <w:pPr>
      <w:ind w:left="360" w:firstLine="360"/>
    </w:pPr>
    <w:rPr>
      <w:lang w:val="es-MX"/>
    </w:rPr>
  </w:style>
  <w:style w:type="paragraph" w:styleId="Sangra2detindependiente">
    <w:name w:val="Body Text Indent 2"/>
    <w:basedOn w:val="Normal"/>
    <w:link w:val="Sangra2detindependienteCar"/>
    <w:rsid w:val="001422DE"/>
    <w:pPr>
      <w:ind w:left="720"/>
    </w:pPr>
    <w:rPr>
      <w:lang w:val="es-MX"/>
    </w:rPr>
  </w:style>
  <w:style w:type="paragraph" w:styleId="Ttulo">
    <w:name w:val="Title"/>
    <w:aliases w:val="peque"/>
    <w:basedOn w:val="Normal"/>
    <w:rsid w:val="00EB4FF8"/>
    <w:rPr>
      <w:rFonts w:ascii="Arial" w:hAnsi="Arial"/>
      <w:b/>
      <w:bCs/>
      <w:color w:val="17365D" w:themeColor="text2" w:themeShade="BF"/>
      <w:sz w:val="22"/>
      <w:lang w:val="es-MX"/>
    </w:rPr>
  </w:style>
  <w:style w:type="paragraph" w:styleId="Sangra3detindependiente">
    <w:name w:val="Body Text Indent 3"/>
    <w:basedOn w:val="Normal"/>
    <w:rsid w:val="001422DE"/>
    <w:pPr>
      <w:ind w:left="720" w:hanging="360"/>
    </w:pPr>
    <w:rPr>
      <w:lang w:val="es-MX"/>
    </w:rPr>
  </w:style>
  <w:style w:type="paragraph" w:styleId="Encabezado">
    <w:name w:val="header"/>
    <w:aliases w:val="encabezado"/>
    <w:basedOn w:val="Normal"/>
    <w:link w:val="EncabezadoCar"/>
    <w:uiPriority w:val="99"/>
    <w:rsid w:val="001422DE"/>
    <w:pPr>
      <w:tabs>
        <w:tab w:val="center" w:pos="4252"/>
        <w:tab w:val="right" w:pos="8504"/>
      </w:tabs>
    </w:pPr>
  </w:style>
  <w:style w:type="paragraph" w:styleId="Piedepgina">
    <w:name w:val="footer"/>
    <w:basedOn w:val="Normal"/>
    <w:link w:val="PiedepginaCar"/>
    <w:uiPriority w:val="99"/>
    <w:rsid w:val="001422DE"/>
    <w:pPr>
      <w:tabs>
        <w:tab w:val="center" w:pos="4252"/>
        <w:tab w:val="right" w:pos="8504"/>
      </w:tabs>
    </w:pPr>
  </w:style>
  <w:style w:type="paragraph" w:styleId="Textodeglobo">
    <w:name w:val="Balloon Text"/>
    <w:basedOn w:val="Normal"/>
    <w:semiHidden/>
    <w:rsid w:val="009C15D9"/>
    <w:rPr>
      <w:rFonts w:ascii="Tahoma" w:hAnsi="Tahoma" w:cs="Tahoma"/>
      <w:sz w:val="16"/>
      <w:szCs w:val="16"/>
    </w:rPr>
  </w:style>
  <w:style w:type="table" w:styleId="Tablaconcuadrcula">
    <w:name w:val="Table Grid"/>
    <w:basedOn w:val="Tablanormal"/>
    <w:rsid w:val="00AA0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rsid w:val="009340B8"/>
    <w:rPr>
      <w:sz w:val="16"/>
      <w:szCs w:val="16"/>
    </w:rPr>
  </w:style>
  <w:style w:type="paragraph" w:styleId="Textocomentario">
    <w:name w:val="annotation text"/>
    <w:basedOn w:val="Normal"/>
    <w:link w:val="TextocomentarioCar"/>
    <w:uiPriority w:val="99"/>
    <w:semiHidden/>
    <w:rsid w:val="009340B8"/>
    <w:rPr>
      <w:sz w:val="20"/>
      <w:szCs w:val="20"/>
    </w:rPr>
  </w:style>
  <w:style w:type="paragraph" w:styleId="Asuntodelcomentario">
    <w:name w:val="annotation subject"/>
    <w:basedOn w:val="Textocomentario"/>
    <w:next w:val="Textocomentario"/>
    <w:semiHidden/>
    <w:rsid w:val="009340B8"/>
    <w:rPr>
      <w:b/>
      <w:bCs/>
    </w:rPr>
  </w:style>
  <w:style w:type="paragraph" w:styleId="Textonotapie">
    <w:name w:val="footnote text"/>
    <w:basedOn w:val="Normal"/>
    <w:link w:val="TextonotapieCar"/>
    <w:uiPriority w:val="99"/>
    <w:rsid w:val="00B10A20"/>
    <w:rPr>
      <w:sz w:val="20"/>
      <w:szCs w:val="20"/>
    </w:rPr>
  </w:style>
  <w:style w:type="character" w:styleId="Refdenotaalpie">
    <w:name w:val="footnote reference"/>
    <w:basedOn w:val="Fuentedeprrafopredeter"/>
    <w:uiPriority w:val="99"/>
    <w:semiHidden/>
    <w:rsid w:val="00B10A20"/>
    <w:rPr>
      <w:vertAlign w:val="superscript"/>
    </w:rPr>
  </w:style>
  <w:style w:type="paragraph" w:styleId="Textoindependiente">
    <w:name w:val="Body Text"/>
    <w:basedOn w:val="Normal"/>
    <w:rsid w:val="00BD2379"/>
    <w:pPr>
      <w:spacing w:after="120"/>
    </w:pPr>
  </w:style>
  <w:style w:type="paragraph" w:styleId="Prrafodelista">
    <w:name w:val="List Paragraph"/>
    <w:aliases w:val="Lista vistosa - Énfasis 11,Footnote,List Paragraph2,Bullet 1,Use Case List Paragraph,Párrafo de lista Car Car Car,Informe,FooterText,numbered,Paragraphe de liste1,Bulletr List Paragraph,列出段落,列出段落1,lp1,lp11,List Paragraph 1,VIÑET"/>
    <w:basedOn w:val="Normal"/>
    <w:link w:val="PrrafodelistaCar"/>
    <w:uiPriority w:val="34"/>
    <w:qFormat/>
    <w:rsid w:val="0022673D"/>
    <w:pPr>
      <w:ind w:left="708"/>
    </w:pPr>
  </w:style>
  <w:style w:type="character" w:customStyle="1" w:styleId="PiedepginaCar">
    <w:name w:val="Pie de página Car"/>
    <w:basedOn w:val="Fuentedeprrafopredeter"/>
    <w:link w:val="Piedepgina"/>
    <w:uiPriority w:val="99"/>
    <w:rsid w:val="00A0647C"/>
    <w:rPr>
      <w:sz w:val="24"/>
      <w:szCs w:val="24"/>
    </w:rPr>
  </w:style>
  <w:style w:type="character" w:styleId="Hipervnculo">
    <w:name w:val="Hyperlink"/>
    <w:basedOn w:val="Fuentedeprrafopredeter"/>
    <w:uiPriority w:val="99"/>
    <w:unhideWhenUsed/>
    <w:rsid w:val="00EB7BAD"/>
    <w:rPr>
      <w:color w:val="0000FF" w:themeColor="hyperlink"/>
      <w:u w:val="single"/>
    </w:rPr>
  </w:style>
  <w:style w:type="paragraph" w:customStyle="1" w:styleId="Default">
    <w:name w:val="Default"/>
    <w:rsid w:val="00E54F02"/>
    <w:pPr>
      <w:autoSpaceDE w:val="0"/>
      <w:autoSpaceDN w:val="0"/>
      <w:adjustRightInd w:val="0"/>
    </w:pPr>
    <w:rPr>
      <w:rFonts w:ascii="Arial" w:hAnsi="Arial" w:cs="Arial"/>
      <w:color w:val="000000"/>
      <w:sz w:val="24"/>
      <w:szCs w:val="24"/>
      <w:lang w:val="es-CR"/>
    </w:rPr>
  </w:style>
  <w:style w:type="table" w:styleId="Listaclara-nfasis5">
    <w:name w:val="Light List Accent 5"/>
    <w:basedOn w:val="Tablanormal"/>
    <w:uiPriority w:val="61"/>
    <w:rsid w:val="00DB37B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
    <w:name w:val="Light List"/>
    <w:basedOn w:val="Tablanormal"/>
    <w:uiPriority w:val="61"/>
    <w:rsid w:val="00E5556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nfasissutil">
    <w:name w:val="Subtle Emphasis"/>
    <w:basedOn w:val="Fuentedeprrafopredeter"/>
    <w:uiPriority w:val="19"/>
    <w:qFormat/>
    <w:rsid w:val="002121A7"/>
    <w:rPr>
      <w:i/>
      <w:iCs/>
      <w:color w:val="808080" w:themeColor="text1" w:themeTint="7F"/>
    </w:rPr>
  </w:style>
  <w:style w:type="paragraph" w:styleId="Sinespaciado">
    <w:name w:val="No Spacing"/>
    <w:link w:val="SinespaciadoCar"/>
    <w:uiPriority w:val="1"/>
    <w:qFormat/>
    <w:rsid w:val="002121A7"/>
    <w:rPr>
      <w:sz w:val="24"/>
      <w:szCs w:val="24"/>
    </w:rPr>
  </w:style>
  <w:style w:type="character" w:styleId="nfasisintenso">
    <w:name w:val="Intense Emphasis"/>
    <w:basedOn w:val="Fuentedeprrafopredeter"/>
    <w:uiPriority w:val="21"/>
    <w:qFormat/>
    <w:rsid w:val="002121A7"/>
    <w:rPr>
      <w:b/>
      <w:bCs/>
      <w:i/>
      <w:iCs/>
      <w:color w:val="4F81BD" w:themeColor="accent1"/>
    </w:rPr>
  </w:style>
  <w:style w:type="paragraph" w:styleId="TtuloTDC">
    <w:name w:val="TOC Heading"/>
    <w:basedOn w:val="Ttulo1"/>
    <w:next w:val="Normal"/>
    <w:uiPriority w:val="39"/>
    <w:unhideWhenUsed/>
    <w:qFormat/>
    <w:rsid w:val="002121A7"/>
    <w:pPr>
      <w:keepLines/>
      <w:spacing w:before="480" w:line="276" w:lineRule="auto"/>
      <w:ind w:left="0"/>
      <w:outlineLvl w:val="9"/>
    </w:pPr>
    <w:rPr>
      <w:rFonts w:asciiTheme="majorHAnsi" w:eastAsiaTheme="majorEastAsia" w:hAnsiTheme="majorHAnsi" w:cstheme="majorBidi"/>
      <w:color w:val="365F91" w:themeColor="accent1" w:themeShade="BF"/>
      <w:sz w:val="28"/>
      <w:szCs w:val="28"/>
      <w:lang w:val="es-CR" w:eastAsia="es-CR"/>
    </w:rPr>
  </w:style>
  <w:style w:type="paragraph" w:styleId="TDC1">
    <w:name w:val="toc 1"/>
    <w:basedOn w:val="Normal"/>
    <w:next w:val="Normal"/>
    <w:autoRedefine/>
    <w:uiPriority w:val="39"/>
    <w:rsid w:val="009D2785"/>
    <w:pPr>
      <w:tabs>
        <w:tab w:val="right" w:leader="dot" w:pos="8494"/>
      </w:tabs>
      <w:spacing w:after="100"/>
      <w:jc w:val="center"/>
    </w:pPr>
    <w:rPr>
      <w:rFonts w:ascii="HendersonSansW00-BasicLight" w:hAnsi="HendersonSansW00-BasicLight" w:cs="Arial"/>
      <w:b/>
      <w:bCs/>
      <w:sz w:val="28"/>
      <w:szCs w:val="32"/>
    </w:rPr>
  </w:style>
  <w:style w:type="paragraph" w:styleId="TDC2">
    <w:name w:val="toc 2"/>
    <w:basedOn w:val="Normal"/>
    <w:next w:val="Normal"/>
    <w:autoRedefine/>
    <w:uiPriority w:val="39"/>
    <w:rsid w:val="002121A7"/>
    <w:pPr>
      <w:spacing w:after="100"/>
      <w:ind w:left="240"/>
    </w:pPr>
  </w:style>
  <w:style w:type="character" w:customStyle="1" w:styleId="EncabezadoCar">
    <w:name w:val="Encabezado Car"/>
    <w:aliases w:val="encabezado Car"/>
    <w:basedOn w:val="Fuentedeprrafopredeter"/>
    <w:link w:val="Encabezado"/>
    <w:uiPriority w:val="99"/>
    <w:rsid w:val="003D7DEA"/>
    <w:rPr>
      <w:sz w:val="24"/>
      <w:szCs w:val="24"/>
    </w:rPr>
  </w:style>
  <w:style w:type="table" w:styleId="Listaclara-nfasis1">
    <w:name w:val="Light List Accent 1"/>
    <w:basedOn w:val="Tablanormal"/>
    <w:uiPriority w:val="61"/>
    <w:rsid w:val="00B21C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242891"/>
    <w:rPr>
      <w:sz w:val="24"/>
      <w:szCs w:val="24"/>
    </w:rPr>
  </w:style>
  <w:style w:type="character" w:styleId="Textoennegrita">
    <w:name w:val="Strong"/>
    <w:aliases w:val="apartados"/>
    <w:basedOn w:val="Fuentedeprrafopredeter"/>
    <w:rsid w:val="00EB4FF8"/>
    <w:rPr>
      <w:rFonts w:ascii="Arial" w:hAnsi="Arial"/>
      <w:b/>
      <w:bCs/>
      <w:color w:val="17365D" w:themeColor="text2" w:themeShade="BF"/>
      <w:sz w:val="24"/>
    </w:rPr>
  </w:style>
  <w:style w:type="paragraph" w:styleId="Subttulo">
    <w:name w:val="Subtitle"/>
    <w:basedOn w:val="Normal"/>
    <w:next w:val="Normal"/>
    <w:link w:val="SubttuloCar"/>
    <w:qFormat/>
    <w:rsid w:val="00EB4FF8"/>
    <w:pPr>
      <w:numPr>
        <w:ilvl w:val="1"/>
      </w:numPr>
    </w:pPr>
    <w:rPr>
      <w:rFonts w:ascii="Arial" w:eastAsiaTheme="majorEastAsia" w:hAnsi="Arial" w:cstheme="majorBidi"/>
      <w:b/>
      <w:iCs/>
      <w:color w:val="17365D" w:themeColor="text2" w:themeShade="BF"/>
      <w:spacing w:val="15"/>
      <w:sz w:val="22"/>
    </w:rPr>
  </w:style>
  <w:style w:type="character" w:customStyle="1" w:styleId="SubttuloCar">
    <w:name w:val="Subtítulo Car"/>
    <w:basedOn w:val="Fuentedeprrafopredeter"/>
    <w:link w:val="Subttulo"/>
    <w:rsid w:val="00EB4FF8"/>
    <w:rPr>
      <w:rFonts w:ascii="Arial" w:eastAsiaTheme="majorEastAsia" w:hAnsi="Arial" w:cstheme="majorBidi"/>
      <w:b/>
      <w:iCs/>
      <w:color w:val="17365D" w:themeColor="text2" w:themeShade="BF"/>
      <w:spacing w:val="15"/>
      <w:sz w:val="22"/>
      <w:szCs w:val="24"/>
    </w:rPr>
  </w:style>
  <w:style w:type="character" w:styleId="Ttulodellibro">
    <w:name w:val="Book Title"/>
    <w:basedOn w:val="Fuentedeprrafopredeter"/>
    <w:uiPriority w:val="33"/>
    <w:qFormat/>
    <w:rsid w:val="00284030"/>
    <w:rPr>
      <w:rFonts w:ascii="Arial" w:hAnsi="Arial"/>
      <w:b/>
      <w:bCs/>
      <w:smallCaps/>
      <w:spacing w:val="5"/>
    </w:rPr>
  </w:style>
  <w:style w:type="character" w:styleId="nfasis">
    <w:name w:val="Emphasis"/>
    <w:basedOn w:val="Fuentedeprrafopredeter"/>
    <w:qFormat/>
    <w:rsid w:val="0008081E"/>
    <w:rPr>
      <w:i/>
      <w:iCs/>
    </w:rPr>
  </w:style>
  <w:style w:type="character" w:customStyle="1" w:styleId="TextocomentarioCar">
    <w:name w:val="Texto comentario Car"/>
    <w:basedOn w:val="Fuentedeprrafopredeter"/>
    <w:link w:val="Textocomentario"/>
    <w:uiPriority w:val="99"/>
    <w:semiHidden/>
    <w:rsid w:val="005702BA"/>
  </w:style>
  <w:style w:type="paragraph" w:styleId="Textoindependiente2">
    <w:name w:val="Body Text 2"/>
    <w:basedOn w:val="Normal"/>
    <w:link w:val="Textoindependiente2Car"/>
    <w:semiHidden/>
    <w:unhideWhenUsed/>
    <w:rsid w:val="00E14BC9"/>
    <w:pPr>
      <w:spacing w:after="120" w:line="480" w:lineRule="auto"/>
    </w:pPr>
  </w:style>
  <w:style w:type="character" w:customStyle="1" w:styleId="Textoindependiente2Car">
    <w:name w:val="Texto independiente 2 Car"/>
    <w:basedOn w:val="Fuentedeprrafopredeter"/>
    <w:link w:val="Textoindependiente2"/>
    <w:semiHidden/>
    <w:rsid w:val="00E14BC9"/>
    <w:rPr>
      <w:sz w:val="24"/>
      <w:szCs w:val="24"/>
    </w:rPr>
  </w:style>
  <w:style w:type="character" w:customStyle="1" w:styleId="Sangra2detindependienteCar">
    <w:name w:val="Sangría 2 de t. independiente Car"/>
    <w:link w:val="Sangra2detindependiente"/>
    <w:rsid w:val="002C24DE"/>
    <w:rPr>
      <w:sz w:val="24"/>
      <w:szCs w:val="24"/>
      <w:lang w:val="es-MX"/>
    </w:rPr>
  </w:style>
  <w:style w:type="paragraph" w:styleId="NormalWeb">
    <w:name w:val="Normal (Web)"/>
    <w:basedOn w:val="Normal"/>
    <w:uiPriority w:val="99"/>
    <w:semiHidden/>
    <w:unhideWhenUsed/>
    <w:rsid w:val="00EB26A1"/>
    <w:pPr>
      <w:spacing w:before="100" w:beforeAutospacing="1" w:after="100" w:afterAutospacing="1"/>
    </w:pPr>
  </w:style>
  <w:style w:type="character" w:customStyle="1" w:styleId="PrrafodelistaCar">
    <w:name w:val="Párrafo de lista Car"/>
    <w:aliases w:val="Lista vistosa - Énfasis 11 Car,Footnote Car,List Paragraph2 Car,Bullet 1 Car,Use Case List Paragraph Car,Párrafo de lista Car Car Car Car,Informe Car,FooterText Car,numbered Car,Paragraphe de liste1 Car,Bulletr List Paragraph Car"/>
    <w:link w:val="Prrafodelista"/>
    <w:uiPriority w:val="34"/>
    <w:qFormat/>
    <w:locked/>
    <w:rsid w:val="00250FD4"/>
    <w:rPr>
      <w:sz w:val="24"/>
      <w:szCs w:val="24"/>
    </w:rPr>
  </w:style>
  <w:style w:type="character" w:customStyle="1" w:styleId="TextonotapieCar">
    <w:name w:val="Texto nota pie Car"/>
    <w:basedOn w:val="Fuentedeprrafopredeter"/>
    <w:link w:val="Textonotapie"/>
    <w:uiPriority w:val="99"/>
    <w:rsid w:val="00E3767D"/>
  </w:style>
  <w:style w:type="character" w:customStyle="1" w:styleId="Mencinsinresolver1">
    <w:name w:val="Mención sin resolver1"/>
    <w:basedOn w:val="Fuentedeprrafopredeter"/>
    <w:uiPriority w:val="99"/>
    <w:semiHidden/>
    <w:unhideWhenUsed/>
    <w:rsid w:val="007D4315"/>
    <w:rPr>
      <w:color w:val="605E5C"/>
      <w:shd w:val="clear" w:color="auto" w:fill="E1DFDD"/>
    </w:rPr>
  </w:style>
  <w:style w:type="paragraph" w:styleId="Revisin">
    <w:name w:val="Revision"/>
    <w:hidden/>
    <w:uiPriority w:val="99"/>
    <w:semiHidden/>
    <w:rsid w:val="00B11344"/>
    <w:rPr>
      <w:sz w:val="24"/>
      <w:szCs w:val="24"/>
    </w:rPr>
  </w:style>
  <w:style w:type="table" w:styleId="Tabladelista3-nfasis1">
    <w:name w:val="List Table 3 Accent 1"/>
    <w:basedOn w:val="Tablanormal"/>
    <w:uiPriority w:val="48"/>
    <w:rsid w:val="00742104"/>
    <w:rPr>
      <w:rFonts w:asciiTheme="minorHAnsi" w:eastAsiaTheme="minorEastAsia"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redeterminado">
    <w:name w:val="Predeterminado"/>
    <w:next w:val="Normal"/>
    <w:rsid w:val="00AE0476"/>
    <w:pPr>
      <w:widowControl w:val="0"/>
      <w:autoSpaceDE w:val="0"/>
      <w:autoSpaceDN w:val="0"/>
      <w:adjustRightInd w:val="0"/>
      <w:spacing w:after="200" w:line="276" w:lineRule="auto"/>
    </w:pPr>
    <w:rPr>
      <w:rFonts w:ascii="Calibri" w:hAnsi="Calibri" w:cs="Calibri"/>
      <w:sz w:val="22"/>
      <w:szCs w:val="22"/>
      <w:lang w:val="es-CR"/>
    </w:rPr>
  </w:style>
  <w:style w:type="table" w:customStyle="1" w:styleId="Listaclara-nfasis11">
    <w:name w:val="Lista clara - Énfasis 11"/>
    <w:basedOn w:val="Tablanormal"/>
    <w:next w:val="Listaclara-nfasis1"/>
    <w:uiPriority w:val="61"/>
    <w:rsid w:val="0070011B"/>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
    <w:name w:val="Lista clara - Énfasis 12"/>
    <w:basedOn w:val="Tablanormal"/>
    <w:next w:val="Listaclara-nfasis1"/>
    <w:uiPriority w:val="61"/>
    <w:rsid w:val="00B30CF3"/>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1">
    <w:name w:val="Lista clara - Énfasis 111"/>
    <w:basedOn w:val="Tablanormal"/>
    <w:next w:val="Listaclara-nfasis1"/>
    <w:uiPriority w:val="61"/>
    <w:rsid w:val="00DF31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3">
    <w:name w:val="Lista clara - Énfasis 13"/>
    <w:basedOn w:val="Tablanormal"/>
    <w:next w:val="Listaclara-nfasis1"/>
    <w:uiPriority w:val="61"/>
    <w:rsid w:val="00BC0B1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4">
    <w:name w:val="Lista clara - Énfasis 14"/>
    <w:basedOn w:val="Tablanormal"/>
    <w:next w:val="Listaclara-nfasis1"/>
    <w:uiPriority w:val="61"/>
    <w:rsid w:val="00B05E1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2">
    <w:name w:val="Lista clara - Énfasis 112"/>
    <w:basedOn w:val="Tablanormal"/>
    <w:next w:val="Listaclara-nfasis1"/>
    <w:uiPriority w:val="61"/>
    <w:rsid w:val="00BB165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5">
    <w:name w:val="Lista clara - Énfasis 15"/>
    <w:basedOn w:val="Tablanormal"/>
    <w:next w:val="Listaclara-nfasis1"/>
    <w:uiPriority w:val="61"/>
    <w:rsid w:val="00D526E5"/>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6">
    <w:name w:val="Lista clara - Énfasis 16"/>
    <w:basedOn w:val="Tablanormal"/>
    <w:next w:val="Listaclara-nfasis1"/>
    <w:uiPriority w:val="61"/>
    <w:rsid w:val="00484D2C"/>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7">
    <w:name w:val="Lista clara - Énfasis 17"/>
    <w:basedOn w:val="Tablanormal"/>
    <w:next w:val="Listaclara-nfasis1"/>
    <w:uiPriority w:val="61"/>
    <w:rsid w:val="001F4934"/>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8">
    <w:name w:val="Lista clara - Énfasis 18"/>
    <w:basedOn w:val="Tablanormal"/>
    <w:next w:val="Listaclara-nfasis1"/>
    <w:uiPriority w:val="61"/>
    <w:rsid w:val="00E33A5C"/>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9">
    <w:name w:val="Lista clara - Énfasis 19"/>
    <w:basedOn w:val="Tablanormal"/>
    <w:next w:val="Listaclara-nfasis1"/>
    <w:uiPriority w:val="61"/>
    <w:rsid w:val="00902A2F"/>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0">
    <w:name w:val="Lista clara - Énfasis 110"/>
    <w:basedOn w:val="Tablanormal"/>
    <w:next w:val="Listaclara-nfasis1"/>
    <w:uiPriority w:val="61"/>
    <w:rsid w:val="0097694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3">
    <w:name w:val="Lista clara - Énfasis 113"/>
    <w:basedOn w:val="Tablanormal"/>
    <w:next w:val="Listaclara-nfasis1"/>
    <w:uiPriority w:val="61"/>
    <w:rsid w:val="00757C7A"/>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4">
    <w:name w:val="Lista clara - Énfasis 114"/>
    <w:basedOn w:val="Tablanormal"/>
    <w:next w:val="Listaclara-nfasis1"/>
    <w:uiPriority w:val="61"/>
    <w:rsid w:val="00A540E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5">
    <w:name w:val="Lista clara - Énfasis 115"/>
    <w:basedOn w:val="Tablanormal"/>
    <w:next w:val="Listaclara-nfasis1"/>
    <w:uiPriority w:val="61"/>
    <w:rsid w:val="0019529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6">
    <w:name w:val="Lista clara - Énfasis 116"/>
    <w:basedOn w:val="Tablanormal"/>
    <w:next w:val="Listaclara-nfasis1"/>
    <w:uiPriority w:val="61"/>
    <w:rsid w:val="007B7CA1"/>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F00955"/>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117">
    <w:name w:val="Lista clara - Énfasis 117"/>
    <w:basedOn w:val="Tablanormal"/>
    <w:next w:val="Listaclara-nfasis1"/>
    <w:uiPriority w:val="61"/>
    <w:rsid w:val="004C0F8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8">
    <w:name w:val="Lista clara - Énfasis 118"/>
    <w:basedOn w:val="Tablanormal"/>
    <w:next w:val="Listaclara-nfasis1"/>
    <w:uiPriority w:val="61"/>
    <w:rsid w:val="008275A2"/>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9">
    <w:name w:val="Lista clara - Énfasis 119"/>
    <w:basedOn w:val="Tablanormal"/>
    <w:next w:val="Listaclara-nfasis1"/>
    <w:uiPriority w:val="61"/>
    <w:rsid w:val="0001651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0">
    <w:name w:val="Lista clara - Énfasis 120"/>
    <w:basedOn w:val="Tablanormal"/>
    <w:next w:val="Listaclara-nfasis1"/>
    <w:uiPriority w:val="61"/>
    <w:rsid w:val="00EC189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1">
    <w:name w:val="Lista clara - Énfasis 121"/>
    <w:basedOn w:val="Tablanormal"/>
    <w:next w:val="Listaclara-nfasis1"/>
    <w:uiPriority w:val="61"/>
    <w:rsid w:val="00F12774"/>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2">
    <w:name w:val="Lista clara - Énfasis 122"/>
    <w:basedOn w:val="Tablanormal"/>
    <w:next w:val="Listaclara-nfasis1"/>
    <w:uiPriority w:val="61"/>
    <w:rsid w:val="00FE11C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3">
    <w:name w:val="Lista clara - Énfasis 123"/>
    <w:basedOn w:val="Tablanormal"/>
    <w:next w:val="Listaclara-nfasis1"/>
    <w:uiPriority w:val="61"/>
    <w:rsid w:val="001C113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4">
    <w:name w:val="Lista clara - Énfasis 124"/>
    <w:basedOn w:val="Tablanormal"/>
    <w:next w:val="Listaclara-nfasis1"/>
    <w:uiPriority w:val="61"/>
    <w:rsid w:val="00A2685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escripcin">
    <w:name w:val="caption"/>
    <w:basedOn w:val="Normal"/>
    <w:next w:val="Normal"/>
    <w:unhideWhenUsed/>
    <w:qFormat/>
    <w:rsid w:val="009B17B2"/>
    <w:pPr>
      <w:spacing w:after="200"/>
    </w:pPr>
    <w:rPr>
      <w:i/>
      <w:iCs/>
      <w:color w:val="1F497D" w:themeColor="text2"/>
      <w:sz w:val="18"/>
      <w:szCs w:val="18"/>
    </w:rPr>
  </w:style>
  <w:style w:type="paragraph" w:customStyle="1" w:styleId="Estilo1">
    <w:name w:val="Estilo1"/>
    <w:basedOn w:val="Ttulo2"/>
    <w:link w:val="Estilo1Car"/>
    <w:rsid w:val="002B61B7"/>
    <w:pPr>
      <w:keepLines/>
      <w:numPr>
        <w:numId w:val="0"/>
      </w:numPr>
      <w:spacing w:before="40" w:line="480" w:lineRule="auto"/>
      <w:ind w:left="928" w:hanging="360"/>
      <w:contextualSpacing/>
    </w:pPr>
    <w:rPr>
      <w:rFonts w:ascii="Arial" w:eastAsiaTheme="majorEastAsia" w:hAnsi="Arial" w:cs="Arial"/>
      <w:bCs w:val="0"/>
      <w:color w:val="002060"/>
      <w:sz w:val="22"/>
      <w:szCs w:val="22"/>
      <w:lang w:val="es-ES"/>
    </w:rPr>
  </w:style>
  <w:style w:type="character" w:customStyle="1" w:styleId="Estilo1Car">
    <w:name w:val="Estilo1 Car"/>
    <w:basedOn w:val="Fuentedeprrafopredeter"/>
    <w:link w:val="Estilo1"/>
    <w:rsid w:val="002B61B7"/>
    <w:rPr>
      <w:rFonts w:ascii="Arial" w:eastAsiaTheme="majorEastAsia" w:hAnsi="Arial" w:cs="Arial"/>
      <w:b/>
      <w:color w:val="002060"/>
      <w:sz w:val="22"/>
      <w:szCs w:val="22"/>
    </w:rPr>
  </w:style>
  <w:style w:type="character" w:customStyle="1" w:styleId="ui-provider">
    <w:name w:val="ui-provider"/>
    <w:basedOn w:val="Fuentedeprrafopredeter"/>
    <w:rsid w:val="005E3553"/>
  </w:style>
  <w:style w:type="table" w:customStyle="1" w:styleId="Listaclara-nfasis1110">
    <w:name w:val="Lista clara - Énfasis 1110"/>
    <w:basedOn w:val="Tablanormal"/>
    <w:next w:val="Listaclara-nfasis1"/>
    <w:uiPriority w:val="61"/>
    <w:rsid w:val="00EC25B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Mencinsinresolver">
    <w:name w:val="Unresolved Mention"/>
    <w:basedOn w:val="Fuentedeprrafopredeter"/>
    <w:uiPriority w:val="99"/>
    <w:semiHidden/>
    <w:unhideWhenUsed/>
    <w:rsid w:val="00121201"/>
    <w:rPr>
      <w:color w:val="605E5C"/>
      <w:shd w:val="clear" w:color="auto" w:fill="E1DFDD"/>
    </w:rPr>
  </w:style>
  <w:style w:type="paragraph" w:customStyle="1" w:styleId="Ttulos">
    <w:name w:val="Títulos"/>
    <w:basedOn w:val="Normal"/>
    <w:link w:val="TtulosCar"/>
    <w:qFormat/>
    <w:rsid w:val="00FF0D94"/>
    <w:pPr>
      <w:spacing w:after="160" w:line="259" w:lineRule="auto"/>
      <w:jc w:val="center"/>
    </w:pPr>
    <w:rPr>
      <w:rFonts w:ascii="Arial" w:eastAsiaTheme="minorEastAsia" w:hAnsi="Arial" w:cs="Arial"/>
      <w:b/>
      <w:color w:val="002060"/>
      <w:sz w:val="28"/>
      <w:szCs w:val="20"/>
      <w:lang w:val="es-MX"/>
    </w:rPr>
  </w:style>
  <w:style w:type="character" w:customStyle="1" w:styleId="TtulosCar">
    <w:name w:val="Títulos Car"/>
    <w:basedOn w:val="Fuentedeprrafopredeter"/>
    <w:link w:val="Ttulos"/>
    <w:rsid w:val="00FF0D94"/>
    <w:rPr>
      <w:rFonts w:ascii="Arial" w:eastAsiaTheme="minorEastAsia" w:hAnsi="Arial" w:cs="Arial"/>
      <w:b/>
      <w:color w:val="002060"/>
      <w:sz w:val="2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484">
      <w:bodyDiv w:val="1"/>
      <w:marLeft w:val="0"/>
      <w:marRight w:val="0"/>
      <w:marTop w:val="0"/>
      <w:marBottom w:val="0"/>
      <w:divBdr>
        <w:top w:val="none" w:sz="0" w:space="0" w:color="auto"/>
        <w:left w:val="none" w:sz="0" w:space="0" w:color="auto"/>
        <w:bottom w:val="none" w:sz="0" w:space="0" w:color="auto"/>
        <w:right w:val="none" w:sz="0" w:space="0" w:color="auto"/>
      </w:divBdr>
    </w:div>
    <w:div w:id="66460801">
      <w:bodyDiv w:val="1"/>
      <w:marLeft w:val="0"/>
      <w:marRight w:val="0"/>
      <w:marTop w:val="0"/>
      <w:marBottom w:val="0"/>
      <w:divBdr>
        <w:top w:val="none" w:sz="0" w:space="0" w:color="auto"/>
        <w:left w:val="none" w:sz="0" w:space="0" w:color="auto"/>
        <w:bottom w:val="none" w:sz="0" w:space="0" w:color="auto"/>
        <w:right w:val="none" w:sz="0" w:space="0" w:color="auto"/>
      </w:divBdr>
    </w:div>
    <w:div w:id="77597596">
      <w:bodyDiv w:val="1"/>
      <w:marLeft w:val="0"/>
      <w:marRight w:val="0"/>
      <w:marTop w:val="0"/>
      <w:marBottom w:val="0"/>
      <w:divBdr>
        <w:top w:val="none" w:sz="0" w:space="0" w:color="auto"/>
        <w:left w:val="none" w:sz="0" w:space="0" w:color="auto"/>
        <w:bottom w:val="none" w:sz="0" w:space="0" w:color="auto"/>
        <w:right w:val="none" w:sz="0" w:space="0" w:color="auto"/>
      </w:divBdr>
    </w:div>
    <w:div w:id="137455500">
      <w:bodyDiv w:val="1"/>
      <w:marLeft w:val="0"/>
      <w:marRight w:val="0"/>
      <w:marTop w:val="0"/>
      <w:marBottom w:val="0"/>
      <w:divBdr>
        <w:top w:val="none" w:sz="0" w:space="0" w:color="auto"/>
        <w:left w:val="none" w:sz="0" w:space="0" w:color="auto"/>
        <w:bottom w:val="none" w:sz="0" w:space="0" w:color="auto"/>
        <w:right w:val="none" w:sz="0" w:space="0" w:color="auto"/>
      </w:divBdr>
    </w:div>
    <w:div w:id="165095915">
      <w:bodyDiv w:val="1"/>
      <w:marLeft w:val="0"/>
      <w:marRight w:val="0"/>
      <w:marTop w:val="0"/>
      <w:marBottom w:val="0"/>
      <w:divBdr>
        <w:top w:val="none" w:sz="0" w:space="0" w:color="auto"/>
        <w:left w:val="none" w:sz="0" w:space="0" w:color="auto"/>
        <w:bottom w:val="none" w:sz="0" w:space="0" w:color="auto"/>
        <w:right w:val="none" w:sz="0" w:space="0" w:color="auto"/>
      </w:divBdr>
    </w:div>
    <w:div w:id="182791218">
      <w:bodyDiv w:val="1"/>
      <w:marLeft w:val="0"/>
      <w:marRight w:val="0"/>
      <w:marTop w:val="0"/>
      <w:marBottom w:val="0"/>
      <w:divBdr>
        <w:top w:val="none" w:sz="0" w:space="0" w:color="auto"/>
        <w:left w:val="none" w:sz="0" w:space="0" w:color="auto"/>
        <w:bottom w:val="none" w:sz="0" w:space="0" w:color="auto"/>
        <w:right w:val="none" w:sz="0" w:space="0" w:color="auto"/>
      </w:divBdr>
    </w:div>
    <w:div w:id="255941988">
      <w:bodyDiv w:val="1"/>
      <w:marLeft w:val="0"/>
      <w:marRight w:val="0"/>
      <w:marTop w:val="0"/>
      <w:marBottom w:val="0"/>
      <w:divBdr>
        <w:top w:val="none" w:sz="0" w:space="0" w:color="auto"/>
        <w:left w:val="none" w:sz="0" w:space="0" w:color="auto"/>
        <w:bottom w:val="none" w:sz="0" w:space="0" w:color="auto"/>
        <w:right w:val="none" w:sz="0" w:space="0" w:color="auto"/>
      </w:divBdr>
    </w:div>
    <w:div w:id="484317289">
      <w:bodyDiv w:val="1"/>
      <w:marLeft w:val="0"/>
      <w:marRight w:val="0"/>
      <w:marTop w:val="0"/>
      <w:marBottom w:val="0"/>
      <w:divBdr>
        <w:top w:val="none" w:sz="0" w:space="0" w:color="auto"/>
        <w:left w:val="none" w:sz="0" w:space="0" w:color="auto"/>
        <w:bottom w:val="none" w:sz="0" w:space="0" w:color="auto"/>
        <w:right w:val="none" w:sz="0" w:space="0" w:color="auto"/>
      </w:divBdr>
    </w:div>
    <w:div w:id="746421875">
      <w:bodyDiv w:val="1"/>
      <w:marLeft w:val="0"/>
      <w:marRight w:val="0"/>
      <w:marTop w:val="0"/>
      <w:marBottom w:val="0"/>
      <w:divBdr>
        <w:top w:val="none" w:sz="0" w:space="0" w:color="auto"/>
        <w:left w:val="none" w:sz="0" w:space="0" w:color="auto"/>
        <w:bottom w:val="none" w:sz="0" w:space="0" w:color="auto"/>
        <w:right w:val="none" w:sz="0" w:space="0" w:color="auto"/>
      </w:divBdr>
    </w:div>
    <w:div w:id="755133722">
      <w:bodyDiv w:val="1"/>
      <w:marLeft w:val="0"/>
      <w:marRight w:val="0"/>
      <w:marTop w:val="0"/>
      <w:marBottom w:val="0"/>
      <w:divBdr>
        <w:top w:val="none" w:sz="0" w:space="0" w:color="auto"/>
        <w:left w:val="none" w:sz="0" w:space="0" w:color="auto"/>
        <w:bottom w:val="none" w:sz="0" w:space="0" w:color="auto"/>
        <w:right w:val="none" w:sz="0" w:space="0" w:color="auto"/>
      </w:divBdr>
    </w:div>
    <w:div w:id="876553646">
      <w:bodyDiv w:val="1"/>
      <w:marLeft w:val="0"/>
      <w:marRight w:val="0"/>
      <w:marTop w:val="0"/>
      <w:marBottom w:val="0"/>
      <w:divBdr>
        <w:top w:val="none" w:sz="0" w:space="0" w:color="auto"/>
        <w:left w:val="none" w:sz="0" w:space="0" w:color="auto"/>
        <w:bottom w:val="none" w:sz="0" w:space="0" w:color="auto"/>
        <w:right w:val="none" w:sz="0" w:space="0" w:color="auto"/>
      </w:divBdr>
    </w:div>
    <w:div w:id="924653301">
      <w:bodyDiv w:val="1"/>
      <w:marLeft w:val="0"/>
      <w:marRight w:val="0"/>
      <w:marTop w:val="0"/>
      <w:marBottom w:val="0"/>
      <w:divBdr>
        <w:top w:val="none" w:sz="0" w:space="0" w:color="auto"/>
        <w:left w:val="none" w:sz="0" w:space="0" w:color="auto"/>
        <w:bottom w:val="none" w:sz="0" w:space="0" w:color="auto"/>
        <w:right w:val="none" w:sz="0" w:space="0" w:color="auto"/>
      </w:divBdr>
    </w:div>
    <w:div w:id="968321184">
      <w:bodyDiv w:val="1"/>
      <w:marLeft w:val="0"/>
      <w:marRight w:val="0"/>
      <w:marTop w:val="0"/>
      <w:marBottom w:val="0"/>
      <w:divBdr>
        <w:top w:val="none" w:sz="0" w:space="0" w:color="auto"/>
        <w:left w:val="none" w:sz="0" w:space="0" w:color="auto"/>
        <w:bottom w:val="none" w:sz="0" w:space="0" w:color="auto"/>
        <w:right w:val="none" w:sz="0" w:space="0" w:color="auto"/>
      </w:divBdr>
    </w:div>
    <w:div w:id="980114899">
      <w:bodyDiv w:val="1"/>
      <w:marLeft w:val="0"/>
      <w:marRight w:val="0"/>
      <w:marTop w:val="0"/>
      <w:marBottom w:val="0"/>
      <w:divBdr>
        <w:top w:val="none" w:sz="0" w:space="0" w:color="auto"/>
        <w:left w:val="none" w:sz="0" w:space="0" w:color="auto"/>
        <w:bottom w:val="none" w:sz="0" w:space="0" w:color="auto"/>
        <w:right w:val="none" w:sz="0" w:space="0" w:color="auto"/>
      </w:divBdr>
    </w:div>
    <w:div w:id="1014267290">
      <w:bodyDiv w:val="1"/>
      <w:marLeft w:val="0"/>
      <w:marRight w:val="0"/>
      <w:marTop w:val="0"/>
      <w:marBottom w:val="0"/>
      <w:divBdr>
        <w:top w:val="none" w:sz="0" w:space="0" w:color="auto"/>
        <w:left w:val="none" w:sz="0" w:space="0" w:color="auto"/>
        <w:bottom w:val="none" w:sz="0" w:space="0" w:color="auto"/>
        <w:right w:val="none" w:sz="0" w:space="0" w:color="auto"/>
      </w:divBdr>
    </w:div>
    <w:div w:id="1026904333">
      <w:bodyDiv w:val="1"/>
      <w:marLeft w:val="0"/>
      <w:marRight w:val="0"/>
      <w:marTop w:val="0"/>
      <w:marBottom w:val="0"/>
      <w:divBdr>
        <w:top w:val="none" w:sz="0" w:space="0" w:color="auto"/>
        <w:left w:val="none" w:sz="0" w:space="0" w:color="auto"/>
        <w:bottom w:val="none" w:sz="0" w:space="0" w:color="auto"/>
        <w:right w:val="none" w:sz="0" w:space="0" w:color="auto"/>
      </w:divBdr>
    </w:div>
    <w:div w:id="1228299854">
      <w:bodyDiv w:val="1"/>
      <w:marLeft w:val="0"/>
      <w:marRight w:val="0"/>
      <w:marTop w:val="0"/>
      <w:marBottom w:val="0"/>
      <w:divBdr>
        <w:top w:val="none" w:sz="0" w:space="0" w:color="auto"/>
        <w:left w:val="none" w:sz="0" w:space="0" w:color="auto"/>
        <w:bottom w:val="none" w:sz="0" w:space="0" w:color="auto"/>
        <w:right w:val="none" w:sz="0" w:space="0" w:color="auto"/>
      </w:divBdr>
    </w:div>
    <w:div w:id="1308700609">
      <w:bodyDiv w:val="1"/>
      <w:marLeft w:val="0"/>
      <w:marRight w:val="0"/>
      <w:marTop w:val="0"/>
      <w:marBottom w:val="0"/>
      <w:divBdr>
        <w:top w:val="none" w:sz="0" w:space="0" w:color="auto"/>
        <w:left w:val="none" w:sz="0" w:space="0" w:color="auto"/>
        <w:bottom w:val="none" w:sz="0" w:space="0" w:color="auto"/>
        <w:right w:val="none" w:sz="0" w:space="0" w:color="auto"/>
      </w:divBdr>
    </w:div>
    <w:div w:id="1349218833">
      <w:bodyDiv w:val="1"/>
      <w:marLeft w:val="0"/>
      <w:marRight w:val="0"/>
      <w:marTop w:val="0"/>
      <w:marBottom w:val="0"/>
      <w:divBdr>
        <w:top w:val="none" w:sz="0" w:space="0" w:color="auto"/>
        <w:left w:val="none" w:sz="0" w:space="0" w:color="auto"/>
        <w:bottom w:val="none" w:sz="0" w:space="0" w:color="auto"/>
        <w:right w:val="none" w:sz="0" w:space="0" w:color="auto"/>
      </w:divBdr>
    </w:div>
    <w:div w:id="1359741742">
      <w:bodyDiv w:val="1"/>
      <w:marLeft w:val="0"/>
      <w:marRight w:val="0"/>
      <w:marTop w:val="0"/>
      <w:marBottom w:val="0"/>
      <w:divBdr>
        <w:top w:val="none" w:sz="0" w:space="0" w:color="auto"/>
        <w:left w:val="none" w:sz="0" w:space="0" w:color="auto"/>
        <w:bottom w:val="none" w:sz="0" w:space="0" w:color="auto"/>
        <w:right w:val="none" w:sz="0" w:space="0" w:color="auto"/>
      </w:divBdr>
    </w:div>
    <w:div w:id="1785687651">
      <w:bodyDiv w:val="1"/>
      <w:marLeft w:val="0"/>
      <w:marRight w:val="0"/>
      <w:marTop w:val="0"/>
      <w:marBottom w:val="0"/>
      <w:divBdr>
        <w:top w:val="none" w:sz="0" w:space="0" w:color="auto"/>
        <w:left w:val="none" w:sz="0" w:space="0" w:color="auto"/>
        <w:bottom w:val="none" w:sz="0" w:space="0" w:color="auto"/>
        <w:right w:val="none" w:sz="0" w:space="0" w:color="auto"/>
      </w:divBdr>
    </w:div>
    <w:div w:id="1817793675">
      <w:bodyDiv w:val="1"/>
      <w:marLeft w:val="0"/>
      <w:marRight w:val="0"/>
      <w:marTop w:val="0"/>
      <w:marBottom w:val="0"/>
      <w:divBdr>
        <w:top w:val="none" w:sz="0" w:space="0" w:color="auto"/>
        <w:left w:val="none" w:sz="0" w:space="0" w:color="auto"/>
        <w:bottom w:val="none" w:sz="0" w:space="0" w:color="auto"/>
        <w:right w:val="none" w:sz="0" w:space="0" w:color="auto"/>
      </w:divBdr>
    </w:div>
    <w:div w:id="1928683531">
      <w:bodyDiv w:val="1"/>
      <w:marLeft w:val="0"/>
      <w:marRight w:val="0"/>
      <w:marTop w:val="0"/>
      <w:marBottom w:val="0"/>
      <w:divBdr>
        <w:top w:val="none" w:sz="0" w:space="0" w:color="auto"/>
        <w:left w:val="none" w:sz="0" w:space="0" w:color="auto"/>
        <w:bottom w:val="none" w:sz="0" w:space="0" w:color="auto"/>
        <w:right w:val="none" w:sz="0" w:space="0" w:color="auto"/>
      </w:divBdr>
    </w:div>
    <w:div w:id="1984043005">
      <w:bodyDiv w:val="1"/>
      <w:marLeft w:val="0"/>
      <w:marRight w:val="0"/>
      <w:marTop w:val="0"/>
      <w:marBottom w:val="0"/>
      <w:divBdr>
        <w:top w:val="none" w:sz="0" w:space="0" w:color="auto"/>
        <w:left w:val="none" w:sz="0" w:space="0" w:color="auto"/>
        <w:bottom w:val="none" w:sz="0" w:space="0" w:color="auto"/>
        <w:right w:val="none" w:sz="0" w:space="0" w:color="auto"/>
      </w:divBdr>
    </w:div>
    <w:div w:id="2062054072">
      <w:bodyDiv w:val="1"/>
      <w:marLeft w:val="0"/>
      <w:marRight w:val="0"/>
      <w:marTop w:val="0"/>
      <w:marBottom w:val="0"/>
      <w:divBdr>
        <w:top w:val="none" w:sz="0" w:space="0" w:color="auto"/>
        <w:left w:val="none" w:sz="0" w:space="0" w:color="auto"/>
        <w:bottom w:val="none" w:sz="0" w:space="0" w:color="auto"/>
        <w:right w:val="none" w:sz="0" w:space="0" w:color="auto"/>
      </w:divBdr>
    </w:div>
    <w:div w:id="209493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42" Type="http://schemas.openxmlformats.org/officeDocument/2006/relationships/image" Target="media/image27.png"/><Relationship Id="rId47" Type="http://schemas.openxmlformats.org/officeDocument/2006/relationships/package" Target="embeddings/Microsoft_Excel_Worksheet5.xlsx"/><Relationship Id="rId63" Type="http://schemas.openxmlformats.org/officeDocument/2006/relationships/oleObject" Target="embeddings/oleObject8.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mailto:aromeroj@poder-judicial.go.cr" TargetMode="Externa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oleObject" Target="embeddings/oleObject2.bin"/><Relationship Id="rId53" Type="http://schemas.openxmlformats.org/officeDocument/2006/relationships/oleObject" Target="embeddings/oleObject5.bin"/><Relationship Id="rId58" Type="http://schemas.openxmlformats.org/officeDocument/2006/relationships/image" Target="media/image36.emf"/><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package" Target="embeddings/Microsoft_Excel_Worksheet7.xlsx"/><Relationship Id="rId19" Type="http://schemas.openxmlformats.org/officeDocument/2006/relationships/oleObject" Target="embeddings/oleObject1.bin"/><Relationship Id="rId14" Type="http://schemas.openxmlformats.org/officeDocument/2006/relationships/package" Target="embeddings/Microsoft_Excel_Worksheet2.xlsx"/><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1.emf"/><Relationship Id="rId56" Type="http://schemas.openxmlformats.org/officeDocument/2006/relationships/image" Target="media/image35.emf"/><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package" Target="embeddings/Microsoft_Excel_Worksheet3.xlsx"/><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emf"/><Relationship Id="rId59" Type="http://schemas.openxmlformats.org/officeDocument/2006/relationships/oleObject" Target="embeddings/oleObject7.bin"/><Relationship Id="rId67"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image" Target="media/image26.png"/><Relationship Id="rId54" Type="http://schemas.openxmlformats.org/officeDocument/2006/relationships/image" Target="media/image34.emf"/><Relationship Id="rId62"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otifica_presupuesto_nacional@hacienda.go.cr" TargetMode="External"/><Relationship Id="rId23" Type="http://schemas.openxmlformats.org/officeDocument/2006/relationships/image" Target="media/image10.emf"/><Relationship Id="rId28" Type="http://schemas.openxmlformats.org/officeDocument/2006/relationships/package" Target="embeddings/Microsoft_Excel_Worksheet4.xlsx"/><Relationship Id="rId36" Type="http://schemas.openxmlformats.org/officeDocument/2006/relationships/image" Target="media/image21.png"/><Relationship Id="rId49" Type="http://schemas.openxmlformats.org/officeDocument/2006/relationships/oleObject" Target="embeddings/oleObject3.bin"/><Relationship Id="rId57" Type="http://schemas.openxmlformats.org/officeDocument/2006/relationships/package" Target="embeddings/Microsoft_Excel_Worksheet6.xlsx"/><Relationship Id="rId10" Type="http://schemas.openxmlformats.org/officeDocument/2006/relationships/package" Target="embeddings/Microsoft_Excel_Worksheet.xlsx"/><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3.emf"/><Relationship Id="rId60" Type="http://schemas.openxmlformats.org/officeDocument/2006/relationships/image" Target="media/image37.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6.emf"/><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2.emf"/><Relationship Id="rId55"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55F2F-923A-4688-8C6B-F6510A3D7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14964</Words>
  <Characters>82304</Characters>
  <Application>Microsoft Office Word</Application>
  <DocSecurity>0</DocSecurity>
  <Lines>685</Lines>
  <Paragraphs>194</Paragraphs>
  <ScaleCrop>false</ScaleCrop>
  <HeadingPairs>
    <vt:vector size="2" baseType="variant">
      <vt:variant>
        <vt:lpstr>Título</vt:lpstr>
      </vt:variant>
      <vt:variant>
        <vt:i4>1</vt:i4>
      </vt:variant>
    </vt:vector>
  </HeadingPairs>
  <TitlesOfParts>
    <vt:vector size="1" baseType="lpstr">
      <vt:lpstr>INFORME FINAL DE EVALUACIÓN FÍSICA Y FINANCIERA DE LA EJECUCIÓN DEL PRESUPUESTO 2023</vt:lpstr>
    </vt:vector>
  </TitlesOfParts>
  <Company/>
  <LinksUpToDate>false</LinksUpToDate>
  <CharactersWithSpaces>97074</CharactersWithSpaces>
  <SharedDoc>false</SharedDoc>
  <HLinks>
    <vt:vector size="72" baseType="variant">
      <vt:variant>
        <vt:i4>2293765</vt:i4>
      </vt:variant>
      <vt:variant>
        <vt:i4>117</vt:i4>
      </vt:variant>
      <vt:variant>
        <vt:i4>0</vt:i4>
      </vt:variant>
      <vt:variant>
        <vt:i4>5</vt:i4>
      </vt:variant>
      <vt:variant>
        <vt:lpwstr>mailto:aromeroj@poder-judicial.go.cr</vt:lpwstr>
      </vt:variant>
      <vt:variant>
        <vt:lpwstr/>
      </vt:variant>
      <vt:variant>
        <vt:i4>1638463</vt:i4>
      </vt:variant>
      <vt:variant>
        <vt:i4>86</vt:i4>
      </vt:variant>
      <vt:variant>
        <vt:i4>0</vt:i4>
      </vt:variant>
      <vt:variant>
        <vt:i4>5</vt:i4>
      </vt:variant>
      <vt:variant>
        <vt:lpwstr/>
      </vt:variant>
      <vt:variant>
        <vt:lpwstr>_Toc156817942</vt:lpwstr>
      </vt:variant>
      <vt:variant>
        <vt:i4>1638463</vt:i4>
      </vt:variant>
      <vt:variant>
        <vt:i4>80</vt:i4>
      </vt:variant>
      <vt:variant>
        <vt:i4>0</vt:i4>
      </vt:variant>
      <vt:variant>
        <vt:i4>5</vt:i4>
      </vt:variant>
      <vt:variant>
        <vt:lpwstr/>
      </vt:variant>
      <vt:variant>
        <vt:lpwstr>_Toc156817941</vt:lpwstr>
      </vt:variant>
      <vt:variant>
        <vt:i4>1638463</vt:i4>
      </vt:variant>
      <vt:variant>
        <vt:i4>74</vt:i4>
      </vt:variant>
      <vt:variant>
        <vt:i4>0</vt:i4>
      </vt:variant>
      <vt:variant>
        <vt:i4>5</vt:i4>
      </vt:variant>
      <vt:variant>
        <vt:lpwstr/>
      </vt:variant>
      <vt:variant>
        <vt:lpwstr>_Toc156817940</vt:lpwstr>
      </vt:variant>
      <vt:variant>
        <vt:i4>1966143</vt:i4>
      </vt:variant>
      <vt:variant>
        <vt:i4>68</vt:i4>
      </vt:variant>
      <vt:variant>
        <vt:i4>0</vt:i4>
      </vt:variant>
      <vt:variant>
        <vt:i4>5</vt:i4>
      </vt:variant>
      <vt:variant>
        <vt:lpwstr/>
      </vt:variant>
      <vt:variant>
        <vt:lpwstr>_Toc156817939</vt:lpwstr>
      </vt:variant>
      <vt:variant>
        <vt:i4>1966143</vt:i4>
      </vt:variant>
      <vt:variant>
        <vt:i4>62</vt:i4>
      </vt:variant>
      <vt:variant>
        <vt:i4>0</vt:i4>
      </vt:variant>
      <vt:variant>
        <vt:i4>5</vt:i4>
      </vt:variant>
      <vt:variant>
        <vt:lpwstr/>
      </vt:variant>
      <vt:variant>
        <vt:lpwstr>_Toc156817938</vt:lpwstr>
      </vt:variant>
      <vt:variant>
        <vt:i4>1966143</vt:i4>
      </vt:variant>
      <vt:variant>
        <vt:i4>56</vt:i4>
      </vt:variant>
      <vt:variant>
        <vt:i4>0</vt:i4>
      </vt:variant>
      <vt:variant>
        <vt:i4>5</vt:i4>
      </vt:variant>
      <vt:variant>
        <vt:lpwstr/>
      </vt:variant>
      <vt:variant>
        <vt:lpwstr>_Toc156817937</vt:lpwstr>
      </vt:variant>
      <vt:variant>
        <vt:i4>1966143</vt:i4>
      </vt:variant>
      <vt:variant>
        <vt:i4>50</vt:i4>
      </vt:variant>
      <vt:variant>
        <vt:i4>0</vt:i4>
      </vt:variant>
      <vt:variant>
        <vt:i4>5</vt:i4>
      </vt:variant>
      <vt:variant>
        <vt:lpwstr/>
      </vt:variant>
      <vt:variant>
        <vt:lpwstr>_Toc156817936</vt:lpwstr>
      </vt:variant>
      <vt:variant>
        <vt:i4>1966143</vt:i4>
      </vt:variant>
      <vt:variant>
        <vt:i4>44</vt:i4>
      </vt:variant>
      <vt:variant>
        <vt:i4>0</vt:i4>
      </vt:variant>
      <vt:variant>
        <vt:i4>5</vt:i4>
      </vt:variant>
      <vt:variant>
        <vt:lpwstr/>
      </vt:variant>
      <vt:variant>
        <vt:lpwstr>_Toc156817935</vt:lpwstr>
      </vt:variant>
      <vt:variant>
        <vt:i4>1966143</vt:i4>
      </vt:variant>
      <vt:variant>
        <vt:i4>38</vt:i4>
      </vt:variant>
      <vt:variant>
        <vt:i4>0</vt:i4>
      </vt:variant>
      <vt:variant>
        <vt:i4>5</vt:i4>
      </vt:variant>
      <vt:variant>
        <vt:lpwstr/>
      </vt:variant>
      <vt:variant>
        <vt:lpwstr>_Toc156817934</vt:lpwstr>
      </vt:variant>
      <vt:variant>
        <vt:i4>1966143</vt:i4>
      </vt:variant>
      <vt:variant>
        <vt:i4>32</vt:i4>
      </vt:variant>
      <vt:variant>
        <vt:i4>0</vt:i4>
      </vt:variant>
      <vt:variant>
        <vt:i4>5</vt:i4>
      </vt:variant>
      <vt:variant>
        <vt:lpwstr/>
      </vt:variant>
      <vt:variant>
        <vt:lpwstr>_Toc156817933</vt:lpwstr>
      </vt:variant>
      <vt:variant>
        <vt:i4>4128832</vt:i4>
      </vt:variant>
      <vt:variant>
        <vt:i4>21</vt:i4>
      </vt:variant>
      <vt:variant>
        <vt:i4>0</vt:i4>
      </vt:variant>
      <vt:variant>
        <vt:i4>5</vt:i4>
      </vt:variant>
      <vt:variant>
        <vt:lpwstr>mailto:notifica_presupuesto_nacional@hacienda.go.cr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DE EVALUACIÓN FÍSICA Y FINANCIERA DE LA EJECUCIÓN DEL PRESUPUESTO 2023</dc:title>
  <dc:subject>PODER JUDICIAL</dc:subject>
  <dc:creator>Erick Mora Leiva</dc:creator>
  <cp:keywords/>
  <cp:lastModifiedBy>Karla Calvo Jimenez</cp:lastModifiedBy>
  <cp:revision>3</cp:revision>
  <cp:lastPrinted>2019-11-19T05:42:00Z</cp:lastPrinted>
  <dcterms:created xsi:type="dcterms:W3CDTF">2024-01-24T20:34:00Z</dcterms:created>
  <dcterms:modified xsi:type="dcterms:W3CDTF">2024-01-31T21:31:00Z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