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svg" ContentType="image/svg+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F83735C" w14:textId="77777777" w:rsidR="00F33BED" w:rsidRDefault="00F33BED" w:rsidP="00DB355F">
      <w:pPr>
        <w:spacing w:after="0" w:line="240" w:lineRule="auto"/>
        <w:jc w:val="right"/>
        <w:rPr>
          <w:rFonts w:ascii="Book Antiqua" w:eastAsia="Times New Roman" w:hAnsi="Book Antiqua" w:cs="Arial"/>
          <w:lang w:val="es-419" w:eastAsia="es-ES"/>
        </w:rPr>
      </w:pPr>
    </w:p>
    <w:p w14:paraId="4CF3E8CF" w14:textId="7AE35D69" w:rsidR="00814944" w:rsidRDefault="00961C7B" w:rsidP="00F33BED">
      <w:pPr>
        <w:spacing w:after="0"/>
        <w:jc w:val="right"/>
        <w:rPr>
          <w:rFonts w:ascii="Book Antiqua" w:eastAsia="Times New Roman" w:hAnsi="Book Antiqua" w:cs="Arial"/>
          <w:lang w:val="es-419" w:eastAsia="es-ES"/>
        </w:rPr>
      </w:pPr>
      <w:r>
        <w:rPr>
          <w:rFonts w:ascii="Book Antiqua" w:eastAsia="Times New Roman" w:hAnsi="Book Antiqua" w:cs="Arial"/>
          <w:lang w:val="es-419" w:eastAsia="es-ES"/>
        </w:rPr>
        <w:t>508</w:t>
      </w:r>
      <w:r w:rsidR="00DC00AC">
        <w:rPr>
          <w:rFonts w:ascii="Book Antiqua" w:eastAsia="Times New Roman" w:hAnsi="Book Antiqua" w:cs="Arial"/>
          <w:lang w:val="es-419" w:eastAsia="es-ES"/>
        </w:rPr>
        <w:t>-</w:t>
      </w:r>
      <w:r w:rsidR="00814944">
        <w:rPr>
          <w:rFonts w:ascii="Book Antiqua" w:eastAsia="Times New Roman" w:hAnsi="Book Antiqua" w:cs="Arial"/>
          <w:lang w:val="es-419" w:eastAsia="es-ES"/>
        </w:rPr>
        <w:t>PLA-EV-202</w:t>
      </w:r>
      <w:r w:rsidR="00CB5EAE">
        <w:rPr>
          <w:rFonts w:ascii="Book Antiqua" w:eastAsia="Times New Roman" w:hAnsi="Book Antiqua" w:cs="Arial"/>
          <w:lang w:val="es-419" w:eastAsia="es-ES"/>
        </w:rPr>
        <w:t>4</w:t>
      </w:r>
    </w:p>
    <w:p w14:paraId="3E0348A1" w14:textId="77777777" w:rsidR="00DB355F" w:rsidRDefault="00D14783" w:rsidP="00F33BED">
      <w:pPr>
        <w:spacing w:after="0"/>
        <w:jc w:val="right"/>
        <w:rPr>
          <w:rFonts w:ascii="Book Antiqua" w:eastAsia="Times New Roman" w:hAnsi="Book Antiqua" w:cs="Arial"/>
          <w:lang w:val="es-419" w:eastAsia="es-ES"/>
        </w:rPr>
      </w:pPr>
      <w:r w:rsidRPr="00D948B1">
        <w:rPr>
          <w:rFonts w:ascii="Book Antiqua" w:eastAsia="Times New Roman" w:hAnsi="Book Antiqua" w:cs="Arial"/>
          <w:lang w:val="es-419" w:eastAsia="es-ES"/>
        </w:rPr>
        <w:t xml:space="preserve">Ref. </w:t>
      </w:r>
      <w:r w:rsidR="000013AA">
        <w:rPr>
          <w:rFonts w:ascii="Book Antiqua" w:eastAsia="Times New Roman" w:hAnsi="Book Antiqua" w:cs="Arial"/>
          <w:b/>
          <w:bCs/>
          <w:lang w:val="es-419" w:eastAsia="es-ES"/>
        </w:rPr>
        <w:t>380</w:t>
      </w:r>
      <w:r w:rsidRPr="00D948B1">
        <w:rPr>
          <w:rFonts w:ascii="Book Antiqua" w:eastAsia="Times New Roman" w:hAnsi="Book Antiqua" w:cs="Arial"/>
          <w:b/>
          <w:bCs/>
          <w:lang w:val="es-419" w:eastAsia="es-ES"/>
        </w:rPr>
        <w:t>-</w:t>
      </w:r>
      <w:r w:rsidR="000013AA">
        <w:rPr>
          <w:rFonts w:ascii="Book Antiqua" w:eastAsia="Times New Roman" w:hAnsi="Book Antiqua" w:cs="Arial"/>
          <w:b/>
          <w:bCs/>
          <w:lang w:val="es-419" w:eastAsia="es-ES"/>
        </w:rPr>
        <w:t>20</w:t>
      </w:r>
      <w:r w:rsidRPr="00D948B1">
        <w:rPr>
          <w:rFonts w:ascii="Book Antiqua" w:eastAsia="Times New Roman" w:hAnsi="Book Antiqua" w:cs="Arial"/>
          <w:b/>
          <w:bCs/>
          <w:lang w:val="es-419" w:eastAsia="es-ES"/>
        </w:rPr>
        <w:t>2</w:t>
      </w:r>
      <w:r w:rsidR="00CB5EAE">
        <w:rPr>
          <w:rFonts w:ascii="Book Antiqua" w:eastAsia="Times New Roman" w:hAnsi="Book Antiqua" w:cs="Arial"/>
          <w:b/>
          <w:bCs/>
          <w:lang w:val="es-419" w:eastAsia="es-ES"/>
        </w:rPr>
        <w:t>4</w:t>
      </w:r>
      <w:r w:rsidR="002346A8" w:rsidRPr="00B31288">
        <w:rPr>
          <w:rFonts w:ascii="Book Antiqua" w:eastAsia="Times New Roman" w:hAnsi="Book Antiqua" w:cs="Arial"/>
          <w:lang w:val="es-419" w:eastAsia="es-ES"/>
        </w:rPr>
        <w:t xml:space="preserve">, </w:t>
      </w:r>
      <w:r w:rsidR="00B31288" w:rsidRPr="00B31288">
        <w:rPr>
          <w:rFonts w:ascii="Book Antiqua" w:eastAsia="Times New Roman" w:hAnsi="Book Antiqua" w:cs="Arial"/>
          <w:lang w:val="es-419" w:eastAsia="es-ES"/>
        </w:rPr>
        <w:t>2694-2023</w:t>
      </w:r>
      <w:r w:rsidR="00B31288">
        <w:rPr>
          <w:rFonts w:ascii="Book Antiqua" w:eastAsia="Times New Roman" w:hAnsi="Book Antiqua" w:cs="Arial"/>
          <w:lang w:val="es-419" w:eastAsia="es-ES"/>
        </w:rPr>
        <w:t xml:space="preserve">, </w:t>
      </w:r>
      <w:r w:rsidR="002346A8" w:rsidRPr="00B31288">
        <w:rPr>
          <w:rFonts w:ascii="Book Antiqua" w:eastAsia="Times New Roman" w:hAnsi="Book Antiqua" w:cs="Arial"/>
          <w:lang w:val="es-419" w:eastAsia="es-ES"/>
        </w:rPr>
        <w:t>2721</w:t>
      </w:r>
      <w:r w:rsidR="002346A8">
        <w:rPr>
          <w:rFonts w:ascii="Book Antiqua" w:eastAsia="Times New Roman" w:hAnsi="Book Antiqua" w:cs="Arial"/>
          <w:lang w:val="es-419" w:eastAsia="es-ES"/>
        </w:rPr>
        <w:t>-2023</w:t>
      </w:r>
    </w:p>
    <w:p w14:paraId="1C5CF65C" w14:textId="77777777" w:rsidR="00DB355F" w:rsidRDefault="00DB355F" w:rsidP="00F33BED">
      <w:pPr>
        <w:spacing w:after="0"/>
        <w:rPr>
          <w:rFonts w:ascii="Book Antiqua" w:eastAsia="Times New Roman" w:hAnsi="Book Antiqua" w:cs="Arial"/>
          <w:lang w:val="es-419" w:eastAsia="es-ES"/>
        </w:rPr>
      </w:pPr>
    </w:p>
    <w:p w14:paraId="58B50D21" w14:textId="0735D0F9" w:rsidR="00D12DA7" w:rsidRPr="00D948B1" w:rsidRDefault="00961C7B" w:rsidP="00F33BED">
      <w:pPr>
        <w:spacing w:after="0"/>
        <w:rPr>
          <w:rFonts w:ascii="Book Antiqua" w:eastAsia="Times New Roman" w:hAnsi="Book Antiqua" w:cs="Arial"/>
          <w:lang w:val="es-419" w:eastAsia="es-ES"/>
        </w:rPr>
      </w:pPr>
      <w:r>
        <w:rPr>
          <w:rFonts w:ascii="Book Antiqua" w:eastAsia="Times New Roman" w:hAnsi="Book Antiqua" w:cs="Arial"/>
          <w:lang w:val="es-419" w:eastAsia="es-ES"/>
        </w:rPr>
        <w:t>0</w:t>
      </w:r>
      <w:r w:rsidR="00F87F08">
        <w:rPr>
          <w:rFonts w:ascii="Book Antiqua" w:eastAsia="Times New Roman" w:hAnsi="Book Antiqua" w:cs="Arial"/>
          <w:lang w:val="es-419" w:eastAsia="es-ES"/>
        </w:rPr>
        <w:t>7</w:t>
      </w:r>
      <w:r w:rsidR="00355B4F">
        <w:rPr>
          <w:rFonts w:ascii="Book Antiqua" w:eastAsia="Times New Roman" w:hAnsi="Book Antiqua" w:cs="Arial"/>
          <w:lang w:val="es-419" w:eastAsia="es-ES"/>
        </w:rPr>
        <w:t xml:space="preserve"> de </w:t>
      </w:r>
      <w:r w:rsidR="004C48A0">
        <w:rPr>
          <w:rFonts w:ascii="Book Antiqua" w:eastAsia="Times New Roman" w:hAnsi="Book Antiqua" w:cs="Arial"/>
          <w:lang w:val="es-419" w:eastAsia="es-ES"/>
        </w:rPr>
        <w:t>mayo</w:t>
      </w:r>
      <w:r w:rsidR="00A05F59" w:rsidRPr="00D948B1">
        <w:rPr>
          <w:rFonts w:ascii="Book Antiqua" w:eastAsia="Times New Roman" w:hAnsi="Book Antiqua" w:cs="Arial"/>
          <w:lang w:val="es-419" w:eastAsia="es-ES"/>
        </w:rPr>
        <w:t xml:space="preserve"> del 202</w:t>
      </w:r>
      <w:r w:rsidR="00CB5EAE">
        <w:rPr>
          <w:rFonts w:ascii="Book Antiqua" w:eastAsia="Times New Roman" w:hAnsi="Book Antiqua" w:cs="Arial"/>
          <w:lang w:val="es-419" w:eastAsia="es-ES"/>
        </w:rPr>
        <w:t>4</w:t>
      </w:r>
    </w:p>
    <w:p w14:paraId="7242886C" w14:textId="54AC4EB8" w:rsidR="00A05F59" w:rsidRDefault="00A05F59" w:rsidP="00F33BED">
      <w:pPr>
        <w:spacing w:after="0"/>
        <w:rPr>
          <w:rFonts w:ascii="Book Antiqua" w:eastAsia="Times New Roman" w:hAnsi="Book Antiqua" w:cs="Arial"/>
          <w:lang w:val="es-419" w:eastAsia="es-ES"/>
        </w:rPr>
      </w:pPr>
    </w:p>
    <w:p w14:paraId="7154D8DC" w14:textId="77777777" w:rsidR="00814944" w:rsidRPr="00D948B1" w:rsidRDefault="00814944" w:rsidP="00F33BED">
      <w:pPr>
        <w:spacing w:after="0"/>
        <w:rPr>
          <w:rFonts w:ascii="Book Antiqua" w:eastAsia="Times New Roman" w:hAnsi="Book Antiqua" w:cs="Arial"/>
          <w:lang w:val="es-419" w:eastAsia="es-ES"/>
        </w:rPr>
      </w:pPr>
    </w:p>
    <w:p w14:paraId="481B89CB" w14:textId="77777777" w:rsidR="004D42B8" w:rsidRPr="00B23D02" w:rsidRDefault="004D42B8" w:rsidP="00F33BED">
      <w:pPr>
        <w:spacing w:after="0"/>
        <w:rPr>
          <w:rFonts w:ascii="Book Antiqua" w:hAnsi="Book Antiqua" w:cs="Book Antiqua"/>
          <w:sz w:val="24"/>
          <w:szCs w:val="24"/>
        </w:rPr>
      </w:pPr>
    </w:p>
    <w:p w14:paraId="67E19014" w14:textId="0F945207" w:rsidR="004D42B8" w:rsidRPr="00E429BC" w:rsidRDefault="004D42B8" w:rsidP="00F33BED">
      <w:pPr>
        <w:spacing w:after="0"/>
        <w:rPr>
          <w:rFonts w:ascii="Book Antiqua" w:hAnsi="Book Antiqua" w:cs="Book Antiqua"/>
          <w:sz w:val="24"/>
          <w:szCs w:val="24"/>
        </w:rPr>
      </w:pPr>
      <w:r w:rsidRPr="00E429BC">
        <w:rPr>
          <w:rFonts w:ascii="Book Antiqua" w:hAnsi="Book Antiqua" w:cs="Book Antiqua"/>
          <w:sz w:val="24"/>
          <w:szCs w:val="24"/>
        </w:rPr>
        <w:t>Licenciada</w:t>
      </w:r>
    </w:p>
    <w:p w14:paraId="53612BA7" w14:textId="77777777" w:rsidR="004D42B8" w:rsidRPr="00E429BC" w:rsidRDefault="004D42B8" w:rsidP="00F33BED">
      <w:pPr>
        <w:spacing w:after="0"/>
        <w:rPr>
          <w:rFonts w:ascii="Book Antiqua" w:hAnsi="Book Antiqua" w:cs="Book Antiqua"/>
          <w:sz w:val="24"/>
          <w:szCs w:val="24"/>
        </w:rPr>
      </w:pPr>
      <w:r w:rsidRPr="00E429BC">
        <w:rPr>
          <w:rFonts w:ascii="Book Antiqua" w:hAnsi="Book Antiqua" w:cs="Book Antiqua"/>
          <w:sz w:val="24"/>
          <w:szCs w:val="24"/>
        </w:rPr>
        <w:t xml:space="preserve">Silvia Navarro Romanini </w:t>
      </w:r>
    </w:p>
    <w:p w14:paraId="51D47E15" w14:textId="77777777" w:rsidR="004D42B8" w:rsidRDefault="004D42B8" w:rsidP="00F33BED">
      <w:pPr>
        <w:spacing w:after="0"/>
        <w:rPr>
          <w:rFonts w:ascii="Book Antiqua" w:hAnsi="Book Antiqua" w:cs="Book Antiqua"/>
          <w:sz w:val="24"/>
          <w:szCs w:val="24"/>
        </w:rPr>
      </w:pPr>
      <w:r>
        <w:rPr>
          <w:rFonts w:ascii="Book Antiqua" w:hAnsi="Book Antiqua" w:cs="Book Antiqua"/>
          <w:sz w:val="24"/>
          <w:szCs w:val="24"/>
        </w:rPr>
        <w:t>Secretaría General de la Corte</w:t>
      </w:r>
    </w:p>
    <w:p w14:paraId="14CF8707" w14:textId="0548871C" w:rsidR="00A05F59" w:rsidRPr="00961C7B" w:rsidRDefault="00A05F59" w:rsidP="00F33BED">
      <w:pPr>
        <w:spacing w:after="0"/>
        <w:rPr>
          <w:rFonts w:ascii="Book Antiqua" w:eastAsia="Times New Roman" w:hAnsi="Book Antiqua" w:cs="Arial"/>
          <w:lang w:val="es-419" w:eastAsia="es-ES"/>
        </w:rPr>
      </w:pPr>
    </w:p>
    <w:p w14:paraId="05476797" w14:textId="77777777" w:rsidR="00157381" w:rsidRPr="00E64A93" w:rsidRDefault="00157381" w:rsidP="00F33BED">
      <w:pPr>
        <w:spacing w:after="0"/>
        <w:rPr>
          <w:rFonts w:ascii="Book Antiqua" w:eastAsia="Times New Roman" w:hAnsi="Book Antiqua" w:cs="Arial"/>
          <w:lang w:eastAsia="es-ES"/>
        </w:rPr>
      </w:pPr>
    </w:p>
    <w:p w14:paraId="1F5DBB83" w14:textId="22CC6D2F" w:rsidR="00157381" w:rsidRPr="00E64A93" w:rsidRDefault="00157381" w:rsidP="00F33BED">
      <w:pPr>
        <w:spacing w:after="0"/>
        <w:rPr>
          <w:rFonts w:ascii="Book Antiqua" w:eastAsia="Times New Roman" w:hAnsi="Book Antiqua" w:cs="Arial"/>
          <w:lang w:eastAsia="es-ES"/>
        </w:rPr>
      </w:pPr>
      <w:r w:rsidRPr="00E64A93">
        <w:rPr>
          <w:rFonts w:ascii="Book Antiqua" w:eastAsia="Times New Roman" w:hAnsi="Book Antiqua" w:cs="Arial"/>
          <w:lang w:eastAsia="es-ES"/>
        </w:rPr>
        <w:t>Estimad</w:t>
      </w:r>
      <w:r w:rsidR="00E61536">
        <w:rPr>
          <w:rFonts w:ascii="Book Antiqua" w:eastAsia="Times New Roman" w:hAnsi="Book Antiqua" w:cs="Arial"/>
          <w:lang w:eastAsia="es-ES"/>
        </w:rPr>
        <w:t>a</w:t>
      </w:r>
      <w:r w:rsidRPr="00E64A93">
        <w:rPr>
          <w:rFonts w:ascii="Book Antiqua" w:eastAsia="Times New Roman" w:hAnsi="Book Antiqua" w:cs="Arial"/>
          <w:lang w:eastAsia="es-ES"/>
        </w:rPr>
        <w:t xml:space="preserve"> señor</w:t>
      </w:r>
      <w:r w:rsidR="00E61536">
        <w:rPr>
          <w:rFonts w:ascii="Book Antiqua" w:eastAsia="Times New Roman" w:hAnsi="Book Antiqua" w:cs="Arial"/>
          <w:lang w:eastAsia="es-ES"/>
        </w:rPr>
        <w:t>a</w:t>
      </w:r>
      <w:r w:rsidRPr="00E64A93">
        <w:rPr>
          <w:rFonts w:ascii="Book Antiqua" w:eastAsia="Times New Roman" w:hAnsi="Book Antiqua" w:cs="Arial"/>
          <w:lang w:eastAsia="es-ES"/>
        </w:rPr>
        <w:t>:</w:t>
      </w:r>
    </w:p>
    <w:p w14:paraId="4F6BA615" w14:textId="77777777" w:rsidR="000B1BCF" w:rsidRDefault="000B1BCF" w:rsidP="00F33BED">
      <w:pPr>
        <w:spacing w:after="0"/>
        <w:jc w:val="both"/>
        <w:rPr>
          <w:rFonts w:ascii="Book Antiqua" w:eastAsia="Times New Roman" w:hAnsi="Book Antiqua" w:cs="Arial"/>
          <w:lang w:eastAsia="es-ES"/>
        </w:rPr>
      </w:pPr>
    </w:p>
    <w:p w14:paraId="1E156F31" w14:textId="7948A4A0" w:rsidR="00157381" w:rsidRPr="00F33BED" w:rsidRDefault="00157381" w:rsidP="00F33BED">
      <w:pPr>
        <w:spacing w:after="0"/>
        <w:jc w:val="both"/>
        <w:rPr>
          <w:rFonts w:ascii="Book Antiqua" w:eastAsia="Times New Roman" w:hAnsi="Book Antiqua" w:cs="Arial"/>
          <w:lang w:eastAsia="es-ES"/>
        </w:rPr>
      </w:pPr>
      <w:r w:rsidRPr="00E64A93">
        <w:rPr>
          <w:rFonts w:ascii="Book Antiqua" w:eastAsia="Times New Roman" w:hAnsi="Book Antiqua" w:cs="Arial"/>
          <w:lang w:eastAsia="es-ES"/>
        </w:rPr>
        <w:t xml:space="preserve">En atención de la circular </w:t>
      </w:r>
      <w:bookmarkStart w:id="0" w:name="_Hlk8036196"/>
      <w:r w:rsidR="00DE730C" w:rsidRPr="00E64A93">
        <w:rPr>
          <w:rFonts w:ascii="Book Antiqua" w:eastAsia="Times New Roman" w:hAnsi="Book Antiqua" w:cs="Arial"/>
          <w:lang w:eastAsia="es-ES"/>
        </w:rPr>
        <w:t>9</w:t>
      </w:r>
      <w:r w:rsidRPr="00E64A93">
        <w:rPr>
          <w:rFonts w:ascii="Book Antiqua" w:eastAsia="Times New Roman" w:hAnsi="Book Antiqua" w:cs="Arial"/>
          <w:lang w:eastAsia="es-ES"/>
        </w:rPr>
        <w:t>-202</w:t>
      </w:r>
      <w:r w:rsidR="00DE730C" w:rsidRPr="00E64A93">
        <w:rPr>
          <w:rFonts w:ascii="Book Antiqua" w:eastAsia="Times New Roman" w:hAnsi="Book Antiqua" w:cs="Arial"/>
          <w:lang w:eastAsia="es-ES"/>
        </w:rPr>
        <w:t>3</w:t>
      </w:r>
      <w:r w:rsidRPr="00E64A93">
        <w:rPr>
          <w:rFonts w:ascii="Book Antiqua" w:eastAsia="Times New Roman" w:hAnsi="Book Antiqua" w:cs="Arial"/>
          <w:lang w:eastAsia="es-ES"/>
        </w:rPr>
        <w:t xml:space="preserve">, de la Secretaría General de la Corte, del </w:t>
      </w:r>
      <w:r w:rsidR="009033A5" w:rsidRPr="00E64A93">
        <w:rPr>
          <w:rFonts w:ascii="Book Antiqua" w:eastAsia="Times New Roman" w:hAnsi="Book Antiqua" w:cs="Arial"/>
          <w:lang w:eastAsia="es-ES"/>
        </w:rPr>
        <w:t>1</w:t>
      </w:r>
      <w:r w:rsidR="00F85FCF" w:rsidRPr="00E64A93">
        <w:rPr>
          <w:rFonts w:ascii="Book Antiqua" w:eastAsia="Times New Roman" w:hAnsi="Book Antiqua" w:cs="Arial"/>
          <w:lang w:eastAsia="es-ES"/>
        </w:rPr>
        <w:t>6</w:t>
      </w:r>
      <w:r w:rsidRPr="00E64A93">
        <w:rPr>
          <w:rFonts w:ascii="Book Antiqua" w:eastAsia="Times New Roman" w:hAnsi="Book Antiqua" w:cs="Arial"/>
          <w:lang w:eastAsia="es-ES"/>
        </w:rPr>
        <w:t xml:space="preserve"> de </w:t>
      </w:r>
      <w:r w:rsidR="009033A5" w:rsidRPr="00E64A93">
        <w:rPr>
          <w:rFonts w:ascii="Book Antiqua" w:eastAsia="Times New Roman" w:hAnsi="Book Antiqua" w:cs="Arial"/>
          <w:lang w:eastAsia="es-ES"/>
        </w:rPr>
        <w:t>enero</w:t>
      </w:r>
      <w:r w:rsidRPr="00E64A93">
        <w:rPr>
          <w:rFonts w:ascii="Book Antiqua" w:eastAsia="Times New Roman" w:hAnsi="Book Antiqua" w:cs="Arial"/>
          <w:lang w:eastAsia="es-ES"/>
        </w:rPr>
        <w:t xml:space="preserve"> de</w:t>
      </w:r>
      <w:r w:rsidR="009033A5" w:rsidRPr="00E64A93">
        <w:rPr>
          <w:rFonts w:ascii="Book Antiqua" w:eastAsia="Times New Roman" w:hAnsi="Book Antiqua" w:cs="Arial"/>
          <w:lang w:eastAsia="es-ES"/>
        </w:rPr>
        <w:t>l</w:t>
      </w:r>
      <w:r w:rsidRPr="00E64A93">
        <w:rPr>
          <w:rFonts w:ascii="Book Antiqua" w:eastAsia="Times New Roman" w:hAnsi="Book Antiqua" w:cs="Arial"/>
          <w:lang w:eastAsia="es-ES"/>
        </w:rPr>
        <w:t xml:space="preserve"> 202</w:t>
      </w:r>
      <w:r w:rsidR="00F85FCF" w:rsidRPr="00E64A93">
        <w:rPr>
          <w:rFonts w:ascii="Book Antiqua" w:eastAsia="Times New Roman" w:hAnsi="Book Antiqua" w:cs="Arial"/>
          <w:lang w:eastAsia="es-ES"/>
        </w:rPr>
        <w:t>3</w:t>
      </w:r>
      <w:r w:rsidRPr="00E64A93">
        <w:rPr>
          <w:rFonts w:ascii="Book Antiqua" w:eastAsia="Times New Roman" w:hAnsi="Book Antiqua" w:cs="Arial"/>
          <w:lang w:eastAsia="es-ES"/>
        </w:rPr>
        <w:t xml:space="preserve">, denominada </w:t>
      </w:r>
      <w:r w:rsidR="00B726A6" w:rsidRPr="00E64A93">
        <w:rPr>
          <w:rFonts w:ascii="Book Antiqua" w:hAnsi="Book Antiqua"/>
          <w:i/>
          <w:iCs/>
          <w:color w:val="000000" w:themeColor="text1"/>
        </w:rPr>
        <w:t xml:space="preserve">Modificación de la circular No. 141-2022 sobre la </w:t>
      </w:r>
      <w:r w:rsidR="00B726A6" w:rsidRPr="00E64A93">
        <w:rPr>
          <w:rFonts w:ascii="Book Antiqua" w:eastAsia="Calibri" w:hAnsi="Book Antiqua"/>
          <w:bCs/>
          <w:i/>
          <w:iCs/>
          <w:lang w:eastAsia="ar-SA"/>
        </w:rPr>
        <w:t>“Obligación de realizar evaluaciones semestrales y anuales a los Planes Anuales Operativos”</w:t>
      </w:r>
      <w:r w:rsidRPr="00E64A93">
        <w:rPr>
          <w:rFonts w:ascii="Book Antiqua" w:eastAsia="Times New Roman" w:hAnsi="Book Antiqua" w:cs="Arial"/>
          <w:lang w:eastAsia="es-ES"/>
        </w:rPr>
        <w:t>, en donde se indicó</w:t>
      </w:r>
      <w:bookmarkEnd w:id="0"/>
      <w:r w:rsidRPr="00E64A93">
        <w:rPr>
          <w:rFonts w:ascii="Book Antiqua" w:eastAsia="Times New Roman" w:hAnsi="Book Antiqua" w:cs="Arial"/>
          <w:lang w:eastAsia="es-ES"/>
        </w:rPr>
        <w:t xml:space="preserve"> que todos los responsables de los despachos judiciales realizaran un</w:t>
      </w:r>
      <w:r w:rsidR="00123BEA" w:rsidRPr="00E64A93">
        <w:rPr>
          <w:rFonts w:ascii="Book Antiqua" w:eastAsia="Times New Roman" w:hAnsi="Book Antiqua" w:cs="Arial"/>
          <w:lang w:eastAsia="es-ES"/>
        </w:rPr>
        <w:t>a evaluación anual</w:t>
      </w:r>
      <w:r w:rsidRPr="00E64A93">
        <w:rPr>
          <w:rFonts w:ascii="Book Antiqua" w:eastAsia="Times New Roman" w:hAnsi="Book Antiqua" w:cs="Arial"/>
          <w:lang w:eastAsia="es-ES"/>
        </w:rPr>
        <w:t xml:space="preserve"> del Plan Anual Operativo (PAO) de su área, con participación del personal del despacho, se informa que la Dirección de Planificación </w:t>
      </w:r>
      <w:r w:rsidRPr="00F33BED">
        <w:rPr>
          <w:rFonts w:ascii="Book Antiqua" w:eastAsia="Times New Roman" w:hAnsi="Book Antiqua" w:cs="Arial"/>
          <w:lang w:eastAsia="es-ES"/>
        </w:rPr>
        <w:t xml:space="preserve">realiza un </w:t>
      </w:r>
      <w:r w:rsidR="00322DFF" w:rsidRPr="00F33BED">
        <w:rPr>
          <w:rFonts w:ascii="Book Antiqua" w:eastAsia="Times New Roman" w:hAnsi="Book Antiqua" w:cs="Arial"/>
          <w:lang w:eastAsia="es-ES"/>
        </w:rPr>
        <w:t>informe anual</w:t>
      </w:r>
      <w:r w:rsidRPr="00F33BED">
        <w:rPr>
          <w:rFonts w:ascii="Book Antiqua" w:eastAsia="Times New Roman" w:hAnsi="Book Antiqua" w:cs="Arial"/>
          <w:lang w:eastAsia="es-ES"/>
        </w:rPr>
        <w:t xml:space="preserve"> a los Planes Anuales Operativos al corte del </w:t>
      </w:r>
      <w:r w:rsidR="00512EE2" w:rsidRPr="00F33BED">
        <w:rPr>
          <w:rFonts w:ascii="Book Antiqua" w:eastAsia="Times New Roman" w:hAnsi="Book Antiqua" w:cs="Arial"/>
          <w:lang w:eastAsia="es-ES"/>
        </w:rPr>
        <w:t>31</w:t>
      </w:r>
      <w:r w:rsidRPr="00F33BED">
        <w:rPr>
          <w:rFonts w:ascii="Book Antiqua" w:eastAsia="Times New Roman" w:hAnsi="Book Antiqua" w:cs="Arial"/>
          <w:lang w:eastAsia="es-ES"/>
        </w:rPr>
        <w:t xml:space="preserve"> de </w:t>
      </w:r>
      <w:r w:rsidR="006D3A27" w:rsidRPr="00F33BED">
        <w:rPr>
          <w:rFonts w:ascii="Book Antiqua" w:eastAsia="Times New Roman" w:hAnsi="Book Antiqua" w:cs="Arial"/>
          <w:lang w:eastAsia="es-ES"/>
        </w:rPr>
        <w:t>enero</w:t>
      </w:r>
      <w:r w:rsidRPr="00F33BED">
        <w:rPr>
          <w:rFonts w:ascii="Book Antiqua" w:eastAsia="Times New Roman" w:hAnsi="Book Antiqua" w:cs="Arial"/>
          <w:lang w:eastAsia="es-ES"/>
        </w:rPr>
        <w:t xml:space="preserve"> de</w:t>
      </w:r>
      <w:r w:rsidR="00322DFF" w:rsidRPr="00F33BED">
        <w:rPr>
          <w:rFonts w:ascii="Book Antiqua" w:eastAsia="Times New Roman" w:hAnsi="Book Antiqua" w:cs="Arial"/>
          <w:lang w:eastAsia="es-ES"/>
        </w:rPr>
        <w:t>l 202</w:t>
      </w:r>
      <w:r w:rsidR="00CB5EAE" w:rsidRPr="00F33BED">
        <w:rPr>
          <w:rFonts w:ascii="Book Antiqua" w:eastAsia="Times New Roman" w:hAnsi="Book Antiqua" w:cs="Arial"/>
          <w:lang w:eastAsia="es-ES"/>
        </w:rPr>
        <w:t>4</w:t>
      </w:r>
      <w:r w:rsidRPr="00F33BED">
        <w:rPr>
          <w:rFonts w:ascii="Book Antiqua" w:eastAsia="Times New Roman" w:hAnsi="Book Antiqua" w:cs="Arial"/>
          <w:lang w:eastAsia="es-ES"/>
        </w:rPr>
        <w:t xml:space="preserve">, lo cual se plasma en el presente </w:t>
      </w:r>
      <w:r w:rsidR="00F33BED" w:rsidRPr="00F33BED">
        <w:rPr>
          <w:rFonts w:ascii="Book Antiqua" w:hAnsi="Book Antiqua"/>
          <w:lang w:eastAsia="es-CR"/>
        </w:rPr>
        <w:t xml:space="preserve">informe suscrito por la Ingeniera </w:t>
      </w:r>
      <w:r w:rsidR="00F33BED" w:rsidRPr="00F33BED">
        <w:rPr>
          <w:rFonts w:ascii="Book Antiqua" w:hAnsi="Book Antiqua"/>
          <w:color w:val="000000"/>
          <w:lang w:eastAsia="es-CR"/>
        </w:rPr>
        <w:t>Elena Gabriela Picado González</w:t>
      </w:r>
      <w:r w:rsidR="00F33BED" w:rsidRPr="00F33BED">
        <w:rPr>
          <w:rFonts w:ascii="Book Antiqua" w:hAnsi="Book Antiqua"/>
          <w:lang w:eastAsia="es-CR"/>
        </w:rPr>
        <w:t xml:space="preserve">, </w:t>
      </w:r>
      <w:r w:rsidR="00F33BED" w:rsidRPr="00F33BED">
        <w:rPr>
          <w:rFonts w:ascii="Book Antiqua" w:hAnsi="Book Antiqua"/>
          <w:color w:val="000000"/>
          <w:lang w:eastAsia="es-CR"/>
        </w:rPr>
        <w:t>Jefa Subproceso de Evaluación</w:t>
      </w:r>
      <w:r w:rsidRPr="00F33BED">
        <w:rPr>
          <w:rFonts w:ascii="Book Antiqua" w:eastAsia="Times New Roman" w:hAnsi="Book Antiqua" w:cs="Arial"/>
          <w:lang w:eastAsia="es-ES"/>
        </w:rPr>
        <w:t>.</w:t>
      </w:r>
    </w:p>
    <w:p w14:paraId="375765EC" w14:textId="77777777" w:rsidR="00157381" w:rsidRPr="00E64A93" w:rsidRDefault="00157381" w:rsidP="00F33BED">
      <w:pPr>
        <w:spacing w:after="0"/>
        <w:jc w:val="both"/>
        <w:rPr>
          <w:rFonts w:ascii="Book Antiqua" w:eastAsia="Times New Roman" w:hAnsi="Book Antiqua" w:cs="Arial"/>
          <w:lang w:eastAsia="es-ES"/>
        </w:rPr>
      </w:pPr>
    </w:p>
    <w:p w14:paraId="2EEDCE46" w14:textId="77777777" w:rsidR="00157381" w:rsidRPr="00E64A93" w:rsidRDefault="00157381" w:rsidP="00F33BED">
      <w:pPr>
        <w:spacing w:after="0"/>
        <w:jc w:val="both"/>
        <w:rPr>
          <w:rFonts w:ascii="Book Antiqua" w:eastAsia="Times New Roman" w:hAnsi="Book Antiqua" w:cs="Arial"/>
          <w:lang w:eastAsia="es-ES"/>
        </w:rPr>
      </w:pPr>
      <w:r w:rsidRPr="00E64A93">
        <w:rPr>
          <w:rFonts w:ascii="Book Antiqua" w:eastAsia="Times New Roman" w:hAnsi="Book Antiqua" w:cs="Arial"/>
          <w:lang w:eastAsia="es-ES"/>
        </w:rPr>
        <w:t xml:space="preserve">Este informe fue elaborado por el Lic. Andrey Rojas Monge, Profesional del Subproceso de Evaluación de la Dirección de Planificación. </w:t>
      </w:r>
    </w:p>
    <w:p w14:paraId="07914513" w14:textId="77777777" w:rsidR="00DB355F" w:rsidRDefault="00DB355F" w:rsidP="00F33BED">
      <w:pPr>
        <w:spacing w:after="0"/>
        <w:jc w:val="both"/>
        <w:rPr>
          <w:rFonts w:ascii="Book Antiqua" w:eastAsia="Times New Roman" w:hAnsi="Book Antiqua" w:cs="Arial"/>
          <w:lang w:val="es-MX" w:eastAsia="es-ES"/>
        </w:rPr>
      </w:pPr>
    </w:p>
    <w:p w14:paraId="6D3E9D2B" w14:textId="77777777" w:rsidR="00DB355F" w:rsidRDefault="00DB355F" w:rsidP="00F33BED">
      <w:pPr>
        <w:spacing w:after="0"/>
        <w:jc w:val="both"/>
        <w:rPr>
          <w:rFonts w:ascii="Book Antiqua" w:eastAsia="Times New Roman" w:hAnsi="Book Antiqua" w:cs="Arial"/>
          <w:lang w:val="es-MX" w:eastAsia="es-ES"/>
        </w:rPr>
      </w:pPr>
    </w:p>
    <w:p w14:paraId="73D047F5" w14:textId="77777777" w:rsidR="00DB355F" w:rsidRPr="00E64A93" w:rsidRDefault="00DB355F" w:rsidP="00DB355F">
      <w:pPr>
        <w:spacing w:after="0" w:line="240" w:lineRule="auto"/>
        <w:jc w:val="both"/>
        <w:rPr>
          <w:rFonts w:ascii="Book Antiqua" w:eastAsia="Times New Roman" w:hAnsi="Book Antiqua" w:cs="Arial"/>
          <w:lang w:val="es-MX" w:eastAsia="es-ES"/>
        </w:rPr>
      </w:pPr>
    </w:p>
    <w:p w14:paraId="55557470" w14:textId="77777777" w:rsidR="00DB355F" w:rsidRDefault="00DB355F" w:rsidP="00414FAD">
      <w:pPr>
        <w:rPr>
          <w:rFonts w:ascii="Book Antiqua" w:eastAsia="Times New Roman" w:hAnsi="Book Antiqua" w:cs="Arial"/>
          <w:lang w:eastAsia="es-ES"/>
        </w:rPr>
      </w:pPr>
    </w:p>
    <w:p w14:paraId="5AE10B7E" w14:textId="77777777" w:rsidR="00972EE4" w:rsidRDefault="00972EE4" w:rsidP="00414FAD">
      <w:pPr>
        <w:rPr>
          <w:rFonts w:ascii="Book Antiqua" w:eastAsia="Times New Roman" w:hAnsi="Book Antiqua" w:cs="Arial"/>
          <w:lang w:eastAsia="es-ES"/>
        </w:rPr>
      </w:pPr>
    </w:p>
    <w:p w14:paraId="6026EBBD" w14:textId="77777777" w:rsidR="00972EE4" w:rsidRDefault="00972EE4" w:rsidP="00414FAD">
      <w:pPr>
        <w:rPr>
          <w:rFonts w:ascii="Book Antiqua" w:eastAsia="Times New Roman" w:hAnsi="Book Antiqua" w:cs="Arial"/>
          <w:lang w:eastAsia="es-ES"/>
        </w:rPr>
      </w:pPr>
    </w:p>
    <w:p w14:paraId="298A070C" w14:textId="77777777" w:rsidR="00972EE4" w:rsidRDefault="00972EE4" w:rsidP="00414FAD">
      <w:pPr>
        <w:rPr>
          <w:rFonts w:ascii="Book Antiqua" w:eastAsia="Times New Roman" w:hAnsi="Book Antiqua" w:cs="Arial"/>
          <w:lang w:eastAsia="es-ES"/>
        </w:rPr>
      </w:pPr>
    </w:p>
    <w:p w14:paraId="55F1ED1A" w14:textId="77777777" w:rsidR="00972EE4" w:rsidRDefault="00972EE4" w:rsidP="00414FAD">
      <w:pPr>
        <w:rPr>
          <w:rFonts w:ascii="Book Antiqua" w:eastAsia="Times New Roman" w:hAnsi="Book Antiqua" w:cs="Arial"/>
          <w:lang w:eastAsia="es-ES"/>
        </w:rPr>
      </w:pPr>
    </w:p>
    <w:p w14:paraId="554287E6" w14:textId="77777777" w:rsidR="00972EE4" w:rsidRDefault="00972EE4" w:rsidP="00414FAD">
      <w:pPr>
        <w:rPr>
          <w:rFonts w:ascii="Book Antiqua" w:eastAsia="Times New Roman" w:hAnsi="Book Antiqua" w:cs="Arial"/>
          <w:lang w:eastAsia="es-ES"/>
        </w:rPr>
      </w:pPr>
    </w:p>
    <w:p w14:paraId="4B614788" w14:textId="77777777" w:rsidR="00972EE4" w:rsidRDefault="00972EE4" w:rsidP="00414FAD">
      <w:pPr>
        <w:rPr>
          <w:rFonts w:ascii="Book Antiqua" w:eastAsia="Times New Roman" w:hAnsi="Book Antiqua" w:cs="Arial"/>
          <w:lang w:eastAsia="es-ES"/>
        </w:rPr>
      </w:pPr>
    </w:p>
    <w:p w14:paraId="7438E90E" w14:textId="77777777" w:rsidR="00313F7E" w:rsidRPr="00E64A93" w:rsidRDefault="00313F7E" w:rsidP="00414FAD">
      <w:pPr>
        <w:rPr>
          <w:rFonts w:ascii="Book Antiqua" w:eastAsia="Times New Roman" w:hAnsi="Book Antiqua" w:cs="Arial"/>
          <w:lang w:eastAsia="es-ES"/>
        </w:rPr>
      </w:pPr>
    </w:p>
    <w:p w14:paraId="548CBE33" w14:textId="480A196F" w:rsidR="00517BC8" w:rsidRPr="00D948B1" w:rsidRDefault="00233C89" w:rsidP="00492024">
      <w:pPr>
        <w:pStyle w:val="TITULOS"/>
        <w:rPr>
          <w:rFonts w:ascii="Book Antiqua" w:hAnsi="Book Antiqua"/>
          <w:sz w:val="22"/>
          <w:szCs w:val="22"/>
          <w:lang w:val="es-419"/>
        </w:rPr>
      </w:pPr>
      <w:bookmarkStart w:id="1" w:name="_Toc161392921"/>
      <w:r w:rsidRPr="00D948B1">
        <w:rPr>
          <w:rFonts w:ascii="Book Antiqua" w:hAnsi="Book Antiqua"/>
          <w:sz w:val="22"/>
          <w:szCs w:val="22"/>
          <w:lang w:val="es-419"/>
        </w:rPr>
        <w:lastRenderedPageBreak/>
        <w:t xml:space="preserve">Evaluación </w:t>
      </w:r>
      <w:r w:rsidR="004C476D" w:rsidRPr="00D948B1">
        <w:rPr>
          <w:rFonts w:ascii="Book Antiqua" w:hAnsi="Book Antiqua"/>
          <w:sz w:val="22"/>
          <w:szCs w:val="22"/>
          <w:lang w:val="es-419"/>
        </w:rPr>
        <w:t>de los planes operativos (</w:t>
      </w:r>
      <w:r w:rsidR="00634399" w:rsidRPr="00D948B1">
        <w:rPr>
          <w:rFonts w:ascii="Book Antiqua" w:hAnsi="Book Antiqua"/>
          <w:sz w:val="22"/>
          <w:szCs w:val="22"/>
          <w:lang w:val="es-419"/>
        </w:rPr>
        <w:t>PAOS</w:t>
      </w:r>
      <w:r w:rsidR="004C476D" w:rsidRPr="00D948B1">
        <w:rPr>
          <w:rFonts w:ascii="Book Antiqua" w:hAnsi="Book Antiqua"/>
          <w:sz w:val="22"/>
          <w:szCs w:val="22"/>
          <w:lang w:val="es-419"/>
        </w:rPr>
        <w:t>) 202</w:t>
      </w:r>
      <w:r w:rsidR="001561A1">
        <w:rPr>
          <w:rFonts w:ascii="Book Antiqua" w:hAnsi="Book Antiqua"/>
          <w:sz w:val="22"/>
          <w:szCs w:val="22"/>
          <w:lang w:val="es-419"/>
        </w:rPr>
        <w:t>3</w:t>
      </w:r>
      <w:bookmarkEnd w:id="1"/>
    </w:p>
    <w:bookmarkStart w:id="2" w:name="_Toc161392922" w:displacedByCustomXml="next"/>
    <w:bookmarkStart w:id="3" w:name="_Toc90563619" w:displacedByCustomXml="next"/>
    <w:sdt>
      <w:sdtPr>
        <w:rPr>
          <w:rFonts w:ascii="Book Antiqua" w:eastAsiaTheme="minorHAnsi" w:hAnsi="Book Antiqua" w:cstheme="minorBidi"/>
          <w:b w:val="0"/>
          <w:bCs w:val="0"/>
          <w:i w:val="0"/>
          <w:iCs w:val="0"/>
          <w:color w:val="auto"/>
          <w:spacing w:val="0"/>
          <w:sz w:val="20"/>
          <w:szCs w:val="20"/>
        </w:rPr>
        <w:id w:val="-1297682843"/>
        <w:docPartObj>
          <w:docPartGallery w:val="Table of Contents"/>
          <w:docPartUnique/>
        </w:docPartObj>
      </w:sdtPr>
      <w:sdtEndPr>
        <w:rPr>
          <w:sz w:val="22"/>
          <w:szCs w:val="22"/>
        </w:rPr>
      </w:sdtEndPr>
      <w:sdtContent>
        <w:p w14:paraId="26304EC4" w14:textId="3A1F2ECF" w:rsidR="00726D1A" w:rsidRPr="00DB2517" w:rsidRDefault="00726D1A" w:rsidP="009C7671">
          <w:pPr>
            <w:pStyle w:val="Ttulo1"/>
            <w:keepLines/>
            <w:widowControl/>
            <w:numPr>
              <w:ilvl w:val="0"/>
              <w:numId w:val="15"/>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rPr>
              <w:rStyle w:val="CitadestacadaCar"/>
              <w:rFonts w:ascii="Book Antiqua" w:hAnsi="Book Antiqua"/>
              <w:i/>
              <w:iCs/>
              <w:sz w:val="20"/>
              <w:szCs w:val="20"/>
            </w:rPr>
          </w:pPr>
          <w:r w:rsidRPr="00DB2517">
            <w:rPr>
              <w:rFonts w:ascii="Book Antiqua" w:hAnsi="Book Antiqua"/>
              <w:bCs w:val="0"/>
              <w:i w:val="0"/>
              <w:iCs w:val="0"/>
              <w:color w:val="FFFFFF" w:themeColor="background1"/>
              <w:spacing w:val="0"/>
              <w:sz w:val="20"/>
              <w:szCs w:val="20"/>
            </w:rPr>
            <w:t>Contenido</w:t>
          </w:r>
          <w:bookmarkEnd w:id="3"/>
          <w:bookmarkEnd w:id="2"/>
        </w:p>
        <w:p w14:paraId="418243C3" w14:textId="439B96FB" w:rsidR="006E0EDB" w:rsidRPr="006E0EDB" w:rsidRDefault="00726D1A" w:rsidP="006E0EDB">
          <w:pPr>
            <w:pStyle w:val="TDC1"/>
            <w:spacing w:line="276" w:lineRule="auto"/>
            <w:rPr>
              <w:rFonts w:ascii="Book Antiqua" w:eastAsiaTheme="minorEastAsia" w:hAnsi="Book Antiqua"/>
              <w:b w:val="0"/>
              <w:bCs w:val="0"/>
              <w:caps w:val="0"/>
              <w:noProof/>
              <w:kern w:val="2"/>
              <w:sz w:val="20"/>
              <w:szCs w:val="20"/>
              <w:u w:val="none"/>
              <w:lang w:val="es-CR" w:eastAsia="es-CR"/>
              <w14:ligatures w14:val="standardContextual"/>
            </w:rPr>
          </w:pPr>
          <w:r w:rsidRPr="0005481D">
            <w:rPr>
              <w:rFonts w:ascii="Book Antiqua" w:hAnsi="Book Antiqua"/>
              <w:sz w:val="20"/>
              <w:szCs w:val="20"/>
              <w:u w:val="none"/>
            </w:rPr>
            <w:fldChar w:fldCharType="begin"/>
          </w:r>
          <w:r w:rsidRPr="0005481D">
            <w:rPr>
              <w:rFonts w:ascii="Book Antiqua" w:hAnsi="Book Antiqua"/>
              <w:sz w:val="20"/>
              <w:szCs w:val="20"/>
              <w:u w:val="none"/>
            </w:rPr>
            <w:instrText xml:space="preserve"> TOC \o "1-3" \h \z \u </w:instrText>
          </w:r>
          <w:r w:rsidRPr="0005481D">
            <w:rPr>
              <w:rFonts w:ascii="Book Antiqua" w:hAnsi="Book Antiqua"/>
              <w:sz w:val="20"/>
              <w:szCs w:val="20"/>
              <w:u w:val="none"/>
            </w:rPr>
            <w:fldChar w:fldCharType="separate"/>
          </w:r>
          <w:hyperlink w:anchor="_Toc161392921" w:history="1">
            <w:r w:rsidR="006E0EDB" w:rsidRPr="006E0EDB">
              <w:rPr>
                <w:rStyle w:val="Hipervnculo"/>
                <w:rFonts w:ascii="Book Antiqua" w:hAnsi="Book Antiqua"/>
                <w:noProof/>
                <w:sz w:val="20"/>
                <w:szCs w:val="20"/>
                <w:lang w:val="es-419"/>
              </w:rPr>
              <w:t>Evaluación de los planes operativos (PAOS) 2023</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_Toc161392921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3</w:t>
            </w:r>
            <w:r w:rsidR="006E0EDB" w:rsidRPr="006E0EDB">
              <w:rPr>
                <w:rFonts w:ascii="Book Antiqua" w:hAnsi="Book Antiqua"/>
                <w:noProof/>
                <w:webHidden/>
                <w:sz w:val="20"/>
                <w:szCs w:val="20"/>
              </w:rPr>
              <w:fldChar w:fldCharType="end"/>
            </w:r>
          </w:hyperlink>
        </w:p>
        <w:p w14:paraId="3D6E5C1E" w14:textId="29DA9A42" w:rsidR="006E0EDB" w:rsidRPr="006E0EDB" w:rsidRDefault="00000000" w:rsidP="006E0EDB">
          <w:pPr>
            <w:pStyle w:val="TDC1"/>
            <w:spacing w:line="276" w:lineRule="auto"/>
            <w:rPr>
              <w:rFonts w:ascii="Book Antiqua" w:eastAsiaTheme="minorEastAsia" w:hAnsi="Book Antiqua"/>
              <w:b w:val="0"/>
              <w:bCs w:val="0"/>
              <w:caps w:val="0"/>
              <w:noProof/>
              <w:kern w:val="2"/>
              <w:sz w:val="20"/>
              <w:szCs w:val="20"/>
              <w:u w:val="none"/>
              <w:lang w:val="es-CR" w:eastAsia="es-CR"/>
              <w14:ligatures w14:val="standardContextual"/>
            </w:rPr>
          </w:pPr>
          <w:hyperlink w:anchor="_Toc161392922" w:history="1">
            <w:r w:rsidR="006E0EDB" w:rsidRPr="006E0EDB">
              <w:rPr>
                <w:rStyle w:val="Hipervnculo"/>
                <w:rFonts w:ascii="Book Antiqua" w:hAnsi="Book Antiqua"/>
                <w:noProof/>
                <w:sz w:val="20"/>
                <w:szCs w:val="20"/>
              </w:rPr>
              <w:t>1.</w:t>
            </w:r>
            <w:r w:rsidR="006E0EDB" w:rsidRPr="006E0EDB">
              <w:rPr>
                <w:rFonts w:ascii="Book Antiqua" w:eastAsiaTheme="minorEastAsia" w:hAnsi="Book Antiqua"/>
                <w:b w:val="0"/>
                <w:bCs w:val="0"/>
                <w:caps w:val="0"/>
                <w:noProof/>
                <w:kern w:val="2"/>
                <w:sz w:val="20"/>
                <w:szCs w:val="20"/>
                <w:u w:val="none"/>
                <w:lang w:val="es-CR" w:eastAsia="es-CR"/>
                <w14:ligatures w14:val="standardContextual"/>
              </w:rPr>
              <w:tab/>
            </w:r>
            <w:r w:rsidR="006E0EDB" w:rsidRPr="006E0EDB">
              <w:rPr>
                <w:rStyle w:val="Hipervnculo"/>
                <w:rFonts w:ascii="Book Antiqua" w:hAnsi="Book Antiqua"/>
                <w:noProof/>
                <w:sz w:val="20"/>
                <w:szCs w:val="20"/>
              </w:rPr>
              <w:t>Contenido</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_Toc161392922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3</w:t>
            </w:r>
            <w:r w:rsidR="006E0EDB" w:rsidRPr="006E0EDB">
              <w:rPr>
                <w:rFonts w:ascii="Book Antiqua" w:hAnsi="Book Antiqua"/>
                <w:noProof/>
                <w:webHidden/>
                <w:sz w:val="20"/>
                <w:szCs w:val="20"/>
              </w:rPr>
              <w:fldChar w:fldCharType="end"/>
            </w:r>
          </w:hyperlink>
        </w:p>
        <w:p w14:paraId="4DD0C14A" w14:textId="51D4FC47" w:rsidR="006E0EDB" w:rsidRPr="006E0EDB" w:rsidRDefault="00000000" w:rsidP="006E0EDB">
          <w:pPr>
            <w:pStyle w:val="TDC1"/>
            <w:spacing w:line="276" w:lineRule="auto"/>
            <w:rPr>
              <w:rFonts w:ascii="Book Antiqua" w:eastAsiaTheme="minorEastAsia" w:hAnsi="Book Antiqua"/>
              <w:b w:val="0"/>
              <w:bCs w:val="0"/>
              <w:caps w:val="0"/>
              <w:noProof/>
              <w:kern w:val="2"/>
              <w:sz w:val="20"/>
              <w:szCs w:val="20"/>
              <w:u w:val="none"/>
              <w:lang w:val="es-CR" w:eastAsia="es-CR"/>
              <w14:ligatures w14:val="standardContextual"/>
            </w:rPr>
          </w:pPr>
          <w:hyperlink w:anchor="_Toc161392923" w:history="1">
            <w:r w:rsidR="006E0EDB" w:rsidRPr="006E0EDB">
              <w:rPr>
                <w:rStyle w:val="Hipervnculo"/>
                <w:rFonts w:ascii="Book Antiqua" w:hAnsi="Book Antiqua"/>
                <w:noProof/>
                <w:sz w:val="20"/>
                <w:szCs w:val="20"/>
              </w:rPr>
              <w:t>2.</w:t>
            </w:r>
            <w:r w:rsidR="006E0EDB" w:rsidRPr="006E0EDB">
              <w:rPr>
                <w:rFonts w:ascii="Book Antiqua" w:eastAsiaTheme="minorEastAsia" w:hAnsi="Book Antiqua"/>
                <w:b w:val="0"/>
                <w:bCs w:val="0"/>
                <w:caps w:val="0"/>
                <w:noProof/>
                <w:kern w:val="2"/>
                <w:sz w:val="20"/>
                <w:szCs w:val="20"/>
                <w:u w:val="none"/>
                <w:lang w:val="es-CR" w:eastAsia="es-CR"/>
                <w14:ligatures w14:val="standardContextual"/>
              </w:rPr>
              <w:tab/>
            </w:r>
            <w:r w:rsidR="006E0EDB" w:rsidRPr="006E0EDB">
              <w:rPr>
                <w:rStyle w:val="Hipervnculo"/>
                <w:rFonts w:ascii="Book Antiqua" w:hAnsi="Book Antiqua"/>
                <w:noProof/>
                <w:sz w:val="20"/>
                <w:szCs w:val="20"/>
              </w:rPr>
              <w:t>Introducción.</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_Toc161392923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3</w:t>
            </w:r>
            <w:r w:rsidR="006E0EDB" w:rsidRPr="006E0EDB">
              <w:rPr>
                <w:rFonts w:ascii="Book Antiqua" w:hAnsi="Book Antiqua"/>
                <w:noProof/>
                <w:webHidden/>
                <w:sz w:val="20"/>
                <w:szCs w:val="20"/>
              </w:rPr>
              <w:fldChar w:fldCharType="end"/>
            </w:r>
          </w:hyperlink>
        </w:p>
        <w:p w14:paraId="5C941E48" w14:textId="45B0087B" w:rsidR="006E0EDB" w:rsidRPr="006E0EDB" w:rsidRDefault="00000000" w:rsidP="006E0EDB">
          <w:pPr>
            <w:pStyle w:val="TDC1"/>
            <w:spacing w:line="276" w:lineRule="auto"/>
            <w:rPr>
              <w:rFonts w:ascii="Book Antiqua" w:eastAsiaTheme="minorEastAsia" w:hAnsi="Book Antiqua"/>
              <w:b w:val="0"/>
              <w:bCs w:val="0"/>
              <w:caps w:val="0"/>
              <w:noProof/>
              <w:kern w:val="2"/>
              <w:sz w:val="20"/>
              <w:szCs w:val="20"/>
              <w:u w:val="none"/>
              <w:lang w:val="es-CR" w:eastAsia="es-CR"/>
              <w14:ligatures w14:val="standardContextual"/>
            </w:rPr>
          </w:pPr>
          <w:hyperlink w:anchor="_Toc161392924" w:history="1">
            <w:r w:rsidR="006E0EDB" w:rsidRPr="006E0EDB">
              <w:rPr>
                <w:rStyle w:val="Hipervnculo"/>
                <w:rFonts w:ascii="Book Antiqua" w:hAnsi="Book Antiqua"/>
                <w:noProof/>
                <w:sz w:val="20"/>
                <w:szCs w:val="20"/>
              </w:rPr>
              <w:t>3.</w:t>
            </w:r>
            <w:r w:rsidR="006E0EDB" w:rsidRPr="006E0EDB">
              <w:rPr>
                <w:rFonts w:ascii="Book Antiqua" w:eastAsiaTheme="minorEastAsia" w:hAnsi="Book Antiqua"/>
                <w:b w:val="0"/>
                <w:bCs w:val="0"/>
                <w:caps w:val="0"/>
                <w:noProof/>
                <w:kern w:val="2"/>
                <w:sz w:val="20"/>
                <w:szCs w:val="20"/>
                <w:u w:val="none"/>
                <w:lang w:val="es-CR" w:eastAsia="es-CR"/>
                <w14:ligatures w14:val="standardContextual"/>
              </w:rPr>
              <w:tab/>
            </w:r>
            <w:r w:rsidR="006E0EDB" w:rsidRPr="006E0EDB">
              <w:rPr>
                <w:rStyle w:val="Hipervnculo"/>
                <w:rFonts w:ascii="Book Antiqua" w:hAnsi="Book Antiqua"/>
                <w:noProof/>
                <w:sz w:val="20"/>
                <w:szCs w:val="20"/>
              </w:rPr>
              <w:t>Justificación de la Evaluación de los Planes Anuales Operativos.</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_Toc161392924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5</w:t>
            </w:r>
            <w:r w:rsidR="006E0EDB" w:rsidRPr="006E0EDB">
              <w:rPr>
                <w:rFonts w:ascii="Book Antiqua" w:hAnsi="Book Antiqua"/>
                <w:noProof/>
                <w:webHidden/>
                <w:sz w:val="20"/>
                <w:szCs w:val="20"/>
              </w:rPr>
              <w:fldChar w:fldCharType="end"/>
            </w:r>
          </w:hyperlink>
        </w:p>
        <w:p w14:paraId="395A874C" w14:textId="3135AFF8" w:rsidR="006E0EDB" w:rsidRPr="006E0EDB" w:rsidRDefault="00000000" w:rsidP="006E0EDB">
          <w:pPr>
            <w:pStyle w:val="TDC1"/>
            <w:spacing w:line="276" w:lineRule="auto"/>
            <w:rPr>
              <w:rFonts w:ascii="Book Antiqua" w:eastAsiaTheme="minorEastAsia" w:hAnsi="Book Antiqua"/>
              <w:b w:val="0"/>
              <w:bCs w:val="0"/>
              <w:caps w:val="0"/>
              <w:noProof/>
              <w:kern w:val="2"/>
              <w:sz w:val="20"/>
              <w:szCs w:val="20"/>
              <w:u w:val="none"/>
              <w:lang w:val="es-CR" w:eastAsia="es-CR"/>
              <w14:ligatures w14:val="standardContextual"/>
            </w:rPr>
          </w:pPr>
          <w:hyperlink w:anchor="_Toc161392925" w:history="1">
            <w:r w:rsidR="006E0EDB" w:rsidRPr="006E0EDB">
              <w:rPr>
                <w:rStyle w:val="Hipervnculo"/>
                <w:rFonts w:ascii="Book Antiqua" w:hAnsi="Book Antiqua"/>
                <w:noProof/>
                <w:sz w:val="20"/>
                <w:szCs w:val="20"/>
              </w:rPr>
              <w:t>4.</w:t>
            </w:r>
            <w:r w:rsidR="006E0EDB" w:rsidRPr="006E0EDB">
              <w:rPr>
                <w:rFonts w:ascii="Book Antiqua" w:eastAsiaTheme="minorEastAsia" w:hAnsi="Book Antiqua"/>
                <w:b w:val="0"/>
                <w:bCs w:val="0"/>
                <w:caps w:val="0"/>
                <w:noProof/>
                <w:kern w:val="2"/>
                <w:sz w:val="20"/>
                <w:szCs w:val="20"/>
                <w:u w:val="none"/>
                <w:lang w:val="es-CR" w:eastAsia="es-CR"/>
                <w14:ligatures w14:val="standardContextual"/>
              </w:rPr>
              <w:tab/>
            </w:r>
            <w:r w:rsidR="006E0EDB" w:rsidRPr="006E0EDB">
              <w:rPr>
                <w:rStyle w:val="Hipervnculo"/>
                <w:rFonts w:ascii="Book Antiqua" w:hAnsi="Book Antiqua"/>
                <w:noProof/>
                <w:sz w:val="20"/>
                <w:szCs w:val="20"/>
              </w:rPr>
              <w:t>Metodología aplicada.</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_Toc161392925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5</w:t>
            </w:r>
            <w:r w:rsidR="006E0EDB" w:rsidRPr="006E0EDB">
              <w:rPr>
                <w:rFonts w:ascii="Book Antiqua" w:hAnsi="Book Antiqua"/>
                <w:noProof/>
                <w:webHidden/>
                <w:sz w:val="20"/>
                <w:szCs w:val="20"/>
              </w:rPr>
              <w:fldChar w:fldCharType="end"/>
            </w:r>
          </w:hyperlink>
        </w:p>
        <w:p w14:paraId="610551F6" w14:textId="49D95FEB" w:rsidR="006E0EDB" w:rsidRPr="006E0EDB" w:rsidRDefault="00000000" w:rsidP="006E0EDB">
          <w:pPr>
            <w:pStyle w:val="TDC1"/>
            <w:spacing w:line="276" w:lineRule="auto"/>
            <w:rPr>
              <w:rFonts w:ascii="Book Antiqua" w:eastAsiaTheme="minorEastAsia" w:hAnsi="Book Antiqua"/>
              <w:b w:val="0"/>
              <w:bCs w:val="0"/>
              <w:caps w:val="0"/>
              <w:noProof/>
              <w:kern w:val="2"/>
              <w:sz w:val="20"/>
              <w:szCs w:val="20"/>
              <w:u w:val="none"/>
              <w:lang w:val="es-CR" w:eastAsia="es-CR"/>
              <w14:ligatures w14:val="standardContextual"/>
            </w:rPr>
          </w:pPr>
          <w:hyperlink w:anchor="_Toc161392926" w:history="1">
            <w:r w:rsidR="006E0EDB" w:rsidRPr="006E0EDB">
              <w:rPr>
                <w:rStyle w:val="Hipervnculo"/>
                <w:rFonts w:ascii="Book Antiqua" w:hAnsi="Book Antiqua"/>
                <w:noProof/>
                <w:sz w:val="20"/>
                <w:szCs w:val="20"/>
              </w:rPr>
              <w:t>5.</w:t>
            </w:r>
            <w:r w:rsidR="006E0EDB" w:rsidRPr="006E0EDB">
              <w:rPr>
                <w:rFonts w:ascii="Book Antiqua" w:eastAsiaTheme="minorEastAsia" w:hAnsi="Book Antiqua"/>
                <w:b w:val="0"/>
                <w:bCs w:val="0"/>
                <w:caps w:val="0"/>
                <w:noProof/>
                <w:kern w:val="2"/>
                <w:sz w:val="20"/>
                <w:szCs w:val="20"/>
                <w:u w:val="none"/>
                <w:lang w:val="es-CR" w:eastAsia="es-CR"/>
                <w14:ligatures w14:val="standardContextual"/>
              </w:rPr>
              <w:tab/>
            </w:r>
            <w:r w:rsidR="006E0EDB" w:rsidRPr="006E0EDB">
              <w:rPr>
                <w:rStyle w:val="Hipervnculo"/>
                <w:rFonts w:ascii="Book Antiqua" w:hAnsi="Book Antiqua"/>
                <w:noProof/>
                <w:sz w:val="20"/>
                <w:szCs w:val="20"/>
              </w:rPr>
              <w:t>Objetivo de la Evaluación de los Planes Anuales Operativos.</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_Toc161392926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6</w:t>
            </w:r>
            <w:r w:rsidR="006E0EDB" w:rsidRPr="006E0EDB">
              <w:rPr>
                <w:rFonts w:ascii="Book Antiqua" w:hAnsi="Book Antiqua"/>
                <w:noProof/>
                <w:webHidden/>
                <w:sz w:val="20"/>
                <w:szCs w:val="20"/>
              </w:rPr>
              <w:fldChar w:fldCharType="end"/>
            </w:r>
          </w:hyperlink>
        </w:p>
        <w:p w14:paraId="24264507" w14:textId="3C43D3B4" w:rsidR="006E0EDB" w:rsidRPr="006E0EDB" w:rsidRDefault="00000000" w:rsidP="006E0EDB">
          <w:pPr>
            <w:pStyle w:val="TDC1"/>
            <w:spacing w:line="276" w:lineRule="auto"/>
            <w:rPr>
              <w:rFonts w:ascii="Book Antiqua" w:eastAsiaTheme="minorEastAsia" w:hAnsi="Book Antiqua"/>
              <w:b w:val="0"/>
              <w:bCs w:val="0"/>
              <w:caps w:val="0"/>
              <w:noProof/>
              <w:kern w:val="2"/>
              <w:sz w:val="20"/>
              <w:szCs w:val="20"/>
              <w:u w:val="none"/>
              <w:lang w:val="es-CR" w:eastAsia="es-CR"/>
              <w14:ligatures w14:val="standardContextual"/>
            </w:rPr>
          </w:pPr>
          <w:hyperlink w:anchor="_Toc161392927" w:history="1">
            <w:r w:rsidR="006E0EDB" w:rsidRPr="006E0EDB">
              <w:rPr>
                <w:rStyle w:val="Hipervnculo"/>
                <w:rFonts w:ascii="Book Antiqua" w:hAnsi="Book Antiqua"/>
                <w:noProof/>
                <w:sz w:val="20"/>
                <w:szCs w:val="20"/>
              </w:rPr>
              <w:t>6.</w:t>
            </w:r>
            <w:r w:rsidR="006E0EDB" w:rsidRPr="006E0EDB">
              <w:rPr>
                <w:rFonts w:ascii="Book Antiqua" w:eastAsiaTheme="minorEastAsia" w:hAnsi="Book Antiqua"/>
                <w:b w:val="0"/>
                <w:bCs w:val="0"/>
                <w:caps w:val="0"/>
                <w:noProof/>
                <w:kern w:val="2"/>
                <w:sz w:val="20"/>
                <w:szCs w:val="20"/>
                <w:u w:val="none"/>
                <w:lang w:val="es-CR" w:eastAsia="es-CR"/>
                <w14:ligatures w14:val="standardContextual"/>
              </w:rPr>
              <w:tab/>
            </w:r>
            <w:r w:rsidR="006E0EDB" w:rsidRPr="006E0EDB">
              <w:rPr>
                <w:rStyle w:val="Hipervnculo"/>
                <w:rFonts w:ascii="Book Antiqua" w:hAnsi="Book Antiqua"/>
                <w:noProof/>
                <w:sz w:val="20"/>
                <w:szCs w:val="20"/>
              </w:rPr>
              <w:t>Alcance del seguimiento.</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_Toc161392927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6</w:t>
            </w:r>
            <w:r w:rsidR="006E0EDB" w:rsidRPr="006E0EDB">
              <w:rPr>
                <w:rFonts w:ascii="Book Antiqua" w:hAnsi="Book Antiqua"/>
                <w:noProof/>
                <w:webHidden/>
                <w:sz w:val="20"/>
                <w:szCs w:val="20"/>
              </w:rPr>
              <w:fldChar w:fldCharType="end"/>
            </w:r>
          </w:hyperlink>
        </w:p>
        <w:p w14:paraId="6B32DE47" w14:textId="0C1E9B41" w:rsidR="006E0EDB" w:rsidRPr="006E0EDB" w:rsidRDefault="00000000" w:rsidP="006E0EDB">
          <w:pPr>
            <w:pStyle w:val="TDC1"/>
            <w:spacing w:line="276" w:lineRule="auto"/>
            <w:rPr>
              <w:rFonts w:ascii="Book Antiqua" w:eastAsiaTheme="minorEastAsia" w:hAnsi="Book Antiqua"/>
              <w:b w:val="0"/>
              <w:bCs w:val="0"/>
              <w:caps w:val="0"/>
              <w:noProof/>
              <w:kern w:val="2"/>
              <w:sz w:val="20"/>
              <w:szCs w:val="20"/>
              <w:u w:val="none"/>
              <w:lang w:val="es-CR" w:eastAsia="es-CR"/>
              <w14:ligatures w14:val="standardContextual"/>
            </w:rPr>
          </w:pPr>
          <w:hyperlink w:anchor="_Toc161392928" w:history="1">
            <w:r w:rsidR="006E0EDB" w:rsidRPr="006E0EDB">
              <w:rPr>
                <w:rStyle w:val="Hipervnculo"/>
                <w:rFonts w:ascii="Book Antiqua" w:hAnsi="Book Antiqua"/>
                <w:noProof/>
                <w:sz w:val="20"/>
                <w:szCs w:val="20"/>
              </w:rPr>
              <w:t>7.</w:t>
            </w:r>
            <w:r w:rsidR="006E0EDB" w:rsidRPr="006E0EDB">
              <w:rPr>
                <w:rFonts w:ascii="Book Antiqua" w:eastAsiaTheme="minorEastAsia" w:hAnsi="Book Antiqua"/>
                <w:b w:val="0"/>
                <w:bCs w:val="0"/>
                <w:caps w:val="0"/>
                <w:noProof/>
                <w:kern w:val="2"/>
                <w:sz w:val="20"/>
                <w:szCs w:val="20"/>
                <w:u w:val="none"/>
                <w:lang w:val="es-CR" w:eastAsia="es-CR"/>
                <w14:ligatures w14:val="standardContextual"/>
              </w:rPr>
              <w:tab/>
            </w:r>
            <w:r w:rsidR="006E0EDB" w:rsidRPr="006E0EDB">
              <w:rPr>
                <w:rStyle w:val="Hipervnculo"/>
                <w:rFonts w:ascii="Book Antiqua" w:hAnsi="Book Antiqua"/>
                <w:noProof/>
                <w:sz w:val="20"/>
                <w:szCs w:val="20"/>
              </w:rPr>
              <w:t>Antecedentes</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_Toc161392928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7</w:t>
            </w:r>
            <w:r w:rsidR="006E0EDB" w:rsidRPr="006E0EDB">
              <w:rPr>
                <w:rFonts w:ascii="Book Antiqua" w:hAnsi="Book Antiqua"/>
                <w:noProof/>
                <w:webHidden/>
                <w:sz w:val="20"/>
                <w:szCs w:val="20"/>
              </w:rPr>
              <w:fldChar w:fldCharType="end"/>
            </w:r>
          </w:hyperlink>
        </w:p>
        <w:p w14:paraId="1986479A" w14:textId="19113833" w:rsidR="006E0EDB" w:rsidRPr="006E0EDB" w:rsidRDefault="00000000" w:rsidP="006E0EDB">
          <w:pPr>
            <w:pStyle w:val="TDC1"/>
            <w:spacing w:line="276" w:lineRule="auto"/>
            <w:rPr>
              <w:rFonts w:ascii="Book Antiqua" w:eastAsiaTheme="minorEastAsia" w:hAnsi="Book Antiqua"/>
              <w:b w:val="0"/>
              <w:bCs w:val="0"/>
              <w:caps w:val="0"/>
              <w:noProof/>
              <w:kern w:val="2"/>
              <w:sz w:val="20"/>
              <w:szCs w:val="20"/>
              <w:u w:val="none"/>
              <w:lang w:val="es-CR" w:eastAsia="es-CR"/>
              <w14:ligatures w14:val="standardContextual"/>
            </w:rPr>
          </w:pPr>
          <w:hyperlink w:anchor="_Toc161392929" w:history="1">
            <w:r w:rsidR="006E0EDB" w:rsidRPr="006E0EDB">
              <w:rPr>
                <w:rStyle w:val="Hipervnculo"/>
                <w:rFonts w:ascii="Book Antiqua" w:hAnsi="Book Antiqua"/>
                <w:noProof/>
                <w:sz w:val="20"/>
                <w:szCs w:val="20"/>
              </w:rPr>
              <w:t>8.</w:t>
            </w:r>
            <w:r w:rsidR="006E0EDB" w:rsidRPr="006E0EDB">
              <w:rPr>
                <w:rFonts w:ascii="Book Antiqua" w:eastAsiaTheme="minorEastAsia" w:hAnsi="Book Antiqua"/>
                <w:b w:val="0"/>
                <w:bCs w:val="0"/>
                <w:caps w:val="0"/>
                <w:noProof/>
                <w:kern w:val="2"/>
                <w:sz w:val="20"/>
                <w:szCs w:val="20"/>
                <w:u w:val="none"/>
                <w:lang w:val="es-CR" w:eastAsia="es-CR"/>
                <w14:ligatures w14:val="standardContextual"/>
              </w:rPr>
              <w:tab/>
            </w:r>
            <w:r w:rsidR="006E0EDB" w:rsidRPr="006E0EDB">
              <w:rPr>
                <w:rStyle w:val="Hipervnculo"/>
                <w:rFonts w:ascii="Book Antiqua" w:hAnsi="Book Antiqua"/>
                <w:noProof/>
                <w:sz w:val="20"/>
                <w:szCs w:val="20"/>
              </w:rPr>
              <w:t>Cumplimiento de las metas operativas a nivel institucional, por Programas Presupuestario y por Centros de Responsabilidad.</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_Toc161392929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8</w:t>
            </w:r>
            <w:r w:rsidR="006E0EDB" w:rsidRPr="006E0EDB">
              <w:rPr>
                <w:rFonts w:ascii="Book Antiqua" w:hAnsi="Book Antiqua"/>
                <w:noProof/>
                <w:webHidden/>
                <w:sz w:val="20"/>
                <w:szCs w:val="20"/>
              </w:rPr>
              <w:fldChar w:fldCharType="end"/>
            </w:r>
          </w:hyperlink>
        </w:p>
        <w:p w14:paraId="4F759185" w14:textId="2D2A7CF3" w:rsidR="006E0EDB" w:rsidRPr="006E0EDB" w:rsidRDefault="00000000" w:rsidP="006E0EDB">
          <w:pPr>
            <w:pStyle w:val="TDC2"/>
            <w:tabs>
              <w:tab w:val="left" w:pos="548"/>
              <w:tab w:val="right" w:leader="dot" w:pos="9111"/>
            </w:tabs>
            <w:spacing w:line="276" w:lineRule="auto"/>
            <w:rPr>
              <w:rFonts w:ascii="Book Antiqua" w:eastAsiaTheme="minorEastAsia" w:hAnsi="Book Antiqua"/>
              <w:b w:val="0"/>
              <w:bCs w:val="0"/>
              <w:smallCaps w:val="0"/>
              <w:noProof/>
              <w:kern w:val="2"/>
              <w:sz w:val="20"/>
              <w:szCs w:val="20"/>
              <w:lang w:val="es-CR" w:eastAsia="es-CR"/>
              <w14:ligatures w14:val="standardContextual"/>
            </w:rPr>
          </w:pPr>
          <w:hyperlink w:anchor="_Toc161392930" w:history="1">
            <w:r w:rsidR="006E0EDB" w:rsidRPr="006E0EDB">
              <w:rPr>
                <w:rStyle w:val="Hipervnculo"/>
                <w:rFonts w:ascii="Book Antiqua" w:hAnsi="Book Antiqua"/>
                <w:noProof/>
                <w:sz w:val="20"/>
                <w:szCs w:val="20"/>
              </w:rPr>
              <w:t>8.1</w:t>
            </w:r>
            <w:r w:rsidR="006E0EDB" w:rsidRPr="006E0EDB">
              <w:rPr>
                <w:rFonts w:ascii="Book Antiqua" w:eastAsiaTheme="minorEastAsia" w:hAnsi="Book Antiqua"/>
                <w:b w:val="0"/>
                <w:bCs w:val="0"/>
                <w:smallCaps w:val="0"/>
                <w:noProof/>
                <w:kern w:val="2"/>
                <w:sz w:val="20"/>
                <w:szCs w:val="20"/>
                <w:lang w:val="es-CR" w:eastAsia="es-CR"/>
                <w14:ligatures w14:val="standardContextual"/>
              </w:rPr>
              <w:tab/>
            </w:r>
            <w:r w:rsidR="006E0EDB" w:rsidRPr="006E0EDB">
              <w:rPr>
                <w:rStyle w:val="Hipervnculo"/>
                <w:rFonts w:ascii="Book Antiqua" w:hAnsi="Book Antiqua"/>
                <w:noProof/>
                <w:sz w:val="20"/>
                <w:szCs w:val="20"/>
              </w:rPr>
              <w:t>Avance del PAO a nivel institucional.</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_Toc161392930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8</w:t>
            </w:r>
            <w:r w:rsidR="006E0EDB" w:rsidRPr="006E0EDB">
              <w:rPr>
                <w:rFonts w:ascii="Book Antiqua" w:hAnsi="Book Antiqua"/>
                <w:noProof/>
                <w:webHidden/>
                <w:sz w:val="20"/>
                <w:szCs w:val="20"/>
              </w:rPr>
              <w:fldChar w:fldCharType="end"/>
            </w:r>
          </w:hyperlink>
        </w:p>
        <w:p w14:paraId="6C5C8C75" w14:textId="4A64F8C6" w:rsidR="006E0EDB" w:rsidRPr="006E0EDB" w:rsidRDefault="00000000" w:rsidP="006E0EDB">
          <w:pPr>
            <w:pStyle w:val="TDC2"/>
            <w:tabs>
              <w:tab w:val="left" w:pos="548"/>
              <w:tab w:val="right" w:leader="dot" w:pos="9111"/>
            </w:tabs>
            <w:spacing w:line="276" w:lineRule="auto"/>
            <w:rPr>
              <w:rFonts w:ascii="Book Antiqua" w:eastAsiaTheme="minorEastAsia" w:hAnsi="Book Antiqua"/>
              <w:b w:val="0"/>
              <w:bCs w:val="0"/>
              <w:smallCaps w:val="0"/>
              <w:noProof/>
              <w:kern w:val="2"/>
              <w:sz w:val="20"/>
              <w:szCs w:val="20"/>
              <w:lang w:val="es-CR" w:eastAsia="es-CR"/>
              <w14:ligatures w14:val="standardContextual"/>
            </w:rPr>
          </w:pPr>
          <w:hyperlink w:anchor="_Toc161392931" w:history="1">
            <w:r w:rsidR="006E0EDB" w:rsidRPr="006E0EDB">
              <w:rPr>
                <w:rStyle w:val="Hipervnculo"/>
                <w:rFonts w:ascii="Book Antiqua" w:hAnsi="Book Antiqua"/>
                <w:noProof/>
                <w:sz w:val="20"/>
                <w:szCs w:val="20"/>
              </w:rPr>
              <w:t>8.2</w:t>
            </w:r>
            <w:r w:rsidR="006E0EDB" w:rsidRPr="006E0EDB">
              <w:rPr>
                <w:rFonts w:ascii="Book Antiqua" w:eastAsiaTheme="minorEastAsia" w:hAnsi="Book Antiqua"/>
                <w:b w:val="0"/>
                <w:bCs w:val="0"/>
                <w:smallCaps w:val="0"/>
                <w:noProof/>
                <w:kern w:val="2"/>
                <w:sz w:val="20"/>
                <w:szCs w:val="20"/>
                <w:lang w:val="es-CR" w:eastAsia="es-CR"/>
                <w14:ligatures w14:val="standardContextual"/>
              </w:rPr>
              <w:tab/>
            </w:r>
            <w:r w:rsidR="006E0EDB" w:rsidRPr="006E0EDB">
              <w:rPr>
                <w:rStyle w:val="Hipervnculo"/>
                <w:rFonts w:ascii="Book Antiqua" w:hAnsi="Book Antiqua"/>
                <w:noProof/>
                <w:sz w:val="20"/>
                <w:szCs w:val="20"/>
              </w:rPr>
              <w:t>Cumplimiento del Plan Anual Operativo por Programa Presupuestario.</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_Toc161392931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10</w:t>
            </w:r>
            <w:r w:rsidR="006E0EDB" w:rsidRPr="006E0EDB">
              <w:rPr>
                <w:rFonts w:ascii="Book Antiqua" w:hAnsi="Book Antiqua"/>
                <w:noProof/>
                <w:webHidden/>
                <w:sz w:val="20"/>
                <w:szCs w:val="20"/>
              </w:rPr>
              <w:fldChar w:fldCharType="end"/>
            </w:r>
          </w:hyperlink>
        </w:p>
        <w:p w14:paraId="358548FC" w14:textId="20E1B84E" w:rsidR="006E0EDB" w:rsidRPr="006E0EDB" w:rsidRDefault="00000000" w:rsidP="006E0EDB">
          <w:pPr>
            <w:pStyle w:val="TDC2"/>
            <w:tabs>
              <w:tab w:val="left" w:pos="548"/>
              <w:tab w:val="right" w:leader="dot" w:pos="9111"/>
            </w:tabs>
            <w:spacing w:line="276" w:lineRule="auto"/>
            <w:rPr>
              <w:rFonts w:ascii="Book Antiqua" w:eastAsiaTheme="minorEastAsia" w:hAnsi="Book Antiqua"/>
              <w:b w:val="0"/>
              <w:bCs w:val="0"/>
              <w:smallCaps w:val="0"/>
              <w:noProof/>
              <w:kern w:val="2"/>
              <w:sz w:val="20"/>
              <w:szCs w:val="20"/>
              <w:lang w:val="es-CR" w:eastAsia="es-CR"/>
              <w14:ligatures w14:val="standardContextual"/>
            </w:rPr>
          </w:pPr>
          <w:hyperlink w:anchor="_Toc161392932" w:history="1">
            <w:r w:rsidR="006E0EDB" w:rsidRPr="006E0EDB">
              <w:rPr>
                <w:rStyle w:val="Hipervnculo"/>
                <w:rFonts w:ascii="Book Antiqua" w:hAnsi="Book Antiqua"/>
                <w:noProof/>
                <w:sz w:val="20"/>
                <w:szCs w:val="20"/>
              </w:rPr>
              <w:t>8.3</w:t>
            </w:r>
            <w:r w:rsidR="006E0EDB" w:rsidRPr="006E0EDB">
              <w:rPr>
                <w:rFonts w:ascii="Book Antiqua" w:eastAsiaTheme="minorEastAsia" w:hAnsi="Book Antiqua"/>
                <w:b w:val="0"/>
                <w:bCs w:val="0"/>
                <w:smallCaps w:val="0"/>
                <w:noProof/>
                <w:kern w:val="2"/>
                <w:sz w:val="20"/>
                <w:szCs w:val="20"/>
                <w:lang w:val="es-CR" w:eastAsia="es-CR"/>
                <w14:ligatures w14:val="standardContextual"/>
              </w:rPr>
              <w:tab/>
            </w:r>
            <w:r w:rsidR="006E0EDB" w:rsidRPr="006E0EDB">
              <w:rPr>
                <w:rStyle w:val="Hipervnculo"/>
                <w:rFonts w:ascii="Book Antiqua" w:hAnsi="Book Antiqua"/>
                <w:noProof/>
                <w:sz w:val="20"/>
                <w:szCs w:val="20"/>
              </w:rPr>
              <w:t>Cumplimiento del Plan Anual Operativo por Centro de Responsabilidad.</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_Toc161392932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12</w:t>
            </w:r>
            <w:r w:rsidR="006E0EDB" w:rsidRPr="006E0EDB">
              <w:rPr>
                <w:rFonts w:ascii="Book Antiqua" w:hAnsi="Book Antiqua"/>
                <w:noProof/>
                <w:webHidden/>
                <w:sz w:val="20"/>
                <w:szCs w:val="20"/>
              </w:rPr>
              <w:fldChar w:fldCharType="end"/>
            </w:r>
          </w:hyperlink>
        </w:p>
        <w:p w14:paraId="554DB55A" w14:textId="67653BE4" w:rsidR="006E0EDB" w:rsidRPr="006E0EDB" w:rsidRDefault="00000000" w:rsidP="006E0EDB">
          <w:pPr>
            <w:pStyle w:val="TDC2"/>
            <w:tabs>
              <w:tab w:val="left" w:pos="548"/>
              <w:tab w:val="right" w:leader="dot" w:pos="9111"/>
            </w:tabs>
            <w:spacing w:line="276" w:lineRule="auto"/>
            <w:rPr>
              <w:rFonts w:ascii="Book Antiqua" w:eastAsiaTheme="minorEastAsia" w:hAnsi="Book Antiqua"/>
              <w:b w:val="0"/>
              <w:bCs w:val="0"/>
              <w:smallCaps w:val="0"/>
              <w:noProof/>
              <w:kern w:val="2"/>
              <w:sz w:val="20"/>
              <w:szCs w:val="20"/>
              <w:lang w:val="es-CR" w:eastAsia="es-CR"/>
              <w14:ligatures w14:val="standardContextual"/>
            </w:rPr>
          </w:pPr>
          <w:hyperlink w:anchor="_Toc161392933" w:history="1">
            <w:r w:rsidR="006E0EDB" w:rsidRPr="006E0EDB">
              <w:rPr>
                <w:rStyle w:val="Hipervnculo"/>
                <w:rFonts w:ascii="Book Antiqua" w:hAnsi="Book Antiqua"/>
                <w:noProof/>
                <w:sz w:val="20"/>
                <w:szCs w:val="20"/>
              </w:rPr>
              <w:t>8.4</w:t>
            </w:r>
            <w:r w:rsidR="006E0EDB" w:rsidRPr="006E0EDB">
              <w:rPr>
                <w:rFonts w:ascii="Book Antiqua" w:eastAsiaTheme="minorEastAsia" w:hAnsi="Book Antiqua"/>
                <w:b w:val="0"/>
                <w:bCs w:val="0"/>
                <w:smallCaps w:val="0"/>
                <w:noProof/>
                <w:kern w:val="2"/>
                <w:sz w:val="20"/>
                <w:szCs w:val="20"/>
                <w:lang w:val="es-CR" w:eastAsia="es-CR"/>
                <w14:ligatures w14:val="standardContextual"/>
              </w:rPr>
              <w:tab/>
            </w:r>
            <w:r w:rsidR="006E0EDB" w:rsidRPr="006E0EDB">
              <w:rPr>
                <w:rStyle w:val="Hipervnculo"/>
                <w:rFonts w:ascii="Book Antiqua" w:hAnsi="Book Antiqua"/>
                <w:noProof/>
                <w:sz w:val="20"/>
                <w:szCs w:val="20"/>
              </w:rPr>
              <w:t>Oficinas con registro de cumplimiento inferior al 90% en los avances al PAO.</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_Toc161392933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16</w:t>
            </w:r>
            <w:r w:rsidR="006E0EDB" w:rsidRPr="006E0EDB">
              <w:rPr>
                <w:rFonts w:ascii="Book Antiqua" w:hAnsi="Book Antiqua"/>
                <w:noProof/>
                <w:webHidden/>
                <w:sz w:val="20"/>
                <w:szCs w:val="20"/>
              </w:rPr>
              <w:fldChar w:fldCharType="end"/>
            </w:r>
          </w:hyperlink>
        </w:p>
        <w:p w14:paraId="21331451" w14:textId="411C4B9D" w:rsidR="006E0EDB" w:rsidRPr="006E0EDB" w:rsidRDefault="00000000" w:rsidP="006E0EDB">
          <w:pPr>
            <w:pStyle w:val="TDC2"/>
            <w:tabs>
              <w:tab w:val="left" w:pos="548"/>
              <w:tab w:val="right" w:leader="dot" w:pos="9111"/>
            </w:tabs>
            <w:spacing w:line="276" w:lineRule="auto"/>
            <w:rPr>
              <w:rFonts w:ascii="Book Antiqua" w:eastAsiaTheme="minorEastAsia" w:hAnsi="Book Antiqua"/>
              <w:b w:val="0"/>
              <w:bCs w:val="0"/>
              <w:smallCaps w:val="0"/>
              <w:noProof/>
              <w:kern w:val="2"/>
              <w:sz w:val="20"/>
              <w:szCs w:val="20"/>
              <w:lang w:val="es-CR" w:eastAsia="es-CR"/>
              <w14:ligatures w14:val="standardContextual"/>
            </w:rPr>
          </w:pPr>
          <w:hyperlink w:anchor="_Toc161392934" w:history="1">
            <w:r w:rsidR="006E0EDB" w:rsidRPr="006E0EDB">
              <w:rPr>
                <w:rStyle w:val="Hipervnculo"/>
                <w:rFonts w:ascii="Book Antiqua" w:hAnsi="Book Antiqua"/>
                <w:noProof/>
                <w:sz w:val="20"/>
                <w:szCs w:val="20"/>
              </w:rPr>
              <w:t>8.5</w:t>
            </w:r>
            <w:r w:rsidR="006E0EDB" w:rsidRPr="006E0EDB">
              <w:rPr>
                <w:rFonts w:ascii="Book Antiqua" w:eastAsiaTheme="minorEastAsia" w:hAnsi="Book Antiqua"/>
                <w:b w:val="0"/>
                <w:bCs w:val="0"/>
                <w:smallCaps w:val="0"/>
                <w:noProof/>
                <w:kern w:val="2"/>
                <w:sz w:val="20"/>
                <w:szCs w:val="20"/>
                <w:lang w:val="es-CR" w:eastAsia="es-CR"/>
                <w14:ligatures w14:val="standardContextual"/>
              </w:rPr>
              <w:tab/>
            </w:r>
            <w:r w:rsidR="006E0EDB" w:rsidRPr="006E0EDB">
              <w:rPr>
                <w:rStyle w:val="Hipervnculo"/>
                <w:rFonts w:ascii="Book Antiqua" w:hAnsi="Book Antiqua"/>
                <w:noProof/>
                <w:sz w:val="20"/>
                <w:szCs w:val="20"/>
              </w:rPr>
              <w:t>Avances del PAO por Ejes Transversales y Temas Estratégicos.</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_Toc161392934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16</w:t>
            </w:r>
            <w:r w:rsidR="006E0EDB" w:rsidRPr="006E0EDB">
              <w:rPr>
                <w:rFonts w:ascii="Book Antiqua" w:hAnsi="Book Antiqua"/>
                <w:noProof/>
                <w:webHidden/>
                <w:sz w:val="20"/>
                <w:szCs w:val="20"/>
              </w:rPr>
              <w:fldChar w:fldCharType="end"/>
            </w:r>
          </w:hyperlink>
        </w:p>
        <w:p w14:paraId="3F9F1A01" w14:textId="02382F22" w:rsidR="006E0EDB" w:rsidRPr="006E0EDB" w:rsidRDefault="00000000" w:rsidP="006E0EDB">
          <w:pPr>
            <w:pStyle w:val="TDC2"/>
            <w:tabs>
              <w:tab w:val="left" w:pos="548"/>
              <w:tab w:val="right" w:leader="dot" w:pos="9111"/>
            </w:tabs>
            <w:spacing w:line="276" w:lineRule="auto"/>
            <w:rPr>
              <w:rFonts w:ascii="Book Antiqua" w:eastAsiaTheme="minorEastAsia" w:hAnsi="Book Antiqua"/>
              <w:b w:val="0"/>
              <w:bCs w:val="0"/>
              <w:smallCaps w:val="0"/>
              <w:noProof/>
              <w:kern w:val="2"/>
              <w:sz w:val="20"/>
              <w:szCs w:val="20"/>
              <w:lang w:val="es-CR" w:eastAsia="es-CR"/>
              <w14:ligatures w14:val="standardContextual"/>
            </w:rPr>
          </w:pPr>
          <w:hyperlink w:anchor="_Toc161392935" w:history="1">
            <w:r w:rsidR="006E0EDB" w:rsidRPr="006E0EDB">
              <w:rPr>
                <w:rStyle w:val="Hipervnculo"/>
                <w:rFonts w:ascii="Book Antiqua" w:hAnsi="Book Antiqua"/>
                <w:noProof/>
                <w:sz w:val="20"/>
                <w:szCs w:val="20"/>
              </w:rPr>
              <w:t>8.6</w:t>
            </w:r>
            <w:r w:rsidR="006E0EDB" w:rsidRPr="006E0EDB">
              <w:rPr>
                <w:rFonts w:ascii="Book Antiqua" w:eastAsiaTheme="minorEastAsia" w:hAnsi="Book Antiqua"/>
                <w:b w:val="0"/>
                <w:bCs w:val="0"/>
                <w:smallCaps w:val="0"/>
                <w:noProof/>
                <w:kern w:val="2"/>
                <w:sz w:val="20"/>
                <w:szCs w:val="20"/>
                <w:lang w:val="es-CR" w:eastAsia="es-CR"/>
                <w14:ligatures w14:val="standardContextual"/>
              </w:rPr>
              <w:tab/>
            </w:r>
            <w:r w:rsidR="006E0EDB" w:rsidRPr="006E0EDB">
              <w:rPr>
                <w:rStyle w:val="Hipervnculo"/>
                <w:rFonts w:ascii="Book Antiqua" w:hAnsi="Book Antiqua"/>
                <w:noProof/>
                <w:sz w:val="20"/>
                <w:szCs w:val="20"/>
              </w:rPr>
              <w:t>Estado de las metas del Plan Anual Operativo para el 2022.</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_Toc161392935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18</w:t>
            </w:r>
            <w:r w:rsidR="006E0EDB" w:rsidRPr="006E0EDB">
              <w:rPr>
                <w:rFonts w:ascii="Book Antiqua" w:hAnsi="Book Antiqua"/>
                <w:noProof/>
                <w:webHidden/>
                <w:sz w:val="20"/>
                <w:szCs w:val="20"/>
              </w:rPr>
              <w:fldChar w:fldCharType="end"/>
            </w:r>
          </w:hyperlink>
        </w:p>
        <w:p w14:paraId="55B56324" w14:textId="1CBC8F97" w:rsidR="006E0EDB" w:rsidRPr="006E0EDB" w:rsidRDefault="00000000" w:rsidP="006E0EDB">
          <w:pPr>
            <w:pStyle w:val="TDC2"/>
            <w:tabs>
              <w:tab w:val="left" w:pos="548"/>
              <w:tab w:val="right" w:leader="dot" w:pos="9111"/>
            </w:tabs>
            <w:spacing w:line="276" w:lineRule="auto"/>
            <w:rPr>
              <w:rFonts w:ascii="Book Antiqua" w:eastAsiaTheme="minorEastAsia" w:hAnsi="Book Antiqua"/>
              <w:b w:val="0"/>
              <w:bCs w:val="0"/>
              <w:smallCaps w:val="0"/>
              <w:noProof/>
              <w:kern w:val="2"/>
              <w:sz w:val="20"/>
              <w:szCs w:val="20"/>
              <w:lang w:val="es-CR" w:eastAsia="es-CR"/>
              <w14:ligatures w14:val="standardContextual"/>
            </w:rPr>
          </w:pPr>
          <w:hyperlink w:anchor="_Toc161392936" w:history="1">
            <w:r w:rsidR="006E0EDB" w:rsidRPr="006E0EDB">
              <w:rPr>
                <w:rStyle w:val="Hipervnculo"/>
                <w:rFonts w:ascii="Book Antiqua" w:hAnsi="Book Antiqua"/>
                <w:noProof/>
                <w:sz w:val="20"/>
                <w:szCs w:val="20"/>
              </w:rPr>
              <w:t>8.7</w:t>
            </w:r>
            <w:r w:rsidR="006E0EDB" w:rsidRPr="006E0EDB">
              <w:rPr>
                <w:rFonts w:ascii="Book Antiqua" w:eastAsiaTheme="minorEastAsia" w:hAnsi="Book Antiqua"/>
                <w:b w:val="0"/>
                <w:bCs w:val="0"/>
                <w:smallCaps w:val="0"/>
                <w:noProof/>
                <w:kern w:val="2"/>
                <w:sz w:val="20"/>
                <w:szCs w:val="20"/>
                <w:lang w:val="es-CR" w:eastAsia="es-CR"/>
                <w14:ligatures w14:val="standardContextual"/>
              </w:rPr>
              <w:tab/>
            </w:r>
            <w:r w:rsidR="006E0EDB" w:rsidRPr="006E0EDB">
              <w:rPr>
                <w:rStyle w:val="Hipervnculo"/>
                <w:rFonts w:ascii="Book Antiqua" w:hAnsi="Book Antiqua"/>
                <w:noProof/>
                <w:sz w:val="20"/>
                <w:szCs w:val="20"/>
              </w:rPr>
              <w:t>Registro de resultados en los avances de los Planes Anuales Operativos.</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_Toc161392936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21</w:t>
            </w:r>
            <w:r w:rsidR="006E0EDB" w:rsidRPr="006E0EDB">
              <w:rPr>
                <w:rFonts w:ascii="Book Antiqua" w:hAnsi="Book Antiqua"/>
                <w:noProof/>
                <w:webHidden/>
                <w:sz w:val="20"/>
                <w:szCs w:val="20"/>
              </w:rPr>
              <w:fldChar w:fldCharType="end"/>
            </w:r>
          </w:hyperlink>
        </w:p>
        <w:p w14:paraId="2AA9408F" w14:textId="4587BE22" w:rsidR="006E0EDB" w:rsidRPr="006E0EDB" w:rsidRDefault="00000000" w:rsidP="006E0EDB">
          <w:pPr>
            <w:pStyle w:val="TDC1"/>
            <w:spacing w:line="276" w:lineRule="auto"/>
            <w:rPr>
              <w:rFonts w:ascii="Book Antiqua" w:eastAsiaTheme="minorEastAsia" w:hAnsi="Book Antiqua"/>
              <w:b w:val="0"/>
              <w:bCs w:val="0"/>
              <w:caps w:val="0"/>
              <w:noProof/>
              <w:kern w:val="2"/>
              <w:sz w:val="20"/>
              <w:szCs w:val="20"/>
              <w:u w:val="none"/>
              <w:lang w:val="es-CR" w:eastAsia="es-CR"/>
              <w14:ligatures w14:val="standardContextual"/>
            </w:rPr>
          </w:pPr>
          <w:hyperlink w:anchor="_Toc161392937" w:history="1">
            <w:r w:rsidR="006E0EDB" w:rsidRPr="006E0EDB">
              <w:rPr>
                <w:rStyle w:val="Hipervnculo"/>
                <w:rFonts w:ascii="Book Antiqua" w:hAnsi="Book Antiqua"/>
                <w:noProof/>
                <w:sz w:val="20"/>
                <w:szCs w:val="20"/>
              </w:rPr>
              <w:t>9.</w:t>
            </w:r>
            <w:r w:rsidR="006E0EDB" w:rsidRPr="006E0EDB">
              <w:rPr>
                <w:rFonts w:ascii="Book Antiqua" w:eastAsiaTheme="minorEastAsia" w:hAnsi="Book Antiqua"/>
                <w:b w:val="0"/>
                <w:bCs w:val="0"/>
                <w:caps w:val="0"/>
                <w:noProof/>
                <w:kern w:val="2"/>
                <w:sz w:val="20"/>
                <w:szCs w:val="20"/>
                <w:u w:val="none"/>
                <w:lang w:val="es-CR" w:eastAsia="es-CR"/>
                <w14:ligatures w14:val="standardContextual"/>
              </w:rPr>
              <w:tab/>
            </w:r>
            <w:r w:rsidR="006E0EDB" w:rsidRPr="006E0EDB">
              <w:rPr>
                <w:rStyle w:val="Hipervnculo"/>
                <w:rFonts w:ascii="Book Antiqua" w:hAnsi="Book Antiqua"/>
                <w:noProof/>
                <w:sz w:val="20"/>
                <w:szCs w:val="20"/>
              </w:rPr>
              <w:t>Análisis de la evaluación de los Planes Anuales Operativos (PAO) y su cumplimiento con el Plan Estratégico Institucional (PEI) 2019 – 2024.</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_Toc161392937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22</w:t>
            </w:r>
            <w:r w:rsidR="006E0EDB" w:rsidRPr="006E0EDB">
              <w:rPr>
                <w:rFonts w:ascii="Book Antiqua" w:hAnsi="Book Antiqua"/>
                <w:noProof/>
                <w:webHidden/>
                <w:sz w:val="20"/>
                <w:szCs w:val="20"/>
              </w:rPr>
              <w:fldChar w:fldCharType="end"/>
            </w:r>
          </w:hyperlink>
        </w:p>
        <w:p w14:paraId="3A1E77AE" w14:textId="5550DBDF" w:rsidR="006E0EDB" w:rsidRPr="006E0EDB" w:rsidRDefault="00000000" w:rsidP="006E0EDB">
          <w:pPr>
            <w:pStyle w:val="TDC1"/>
            <w:spacing w:line="276" w:lineRule="auto"/>
            <w:rPr>
              <w:rFonts w:ascii="Book Antiqua" w:eastAsiaTheme="minorEastAsia" w:hAnsi="Book Antiqua"/>
              <w:b w:val="0"/>
              <w:bCs w:val="0"/>
              <w:caps w:val="0"/>
              <w:noProof/>
              <w:kern w:val="2"/>
              <w:sz w:val="20"/>
              <w:szCs w:val="20"/>
              <w:u w:val="none"/>
              <w:lang w:val="es-CR" w:eastAsia="es-CR"/>
              <w14:ligatures w14:val="standardContextual"/>
            </w:rPr>
          </w:pPr>
          <w:hyperlink w:anchor="_Toc161392938" w:history="1">
            <w:r w:rsidR="006E0EDB" w:rsidRPr="006E0EDB">
              <w:rPr>
                <w:rStyle w:val="Hipervnculo"/>
                <w:rFonts w:ascii="Book Antiqua" w:hAnsi="Book Antiqua"/>
                <w:noProof/>
                <w:sz w:val="20"/>
                <w:szCs w:val="20"/>
              </w:rPr>
              <w:t>10.</w:t>
            </w:r>
            <w:r w:rsidR="006E0EDB" w:rsidRPr="006E0EDB">
              <w:rPr>
                <w:rFonts w:ascii="Book Antiqua" w:eastAsiaTheme="minorEastAsia" w:hAnsi="Book Antiqua"/>
                <w:b w:val="0"/>
                <w:bCs w:val="0"/>
                <w:caps w:val="0"/>
                <w:noProof/>
                <w:kern w:val="2"/>
                <w:sz w:val="20"/>
                <w:szCs w:val="20"/>
                <w:u w:val="none"/>
                <w:lang w:val="es-CR" w:eastAsia="es-CR"/>
                <w14:ligatures w14:val="standardContextual"/>
              </w:rPr>
              <w:tab/>
            </w:r>
            <w:r w:rsidR="006E0EDB" w:rsidRPr="006E0EDB">
              <w:rPr>
                <w:rStyle w:val="Hipervnculo"/>
                <w:rFonts w:ascii="Book Antiqua" w:hAnsi="Book Antiqua"/>
                <w:noProof/>
                <w:sz w:val="20"/>
                <w:szCs w:val="20"/>
              </w:rPr>
              <w:t>Análisis de  metas operativas en estado completado, estado pendiente y estados no avalados por la Dirección de Planificación formuladas al Plan Anual Operativo 2023.</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_Toc161392938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26</w:t>
            </w:r>
            <w:r w:rsidR="006E0EDB" w:rsidRPr="006E0EDB">
              <w:rPr>
                <w:rFonts w:ascii="Book Antiqua" w:hAnsi="Book Antiqua"/>
                <w:noProof/>
                <w:webHidden/>
                <w:sz w:val="20"/>
                <w:szCs w:val="20"/>
              </w:rPr>
              <w:fldChar w:fldCharType="end"/>
            </w:r>
          </w:hyperlink>
        </w:p>
        <w:p w14:paraId="3DE21DDC" w14:textId="4B0B99A7" w:rsidR="006E0EDB" w:rsidRPr="006E0EDB" w:rsidRDefault="00000000" w:rsidP="006E0EDB">
          <w:pPr>
            <w:pStyle w:val="TDC1"/>
            <w:spacing w:line="276" w:lineRule="auto"/>
            <w:rPr>
              <w:rFonts w:ascii="Book Antiqua" w:eastAsiaTheme="minorEastAsia" w:hAnsi="Book Antiqua"/>
              <w:b w:val="0"/>
              <w:bCs w:val="0"/>
              <w:caps w:val="0"/>
              <w:noProof/>
              <w:kern w:val="2"/>
              <w:sz w:val="20"/>
              <w:szCs w:val="20"/>
              <w:u w:val="none"/>
              <w:lang w:val="es-CR" w:eastAsia="es-CR"/>
              <w14:ligatures w14:val="standardContextual"/>
            </w:rPr>
          </w:pPr>
          <w:hyperlink w:anchor="_Toc161392939" w:history="1">
            <w:r w:rsidR="006E0EDB" w:rsidRPr="006E0EDB">
              <w:rPr>
                <w:rStyle w:val="Hipervnculo"/>
                <w:rFonts w:ascii="Book Antiqua" w:hAnsi="Book Antiqua"/>
                <w:noProof/>
                <w:sz w:val="20"/>
                <w:szCs w:val="20"/>
              </w:rPr>
              <w:t>11.</w:t>
            </w:r>
            <w:r w:rsidR="006E0EDB" w:rsidRPr="006E0EDB">
              <w:rPr>
                <w:rFonts w:ascii="Book Antiqua" w:eastAsiaTheme="minorEastAsia" w:hAnsi="Book Antiqua"/>
                <w:b w:val="0"/>
                <w:bCs w:val="0"/>
                <w:caps w:val="0"/>
                <w:noProof/>
                <w:kern w:val="2"/>
                <w:sz w:val="20"/>
                <w:szCs w:val="20"/>
                <w:u w:val="none"/>
                <w:lang w:val="es-CR" w:eastAsia="es-CR"/>
                <w14:ligatures w14:val="standardContextual"/>
              </w:rPr>
              <w:tab/>
            </w:r>
            <w:r w:rsidR="006E0EDB" w:rsidRPr="006E0EDB">
              <w:rPr>
                <w:rStyle w:val="Hipervnculo"/>
                <w:rFonts w:ascii="Book Antiqua" w:hAnsi="Book Antiqua"/>
                <w:noProof/>
                <w:sz w:val="20"/>
                <w:szCs w:val="20"/>
              </w:rPr>
              <w:t>Seguimiento a las oportunidades de mejora o hallazgos del informe de evaluación a los Planes Anuales Operativos 2022 (652-PLA-EV-2023).</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_Toc161392939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30</w:t>
            </w:r>
            <w:r w:rsidR="006E0EDB" w:rsidRPr="006E0EDB">
              <w:rPr>
                <w:rFonts w:ascii="Book Antiqua" w:hAnsi="Book Antiqua"/>
                <w:noProof/>
                <w:webHidden/>
                <w:sz w:val="20"/>
                <w:szCs w:val="20"/>
              </w:rPr>
              <w:fldChar w:fldCharType="end"/>
            </w:r>
          </w:hyperlink>
        </w:p>
        <w:p w14:paraId="26A05DFC" w14:textId="6D46BBF2" w:rsidR="006E0EDB" w:rsidRPr="006E0EDB" w:rsidRDefault="00000000" w:rsidP="006E0EDB">
          <w:pPr>
            <w:pStyle w:val="TDC1"/>
            <w:spacing w:line="276" w:lineRule="auto"/>
            <w:rPr>
              <w:rFonts w:ascii="Book Antiqua" w:eastAsiaTheme="minorEastAsia" w:hAnsi="Book Antiqua"/>
              <w:b w:val="0"/>
              <w:bCs w:val="0"/>
              <w:caps w:val="0"/>
              <w:noProof/>
              <w:kern w:val="2"/>
              <w:sz w:val="20"/>
              <w:szCs w:val="20"/>
              <w:u w:val="none"/>
              <w:lang w:val="es-CR" w:eastAsia="es-CR"/>
              <w14:ligatures w14:val="standardContextual"/>
            </w:rPr>
          </w:pPr>
          <w:hyperlink w:anchor="_Toc161392940" w:history="1">
            <w:r w:rsidR="006E0EDB" w:rsidRPr="006E0EDB">
              <w:rPr>
                <w:rStyle w:val="Hipervnculo"/>
                <w:rFonts w:ascii="Book Antiqua" w:hAnsi="Book Antiqua"/>
                <w:noProof/>
                <w:sz w:val="20"/>
                <w:szCs w:val="20"/>
              </w:rPr>
              <w:t>12.</w:t>
            </w:r>
            <w:r w:rsidR="006E0EDB" w:rsidRPr="006E0EDB">
              <w:rPr>
                <w:rFonts w:ascii="Book Antiqua" w:eastAsiaTheme="minorEastAsia" w:hAnsi="Book Antiqua"/>
                <w:b w:val="0"/>
                <w:bCs w:val="0"/>
                <w:caps w:val="0"/>
                <w:noProof/>
                <w:kern w:val="2"/>
                <w:sz w:val="20"/>
                <w:szCs w:val="20"/>
                <w:u w:val="none"/>
                <w:lang w:val="es-CR" w:eastAsia="es-CR"/>
                <w14:ligatures w14:val="standardContextual"/>
              </w:rPr>
              <w:tab/>
            </w:r>
            <w:r w:rsidR="006E0EDB" w:rsidRPr="006E0EDB">
              <w:rPr>
                <w:rStyle w:val="Hipervnculo"/>
                <w:rFonts w:ascii="Book Antiqua" w:hAnsi="Book Antiqua"/>
                <w:noProof/>
                <w:sz w:val="20"/>
                <w:szCs w:val="20"/>
              </w:rPr>
              <w:t>Seguimiento a las oportunidades de mejora o hallazgos del informe seguimiento a los Planes Anuales Operativos 2023 (1031-PLA-EV-2023).</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_Toc161392940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32</w:t>
            </w:r>
            <w:r w:rsidR="006E0EDB" w:rsidRPr="006E0EDB">
              <w:rPr>
                <w:rFonts w:ascii="Book Antiqua" w:hAnsi="Book Antiqua"/>
                <w:noProof/>
                <w:webHidden/>
                <w:sz w:val="20"/>
                <w:szCs w:val="20"/>
              </w:rPr>
              <w:fldChar w:fldCharType="end"/>
            </w:r>
          </w:hyperlink>
        </w:p>
        <w:p w14:paraId="714256F3" w14:textId="5B3BAA61" w:rsidR="006E0EDB" w:rsidRPr="006E0EDB" w:rsidRDefault="00000000" w:rsidP="006E0EDB">
          <w:pPr>
            <w:pStyle w:val="TDC1"/>
            <w:spacing w:line="276" w:lineRule="auto"/>
            <w:rPr>
              <w:rFonts w:ascii="Book Antiqua" w:eastAsiaTheme="minorEastAsia" w:hAnsi="Book Antiqua"/>
              <w:b w:val="0"/>
              <w:bCs w:val="0"/>
              <w:caps w:val="0"/>
              <w:noProof/>
              <w:kern w:val="2"/>
              <w:sz w:val="20"/>
              <w:szCs w:val="20"/>
              <w:u w:val="none"/>
              <w:lang w:val="es-CR" w:eastAsia="es-CR"/>
              <w14:ligatures w14:val="standardContextual"/>
            </w:rPr>
          </w:pPr>
          <w:hyperlink w:anchor="_Toc161392941" w:history="1">
            <w:r w:rsidR="006E0EDB" w:rsidRPr="006E0EDB">
              <w:rPr>
                <w:rStyle w:val="Hipervnculo"/>
                <w:rFonts w:ascii="Book Antiqua" w:hAnsi="Book Antiqua"/>
                <w:noProof/>
                <w:sz w:val="20"/>
                <w:szCs w:val="20"/>
              </w:rPr>
              <w:t>13.</w:t>
            </w:r>
            <w:r w:rsidR="006E0EDB" w:rsidRPr="006E0EDB">
              <w:rPr>
                <w:rFonts w:ascii="Book Antiqua" w:eastAsiaTheme="minorEastAsia" w:hAnsi="Book Antiqua"/>
                <w:b w:val="0"/>
                <w:bCs w:val="0"/>
                <w:caps w:val="0"/>
                <w:noProof/>
                <w:kern w:val="2"/>
                <w:sz w:val="20"/>
                <w:szCs w:val="20"/>
                <w:u w:val="none"/>
                <w:lang w:val="es-CR" w:eastAsia="es-CR"/>
                <w14:ligatures w14:val="standardContextual"/>
              </w:rPr>
              <w:tab/>
            </w:r>
            <w:r w:rsidR="006E0EDB" w:rsidRPr="006E0EDB">
              <w:rPr>
                <w:rStyle w:val="Hipervnculo"/>
                <w:rFonts w:ascii="Book Antiqua" w:hAnsi="Book Antiqua"/>
                <w:noProof/>
                <w:sz w:val="20"/>
                <w:szCs w:val="20"/>
              </w:rPr>
              <w:t>Oportunidades de mejora o hallazgos en la evaluación del Plan Anual Operativo 2022</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_Toc161392941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34</w:t>
            </w:r>
            <w:r w:rsidR="006E0EDB" w:rsidRPr="006E0EDB">
              <w:rPr>
                <w:rFonts w:ascii="Book Antiqua" w:hAnsi="Book Antiqua"/>
                <w:noProof/>
                <w:webHidden/>
                <w:sz w:val="20"/>
                <w:szCs w:val="20"/>
              </w:rPr>
              <w:fldChar w:fldCharType="end"/>
            </w:r>
          </w:hyperlink>
        </w:p>
        <w:p w14:paraId="190E9048" w14:textId="4A71414E" w:rsidR="006E0EDB" w:rsidRPr="006E0EDB" w:rsidRDefault="00000000" w:rsidP="006E0EDB">
          <w:pPr>
            <w:pStyle w:val="TDC1"/>
            <w:spacing w:line="276" w:lineRule="auto"/>
            <w:rPr>
              <w:rFonts w:ascii="Book Antiqua" w:eastAsiaTheme="minorEastAsia" w:hAnsi="Book Antiqua"/>
              <w:b w:val="0"/>
              <w:bCs w:val="0"/>
              <w:caps w:val="0"/>
              <w:noProof/>
              <w:kern w:val="2"/>
              <w:sz w:val="20"/>
              <w:szCs w:val="20"/>
              <w:u w:val="none"/>
              <w:lang w:val="es-CR" w:eastAsia="es-CR"/>
              <w14:ligatures w14:val="standardContextual"/>
            </w:rPr>
          </w:pPr>
          <w:hyperlink w:anchor="_Toc161392942" w:history="1">
            <w:r w:rsidR="006E0EDB" w:rsidRPr="006E0EDB">
              <w:rPr>
                <w:rStyle w:val="Hipervnculo"/>
                <w:rFonts w:ascii="Book Antiqua" w:hAnsi="Book Antiqua"/>
                <w:noProof/>
                <w:sz w:val="20"/>
                <w:szCs w:val="20"/>
              </w:rPr>
              <w:t>14.</w:t>
            </w:r>
            <w:r w:rsidR="006E0EDB" w:rsidRPr="006E0EDB">
              <w:rPr>
                <w:rFonts w:ascii="Book Antiqua" w:eastAsiaTheme="minorEastAsia" w:hAnsi="Book Antiqua"/>
                <w:b w:val="0"/>
                <w:bCs w:val="0"/>
                <w:caps w:val="0"/>
                <w:noProof/>
                <w:kern w:val="2"/>
                <w:sz w:val="20"/>
                <w:szCs w:val="20"/>
                <w:u w:val="none"/>
                <w:lang w:val="es-CR" w:eastAsia="es-CR"/>
                <w14:ligatures w14:val="standardContextual"/>
              </w:rPr>
              <w:tab/>
            </w:r>
            <w:r w:rsidR="006E0EDB" w:rsidRPr="006E0EDB">
              <w:rPr>
                <w:rStyle w:val="Hipervnculo"/>
                <w:rFonts w:ascii="Book Antiqua" w:hAnsi="Book Antiqua"/>
                <w:noProof/>
                <w:sz w:val="20"/>
                <w:szCs w:val="20"/>
              </w:rPr>
              <w:t>Plan de acción</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_Toc161392942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41</w:t>
            </w:r>
            <w:r w:rsidR="006E0EDB" w:rsidRPr="006E0EDB">
              <w:rPr>
                <w:rFonts w:ascii="Book Antiqua" w:hAnsi="Book Antiqua"/>
                <w:noProof/>
                <w:webHidden/>
                <w:sz w:val="20"/>
                <w:szCs w:val="20"/>
              </w:rPr>
              <w:fldChar w:fldCharType="end"/>
            </w:r>
          </w:hyperlink>
        </w:p>
        <w:p w14:paraId="5EC1D220" w14:textId="7BB2FDD2" w:rsidR="006E0EDB" w:rsidRPr="006E0EDB" w:rsidRDefault="00000000" w:rsidP="006E0EDB">
          <w:pPr>
            <w:pStyle w:val="TDC1"/>
            <w:spacing w:line="276" w:lineRule="auto"/>
            <w:rPr>
              <w:rFonts w:ascii="Book Antiqua" w:eastAsiaTheme="minorEastAsia" w:hAnsi="Book Antiqua"/>
              <w:b w:val="0"/>
              <w:bCs w:val="0"/>
              <w:caps w:val="0"/>
              <w:noProof/>
              <w:kern w:val="2"/>
              <w:sz w:val="20"/>
              <w:szCs w:val="20"/>
              <w:u w:val="none"/>
              <w:lang w:val="es-CR" w:eastAsia="es-CR"/>
              <w14:ligatures w14:val="standardContextual"/>
            </w:rPr>
          </w:pPr>
          <w:hyperlink w:anchor="_Toc161392943" w:history="1">
            <w:r w:rsidR="006E0EDB" w:rsidRPr="006E0EDB">
              <w:rPr>
                <w:rStyle w:val="Hipervnculo"/>
                <w:rFonts w:ascii="Book Antiqua" w:hAnsi="Book Antiqua"/>
                <w:noProof/>
                <w:sz w:val="20"/>
                <w:szCs w:val="20"/>
              </w:rPr>
              <w:t>15.</w:t>
            </w:r>
            <w:r w:rsidR="006E0EDB" w:rsidRPr="006E0EDB">
              <w:rPr>
                <w:rFonts w:ascii="Book Antiqua" w:eastAsiaTheme="minorEastAsia" w:hAnsi="Book Antiqua"/>
                <w:b w:val="0"/>
                <w:bCs w:val="0"/>
                <w:caps w:val="0"/>
                <w:noProof/>
                <w:kern w:val="2"/>
                <w:sz w:val="20"/>
                <w:szCs w:val="20"/>
                <w:u w:val="none"/>
                <w:lang w:val="es-CR" w:eastAsia="es-CR"/>
                <w14:ligatures w14:val="standardContextual"/>
              </w:rPr>
              <w:tab/>
            </w:r>
            <w:r w:rsidR="006E0EDB" w:rsidRPr="006E0EDB">
              <w:rPr>
                <w:rStyle w:val="Hipervnculo"/>
                <w:rFonts w:ascii="Book Antiqua" w:hAnsi="Book Antiqua"/>
                <w:noProof/>
                <w:sz w:val="20"/>
                <w:szCs w:val="20"/>
              </w:rPr>
              <w:t>Conclusiones</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_Toc161392943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43</w:t>
            </w:r>
            <w:r w:rsidR="006E0EDB" w:rsidRPr="006E0EDB">
              <w:rPr>
                <w:rFonts w:ascii="Book Antiqua" w:hAnsi="Book Antiqua"/>
                <w:noProof/>
                <w:webHidden/>
                <w:sz w:val="20"/>
                <w:szCs w:val="20"/>
              </w:rPr>
              <w:fldChar w:fldCharType="end"/>
            </w:r>
          </w:hyperlink>
        </w:p>
        <w:p w14:paraId="4CA709C3" w14:textId="5EBE8D52" w:rsidR="006E0EDB" w:rsidRPr="006E0EDB" w:rsidRDefault="00000000" w:rsidP="006E0EDB">
          <w:pPr>
            <w:pStyle w:val="TDC1"/>
            <w:spacing w:line="276" w:lineRule="auto"/>
            <w:rPr>
              <w:rFonts w:ascii="Book Antiqua" w:eastAsiaTheme="minorEastAsia" w:hAnsi="Book Antiqua"/>
              <w:b w:val="0"/>
              <w:bCs w:val="0"/>
              <w:caps w:val="0"/>
              <w:noProof/>
              <w:kern w:val="2"/>
              <w:sz w:val="20"/>
              <w:szCs w:val="20"/>
              <w:u w:val="none"/>
              <w:lang w:val="es-CR" w:eastAsia="es-CR"/>
              <w14:ligatures w14:val="standardContextual"/>
            </w:rPr>
          </w:pPr>
          <w:hyperlink w:anchor="_Toc161392944" w:history="1">
            <w:r w:rsidR="006E0EDB" w:rsidRPr="006E0EDB">
              <w:rPr>
                <w:rStyle w:val="Hipervnculo"/>
                <w:rFonts w:ascii="Book Antiqua" w:hAnsi="Book Antiqua"/>
                <w:noProof/>
                <w:sz w:val="20"/>
                <w:szCs w:val="20"/>
              </w:rPr>
              <w:t>16.</w:t>
            </w:r>
            <w:r w:rsidR="006E0EDB" w:rsidRPr="006E0EDB">
              <w:rPr>
                <w:rFonts w:ascii="Book Antiqua" w:eastAsiaTheme="minorEastAsia" w:hAnsi="Book Antiqua"/>
                <w:b w:val="0"/>
                <w:bCs w:val="0"/>
                <w:caps w:val="0"/>
                <w:noProof/>
                <w:kern w:val="2"/>
                <w:sz w:val="20"/>
                <w:szCs w:val="20"/>
                <w:u w:val="none"/>
                <w:lang w:val="es-CR" w:eastAsia="es-CR"/>
                <w14:ligatures w14:val="standardContextual"/>
              </w:rPr>
              <w:tab/>
            </w:r>
            <w:r w:rsidR="006E0EDB" w:rsidRPr="006E0EDB">
              <w:rPr>
                <w:rStyle w:val="Hipervnculo"/>
                <w:rFonts w:ascii="Book Antiqua" w:hAnsi="Book Antiqua"/>
                <w:noProof/>
                <w:sz w:val="20"/>
                <w:szCs w:val="20"/>
              </w:rPr>
              <w:t>Recomendaciones</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_Toc161392944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49</w:t>
            </w:r>
            <w:r w:rsidR="006E0EDB" w:rsidRPr="006E0EDB">
              <w:rPr>
                <w:rFonts w:ascii="Book Antiqua" w:hAnsi="Book Antiqua"/>
                <w:noProof/>
                <w:webHidden/>
                <w:sz w:val="20"/>
                <w:szCs w:val="20"/>
              </w:rPr>
              <w:fldChar w:fldCharType="end"/>
            </w:r>
          </w:hyperlink>
        </w:p>
        <w:p w14:paraId="3F2E6C82" w14:textId="36A42FD5" w:rsidR="006E0EDB" w:rsidRPr="006E0EDB" w:rsidRDefault="00000000" w:rsidP="006E0EDB">
          <w:pPr>
            <w:pStyle w:val="TDC1"/>
            <w:spacing w:line="276" w:lineRule="auto"/>
            <w:rPr>
              <w:rFonts w:ascii="Book Antiqua" w:eastAsiaTheme="minorEastAsia" w:hAnsi="Book Antiqua"/>
              <w:b w:val="0"/>
              <w:bCs w:val="0"/>
              <w:caps w:val="0"/>
              <w:noProof/>
              <w:kern w:val="2"/>
              <w:sz w:val="20"/>
              <w:szCs w:val="20"/>
              <w:u w:val="none"/>
              <w:lang w:val="es-CR" w:eastAsia="es-CR"/>
              <w14:ligatures w14:val="standardContextual"/>
            </w:rPr>
          </w:pPr>
          <w:hyperlink w:anchor="_Toc161392945" w:history="1">
            <w:r w:rsidR="006E0EDB" w:rsidRPr="006E0EDB">
              <w:rPr>
                <w:rStyle w:val="Hipervnculo"/>
                <w:rFonts w:ascii="Book Antiqua" w:hAnsi="Book Antiqua"/>
                <w:noProof/>
                <w:sz w:val="20"/>
                <w:szCs w:val="20"/>
              </w:rPr>
              <w:t>17.</w:t>
            </w:r>
            <w:r w:rsidR="006E0EDB" w:rsidRPr="006E0EDB">
              <w:rPr>
                <w:rFonts w:ascii="Book Antiqua" w:eastAsiaTheme="minorEastAsia" w:hAnsi="Book Antiqua"/>
                <w:b w:val="0"/>
                <w:bCs w:val="0"/>
                <w:caps w:val="0"/>
                <w:noProof/>
                <w:kern w:val="2"/>
                <w:sz w:val="20"/>
                <w:szCs w:val="20"/>
                <w:u w:val="none"/>
                <w:lang w:val="es-CR" w:eastAsia="es-CR"/>
                <w14:ligatures w14:val="standardContextual"/>
              </w:rPr>
              <w:tab/>
            </w:r>
            <w:r w:rsidR="006E0EDB" w:rsidRPr="006E0EDB">
              <w:rPr>
                <w:rStyle w:val="Hipervnculo"/>
                <w:rFonts w:ascii="Book Antiqua" w:hAnsi="Book Antiqua"/>
                <w:noProof/>
                <w:sz w:val="20"/>
                <w:szCs w:val="20"/>
              </w:rPr>
              <w:t>Anexos</w:t>
            </w:r>
            <w:r w:rsidR="006E0EDB" w:rsidRPr="006E0EDB">
              <w:rPr>
                <w:rFonts w:ascii="Book Antiqua" w:hAnsi="Book Antiqua"/>
                <w:noProof/>
                <w:webHidden/>
                <w:sz w:val="20"/>
                <w:szCs w:val="20"/>
              </w:rPr>
              <w:tab/>
            </w:r>
            <w:r w:rsidR="006E0EDB" w:rsidRPr="006E0EDB">
              <w:rPr>
                <w:rFonts w:ascii="Book Antiqua" w:hAnsi="Book Antiqua"/>
                <w:noProof/>
                <w:webHidden/>
                <w:sz w:val="20"/>
                <w:szCs w:val="20"/>
              </w:rPr>
              <w:fldChar w:fldCharType="begin"/>
            </w:r>
            <w:r w:rsidR="006E0EDB" w:rsidRPr="006E0EDB">
              <w:rPr>
                <w:rFonts w:ascii="Book Antiqua" w:hAnsi="Book Antiqua"/>
                <w:noProof/>
                <w:webHidden/>
                <w:sz w:val="20"/>
                <w:szCs w:val="20"/>
              </w:rPr>
              <w:instrText xml:space="preserve"> PAGEREF _Toc161392945 \h </w:instrText>
            </w:r>
            <w:r w:rsidR="006E0EDB" w:rsidRPr="006E0EDB">
              <w:rPr>
                <w:rFonts w:ascii="Book Antiqua" w:hAnsi="Book Antiqua"/>
                <w:noProof/>
                <w:webHidden/>
                <w:sz w:val="20"/>
                <w:szCs w:val="20"/>
              </w:rPr>
            </w:r>
            <w:r w:rsidR="006E0EDB" w:rsidRPr="006E0EDB">
              <w:rPr>
                <w:rFonts w:ascii="Book Antiqua" w:hAnsi="Book Antiqua"/>
                <w:noProof/>
                <w:webHidden/>
                <w:sz w:val="20"/>
                <w:szCs w:val="20"/>
              </w:rPr>
              <w:fldChar w:fldCharType="separate"/>
            </w:r>
            <w:r w:rsidR="006E0EDB" w:rsidRPr="006E0EDB">
              <w:rPr>
                <w:rFonts w:ascii="Book Antiqua" w:hAnsi="Book Antiqua"/>
                <w:noProof/>
                <w:webHidden/>
                <w:sz w:val="20"/>
                <w:szCs w:val="20"/>
              </w:rPr>
              <w:t>53</w:t>
            </w:r>
            <w:r w:rsidR="006E0EDB" w:rsidRPr="006E0EDB">
              <w:rPr>
                <w:rFonts w:ascii="Book Antiqua" w:hAnsi="Book Antiqua"/>
                <w:noProof/>
                <w:webHidden/>
                <w:sz w:val="20"/>
                <w:szCs w:val="20"/>
              </w:rPr>
              <w:fldChar w:fldCharType="end"/>
            </w:r>
          </w:hyperlink>
        </w:p>
        <w:p w14:paraId="1703134B" w14:textId="73059BED" w:rsidR="00B5761C" w:rsidRDefault="00726D1A" w:rsidP="007D4714">
          <w:pPr>
            <w:shd w:val="clear" w:color="auto" w:fill="FFFFFF" w:themeFill="background1"/>
            <w:rPr>
              <w:rFonts w:ascii="Book Antiqua" w:hAnsi="Book Antiqua"/>
            </w:rPr>
          </w:pPr>
          <w:r w:rsidRPr="0005481D">
            <w:rPr>
              <w:rFonts w:ascii="Book Antiqua" w:hAnsi="Book Antiqua"/>
              <w:sz w:val="20"/>
              <w:szCs w:val="20"/>
              <w:lang w:val="es-ES"/>
            </w:rPr>
            <w:fldChar w:fldCharType="end"/>
          </w:r>
        </w:p>
      </w:sdtContent>
    </w:sdt>
    <w:p w14:paraId="1658F53B" w14:textId="77777777" w:rsidR="000B1BCF" w:rsidRDefault="000B1BCF" w:rsidP="007D4714">
      <w:pPr>
        <w:shd w:val="clear" w:color="auto" w:fill="FFFFFF" w:themeFill="background1"/>
        <w:rPr>
          <w:rFonts w:ascii="Book Antiqua" w:hAnsi="Book Antiqua"/>
        </w:rPr>
      </w:pPr>
    </w:p>
    <w:p w14:paraId="196AC013" w14:textId="77777777" w:rsidR="006E0EDB" w:rsidRDefault="006E0EDB" w:rsidP="007D4714">
      <w:pPr>
        <w:shd w:val="clear" w:color="auto" w:fill="FFFFFF" w:themeFill="background1"/>
        <w:rPr>
          <w:rFonts w:ascii="Book Antiqua" w:hAnsi="Book Antiqua"/>
        </w:rPr>
      </w:pPr>
    </w:p>
    <w:p w14:paraId="5259645A" w14:textId="77777777" w:rsidR="00DB355F" w:rsidRDefault="00DB355F" w:rsidP="007D4714">
      <w:pPr>
        <w:shd w:val="clear" w:color="auto" w:fill="FFFFFF" w:themeFill="background1"/>
        <w:rPr>
          <w:rFonts w:ascii="Book Antiqua" w:hAnsi="Book Antiqua"/>
        </w:rPr>
      </w:pPr>
    </w:p>
    <w:p w14:paraId="1D1C2E3C" w14:textId="19CF2A96" w:rsidR="003551D1" w:rsidRPr="009173A2" w:rsidRDefault="00B5761C" w:rsidP="009C7671">
      <w:pPr>
        <w:pStyle w:val="Ttulo1"/>
        <w:keepLines/>
        <w:widowControl/>
        <w:numPr>
          <w:ilvl w:val="2"/>
          <w:numId w:val="13"/>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 w:val="0"/>
          <w:bCs w:val="0"/>
          <w:i w:val="0"/>
          <w:iCs w:val="0"/>
          <w:color w:val="FFFFFF" w:themeColor="background1"/>
        </w:rPr>
      </w:pPr>
      <w:bookmarkStart w:id="4" w:name="_Toc90563620"/>
      <w:bookmarkStart w:id="5" w:name="_Toc161392923"/>
      <w:r w:rsidRPr="009173A2">
        <w:rPr>
          <w:rFonts w:ascii="Book Antiqua" w:hAnsi="Book Antiqua"/>
          <w:bCs w:val="0"/>
          <w:i w:val="0"/>
          <w:iCs w:val="0"/>
          <w:color w:val="FFFFFF" w:themeColor="background1"/>
          <w:spacing w:val="0"/>
        </w:rPr>
        <w:lastRenderedPageBreak/>
        <w:t>Introducción</w:t>
      </w:r>
      <w:r w:rsidRPr="009173A2">
        <w:rPr>
          <w:rFonts w:ascii="Book Antiqua" w:hAnsi="Book Antiqua"/>
          <w:b w:val="0"/>
          <w:bCs w:val="0"/>
          <w:i w:val="0"/>
          <w:iCs w:val="0"/>
          <w:color w:val="FFFFFF" w:themeColor="background1"/>
        </w:rPr>
        <w:t>.</w:t>
      </w:r>
      <w:bookmarkEnd w:id="4"/>
      <w:bookmarkEnd w:id="5"/>
    </w:p>
    <w:p w14:paraId="2FAB8B6B" w14:textId="0436C1DD" w:rsidR="00A63946" w:rsidRPr="00E64A93" w:rsidRDefault="003551D1" w:rsidP="00A63946">
      <w:pPr>
        <w:pStyle w:val="NormalINFORMEMIDEPLAN"/>
        <w:rPr>
          <w:sz w:val="22"/>
          <w:szCs w:val="22"/>
        </w:rPr>
      </w:pPr>
      <w:r w:rsidRPr="00E64A93">
        <w:rPr>
          <w:sz w:val="22"/>
          <w:szCs w:val="22"/>
        </w:rPr>
        <w:t xml:space="preserve">La Dirección de Planificación presenta el siguiente informe de </w:t>
      </w:r>
      <w:r w:rsidR="006E1754" w:rsidRPr="00E64A93">
        <w:rPr>
          <w:sz w:val="22"/>
          <w:szCs w:val="22"/>
        </w:rPr>
        <w:t>Evaluación de los Planes Anuales Operativos 202</w:t>
      </w:r>
      <w:r w:rsidR="008A7AE8">
        <w:rPr>
          <w:sz w:val="22"/>
          <w:szCs w:val="22"/>
        </w:rPr>
        <w:t>3</w:t>
      </w:r>
      <w:r w:rsidR="00E94A88" w:rsidRPr="00E64A93">
        <w:rPr>
          <w:sz w:val="22"/>
          <w:szCs w:val="22"/>
        </w:rPr>
        <w:t>.</w:t>
      </w:r>
    </w:p>
    <w:p w14:paraId="79377B11" w14:textId="77777777" w:rsidR="00A63946" w:rsidRPr="00E64A93" w:rsidRDefault="00A63946" w:rsidP="00A63946">
      <w:pPr>
        <w:pStyle w:val="NormalINFORMEMIDEPLAN"/>
        <w:rPr>
          <w:sz w:val="22"/>
          <w:szCs w:val="22"/>
        </w:rPr>
      </w:pPr>
    </w:p>
    <w:p w14:paraId="0E082585" w14:textId="02FBF8C2" w:rsidR="007F7B72" w:rsidRPr="00E64A93" w:rsidRDefault="00A63946" w:rsidP="00B61535">
      <w:pPr>
        <w:pStyle w:val="NormalINFORMEMIDEPLAN"/>
        <w:rPr>
          <w:sz w:val="22"/>
          <w:szCs w:val="22"/>
        </w:rPr>
      </w:pPr>
      <w:r w:rsidRPr="00E64A93">
        <w:rPr>
          <w:sz w:val="22"/>
          <w:szCs w:val="22"/>
        </w:rPr>
        <w:t>El procedimiento de elaboración de este informe utiliza como insumo la información reportada y registrada en el Sistema P</w:t>
      </w:r>
      <w:r w:rsidR="00ED4FFD" w:rsidRPr="00E64A93">
        <w:rPr>
          <w:sz w:val="22"/>
          <w:szCs w:val="22"/>
        </w:rPr>
        <w:t>AO</w:t>
      </w:r>
      <w:r w:rsidRPr="00E64A93">
        <w:rPr>
          <w:sz w:val="22"/>
          <w:szCs w:val="22"/>
        </w:rPr>
        <w:t xml:space="preserve"> con fecha de corte al </w:t>
      </w:r>
      <w:r w:rsidR="00A67B9A" w:rsidRPr="00E64A93">
        <w:rPr>
          <w:sz w:val="22"/>
          <w:szCs w:val="22"/>
        </w:rPr>
        <w:t>3</w:t>
      </w:r>
      <w:r w:rsidR="00322DFF" w:rsidRPr="00E64A93">
        <w:rPr>
          <w:sz w:val="22"/>
          <w:szCs w:val="22"/>
        </w:rPr>
        <w:t>1</w:t>
      </w:r>
      <w:r w:rsidR="003944C3" w:rsidRPr="00E64A93">
        <w:rPr>
          <w:sz w:val="22"/>
          <w:szCs w:val="22"/>
        </w:rPr>
        <w:t xml:space="preserve"> </w:t>
      </w:r>
      <w:r w:rsidRPr="00E64A93">
        <w:rPr>
          <w:sz w:val="22"/>
          <w:szCs w:val="22"/>
        </w:rPr>
        <w:t xml:space="preserve">de </w:t>
      </w:r>
      <w:r w:rsidR="003944C3" w:rsidRPr="00E64A93">
        <w:rPr>
          <w:sz w:val="22"/>
          <w:szCs w:val="22"/>
        </w:rPr>
        <w:t>enero</w:t>
      </w:r>
      <w:r w:rsidRPr="00E64A93">
        <w:rPr>
          <w:sz w:val="22"/>
          <w:szCs w:val="22"/>
        </w:rPr>
        <w:t xml:space="preserve"> </w:t>
      </w:r>
      <w:r w:rsidR="00B8239C" w:rsidRPr="00E64A93">
        <w:rPr>
          <w:sz w:val="22"/>
          <w:szCs w:val="22"/>
        </w:rPr>
        <w:t xml:space="preserve">del </w:t>
      </w:r>
      <w:r w:rsidRPr="00E64A93">
        <w:rPr>
          <w:sz w:val="22"/>
          <w:szCs w:val="22"/>
        </w:rPr>
        <w:t>202</w:t>
      </w:r>
      <w:r w:rsidR="008A7AE8">
        <w:rPr>
          <w:sz w:val="22"/>
          <w:szCs w:val="22"/>
        </w:rPr>
        <w:t>4</w:t>
      </w:r>
      <w:r w:rsidR="007063AD" w:rsidRPr="00E64A93">
        <w:rPr>
          <w:sz w:val="22"/>
          <w:szCs w:val="22"/>
        </w:rPr>
        <w:t>,</w:t>
      </w:r>
      <w:r w:rsidRPr="00E64A93">
        <w:rPr>
          <w:sz w:val="22"/>
          <w:szCs w:val="22"/>
        </w:rPr>
        <w:t xml:space="preserve"> </w:t>
      </w:r>
      <w:r w:rsidR="007063AD" w:rsidRPr="00E64A93">
        <w:rPr>
          <w:sz w:val="22"/>
          <w:szCs w:val="22"/>
        </w:rPr>
        <w:t>donde e</w:t>
      </w:r>
      <w:r w:rsidR="00E02DD6" w:rsidRPr="00E64A93">
        <w:rPr>
          <w:sz w:val="22"/>
          <w:szCs w:val="22"/>
        </w:rPr>
        <w:t xml:space="preserve">specíficamente, se brinda información referente </w:t>
      </w:r>
      <w:r w:rsidR="008271BD" w:rsidRPr="00E64A93">
        <w:rPr>
          <w:sz w:val="22"/>
          <w:szCs w:val="22"/>
        </w:rPr>
        <w:t xml:space="preserve">al cumplimiento </w:t>
      </w:r>
      <w:r w:rsidR="00A30C76" w:rsidRPr="00E64A93">
        <w:rPr>
          <w:sz w:val="22"/>
          <w:szCs w:val="22"/>
        </w:rPr>
        <w:t>de</w:t>
      </w:r>
      <w:r w:rsidR="00E02DD6" w:rsidRPr="00E64A93">
        <w:rPr>
          <w:sz w:val="22"/>
          <w:szCs w:val="22"/>
        </w:rPr>
        <w:t xml:space="preserve"> </w:t>
      </w:r>
      <w:r w:rsidR="00B61535" w:rsidRPr="00E64A93">
        <w:rPr>
          <w:sz w:val="22"/>
          <w:szCs w:val="22"/>
        </w:rPr>
        <w:t xml:space="preserve">los objetivos y </w:t>
      </w:r>
      <w:r w:rsidR="00E02DD6" w:rsidRPr="00E64A93">
        <w:rPr>
          <w:sz w:val="22"/>
          <w:szCs w:val="22"/>
        </w:rPr>
        <w:t xml:space="preserve">metas </w:t>
      </w:r>
      <w:r w:rsidR="00F339E7" w:rsidRPr="00E64A93">
        <w:rPr>
          <w:sz w:val="22"/>
          <w:szCs w:val="22"/>
        </w:rPr>
        <w:t>operativas</w:t>
      </w:r>
      <w:r w:rsidR="00E02DD6" w:rsidRPr="00E64A93">
        <w:rPr>
          <w:sz w:val="22"/>
          <w:szCs w:val="22"/>
        </w:rPr>
        <w:t xml:space="preserve"> asignadas en el Sistema P</w:t>
      </w:r>
      <w:r w:rsidR="00F339E7" w:rsidRPr="00E64A93">
        <w:rPr>
          <w:sz w:val="22"/>
          <w:szCs w:val="22"/>
        </w:rPr>
        <w:t>AO</w:t>
      </w:r>
      <w:r w:rsidR="0069759E" w:rsidRPr="00E64A93">
        <w:rPr>
          <w:sz w:val="22"/>
          <w:szCs w:val="22"/>
        </w:rPr>
        <w:t>.</w:t>
      </w:r>
    </w:p>
    <w:p w14:paraId="0885F557" w14:textId="77777777" w:rsidR="00B61535" w:rsidRPr="00E64A93" w:rsidRDefault="00B61535" w:rsidP="00B61535">
      <w:pPr>
        <w:pStyle w:val="NormalINFORMEMIDEPLAN"/>
        <w:rPr>
          <w:sz w:val="22"/>
          <w:szCs w:val="22"/>
        </w:rPr>
      </w:pPr>
    </w:p>
    <w:p w14:paraId="02258682" w14:textId="11066A52" w:rsidR="00ED4FFD" w:rsidRPr="00E64A93" w:rsidRDefault="007C1DD1" w:rsidP="00ED4FFD">
      <w:pPr>
        <w:pStyle w:val="Prrafodelista"/>
        <w:spacing w:after="0"/>
        <w:ind w:left="0"/>
        <w:jc w:val="both"/>
        <w:rPr>
          <w:rFonts w:ascii="Book Antiqua" w:hAnsi="Book Antiqua" w:cs="Arial"/>
          <w:i/>
          <w:iCs/>
        </w:rPr>
      </w:pPr>
      <w:r>
        <w:rPr>
          <w:rFonts w:ascii="Book Antiqua" w:hAnsi="Book Antiqua" w:cs="Arial"/>
        </w:rPr>
        <w:t>E</w:t>
      </w:r>
      <w:r w:rsidR="00ED4FFD" w:rsidRPr="00E64A93">
        <w:rPr>
          <w:rFonts w:ascii="Book Antiqua" w:hAnsi="Book Antiqua" w:cs="Arial"/>
        </w:rPr>
        <w:t xml:space="preserve">s importante indicar que la </w:t>
      </w:r>
      <w:r w:rsidR="001E10A3">
        <w:rPr>
          <w:rFonts w:ascii="Book Antiqua" w:hAnsi="Book Antiqua" w:cs="Arial"/>
        </w:rPr>
        <w:t>L</w:t>
      </w:r>
      <w:r w:rsidR="00ED4FFD" w:rsidRPr="00E64A93">
        <w:rPr>
          <w:rFonts w:ascii="Book Antiqua" w:hAnsi="Book Antiqua" w:cs="Arial"/>
        </w:rPr>
        <w:t>ey de la Administración Financiera de la República y Presupuestos Públicos en el artículo 4 establece que “</w:t>
      </w:r>
      <w:r w:rsidR="00ED4FFD" w:rsidRPr="00E64A93">
        <w:rPr>
          <w:rFonts w:ascii="Book Antiqua" w:hAnsi="Book Antiqua" w:cs="Arial"/>
          <w:i/>
          <w:iCs/>
        </w:rPr>
        <w:t>Todo presupuesto público deberá responder a los planes operativos institucionales anuales, de mediano y largo plazo, adoptados por los jerarcas respectivos, así como a los principios presupuestarios generalmente aceptados; además, deberá contener el financiamiento asegurado para el año fiscal correspondiente, conforme a los criterios definidos en la presente Ley.”.</w:t>
      </w:r>
    </w:p>
    <w:p w14:paraId="5CF4EBAC" w14:textId="2EE773E1" w:rsidR="00FE4041" w:rsidRDefault="00FE4041" w:rsidP="00BC721B">
      <w:pPr>
        <w:pStyle w:val="NormalINFORMEMIDEPLAN"/>
        <w:rPr>
          <w:sz w:val="22"/>
          <w:szCs w:val="22"/>
        </w:rPr>
      </w:pPr>
    </w:p>
    <w:p w14:paraId="26AC2FBB" w14:textId="77777777" w:rsidR="00EB7C89" w:rsidRPr="000D741B" w:rsidRDefault="00EB7C89" w:rsidP="00EB7C89">
      <w:pPr>
        <w:jc w:val="both"/>
        <w:rPr>
          <w:rFonts w:ascii="Book Antiqua" w:hAnsi="Book Antiqua" w:cs="Arial"/>
          <w:sz w:val="20"/>
          <w:szCs w:val="20"/>
        </w:rPr>
      </w:pPr>
      <w:r w:rsidRPr="0053365C">
        <w:rPr>
          <w:rFonts w:ascii="Book Antiqua" w:hAnsi="Book Antiqua" w:cs="Arial"/>
          <w:snapToGrid w:val="0"/>
        </w:rPr>
        <w:t xml:space="preserve">Como datos de la priorización de la evaluación, obtenemos el Plan Estratégico Institucional, donde se define el Modelo de Gestión Estratégica, el cual tiene como objetivo </w:t>
      </w:r>
      <w:r w:rsidRPr="0053365C">
        <w:rPr>
          <w:rFonts w:ascii="Book Antiqua" w:hAnsi="Book Antiqua" w:cs="Arial"/>
        </w:rPr>
        <w:t>lograr la efectiva implementación del PEI 2019-2024, por medio de la integración de las siguientes herramientas</w:t>
      </w:r>
      <w:r w:rsidRPr="00326C99">
        <w:rPr>
          <w:rFonts w:ascii="Book Antiqua" w:hAnsi="Book Antiqua" w:cs="Arial"/>
          <w:sz w:val="20"/>
          <w:szCs w:val="20"/>
        </w:rPr>
        <w:t>:</w:t>
      </w:r>
    </w:p>
    <w:p w14:paraId="36AFE3CA" w14:textId="77777777" w:rsidR="00EB7C89" w:rsidRPr="00326C99" w:rsidRDefault="00EB7C89" w:rsidP="00EB7C89">
      <w:pPr>
        <w:autoSpaceDE w:val="0"/>
        <w:autoSpaceDN w:val="0"/>
        <w:adjustRightInd w:val="0"/>
        <w:ind w:left="360"/>
        <w:rPr>
          <w:rFonts w:ascii="Book Antiqua" w:hAnsi="Book Antiqua" w:cs="Arial"/>
          <w:sz w:val="20"/>
          <w:szCs w:val="20"/>
          <w:lang w:eastAsia="es-CR"/>
        </w:rPr>
      </w:pPr>
      <w:r w:rsidRPr="00EB7C89">
        <w:rPr>
          <w:rFonts w:ascii="Book Antiqua" w:hAnsi="Book Antiqua"/>
          <w:noProof/>
          <w:sz w:val="20"/>
          <w:szCs w:val="20"/>
          <w:bdr w:val="single" w:sz="18" w:space="0" w:color="auto"/>
        </w:rPr>
        <w:drawing>
          <wp:inline distT="0" distB="0" distL="0" distR="0" wp14:anchorId="60FE9705" wp14:editId="05ECAE03">
            <wp:extent cx="5111750" cy="2260600"/>
            <wp:effectExtent l="0" t="0" r="0" b="6350"/>
            <wp:docPr id="11" name="Picture 11" descr="Diagra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22" name="Imagen 22" descr="Diagrama&#10;&#10;Descripción generada automáticamente con confianza media"/>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11750" cy="2260600"/>
                    </a:xfrm>
                    <a:prstGeom prst="rect">
                      <a:avLst/>
                    </a:prstGeom>
                    <a:noFill/>
                    <a:ln>
                      <a:noFill/>
                    </a:ln>
                  </pic:spPr>
                </pic:pic>
              </a:graphicData>
            </a:graphic>
          </wp:inline>
        </w:drawing>
      </w:r>
    </w:p>
    <w:p w14:paraId="14C28178" w14:textId="77777777" w:rsidR="00EB7C89" w:rsidRPr="0053365C" w:rsidRDefault="00EB7C89" w:rsidP="00EB7C89">
      <w:pPr>
        <w:pStyle w:val="Prrafodelista"/>
        <w:jc w:val="center"/>
        <w:rPr>
          <w:rFonts w:ascii="Book Antiqua" w:hAnsi="Book Antiqua" w:cs="Arial"/>
          <w:sz w:val="16"/>
          <w:szCs w:val="16"/>
          <w:highlight w:val="yellow"/>
        </w:rPr>
      </w:pPr>
      <w:r w:rsidRPr="0053365C">
        <w:rPr>
          <w:rFonts w:ascii="Book Antiqua" w:hAnsi="Book Antiqua" w:cs="Arial"/>
          <w:b/>
          <w:bCs/>
          <w:noProof/>
          <w:sz w:val="16"/>
          <w:szCs w:val="16"/>
        </w:rPr>
        <w:t>Fuente:</w:t>
      </w:r>
      <w:r w:rsidRPr="0053365C">
        <w:rPr>
          <w:rFonts w:ascii="Book Antiqua" w:hAnsi="Book Antiqua" w:cs="Arial"/>
          <w:noProof/>
          <w:sz w:val="16"/>
          <w:szCs w:val="16"/>
        </w:rPr>
        <w:t xml:space="preserve"> Informe 1183-PLA-PE-2020 (informe actualizado con la gestión de riesgos institucionales).</w:t>
      </w:r>
    </w:p>
    <w:p w14:paraId="2ADB00EA" w14:textId="68EF5A37" w:rsidR="00EB7C89" w:rsidRDefault="00EB7C89" w:rsidP="00EB7C89">
      <w:pPr>
        <w:spacing w:after="0"/>
        <w:jc w:val="both"/>
        <w:rPr>
          <w:rFonts w:ascii="Book Antiqua" w:eastAsia="Times New Roman" w:hAnsi="Book Antiqua" w:cstheme="minorHAnsi"/>
          <w:bCs/>
          <w:lang w:val="es-ES_tradnl" w:eastAsia="es-CR"/>
        </w:rPr>
      </w:pPr>
      <w:r w:rsidRPr="00BB7192">
        <w:rPr>
          <w:rFonts w:ascii="Book Antiqua" w:eastAsia="Times New Roman" w:hAnsi="Book Antiqua" w:cstheme="minorHAnsi"/>
          <w:bCs/>
          <w:lang w:val="es-ES_tradnl" w:eastAsia="es-CR"/>
        </w:rPr>
        <w:t xml:space="preserve">Por lo anterior la Dirección de Planificación presenta el siguiente informe de </w:t>
      </w:r>
      <w:r>
        <w:rPr>
          <w:rFonts w:ascii="Book Antiqua" w:eastAsia="Times New Roman" w:hAnsi="Book Antiqua" w:cstheme="minorHAnsi"/>
          <w:bCs/>
          <w:lang w:val="es-ES_tradnl" w:eastAsia="es-CR"/>
        </w:rPr>
        <w:t>evaluación</w:t>
      </w:r>
      <w:r w:rsidRPr="00BB7192">
        <w:rPr>
          <w:rFonts w:ascii="Book Antiqua" w:eastAsia="Times New Roman" w:hAnsi="Book Antiqua" w:cstheme="minorHAnsi"/>
          <w:bCs/>
          <w:lang w:val="es-ES_tradnl" w:eastAsia="es-CR"/>
        </w:rPr>
        <w:t xml:space="preserve"> a</w:t>
      </w:r>
      <w:r>
        <w:rPr>
          <w:rFonts w:ascii="Book Antiqua" w:eastAsia="Times New Roman" w:hAnsi="Book Antiqua" w:cstheme="minorHAnsi"/>
          <w:bCs/>
          <w:lang w:val="es-ES_tradnl" w:eastAsia="es-CR"/>
        </w:rPr>
        <w:t>l Plan Anual Operativo</w:t>
      </w:r>
      <w:r w:rsidRPr="00BB7192">
        <w:rPr>
          <w:rFonts w:ascii="Book Antiqua" w:eastAsia="Times New Roman" w:hAnsi="Book Antiqua" w:cstheme="minorHAnsi"/>
          <w:bCs/>
          <w:lang w:val="es-ES_tradnl" w:eastAsia="es-CR"/>
        </w:rPr>
        <w:t xml:space="preserve"> 202</w:t>
      </w:r>
      <w:r w:rsidR="008A7AE8">
        <w:rPr>
          <w:rFonts w:ascii="Book Antiqua" w:eastAsia="Times New Roman" w:hAnsi="Book Antiqua" w:cstheme="minorHAnsi"/>
          <w:bCs/>
          <w:lang w:val="es-ES_tradnl" w:eastAsia="es-CR"/>
        </w:rPr>
        <w:t>4</w:t>
      </w:r>
      <w:r w:rsidRPr="00BB7192">
        <w:rPr>
          <w:rFonts w:ascii="Book Antiqua" w:eastAsia="Times New Roman" w:hAnsi="Book Antiqua" w:cstheme="minorHAnsi"/>
          <w:bCs/>
          <w:lang w:val="es-ES_tradnl" w:eastAsia="es-CR"/>
        </w:rPr>
        <w:t>, con corte al</w:t>
      </w:r>
      <w:r>
        <w:rPr>
          <w:rFonts w:ascii="Book Antiqua" w:eastAsia="Times New Roman" w:hAnsi="Book Antiqua" w:cstheme="minorHAnsi"/>
          <w:bCs/>
          <w:lang w:val="es-ES_tradnl" w:eastAsia="es-CR"/>
        </w:rPr>
        <w:t xml:space="preserve"> 31 de enero del 202</w:t>
      </w:r>
      <w:r w:rsidR="008A7AE8">
        <w:rPr>
          <w:rFonts w:ascii="Book Antiqua" w:eastAsia="Times New Roman" w:hAnsi="Book Antiqua" w:cstheme="minorHAnsi"/>
          <w:bCs/>
          <w:lang w:val="es-ES_tradnl" w:eastAsia="es-CR"/>
        </w:rPr>
        <w:t>4</w:t>
      </w:r>
      <w:r w:rsidRPr="00BB7192">
        <w:rPr>
          <w:rFonts w:ascii="Book Antiqua" w:eastAsia="Times New Roman" w:hAnsi="Book Antiqua" w:cstheme="minorHAnsi"/>
          <w:bCs/>
          <w:lang w:val="es-ES_tradnl" w:eastAsia="es-CR"/>
        </w:rPr>
        <w:t>.</w:t>
      </w:r>
    </w:p>
    <w:p w14:paraId="2EBEEA8C" w14:textId="77777777" w:rsidR="00EB7C89" w:rsidRDefault="00EB7C89" w:rsidP="00EB7C89">
      <w:pPr>
        <w:spacing w:after="0"/>
        <w:jc w:val="both"/>
        <w:rPr>
          <w:rFonts w:ascii="Book Antiqua" w:eastAsia="Times New Roman" w:hAnsi="Book Antiqua" w:cstheme="minorHAnsi"/>
          <w:bCs/>
          <w:lang w:val="es-ES_tradnl" w:eastAsia="es-CR"/>
        </w:rPr>
      </w:pPr>
    </w:p>
    <w:p w14:paraId="6D38D905" w14:textId="77777777" w:rsidR="00EB7C89" w:rsidRDefault="00EB7C89" w:rsidP="00EB7C89">
      <w:pPr>
        <w:spacing w:after="0"/>
        <w:jc w:val="both"/>
        <w:rPr>
          <w:rFonts w:ascii="Book Antiqua" w:eastAsiaTheme="minorEastAsia" w:hAnsi="Book Antiqua" w:cs="Arial"/>
          <w:lang w:eastAsia="zh-CN"/>
        </w:rPr>
      </w:pPr>
      <w:r w:rsidRPr="00BB7192">
        <w:rPr>
          <w:rFonts w:ascii="Book Antiqua" w:eastAsia="Times New Roman" w:hAnsi="Book Antiqua" w:cstheme="minorHAnsi"/>
          <w:bCs/>
          <w:lang w:val="es-ES_tradnl" w:eastAsia="es-CR"/>
        </w:rPr>
        <w:t xml:space="preserve">Finalmente es importante aclarar que, por un tema de transparencia y rendición de cuentas, toda información contenida en el siguiente informe se encuentra en los siguientes enlaces </w:t>
      </w:r>
      <w:r w:rsidRPr="00BB7192">
        <w:rPr>
          <w:rFonts w:ascii="Book Antiqua" w:eastAsiaTheme="minorEastAsia" w:hAnsi="Book Antiqua" w:cs="Arial"/>
          <w:lang w:eastAsia="zh-CN"/>
        </w:rPr>
        <w:t>vía Internet o Intranet:</w:t>
      </w:r>
    </w:p>
    <w:p w14:paraId="38EA7EB1" w14:textId="77777777" w:rsidR="00EB7C89" w:rsidRDefault="00EB7C89" w:rsidP="00EB7C89">
      <w:pPr>
        <w:spacing w:after="0"/>
        <w:jc w:val="both"/>
        <w:rPr>
          <w:rFonts w:ascii="Book Antiqua" w:eastAsiaTheme="minorEastAsia" w:hAnsi="Book Antiqua" w:cs="Arial"/>
          <w:lang w:eastAsia="zh-CN"/>
        </w:rPr>
      </w:pPr>
    </w:p>
    <w:p w14:paraId="170B191B" w14:textId="77777777" w:rsidR="00EB7C89" w:rsidRDefault="00EB7C89" w:rsidP="00EB7C89">
      <w:pPr>
        <w:pStyle w:val="Textoindependiente2"/>
        <w:numPr>
          <w:ilvl w:val="0"/>
          <w:numId w:val="3"/>
        </w:numPr>
        <w:spacing w:after="0" w:line="240" w:lineRule="auto"/>
        <w:ind w:left="0" w:firstLine="0"/>
        <w:rPr>
          <w:rFonts w:ascii="Book Antiqua" w:eastAsiaTheme="minorEastAsia" w:hAnsi="Book Antiqua" w:cs="Arial"/>
          <w:lang w:eastAsia="zh-CN"/>
        </w:rPr>
      </w:pPr>
      <w:r w:rsidRPr="00A66AA9">
        <w:rPr>
          <w:rFonts w:ascii="Book Antiqua" w:eastAsiaTheme="minorEastAsia" w:hAnsi="Book Antiqua" w:cs="Arial"/>
          <w:lang w:eastAsia="zh-CN"/>
        </w:rPr>
        <w:lastRenderedPageBreak/>
        <w:t xml:space="preserve">Acceso </w:t>
      </w:r>
      <w:r>
        <w:rPr>
          <w:rFonts w:ascii="Book Antiqua" w:eastAsiaTheme="minorEastAsia" w:hAnsi="Book Antiqua" w:cs="Arial"/>
          <w:lang w:eastAsia="zh-CN"/>
        </w:rPr>
        <w:t>interno</w:t>
      </w:r>
      <w:r w:rsidRPr="00A66AA9">
        <w:rPr>
          <w:rFonts w:ascii="Book Antiqua" w:eastAsiaTheme="minorEastAsia" w:hAnsi="Book Antiqua" w:cs="Arial"/>
          <w:lang w:eastAsia="zh-CN"/>
        </w:rPr>
        <w:t xml:space="preserve"> a informes y consultas: </w:t>
      </w:r>
      <w:hyperlink r:id="rId12" w:history="1">
        <w:r w:rsidRPr="009E6CD8">
          <w:rPr>
            <w:rStyle w:val="Hipervnculo"/>
            <w:rFonts w:ascii="Book Antiqua" w:eastAsiaTheme="minorEastAsia" w:hAnsi="Book Antiqua" w:cs="Arial"/>
            <w:lang w:eastAsia="zh-CN"/>
          </w:rPr>
          <w:t>https://planificacion.poder-judicial.go.cr/index.php/evaluacion/plan-anual-operativo</w:t>
        </w:r>
      </w:hyperlink>
    </w:p>
    <w:p w14:paraId="1FCEDB41" w14:textId="77777777" w:rsidR="00EB7C89" w:rsidRPr="007F07CD" w:rsidRDefault="00EB7C89" w:rsidP="00EB7C89">
      <w:pPr>
        <w:pStyle w:val="Textoindependiente2"/>
        <w:spacing w:after="0" w:line="240" w:lineRule="auto"/>
        <w:jc w:val="both"/>
        <w:rPr>
          <w:rFonts w:ascii="Book Antiqua" w:eastAsiaTheme="minorEastAsia" w:hAnsi="Book Antiqua" w:cs="Arial"/>
          <w:lang w:eastAsia="zh-CN"/>
        </w:rPr>
      </w:pPr>
    </w:p>
    <w:p w14:paraId="5DBE1A2A" w14:textId="77777777" w:rsidR="00EB7C89" w:rsidRDefault="00EB7C89" w:rsidP="00EB7C89">
      <w:pPr>
        <w:pStyle w:val="Textoindependiente2"/>
        <w:numPr>
          <w:ilvl w:val="0"/>
          <w:numId w:val="3"/>
        </w:numPr>
        <w:spacing w:after="0" w:line="240" w:lineRule="auto"/>
        <w:ind w:left="0" w:firstLine="0"/>
        <w:rPr>
          <w:rFonts w:ascii="Book Antiqua" w:hAnsi="Book Antiqua"/>
          <w:sz w:val="20"/>
          <w:szCs w:val="20"/>
        </w:rPr>
      </w:pPr>
      <w:r w:rsidRPr="00C42C87">
        <w:rPr>
          <w:rFonts w:ascii="Book Antiqua" w:eastAsiaTheme="minorEastAsia" w:hAnsi="Book Antiqua" w:cs="Arial"/>
          <w:lang w:eastAsia="zh-CN"/>
        </w:rPr>
        <w:t>Sitio Externo del Sistema PAO :</w:t>
      </w:r>
      <w:r w:rsidRPr="00C42C87">
        <w:rPr>
          <w:rFonts w:ascii="Book Antiqua" w:eastAsiaTheme="minorEastAsia" w:hAnsi="Book Antiqua" w:cs="Arial"/>
          <w:color w:val="0070C0"/>
          <w:u w:val="single"/>
          <w:lang w:eastAsia="zh-CN"/>
        </w:rPr>
        <w:t xml:space="preserve"> </w:t>
      </w:r>
      <w:hyperlink r:id="rId13" w:history="1">
        <w:r w:rsidRPr="009E6CD8">
          <w:rPr>
            <w:rStyle w:val="Hipervnculo"/>
            <w:rFonts w:ascii="Book Antiqua" w:hAnsi="Book Antiqua"/>
            <w:sz w:val="20"/>
            <w:szCs w:val="20"/>
          </w:rPr>
          <w:t>https://pjenlineacr.poder-judicial.go.cr/PAOSitioReportesExternos/ReporteInstitucional</w:t>
        </w:r>
      </w:hyperlink>
    </w:p>
    <w:p w14:paraId="005548B2" w14:textId="77777777" w:rsidR="00EB7C89" w:rsidRPr="00E64A93" w:rsidRDefault="00EB7C89" w:rsidP="00BC721B">
      <w:pPr>
        <w:pStyle w:val="NormalINFORMEMIDEPLAN"/>
        <w:rPr>
          <w:sz w:val="22"/>
          <w:szCs w:val="22"/>
        </w:rPr>
      </w:pPr>
    </w:p>
    <w:p w14:paraId="58D23758" w14:textId="551CE055" w:rsidR="004673AC" w:rsidRPr="004C3FD8" w:rsidRDefault="00812CDA" w:rsidP="009C7671">
      <w:pPr>
        <w:pStyle w:val="Ttulo1"/>
        <w:keepLines/>
        <w:widowControl/>
        <w:numPr>
          <w:ilvl w:val="2"/>
          <w:numId w:val="13"/>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bookmarkStart w:id="6" w:name="_Toc161392924"/>
      <w:r w:rsidRPr="0001216E">
        <w:rPr>
          <w:rFonts w:ascii="Book Antiqua" w:hAnsi="Book Antiqua"/>
          <w:bCs w:val="0"/>
          <w:i w:val="0"/>
          <w:iCs w:val="0"/>
          <w:color w:val="FFFFFF" w:themeColor="background1"/>
          <w:spacing w:val="0"/>
        </w:rPr>
        <w:t>Justificación de la Evalua</w:t>
      </w:r>
      <w:r w:rsidR="00CA4FED" w:rsidRPr="0001216E">
        <w:rPr>
          <w:rFonts w:ascii="Book Antiqua" w:hAnsi="Book Antiqua"/>
          <w:bCs w:val="0"/>
          <w:i w:val="0"/>
          <w:iCs w:val="0"/>
          <w:color w:val="FFFFFF" w:themeColor="background1"/>
          <w:spacing w:val="0"/>
        </w:rPr>
        <w:t>ción de</w:t>
      </w:r>
      <w:r w:rsidRPr="0001216E">
        <w:rPr>
          <w:rFonts w:ascii="Book Antiqua" w:hAnsi="Book Antiqua"/>
          <w:bCs w:val="0"/>
          <w:i w:val="0"/>
          <w:iCs w:val="0"/>
          <w:color w:val="FFFFFF" w:themeColor="background1"/>
          <w:spacing w:val="0"/>
        </w:rPr>
        <w:t xml:space="preserve"> los Planes Anuales Operativos</w:t>
      </w:r>
      <w:r w:rsidR="00CA4FED" w:rsidRPr="0001216E">
        <w:rPr>
          <w:rFonts w:ascii="Book Antiqua" w:hAnsi="Book Antiqua"/>
          <w:bCs w:val="0"/>
          <w:i w:val="0"/>
          <w:iCs w:val="0"/>
          <w:color w:val="FFFFFF" w:themeColor="background1"/>
          <w:spacing w:val="0"/>
        </w:rPr>
        <w:t>.</w:t>
      </w:r>
      <w:bookmarkEnd w:id="6"/>
    </w:p>
    <w:p w14:paraId="4A52D362" w14:textId="756A93FA" w:rsidR="00EA7478" w:rsidRDefault="007A5D2A" w:rsidP="007A7180">
      <w:pPr>
        <w:jc w:val="both"/>
        <w:rPr>
          <w:rFonts w:ascii="Book Antiqua" w:eastAsia="Times New Roman" w:hAnsi="Book Antiqua" w:cs="Arial"/>
          <w:lang w:eastAsia="es-ES"/>
        </w:rPr>
      </w:pPr>
      <w:r w:rsidRPr="00E64A93">
        <w:rPr>
          <w:rFonts w:ascii="Book Antiqua" w:eastAsia="Times New Roman" w:hAnsi="Book Antiqua" w:cs="Arial"/>
          <w:lang w:eastAsia="es-ES"/>
        </w:rPr>
        <w:t xml:space="preserve">En atención de la </w:t>
      </w:r>
      <w:r w:rsidR="001161FB">
        <w:rPr>
          <w:rFonts w:ascii="Book Antiqua" w:eastAsia="Times New Roman" w:hAnsi="Book Antiqua" w:cs="Arial"/>
          <w:lang w:eastAsia="es-ES"/>
        </w:rPr>
        <w:t>C</w:t>
      </w:r>
      <w:r w:rsidRPr="00E64A93">
        <w:rPr>
          <w:rFonts w:ascii="Book Antiqua" w:eastAsia="Times New Roman" w:hAnsi="Book Antiqua" w:cs="Arial"/>
          <w:lang w:eastAsia="es-ES"/>
        </w:rPr>
        <w:t xml:space="preserve">ircular 9-2023, de la Secretaría General de la Corte, del 16 de enero del 2023, denominada </w:t>
      </w:r>
      <w:r w:rsidRPr="00E64A93">
        <w:rPr>
          <w:rFonts w:ascii="Book Antiqua" w:hAnsi="Book Antiqua"/>
          <w:i/>
          <w:iCs/>
          <w:color w:val="000000" w:themeColor="text1"/>
        </w:rPr>
        <w:t xml:space="preserve">Modificación de la circular No. 141-2022 sobre la </w:t>
      </w:r>
      <w:r w:rsidRPr="00E64A93">
        <w:rPr>
          <w:rFonts w:ascii="Book Antiqua" w:eastAsia="Calibri" w:hAnsi="Book Antiqua"/>
          <w:bCs/>
          <w:i/>
          <w:iCs/>
          <w:lang w:eastAsia="ar-SA"/>
        </w:rPr>
        <w:t>“Obligación de realizar evaluaciones semestrales y anuales a los Planes Anuales Operativos”</w:t>
      </w:r>
      <w:r w:rsidRPr="00E64A93">
        <w:rPr>
          <w:rFonts w:ascii="Book Antiqua" w:eastAsia="Times New Roman" w:hAnsi="Book Antiqua" w:cs="Arial"/>
          <w:lang w:eastAsia="es-ES"/>
        </w:rPr>
        <w:t>, en donde se indicó que todos los responsables de los despachos judiciales realizaran una evaluación anual del Plan Anual Operativo (PAO) de su área</w:t>
      </w:r>
      <w:r w:rsidR="00E579F9">
        <w:rPr>
          <w:rFonts w:ascii="Book Antiqua" w:eastAsia="Times New Roman" w:hAnsi="Book Antiqua" w:cs="Arial"/>
          <w:lang w:eastAsia="es-ES"/>
        </w:rPr>
        <w:t xml:space="preserve"> </w:t>
      </w:r>
      <w:r w:rsidRPr="00E64A93">
        <w:rPr>
          <w:rFonts w:ascii="Book Antiqua" w:eastAsia="Times New Roman" w:hAnsi="Book Antiqua" w:cs="Arial"/>
          <w:lang w:eastAsia="es-ES"/>
        </w:rPr>
        <w:t>con participación del personal del despacho</w:t>
      </w:r>
      <w:r w:rsidR="00E579F9">
        <w:rPr>
          <w:rFonts w:ascii="Book Antiqua" w:eastAsia="Times New Roman" w:hAnsi="Book Antiqua" w:cs="Arial"/>
          <w:lang w:eastAsia="es-ES"/>
        </w:rPr>
        <w:t>.</w:t>
      </w:r>
    </w:p>
    <w:p w14:paraId="69C61B2B" w14:textId="77777777" w:rsidR="00AA628B" w:rsidRPr="00E76906" w:rsidRDefault="00AA628B" w:rsidP="007A7180">
      <w:pPr>
        <w:jc w:val="both"/>
        <w:rPr>
          <w:rFonts w:ascii="Book Antiqua" w:eastAsia="Calibri" w:hAnsi="Book Antiqua" w:cs="Times New Roman"/>
          <w:lang w:val="es-ES_tradnl" w:eastAsia="es-CR"/>
        </w:rPr>
      </w:pPr>
    </w:p>
    <w:p w14:paraId="61885C98" w14:textId="4E8DF17A" w:rsidR="007B074D" w:rsidRPr="0001216E" w:rsidRDefault="00E25856" w:rsidP="009C7671">
      <w:pPr>
        <w:pStyle w:val="Ttulo1"/>
        <w:keepLines/>
        <w:widowControl/>
        <w:numPr>
          <w:ilvl w:val="2"/>
          <w:numId w:val="13"/>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bookmarkStart w:id="7" w:name="_Toc161392925"/>
      <w:r w:rsidRPr="0001216E">
        <w:rPr>
          <w:rFonts w:ascii="Book Antiqua" w:hAnsi="Book Antiqua"/>
          <w:bCs w:val="0"/>
          <w:i w:val="0"/>
          <w:iCs w:val="0"/>
          <w:color w:val="FFFFFF" w:themeColor="background1"/>
          <w:spacing w:val="0"/>
        </w:rPr>
        <w:t>Metodología aplicada.</w:t>
      </w:r>
      <w:bookmarkEnd w:id="7"/>
    </w:p>
    <w:p w14:paraId="58C15A9A" w14:textId="48B0B59B" w:rsidR="00A44FD1" w:rsidRPr="00A44FD1" w:rsidRDefault="00A44FD1" w:rsidP="00A44FD1">
      <w:pPr>
        <w:jc w:val="both"/>
        <w:rPr>
          <w:rFonts w:ascii="Book Antiqua" w:hAnsi="Book Antiqua"/>
          <w:lang w:val="es-ES" w:eastAsia="ja-JP"/>
        </w:rPr>
      </w:pPr>
      <w:r w:rsidRPr="00A44FD1">
        <w:rPr>
          <w:rFonts w:ascii="Book Antiqua" w:hAnsi="Book Antiqua"/>
          <w:lang w:val="es-ES" w:eastAsia="ja-JP"/>
        </w:rPr>
        <w:t xml:space="preserve">Este apartado </w:t>
      </w:r>
      <w:r w:rsidRPr="00A44FD1">
        <w:rPr>
          <w:rFonts w:ascii="Book Antiqua" w:hAnsi="Book Antiqua"/>
        </w:rPr>
        <w:t>permite obtener información sobre el cumplimiento de avance en la ejecución de las metas operativas en el 202</w:t>
      </w:r>
      <w:r w:rsidR="004673AC">
        <w:rPr>
          <w:rFonts w:ascii="Book Antiqua" w:hAnsi="Book Antiqua"/>
        </w:rPr>
        <w:t>3</w:t>
      </w:r>
      <w:r w:rsidRPr="00A44FD1">
        <w:rPr>
          <w:rFonts w:ascii="Book Antiqua" w:hAnsi="Book Antiqua"/>
        </w:rPr>
        <w:t xml:space="preserve">, y facilita el control por parte de los responsables; así como, el grado de cumplimiento y, por ende, el logro de las diferentes metas operativas definido en el Plan Anual Operativo (PAO) el cual depende de la ejecución de estas acciones. </w:t>
      </w:r>
    </w:p>
    <w:p w14:paraId="0CBDB84A" w14:textId="545A63CA" w:rsidR="00A44FD1" w:rsidRPr="00A44FD1" w:rsidRDefault="00A44FD1" w:rsidP="00A44FD1">
      <w:pPr>
        <w:pStyle w:val="Textoindependiente2"/>
        <w:spacing w:line="276" w:lineRule="auto"/>
        <w:jc w:val="both"/>
        <w:rPr>
          <w:rFonts w:ascii="Book Antiqua" w:hAnsi="Book Antiqua" w:cs="Book Antiqua"/>
        </w:rPr>
      </w:pPr>
      <w:r w:rsidRPr="00A44FD1">
        <w:rPr>
          <w:rFonts w:ascii="Book Antiqua" w:hAnsi="Book Antiqua" w:cs="Book Antiqua"/>
        </w:rPr>
        <w:t>Asimismo, se verificó la información proporcionada por medio del sistema informatizado denominado “Sistema PAO” y se podrá llevar la evaluación determinando el nivel de cumplimiento de los Planes Anuales Operativos del 202</w:t>
      </w:r>
      <w:r w:rsidR="002B71B2">
        <w:rPr>
          <w:rFonts w:ascii="Book Antiqua" w:hAnsi="Book Antiqua" w:cs="Book Antiqua"/>
        </w:rPr>
        <w:t>3</w:t>
      </w:r>
      <w:r w:rsidRPr="00A44FD1">
        <w:rPr>
          <w:rFonts w:ascii="Book Antiqua" w:hAnsi="Book Antiqua" w:cs="Book Antiqua"/>
        </w:rPr>
        <w:t xml:space="preserve"> de acuerdo con sus metas asociadas.</w:t>
      </w:r>
    </w:p>
    <w:p w14:paraId="6553A966" w14:textId="77777777" w:rsidR="00A44FD1" w:rsidRPr="00A44FD1" w:rsidRDefault="00A44FD1" w:rsidP="00A44FD1">
      <w:pPr>
        <w:spacing w:after="0"/>
        <w:jc w:val="both"/>
        <w:rPr>
          <w:rFonts w:ascii="Book Antiqua" w:hAnsi="Book Antiqua"/>
        </w:rPr>
      </w:pPr>
      <w:r w:rsidRPr="00A44FD1">
        <w:rPr>
          <w:rFonts w:ascii="Book Antiqua" w:hAnsi="Book Antiqua" w:cs="Book Antiqua"/>
        </w:rPr>
        <w:t xml:space="preserve">Finalmente es importante indicar que </w:t>
      </w:r>
      <w:r w:rsidRPr="00A44FD1">
        <w:rPr>
          <w:rFonts w:ascii="Book Antiqua" w:hAnsi="Book Antiqua"/>
        </w:rPr>
        <w:t xml:space="preserve">la clasificación del cumplimiento de cada meta operativa se estableció bajo el parámetro de cumplimiento para las metas operativas de la Dirección de Planificación, el cual es el siguiente: </w:t>
      </w:r>
    </w:p>
    <w:p w14:paraId="5596A8F0" w14:textId="77777777" w:rsidR="00A44FD1" w:rsidRPr="00F72105" w:rsidRDefault="00A44FD1" w:rsidP="00A44FD1">
      <w:pPr>
        <w:pStyle w:val="Textoindependiente2"/>
        <w:spacing w:line="276" w:lineRule="auto"/>
        <w:jc w:val="both"/>
        <w:rPr>
          <w:rFonts w:ascii="Book Antiqua" w:hAnsi="Book Antiqua" w:cs="Book Antiqua"/>
        </w:rPr>
      </w:pPr>
    </w:p>
    <w:p w14:paraId="0FDBD4D5" w14:textId="36B6EAAF" w:rsidR="00A44FD1" w:rsidRPr="00F87F08" w:rsidRDefault="00A44FD1" w:rsidP="006B33F1">
      <w:pPr>
        <w:pStyle w:val="Descripcin"/>
        <w:rPr>
          <w:sz w:val="22"/>
          <w:szCs w:val="22"/>
        </w:rPr>
      </w:pPr>
      <w:r w:rsidRPr="00F87F08">
        <w:rPr>
          <w:sz w:val="22"/>
          <w:szCs w:val="22"/>
        </w:rPr>
        <w:t xml:space="preserve">Cuadro </w:t>
      </w:r>
      <w:r w:rsidR="00877C5B" w:rsidRPr="00F87F08">
        <w:rPr>
          <w:sz w:val="22"/>
          <w:szCs w:val="22"/>
        </w:rPr>
        <w:fldChar w:fldCharType="begin"/>
      </w:r>
      <w:r w:rsidR="00877C5B" w:rsidRPr="00F87F08">
        <w:rPr>
          <w:sz w:val="22"/>
          <w:szCs w:val="22"/>
        </w:rPr>
        <w:instrText xml:space="preserve"> SEQ Cuadro \* ARABIC </w:instrText>
      </w:r>
      <w:r w:rsidR="00877C5B" w:rsidRPr="00F87F08">
        <w:rPr>
          <w:sz w:val="22"/>
          <w:szCs w:val="22"/>
        </w:rPr>
        <w:fldChar w:fldCharType="separate"/>
      </w:r>
      <w:r w:rsidR="00585D11" w:rsidRPr="00F87F08">
        <w:rPr>
          <w:noProof/>
          <w:sz w:val="22"/>
          <w:szCs w:val="22"/>
        </w:rPr>
        <w:t>1</w:t>
      </w:r>
      <w:r w:rsidR="00877C5B" w:rsidRPr="00F87F08">
        <w:rPr>
          <w:noProof/>
          <w:sz w:val="22"/>
          <w:szCs w:val="22"/>
        </w:rPr>
        <w:fldChar w:fldCharType="end"/>
      </w:r>
    </w:p>
    <w:p w14:paraId="67FE8907" w14:textId="67EAA1E7" w:rsidR="004C3FD8" w:rsidRPr="00F72105" w:rsidRDefault="00A44FD1" w:rsidP="00F87F08">
      <w:pPr>
        <w:jc w:val="center"/>
        <w:rPr>
          <w:rFonts w:ascii="Book Antiqua" w:hAnsi="Book Antiqua"/>
          <w:b/>
          <w:bCs/>
          <w:lang w:val="es-ES_tradnl"/>
        </w:rPr>
      </w:pPr>
      <w:r w:rsidRPr="00F87F08">
        <w:rPr>
          <w:rFonts w:ascii="Book Antiqua" w:hAnsi="Book Antiqua"/>
          <w:b/>
          <w:bCs/>
          <w:lang w:val="es-ES_tradnl"/>
        </w:rPr>
        <w:t>Parámetro de cumplimento para las metas operativas PAO</w:t>
      </w:r>
    </w:p>
    <w:tbl>
      <w:tblPr>
        <w:tblW w:w="0" w:type="auto"/>
        <w:jc w:val="center"/>
        <w:tblCellMar>
          <w:left w:w="0" w:type="dxa"/>
          <w:right w:w="0" w:type="dxa"/>
        </w:tblCellMar>
        <w:tblLook w:val="04A0" w:firstRow="1" w:lastRow="0" w:firstColumn="1" w:lastColumn="0" w:noHBand="0" w:noVBand="1"/>
      </w:tblPr>
      <w:tblGrid>
        <w:gridCol w:w="2835"/>
        <w:gridCol w:w="4677"/>
      </w:tblGrid>
      <w:tr w:rsidR="00A44FD1" w:rsidRPr="00326C99" w14:paraId="6056119E" w14:textId="77777777" w:rsidTr="00E90DFE">
        <w:trPr>
          <w:jc w:val="center"/>
        </w:trPr>
        <w:tc>
          <w:tcPr>
            <w:tcW w:w="2835" w:type="dxa"/>
            <w:tcBorders>
              <w:top w:val="single" w:sz="8" w:space="0" w:color="5B9BD5"/>
              <w:left w:val="single" w:sz="8" w:space="0" w:color="5B9BD5"/>
              <w:bottom w:val="single" w:sz="8" w:space="0" w:color="5B9BD5"/>
              <w:right w:val="single" w:sz="8" w:space="0" w:color="5B9BD5"/>
            </w:tcBorders>
            <w:shd w:val="clear" w:color="auto" w:fill="5B9BD5"/>
            <w:tcMar>
              <w:top w:w="0" w:type="dxa"/>
              <w:left w:w="108" w:type="dxa"/>
              <w:bottom w:w="0" w:type="dxa"/>
              <w:right w:w="108" w:type="dxa"/>
            </w:tcMar>
            <w:vAlign w:val="center"/>
            <w:hideMark/>
          </w:tcPr>
          <w:p w14:paraId="087DF47F" w14:textId="77777777" w:rsidR="00A44FD1" w:rsidRPr="00F72105" w:rsidRDefault="00A44FD1" w:rsidP="00E90DFE">
            <w:pPr>
              <w:spacing w:line="360" w:lineRule="auto"/>
              <w:jc w:val="center"/>
              <w:rPr>
                <w:rFonts w:ascii="Book Antiqua" w:hAnsi="Book Antiqua" w:cs="Arial"/>
                <w:color w:val="FFFFFF"/>
                <w:sz w:val="16"/>
                <w:szCs w:val="16"/>
                <w:lang w:val="es-MX" w:eastAsia="es-ES"/>
              </w:rPr>
            </w:pPr>
            <w:r w:rsidRPr="00F72105">
              <w:rPr>
                <w:rFonts w:ascii="Book Antiqua" w:hAnsi="Book Antiqua" w:cs="Arial"/>
                <w:b/>
                <w:bCs/>
                <w:color w:val="FFFFFF"/>
                <w:sz w:val="16"/>
                <w:szCs w:val="16"/>
                <w:lang w:val="es-MX" w:eastAsia="es-ES"/>
              </w:rPr>
              <w:t>Parámetros de cumplimiento</w:t>
            </w:r>
          </w:p>
        </w:tc>
        <w:tc>
          <w:tcPr>
            <w:tcW w:w="4677" w:type="dxa"/>
            <w:tcBorders>
              <w:top w:val="single" w:sz="8" w:space="0" w:color="5B9BD5"/>
              <w:left w:val="nil"/>
              <w:bottom w:val="single" w:sz="8" w:space="0" w:color="5B9BD5"/>
              <w:right w:val="single" w:sz="8" w:space="0" w:color="5B9BD5"/>
            </w:tcBorders>
            <w:shd w:val="clear" w:color="auto" w:fill="5B9BD5"/>
            <w:tcMar>
              <w:top w:w="0" w:type="dxa"/>
              <w:left w:w="108" w:type="dxa"/>
              <w:bottom w:w="0" w:type="dxa"/>
              <w:right w:w="108" w:type="dxa"/>
            </w:tcMar>
            <w:vAlign w:val="center"/>
            <w:hideMark/>
          </w:tcPr>
          <w:p w14:paraId="63196574" w14:textId="77777777" w:rsidR="00A44FD1" w:rsidRPr="00F72105" w:rsidRDefault="00A44FD1" w:rsidP="00E90DFE">
            <w:pPr>
              <w:spacing w:line="360" w:lineRule="auto"/>
              <w:jc w:val="center"/>
              <w:rPr>
                <w:rFonts w:ascii="Book Antiqua" w:hAnsi="Book Antiqua" w:cs="Arial"/>
                <w:color w:val="FFFFFF"/>
                <w:sz w:val="16"/>
                <w:szCs w:val="16"/>
                <w:lang w:val="es-MX" w:eastAsia="es-ES"/>
              </w:rPr>
            </w:pPr>
            <w:r w:rsidRPr="00F72105">
              <w:rPr>
                <w:rFonts w:ascii="Book Antiqua" w:hAnsi="Book Antiqua" w:cs="Arial"/>
                <w:b/>
                <w:bCs/>
                <w:color w:val="FFFFFF"/>
                <w:sz w:val="16"/>
                <w:szCs w:val="16"/>
                <w:lang w:val="es-MX" w:eastAsia="es-ES"/>
              </w:rPr>
              <w:t>Rango</w:t>
            </w:r>
          </w:p>
        </w:tc>
      </w:tr>
      <w:tr w:rsidR="00A44FD1" w:rsidRPr="00326C99" w14:paraId="3CA527A8" w14:textId="77777777" w:rsidTr="00E90DFE">
        <w:trPr>
          <w:jc w:val="center"/>
        </w:trPr>
        <w:tc>
          <w:tcPr>
            <w:tcW w:w="2835" w:type="dxa"/>
            <w:tcBorders>
              <w:top w:val="nil"/>
              <w:left w:val="single" w:sz="8" w:space="0" w:color="5B9BD5"/>
              <w:bottom w:val="single" w:sz="8" w:space="0" w:color="5B9BD5"/>
              <w:right w:val="single" w:sz="8" w:space="0" w:color="5B9BD5"/>
            </w:tcBorders>
            <w:shd w:val="clear" w:color="auto" w:fill="92D050"/>
            <w:tcMar>
              <w:top w:w="0" w:type="dxa"/>
              <w:left w:w="108" w:type="dxa"/>
              <w:bottom w:w="0" w:type="dxa"/>
              <w:right w:w="108" w:type="dxa"/>
            </w:tcMar>
            <w:vAlign w:val="center"/>
            <w:hideMark/>
          </w:tcPr>
          <w:p w14:paraId="60EECB9D" w14:textId="77777777" w:rsidR="00A44FD1" w:rsidRPr="00F72105" w:rsidRDefault="00A44FD1" w:rsidP="00E90DFE">
            <w:pPr>
              <w:spacing w:line="360" w:lineRule="auto"/>
              <w:jc w:val="center"/>
              <w:rPr>
                <w:rFonts w:ascii="Book Antiqua" w:hAnsi="Book Antiqua" w:cs="Arial"/>
                <w:sz w:val="16"/>
                <w:szCs w:val="16"/>
                <w:lang w:val="es-MX" w:eastAsia="es-ES"/>
              </w:rPr>
            </w:pPr>
            <w:r w:rsidRPr="00F72105">
              <w:rPr>
                <w:rFonts w:ascii="Book Antiqua" w:hAnsi="Book Antiqua" w:cs="Arial"/>
                <w:color w:val="000000"/>
                <w:sz w:val="16"/>
                <w:szCs w:val="16"/>
                <w:lang w:val="es-MX" w:eastAsia="es-ES"/>
              </w:rPr>
              <w:t>Cumplimiento Alto (CA)</w:t>
            </w:r>
          </w:p>
        </w:tc>
        <w:tc>
          <w:tcPr>
            <w:tcW w:w="4677" w:type="dxa"/>
            <w:tcBorders>
              <w:top w:val="nil"/>
              <w:left w:val="nil"/>
              <w:bottom w:val="single" w:sz="8" w:space="0" w:color="5B9BD5"/>
              <w:right w:val="single" w:sz="8" w:space="0" w:color="5B9BD5"/>
            </w:tcBorders>
            <w:tcMar>
              <w:top w:w="0" w:type="dxa"/>
              <w:left w:w="108" w:type="dxa"/>
              <w:bottom w:w="0" w:type="dxa"/>
              <w:right w:w="108" w:type="dxa"/>
            </w:tcMar>
            <w:vAlign w:val="center"/>
            <w:hideMark/>
          </w:tcPr>
          <w:p w14:paraId="4406317B" w14:textId="77777777" w:rsidR="00A44FD1" w:rsidRPr="00F72105" w:rsidRDefault="00A44FD1" w:rsidP="00E90DFE">
            <w:pPr>
              <w:spacing w:line="360" w:lineRule="auto"/>
              <w:jc w:val="center"/>
              <w:rPr>
                <w:rFonts w:ascii="Book Antiqua" w:hAnsi="Book Antiqua" w:cs="Arial"/>
                <w:i/>
                <w:iCs/>
                <w:sz w:val="16"/>
                <w:szCs w:val="16"/>
                <w:lang w:val="es-MX" w:eastAsia="es-ES"/>
              </w:rPr>
            </w:pPr>
            <w:r w:rsidRPr="00F72105">
              <w:rPr>
                <w:rFonts w:ascii="Book Antiqua" w:hAnsi="Book Antiqua" w:cs="Arial"/>
                <w:i/>
                <w:iCs/>
                <w:sz w:val="16"/>
                <w:szCs w:val="16"/>
                <w:lang w:val="es-MX" w:eastAsia="es-ES"/>
              </w:rPr>
              <w:t>Mayor o igual a 90,00%</w:t>
            </w:r>
          </w:p>
        </w:tc>
      </w:tr>
      <w:tr w:rsidR="00A44FD1" w:rsidRPr="00B40867" w14:paraId="21CD284A" w14:textId="77777777" w:rsidTr="00E90DFE">
        <w:trPr>
          <w:trHeight w:val="280"/>
          <w:jc w:val="center"/>
        </w:trPr>
        <w:tc>
          <w:tcPr>
            <w:tcW w:w="2835" w:type="dxa"/>
            <w:tcBorders>
              <w:top w:val="nil"/>
              <w:left w:val="single" w:sz="8" w:space="0" w:color="5B9BD5"/>
              <w:bottom w:val="single" w:sz="8" w:space="0" w:color="5B9BD5"/>
              <w:right w:val="single" w:sz="8" w:space="0" w:color="5B9BD5"/>
            </w:tcBorders>
            <w:shd w:val="clear" w:color="auto" w:fill="FFFF00"/>
            <w:tcMar>
              <w:top w:w="0" w:type="dxa"/>
              <w:left w:w="108" w:type="dxa"/>
              <w:bottom w:w="0" w:type="dxa"/>
              <w:right w:w="108" w:type="dxa"/>
            </w:tcMar>
            <w:vAlign w:val="center"/>
            <w:hideMark/>
          </w:tcPr>
          <w:p w14:paraId="26EF280E" w14:textId="77777777" w:rsidR="00A44FD1" w:rsidRPr="00F72105" w:rsidRDefault="00A44FD1" w:rsidP="00E90DFE">
            <w:pPr>
              <w:spacing w:line="360" w:lineRule="auto"/>
              <w:jc w:val="center"/>
              <w:rPr>
                <w:rFonts w:ascii="Book Antiqua" w:hAnsi="Book Antiqua" w:cs="Arial"/>
                <w:sz w:val="16"/>
                <w:szCs w:val="16"/>
                <w:lang w:val="es-MX" w:eastAsia="es-ES"/>
              </w:rPr>
            </w:pPr>
            <w:r w:rsidRPr="00F72105">
              <w:rPr>
                <w:rFonts w:ascii="Book Antiqua" w:hAnsi="Book Antiqua" w:cs="Arial"/>
                <w:color w:val="000000"/>
                <w:sz w:val="16"/>
                <w:szCs w:val="16"/>
                <w:lang w:val="es-MX" w:eastAsia="es-ES"/>
              </w:rPr>
              <w:t>Cumplimiento Medio (CM)</w:t>
            </w:r>
          </w:p>
        </w:tc>
        <w:tc>
          <w:tcPr>
            <w:tcW w:w="4677" w:type="dxa"/>
            <w:tcBorders>
              <w:top w:val="nil"/>
              <w:left w:val="nil"/>
              <w:bottom w:val="single" w:sz="8" w:space="0" w:color="5B9BD5"/>
              <w:right w:val="single" w:sz="8" w:space="0" w:color="5B9BD5"/>
            </w:tcBorders>
            <w:tcMar>
              <w:top w:w="0" w:type="dxa"/>
              <w:left w:w="108" w:type="dxa"/>
              <w:bottom w:w="0" w:type="dxa"/>
              <w:right w:w="108" w:type="dxa"/>
            </w:tcMar>
            <w:vAlign w:val="center"/>
            <w:hideMark/>
          </w:tcPr>
          <w:p w14:paraId="3FE07AA0" w14:textId="77777777" w:rsidR="00A44FD1" w:rsidRPr="00D948B1" w:rsidRDefault="00A44FD1" w:rsidP="00E90DFE">
            <w:pPr>
              <w:spacing w:line="360" w:lineRule="auto"/>
              <w:jc w:val="center"/>
              <w:rPr>
                <w:rFonts w:ascii="Book Antiqua" w:hAnsi="Book Antiqua" w:cs="Arial"/>
                <w:i/>
                <w:iCs/>
                <w:sz w:val="16"/>
                <w:szCs w:val="16"/>
                <w:lang w:val="pt-PT" w:eastAsia="es-ES"/>
              </w:rPr>
            </w:pPr>
            <w:r w:rsidRPr="00D948B1">
              <w:rPr>
                <w:rFonts w:ascii="Book Antiqua" w:hAnsi="Book Antiqua" w:cs="Arial"/>
                <w:i/>
                <w:iCs/>
                <w:sz w:val="16"/>
                <w:szCs w:val="16"/>
                <w:lang w:val="pt-PT" w:eastAsia="es-ES"/>
              </w:rPr>
              <w:t>Menor o igual a 89,99% o igual a 50,00%</w:t>
            </w:r>
          </w:p>
        </w:tc>
      </w:tr>
      <w:tr w:rsidR="00A44FD1" w:rsidRPr="00326C99" w14:paraId="09AAA7B7" w14:textId="77777777" w:rsidTr="002B71B2">
        <w:trPr>
          <w:jc w:val="center"/>
        </w:trPr>
        <w:tc>
          <w:tcPr>
            <w:tcW w:w="2835" w:type="dxa"/>
            <w:tcBorders>
              <w:top w:val="nil"/>
              <w:left w:val="single" w:sz="8" w:space="0" w:color="5B9BD5"/>
              <w:bottom w:val="nil"/>
              <w:right w:val="single" w:sz="8" w:space="0" w:color="5B9BD5"/>
            </w:tcBorders>
            <w:shd w:val="clear" w:color="auto" w:fill="C00000"/>
            <w:tcMar>
              <w:top w:w="0" w:type="dxa"/>
              <w:left w:w="108" w:type="dxa"/>
              <w:bottom w:w="0" w:type="dxa"/>
              <w:right w:w="108" w:type="dxa"/>
            </w:tcMar>
            <w:vAlign w:val="center"/>
            <w:hideMark/>
          </w:tcPr>
          <w:p w14:paraId="568F6264" w14:textId="77777777" w:rsidR="00A44FD1" w:rsidRPr="00F72105" w:rsidRDefault="00A44FD1" w:rsidP="00E90DFE">
            <w:pPr>
              <w:spacing w:line="360" w:lineRule="auto"/>
              <w:jc w:val="center"/>
              <w:rPr>
                <w:rFonts w:ascii="Book Antiqua" w:hAnsi="Book Antiqua" w:cs="Arial"/>
                <w:sz w:val="16"/>
                <w:szCs w:val="16"/>
                <w:lang w:val="es-MX" w:eastAsia="es-ES"/>
              </w:rPr>
            </w:pPr>
            <w:r w:rsidRPr="00F72105">
              <w:rPr>
                <w:rFonts w:ascii="Book Antiqua" w:hAnsi="Book Antiqua" w:cs="Arial"/>
                <w:color w:val="FFFFFF"/>
                <w:sz w:val="16"/>
                <w:szCs w:val="16"/>
                <w:lang w:val="es-MX" w:eastAsia="es-ES"/>
              </w:rPr>
              <w:t>Cumplimiento Bajo (CB)</w:t>
            </w:r>
          </w:p>
        </w:tc>
        <w:tc>
          <w:tcPr>
            <w:tcW w:w="4677" w:type="dxa"/>
            <w:tcBorders>
              <w:top w:val="nil"/>
              <w:left w:val="nil"/>
              <w:bottom w:val="nil"/>
              <w:right w:val="single" w:sz="8" w:space="0" w:color="5B9BD5"/>
            </w:tcBorders>
            <w:tcMar>
              <w:top w:w="0" w:type="dxa"/>
              <w:left w:w="108" w:type="dxa"/>
              <w:bottom w:w="0" w:type="dxa"/>
              <w:right w:w="108" w:type="dxa"/>
            </w:tcMar>
            <w:vAlign w:val="center"/>
            <w:hideMark/>
          </w:tcPr>
          <w:p w14:paraId="55BE896B" w14:textId="77777777" w:rsidR="00A44FD1" w:rsidRPr="00F72105" w:rsidRDefault="00A44FD1" w:rsidP="00E90DFE">
            <w:pPr>
              <w:spacing w:line="360" w:lineRule="auto"/>
              <w:jc w:val="center"/>
              <w:rPr>
                <w:rFonts w:ascii="Book Antiqua" w:hAnsi="Book Antiqua" w:cs="Arial"/>
                <w:i/>
                <w:iCs/>
                <w:sz w:val="16"/>
                <w:szCs w:val="16"/>
                <w:lang w:val="es-MX" w:eastAsia="es-ES"/>
              </w:rPr>
            </w:pPr>
            <w:r w:rsidRPr="00F72105">
              <w:rPr>
                <w:rFonts w:ascii="Book Antiqua" w:hAnsi="Book Antiqua" w:cs="Arial"/>
                <w:i/>
                <w:iCs/>
                <w:sz w:val="16"/>
                <w:szCs w:val="16"/>
                <w:lang w:val="es-MX" w:eastAsia="es-ES"/>
              </w:rPr>
              <w:t>Menor o igual a 49,99%</w:t>
            </w:r>
          </w:p>
        </w:tc>
      </w:tr>
      <w:tr w:rsidR="002B71B2" w:rsidRPr="00326C99" w14:paraId="497CC86D" w14:textId="77777777" w:rsidTr="00E90DFE">
        <w:trPr>
          <w:jc w:val="center"/>
        </w:trPr>
        <w:tc>
          <w:tcPr>
            <w:tcW w:w="2835" w:type="dxa"/>
            <w:tcBorders>
              <w:top w:val="nil"/>
              <w:left w:val="single" w:sz="8" w:space="0" w:color="5B9BD5"/>
              <w:bottom w:val="single" w:sz="8" w:space="0" w:color="5B9BD5"/>
              <w:right w:val="single" w:sz="8" w:space="0" w:color="5B9BD5"/>
            </w:tcBorders>
            <w:shd w:val="clear" w:color="auto" w:fill="C00000"/>
            <w:tcMar>
              <w:top w:w="0" w:type="dxa"/>
              <w:left w:w="108" w:type="dxa"/>
              <w:bottom w:w="0" w:type="dxa"/>
              <w:right w:w="108" w:type="dxa"/>
            </w:tcMar>
            <w:vAlign w:val="center"/>
          </w:tcPr>
          <w:p w14:paraId="0A0231AF" w14:textId="77777777" w:rsidR="002B71B2" w:rsidRPr="00F72105" w:rsidRDefault="002B71B2" w:rsidP="00E90DFE">
            <w:pPr>
              <w:spacing w:line="360" w:lineRule="auto"/>
              <w:jc w:val="center"/>
              <w:rPr>
                <w:rFonts w:ascii="Book Antiqua" w:hAnsi="Book Antiqua" w:cs="Arial"/>
                <w:color w:val="FFFFFF"/>
                <w:sz w:val="16"/>
                <w:szCs w:val="16"/>
                <w:lang w:val="es-MX" w:eastAsia="es-ES"/>
              </w:rPr>
            </w:pPr>
          </w:p>
        </w:tc>
        <w:tc>
          <w:tcPr>
            <w:tcW w:w="4677" w:type="dxa"/>
            <w:tcBorders>
              <w:top w:val="nil"/>
              <w:left w:val="nil"/>
              <w:bottom w:val="single" w:sz="8" w:space="0" w:color="5B9BD5"/>
              <w:right w:val="single" w:sz="8" w:space="0" w:color="5B9BD5"/>
            </w:tcBorders>
            <w:tcMar>
              <w:top w:w="0" w:type="dxa"/>
              <w:left w:w="108" w:type="dxa"/>
              <w:bottom w:w="0" w:type="dxa"/>
              <w:right w:w="108" w:type="dxa"/>
            </w:tcMar>
            <w:vAlign w:val="center"/>
          </w:tcPr>
          <w:p w14:paraId="1138C225" w14:textId="77777777" w:rsidR="002B71B2" w:rsidRPr="00F72105" w:rsidRDefault="002B71B2" w:rsidP="00E90DFE">
            <w:pPr>
              <w:spacing w:line="360" w:lineRule="auto"/>
              <w:jc w:val="center"/>
              <w:rPr>
                <w:rFonts w:ascii="Book Antiqua" w:hAnsi="Book Antiqua" w:cs="Arial"/>
                <w:i/>
                <w:iCs/>
                <w:sz w:val="16"/>
                <w:szCs w:val="16"/>
                <w:lang w:val="es-MX" w:eastAsia="es-ES"/>
              </w:rPr>
            </w:pPr>
          </w:p>
        </w:tc>
      </w:tr>
    </w:tbl>
    <w:p w14:paraId="4E6B642C" w14:textId="5888A7AB" w:rsidR="005B1FD8" w:rsidRPr="00DB355F" w:rsidRDefault="00A44FD1" w:rsidP="00DB355F">
      <w:pPr>
        <w:spacing w:after="0"/>
        <w:jc w:val="both"/>
        <w:rPr>
          <w:rFonts w:ascii="Book Antiqua" w:hAnsi="Book Antiqua" w:cs="Arial"/>
          <w:sz w:val="16"/>
          <w:szCs w:val="16"/>
        </w:rPr>
      </w:pPr>
      <w:r w:rsidRPr="00326C99">
        <w:rPr>
          <w:rFonts w:ascii="Book Antiqua" w:hAnsi="Book Antiqua" w:cs="Arial"/>
          <w:sz w:val="20"/>
          <w:szCs w:val="20"/>
        </w:rPr>
        <w:t xml:space="preserve">           </w:t>
      </w:r>
      <w:r w:rsidR="002B71B2">
        <w:rPr>
          <w:rFonts w:ascii="Book Antiqua" w:hAnsi="Book Antiqua" w:cs="Arial"/>
          <w:sz w:val="20"/>
          <w:szCs w:val="20"/>
        </w:rPr>
        <w:t xml:space="preserve">    </w:t>
      </w:r>
      <w:r w:rsidRPr="00326C99">
        <w:rPr>
          <w:rFonts w:ascii="Book Antiqua" w:hAnsi="Book Antiqua" w:cs="Arial"/>
          <w:sz w:val="20"/>
          <w:szCs w:val="20"/>
        </w:rPr>
        <w:t xml:space="preserve"> </w:t>
      </w:r>
      <w:r w:rsidRPr="00F72105">
        <w:rPr>
          <w:rFonts w:ascii="Book Antiqua" w:hAnsi="Book Antiqua" w:cs="Arial"/>
          <w:b/>
          <w:bCs/>
          <w:sz w:val="16"/>
          <w:szCs w:val="16"/>
        </w:rPr>
        <w:t xml:space="preserve">Fuente: </w:t>
      </w:r>
      <w:r w:rsidRPr="00F72105">
        <w:rPr>
          <w:rFonts w:ascii="Book Antiqua" w:hAnsi="Book Antiqua" w:cs="Arial"/>
          <w:sz w:val="16"/>
          <w:szCs w:val="16"/>
        </w:rPr>
        <w:t>Lineamientos técnicos sobre el presupuesto de la República, Ministerio de Hacienda.</w:t>
      </w:r>
    </w:p>
    <w:p w14:paraId="5DC420A9" w14:textId="77777777" w:rsidR="00E26787" w:rsidRPr="0001216E" w:rsidRDefault="00E26787" w:rsidP="009C7671">
      <w:pPr>
        <w:pStyle w:val="Ttulo1"/>
        <w:keepLines/>
        <w:widowControl/>
        <w:numPr>
          <w:ilvl w:val="2"/>
          <w:numId w:val="13"/>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bookmarkStart w:id="8" w:name="_Toc90563625"/>
      <w:bookmarkStart w:id="9" w:name="_Toc161392926"/>
      <w:bookmarkStart w:id="10" w:name="_Toc90563623"/>
      <w:r w:rsidRPr="0001216E">
        <w:rPr>
          <w:rFonts w:ascii="Book Antiqua" w:hAnsi="Book Antiqua"/>
          <w:bCs w:val="0"/>
          <w:i w:val="0"/>
          <w:iCs w:val="0"/>
          <w:color w:val="FFFFFF" w:themeColor="background1"/>
          <w:spacing w:val="0"/>
        </w:rPr>
        <w:lastRenderedPageBreak/>
        <w:t>Objetivo de la Evaluación de los Planes Anuales Operativos.</w:t>
      </w:r>
      <w:bookmarkEnd w:id="8"/>
      <w:bookmarkEnd w:id="9"/>
    </w:p>
    <w:p w14:paraId="567F51B5" w14:textId="30DA3608" w:rsidR="00D55C10" w:rsidRPr="0001216E" w:rsidRDefault="00E26787" w:rsidP="0001216E">
      <w:pPr>
        <w:jc w:val="both"/>
        <w:rPr>
          <w:rFonts w:ascii="Book Antiqua" w:hAnsi="Book Antiqua"/>
        </w:rPr>
      </w:pPr>
      <w:r w:rsidRPr="00E26787">
        <w:rPr>
          <w:rFonts w:ascii="Book Antiqua" w:hAnsi="Book Antiqua"/>
        </w:rPr>
        <w:t>El objetivo general del informe es determinar el cumplimiento obtenido por cada oficina o despacho judicial que cuenta con metas operativas contenidas en el Sistema denominado Plan Anual Operativo, con el fin de brindar recomendaciones pertinentes a las oficinas y despachos judiciales para el que en el futuro mejore el cumplimiento de los PAOS y la gestión de la oficina y se genere una mayor rendición de cuentas y transparencia.</w:t>
      </w:r>
    </w:p>
    <w:p w14:paraId="6BAABB35" w14:textId="2103F518" w:rsidR="00606E93" w:rsidRPr="0001216E" w:rsidRDefault="00552D61" w:rsidP="009C7671">
      <w:pPr>
        <w:pStyle w:val="Ttulo1"/>
        <w:keepLines/>
        <w:widowControl/>
        <w:numPr>
          <w:ilvl w:val="2"/>
          <w:numId w:val="13"/>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bookmarkStart w:id="11" w:name="_Toc161392927"/>
      <w:r w:rsidRPr="0001216E">
        <w:rPr>
          <w:rFonts w:ascii="Book Antiqua" w:hAnsi="Book Antiqua"/>
          <w:bCs w:val="0"/>
          <w:i w:val="0"/>
          <w:iCs w:val="0"/>
          <w:color w:val="FFFFFF" w:themeColor="background1"/>
          <w:spacing w:val="0"/>
        </w:rPr>
        <w:t>Alcance del seguimiento.</w:t>
      </w:r>
      <w:bookmarkEnd w:id="10"/>
      <w:bookmarkEnd w:id="11"/>
    </w:p>
    <w:p w14:paraId="117CB692" w14:textId="14BBD423" w:rsidR="000B1BCF" w:rsidRDefault="00F04E07" w:rsidP="00DF069A">
      <w:pPr>
        <w:widowControl w:val="0"/>
        <w:autoSpaceDE w:val="0"/>
        <w:autoSpaceDN w:val="0"/>
        <w:adjustRightInd w:val="0"/>
        <w:spacing w:before="100" w:after="100"/>
        <w:jc w:val="both"/>
        <w:rPr>
          <w:rFonts w:ascii="Book Antiqua" w:hAnsi="Book Antiqua" w:cs="Book Antiqua"/>
          <w:snapToGrid w:val="0"/>
          <w:color w:val="000000"/>
        </w:rPr>
      </w:pPr>
      <w:r w:rsidRPr="00D24B76">
        <w:rPr>
          <w:rFonts w:ascii="Book Antiqua" w:hAnsi="Book Antiqua"/>
        </w:rPr>
        <w:t xml:space="preserve">La </w:t>
      </w:r>
      <w:r w:rsidR="000A4C0D">
        <w:rPr>
          <w:rFonts w:ascii="Book Antiqua" w:hAnsi="Book Antiqua"/>
        </w:rPr>
        <w:t>C</w:t>
      </w:r>
      <w:r w:rsidRPr="00D24B76">
        <w:rPr>
          <w:rFonts w:ascii="Book Antiqua" w:hAnsi="Book Antiqua"/>
        </w:rPr>
        <w:t xml:space="preserve">ircular </w:t>
      </w:r>
      <w:r w:rsidR="00C963D3" w:rsidRPr="00D24B76">
        <w:rPr>
          <w:rFonts w:ascii="Book Antiqua" w:hAnsi="Book Antiqua"/>
        </w:rPr>
        <w:t>9</w:t>
      </w:r>
      <w:r w:rsidRPr="00D24B76">
        <w:rPr>
          <w:rFonts w:ascii="Book Antiqua" w:hAnsi="Book Antiqua"/>
        </w:rPr>
        <w:t>-202</w:t>
      </w:r>
      <w:r w:rsidR="00C963D3" w:rsidRPr="00D24B76">
        <w:rPr>
          <w:rFonts w:ascii="Book Antiqua" w:hAnsi="Book Antiqua"/>
        </w:rPr>
        <w:t>3</w:t>
      </w:r>
      <w:r w:rsidRPr="00D24B76">
        <w:rPr>
          <w:rFonts w:ascii="Book Antiqua" w:hAnsi="Book Antiqua"/>
        </w:rPr>
        <w:t xml:space="preserve"> del </w:t>
      </w:r>
      <w:r w:rsidR="00691EF8" w:rsidRPr="00D24B76">
        <w:rPr>
          <w:rFonts w:ascii="Book Antiqua" w:hAnsi="Book Antiqua"/>
        </w:rPr>
        <w:t>11</w:t>
      </w:r>
      <w:r w:rsidRPr="00D24B76">
        <w:rPr>
          <w:rFonts w:ascii="Book Antiqua" w:hAnsi="Book Antiqua"/>
        </w:rPr>
        <w:t xml:space="preserve"> de </w:t>
      </w:r>
      <w:r w:rsidR="00691EF8" w:rsidRPr="00D24B76">
        <w:rPr>
          <w:rFonts w:ascii="Book Antiqua" w:hAnsi="Book Antiqua"/>
        </w:rPr>
        <w:t>enero</w:t>
      </w:r>
      <w:r w:rsidRPr="00D24B76">
        <w:rPr>
          <w:rFonts w:ascii="Book Antiqua" w:hAnsi="Book Antiqua"/>
        </w:rPr>
        <w:t xml:space="preserve"> de</w:t>
      </w:r>
      <w:r w:rsidR="00691EF8" w:rsidRPr="00D24B76">
        <w:rPr>
          <w:rFonts w:ascii="Book Antiqua" w:hAnsi="Book Antiqua"/>
        </w:rPr>
        <w:t>l</w:t>
      </w:r>
      <w:r w:rsidRPr="00D24B76">
        <w:rPr>
          <w:rFonts w:ascii="Book Antiqua" w:hAnsi="Book Antiqua"/>
        </w:rPr>
        <w:t xml:space="preserve"> 202</w:t>
      </w:r>
      <w:r w:rsidR="00D24B76">
        <w:rPr>
          <w:rFonts w:ascii="Book Antiqua" w:hAnsi="Book Antiqua"/>
        </w:rPr>
        <w:t>3</w:t>
      </w:r>
      <w:r w:rsidRPr="00D24B76">
        <w:rPr>
          <w:rFonts w:ascii="Book Antiqua" w:hAnsi="Book Antiqua"/>
        </w:rPr>
        <w:t xml:space="preserve"> (</w:t>
      </w:r>
      <w:r w:rsidRPr="006E2A1D">
        <w:rPr>
          <w:rFonts w:ascii="Book Antiqua" w:hAnsi="Book Antiqua"/>
          <w:b/>
          <w:bCs/>
        </w:rPr>
        <w:t>ver anexo 1</w:t>
      </w:r>
      <w:r w:rsidRPr="00D24B76">
        <w:rPr>
          <w:rFonts w:ascii="Book Antiqua" w:hAnsi="Book Antiqua"/>
        </w:rPr>
        <w:t xml:space="preserve">), denominada </w:t>
      </w:r>
      <w:r w:rsidR="00D24B76" w:rsidRPr="00E64A93">
        <w:rPr>
          <w:rFonts w:ascii="Book Antiqua" w:hAnsi="Book Antiqua"/>
          <w:i/>
          <w:iCs/>
          <w:color w:val="000000" w:themeColor="text1"/>
        </w:rPr>
        <w:t xml:space="preserve">Modificación de la circular No. 141-2022 sobre la </w:t>
      </w:r>
      <w:r w:rsidR="00D24B76" w:rsidRPr="00E64A93">
        <w:rPr>
          <w:rFonts w:ascii="Book Antiqua" w:eastAsia="Calibri" w:hAnsi="Book Antiqua"/>
          <w:bCs/>
          <w:i/>
          <w:iCs/>
          <w:lang w:eastAsia="ar-SA"/>
        </w:rPr>
        <w:t>“Obligación de realizar evaluaciones semestrales y anuales a los Planes Anuales Operativos”</w:t>
      </w:r>
      <w:r w:rsidR="00D24B76" w:rsidRPr="00E64A93">
        <w:rPr>
          <w:rFonts w:ascii="Book Antiqua" w:eastAsia="Times New Roman" w:hAnsi="Book Antiqua" w:cs="Arial"/>
          <w:lang w:eastAsia="es-ES"/>
        </w:rPr>
        <w:t xml:space="preserve">, </w:t>
      </w:r>
      <w:r w:rsidRPr="00D24B76">
        <w:rPr>
          <w:rFonts w:ascii="Book Antiqua" w:hAnsi="Book Antiqua"/>
        </w:rPr>
        <w:t xml:space="preserve">estableció la responsabilidad de los despachos judiciales de realizar seguimientos </w:t>
      </w:r>
      <w:r w:rsidR="009130FA">
        <w:rPr>
          <w:rFonts w:ascii="Book Antiqua" w:hAnsi="Book Antiqua"/>
        </w:rPr>
        <w:t>de manera mensual</w:t>
      </w:r>
      <w:r w:rsidRPr="00D24B76">
        <w:rPr>
          <w:rFonts w:ascii="Book Antiqua" w:hAnsi="Book Antiqua"/>
        </w:rPr>
        <w:t xml:space="preserve"> a sus Planes Anuales Operativos,</w:t>
      </w:r>
      <w:r w:rsidR="00DF069A">
        <w:rPr>
          <w:rFonts w:ascii="Book Antiqua" w:hAnsi="Book Antiqua"/>
        </w:rPr>
        <w:t xml:space="preserve"> </w:t>
      </w:r>
      <w:r w:rsidR="00F80B5C">
        <w:rPr>
          <w:rFonts w:ascii="Book Antiqua" w:hAnsi="Book Antiqua"/>
        </w:rPr>
        <w:t>con el fin de</w:t>
      </w:r>
      <w:r w:rsidRPr="00D24B76">
        <w:rPr>
          <w:rFonts w:ascii="Book Antiqua" w:hAnsi="Book Antiqua"/>
        </w:rPr>
        <w:t xml:space="preserve"> tener un mayor control y seguimiento por medio del Sistema PAO de sus planes y su ejecución. Con el objetivo de establecer la periodicidad de los seguimientos, se informó que el corte establecido para realizar </w:t>
      </w:r>
      <w:r w:rsidR="005316C2" w:rsidRPr="00D24B76">
        <w:rPr>
          <w:rFonts w:ascii="Book Antiqua" w:hAnsi="Book Antiqua"/>
        </w:rPr>
        <w:t>la evaluación 202</w:t>
      </w:r>
      <w:r w:rsidR="002B71B2">
        <w:rPr>
          <w:rFonts w:ascii="Book Antiqua" w:hAnsi="Book Antiqua"/>
        </w:rPr>
        <w:t>3</w:t>
      </w:r>
      <w:r w:rsidRPr="00D24B76">
        <w:rPr>
          <w:rFonts w:ascii="Book Antiqua" w:hAnsi="Book Antiqua"/>
        </w:rPr>
        <w:t xml:space="preserve"> a los Planes Anuales Operativos fue el </w:t>
      </w:r>
      <w:r w:rsidR="00DF069A">
        <w:rPr>
          <w:rFonts w:ascii="Book Antiqua" w:hAnsi="Book Antiqua"/>
        </w:rPr>
        <w:t>3</w:t>
      </w:r>
      <w:r w:rsidR="00F92768" w:rsidRPr="00D24B76">
        <w:rPr>
          <w:rFonts w:ascii="Book Antiqua" w:hAnsi="Book Antiqua"/>
        </w:rPr>
        <w:t xml:space="preserve">1 de </w:t>
      </w:r>
      <w:r w:rsidR="005F7B58" w:rsidRPr="00D24B76">
        <w:rPr>
          <w:rFonts w:ascii="Book Antiqua" w:hAnsi="Book Antiqua"/>
        </w:rPr>
        <w:t>enero</w:t>
      </w:r>
      <w:r w:rsidRPr="00D24B76">
        <w:rPr>
          <w:rFonts w:ascii="Book Antiqua" w:hAnsi="Book Antiqua"/>
        </w:rPr>
        <w:t xml:space="preserve"> del 202</w:t>
      </w:r>
      <w:r w:rsidR="00DF069A">
        <w:rPr>
          <w:rFonts w:ascii="Book Antiqua" w:hAnsi="Book Antiqua"/>
        </w:rPr>
        <w:t>3.</w:t>
      </w:r>
    </w:p>
    <w:p w14:paraId="28302B4E" w14:textId="77777777" w:rsidR="004C3FD8" w:rsidRPr="004C3FD8" w:rsidRDefault="004C3FD8" w:rsidP="00DF069A">
      <w:pPr>
        <w:widowControl w:val="0"/>
        <w:autoSpaceDE w:val="0"/>
        <w:autoSpaceDN w:val="0"/>
        <w:adjustRightInd w:val="0"/>
        <w:spacing w:before="100" w:after="100"/>
        <w:jc w:val="both"/>
        <w:rPr>
          <w:rFonts w:ascii="Book Antiqua" w:hAnsi="Book Antiqua" w:cs="Book Antiqua"/>
          <w:snapToGrid w:val="0"/>
          <w:color w:val="000000"/>
        </w:rPr>
      </w:pPr>
    </w:p>
    <w:p w14:paraId="79452798" w14:textId="3BDE2C51" w:rsidR="009C734F" w:rsidRPr="00324A88" w:rsidRDefault="009C734F" w:rsidP="009C734F">
      <w:pPr>
        <w:jc w:val="both"/>
        <w:rPr>
          <w:rFonts w:ascii="Book Antiqua" w:hAnsi="Book Antiqua" w:cs="Arial"/>
        </w:rPr>
      </w:pPr>
      <w:r w:rsidRPr="00324A88">
        <w:rPr>
          <w:rFonts w:ascii="Book Antiqua" w:hAnsi="Book Antiqua" w:cs="Arial"/>
        </w:rPr>
        <w:t xml:space="preserve">Por otro lado, se indica que </w:t>
      </w:r>
      <w:r w:rsidR="00C073AE">
        <w:rPr>
          <w:rFonts w:ascii="Book Antiqua" w:hAnsi="Book Antiqua" w:cs="Arial"/>
        </w:rPr>
        <w:t>8</w:t>
      </w:r>
      <w:r w:rsidR="00C073AE" w:rsidRPr="00324A88">
        <w:rPr>
          <w:rFonts w:ascii="Book Antiqua" w:hAnsi="Book Antiqua" w:cs="Arial"/>
        </w:rPr>
        <w:t xml:space="preserve"> </w:t>
      </w:r>
      <w:r w:rsidRPr="00324A88">
        <w:rPr>
          <w:rFonts w:ascii="Book Antiqua" w:hAnsi="Book Antiqua" w:cs="Arial"/>
        </w:rPr>
        <w:t xml:space="preserve">oficinas no formularon PAO para el 2023, lo que corresponde a que la oficina </w:t>
      </w:r>
      <w:r w:rsidRPr="00324A88">
        <w:rPr>
          <w:rFonts w:ascii="Book Antiqua" w:hAnsi="Book Antiqua" w:cs="Arial"/>
          <w:b/>
          <w:bCs/>
        </w:rPr>
        <w:t>0978 Oficina Administrativa del Tercer Circuito Judicial de San José</w:t>
      </w:r>
      <w:r w:rsidRPr="00324A88">
        <w:rPr>
          <w:rFonts w:ascii="Book Antiqua" w:hAnsi="Book Antiqua" w:cs="Arial"/>
        </w:rPr>
        <w:t xml:space="preserve"> tiene un solo puesto profesional por lo cual, esta oficina no está generando PAO y las metas se le adjuntaron al PAO de la Administración del Primer Circuito Judicial de San José. </w:t>
      </w:r>
    </w:p>
    <w:p w14:paraId="6D0CE096" w14:textId="77777777" w:rsidR="009C734F" w:rsidRDefault="009C734F" w:rsidP="009C734F">
      <w:pPr>
        <w:jc w:val="both"/>
        <w:rPr>
          <w:rFonts w:ascii="Book Antiqua" w:hAnsi="Book Antiqua" w:cs="Arial"/>
        </w:rPr>
      </w:pPr>
      <w:r w:rsidRPr="00324A88">
        <w:rPr>
          <w:rFonts w:ascii="Book Antiqua" w:hAnsi="Book Antiqua" w:cs="Arial"/>
        </w:rPr>
        <w:t xml:space="preserve">Seguidamente, la oficina </w:t>
      </w:r>
      <w:r w:rsidRPr="00324A88">
        <w:rPr>
          <w:rFonts w:ascii="Book Antiqua" w:hAnsi="Book Antiqua" w:cs="Arial"/>
          <w:b/>
          <w:bCs/>
        </w:rPr>
        <w:t xml:space="preserve">1847 Subproceso de Gestión Administrativa y Desarrollo </w:t>
      </w:r>
      <w:r w:rsidRPr="00324A88">
        <w:rPr>
          <w:rFonts w:ascii="Book Antiqua" w:hAnsi="Book Antiqua" w:cs="Arial"/>
        </w:rPr>
        <w:t>no elaboraron el PAO correspondiente, esto debido a que los respectivos objetivos y metas operativas formularon bajo el PAO el Departamento de Proveeduría.</w:t>
      </w:r>
    </w:p>
    <w:p w14:paraId="2210C9C3" w14:textId="5556E363" w:rsidR="009C734F" w:rsidRDefault="009C734F" w:rsidP="009C734F">
      <w:pPr>
        <w:jc w:val="both"/>
        <w:rPr>
          <w:rFonts w:ascii="Book Antiqua" w:hAnsi="Book Antiqua" w:cs="Arial"/>
        </w:rPr>
      </w:pPr>
      <w:r>
        <w:rPr>
          <w:rFonts w:ascii="Book Antiqua" w:hAnsi="Book Antiqua" w:cs="Arial"/>
        </w:rPr>
        <w:t xml:space="preserve">Adicionalmente, el </w:t>
      </w:r>
      <w:r w:rsidR="00C073AE">
        <w:rPr>
          <w:rFonts w:ascii="Book Antiqua" w:hAnsi="Book Antiqua" w:cs="Arial"/>
        </w:rPr>
        <w:t>J</w:t>
      </w:r>
      <w:r>
        <w:rPr>
          <w:rFonts w:ascii="Book Antiqua" w:hAnsi="Book Antiqua" w:cs="Arial"/>
        </w:rPr>
        <w:t xml:space="preserve">uzgado </w:t>
      </w:r>
      <w:r w:rsidRPr="0070363D">
        <w:rPr>
          <w:rFonts w:ascii="Book Antiqua" w:hAnsi="Book Antiqua" w:cs="Arial"/>
          <w:b/>
          <w:bCs/>
        </w:rPr>
        <w:t>0890 Juzgado Pensiones, Violencia Doméstica y Protección Cautelar Pavas</w:t>
      </w:r>
      <w:r>
        <w:rPr>
          <w:rFonts w:ascii="Book Antiqua" w:hAnsi="Book Antiqua" w:cs="Arial"/>
        </w:rPr>
        <w:t xml:space="preserve"> no elaboraron el PAO correspondiente, esto debido a que los respectivos objetivos y metas operativas se formularon bajo el PAO del PISAV.</w:t>
      </w:r>
    </w:p>
    <w:p w14:paraId="0BDE12B0" w14:textId="79190DA3" w:rsidR="0033616D" w:rsidRDefault="009C734F" w:rsidP="009C734F">
      <w:pPr>
        <w:jc w:val="both"/>
        <w:rPr>
          <w:rFonts w:ascii="Book Antiqua" w:hAnsi="Book Antiqua" w:cs="Arial"/>
        </w:rPr>
      </w:pPr>
      <w:r w:rsidRPr="009E48DF">
        <w:rPr>
          <w:rFonts w:ascii="Book Antiqua" w:hAnsi="Book Antiqua" w:cs="Arial"/>
        </w:rPr>
        <w:t xml:space="preserve">Finalmente, las oficinas </w:t>
      </w:r>
      <w:r w:rsidRPr="009E48DF">
        <w:rPr>
          <w:rFonts w:ascii="Book Antiqua" w:hAnsi="Book Antiqua" w:cs="Arial"/>
          <w:b/>
          <w:bCs/>
        </w:rPr>
        <w:t xml:space="preserve">1944 Unidad de Acopio y Remesado, 1945 Unidad de Procesos Técnicos, 1946 Unidad de Procesos Administrativos, 1947 Unidad de Selección y Eliminación de Documentos y 1948 Archivo del Segundo Circuito Judicial de San José </w:t>
      </w:r>
      <w:r w:rsidRPr="009E48DF">
        <w:rPr>
          <w:rFonts w:ascii="Book Antiqua" w:hAnsi="Book Antiqua" w:cs="Arial"/>
        </w:rPr>
        <w:t>no elaboraron el PAO correspondiente a cada oficina, esto debido a que los respectivos objetivos y metas se formularon bajo el PAO de la Oficina de Archivo Judicial</w:t>
      </w:r>
      <w:r w:rsidR="000C5A51" w:rsidRPr="00EB1300">
        <w:rPr>
          <w:rFonts w:ascii="Book Antiqua" w:hAnsi="Book Antiqua" w:cs="Arial"/>
        </w:rPr>
        <w:t xml:space="preserve"> (</w:t>
      </w:r>
      <w:r w:rsidR="000C5A51" w:rsidRPr="00EB1300">
        <w:rPr>
          <w:rFonts w:ascii="Book Antiqua" w:hAnsi="Book Antiqua" w:cs="Arial"/>
          <w:b/>
          <w:bCs/>
        </w:rPr>
        <w:t>ver anexo 2</w:t>
      </w:r>
      <w:r w:rsidR="000C5A51" w:rsidRPr="00EB1300">
        <w:rPr>
          <w:rFonts w:ascii="Book Antiqua" w:hAnsi="Book Antiqua" w:cs="Arial"/>
        </w:rPr>
        <w:t xml:space="preserve">). </w:t>
      </w:r>
    </w:p>
    <w:p w14:paraId="6729F3A6" w14:textId="77777777" w:rsidR="004B6044" w:rsidRDefault="004B6044" w:rsidP="009C734F">
      <w:pPr>
        <w:jc w:val="both"/>
        <w:rPr>
          <w:rFonts w:ascii="Book Antiqua" w:hAnsi="Book Antiqua" w:cs="Arial"/>
        </w:rPr>
      </w:pPr>
    </w:p>
    <w:p w14:paraId="2D30A91E" w14:textId="77777777" w:rsidR="00DB355F" w:rsidRDefault="00DB355F" w:rsidP="009C734F">
      <w:pPr>
        <w:jc w:val="both"/>
        <w:rPr>
          <w:rFonts w:ascii="Book Antiqua" w:hAnsi="Book Antiqua" w:cs="Arial"/>
        </w:rPr>
      </w:pPr>
    </w:p>
    <w:p w14:paraId="506A5403" w14:textId="77777777" w:rsidR="00DB355F" w:rsidRDefault="00DB355F" w:rsidP="009C734F">
      <w:pPr>
        <w:jc w:val="both"/>
        <w:rPr>
          <w:rFonts w:ascii="Book Antiqua" w:hAnsi="Book Antiqua" w:cs="Arial"/>
        </w:rPr>
      </w:pPr>
    </w:p>
    <w:p w14:paraId="1C4002DD" w14:textId="2B48C09C" w:rsidR="00A32328" w:rsidRPr="0001216E" w:rsidRDefault="003159DF" w:rsidP="009C7671">
      <w:pPr>
        <w:pStyle w:val="Ttulo1"/>
        <w:keepLines/>
        <w:widowControl/>
        <w:numPr>
          <w:ilvl w:val="2"/>
          <w:numId w:val="13"/>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bookmarkStart w:id="12" w:name="_Toc90563624"/>
      <w:bookmarkStart w:id="13" w:name="_Toc161392928"/>
      <w:r w:rsidRPr="0001216E">
        <w:rPr>
          <w:rFonts w:ascii="Book Antiqua" w:hAnsi="Book Antiqua"/>
          <w:bCs w:val="0"/>
          <w:i w:val="0"/>
          <w:iCs w:val="0"/>
          <w:color w:val="FFFFFF" w:themeColor="background1"/>
          <w:spacing w:val="0"/>
        </w:rPr>
        <w:lastRenderedPageBreak/>
        <w:t>Antecedentes</w:t>
      </w:r>
      <w:bookmarkEnd w:id="12"/>
      <w:bookmarkEnd w:id="13"/>
    </w:p>
    <w:p w14:paraId="6C7EAE9B" w14:textId="77777777" w:rsidR="002D3483" w:rsidRDefault="002D3483" w:rsidP="002D3483">
      <w:pPr>
        <w:pStyle w:val="Prrafodelista"/>
        <w:rPr>
          <w:rFonts w:ascii="Book Antiqua" w:hAnsi="Book Antiqua" w:cs="Arial"/>
        </w:rPr>
      </w:pPr>
    </w:p>
    <w:p w14:paraId="6CB80A50" w14:textId="2531563A" w:rsidR="007F19E9" w:rsidRDefault="00F46528" w:rsidP="007F19E9">
      <w:pPr>
        <w:pStyle w:val="Prrafodelista"/>
        <w:numPr>
          <w:ilvl w:val="0"/>
          <w:numId w:val="4"/>
        </w:numPr>
        <w:jc w:val="both"/>
        <w:rPr>
          <w:rFonts w:ascii="Book Antiqua" w:eastAsia="Times New Roman" w:hAnsi="Book Antiqua" w:cs="Times New Roman"/>
          <w:i/>
          <w:iCs/>
          <w:lang w:val="es-ES" w:eastAsia="ar-SA"/>
        </w:rPr>
      </w:pPr>
      <w:r>
        <w:rPr>
          <w:rFonts w:ascii="Book Antiqua" w:hAnsi="Book Antiqua" w:cs="Arial"/>
        </w:rPr>
        <w:t>E</w:t>
      </w:r>
      <w:r w:rsidR="007F19E9" w:rsidRPr="00E27685">
        <w:rPr>
          <w:rFonts w:ascii="Book Antiqua" w:hAnsi="Book Antiqua" w:cs="Arial"/>
        </w:rPr>
        <w:t xml:space="preserve">n sesión 16-2023, celebrada el 17 de abril del 2023, artículo XXIV, aprobó </w:t>
      </w:r>
      <w:r w:rsidR="007F19E9" w:rsidRPr="00E27685">
        <w:rPr>
          <w:rFonts w:ascii="Book Antiqua" w:hAnsi="Book Antiqua" w:cs="Arial"/>
          <w:i/>
          <w:iCs/>
        </w:rPr>
        <w:t>“</w:t>
      </w:r>
      <w:r w:rsidR="007F19E9" w:rsidRPr="00E27685">
        <w:rPr>
          <w:rFonts w:ascii="Book Antiqua" w:eastAsia="Times New Roman" w:hAnsi="Book Antiqua" w:cs="Times New Roman"/>
          <w:i/>
          <w:iCs/>
          <w:lang w:val="es-ES" w:eastAsia="ar-SA"/>
        </w:rPr>
        <w:t xml:space="preserve">Tener por conocido el oficio N° </w:t>
      </w:r>
      <w:r w:rsidR="007F19E9" w:rsidRPr="00E27685">
        <w:rPr>
          <w:rFonts w:ascii="Book Antiqua" w:eastAsia="Times New Roman" w:hAnsi="Book Antiqua" w:cs="Times New Roman"/>
          <w:i/>
          <w:iCs/>
          <w:lang w:val="es-419" w:eastAsia="ar-SA"/>
        </w:rPr>
        <w:t xml:space="preserve">223-PLA-PE-2023 de la Dirección de Planificación, </w:t>
      </w:r>
      <w:r w:rsidR="007F19E9" w:rsidRPr="00E27685">
        <w:rPr>
          <w:rFonts w:ascii="Book Antiqua" w:eastAsia="Times New Roman" w:hAnsi="Book Antiqua" w:cs="Times New Roman"/>
          <w:i/>
          <w:iCs/>
          <w:lang w:val="es-ES" w:eastAsia="es-ES"/>
        </w:rPr>
        <w:t xml:space="preserve">relacionado con el análisis de los casos terminados durante el 2019, 2020 y 2021, monitoreando su comportamiento y las proyecciones para el 2021 y periodos siguientes del Plan Estratégico Institucional 2019-2024, </w:t>
      </w:r>
      <w:r w:rsidR="007F19E9" w:rsidRPr="00E27685">
        <w:rPr>
          <w:rFonts w:ascii="Book Antiqua" w:eastAsia="Times New Roman" w:hAnsi="Book Antiqua" w:cs="Times New Roman"/>
          <w:i/>
          <w:iCs/>
          <w:lang w:val="es-ES" w:eastAsia="ar-SA"/>
        </w:rPr>
        <w:t>en consecuencia: Aprobar las recomendaciones ajustadas, con las observaciones y modificaciones realizadas por las señoras magistradas y señores magistrados que hicieron uso de la palabra, de la manera que se dirá. Lo anterior con excepción de la recomendación 1.2, la cual se acoge parcialmente, exceptuando a las Salas Primera, Segunda, Tercera y Constitucional, para lo cual se mantienen las metas consignadas para el 2023 y 2024 con las mismas cantidades de los casos terminados que el año 2022,  sin el crecimiento del 1%, ya que, en el año 2022 se tuvo un alto contenido resolutivo en las Salas, lo cual, indirectamente ya contempla el crecimiento solicitado de acuerdo a las capacidades operativas de las Salas, en beneficio de las personas usuarias.”</w:t>
      </w:r>
    </w:p>
    <w:p w14:paraId="5ACC125B" w14:textId="77777777" w:rsidR="007F19E9" w:rsidRPr="007F19E9" w:rsidRDefault="007F19E9" w:rsidP="007F19E9">
      <w:pPr>
        <w:pStyle w:val="Prrafodelista"/>
        <w:jc w:val="both"/>
        <w:rPr>
          <w:rFonts w:ascii="Book Antiqua" w:eastAsia="Times New Roman" w:hAnsi="Book Antiqua" w:cs="Times New Roman"/>
          <w:i/>
          <w:iCs/>
          <w:lang w:val="es-ES" w:eastAsia="ar-SA"/>
        </w:rPr>
      </w:pPr>
    </w:p>
    <w:p w14:paraId="5141D707" w14:textId="52D29199" w:rsidR="00254D5B" w:rsidRPr="0077643C" w:rsidRDefault="00A16E44" w:rsidP="0077643C">
      <w:pPr>
        <w:pStyle w:val="Prrafodelista"/>
        <w:numPr>
          <w:ilvl w:val="0"/>
          <w:numId w:val="4"/>
        </w:numPr>
        <w:spacing w:after="0"/>
        <w:jc w:val="both"/>
        <w:rPr>
          <w:rFonts w:ascii="Book Antiqua" w:hAnsi="Book Antiqua" w:cs="Arial"/>
          <w:sz w:val="20"/>
          <w:szCs w:val="20"/>
        </w:rPr>
      </w:pPr>
      <w:r>
        <w:rPr>
          <w:rFonts w:ascii="Book Antiqua" w:hAnsi="Book Antiqua" w:cs="Arial"/>
        </w:rPr>
        <w:t>Adicionalmente</w:t>
      </w:r>
      <w:r w:rsidR="007D1CBC">
        <w:rPr>
          <w:rFonts w:ascii="Book Antiqua" w:hAnsi="Book Antiqua" w:cs="Arial"/>
        </w:rPr>
        <w:t>, e</w:t>
      </w:r>
      <w:r w:rsidR="00713210" w:rsidRPr="00FD7B8B">
        <w:rPr>
          <w:rFonts w:ascii="Book Antiqua" w:hAnsi="Book Antiqua" w:cs="Arial"/>
        </w:rPr>
        <w:t>n sesión</w:t>
      </w:r>
      <w:r w:rsidR="00A81D54" w:rsidRPr="00FD7B8B">
        <w:rPr>
          <w:rFonts w:ascii="Book Antiqua" w:hAnsi="Book Antiqua" w:cs="Times New Roman"/>
          <w:lang w:val="es-ES_tradnl"/>
        </w:rPr>
        <w:t xml:space="preserve"> </w:t>
      </w:r>
      <w:r w:rsidR="00CC2905" w:rsidRPr="00FD7B8B">
        <w:rPr>
          <w:rFonts w:ascii="Book Antiqua" w:hAnsi="Book Antiqua" w:cs="Times New Roman"/>
          <w:lang w:val="es-ES_tradnl"/>
        </w:rPr>
        <w:t>76</w:t>
      </w:r>
      <w:r w:rsidR="00A81D54" w:rsidRPr="00FD7B8B">
        <w:rPr>
          <w:rFonts w:ascii="Book Antiqua" w:hAnsi="Book Antiqua" w:cs="Times New Roman"/>
          <w:lang w:val="es-ES_tradnl"/>
        </w:rPr>
        <w:t>-202</w:t>
      </w:r>
      <w:r w:rsidR="00CC2905" w:rsidRPr="00FD7B8B">
        <w:rPr>
          <w:rFonts w:ascii="Book Antiqua" w:hAnsi="Book Antiqua" w:cs="Times New Roman"/>
          <w:lang w:val="es-ES_tradnl"/>
        </w:rPr>
        <w:t>3</w:t>
      </w:r>
      <w:r w:rsidR="00A81D54" w:rsidRPr="00FD7B8B">
        <w:rPr>
          <w:rFonts w:ascii="Book Antiqua" w:hAnsi="Book Antiqua" w:cs="Times New Roman"/>
          <w:lang w:val="es-ES_tradnl"/>
        </w:rPr>
        <w:t xml:space="preserve">, celebrada el </w:t>
      </w:r>
      <w:r w:rsidR="00CC2905" w:rsidRPr="00FD7B8B">
        <w:rPr>
          <w:rFonts w:ascii="Book Antiqua" w:hAnsi="Book Antiqua" w:cs="Times New Roman"/>
          <w:lang w:val="es-ES_tradnl"/>
        </w:rPr>
        <w:t>13</w:t>
      </w:r>
      <w:r w:rsidR="00A81D54" w:rsidRPr="00FD7B8B">
        <w:rPr>
          <w:rFonts w:ascii="Book Antiqua" w:hAnsi="Book Antiqua" w:cs="Times New Roman"/>
          <w:lang w:val="es-ES_tradnl"/>
        </w:rPr>
        <w:t xml:space="preserve"> de </w:t>
      </w:r>
      <w:r w:rsidR="00CC2905" w:rsidRPr="00FD7B8B">
        <w:rPr>
          <w:rFonts w:ascii="Book Antiqua" w:hAnsi="Book Antiqua" w:cs="Times New Roman"/>
          <w:lang w:val="es-ES_tradnl"/>
        </w:rPr>
        <w:t xml:space="preserve">setiembre </w:t>
      </w:r>
      <w:r w:rsidR="00A81D54" w:rsidRPr="00FD7B8B">
        <w:rPr>
          <w:rFonts w:ascii="Book Antiqua" w:hAnsi="Book Antiqua" w:cs="Times New Roman"/>
          <w:lang w:val="es-ES_tradnl"/>
        </w:rPr>
        <w:t>del 202</w:t>
      </w:r>
      <w:r w:rsidR="00CC2905" w:rsidRPr="00FD7B8B">
        <w:rPr>
          <w:rFonts w:ascii="Book Antiqua" w:hAnsi="Book Antiqua" w:cs="Times New Roman"/>
          <w:lang w:val="es-ES_tradnl"/>
        </w:rPr>
        <w:t>3</w:t>
      </w:r>
      <w:r w:rsidR="00A81D54" w:rsidRPr="00FD7B8B">
        <w:rPr>
          <w:rFonts w:ascii="Book Antiqua" w:hAnsi="Book Antiqua" w:cs="Times New Roman"/>
          <w:lang w:val="es-ES_tradnl"/>
        </w:rPr>
        <w:t>, artículo X</w:t>
      </w:r>
      <w:r w:rsidR="00CC2905" w:rsidRPr="00FD7B8B">
        <w:rPr>
          <w:rFonts w:ascii="Book Antiqua" w:hAnsi="Book Antiqua" w:cs="Times New Roman"/>
          <w:lang w:val="es-ES_tradnl"/>
        </w:rPr>
        <w:t>L</w:t>
      </w:r>
      <w:r w:rsidR="00A81D54" w:rsidRPr="00FD7B8B">
        <w:rPr>
          <w:rFonts w:ascii="Book Antiqua" w:hAnsi="Book Antiqua" w:cs="Times New Roman"/>
          <w:lang w:val="es-ES_tradnl"/>
        </w:rPr>
        <w:t xml:space="preserve">, el Consejo Superior conoció el informe </w:t>
      </w:r>
      <w:r w:rsidR="00CC2905" w:rsidRPr="00FD7B8B">
        <w:rPr>
          <w:rFonts w:ascii="Book Antiqua" w:hAnsi="Book Antiqua" w:cs="Times New Roman"/>
          <w:lang w:val="es-ES_tradnl"/>
        </w:rPr>
        <w:t>652</w:t>
      </w:r>
      <w:r w:rsidR="00A81D54" w:rsidRPr="00FD7B8B">
        <w:rPr>
          <w:rFonts w:ascii="Book Antiqua" w:hAnsi="Book Antiqua" w:cs="Times New Roman"/>
          <w:lang w:val="es-ES_tradnl"/>
        </w:rPr>
        <w:t>-PLA-EV-202</w:t>
      </w:r>
      <w:r w:rsidR="00A4424A" w:rsidRPr="00FD7B8B">
        <w:rPr>
          <w:rFonts w:ascii="Book Antiqua" w:hAnsi="Book Antiqua" w:cs="Times New Roman"/>
          <w:lang w:val="es-ES_tradnl"/>
        </w:rPr>
        <w:t>3</w:t>
      </w:r>
      <w:r w:rsidR="00A81D54" w:rsidRPr="00FD7B8B">
        <w:rPr>
          <w:rFonts w:ascii="Book Antiqua" w:hAnsi="Book Antiqua" w:cs="Times New Roman"/>
          <w:lang w:val="es-ES_tradnl"/>
        </w:rPr>
        <w:t>, relacionado con informe de evaluación del Plan Anual Operativo 202</w:t>
      </w:r>
      <w:r w:rsidR="00A4424A" w:rsidRPr="00FD7B8B">
        <w:rPr>
          <w:rFonts w:ascii="Book Antiqua" w:hAnsi="Book Antiqua" w:cs="Times New Roman"/>
          <w:lang w:val="es-ES_tradnl"/>
        </w:rPr>
        <w:t>2</w:t>
      </w:r>
      <w:r w:rsidR="00A81D54" w:rsidRPr="00FD7B8B">
        <w:rPr>
          <w:rFonts w:ascii="Book Antiqua" w:hAnsi="Book Antiqua" w:cs="Times New Roman"/>
          <w:lang w:val="es-ES_tradnl"/>
        </w:rPr>
        <w:t xml:space="preserve">, donde se acordó </w:t>
      </w:r>
      <w:r w:rsidR="00A81D54" w:rsidRPr="007F19E9">
        <w:rPr>
          <w:rFonts w:ascii="Book Antiqua" w:hAnsi="Book Antiqua" w:cs="Times New Roman"/>
          <w:i/>
          <w:iCs/>
          <w:lang w:val="es-ES_tradnl"/>
        </w:rPr>
        <w:t>“</w:t>
      </w:r>
      <w:r w:rsidR="00FD7B8B" w:rsidRPr="007F19E9">
        <w:rPr>
          <w:rFonts w:ascii="Book Antiqua" w:hAnsi="Book Antiqua"/>
          <w:i/>
          <w:iCs/>
        </w:rPr>
        <w:t xml:space="preserve">Tener por rendido el informe </w:t>
      </w:r>
      <w:r w:rsidR="00FD7B8B" w:rsidRPr="007F19E9">
        <w:rPr>
          <w:rFonts w:ascii="Book Antiqua" w:hAnsi="Book Antiqua"/>
          <w:i/>
          <w:iCs/>
          <w:lang w:val="es-419" w:eastAsia="es-ES"/>
        </w:rPr>
        <w:t>652-PLA-EV-2023</w:t>
      </w:r>
      <w:r w:rsidR="00FD7B8B" w:rsidRPr="007F19E9">
        <w:rPr>
          <w:rFonts w:ascii="Book Antiqua" w:hAnsi="Book Antiqua"/>
          <w:i/>
          <w:iCs/>
          <w:lang w:val="es-419"/>
        </w:rPr>
        <w:t xml:space="preserve"> </w:t>
      </w:r>
      <w:r w:rsidR="00FD7B8B" w:rsidRPr="007F19E9">
        <w:rPr>
          <w:rFonts w:ascii="Book Antiqua" w:hAnsi="Book Antiqua"/>
          <w:i/>
          <w:iCs/>
        </w:rPr>
        <w:t xml:space="preserve">relacionado con la </w:t>
      </w:r>
      <w:r w:rsidR="00FD7B8B" w:rsidRPr="007F19E9">
        <w:rPr>
          <w:rFonts w:ascii="Book Antiqua" w:hAnsi="Book Antiqua"/>
          <w:i/>
          <w:iCs/>
          <w:lang w:eastAsia="es-ES"/>
        </w:rPr>
        <w:t>evaluación anual de los Planes Anuales Operativos al corte del 31 de enero del 2023.”</w:t>
      </w:r>
    </w:p>
    <w:p w14:paraId="6DB99F32" w14:textId="77777777" w:rsidR="0077643C" w:rsidRPr="0077643C" w:rsidRDefault="0077643C" w:rsidP="0077643C">
      <w:pPr>
        <w:pStyle w:val="Prrafodelista"/>
        <w:rPr>
          <w:rFonts w:ascii="Book Antiqua" w:hAnsi="Book Antiqua" w:cs="Arial"/>
          <w:sz w:val="20"/>
          <w:szCs w:val="20"/>
        </w:rPr>
      </w:pPr>
    </w:p>
    <w:p w14:paraId="724C21CD" w14:textId="77777777" w:rsidR="0077643C" w:rsidRPr="0077643C" w:rsidRDefault="0077643C" w:rsidP="0077643C">
      <w:pPr>
        <w:pStyle w:val="Prrafodelista"/>
        <w:spacing w:after="0"/>
        <w:jc w:val="both"/>
        <w:rPr>
          <w:rFonts w:ascii="Book Antiqua" w:hAnsi="Book Antiqua" w:cs="Arial"/>
          <w:sz w:val="20"/>
          <w:szCs w:val="20"/>
        </w:rPr>
      </w:pPr>
    </w:p>
    <w:p w14:paraId="431483DF" w14:textId="77777777" w:rsidR="00B643D6" w:rsidRPr="00B643D6" w:rsidRDefault="0077643C" w:rsidP="00B643D6">
      <w:pPr>
        <w:pStyle w:val="Prrafodelista"/>
        <w:numPr>
          <w:ilvl w:val="0"/>
          <w:numId w:val="4"/>
        </w:numPr>
        <w:spacing w:after="0"/>
        <w:jc w:val="both"/>
        <w:rPr>
          <w:rFonts w:ascii="Book Antiqua" w:hAnsi="Book Antiqua" w:cs="Arial"/>
          <w:i/>
          <w:iCs/>
        </w:rPr>
      </w:pPr>
      <w:r>
        <w:rPr>
          <w:rFonts w:ascii="Book Antiqua" w:eastAsia="Times New Roman" w:hAnsi="Book Antiqua" w:cs="Times New Roman"/>
          <w:lang w:val="es-ES" w:eastAsia="ar-SA"/>
        </w:rPr>
        <w:t>Por otro lado,</w:t>
      </w:r>
      <w:r w:rsidR="00775DDC">
        <w:rPr>
          <w:rFonts w:ascii="Book Antiqua" w:eastAsia="Times New Roman" w:hAnsi="Book Antiqua" w:cs="Times New Roman"/>
          <w:lang w:val="es-ES" w:eastAsia="ar-SA"/>
        </w:rPr>
        <w:t xml:space="preserve"> el Consejo Superior </w:t>
      </w:r>
      <w:r w:rsidR="006442F4">
        <w:rPr>
          <w:rFonts w:ascii="Book Antiqua" w:hAnsi="Book Antiqua" w:cs="Arial"/>
        </w:rPr>
        <w:t>en la sesión</w:t>
      </w:r>
      <w:r w:rsidR="006442F4" w:rsidRPr="00EB1300">
        <w:rPr>
          <w:rFonts w:ascii="Book Antiqua" w:hAnsi="Book Antiqua" w:cs="Times New Roman"/>
          <w:lang w:val="es-ES_tradnl"/>
        </w:rPr>
        <w:t xml:space="preserve"> </w:t>
      </w:r>
      <w:r w:rsidR="004A0030">
        <w:rPr>
          <w:rFonts w:ascii="Book Antiqua" w:hAnsi="Book Antiqua" w:cs="Times New Roman"/>
          <w:lang w:val="es-ES_tradnl"/>
        </w:rPr>
        <w:t>8</w:t>
      </w:r>
      <w:r w:rsidR="006442F4" w:rsidRPr="00EB1300">
        <w:rPr>
          <w:rFonts w:ascii="Book Antiqua" w:hAnsi="Book Antiqua" w:cs="Times New Roman"/>
          <w:lang w:val="es-ES_tradnl"/>
        </w:rPr>
        <w:t>5-202</w:t>
      </w:r>
      <w:r w:rsidR="004A0030">
        <w:rPr>
          <w:rFonts w:ascii="Book Antiqua" w:hAnsi="Book Antiqua" w:cs="Times New Roman"/>
          <w:lang w:val="es-ES_tradnl"/>
        </w:rPr>
        <w:t>3</w:t>
      </w:r>
      <w:r w:rsidR="006442F4" w:rsidRPr="00EB1300">
        <w:rPr>
          <w:rFonts w:ascii="Book Antiqua" w:hAnsi="Book Antiqua" w:cs="Times New Roman"/>
          <w:lang w:val="es-ES_tradnl"/>
        </w:rPr>
        <w:t xml:space="preserve">, celebrada el </w:t>
      </w:r>
      <w:r w:rsidR="004A0030">
        <w:rPr>
          <w:rFonts w:ascii="Book Antiqua" w:hAnsi="Book Antiqua" w:cs="Times New Roman"/>
          <w:lang w:val="es-ES_tradnl"/>
        </w:rPr>
        <w:t>10</w:t>
      </w:r>
      <w:r w:rsidR="006442F4" w:rsidRPr="00EB1300">
        <w:rPr>
          <w:rFonts w:ascii="Book Antiqua" w:hAnsi="Book Antiqua" w:cs="Times New Roman"/>
          <w:lang w:val="es-ES_tradnl"/>
        </w:rPr>
        <w:t xml:space="preserve"> de </w:t>
      </w:r>
      <w:r w:rsidR="004A0030">
        <w:rPr>
          <w:rFonts w:ascii="Book Antiqua" w:hAnsi="Book Antiqua" w:cs="Times New Roman"/>
          <w:lang w:val="es-ES_tradnl"/>
        </w:rPr>
        <w:t>octubre</w:t>
      </w:r>
      <w:r w:rsidR="006442F4" w:rsidRPr="00EB1300">
        <w:rPr>
          <w:rFonts w:ascii="Book Antiqua" w:hAnsi="Book Antiqua" w:cs="Times New Roman"/>
          <w:lang w:val="es-ES_tradnl"/>
        </w:rPr>
        <w:t xml:space="preserve"> del 202</w:t>
      </w:r>
      <w:r w:rsidR="004A0030">
        <w:rPr>
          <w:rFonts w:ascii="Book Antiqua" w:hAnsi="Book Antiqua" w:cs="Times New Roman"/>
          <w:lang w:val="es-ES_tradnl"/>
        </w:rPr>
        <w:t>3</w:t>
      </w:r>
      <w:r w:rsidR="006442F4" w:rsidRPr="00EB1300">
        <w:rPr>
          <w:rFonts w:ascii="Book Antiqua" w:hAnsi="Book Antiqua" w:cs="Times New Roman"/>
          <w:lang w:val="es-ES_tradnl"/>
        </w:rPr>
        <w:t>, artículo X</w:t>
      </w:r>
      <w:r w:rsidR="004A0030">
        <w:rPr>
          <w:rFonts w:ascii="Book Antiqua" w:hAnsi="Book Antiqua" w:cs="Times New Roman"/>
          <w:lang w:val="es-ES_tradnl"/>
        </w:rPr>
        <w:t>LIV</w:t>
      </w:r>
      <w:r w:rsidR="006442F4" w:rsidRPr="00EB1300">
        <w:rPr>
          <w:rFonts w:ascii="Book Antiqua" w:hAnsi="Book Antiqua" w:cs="Times New Roman"/>
          <w:lang w:val="es-ES_tradnl"/>
        </w:rPr>
        <w:t xml:space="preserve">, el Consejo Superior conoció el informe </w:t>
      </w:r>
      <w:r w:rsidR="004A0030">
        <w:rPr>
          <w:rFonts w:ascii="Book Antiqua" w:hAnsi="Book Antiqua" w:cs="Times New Roman"/>
          <w:lang w:val="es-ES_tradnl"/>
        </w:rPr>
        <w:t>1031</w:t>
      </w:r>
      <w:r w:rsidR="006442F4" w:rsidRPr="00EB1300">
        <w:rPr>
          <w:rFonts w:ascii="Book Antiqua" w:hAnsi="Book Antiqua" w:cs="Times New Roman"/>
          <w:lang w:val="es-ES_tradnl"/>
        </w:rPr>
        <w:t>-PLA-EV-202</w:t>
      </w:r>
      <w:r w:rsidR="004A0030">
        <w:rPr>
          <w:rFonts w:ascii="Book Antiqua" w:hAnsi="Book Antiqua" w:cs="Times New Roman"/>
          <w:lang w:val="es-ES_tradnl"/>
        </w:rPr>
        <w:t>3</w:t>
      </w:r>
      <w:r w:rsidR="006442F4" w:rsidRPr="00EB1300">
        <w:rPr>
          <w:rFonts w:ascii="Book Antiqua" w:hAnsi="Book Antiqua" w:cs="Times New Roman"/>
          <w:lang w:val="es-ES_tradnl"/>
        </w:rPr>
        <w:t xml:space="preserve">, relacionado con informe de </w:t>
      </w:r>
      <w:r w:rsidR="004A0030">
        <w:rPr>
          <w:rFonts w:ascii="Book Antiqua" w:hAnsi="Book Antiqua" w:cs="Times New Roman"/>
          <w:lang w:val="es-ES_tradnl"/>
        </w:rPr>
        <w:t>seguimiento al</w:t>
      </w:r>
      <w:r w:rsidR="006442F4" w:rsidRPr="00EB1300">
        <w:rPr>
          <w:rFonts w:ascii="Book Antiqua" w:hAnsi="Book Antiqua" w:cs="Times New Roman"/>
          <w:lang w:val="es-ES_tradnl"/>
        </w:rPr>
        <w:t xml:space="preserve"> Plan Anual Operativo 202</w:t>
      </w:r>
      <w:r w:rsidR="004A0030">
        <w:rPr>
          <w:rFonts w:ascii="Book Antiqua" w:hAnsi="Book Antiqua" w:cs="Times New Roman"/>
          <w:lang w:val="es-ES_tradnl"/>
        </w:rPr>
        <w:t>3</w:t>
      </w:r>
      <w:r w:rsidR="006442F4" w:rsidRPr="00EB1300">
        <w:rPr>
          <w:rFonts w:ascii="Book Antiqua" w:hAnsi="Book Antiqua" w:cs="Times New Roman"/>
          <w:lang w:val="es-ES_tradnl"/>
        </w:rPr>
        <w:t xml:space="preserve">, donde se acordó </w:t>
      </w:r>
      <w:r w:rsidR="006442F4" w:rsidRPr="005C1C8A">
        <w:rPr>
          <w:rFonts w:ascii="Book Antiqua" w:hAnsi="Book Antiqua" w:cs="Times New Roman"/>
          <w:i/>
          <w:iCs/>
          <w:lang w:val="es-ES_tradnl"/>
        </w:rPr>
        <w:t>“</w:t>
      </w:r>
      <w:r w:rsidR="005C1C8A" w:rsidRPr="005C1C8A">
        <w:rPr>
          <w:rFonts w:ascii="Book Antiqua" w:hAnsi="Book Antiqua" w:cs="Times New Roman"/>
          <w:i/>
          <w:iCs/>
          <w:color w:val="000000"/>
        </w:rPr>
        <w:t>Tener por recibido el informe N° 1031-PLA-AV-2023 de la Dirección de Planificación, relacionado con el informe semestral de seguimiento a los Planes Anuales Operativos del Poder Judicial, con corte al 30 de junio del año 2023. Y el informe aclaratorio 1052-PLA-EV-2023, que adiciona y aclara lo relacionado con el seguimiento a los Planes Anuales Operativos 2023, con base en el correo electrónico de don Kenneth Muñoz Rojas, Secretario de la Sala Segunda</w:t>
      </w:r>
      <w:r w:rsidR="005C1C8A">
        <w:rPr>
          <w:rFonts w:ascii="Book Antiqua" w:hAnsi="Book Antiqua" w:cs="Times New Roman"/>
          <w:i/>
          <w:iCs/>
          <w:color w:val="000000"/>
        </w:rPr>
        <w:t>.”</w:t>
      </w:r>
    </w:p>
    <w:p w14:paraId="6783F93E" w14:textId="77777777" w:rsidR="00B643D6" w:rsidRPr="00B643D6" w:rsidRDefault="00B643D6" w:rsidP="00B643D6">
      <w:pPr>
        <w:pStyle w:val="Prrafodelista"/>
        <w:spacing w:after="0"/>
        <w:jc w:val="both"/>
        <w:rPr>
          <w:rFonts w:ascii="Book Antiqua" w:hAnsi="Book Antiqua" w:cs="Arial"/>
          <w:i/>
          <w:iCs/>
        </w:rPr>
      </w:pPr>
    </w:p>
    <w:p w14:paraId="42EC7E47" w14:textId="17BB60F1" w:rsidR="005174D8" w:rsidRPr="005174D8" w:rsidRDefault="00C978F6" w:rsidP="005174D8">
      <w:pPr>
        <w:pStyle w:val="Prrafodelista"/>
        <w:numPr>
          <w:ilvl w:val="0"/>
          <w:numId w:val="4"/>
        </w:numPr>
        <w:spacing w:after="0"/>
        <w:jc w:val="both"/>
        <w:rPr>
          <w:rFonts w:ascii="Book Antiqua" w:hAnsi="Book Antiqua" w:cs="Arial"/>
        </w:rPr>
      </w:pPr>
      <w:r w:rsidRPr="001D45F4">
        <w:rPr>
          <w:rFonts w:ascii="Book Antiqua" w:hAnsi="Book Antiqua" w:cs="Arial"/>
        </w:rPr>
        <w:t>Seguidamente el Con</w:t>
      </w:r>
      <w:r w:rsidR="004261D1" w:rsidRPr="001D45F4">
        <w:rPr>
          <w:rFonts w:ascii="Book Antiqua" w:hAnsi="Book Antiqua" w:cs="Arial"/>
        </w:rPr>
        <w:t xml:space="preserve">sejo Superior </w:t>
      </w:r>
      <w:r w:rsidR="00A75622" w:rsidRPr="001D45F4">
        <w:rPr>
          <w:rFonts w:ascii="Book Antiqua" w:hAnsi="Book Antiqua" w:cs="Arial"/>
        </w:rPr>
        <w:t xml:space="preserve">en la sesión </w:t>
      </w:r>
      <w:r w:rsidR="00F53FDD" w:rsidRPr="001D45F4">
        <w:rPr>
          <w:rFonts w:ascii="Book Antiqua" w:hAnsi="Book Antiqua" w:cs="Arial"/>
        </w:rPr>
        <w:t>04-2024</w:t>
      </w:r>
      <w:r w:rsidR="006C7C21" w:rsidRPr="001D45F4">
        <w:rPr>
          <w:rFonts w:ascii="Book Antiqua" w:hAnsi="Book Antiqua" w:cs="Arial"/>
        </w:rPr>
        <w:t>, celebrada el 18 de enero del 2024, artículo XXX</w:t>
      </w:r>
      <w:r w:rsidR="00C730B3" w:rsidRPr="001D45F4">
        <w:rPr>
          <w:rFonts w:ascii="Book Antiqua" w:hAnsi="Book Antiqua" w:cs="Arial"/>
        </w:rPr>
        <w:t xml:space="preserve">, conoció el informe </w:t>
      </w:r>
      <w:r w:rsidR="00B643D6" w:rsidRPr="001D45F4">
        <w:rPr>
          <w:rFonts w:ascii="Book Antiqua" w:hAnsi="Book Antiqua"/>
        </w:rPr>
        <w:t>1480-PLA-EV-PE</w:t>
      </w:r>
      <w:r w:rsidR="00061304">
        <w:rPr>
          <w:rFonts w:ascii="Book Antiqua" w:hAnsi="Book Antiqua"/>
        </w:rPr>
        <w:t>-</w:t>
      </w:r>
      <w:r w:rsidR="00B643D6" w:rsidRPr="001D45F4">
        <w:rPr>
          <w:rFonts w:ascii="Book Antiqua" w:hAnsi="Book Antiqua"/>
        </w:rPr>
        <w:t xml:space="preserve">2023, relacionado con la evaluación al Plan Anual Operativo 2022, donde se acordó lo siguiente: </w:t>
      </w:r>
      <w:r w:rsidR="001D45F4" w:rsidRPr="001D45F4">
        <w:rPr>
          <w:rFonts w:ascii="Book Antiqua" w:hAnsi="Book Antiqua"/>
        </w:rPr>
        <w:t xml:space="preserve">“Tener por recibido el </w:t>
      </w:r>
      <w:r w:rsidR="001D45F4" w:rsidRPr="001D45F4">
        <w:rPr>
          <w:rFonts w:ascii="Book Antiqua" w:hAnsi="Book Antiqua"/>
          <w:bCs/>
        </w:rPr>
        <w:t xml:space="preserve">informe </w:t>
      </w:r>
      <w:r w:rsidR="001D45F4" w:rsidRPr="001D45F4">
        <w:rPr>
          <w:rFonts w:ascii="Book Antiqua" w:hAnsi="Book Antiqua"/>
        </w:rPr>
        <w:t xml:space="preserve">1480-PLA-EV-PE-2023 </w:t>
      </w:r>
      <w:r w:rsidR="001D45F4" w:rsidRPr="001D45F4">
        <w:rPr>
          <w:rFonts w:ascii="Book Antiqua" w:hAnsi="Book Antiqua"/>
          <w:bCs/>
        </w:rPr>
        <w:t>de la Dirección de Planificación</w:t>
      </w:r>
      <w:r w:rsidR="001D45F4" w:rsidRPr="001D45F4">
        <w:rPr>
          <w:rFonts w:ascii="Book Antiqua" w:hAnsi="Book Antiqua"/>
        </w:rPr>
        <w:t>, relacionado con la evaluación al Plan Anual Operativo 2022, donde se acordó lo siguiente:</w:t>
      </w:r>
      <w:r w:rsidR="001D45F4" w:rsidRPr="001D45F4">
        <w:rPr>
          <w:rFonts w:ascii="Book Antiqua" w:eastAsia="Calibri" w:hAnsi="Book Antiqua"/>
        </w:rPr>
        <w:t xml:space="preserve"> </w:t>
      </w:r>
      <w:r w:rsidR="003725BC" w:rsidRPr="00B23D02">
        <w:rPr>
          <w:rFonts w:ascii="Book Antiqua" w:hAnsi="Book Antiqua" w:cs="Arial"/>
          <w:i/>
          <w:iCs/>
        </w:rPr>
        <w:t>1.) Tener por recibido el informe 1480-PLA-EV-PE-2023 de la Dirección de Planificación, relacionado con la evaluación al Plan Anual Operativo 2022, donde se acordó lo siguiente: “Tener por rendido el informe 652-PLA-EV-2023 relacionado con la evaluación anual de los Planes Anuales Operativos al corte del 31 de enero del 2023.” 2.) Tomar nota de los principales elementos expuestos en el oficio de cita y de las recomendaciones emitidas. 3.) aprobar el informe 1480-</w:t>
      </w:r>
      <w:r w:rsidR="003725BC" w:rsidRPr="00B23D02">
        <w:rPr>
          <w:rFonts w:ascii="Book Antiqua" w:hAnsi="Book Antiqua" w:cs="Arial"/>
          <w:i/>
          <w:iCs/>
        </w:rPr>
        <w:lastRenderedPageBreak/>
        <w:t>PLA-EV-PE-2023 con sus recomendaciones. En consecuencia:  i-Se tiene por atendido lo solicitado en el oficio 9056-2023 emitido por la Secretaría General de la Corte, en el que se toma nota de lo manifestado por la máster Romero Jenkins, Directora Ejecutiva, lo cual fue abordado desde el pasado informe aprobado por este Consejo en la sesión 95-2022 celebrada el 03 de noviembre del 2022, artículo XXXV, que conoció el informe 817-PLA-EV-PE-2022 del 15 de setiembre del 2022. En ese orden, se aclara que como parte de los seguimientos, según las competencias de cada instancia, de manera opcional, podrán hacer uso de esta mejora que permite la revisión de los documentos cargados por las oficinas y despachos judiciales que evidencian el avance y cumplimiento de sus objetivos y metas, misma que además de contribuir con la calidad en los procesos de seguimiento a los Planes Anuales Operativos (PAOs); permite establecer con claridad las tareas y responsabilidades de la Dirección de Planificación en los temas de seguimiento y evaluación de los Planes Anuales Operativos. ii- Tener por atendida la solicitud formulada en el oficio 9056-2023 de la Secretaría General de la Corte, en donde se indica que en el procedimiento aprobado por este Consejo en la sesión 62-2023 celebrada el 27 de julio del 2023, artículo XLV, se definen las oficinas a cargo del seguimiento que fue dispuesto en la Circular 190-2023 de la Secretaría General de la Corte, relacionada con la Actualización de la Circular 222-2022: “Procedimiento PCDT-DPLA-0110-0115-01-Seguimiento por parte de los Centros de Responsabilidad sobre los Planes Anuales Operativos de las oficinas y despachos judiciales.”. Asimismo, se indica claramente que la Oficina de Control Interno, la Auditoría Judicial, la Inspección Judicial y otros órganos de control, conforme sus competencias y como parte de los alcances de sus visitas a los despachos y oficinas judiciales, pueden valorar y verificar la calidad de las evidencias y documentos aportados que respaldan el cumplimiento de los objetivos y metas operativos en el Sistema PAO, esto mediante una mejora institucional que estaría al alcance de todos y según sus competencias y contribuirá con la calidad en los procesos de seguimiento a los Planes Anuales Operativos (PAOs).</w:t>
      </w:r>
    </w:p>
    <w:p w14:paraId="05B54390" w14:textId="77777777" w:rsidR="005174D8" w:rsidRPr="005174D8" w:rsidRDefault="005174D8" w:rsidP="005174D8">
      <w:pPr>
        <w:pStyle w:val="Prrafodelista"/>
        <w:rPr>
          <w:rFonts w:ascii="Book Antiqua" w:hAnsi="Book Antiqua" w:cs="Arial"/>
        </w:rPr>
      </w:pPr>
    </w:p>
    <w:p w14:paraId="28756E9A" w14:textId="717AA2F9" w:rsidR="00526259" w:rsidRPr="00CC6BEA" w:rsidRDefault="00212894" w:rsidP="00C77D4C">
      <w:pPr>
        <w:pStyle w:val="Prrafodelista"/>
        <w:numPr>
          <w:ilvl w:val="0"/>
          <w:numId w:val="4"/>
        </w:numPr>
        <w:shd w:val="clear" w:color="auto" w:fill="FFFFFF" w:themeFill="background1"/>
        <w:spacing w:after="0"/>
        <w:jc w:val="both"/>
        <w:rPr>
          <w:rFonts w:ascii="Book Antiqua" w:hAnsi="Book Antiqua" w:cs="Arial"/>
        </w:rPr>
      </w:pPr>
      <w:r w:rsidRPr="005174D8">
        <w:rPr>
          <w:rFonts w:ascii="Book Antiqua" w:hAnsi="Book Antiqua" w:cs="Arial"/>
        </w:rPr>
        <w:t xml:space="preserve">Adicionalmente, </w:t>
      </w:r>
      <w:r w:rsidR="00F37F48" w:rsidRPr="005174D8">
        <w:rPr>
          <w:rFonts w:ascii="Book Antiqua" w:hAnsi="Book Antiqua" w:cs="Arial"/>
        </w:rPr>
        <w:t xml:space="preserve">el Consejo Superior en la sesión </w:t>
      </w:r>
      <w:r w:rsidR="00526259" w:rsidRPr="005174D8">
        <w:rPr>
          <w:rFonts w:ascii="Book Antiqua" w:hAnsi="Book Antiqua" w:cs="Arial"/>
        </w:rPr>
        <w:t>10-2024, celebrada el 8 de febrero del 2024</w:t>
      </w:r>
      <w:r w:rsidR="00AC55C8" w:rsidRPr="005174D8">
        <w:rPr>
          <w:rFonts w:ascii="Book Antiqua" w:hAnsi="Book Antiqua" w:cs="Arial"/>
        </w:rPr>
        <w:t xml:space="preserve">, artículo XLV, conoció </w:t>
      </w:r>
      <w:r w:rsidR="001D6CBE" w:rsidRPr="005174D8">
        <w:rPr>
          <w:rFonts w:ascii="Book Antiqua" w:hAnsi="Book Antiqua" w:cs="Arial"/>
        </w:rPr>
        <w:t xml:space="preserve">el informe 1392-PLA-EV-2023, relacionado con </w:t>
      </w:r>
      <w:r w:rsidR="00E864DB" w:rsidRPr="005174D8">
        <w:rPr>
          <w:rFonts w:ascii="Book Antiqua" w:hAnsi="Book Antiqua" w:cs="Arial"/>
        </w:rPr>
        <w:t>el seguimiento a las Políticas Institucionales 2023</w:t>
      </w:r>
      <w:r w:rsidR="00A647A6" w:rsidRPr="005174D8">
        <w:rPr>
          <w:rFonts w:ascii="Book Antiqua" w:hAnsi="Book Antiqua" w:cs="Arial"/>
        </w:rPr>
        <w:t xml:space="preserve">, donde </w:t>
      </w:r>
      <w:r w:rsidR="005174D8" w:rsidRPr="005174D8">
        <w:rPr>
          <w:rFonts w:ascii="Book Antiqua" w:hAnsi="Book Antiqua" w:cs="Arial"/>
        </w:rPr>
        <w:t xml:space="preserve">se acordó lo siguiente: </w:t>
      </w:r>
      <w:r w:rsidR="005174D8" w:rsidRPr="005174D8">
        <w:rPr>
          <w:rFonts w:ascii="Book Antiqua" w:hAnsi="Book Antiqua" w:cs="Arial"/>
          <w:i/>
          <w:iCs/>
        </w:rPr>
        <w:t>“</w:t>
      </w:r>
      <w:r w:rsidR="005174D8" w:rsidRPr="005174D8">
        <w:rPr>
          <w:rFonts w:ascii="Book Antiqua" w:hAnsi="Book Antiqua"/>
          <w:i/>
          <w:iCs/>
        </w:rPr>
        <w:t>Tomar nota del oficio N° EJ-DIR-014-2024, del 30 de enero de 2024, suscrito por la licenciada Rebeca Guardia Morales, Directora interina de la Escuela Judicial, en que se informa que las metas del Plan Anual Operativo del año 2023, fueron cumplidas al 100%, así como el reporte de actualización del sistema al 15 de diciembre de 2023</w:t>
      </w:r>
      <w:r w:rsidR="00CC6BEA">
        <w:rPr>
          <w:rFonts w:ascii="Book Antiqua" w:hAnsi="Book Antiqua"/>
          <w:i/>
          <w:iCs/>
        </w:rPr>
        <w:t>.”</w:t>
      </w:r>
    </w:p>
    <w:p w14:paraId="29F580DC" w14:textId="77777777" w:rsidR="00FB1F22" w:rsidRPr="00FB1F22" w:rsidRDefault="00FB1F22" w:rsidP="00C77D4C">
      <w:pPr>
        <w:pStyle w:val="Prrafodelista"/>
        <w:shd w:val="clear" w:color="auto" w:fill="FFFFFF" w:themeFill="background1"/>
        <w:rPr>
          <w:rFonts w:ascii="Book Antiqua" w:hAnsi="Book Antiqua" w:cs="Arial"/>
        </w:rPr>
      </w:pPr>
    </w:p>
    <w:p w14:paraId="23B174FB" w14:textId="66EF7E8B" w:rsidR="00B40867" w:rsidRPr="00DB355F" w:rsidRDefault="00FB1F22" w:rsidP="00C77D4C">
      <w:pPr>
        <w:pStyle w:val="Prrafodelista"/>
        <w:numPr>
          <w:ilvl w:val="0"/>
          <w:numId w:val="38"/>
        </w:numPr>
        <w:shd w:val="clear" w:color="auto" w:fill="FFFFFF" w:themeFill="background1"/>
        <w:spacing w:after="0"/>
        <w:jc w:val="both"/>
        <w:rPr>
          <w:rFonts w:ascii="Book Antiqua" w:hAnsi="Book Antiqua"/>
          <w:i/>
          <w:iCs/>
        </w:rPr>
      </w:pPr>
      <w:r w:rsidRPr="00DB355F">
        <w:rPr>
          <w:rFonts w:ascii="Book Antiqua" w:hAnsi="Book Antiqua" w:cs="Arial"/>
        </w:rPr>
        <w:t xml:space="preserve">Finalmente, el Subproceso de Evaluación de la Dirección de Planificación confeccionó el informe </w:t>
      </w:r>
      <w:r w:rsidR="005D3542" w:rsidRPr="00DB355F">
        <w:rPr>
          <w:rFonts w:ascii="Book Antiqua" w:hAnsi="Book Antiqua" w:cs="Arial"/>
        </w:rPr>
        <w:t xml:space="preserve">199-PLA-EV-2024 correspondiente al seguimiento </w:t>
      </w:r>
      <w:r w:rsidR="00311513" w:rsidRPr="00DB355F">
        <w:rPr>
          <w:rFonts w:ascii="Book Antiqua" w:hAnsi="Book Antiqua" w:cs="Arial"/>
        </w:rPr>
        <w:t xml:space="preserve">que se realizó </w:t>
      </w:r>
      <w:r w:rsidR="00E46377" w:rsidRPr="00DB355F">
        <w:rPr>
          <w:rFonts w:ascii="Book Antiqua" w:hAnsi="Book Antiqua" w:cs="Arial"/>
        </w:rPr>
        <w:t xml:space="preserve">con el fin de informarles a los Centros de Responsabilidad y las oficinas el deber </w:t>
      </w:r>
      <w:r w:rsidR="005A30E9" w:rsidRPr="00DB355F">
        <w:rPr>
          <w:rFonts w:ascii="Book Antiqua" w:hAnsi="Book Antiqua" w:cs="Arial"/>
        </w:rPr>
        <w:t xml:space="preserve">de mantener actualizados los registros de avance al PAO, el mismo </w:t>
      </w:r>
      <w:r w:rsidR="00B40867" w:rsidRPr="00DB355F">
        <w:rPr>
          <w:rFonts w:ascii="Book Antiqua" w:hAnsi="Book Antiqua"/>
        </w:rPr>
        <w:t xml:space="preserve">aprobado por el Consejo Superior en la sesión 21-2024, celebrada el 19 de marzo del 2024, artículo XL,  donde se acordó lo siguiente: </w:t>
      </w:r>
      <w:r w:rsidR="00B40867" w:rsidRPr="00DB355F">
        <w:rPr>
          <w:rFonts w:ascii="Book Antiqua" w:hAnsi="Book Antiqua"/>
          <w:i/>
          <w:iCs/>
        </w:rPr>
        <w:t>“Tener por recibido el informe del</w:t>
      </w:r>
      <w:r w:rsidR="00B40867" w:rsidRPr="00DB355F">
        <w:rPr>
          <w:rFonts w:ascii="Book Antiqua" w:hAnsi="Book Antiqua"/>
          <w:b/>
          <w:bCs/>
          <w:i/>
          <w:iCs/>
        </w:rPr>
        <w:t xml:space="preserve"> </w:t>
      </w:r>
      <w:r w:rsidR="00B40867" w:rsidRPr="00DB355F">
        <w:rPr>
          <w:rFonts w:ascii="Book Antiqua" w:hAnsi="Book Antiqua"/>
          <w:i/>
          <w:iCs/>
        </w:rPr>
        <w:t xml:space="preserve">máster </w:t>
      </w:r>
      <w:r w:rsidR="00B40867" w:rsidRPr="00DB355F">
        <w:rPr>
          <w:rFonts w:ascii="Book Antiqua" w:hAnsi="Book Antiqua"/>
          <w:i/>
          <w:iCs/>
          <w:snapToGrid w:val="0"/>
        </w:rPr>
        <w:t xml:space="preserve">Erick Antonio Mora Leiva, Jefe del Proceso de Planeación y Evaluación de la Dirección de Planificación, en oficio N° </w:t>
      </w:r>
      <w:r w:rsidR="00B40867" w:rsidRPr="00DB355F">
        <w:rPr>
          <w:rFonts w:ascii="Book Antiqua" w:hAnsi="Book Antiqua"/>
          <w:i/>
          <w:iCs/>
          <w:lang w:val="es-419"/>
        </w:rPr>
        <w:t>199-PLA-EV-2024, del 22 de febrero de 2024.”</w:t>
      </w:r>
    </w:p>
    <w:p w14:paraId="0E10816D" w14:textId="69E18930" w:rsidR="00254D5B" w:rsidRDefault="00254D5B" w:rsidP="00C77D4C">
      <w:pPr>
        <w:pStyle w:val="Prrafodelista"/>
        <w:shd w:val="clear" w:color="auto" w:fill="FFFFFF" w:themeFill="background1"/>
        <w:spacing w:after="0"/>
        <w:jc w:val="both"/>
        <w:rPr>
          <w:rFonts w:ascii="Book Antiqua" w:eastAsia="Times New Roman" w:hAnsi="Book Antiqua" w:cs="Times New Roman"/>
          <w:i/>
          <w:iCs/>
          <w:lang w:val="es-ES" w:eastAsia="ar-SA"/>
        </w:rPr>
      </w:pPr>
    </w:p>
    <w:p w14:paraId="508AF461" w14:textId="4368BDFF" w:rsidR="00FD6F6F" w:rsidRPr="0001216E" w:rsidRDefault="006403A7" w:rsidP="009C7671">
      <w:pPr>
        <w:pStyle w:val="Ttulo1"/>
        <w:keepLines/>
        <w:widowControl/>
        <w:numPr>
          <w:ilvl w:val="2"/>
          <w:numId w:val="13"/>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bookmarkStart w:id="14" w:name="_Toc90563627"/>
      <w:bookmarkStart w:id="15" w:name="_Toc161392929"/>
      <w:r w:rsidRPr="0001216E">
        <w:rPr>
          <w:rFonts w:ascii="Book Antiqua" w:hAnsi="Book Antiqua"/>
          <w:bCs w:val="0"/>
          <w:i w:val="0"/>
          <w:iCs w:val="0"/>
          <w:color w:val="FFFFFF" w:themeColor="background1"/>
          <w:spacing w:val="0"/>
        </w:rPr>
        <w:lastRenderedPageBreak/>
        <w:t>Cumplimiento de las metas operativas a nivel institucional, por Programas Presupuestario y por Centros de Responsabilidad</w:t>
      </w:r>
      <w:r w:rsidR="00FD6F6F" w:rsidRPr="0001216E">
        <w:rPr>
          <w:rFonts w:ascii="Book Antiqua" w:hAnsi="Book Antiqua"/>
          <w:bCs w:val="0"/>
          <w:i w:val="0"/>
          <w:iCs w:val="0"/>
          <w:color w:val="FFFFFF" w:themeColor="background1"/>
          <w:spacing w:val="0"/>
        </w:rPr>
        <w:t>.</w:t>
      </w:r>
      <w:bookmarkEnd w:id="14"/>
      <w:bookmarkEnd w:id="15"/>
    </w:p>
    <w:p w14:paraId="6D82081F" w14:textId="57F3E542" w:rsidR="00EF33CC" w:rsidRDefault="001166E4" w:rsidP="008E45F2">
      <w:pPr>
        <w:jc w:val="both"/>
        <w:rPr>
          <w:rFonts w:ascii="Book Antiqua" w:hAnsi="Book Antiqua"/>
        </w:rPr>
      </w:pPr>
      <w:r w:rsidRPr="0033329C">
        <w:rPr>
          <w:rFonts w:ascii="Book Antiqua" w:hAnsi="Book Antiqua"/>
          <w:lang w:val="es-ES" w:eastAsia="ja-JP"/>
        </w:rPr>
        <w:t>E</w:t>
      </w:r>
      <w:r w:rsidR="00680D54" w:rsidRPr="0033329C">
        <w:rPr>
          <w:rFonts w:ascii="Book Antiqua" w:hAnsi="Book Antiqua"/>
          <w:lang w:val="es-ES" w:eastAsia="ja-JP"/>
        </w:rPr>
        <w:t xml:space="preserve">n este apartado </w:t>
      </w:r>
      <w:r w:rsidR="00794C54" w:rsidRPr="0033329C">
        <w:rPr>
          <w:rFonts w:ascii="Book Antiqua" w:hAnsi="Book Antiqua"/>
          <w:lang w:val="es-ES" w:eastAsia="ja-JP"/>
        </w:rPr>
        <w:t xml:space="preserve">se </w:t>
      </w:r>
      <w:r w:rsidR="00AB1CEB" w:rsidRPr="0033329C">
        <w:rPr>
          <w:rFonts w:ascii="Book Antiqua" w:hAnsi="Book Antiqua"/>
          <w:lang w:val="es-ES" w:eastAsia="ja-JP"/>
        </w:rPr>
        <w:t>desarrollará</w:t>
      </w:r>
      <w:r w:rsidR="00680D54" w:rsidRPr="0033329C">
        <w:rPr>
          <w:rFonts w:ascii="Book Antiqua" w:hAnsi="Book Antiqua"/>
          <w:lang w:val="es-ES" w:eastAsia="ja-JP"/>
        </w:rPr>
        <w:t xml:space="preserve"> </w:t>
      </w:r>
      <w:r w:rsidR="006C2A47" w:rsidRPr="0033329C">
        <w:rPr>
          <w:rFonts w:ascii="Book Antiqua" w:hAnsi="Book Antiqua"/>
          <w:lang w:val="es-ES" w:eastAsia="ja-JP"/>
        </w:rPr>
        <w:t>las fa</w:t>
      </w:r>
      <w:r w:rsidR="00BA7B38" w:rsidRPr="0033329C">
        <w:rPr>
          <w:rFonts w:ascii="Book Antiqua" w:hAnsi="Book Antiqua"/>
          <w:lang w:val="es-ES" w:eastAsia="ja-JP"/>
        </w:rPr>
        <w:t>ses de</w:t>
      </w:r>
      <w:r w:rsidR="004E2BCE" w:rsidRPr="0033329C">
        <w:rPr>
          <w:rFonts w:ascii="Book Antiqua" w:hAnsi="Book Antiqua"/>
          <w:lang w:val="es-ES" w:eastAsia="ja-JP"/>
        </w:rPr>
        <w:t xml:space="preserve"> la </w:t>
      </w:r>
      <w:r w:rsidR="00B25D55" w:rsidRPr="0033329C">
        <w:rPr>
          <w:rFonts w:ascii="Book Antiqua" w:hAnsi="Book Antiqua"/>
          <w:lang w:val="es-ES" w:eastAsia="ja-JP"/>
        </w:rPr>
        <w:t>evaluación</w:t>
      </w:r>
      <w:r w:rsidR="00BA7B38" w:rsidRPr="0033329C">
        <w:rPr>
          <w:rFonts w:ascii="Book Antiqua" w:hAnsi="Book Antiqua"/>
          <w:lang w:val="es-ES" w:eastAsia="ja-JP"/>
        </w:rPr>
        <w:t xml:space="preserve"> de las ac</w:t>
      </w:r>
      <w:r w:rsidR="00635F26" w:rsidRPr="0033329C">
        <w:rPr>
          <w:rFonts w:ascii="Book Antiqua" w:hAnsi="Book Antiqua"/>
          <w:lang w:val="es-ES" w:eastAsia="ja-JP"/>
        </w:rPr>
        <w:t xml:space="preserve">ciones </w:t>
      </w:r>
      <w:r w:rsidR="00EF33CC" w:rsidRPr="0033329C">
        <w:rPr>
          <w:rFonts w:ascii="Book Antiqua" w:hAnsi="Book Antiqua"/>
        </w:rPr>
        <w:t>ejecutadas durante el 202</w:t>
      </w:r>
      <w:r w:rsidR="005C1C8A">
        <w:rPr>
          <w:rFonts w:ascii="Book Antiqua" w:hAnsi="Book Antiqua"/>
        </w:rPr>
        <w:t>3</w:t>
      </w:r>
      <w:r w:rsidR="00EF33CC" w:rsidRPr="0033329C">
        <w:rPr>
          <w:rFonts w:ascii="Book Antiqua" w:hAnsi="Book Antiqua"/>
        </w:rPr>
        <w:t xml:space="preserve">, el cual consiste </w:t>
      </w:r>
      <w:r w:rsidR="006A0316" w:rsidRPr="0033329C">
        <w:rPr>
          <w:rFonts w:ascii="Book Antiqua" w:hAnsi="Book Antiqua"/>
        </w:rPr>
        <w:t xml:space="preserve">en el </w:t>
      </w:r>
      <w:r w:rsidR="00B25D55" w:rsidRPr="0033329C">
        <w:rPr>
          <w:rFonts w:ascii="Book Antiqua" w:hAnsi="Book Antiqua"/>
        </w:rPr>
        <w:t xml:space="preserve">avance del cumplimiento de las metas operativas </w:t>
      </w:r>
      <w:r w:rsidR="00E775D0" w:rsidRPr="0033329C">
        <w:rPr>
          <w:rFonts w:ascii="Book Antiqua" w:hAnsi="Book Antiqua"/>
        </w:rPr>
        <w:t xml:space="preserve">a nivel institucional, por Programa Presupuestario y por Centros de Responsabilidad, </w:t>
      </w:r>
      <w:r w:rsidR="002A62A5" w:rsidRPr="0033329C">
        <w:rPr>
          <w:rFonts w:ascii="Book Antiqua" w:hAnsi="Book Antiqua"/>
        </w:rPr>
        <w:t xml:space="preserve">que refleja </w:t>
      </w:r>
      <w:r w:rsidR="00E775D0" w:rsidRPr="0033329C">
        <w:rPr>
          <w:rFonts w:ascii="Book Antiqua" w:hAnsi="Book Antiqua"/>
        </w:rPr>
        <w:t>los logros al</w:t>
      </w:r>
      <w:r w:rsidR="008E45F2" w:rsidRPr="0033329C">
        <w:rPr>
          <w:rFonts w:ascii="Book Antiqua" w:hAnsi="Book Antiqua"/>
        </w:rPr>
        <w:t>canzados al finalizar el 202</w:t>
      </w:r>
      <w:r w:rsidR="005C1C8A">
        <w:rPr>
          <w:rFonts w:ascii="Book Antiqua" w:hAnsi="Book Antiqua"/>
        </w:rPr>
        <w:t>3</w:t>
      </w:r>
      <w:r w:rsidR="008E45F2" w:rsidRPr="0033329C">
        <w:rPr>
          <w:rFonts w:ascii="Book Antiqua" w:hAnsi="Book Antiqua"/>
        </w:rPr>
        <w:t>.</w:t>
      </w:r>
    </w:p>
    <w:p w14:paraId="1786C36C" w14:textId="0E22DAC4" w:rsidR="0060223D" w:rsidRPr="00510359" w:rsidRDefault="0060223D" w:rsidP="00117466">
      <w:pPr>
        <w:pStyle w:val="Ttulo2"/>
        <w:rPr>
          <w:i/>
          <w:iCs/>
        </w:rPr>
      </w:pPr>
      <w:bookmarkStart w:id="16" w:name="_Toc161392930"/>
      <w:r w:rsidRPr="00510359">
        <w:t xml:space="preserve">Avance del </w:t>
      </w:r>
      <w:r w:rsidR="00DD17AE" w:rsidRPr="00510359">
        <w:t>PAO a niv</w:t>
      </w:r>
      <w:r w:rsidR="00DD17AE" w:rsidRPr="00D67AAD">
        <w:t>el</w:t>
      </w:r>
      <w:r w:rsidR="00DD17AE" w:rsidRPr="00510359">
        <w:t xml:space="preserve"> institucional.</w:t>
      </w:r>
      <w:bookmarkEnd w:id="16"/>
    </w:p>
    <w:p w14:paraId="0B9F252D" w14:textId="77777777" w:rsidR="001166E4" w:rsidRPr="00326C99" w:rsidRDefault="001166E4" w:rsidP="009D603F">
      <w:pPr>
        <w:spacing w:after="0"/>
        <w:jc w:val="both"/>
        <w:rPr>
          <w:rFonts w:ascii="Book Antiqua" w:hAnsi="Book Antiqua" w:cs="Arial"/>
          <w:sz w:val="20"/>
          <w:szCs w:val="20"/>
        </w:rPr>
      </w:pPr>
    </w:p>
    <w:p w14:paraId="69FCDF5E" w14:textId="0A82AA83" w:rsidR="009D603F" w:rsidRPr="00876857" w:rsidRDefault="009D603F" w:rsidP="009D603F">
      <w:pPr>
        <w:spacing w:after="0"/>
        <w:jc w:val="both"/>
        <w:rPr>
          <w:rFonts w:ascii="Book Antiqua" w:hAnsi="Book Antiqua" w:cs="Arial"/>
        </w:rPr>
      </w:pPr>
      <w:r w:rsidRPr="00994669">
        <w:rPr>
          <w:rFonts w:ascii="Book Antiqua" w:hAnsi="Book Antiqua" w:cs="Arial"/>
        </w:rPr>
        <w:t>En términos porcentuales, el avance en el cumplimiento de las metas operativas del 202</w:t>
      </w:r>
      <w:r w:rsidR="005C1C8A">
        <w:rPr>
          <w:rFonts w:ascii="Book Antiqua" w:hAnsi="Book Antiqua" w:cs="Arial"/>
        </w:rPr>
        <w:t>3</w:t>
      </w:r>
      <w:r w:rsidRPr="00994669">
        <w:rPr>
          <w:rFonts w:ascii="Book Antiqua" w:hAnsi="Book Antiqua" w:cs="Arial"/>
        </w:rPr>
        <w:t xml:space="preserve"> en la institución registra un </w:t>
      </w:r>
      <w:r w:rsidRPr="00B23D02">
        <w:rPr>
          <w:rFonts w:ascii="Book Antiqua" w:hAnsi="Book Antiqua" w:cs="Arial"/>
          <w:b/>
          <w:bCs/>
        </w:rPr>
        <w:t>9</w:t>
      </w:r>
      <w:r w:rsidR="000B1101" w:rsidRPr="00B23D02">
        <w:rPr>
          <w:rFonts w:ascii="Book Antiqua" w:hAnsi="Book Antiqua" w:cs="Arial"/>
          <w:b/>
          <w:bCs/>
        </w:rPr>
        <w:t>7</w:t>
      </w:r>
      <w:r w:rsidRPr="00B23D02">
        <w:rPr>
          <w:rFonts w:ascii="Book Antiqua" w:hAnsi="Book Antiqua" w:cs="Arial"/>
          <w:b/>
          <w:bCs/>
        </w:rPr>
        <w:t>,</w:t>
      </w:r>
      <w:r w:rsidR="000B1101" w:rsidRPr="00B23D02">
        <w:rPr>
          <w:rFonts w:ascii="Book Antiqua" w:hAnsi="Book Antiqua" w:cs="Arial"/>
          <w:b/>
          <w:bCs/>
        </w:rPr>
        <w:t>19</w:t>
      </w:r>
      <w:r w:rsidRPr="00B23D02">
        <w:rPr>
          <w:rFonts w:ascii="Book Antiqua" w:hAnsi="Book Antiqua" w:cs="Arial"/>
          <w:b/>
          <w:bCs/>
        </w:rPr>
        <w:t>% de cumplimiento</w:t>
      </w:r>
      <w:r w:rsidRPr="00994669">
        <w:rPr>
          <w:rFonts w:ascii="Book Antiqua" w:hAnsi="Book Antiqua" w:cs="Arial"/>
        </w:rPr>
        <w:t xml:space="preserve"> contra un </w:t>
      </w:r>
      <w:r w:rsidR="00134B23">
        <w:rPr>
          <w:rFonts w:ascii="Book Antiqua" w:hAnsi="Book Antiqua" w:cs="Arial"/>
        </w:rPr>
        <w:t>2</w:t>
      </w:r>
      <w:r w:rsidRPr="00994669">
        <w:rPr>
          <w:rFonts w:ascii="Book Antiqua" w:hAnsi="Book Antiqua" w:cs="Arial"/>
        </w:rPr>
        <w:t>,</w:t>
      </w:r>
      <w:r w:rsidR="00134B23">
        <w:rPr>
          <w:rFonts w:ascii="Book Antiqua" w:hAnsi="Book Antiqua" w:cs="Arial"/>
        </w:rPr>
        <w:t>8</w:t>
      </w:r>
      <w:r w:rsidR="00B92E55">
        <w:rPr>
          <w:rFonts w:ascii="Book Antiqua" w:hAnsi="Book Antiqua" w:cs="Arial"/>
        </w:rPr>
        <w:t>1</w:t>
      </w:r>
      <w:r w:rsidRPr="00994669">
        <w:rPr>
          <w:rFonts w:ascii="Book Antiqua" w:hAnsi="Book Antiqua" w:cs="Arial"/>
        </w:rPr>
        <w:t xml:space="preserve">% que no logró ser cumplido. Para ser un porcentaje que equivale a todas las labores ejecutadas a lo largo del año podría constituirse como un valor con un comportamiento </w:t>
      </w:r>
      <w:r w:rsidR="009A6E24" w:rsidRPr="00994669">
        <w:rPr>
          <w:rFonts w:ascii="Book Antiqua" w:hAnsi="Book Antiqua" w:cs="Arial"/>
        </w:rPr>
        <w:t>de crecimiento</w:t>
      </w:r>
      <w:r w:rsidRPr="00994669">
        <w:rPr>
          <w:rFonts w:ascii="Book Antiqua" w:hAnsi="Book Antiqua" w:cs="Arial"/>
        </w:rPr>
        <w:t xml:space="preserve"> en comparación al 20</w:t>
      </w:r>
      <w:r w:rsidR="009A6E24" w:rsidRPr="00994669">
        <w:rPr>
          <w:rFonts w:ascii="Book Antiqua" w:hAnsi="Book Antiqua" w:cs="Arial"/>
        </w:rPr>
        <w:t>2</w:t>
      </w:r>
      <w:r w:rsidR="00134B23">
        <w:rPr>
          <w:rFonts w:ascii="Book Antiqua" w:hAnsi="Book Antiqua" w:cs="Arial"/>
        </w:rPr>
        <w:t>2</w:t>
      </w:r>
      <w:r w:rsidRPr="00994669">
        <w:rPr>
          <w:rFonts w:ascii="Book Antiqua" w:hAnsi="Book Antiqua" w:cs="Arial"/>
        </w:rPr>
        <w:t>, esto demuestra una mayor aceptación y adecuación al sistema y la cultura de planificar las metas y actividades, se ha obtenido mejores resultados en su utilización y por ende</w:t>
      </w:r>
      <w:r w:rsidR="00994669" w:rsidRPr="00994669">
        <w:rPr>
          <w:rFonts w:ascii="Book Antiqua" w:hAnsi="Book Antiqua" w:cs="Arial"/>
        </w:rPr>
        <w:t xml:space="preserve"> operativas, lo que refleja un esfuerzo importante de las oficinas en realizar avances de manera oportuna</w:t>
      </w:r>
      <w:r w:rsidR="007B0469">
        <w:rPr>
          <w:rFonts w:ascii="Book Antiqua" w:hAnsi="Book Antiqua" w:cs="Arial"/>
        </w:rPr>
        <w:t>.</w:t>
      </w:r>
    </w:p>
    <w:p w14:paraId="4DAF3099" w14:textId="77777777" w:rsidR="00053FF2" w:rsidRPr="00326C99" w:rsidRDefault="00053FF2" w:rsidP="009D603F">
      <w:pPr>
        <w:spacing w:after="0"/>
        <w:jc w:val="both"/>
        <w:rPr>
          <w:rFonts w:ascii="Book Antiqua" w:hAnsi="Book Antiqua" w:cs="Arial"/>
          <w:sz w:val="20"/>
          <w:szCs w:val="20"/>
        </w:rPr>
      </w:pPr>
    </w:p>
    <w:p w14:paraId="2932B3EA" w14:textId="481B4305" w:rsidR="00035837" w:rsidRPr="00F87F08" w:rsidRDefault="00035837" w:rsidP="006B33F1">
      <w:pPr>
        <w:pStyle w:val="Descripcin"/>
        <w:rPr>
          <w:sz w:val="22"/>
          <w:szCs w:val="22"/>
        </w:rPr>
      </w:pPr>
      <w:r w:rsidRPr="00F87F08">
        <w:rPr>
          <w:sz w:val="22"/>
          <w:szCs w:val="22"/>
        </w:rPr>
        <w:t xml:space="preserve">Gráfico </w:t>
      </w:r>
      <w:r w:rsidR="00877C5B" w:rsidRPr="00F87F08">
        <w:rPr>
          <w:sz w:val="22"/>
          <w:szCs w:val="22"/>
        </w:rPr>
        <w:fldChar w:fldCharType="begin"/>
      </w:r>
      <w:r w:rsidR="00877C5B" w:rsidRPr="00F87F08">
        <w:rPr>
          <w:sz w:val="22"/>
          <w:szCs w:val="22"/>
        </w:rPr>
        <w:instrText xml:space="preserve"> SEQ Gráfico \* ARABIC </w:instrText>
      </w:r>
      <w:r w:rsidR="00877C5B" w:rsidRPr="00F87F08">
        <w:rPr>
          <w:sz w:val="22"/>
          <w:szCs w:val="22"/>
        </w:rPr>
        <w:fldChar w:fldCharType="separate"/>
      </w:r>
      <w:r w:rsidR="002C6474" w:rsidRPr="00F87F08">
        <w:rPr>
          <w:noProof/>
          <w:sz w:val="22"/>
          <w:szCs w:val="22"/>
        </w:rPr>
        <w:t>1</w:t>
      </w:r>
      <w:r w:rsidR="00877C5B" w:rsidRPr="00F87F08">
        <w:rPr>
          <w:noProof/>
          <w:sz w:val="22"/>
          <w:szCs w:val="22"/>
        </w:rPr>
        <w:fldChar w:fldCharType="end"/>
      </w:r>
    </w:p>
    <w:p w14:paraId="42A2A086" w14:textId="7100FA10" w:rsidR="009D603F" w:rsidRPr="00F87F08" w:rsidRDefault="009D603F" w:rsidP="009D603F">
      <w:pPr>
        <w:spacing w:after="0" w:line="240" w:lineRule="auto"/>
        <w:contextualSpacing/>
        <w:jc w:val="center"/>
        <w:rPr>
          <w:rFonts w:ascii="Book Antiqua" w:hAnsi="Book Antiqua" w:cs="Arial"/>
          <w:b/>
          <w:lang w:val="es-ES_tradnl"/>
        </w:rPr>
      </w:pPr>
      <w:r w:rsidRPr="00F87F08">
        <w:rPr>
          <w:rFonts w:ascii="Book Antiqua" w:hAnsi="Book Antiqua" w:cs="Arial"/>
          <w:b/>
          <w:lang w:val="es-ES_tradnl"/>
        </w:rPr>
        <w:t>Reporte Institucional de cumplimiento de metas operativas del PAO 202</w:t>
      </w:r>
      <w:r w:rsidR="00134B23" w:rsidRPr="00F87F08">
        <w:rPr>
          <w:rFonts w:ascii="Book Antiqua" w:hAnsi="Book Antiqua" w:cs="Arial"/>
          <w:b/>
          <w:lang w:val="es-ES_tradnl"/>
        </w:rPr>
        <w:t>3</w:t>
      </w:r>
      <w:r w:rsidRPr="00F87F08">
        <w:rPr>
          <w:rFonts w:ascii="Book Antiqua" w:hAnsi="Book Antiqua" w:cs="Arial"/>
          <w:b/>
          <w:lang w:val="es-ES_tradnl"/>
        </w:rPr>
        <w:t>.</w:t>
      </w:r>
    </w:p>
    <w:p w14:paraId="46DC7F33" w14:textId="77777777" w:rsidR="00DD17AE" w:rsidRPr="00326C99" w:rsidRDefault="00DD17AE" w:rsidP="000C0C0B">
      <w:pPr>
        <w:pStyle w:val="Textoindependiente2"/>
        <w:spacing w:line="276" w:lineRule="auto"/>
        <w:jc w:val="both"/>
        <w:rPr>
          <w:rFonts w:ascii="Book Antiqua" w:hAnsi="Book Antiqua" w:cs="Book Antiqua"/>
          <w:sz w:val="20"/>
          <w:szCs w:val="20"/>
        </w:rPr>
      </w:pPr>
    </w:p>
    <w:p w14:paraId="2A5442A0" w14:textId="12C4BD77" w:rsidR="00DD17AE" w:rsidRPr="00326C99" w:rsidRDefault="00682C59" w:rsidP="00EA34A4">
      <w:pPr>
        <w:pStyle w:val="Textoindependiente2"/>
        <w:spacing w:line="276" w:lineRule="auto"/>
        <w:jc w:val="center"/>
        <w:rPr>
          <w:rFonts w:ascii="Book Antiqua" w:hAnsi="Book Antiqua" w:cs="Book Antiqua"/>
          <w:sz w:val="20"/>
          <w:szCs w:val="20"/>
        </w:rPr>
      </w:pPr>
      <w:r>
        <w:rPr>
          <w:noProof/>
        </w:rPr>
        <w:drawing>
          <wp:inline distT="0" distB="0" distL="0" distR="0" wp14:anchorId="20A52844" wp14:editId="4D5E06C5">
            <wp:extent cx="4572000" cy="2413000"/>
            <wp:effectExtent l="0" t="0" r="0" b="6350"/>
            <wp:docPr id="1094014181" name="Gráfico 1">
              <a:extLst xmlns:a="http://schemas.openxmlformats.org/drawingml/2006/main">
                <a:ext uri="{FF2B5EF4-FFF2-40B4-BE49-F238E27FC236}">
                  <a16:creationId xmlns:a16="http://schemas.microsoft.com/office/drawing/2014/main" id="{47972335-288E-5F5F-5C03-F20D9A5CC1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A8BB250" w14:textId="6A007C3D" w:rsidR="00DD17AE" w:rsidRPr="001B459C" w:rsidRDefault="00EA34A4" w:rsidP="000C0C0B">
      <w:pPr>
        <w:pStyle w:val="Textoindependiente2"/>
        <w:spacing w:line="276" w:lineRule="auto"/>
        <w:jc w:val="both"/>
        <w:rPr>
          <w:rFonts w:ascii="Book Antiqua" w:hAnsi="Book Antiqua" w:cs="Book Antiqua"/>
          <w:sz w:val="16"/>
          <w:szCs w:val="16"/>
        </w:rPr>
      </w:pPr>
      <w:r w:rsidRPr="00326C99">
        <w:rPr>
          <w:rFonts w:ascii="Book Antiqua" w:hAnsi="Book Antiqua" w:cs="Book Antiqua"/>
          <w:sz w:val="20"/>
          <w:szCs w:val="20"/>
        </w:rPr>
        <w:t xml:space="preserve">             </w:t>
      </w:r>
      <w:r w:rsidR="00876857">
        <w:rPr>
          <w:rFonts w:ascii="Book Antiqua" w:hAnsi="Book Antiqua" w:cs="Book Antiqua"/>
          <w:sz w:val="20"/>
          <w:szCs w:val="20"/>
        </w:rPr>
        <w:t xml:space="preserve">      </w:t>
      </w:r>
      <w:r w:rsidR="004B3096" w:rsidRPr="00326C99">
        <w:rPr>
          <w:rFonts w:ascii="Book Antiqua" w:hAnsi="Book Antiqua" w:cs="Book Antiqua"/>
          <w:b/>
          <w:bCs/>
          <w:sz w:val="20"/>
          <w:szCs w:val="20"/>
        </w:rPr>
        <w:t xml:space="preserve"> </w:t>
      </w:r>
      <w:r w:rsidR="00ED75AC" w:rsidRPr="001B459C">
        <w:rPr>
          <w:rFonts w:ascii="Book Antiqua" w:hAnsi="Book Antiqua" w:cs="Book Antiqua"/>
          <w:b/>
          <w:bCs/>
          <w:sz w:val="16"/>
          <w:szCs w:val="16"/>
        </w:rPr>
        <w:t>Fuente</w:t>
      </w:r>
      <w:r w:rsidR="00ED75AC" w:rsidRPr="001B459C">
        <w:rPr>
          <w:rFonts w:ascii="Book Antiqua" w:hAnsi="Book Antiqua" w:cs="Book Antiqua"/>
          <w:sz w:val="16"/>
          <w:szCs w:val="16"/>
        </w:rPr>
        <w:t>: Sistema PAO</w:t>
      </w:r>
      <w:r w:rsidR="004B3096" w:rsidRPr="001B459C">
        <w:rPr>
          <w:rFonts w:ascii="Book Antiqua" w:hAnsi="Book Antiqua" w:cs="Book Antiqua"/>
          <w:sz w:val="16"/>
          <w:szCs w:val="16"/>
        </w:rPr>
        <w:t xml:space="preserve"> con corte al </w:t>
      </w:r>
      <w:r w:rsidR="001B459C">
        <w:rPr>
          <w:rFonts w:ascii="Book Antiqua" w:hAnsi="Book Antiqua" w:cs="Book Antiqua"/>
          <w:sz w:val="16"/>
          <w:szCs w:val="16"/>
        </w:rPr>
        <w:t>3</w:t>
      </w:r>
      <w:r w:rsidR="004B3096" w:rsidRPr="001B459C">
        <w:rPr>
          <w:rFonts w:ascii="Book Antiqua" w:hAnsi="Book Antiqua" w:cs="Book Antiqua"/>
          <w:sz w:val="16"/>
          <w:szCs w:val="16"/>
        </w:rPr>
        <w:t xml:space="preserve">1 de </w:t>
      </w:r>
      <w:r w:rsidR="00B0739C" w:rsidRPr="001B459C">
        <w:rPr>
          <w:rFonts w:ascii="Book Antiqua" w:hAnsi="Book Antiqua" w:cs="Book Antiqua"/>
          <w:sz w:val="16"/>
          <w:szCs w:val="16"/>
        </w:rPr>
        <w:t>enero</w:t>
      </w:r>
      <w:r w:rsidRPr="001B459C">
        <w:rPr>
          <w:rFonts w:ascii="Book Antiqua" w:hAnsi="Book Antiqua" w:cs="Book Antiqua"/>
          <w:sz w:val="16"/>
          <w:szCs w:val="16"/>
        </w:rPr>
        <w:t xml:space="preserve"> del 202</w:t>
      </w:r>
      <w:r w:rsidR="00682C59">
        <w:rPr>
          <w:rFonts w:ascii="Book Antiqua" w:hAnsi="Book Antiqua" w:cs="Book Antiqua"/>
          <w:sz w:val="16"/>
          <w:szCs w:val="16"/>
        </w:rPr>
        <w:t>4</w:t>
      </w:r>
      <w:r w:rsidRPr="001B459C">
        <w:rPr>
          <w:rFonts w:ascii="Book Antiqua" w:hAnsi="Book Antiqua" w:cs="Book Antiqua"/>
          <w:sz w:val="16"/>
          <w:szCs w:val="16"/>
        </w:rPr>
        <w:t>.</w:t>
      </w:r>
    </w:p>
    <w:p w14:paraId="64C83803" w14:textId="77777777" w:rsidR="00DD17AE" w:rsidRPr="00326C99" w:rsidRDefault="00DD17AE" w:rsidP="00812287">
      <w:pPr>
        <w:pStyle w:val="Textoindependiente2"/>
        <w:spacing w:line="276" w:lineRule="auto"/>
        <w:jc w:val="both"/>
        <w:rPr>
          <w:rFonts w:ascii="Book Antiqua" w:hAnsi="Book Antiqua" w:cs="Book Antiqua"/>
          <w:sz w:val="20"/>
          <w:szCs w:val="20"/>
        </w:rPr>
      </w:pPr>
    </w:p>
    <w:p w14:paraId="1FB33DA3" w14:textId="77777777" w:rsidR="009A2CCB" w:rsidRPr="009A2CCB" w:rsidRDefault="00D61ADE" w:rsidP="009A2CCB">
      <w:pPr>
        <w:spacing w:after="0"/>
        <w:jc w:val="both"/>
        <w:rPr>
          <w:rFonts w:ascii="Book Antiqua" w:hAnsi="Book Antiqua" w:cs="Arial"/>
          <w:i/>
          <w:iCs/>
        </w:rPr>
      </w:pPr>
      <w:r w:rsidRPr="009A2CCB">
        <w:rPr>
          <w:rFonts w:ascii="Book Antiqua" w:hAnsi="Book Antiqua" w:cs="Arial"/>
        </w:rPr>
        <w:t xml:space="preserve">Es importante destacar </w:t>
      </w:r>
      <w:r w:rsidR="005A3353" w:rsidRPr="009A2CCB">
        <w:rPr>
          <w:rFonts w:ascii="Book Antiqua" w:hAnsi="Book Antiqua" w:cs="Arial"/>
        </w:rPr>
        <w:t xml:space="preserve">que </w:t>
      </w:r>
      <w:r w:rsidRPr="009A2CCB">
        <w:rPr>
          <w:rFonts w:ascii="Book Antiqua" w:hAnsi="Book Antiqua" w:cs="Arial"/>
        </w:rPr>
        <w:t>los resultados del primer semestre en el cumplimiento de las metas operativas del 202</w:t>
      </w:r>
      <w:r w:rsidR="000E18F3" w:rsidRPr="009A2CCB">
        <w:rPr>
          <w:rFonts w:ascii="Book Antiqua" w:hAnsi="Book Antiqua" w:cs="Arial"/>
        </w:rPr>
        <w:t>3</w:t>
      </w:r>
      <w:r w:rsidRPr="009A2CCB">
        <w:rPr>
          <w:rFonts w:ascii="Book Antiqua" w:hAnsi="Book Antiqua" w:cs="Arial"/>
        </w:rPr>
        <w:t xml:space="preserve"> de la institución</w:t>
      </w:r>
      <w:r w:rsidR="005A3353" w:rsidRPr="009A2CCB">
        <w:rPr>
          <w:rFonts w:ascii="Book Antiqua" w:hAnsi="Book Antiqua" w:cs="Arial"/>
        </w:rPr>
        <w:t xml:space="preserve"> fueron de un </w:t>
      </w:r>
      <w:r w:rsidR="004C7FB7" w:rsidRPr="009A2CCB">
        <w:rPr>
          <w:rFonts w:ascii="Book Antiqua" w:hAnsi="Book Antiqua" w:cs="Arial"/>
        </w:rPr>
        <w:t>5</w:t>
      </w:r>
      <w:r w:rsidR="00996066" w:rsidRPr="009A2CCB">
        <w:rPr>
          <w:rFonts w:ascii="Book Antiqua" w:hAnsi="Book Antiqua" w:cs="Arial"/>
        </w:rPr>
        <w:t>5</w:t>
      </w:r>
      <w:r w:rsidR="00B2085B" w:rsidRPr="009A2CCB">
        <w:rPr>
          <w:rFonts w:ascii="Book Antiqua" w:hAnsi="Book Antiqua" w:cs="Arial"/>
        </w:rPr>
        <w:t>,</w:t>
      </w:r>
      <w:r w:rsidR="00996066" w:rsidRPr="009A2CCB">
        <w:rPr>
          <w:rFonts w:ascii="Book Antiqua" w:hAnsi="Book Antiqua" w:cs="Arial"/>
        </w:rPr>
        <w:t>04</w:t>
      </w:r>
      <w:r w:rsidR="004C7FB7" w:rsidRPr="009A2CCB">
        <w:rPr>
          <w:rFonts w:ascii="Book Antiqua" w:hAnsi="Book Antiqua" w:cs="Arial"/>
        </w:rPr>
        <w:t>%</w:t>
      </w:r>
      <w:r w:rsidRPr="009A2CCB">
        <w:rPr>
          <w:rFonts w:ascii="Book Antiqua" w:hAnsi="Book Antiqua" w:cs="Arial"/>
        </w:rPr>
        <w:t xml:space="preserve">, </w:t>
      </w:r>
      <w:r w:rsidR="004C7FB7" w:rsidRPr="009A2CCB">
        <w:rPr>
          <w:rFonts w:ascii="Book Antiqua" w:hAnsi="Book Antiqua" w:cs="Arial"/>
        </w:rPr>
        <w:t xml:space="preserve">los cuales se </w:t>
      </w:r>
      <w:r w:rsidRPr="009A2CCB">
        <w:rPr>
          <w:rFonts w:ascii="Book Antiqua" w:hAnsi="Book Antiqua" w:cs="Arial"/>
        </w:rPr>
        <w:t>comunica</w:t>
      </w:r>
      <w:r w:rsidR="004C7FB7" w:rsidRPr="009A2CCB">
        <w:rPr>
          <w:rFonts w:ascii="Book Antiqua" w:hAnsi="Book Antiqua" w:cs="Arial"/>
        </w:rPr>
        <w:t>ron</w:t>
      </w:r>
      <w:r w:rsidRPr="009A2CCB">
        <w:rPr>
          <w:rFonts w:ascii="Book Antiqua" w:hAnsi="Book Antiqua" w:cs="Arial"/>
        </w:rPr>
        <w:t xml:space="preserve"> mediante informe </w:t>
      </w:r>
      <w:r w:rsidR="001E3E0D" w:rsidRPr="009A2CCB">
        <w:rPr>
          <w:rFonts w:ascii="Book Antiqua" w:hAnsi="Book Antiqua" w:cs="Arial"/>
        </w:rPr>
        <w:t>1031</w:t>
      </w:r>
      <w:r w:rsidRPr="009A2CCB">
        <w:rPr>
          <w:rFonts w:ascii="Book Antiqua" w:hAnsi="Book Antiqua" w:cs="Arial"/>
        </w:rPr>
        <w:t>-PLA-EV-202</w:t>
      </w:r>
      <w:r w:rsidR="001E3E0D" w:rsidRPr="009A2CCB">
        <w:rPr>
          <w:rFonts w:ascii="Book Antiqua" w:hAnsi="Book Antiqua" w:cs="Arial"/>
        </w:rPr>
        <w:t>3</w:t>
      </w:r>
      <w:r w:rsidRPr="009A2CCB">
        <w:rPr>
          <w:rFonts w:ascii="Book Antiqua" w:hAnsi="Book Antiqua" w:cs="Arial"/>
        </w:rPr>
        <w:t xml:space="preserve">, este informe fue conocido por el Consejo Superior, en sesión </w:t>
      </w:r>
      <w:r w:rsidR="00081BAD" w:rsidRPr="009A2CCB">
        <w:rPr>
          <w:rFonts w:ascii="Book Antiqua" w:hAnsi="Book Antiqua" w:cs="Arial"/>
        </w:rPr>
        <w:t>85</w:t>
      </w:r>
      <w:r w:rsidR="00417400" w:rsidRPr="009A2CCB">
        <w:rPr>
          <w:rFonts w:ascii="Book Antiqua" w:hAnsi="Book Antiqua" w:cs="Arial"/>
        </w:rPr>
        <w:t>-</w:t>
      </w:r>
      <w:r w:rsidRPr="009A2CCB">
        <w:rPr>
          <w:rFonts w:ascii="Book Antiqua" w:hAnsi="Book Antiqua" w:cs="Arial"/>
        </w:rPr>
        <w:t>20</w:t>
      </w:r>
      <w:r w:rsidR="00417400" w:rsidRPr="009A2CCB">
        <w:rPr>
          <w:rFonts w:ascii="Book Antiqua" w:hAnsi="Book Antiqua" w:cs="Arial"/>
        </w:rPr>
        <w:t>2</w:t>
      </w:r>
      <w:r w:rsidR="00081BAD" w:rsidRPr="009A2CCB">
        <w:rPr>
          <w:rFonts w:ascii="Book Antiqua" w:hAnsi="Book Antiqua" w:cs="Arial"/>
        </w:rPr>
        <w:t>3</w:t>
      </w:r>
      <w:r w:rsidRPr="009A2CCB">
        <w:rPr>
          <w:rFonts w:ascii="Book Antiqua" w:hAnsi="Book Antiqua" w:cs="Arial"/>
        </w:rPr>
        <w:t xml:space="preserve"> celebrada el </w:t>
      </w:r>
      <w:r w:rsidR="00417400" w:rsidRPr="009A2CCB">
        <w:rPr>
          <w:rFonts w:ascii="Book Antiqua" w:hAnsi="Book Antiqua" w:cs="Arial"/>
        </w:rPr>
        <w:t>1</w:t>
      </w:r>
      <w:r w:rsidR="00BA1A88" w:rsidRPr="009A2CCB">
        <w:rPr>
          <w:rFonts w:ascii="Book Antiqua" w:hAnsi="Book Antiqua" w:cs="Arial"/>
        </w:rPr>
        <w:t>0</w:t>
      </w:r>
      <w:r w:rsidR="00417400" w:rsidRPr="009A2CCB">
        <w:rPr>
          <w:rFonts w:ascii="Book Antiqua" w:hAnsi="Book Antiqua" w:cs="Arial"/>
        </w:rPr>
        <w:t xml:space="preserve"> de </w:t>
      </w:r>
      <w:r w:rsidR="00081BAD" w:rsidRPr="009A2CCB">
        <w:rPr>
          <w:rFonts w:ascii="Book Antiqua" w:hAnsi="Book Antiqua" w:cs="Arial"/>
        </w:rPr>
        <w:t>octubre</w:t>
      </w:r>
      <w:r w:rsidR="00417400" w:rsidRPr="009A2CCB">
        <w:rPr>
          <w:rFonts w:ascii="Book Antiqua" w:hAnsi="Book Antiqua" w:cs="Arial"/>
        </w:rPr>
        <w:t xml:space="preserve"> </w:t>
      </w:r>
      <w:r w:rsidRPr="009A2CCB">
        <w:rPr>
          <w:rFonts w:ascii="Book Antiqua" w:hAnsi="Book Antiqua" w:cs="Arial"/>
        </w:rPr>
        <w:t>del 202</w:t>
      </w:r>
      <w:r w:rsidR="00081BAD" w:rsidRPr="009A2CCB">
        <w:rPr>
          <w:rFonts w:ascii="Book Antiqua" w:hAnsi="Book Antiqua" w:cs="Arial"/>
        </w:rPr>
        <w:t>3</w:t>
      </w:r>
      <w:r w:rsidRPr="009A2CCB">
        <w:rPr>
          <w:rFonts w:ascii="Book Antiqua" w:hAnsi="Book Antiqua" w:cs="Arial"/>
        </w:rPr>
        <w:t xml:space="preserve">, artículo </w:t>
      </w:r>
      <w:r w:rsidR="00417400" w:rsidRPr="009A2CCB">
        <w:rPr>
          <w:rFonts w:ascii="Book Antiqua" w:hAnsi="Book Antiqua" w:cs="Arial"/>
        </w:rPr>
        <w:t>X</w:t>
      </w:r>
      <w:r w:rsidR="009A2CCB" w:rsidRPr="009A2CCB">
        <w:rPr>
          <w:rFonts w:ascii="Book Antiqua" w:hAnsi="Book Antiqua" w:cs="Arial"/>
        </w:rPr>
        <w:t>LIV</w:t>
      </w:r>
      <w:r w:rsidRPr="009A2CCB">
        <w:rPr>
          <w:rFonts w:ascii="Book Antiqua" w:hAnsi="Book Antiqua" w:cs="Arial"/>
        </w:rPr>
        <w:t xml:space="preserve">.  En esta sesión se acordó </w:t>
      </w:r>
      <w:r w:rsidR="00D02F67" w:rsidRPr="009A2CCB">
        <w:rPr>
          <w:rFonts w:ascii="Book Antiqua" w:hAnsi="Book Antiqua" w:cs="Arial"/>
          <w:i/>
          <w:iCs/>
        </w:rPr>
        <w:t>“</w:t>
      </w:r>
      <w:r w:rsidR="009A2CCB" w:rsidRPr="009A2CCB">
        <w:rPr>
          <w:rFonts w:ascii="Book Antiqua" w:hAnsi="Book Antiqua" w:cs="Times New Roman"/>
          <w:i/>
          <w:iCs/>
          <w:lang w:val="es-ES_tradnl"/>
        </w:rPr>
        <w:t>“</w:t>
      </w:r>
      <w:r w:rsidR="009A2CCB" w:rsidRPr="009A2CCB">
        <w:rPr>
          <w:rFonts w:ascii="Book Antiqua" w:hAnsi="Book Antiqua" w:cs="Times New Roman"/>
          <w:i/>
          <w:iCs/>
          <w:color w:val="000000"/>
        </w:rPr>
        <w:t xml:space="preserve">Tener por recibido el informe N° 1031-PLA-AV-2023 de la Dirección de Planificación, relacionado con el informe semestral de seguimiento a los Planes Anuales Operativos del Poder Judicial, con corte al 30 de junio del año 2023. Y el informe aclaratorio 1052-PLA-EV-2023, que adiciona y aclara lo relacionado con el </w:t>
      </w:r>
      <w:r w:rsidR="009A2CCB" w:rsidRPr="009A2CCB">
        <w:rPr>
          <w:rFonts w:ascii="Book Antiqua" w:hAnsi="Book Antiqua" w:cs="Times New Roman"/>
          <w:i/>
          <w:iCs/>
          <w:color w:val="000000"/>
        </w:rPr>
        <w:lastRenderedPageBreak/>
        <w:t>seguimiento a los Planes Anuales Operativos 2023, con base en el correo electrónico de don Kenneth Muñoz Rojas, Secretario de la Sala Segunda.”</w:t>
      </w:r>
    </w:p>
    <w:p w14:paraId="11EBA2E9" w14:textId="583DA61D" w:rsidR="00065695" w:rsidRDefault="00631E75" w:rsidP="00812287">
      <w:pPr>
        <w:spacing w:after="0"/>
        <w:jc w:val="both"/>
        <w:rPr>
          <w:rFonts w:ascii="Book Antiqua" w:hAnsi="Book Antiqua" w:cs="Arial"/>
          <w:i/>
          <w:iCs/>
          <w:sz w:val="20"/>
          <w:szCs w:val="20"/>
        </w:rPr>
      </w:pPr>
      <w:r>
        <w:rPr>
          <w:rFonts w:ascii="Book Antiqua" w:hAnsi="Book Antiqua" w:cs="Arial"/>
          <w:i/>
          <w:iCs/>
          <w:sz w:val="20"/>
          <w:szCs w:val="20"/>
        </w:rPr>
        <w:t xml:space="preserve">                                                                                                                                                                                                                                                                                                                                                                                                                                                                                                                                                                                                                                                                                                                                                                                                                                                                                                                                                                                                                                                                                                                                                                                                            </w:t>
      </w:r>
    </w:p>
    <w:p w14:paraId="4BF22ED8" w14:textId="24B698E7" w:rsidR="00D61ADE" w:rsidRPr="00631E75" w:rsidRDefault="004C7FB7" w:rsidP="00812287">
      <w:pPr>
        <w:spacing w:after="0"/>
        <w:jc w:val="both"/>
        <w:rPr>
          <w:rFonts w:ascii="Book Antiqua" w:hAnsi="Book Antiqua" w:cs="Arial"/>
          <w:i/>
          <w:iCs/>
        </w:rPr>
      </w:pPr>
      <w:r w:rsidRPr="00502FFC">
        <w:rPr>
          <w:rFonts w:ascii="Book Antiqua" w:hAnsi="Book Antiqua" w:cs="Arial"/>
        </w:rPr>
        <w:t>Se observa como las oficinas y despachos judiciales cumplieron a lo largo del 202</w:t>
      </w:r>
      <w:r w:rsidR="009A2CCB">
        <w:rPr>
          <w:rFonts w:ascii="Book Antiqua" w:hAnsi="Book Antiqua" w:cs="Arial"/>
        </w:rPr>
        <w:t>3</w:t>
      </w:r>
      <w:r w:rsidRPr="00502FFC">
        <w:rPr>
          <w:rFonts w:ascii="Book Antiqua" w:hAnsi="Book Antiqua" w:cs="Arial"/>
        </w:rPr>
        <w:t xml:space="preserve"> con lo programado para poder alcanzar el porcentaje </w:t>
      </w:r>
      <w:r w:rsidR="004D4C17" w:rsidRPr="00502FFC">
        <w:rPr>
          <w:rFonts w:ascii="Book Antiqua" w:hAnsi="Book Antiqua" w:cs="Arial"/>
        </w:rPr>
        <w:t>óptimo</w:t>
      </w:r>
      <w:r w:rsidRPr="00502FFC">
        <w:rPr>
          <w:rFonts w:ascii="Book Antiqua" w:hAnsi="Book Antiqua" w:cs="Arial"/>
        </w:rPr>
        <w:t xml:space="preserve"> de cada meta operativa, ya que, al finalizar el periodo de evaluación se obtuvo un cumplimiento del 9</w:t>
      </w:r>
      <w:r w:rsidR="009A2CCB">
        <w:rPr>
          <w:rFonts w:ascii="Book Antiqua" w:hAnsi="Book Antiqua" w:cs="Arial"/>
        </w:rPr>
        <w:t>7</w:t>
      </w:r>
      <w:r w:rsidRPr="00502FFC">
        <w:rPr>
          <w:rFonts w:ascii="Book Antiqua" w:hAnsi="Book Antiqua" w:cs="Arial"/>
        </w:rPr>
        <w:t>,</w:t>
      </w:r>
      <w:r w:rsidR="009A2CCB">
        <w:rPr>
          <w:rFonts w:ascii="Book Antiqua" w:hAnsi="Book Antiqua" w:cs="Arial"/>
        </w:rPr>
        <w:t>19</w:t>
      </w:r>
      <w:r w:rsidRPr="00502FFC">
        <w:rPr>
          <w:rFonts w:ascii="Book Antiqua" w:hAnsi="Book Antiqua" w:cs="Arial"/>
        </w:rPr>
        <w:t>%.</w:t>
      </w:r>
    </w:p>
    <w:p w14:paraId="5AE433ED" w14:textId="77777777" w:rsidR="00660521" w:rsidRDefault="00660521" w:rsidP="00812287">
      <w:pPr>
        <w:spacing w:after="0"/>
        <w:jc w:val="both"/>
        <w:rPr>
          <w:rFonts w:ascii="Book Antiqua" w:hAnsi="Book Antiqua" w:cs="Arial"/>
        </w:rPr>
      </w:pPr>
    </w:p>
    <w:p w14:paraId="46B1F507" w14:textId="64BA51E2" w:rsidR="004C7FB7" w:rsidRPr="00502FFC" w:rsidRDefault="004C7FB7" w:rsidP="00812287">
      <w:pPr>
        <w:spacing w:after="0"/>
        <w:jc w:val="both"/>
        <w:rPr>
          <w:rFonts w:ascii="Book Antiqua" w:hAnsi="Book Antiqua" w:cs="Arial"/>
        </w:rPr>
      </w:pPr>
      <w:r w:rsidRPr="00502FFC">
        <w:rPr>
          <w:rFonts w:ascii="Book Antiqua" w:hAnsi="Book Antiqua" w:cs="Arial"/>
        </w:rPr>
        <w:t xml:space="preserve">A </w:t>
      </w:r>
      <w:r w:rsidR="00922ECE" w:rsidRPr="00502FFC">
        <w:rPr>
          <w:rFonts w:ascii="Book Antiqua" w:hAnsi="Book Antiqua" w:cs="Arial"/>
        </w:rPr>
        <w:t>continuación,</w:t>
      </w:r>
      <w:r w:rsidRPr="00502FFC">
        <w:rPr>
          <w:rFonts w:ascii="Book Antiqua" w:hAnsi="Book Antiqua" w:cs="Arial"/>
        </w:rPr>
        <w:t xml:space="preserve"> </w:t>
      </w:r>
      <w:r w:rsidR="005D26F6" w:rsidRPr="00502FFC">
        <w:rPr>
          <w:rFonts w:ascii="Book Antiqua" w:hAnsi="Book Antiqua" w:cs="Arial"/>
        </w:rPr>
        <w:t>se realizará la comparación de cumplimiento anual de metas operativas del Plan Anual Operativo de los años 2017 al 202</w:t>
      </w:r>
      <w:r w:rsidR="00FC2614">
        <w:rPr>
          <w:rFonts w:ascii="Book Antiqua" w:hAnsi="Book Antiqua" w:cs="Arial"/>
        </w:rPr>
        <w:t>3</w:t>
      </w:r>
      <w:r w:rsidR="005D26F6" w:rsidRPr="00502FFC">
        <w:rPr>
          <w:rFonts w:ascii="Book Antiqua" w:hAnsi="Book Antiqua" w:cs="Arial"/>
        </w:rPr>
        <w:t>.</w:t>
      </w:r>
    </w:p>
    <w:p w14:paraId="60C3CA76" w14:textId="77777777" w:rsidR="001166E4" w:rsidRDefault="001166E4" w:rsidP="00D61ADE">
      <w:pPr>
        <w:spacing w:after="0" w:line="240" w:lineRule="auto"/>
        <w:jc w:val="both"/>
        <w:rPr>
          <w:rFonts w:ascii="Book Antiqua" w:hAnsi="Book Antiqua" w:cs="Arial"/>
          <w:b/>
          <w:bCs/>
          <w:sz w:val="20"/>
          <w:szCs w:val="20"/>
        </w:rPr>
      </w:pPr>
    </w:p>
    <w:p w14:paraId="2183C88C" w14:textId="77777777" w:rsidR="00044414" w:rsidRPr="00326C99" w:rsidRDefault="00044414" w:rsidP="00D61ADE">
      <w:pPr>
        <w:spacing w:after="0" w:line="240" w:lineRule="auto"/>
        <w:jc w:val="both"/>
        <w:rPr>
          <w:rFonts w:ascii="Book Antiqua" w:hAnsi="Book Antiqua" w:cs="Arial"/>
          <w:b/>
          <w:bCs/>
          <w:sz w:val="20"/>
          <w:szCs w:val="20"/>
        </w:rPr>
      </w:pPr>
    </w:p>
    <w:p w14:paraId="1085B96D" w14:textId="7C4ADA6D" w:rsidR="00DF35CF" w:rsidRPr="00F87F08" w:rsidRDefault="00D85649" w:rsidP="006B33F1">
      <w:pPr>
        <w:pStyle w:val="Descripcin"/>
        <w:rPr>
          <w:sz w:val="22"/>
          <w:szCs w:val="22"/>
        </w:rPr>
      </w:pPr>
      <w:r w:rsidRPr="00F87F08">
        <w:rPr>
          <w:sz w:val="22"/>
          <w:szCs w:val="22"/>
        </w:rPr>
        <w:t xml:space="preserve">Gráfico </w:t>
      </w:r>
      <w:r w:rsidR="00877C5B" w:rsidRPr="00F87F08">
        <w:rPr>
          <w:sz w:val="22"/>
          <w:szCs w:val="22"/>
        </w:rPr>
        <w:fldChar w:fldCharType="begin"/>
      </w:r>
      <w:r w:rsidR="00877C5B" w:rsidRPr="00F87F08">
        <w:rPr>
          <w:sz w:val="22"/>
          <w:szCs w:val="22"/>
        </w:rPr>
        <w:instrText xml:space="preserve"> SEQ Gráfico \* ARABIC </w:instrText>
      </w:r>
      <w:r w:rsidR="00877C5B" w:rsidRPr="00F87F08">
        <w:rPr>
          <w:sz w:val="22"/>
          <w:szCs w:val="22"/>
        </w:rPr>
        <w:fldChar w:fldCharType="separate"/>
      </w:r>
      <w:r w:rsidR="004D539E" w:rsidRPr="00F87F08">
        <w:rPr>
          <w:noProof/>
          <w:sz w:val="22"/>
          <w:szCs w:val="22"/>
        </w:rPr>
        <w:t>2</w:t>
      </w:r>
      <w:r w:rsidR="00877C5B" w:rsidRPr="00F87F08">
        <w:rPr>
          <w:noProof/>
          <w:sz w:val="22"/>
          <w:szCs w:val="22"/>
        </w:rPr>
        <w:fldChar w:fldCharType="end"/>
      </w:r>
    </w:p>
    <w:p w14:paraId="3EB2DF22" w14:textId="140351F9" w:rsidR="00DF35CF" w:rsidRPr="00F87F08" w:rsidRDefault="00DF35CF" w:rsidP="00DF35CF">
      <w:pPr>
        <w:spacing w:after="0" w:line="240" w:lineRule="auto"/>
        <w:contextualSpacing/>
        <w:jc w:val="center"/>
        <w:rPr>
          <w:rFonts w:ascii="Book Antiqua" w:hAnsi="Book Antiqua" w:cs="Arial"/>
          <w:b/>
          <w:lang w:val="es-ES_tradnl"/>
        </w:rPr>
      </w:pPr>
      <w:r w:rsidRPr="00F87F08">
        <w:rPr>
          <w:rFonts w:ascii="Book Antiqua" w:hAnsi="Book Antiqua" w:cs="Arial"/>
          <w:b/>
          <w:lang w:val="es-ES_tradnl"/>
        </w:rPr>
        <w:t>Comparación de cumplimiento</w:t>
      </w:r>
      <w:r w:rsidR="00E3195F" w:rsidRPr="00F87F08">
        <w:rPr>
          <w:rFonts w:ascii="Book Antiqua" w:hAnsi="Book Antiqua" w:cs="Arial"/>
          <w:b/>
          <w:lang w:val="es-ES_tradnl"/>
        </w:rPr>
        <w:t xml:space="preserve"> anual</w:t>
      </w:r>
      <w:r w:rsidRPr="00F87F08">
        <w:rPr>
          <w:rFonts w:ascii="Book Antiqua" w:hAnsi="Book Antiqua" w:cs="Arial"/>
          <w:b/>
          <w:lang w:val="es-ES_tradnl"/>
        </w:rPr>
        <w:t xml:space="preserve"> de metas operativas del PAO</w:t>
      </w:r>
    </w:p>
    <w:p w14:paraId="6F26EF58" w14:textId="6DDAAA41" w:rsidR="00DF35CF" w:rsidRPr="00F87F08" w:rsidRDefault="00DF35CF" w:rsidP="00DF35CF">
      <w:pPr>
        <w:spacing w:after="0" w:line="240" w:lineRule="auto"/>
        <w:contextualSpacing/>
        <w:jc w:val="center"/>
        <w:rPr>
          <w:rFonts w:ascii="Book Antiqua" w:hAnsi="Book Antiqua" w:cs="Arial"/>
          <w:b/>
          <w:lang w:val="es-ES_tradnl"/>
        </w:rPr>
      </w:pPr>
      <w:r w:rsidRPr="00F87F08">
        <w:rPr>
          <w:rFonts w:ascii="Book Antiqua" w:hAnsi="Book Antiqua" w:cs="Arial"/>
          <w:b/>
          <w:lang w:val="es-ES_tradnl"/>
        </w:rPr>
        <w:t>Evaluaciones del 2017, 2018, 2019</w:t>
      </w:r>
      <w:r w:rsidR="00E6133D" w:rsidRPr="00F87F08">
        <w:rPr>
          <w:rFonts w:ascii="Book Antiqua" w:hAnsi="Book Antiqua" w:cs="Arial"/>
          <w:b/>
          <w:lang w:val="es-ES_tradnl"/>
        </w:rPr>
        <w:t>,</w:t>
      </w:r>
      <w:r w:rsidRPr="00F87F08">
        <w:rPr>
          <w:rFonts w:ascii="Book Antiqua" w:hAnsi="Book Antiqua" w:cs="Arial"/>
          <w:b/>
          <w:lang w:val="es-ES_tradnl"/>
        </w:rPr>
        <w:t xml:space="preserve"> 2020</w:t>
      </w:r>
      <w:r w:rsidR="00B47B49" w:rsidRPr="00F87F08">
        <w:rPr>
          <w:rFonts w:ascii="Book Antiqua" w:hAnsi="Book Antiqua" w:cs="Arial"/>
          <w:b/>
          <w:lang w:val="es-ES_tradnl"/>
        </w:rPr>
        <w:t>,</w:t>
      </w:r>
      <w:r w:rsidR="00E6133D" w:rsidRPr="00F87F08">
        <w:rPr>
          <w:rFonts w:ascii="Book Antiqua" w:hAnsi="Book Antiqua" w:cs="Arial"/>
          <w:b/>
          <w:lang w:val="es-ES_tradnl"/>
        </w:rPr>
        <w:t xml:space="preserve"> 2021</w:t>
      </w:r>
      <w:r w:rsidR="00FC2614" w:rsidRPr="00F87F08">
        <w:rPr>
          <w:rFonts w:ascii="Book Antiqua" w:hAnsi="Book Antiqua" w:cs="Arial"/>
          <w:b/>
          <w:lang w:val="es-ES_tradnl"/>
        </w:rPr>
        <w:t>,</w:t>
      </w:r>
      <w:r w:rsidR="00B47B49" w:rsidRPr="00F87F08">
        <w:rPr>
          <w:rFonts w:ascii="Book Antiqua" w:hAnsi="Book Antiqua" w:cs="Arial"/>
          <w:b/>
          <w:lang w:val="es-ES_tradnl"/>
        </w:rPr>
        <w:t xml:space="preserve"> 2022</w:t>
      </w:r>
      <w:r w:rsidR="002C7C83" w:rsidRPr="00F87F08">
        <w:rPr>
          <w:rFonts w:ascii="Book Antiqua" w:hAnsi="Book Antiqua" w:cs="Arial"/>
          <w:b/>
          <w:lang w:val="es-ES_tradnl"/>
        </w:rPr>
        <w:t xml:space="preserve"> y 2023.</w:t>
      </w:r>
      <w:r w:rsidRPr="00F87F08">
        <w:rPr>
          <w:rFonts w:ascii="Book Antiqua" w:hAnsi="Book Antiqua" w:cs="Arial"/>
          <w:b/>
          <w:lang w:val="es-ES_tradnl"/>
        </w:rPr>
        <w:t xml:space="preserve"> </w:t>
      </w:r>
    </w:p>
    <w:p w14:paraId="225EF367" w14:textId="77777777" w:rsidR="00DD17AE" w:rsidRPr="00326C99" w:rsidRDefault="00DD17AE" w:rsidP="000C0C0B">
      <w:pPr>
        <w:pStyle w:val="Textoindependiente2"/>
        <w:spacing w:line="276" w:lineRule="auto"/>
        <w:jc w:val="both"/>
        <w:rPr>
          <w:rFonts w:ascii="Book Antiqua" w:hAnsi="Book Antiqua" w:cs="Book Antiqua"/>
          <w:sz w:val="20"/>
          <w:szCs w:val="20"/>
        </w:rPr>
      </w:pPr>
    </w:p>
    <w:p w14:paraId="06F0EAA4" w14:textId="7CCFCAD5" w:rsidR="00DD17AE" w:rsidRPr="00326C99" w:rsidRDefault="00931FAE" w:rsidP="009570DD">
      <w:pPr>
        <w:pStyle w:val="Textoindependiente2"/>
        <w:spacing w:line="276" w:lineRule="auto"/>
        <w:jc w:val="center"/>
        <w:rPr>
          <w:rFonts w:ascii="Book Antiqua" w:hAnsi="Book Antiqua" w:cs="Book Antiqua"/>
          <w:sz w:val="20"/>
          <w:szCs w:val="20"/>
        </w:rPr>
      </w:pPr>
      <w:r>
        <w:rPr>
          <w:noProof/>
        </w:rPr>
        <w:drawing>
          <wp:inline distT="0" distB="0" distL="0" distR="0" wp14:anchorId="4AA55406" wp14:editId="439553C1">
            <wp:extent cx="4572000" cy="2746375"/>
            <wp:effectExtent l="0" t="0" r="0" b="15875"/>
            <wp:docPr id="1426259675" name="Gráfico 1">
              <a:extLst xmlns:a="http://schemas.openxmlformats.org/drawingml/2006/main">
                <a:ext uri="{FF2B5EF4-FFF2-40B4-BE49-F238E27FC236}">
                  <a16:creationId xmlns:a16="http://schemas.microsoft.com/office/drawing/2014/main" id="{2F8E6AC4-B8ED-3DF9-B1BD-4F5DA974F9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46402E5" w14:textId="73A14BFC" w:rsidR="00DD17AE" w:rsidRPr="00E32406" w:rsidRDefault="009570DD" w:rsidP="000C0C0B">
      <w:pPr>
        <w:pStyle w:val="Textoindependiente2"/>
        <w:spacing w:line="276" w:lineRule="auto"/>
        <w:jc w:val="both"/>
        <w:rPr>
          <w:rFonts w:ascii="Book Antiqua" w:hAnsi="Book Antiqua" w:cs="Book Antiqua"/>
          <w:sz w:val="16"/>
          <w:szCs w:val="16"/>
        </w:rPr>
      </w:pPr>
      <w:r w:rsidRPr="00326C99">
        <w:rPr>
          <w:rFonts w:ascii="Book Antiqua" w:hAnsi="Book Antiqua" w:cs="Book Antiqua"/>
          <w:b/>
          <w:bCs/>
          <w:sz w:val="20"/>
          <w:szCs w:val="20"/>
        </w:rPr>
        <w:t xml:space="preserve">                </w:t>
      </w:r>
      <w:r w:rsidR="00931FAE">
        <w:rPr>
          <w:rFonts w:ascii="Book Antiqua" w:hAnsi="Book Antiqua" w:cs="Book Antiqua"/>
          <w:b/>
          <w:bCs/>
          <w:sz w:val="20"/>
          <w:szCs w:val="20"/>
        </w:rPr>
        <w:t xml:space="preserve">  </w:t>
      </w:r>
      <w:r w:rsidRPr="00E32406">
        <w:rPr>
          <w:rFonts w:ascii="Book Antiqua" w:hAnsi="Book Antiqua" w:cs="Book Antiqua"/>
          <w:b/>
          <w:bCs/>
          <w:sz w:val="16"/>
          <w:szCs w:val="16"/>
        </w:rPr>
        <w:t>Fuente</w:t>
      </w:r>
      <w:r w:rsidRPr="00E32406">
        <w:rPr>
          <w:rFonts w:ascii="Book Antiqua" w:hAnsi="Book Antiqua" w:cs="Book Antiqua"/>
          <w:sz w:val="16"/>
          <w:szCs w:val="16"/>
        </w:rPr>
        <w:t xml:space="preserve">: Sistema PAO con corte al </w:t>
      </w:r>
      <w:r w:rsidR="00E32406">
        <w:rPr>
          <w:rFonts w:ascii="Book Antiqua" w:hAnsi="Book Antiqua" w:cs="Book Antiqua"/>
          <w:sz w:val="16"/>
          <w:szCs w:val="16"/>
        </w:rPr>
        <w:t>3</w:t>
      </w:r>
      <w:r w:rsidRPr="00E32406">
        <w:rPr>
          <w:rFonts w:ascii="Book Antiqua" w:hAnsi="Book Antiqua" w:cs="Book Antiqua"/>
          <w:sz w:val="16"/>
          <w:szCs w:val="16"/>
        </w:rPr>
        <w:t xml:space="preserve">1 de </w:t>
      </w:r>
      <w:r w:rsidR="00B0739C" w:rsidRPr="00E32406">
        <w:rPr>
          <w:rFonts w:ascii="Book Antiqua" w:hAnsi="Book Antiqua" w:cs="Book Antiqua"/>
          <w:sz w:val="16"/>
          <w:szCs w:val="16"/>
        </w:rPr>
        <w:t>enero</w:t>
      </w:r>
      <w:r w:rsidR="002776EE" w:rsidRPr="00E32406">
        <w:rPr>
          <w:rFonts w:ascii="Book Antiqua" w:hAnsi="Book Antiqua" w:cs="Book Antiqua"/>
          <w:sz w:val="16"/>
          <w:szCs w:val="16"/>
        </w:rPr>
        <w:t xml:space="preserve"> </w:t>
      </w:r>
      <w:r w:rsidRPr="00E32406">
        <w:rPr>
          <w:rFonts w:ascii="Book Antiqua" w:hAnsi="Book Antiqua" w:cs="Book Antiqua"/>
          <w:sz w:val="16"/>
          <w:szCs w:val="16"/>
        </w:rPr>
        <w:t>del 202</w:t>
      </w:r>
      <w:r w:rsidR="00931FAE">
        <w:rPr>
          <w:rFonts w:ascii="Book Antiqua" w:hAnsi="Book Antiqua" w:cs="Book Antiqua"/>
          <w:sz w:val="16"/>
          <w:szCs w:val="16"/>
        </w:rPr>
        <w:t>4</w:t>
      </w:r>
      <w:r w:rsidRPr="00E32406">
        <w:rPr>
          <w:rFonts w:ascii="Book Antiqua" w:hAnsi="Book Antiqua" w:cs="Book Antiqua"/>
          <w:sz w:val="16"/>
          <w:szCs w:val="16"/>
        </w:rPr>
        <w:t>.</w:t>
      </w:r>
    </w:p>
    <w:p w14:paraId="26AB3ADE" w14:textId="77777777" w:rsidR="00DD17AE" w:rsidRPr="00326C99" w:rsidRDefault="00DD17AE" w:rsidP="000C0C0B">
      <w:pPr>
        <w:pStyle w:val="Textoindependiente2"/>
        <w:spacing w:line="276" w:lineRule="auto"/>
        <w:jc w:val="both"/>
        <w:rPr>
          <w:rFonts w:ascii="Book Antiqua" w:hAnsi="Book Antiqua" w:cs="Book Antiqua"/>
          <w:sz w:val="20"/>
          <w:szCs w:val="20"/>
        </w:rPr>
      </w:pPr>
    </w:p>
    <w:p w14:paraId="25755326" w14:textId="51D41677" w:rsidR="001166E4" w:rsidRDefault="0033211C" w:rsidP="0033211C">
      <w:pPr>
        <w:jc w:val="both"/>
        <w:rPr>
          <w:rFonts w:ascii="Book Antiqua" w:hAnsi="Book Antiqua" w:cs="Arial"/>
        </w:rPr>
      </w:pPr>
      <w:r w:rsidRPr="00E32406">
        <w:rPr>
          <w:rFonts w:ascii="Book Antiqua" w:hAnsi="Book Antiqua" w:cs="Arial"/>
        </w:rPr>
        <w:t xml:space="preserve">Del gráfico anterior, </w:t>
      </w:r>
      <w:bookmarkStart w:id="17" w:name="_Hlk96519731"/>
      <w:r w:rsidRPr="00E32406">
        <w:rPr>
          <w:rFonts w:ascii="Book Antiqua" w:hAnsi="Book Antiqua" w:cs="Arial"/>
        </w:rPr>
        <w:t>se observa cómo en el 202</w:t>
      </w:r>
      <w:r w:rsidR="00A757AD">
        <w:rPr>
          <w:rFonts w:ascii="Book Antiqua" w:hAnsi="Book Antiqua" w:cs="Arial"/>
        </w:rPr>
        <w:t>3</w:t>
      </w:r>
      <w:r w:rsidRPr="00E32406">
        <w:rPr>
          <w:rFonts w:ascii="Book Antiqua" w:hAnsi="Book Antiqua" w:cs="Arial"/>
        </w:rPr>
        <w:t xml:space="preserve"> el porcentaje de avance ha </w:t>
      </w:r>
      <w:r w:rsidR="000818C2" w:rsidRPr="00E32406">
        <w:rPr>
          <w:rFonts w:ascii="Book Antiqua" w:hAnsi="Book Antiqua" w:cs="Arial"/>
        </w:rPr>
        <w:t>tenido un incremento del</w:t>
      </w:r>
      <w:r w:rsidRPr="00E32406">
        <w:rPr>
          <w:rFonts w:ascii="Book Antiqua" w:hAnsi="Book Antiqua" w:cs="Arial"/>
        </w:rPr>
        <w:t xml:space="preserve"> 0,</w:t>
      </w:r>
      <w:r w:rsidR="00281EFF">
        <w:rPr>
          <w:rFonts w:ascii="Book Antiqua" w:hAnsi="Book Antiqua" w:cs="Arial"/>
        </w:rPr>
        <w:t>31</w:t>
      </w:r>
      <w:r w:rsidRPr="00E32406">
        <w:rPr>
          <w:rFonts w:ascii="Book Antiqua" w:hAnsi="Book Antiqua" w:cs="Arial"/>
        </w:rPr>
        <w:t>% en comparación al 202</w:t>
      </w:r>
      <w:r w:rsidR="00281EFF">
        <w:rPr>
          <w:rFonts w:ascii="Book Antiqua" w:hAnsi="Book Antiqua" w:cs="Arial"/>
        </w:rPr>
        <w:t>2</w:t>
      </w:r>
      <w:r w:rsidRPr="00E32406">
        <w:rPr>
          <w:rFonts w:ascii="Book Antiqua" w:hAnsi="Book Antiqua" w:cs="Arial"/>
        </w:rPr>
        <w:t xml:space="preserve">; </w:t>
      </w:r>
      <w:r w:rsidR="001D221B">
        <w:rPr>
          <w:rFonts w:ascii="Book Antiqua" w:hAnsi="Book Antiqua" w:cs="Arial"/>
        </w:rPr>
        <w:t>por otro lado</w:t>
      </w:r>
      <w:r w:rsidRPr="00E32406">
        <w:rPr>
          <w:rFonts w:ascii="Book Antiqua" w:hAnsi="Book Antiqua" w:cs="Arial"/>
        </w:rPr>
        <w:t>, al comparar el 202</w:t>
      </w:r>
      <w:r w:rsidR="00281EFF">
        <w:rPr>
          <w:rFonts w:ascii="Book Antiqua" w:hAnsi="Book Antiqua" w:cs="Arial"/>
        </w:rPr>
        <w:t>3</w:t>
      </w:r>
      <w:r w:rsidRPr="00E32406">
        <w:rPr>
          <w:rFonts w:ascii="Book Antiqua" w:hAnsi="Book Antiqua" w:cs="Arial"/>
        </w:rPr>
        <w:t xml:space="preserve"> con </w:t>
      </w:r>
      <w:r w:rsidR="004425D8">
        <w:rPr>
          <w:rFonts w:ascii="Book Antiqua" w:hAnsi="Book Antiqua" w:cs="Arial"/>
        </w:rPr>
        <w:t>los años anteriores (</w:t>
      </w:r>
      <w:r w:rsidR="00281EFF">
        <w:rPr>
          <w:rFonts w:ascii="Book Antiqua" w:hAnsi="Book Antiqua" w:cs="Arial"/>
        </w:rPr>
        <w:t xml:space="preserve">2021, </w:t>
      </w:r>
      <w:r w:rsidR="004425D8">
        <w:rPr>
          <w:rFonts w:ascii="Book Antiqua" w:hAnsi="Book Antiqua" w:cs="Arial"/>
        </w:rPr>
        <w:t>2020, 201</w:t>
      </w:r>
      <w:r w:rsidR="00133D5F">
        <w:rPr>
          <w:rFonts w:ascii="Book Antiqua" w:hAnsi="Book Antiqua" w:cs="Arial"/>
        </w:rPr>
        <w:t>9, 2018 y 2017)</w:t>
      </w:r>
      <w:r w:rsidR="001443E4">
        <w:rPr>
          <w:rFonts w:ascii="Book Antiqua" w:hAnsi="Book Antiqua" w:cs="Arial"/>
        </w:rPr>
        <w:t xml:space="preserve">, se concluye que se ha obtenido un incremento </w:t>
      </w:r>
      <w:r w:rsidR="00BE4972">
        <w:rPr>
          <w:rFonts w:ascii="Book Antiqua" w:hAnsi="Book Antiqua" w:cs="Arial"/>
        </w:rPr>
        <w:t xml:space="preserve">importante y </w:t>
      </w:r>
      <w:r w:rsidR="00BE4972" w:rsidRPr="00B23D02">
        <w:rPr>
          <w:rFonts w:ascii="Book Antiqua" w:hAnsi="Book Antiqua" w:cs="Arial"/>
          <w:b/>
          <w:bCs/>
        </w:rPr>
        <w:t xml:space="preserve">ubicándolo como el año con mayor registro en el cumplimiento de </w:t>
      </w:r>
      <w:r w:rsidR="009B4592" w:rsidRPr="00B23D02">
        <w:rPr>
          <w:rFonts w:ascii="Book Antiqua" w:hAnsi="Book Antiqua" w:cs="Arial"/>
          <w:b/>
          <w:bCs/>
        </w:rPr>
        <w:t>metas</w:t>
      </w:r>
      <w:r w:rsidR="00E3755A" w:rsidRPr="00B23D02">
        <w:rPr>
          <w:rFonts w:ascii="Book Antiqua" w:hAnsi="Book Antiqua" w:cs="Arial"/>
          <w:b/>
          <w:bCs/>
        </w:rPr>
        <w:t xml:space="preserve"> PAO</w:t>
      </w:r>
      <w:r w:rsidR="00BE4972" w:rsidRPr="00B23D02">
        <w:rPr>
          <w:rFonts w:ascii="Book Antiqua" w:hAnsi="Book Antiqua" w:cs="Arial"/>
          <w:b/>
          <w:bCs/>
        </w:rPr>
        <w:t xml:space="preserve"> de los años anteriores </w:t>
      </w:r>
      <w:r w:rsidR="00F0652B" w:rsidRPr="00B23D02">
        <w:rPr>
          <w:rFonts w:ascii="Book Antiqua" w:hAnsi="Book Antiqua" w:cs="Arial"/>
          <w:b/>
          <w:bCs/>
        </w:rPr>
        <w:t>en los que ya se disponía de un sistema informático para el registro</w:t>
      </w:r>
      <w:r w:rsidR="0005599E">
        <w:rPr>
          <w:rFonts w:ascii="Book Antiqua" w:hAnsi="Book Antiqua" w:cs="Arial"/>
        </w:rPr>
        <w:t>.</w:t>
      </w:r>
      <w:bookmarkEnd w:id="17"/>
    </w:p>
    <w:p w14:paraId="543123E1" w14:textId="77777777" w:rsidR="00931FAE" w:rsidRPr="00326C99" w:rsidRDefault="00931FAE" w:rsidP="0033211C">
      <w:pPr>
        <w:jc w:val="both"/>
        <w:rPr>
          <w:rFonts w:ascii="Book Antiqua" w:hAnsi="Book Antiqua" w:cs="Arial"/>
          <w:sz w:val="20"/>
          <w:szCs w:val="20"/>
        </w:rPr>
      </w:pPr>
    </w:p>
    <w:p w14:paraId="75913A8F" w14:textId="37F76D3A" w:rsidR="001A1672" w:rsidRPr="0085363A" w:rsidRDefault="00D63DB6" w:rsidP="00117466">
      <w:pPr>
        <w:pStyle w:val="Ttulo2"/>
        <w:rPr>
          <w:i/>
          <w:iCs/>
          <w:color w:val="auto"/>
          <w:sz w:val="28"/>
          <w:szCs w:val="28"/>
        </w:rPr>
      </w:pPr>
      <w:r w:rsidRPr="0085363A">
        <w:rPr>
          <w:color w:val="auto"/>
          <w:sz w:val="28"/>
          <w:szCs w:val="28"/>
        </w:rPr>
        <w:t xml:space="preserve"> </w:t>
      </w:r>
      <w:bookmarkStart w:id="18" w:name="_Toc161392931"/>
      <w:r w:rsidR="00266875" w:rsidRPr="00B31ADA">
        <w:t>Cump</w:t>
      </w:r>
      <w:r w:rsidR="00266875" w:rsidRPr="00D67AAD">
        <w:t>limien</w:t>
      </w:r>
      <w:r w:rsidR="00266875" w:rsidRPr="00B31ADA">
        <w:t>to del P</w:t>
      </w:r>
      <w:r w:rsidR="00D47322" w:rsidRPr="00B31ADA">
        <w:t xml:space="preserve">lan </w:t>
      </w:r>
      <w:r w:rsidR="00266875" w:rsidRPr="00B31ADA">
        <w:t>A</w:t>
      </w:r>
      <w:r w:rsidR="00986BFB" w:rsidRPr="00B31ADA">
        <w:t xml:space="preserve">nual </w:t>
      </w:r>
      <w:r w:rsidR="00266875" w:rsidRPr="00B31ADA">
        <w:t>O</w:t>
      </w:r>
      <w:r w:rsidR="00986BFB" w:rsidRPr="00B31ADA">
        <w:t>perativo</w:t>
      </w:r>
      <w:r w:rsidR="00266875" w:rsidRPr="00B31ADA">
        <w:t xml:space="preserve"> por Programa Presupuestario</w:t>
      </w:r>
      <w:r w:rsidR="001A1672" w:rsidRPr="00B31ADA">
        <w:t>.</w:t>
      </w:r>
      <w:bookmarkEnd w:id="18"/>
    </w:p>
    <w:p w14:paraId="3F2FA82D" w14:textId="77777777" w:rsidR="00C74926" w:rsidRPr="00375610" w:rsidRDefault="00C74926" w:rsidP="00C74926">
      <w:pPr>
        <w:rPr>
          <w:rFonts w:ascii="Book Antiqua" w:hAnsi="Book Antiqua"/>
          <w:lang w:val="es-ES" w:eastAsia="es-ES"/>
        </w:rPr>
      </w:pPr>
    </w:p>
    <w:p w14:paraId="7C9155F1" w14:textId="79DACE7E" w:rsidR="00C74926" w:rsidRPr="00375610" w:rsidRDefault="00C74926" w:rsidP="002B7B3E">
      <w:pPr>
        <w:rPr>
          <w:rFonts w:ascii="Book Antiqua" w:hAnsi="Book Antiqua" w:cs="Arial"/>
        </w:rPr>
      </w:pPr>
      <w:r w:rsidRPr="00375610">
        <w:rPr>
          <w:rFonts w:ascii="Book Antiqua" w:hAnsi="Book Antiqua" w:cs="Arial"/>
        </w:rPr>
        <w:t>Los avances en el c</w:t>
      </w:r>
      <w:r w:rsidR="00556856" w:rsidRPr="00375610">
        <w:rPr>
          <w:rFonts w:ascii="Book Antiqua" w:hAnsi="Book Antiqua" w:cs="Arial"/>
        </w:rPr>
        <w:t xml:space="preserve">umplimiento de las metas operativas del Plan Anual Operativo de </w:t>
      </w:r>
      <w:r w:rsidR="002F16B9" w:rsidRPr="00375610">
        <w:rPr>
          <w:rFonts w:ascii="Book Antiqua" w:hAnsi="Book Antiqua" w:cs="Arial"/>
        </w:rPr>
        <w:t xml:space="preserve">acuerdo con los </w:t>
      </w:r>
      <w:r w:rsidR="00EA33A0" w:rsidRPr="00375610">
        <w:rPr>
          <w:rFonts w:ascii="Book Antiqua" w:hAnsi="Book Antiqua" w:cs="Arial"/>
        </w:rPr>
        <w:t>P</w:t>
      </w:r>
      <w:r w:rsidR="002F16B9" w:rsidRPr="00375610">
        <w:rPr>
          <w:rFonts w:ascii="Book Antiqua" w:hAnsi="Book Antiqua" w:cs="Arial"/>
        </w:rPr>
        <w:t xml:space="preserve">rogramas </w:t>
      </w:r>
      <w:r w:rsidR="00EA33A0" w:rsidRPr="00375610">
        <w:rPr>
          <w:rFonts w:ascii="Book Antiqua" w:hAnsi="Book Antiqua" w:cs="Arial"/>
        </w:rPr>
        <w:t>P</w:t>
      </w:r>
      <w:r w:rsidR="002F16B9" w:rsidRPr="00375610">
        <w:rPr>
          <w:rFonts w:ascii="Book Antiqua" w:hAnsi="Book Antiqua" w:cs="Arial"/>
        </w:rPr>
        <w:t>resupuestarios, los cuales se detallan en el siguiente cuadro:</w:t>
      </w:r>
    </w:p>
    <w:p w14:paraId="52DE6E27" w14:textId="6B7FFC66" w:rsidR="002F16B9" w:rsidRPr="006B33F1" w:rsidRDefault="004558F9" w:rsidP="006B33F1">
      <w:pPr>
        <w:pStyle w:val="Descripcin"/>
        <w:rPr>
          <w:sz w:val="22"/>
          <w:szCs w:val="22"/>
        </w:rPr>
      </w:pPr>
      <w:r w:rsidRPr="006B33F1">
        <w:rPr>
          <w:sz w:val="22"/>
          <w:szCs w:val="22"/>
        </w:rPr>
        <w:lastRenderedPageBreak/>
        <w:t xml:space="preserve">Cuadro </w:t>
      </w:r>
      <w:r w:rsidR="00877C5B" w:rsidRPr="006B33F1">
        <w:rPr>
          <w:sz w:val="22"/>
          <w:szCs w:val="22"/>
        </w:rPr>
        <w:fldChar w:fldCharType="begin"/>
      </w:r>
      <w:r w:rsidR="00877C5B" w:rsidRPr="006B33F1">
        <w:rPr>
          <w:sz w:val="22"/>
          <w:szCs w:val="22"/>
        </w:rPr>
        <w:instrText xml:space="preserve"> SEQ Cuadro \* ARABIC </w:instrText>
      </w:r>
      <w:r w:rsidR="00877C5B" w:rsidRPr="006B33F1">
        <w:rPr>
          <w:sz w:val="22"/>
          <w:szCs w:val="22"/>
        </w:rPr>
        <w:fldChar w:fldCharType="separate"/>
      </w:r>
      <w:r w:rsidR="004D539E" w:rsidRPr="006B33F1">
        <w:rPr>
          <w:noProof/>
          <w:sz w:val="22"/>
          <w:szCs w:val="22"/>
        </w:rPr>
        <w:t>2</w:t>
      </w:r>
      <w:r w:rsidR="00877C5B" w:rsidRPr="006B33F1">
        <w:rPr>
          <w:noProof/>
          <w:sz w:val="22"/>
          <w:szCs w:val="22"/>
        </w:rPr>
        <w:fldChar w:fldCharType="end"/>
      </w:r>
    </w:p>
    <w:p w14:paraId="5F50BDEF" w14:textId="77777777" w:rsidR="004558F9" w:rsidRPr="006B33F1" w:rsidRDefault="004558F9" w:rsidP="004558F9">
      <w:pPr>
        <w:spacing w:after="0" w:line="240" w:lineRule="auto"/>
        <w:contextualSpacing/>
        <w:jc w:val="center"/>
        <w:rPr>
          <w:rFonts w:ascii="Book Antiqua" w:hAnsi="Book Antiqua" w:cs="Arial"/>
          <w:b/>
          <w:lang w:val="es-ES_tradnl"/>
        </w:rPr>
      </w:pPr>
      <w:bookmarkStart w:id="19" w:name="_Hlk98405411"/>
      <w:r w:rsidRPr="006B33F1">
        <w:rPr>
          <w:rFonts w:ascii="Book Antiqua" w:hAnsi="Book Antiqua" w:cs="Arial"/>
          <w:b/>
          <w:lang w:val="es-ES_tradnl"/>
        </w:rPr>
        <w:t>Porcentaje de avances al PAO por Programa Presupuestario</w:t>
      </w:r>
      <w:bookmarkEnd w:id="19"/>
    </w:p>
    <w:p w14:paraId="37935ADB" w14:textId="20D6223A" w:rsidR="004558F9" w:rsidRPr="006B33F1" w:rsidRDefault="006C3D5C" w:rsidP="004558F9">
      <w:pPr>
        <w:spacing w:after="0" w:line="240" w:lineRule="auto"/>
        <w:contextualSpacing/>
        <w:jc w:val="center"/>
        <w:rPr>
          <w:rFonts w:ascii="Book Antiqua" w:hAnsi="Book Antiqua" w:cs="Arial"/>
          <w:b/>
          <w:lang w:val="es-ES_tradnl"/>
        </w:rPr>
      </w:pPr>
      <w:r w:rsidRPr="006B33F1">
        <w:rPr>
          <w:rFonts w:ascii="Book Antiqua" w:hAnsi="Book Antiqua" w:cs="Arial"/>
          <w:b/>
          <w:lang w:val="es-ES_tradnl"/>
        </w:rPr>
        <w:t xml:space="preserve">y su porcentaje de variación </w:t>
      </w:r>
      <w:r w:rsidR="004558F9" w:rsidRPr="006B33F1">
        <w:rPr>
          <w:rFonts w:ascii="Book Antiqua" w:hAnsi="Book Antiqua" w:cs="Arial"/>
          <w:b/>
          <w:lang w:val="es-ES_tradnl"/>
        </w:rPr>
        <w:t>para el 202</w:t>
      </w:r>
      <w:r w:rsidR="00852613" w:rsidRPr="006B33F1">
        <w:rPr>
          <w:rFonts w:ascii="Book Antiqua" w:hAnsi="Book Antiqua" w:cs="Arial"/>
          <w:b/>
          <w:lang w:val="es-ES_tradnl"/>
        </w:rPr>
        <w:t>3</w:t>
      </w:r>
    </w:p>
    <w:p w14:paraId="500105E6" w14:textId="77777777" w:rsidR="00623AC4" w:rsidRPr="00375610" w:rsidRDefault="00623AC4" w:rsidP="004558F9">
      <w:pPr>
        <w:spacing w:after="0" w:line="240" w:lineRule="auto"/>
        <w:contextualSpacing/>
        <w:jc w:val="center"/>
        <w:rPr>
          <w:rFonts w:ascii="Book Antiqua" w:hAnsi="Book Antiqua" w:cs="Arial"/>
          <w:b/>
          <w:lang w:val="es-ES_tradnl"/>
        </w:rPr>
      </w:pPr>
    </w:p>
    <w:tbl>
      <w:tblPr>
        <w:tblW w:w="9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76"/>
        <w:gridCol w:w="2428"/>
        <w:gridCol w:w="1429"/>
        <w:gridCol w:w="1218"/>
        <w:gridCol w:w="1052"/>
        <w:gridCol w:w="2393"/>
      </w:tblGrid>
      <w:tr w:rsidR="00F708A1" w:rsidRPr="00F708A1" w14:paraId="5538E1B5" w14:textId="77777777" w:rsidTr="00651EFB">
        <w:trPr>
          <w:trHeight w:val="998"/>
        </w:trPr>
        <w:tc>
          <w:tcPr>
            <w:tcW w:w="990" w:type="dxa"/>
            <w:shd w:val="clear" w:color="000000" w:fill="0070C0"/>
            <w:vAlign w:val="center"/>
            <w:hideMark/>
          </w:tcPr>
          <w:p w14:paraId="76F2EB4C" w14:textId="77777777" w:rsidR="00F708A1" w:rsidRPr="00F708A1" w:rsidRDefault="00F708A1" w:rsidP="00F708A1">
            <w:pPr>
              <w:spacing w:after="0" w:line="240" w:lineRule="auto"/>
              <w:jc w:val="center"/>
              <w:rPr>
                <w:rFonts w:ascii="Book Antiqua" w:eastAsia="Times New Roman" w:hAnsi="Book Antiqua" w:cs="Times New Roman"/>
                <w:b/>
                <w:bCs/>
                <w:color w:val="FFFFFF"/>
                <w:sz w:val="20"/>
                <w:szCs w:val="20"/>
                <w:lang w:eastAsia="es-CR"/>
              </w:rPr>
            </w:pPr>
            <w:r w:rsidRPr="00F708A1">
              <w:rPr>
                <w:rFonts w:ascii="Book Antiqua" w:eastAsia="Times New Roman" w:hAnsi="Book Antiqua" w:cs="Times New Roman"/>
                <w:b/>
                <w:bCs/>
                <w:color w:val="FFFFFF"/>
                <w:sz w:val="20"/>
                <w:szCs w:val="20"/>
                <w:lang w:eastAsia="es-CR"/>
              </w:rPr>
              <w:t>Código</w:t>
            </w:r>
          </w:p>
        </w:tc>
        <w:tc>
          <w:tcPr>
            <w:tcW w:w="2499" w:type="dxa"/>
            <w:shd w:val="clear" w:color="000000" w:fill="0070C0"/>
            <w:vAlign w:val="center"/>
            <w:hideMark/>
          </w:tcPr>
          <w:p w14:paraId="6039B22D" w14:textId="77777777" w:rsidR="00F708A1" w:rsidRPr="00F708A1" w:rsidRDefault="00F708A1" w:rsidP="00F708A1">
            <w:pPr>
              <w:spacing w:after="0" w:line="240" w:lineRule="auto"/>
              <w:jc w:val="center"/>
              <w:rPr>
                <w:rFonts w:ascii="Book Antiqua" w:eastAsia="Times New Roman" w:hAnsi="Book Antiqua" w:cs="Times New Roman"/>
                <w:b/>
                <w:bCs/>
                <w:color w:val="FFFFFF"/>
                <w:sz w:val="20"/>
                <w:szCs w:val="20"/>
                <w:lang w:eastAsia="es-CR"/>
              </w:rPr>
            </w:pPr>
            <w:r w:rsidRPr="00F708A1">
              <w:rPr>
                <w:rFonts w:ascii="Book Antiqua" w:eastAsia="Times New Roman" w:hAnsi="Book Antiqua" w:cs="Times New Roman"/>
                <w:b/>
                <w:bCs/>
                <w:color w:val="FFFFFF"/>
                <w:sz w:val="20"/>
                <w:szCs w:val="20"/>
                <w:lang w:eastAsia="es-CR"/>
              </w:rPr>
              <w:t>Programa Presupuestario</w:t>
            </w:r>
          </w:p>
        </w:tc>
        <w:tc>
          <w:tcPr>
            <w:tcW w:w="1342" w:type="dxa"/>
            <w:shd w:val="clear" w:color="000000" w:fill="0070C0"/>
            <w:vAlign w:val="center"/>
            <w:hideMark/>
          </w:tcPr>
          <w:p w14:paraId="20755406" w14:textId="77777777" w:rsidR="00F708A1" w:rsidRPr="00F708A1" w:rsidRDefault="00F708A1" w:rsidP="00F708A1">
            <w:pPr>
              <w:spacing w:after="0" w:line="240" w:lineRule="auto"/>
              <w:jc w:val="center"/>
              <w:rPr>
                <w:rFonts w:ascii="Book Antiqua" w:eastAsia="Times New Roman" w:hAnsi="Book Antiqua" w:cs="Times New Roman"/>
                <w:b/>
                <w:bCs/>
                <w:color w:val="FFFFFF"/>
                <w:sz w:val="20"/>
                <w:szCs w:val="20"/>
                <w:lang w:eastAsia="es-CR"/>
              </w:rPr>
            </w:pPr>
            <w:r w:rsidRPr="00F708A1">
              <w:rPr>
                <w:rFonts w:ascii="Book Antiqua" w:eastAsia="Times New Roman" w:hAnsi="Book Antiqua" w:cs="Times New Roman"/>
                <w:b/>
                <w:bCs/>
                <w:color w:val="FFFFFF"/>
                <w:sz w:val="20"/>
                <w:szCs w:val="20"/>
                <w:lang w:eastAsia="es-CR"/>
              </w:rPr>
              <w:t>Porcentaje de cumplimiento</w:t>
            </w:r>
          </w:p>
        </w:tc>
        <w:tc>
          <w:tcPr>
            <w:tcW w:w="1116" w:type="dxa"/>
            <w:shd w:val="clear" w:color="000000" w:fill="0070C0"/>
            <w:vAlign w:val="center"/>
            <w:hideMark/>
          </w:tcPr>
          <w:p w14:paraId="50251E54" w14:textId="77777777" w:rsidR="00F708A1" w:rsidRPr="00F708A1" w:rsidRDefault="00F708A1" w:rsidP="00F708A1">
            <w:pPr>
              <w:spacing w:after="0" w:line="240" w:lineRule="auto"/>
              <w:jc w:val="center"/>
              <w:rPr>
                <w:rFonts w:ascii="Book Antiqua" w:eastAsia="Times New Roman" w:hAnsi="Book Antiqua" w:cs="Times New Roman"/>
                <w:b/>
                <w:bCs/>
                <w:color w:val="FFFFFF"/>
                <w:sz w:val="20"/>
                <w:szCs w:val="20"/>
                <w:lang w:eastAsia="es-CR"/>
              </w:rPr>
            </w:pPr>
            <w:r w:rsidRPr="00F708A1">
              <w:rPr>
                <w:rFonts w:ascii="Book Antiqua" w:eastAsia="Times New Roman" w:hAnsi="Book Antiqua" w:cs="Times New Roman"/>
                <w:b/>
                <w:bCs/>
                <w:color w:val="FFFFFF"/>
                <w:sz w:val="20"/>
                <w:szCs w:val="20"/>
                <w:lang w:eastAsia="es-CR"/>
              </w:rPr>
              <w:t>Metas Formuladas</w:t>
            </w:r>
          </w:p>
        </w:tc>
        <w:tc>
          <w:tcPr>
            <w:tcW w:w="1070" w:type="dxa"/>
            <w:shd w:val="clear" w:color="000000" w:fill="0070C0"/>
            <w:vAlign w:val="center"/>
            <w:hideMark/>
          </w:tcPr>
          <w:p w14:paraId="3B09668A" w14:textId="77777777" w:rsidR="00F708A1" w:rsidRPr="00F708A1" w:rsidRDefault="00F708A1" w:rsidP="00F708A1">
            <w:pPr>
              <w:spacing w:after="0" w:line="240" w:lineRule="auto"/>
              <w:jc w:val="center"/>
              <w:rPr>
                <w:rFonts w:ascii="Book Antiqua" w:eastAsia="Times New Roman" w:hAnsi="Book Antiqua" w:cs="Times New Roman"/>
                <w:b/>
                <w:bCs/>
                <w:color w:val="FFFFFF"/>
                <w:sz w:val="20"/>
                <w:szCs w:val="20"/>
                <w:lang w:eastAsia="es-CR"/>
              </w:rPr>
            </w:pPr>
            <w:r w:rsidRPr="00F708A1">
              <w:rPr>
                <w:rFonts w:ascii="Book Antiqua" w:eastAsia="Times New Roman" w:hAnsi="Book Antiqua" w:cs="Times New Roman"/>
                <w:b/>
                <w:bCs/>
                <w:color w:val="FFFFFF"/>
                <w:sz w:val="20"/>
                <w:szCs w:val="20"/>
                <w:lang w:eastAsia="es-CR"/>
              </w:rPr>
              <w:t>Metas con Avance</w:t>
            </w:r>
          </w:p>
        </w:tc>
        <w:tc>
          <w:tcPr>
            <w:tcW w:w="2479" w:type="dxa"/>
            <w:shd w:val="clear" w:color="000000" w:fill="0070C0"/>
            <w:vAlign w:val="center"/>
            <w:hideMark/>
          </w:tcPr>
          <w:p w14:paraId="72AF96CB" w14:textId="77777777" w:rsidR="00F708A1" w:rsidRPr="00F708A1" w:rsidRDefault="00F708A1" w:rsidP="00F708A1">
            <w:pPr>
              <w:spacing w:after="0" w:line="240" w:lineRule="auto"/>
              <w:jc w:val="center"/>
              <w:rPr>
                <w:rFonts w:ascii="Book Antiqua" w:eastAsia="Times New Roman" w:hAnsi="Book Antiqua" w:cs="Times New Roman"/>
                <w:b/>
                <w:bCs/>
                <w:color w:val="FFFFFF"/>
                <w:sz w:val="20"/>
                <w:szCs w:val="20"/>
                <w:lang w:eastAsia="es-CR"/>
              </w:rPr>
            </w:pPr>
            <w:r w:rsidRPr="00F708A1">
              <w:rPr>
                <w:rFonts w:ascii="Book Antiqua" w:eastAsia="Times New Roman" w:hAnsi="Book Antiqua" w:cs="Times New Roman"/>
                <w:b/>
                <w:bCs/>
                <w:color w:val="FFFFFF"/>
                <w:sz w:val="20"/>
                <w:szCs w:val="20"/>
                <w:lang w:eastAsia="es-CR"/>
              </w:rPr>
              <w:t>Porcentaje de variación entre comparación del 2022 vrs 2023</w:t>
            </w:r>
          </w:p>
        </w:tc>
      </w:tr>
      <w:tr w:rsidR="00F708A1" w:rsidRPr="00F708A1" w14:paraId="7B29FC33" w14:textId="77777777" w:rsidTr="00651EFB">
        <w:trPr>
          <w:trHeight w:val="564"/>
        </w:trPr>
        <w:tc>
          <w:tcPr>
            <w:tcW w:w="990" w:type="dxa"/>
            <w:shd w:val="clear" w:color="auto" w:fill="auto"/>
            <w:vAlign w:val="center"/>
            <w:hideMark/>
          </w:tcPr>
          <w:p w14:paraId="0237AF41"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930</w:t>
            </w:r>
          </w:p>
        </w:tc>
        <w:tc>
          <w:tcPr>
            <w:tcW w:w="2499" w:type="dxa"/>
            <w:shd w:val="clear" w:color="auto" w:fill="auto"/>
            <w:vAlign w:val="center"/>
            <w:hideMark/>
          </w:tcPr>
          <w:p w14:paraId="2D4B0391" w14:textId="77777777" w:rsidR="00F708A1" w:rsidRPr="00F708A1" w:rsidRDefault="00F708A1" w:rsidP="00F708A1">
            <w:pPr>
              <w:spacing w:after="0" w:line="240" w:lineRule="auto"/>
              <w:jc w:val="both"/>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Defensa Pública</w:t>
            </w:r>
          </w:p>
        </w:tc>
        <w:tc>
          <w:tcPr>
            <w:tcW w:w="1342" w:type="dxa"/>
            <w:shd w:val="clear" w:color="auto" w:fill="auto"/>
            <w:vAlign w:val="center"/>
            <w:hideMark/>
          </w:tcPr>
          <w:p w14:paraId="31D498F0"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100,00%</w:t>
            </w:r>
          </w:p>
        </w:tc>
        <w:tc>
          <w:tcPr>
            <w:tcW w:w="1116" w:type="dxa"/>
            <w:shd w:val="clear" w:color="auto" w:fill="auto"/>
            <w:vAlign w:val="center"/>
            <w:hideMark/>
          </w:tcPr>
          <w:p w14:paraId="43FBEFB3"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389</w:t>
            </w:r>
          </w:p>
        </w:tc>
        <w:tc>
          <w:tcPr>
            <w:tcW w:w="1070" w:type="dxa"/>
            <w:shd w:val="clear" w:color="auto" w:fill="auto"/>
            <w:vAlign w:val="center"/>
            <w:hideMark/>
          </w:tcPr>
          <w:p w14:paraId="33278EEE"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389</w:t>
            </w:r>
          </w:p>
        </w:tc>
        <w:tc>
          <w:tcPr>
            <w:tcW w:w="2479" w:type="dxa"/>
            <w:shd w:val="clear" w:color="auto" w:fill="auto"/>
            <w:vAlign w:val="center"/>
            <w:hideMark/>
          </w:tcPr>
          <w:p w14:paraId="0FA2FF54"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0,00%</w:t>
            </w:r>
          </w:p>
        </w:tc>
      </w:tr>
      <w:tr w:rsidR="00F708A1" w:rsidRPr="00F708A1" w14:paraId="5F576289" w14:textId="77777777" w:rsidTr="00651EFB">
        <w:trPr>
          <w:trHeight w:val="998"/>
        </w:trPr>
        <w:tc>
          <w:tcPr>
            <w:tcW w:w="990" w:type="dxa"/>
            <w:shd w:val="clear" w:color="auto" w:fill="auto"/>
            <w:vAlign w:val="center"/>
            <w:hideMark/>
          </w:tcPr>
          <w:p w14:paraId="14BD23B2"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951</w:t>
            </w:r>
          </w:p>
        </w:tc>
        <w:tc>
          <w:tcPr>
            <w:tcW w:w="2499" w:type="dxa"/>
            <w:shd w:val="clear" w:color="auto" w:fill="auto"/>
            <w:vAlign w:val="center"/>
            <w:hideMark/>
          </w:tcPr>
          <w:p w14:paraId="370F1E2F" w14:textId="77777777" w:rsidR="00F708A1" w:rsidRPr="00F708A1" w:rsidRDefault="00F708A1" w:rsidP="00F708A1">
            <w:pPr>
              <w:spacing w:after="0" w:line="240" w:lineRule="auto"/>
              <w:jc w:val="both"/>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Administración Fondo de Jubilaciones y Pensiones</w:t>
            </w:r>
          </w:p>
        </w:tc>
        <w:tc>
          <w:tcPr>
            <w:tcW w:w="1342" w:type="dxa"/>
            <w:shd w:val="clear" w:color="auto" w:fill="auto"/>
            <w:vAlign w:val="center"/>
            <w:hideMark/>
          </w:tcPr>
          <w:p w14:paraId="5A05C598"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100,00%</w:t>
            </w:r>
          </w:p>
        </w:tc>
        <w:tc>
          <w:tcPr>
            <w:tcW w:w="1116" w:type="dxa"/>
            <w:shd w:val="clear" w:color="auto" w:fill="auto"/>
            <w:vAlign w:val="center"/>
            <w:hideMark/>
          </w:tcPr>
          <w:p w14:paraId="2A7A2DDD"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13</w:t>
            </w:r>
          </w:p>
        </w:tc>
        <w:tc>
          <w:tcPr>
            <w:tcW w:w="1070" w:type="dxa"/>
            <w:shd w:val="clear" w:color="auto" w:fill="auto"/>
            <w:vAlign w:val="center"/>
            <w:hideMark/>
          </w:tcPr>
          <w:p w14:paraId="2C3E425D"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13</w:t>
            </w:r>
          </w:p>
        </w:tc>
        <w:tc>
          <w:tcPr>
            <w:tcW w:w="2479" w:type="dxa"/>
            <w:shd w:val="clear" w:color="auto" w:fill="auto"/>
            <w:vAlign w:val="center"/>
            <w:hideMark/>
          </w:tcPr>
          <w:p w14:paraId="6B84C3C6"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0,00%</w:t>
            </w:r>
          </w:p>
        </w:tc>
      </w:tr>
      <w:tr w:rsidR="00F708A1" w:rsidRPr="00F708A1" w14:paraId="283EE7D9" w14:textId="77777777" w:rsidTr="00651EFB">
        <w:trPr>
          <w:trHeight w:val="998"/>
        </w:trPr>
        <w:tc>
          <w:tcPr>
            <w:tcW w:w="990" w:type="dxa"/>
            <w:shd w:val="clear" w:color="auto" w:fill="auto"/>
            <w:vAlign w:val="center"/>
            <w:hideMark/>
          </w:tcPr>
          <w:p w14:paraId="366C1948"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928</w:t>
            </w:r>
          </w:p>
        </w:tc>
        <w:tc>
          <w:tcPr>
            <w:tcW w:w="2499" w:type="dxa"/>
            <w:shd w:val="clear" w:color="auto" w:fill="auto"/>
            <w:vAlign w:val="center"/>
            <w:hideMark/>
          </w:tcPr>
          <w:p w14:paraId="6C12AE21" w14:textId="77777777" w:rsidR="00F708A1" w:rsidRPr="00F708A1" w:rsidRDefault="00F708A1" w:rsidP="00F708A1">
            <w:pPr>
              <w:spacing w:after="0" w:line="240" w:lineRule="auto"/>
              <w:jc w:val="both"/>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Organismo de Investigación Judicial</w:t>
            </w:r>
          </w:p>
        </w:tc>
        <w:tc>
          <w:tcPr>
            <w:tcW w:w="1342" w:type="dxa"/>
            <w:shd w:val="clear" w:color="auto" w:fill="auto"/>
            <w:vAlign w:val="center"/>
            <w:hideMark/>
          </w:tcPr>
          <w:p w14:paraId="23AF1310"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99,95%</w:t>
            </w:r>
          </w:p>
        </w:tc>
        <w:tc>
          <w:tcPr>
            <w:tcW w:w="1116" w:type="dxa"/>
            <w:shd w:val="clear" w:color="auto" w:fill="auto"/>
            <w:vAlign w:val="center"/>
            <w:hideMark/>
          </w:tcPr>
          <w:p w14:paraId="0E7B1605"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958</w:t>
            </w:r>
          </w:p>
        </w:tc>
        <w:tc>
          <w:tcPr>
            <w:tcW w:w="1070" w:type="dxa"/>
            <w:shd w:val="clear" w:color="auto" w:fill="auto"/>
            <w:vAlign w:val="center"/>
            <w:hideMark/>
          </w:tcPr>
          <w:p w14:paraId="2308830D"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958</w:t>
            </w:r>
          </w:p>
        </w:tc>
        <w:tc>
          <w:tcPr>
            <w:tcW w:w="2479" w:type="dxa"/>
            <w:shd w:val="clear" w:color="auto" w:fill="auto"/>
            <w:vAlign w:val="center"/>
            <w:hideMark/>
          </w:tcPr>
          <w:p w14:paraId="18985D45" w14:textId="77777777" w:rsidR="00F708A1" w:rsidRPr="00F708A1" w:rsidRDefault="00F708A1" w:rsidP="00F708A1">
            <w:pPr>
              <w:spacing w:after="0" w:line="240" w:lineRule="auto"/>
              <w:jc w:val="center"/>
              <w:rPr>
                <w:rFonts w:ascii="Book Antiqua" w:eastAsia="Times New Roman" w:hAnsi="Book Antiqua" w:cs="Times New Roman"/>
                <w:b/>
                <w:bCs/>
                <w:color w:val="00B050"/>
                <w:sz w:val="20"/>
                <w:szCs w:val="20"/>
                <w:lang w:eastAsia="es-CR"/>
              </w:rPr>
            </w:pPr>
            <w:r w:rsidRPr="00F708A1">
              <w:rPr>
                <w:rFonts w:ascii="Book Antiqua" w:eastAsia="Times New Roman" w:hAnsi="Book Antiqua" w:cs="Times New Roman"/>
                <w:b/>
                <w:bCs/>
                <w:color w:val="00B050"/>
                <w:sz w:val="20"/>
                <w:szCs w:val="20"/>
                <w:lang w:eastAsia="es-CR"/>
              </w:rPr>
              <w:t>0,25%</w:t>
            </w:r>
          </w:p>
        </w:tc>
      </w:tr>
      <w:tr w:rsidR="00F708A1" w:rsidRPr="00F708A1" w14:paraId="08777AF9" w14:textId="77777777" w:rsidTr="00651EFB">
        <w:trPr>
          <w:trHeight w:val="1488"/>
        </w:trPr>
        <w:tc>
          <w:tcPr>
            <w:tcW w:w="990" w:type="dxa"/>
            <w:shd w:val="clear" w:color="auto" w:fill="auto"/>
            <w:vAlign w:val="center"/>
            <w:hideMark/>
          </w:tcPr>
          <w:p w14:paraId="10514A20"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950</w:t>
            </w:r>
          </w:p>
        </w:tc>
        <w:tc>
          <w:tcPr>
            <w:tcW w:w="2499" w:type="dxa"/>
            <w:shd w:val="clear" w:color="auto" w:fill="auto"/>
            <w:vAlign w:val="center"/>
            <w:hideMark/>
          </w:tcPr>
          <w:p w14:paraId="19955C62" w14:textId="77777777" w:rsidR="00F708A1" w:rsidRPr="00F708A1" w:rsidRDefault="00F708A1" w:rsidP="00F708A1">
            <w:pPr>
              <w:spacing w:after="0" w:line="240" w:lineRule="auto"/>
              <w:jc w:val="both"/>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Servicio de Atención y Protección de Víctimas y Testigos</w:t>
            </w:r>
          </w:p>
        </w:tc>
        <w:tc>
          <w:tcPr>
            <w:tcW w:w="1342" w:type="dxa"/>
            <w:shd w:val="clear" w:color="auto" w:fill="auto"/>
            <w:vAlign w:val="center"/>
            <w:hideMark/>
          </w:tcPr>
          <w:p w14:paraId="1205DC45"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99,58%</w:t>
            </w:r>
          </w:p>
        </w:tc>
        <w:tc>
          <w:tcPr>
            <w:tcW w:w="1116" w:type="dxa"/>
            <w:shd w:val="clear" w:color="auto" w:fill="auto"/>
            <w:vAlign w:val="center"/>
            <w:hideMark/>
          </w:tcPr>
          <w:p w14:paraId="05DFED2E"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51</w:t>
            </w:r>
          </w:p>
        </w:tc>
        <w:tc>
          <w:tcPr>
            <w:tcW w:w="1070" w:type="dxa"/>
            <w:shd w:val="clear" w:color="auto" w:fill="auto"/>
            <w:vAlign w:val="center"/>
            <w:hideMark/>
          </w:tcPr>
          <w:p w14:paraId="7A9AB455"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51</w:t>
            </w:r>
          </w:p>
        </w:tc>
        <w:tc>
          <w:tcPr>
            <w:tcW w:w="2479" w:type="dxa"/>
            <w:shd w:val="clear" w:color="auto" w:fill="auto"/>
            <w:vAlign w:val="center"/>
            <w:hideMark/>
          </w:tcPr>
          <w:p w14:paraId="1C050AAE" w14:textId="77777777" w:rsidR="00F708A1" w:rsidRPr="00F708A1" w:rsidRDefault="00F708A1" w:rsidP="00F708A1">
            <w:pPr>
              <w:spacing w:after="0" w:line="240" w:lineRule="auto"/>
              <w:jc w:val="center"/>
              <w:rPr>
                <w:rFonts w:ascii="Book Antiqua" w:eastAsia="Times New Roman" w:hAnsi="Book Antiqua" w:cs="Times New Roman"/>
                <w:b/>
                <w:bCs/>
                <w:color w:val="00B050"/>
                <w:sz w:val="20"/>
                <w:szCs w:val="20"/>
                <w:lang w:eastAsia="es-CR"/>
              </w:rPr>
            </w:pPr>
            <w:r w:rsidRPr="00F708A1">
              <w:rPr>
                <w:rFonts w:ascii="Book Antiqua" w:eastAsia="Times New Roman" w:hAnsi="Book Antiqua" w:cs="Times New Roman"/>
                <w:b/>
                <w:bCs/>
                <w:color w:val="00B050"/>
                <w:sz w:val="20"/>
                <w:szCs w:val="20"/>
                <w:lang w:eastAsia="es-CR"/>
              </w:rPr>
              <w:t>0,13%</w:t>
            </w:r>
          </w:p>
        </w:tc>
      </w:tr>
      <w:tr w:rsidR="00F708A1" w:rsidRPr="00F708A1" w14:paraId="66414EF8" w14:textId="77777777" w:rsidTr="00651EFB">
        <w:trPr>
          <w:trHeight w:val="564"/>
        </w:trPr>
        <w:tc>
          <w:tcPr>
            <w:tcW w:w="990" w:type="dxa"/>
            <w:shd w:val="clear" w:color="auto" w:fill="auto"/>
            <w:vAlign w:val="center"/>
            <w:hideMark/>
          </w:tcPr>
          <w:p w14:paraId="6AB55A0D"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929</w:t>
            </w:r>
          </w:p>
        </w:tc>
        <w:tc>
          <w:tcPr>
            <w:tcW w:w="2499" w:type="dxa"/>
            <w:shd w:val="clear" w:color="auto" w:fill="auto"/>
            <w:vAlign w:val="center"/>
            <w:hideMark/>
          </w:tcPr>
          <w:p w14:paraId="4A4C9C62" w14:textId="77777777" w:rsidR="00F708A1" w:rsidRPr="00F708A1" w:rsidRDefault="00F708A1" w:rsidP="00F708A1">
            <w:pPr>
              <w:spacing w:after="0" w:line="240" w:lineRule="auto"/>
              <w:jc w:val="both"/>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Ministerio Público</w:t>
            </w:r>
          </w:p>
        </w:tc>
        <w:tc>
          <w:tcPr>
            <w:tcW w:w="1342" w:type="dxa"/>
            <w:shd w:val="clear" w:color="auto" w:fill="auto"/>
            <w:vAlign w:val="center"/>
            <w:hideMark/>
          </w:tcPr>
          <w:p w14:paraId="78183882"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99,19%</w:t>
            </w:r>
          </w:p>
        </w:tc>
        <w:tc>
          <w:tcPr>
            <w:tcW w:w="1116" w:type="dxa"/>
            <w:shd w:val="clear" w:color="auto" w:fill="auto"/>
            <w:vAlign w:val="center"/>
            <w:hideMark/>
          </w:tcPr>
          <w:p w14:paraId="543CDC6B"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668</w:t>
            </w:r>
          </w:p>
        </w:tc>
        <w:tc>
          <w:tcPr>
            <w:tcW w:w="1070" w:type="dxa"/>
            <w:shd w:val="clear" w:color="auto" w:fill="auto"/>
            <w:vAlign w:val="center"/>
            <w:hideMark/>
          </w:tcPr>
          <w:p w14:paraId="3DE0E530"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667</w:t>
            </w:r>
          </w:p>
        </w:tc>
        <w:tc>
          <w:tcPr>
            <w:tcW w:w="2479" w:type="dxa"/>
            <w:shd w:val="clear" w:color="auto" w:fill="auto"/>
            <w:vAlign w:val="center"/>
            <w:hideMark/>
          </w:tcPr>
          <w:p w14:paraId="77C546FD"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0,00%</w:t>
            </w:r>
          </w:p>
        </w:tc>
      </w:tr>
      <w:tr w:rsidR="00F708A1" w:rsidRPr="00F708A1" w14:paraId="5099B252" w14:textId="77777777" w:rsidTr="00651EFB">
        <w:trPr>
          <w:trHeight w:val="998"/>
        </w:trPr>
        <w:tc>
          <w:tcPr>
            <w:tcW w:w="990" w:type="dxa"/>
            <w:shd w:val="clear" w:color="auto" w:fill="auto"/>
            <w:vAlign w:val="center"/>
            <w:hideMark/>
          </w:tcPr>
          <w:p w14:paraId="727F720F"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926</w:t>
            </w:r>
          </w:p>
        </w:tc>
        <w:tc>
          <w:tcPr>
            <w:tcW w:w="2499" w:type="dxa"/>
            <w:shd w:val="clear" w:color="auto" w:fill="auto"/>
            <w:vAlign w:val="center"/>
            <w:hideMark/>
          </w:tcPr>
          <w:p w14:paraId="1E478DDB" w14:textId="77777777" w:rsidR="00F708A1" w:rsidRPr="00F708A1" w:rsidRDefault="00F708A1" w:rsidP="00F708A1">
            <w:pPr>
              <w:spacing w:after="0" w:line="240" w:lineRule="auto"/>
              <w:jc w:val="both"/>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Dirección, Administración y Otros Órganos de Apoyo</w:t>
            </w:r>
          </w:p>
        </w:tc>
        <w:tc>
          <w:tcPr>
            <w:tcW w:w="1342" w:type="dxa"/>
            <w:shd w:val="clear" w:color="auto" w:fill="auto"/>
            <w:vAlign w:val="center"/>
            <w:hideMark/>
          </w:tcPr>
          <w:p w14:paraId="3A19CD52"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98,68%</w:t>
            </w:r>
          </w:p>
        </w:tc>
        <w:tc>
          <w:tcPr>
            <w:tcW w:w="1116" w:type="dxa"/>
            <w:shd w:val="clear" w:color="auto" w:fill="auto"/>
            <w:vAlign w:val="center"/>
            <w:hideMark/>
          </w:tcPr>
          <w:p w14:paraId="0AE69690"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1811</w:t>
            </w:r>
          </w:p>
        </w:tc>
        <w:tc>
          <w:tcPr>
            <w:tcW w:w="1070" w:type="dxa"/>
            <w:shd w:val="clear" w:color="auto" w:fill="auto"/>
            <w:vAlign w:val="center"/>
            <w:hideMark/>
          </w:tcPr>
          <w:p w14:paraId="4B2AC8A3"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1805</w:t>
            </w:r>
          </w:p>
        </w:tc>
        <w:tc>
          <w:tcPr>
            <w:tcW w:w="2479" w:type="dxa"/>
            <w:shd w:val="clear" w:color="auto" w:fill="auto"/>
            <w:vAlign w:val="center"/>
            <w:hideMark/>
          </w:tcPr>
          <w:p w14:paraId="435FE324" w14:textId="77777777" w:rsidR="00F708A1" w:rsidRPr="00F708A1" w:rsidRDefault="00F708A1" w:rsidP="00F708A1">
            <w:pPr>
              <w:spacing w:after="0" w:line="240" w:lineRule="auto"/>
              <w:jc w:val="center"/>
              <w:rPr>
                <w:rFonts w:ascii="Book Antiqua" w:eastAsia="Times New Roman" w:hAnsi="Book Antiqua" w:cs="Times New Roman"/>
                <w:b/>
                <w:bCs/>
                <w:color w:val="00B050"/>
                <w:sz w:val="20"/>
                <w:szCs w:val="20"/>
                <w:lang w:eastAsia="es-CR"/>
              </w:rPr>
            </w:pPr>
            <w:r w:rsidRPr="00F708A1">
              <w:rPr>
                <w:rFonts w:ascii="Book Antiqua" w:eastAsia="Times New Roman" w:hAnsi="Book Antiqua" w:cs="Times New Roman"/>
                <w:b/>
                <w:bCs/>
                <w:color w:val="00B050"/>
                <w:sz w:val="20"/>
                <w:szCs w:val="20"/>
                <w:lang w:eastAsia="es-CR"/>
              </w:rPr>
              <w:t>0,09%</w:t>
            </w:r>
          </w:p>
        </w:tc>
      </w:tr>
      <w:tr w:rsidR="00F708A1" w:rsidRPr="00F708A1" w14:paraId="6B3F325F" w14:textId="77777777" w:rsidTr="00651EFB">
        <w:trPr>
          <w:trHeight w:val="564"/>
        </w:trPr>
        <w:tc>
          <w:tcPr>
            <w:tcW w:w="990" w:type="dxa"/>
            <w:shd w:val="clear" w:color="auto" w:fill="auto"/>
            <w:vAlign w:val="center"/>
            <w:hideMark/>
          </w:tcPr>
          <w:p w14:paraId="335AD040"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927</w:t>
            </w:r>
          </w:p>
        </w:tc>
        <w:tc>
          <w:tcPr>
            <w:tcW w:w="2499" w:type="dxa"/>
            <w:shd w:val="clear" w:color="auto" w:fill="auto"/>
            <w:vAlign w:val="center"/>
            <w:hideMark/>
          </w:tcPr>
          <w:p w14:paraId="3DF406A2" w14:textId="77777777" w:rsidR="00F708A1" w:rsidRPr="00F708A1" w:rsidRDefault="00F708A1" w:rsidP="00F708A1">
            <w:pPr>
              <w:spacing w:after="0" w:line="240" w:lineRule="auto"/>
              <w:jc w:val="both"/>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Servicio Jurisdiccional</w:t>
            </w:r>
          </w:p>
        </w:tc>
        <w:tc>
          <w:tcPr>
            <w:tcW w:w="1342" w:type="dxa"/>
            <w:shd w:val="clear" w:color="auto" w:fill="auto"/>
            <w:vAlign w:val="center"/>
            <w:hideMark/>
          </w:tcPr>
          <w:p w14:paraId="55AF5775"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94,56%</w:t>
            </w:r>
          </w:p>
        </w:tc>
        <w:tc>
          <w:tcPr>
            <w:tcW w:w="1116" w:type="dxa"/>
            <w:shd w:val="clear" w:color="auto" w:fill="auto"/>
            <w:vAlign w:val="center"/>
            <w:hideMark/>
          </w:tcPr>
          <w:p w14:paraId="42BAFED7"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2967</w:t>
            </w:r>
          </w:p>
        </w:tc>
        <w:tc>
          <w:tcPr>
            <w:tcW w:w="1070" w:type="dxa"/>
            <w:shd w:val="clear" w:color="auto" w:fill="auto"/>
            <w:vAlign w:val="center"/>
            <w:hideMark/>
          </w:tcPr>
          <w:p w14:paraId="1ACF680F" w14:textId="77777777" w:rsidR="00F708A1" w:rsidRPr="00F708A1" w:rsidRDefault="00F708A1" w:rsidP="00F708A1">
            <w:pPr>
              <w:spacing w:after="0" w:line="240" w:lineRule="auto"/>
              <w:jc w:val="center"/>
              <w:rPr>
                <w:rFonts w:ascii="Book Antiqua" w:eastAsia="Times New Roman" w:hAnsi="Book Antiqua" w:cs="Times New Roman"/>
                <w:color w:val="000000"/>
                <w:sz w:val="20"/>
                <w:szCs w:val="20"/>
                <w:lang w:eastAsia="es-CR"/>
              </w:rPr>
            </w:pPr>
            <w:r w:rsidRPr="00F708A1">
              <w:rPr>
                <w:rFonts w:ascii="Book Antiqua" w:eastAsia="Times New Roman" w:hAnsi="Book Antiqua" w:cs="Times New Roman"/>
                <w:color w:val="000000"/>
                <w:sz w:val="20"/>
                <w:szCs w:val="20"/>
                <w:lang w:eastAsia="es-CR"/>
              </w:rPr>
              <w:t>2927</w:t>
            </w:r>
          </w:p>
        </w:tc>
        <w:tc>
          <w:tcPr>
            <w:tcW w:w="2479" w:type="dxa"/>
            <w:shd w:val="clear" w:color="auto" w:fill="auto"/>
            <w:vAlign w:val="center"/>
            <w:hideMark/>
          </w:tcPr>
          <w:p w14:paraId="21D7B4C8" w14:textId="77777777" w:rsidR="00F708A1" w:rsidRPr="00F708A1" w:rsidRDefault="00F708A1" w:rsidP="00F708A1">
            <w:pPr>
              <w:spacing w:after="0" w:line="240" w:lineRule="auto"/>
              <w:jc w:val="center"/>
              <w:rPr>
                <w:rFonts w:ascii="Book Antiqua" w:eastAsia="Times New Roman" w:hAnsi="Book Antiqua" w:cs="Times New Roman"/>
                <w:b/>
                <w:bCs/>
                <w:color w:val="00B050"/>
                <w:sz w:val="20"/>
                <w:szCs w:val="20"/>
                <w:lang w:eastAsia="es-CR"/>
              </w:rPr>
            </w:pPr>
            <w:r w:rsidRPr="00F708A1">
              <w:rPr>
                <w:rFonts w:ascii="Book Antiqua" w:eastAsia="Times New Roman" w:hAnsi="Book Antiqua" w:cs="Times New Roman"/>
                <w:b/>
                <w:bCs/>
                <w:color w:val="00B050"/>
                <w:sz w:val="20"/>
                <w:szCs w:val="20"/>
                <w:lang w:eastAsia="es-CR"/>
              </w:rPr>
              <w:t>1,22%</w:t>
            </w:r>
          </w:p>
        </w:tc>
      </w:tr>
      <w:tr w:rsidR="00651EFB" w:rsidRPr="00F708A1" w14:paraId="1DBF2978" w14:textId="77777777" w:rsidTr="00651EFB">
        <w:trPr>
          <w:trHeight w:val="564"/>
        </w:trPr>
        <w:tc>
          <w:tcPr>
            <w:tcW w:w="3489" w:type="dxa"/>
            <w:gridSpan w:val="2"/>
            <w:shd w:val="clear" w:color="auto" w:fill="auto"/>
            <w:vAlign w:val="center"/>
            <w:hideMark/>
          </w:tcPr>
          <w:p w14:paraId="727C5EEB" w14:textId="77777777" w:rsidR="00F708A1" w:rsidRPr="00F708A1" w:rsidRDefault="00F708A1" w:rsidP="00F708A1">
            <w:pPr>
              <w:spacing w:after="0" w:line="240" w:lineRule="auto"/>
              <w:jc w:val="center"/>
              <w:rPr>
                <w:rFonts w:ascii="Book Antiqua" w:eastAsia="Times New Roman" w:hAnsi="Book Antiqua" w:cs="Times New Roman"/>
                <w:b/>
                <w:bCs/>
                <w:color w:val="000000"/>
                <w:sz w:val="20"/>
                <w:szCs w:val="20"/>
                <w:lang w:eastAsia="es-CR"/>
              </w:rPr>
            </w:pPr>
            <w:r w:rsidRPr="00F708A1">
              <w:rPr>
                <w:rFonts w:ascii="Book Antiqua" w:eastAsia="Times New Roman" w:hAnsi="Book Antiqua" w:cs="Times New Roman"/>
                <w:b/>
                <w:bCs/>
                <w:color w:val="000000"/>
                <w:sz w:val="20"/>
                <w:szCs w:val="20"/>
                <w:lang w:eastAsia="es-CR"/>
              </w:rPr>
              <w:t>Total</w:t>
            </w:r>
          </w:p>
        </w:tc>
        <w:tc>
          <w:tcPr>
            <w:tcW w:w="1342" w:type="dxa"/>
            <w:shd w:val="clear" w:color="auto" w:fill="auto"/>
            <w:vAlign w:val="center"/>
            <w:hideMark/>
          </w:tcPr>
          <w:p w14:paraId="285259AE" w14:textId="77777777" w:rsidR="00F708A1" w:rsidRPr="00F708A1" w:rsidRDefault="00F708A1" w:rsidP="00F708A1">
            <w:pPr>
              <w:spacing w:after="0" w:line="240" w:lineRule="auto"/>
              <w:jc w:val="center"/>
              <w:rPr>
                <w:rFonts w:ascii="Book Antiqua" w:eastAsia="Times New Roman" w:hAnsi="Book Antiqua" w:cs="Times New Roman"/>
                <w:b/>
                <w:bCs/>
                <w:color w:val="000000"/>
                <w:sz w:val="20"/>
                <w:szCs w:val="20"/>
                <w:lang w:eastAsia="es-CR"/>
              </w:rPr>
            </w:pPr>
            <w:r w:rsidRPr="00F708A1">
              <w:rPr>
                <w:rFonts w:ascii="Book Antiqua" w:eastAsia="Times New Roman" w:hAnsi="Book Antiqua" w:cs="Times New Roman"/>
                <w:b/>
                <w:bCs/>
                <w:color w:val="000000"/>
                <w:sz w:val="20"/>
                <w:szCs w:val="20"/>
                <w:lang w:eastAsia="es-CR"/>
              </w:rPr>
              <w:t>97,19%</w:t>
            </w:r>
          </w:p>
        </w:tc>
        <w:tc>
          <w:tcPr>
            <w:tcW w:w="1116" w:type="dxa"/>
            <w:shd w:val="clear" w:color="auto" w:fill="auto"/>
            <w:vAlign w:val="center"/>
            <w:hideMark/>
          </w:tcPr>
          <w:p w14:paraId="7A4728DF" w14:textId="77777777" w:rsidR="00F708A1" w:rsidRPr="00F708A1" w:rsidRDefault="00F708A1" w:rsidP="00F708A1">
            <w:pPr>
              <w:spacing w:after="0" w:line="240" w:lineRule="auto"/>
              <w:jc w:val="center"/>
              <w:rPr>
                <w:rFonts w:ascii="Book Antiqua" w:eastAsia="Times New Roman" w:hAnsi="Book Antiqua" w:cs="Times New Roman"/>
                <w:b/>
                <w:bCs/>
                <w:color w:val="000000"/>
                <w:sz w:val="20"/>
                <w:szCs w:val="20"/>
                <w:lang w:eastAsia="es-CR"/>
              </w:rPr>
            </w:pPr>
            <w:r w:rsidRPr="00F708A1">
              <w:rPr>
                <w:rFonts w:ascii="Book Antiqua" w:eastAsia="Times New Roman" w:hAnsi="Book Antiqua" w:cs="Times New Roman"/>
                <w:b/>
                <w:bCs/>
                <w:color w:val="000000"/>
                <w:sz w:val="20"/>
                <w:szCs w:val="20"/>
                <w:lang w:eastAsia="es-CR"/>
              </w:rPr>
              <w:t>6857</w:t>
            </w:r>
          </w:p>
        </w:tc>
        <w:tc>
          <w:tcPr>
            <w:tcW w:w="1070" w:type="dxa"/>
            <w:shd w:val="clear" w:color="auto" w:fill="auto"/>
            <w:vAlign w:val="center"/>
            <w:hideMark/>
          </w:tcPr>
          <w:p w14:paraId="16F7E9DA" w14:textId="77777777" w:rsidR="00F708A1" w:rsidRPr="00F708A1" w:rsidRDefault="00F708A1" w:rsidP="00F708A1">
            <w:pPr>
              <w:spacing w:after="0" w:line="240" w:lineRule="auto"/>
              <w:jc w:val="center"/>
              <w:rPr>
                <w:rFonts w:ascii="Book Antiqua" w:eastAsia="Times New Roman" w:hAnsi="Book Antiqua" w:cs="Times New Roman"/>
                <w:b/>
                <w:bCs/>
                <w:color w:val="000000"/>
                <w:sz w:val="20"/>
                <w:szCs w:val="20"/>
                <w:lang w:eastAsia="es-CR"/>
              </w:rPr>
            </w:pPr>
            <w:r w:rsidRPr="00F708A1">
              <w:rPr>
                <w:rFonts w:ascii="Book Antiqua" w:eastAsia="Times New Roman" w:hAnsi="Book Antiqua" w:cs="Times New Roman"/>
                <w:b/>
                <w:bCs/>
                <w:color w:val="000000"/>
                <w:sz w:val="20"/>
                <w:szCs w:val="20"/>
                <w:lang w:eastAsia="es-CR"/>
              </w:rPr>
              <w:t>6810</w:t>
            </w:r>
          </w:p>
        </w:tc>
        <w:tc>
          <w:tcPr>
            <w:tcW w:w="2479" w:type="dxa"/>
            <w:shd w:val="clear" w:color="auto" w:fill="auto"/>
            <w:vAlign w:val="center"/>
            <w:hideMark/>
          </w:tcPr>
          <w:p w14:paraId="3FD306F8" w14:textId="77777777" w:rsidR="00F708A1" w:rsidRPr="00F708A1" w:rsidRDefault="00F708A1" w:rsidP="00F708A1">
            <w:pPr>
              <w:spacing w:after="0" w:line="240" w:lineRule="auto"/>
              <w:jc w:val="center"/>
              <w:rPr>
                <w:rFonts w:ascii="Book Antiqua" w:eastAsia="Times New Roman" w:hAnsi="Book Antiqua" w:cs="Times New Roman"/>
                <w:b/>
                <w:bCs/>
                <w:color w:val="000000"/>
                <w:sz w:val="20"/>
                <w:szCs w:val="20"/>
                <w:lang w:eastAsia="es-CR"/>
              </w:rPr>
            </w:pPr>
            <w:r w:rsidRPr="00F708A1">
              <w:rPr>
                <w:rFonts w:ascii="Book Antiqua" w:eastAsia="Times New Roman" w:hAnsi="Book Antiqua" w:cs="Times New Roman"/>
                <w:b/>
                <w:bCs/>
                <w:color w:val="000000"/>
                <w:sz w:val="20"/>
                <w:szCs w:val="20"/>
                <w:lang w:eastAsia="es-CR"/>
              </w:rPr>
              <w:t> </w:t>
            </w:r>
          </w:p>
        </w:tc>
      </w:tr>
    </w:tbl>
    <w:p w14:paraId="658D2F2D" w14:textId="5E6586BB" w:rsidR="002F16B9" w:rsidRPr="00342DE8" w:rsidRDefault="00B67D81" w:rsidP="00C74926">
      <w:pPr>
        <w:rPr>
          <w:rFonts w:ascii="Book Antiqua" w:hAnsi="Book Antiqua" w:cs="Arial"/>
          <w:sz w:val="16"/>
          <w:szCs w:val="16"/>
        </w:rPr>
      </w:pPr>
      <w:r w:rsidRPr="00326C99">
        <w:rPr>
          <w:rFonts w:ascii="Book Antiqua" w:hAnsi="Book Antiqua" w:cs="Arial"/>
          <w:b/>
          <w:bCs/>
          <w:sz w:val="20"/>
          <w:szCs w:val="20"/>
        </w:rPr>
        <w:t xml:space="preserve">        </w:t>
      </w:r>
      <w:r w:rsidRPr="00342DE8">
        <w:rPr>
          <w:rFonts w:ascii="Book Antiqua" w:hAnsi="Book Antiqua" w:cs="Arial"/>
          <w:b/>
          <w:bCs/>
          <w:sz w:val="16"/>
          <w:szCs w:val="16"/>
        </w:rPr>
        <w:t>Fuente:</w:t>
      </w:r>
      <w:r w:rsidRPr="00342DE8">
        <w:rPr>
          <w:rFonts w:ascii="Book Antiqua" w:hAnsi="Book Antiqua" w:cs="Arial"/>
          <w:sz w:val="16"/>
          <w:szCs w:val="16"/>
        </w:rPr>
        <w:t xml:space="preserve"> Sistema PAO con corte al </w:t>
      </w:r>
      <w:r w:rsidR="00342DE8" w:rsidRPr="00342DE8">
        <w:rPr>
          <w:rFonts w:ascii="Book Antiqua" w:hAnsi="Book Antiqua" w:cs="Arial"/>
          <w:sz w:val="16"/>
          <w:szCs w:val="16"/>
        </w:rPr>
        <w:t>3</w:t>
      </w:r>
      <w:r w:rsidRPr="00342DE8">
        <w:rPr>
          <w:rFonts w:ascii="Book Antiqua" w:hAnsi="Book Antiqua" w:cs="Arial"/>
          <w:sz w:val="16"/>
          <w:szCs w:val="16"/>
        </w:rPr>
        <w:t xml:space="preserve">1 de </w:t>
      </w:r>
      <w:r w:rsidR="00B0739C" w:rsidRPr="00342DE8">
        <w:rPr>
          <w:rFonts w:ascii="Book Antiqua" w:hAnsi="Book Antiqua" w:cs="Arial"/>
          <w:sz w:val="16"/>
          <w:szCs w:val="16"/>
        </w:rPr>
        <w:t>enero</w:t>
      </w:r>
      <w:r w:rsidRPr="00342DE8">
        <w:rPr>
          <w:rFonts w:ascii="Book Antiqua" w:hAnsi="Book Antiqua" w:cs="Arial"/>
          <w:sz w:val="16"/>
          <w:szCs w:val="16"/>
        </w:rPr>
        <w:t xml:space="preserve"> del 202</w:t>
      </w:r>
      <w:r w:rsidR="00623AC4">
        <w:rPr>
          <w:rFonts w:ascii="Book Antiqua" w:hAnsi="Book Antiqua" w:cs="Arial"/>
          <w:sz w:val="16"/>
          <w:szCs w:val="16"/>
        </w:rPr>
        <w:t>4</w:t>
      </w:r>
      <w:r w:rsidRPr="00342DE8">
        <w:rPr>
          <w:rFonts w:ascii="Book Antiqua" w:hAnsi="Book Antiqua" w:cs="Arial"/>
          <w:sz w:val="16"/>
          <w:szCs w:val="16"/>
        </w:rPr>
        <w:t>.</w:t>
      </w:r>
      <w:r w:rsidR="00CC41E9" w:rsidRPr="00342DE8">
        <w:rPr>
          <w:rFonts w:ascii="Book Antiqua" w:hAnsi="Book Antiqua" w:cs="Arial"/>
          <w:sz w:val="16"/>
          <w:szCs w:val="16"/>
        </w:rPr>
        <w:t xml:space="preserve"> </w:t>
      </w:r>
    </w:p>
    <w:p w14:paraId="37823939" w14:textId="77777777" w:rsidR="00BB6B60" w:rsidRDefault="00BB6B60" w:rsidP="00FC6412">
      <w:pPr>
        <w:spacing w:after="0"/>
        <w:jc w:val="both"/>
        <w:rPr>
          <w:rFonts w:ascii="Book Antiqua" w:hAnsi="Book Antiqua" w:cs="Arial"/>
        </w:rPr>
      </w:pPr>
    </w:p>
    <w:p w14:paraId="72974EA9" w14:textId="320BCD9A" w:rsidR="00BA647D" w:rsidRDefault="00FC6412" w:rsidP="006C3D5C">
      <w:pPr>
        <w:spacing w:after="0"/>
        <w:jc w:val="both"/>
        <w:rPr>
          <w:rFonts w:ascii="Book Antiqua" w:hAnsi="Book Antiqua" w:cs="Arial"/>
        </w:rPr>
      </w:pPr>
      <w:r w:rsidRPr="00957752">
        <w:rPr>
          <w:rFonts w:ascii="Book Antiqua" w:hAnsi="Book Antiqua" w:cs="Arial"/>
        </w:rPr>
        <w:t xml:space="preserve">De las </w:t>
      </w:r>
      <w:r w:rsidR="00484C6A">
        <w:rPr>
          <w:rFonts w:ascii="Book Antiqua" w:hAnsi="Book Antiqua" w:cs="Arial"/>
        </w:rPr>
        <w:t>6857</w:t>
      </w:r>
      <w:r w:rsidRPr="00957752">
        <w:rPr>
          <w:rFonts w:ascii="Book Antiqua" w:hAnsi="Book Antiqua" w:cs="Arial"/>
        </w:rPr>
        <w:t xml:space="preserve"> metas formuladas, se registran </w:t>
      </w:r>
      <w:r w:rsidR="00A676C8">
        <w:rPr>
          <w:rFonts w:ascii="Book Antiqua" w:hAnsi="Book Antiqua" w:cs="Arial"/>
        </w:rPr>
        <w:t>5441</w:t>
      </w:r>
      <w:r w:rsidRPr="00957752">
        <w:rPr>
          <w:rFonts w:ascii="Book Antiqua" w:hAnsi="Book Antiqua" w:cs="Arial"/>
        </w:rPr>
        <w:t xml:space="preserve"> metas con algún nivel de avance. Con respecto al porcentaje de avances por Programa se observa </w:t>
      </w:r>
      <w:r w:rsidR="00E7548B">
        <w:rPr>
          <w:rFonts w:ascii="Book Antiqua" w:hAnsi="Book Antiqua" w:cs="Arial"/>
        </w:rPr>
        <w:t xml:space="preserve">que </w:t>
      </w:r>
      <w:r w:rsidRPr="00957752">
        <w:rPr>
          <w:rFonts w:ascii="Book Antiqua" w:hAnsi="Book Antiqua" w:cs="Arial"/>
        </w:rPr>
        <w:t xml:space="preserve">por parte de la Defensa Pública </w:t>
      </w:r>
      <w:r w:rsidR="00957752">
        <w:rPr>
          <w:rFonts w:ascii="Book Antiqua" w:hAnsi="Book Antiqua" w:cs="Arial"/>
        </w:rPr>
        <w:t>y la Administr</w:t>
      </w:r>
      <w:r w:rsidR="00E7548B">
        <w:rPr>
          <w:rFonts w:ascii="Book Antiqua" w:hAnsi="Book Antiqua" w:cs="Arial"/>
        </w:rPr>
        <w:t xml:space="preserve">ación Fondo de Jubilaciones y Pensiones obtuvieron un cumplimiento alto </w:t>
      </w:r>
      <w:r w:rsidRPr="00957752">
        <w:rPr>
          <w:rFonts w:ascii="Book Antiqua" w:hAnsi="Book Antiqua" w:cs="Arial"/>
        </w:rPr>
        <w:t xml:space="preserve">con </w:t>
      </w:r>
      <w:r w:rsidR="00437EC9" w:rsidRPr="00957752">
        <w:rPr>
          <w:rFonts w:ascii="Book Antiqua" w:hAnsi="Book Antiqua" w:cs="Arial"/>
        </w:rPr>
        <w:t>100,00</w:t>
      </w:r>
      <w:r w:rsidRPr="00957752">
        <w:rPr>
          <w:rFonts w:ascii="Book Antiqua" w:hAnsi="Book Antiqua" w:cs="Arial"/>
        </w:rPr>
        <w:t>%, de seguido del Organismo de Investigación Judicial con un 99,</w:t>
      </w:r>
      <w:r w:rsidR="00CD1896">
        <w:rPr>
          <w:rFonts w:ascii="Book Antiqua" w:hAnsi="Book Antiqua" w:cs="Arial"/>
        </w:rPr>
        <w:t>95</w:t>
      </w:r>
      <w:r w:rsidRPr="00957752">
        <w:rPr>
          <w:rFonts w:ascii="Book Antiqua" w:hAnsi="Book Antiqua" w:cs="Arial"/>
        </w:rPr>
        <w:t xml:space="preserve">%, así como </w:t>
      </w:r>
      <w:r w:rsidR="00F94DB8" w:rsidRPr="00957752">
        <w:rPr>
          <w:rFonts w:ascii="Book Antiqua" w:hAnsi="Book Antiqua" w:cs="Arial"/>
        </w:rPr>
        <w:t>el Servicio de Atención y Protección de Víctimas y Testigos</w:t>
      </w:r>
      <w:r w:rsidR="00F94DB8">
        <w:rPr>
          <w:rFonts w:ascii="Book Antiqua" w:hAnsi="Book Antiqua" w:cs="Arial"/>
        </w:rPr>
        <w:t xml:space="preserve"> con un 99,5</w:t>
      </w:r>
      <w:r w:rsidR="00CD1896">
        <w:rPr>
          <w:rFonts w:ascii="Book Antiqua" w:hAnsi="Book Antiqua" w:cs="Arial"/>
        </w:rPr>
        <w:t>8</w:t>
      </w:r>
      <w:r w:rsidR="00F94DB8">
        <w:rPr>
          <w:rFonts w:ascii="Book Antiqua" w:hAnsi="Book Antiqua" w:cs="Arial"/>
        </w:rPr>
        <w:t>%,</w:t>
      </w:r>
      <w:r w:rsidR="00E10696">
        <w:rPr>
          <w:rFonts w:ascii="Book Antiqua" w:hAnsi="Book Antiqua" w:cs="Arial"/>
        </w:rPr>
        <w:t xml:space="preserve"> por otro lado el Ministerio Público con un 99,19</w:t>
      </w:r>
      <w:r w:rsidR="00D53D36">
        <w:rPr>
          <w:rFonts w:ascii="Book Antiqua" w:hAnsi="Book Antiqua" w:cs="Arial"/>
        </w:rPr>
        <w:t>%</w:t>
      </w:r>
      <w:r w:rsidR="00FC61C4">
        <w:rPr>
          <w:rFonts w:ascii="Book Antiqua" w:hAnsi="Book Antiqua" w:cs="Arial"/>
        </w:rPr>
        <w:t xml:space="preserve">, seguido de la Dirección, </w:t>
      </w:r>
      <w:r w:rsidR="00FC61C4" w:rsidRPr="00957752">
        <w:rPr>
          <w:rFonts w:ascii="Book Antiqua" w:hAnsi="Book Antiqua" w:cs="Arial"/>
        </w:rPr>
        <w:t>Administración y Otros Órganos de Apoyo</w:t>
      </w:r>
      <w:r w:rsidR="00FC61C4">
        <w:rPr>
          <w:rFonts w:ascii="Book Antiqua" w:hAnsi="Book Antiqua" w:cs="Arial"/>
        </w:rPr>
        <w:t xml:space="preserve"> con un </w:t>
      </w:r>
      <w:r w:rsidR="00F22ED8">
        <w:rPr>
          <w:rFonts w:ascii="Book Antiqua" w:hAnsi="Book Antiqua" w:cs="Arial"/>
        </w:rPr>
        <w:t>98,</w:t>
      </w:r>
      <w:r w:rsidR="00D53D36">
        <w:rPr>
          <w:rFonts w:ascii="Book Antiqua" w:hAnsi="Book Antiqua" w:cs="Arial"/>
        </w:rPr>
        <w:t>68</w:t>
      </w:r>
      <w:r w:rsidR="00F22ED8">
        <w:rPr>
          <w:rFonts w:ascii="Book Antiqua" w:hAnsi="Book Antiqua" w:cs="Arial"/>
        </w:rPr>
        <w:t xml:space="preserve">% y finalmente </w:t>
      </w:r>
      <w:r w:rsidR="00F22ED8" w:rsidRPr="00957752">
        <w:rPr>
          <w:rFonts w:ascii="Book Antiqua" w:hAnsi="Book Antiqua" w:cs="Arial"/>
        </w:rPr>
        <w:t>el Programa de Servicio Jurisdiccional registra un 9</w:t>
      </w:r>
      <w:r w:rsidR="00D53D36">
        <w:rPr>
          <w:rFonts w:ascii="Book Antiqua" w:hAnsi="Book Antiqua" w:cs="Arial"/>
        </w:rPr>
        <w:t>4,56</w:t>
      </w:r>
      <w:r w:rsidR="00F22ED8" w:rsidRPr="00957752">
        <w:rPr>
          <w:rFonts w:ascii="Book Antiqua" w:hAnsi="Book Antiqua" w:cs="Arial"/>
        </w:rPr>
        <w:t>%</w:t>
      </w:r>
      <w:r w:rsidRPr="00957752">
        <w:rPr>
          <w:rFonts w:ascii="Book Antiqua" w:hAnsi="Book Antiqua" w:cs="Arial"/>
        </w:rPr>
        <w:t>, siendo el de menor nivel de cumplimiento, se destaca que es el programa con mayor cantidad de oficinas, compuesto por 4</w:t>
      </w:r>
      <w:r w:rsidR="00CB1411">
        <w:rPr>
          <w:rFonts w:ascii="Book Antiqua" w:hAnsi="Book Antiqua" w:cs="Arial"/>
        </w:rPr>
        <w:t>22</w:t>
      </w:r>
      <w:r w:rsidRPr="00957752">
        <w:rPr>
          <w:rFonts w:ascii="Book Antiqua" w:hAnsi="Book Antiqua" w:cs="Arial"/>
        </w:rPr>
        <w:t xml:space="preserve"> despachos a lo largo del país lo que genera mayores dificultades para la consecución de las metas de manera pormenorizada y el debido control que debe de haber a lo interno de las oficinas para el cumplimiento.</w:t>
      </w:r>
    </w:p>
    <w:p w14:paraId="3D656856" w14:textId="77777777" w:rsidR="006C3D5C" w:rsidRDefault="006C3D5C" w:rsidP="006C3D5C">
      <w:pPr>
        <w:spacing w:after="0"/>
        <w:jc w:val="both"/>
        <w:rPr>
          <w:rFonts w:ascii="Book Antiqua" w:hAnsi="Book Antiqua" w:cs="Arial"/>
        </w:rPr>
      </w:pPr>
    </w:p>
    <w:p w14:paraId="162A4BE5" w14:textId="1A821ABA" w:rsidR="00972414" w:rsidRDefault="00473815" w:rsidP="00AF225F">
      <w:pPr>
        <w:jc w:val="both"/>
        <w:rPr>
          <w:rFonts w:ascii="Book Antiqua" w:hAnsi="Book Antiqua" w:cs="Arial"/>
        </w:rPr>
      </w:pPr>
      <w:r>
        <w:rPr>
          <w:rFonts w:ascii="Book Antiqua" w:hAnsi="Book Antiqua" w:cs="Arial"/>
        </w:rPr>
        <w:lastRenderedPageBreak/>
        <w:t>C</w:t>
      </w:r>
      <w:r w:rsidR="006C3D5C">
        <w:rPr>
          <w:rFonts w:ascii="Book Antiqua" w:hAnsi="Book Antiqua" w:cs="Arial"/>
        </w:rPr>
        <w:t xml:space="preserve">on respecto al porcentaje de </w:t>
      </w:r>
      <w:r>
        <w:rPr>
          <w:rFonts w:ascii="Book Antiqua" w:hAnsi="Book Antiqua" w:cs="Arial"/>
        </w:rPr>
        <w:t xml:space="preserve">variación a la hora de comparar los programas </w:t>
      </w:r>
      <w:r w:rsidR="002D59BF">
        <w:rPr>
          <w:rFonts w:ascii="Book Antiqua" w:hAnsi="Book Antiqua" w:cs="Arial"/>
        </w:rPr>
        <w:t>presupuestarios 2022 ver los programas presupuestarios 2023</w:t>
      </w:r>
      <w:r w:rsidR="00AF225F" w:rsidRPr="004C290F">
        <w:rPr>
          <w:rFonts w:ascii="Book Antiqua" w:hAnsi="Book Antiqua" w:cs="Arial"/>
        </w:rPr>
        <w:t xml:space="preserve">, se observa </w:t>
      </w:r>
      <w:r w:rsidR="005400F9" w:rsidRPr="004C290F">
        <w:rPr>
          <w:rFonts w:ascii="Book Antiqua" w:hAnsi="Book Antiqua" w:cs="Arial"/>
        </w:rPr>
        <w:t>cómo</w:t>
      </w:r>
      <w:r w:rsidR="00AF225F" w:rsidRPr="004C290F">
        <w:rPr>
          <w:rFonts w:ascii="Book Antiqua" w:hAnsi="Book Antiqua" w:cs="Arial"/>
        </w:rPr>
        <w:t xml:space="preserve"> </w:t>
      </w:r>
      <w:r w:rsidR="00EA2145">
        <w:rPr>
          <w:rFonts w:ascii="Book Antiqua" w:hAnsi="Book Antiqua" w:cs="Arial"/>
        </w:rPr>
        <w:t>el Programa Defensa Pública</w:t>
      </w:r>
      <w:r w:rsidR="00AC6FD5">
        <w:rPr>
          <w:rFonts w:ascii="Book Antiqua" w:hAnsi="Book Antiqua" w:cs="Arial"/>
        </w:rPr>
        <w:t xml:space="preserve"> y la Administración</w:t>
      </w:r>
      <w:r w:rsidR="009269C6">
        <w:rPr>
          <w:rFonts w:ascii="Book Antiqua" w:hAnsi="Book Antiqua" w:cs="Arial"/>
        </w:rPr>
        <w:t xml:space="preserve"> Fondo de Jubilaciones y Pensiones</w:t>
      </w:r>
      <w:r w:rsidR="00EA2145">
        <w:rPr>
          <w:rFonts w:ascii="Book Antiqua" w:hAnsi="Book Antiqua" w:cs="Arial"/>
        </w:rPr>
        <w:t xml:space="preserve"> obtuv</w:t>
      </w:r>
      <w:r w:rsidR="009269C6">
        <w:rPr>
          <w:rFonts w:ascii="Book Antiqua" w:hAnsi="Book Antiqua" w:cs="Arial"/>
        </w:rPr>
        <w:t>ier</w:t>
      </w:r>
      <w:r w:rsidR="00EA2145">
        <w:rPr>
          <w:rFonts w:ascii="Book Antiqua" w:hAnsi="Book Antiqua" w:cs="Arial"/>
        </w:rPr>
        <w:t>o</w:t>
      </w:r>
      <w:r w:rsidR="009269C6">
        <w:rPr>
          <w:rFonts w:ascii="Book Antiqua" w:hAnsi="Book Antiqua" w:cs="Arial"/>
        </w:rPr>
        <w:t>n</w:t>
      </w:r>
      <w:r w:rsidR="00EA2145">
        <w:rPr>
          <w:rFonts w:ascii="Book Antiqua" w:hAnsi="Book Antiqua" w:cs="Arial"/>
        </w:rPr>
        <w:t xml:space="preserve"> el cumplimiento más alto (100%) para el 202</w:t>
      </w:r>
      <w:r w:rsidR="009269C6">
        <w:rPr>
          <w:rFonts w:ascii="Book Antiqua" w:hAnsi="Book Antiqua" w:cs="Arial"/>
        </w:rPr>
        <w:t>2</w:t>
      </w:r>
      <w:r w:rsidR="00EA2145">
        <w:rPr>
          <w:rFonts w:ascii="Book Antiqua" w:hAnsi="Book Antiqua" w:cs="Arial"/>
        </w:rPr>
        <w:t xml:space="preserve"> y 202</w:t>
      </w:r>
      <w:r w:rsidR="009269C6">
        <w:rPr>
          <w:rFonts w:ascii="Book Antiqua" w:hAnsi="Book Antiqua" w:cs="Arial"/>
        </w:rPr>
        <w:t>3</w:t>
      </w:r>
      <w:r w:rsidR="00EA2145">
        <w:rPr>
          <w:rFonts w:ascii="Book Antiqua" w:hAnsi="Book Antiqua" w:cs="Arial"/>
        </w:rPr>
        <w:t xml:space="preserve">; por otro lado, </w:t>
      </w:r>
      <w:r w:rsidR="00AF225F" w:rsidRPr="004C290F">
        <w:rPr>
          <w:rFonts w:ascii="Book Antiqua" w:hAnsi="Book Antiqua" w:cs="Arial"/>
        </w:rPr>
        <w:t>el</w:t>
      </w:r>
      <w:r w:rsidR="00A5445F" w:rsidRPr="004C290F">
        <w:rPr>
          <w:rFonts w:ascii="Book Antiqua" w:hAnsi="Book Antiqua" w:cs="Arial"/>
        </w:rPr>
        <w:t xml:space="preserve"> </w:t>
      </w:r>
      <w:r w:rsidR="00F64A15" w:rsidRPr="004C290F">
        <w:rPr>
          <w:rFonts w:ascii="Book Antiqua" w:hAnsi="Book Antiqua" w:cs="Arial"/>
        </w:rPr>
        <w:t>Servicio Jurisdiccional</w:t>
      </w:r>
      <w:r w:rsidR="00F64A15">
        <w:rPr>
          <w:rFonts w:ascii="Book Antiqua" w:hAnsi="Book Antiqua" w:cs="Arial"/>
        </w:rPr>
        <w:t xml:space="preserve">, </w:t>
      </w:r>
      <w:r w:rsidR="00EB4326" w:rsidRPr="004C290F">
        <w:rPr>
          <w:rFonts w:ascii="Book Antiqua" w:hAnsi="Book Antiqua" w:cs="Arial"/>
        </w:rPr>
        <w:t>Organismo de Investigación Judicial</w:t>
      </w:r>
      <w:r w:rsidR="00EB4326">
        <w:rPr>
          <w:rFonts w:ascii="Book Antiqua" w:hAnsi="Book Antiqua" w:cs="Arial"/>
        </w:rPr>
        <w:t xml:space="preserve">, </w:t>
      </w:r>
      <w:r w:rsidR="00EB4326" w:rsidRPr="004C290F">
        <w:rPr>
          <w:rFonts w:ascii="Book Antiqua" w:hAnsi="Book Antiqua" w:cs="Arial"/>
        </w:rPr>
        <w:t>Servicio de Atención y Protección de Víctimas y Testigos</w:t>
      </w:r>
      <w:r w:rsidR="00EB4326">
        <w:rPr>
          <w:rFonts w:ascii="Book Antiqua" w:hAnsi="Book Antiqua" w:cs="Arial"/>
        </w:rPr>
        <w:t xml:space="preserve"> y la </w:t>
      </w:r>
      <w:r w:rsidR="00EB4326" w:rsidRPr="004C290F">
        <w:rPr>
          <w:rFonts w:ascii="Book Antiqua" w:hAnsi="Book Antiqua" w:cs="Arial"/>
        </w:rPr>
        <w:t>Dirección, Administración y Otros Órganos de Apoyo</w:t>
      </w:r>
      <w:r w:rsidR="00EB4326">
        <w:rPr>
          <w:rFonts w:ascii="Book Antiqua" w:hAnsi="Book Antiqua" w:cs="Arial"/>
        </w:rPr>
        <w:t xml:space="preserve"> fueron los cuatro Programas Presupuestarios </w:t>
      </w:r>
      <w:r w:rsidR="00F104BE" w:rsidRPr="004C290F">
        <w:rPr>
          <w:rFonts w:ascii="Book Antiqua" w:eastAsia="Times New Roman" w:hAnsi="Book Antiqua" w:cs="Arial"/>
          <w:lang w:eastAsia="es-CR"/>
        </w:rPr>
        <w:t>con incremento en el cumplimiento de los avances del PAO entre los periodos analizados con un</w:t>
      </w:r>
      <w:r w:rsidR="00F104BE">
        <w:rPr>
          <w:rFonts w:ascii="Book Antiqua" w:eastAsia="Times New Roman" w:hAnsi="Book Antiqua" w:cs="Arial"/>
          <w:lang w:eastAsia="es-CR"/>
        </w:rPr>
        <w:t xml:space="preserve"> 1,</w:t>
      </w:r>
      <w:r w:rsidR="00EB4326">
        <w:rPr>
          <w:rFonts w:ascii="Book Antiqua" w:eastAsia="Times New Roman" w:hAnsi="Book Antiqua" w:cs="Arial"/>
          <w:lang w:eastAsia="es-CR"/>
        </w:rPr>
        <w:t>22</w:t>
      </w:r>
      <w:r w:rsidR="00F104BE">
        <w:rPr>
          <w:rFonts w:ascii="Book Antiqua" w:eastAsia="Times New Roman" w:hAnsi="Book Antiqua" w:cs="Arial"/>
          <w:lang w:eastAsia="es-CR"/>
        </w:rPr>
        <w:t>%, 0,</w:t>
      </w:r>
      <w:r w:rsidR="00EB4326">
        <w:rPr>
          <w:rFonts w:ascii="Book Antiqua" w:eastAsia="Times New Roman" w:hAnsi="Book Antiqua" w:cs="Arial"/>
          <w:lang w:eastAsia="es-CR"/>
        </w:rPr>
        <w:t>25</w:t>
      </w:r>
      <w:r w:rsidR="00F104BE">
        <w:rPr>
          <w:rFonts w:ascii="Book Antiqua" w:eastAsia="Times New Roman" w:hAnsi="Book Antiqua" w:cs="Arial"/>
          <w:lang w:eastAsia="es-CR"/>
        </w:rPr>
        <w:t>%</w:t>
      </w:r>
      <w:r w:rsidR="00EB4326">
        <w:rPr>
          <w:rFonts w:ascii="Book Antiqua" w:eastAsia="Times New Roman" w:hAnsi="Book Antiqua" w:cs="Arial"/>
          <w:lang w:eastAsia="es-CR"/>
        </w:rPr>
        <w:t>, 0,</w:t>
      </w:r>
      <w:r w:rsidR="004521C0">
        <w:rPr>
          <w:rFonts w:ascii="Book Antiqua" w:eastAsia="Times New Roman" w:hAnsi="Book Antiqua" w:cs="Arial"/>
          <w:lang w:eastAsia="es-CR"/>
        </w:rPr>
        <w:t>13%</w:t>
      </w:r>
      <w:r w:rsidR="00F104BE">
        <w:rPr>
          <w:rFonts w:ascii="Book Antiqua" w:eastAsia="Times New Roman" w:hAnsi="Book Antiqua" w:cs="Arial"/>
          <w:lang w:eastAsia="es-CR"/>
        </w:rPr>
        <w:t xml:space="preserve"> y </w:t>
      </w:r>
      <w:r w:rsidR="007D6F95">
        <w:rPr>
          <w:rFonts w:ascii="Book Antiqua" w:eastAsia="Times New Roman" w:hAnsi="Book Antiqua" w:cs="Arial"/>
          <w:lang w:eastAsia="es-CR"/>
        </w:rPr>
        <w:t>0,</w:t>
      </w:r>
      <w:r w:rsidR="004521C0">
        <w:rPr>
          <w:rFonts w:ascii="Book Antiqua" w:eastAsia="Times New Roman" w:hAnsi="Book Antiqua" w:cs="Arial"/>
          <w:lang w:eastAsia="es-CR"/>
        </w:rPr>
        <w:t>09</w:t>
      </w:r>
      <w:r w:rsidR="007D6F95">
        <w:rPr>
          <w:rFonts w:ascii="Book Antiqua" w:eastAsia="Times New Roman" w:hAnsi="Book Antiqua" w:cs="Arial"/>
          <w:lang w:eastAsia="es-CR"/>
        </w:rPr>
        <w:t xml:space="preserve">% respectivamente. </w:t>
      </w:r>
      <w:r w:rsidR="008B040A">
        <w:rPr>
          <w:rFonts w:ascii="Book Antiqua" w:eastAsia="Times New Roman" w:hAnsi="Book Antiqua" w:cs="Arial"/>
          <w:lang w:eastAsia="es-CR"/>
        </w:rPr>
        <w:t>Mientras</w:t>
      </w:r>
      <w:r w:rsidR="00DE721F">
        <w:rPr>
          <w:rFonts w:ascii="Book Antiqua" w:eastAsia="Times New Roman" w:hAnsi="Book Antiqua" w:cs="Arial"/>
          <w:lang w:eastAsia="es-CR"/>
        </w:rPr>
        <w:t xml:space="preserve"> </w:t>
      </w:r>
      <w:r w:rsidR="00DE721F" w:rsidRPr="004C290F">
        <w:rPr>
          <w:rFonts w:ascii="Book Antiqua" w:eastAsia="Times New Roman" w:hAnsi="Book Antiqua" w:cs="Arial"/>
          <w:lang w:eastAsia="es-CR"/>
        </w:rPr>
        <w:t xml:space="preserve">el </w:t>
      </w:r>
      <w:r w:rsidR="004521C0">
        <w:rPr>
          <w:rFonts w:ascii="Book Antiqua" w:eastAsia="Times New Roman" w:hAnsi="Book Antiqua" w:cs="Arial"/>
          <w:lang w:eastAsia="es-CR"/>
        </w:rPr>
        <w:t xml:space="preserve">Ministerio Público no </w:t>
      </w:r>
      <w:r w:rsidR="002707F4">
        <w:rPr>
          <w:rFonts w:ascii="Book Antiqua" w:eastAsia="Times New Roman" w:hAnsi="Book Antiqua" w:cs="Arial"/>
          <w:lang w:eastAsia="es-CR"/>
        </w:rPr>
        <w:t>obtuvo ninguna variación entre los años analizados</w:t>
      </w:r>
      <w:r w:rsidR="00EA2145">
        <w:rPr>
          <w:rFonts w:ascii="Book Antiqua" w:hAnsi="Book Antiqua" w:cs="Arial"/>
        </w:rPr>
        <w:t>.</w:t>
      </w:r>
    </w:p>
    <w:p w14:paraId="51A2088F" w14:textId="70908F2F" w:rsidR="002707F4" w:rsidRDefault="004C2E46" w:rsidP="00AF225F">
      <w:pPr>
        <w:jc w:val="both"/>
        <w:rPr>
          <w:rFonts w:ascii="Book Antiqua" w:hAnsi="Book Antiqua" w:cs="Arial"/>
        </w:rPr>
      </w:pPr>
      <w:r>
        <w:rPr>
          <w:rFonts w:ascii="Book Antiqua" w:hAnsi="Book Antiqua" w:cs="Arial"/>
        </w:rPr>
        <w:t>Finalmente, e</w:t>
      </w:r>
      <w:r w:rsidR="002707F4">
        <w:rPr>
          <w:rFonts w:ascii="Book Antiqua" w:hAnsi="Book Antiqua" w:cs="Arial"/>
        </w:rPr>
        <w:t>s importante indicar que para e</w:t>
      </w:r>
      <w:r w:rsidR="0071264A">
        <w:rPr>
          <w:rFonts w:ascii="Book Antiqua" w:hAnsi="Book Antiqua" w:cs="Arial"/>
        </w:rPr>
        <w:t xml:space="preserve">l 2023 </w:t>
      </w:r>
      <w:r w:rsidR="00FB2035">
        <w:rPr>
          <w:rFonts w:ascii="Book Antiqua" w:hAnsi="Book Antiqua" w:cs="Arial"/>
        </w:rPr>
        <w:t>los</w:t>
      </w:r>
      <w:r w:rsidR="0071264A">
        <w:rPr>
          <w:rFonts w:ascii="Book Antiqua" w:hAnsi="Book Antiqua" w:cs="Arial"/>
        </w:rPr>
        <w:t xml:space="preserve"> Programas Presupuestarios </w:t>
      </w:r>
      <w:r w:rsidR="00FB2035">
        <w:rPr>
          <w:rFonts w:ascii="Book Antiqua" w:hAnsi="Book Antiqua" w:cs="Arial"/>
        </w:rPr>
        <w:t xml:space="preserve">se mantuvieron </w:t>
      </w:r>
      <w:r w:rsidR="004F4306">
        <w:rPr>
          <w:rFonts w:ascii="Book Antiqua" w:hAnsi="Book Antiqua" w:cs="Arial"/>
        </w:rPr>
        <w:t>u</w:t>
      </w:r>
      <w:r w:rsidR="00FB2035">
        <w:rPr>
          <w:rFonts w:ascii="Book Antiqua" w:hAnsi="Book Antiqua" w:cs="Arial"/>
        </w:rPr>
        <w:t xml:space="preserve"> </w:t>
      </w:r>
      <w:r w:rsidR="00816BC5">
        <w:rPr>
          <w:rFonts w:ascii="Book Antiqua" w:hAnsi="Book Antiqua" w:cs="Arial"/>
        </w:rPr>
        <w:t xml:space="preserve">obtuvieron un incremento en </w:t>
      </w:r>
      <w:r>
        <w:rPr>
          <w:rFonts w:ascii="Book Antiqua" w:hAnsi="Book Antiqua" w:cs="Arial"/>
        </w:rPr>
        <w:t>el cumplimiento</w:t>
      </w:r>
      <w:r w:rsidR="00816BC5">
        <w:rPr>
          <w:rFonts w:ascii="Book Antiqua" w:hAnsi="Book Antiqua" w:cs="Arial"/>
        </w:rPr>
        <w:t xml:space="preserve"> de los PAOS</w:t>
      </w:r>
      <w:r w:rsidR="00C91A37">
        <w:rPr>
          <w:rFonts w:ascii="Book Antiqua" w:hAnsi="Book Antiqua" w:cs="Arial"/>
        </w:rPr>
        <w:t xml:space="preserve"> (</w:t>
      </w:r>
      <w:r w:rsidR="00C91A37" w:rsidRPr="00401DC7">
        <w:rPr>
          <w:rFonts w:ascii="Book Antiqua" w:hAnsi="Book Antiqua" w:cs="Arial"/>
          <w:b/>
          <w:bCs/>
        </w:rPr>
        <w:t xml:space="preserve">ver anexo </w:t>
      </w:r>
      <w:r w:rsidR="00401DC7" w:rsidRPr="00401DC7">
        <w:rPr>
          <w:rFonts w:ascii="Book Antiqua" w:hAnsi="Book Antiqua" w:cs="Arial"/>
          <w:b/>
          <w:bCs/>
        </w:rPr>
        <w:t>3</w:t>
      </w:r>
      <w:r w:rsidR="00401DC7">
        <w:rPr>
          <w:rFonts w:ascii="Book Antiqua" w:hAnsi="Book Antiqua" w:cs="Arial"/>
        </w:rPr>
        <w:t>)</w:t>
      </w:r>
      <w:r>
        <w:rPr>
          <w:rFonts w:ascii="Book Antiqua" w:hAnsi="Book Antiqua" w:cs="Arial"/>
        </w:rPr>
        <w:t>.</w:t>
      </w:r>
    </w:p>
    <w:p w14:paraId="5924FD68" w14:textId="77777777" w:rsidR="00816BC5" w:rsidRDefault="00816BC5" w:rsidP="00AF225F">
      <w:pPr>
        <w:jc w:val="both"/>
        <w:rPr>
          <w:rFonts w:ascii="Book Antiqua" w:hAnsi="Book Antiqua" w:cs="Arial"/>
        </w:rPr>
      </w:pPr>
    </w:p>
    <w:p w14:paraId="379CED45" w14:textId="73CE3D72" w:rsidR="00F22484" w:rsidRPr="0085363A" w:rsidRDefault="001A73CA" w:rsidP="00117466">
      <w:pPr>
        <w:pStyle w:val="Ttulo2"/>
        <w:rPr>
          <w:i/>
          <w:iCs/>
          <w:color w:val="auto"/>
          <w:sz w:val="28"/>
          <w:szCs w:val="28"/>
        </w:rPr>
      </w:pPr>
      <w:bookmarkStart w:id="20" w:name="_Toc161392932"/>
      <w:r w:rsidRPr="00D67AAD">
        <w:t>Cumplimiento del Plan Anual Operativo por Centro de Responsabilidad</w:t>
      </w:r>
      <w:r w:rsidR="0063697F" w:rsidRPr="00D67AAD">
        <w:t>.</w:t>
      </w:r>
      <w:bookmarkEnd w:id="20"/>
    </w:p>
    <w:p w14:paraId="539C2594" w14:textId="77777777" w:rsidR="00A6657C" w:rsidRPr="00326C99" w:rsidRDefault="00A6657C" w:rsidP="00A6657C">
      <w:pPr>
        <w:rPr>
          <w:rFonts w:ascii="Book Antiqua" w:hAnsi="Book Antiqua"/>
          <w:sz w:val="20"/>
          <w:szCs w:val="20"/>
        </w:rPr>
      </w:pPr>
    </w:p>
    <w:p w14:paraId="3E5D0113" w14:textId="49BF18D7" w:rsidR="00BA647D" w:rsidRDefault="007C3227" w:rsidP="007C3227">
      <w:pPr>
        <w:pStyle w:val="Textoindependiente2"/>
        <w:spacing w:after="0" w:line="276" w:lineRule="auto"/>
        <w:jc w:val="both"/>
        <w:rPr>
          <w:rFonts w:ascii="Book Antiqua" w:eastAsiaTheme="minorEastAsia" w:hAnsi="Book Antiqua" w:cs="Arial"/>
          <w:lang w:eastAsia="zh-CN"/>
        </w:rPr>
      </w:pPr>
      <w:r w:rsidRPr="004C0AE6">
        <w:rPr>
          <w:rFonts w:ascii="Book Antiqua" w:eastAsiaTheme="minorEastAsia" w:hAnsi="Book Antiqua" w:cs="Arial"/>
          <w:lang w:eastAsia="zh-CN"/>
        </w:rPr>
        <w:t>En cuanto al análisis por Centro de Responsabilidad, el siguiente cuadro detalla en forma descendente el porcentaje de avance en el cumplimiento de las oficinas que integran cada Centro.</w:t>
      </w:r>
    </w:p>
    <w:p w14:paraId="445002F0" w14:textId="10D13F57" w:rsidR="00696018" w:rsidRPr="006B33F1" w:rsidRDefault="00696018" w:rsidP="006B33F1">
      <w:pPr>
        <w:pStyle w:val="Descripcin"/>
        <w:rPr>
          <w:sz w:val="22"/>
          <w:szCs w:val="22"/>
        </w:rPr>
      </w:pPr>
      <w:r w:rsidRPr="006B33F1">
        <w:rPr>
          <w:sz w:val="22"/>
          <w:szCs w:val="22"/>
        </w:rPr>
        <w:t xml:space="preserve">Cuadro </w:t>
      </w:r>
      <w:r w:rsidR="00877C5B" w:rsidRPr="006B33F1">
        <w:rPr>
          <w:sz w:val="22"/>
          <w:szCs w:val="22"/>
        </w:rPr>
        <w:fldChar w:fldCharType="begin"/>
      </w:r>
      <w:r w:rsidR="00877C5B" w:rsidRPr="006B33F1">
        <w:rPr>
          <w:sz w:val="22"/>
          <w:szCs w:val="22"/>
        </w:rPr>
        <w:instrText xml:space="preserve"> SEQ Cuadro \* ARABIC </w:instrText>
      </w:r>
      <w:r w:rsidR="00877C5B" w:rsidRPr="006B33F1">
        <w:rPr>
          <w:sz w:val="22"/>
          <w:szCs w:val="22"/>
        </w:rPr>
        <w:fldChar w:fldCharType="separate"/>
      </w:r>
      <w:r w:rsidR="004D539E" w:rsidRPr="006B33F1">
        <w:rPr>
          <w:noProof/>
          <w:sz w:val="22"/>
          <w:szCs w:val="22"/>
        </w:rPr>
        <w:t>3</w:t>
      </w:r>
      <w:r w:rsidR="00877C5B" w:rsidRPr="006B33F1">
        <w:rPr>
          <w:noProof/>
          <w:sz w:val="22"/>
          <w:szCs w:val="22"/>
        </w:rPr>
        <w:fldChar w:fldCharType="end"/>
      </w:r>
    </w:p>
    <w:p w14:paraId="22E55C86" w14:textId="139A6A1E" w:rsidR="00575C1E" w:rsidRPr="006B33F1" w:rsidRDefault="00497DC7" w:rsidP="00F27EF5">
      <w:pPr>
        <w:spacing w:after="0"/>
        <w:jc w:val="center"/>
        <w:rPr>
          <w:rFonts w:ascii="Book Antiqua" w:hAnsi="Book Antiqua" w:cs="Arial"/>
          <w:b/>
        </w:rPr>
      </w:pPr>
      <w:r w:rsidRPr="006B33F1">
        <w:rPr>
          <w:rFonts w:ascii="Book Antiqua" w:hAnsi="Book Antiqua" w:cs="Arial"/>
          <w:b/>
        </w:rPr>
        <w:t>Porcentaje de avances al PAO</w:t>
      </w:r>
    </w:p>
    <w:p w14:paraId="239100C6" w14:textId="010B9F9E" w:rsidR="00E121C2" w:rsidRPr="006B33F1" w:rsidRDefault="00497DC7" w:rsidP="006B33F1">
      <w:pPr>
        <w:spacing w:after="0"/>
        <w:jc w:val="center"/>
        <w:rPr>
          <w:rFonts w:ascii="Book Antiqua" w:hAnsi="Book Antiqua" w:cs="Arial"/>
          <w:b/>
        </w:rPr>
      </w:pPr>
      <w:r w:rsidRPr="006B33F1">
        <w:rPr>
          <w:rFonts w:ascii="Book Antiqua" w:hAnsi="Book Antiqua" w:cs="Arial"/>
          <w:b/>
        </w:rPr>
        <w:t xml:space="preserve">por </w:t>
      </w:r>
      <w:r w:rsidR="00575C1E" w:rsidRPr="006B33F1">
        <w:rPr>
          <w:rFonts w:ascii="Book Antiqua" w:hAnsi="Book Antiqua" w:cs="Arial"/>
          <w:b/>
        </w:rPr>
        <w:t>Centro de Responsabilidad</w:t>
      </w:r>
      <w:r w:rsidRPr="006B33F1">
        <w:rPr>
          <w:rFonts w:ascii="Book Antiqua" w:hAnsi="Book Antiqua" w:cs="Arial"/>
          <w:b/>
        </w:rPr>
        <w:t xml:space="preserve"> para el del 202</w:t>
      </w:r>
      <w:r w:rsidR="00F27EF5" w:rsidRPr="006B33F1">
        <w:rPr>
          <w:rFonts w:ascii="Book Antiqua" w:hAnsi="Book Antiqua" w:cs="Arial"/>
          <w:b/>
        </w:rPr>
        <w:t>3</w:t>
      </w:r>
    </w:p>
    <w:tbl>
      <w:tblPr>
        <w:tblW w:w="9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96"/>
        <w:gridCol w:w="2511"/>
        <w:gridCol w:w="1199"/>
        <w:gridCol w:w="1218"/>
        <w:gridCol w:w="1196"/>
        <w:gridCol w:w="2440"/>
      </w:tblGrid>
      <w:tr w:rsidR="00531A17" w:rsidRPr="00531A17" w14:paraId="6810F765" w14:textId="77777777" w:rsidTr="006B33F1">
        <w:trPr>
          <w:trHeight w:val="780"/>
          <w:tblHeader/>
        </w:trPr>
        <w:tc>
          <w:tcPr>
            <w:tcW w:w="1200" w:type="dxa"/>
            <w:shd w:val="clear" w:color="000000" w:fill="4F81BD"/>
            <w:vAlign w:val="center"/>
            <w:hideMark/>
          </w:tcPr>
          <w:p w14:paraId="361031BB" w14:textId="77777777" w:rsidR="00531A17" w:rsidRPr="00531A17" w:rsidRDefault="00531A17" w:rsidP="00531A17">
            <w:pPr>
              <w:spacing w:after="0" w:line="240" w:lineRule="auto"/>
              <w:jc w:val="center"/>
              <w:rPr>
                <w:rFonts w:ascii="Book Antiqua" w:eastAsia="Times New Roman" w:hAnsi="Book Antiqua" w:cs="Times New Roman"/>
                <w:b/>
                <w:bCs/>
                <w:color w:val="FFFFFF"/>
                <w:sz w:val="20"/>
                <w:szCs w:val="20"/>
                <w:lang w:eastAsia="es-CR"/>
              </w:rPr>
            </w:pPr>
            <w:r w:rsidRPr="00531A17">
              <w:rPr>
                <w:rFonts w:ascii="Book Antiqua" w:eastAsia="Times New Roman" w:hAnsi="Book Antiqua" w:cs="Times New Roman"/>
                <w:b/>
                <w:bCs/>
                <w:color w:val="FFFFFF"/>
                <w:sz w:val="20"/>
                <w:szCs w:val="20"/>
                <w:lang w:eastAsia="es-CR"/>
              </w:rPr>
              <w:t>Código</w:t>
            </w:r>
          </w:p>
        </w:tc>
        <w:tc>
          <w:tcPr>
            <w:tcW w:w="2520" w:type="dxa"/>
            <w:shd w:val="clear" w:color="000000" w:fill="4F81BD"/>
            <w:vAlign w:val="center"/>
            <w:hideMark/>
          </w:tcPr>
          <w:p w14:paraId="2650AD99" w14:textId="77777777" w:rsidR="00531A17" w:rsidRPr="00531A17" w:rsidRDefault="00531A17" w:rsidP="00531A17">
            <w:pPr>
              <w:spacing w:after="0" w:line="240" w:lineRule="auto"/>
              <w:jc w:val="center"/>
              <w:rPr>
                <w:rFonts w:ascii="Book Antiqua" w:eastAsia="Times New Roman" w:hAnsi="Book Antiqua" w:cs="Times New Roman"/>
                <w:b/>
                <w:bCs/>
                <w:color w:val="FFFFFF"/>
                <w:sz w:val="20"/>
                <w:szCs w:val="20"/>
                <w:lang w:eastAsia="es-CR"/>
              </w:rPr>
            </w:pPr>
            <w:r w:rsidRPr="00531A17">
              <w:rPr>
                <w:rFonts w:ascii="Book Antiqua" w:eastAsia="Times New Roman" w:hAnsi="Book Antiqua" w:cs="Times New Roman"/>
                <w:b/>
                <w:bCs/>
                <w:color w:val="FFFFFF"/>
                <w:sz w:val="20"/>
                <w:szCs w:val="20"/>
                <w:lang w:eastAsia="es-CR"/>
              </w:rPr>
              <w:t>Centro de Responsabilidad</w:t>
            </w:r>
          </w:p>
        </w:tc>
        <w:tc>
          <w:tcPr>
            <w:tcW w:w="1200" w:type="dxa"/>
            <w:shd w:val="clear" w:color="000000" w:fill="4F81BD"/>
            <w:vAlign w:val="center"/>
            <w:hideMark/>
          </w:tcPr>
          <w:p w14:paraId="0020982F" w14:textId="77777777" w:rsidR="00531A17" w:rsidRPr="00531A17" w:rsidRDefault="00531A17" w:rsidP="00531A17">
            <w:pPr>
              <w:spacing w:after="0" w:line="240" w:lineRule="auto"/>
              <w:jc w:val="center"/>
              <w:rPr>
                <w:rFonts w:ascii="Book Antiqua" w:eastAsia="Times New Roman" w:hAnsi="Book Antiqua" w:cs="Times New Roman"/>
                <w:b/>
                <w:bCs/>
                <w:color w:val="FFFFFF"/>
                <w:sz w:val="20"/>
                <w:szCs w:val="20"/>
                <w:lang w:eastAsia="es-CR"/>
              </w:rPr>
            </w:pPr>
            <w:r w:rsidRPr="00531A17">
              <w:rPr>
                <w:rFonts w:ascii="Book Antiqua" w:eastAsia="Times New Roman" w:hAnsi="Book Antiqua" w:cs="Times New Roman"/>
                <w:b/>
                <w:bCs/>
                <w:color w:val="FFFFFF"/>
                <w:sz w:val="20"/>
                <w:szCs w:val="20"/>
                <w:lang w:eastAsia="es-CR"/>
              </w:rPr>
              <w:t>Porcentaje</w:t>
            </w:r>
          </w:p>
        </w:tc>
        <w:tc>
          <w:tcPr>
            <w:tcW w:w="1200" w:type="dxa"/>
            <w:shd w:val="clear" w:color="000000" w:fill="4F81BD"/>
            <w:vAlign w:val="center"/>
            <w:hideMark/>
          </w:tcPr>
          <w:p w14:paraId="7D7AEF21" w14:textId="77777777" w:rsidR="00531A17" w:rsidRPr="00531A17" w:rsidRDefault="00531A17" w:rsidP="00531A17">
            <w:pPr>
              <w:spacing w:after="0" w:line="240" w:lineRule="auto"/>
              <w:jc w:val="center"/>
              <w:rPr>
                <w:rFonts w:ascii="Book Antiqua" w:eastAsia="Times New Roman" w:hAnsi="Book Antiqua" w:cs="Times New Roman"/>
                <w:b/>
                <w:bCs/>
                <w:color w:val="FFFFFF"/>
                <w:sz w:val="20"/>
                <w:szCs w:val="20"/>
                <w:lang w:eastAsia="es-CR"/>
              </w:rPr>
            </w:pPr>
            <w:r w:rsidRPr="00531A17">
              <w:rPr>
                <w:rFonts w:ascii="Book Antiqua" w:eastAsia="Times New Roman" w:hAnsi="Book Antiqua" w:cs="Times New Roman"/>
                <w:b/>
                <w:bCs/>
                <w:color w:val="FFFFFF"/>
                <w:sz w:val="20"/>
                <w:szCs w:val="20"/>
                <w:lang w:eastAsia="es-CR"/>
              </w:rPr>
              <w:t>Metas Formuladas</w:t>
            </w:r>
          </w:p>
        </w:tc>
        <w:tc>
          <w:tcPr>
            <w:tcW w:w="1200" w:type="dxa"/>
            <w:shd w:val="clear" w:color="000000" w:fill="4F81BD"/>
            <w:vAlign w:val="center"/>
            <w:hideMark/>
          </w:tcPr>
          <w:p w14:paraId="7034BDB2" w14:textId="77777777" w:rsidR="00531A17" w:rsidRPr="00531A17" w:rsidRDefault="00531A17" w:rsidP="00531A17">
            <w:pPr>
              <w:spacing w:after="0" w:line="240" w:lineRule="auto"/>
              <w:jc w:val="center"/>
              <w:rPr>
                <w:rFonts w:ascii="Book Antiqua" w:eastAsia="Times New Roman" w:hAnsi="Book Antiqua" w:cs="Times New Roman"/>
                <w:b/>
                <w:bCs/>
                <w:color w:val="FFFFFF"/>
                <w:sz w:val="20"/>
                <w:szCs w:val="20"/>
                <w:lang w:eastAsia="es-CR"/>
              </w:rPr>
            </w:pPr>
            <w:r w:rsidRPr="00531A17">
              <w:rPr>
                <w:rFonts w:ascii="Book Antiqua" w:eastAsia="Times New Roman" w:hAnsi="Book Antiqua" w:cs="Times New Roman"/>
                <w:b/>
                <w:bCs/>
                <w:color w:val="FFFFFF"/>
                <w:sz w:val="20"/>
                <w:szCs w:val="20"/>
                <w:lang w:eastAsia="es-CR"/>
              </w:rPr>
              <w:t>Metas con Avance</w:t>
            </w:r>
          </w:p>
        </w:tc>
        <w:tc>
          <w:tcPr>
            <w:tcW w:w="2440" w:type="dxa"/>
            <w:shd w:val="clear" w:color="000000" w:fill="4F81BD"/>
            <w:vAlign w:val="center"/>
            <w:hideMark/>
          </w:tcPr>
          <w:p w14:paraId="325E55DE" w14:textId="77777777" w:rsidR="00531A17" w:rsidRPr="00531A17" w:rsidRDefault="00531A17" w:rsidP="00531A17">
            <w:pPr>
              <w:spacing w:after="0" w:line="240" w:lineRule="auto"/>
              <w:jc w:val="center"/>
              <w:rPr>
                <w:rFonts w:ascii="Book Antiqua" w:eastAsia="Times New Roman" w:hAnsi="Book Antiqua" w:cs="Times New Roman"/>
                <w:b/>
                <w:bCs/>
                <w:color w:val="FFFFFF"/>
                <w:sz w:val="20"/>
                <w:szCs w:val="20"/>
                <w:lang w:eastAsia="es-CR"/>
              </w:rPr>
            </w:pPr>
            <w:r w:rsidRPr="00531A17">
              <w:rPr>
                <w:rFonts w:ascii="Book Antiqua" w:eastAsia="Times New Roman" w:hAnsi="Book Antiqua" w:cs="Times New Roman"/>
                <w:b/>
                <w:bCs/>
                <w:color w:val="FFFFFF"/>
                <w:sz w:val="20"/>
                <w:szCs w:val="20"/>
                <w:lang w:eastAsia="es-CR"/>
              </w:rPr>
              <w:t>Porcentaje de variación por Centro de Responsabilidad</w:t>
            </w:r>
          </w:p>
        </w:tc>
      </w:tr>
      <w:tr w:rsidR="00531A17" w:rsidRPr="00531A17" w14:paraId="41B0997C" w14:textId="77777777" w:rsidTr="00531A17">
        <w:trPr>
          <w:trHeight w:val="290"/>
        </w:trPr>
        <w:tc>
          <w:tcPr>
            <w:tcW w:w="1200" w:type="dxa"/>
            <w:shd w:val="clear" w:color="auto" w:fill="auto"/>
            <w:vAlign w:val="center"/>
            <w:hideMark/>
          </w:tcPr>
          <w:p w14:paraId="6DEFBE0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19</w:t>
            </w:r>
          </w:p>
        </w:tc>
        <w:tc>
          <w:tcPr>
            <w:tcW w:w="2520" w:type="dxa"/>
            <w:shd w:val="clear" w:color="auto" w:fill="auto"/>
            <w:vAlign w:val="center"/>
            <w:hideMark/>
          </w:tcPr>
          <w:p w14:paraId="215AC2D4"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Auditoría</w:t>
            </w:r>
          </w:p>
        </w:tc>
        <w:tc>
          <w:tcPr>
            <w:tcW w:w="1200" w:type="dxa"/>
            <w:shd w:val="clear" w:color="auto" w:fill="auto"/>
            <w:vAlign w:val="center"/>
            <w:hideMark/>
          </w:tcPr>
          <w:p w14:paraId="31F10B38"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100.00 %</w:t>
            </w:r>
          </w:p>
        </w:tc>
        <w:tc>
          <w:tcPr>
            <w:tcW w:w="1200" w:type="dxa"/>
            <w:shd w:val="clear" w:color="auto" w:fill="auto"/>
            <w:vAlign w:val="center"/>
            <w:hideMark/>
          </w:tcPr>
          <w:p w14:paraId="074832C6"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94</w:t>
            </w:r>
          </w:p>
        </w:tc>
        <w:tc>
          <w:tcPr>
            <w:tcW w:w="1200" w:type="dxa"/>
            <w:shd w:val="clear" w:color="auto" w:fill="auto"/>
            <w:vAlign w:val="center"/>
            <w:hideMark/>
          </w:tcPr>
          <w:p w14:paraId="77D077B8"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94</w:t>
            </w:r>
          </w:p>
        </w:tc>
        <w:tc>
          <w:tcPr>
            <w:tcW w:w="2440" w:type="dxa"/>
            <w:shd w:val="clear" w:color="auto" w:fill="auto"/>
            <w:noWrap/>
            <w:vAlign w:val="center"/>
            <w:hideMark/>
          </w:tcPr>
          <w:p w14:paraId="138DCAFA"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0,00%</w:t>
            </w:r>
          </w:p>
        </w:tc>
      </w:tr>
      <w:tr w:rsidR="00531A17" w:rsidRPr="00531A17" w14:paraId="257E061C" w14:textId="77777777" w:rsidTr="00531A17">
        <w:trPr>
          <w:trHeight w:val="520"/>
        </w:trPr>
        <w:tc>
          <w:tcPr>
            <w:tcW w:w="1200" w:type="dxa"/>
            <w:shd w:val="clear" w:color="auto" w:fill="auto"/>
            <w:vAlign w:val="center"/>
            <w:hideMark/>
          </w:tcPr>
          <w:p w14:paraId="2EFCFA85"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20</w:t>
            </w:r>
          </w:p>
        </w:tc>
        <w:tc>
          <w:tcPr>
            <w:tcW w:w="2520" w:type="dxa"/>
            <w:shd w:val="clear" w:color="auto" w:fill="auto"/>
            <w:vAlign w:val="center"/>
            <w:hideMark/>
          </w:tcPr>
          <w:p w14:paraId="3A239D4E"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Comisión Nacional Mejoramiento de Justicia</w:t>
            </w:r>
          </w:p>
        </w:tc>
        <w:tc>
          <w:tcPr>
            <w:tcW w:w="1200" w:type="dxa"/>
            <w:shd w:val="clear" w:color="auto" w:fill="auto"/>
            <w:vAlign w:val="center"/>
            <w:hideMark/>
          </w:tcPr>
          <w:p w14:paraId="03567CC7"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100.00 %</w:t>
            </w:r>
          </w:p>
        </w:tc>
        <w:tc>
          <w:tcPr>
            <w:tcW w:w="1200" w:type="dxa"/>
            <w:shd w:val="clear" w:color="auto" w:fill="auto"/>
            <w:vAlign w:val="center"/>
            <w:hideMark/>
          </w:tcPr>
          <w:p w14:paraId="27FD7DB1"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34</w:t>
            </w:r>
          </w:p>
        </w:tc>
        <w:tc>
          <w:tcPr>
            <w:tcW w:w="1200" w:type="dxa"/>
            <w:shd w:val="clear" w:color="auto" w:fill="auto"/>
            <w:vAlign w:val="center"/>
            <w:hideMark/>
          </w:tcPr>
          <w:p w14:paraId="42CBA6E6"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34</w:t>
            </w:r>
          </w:p>
        </w:tc>
        <w:tc>
          <w:tcPr>
            <w:tcW w:w="2440" w:type="dxa"/>
            <w:shd w:val="clear" w:color="auto" w:fill="auto"/>
            <w:noWrap/>
            <w:vAlign w:val="center"/>
            <w:hideMark/>
          </w:tcPr>
          <w:p w14:paraId="19CE96DB" w14:textId="77777777" w:rsidR="00531A17" w:rsidRPr="00531A17" w:rsidRDefault="00531A17" w:rsidP="00531A17">
            <w:pPr>
              <w:spacing w:after="0" w:line="240" w:lineRule="auto"/>
              <w:jc w:val="center"/>
              <w:rPr>
                <w:rFonts w:ascii="Book Antiqua" w:eastAsia="Times New Roman" w:hAnsi="Book Antiqua" w:cs="Times New Roman"/>
                <w:b/>
                <w:bCs/>
                <w:color w:val="00B050"/>
                <w:sz w:val="20"/>
                <w:szCs w:val="20"/>
                <w:lang w:eastAsia="es-CR"/>
              </w:rPr>
            </w:pPr>
            <w:r w:rsidRPr="00531A17">
              <w:rPr>
                <w:rFonts w:ascii="Book Antiqua" w:eastAsia="Times New Roman" w:hAnsi="Book Antiqua" w:cs="Times New Roman"/>
                <w:b/>
                <w:bCs/>
                <w:color w:val="00B050"/>
                <w:sz w:val="20"/>
                <w:szCs w:val="20"/>
                <w:lang w:eastAsia="es-CR"/>
              </w:rPr>
              <w:t>0,22%</w:t>
            </w:r>
          </w:p>
        </w:tc>
      </w:tr>
      <w:tr w:rsidR="00531A17" w:rsidRPr="00531A17" w14:paraId="350768A9" w14:textId="77777777" w:rsidTr="00531A17">
        <w:trPr>
          <w:trHeight w:val="290"/>
        </w:trPr>
        <w:tc>
          <w:tcPr>
            <w:tcW w:w="1200" w:type="dxa"/>
            <w:shd w:val="clear" w:color="auto" w:fill="auto"/>
            <w:vAlign w:val="center"/>
            <w:hideMark/>
          </w:tcPr>
          <w:p w14:paraId="6EBD1CA3"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21</w:t>
            </w:r>
          </w:p>
        </w:tc>
        <w:tc>
          <w:tcPr>
            <w:tcW w:w="2520" w:type="dxa"/>
            <w:shd w:val="clear" w:color="auto" w:fill="auto"/>
            <w:vAlign w:val="center"/>
            <w:hideMark/>
          </w:tcPr>
          <w:p w14:paraId="68008975"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Contraloría de Servicios</w:t>
            </w:r>
          </w:p>
        </w:tc>
        <w:tc>
          <w:tcPr>
            <w:tcW w:w="1200" w:type="dxa"/>
            <w:shd w:val="clear" w:color="auto" w:fill="auto"/>
            <w:vAlign w:val="center"/>
            <w:hideMark/>
          </w:tcPr>
          <w:p w14:paraId="77A62B3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100.00 %</w:t>
            </w:r>
          </w:p>
        </w:tc>
        <w:tc>
          <w:tcPr>
            <w:tcW w:w="1200" w:type="dxa"/>
            <w:shd w:val="clear" w:color="auto" w:fill="auto"/>
            <w:vAlign w:val="center"/>
            <w:hideMark/>
          </w:tcPr>
          <w:p w14:paraId="3CD5A5EB"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109</w:t>
            </w:r>
          </w:p>
        </w:tc>
        <w:tc>
          <w:tcPr>
            <w:tcW w:w="1200" w:type="dxa"/>
            <w:shd w:val="clear" w:color="auto" w:fill="auto"/>
            <w:vAlign w:val="center"/>
            <w:hideMark/>
          </w:tcPr>
          <w:p w14:paraId="6B4AEB6E"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109</w:t>
            </w:r>
          </w:p>
        </w:tc>
        <w:tc>
          <w:tcPr>
            <w:tcW w:w="2440" w:type="dxa"/>
            <w:shd w:val="clear" w:color="auto" w:fill="auto"/>
            <w:noWrap/>
            <w:vAlign w:val="center"/>
            <w:hideMark/>
          </w:tcPr>
          <w:p w14:paraId="3436CA9B"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0,00%</w:t>
            </w:r>
          </w:p>
        </w:tc>
      </w:tr>
      <w:tr w:rsidR="00531A17" w:rsidRPr="00531A17" w14:paraId="699DD9BB" w14:textId="77777777" w:rsidTr="00531A17">
        <w:trPr>
          <w:trHeight w:val="290"/>
        </w:trPr>
        <w:tc>
          <w:tcPr>
            <w:tcW w:w="1200" w:type="dxa"/>
            <w:shd w:val="clear" w:color="auto" w:fill="auto"/>
            <w:vAlign w:val="center"/>
            <w:hideMark/>
          </w:tcPr>
          <w:p w14:paraId="7846F8C1"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22</w:t>
            </w:r>
          </w:p>
        </w:tc>
        <w:tc>
          <w:tcPr>
            <w:tcW w:w="2520" w:type="dxa"/>
            <w:shd w:val="clear" w:color="auto" w:fill="auto"/>
            <w:vAlign w:val="center"/>
            <w:hideMark/>
          </w:tcPr>
          <w:p w14:paraId="55C1EA64"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Escuela Judicial</w:t>
            </w:r>
          </w:p>
        </w:tc>
        <w:tc>
          <w:tcPr>
            <w:tcW w:w="1200" w:type="dxa"/>
            <w:shd w:val="clear" w:color="auto" w:fill="auto"/>
            <w:vAlign w:val="center"/>
            <w:hideMark/>
          </w:tcPr>
          <w:p w14:paraId="0B49D5E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100.00 %</w:t>
            </w:r>
          </w:p>
        </w:tc>
        <w:tc>
          <w:tcPr>
            <w:tcW w:w="1200" w:type="dxa"/>
            <w:shd w:val="clear" w:color="auto" w:fill="auto"/>
            <w:vAlign w:val="center"/>
            <w:hideMark/>
          </w:tcPr>
          <w:p w14:paraId="2AA07F2D"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66</w:t>
            </w:r>
          </w:p>
        </w:tc>
        <w:tc>
          <w:tcPr>
            <w:tcW w:w="1200" w:type="dxa"/>
            <w:shd w:val="clear" w:color="auto" w:fill="auto"/>
            <w:vAlign w:val="center"/>
            <w:hideMark/>
          </w:tcPr>
          <w:p w14:paraId="6A3B9CEA"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66</w:t>
            </w:r>
          </w:p>
        </w:tc>
        <w:tc>
          <w:tcPr>
            <w:tcW w:w="2440" w:type="dxa"/>
            <w:shd w:val="clear" w:color="auto" w:fill="auto"/>
            <w:noWrap/>
            <w:vAlign w:val="center"/>
            <w:hideMark/>
          </w:tcPr>
          <w:p w14:paraId="0BFFA65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0,00%</w:t>
            </w:r>
          </w:p>
        </w:tc>
      </w:tr>
      <w:tr w:rsidR="00531A17" w:rsidRPr="00531A17" w14:paraId="13372B75" w14:textId="77777777" w:rsidTr="00531A17">
        <w:trPr>
          <w:trHeight w:val="290"/>
        </w:trPr>
        <w:tc>
          <w:tcPr>
            <w:tcW w:w="1200" w:type="dxa"/>
            <w:shd w:val="clear" w:color="auto" w:fill="auto"/>
            <w:vAlign w:val="center"/>
            <w:hideMark/>
          </w:tcPr>
          <w:p w14:paraId="67B6D19E"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25</w:t>
            </w:r>
          </w:p>
        </w:tc>
        <w:tc>
          <w:tcPr>
            <w:tcW w:w="2520" w:type="dxa"/>
            <w:shd w:val="clear" w:color="auto" w:fill="auto"/>
            <w:vAlign w:val="center"/>
            <w:hideMark/>
          </w:tcPr>
          <w:p w14:paraId="6B948FCF"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 xml:space="preserve">Defensa Pública </w:t>
            </w:r>
          </w:p>
        </w:tc>
        <w:tc>
          <w:tcPr>
            <w:tcW w:w="1200" w:type="dxa"/>
            <w:shd w:val="clear" w:color="auto" w:fill="auto"/>
            <w:vAlign w:val="center"/>
            <w:hideMark/>
          </w:tcPr>
          <w:p w14:paraId="3D5DEA3E"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100.00 %</w:t>
            </w:r>
          </w:p>
        </w:tc>
        <w:tc>
          <w:tcPr>
            <w:tcW w:w="1200" w:type="dxa"/>
            <w:shd w:val="clear" w:color="auto" w:fill="auto"/>
            <w:vAlign w:val="center"/>
            <w:hideMark/>
          </w:tcPr>
          <w:p w14:paraId="56F011AE"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389</w:t>
            </w:r>
          </w:p>
        </w:tc>
        <w:tc>
          <w:tcPr>
            <w:tcW w:w="1200" w:type="dxa"/>
            <w:shd w:val="clear" w:color="auto" w:fill="auto"/>
            <w:vAlign w:val="center"/>
            <w:hideMark/>
          </w:tcPr>
          <w:p w14:paraId="52E33326"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389</w:t>
            </w:r>
          </w:p>
        </w:tc>
        <w:tc>
          <w:tcPr>
            <w:tcW w:w="2440" w:type="dxa"/>
            <w:shd w:val="clear" w:color="auto" w:fill="auto"/>
            <w:noWrap/>
            <w:vAlign w:val="center"/>
            <w:hideMark/>
          </w:tcPr>
          <w:p w14:paraId="712E2B11"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0,00%</w:t>
            </w:r>
          </w:p>
        </w:tc>
      </w:tr>
      <w:tr w:rsidR="00531A17" w:rsidRPr="00531A17" w14:paraId="78695848" w14:textId="77777777" w:rsidTr="00531A17">
        <w:trPr>
          <w:trHeight w:val="780"/>
        </w:trPr>
        <w:tc>
          <w:tcPr>
            <w:tcW w:w="1200" w:type="dxa"/>
            <w:shd w:val="clear" w:color="auto" w:fill="auto"/>
            <w:vAlign w:val="center"/>
            <w:hideMark/>
          </w:tcPr>
          <w:p w14:paraId="468AD9C8"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49</w:t>
            </w:r>
          </w:p>
        </w:tc>
        <w:tc>
          <w:tcPr>
            <w:tcW w:w="2520" w:type="dxa"/>
            <w:shd w:val="clear" w:color="auto" w:fill="auto"/>
            <w:vAlign w:val="center"/>
            <w:hideMark/>
          </w:tcPr>
          <w:p w14:paraId="57D1A2E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Centro Judicial de Intervención de las Comunicaciones (CJIC)</w:t>
            </w:r>
          </w:p>
        </w:tc>
        <w:tc>
          <w:tcPr>
            <w:tcW w:w="1200" w:type="dxa"/>
            <w:shd w:val="clear" w:color="auto" w:fill="auto"/>
            <w:vAlign w:val="center"/>
            <w:hideMark/>
          </w:tcPr>
          <w:p w14:paraId="20642CB3"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100.00 %</w:t>
            </w:r>
          </w:p>
        </w:tc>
        <w:tc>
          <w:tcPr>
            <w:tcW w:w="1200" w:type="dxa"/>
            <w:shd w:val="clear" w:color="auto" w:fill="auto"/>
            <w:vAlign w:val="center"/>
            <w:hideMark/>
          </w:tcPr>
          <w:p w14:paraId="3E139742"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7</w:t>
            </w:r>
          </w:p>
        </w:tc>
        <w:tc>
          <w:tcPr>
            <w:tcW w:w="1200" w:type="dxa"/>
            <w:shd w:val="clear" w:color="auto" w:fill="auto"/>
            <w:vAlign w:val="center"/>
            <w:hideMark/>
          </w:tcPr>
          <w:p w14:paraId="109E9CB7"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7</w:t>
            </w:r>
          </w:p>
        </w:tc>
        <w:tc>
          <w:tcPr>
            <w:tcW w:w="2440" w:type="dxa"/>
            <w:shd w:val="clear" w:color="auto" w:fill="auto"/>
            <w:noWrap/>
            <w:vAlign w:val="center"/>
            <w:hideMark/>
          </w:tcPr>
          <w:p w14:paraId="2FEED4E0" w14:textId="77777777" w:rsidR="00531A17" w:rsidRPr="00531A17" w:rsidRDefault="00531A17" w:rsidP="00531A17">
            <w:pPr>
              <w:spacing w:after="0" w:line="240" w:lineRule="auto"/>
              <w:jc w:val="center"/>
              <w:rPr>
                <w:rFonts w:ascii="Book Antiqua" w:eastAsia="Times New Roman" w:hAnsi="Book Antiqua" w:cs="Times New Roman"/>
                <w:b/>
                <w:bCs/>
                <w:color w:val="00B050"/>
                <w:sz w:val="20"/>
                <w:szCs w:val="20"/>
                <w:lang w:eastAsia="es-CR"/>
              </w:rPr>
            </w:pPr>
            <w:r w:rsidRPr="00531A17">
              <w:rPr>
                <w:rFonts w:ascii="Book Antiqua" w:eastAsia="Times New Roman" w:hAnsi="Book Antiqua" w:cs="Times New Roman"/>
                <w:b/>
                <w:bCs/>
                <w:color w:val="00B050"/>
                <w:sz w:val="20"/>
                <w:szCs w:val="20"/>
                <w:lang w:eastAsia="es-CR"/>
              </w:rPr>
              <w:t>2,50%</w:t>
            </w:r>
          </w:p>
        </w:tc>
      </w:tr>
      <w:tr w:rsidR="00531A17" w:rsidRPr="00531A17" w14:paraId="7F98BB04" w14:textId="77777777" w:rsidTr="00531A17">
        <w:trPr>
          <w:trHeight w:val="520"/>
        </w:trPr>
        <w:tc>
          <w:tcPr>
            <w:tcW w:w="1200" w:type="dxa"/>
            <w:shd w:val="clear" w:color="auto" w:fill="auto"/>
            <w:vAlign w:val="center"/>
            <w:hideMark/>
          </w:tcPr>
          <w:p w14:paraId="7C6CCA39"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50</w:t>
            </w:r>
          </w:p>
        </w:tc>
        <w:tc>
          <w:tcPr>
            <w:tcW w:w="2520" w:type="dxa"/>
            <w:shd w:val="clear" w:color="auto" w:fill="auto"/>
            <w:vAlign w:val="center"/>
            <w:hideMark/>
          </w:tcPr>
          <w:p w14:paraId="7496E783"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Centro de Gestión de la Calidad</w:t>
            </w:r>
          </w:p>
        </w:tc>
        <w:tc>
          <w:tcPr>
            <w:tcW w:w="1200" w:type="dxa"/>
            <w:shd w:val="clear" w:color="auto" w:fill="auto"/>
            <w:vAlign w:val="center"/>
            <w:hideMark/>
          </w:tcPr>
          <w:p w14:paraId="5C3C81B4"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100.00 %</w:t>
            </w:r>
          </w:p>
        </w:tc>
        <w:tc>
          <w:tcPr>
            <w:tcW w:w="1200" w:type="dxa"/>
            <w:shd w:val="clear" w:color="auto" w:fill="auto"/>
            <w:vAlign w:val="center"/>
            <w:hideMark/>
          </w:tcPr>
          <w:p w14:paraId="1848ACA3"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15</w:t>
            </w:r>
          </w:p>
        </w:tc>
        <w:tc>
          <w:tcPr>
            <w:tcW w:w="1200" w:type="dxa"/>
            <w:shd w:val="clear" w:color="auto" w:fill="auto"/>
            <w:vAlign w:val="center"/>
            <w:hideMark/>
          </w:tcPr>
          <w:p w14:paraId="37139F50"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15</w:t>
            </w:r>
          </w:p>
        </w:tc>
        <w:tc>
          <w:tcPr>
            <w:tcW w:w="2440" w:type="dxa"/>
            <w:shd w:val="clear" w:color="auto" w:fill="auto"/>
            <w:noWrap/>
            <w:vAlign w:val="center"/>
            <w:hideMark/>
          </w:tcPr>
          <w:p w14:paraId="06D39F73"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0,00%</w:t>
            </w:r>
          </w:p>
        </w:tc>
      </w:tr>
      <w:tr w:rsidR="00531A17" w:rsidRPr="00531A17" w14:paraId="108926A7" w14:textId="77777777" w:rsidTr="00531A17">
        <w:trPr>
          <w:trHeight w:val="1040"/>
        </w:trPr>
        <w:tc>
          <w:tcPr>
            <w:tcW w:w="1200" w:type="dxa"/>
            <w:shd w:val="clear" w:color="auto" w:fill="auto"/>
            <w:vAlign w:val="center"/>
            <w:hideMark/>
          </w:tcPr>
          <w:p w14:paraId="214B8A28"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58</w:t>
            </w:r>
          </w:p>
        </w:tc>
        <w:tc>
          <w:tcPr>
            <w:tcW w:w="2520" w:type="dxa"/>
            <w:shd w:val="clear" w:color="auto" w:fill="auto"/>
            <w:vAlign w:val="center"/>
            <w:hideMark/>
          </w:tcPr>
          <w:p w14:paraId="69FFE430"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Centro de Apoyo, Coordinación y Mejoramiento Función Jurisd</w:t>
            </w:r>
          </w:p>
        </w:tc>
        <w:tc>
          <w:tcPr>
            <w:tcW w:w="1200" w:type="dxa"/>
            <w:shd w:val="clear" w:color="auto" w:fill="auto"/>
            <w:vAlign w:val="center"/>
            <w:hideMark/>
          </w:tcPr>
          <w:p w14:paraId="18E20677"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100.00 %</w:t>
            </w:r>
          </w:p>
        </w:tc>
        <w:tc>
          <w:tcPr>
            <w:tcW w:w="1200" w:type="dxa"/>
            <w:shd w:val="clear" w:color="auto" w:fill="auto"/>
            <w:vAlign w:val="center"/>
            <w:hideMark/>
          </w:tcPr>
          <w:p w14:paraId="321ED4D4"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23</w:t>
            </w:r>
          </w:p>
        </w:tc>
        <w:tc>
          <w:tcPr>
            <w:tcW w:w="1200" w:type="dxa"/>
            <w:shd w:val="clear" w:color="auto" w:fill="auto"/>
            <w:vAlign w:val="center"/>
            <w:hideMark/>
          </w:tcPr>
          <w:p w14:paraId="63D79B6F"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23</w:t>
            </w:r>
          </w:p>
        </w:tc>
        <w:tc>
          <w:tcPr>
            <w:tcW w:w="2440" w:type="dxa"/>
            <w:shd w:val="clear" w:color="auto" w:fill="auto"/>
            <w:noWrap/>
            <w:vAlign w:val="center"/>
            <w:hideMark/>
          </w:tcPr>
          <w:p w14:paraId="6172EA08"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0,00%</w:t>
            </w:r>
          </w:p>
        </w:tc>
      </w:tr>
      <w:tr w:rsidR="00531A17" w:rsidRPr="00531A17" w14:paraId="5C50A253" w14:textId="77777777" w:rsidTr="00531A17">
        <w:trPr>
          <w:trHeight w:val="290"/>
        </w:trPr>
        <w:tc>
          <w:tcPr>
            <w:tcW w:w="1200" w:type="dxa"/>
            <w:shd w:val="clear" w:color="auto" w:fill="auto"/>
            <w:vAlign w:val="center"/>
            <w:hideMark/>
          </w:tcPr>
          <w:p w14:paraId="789C7DCD"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59</w:t>
            </w:r>
          </w:p>
        </w:tc>
        <w:tc>
          <w:tcPr>
            <w:tcW w:w="2520" w:type="dxa"/>
            <w:shd w:val="clear" w:color="auto" w:fill="auto"/>
            <w:vAlign w:val="center"/>
            <w:hideMark/>
          </w:tcPr>
          <w:p w14:paraId="269316F6"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Secretaría de la Corte</w:t>
            </w:r>
          </w:p>
        </w:tc>
        <w:tc>
          <w:tcPr>
            <w:tcW w:w="1200" w:type="dxa"/>
            <w:shd w:val="clear" w:color="auto" w:fill="auto"/>
            <w:vAlign w:val="center"/>
            <w:hideMark/>
          </w:tcPr>
          <w:p w14:paraId="73E4AE03"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100.00 %</w:t>
            </w:r>
          </w:p>
        </w:tc>
        <w:tc>
          <w:tcPr>
            <w:tcW w:w="1200" w:type="dxa"/>
            <w:shd w:val="clear" w:color="auto" w:fill="auto"/>
            <w:vAlign w:val="center"/>
            <w:hideMark/>
          </w:tcPr>
          <w:p w14:paraId="26F49058"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7</w:t>
            </w:r>
          </w:p>
        </w:tc>
        <w:tc>
          <w:tcPr>
            <w:tcW w:w="1200" w:type="dxa"/>
            <w:shd w:val="clear" w:color="auto" w:fill="auto"/>
            <w:vAlign w:val="center"/>
            <w:hideMark/>
          </w:tcPr>
          <w:p w14:paraId="0F523F23"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7</w:t>
            </w:r>
          </w:p>
        </w:tc>
        <w:tc>
          <w:tcPr>
            <w:tcW w:w="2440" w:type="dxa"/>
            <w:shd w:val="clear" w:color="auto" w:fill="auto"/>
            <w:noWrap/>
            <w:vAlign w:val="center"/>
            <w:hideMark/>
          </w:tcPr>
          <w:p w14:paraId="614CD9E9"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0,00%</w:t>
            </w:r>
          </w:p>
        </w:tc>
      </w:tr>
      <w:tr w:rsidR="00531A17" w:rsidRPr="00531A17" w14:paraId="6D6A2764" w14:textId="77777777" w:rsidTr="00531A17">
        <w:trPr>
          <w:trHeight w:val="290"/>
        </w:trPr>
        <w:tc>
          <w:tcPr>
            <w:tcW w:w="1200" w:type="dxa"/>
            <w:shd w:val="clear" w:color="auto" w:fill="auto"/>
            <w:vAlign w:val="center"/>
            <w:hideMark/>
          </w:tcPr>
          <w:p w14:paraId="1C702C76"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60</w:t>
            </w:r>
          </w:p>
        </w:tc>
        <w:tc>
          <w:tcPr>
            <w:tcW w:w="2520" w:type="dxa"/>
            <w:shd w:val="clear" w:color="auto" w:fill="auto"/>
            <w:vAlign w:val="center"/>
            <w:hideMark/>
          </w:tcPr>
          <w:p w14:paraId="16666A56"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Consejo Superior</w:t>
            </w:r>
          </w:p>
        </w:tc>
        <w:tc>
          <w:tcPr>
            <w:tcW w:w="1200" w:type="dxa"/>
            <w:shd w:val="clear" w:color="auto" w:fill="auto"/>
            <w:vAlign w:val="center"/>
            <w:hideMark/>
          </w:tcPr>
          <w:p w14:paraId="720A12F2"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100.00 %</w:t>
            </w:r>
          </w:p>
        </w:tc>
        <w:tc>
          <w:tcPr>
            <w:tcW w:w="1200" w:type="dxa"/>
            <w:shd w:val="clear" w:color="auto" w:fill="auto"/>
            <w:vAlign w:val="center"/>
            <w:hideMark/>
          </w:tcPr>
          <w:p w14:paraId="0785C67A"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16</w:t>
            </w:r>
          </w:p>
        </w:tc>
        <w:tc>
          <w:tcPr>
            <w:tcW w:w="1200" w:type="dxa"/>
            <w:shd w:val="clear" w:color="auto" w:fill="auto"/>
            <w:vAlign w:val="center"/>
            <w:hideMark/>
          </w:tcPr>
          <w:p w14:paraId="321BF3D6"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16</w:t>
            </w:r>
          </w:p>
        </w:tc>
        <w:tc>
          <w:tcPr>
            <w:tcW w:w="2440" w:type="dxa"/>
            <w:shd w:val="clear" w:color="auto" w:fill="auto"/>
            <w:noWrap/>
            <w:vAlign w:val="center"/>
            <w:hideMark/>
          </w:tcPr>
          <w:p w14:paraId="75663773"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0,00%</w:t>
            </w:r>
          </w:p>
        </w:tc>
      </w:tr>
      <w:tr w:rsidR="00531A17" w:rsidRPr="00531A17" w14:paraId="18754889" w14:textId="77777777" w:rsidTr="00531A17">
        <w:trPr>
          <w:trHeight w:val="290"/>
        </w:trPr>
        <w:tc>
          <w:tcPr>
            <w:tcW w:w="1200" w:type="dxa"/>
            <w:shd w:val="clear" w:color="auto" w:fill="auto"/>
            <w:vAlign w:val="center"/>
            <w:hideMark/>
          </w:tcPr>
          <w:p w14:paraId="1C7627D5"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61</w:t>
            </w:r>
          </w:p>
        </w:tc>
        <w:tc>
          <w:tcPr>
            <w:tcW w:w="2520" w:type="dxa"/>
            <w:shd w:val="clear" w:color="auto" w:fill="auto"/>
            <w:vAlign w:val="center"/>
            <w:hideMark/>
          </w:tcPr>
          <w:p w14:paraId="7BE2DDA2"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Oficina de Control Interno</w:t>
            </w:r>
          </w:p>
        </w:tc>
        <w:tc>
          <w:tcPr>
            <w:tcW w:w="1200" w:type="dxa"/>
            <w:shd w:val="clear" w:color="auto" w:fill="auto"/>
            <w:vAlign w:val="center"/>
            <w:hideMark/>
          </w:tcPr>
          <w:p w14:paraId="495D8617"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100.00 %</w:t>
            </w:r>
          </w:p>
        </w:tc>
        <w:tc>
          <w:tcPr>
            <w:tcW w:w="1200" w:type="dxa"/>
            <w:shd w:val="clear" w:color="auto" w:fill="auto"/>
            <w:vAlign w:val="center"/>
            <w:hideMark/>
          </w:tcPr>
          <w:p w14:paraId="23EDEC1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12</w:t>
            </w:r>
          </w:p>
        </w:tc>
        <w:tc>
          <w:tcPr>
            <w:tcW w:w="1200" w:type="dxa"/>
            <w:shd w:val="clear" w:color="auto" w:fill="auto"/>
            <w:vAlign w:val="center"/>
            <w:hideMark/>
          </w:tcPr>
          <w:p w14:paraId="7987BA25"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12</w:t>
            </w:r>
          </w:p>
        </w:tc>
        <w:tc>
          <w:tcPr>
            <w:tcW w:w="2440" w:type="dxa"/>
            <w:shd w:val="clear" w:color="auto" w:fill="auto"/>
            <w:noWrap/>
            <w:vAlign w:val="center"/>
            <w:hideMark/>
          </w:tcPr>
          <w:p w14:paraId="66FD24AF"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0,00%</w:t>
            </w:r>
          </w:p>
        </w:tc>
      </w:tr>
      <w:tr w:rsidR="00531A17" w:rsidRPr="00531A17" w14:paraId="390D1901" w14:textId="77777777" w:rsidTr="00531A17">
        <w:trPr>
          <w:trHeight w:val="290"/>
        </w:trPr>
        <w:tc>
          <w:tcPr>
            <w:tcW w:w="1200" w:type="dxa"/>
            <w:shd w:val="clear" w:color="auto" w:fill="auto"/>
            <w:vAlign w:val="center"/>
            <w:hideMark/>
          </w:tcPr>
          <w:p w14:paraId="666C6604"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62</w:t>
            </w:r>
          </w:p>
        </w:tc>
        <w:tc>
          <w:tcPr>
            <w:tcW w:w="2520" w:type="dxa"/>
            <w:shd w:val="clear" w:color="auto" w:fill="auto"/>
            <w:vAlign w:val="center"/>
            <w:hideMark/>
          </w:tcPr>
          <w:p w14:paraId="679294C5"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Dirección Jurídica</w:t>
            </w:r>
          </w:p>
        </w:tc>
        <w:tc>
          <w:tcPr>
            <w:tcW w:w="1200" w:type="dxa"/>
            <w:shd w:val="clear" w:color="auto" w:fill="auto"/>
            <w:vAlign w:val="center"/>
            <w:hideMark/>
          </w:tcPr>
          <w:p w14:paraId="7D624A4A"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100.00 %</w:t>
            </w:r>
          </w:p>
        </w:tc>
        <w:tc>
          <w:tcPr>
            <w:tcW w:w="1200" w:type="dxa"/>
            <w:shd w:val="clear" w:color="auto" w:fill="auto"/>
            <w:vAlign w:val="center"/>
            <w:hideMark/>
          </w:tcPr>
          <w:p w14:paraId="3EC8FB55"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6</w:t>
            </w:r>
          </w:p>
        </w:tc>
        <w:tc>
          <w:tcPr>
            <w:tcW w:w="1200" w:type="dxa"/>
            <w:shd w:val="clear" w:color="auto" w:fill="auto"/>
            <w:vAlign w:val="center"/>
            <w:hideMark/>
          </w:tcPr>
          <w:p w14:paraId="3F5ECED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6</w:t>
            </w:r>
          </w:p>
        </w:tc>
        <w:tc>
          <w:tcPr>
            <w:tcW w:w="2440" w:type="dxa"/>
            <w:shd w:val="clear" w:color="auto" w:fill="auto"/>
            <w:noWrap/>
            <w:vAlign w:val="center"/>
            <w:hideMark/>
          </w:tcPr>
          <w:p w14:paraId="3332A5BD"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0,00%</w:t>
            </w:r>
          </w:p>
        </w:tc>
      </w:tr>
      <w:tr w:rsidR="00531A17" w:rsidRPr="00531A17" w14:paraId="3C719185" w14:textId="77777777" w:rsidTr="00531A17">
        <w:trPr>
          <w:trHeight w:val="290"/>
        </w:trPr>
        <w:tc>
          <w:tcPr>
            <w:tcW w:w="1200" w:type="dxa"/>
            <w:shd w:val="clear" w:color="auto" w:fill="auto"/>
            <w:vAlign w:val="center"/>
            <w:hideMark/>
          </w:tcPr>
          <w:p w14:paraId="468510EE"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65</w:t>
            </w:r>
          </w:p>
        </w:tc>
        <w:tc>
          <w:tcPr>
            <w:tcW w:w="2520" w:type="dxa"/>
            <w:shd w:val="clear" w:color="auto" w:fill="auto"/>
            <w:vAlign w:val="center"/>
            <w:hideMark/>
          </w:tcPr>
          <w:p w14:paraId="79E764EE"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Dirección de Planificación</w:t>
            </w:r>
          </w:p>
        </w:tc>
        <w:tc>
          <w:tcPr>
            <w:tcW w:w="1200" w:type="dxa"/>
            <w:shd w:val="clear" w:color="auto" w:fill="auto"/>
            <w:vAlign w:val="center"/>
            <w:hideMark/>
          </w:tcPr>
          <w:p w14:paraId="3D1802EF"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100.00 %</w:t>
            </w:r>
          </w:p>
        </w:tc>
        <w:tc>
          <w:tcPr>
            <w:tcW w:w="1200" w:type="dxa"/>
            <w:shd w:val="clear" w:color="auto" w:fill="auto"/>
            <w:vAlign w:val="center"/>
            <w:hideMark/>
          </w:tcPr>
          <w:p w14:paraId="5D356A0E"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231</w:t>
            </w:r>
          </w:p>
        </w:tc>
        <w:tc>
          <w:tcPr>
            <w:tcW w:w="1200" w:type="dxa"/>
            <w:shd w:val="clear" w:color="auto" w:fill="auto"/>
            <w:vAlign w:val="center"/>
            <w:hideMark/>
          </w:tcPr>
          <w:p w14:paraId="6532961E"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231</w:t>
            </w:r>
          </w:p>
        </w:tc>
        <w:tc>
          <w:tcPr>
            <w:tcW w:w="2440" w:type="dxa"/>
            <w:shd w:val="clear" w:color="auto" w:fill="auto"/>
            <w:noWrap/>
            <w:vAlign w:val="center"/>
            <w:hideMark/>
          </w:tcPr>
          <w:p w14:paraId="60B5E07A"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0,00%</w:t>
            </w:r>
          </w:p>
        </w:tc>
      </w:tr>
      <w:tr w:rsidR="00531A17" w:rsidRPr="00531A17" w14:paraId="24B9A9BF" w14:textId="77777777" w:rsidTr="00531A17">
        <w:trPr>
          <w:trHeight w:val="520"/>
        </w:trPr>
        <w:tc>
          <w:tcPr>
            <w:tcW w:w="1200" w:type="dxa"/>
            <w:shd w:val="clear" w:color="auto" w:fill="auto"/>
            <w:vAlign w:val="center"/>
            <w:hideMark/>
          </w:tcPr>
          <w:p w14:paraId="6BE8760D"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lastRenderedPageBreak/>
              <w:t>67</w:t>
            </w:r>
          </w:p>
        </w:tc>
        <w:tc>
          <w:tcPr>
            <w:tcW w:w="2520" w:type="dxa"/>
            <w:shd w:val="clear" w:color="auto" w:fill="auto"/>
            <w:vAlign w:val="center"/>
            <w:hideMark/>
          </w:tcPr>
          <w:p w14:paraId="5005CFA7"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Dirección de Gestión Humana</w:t>
            </w:r>
          </w:p>
        </w:tc>
        <w:tc>
          <w:tcPr>
            <w:tcW w:w="1200" w:type="dxa"/>
            <w:shd w:val="clear" w:color="auto" w:fill="auto"/>
            <w:vAlign w:val="center"/>
            <w:hideMark/>
          </w:tcPr>
          <w:p w14:paraId="09FC081F"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100.00 %</w:t>
            </w:r>
          </w:p>
        </w:tc>
        <w:tc>
          <w:tcPr>
            <w:tcW w:w="1200" w:type="dxa"/>
            <w:shd w:val="clear" w:color="auto" w:fill="auto"/>
            <w:vAlign w:val="center"/>
            <w:hideMark/>
          </w:tcPr>
          <w:p w14:paraId="24D0478F"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125</w:t>
            </w:r>
          </w:p>
        </w:tc>
        <w:tc>
          <w:tcPr>
            <w:tcW w:w="1200" w:type="dxa"/>
            <w:shd w:val="clear" w:color="auto" w:fill="auto"/>
            <w:vAlign w:val="center"/>
            <w:hideMark/>
          </w:tcPr>
          <w:p w14:paraId="6555F890"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125</w:t>
            </w:r>
          </w:p>
        </w:tc>
        <w:tc>
          <w:tcPr>
            <w:tcW w:w="2440" w:type="dxa"/>
            <w:shd w:val="clear" w:color="auto" w:fill="auto"/>
            <w:noWrap/>
            <w:vAlign w:val="center"/>
            <w:hideMark/>
          </w:tcPr>
          <w:p w14:paraId="2E2D8E52"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0,00%</w:t>
            </w:r>
          </w:p>
        </w:tc>
      </w:tr>
      <w:tr w:rsidR="00531A17" w:rsidRPr="00531A17" w14:paraId="6F0DC4D0" w14:textId="77777777" w:rsidTr="00531A17">
        <w:trPr>
          <w:trHeight w:val="290"/>
        </w:trPr>
        <w:tc>
          <w:tcPr>
            <w:tcW w:w="1200" w:type="dxa"/>
            <w:shd w:val="clear" w:color="auto" w:fill="auto"/>
            <w:vAlign w:val="center"/>
            <w:hideMark/>
          </w:tcPr>
          <w:p w14:paraId="01B1C295"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68</w:t>
            </w:r>
          </w:p>
        </w:tc>
        <w:tc>
          <w:tcPr>
            <w:tcW w:w="2520" w:type="dxa"/>
            <w:shd w:val="clear" w:color="auto" w:fill="auto"/>
            <w:vAlign w:val="center"/>
            <w:hideMark/>
          </w:tcPr>
          <w:p w14:paraId="1B827877"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Inspección Judicial</w:t>
            </w:r>
          </w:p>
        </w:tc>
        <w:tc>
          <w:tcPr>
            <w:tcW w:w="1200" w:type="dxa"/>
            <w:shd w:val="clear" w:color="auto" w:fill="auto"/>
            <w:vAlign w:val="center"/>
            <w:hideMark/>
          </w:tcPr>
          <w:p w14:paraId="775438C2"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100.00 %</w:t>
            </w:r>
          </w:p>
        </w:tc>
        <w:tc>
          <w:tcPr>
            <w:tcW w:w="1200" w:type="dxa"/>
            <w:shd w:val="clear" w:color="auto" w:fill="auto"/>
            <w:vAlign w:val="center"/>
            <w:hideMark/>
          </w:tcPr>
          <w:p w14:paraId="75125EEA"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18</w:t>
            </w:r>
          </w:p>
        </w:tc>
        <w:tc>
          <w:tcPr>
            <w:tcW w:w="1200" w:type="dxa"/>
            <w:shd w:val="clear" w:color="auto" w:fill="auto"/>
            <w:vAlign w:val="center"/>
            <w:hideMark/>
          </w:tcPr>
          <w:p w14:paraId="5CD01B56"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18</w:t>
            </w:r>
          </w:p>
        </w:tc>
        <w:tc>
          <w:tcPr>
            <w:tcW w:w="2440" w:type="dxa"/>
            <w:shd w:val="clear" w:color="auto" w:fill="auto"/>
            <w:noWrap/>
            <w:vAlign w:val="center"/>
            <w:hideMark/>
          </w:tcPr>
          <w:p w14:paraId="36B59479"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0,00%</w:t>
            </w:r>
          </w:p>
        </w:tc>
      </w:tr>
      <w:tr w:rsidR="00531A17" w:rsidRPr="00531A17" w14:paraId="3A651923" w14:textId="77777777" w:rsidTr="00531A17">
        <w:trPr>
          <w:trHeight w:val="520"/>
        </w:trPr>
        <w:tc>
          <w:tcPr>
            <w:tcW w:w="1200" w:type="dxa"/>
            <w:shd w:val="clear" w:color="auto" w:fill="auto"/>
            <w:vAlign w:val="center"/>
            <w:hideMark/>
          </w:tcPr>
          <w:p w14:paraId="7E445E1D"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69</w:t>
            </w:r>
          </w:p>
        </w:tc>
        <w:tc>
          <w:tcPr>
            <w:tcW w:w="2520" w:type="dxa"/>
            <w:shd w:val="clear" w:color="auto" w:fill="auto"/>
            <w:vAlign w:val="center"/>
            <w:hideMark/>
          </w:tcPr>
          <w:p w14:paraId="1FDB76C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Secretaría Técnica de Ética y Valores</w:t>
            </w:r>
          </w:p>
        </w:tc>
        <w:tc>
          <w:tcPr>
            <w:tcW w:w="1200" w:type="dxa"/>
            <w:shd w:val="clear" w:color="auto" w:fill="auto"/>
            <w:vAlign w:val="center"/>
            <w:hideMark/>
          </w:tcPr>
          <w:p w14:paraId="4169381E"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100.00 %</w:t>
            </w:r>
          </w:p>
        </w:tc>
        <w:tc>
          <w:tcPr>
            <w:tcW w:w="1200" w:type="dxa"/>
            <w:shd w:val="clear" w:color="auto" w:fill="auto"/>
            <w:vAlign w:val="center"/>
            <w:hideMark/>
          </w:tcPr>
          <w:p w14:paraId="7C9A9FBA"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15</w:t>
            </w:r>
          </w:p>
        </w:tc>
        <w:tc>
          <w:tcPr>
            <w:tcW w:w="1200" w:type="dxa"/>
            <w:shd w:val="clear" w:color="auto" w:fill="auto"/>
            <w:vAlign w:val="center"/>
            <w:hideMark/>
          </w:tcPr>
          <w:p w14:paraId="52EE91B0"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15</w:t>
            </w:r>
          </w:p>
        </w:tc>
        <w:tc>
          <w:tcPr>
            <w:tcW w:w="2440" w:type="dxa"/>
            <w:shd w:val="clear" w:color="auto" w:fill="auto"/>
            <w:noWrap/>
            <w:vAlign w:val="center"/>
            <w:hideMark/>
          </w:tcPr>
          <w:p w14:paraId="2557F52A"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0,00%</w:t>
            </w:r>
          </w:p>
        </w:tc>
      </w:tr>
      <w:tr w:rsidR="00531A17" w:rsidRPr="00531A17" w14:paraId="2EE628C3" w14:textId="77777777" w:rsidTr="00531A17">
        <w:trPr>
          <w:trHeight w:val="780"/>
        </w:trPr>
        <w:tc>
          <w:tcPr>
            <w:tcW w:w="1200" w:type="dxa"/>
            <w:shd w:val="clear" w:color="auto" w:fill="auto"/>
            <w:vAlign w:val="center"/>
            <w:hideMark/>
          </w:tcPr>
          <w:p w14:paraId="53821520"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70</w:t>
            </w:r>
          </w:p>
        </w:tc>
        <w:tc>
          <w:tcPr>
            <w:tcW w:w="2520" w:type="dxa"/>
            <w:shd w:val="clear" w:color="auto" w:fill="auto"/>
            <w:vAlign w:val="center"/>
            <w:hideMark/>
          </w:tcPr>
          <w:p w14:paraId="40715C6B"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Secretaría Técnica de Género y Acceso a la Justicia</w:t>
            </w:r>
          </w:p>
        </w:tc>
        <w:tc>
          <w:tcPr>
            <w:tcW w:w="1200" w:type="dxa"/>
            <w:shd w:val="clear" w:color="auto" w:fill="auto"/>
            <w:vAlign w:val="center"/>
            <w:hideMark/>
          </w:tcPr>
          <w:p w14:paraId="57F34F02"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100.00 %</w:t>
            </w:r>
          </w:p>
        </w:tc>
        <w:tc>
          <w:tcPr>
            <w:tcW w:w="1200" w:type="dxa"/>
            <w:shd w:val="clear" w:color="auto" w:fill="auto"/>
            <w:vAlign w:val="center"/>
            <w:hideMark/>
          </w:tcPr>
          <w:p w14:paraId="2C2AED46"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52</w:t>
            </w:r>
          </w:p>
        </w:tc>
        <w:tc>
          <w:tcPr>
            <w:tcW w:w="1200" w:type="dxa"/>
            <w:shd w:val="clear" w:color="auto" w:fill="auto"/>
            <w:vAlign w:val="center"/>
            <w:hideMark/>
          </w:tcPr>
          <w:p w14:paraId="05DD5F57"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52</w:t>
            </w:r>
          </w:p>
        </w:tc>
        <w:tc>
          <w:tcPr>
            <w:tcW w:w="2440" w:type="dxa"/>
            <w:shd w:val="clear" w:color="auto" w:fill="auto"/>
            <w:noWrap/>
            <w:vAlign w:val="center"/>
            <w:hideMark/>
          </w:tcPr>
          <w:p w14:paraId="189F35F8"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0,00%</w:t>
            </w:r>
          </w:p>
        </w:tc>
      </w:tr>
      <w:tr w:rsidR="00531A17" w:rsidRPr="00531A17" w14:paraId="41939AED" w14:textId="77777777" w:rsidTr="00531A17">
        <w:trPr>
          <w:trHeight w:val="520"/>
        </w:trPr>
        <w:tc>
          <w:tcPr>
            <w:tcW w:w="1200" w:type="dxa"/>
            <w:shd w:val="clear" w:color="auto" w:fill="auto"/>
            <w:vAlign w:val="center"/>
            <w:hideMark/>
          </w:tcPr>
          <w:p w14:paraId="4EB6871F"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71</w:t>
            </w:r>
          </w:p>
        </w:tc>
        <w:tc>
          <w:tcPr>
            <w:tcW w:w="2520" w:type="dxa"/>
            <w:shd w:val="clear" w:color="auto" w:fill="auto"/>
            <w:vAlign w:val="center"/>
            <w:hideMark/>
          </w:tcPr>
          <w:p w14:paraId="4B6A98A3"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Unidad de Adiestramiento</w:t>
            </w:r>
          </w:p>
        </w:tc>
        <w:tc>
          <w:tcPr>
            <w:tcW w:w="1200" w:type="dxa"/>
            <w:shd w:val="clear" w:color="auto" w:fill="auto"/>
            <w:vAlign w:val="center"/>
            <w:hideMark/>
          </w:tcPr>
          <w:p w14:paraId="536E8007"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100.00 %</w:t>
            </w:r>
          </w:p>
        </w:tc>
        <w:tc>
          <w:tcPr>
            <w:tcW w:w="1200" w:type="dxa"/>
            <w:shd w:val="clear" w:color="auto" w:fill="auto"/>
            <w:vAlign w:val="center"/>
            <w:hideMark/>
          </w:tcPr>
          <w:p w14:paraId="51326C13"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22</w:t>
            </w:r>
          </w:p>
        </w:tc>
        <w:tc>
          <w:tcPr>
            <w:tcW w:w="1200" w:type="dxa"/>
            <w:shd w:val="clear" w:color="auto" w:fill="auto"/>
            <w:vAlign w:val="center"/>
            <w:hideMark/>
          </w:tcPr>
          <w:p w14:paraId="16690573"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22</w:t>
            </w:r>
          </w:p>
        </w:tc>
        <w:tc>
          <w:tcPr>
            <w:tcW w:w="2440" w:type="dxa"/>
            <w:shd w:val="clear" w:color="auto" w:fill="auto"/>
            <w:noWrap/>
            <w:vAlign w:val="center"/>
            <w:hideMark/>
          </w:tcPr>
          <w:p w14:paraId="5602B982"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0,00%</w:t>
            </w:r>
          </w:p>
        </w:tc>
      </w:tr>
      <w:tr w:rsidR="00531A17" w:rsidRPr="00531A17" w14:paraId="3B5DB7EF" w14:textId="77777777" w:rsidTr="00531A17">
        <w:trPr>
          <w:trHeight w:val="290"/>
        </w:trPr>
        <w:tc>
          <w:tcPr>
            <w:tcW w:w="1200" w:type="dxa"/>
            <w:shd w:val="clear" w:color="auto" w:fill="auto"/>
            <w:vAlign w:val="center"/>
            <w:hideMark/>
          </w:tcPr>
          <w:p w14:paraId="56AB42C0"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75</w:t>
            </w:r>
          </w:p>
        </w:tc>
        <w:tc>
          <w:tcPr>
            <w:tcW w:w="2520" w:type="dxa"/>
            <w:shd w:val="clear" w:color="auto" w:fill="auto"/>
            <w:vAlign w:val="center"/>
            <w:hideMark/>
          </w:tcPr>
          <w:p w14:paraId="032C92A0"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Oficina de Cumplimiento</w:t>
            </w:r>
          </w:p>
        </w:tc>
        <w:tc>
          <w:tcPr>
            <w:tcW w:w="1200" w:type="dxa"/>
            <w:shd w:val="clear" w:color="auto" w:fill="auto"/>
            <w:vAlign w:val="center"/>
            <w:hideMark/>
          </w:tcPr>
          <w:p w14:paraId="6001B38E"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100.00 %</w:t>
            </w:r>
          </w:p>
        </w:tc>
        <w:tc>
          <w:tcPr>
            <w:tcW w:w="1200" w:type="dxa"/>
            <w:shd w:val="clear" w:color="auto" w:fill="auto"/>
            <w:vAlign w:val="center"/>
            <w:hideMark/>
          </w:tcPr>
          <w:p w14:paraId="3C52279B"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19</w:t>
            </w:r>
          </w:p>
        </w:tc>
        <w:tc>
          <w:tcPr>
            <w:tcW w:w="1200" w:type="dxa"/>
            <w:shd w:val="clear" w:color="auto" w:fill="auto"/>
            <w:vAlign w:val="center"/>
            <w:hideMark/>
          </w:tcPr>
          <w:p w14:paraId="36C627B2"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19</w:t>
            </w:r>
          </w:p>
        </w:tc>
        <w:tc>
          <w:tcPr>
            <w:tcW w:w="2440" w:type="dxa"/>
            <w:shd w:val="clear" w:color="auto" w:fill="auto"/>
            <w:noWrap/>
            <w:vAlign w:val="center"/>
            <w:hideMark/>
          </w:tcPr>
          <w:p w14:paraId="6AEDAEF4"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0,00%</w:t>
            </w:r>
          </w:p>
        </w:tc>
      </w:tr>
      <w:tr w:rsidR="00531A17" w:rsidRPr="00531A17" w14:paraId="53CEB96D" w14:textId="77777777" w:rsidTr="00531A17">
        <w:trPr>
          <w:trHeight w:val="780"/>
        </w:trPr>
        <w:tc>
          <w:tcPr>
            <w:tcW w:w="1200" w:type="dxa"/>
            <w:shd w:val="clear" w:color="auto" w:fill="auto"/>
            <w:vAlign w:val="center"/>
            <w:hideMark/>
          </w:tcPr>
          <w:p w14:paraId="156617E1"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77</w:t>
            </w:r>
          </w:p>
        </w:tc>
        <w:tc>
          <w:tcPr>
            <w:tcW w:w="2520" w:type="dxa"/>
            <w:shd w:val="clear" w:color="auto" w:fill="auto"/>
            <w:vAlign w:val="center"/>
            <w:hideMark/>
          </w:tcPr>
          <w:p w14:paraId="08AED43B"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Junta Administradora del Fondo de Jubilaciones y Pensiones</w:t>
            </w:r>
          </w:p>
        </w:tc>
        <w:tc>
          <w:tcPr>
            <w:tcW w:w="1200" w:type="dxa"/>
            <w:shd w:val="clear" w:color="auto" w:fill="auto"/>
            <w:vAlign w:val="center"/>
            <w:hideMark/>
          </w:tcPr>
          <w:p w14:paraId="36108578"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100.00 %</w:t>
            </w:r>
          </w:p>
        </w:tc>
        <w:tc>
          <w:tcPr>
            <w:tcW w:w="1200" w:type="dxa"/>
            <w:shd w:val="clear" w:color="auto" w:fill="auto"/>
            <w:vAlign w:val="center"/>
            <w:hideMark/>
          </w:tcPr>
          <w:p w14:paraId="32DD229D"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13</w:t>
            </w:r>
          </w:p>
        </w:tc>
        <w:tc>
          <w:tcPr>
            <w:tcW w:w="1200" w:type="dxa"/>
            <w:shd w:val="clear" w:color="auto" w:fill="auto"/>
            <w:vAlign w:val="center"/>
            <w:hideMark/>
          </w:tcPr>
          <w:p w14:paraId="6885A897"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13</w:t>
            </w:r>
          </w:p>
        </w:tc>
        <w:tc>
          <w:tcPr>
            <w:tcW w:w="2440" w:type="dxa"/>
            <w:shd w:val="clear" w:color="auto" w:fill="auto"/>
            <w:noWrap/>
            <w:vAlign w:val="center"/>
            <w:hideMark/>
          </w:tcPr>
          <w:p w14:paraId="6AA1949A"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0,00%</w:t>
            </w:r>
          </w:p>
        </w:tc>
      </w:tr>
      <w:tr w:rsidR="00531A17" w:rsidRPr="00531A17" w14:paraId="0080B021" w14:textId="77777777" w:rsidTr="00531A17">
        <w:trPr>
          <w:trHeight w:val="520"/>
        </w:trPr>
        <w:tc>
          <w:tcPr>
            <w:tcW w:w="1200" w:type="dxa"/>
            <w:shd w:val="clear" w:color="auto" w:fill="auto"/>
            <w:vAlign w:val="center"/>
            <w:hideMark/>
          </w:tcPr>
          <w:p w14:paraId="3CAC7080"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23</w:t>
            </w:r>
          </w:p>
        </w:tc>
        <w:tc>
          <w:tcPr>
            <w:tcW w:w="2520" w:type="dxa"/>
            <w:shd w:val="clear" w:color="auto" w:fill="auto"/>
            <w:vAlign w:val="center"/>
            <w:hideMark/>
          </w:tcPr>
          <w:p w14:paraId="3E64B98A"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Organismo de Investigación Judicial</w:t>
            </w:r>
          </w:p>
        </w:tc>
        <w:tc>
          <w:tcPr>
            <w:tcW w:w="1200" w:type="dxa"/>
            <w:shd w:val="clear" w:color="auto" w:fill="auto"/>
            <w:vAlign w:val="center"/>
            <w:hideMark/>
          </w:tcPr>
          <w:p w14:paraId="392EB135"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99.95 %</w:t>
            </w:r>
          </w:p>
        </w:tc>
        <w:tc>
          <w:tcPr>
            <w:tcW w:w="1200" w:type="dxa"/>
            <w:shd w:val="clear" w:color="auto" w:fill="auto"/>
            <w:vAlign w:val="center"/>
            <w:hideMark/>
          </w:tcPr>
          <w:p w14:paraId="4F51226F"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952</w:t>
            </w:r>
          </w:p>
        </w:tc>
        <w:tc>
          <w:tcPr>
            <w:tcW w:w="1200" w:type="dxa"/>
            <w:shd w:val="clear" w:color="auto" w:fill="auto"/>
            <w:vAlign w:val="center"/>
            <w:hideMark/>
          </w:tcPr>
          <w:p w14:paraId="76A2D08A"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952</w:t>
            </w:r>
          </w:p>
        </w:tc>
        <w:tc>
          <w:tcPr>
            <w:tcW w:w="2440" w:type="dxa"/>
            <w:shd w:val="clear" w:color="auto" w:fill="auto"/>
            <w:noWrap/>
            <w:vAlign w:val="center"/>
            <w:hideMark/>
          </w:tcPr>
          <w:p w14:paraId="5F2744A1" w14:textId="77777777" w:rsidR="00531A17" w:rsidRPr="00531A17" w:rsidRDefault="00531A17" w:rsidP="00531A17">
            <w:pPr>
              <w:spacing w:after="0" w:line="240" w:lineRule="auto"/>
              <w:jc w:val="center"/>
              <w:rPr>
                <w:rFonts w:ascii="Book Antiqua" w:eastAsia="Times New Roman" w:hAnsi="Book Antiqua" w:cs="Times New Roman"/>
                <w:b/>
                <w:bCs/>
                <w:color w:val="00B050"/>
                <w:sz w:val="20"/>
                <w:szCs w:val="20"/>
                <w:lang w:eastAsia="es-CR"/>
              </w:rPr>
            </w:pPr>
            <w:r w:rsidRPr="00531A17">
              <w:rPr>
                <w:rFonts w:ascii="Book Antiqua" w:eastAsia="Times New Roman" w:hAnsi="Book Antiqua" w:cs="Times New Roman"/>
                <w:b/>
                <w:bCs/>
                <w:color w:val="00B050"/>
                <w:sz w:val="20"/>
                <w:szCs w:val="20"/>
                <w:lang w:eastAsia="es-CR"/>
              </w:rPr>
              <w:t>0,25%</w:t>
            </w:r>
          </w:p>
        </w:tc>
      </w:tr>
      <w:tr w:rsidR="00531A17" w:rsidRPr="00531A17" w14:paraId="37E353E8" w14:textId="77777777" w:rsidTr="00531A17">
        <w:trPr>
          <w:trHeight w:val="520"/>
        </w:trPr>
        <w:tc>
          <w:tcPr>
            <w:tcW w:w="1200" w:type="dxa"/>
            <w:shd w:val="clear" w:color="auto" w:fill="auto"/>
            <w:vAlign w:val="center"/>
            <w:hideMark/>
          </w:tcPr>
          <w:p w14:paraId="63F19B15"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54</w:t>
            </w:r>
          </w:p>
        </w:tc>
        <w:tc>
          <w:tcPr>
            <w:tcW w:w="2520" w:type="dxa"/>
            <w:shd w:val="clear" w:color="auto" w:fill="auto"/>
            <w:vAlign w:val="center"/>
            <w:hideMark/>
          </w:tcPr>
          <w:p w14:paraId="46D75E34"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Departamento de Trabajo Social y Psicología</w:t>
            </w:r>
          </w:p>
        </w:tc>
        <w:tc>
          <w:tcPr>
            <w:tcW w:w="1200" w:type="dxa"/>
            <w:shd w:val="clear" w:color="auto" w:fill="auto"/>
            <w:vAlign w:val="center"/>
            <w:hideMark/>
          </w:tcPr>
          <w:p w14:paraId="4F45D392"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99.89 %</w:t>
            </w:r>
          </w:p>
        </w:tc>
        <w:tc>
          <w:tcPr>
            <w:tcW w:w="1200" w:type="dxa"/>
            <w:shd w:val="clear" w:color="auto" w:fill="auto"/>
            <w:vAlign w:val="center"/>
            <w:hideMark/>
          </w:tcPr>
          <w:p w14:paraId="44D26A58"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128</w:t>
            </w:r>
          </w:p>
        </w:tc>
        <w:tc>
          <w:tcPr>
            <w:tcW w:w="1200" w:type="dxa"/>
            <w:shd w:val="clear" w:color="auto" w:fill="auto"/>
            <w:vAlign w:val="center"/>
            <w:hideMark/>
          </w:tcPr>
          <w:p w14:paraId="574697C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128</w:t>
            </w:r>
          </w:p>
        </w:tc>
        <w:tc>
          <w:tcPr>
            <w:tcW w:w="2440" w:type="dxa"/>
            <w:shd w:val="clear" w:color="auto" w:fill="auto"/>
            <w:noWrap/>
            <w:vAlign w:val="center"/>
            <w:hideMark/>
          </w:tcPr>
          <w:p w14:paraId="4A3A412E" w14:textId="77777777" w:rsidR="00531A17" w:rsidRPr="00531A17" w:rsidRDefault="00531A17" w:rsidP="00531A17">
            <w:pPr>
              <w:spacing w:after="0" w:line="240" w:lineRule="auto"/>
              <w:jc w:val="center"/>
              <w:rPr>
                <w:rFonts w:ascii="Book Antiqua" w:eastAsia="Times New Roman" w:hAnsi="Book Antiqua" w:cs="Times New Roman"/>
                <w:b/>
                <w:bCs/>
                <w:color w:val="00B050"/>
                <w:sz w:val="20"/>
                <w:szCs w:val="20"/>
                <w:lang w:eastAsia="es-CR"/>
              </w:rPr>
            </w:pPr>
            <w:r w:rsidRPr="00531A17">
              <w:rPr>
                <w:rFonts w:ascii="Book Antiqua" w:eastAsia="Times New Roman" w:hAnsi="Book Antiqua" w:cs="Times New Roman"/>
                <w:b/>
                <w:bCs/>
                <w:color w:val="00B050"/>
                <w:sz w:val="20"/>
                <w:szCs w:val="20"/>
                <w:lang w:eastAsia="es-CR"/>
              </w:rPr>
              <w:t>1,41%</w:t>
            </w:r>
          </w:p>
        </w:tc>
      </w:tr>
      <w:tr w:rsidR="00531A17" w:rsidRPr="00531A17" w14:paraId="0C184CD2" w14:textId="77777777" w:rsidTr="00531A17">
        <w:trPr>
          <w:trHeight w:val="780"/>
        </w:trPr>
        <w:tc>
          <w:tcPr>
            <w:tcW w:w="1200" w:type="dxa"/>
            <w:shd w:val="clear" w:color="auto" w:fill="auto"/>
            <w:vAlign w:val="center"/>
            <w:hideMark/>
          </w:tcPr>
          <w:p w14:paraId="2716CF16"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66</w:t>
            </w:r>
          </w:p>
        </w:tc>
        <w:tc>
          <w:tcPr>
            <w:tcW w:w="2520" w:type="dxa"/>
            <w:shd w:val="clear" w:color="auto" w:fill="auto"/>
            <w:vAlign w:val="center"/>
            <w:hideMark/>
          </w:tcPr>
          <w:p w14:paraId="311356B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Dirección de Tecnología de Información y Comunicaciones</w:t>
            </w:r>
          </w:p>
        </w:tc>
        <w:tc>
          <w:tcPr>
            <w:tcW w:w="1200" w:type="dxa"/>
            <w:shd w:val="clear" w:color="auto" w:fill="auto"/>
            <w:vAlign w:val="center"/>
            <w:hideMark/>
          </w:tcPr>
          <w:p w14:paraId="4DF338A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99.78 %</w:t>
            </w:r>
          </w:p>
        </w:tc>
        <w:tc>
          <w:tcPr>
            <w:tcW w:w="1200" w:type="dxa"/>
            <w:shd w:val="clear" w:color="auto" w:fill="auto"/>
            <w:vAlign w:val="center"/>
            <w:hideMark/>
          </w:tcPr>
          <w:p w14:paraId="06D1F82D"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173</w:t>
            </w:r>
          </w:p>
        </w:tc>
        <w:tc>
          <w:tcPr>
            <w:tcW w:w="1200" w:type="dxa"/>
            <w:shd w:val="clear" w:color="auto" w:fill="auto"/>
            <w:vAlign w:val="center"/>
            <w:hideMark/>
          </w:tcPr>
          <w:p w14:paraId="402A9A15"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173</w:t>
            </w:r>
          </w:p>
        </w:tc>
        <w:tc>
          <w:tcPr>
            <w:tcW w:w="2440" w:type="dxa"/>
            <w:shd w:val="clear" w:color="000000" w:fill="FFFFFF"/>
            <w:noWrap/>
            <w:vAlign w:val="center"/>
            <w:hideMark/>
          </w:tcPr>
          <w:p w14:paraId="3D65F943" w14:textId="77777777" w:rsidR="00531A17" w:rsidRPr="00531A17" w:rsidRDefault="00531A17" w:rsidP="00531A17">
            <w:pPr>
              <w:spacing w:after="0" w:line="240" w:lineRule="auto"/>
              <w:jc w:val="center"/>
              <w:rPr>
                <w:rFonts w:ascii="Book Antiqua" w:eastAsia="Times New Roman" w:hAnsi="Book Antiqua" w:cs="Times New Roman"/>
                <w:color w:val="FF0000"/>
                <w:sz w:val="20"/>
                <w:szCs w:val="20"/>
                <w:lang w:eastAsia="es-CR"/>
              </w:rPr>
            </w:pPr>
            <w:r w:rsidRPr="00531A17">
              <w:rPr>
                <w:rFonts w:ascii="Book Antiqua" w:eastAsia="Times New Roman" w:hAnsi="Book Antiqua" w:cs="Times New Roman"/>
                <w:color w:val="FF0000"/>
                <w:sz w:val="20"/>
                <w:szCs w:val="20"/>
                <w:lang w:eastAsia="es-CR"/>
              </w:rPr>
              <w:t>-0,07%</w:t>
            </w:r>
          </w:p>
        </w:tc>
      </w:tr>
      <w:tr w:rsidR="00531A17" w:rsidRPr="00531A17" w14:paraId="6F5A3BDD" w14:textId="77777777" w:rsidTr="00531A17">
        <w:trPr>
          <w:trHeight w:val="290"/>
        </w:trPr>
        <w:tc>
          <w:tcPr>
            <w:tcW w:w="1200" w:type="dxa"/>
            <w:shd w:val="clear" w:color="auto" w:fill="auto"/>
            <w:vAlign w:val="center"/>
            <w:hideMark/>
          </w:tcPr>
          <w:p w14:paraId="1B47C0B9"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74</w:t>
            </w:r>
          </w:p>
        </w:tc>
        <w:tc>
          <w:tcPr>
            <w:tcW w:w="2520" w:type="dxa"/>
            <w:shd w:val="clear" w:color="auto" w:fill="auto"/>
            <w:vAlign w:val="center"/>
            <w:hideMark/>
          </w:tcPr>
          <w:p w14:paraId="2AB94809"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Justicia Restaurativa</w:t>
            </w:r>
          </w:p>
        </w:tc>
        <w:tc>
          <w:tcPr>
            <w:tcW w:w="1200" w:type="dxa"/>
            <w:shd w:val="clear" w:color="auto" w:fill="auto"/>
            <w:vAlign w:val="center"/>
            <w:hideMark/>
          </w:tcPr>
          <w:p w14:paraId="210D380B"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99.69 %</w:t>
            </w:r>
          </w:p>
        </w:tc>
        <w:tc>
          <w:tcPr>
            <w:tcW w:w="1200" w:type="dxa"/>
            <w:shd w:val="clear" w:color="auto" w:fill="auto"/>
            <w:vAlign w:val="center"/>
            <w:hideMark/>
          </w:tcPr>
          <w:p w14:paraId="132BCF5F"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16</w:t>
            </w:r>
          </w:p>
        </w:tc>
        <w:tc>
          <w:tcPr>
            <w:tcW w:w="1200" w:type="dxa"/>
            <w:shd w:val="clear" w:color="auto" w:fill="auto"/>
            <w:vAlign w:val="center"/>
            <w:hideMark/>
          </w:tcPr>
          <w:p w14:paraId="12BF2D08"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16</w:t>
            </w:r>
          </w:p>
        </w:tc>
        <w:tc>
          <w:tcPr>
            <w:tcW w:w="2440" w:type="dxa"/>
            <w:shd w:val="clear" w:color="auto" w:fill="auto"/>
            <w:noWrap/>
            <w:vAlign w:val="center"/>
            <w:hideMark/>
          </w:tcPr>
          <w:p w14:paraId="4B2F4441" w14:textId="77777777" w:rsidR="00531A17" w:rsidRPr="00531A17" w:rsidRDefault="00531A17" w:rsidP="00531A17">
            <w:pPr>
              <w:spacing w:after="0" w:line="240" w:lineRule="auto"/>
              <w:jc w:val="center"/>
              <w:rPr>
                <w:rFonts w:ascii="Book Antiqua" w:eastAsia="Times New Roman" w:hAnsi="Book Antiqua" w:cs="Times New Roman"/>
                <w:color w:val="FF0000"/>
                <w:sz w:val="20"/>
                <w:szCs w:val="20"/>
                <w:lang w:eastAsia="es-CR"/>
              </w:rPr>
            </w:pPr>
            <w:r w:rsidRPr="00531A17">
              <w:rPr>
                <w:rFonts w:ascii="Book Antiqua" w:eastAsia="Times New Roman" w:hAnsi="Book Antiqua" w:cs="Times New Roman"/>
                <w:color w:val="FF0000"/>
                <w:sz w:val="20"/>
                <w:szCs w:val="20"/>
                <w:lang w:eastAsia="es-CR"/>
              </w:rPr>
              <w:t>-0,28%</w:t>
            </w:r>
          </w:p>
        </w:tc>
      </w:tr>
      <w:tr w:rsidR="00531A17" w:rsidRPr="00531A17" w14:paraId="4409D350" w14:textId="77777777" w:rsidTr="00531A17">
        <w:trPr>
          <w:trHeight w:val="780"/>
        </w:trPr>
        <w:tc>
          <w:tcPr>
            <w:tcW w:w="1200" w:type="dxa"/>
            <w:shd w:val="clear" w:color="auto" w:fill="auto"/>
            <w:vAlign w:val="center"/>
            <w:hideMark/>
          </w:tcPr>
          <w:p w14:paraId="73B78DB6"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63</w:t>
            </w:r>
          </w:p>
        </w:tc>
        <w:tc>
          <w:tcPr>
            <w:tcW w:w="2520" w:type="dxa"/>
            <w:shd w:val="clear" w:color="auto" w:fill="auto"/>
            <w:vAlign w:val="center"/>
            <w:hideMark/>
          </w:tcPr>
          <w:p w14:paraId="63C465D8"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Departamento de Prensa y Comunicación Organizacional</w:t>
            </w:r>
          </w:p>
        </w:tc>
        <w:tc>
          <w:tcPr>
            <w:tcW w:w="1200" w:type="dxa"/>
            <w:shd w:val="clear" w:color="auto" w:fill="auto"/>
            <w:vAlign w:val="center"/>
            <w:hideMark/>
          </w:tcPr>
          <w:p w14:paraId="0083EA83"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99.67 %</w:t>
            </w:r>
          </w:p>
        </w:tc>
        <w:tc>
          <w:tcPr>
            <w:tcW w:w="1200" w:type="dxa"/>
            <w:shd w:val="clear" w:color="auto" w:fill="auto"/>
            <w:vAlign w:val="center"/>
            <w:hideMark/>
          </w:tcPr>
          <w:p w14:paraId="5FC84B4D"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24</w:t>
            </w:r>
          </w:p>
        </w:tc>
        <w:tc>
          <w:tcPr>
            <w:tcW w:w="1200" w:type="dxa"/>
            <w:shd w:val="clear" w:color="auto" w:fill="auto"/>
            <w:vAlign w:val="center"/>
            <w:hideMark/>
          </w:tcPr>
          <w:p w14:paraId="21FDAD28"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24</w:t>
            </w:r>
          </w:p>
        </w:tc>
        <w:tc>
          <w:tcPr>
            <w:tcW w:w="2440" w:type="dxa"/>
            <w:shd w:val="clear" w:color="auto" w:fill="auto"/>
            <w:noWrap/>
            <w:vAlign w:val="center"/>
            <w:hideMark/>
          </w:tcPr>
          <w:p w14:paraId="1BE890DB" w14:textId="77777777" w:rsidR="00531A17" w:rsidRPr="00531A17" w:rsidRDefault="00531A17" w:rsidP="00531A17">
            <w:pPr>
              <w:spacing w:after="0" w:line="240" w:lineRule="auto"/>
              <w:jc w:val="center"/>
              <w:rPr>
                <w:rFonts w:ascii="Book Antiqua" w:eastAsia="Times New Roman" w:hAnsi="Book Antiqua" w:cs="Times New Roman"/>
                <w:b/>
                <w:bCs/>
                <w:color w:val="00B050"/>
                <w:sz w:val="20"/>
                <w:szCs w:val="20"/>
                <w:lang w:eastAsia="es-CR"/>
              </w:rPr>
            </w:pPr>
            <w:r w:rsidRPr="00531A17">
              <w:rPr>
                <w:rFonts w:ascii="Book Antiqua" w:eastAsia="Times New Roman" w:hAnsi="Book Antiqua" w:cs="Times New Roman"/>
                <w:b/>
                <w:bCs/>
                <w:color w:val="00B050"/>
                <w:sz w:val="20"/>
                <w:szCs w:val="20"/>
                <w:lang w:eastAsia="es-CR"/>
              </w:rPr>
              <w:t>0,42%</w:t>
            </w:r>
          </w:p>
        </w:tc>
      </w:tr>
      <w:tr w:rsidR="00531A17" w:rsidRPr="00531A17" w14:paraId="2E93E4EA" w14:textId="77777777" w:rsidTr="00531A17">
        <w:trPr>
          <w:trHeight w:val="780"/>
        </w:trPr>
        <w:tc>
          <w:tcPr>
            <w:tcW w:w="1200" w:type="dxa"/>
            <w:shd w:val="clear" w:color="auto" w:fill="auto"/>
            <w:vAlign w:val="center"/>
            <w:hideMark/>
          </w:tcPr>
          <w:p w14:paraId="47FC6EEA"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51</w:t>
            </w:r>
          </w:p>
        </w:tc>
        <w:tc>
          <w:tcPr>
            <w:tcW w:w="2520" w:type="dxa"/>
            <w:shd w:val="clear" w:color="auto" w:fill="auto"/>
            <w:vAlign w:val="center"/>
            <w:hideMark/>
          </w:tcPr>
          <w:p w14:paraId="3A37F275"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Servicio de Atención y Protección de Víctimas y Testigos</w:t>
            </w:r>
          </w:p>
        </w:tc>
        <w:tc>
          <w:tcPr>
            <w:tcW w:w="1200" w:type="dxa"/>
            <w:shd w:val="clear" w:color="auto" w:fill="auto"/>
            <w:vAlign w:val="center"/>
            <w:hideMark/>
          </w:tcPr>
          <w:p w14:paraId="0F5D381E"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99.58 %</w:t>
            </w:r>
          </w:p>
        </w:tc>
        <w:tc>
          <w:tcPr>
            <w:tcW w:w="1200" w:type="dxa"/>
            <w:shd w:val="clear" w:color="auto" w:fill="auto"/>
            <w:vAlign w:val="center"/>
            <w:hideMark/>
          </w:tcPr>
          <w:p w14:paraId="063E8090"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51</w:t>
            </w:r>
          </w:p>
        </w:tc>
        <w:tc>
          <w:tcPr>
            <w:tcW w:w="1200" w:type="dxa"/>
            <w:shd w:val="clear" w:color="auto" w:fill="auto"/>
            <w:vAlign w:val="center"/>
            <w:hideMark/>
          </w:tcPr>
          <w:p w14:paraId="26D6C77E"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51</w:t>
            </w:r>
          </w:p>
        </w:tc>
        <w:tc>
          <w:tcPr>
            <w:tcW w:w="2440" w:type="dxa"/>
            <w:shd w:val="clear" w:color="auto" w:fill="auto"/>
            <w:noWrap/>
            <w:vAlign w:val="center"/>
            <w:hideMark/>
          </w:tcPr>
          <w:p w14:paraId="18AFE293" w14:textId="77777777" w:rsidR="00531A17" w:rsidRPr="00531A17" w:rsidRDefault="00531A17" w:rsidP="00531A17">
            <w:pPr>
              <w:spacing w:after="0" w:line="240" w:lineRule="auto"/>
              <w:jc w:val="center"/>
              <w:rPr>
                <w:rFonts w:ascii="Book Antiqua" w:eastAsia="Times New Roman" w:hAnsi="Book Antiqua" w:cs="Times New Roman"/>
                <w:b/>
                <w:bCs/>
                <w:color w:val="00B050"/>
                <w:sz w:val="20"/>
                <w:szCs w:val="20"/>
                <w:lang w:eastAsia="es-CR"/>
              </w:rPr>
            </w:pPr>
            <w:r w:rsidRPr="00531A17">
              <w:rPr>
                <w:rFonts w:ascii="Book Antiqua" w:eastAsia="Times New Roman" w:hAnsi="Book Antiqua" w:cs="Times New Roman"/>
                <w:b/>
                <w:bCs/>
                <w:color w:val="00B050"/>
                <w:sz w:val="20"/>
                <w:szCs w:val="20"/>
                <w:lang w:eastAsia="es-CR"/>
              </w:rPr>
              <w:t>0,13%</w:t>
            </w:r>
          </w:p>
        </w:tc>
      </w:tr>
      <w:tr w:rsidR="00531A17" w:rsidRPr="00531A17" w14:paraId="0F019432" w14:textId="77777777" w:rsidTr="00531A17">
        <w:trPr>
          <w:trHeight w:val="520"/>
        </w:trPr>
        <w:tc>
          <w:tcPr>
            <w:tcW w:w="1200" w:type="dxa"/>
            <w:shd w:val="clear" w:color="auto" w:fill="auto"/>
            <w:vAlign w:val="center"/>
            <w:hideMark/>
          </w:tcPr>
          <w:p w14:paraId="7AC1B1BB"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56</w:t>
            </w:r>
          </w:p>
        </w:tc>
        <w:tc>
          <w:tcPr>
            <w:tcW w:w="2520" w:type="dxa"/>
            <w:shd w:val="clear" w:color="auto" w:fill="auto"/>
            <w:vAlign w:val="center"/>
            <w:hideMark/>
          </w:tcPr>
          <w:p w14:paraId="73CC5322"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Despacho de la Presidencia</w:t>
            </w:r>
          </w:p>
        </w:tc>
        <w:tc>
          <w:tcPr>
            <w:tcW w:w="1200" w:type="dxa"/>
            <w:shd w:val="clear" w:color="auto" w:fill="auto"/>
            <w:vAlign w:val="center"/>
            <w:hideMark/>
          </w:tcPr>
          <w:p w14:paraId="009E3777"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99.38 %</w:t>
            </w:r>
          </w:p>
        </w:tc>
        <w:tc>
          <w:tcPr>
            <w:tcW w:w="1200" w:type="dxa"/>
            <w:shd w:val="clear" w:color="auto" w:fill="auto"/>
            <w:vAlign w:val="center"/>
            <w:hideMark/>
          </w:tcPr>
          <w:p w14:paraId="50C28A4D"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36</w:t>
            </w:r>
          </w:p>
        </w:tc>
        <w:tc>
          <w:tcPr>
            <w:tcW w:w="1200" w:type="dxa"/>
            <w:shd w:val="clear" w:color="auto" w:fill="auto"/>
            <w:vAlign w:val="center"/>
            <w:hideMark/>
          </w:tcPr>
          <w:p w14:paraId="52407D0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36</w:t>
            </w:r>
          </w:p>
        </w:tc>
        <w:tc>
          <w:tcPr>
            <w:tcW w:w="2440" w:type="dxa"/>
            <w:shd w:val="clear" w:color="auto" w:fill="auto"/>
            <w:noWrap/>
            <w:vAlign w:val="center"/>
            <w:hideMark/>
          </w:tcPr>
          <w:p w14:paraId="0F0A08D5" w14:textId="77777777" w:rsidR="00531A17" w:rsidRPr="00531A17" w:rsidRDefault="00531A17" w:rsidP="00531A17">
            <w:pPr>
              <w:spacing w:after="0" w:line="240" w:lineRule="auto"/>
              <w:jc w:val="center"/>
              <w:rPr>
                <w:rFonts w:ascii="Book Antiqua" w:eastAsia="Times New Roman" w:hAnsi="Book Antiqua" w:cs="Times New Roman"/>
                <w:color w:val="FF0000"/>
                <w:sz w:val="20"/>
                <w:szCs w:val="20"/>
                <w:lang w:eastAsia="es-CR"/>
              </w:rPr>
            </w:pPr>
            <w:r w:rsidRPr="00531A17">
              <w:rPr>
                <w:rFonts w:ascii="Book Antiqua" w:eastAsia="Times New Roman" w:hAnsi="Book Antiqua" w:cs="Times New Roman"/>
                <w:color w:val="FF0000"/>
                <w:sz w:val="20"/>
                <w:szCs w:val="20"/>
                <w:lang w:eastAsia="es-CR"/>
              </w:rPr>
              <w:t>-0,62%</w:t>
            </w:r>
          </w:p>
        </w:tc>
      </w:tr>
      <w:tr w:rsidR="00531A17" w:rsidRPr="00531A17" w14:paraId="3F140EC2" w14:textId="77777777" w:rsidTr="00531A17">
        <w:trPr>
          <w:trHeight w:val="290"/>
        </w:trPr>
        <w:tc>
          <w:tcPr>
            <w:tcW w:w="1200" w:type="dxa"/>
            <w:shd w:val="clear" w:color="auto" w:fill="auto"/>
            <w:vAlign w:val="center"/>
            <w:hideMark/>
          </w:tcPr>
          <w:p w14:paraId="4A9EFA36"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24</w:t>
            </w:r>
          </w:p>
        </w:tc>
        <w:tc>
          <w:tcPr>
            <w:tcW w:w="2520" w:type="dxa"/>
            <w:shd w:val="clear" w:color="auto" w:fill="auto"/>
            <w:vAlign w:val="center"/>
            <w:hideMark/>
          </w:tcPr>
          <w:p w14:paraId="4FF1BE5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Ministerio Público</w:t>
            </w:r>
          </w:p>
        </w:tc>
        <w:tc>
          <w:tcPr>
            <w:tcW w:w="1200" w:type="dxa"/>
            <w:shd w:val="clear" w:color="auto" w:fill="auto"/>
            <w:vAlign w:val="center"/>
            <w:hideMark/>
          </w:tcPr>
          <w:p w14:paraId="0820B9F9"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99.19 %</w:t>
            </w:r>
          </w:p>
        </w:tc>
        <w:tc>
          <w:tcPr>
            <w:tcW w:w="1200" w:type="dxa"/>
            <w:shd w:val="clear" w:color="auto" w:fill="auto"/>
            <w:vAlign w:val="center"/>
            <w:hideMark/>
          </w:tcPr>
          <w:p w14:paraId="6A8B442B"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668</w:t>
            </w:r>
          </w:p>
        </w:tc>
        <w:tc>
          <w:tcPr>
            <w:tcW w:w="1200" w:type="dxa"/>
            <w:shd w:val="clear" w:color="auto" w:fill="auto"/>
            <w:vAlign w:val="center"/>
            <w:hideMark/>
          </w:tcPr>
          <w:p w14:paraId="7BC32718"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667</w:t>
            </w:r>
          </w:p>
        </w:tc>
        <w:tc>
          <w:tcPr>
            <w:tcW w:w="2440" w:type="dxa"/>
            <w:shd w:val="clear" w:color="auto" w:fill="auto"/>
            <w:noWrap/>
            <w:vAlign w:val="center"/>
            <w:hideMark/>
          </w:tcPr>
          <w:p w14:paraId="08BFBF21"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0,00%</w:t>
            </w:r>
          </w:p>
        </w:tc>
      </w:tr>
      <w:tr w:rsidR="00531A17" w:rsidRPr="00531A17" w14:paraId="2AC37D48" w14:textId="77777777" w:rsidTr="00531A17">
        <w:trPr>
          <w:trHeight w:val="290"/>
        </w:trPr>
        <w:tc>
          <w:tcPr>
            <w:tcW w:w="1200" w:type="dxa"/>
            <w:shd w:val="clear" w:color="auto" w:fill="auto"/>
            <w:vAlign w:val="center"/>
            <w:hideMark/>
          </w:tcPr>
          <w:p w14:paraId="7F870409"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31</w:t>
            </w:r>
          </w:p>
        </w:tc>
        <w:tc>
          <w:tcPr>
            <w:tcW w:w="2520" w:type="dxa"/>
            <w:shd w:val="clear" w:color="auto" w:fill="auto"/>
            <w:vAlign w:val="center"/>
            <w:hideMark/>
          </w:tcPr>
          <w:p w14:paraId="79B2CC1F"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Dirección Ejecutiva</w:t>
            </w:r>
          </w:p>
        </w:tc>
        <w:tc>
          <w:tcPr>
            <w:tcW w:w="1200" w:type="dxa"/>
            <w:shd w:val="clear" w:color="auto" w:fill="auto"/>
            <w:vAlign w:val="center"/>
            <w:hideMark/>
          </w:tcPr>
          <w:p w14:paraId="5B4DAF08"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97.56 %</w:t>
            </w:r>
          </w:p>
        </w:tc>
        <w:tc>
          <w:tcPr>
            <w:tcW w:w="1200" w:type="dxa"/>
            <w:shd w:val="clear" w:color="auto" w:fill="auto"/>
            <w:vAlign w:val="center"/>
            <w:hideMark/>
          </w:tcPr>
          <w:p w14:paraId="4E40A3CA"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201</w:t>
            </w:r>
          </w:p>
        </w:tc>
        <w:tc>
          <w:tcPr>
            <w:tcW w:w="1200" w:type="dxa"/>
            <w:shd w:val="clear" w:color="auto" w:fill="auto"/>
            <w:vAlign w:val="center"/>
            <w:hideMark/>
          </w:tcPr>
          <w:p w14:paraId="20D86D14"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199</w:t>
            </w:r>
          </w:p>
        </w:tc>
        <w:tc>
          <w:tcPr>
            <w:tcW w:w="2440" w:type="dxa"/>
            <w:shd w:val="clear" w:color="auto" w:fill="auto"/>
            <w:noWrap/>
            <w:vAlign w:val="center"/>
            <w:hideMark/>
          </w:tcPr>
          <w:p w14:paraId="29DD52F0" w14:textId="77777777" w:rsidR="00531A17" w:rsidRPr="00531A17" w:rsidRDefault="00531A17" w:rsidP="00531A17">
            <w:pPr>
              <w:spacing w:after="0" w:line="240" w:lineRule="auto"/>
              <w:jc w:val="center"/>
              <w:rPr>
                <w:rFonts w:ascii="Book Antiqua" w:eastAsia="Times New Roman" w:hAnsi="Book Antiqua" w:cs="Times New Roman"/>
                <w:b/>
                <w:bCs/>
                <w:color w:val="00B050"/>
                <w:sz w:val="20"/>
                <w:szCs w:val="20"/>
                <w:lang w:eastAsia="es-CR"/>
              </w:rPr>
            </w:pPr>
            <w:r w:rsidRPr="00531A17">
              <w:rPr>
                <w:rFonts w:ascii="Book Antiqua" w:eastAsia="Times New Roman" w:hAnsi="Book Antiqua" w:cs="Times New Roman"/>
                <w:b/>
                <w:bCs/>
                <w:color w:val="00B050"/>
                <w:sz w:val="20"/>
                <w:szCs w:val="20"/>
                <w:lang w:eastAsia="es-CR"/>
              </w:rPr>
              <w:t>2,25%</w:t>
            </w:r>
          </w:p>
        </w:tc>
      </w:tr>
      <w:tr w:rsidR="00531A17" w:rsidRPr="00531A17" w14:paraId="5090CE5E" w14:textId="77777777" w:rsidTr="00531A17">
        <w:trPr>
          <w:trHeight w:val="520"/>
        </w:trPr>
        <w:tc>
          <w:tcPr>
            <w:tcW w:w="1200" w:type="dxa"/>
            <w:shd w:val="clear" w:color="auto" w:fill="auto"/>
            <w:vAlign w:val="center"/>
            <w:hideMark/>
          </w:tcPr>
          <w:p w14:paraId="28AA008F"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37</w:t>
            </w:r>
          </w:p>
        </w:tc>
        <w:tc>
          <w:tcPr>
            <w:tcW w:w="2520" w:type="dxa"/>
            <w:shd w:val="clear" w:color="auto" w:fill="auto"/>
            <w:vAlign w:val="center"/>
            <w:hideMark/>
          </w:tcPr>
          <w:p w14:paraId="1CE439C7"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Centro de Conciliación del Poder Judicial</w:t>
            </w:r>
          </w:p>
        </w:tc>
        <w:tc>
          <w:tcPr>
            <w:tcW w:w="1200" w:type="dxa"/>
            <w:shd w:val="clear" w:color="auto" w:fill="auto"/>
            <w:vAlign w:val="center"/>
            <w:hideMark/>
          </w:tcPr>
          <w:p w14:paraId="7A895A3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96.93 %</w:t>
            </w:r>
          </w:p>
        </w:tc>
        <w:tc>
          <w:tcPr>
            <w:tcW w:w="1200" w:type="dxa"/>
            <w:shd w:val="clear" w:color="auto" w:fill="auto"/>
            <w:vAlign w:val="center"/>
            <w:hideMark/>
          </w:tcPr>
          <w:p w14:paraId="0257B2ED"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37</w:t>
            </w:r>
          </w:p>
        </w:tc>
        <w:tc>
          <w:tcPr>
            <w:tcW w:w="1200" w:type="dxa"/>
            <w:shd w:val="clear" w:color="auto" w:fill="auto"/>
            <w:vAlign w:val="center"/>
            <w:hideMark/>
          </w:tcPr>
          <w:p w14:paraId="7977DCC6"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37</w:t>
            </w:r>
          </w:p>
        </w:tc>
        <w:tc>
          <w:tcPr>
            <w:tcW w:w="2440" w:type="dxa"/>
            <w:shd w:val="clear" w:color="auto" w:fill="auto"/>
            <w:noWrap/>
            <w:vAlign w:val="center"/>
            <w:hideMark/>
          </w:tcPr>
          <w:p w14:paraId="065D9E5B" w14:textId="77777777" w:rsidR="00531A17" w:rsidRPr="00531A17" w:rsidRDefault="00531A17" w:rsidP="00531A17">
            <w:pPr>
              <w:spacing w:after="0" w:line="240" w:lineRule="auto"/>
              <w:jc w:val="center"/>
              <w:rPr>
                <w:rFonts w:ascii="Book Antiqua" w:eastAsia="Times New Roman" w:hAnsi="Book Antiqua" w:cs="Times New Roman"/>
                <w:b/>
                <w:bCs/>
                <w:color w:val="00B050"/>
                <w:sz w:val="20"/>
                <w:szCs w:val="20"/>
                <w:lang w:eastAsia="es-CR"/>
              </w:rPr>
            </w:pPr>
            <w:r w:rsidRPr="00531A17">
              <w:rPr>
                <w:rFonts w:ascii="Book Antiqua" w:eastAsia="Times New Roman" w:hAnsi="Book Antiqua" w:cs="Times New Roman"/>
                <w:b/>
                <w:bCs/>
                <w:color w:val="00B050"/>
                <w:sz w:val="20"/>
                <w:szCs w:val="20"/>
                <w:lang w:eastAsia="es-CR"/>
              </w:rPr>
              <w:t>4,58%</w:t>
            </w:r>
          </w:p>
        </w:tc>
      </w:tr>
      <w:tr w:rsidR="00531A17" w:rsidRPr="00531A17" w14:paraId="1E10AF6C" w14:textId="77777777" w:rsidTr="00531A17">
        <w:trPr>
          <w:trHeight w:val="290"/>
        </w:trPr>
        <w:tc>
          <w:tcPr>
            <w:tcW w:w="1200" w:type="dxa"/>
            <w:shd w:val="clear" w:color="auto" w:fill="auto"/>
            <w:vAlign w:val="center"/>
            <w:hideMark/>
          </w:tcPr>
          <w:p w14:paraId="5E49C6A9"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48</w:t>
            </w:r>
          </w:p>
        </w:tc>
        <w:tc>
          <w:tcPr>
            <w:tcW w:w="2520" w:type="dxa"/>
            <w:shd w:val="clear" w:color="auto" w:fill="auto"/>
            <w:vAlign w:val="center"/>
            <w:hideMark/>
          </w:tcPr>
          <w:p w14:paraId="4F572B6B"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Administración de Grecia</w:t>
            </w:r>
          </w:p>
        </w:tc>
        <w:tc>
          <w:tcPr>
            <w:tcW w:w="1200" w:type="dxa"/>
            <w:shd w:val="clear" w:color="auto" w:fill="auto"/>
            <w:vAlign w:val="center"/>
            <w:hideMark/>
          </w:tcPr>
          <w:p w14:paraId="5E298288"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96.92 %</w:t>
            </w:r>
          </w:p>
        </w:tc>
        <w:tc>
          <w:tcPr>
            <w:tcW w:w="1200" w:type="dxa"/>
            <w:shd w:val="clear" w:color="auto" w:fill="auto"/>
            <w:vAlign w:val="center"/>
            <w:hideMark/>
          </w:tcPr>
          <w:p w14:paraId="7981935D"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68</w:t>
            </w:r>
          </w:p>
        </w:tc>
        <w:tc>
          <w:tcPr>
            <w:tcW w:w="1200" w:type="dxa"/>
            <w:shd w:val="clear" w:color="auto" w:fill="auto"/>
            <w:vAlign w:val="center"/>
            <w:hideMark/>
          </w:tcPr>
          <w:p w14:paraId="7AFF4F91"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68</w:t>
            </w:r>
          </w:p>
        </w:tc>
        <w:tc>
          <w:tcPr>
            <w:tcW w:w="2440" w:type="dxa"/>
            <w:shd w:val="clear" w:color="auto" w:fill="auto"/>
            <w:noWrap/>
            <w:vAlign w:val="center"/>
            <w:hideMark/>
          </w:tcPr>
          <w:p w14:paraId="2F9C6663" w14:textId="77777777" w:rsidR="00531A17" w:rsidRPr="00531A17" w:rsidRDefault="00531A17" w:rsidP="00531A17">
            <w:pPr>
              <w:spacing w:after="0" w:line="240" w:lineRule="auto"/>
              <w:jc w:val="center"/>
              <w:rPr>
                <w:rFonts w:ascii="Book Antiqua" w:eastAsia="Times New Roman" w:hAnsi="Book Antiqua" w:cs="Times New Roman"/>
                <w:b/>
                <w:bCs/>
                <w:color w:val="00B050"/>
                <w:sz w:val="20"/>
                <w:szCs w:val="20"/>
                <w:lang w:eastAsia="es-CR"/>
              </w:rPr>
            </w:pPr>
            <w:r w:rsidRPr="00531A17">
              <w:rPr>
                <w:rFonts w:ascii="Book Antiqua" w:eastAsia="Times New Roman" w:hAnsi="Book Antiqua" w:cs="Times New Roman"/>
                <w:b/>
                <w:bCs/>
                <w:color w:val="00B050"/>
                <w:sz w:val="20"/>
                <w:szCs w:val="20"/>
                <w:lang w:eastAsia="es-CR"/>
              </w:rPr>
              <w:t>1,00%</w:t>
            </w:r>
          </w:p>
        </w:tc>
      </w:tr>
      <w:tr w:rsidR="00531A17" w:rsidRPr="00531A17" w14:paraId="0DBC8F19" w14:textId="77777777" w:rsidTr="00531A17">
        <w:trPr>
          <w:trHeight w:val="290"/>
        </w:trPr>
        <w:tc>
          <w:tcPr>
            <w:tcW w:w="1200" w:type="dxa"/>
            <w:shd w:val="clear" w:color="auto" w:fill="auto"/>
            <w:vAlign w:val="center"/>
            <w:hideMark/>
          </w:tcPr>
          <w:p w14:paraId="01267258"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53</w:t>
            </w:r>
          </w:p>
        </w:tc>
        <w:tc>
          <w:tcPr>
            <w:tcW w:w="2520" w:type="dxa"/>
            <w:shd w:val="clear" w:color="auto" w:fill="auto"/>
            <w:vAlign w:val="center"/>
            <w:hideMark/>
          </w:tcPr>
          <w:p w14:paraId="3AFD3E9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Comisiones Institucionales</w:t>
            </w:r>
          </w:p>
        </w:tc>
        <w:tc>
          <w:tcPr>
            <w:tcW w:w="1200" w:type="dxa"/>
            <w:shd w:val="clear" w:color="auto" w:fill="auto"/>
            <w:vAlign w:val="center"/>
            <w:hideMark/>
          </w:tcPr>
          <w:p w14:paraId="2057B9B2"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96.23 %</w:t>
            </w:r>
          </w:p>
        </w:tc>
        <w:tc>
          <w:tcPr>
            <w:tcW w:w="1200" w:type="dxa"/>
            <w:shd w:val="clear" w:color="auto" w:fill="auto"/>
            <w:vAlign w:val="center"/>
            <w:hideMark/>
          </w:tcPr>
          <w:p w14:paraId="607BAA7E"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164</w:t>
            </w:r>
          </w:p>
        </w:tc>
        <w:tc>
          <w:tcPr>
            <w:tcW w:w="1200" w:type="dxa"/>
            <w:shd w:val="clear" w:color="auto" w:fill="auto"/>
            <w:vAlign w:val="center"/>
            <w:hideMark/>
          </w:tcPr>
          <w:p w14:paraId="034892E5"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162</w:t>
            </w:r>
          </w:p>
        </w:tc>
        <w:tc>
          <w:tcPr>
            <w:tcW w:w="2440" w:type="dxa"/>
            <w:shd w:val="clear" w:color="auto" w:fill="auto"/>
            <w:noWrap/>
            <w:vAlign w:val="center"/>
            <w:hideMark/>
          </w:tcPr>
          <w:p w14:paraId="12381CFB" w14:textId="77777777" w:rsidR="00531A17" w:rsidRPr="00531A17" w:rsidRDefault="00531A17" w:rsidP="00531A17">
            <w:pPr>
              <w:spacing w:after="0" w:line="240" w:lineRule="auto"/>
              <w:jc w:val="center"/>
              <w:rPr>
                <w:rFonts w:ascii="Book Antiqua" w:eastAsia="Times New Roman" w:hAnsi="Book Antiqua" w:cs="Times New Roman"/>
                <w:b/>
                <w:bCs/>
                <w:color w:val="00B050"/>
                <w:sz w:val="20"/>
                <w:szCs w:val="20"/>
                <w:lang w:eastAsia="es-CR"/>
              </w:rPr>
            </w:pPr>
            <w:r w:rsidRPr="00531A17">
              <w:rPr>
                <w:rFonts w:ascii="Book Antiqua" w:eastAsia="Times New Roman" w:hAnsi="Book Antiqua" w:cs="Times New Roman"/>
                <w:b/>
                <w:bCs/>
                <w:color w:val="00B050"/>
                <w:sz w:val="20"/>
                <w:szCs w:val="20"/>
                <w:lang w:eastAsia="es-CR"/>
              </w:rPr>
              <w:t>1,49%</w:t>
            </w:r>
          </w:p>
        </w:tc>
      </w:tr>
      <w:tr w:rsidR="00531A17" w:rsidRPr="00531A17" w14:paraId="455128C5" w14:textId="77777777" w:rsidTr="00531A17">
        <w:trPr>
          <w:trHeight w:val="520"/>
        </w:trPr>
        <w:tc>
          <w:tcPr>
            <w:tcW w:w="1200" w:type="dxa"/>
            <w:shd w:val="clear" w:color="auto" w:fill="auto"/>
            <w:vAlign w:val="center"/>
            <w:hideMark/>
          </w:tcPr>
          <w:p w14:paraId="15CA6842"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73</w:t>
            </w:r>
          </w:p>
        </w:tc>
        <w:tc>
          <w:tcPr>
            <w:tcW w:w="2520" w:type="dxa"/>
            <w:shd w:val="clear" w:color="auto" w:fill="auto"/>
            <w:vAlign w:val="center"/>
            <w:hideMark/>
          </w:tcPr>
          <w:p w14:paraId="110E6BF8"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Administración de Sarapiquí</w:t>
            </w:r>
          </w:p>
        </w:tc>
        <w:tc>
          <w:tcPr>
            <w:tcW w:w="1200" w:type="dxa"/>
            <w:shd w:val="clear" w:color="auto" w:fill="auto"/>
            <w:vAlign w:val="center"/>
            <w:hideMark/>
          </w:tcPr>
          <w:p w14:paraId="7150C136"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96.22 %</w:t>
            </w:r>
          </w:p>
        </w:tc>
        <w:tc>
          <w:tcPr>
            <w:tcW w:w="1200" w:type="dxa"/>
            <w:shd w:val="clear" w:color="auto" w:fill="auto"/>
            <w:vAlign w:val="center"/>
            <w:hideMark/>
          </w:tcPr>
          <w:p w14:paraId="421136B1"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69</w:t>
            </w:r>
          </w:p>
        </w:tc>
        <w:tc>
          <w:tcPr>
            <w:tcW w:w="1200" w:type="dxa"/>
            <w:shd w:val="clear" w:color="auto" w:fill="auto"/>
            <w:vAlign w:val="center"/>
            <w:hideMark/>
          </w:tcPr>
          <w:p w14:paraId="296C0ABB"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69</w:t>
            </w:r>
          </w:p>
        </w:tc>
        <w:tc>
          <w:tcPr>
            <w:tcW w:w="2440" w:type="dxa"/>
            <w:shd w:val="clear" w:color="auto" w:fill="auto"/>
            <w:noWrap/>
            <w:vAlign w:val="center"/>
            <w:hideMark/>
          </w:tcPr>
          <w:p w14:paraId="30E46706" w14:textId="77777777" w:rsidR="00531A17" w:rsidRPr="00531A17" w:rsidRDefault="00531A17" w:rsidP="00531A17">
            <w:pPr>
              <w:spacing w:after="0" w:line="240" w:lineRule="auto"/>
              <w:jc w:val="center"/>
              <w:rPr>
                <w:rFonts w:ascii="Book Antiqua" w:eastAsia="Times New Roman" w:hAnsi="Book Antiqua" w:cs="Times New Roman"/>
                <w:b/>
                <w:bCs/>
                <w:color w:val="00B050"/>
                <w:sz w:val="20"/>
                <w:szCs w:val="20"/>
                <w:lang w:eastAsia="es-CR"/>
              </w:rPr>
            </w:pPr>
            <w:r w:rsidRPr="00531A17">
              <w:rPr>
                <w:rFonts w:ascii="Book Antiqua" w:eastAsia="Times New Roman" w:hAnsi="Book Antiqua" w:cs="Times New Roman"/>
                <w:b/>
                <w:bCs/>
                <w:color w:val="00B050"/>
                <w:sz w:val="20"/>
                <w:szCs w:val="20"/>
                <w:lang w:eastAsia="es-CR"/>
              </w:rPr>
              <w:t>4,21%</w:t>
            </w:r>
          </w:p>
        </w:tc>
      </w:tr>
      <w:tr w:rsidR="00531A17" w:rsidRPr="00531A17" w14:paraId="20275C46" w14:textId="77777777" w:rsidTr="00531A17">
        <w:trPr>
          <w:trHeight w:val="290"/>
        </w:trPr>
        <w:tc>
          <w:tcPr>
            <w:tcW w:w="1200" w:type="dxa"/>
            <w:shd w:val="clear" w:color="auto" w:fill="auto"/>
            <w:vAlign w:val="center"/>
            <w:hideMark/>
          </w:tcPr>
          <w:p w14:paraId="5595F45E"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6</w:t>
            </w:r>
          </w:p>
        </w:tc>
        <w:tc>
          <w:tcPr>
            <w:tcW w:w="2520" w:type="dxa"/>
            <w:shd w:val="clear" w:color="auto" w:fill="auto"/>
            <w:vAlign w:val="center"/>
            <w:hideMark/>
          </w:tcPr>
          <w:p w14:paraId="74CC9C14"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Circuito Judicial Cartago</w:t>
            </w:r>
          </w:p>
        </w:tc>
        <w:tc>
          <w:tcPr>
            <w:tcW w:w="1200" w:type="dxa"/>
            <w:shd w:val="clear" w:color="auto" w:fill="auto"/>
            <w:vAlign w:val="center"/>
            <w:hideMark/>
          </w:tcPr>
          <w:p w14:paraId="688C949D"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96.12 %</w:t>
            </w:r>
          </w:p>
        </w:tc>
        <w:tc>
          <w:tcPr>
            <w:tcW w:w="1200" w:type="dxa"/>
            <w:shd w:val="clear" w:color="auto" w:fill="auto"/>
            <w:vAlign w:val="center"/>
            <w:hideMark/>
          </w:tcPr>
          <w:p w14:paraId="742E33DB"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175</w:t>
            </w:r>
          </w:p>
        </w:tc>
        <w:tc>
          <w:tcPr>
            <w:tcW w:w="1200" w:type="dxa"/>
            <w:shd w:val="clear" w:color="auto" w:fill="auto"/>
            <w:vAlign w:val="center"/>
            <w:hideMark/>
          </w:tcPr>
          <w:p w14:paraId="2B885D2F"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174</w:t>
            </w:r>
          </w:p>
        </w:tc>
        <w:tc>
          <w:tcPr>
            <w:tcW w:w="2440" w:type="dxa"/>
            <w:shd w:val="clear" w:color="auto" w:fill="auto"/>
            <w:noWrap/>
            <w:vAlign w:val="center"/>
            <w:hideMark/>
          </w:tcPr>
          <w:p w14:paraId="296B9B08" w14:textId="77777777" w:rsidR="00531A17" w:rsidRPr="00531A17" w:rsidRDefault="00531A17" w:rsidP="00531A17">
            <w:pPr>
              <w:spacing w:after="0" w:line="240" w:lineRule="auto"/>
              <w:jc w:val="center"/>
              <w:rPr>
                <w:rFonts w:ascii="Book Antiqua" w:eastAsia="Times New Roman" w:hAnsi="Book Antiqua" w:cs="Times New Roman"/>
                <w:b/>
                <w:bCs/>
                <w:color w:val="00B050"/>
                <w:sz w:val="20"/>
                <w:szCs w:val="20"/>
                <w:lang w:eastAsia="es-CR"/>
              </w:rPr>
            </w:pPr>
            <w:r w:rsidRPr="00531A17">
              <w:rPr>
                <w:rFonts w:ascii="Book Antiqua" w:eastAsia="Times New Roman" w:hAnsi="Book Antiqua" w:cs="Times New Roman"/>
                <w:b/>
                <w:bCs/>
                <w:color w:val="00B050"/>
                <w:sz w:val="20"/>
                <w:szCs w:val="20"/>
                <w:lang w:eastAsia="es-CR"/>
              </w:rPr>
              <w:t>1,73%</w:t>
            </w:r>
          </w:p>
        </w:tc>
      </w:tr>
      <w:tr w:rsidR="00531A17" w:rsidRPr="00531A17" w14:paraId="26685F8A" w14:textId="77777777" w:rsidTr="00531A17">
        <w:trPr>
          <w:trHeight w:val="520"/>
        </w:trPr>
        <w:tc>
          <w:tcPr>
            <w:tcW w:w="1200" w:type="dxa"/>
            <w:shd w:val="clear" w:color="auto" w:fill="auto"/>
            <w:vAlign w:val="center"/>
            <w:hideMark/>
          </w:tcPr>
          <w:p w14:paraId="210B9F28"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36</w:t>
            </w:r>
          </w:p>
        </w:tc>
        <w:tc>
          <w:tcPr>
            <w:tcW w:w="2520" w:type="dxa"/>
            <w:shd w:val="clear" w:color="auto" w:fill="auto"/>
            <w:vAlign w:val="center"/>
            <w:hideMark/>
          </w:tcPr>
          <w:p w14:paraId="55E57E13"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Tercer Circuito Judicial San José</w:t>
            </w:r>
          </w:p>
        </w:tc>
        <w:tc>
          <w:tcPr>
            <w:tcW w:w="1200" w:type="dxa"/>
            <w:shd w:val="clear" w:color="auto" w:fill="auto"/>
            <w:vAlign w:val="center"/>
            <w:hideMark/>
          </w:tcPr>
          <w:p w14:paraId="60226FC0"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96.11 %</w:t>
            </w:r>
          </w:p>
        </w:tc>
        <w:tc>
          <w:tcPr>
            <w:tcW w:w="1200" w:type="dxa"/>
            <w:shd w:val="clear" w:color="auto" w:fill="auto"/>
            <w:vAlign w:val="center"/>
            <w:hideMark/>
          </w:tcPr>
          <w:p w14:paraId="2425F237"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173</w:t>
            </w:r>
          </w:p>
        </w:tc>
        <w:tc>
          <w:tcPr>
            <w:tcW w:w="1200" w:type="dxa"/>
            <w:shd w:val="clear" w:color="auto" w:fill="auto"/>
            <w:vAlign w:val="center"/>
            <w:hideMark/>
          </w:tcPr>
          <w:p w14:paraId="5EC9FD2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173</w:t>
            </w:r>
          </w:p>
        </w:tc>
        <w:tc>
          <w:tcPr>
            <w:tcW w:w="2440" w:type="dxa"/>
            <w:shd w:val="clear" w:color="auto" w:fill="auto"/>
            <w:noWrap/>
            <w:vAlign w:val="center"/>
            <w:hideMark/>
          </w:tcPr>
          <w:p w14:paraId="06026EFC" w14:textId="77777777" w:rsidR="00531A17" w:rsidRPr="00531A17" w:rsidRDefault="00531A17" w:rsidP="00531A17">
            <w:pPr>
              <w:spacing w:after="0" w:line="240" w:lineRule="auto"/>
              <w:jc w:val="center"/>
              <w:rPr>
                <w:rFonts w:ascii="Book Antiqua" w:eastAsia="Times New Roman" w:hAnsi="Book Antiqua" w:cs="Times New Roman"/>
                <w:b/>
                <w:bCs/>
                <w:color w:val="00B050"/>
                <w:sz w:val="20"/>
                <w:szCs w:val="20"/>
                <w:lang w:eastAsia="es-CR"/>
              </w:rPr>
            </w:pPr>
            <w:r w:rsidRPr="00531A17">
              <w:rPr>
                <w:rFonts w:ascii="Book Antiqua" w:eastAsia="Times New Roman" w:hAnsi="Book Antiqua" w:cs="Times New Roman"/>
                <w:b/>
                <w:bCs/>
                <w:color w:val="00B050"/>
                <w:sz w:val="20"/>
                <w:szCs w:val="20"/>
                <w:lang w:eastAsia="es-CR"/>
              </w:rPr>
              <w:t>3,44%</w:t>
            </w:r>
          </w:p>
        </w:tc>
      </w:tr>
      <w:tr w:rsidR="00531A17" w:rsidRPr="00531A17" w14:paraId="2A915F2D" w14:textId="77777777" w:rsidTr="00531A17">
        <w:trPr>
          <w:trHeight w:val="520"/>
        </w:trPr>
        <w:tc>
          <w:tcPr>
            <w:tcW w:w="1200" w:type="dxa"/>
            <w:shd w:val="clear" w:color="auto" w:fill="auto"/>
            <w:vAlign w:val="center"/>
            <w:hideMark/>
          </w:tcPr>
          <w:p w14:paraId="0D25E822"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2</w:t>
            </w:r>
          </w:p>
        </w:tc>
        <w:tc>
          <w:tcPr>
            <w:tcW w:w="2520" w:type="dxa"/>
            <w:shd w:val="clear" w:color="auto" w:fill="auto"/>
            <w:vAlign w:val="center"/>
            <w:hideMark/>
          </w:tcPr>
          <w:p w14:paraId="02472045"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Primer Circuito Judicial San José</w:t>
            </w:r>
          </w:p>
        </w:tc>
        <w:tc>
          <w:tcPr>
            <w:tcW w:w="1200" w:type="dxa"/>
            <w:shd w:val="clear" w:color="auto" w:fill="auto"/>
            <w:vAlign w:val="center"/>
            <w:hideMark/>
          </w:tcPr>
          <w:p w14:paraId="7DADA837"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95.91 %</w:t>
            </w:r>
          </w:p>
        </w:tc>
        <w:tc>
          <w:tcPr>
            <w:tcW w:w="1200" w:type="dxa"/>
            <w:shd w:val="clear" w:color="auto" w:fill="auto"/>
            <w:vAlign w:val="center"/>
            <w:hideMark/>
          </w:tcPr>
          <w:p w14:paraId="0A1B4C2F"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410</w:t>
            </w:r>
          </w:p>
        </w:tc>
        <w:tc>
          <w:tcPr>
            <w:tcW w:w="1200" w:type="dxa"/>
            <w:shd w:val="clear" w:color="auto" w:fill="auto"/>
            <w:vAlign w:val="center"/>
            <w:hideMark/>
          </w:tcPr>
          <w:p w14:paraId="54465767"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407</w:t>
            </w:r>
          </w:p>
        </w:tc>
        <w:tc>
          <w:tcPr>
            <w:tcW w:w="2440" w:type="dxa"/>
            <w:shd w:val="clear" w:color="auto" w:fill="auto"/>
            <w:noWrap/>
            <w:vAlign w:val="center"/>
            <w:hideMark/>
          </w:tcPr>
          <w:p w14:paraId="2993EA54" w14:textId="77777777" w:rsidR="00531A17" w:rsidRPr="00531A17" w:rsidRDefault="00531A17" w:rsidP="00531A17">
            <w:pPr>
              <w:spacing w:after="0" w:line="240" w:lineRule="auto"/>
              <w:jc w:val="center"/>
              <w:rPr>
                <w:rFonts w:ascii="Book Antiqua" w:eastAsia="Times New Roman" w:hAnsi="Book Antiqua" w:cs="Times New Roman"/>
                <w:b/>
                <w:bCs/>
                <w:color w:val="00B050"/>
                <w:sz w:val="20"/>
                <w:szCs w:val="20"/>
                <w:lang w:eastAsia="es-CR"/>
              </w:rPr>
            </w:pPr>
            <w:r w:rsidRPr="00531A17">
              <w:rPr>
                <w:rFonts w:ascii="Book Antiqua" w:eastAsia="Times New Roman" w:hAnsi="Book Antiqua" w:cs="Times New Roman"/>
                <w:b/>
                <w:bCs/>
                <w:color w:val="00B050"/>
                <w:sz w:val="20"/>
                <w:szCs w:val="20"/>
                <w:lang w:eastAsia="es-CR"/>
              </w:rPr>
              <w:t>2,46%</w:t>
            </w:r>
          </w:p>
        </w:tc>
      </w:tr>
      <w:tr w:rsidR="00531A17" w:rsidRPr="00531A17" w14:paraId="6AFBB78E" w14:textId="77777777" w:rsidTr="00531A17">
        <w:trPr>
          <w:trHeight w:val="520"/>
        </w:trPr>
        <w:tc>
          <w:tcPr>
            <w:tcW w:w="1200" w:type="dxa"/>
            <w:shd w:val="clear" w:color="auto" w:fill="auto"/>
            <w:vAlign w:val="center"/>
            <w:hideMark/>
          </w:tcPr>
          <w:p w14:paraId="25FCFFD7"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13</w:t>
            </w:r>
          </w:p>
        </w:tc>
        <w:tc>
          <w:tcPr>
            <w:tcW w:w="2520" w:type="dxa"/>
            <w:shd w:val="clear" w:color="auto" w:fill="auto"/>
            <w:vAlign w:val="center"/>
            <w:hideMark/>
          </w:tcPr>
          <w:p w14:paraId="75EFA14F"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Segundo Circuito Judicial Alajuela</w:t>
            </w:r>
          </w:p>
        </w:tc>
        <w:tc>
          <w:tcPr>
            <w:tcW w:w="1200" w:type="dxa"/>
            <w:shd w:val="clear" w:color="auto" w:fill="auto"/>
            <w:vAlign w:val="center"/>
            <w:hideMark/>
          </w:tcPr>
          <w:p w14:paraId="050C5B79"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95.88 %</w:t>
            </w:r>
          </w:p>
        </w:tc>
        <w:tc>
          <w:tcPr>
            <w:tcW w:w="1200" w:type="dxa"/>
            <w:shd w:val="clear" w:color="auto" w:fill="auto"/>
            <w:vAlign w:val="center"/>
            <w:hideMark/>
          </w:tcPr>
          <w:p w14:paraId="461DE987"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214</w:t>
            </w:r>
          </w:p>
        </w:tc>
        <w:tc>
          <w:tcPr>
            <w:tcW w:w="1200" w:type="dxa"/>
            <w:shd w:val="clear" w:color="auto" w:fill="auto"/>
            <w:vAlign w:val="center"/>
            <w:hideMark/>
          </w:tcPr>
          <w:p w14:paraId="0494BF35"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213</w:t>
            </w:r>
          </w:p>
        </w:tc>
        <w:tc>
          <w:tcPr>
            <w:tcW w:w="2440" w:type="dxa"/>
            <w:shd w:val="clear" w:color="auto" w:fill="auto"/>
            <w:noWrap/>
            <w:vAlign w:val="center"/>
            <w:hideMark/>
          </w:tcPr>
          <w:p w14:paraId="5977FB97" w14:textId="77777777" w:rsidR="00531A17" w:rsidRPr="00531A17" w:rsidRDefault="00531A17" w:rsidP="00531A17">
            <w:pPr>
              <w:spacing w:after="0" w:line="240" w:lineRule="auto"/>
              <w:jc w:val="center"/>
              <w:rPr>
                <w:rFonts w:ascii="Book Antiqua" w:eastAsia="Times New Roman" w:hAnsi="Book Antiqua" w:cs="Times New Roman"/>
                <w:b/>
                <w:bCs/>
                <w:color w:val="00B050"/>
                <w:sz w:val="20"/>
                <w:szCs w:val="20"/>
                <w:lang w:eastAsia="es-CR"/>
              </w:rPr>
            </w:pPr>
            <w:r w:rsidRPr="00531A17">
              <w:rPr>
                <w:rFonts w:ascii="Book Antiqua" w:eastAsia="Times New Roman" w:hAnsi="Book Antiqua" w:cs="Times New Roman"/>
                <w:b/>
                <w:bCs/>
                <w:color w:val="00B050"/>
                <w:sz w:val="20"/>
                <w:szCs w:val="20"/>
                <w:lang w:eastAsia="es-CR"/>
              </w:rPr>
              <w:t>0,62%</w:t>
            </w:r>
          </w:p>
        </w:tc>
      </w:tr>
      <w:tr w:rsidR="00531A17" w:rsidRPr="00531A17" w14:paraId="2BAD40B1" w14:textId="77777777" w:rsidTr="00531A17">
        <w:trPr>
          <w:trHeight w:val="520"/>
        </w:trPr>
        <w:tc>
          <w:tcPr>
            <w:tcW w:w="1200" w:type="dxa"/>
            <w:shd w:val="clear" w:color="auto" w:fill="auto"/>
            <w:vAlign w:val="center"/>
            <w:hideMark/>
          </w:tcPr>
          <w:p w14:paraId="55BDAB69"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lastRenderedPageBreak/>
              <w:t>52</w:t>
            </w:r>
          </w:p>
        </w:tc>
        <w:tc>
          <w:tcPr>
            <w:tcW w:w="2520" w:type="dxa"/>
            <w:shd w:val="clear" w:color="auto" w:fill="auto"/>
            <w:vAlign w:val="center"/>
            <w:hideMark/>
          </w:tcPr>
          <w:p w14:paraId="6865B97A"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Administración de Quepos</w:t>
            </w:r>
          </w:p>
        </w:tc>
        <w:tc>
          <w:tcPr>
            <w:tcW w:w="1200" w:type="dxa"/>
            <w:shd w:val="clear" w:color="auto" w:fill="auto"/>
            <w:vAlign w:val="center"/>
            <w:hideMark/>
          </w:tcPr>
          <w:p w14:paraId="21897176"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95.72 %</w:t>
            </w:r>
          </w:p>
        </w:tc>
        <w:tc>
          <w:tcPr>
            <w:tcW w:w="1200" w:type="dxa"/>
            <w:shd w:val="clear" w:color="auto" w:fill="auto"/>
            <w:vAlign w:val="center"/>
            <w:hideMark/>
          </w:tcPr>
          <w:p w14:paraId="30D2842D"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60</w:t>
            </w:r>
          </w:p>
        </w:tc>
        <w:tc>
          <w:tcPr>
            <w:tcW w:w="1200" w:type="dxa"/>
            <w:shd w:val="clear" w:color="auto" w:fill="auto"/>
            <w:vAlign w:val="center"/>
            <w:hideMark/>
          </w:tcPr>
          <w:p w14:paraId="172570B1"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60</w:t>
            </w:r>
          </w:p>
        </w:tc>
        <w:tc>
          <w:tcPr>
            <w:tcW w:w="2440" w:type="dxa"/>
            <w:shd w:val="clear" w:color="auto" w:fill="auto"/>
            <w:noWrap/>
            <w:vAlign w:val="center"/>
            <w:hideMark/>
          </w:tcPr>
          <w:p w14:paraId="1260EE93" w14:textId="77777777" w:rsidR="00531A17" w:rsidRPr="00531A17" w:rsidRDefault="00531A17" w:rsidP="00531A17">
            <w:pPr>
              <w:spacing w:after="0" w:line="240" w:lineRule="auto"/>
              <w:jc w:val="center"/>
              <w:rPr>
                <w:rFonts w:ascii="Book Antiqua" w:eastAsia="Times New Roman" w:hAnsi="Book Antiqua" w:cs="Times New Roman"/>
                <w:b/>
                <w:bCs/>
                <w:color w:val="00B050"/>
                <w:sz w:val="20"/>
                <w:szCs w:val="20"/>
                <w:lang w:eastAsia="es-CR"/>
              </w:rPr>
            </w:pPr>
            <w:r w:rsidRPr="00531A17">
              <w:rPr>
                <w:rFonts w:ascii="Book Antiqua" w:eastAsia="Times New Roman" w:hAnsi="Book Antiqua" w:cs="Times New Roman"/>
                <w:b/>
                <w:bCs/>
                <w:color w:val="00B050"/>
                <w:sz w:val="20"/>
                <w:szCs w:val="20"/>
                <w:lang w:eastAsia="es-CR"/>
              </w:rPr>
              <w:t>4,06%</w:t>
            </w:r>
          </w:p>
        </w:tc>
      </w:tr>
      <w:tr w:rsidR="00531A17" w:rsidRPr="00531A17" w14:paraId="38A625A4" w14:textId="77777777" w:rsidTr="00531A17">
        <w:trPr>
          <w:trHeight w:val="780"/>
        </w:trPr>
        <w:tc>
          <w:tcPr>
            <w:tcW w:w="1200" w:type="dxa"/>
            <w:shd w:val="clear" w:color="auto" w:fill="auto"/>
            <w:vAlign w:val="center"/>
            <w:hideMark/>
          </w:tcPr>
          <w:p w14:paraId="30977E20"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15</w:t>
            </w:r>
          </w:p>
        </w:tc>
        <w:tc>
          <w:tcPr>
            <w:tcW w:w="2520" w:type="dxa"/>
            <w:shd w:val="clear" w:color="auto" w:fill="auto"/>
            <w:vAlign w:val="center"/>
            <w:hideMark/>
          </w:tcPr>
          <w:p w14:paraId="3ECE5177"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Administración Ciudad Judicial San Joaquín de Flores</w:t>
            </w:r>
          </w:p>
        </w:tc>
        <w:tc>
          <w:tcPr>
            <w:tcW w:w="1200" w:type="dxa"/>
            <w:shd w:val="clear" w:color="auto" w:fill="auto"/>
            <w:vAlign w:val="center"/>
            <w:hideMark/>
          </w:tcPr>
          <w:p w14:paraId="0C1812C8"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95.62 %</w:t>
            </w:r>
          </w:p>
        </w:tc>
        <w:tc>
          <w:tcPr>
            <w:tcW w:w="1200" w:type="dxa"/>
            <w:shd w:val="clear" w:color="auto" w:fill="auto"/>
            <w:vAlign w:val="center"/>
            <w:hideMark/>
          </w:tcPr>
          <w:p w14:paraId="12954040"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38</w:t>
            </w:r>
          </w:p>
        </w:tc>
        <w:tc>
          <w:tcPr>
            <w:tcW w:w="1200" w:type="dxa"/>
            <w:shd w:val="clear" w:color="auto" w:fill="auto"/>
            <w:vAlign w:val="center"/>
            <w:hideMark/>
          </w:tcPr>
          <w:p w14:paraId="02CE9692"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38</w:t>
            </w:r>
          </w:p>
        </w:tc>
        <w:tc>
          <w:tcPr>
            <w:tcW w:w="2440" w:type="dxa"/>
            <w:shd w:val="clear" w:color="auto" w:fill="auto"/>
            <w:noWrap/>
            <w:vAlign w:val="center"/>
            <w:hideMark/>
          </w:tcPr>
          <w:p w14:paraId="4A72FECF" w14:textId="77777777" w:rsidR="00531A17" w:rsidRPr="00531A17" w:rsidRDefault="00531A17" w:rsidP="00531A17">
            <w:pPr>
              <w:spacing w:after="0" w:line="240" w:lineRule="auto"/>
              <w:jc w:val="center"/>
              <w:rPr>
                <w:rFonts w:ascii="Book Antiqua" w:eastAsia="Times New Roman" w:hAnsi="Book Antiqua" w:cs="Times New Roman"/>
                <w:color w:val="FF0000"/>
                <w:sz w:val="20"/>
                <w:szCs w:val="20"/>
                <w:lang w:eastAsia="es-CR"/>
              </w:rPr>
            </w:pPr>
            <w:r w:rsidRPr="00531A17">
              <w:rPr>
                <w:rFonts w:ascii="Book Antiqua" w:eastAsia="Times New Roman" w:hAnsi="Book Antiqua" w:cs="Times New Roman"/>
                <w:color w:val="FF0000"/>
                <w:sz w:val="20"/>
                <w:szCs w:val="20"/>
                <w:lang w:eastAsia="es-CR"/>
              </w:rPr>
              <w:t>-0,32%</w:t>
            </w:r>
          </w:p>
        </w:tc>
      </w:tr>
      <w:tr w:rsidR="00531A17" w:rsidRPr="00531A17" w14:paraId="566203E6" w14:textId="77777777" w:rsidTr="00531A17">
        <w:trPr>
          <w:trHeight w:val="520"/>
        </w:trPr>
        <w:tc>
          <w:tcPr>
            <w:tcW w:w="1200" w:type="dxa"/>
            <w:shd w:val="clear" w:color="auto" w:fill="auto"/>
            <w:vAlign w:val="center"/>
            <w:hideMark/>
          </w:tcPr>
          <w:p w14:paraId="58FED846"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18</w:t>
            </w:r>
          </w:p>
        </w:tc>
        <w:tc>
          <w:tcPr>
            <w:tcW w:w="2520" w:type="dxa"/>
            <w:shd w:val="clear" w:color="auto" w:fill="auto"/>
            <w:vAlign w:val="center"/>
            <w:hideMark/>
          </w:tcPr>
          <w:p w14:paraId="43BBCB26" w14:textId="77777777" w:rsidR="00531A17" w:rsidRPr="00E429BC" w:rsidRDefault="00531A17" w:rsidP="00531A17">
            <w:pPr>
              <w:spacing w:after="0" w:line="240" w:lineRule="auto"/>
              <w:jc w:val="center"/>
              <w:rPr>
                <w:rFonts w:ascii="Book Antiqua" w:eastAsia="Times New Roman" w:hAnsi="Book Antiqua" w:cs="Times New Roman"/>
                <w:color w:val="000000"/>
                <w:sz w:val="20"/>
                <w:szCs w:val="20"/>
                <w:lang w:val="pt-PT" w:eastAsia="es-CR"/>
              </w:rPr>
            </w:pPr>
            <w:r w:rsidRPr="00E429BC">
              <w:rPr>
                <w:rFonts w:ascii="Book Antiqua" w:eastAsia="Times New Roman" w:hAnsi="Book Antiqua" w:cs="Times New Roman"/>
                <w:color w:val="000000"/>
                <w:sz w:val="20"/>
                <w:szCs w:val="20"/>
                <w:lang w:val="pt-PT" w:eastAsia="es-CR"/>
              </w:rPr>
              <w:t>Segundo Circuito Judicial Zona Atlántica</w:t>
            </w:r>
          </w:p>
        </w:tc>
        <w:tc>
          <w:tcPr>
            <w:tcW w:w="1200" w:type="dxa"/>
            <w:shd w:val="clear" w:color="auto" w:fill="auto"/>
            <w:vAlign w:val="center"/>
            <w:hideMark/>
          </w:tcPr>
          <w:p w14:paraId="166D42DB"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95.55 %</w:t>
            </w:r>
          </w:p>
        </w:tc>
        <w:tc>
          <w:tcPr>
            <w:tcW w:w="1200" w:type="dxa"/>
            <w:shd w:val="clear" w:color="auto" w:fill="auto"/>
            <w:vAlign w:val="center"/>
            <w:hideMark/>
          </w:tcPr>
          <w:p w14:paraId="78AA7B0F"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150</w:t>
            </w:r>
          </w:p>
        </w:tc>
        <w:tc>
          <w:tcPr>
            <w:tcW w:w="1200" w:type="dxa"/>
            <w:shd w:val="clear" w:color="auto" w:fill="auto"/>
            <w:vAlign w:val="center"/>
            <w:hideMark/>
          </w:tcPr>
          <w:p w14:paraId="3F3FF4C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150</w:t>
            </w:r>
          </w:p>
        </w:tc>
        <w:tc>
          <w:tcPr>
            <w:tcW w:w="2440" w:type="dxa"/>
            <w:shd w:val="clear" w:color="auto" w:fill="auto"/>
            <w:noWrap/>
            <w:vAlign w:val="center"/>
            <w:hideMark/>
          </w:tcPr>
          <w:p w14:paraId="139F03D0" w14:textId="77777777" w:rsidR="00531A17" w:rsidRPr="00531A17" w:rsidRDefault="00531A17" w:rsidP="00531A17">
            <w:pPr>
              <w:spacing w:after="0" w:line="240" w:lineRule="auto"/>
              <w:jc w:val="center"/>
              <w:rPr>
                <w:rFonts w:ascii="Book Antiqua" w:eastAsia="Times New Roman" w:hAnsi="Book Antiqua" w:cs="Times New Roman"/>
                <w:color w:val="FF0000"/>
                <w:sz w:val="20"/>
                <w:szCs w:val="20"/>
                <w:lang w:eastAsia="es-CR"/>
              </w:rPr>
            </w:pPr>
            <w:r w:rsidRPr="00531A17">
              <w:rPr>
                <w:rFonts w:ascii="Book Antiqua" w:eastAsia="Times New Roman" w:hAnsi="Book Antiqua" w:cs="Times New Roman"/>
                <w:color w:val="FF0000"/>
                <w:sz w:val="20"/>
                <w:szCs w:val="20"/>
                <w:lang w:eastAsia="es-CR"/>
              </w:rPr>
              <w:t>-0,13%</w:t>
            </w:r>
          </w:p>
        </w:tc>
      </w:tr>
      <w:tr w:rsidR="00531A17" w:rsidRPr="00531A17" w14:paraId="0B86B935" w14:textId="77777777" w:rsidTr="00531A17">
        <w:trPr>
          <w:trHeight w:val="520"/>
        </w:trPr>
        <w:tc>
          <w:tcPr>
            <w:tcW w:w="1200" w:type="dxa"/>
            <w:shd w:val="clear" w:color="auto" w:fill="auto"/>
            <w:vAlign w:val="center"/>
            <w:hideMark/>
          </w:tcPr>
          <w:p w14:paraId="093C7762"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5</w:t>
            </w:r>
          </w:p>
        </w:tc>
        <w:tc>
          <w:tcPr>
            <w:tcW w:w="2520" w:type="dxa"/>
            <w:shd w:val="clear" w:color="auto" w:fill="auto"/>
            <w:vAlign w:val="center"/>
            <w:hideMark/>
          </w:tcPr>
          <w:p w14:paraId="6FBCA27F"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Primer Circuito Judicial Alajuela</w:t>
            </w:r>
          </w:p>
        </w:tc>
        <w:tc>
          <w:tcPr>
            <w:tcW w:w="1200" w:type="dxa"/>
            <w:shd w:val="clear" w:color="auto" w:fill="auto"/>
            <w:vAlign w:val="center"/>
            <w:hideMark/>
          </w:tcPr>
          <w:p w14:paraId="32B2CF4F"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95.28 %</w:t>
            </w:r>
          </w:p>
        </w:tc>
        <w:tc>
          <w:tcPr>
            <w:tcW w:w="1200" w:type="dxa"/>
            <w:shd w:val="clear" w:color="auto" w:fill="auto"/>
            <w:vAlign w:val="center"/>
            <w:hideMark/>
          </w:tcPr>
          <w:p w14:paraId="10C7D634"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136</w:t>
            </w:r>
          </w:p>
        </w:tc>
        <w:tc>
          <w:tcPr>
            <w:tcW w:w="1200" w:type="dxa"/>
            <w:shd w:val="clear" w:color="auto" w:fill="auto"/>
            <w:vAlign w:val="center"/>
            <w:hideMark/>
          </w:tcPr>
          <w:p w14:paraId="5D714DD3"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136</w:t>
            </w:r>
          </w:p>
        </w:tc>
        <w:tc>
          <w:tcPr>
            <w:tcW w:w="2440" w:type="dxa"/>
            <w:shd w:val="clear" w:color="auto" w:fill="auto"/>
            <w:noWrap/>
            <w:vAlign w:val="center"/>
            <w:hideMark/>
          </w:tcPr>
          <w:p w14:paraId="5EC375B0" w14:textId="77777777" w:rsidR="00531A17" w:rsidRPr="00531A17" w:rsidRDefault="00531A17" w:rsidP="00531A17">
            <w:pPr>
              <w:spacing w:after="0" w:line="240" w:lineRule="auto"/>
              <w:jc w:val="center"/>
              <w:rPr>
                <w:rFonts w:ascii="Book Antiqua" w:eastAsia="Times New Roman" w:hAnsi="Book Antiqua" w:cs="Times New Roman"/>
                <w:color w:val="FF0000"/>
                <w:sz w:val="20"/>
                <w:szCs w:val="20"/>
                <w:lang w:eastAsia="es-CR"/>
              </w:rPr>
            </w:pPr>
            <w:r w:rsidRPr="00531A17">
              <w:rPr>
                <w:rFonts w:ascii="Book Antiqua" w:eastAsia="Times New Roman" w:hAnsi="Book Antiqua" w:cs="Times New Roman"/>
                <w:color w:val="FF0000"/>
                <w:sz w:val="20"/>
                <w:szCs w:val="20"/>
                <w:lang w:eastAsia="es-CR"/>
              </w:rPr>
              <w:t>-0,71%</w:t>
            </w:r>
          </w:p>
        </w:tc>
      </w:tr>
      <w:tr w:rsidR="00531A17" w:rsidRPr="00531A17" w14:paraId="79D7B957" w14:textId="77777777" w:rsidTr="00531A17">
        <w:trPr>
          <w:trHeight w:val="520"/>
        </w:trPr>
        <w:tc>
          <w:tcPr>
            <w:tcW w:w="1200" w:type="dxa"/>
            <w:shd w:val="clear" w:color="auto" w:fill="auto"/>
            <w:vAlign w:val="center"/>
            <w:hideMark/>
          </w:tcPr>
          <w:p w14:paraId="4A7BD8AE"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4</w:t>
            </w:r>
          </w:p>
        </w:tc>
        <w:tc>
          <w:tcPr>
            <w:tcW w:w="2520" w:type="dxa"/>
            <w:shd w:val="clear" w:color="auto" w:fill="auto"/>
            <w:vAlign w:val="center"/>
            <w:hideMark/>
          </w:tcPr>
          <w:p w14:paraId="0C346E6B"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Primer Circuito Judicial Zona Sur</w:t>
            </w:r>
          </w:p>
        </w:tc>
        <w:tc>
          <w:tcPr>
            <w:tcW w:w="1200" w:type="dxa"/>
            <w:shd w:val="clear" w:color="auto" w:fill="auto"/>
            <w:vAlign w:val="center"/>
            <w:hideMark/>
          </w:tcPr>
          <w:p w14:paraId="527CC53A"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94.93 %</w:t>
            </w:r>
          </w:p>
        </w:tc>
        <w:tc>
          <w:tcPr>
            <w:tcW w:w="1200" w:type="dxa"/>
            <w:shd w:val="clear" w:color="auto" w:fill="auto"/>
            <w:vAlign w:val="center"/>
            <w:hideMark/>
          </w:tcPr>
          <w:p w14:paraId="17A7316B"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153</w:t>
            </w:r>
          </w:p>
        </w:tc>
        <w:tc>
          <w:tcPr>
            <w:tcW w:w="1200" w:type="dxa"/>
            <w:shd w:val="clear" w:color="auto" w:fill="auto"/>
            <w:vAlign w:val="center"/>
            <w:hideMark/>
          </w:tcPr>
          <w:p w14:paraId="041F8634"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150</w:t>
            </w:r>
          </w:p>
        </w:tc>
        <w:tc>
          <w:tcPr>
            <w:tcW w:w="2440" w:type="dxa"/>
            <w:shd w:val="clear" w:color="auto" w:fill="auto"/>
            <w:noWrap/>
            <w:vAlign w:val="center"/>
            <w:hideMark/>
          </w:tcPr>
          <w:p w14:paraId="486C326F" w14:textId="77777777" w:rsidR="00531A17" w:rsidRPr="00531A17" w:rsidRDefault="00531A17" w:rsidP="00531A17">
            <w:pPr>
              <w:spacing w:after="0" w:line="240" w:lineRule="auto"/>
              <w:jc w:val="center"/>
              <w:rPr>
                <w:rFonts w:ascii="Book Antiqua" w:eastAsia="Times New Roman" w:hAnsi="Book Antiqua" w:cs="Times New Roman"/>
                <w:b/>
                <w:bCs/>
                <w:color w:val="00B050"/>
                <w:sz w:val="20"/>
                <w:szCs w:val="20"/>
                <w:lang w:eastAsia="es-CR"/>
              </w:rPr>
            </w:pPr>
            <w:r w:rsidRPr="00531A17">
              <w:rPr>
                <w:rFonts w:ascii="Book Antiqua" w:eastAsia="Times New Roman" w:hAnsi="Book Antiqua" w:cs="Times New Roman"/>
                <w:b/>
                <w:bCs/>
                <w:color w:val="00B050"/>
                <w:sz w:val="20"/>
                <w:szCs w:val="20"/>
                <w:lang w:eastAsia="es-CR"/>
              </w:rPr>
              <w:t>4,60%</w:t>
            </w:r>
          </w:p>
        </w:tc>
      </w:tr>
      <w:tr w:rsidR="00531A17" w:rsidRPr="00531A17" w14:paraId="546136FA" w14:textId="77777777" w:rsidTr="00531A17">
        <w:trPr>
          <w:trHeight w:val="290"/>
        </w:trPr>
        <w:tc>
          <w:tcPr>
            <w:tcW w:w="1200" w:type="dxa"/>
            <w:shd w:val="clear" w:color="auto" w:fill="auto"/>
            <w:vAlign w:val="center"/>
            <w:hideMark/>
          </w:tcPr>
          <w:p w14:paraId="63EE49D2"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7</w:t>
            </w:r>
          </w:p>
        </w:tc>
        <w:tc>
          <w:tcPr>
            <w:tcW w:w="2520" w:type="dxa"/>
            <w:shd w:val="clear" w:color="auto" w:fill="auto"/>
            <w:vAlign w:val="center"/>
            <w:hideMark/>
          </w:tcPr>
          <w:p w14:paraId="4792EA03"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Circuito Judicial Heredia</w:t>
            </w:r>
          </w:p>
        </w:tc>
        <w:tc>
          <w:tcPr>
            <w:tcW w:w="1200" w:type="dxa"/>
            <w:shd w:val="clear" w:color="auto" w:fill="auto"/>
            <w:vAlign w:val="center"/>
            <w:hideMark/>
          </w:tcPr>
          <w:p w14:paraId="6A283E11"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94.89 %</w:t>
            </w:r>
          </w:p>
        </w:tc>
        <w:tc>
          <w:tcPr>
            <w:tcW w:w="1200" w:type="dxa"/>
            <w:shd w:val="clear" w:color="auto" w:fill="auto"/>
            <w:vAlign w:val="center"/>
            <w:hideMark/>
          </w:tcPr>
          <w:p w14:paraId="24E20F3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123</w:t>
            </w:r>
          </w:p>
        </w:tc>
        <w:tc>
          <w:tcPr>
            <w:tcW w:w="1200" w:type="dxa"/>
            <w:shd w:val="clear" w:color="auto" w:fill="auto"/>
            <w:vAlign w:val="center"/>
            <w:hideMark/>
          </w:tcPr>
          <w:p w14:paraId="0F6F2A58"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122</w:t>
            </w:r>
          </w:p>
        </w:tc>
        <w:tc>
          <w:tcPr>
            <w:tcW w:w="2440" w:type="dxa"/>
            <w:shd w:val="clear" w:color="auto" w:fill="auto"/>
            <w:noWrap/>
            <w:vAlign w:val="center"/>
            <w:hideMark/>
          </w:tcPr>
          <w:p w14:paraId="36B838A1" w14:textId="77777777" w:rsidR="00531A17" w:rsidRPr="00531A17" w:rsidRDefault="00531A17" w:rsidP="00531A17">
            <w:pPr>
              <w:spacing w:after="0" w:line="240" w:lineRule="auto"/>
              <w:jc w:val="center"/>
              <w:rPr>
                <w:rFonts w:ascii="Book Antiqua" w:eastAsia="Times New Roman" w:hAnsi="Book Antiqua" w:cs="Times New Roman"/>
                <w:b/>
                <w:bCs/>
                <w:color w:val="00B050"/>
                <w:sz w:val="20"/>
                <w:szCs w:val="20"/>
                <w:lang w:eastAsia="es-CR"/>
              </w:rPr>
            </w:pPr>
            <w:r w:rsidRPr="00531A17">
              <w:rPr>
                <w:rFonts w:ascii="Book Antiqua" w:eastAsia="Times New Roman" w:hAnsi="Book Antiqua" w:cs="Times New Roman"/>
                <w:b/>
                <w:bCs/>
                <w:color w:val="00B050"/>
                <w:sz w:val="20"/>
                <w:szCs w:val="20"/>
                <w:lang w:eastAsia="es-CR"/>
              </w:rPr>
              <w:t>0,86%</w:t>
            </w:r>
          </w:p>
        </w:tc>
      </w:tr>
      <w:tr w:rsidR="00531A17" w:rsidRPr="00531A17" w14:paraId="66FA4D5D" w14:textId="77777777" w:rsidTr="00531A17">
        <w:trPr>
          <w:trHeight w:val="520"/>
        </w:trPr>
        <w:tc>
          <w:tcPr>
            <w:tcW w:w="1200" w:type="dxa"/>
            <w:shd w:val="clear" w:color="auto" w:fill="auto"/>
            <w:vAlign w:val="center"/>
            <w:hideMark/>
          </w:tcPr>
          <w:p w14:paraId="30870165"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3</w:t>
            </w:r>
          </w:p>
        </w:tc>
        <w:tc>
          <w:tcPr>
            <w:tcW w:w="2520" w:type="dxa"/>
            <w:shd w:val="clear" w:color="auto" w:fill="auto"/>
            <w:vAlign w:val="center"/>
            <w:hideMark/>
          </w:tcPr>
          <w:p w14:paraId="464D3AB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Segundo Circuito Judicial San José</w:t>
            </w:r>
          </w:p>
        </w:tc>
        <w:tc>
          <w:tcPr>
            <w:tcW w:w="1200" w:type="dxa"/>
            <w:shd w:val="clear" w:color="auto" w:fill="auto"/>
            <w:vAlign w:val="center"/>
            <w:hideMark/>
          </w:tcPr>
          <w:p w14:paraId="1BD31D3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94.52 %</w:t>
            </w:r>
          </w:p>
        </w:tc>
        <w:tc>
          <w:tcPr>
            <w:tcW w:w="1200" w:type="dxa"/>
            <w:shd w:val="clear" w:color="auto" w:fill="auto"/>
            <w:vAlign w:val="center"/>
            <w:hideMark/>
          </w:tcPr>
          <w:p w14:paraId="0D153F99"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168</w:t>
            </w:r>
          </w:p>
        </w:tc>
        <w:tc>
          <w:tcPr>
            <w:tcW w:w="1200" w:type="dxa"/>
            <w:shd w:val="clear" w:color="auto" w:fill="auto"/>
            <w:vAlign w:val="center"/>
            <w:hideMark/>
          </w:tcPr>
          <w:p w14:paraId="033577E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166</w:t>
            </w:r>
          </w:p>
        </w:tc>
        <w:tc>
          <w:tcPr>
            <w:tcW w:w="2440" w:type="dxa"/>
            <w:shd w:val="clear" w:color="auto" w:fill="auto"/>
            <w:noWrap/>
            <w:vAlign w:val="center"/>
            <w:hideMark/>
          </w:tcPr>
          <w:p w14:paraId="35465A13" w14:textId="77777777" w:rsidR="00531A17" w:rsidRPr="00531A17" w:rsidRDefault="00531A17" w:rsidP="00531A17">
            <w:pPr>
              <w:spacing w:after="0" w:line="240" w:lineRule="auto"/>
              <w:jc w:val="center"/>
              <w:rPr>
                <w:rFonts w:ascii="Book Antiqua" w:eastAsia="Times New Roman" w:hAnsi="Book Antiqua" w:cs="Times New Roman"/>
                <w:b/>
                <w:bCs/>
                <w:color w:val="00B050"/>
                <w:sz w:val="20"/>
                <w:szCs w:val="20"/>
                <w:lang w:eastAsia="es-CR"/>
              </w:rPr>
            </w:pPr>
            <w:r w:rsidRPr="00531A17">
              <w:rPr>
                <w:rFonts w:ascii="Book Antiqua" w:eastAsia="Times New Roman" w:hAnsi="Book Antiqua" w:cs="Times New Roman"/>
                <w:b/>
                <w:bCs/>
                <w:color w:val="00B050"/>
                <w:sz w:val="20"/>
                <w:szCs w:val="20"/>
                <w:lang w:eastAsia="es-CR"/>
              </w:rPr>
              <w:t>2,29%</w:t>
            </w:r>
          </w:p>
        </w:tc>
      </w:tr>
      <w:tr w:rsidR="00531A17" w:rsidRPr="00531A17" w14:paraId="7D58C267" w14:textId="77777777" w:rsidTr="00531A17">
        <w:trPr>
          <w:trHeight w:val="520"/>
        </w:trPr>
        <w:tc>
          <w:tcPr>
            <w:tcW w:w="1200" w:type="dxa"/>
            <w:shd w:val="clear" w:color="auto" w:fill="auto"/>
            <w:vAlign w:val="center"/>
            <w:hideMark/>
          </w:tcPr>
          <w:p w14:paraId="2B76DE0D"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47</w:t>
            </w:r>
          </w:p>
        </w:tc>
        <w:tc>
          <w:tcPr>
            <w:tcW w:w="2520" w:type="dxa"/>
            <w:shd w:val="clear" w:color="auto" w:fill="auto"/>
            <w:vAlign w:val="center"/>
            <w:hideMark/>
          </w:tcPr>
          <w:p w14:paraId="0A315678"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Administración de Turrialba</w:t>
            </w:r>
          </w:p>
        </w:tc>
        <w:tc>
          <w:tcPr>
            <w:tcW w:w="1200" w:type="dxa"/>
            <w:shd w:val="clear" w:color="auto" w:fill="auto"/>
            <w:vAlign w:val="center"/>
            <w:hideMark/>
          </w:tcPr>
          <w:p w14:paraId="21CEE07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94.42 %</w:t>
            </w:r>
          </w:p>
        </w:tc>
        <w:tc>
          <w:tcPr>
            <w:tcW w:w="1200" w:type="dxa"/>
            <w:shd w:val="clear" w:color="auto" w:fill="auto"/>
            <w:vAlign w:val="center"/>
            <w:hideMark/>
          </w:tcPr>
          <w:p w14:paraId="1886B2F1"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72</w:t>
            </w:r>
          </w:p>
        </w:tc>
        <w:tc>
          <w:tcPr>
            <w:tcW w:w="1200" w:type="dxa"/>
            <w:shd w:val="clear" w:color="auto" w:fill="auto"/>
            <w:vAlign w:val="center"/>
            <w:hideMark/>
          </w:tcPr>
          <w:p w14:paraId="028B7C61"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72</w:t>
            </w:r>
          </w:p>
        </w:tc>
        <w:tc>
          <w:tcPr>
            <w:tcW w:w="2440" w:type="dxa"/>
            <w:shd w:val="clear" w:color="auto" w:fill="auto"/>
            <w:noWrap/>
            <w:vAlign w:val="center"/>
            <w:hideMark/>
          </w:tcPr>
          <w:p w14:paraId="3C2F4AE3" w14:textId="77777777" w:rsidR="00531A17" w:rsidRPr="00531A17" w:rsidRDefault="00531A17" w:rsidP="00531A17">
            <w:pPr>
              <w:spacing w:after="0" w:line="240" w:lineRule="auto"/>
              <w:jc w:val="center"/>
              <w:rPr>
                <w:rFonts w:ascii="Book Antiqua" w:eastAsia="Times New Roman" w:hAnsi="Book Antiqua" w:cs="Times New Roman"/>
                <w:b/>
                <w:bCs/>
                <w:color w:val="00B050"/>
                <w:sz w:val="20"/>
                <w:szCs w:val="20"/>
                <w:lang w:eastAsia="es-CR"/>
              </w:rPr>
            </w:pPr>
            <w:r w:rsidRPr="00531A17">
              <w:rPr>
                <w:rFonts w:ascii="Book Antiqua" w:eastAsia="Times New Roman" w:hAnsi="Book Antiqua" w:cs="Times New Roman"/>
                <w:b/>
                <w:bCs/>
                <w:color w:val="00B050"/>
                <w:sz w:val="20"/>
                <w:szCs w:val="20"/>
                <w:lang w:eastAsia="es-CR"/>
              </w:rPr>
              <w:t>2,72%</w:t>
            </w:r>
          </w:p>
        </w:tc>
      </w:tr>
      <w:tr w:rsidR="00531A17" w:rsidRPr="00531A17" w14:paraId="428FA20D" w14:textId="77777777" w:rsidTr="00531A17">
        <w:trPr>
          <w:trHeight w:val="290"/>
        </w:trPr>
        <w:tc>
          <w:tcPr>
            <w:tcW w:w="1200" w:type="dxa"/>
            <w:shd w:val="clear" w:color="auto" w:fill="auto"/>
            <w:vAlign w:val="center"/>
            <w:hideMark/>
          </w:tcPr>
          <w:p w14:paraId="5126D564"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57</w:t>
            </w:r>
          </w:p>
        </w:tc>
        <w:tc>
          <w:tcPr>
            <w:tcW w:w="2520" w:type="dxa"/>
            <w:shd w:val="clear" w:color="auto" w:fill="auto"/>
            <w:vAlign w:val="center"/>
            <w:hideMark/>
          </w:tcPr>
          <w:p w14:paraId="59D52D6D"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Presidencia de la Corte</w:t>
            </w:r>
          </w:p>
        </w:tc>
        <w:tc>
          <w:tcPr>
            <w:tcW w:w="1200" w:type="dxa"/>
            <w:shd w:val="clear" w:color="auto" w:fill="auto"/>
            <w:vAlign w:val="center"/>
            <w:hideMark/>
          </w:tcPr>
          <w:p w14:paraId="623C8F1B"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94.38 %</w:t>
            </w:r>
          </w:p>
        </w:tc>
        <w:tc>
          <w:tcPr>
            <w:tcW w:w="1200" w:type="dxa"/>
            <w:shd w:val="clear" w:color="auto" w:fill="auto"/>
            <w:vAlign w:val="center"/>
            <w:hideMark/>
          </w:tcPr>
          <w:p w14:paraId="484AD6D9"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12</w:t>
            </w:r>
          </w:p>
        </w:tc>
        <w:tc>
          <w:tcPr>
            <w:tcW w:w="1200" w:type="dxa"/>
            <w:shd w:val="clear" w:color="auto" w:fill="auto"/>
            <w:vAlign w:val="center"/>
            <w:hideMark/>
          </w:tcPr>
          <w:p w14:paraId="7A212D14"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12</w:t>
            </w:r>
          </w:p>
        </w:tc>
        <w:tc>
          <w:tcPr>
            <w:tcW w:w="2440" w:type="dxa"/>
            <w:shd w:val="clear" w:color="auto" w:fill="auto"/>
            <w:noWrap/>
            <w:vAlign w:val="center"/>
            <w:hideMark/>
          </w:tcPr>
          <w:p w14:paraId="65CB47D5" w14:textId="77777777" w:rsidR="00531A17" w:rsidRPr="00531A17" w:rsidRDefault="00531A17" w:rsidP="00531A17">
            <w:pPr>
              <w:spacing w:after="0" w:line="240" w:lineRule="auto"/>
              <w:jc w:val="center"/>
              <w:rPr>
                <w:rFonts w:ascii="Book Antiqua" w:eastAsia="Times New Roman" w:hAnsi="Book Antiqua" w:cs="Times New Roman"/>
                <w:color w:val="FF0000"/>
                <w:sz w:val="20"/>
                <w:szCs w:val="20"/>
                <w:lang w:eastAsia="es-CR"/>
              </w:rPr>
            </w:pPr>
            <w:r w:rsidRPr="00531A17">
              <w:rPr>
                <w:rFonts w:ascii="Book Antiqua" w:eastAsia="Times New Roman" w:hAnsi="Book Antiqua" w:cs="Times New Roman"/>
                <w:color w:val="FF0000"/>
                <w:sz w:val="20"/>
                <w:szCs w:val="20"/>
                <w:lang w:eastAsia="es-CR"/>
              </w:rPr>
              <w:t>-5,62%</w:t>
            </w:r>
          </w:p>
        </w:tc>
      </w:tr>
      <w:tr w:rsidR="00531A17" w:rsidRPr="00531A17" w14:paraId="79CB0DC5" w14:textId="77777777" w:rsidTr="00531A17">
        <w:trPr>
          <w:trHeight w:val="520"/>
        </w:trPr>
        <w:tc>
          <w:tcPr>
            <w:tcW w:w="1200" w:type="dxa"/>
            <w:shd w:val="clear" w:color="auto" w:fill="auto"/>
            <w:vAlign w:val="center"/>
            <w:hideMark/>
          </w:tcPr>
          <w:p w14:paraId="1B48A73D"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14</w:t>
            </w:r>
          </w:p>
        </w:tc>
        <w:tc>
          <w:tcPr>
            <w:tcW w:w="2520" w:type="dxa"/>
            <w:shd w:val="clear" w:color="auto" w:fill="auto"/>
            <w:vAlign w:val="center"/>
            <w:hideMark/>
          </w:tcPr>
          <w:p w14:paraId="4D4492D2"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Tercer Circuito Judicial Alajuela</w:t>
            </w:r>
          </w:p>
        </w:tc>
        <w:tc>
          <w:tcPr>
            <w:tcW w:w="1200" w:type="dxa"/>
            <w:shd w:val="clear" w:color="auto" w:fill="auto"/>
            <w:vAlign w:val="center"/>
            <w:hideMark/>
          </w:tcPr>
          <w:p w14:paraId="5AC15CF3"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94.22 %</w:t>
            </w:r>
          </w:p>
        </w:tc>
        <w:tc>
          <w:tcPr>
            <w:tcW w:w="1200" w:type="dxa"/>
            <w:shd w:val="clear" w:color="auto" w:fill="auto"/>
            <w:vAlign w:val="center"/>
            <w:hideMark/>
          </w:tcPr>
          <w:p w14:paraId="4717CE3D"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107</w:t>
            </w:r>
          </w:p>
        </w:tc>
        <w:tc>
          <w:tcPr>
            <w:tcW w:w="1200" w:type="dxa"/>
            <w:shd w:val="clear" w:color="auto" w:fill="auto"/>
            <w:vAlign w:val="center"/>
            <w:hideMark/>
          </w:tcPr>
          <w:p w14:paraId="774FCC94"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107</w:t>
            </w:r>
          </w:p>
        </w:tc>
        <w:tc>
          <w:tcPr>
            <w:tcW w:w="2440" w:type="dxa"/>
            <w:shd w:val="clear" w:color="auto" w:fill="auto"/>
            <w:noWrap/>
            <w:vAlign w:val="center"/>
            <w:hideMark/>
          </w:tcPr>
          <w:p w14:paraId="4B68427A" w14:textId="77777777" w:rsidR="00531A17" w:rsidRPr="00531A17" w:rsidRDefault="00531A17" w:rsidP="00531A17">
            <w:pPr>
              <w:spacing w:after="0" w:line="240" w:lineRule="auto"/>
              <w:jc w:val="center"/>
              <w:rPr>
                <w:rFonts w:ascii="Book Antiqua" w:eastAsia="Times New Roman" w:hAnsi="Book Antiqua" w:cs="Times New Roman"/>
                <w:color w:val="FF0000"/>
                <w:sz w:val="20"/>
                <w:szCs w:val="20"/>
                <w:lang w:eastAsia="es-CR"/>
              </w:rPr>
            </w:pPr>
            <w:r w:rsidRPr="00531A17">
              <w:rPr>
                <w:rFonts w:ascii="Book Antiqua" w:eastAsia="Times New Roman" w:hAnsi="Book Antiqua" w:cs="Times New Roman"/>
                <w:color w:val="FF0000"/>
                <w:sz w:val="20"/>
                <w:szCs w:val="20"/>
                <w:lang w:eastAsia="es-CR"/>
              </w:rPr>
              <w:t>-1,16%</w:t>
            </w:r>
          </w:p>
        </w:tc>
      </w:tr>
      <w:tr w:rsidR="00531A17" w:rsidRPr="00531A17" w14:paraId="7675CFB6" w14:textId="77777777" w:rsidTr="00531A17">
        <w:trPr>
          <w:trHeight w:val="520"/>
        </w:trPr>
        <w:tc>
          <w:tcPr>
            <w:tcW w:w="1200" w:type="dxa"/>
            <w:shd w:val="clear" w:color="auto" w:fill="auto"/>
            <w:vAlign w:val="center"/>
            <w:hideMark/>
          </w:tcPr>
          <w:p w14:paraId="7DDC3B65"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16</w:t>
            </w:r>
          </w:p>
        </w:tc>
        <w:tc>
          <w:tcPr>
            <w:tcW w:w="2520" w:type="dxa"/>
            <w:shd w:val="clear" w:color="auto" w:fill="auto"/>
            <w:vAlign w:val="center"/>
            <w:hideMark/>
          </w:tcPr>
          <w:p w14:paraId="04DF8336"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Segundo Circuito Judicial Guanacaste</w:t>
            </w:r>
          </w:p>
        </w:tc>
        <w:tc>
          <w:tcPr>
            <w:tcW w:w="1200" w:type="dxa"/>
            <w:shd w:val="clear" w:color="auto" w:fill="auto"/>
            <w:vAlign w:val="center"/>
            <w:hideMark/>
          </w:tcPr>
          <w:p w14:paraId="0DB9694A"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93.69 %</w:t>
            </w:r>
          </w:p>
        </w:tc>
        <w:tc>
          <w:tcPr>
            <w:tcW w:w="1200" w:type="dxa"/>
            <w:shd w:val="clear" w:color="auto" w:fill="auto"/>
            <w:vAlign w:val="center"/>
            <w:hideMark/>
          </w:tcPr>
          <w:p w14:paraId="1D08F7FA"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120</w:t>
            </w:r>
          </w:p>
        </w:tc>
        <w:tc>
          <w:tcPr>
            <w:tcW w:w="1200" w:type="dxa"/>
            <w:shd w:val="clear" w:color="auto" w:fill="auto"/>
            <w:vAlign w:val="center"/>
            <w:hideMark/>
          </w:tcPr>
          <w:p w14:paraId="7C1DFF38"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119</w:t>
            </w:r>
          </w:p>
        </w:tc>
        <w:tc>
          <w:tcPr>
            <w:tcW w:w="2440" w:type="dxa"/>
            <w:shd w:val="clear" w:color="auto" w:fill="auto"/>
            <w:noWrap/>
            <w:vAlign w:val="center"/>
            <w:hideMark/>
          </w:tcPr>
          <w:p w14:paraId="25D4F989" w14:textId="77777777" w:rsidR="00531A17" w:rsidRPr="00531A17" w:rsidRDefault="00531A17" w:rsidP="00531A17">
            <w:pPr>
              <w:spacing w:after="0" w:line="240" w:lineRule="auto"/>
              <w:jc w:val="center"/>
              <w:rPr>
                <w:rFonts w:ascii="Book Antiqua" w:eastAsia="Times New Roman" w:hAnsi="Book Antiqua" w:cs="Times New Roman"/>
                <w:b/>
                <w:bCs/>
                <w:color w:val="00B050"/>
                <w:sz w:val="20"/>
                <w:szCs w:val="20"/>
                <w:lang w:eastAsia="es-CR"/>
              </w:rPr>
            </w:pPr>
            <w:r w:rsidRPr="00531A17">
              <w:rPr>
                <w:rFonts w:ascii="Book Antiqua" w:eastAsia="Times New Roman" w:hAnsi="Book Antiqua" w:cs="Times New Roman"/>
                <w:b/>
                <w:bCs/>
                <w:color w:val="00B050"/>
                <w:sz w:val="20"/>
                <w:szCs w:val="20"/>
                <w:lang w:eastAsia="es-CR"/>
              </w:rPr>
              <w:t>0,23%</w:t>
            </w:r>
          </w:p>
        </w:tc>
      </w:tr>
      <w:tr w:rsidR="00531A17" w:rsidRPr="00531A17" w14:paraId="4FFF4D17" w14:textId="77777777" w:rsidTr="00531A17">
        <w:trPr>
          <w:trHeight w:val="520"/>
        </w:trPr>
        <w:tc>
          <w:tcPr>
            <w:tcW w:w="1200" w:type="dxa"/>
            <w:shd w:val="clear" w:color="auto" w:fill="auto"/>
            <w:vAlign w:val="center"/>
            <w:hideMark/>
          </w:tcPr>
          <w:p w14:paraId="20AE7C3E"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11</w:t>
            </w:r>
          </w:p>
        </w:tc>
        <w:tc>
          <w:tcPr>
            <w:tcW w:w="2520" w:type="dxa"/>
            <w:shd w:val="clear" w:color="auto" w:fill="auto"/>
            <w:vAlign w:val="center"/>
            <w:hideMark/>
          </w:tcPr>
          <w:p w14:paraId="60E12B91"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Segundo Circuito Judicial Zona Sur</w:t>
            </w:r>
          </w:p>
        </w:tc>
        <w:tc>
          <w:tcPr>
            <w:tcW w:w="1200" w:type="dxa"/>
            <w:shd w:val="clear" w:color="auto" w:fill="auto"/>
            <w:vAlign w:val="center"/>
            <w:hideMark/>
          </w:tcPr>
          <w:p w14:paraId="395139B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93.67 %</w:t>
            </w:r>
          </w:p>
        </w:tc>
        <w:tc>
          <w:tcPr>
            <w:tcW w:w="1200" w:type="dxa"/>
            <w:shd w:val="clear" w:color="auto" w:fill="auto"/>
            <w:vAlign w:val="center"/>
            <w:hideMark/>
          </w:tcPr>
          <w:p w14:paraId="7C20B5E3"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100</w:t>
            </w:r>
          </w:p>
        </w:tc>
        <w:tc>
          <w:tcPr>
            <w:tcW w:w="1200" w:type="dxa"/>
            <w:shd w:val="clear" w:color="auto" w:fill="auto"/>
            <w:vAlign w:val="center"/>
            <w:hideMark/>
          </w:tcPr>
          <w:p w14:paraId="0DEEC871"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100</w:t>
            </w:r>
          </w:p>
        </w:tc>
        <w:tc>
          <w:tcPr>
            <w:tcW w:w="2440" w:type="dxa"/>
            <w:shd w:val="clear" w:color="auto" w:fill="auto"/>
            <w:noWrap/>
            <w:vAlign w:val="center"/>
            <w:hideMark/>
          </w:tcPr>
          <w:p w14:paraId="1C8C5E03" w14:textId="77777777" w:rsidR="00531A17" w:rsidRPr="00531A17" w:rsidRDefault="00531A17" w:rsidP="00531A17">
            <w:pPr>
              <w:spacing w:after="0" w:line="240" w:lineRule="auto"/>
              <w:jc w:val="center"/>
              <w:rPr>
                <w:rFonts w:ascii="Book Antiqua" w:eastAsia="Times New Roman" w:hAnsi="Book Antiqua" w:cs="Times New Roman"/>
                <w:b/>
                <w:bCs/>
                <w:color w:val="00B050"/>
                <w:sz w:val="20"/>
                <w:szCs w:val="20"/>
                <w:lang w:eastAsia="es-CR"/>
              </w:rPr>
            </w:pPr>
            <w:r w:rsidRPr="00531A17">
              <w:rPr>
                <w:rFonts w:ascii="Book Antiqua" w:eastAsia="Times New Roman" w:hAnsi="Book Antiqua" w:cs="Times New Roman"/>
                <w:b/>
                <w:bCs/>
                <w:color w:val="00B050"/>
                <w:sz w:val="20"/>
                <w:szCs w:val="20"/>
                <w:lang w:eastAsia="es-CR"/>
              </w:rPr>
              <w:t>1,52%</w:t>
            </w:r>
          </w:p>
        </w:tc>
      </w:tr>
      <w:tr w:rsidR="00531A17" w:rsidRPr="00531A17" w14:paraId="416FEEC3" w14:textId="77777777" w:rsidTr="00531A17">
        <w:trPr>
          <w:trHeight w:val="290"/>
        </w:trPr>
        <w:tc>
          <w:tcPr>
            <w:tcW w:w="1200" w:type="dxa"/>
            <w:shd w:val="clear" w:color="auto" w:fill="auto"/>
            <w:vAlign w:val="center"/>
            <w:hideMark/>
          </w:tcPr>
          <w:p w14:paraId="103D4772"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12</w:t>
            </w:r>
          </w:p>
        </w:tc>
        <w:tc>
          <w:tcPr>
            <w:tcW w:w="2520" w:type="dxa"/>
            <w:shd w:val="clear" w:color="auto" w:fill="auto"/>
            <w:vAlign w:val="center"/>
            <w:hideMark/>
          </w:tcPr>
          <w:p w14:paraId="19EA9CF5"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Administración de Golfito</w:t>
            </w:r>
          </w:p>
        </w:tc>
        <w:tc>
          <w:tcPr>
            <w:tcW w:w="1200" w:type="dxa"/>
            <w:shd w:val="clear" w:color="auto" w:fill="auto"/>
            <w:vAlign w:val="center"/>
            <w:hideMark/>
          </w:tcPr>
          <w:p w14:paraId="589433DA"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93.63 %</w:t>
            </w:r>
          </w:p>
        </w:tc>
        <w:tc>
          <w:tcPr>
            <w:tcW w:w="1200" w:type="dxa"/>
            <w:shd w:val="clear" w:color="auto" w:fill="auto"/>
            <w:vAlign w:val="center"/>
            <w:hideMark/>
          </w:tcPr>
          <w:p w14:paraId="48960BA9"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67</w:t>
            </w:r>
          </w:p>
        </w:tc>
        <w:tc>
          <w:tcPr>
            <w:tcW w:w="1200" w:type="dxa"/>
            <w:shd w:val="clear" w:color="auto" w:fill="auto"/>
            <w:vAlign w:val="center"/>
            <w:hideMark/>
          </w:tcPr>
          <w:p w14:paraId="3F4A2797"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65</w:t>
            </w:r>
          </w:p>
        </w:tc>
        <w:tc>
          <w:tcPr>
            <w:tcW w:w="2440" w:type="dxa"/>
            <w:shd w:val="clear" w:color="auto" w:fill="auto"/>
            <w:noWrap/>
            <w:vAlign w:val="center"/>
            <w:hideMark/>
          </w:tcPr>
          <w:p w14:paraId="1ADD937D" w14:textId="77777777" w:rsidR="00531A17" w:rsidRPr="00531A17" w:rsidRDefault="00531A17" w:rsidP="00531A17">
            <w:pPr>
              <w:spacing w:after="0" w:line="240" w:lineRule="auto"/>
              <w:jc w:val="center"/>
              <w:rPr>
                <w:rFonts w:ascii="Book Antiqua" w:eastAsia="Times New Roman" w:hAnsi="Book Antiqua" w:cs="Times New Roman"/>
                <w:b/>
                <w:bCs/>
                <w:color w:val="00B050"/>
                <w:sz w:val="20"/>
                <w:szCs w:val="20"/>
                <w:lang w:eastAsia="es-CR"/>
              </w:rPr>
            </w:pPr>
            <w:r w:rsidRPr="00531A17">
              <w:rPr>
                <w:rFonts w:ascii="Book Antiqua" w:eastAsia="Times New Roman" w:hAnsi="Book Antiqua" w:cs="Times New Roman"/>
                <w:b/>
                <w:bCs/>
                <w:color w:val="00B050"/>
                <w:sz w:val="20"/>
                <w:szCs w:val="20"/>
                <w:lang w:eastAsia="es-CR"/>
              </w:rPr>
              <w:t>2,56%</w:t>
            </w:r>
          </w:p>
        </w:tc>
      </w:tr>
      <w:tr w:rsidR="00531A17" w:rsidRPr="00531A17" w14:paraId="6692DFDD" w14:textId="77777777" w:rsidTr="00531A17">
        <w:trPr>
          <w:trHeight w:val="520"/>
        </w:trPr>
        <w:tc>
          <w:tcPr>
            <w:tcW w:w="1200" w:type="dxa"/>
            <w:shd w:val="clear" w:color="auto" w:fill="auto"/>
            <w:vAlign w:val="center"/>
            <w:hideMark/>
          </w:tcPr>
          <w:p w14:paraId="7E278C32"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17</w:t>
            </w:r>
          </w:p>
        </w:tc>
        <w:tc>
          <w:tcPr>
            <w:tcW w:w="2520" w:type="dxa"/>
            <w:shd w:val="clear" w:color="auto" w:fill="auto"/>
            <w:vAlign w:val="center"/>
            <w:hideMark/>
          </w:tcPr>
          <w:p w14:paraId="4E3A66CE"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Administración de Santa Cruz</w:t>
            </w:r>
          </w:p>
        </w:tc>
        <w:tc>
          <w:tcPr>
            <w:tcW w:w="1200" w:type="dxa"/>
            <w:shd w:val="clear" w:color="auto" w:fill="auto"/>
            <w:vAlign w:val="center"/>
            <w:hideMark/>
          </w:tcPr>
          <w:p w14:paraId="3186C46E"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93.38 %</w:t>
            </w:r>
          </w:p>
        </w:tc>
        <w:tc>
          <w:tcPr>
            <w:tcW w:w="1200" w:type="dxa"/>
            <w:shd w:val="clear" w:color="auto" w:fill="auto"/>
            <w:vAlign w:val="center"/>
            <w:hideMark/>
          </w:tcPr>
          <w:p w14:paraId="1A2A7067"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86</w:t>
            </w:r>
          </w:p>
        </w:tc>
        <w:tc>
          <w:tcPr>
            <w:tcW w:w="1200" w:type="dxa"/>
            <w:shd w:val="clear" w:color="auto" w:fill="auto"/>
            <w:vAlign w:val="center"/>
            <w:hideMark/>
          </w:tcPr>
          <w:p w14:paraId="6926DAF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86</w:t>
            </w:r>
          </w:p>
        </w:tc>
        <w:tc>
          <w:tcPr>
            <w:tcW w:w="2440" w:type="dxa"/>
            <w:shd w:val="clear" w:color="auto" w:fill="auto"/>
            <w:noWrap/>
            <w:vAlign w:val="center"/>
            <w:hideMark/>
          </w:tcPr>
          <w:p w14:paraId="12ABDEE6" w14:textId="77777777" w:rsidR="00531A17" w:rsidRPr="00531A17" w:rsidRDefault="00531A17" w:rsidP="00531A17">
            <w:pPr>
              <w:spacing w:after="0" w:line="240" w:lineRule="auto"/>
              <w:jc w:val="center"/>
              <w:rPr>
                <w:rFonts w:ascii="Book Antiqua" w:eastAsia="Times New Roman" w:hAnsi="Book Antiqua" w:cs="Times New Roman"/>
                <w:color w:val="00B050"/>
                <w:sz w:val="20"/>
                <w:szCs w:val="20"/>
                <w:lang w:eastAsia="es-CR"/>
              </w:rPr>
            </w:pPr>
            <w:r w:rsidRPr="00531A17">
              <w:rPr>
                <w:rFonts w:ascii="Book Antiqua" w:eastAsia="Times New Roman" w:hAnsi="Book Antiqua" w:cs="Times New Roman"/>
                <w:color w:val="00B050"/>
                <w:sz w:val="20"/>
                <w:szCs w:val="20"/>
                <w:lang w:eastAsia="es-CR"/>
              </w:rPr>
              <w:t>0,10%</w:t>
            </w:r>
          </w:p>
        </w:tc>
      </w:tr>
      <w:tr w:rsidR="00531A17" w:rsidRPr="00531A17" w14:paraId="6C9C89D6" w14:textId="77777777" w:rsidTr="00531A17">
        <w:trPr>
          <w:trHeight w:val="520"/>
        </w:trPr>
        <w:tc>
          <w:tcPr>
            <w:tcW w:w="1200" w:type="dxa"/>
            <w:shd w:val="clear" w:color="auto" w:fill="auto"/>
            <w:vAlign w:val="center"/>
            <w:hideMark/>
          </w:tcPr>
          <w:p w14:paraId="2BA317F9"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8</w:t>
            </w:r>
          </w:p>
        </w:tc>
        <w:tc>
          <w:tcPr>
            <w:tcW w:w="2520" w:type="dxa"/>
            <w:shd w:val="clear" w:color="auto" w:fill="auto"/>
            <w:vAlign w:val="center"/>
            <w:hideMark/>
          </w:tcPr>
          <w:p w14:paraId="2ADB7A82"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Primer Circuito Judicial Guanacaste</w:t>
            </w:r>
          </w:p>
        </w:tc>
        <w:tc>
          <w:tcPr>
            <w:tcW w:w="1200" w:type="dxa"/>
            <w:shd w:val="clear" w:color="auto" w:fill="auto"/>
            <w:vAlign w:val="center"/>
            <w:hideMark/>
          </w:tcPr>
          <w:p w14:paraId="40F798E8"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93.15 %</w:t>
            </w:r>
          </w:p>
        </w:tc>
        <w:tc>
          <w:tcPr>
            <w:tcW w:w="1200" w:type="dxa"/>
            <w:shd w:val="clear" w:color="auto" w:fill="auto"/>
            <w:vAlign w:val="center"/>
            <w:hideMark/>
          </w:tcPr>
          <w:p w14:paraId="75B1C14A"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206</w:t>
            </w:r>
          </w:p>
        </w:tc>
        <w:tc>
          <w:tcPr>
            <w:tcW w:w="1200" w:type="dxa"/>
            <w:shd w:val="clear" w:color="auto" w:fill="auto"/>
            <w:vAlign w:val="center"/>
            <w:hideMark/>
          </w:tcPr>
          <w:p w14:paraId="3F5118E3"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204</w:t>
            </w:r>
          </w:p>
        </w:tc>
        <w:tc>
          <w:tcPr>
            <w:tcW w:w="2440" w:type="dxa"/>
            <w:shd w:val="clear" w:color="auto" w:fill="auto"/>
            <w:noWrap/>
            <w:vAlign w:val="center"/>
            <w:hideMark/>
          </w:tcPr>
          <w:p w14:paraId="2534909C" w14:textId="77777777" w:rsidR="00531A17" w:rsidRPr="00531A17" w:rsidRDefault="00531A17" w:rsidP="00531A17">
            <w:pPr>
              <w:spacing w:after="0" w:line="240" w:lineRule="auto"/>
              <w:jc w:val="center"/>
              <w:rPr>
                <w:rFonts w:ascii="Book Antiqua" w:eastAsia="Times New Roman" w:hAnsi="Book Antiqua" w:cs="Times New Roman"/>
                <w:color w:val="FF0000"/>
                <w:sz w:val="20"/>
                <w:szCs w:val="20"/>
                <w:lang w:eastAsia="es-CR"/>
              </w:rPr>
            </w:pPr>
            <w:r w:rsidRPr="00531A17">
              <w:rPr>
                <w:rFonts w:ascii="Book Antiqua" w:eastAsia="Times New Roman" w:hAnsi="Book Antiqua" w:cs="Times New Roman"/>
                <w:color w:val="FF0000"/>
                <w:sz w:val="20"/>
                <w:szCs w:val="20"/>
                <w:lang w:eastAsia="es-CR"/>
              </w:rPr>
              <w:t>-1,83%</w:t>
            </w:r>
          </w:p>
        </w:tc>
      </w:tr>
      <w:tr w:rsidR="00531A17" w:rsidRPr="00531A17" w14:paraId="61258FA4" w14:textId="77777777" w:rsidTr="00531A17">
        <w:trPr>
          <w:trHeight w:val="520"/>
        </w:trPr>
        <w:tc>
          <w:tcPr>
            <w:tcW w:w="1200" w:type="dxa"/>
            <w:shd w:val="clear" w:color="auto" w:fill="auto"/>
            <w:vAlign w:val="center"/>
            <w:hideMark/>
          </w:tcPr>
          <w:p w14:paraId="4C60B66D"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w:t>
            </w:r>
          </w:p>
        </w:tc>
        <w:tc>
          <w:tcPr>
            <w:tcW w:w="2520" w:type="dxa"/>
            <w:shd w:val="clear" w:color="auto" w:fill="auto"/>
            <w:vAlign w:val="center"/>
            <w:hideMark/>
          </w:tcPr>
          <w:p w14:paraId="35434BCA"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Circuito Judicial Puntarenas</w:t>
            </w:r>
          </w:p>
        </w:tc>
        <w:tc>
          <w:tcPr>
            <w:tcW w:w="1200" w:type="dxa"/>
            <w:shd w:val="clear" w:color="auto" w:fill="auto"/>
            <w:vAlign w:val="center"/>
            <w:hideMark/>
          </w:tcPr>
          <w:p w14:paraId="71BF5634"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92.75 %</w:t>
            </w:r>
          </w:p>
        </w:tc>
        <w:tc>
          <w:tcPr>
            <w:tcW w:w="1200" w:type="dxa"/>
            <w:shd w:val="clear" w:color="auto" w:fill="auto"/>
            <w:vAlign w:val="center"/>
            <w:hideMark/>
          </w:tcPr>
          <w:p w14:paraId="545AF037"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184</w:t>
            </w:r>
          </w:p>
        </w:tc>
        <w:tc>
          <w:tcPr>
            <w:tcW w:w="1200" w:type="dxa"/>
            <w:shd w:val="clear" w:color="auto" w:fill="auto"/>
            <w:vAlign w:val="center"/>
            <w:hideMark/>
          </w:tcPr>
          <w:p w14:paraId="3FBE5A67"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182</w:t>
            </w:r>
          </w:p>
        </w:tc>
        <w:tc>
          <w:tcPr>
            <w:tcW w:w="2440" w:type="dxa"/>
            <w:shd w:val="clear" w:color="auto" w:fill="auto"/>
            <w:noWrap/>
            <w:vAlign w:val="center"/>
            <w:hideMark/>
          </w:tcPr>
          <w:p w14:paraId="049EF4E4" w14:textId="77777777" w:rsidR="00531A17" w:rsidRPr="00531A17" w:rsidRDefault="00531A17" w:rsidP="00531A17">
            <w:pPr>
              <w:spacing w:after="0" w:line="240" w:lineRule="auto"/>
              <w:jc w:val="center"/>
              <w:rPr>
                <w:rFonts w:ascii="Book Antiqua" w:eastAsia="Times New Roman" w:hAnsi="Book Antiqua" w:cs="Times New Roman"/>
                <w:color w:val="FF0000"/>
                <w:sz w:val="20"/>
                <w:szCs w:val="20"/>
                <w:lang w:eastAsia="es-CR"/>
              </w:rPr>
            </w:pPr>
            <w:r w:rsidRPr="00531A17">
              <w:rPr>
                <w:rFonts w:ascii="Book Antiqua" w:eastAsia="Times New Roman" w:hAnsi="Book Antiqua" w:cs="Times New Roman"/>
                <w:color w:val="FF0000"/>
                <w:sz w:val="20"/>
                <w:szCs w:val="20"/>
                <w:lang w:eastAsia="es-CR"/>
              </w:rPr>
              <w:t>-0,92%</w:t>
            </w:r>
          </w:p>
        </w:tc>
      </w:tr>
      <w:tr w:rsidR="00531A17" w:rsidRPr="00531A17" w14:paraId="41C1037C" w14:textId="77777777" w:rsidTr="00531A17">
        <w:trPr>
          <w:trHeight w:val="520"/>
        </w:trPr>
        <w:tc>
          <w:tcPr>
            <w:tcW w:w="1200" w:type="dxa"/>
            <w:shd w:val="clear" w:color="auto" w:fill="auto"/>
            <w:vAlign w:val="center"/>
            <w:hideMark/>
          </w:tcPr>
          <w:p w14:paraId="790464F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10</w:t>
            </w:r>
          </w:p>
        </w:tc>
        <w:tc>
          <w:tcPr>
            <w:tcW w:w="2520" w:type="dxa"/>
            <w:shd w:val="clear" w:color="auto" w:fill="auto"/>
            <w:vAlign w:val="center"/>
            <w:hideMark/>
          </w:tcPr>
          <w:p w14:paraId="38A312A8"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Primer Circuito Judicial Zona Atlántica</w:t>
            </w:r>
          </w:p>
        </w:tc>
        <w:tc>
          <w:tcPr>
            <w:tcW w:w="1200" w:type="dxa"/>
            <w:shd w:val="clear" w:color="auto" w:fill="auto"/>
            <w:vAlign w:val="center"/>
            <w:hideMark/>
          </w:tcPr>
          <w:p w14:paraId="630F7B4A"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90.87 %</w:t>
            </w:r>
          </w:p>
        </w:tc>
        <w:tc>
          <w:tcPr>
            <w:tcW w:w="1200" w:type="dxa"/>
            <w:shd w:val="clear" w:color="auto" w:fill="auto"/>
            <w:vAlign w:val="center"/>
            <w:hideMark/>
          </w:tcPr>
          <w:p w14:paraId="63F9B1ED"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152</w:t>
            </w:r>
          </w:p>
        </w:tc>
        <w:tc>
          <w:tcPr>
            <w:tcW w:w="1200" w:type="dxa"/>
            <w:shd w:val="clear" w:color="auto" w:fill="auto"/>
            <w:vAlign w:val="center"/>
            <w:hideMark/>
          </w:tcPr>
          <w:p w14:paraId="7D2BCE73"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146</w:t>
            </w:r>
          </w:p>
        </w:tc>
        <w:tc>
          <w:tcPr>
            <w:tcW w:w="2440" w:type="dxa"/>
            <w:shd w:val="clear" w:color="auto" w:fill="auto"/>
            <w:noWrap/>
            <w:vAlign w:val="center"/>
            <w:hideMark/>
          </w:tcPr>
          <w:p w14:paraId="149C0D90" w14:textId="77777777" w:rsidR="00531A17" w:rsidRPr="00531A17" w:rsidRDefault="00531A17" w:rsidP="00531A17">
            <w:pPr>
              <w:spacing w:after="0" w:line="240" w:lineRule="auto"/>
              <w:jc w:val="center"/>
              <w:rPr>
                <w:rFonts w:ascii="Book Antiqua" w:eastAsia="Times New Roman" w:hAnsi="Book Antiqua" w:cs="Times New Roman"/>
                <w:color w:val="FF0000"/>
                <w:sz w:val="20"/>
                <w:szCs w:val="20"/>
                <w:lang w:eastAsia="es-CR"/>
              </w:rPr>
            </w:pPr>
            <w:r w:rsidRPr="00531A17">
              <w:rPr>
                <w:rFonts w:ascii="Book Antiqua" w:eastAsia="Times New Roman" w:hAnsi="Book Antiqua" w:cs="Times New Roman"/>
                <w:color w:val="FF0000"/>
                <w:sz w:val="20"/>
                <w:szCs w:val="20"/>
                <w:lang w:eastAsia="es-CR"/>
              </w:rPr>
              <w:t>-0,82%</w:t>
            </w:r>
          </w:p>
        </w:tc>
      </w:tr>
      <w:tr w:rsidR="00531A17" w:rsidRPr="00531A17" w14:paraId="097E4F41" w14:textId="77777777" w:rsidTr="00531A17">
        <w:trPr>
          <w:trHeight w:val="290"/>
        </w:trPr>
        <w:tc>
          <w:tcPr>
            <w:tcW w:w="1200" w:type="dxa"/>
            <w:shd w:val="clear" w:color="auto" w:fill="auto"/>
            <w:vAlign w:val="center"/>
            <w:hideMark/>
          </w:tcPr>
          <w:p w14:paraId="24AF9267"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29</w:t>
            </w:r>
          </w:p>
        </w:tc>
        <w:tc>
          <w:tcPr>
            <w:tcW w:w="2520" w:type="dxa"/>
            <w:shd w:val="clear" w:color="auto" w:fill="auto"/>
            <w:vAlign w:val="center"/>
            <w:hideMark/>
          </w:tcPr>
          <w:p w14:paraId="7E903189"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Salas</w:t>
            </w:r>
          </w:p>
        </w:tc>
        <w:tc>
          <w:tcPr>
            <w:tcW w:w="1200" w:type="dxa"/>
            <w:shd w:val="clear" w:color="auto" w:fill="auto"/>
            <w:vAlign w:val="center"/>
            <w:hideMark/>
          </w:tcPr>
          <w:p w14:paraId="7CC956D7"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90.40 %</w:t>
            </w:r>
          </w:p>
        </w:tc>
        <w:tc>
          <w:tcPr>
            <w:tcW w:w="1200" w:type="dxa"/>
            <w:shd w:val="clear" w:color="auto" w:fill="auto"/>
            <w:vAlign w:val="center"/>
            <w:hideMark/>
          </w:tcPr>
          <w:p w14:paraId="531582E5"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35</w:t>
            </w:r>
          </w:p>
        </w:tc>
        <w:tc>
          <w:tcPr>
            <w:tcW w:w="1200" w:type="dxa"/>
            <w:shd w:val="clear" w:color="auto" w:fill="auto"/>
            <w:vAlign w:val="center"/>
            <w:hideMark/>
          </w:tcPr>
          <w:p w14:paraId="7B4B70B7"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35</w:t>
            </w:r>
          </w:p>
        </w:tc>
        <w:tc>
          <w:tcPr>
            <w:tcW w:w="2440" w:type="dxa"/>
            <w:shd w:val="clear" w:color="auto" w:fill="auto"/>
            <w:noWrap/>
            <w:vAlign w:val="center"/>
            <w:hideMark/>
          </w:tcPr>
          <w:p w14:paraId="18302168" w14:textId="77777777" w:rsidR="00531A17" w:rsidRPr="00531A17" w:rsidRDefault="00531A17" w:rsidP="00531A17">
            <w:pPr>
              <w:spacing w:after="0" w:line="240" w:lineRule="auto"/>
              <w:jc w:val="center"/>
              <w:rPr>
                <w:rFonts w:ascii="Book Antiqua" w:eastAsia="Times New Roman" w:hAnsi="Book Antiqua" w:cs="Times New Roman"/>
                <w:color w:val="FF0000"/>
                <w:sz w:val="20"/>
                <w:szCs w:val="20"/>
                <w:lang w:eastAsia="es-CR"/>
              </w:rPr>
            </w:pPr>
            <w:r w:rsidRPr="00531A17">
              <w:rPr>
                <w:rFonts w:ascii="Book Antiqua" w:eastAsia="Times New Roman" w:hAnsi="Book Antiqua" w:cs="Times New Roman"/>
                <w:color w:val="FF0000"/>
                <w:sz w:val="20"/>
                <w:szCs w:val="20"/>
                <w:lang w:eastAsia="es-CR"/>
              </w:rPr>
              <w:t>-5,09%</w:t>
            </w:r>
          </w:p>
        </w:tc>
      </w:tr>
      <w:tr w:rsidR="00531A17" w:rsidRPr="00531A17" w14:paraId="7B535D97" w14:textId="77777777" w:rsidTr="00531A17">
        <w:trPr>
          <w:trHeight w:val="290"/>
        </w:trPr>
        <w:tc>
          <w:tcPr>
            <w:tcW w:w="1200" w:type="dxa"/>
            <w:shd w:val="clear" w:color="auto" w:fill="auto"/>
            <w:vAlign w:val="center"/>
            <w:hideMark/>
          </w:tcPr>
          <w:p w14:paraId="4DB31421"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76</w:t>
            </w:r>
          </w:p>
        </w:tc>
        <w:tc>
          <w:tcPr>
            <w:tcW w:w="2520" w:type="dxa"/>
            <w:shd w:val="clear" w:color="auto" w:fill="auto"/>
            <w:vAlign w:val="center"/>
            <w:hideMark/>
          </w:tcPr>
          <w:p w14:paraId="6A181392"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Administración de Osa</w:t>
            </w:r>
          </w:p>
        </w:tc>
        <w:tc>
          <w:tcPr>
            <w:tcW w:w="1200" w:type="dxa"/>
            <w:shd w:val="clear" w:color="auto" w:fill="auto"/>
            <w:vAlign w:val="center"/>
            <w:hideMark/>
          </w:tcPr>
          <w:p w14:paraId="38B3C339"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86.49 %</w:t>
            </w:r>
          </w:p>
        </w:tc>
        <w:tc>
          <w:tcPr>
            <w:tcW w:w="1200" w:type="dxa"/>
            <w:shd w:val="clear" w:color="auto" w:fill="auto"/>
            <w:vAlign w:val="center"/>
            <w:hideMark/>
          </w:tcPr>
          <w:p w14:paraId="63552CDC"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56</w:t>
            </w:r>
          </w:p>
        </w:tc>
        <w:tc>
          <w:tcPr>
            <w:tcW w:w="1200" w:type="dxa"/>
            <w:shd w:val="clear" w:color="auto" w:fill="auto"/>
            <w:vAlign w:val="center"/>
            <w:hideMark/>
          </w:tcPr>
          <w:p w14:paraId="55A6D4E1" w14:textId="77777777" w:rsidR="00531A17" w:rsidRPr="00531A17" w:rsidRDefault="00531A17" w:rsidP="00531A17">
            <w:pPr>
              <w:spacing w:after="0" w:line="240" w:lineRule="auto"/>
              <w:jc w:val="center"/>
              <w:rPr>
                <w:rFonts w:ascii="Book Antiqua" w:eastAsia="Times New Roman" w:hAnsi="Book Antiqua" w:cs="Times New Roman"/>
                <w:color w:val="000000"/>
                <w:sz w:val="20"/>
                <w:szCs w:val="20"/>
                <w:lang w:eastAsia="es-CR"/>
              </w:rPr>
            </w:pPr>
            <w:r w:rsidRPr="00531A17">
              <w:rPr>
                <w:rFonts w:ascii="Book Antiqua" w:eastAsia="Times New Roman" w:hAnsi="Book Antiqua" w:cs="Times New Roman"/>
                <w:color w:val="000000"/>
                <w:sz w:val="20"/>
                <w:szCs w:val="20"/>
                <w:lang w:eastAsia="es-CR"/>
              </w:rPr>
              <w:t>55</w:t>
            </w:r>
          </w:p>
        </w:tc>
        <w:tc>
          <w:tcPr>
            <w:tcW w:w="2440" w:type="dxa"/>
            <w:shd w:val="clear" w:color="auto" w:fill="auto"/>
            <w:noWrap/>
            <w:vAlign w:val="center"/>
            <w:hideMark/>
          </w:tcPr>
          <w:p w14:paraId="7C419739" w14:textId="77777777" w:rsidR="00531A17" w:rsidRPr="00531A17" w:rsidRDefault="00531A17" w:rsidP="00531A17">
            <w:pPr>
              <w:spacing w:after="0" w:line="240" w:lineRule="auto"/>
              <w:jc w:val="center"/>
              <w:rPr>
                <w:rFonts w:ascii="Book Antiqua" w:eastAsia="Times New Roman" w:hAnsi="Book Antiqua" w:cs="Times New Roman"/>
                <w:color w:val="FF0000"/>
                <w:sz w:val="20"/>
                <w:szCs w:val="20"/>
                <w:lang w:eastAsia="es-CR"/>
              </w:rPr>
            </w:pPr>
            <w:r w:rsidRPr="00531A17">
              <w:rPr>
                <w:rFonts w:ascii="Book Antiqua" w:eastAsia="Times New Roman" w:hAnsi="Book Antiqua" w:cs="Times New Roman"/>
                <w:color w:val="FF0000"/>
                <w:sz w:val="20"/>
                <w:szCs w:val="20"/>
                <w:lang w:eastAsia="es-CR"/>
              </w:rPr>
              <w:t>-7,22%</w:t>
            </w:r>
          </w:p>
        </w:tc>
      </w:tr>
    </w:tbl>
    <w:p w14:paraId="64C2B6AB" w14:textId="785CAFB7" w:rsidR="00D324A7" w:rsidRDefault="00D324A7" w:rsidP="00D324A7">
      <w:pPr>
        <w:rPr>
          <w:rFonts w:ascii="Book Antiqua" w:hAnsi="Book Antiqua" w:cs="Arial"/>
          <w:sz w:val="16"/>
          <w:szCs w:val="16"/>
        </w:rPr>
      </w:pPr>
      <w:r w:rsidRPr="00264F5C">
        <w:rPr>
          <w:rFonts w:ascii="Book Antiqua" w:hAnsi="Book Antiqua" w:cs="Arial"/>
          <w:b/>
          <w:bCs/>
          <w:sz w:val="16"/>
          <w:szCs w:val="16"/>
        </w:rPr>
        <w:t>Fuente:</w:t>
      </w:r>
      <w:r w:rsidRPr="00264F5C">
        <w:rPr>
          <w:rFonts w:ascii="Book Antiqua" w:hAnsi="Book Antiqua" w:cs="Arial"/>
          <w:sz w:val="16"/>
          <w:szCs w:val="16"/>
        </w:rPr>
        <w:t xml:space="preserve"> Sistema PAO con corte al </w:t>
      </w:r>
      <w:r w:rsidR="00264F5C">
        <w:rPr>
          <w:rFonts w:ascii="Book Antiqua" w:hAnsi="Book Antiqua" w:cs="Arial"/>
          <w:sz w:val="16"/>
          <w:szCs w:val="16"/>
        </w:rPr>
        <w:t>31</w:t>
      </w:r>
      <w:r w:rsidRPr="00264F5C">
        <w:rPr>
          <w:rFonts w:ascii="Book Antiqua" w:hAnsi="Book Antiqua" w:cs="Arial"/>
          <w:sz w:val="16"/>
          <w:szCs w:val="16"/>
        </w:rPr>
        <w:t xml:space="preserve"> de </w:t>
      </w:r>
      <w:r w:rsidR="008629FD" w:rsidRPr="00264F5C">
        <w:rPr>
          <w:rFonts w:ascii="Book Antiqua" w:hAnsi="Book Antiqua" w:cs="Arial"/>
          <w:sz w:val="16"/>
          <w:szCs w:val="16"/>
        </w:rPr>
        <w:t>enero</w:t>
      </w:r>
      <w:r w:rsidRPr="00264F5C">
        <w:rPr>
          <w:rFonts w:ascii="Book Antiqua" w:hAnsi="Book Antiqua" w:cs="Arial"/>
          <w:sz w:val="16"/>
          <w:szCs w:val="16"/>
        </w:rPr>
        <w:t xml:space="preserve"> del 202</w:t>
      </w:r>
      <w:r w:rsidR="00E121C2">
        <w:rPr>
          <w:rFonts w:ascii="Book Antiqua" w:hAnsi="Book Antiqua" w:cs="Arial"/>
          <w:sz w:val="16"/>
          <w:szCs w:val="16"/>
        </w:rPr>
        <w:t>4</w:t>
      </w:r>
      <w:r w:rsidRPr="00264F5C">
        <w:rPr>
          <w:rFonts w:ascii="Book Antiqua" w:hAnsi="Book Antiqua" w:cs="Arial"/>
          <w:sz w:val="16"/>
          <w:szCs w:val="16"/>
        </w:rPr>
        <w:t>.</w:t>
      </w:r>
    </w:p>
    <w:p w14:paraId="781483AB" w14:textId="6C76E96A" w:rsidR="00E976C7" w:rsidRPr="002A3746" w:rsidRDefault="00281485" w:rsidP="002A3746">
      <w:pPr>
        <w:jc w:val="both"/>
        <w:rPr>
          <w:rFonts w:ascii="Book Antiqua" w:hAnsi="Book Antiqua"/>
        </w:rPr>
      </w:pPr>
      <w:r w:rsidRPr="002A3746">
        <w:rPr>
          <w:rFonts w:ascii="Book Antiqua" w:hAnsi="Book Antiqua"/>
        </w:rPr>
        <w:t>De los 5</w:t>
      </w:r>
      <w:r w:rsidR="007A1A30">
        <w:rPr>
          <w:rFonts w:ascii="Book Antiqua" w:hAnsi="Book Antiqua"/>
        </w:rPr>
        <w:t>6</w:t>
      </w:r>
      <w:r w:rsidRPr="002A3746">
        <w:rPr>
          <w:rFonts w:ascii="Book Antiqua" w:hAnsi="Book Antiqua"/>
        </w:rPr>
        <w:t xml:space="preserve"> Centros de Responsabilidad que compone la estructura institucional, se procede a distribuirlos según </w:t>
      </w:r>
      <w:r w:rsidR="00E976C7" w:rsidRPr="002A3746">
        <w:rPr>
          <w:rFonts w:ascii="Book Antiqua" w:hAnsi="Book Antiqua"/>
        </w:rPr>
        <w:t>cumplimiento de cada meta operativa</w:t>
      </w:r>
      <w:r w:rsidR="00D6645A" w:rsidRPr="002A3746">
        <w:rPr>
          <w:rFonts w:ascii="Book Antiqua" w:hAnsi="Book Antiqua"/>
        </w:rPr>
        <w:t>,</w:t>
      </w:r>
      <w:r w:rsidR="00E976C7" w:rsidRPr="002A3746">
        <w:rPr>
          <w:rFonts w:ascii="Book Antiqua" w:hAnsi="Book Antiqua"/>
        </w:rPr>
        <w:t xml:space="preserve"> s</w:t>
      </w:r>
      <w:r w:rsidR="00D6645A" w:rsidRPr="002A3746">
        <w:rPr>
          <w:rFonts w:ascii="Book Antiqua" w:hAnsi="Book Antiqua"/>
        </w:rPr>
        <w:t>egún s</w:t>
      </w:r>
      <w:r w:rsidR="00E976C7" w:rsidRPr="002A3746">
        <w:rPr>
          <w:rFonts w:ascii="Book Antiqua" w:hAnsi="Book Antiqua"/>
        </w:rPr>
        <w:t xml:space="preserve">e estableció en el apartado número </w:t>
      </w:r>
      <w:r w:rsidR="000B27A0" w:rsidRPr="002A3746">
        <w:rPr>
          <w:rFonts w:ascii="Book Antiqua" w:hAnsi="Book Antiqua"/>
        </w:rPr>
        <w:t>5</w:t>
      </w:r>
      <w:r w:rsidR="00F2699D" w:rsidRPr="002A3746">
        <w:rPr>
          <w:rFonts w:ascii="Book Antiqua" w:hAnsi="Book Antiqua"/>
        </w:rPr>
        <w:t xml:space="preserve"> </w:t>
      </w:r>
      <w:r w:rsidR="000B27A0" w:rsidRPr="002A3746">
        <w:rPr>
          <w:rFonts w:ascii="Book Antiqua" w:hAnsi="Book Antiqua"/>
        </w:rPr>
        <w:t>“</w:t>
      </w:r>
      <w:r w:rsidR="00D6645A" w:rsidRPr="002A3746">
        <w:rPr>
          <w:rFonts w:ascii="Book Antiqua" w:hAnsi="Book Antiqua"/>
          <w:i/>
          <w:iCs/>
        </w:rPr>
        <w:t xml:space="preserve">Cuadro </w:t>
      </w:r>
      <w:r w:rsidR="000B27A0" w:rsidRPr="002A3746">
        <w:rPr>
          <w:rFonts w:ascii="Book Antiqua" w:hAnsi="Book Antiqua"/>
          <w:i/>
          <w:iCs/>
        </w:rPr>
        <w:t>1</w:t>
      </w:r>
      <w:r w:rsidR="00D6645A" w:rsidRPr="002A3746">
        <w:rPr>
          <w:rFonts w:ascii="Book Antiqua" w:hAnsi="Book Antiqua"/>
          <w:i/>
          <w:iCs/>
        </w:rPr>
        <w:t xml:space="preserve"> </w:t>
      </w:r>
      <w:r w:rsidR="00F2699D" w:rsidRPr="002A3746">
        <w:rPr>
          <w:rFonts w:ascii="Book Antiqua" w:hAnsi="Book Antiqua"/>
          <w:i/>
          <w:iCs/>
        </w:rPr>
        <w:t>Parámetro de cumplimento para las metas operativas PAO</w:t>
      </w:r>
      <w:r w:rsidR="000B27A0" w:rsidRPr="002A3746">
        <w:rPr>
          <w:rFonts w:ascii="Book Antiqua" w:hAnsi="Book Antiqua"/>
          <w:i/>
          <w:iCs/>
        </w:rPr>
        <w:t>”</w:t>
      </w:r>
      <w:r w:rsidR="00B57F62" w:rsidRPr="002A3746">
        <w:rPr>
          <w:rFonts w:ascii="Book Antiqua" w:hAnsi="Book Antiqua"/>
        </w:rPr>
        <w:t>, por lo anterior se indica lo siguiente:</w:t>
      </w:r>
    </w:p>
    <w:p w14:paraId="5D853EF8" w14:textId="77777777" w:rsidR="00E976C7" w:rsidRPr="00326C99" w:rsidRDefault="00E976C7" w:rsidP="006A772E">
      <w:pPr>
        <w:spacing w:after="0"/>
        <w:jc w:val="both"/>
        <w:rPr>
          <w:rFonts w:ascii="Book Antiqua" w:hAnsi="Book Antiqua" w:cs="Arial"/>
          <w:sz w:val="20"/>
          <w:szCs w:val="20"/>
        </w:rPr>
      </w:pPr>
    </w:p>
    <w:p w14:paraId="629D53C5" w14:textId="6B8E088D" w:rsidR="00B57F62" w:rsidRDefault="000E4905" w:rsidP="009C7671">
      <w:pPr>
        <w:pStyle w:val="Prrafodelista"/>
        <w:numPr>
          <w:ilvl w:val="0"/>
          <w:numId w:val="10"/>
        </w:numPr>
        <w:tabs>
          <w:tab w:val="left" w:pos="567"/>
        </w:tabs>
        <w:spacing w:after="0"/>
        <w:ind w:left="567"/>
        <w:jc w:val="both"/>
        <w:rPr>
          <w:rFonts w:ascii="Book Antiqua" w:hAnsi="Book Antiqua" w:cs="Arial"/>
        </w:rPr>
      </w:pPr>
      <w:r>
        <w:rPr>
          <w:rFonts w:ascii="Book Antiqua" w:hAnsi="Book Antiqua" w:cs="Arial"/>
        </w:rPr>
        <w:t>Se tiene un primer bloque de 55 Centros de Responsabilidad</w:t>
      </w:r>
      <w:r w:rsidR="00225677">
        <w:rPr>
          <w:rFonts w:ascii="Book Antiqua" w:hAnsi="Book Antiqua" w:cs="Arial"/>
        </w:rPr>
        <w:t xml:space="preserve"> (equivale a un 98% del total) con </w:t>
      </w:r>
      <w:r w:rsidR="009C3B10" w:rsidRPr="00B72BAD">
        <w:rPr>
          <w:rFonts w:ascii="Book Antiqua" w:hAnsi="Book Antiqua" w:cs="Arial"/>
        </w:rPr>
        <w:t xml:space="preserve">porcentajes </w:t>
      </w:r>
      <w:r w:rsidR="00281485" w:rsidRPr="00B72BAD">
        <w:rPr>
          <w:rFonts w:ascii="Book Antiqua" w:hAnsi="Book Antiqua" w:cs="Arial"/>
        </w:rPr>
        <w:t>d</w:t>
      </w:r>
      <w:r w:rsidR="00E23939" w:rsidRPr="00B72BAD">
        <w:rPr>
          <w:rFonts w:ascii="Book Antiqua" w:hAnsi="Book Antiqua" w:cs="Arial"/>
        </w:rPr>
        <w:t xml:space="preserve">e </w:t>
      </w:r>
      <w:r w:rsidR="00281485" w:rsidRPr="00B72BAD">
        <w:rPr>
          <w:rFonts w:ascii="Book Antiqua" w:hAnsi="Book Antiqua" w:cs="Arial"/>
        </w:rPr>
        <w:t xml:space="preserve">cumplimiento alto mayor o igual a un 90%, lo cual evidencia una atención y actualización oportuna para lograr alcanzar las metas programadas, así como una buena gestión como Centro de Responsabilidad en coadyuvar y supervisar a las </w:t>
      </w:r>
      <w:r w:rsidR="00281485" w:rsidRPr="00B72BAD">
        <w:rPr>
          <w:rFonts w:ascii="Book Antiqua" w:hAnsi="Book Antiqua" w:cs="Arial"/>
        </w:rPr>
        <w:lastRenderedPageBreak/>
        <w:t>oficinas que los integran para realizar el registro óptimo de avances y cumplimiento de las metas.</w:t>
      </w:r>
    </w:p>
    <w:p w14:paraId="2C01F032" w14:textId="4A2FEE4B" w:rsidR="00B72BAD" w:rsidRDefault="00B72BAD" w:rsidP="00665F0E">
      <w:pPr>
        <w:pStyle w:val="Prrafodelista"/>
        <w:tabs>
          <w:tab w:val="left" w:pos="567"/>
        </w:tabs>
        <w:spacing w:after="0"/>
        <w:ind w:left="567"/>
        <w:jc w:val="both"/>
        <w:rPr>
          <w:rFonts w:ascii="Book Antiqua" w:hAnsi="Book Antiqua" w:cs="Arial"/>
        </w:rPr>
      </w:pPr>
    </w:p>
    <w:p w14:paraId="4ED6CA96" w14:textId="565E86C8" w:rsidR="009D6485" w:rsidRDefault="00665F0E" w:rsidP="009C7671">
      <w:pPr>
        <w:pStyle w:val="Prrafodelista"/>
        <w:numPr>
          <w:ilvl w:val="0"/>
          <w:numId w:val="10"/>
        </w:numPr>
        <w:tabs>
          <w:tab w:val="left" w:pos="567"/>
        </w:tabs>
        <w:spacing w:after="0"/>
        <w:ind w:left="567"/>
        <w:jc w:val="both"/>
        <w:rPr>
          <w:rFonts w:ascii="Book Antiqua" w:hAnsi="Book Antiqua" w:cs="Arial"/>
        </w:rPr>
      </w:pPr>
      <w:r>
        <w:rPr>
          <w:rFonts w:ascii="Book Antiqua" w:hAnsi="Book Antiqua" w:cs="Arial"/>
        </w:rPr>
        <w:t>Por su parte, hay un bloque de cumplimiento medio compuesto por un Centro de Respo</w:t>
      </w:r>
      <w:r w:rsidR="00566F41">
        <w:rPr>
          <w:rFonts w:ascii="Book Antiqua" w:hAnsi="Book Antiqua" w:cs="Arial"/>
        </w:rPr>
        <w:t>nsabilidad (que equivale a un 2% del total) que tiene un rango de cumplimiento me</w:t>
      </w:r>
      <w:r w:rsidR="009761B9">
        <w:rPr>
          <w:rFonts w:ascii="Book Antiqua" w:hAnsi="Book Antiqua" w:cs="Arial"/>
        </w:rPr>
        <w:t>n</w:t>
      </w:r>
      <w:r w:rsidR="00566F41">
        <w:rPr>
          <w:rFonts w:ascii="Book Antiqua" w:hAnsi="Book Antiqua" w:cs="Arial"/>
        </w:rPr>
        <w:t xml:space="preserve">or </w:t>
      </w:r>
      <w:r w:rsidR="00883B9E">
        <w:rPr>
          <w:rFonts w:ascii="Book Antiqua" w:hAnsi="Book Antiqua" w:cs="Arial"/>
        </w:rPr>
        <w:t xml:space="preserve">o igual a 89,99% o igual a 50%, es decir, fue solo un Centro que no reportaron </w:t>
      </w:r>
      <w:r w:rsidR="00D17FBA">
        <w:rPr>
          <w:rFonts w:ascii="Book Antiqua" w:hAnsi="Book Antiqua" w:cs="Arial"/>
        </w:rPr>
        <w:t>un cumplimiento alto.</w:t>
      </w:r>
    </w:p>
    <w:p w14:paraId="6402BA00" w14:textId="77777777" w:rsidR="009D6485" w:rsidRDefault="009D6485" w:rsidP="009D6485">
      <w:pPr>
        <w:pStyle w:val="Prrafodelista"/>
        <w:tabs>
          <w:tab w:val="left" w:pos="567"/>
        </w:tabs>
        <w:spacing w:after="0"/>
        <w:ind w:left="567"/>
        <w:jc w:val="both"/>
        <w:rPr>
          <w:rFonts w:ascii="Book Antiqua" w:hAnsi="Book Antiqua" w:cs="Arial"/>
        </w:rPr>
      </w:pPr>
    </w:p>
    <w:p w14:paraId="5A6B537D" w14:textId="19C8FE77" w:rsidR="009D6485" w:rsidRPr="009D6485" w:rsidRDefault="00931CF5" w:rsidP="009C7671">
      <w:pPr>
        <w:pStyle w:val="Prrafodelista"/>
        <w:numPr>
          <w:ilvl w:val="0"/>
          <w:numId w:val="10"/>
        </w:numPr>
        <w:tabs>
          <w:tab w:val="left" w:pos="567"/>
        </w:tabs>
        <w:spacing w:after="0"/>
        <w:ind w:left="567"/>
        <w:jc w:val="both"/>
        <w:rPr>
          <w:rFonts w:ascii="Book Antiqua" w:hAnsi="Book Antiqua" w:cs="Arial"/>
        </w:rPr>
      </w:pPr>
      <w:r w:rsidRPr="00B23D02">
        <w:rPr>
          <w:rFonts w:ascii="Book Antiqua" w:hAnsi="Book Antiqua" w:cs="Arial"/>
          <w:b/>
          <w:bCs/>
        </w:rPr>
        <w:t>P</w:t>
      </w:r>
      <w:r w:rsidR="00281485" w:rsidRPr="00B23D02">
        <w:rPr>
          <w:rFonts w:ascii="Book Antiqua" w:hAnsi="Book Antiqua" w:cs="Arial"/>
          <w:b/>
          <w:bCs/>
        </w:rPr>
        <w:t xml:space="preserve">ara </w:t>
      </w:r>
      <w:r w:rsidR="00D17FBA" w:rsidRPr="00B23D02">
        <w:rPr>
          <w:rFonts w:ascii="Book Antiqua" w:hAnsi="Book Antiqua" w:cs="Arial"/>
          <w:b/>
          <w:bCs/>
        </w:rPr>
        <w:t>el</w:t>
      </w:r>
      <w:r w:rsidR="00281485" w:rsidRPr="00B23D02">
        <w:rPr>
          <w:rFonts w:ascii="Book Antiqua" w:hAnsi="Book Antiqua" w:cs="Arial"/>
          <w:b/>
          <w:bCs/>
        </w:rPr>
        <w:t xml:space="preserve"> bloque de cumplimento</w:t>
      </w:r>
      <w:r w:rsidR="0075130B" w:rsidRPr="00B23D02">
        <w:rPr>
          <w:rFonts w:ascii="Book Antiqua" w:hAnsi="Book Antiqua" w:cs="Arial"/>
          <w:b/>
          <w:bCs/>
        </w:rPr>
        <w:t xml:space="preserve"> </w:t>
      </w:r>
      <w:r w:rsidR="00281485" w:rsidRPr="00B23D02">
        <w:rPr>
          <w:rFonts w:ascii="Book Antiqua" w:hAnsi="Book Antiqua" w:cs="Arial"/>
          <w:b/>
          <w:bCs/>
        </w:rPr>
        <w:t xml:space="preserve">bajo no se registraron Centros de </w:t>
      </w:r>
      <w:r w:rsidR="00121B56" w:rsidRPr="00B23D02">
        <w:rPr>
          <w:rFonts w:ascii="Book Antiqua" w:hAnsi="Book Antiqua" w:cs="Arial"/>
          <w:b/>
          <w:bCs/>
        </w:rPr>
        <w:t>R</w:t>
      </w:r>
      <w:r w:rsidR="00281485" w:rsidRPr="00B23D02">
        <w:rPr>
          <w:rFonts w:ascii="Book Antiqua" w:hAnsi="Book Antiqua" w:cs="Arial"/>
          <w:b/>
          <w:bCs/>
        </w:rPr>
        <w:t xml:space="preserve">esponsabilidad con un cumplimiento menor o igual a un </w:t>
      </w:r>
      <w:r w:rsidR="00A520B4" w:rsidRPr="00B23D02">
        <w:rPr>
          <w:rFonts w:ascii="Book Antiqua" w:hAnsi="Book Antiqua" w:cs="Arial"/>
          <w:b/>
          <w:bCs/>
        </w:rPr>
        <w:t>49</w:t>
      </w:r>
      <w:r w:rsidR="00281485" w:rsidRPr="00B23D02">
        <w:rPr>
          <w:rFonts w:ascii="Book Antiqua" w:hAnsi="Book Antiqua" w:cs="Arial"/>
          <w:b/>
          <w:bCs/>
        </w:rPr>
        <w:t>,99%</w:t>
      </w:r>
      <w:r w:rsidR="0008714E" w:rsidRPr="00B23D02">
        <w:rPr>
          <w:rFonts w:ascii="Book Antiqua" w:hAnsi="Book Antiqua" w:cs="Arial"/>
          <w:b/>
          <w:bCs/>
        </w:rPr>
        <w:t>,</w:t>
      </w:r>
      <w:r w:rsidR="0008714E" w:rsidRPr="009D6485">
        <w:rPr>
          <w:rFonts w:ascii="Book Antiqua" w:hAnsi="Book Antiqua" w:cs="Arial"/>
        </w:rPr>
        <w:t xml:space="preserve"> s</w:t>
      </w:r>
      <w:r w:rsidR="00FC55DB" w:rsidRPr="009D6485">
        <w:rPr>
          <w:rFonts w:ascii="Book Antiqua" w:hAnsi="Book Antiqua" w:cs="Arial"/>
        </w:rPr>
        <w:t xml:space="preserve">in embargo, </w:t>
      </w:r>
      <w:r w:rsidR="009D6485" w:rsidRPr="009D6485">
        <w:rPr>
          <w:rFonts w:ascii="Book Antiqua" w:hAnsi="Book Antiqua" w:cs="Arial"/>
        </w:rPr>
        <w:t>si es importante que los Centros revisen las metas formuladas y las metas con avance porque al encontrarse una diferencia representaría que existieron metas que no se les realizaron ningún registro de avance y quedaron como no iniciadas.</w:t>
      </w:r>
    </w:p>
    <w:p w14:paraId="2FF9E286" w14:textId="626EBF8B" w:rsidR="00281485" w:rsidRPr="009D6485" w:rsidRDefault="00281485" w:rsidP="009D6485">
      <w:pPr>
        <w:pStyle w:val="Prrafodelista"/>
        <w:tabs>
          <w:tab w:val="left" w:pos="993"/>
          <w:tab w:val="left" w:pos="1560"/>
        </w:tabs>
        <w:spacing w:after="0"/>
        <w:ind w:left="567"/>
        <w:jc w:val="both"/>
        <w:rPr>
          <w:rFonts w:ascii="Book Antiqua" w:hAnsi="Book Antiqua" w:cs="Arial"/>
          <w:sz w:val="20"/>
          <w:szCs w:val="20"/>
        </w:rPr>
      </w:pPr>
    </w:p>
    <w:p w14:paraId="0C48F64A" w14:textId="57A79718" w:rsidR="00F24C77" w:rsidRPr="001B3461" w:rsidRDefault="007B4737">
      <w:pPr>
        <w:spacing w:after="0"/>
        <w:jc w:val="both"/>
        <w:rPr>
          <w:rFonts w:ascii="Book Antiqua" w:hAnsi="Book Antiqua" w:cs="Arial"/>
          <w:u w:val="single"/>
        </w:rPr>
      </w:pPr>
      <w:r w:rsidRPr="001B3461">
        <w:rPr>
          <w:rFonts w:ascii="Book Antiqua" w:hAnsi="Book Antiqua" w:cs="Arial"/>
          <w:shd w:val="clear" w:color="auto" w:fill="FFFFFF" w:themeFill="background1"/>
        </w:rPr>
        <w:t>Resulta relevante señalar que hay Centros de Responsabilidad</w:t>
      </w:r>
      <w:r w:rsidRPr="001B3461">
        <w:rPr>
          <w:rFonts w:ascii="Book Antiqua" w:hAnsi="Book Antiqua" w:cs="Arial"/>
        </w:rPr>
        <w:t xml:space="preserve"> que no poseen una coordinación o persona responsable directa o que responda por todo el Centro, sino que son agrupaciones de oficinas relacionadas entre sí y que, por lo tanto, no hay un responsable general del estado de todas las oficinas que integran ese Centro, como es el caso de las Comisiones Institucionales y las Salas.</w:t>
      </w:r>
    </w:p>
    <w:p w14:paraId="6050E56F" w14:textId="77777777" w:rsidR="00593C1C" w:rsidRPr="00326C99" w:rsidRDefault="00593C1C" w:rsidP="007B4737">
      <w:pPr>
        <w:spacing w:after="0"/>
        <w:jc w:val="both"/>
        <w:rPr>
          <w:rFonts w:ascii="Book Antiqua" w:hAnsi="Book Antiqua" w:cs="Arial"/>
          <w:sz w:val="20"/>
          <w:szCs w:val="20"/>
        </w:rPr>
      </w:pPr>
    </w:p>
    <w:p w14:paraId="63B7A228" w14:textId="77777777" w:rsidR="00F65541" w:rsidRPr="001B3461" w:rsidRDefault="007B4737">
      <w:pPr>
        <w:spacing w:after="0"/>
        <w:jc w:val="both"/>
        <w:rPr>
          <w:rFonts w:ascii="Book Antiqua" w:hAnsi="Book Antiqua" w:cs="Arial"/>
        </w:rPr>
      </w:pPr>
      <w:r w:rsidRPr="001B3461">
        <w:rPr>
          <w:rFonts w:ascii="Book Antiqua" w:hAnsi="Book Antiqua" w:cs="Arial"/>
        </w:rPr>
        <w:t xml:space="preserve">Ahora bien, se presenta otra situación que es cuando un Centro de Responsabilidad está integrado únicamente por una oficina, como es el caso del Centro Electrónico de Información Jurisprudencial, Centro de Gestión de la Calidad, Secretaría de la Corte, entre otros. </w:t>
      </w:r>
    </w:p>
    <w:p w14:paraId="5D9625EF" w14:textId="77777777" w:rsidR="0097124A" w:rsidRPr="00326C99" w:rsidRDefault="0097124A" w:rsidP="0097124A">
      <w:pPr>
        <w:spacing w:after="0"/>
        <w:jc w:val="both"/>
        <w:rPr>
          <w:rFonts w:ascii="Book Antiqua" w:hAnsi="Book Antiqua" w:cs="Arial"/>
          <w:sz w:val="20"/>
          <w:szCs w:val="20"/>
        </w:rPr>
      </w:pPr>
    </w:p>
    <w:p w14:paraId="19898F44" w14:textId="22C40989" w:rsidR="007B4737" w:rsidRDefault="007B4737">
      <w:pPr>
        <w:spacing w:after="0"/>
        <w:jc w:val="both"/>
        <w:rPr>
          <w:rFonts w:ascii="Book Antiqua" w:hAnsi="Book Antiqua" w:cs="Arial"/>
        </w:rPr>
      </w:pPr>
      <w:r w:rsidRPr="001B3461">
        <w:rPr>
          <w:rFonts w:ascii="Book Antiqua" w:hAnsi="Book Antiqua" w:cs="Arial"/>
        </w:rPr>
        <w:t xml:space="preserve">Por ejemplo, el Departamento de Trabajo Social tiene 25 oficinas adscritas como Centro de Responsabilidad, mientras que el Centro de Gestión de la Calidad solamente tiene una oficina, por lo que el cumplimiento en un Centro con mayor cantidad de oficinas </w:t>
      </w:r>
      <w:r w:rsidR="00771713" w:rsidRPr="001B3461">
        <w:rPr>
          <w:rFonts w:ascii="Book Antiqua" w:hAnsi="Book Antiqua" w:cs="Arial"/>
        </w:rPr>
        <w:t>queda distribuido</w:t>
      </w:r>
      <w:r w:rsidRPr="001B3461">
        <w:rPr>
          <w:rFonts w:ascii="Book Antiqua" w:hAnsi="Book Antiqua" w:cs="Arial"/>
        </w:rPr>
        <w:t xml:space="preserve">, a diferencia de un Centro único.  </w:t>
      </w:r>
    </w:p>
    <w:p w14:paraId="2B5DEA82" w14:textId="77777777" w:rsidR="000E3D95" w:rsidRDefault="000E3D95" w:rsidP="00353D3A">
      <w:pPr>
        <w:spacing w:after="0"/>
        <w:jc w:val="both"/>
        <w:rPr>
          <w:rFonts w:ascii="Book Antiqua" w:hAnsi="Book Antiqua" w:cs="Arial"/>
        </w:rPr>
      </w:pPr>
    </w:p>
    <w:p w14:paraId="03FC9A15" w14:textId="6F12A865" w:rsidR="00B059E2" w:rsidRDefault="0084014F" w:rsidP="00044414">
      <w:pPr>
        <w:spacing w:after="0"/>
        <w:jc w:val="both"/>
        <w:rPr>
          <w:rFonts w:ascii="Book Antiqua" w:hAnsi="Book Antiqua" w:cs="Arial"/>
        </w:rPr>
      </w:pPr>
      <w:r>
        <w:rPr>
          <w:rFonts w:ascii="Book Antiqua" w:hAnsi="Book Antiqua" w:cs="Arial"/>
        </w:rPr>
        <w:t xml:space="preserve">Adicionalmente </w:t>
      </w:r>
      <w:r w:rsidR="00584077">
        <w:rPr>
          <w:rFonts w:ascii="Book Antiqua" w:hAnsi="Book Antiqua" w:cs="Arial"/>
        </w:rPr>
        <w:t>es importante indicar</w:t>
      </w:r>
      <w:r>
        <w:rPr>
          <w:rFonts w:ascii="Book Antiqua" w:hAnsi="Book Antiqua" w:cs="Arial"/>
        </w:rPr>
        <w:t xml:space="preserve"> </w:t>
      </w:r>
      <w:r w:rsidR="00171FC0">
        <w:rPr>
          <w:rFonts w:ascii="Book Antiqua" w:hAnsi="Book Antiqua" w:cs="Arial"/>
        </w:rPr>
        <w:t>que,</w:t>
      </w:r>
      <w:r>
        <w:rPr>
          <w:rFonts w:ascii="Book Antiqua" w:hAnsi="Book Antiqua" w:cs="Arial"/>
        </w:rPr>
        <w:t xml:space="preserve"> a</w:t>
      </w:r>
      <w:r w:rsidR="00762DAD" w:rsidRPr="00B059E2">
        <w:rPr>
          <w:rFonts w:ascii="Book Antiqua" w:hAnsi="Book Antiqua" w:cs="Arial"/>
        </w:rPr>
        <w:t xml:space="preserve"> raíz de la necesidad de realizar mejores y más constantes seguimientos por parte de los Centros de Responsabilidad, los encargados de Centros de Responsabilidad pueden revisar los documentos y la evidencias que las oficinas suben como justificación del avance de las metas PAO. Esos perfiles pueden ver los documentos solo de las oficinas que pertenecen a su propio Centro de Responsabilidad. </w:t>
      </w:r>
    </w:p>
    <w:p w14:paraId="74308040" w14:textId="77777777" w:rsidR="001F351F" w:rsidRDefault="001F351F" w:rsidP="00975A51">
      <w:pPr>
        <w:tabs>
          <w:tab w:val="center" w:pos="4394"/>
          <w:tab w:val="right" w:pos="8789"/>
        </w:tabs>
        <w:spacing w:after="0"/>
        <w:jc w:val="both"/>
        <w:rPr>
          <w:rFonts w:ascii="Book Antiqua" w:hAnsi="Book Antiqua" w:cs="Arial"/>
        </w:rPr>
      </w:pPr>
    </w:p>
    <w:p w14:paraId="083B16EE" w14:textId="1F434EBE" w:rsidR="00044414" w:rsidRDefault="00F10895" w:rsidP="00975A51">
      <w:pPr>
        <w:tabs>
          <w:tab w:val="center" w:pos="4394"/>
          <w:tab w:val="right" w:pos="8789"/>
        </w:tabs>
        <w:spacing w:after="0"/>
        <w:jc w:val="both"/>
        <w:rPr>
          <w:rFonts w:ascii="Book Antiqua" w:hAnsi="Book Antiqua" w:cs="Arial"/>
        </w:rPr>
      </w:pPr>
      <w:r>
        <w:rPr>
          <w:rFonts w:ascii="Book Antiqua" w:hAnsi="Book Antiqua" w:cs="Arial"/>
        </w:rPr>
        <w:t xml:space="preserve">Por otro lado, se analiza </w:t>
      </w:r>
      <w:r w:rsidR="00975A51">
        <w:rPr>
          <w:rFonts w:ascii="Book Antiqua" w:hAnsi="Book Antiqua" w:cs="Arial"/>
        </w:rPr>
        <w:t xml:space="preserve">la comparación de </w:t>
      </w:r>
      <w:r>
        <w:rPr>
          <w:rFonts w:ascii="Book Antiqua" w:hAnsi="Book Antiqua" w:cs="Arial"/>
        </w:rPr>
        <w:t>porcentaje</w:t>
      </w:r>
      <w:r w:rsidR="001C59EC">
        <w:rPr>
          <w:rFonts w:ascii="Book Antiqua" w:hAnsi="Book Antiqua" w:cs="Arial"/>
        </w:rPr>
        <w:t>s de avances al Plan Anual Operativo por Centro de Responsabilidad entre los años 2022 y 2023</w:t>
      </w:r>
      <w:r w:rsidR="00975A51">
        <w:rPr>
          <w:rFonts w:ascii="Book Antiqua" w:hAnsi="Book Antiqua" w:cs="Arial"/>
        </w:rPr>
        <w:t>, en donde</w:t>
      </w:r>
      <w:r w:rsidR="003B2576" w:rsidRPr="007D655A">
        <w:rPr>
          <w:rFonts w:ascii="Book Antiqua" w:hAnsi="Book Antiqua" w:cs="Arial"/>
        </w:rPr>
        <w:t xml:space="preserve"> se  observa que el </w:t>
      </w:r>
      <w:r w:rsidR="00110437">
        <w:rPr>
          <w:rFonts w:ascii="Book Antiqua" w:hAnsi="Book Antiqua" w:cs="Arial"/>
        </w:rPr>
        <w:t>4</w:t>
      </w:r>
      <w:r w:rsidR="00DA3FD2">
        <w:rPr>
          <w:rFonts w:ascii="Book Antiqua" w:hAnsi="Book Antiqua" w:cs="Arial"/>
        </w:rPr>
        <w:t>3</w:t>
      </w:r>
      <w:r w:rsidR="003B2576" w:rsidRPr="007D655A">
        <w:rPr>
          <w:rFonts w:ascii="Book Antiqua" w:hAnsi="Book Antiqua" w:cs="Arial"/>
        </w:rPr>
        <w:t>% (</w:t>
      </w:r>
      <w:r w:rsidR="0036090C" w:rsidRPr="007D655A">
        <w:rPr>
          <w:rFonts w:ascii="Book Antiqua" w:hAnsi="Book Antiqua" w:cs="Arial"/>
        </w:rPr>
        <w:t>2</w:t>
      </w:r>
      <w:r w:rsidR="00DA3FD2">
        <w:rPr>
          <w:rFonts w:ascii="Book Antiqua" w:hAnsi="Book Antiqua" w:cs="Arial"/>
        </w:rPr>
        <w:t>4</w:t>
      </w:r>
      <w:r w:rsidR="003B2576" w:rsidRPr="007D655A">
        <w:rPr>
          <w:rFonts w:ascii="Book Antiqua" w:hAnsi="Book Antiqua" w:cs="Arial"/>
        </w:rPr>
        <w:t xml:space="preserve"> Centros de Responsabilidad) alcanzaron un incremento en el cumplimiento de los avances del PAO entre los </w:t>
      </w:r>
      <w:r w:rsidR="00B707F3" w:rsidRPr="007D655A">
        <w:rPr>
          <w:rFonts w:ascii="Book Antiqua" w:hAnsi="Book Antiqua" w:cs="Arial"/>
        </w:rPr>
        <w:t xml:space="preserve">dos </w:t>
      </w:r>
      <w:r w:rsidR="003B2576" w:rsidRPr="007D655A">
        <w:rPr>
          <w:rFonts w:ascii="Book Antiqua" w:hAnsi="Book Antiqua" w:cs="Arial"/>
        </w:rPr>
        <w:t xml:space="preserve">periodos analizados, mientras que el </w:t>
      </w:r>
      <w:r w:rsidR="00AA0658">
        <w:rPr>
          <w:rFonts w:ascii="Book Antiqua" w:hAnsi="Book Antiqua" w:cs="Arial"/>
        </w:rPr>
        <w:t>3</w:t>
      </w:r>
      <w:r w:rsidR="00F73969">
        <w:rPr>
          <w:rFonts w:ascii="Book Antiqua" w:hAnsi="Book Antiqua" w:cs="Arial"/>
        </w:rPr>
        <w:t>4</w:t>
      </w:r>
      <w:r w:rsidR="003B2576" w:rsidRPr="007D655A">
        <w:rPr>
          <w:rFonts w:ascii="Book Antiqua" w:hAnsi="Book Antiqua" w:cs="Arial"/>
        </w:rPr>
        <w:t>% (1</w:t>
      </w:r>
      <w:r w:rsidR="00F73969">
        <w:rPr>
          <w:rFonts w:ascii="Book Antiqua" w:hAnsi="Book Antiqua" w:cs="Arial"/>
        </w:rPr>
        <w:t>9</w:t>
      </w:r>
      <w:r w:rsidR="003B2576" w:rsidRPr="007D655A">
        <w:rPr>
          <w:rFonts w:ascii="Book Antiqua" w:hAnsi="Book Antiqua" w:cs="Arial"/>
        </w:rPr>
        <w:t xml:space="preserve"> Centros de Responsabilidad) </w:t>
      </w:r>
      <w:r w:rsidR="00181863" w:rsidRPr="007D655A">
        <w:rPr>
          <w:rFonts w:ascii="Book Antiqua" w:hAnsi="Book Antiqua" w:cs="Arial"/>
        </w:rPr>
        <w:t>se mantuvieron con</w:t>
      </w:r>
      <w:r w:rsidR="003B2576" w:rsidRPr="007D655A">
        <w:rPr>
          <w:rFonts w:ascii="Book Antiqua" w:hAnsi="Book Antiqua" w:cs="Arial"/>
        </w:rPr>
        <w:t xml:space="preserve"> el puntaje máximo (100%) en los años analizados, por otra parte,  el </w:t>
      </w:r>
      <w:r w:rsidR="00521550">
        <w:rPr>
          <w:rFonts w:ascii="Book Antiqua" w:hAnsi="Book Antiqua" w:cs="Arial"/>
        </w:rPr>
        <w:t>2</w:t>
      </w:r>
      <w:r w:rsidR="00F73969">
        <w:rPr>
          <w:rFonts w:ascii="Book Antiqua" w:hAnsi="Book Antiqua" w:cs="Arial"/>
        </w:rPr>
        <w:t>3</w:t>
      </w:r>
      <w:r w:rsidR="003B2576" w:rsidRPr="007D655A">
        <w:rPr>
          <w:rFonts w:ascii="Book Antiqua" w:hAnsi="Book Antiqua" w:cs="Arial"/>
        </w:rPr>
        <w:t>% (</w:t>
      </w:r>
      <w:r w:rsidR="009E7E9D" w:rsidRPr="007D655A">
        <w:rPr>
          <w:rFonts w:ascii="Book Antiqua" w:hAnsi="Book Antiqua" w:cs="Arial"/>
        </w:rPr>
        <w:t>1</w:t>
      </w:r>
      <w:r w:rsidR="00F73969">
        <w:rPr>
          <w:rFonts w:ascii="Book Antiqua" w:hAnsi="Book Antiqua" w:cs="Arial"/>
        </w:rPr>
        <w:t>3</w:t>
      </w:r>
      <w:r w:rsidR="003B2576" w:rsidRPr="007D655A">
        <w:rPr>
          <w:rFonts w:ascii="Book Antiqua" w:hAnsi="Book Antiqua" w:cs="Arial"/>
        </w:rPr>
        <w:t xml:space="preserve"> Centros de Responsabilidad) presentaron una disminución en el cumplimiento de los avances del PAO entre los periodos analizados</w:t>
      </w:r>
      <w:r w:rsidR="001C59EC">
        <w:rPr>
          <w:rFonts w:ascii="Book Antiqua" w:hAnsi="Book Antiqua" w:cs="Arial"/>
        </w:rPr>
        <w:t xml:space="preserve"> (ver anexo </w:t>
      </w:r>
      <w:r w:rsidR="00651EFB">
        <w:rPr>
          <w:rFonts w:ascii="Book Antiqua" w:hAnsi="Book Antiqua" w:cs="Arial"/>
        </w:rPr>
        <w:t>4)</w:t>
      </w:r>
      <w:r w:rsidR="00521550">
        <w:rPr>
          <w:rFonts w:ascii="Book Antiqua" w:hAnsi="Book Antiqua" w:cs="Arial"/>
        </w:rPr>
        <w:t>.</w:t>
      </w:r>
    </w:p>
    <w:p w14:paraId="20013084" w14:textId="77777777" w:rsidR="00F73969" w:rsidRDefault="00F73969" w:rsidP="000A416D">
      <w:pPr>
        <w:jc w:val="both"/>
        <w:rPr>
          <w:rFonts w:ascii="Book Antiqua" w:hAnsi="Book Antiqua" w:cs="Arial"/>
        </w:rPr>
      </w:pPr>
    </w:p>
    <w:p w14:paraId="580CD198" w14:textId="3D43DCCF" w:rsidR="00203193" w:rsidRPr="000E48C0" w:rsidRDefault="00872B6B" w:rsidP="00117466">
      <w:pPr>
        <w:pStyle w:val="Ttulo2"/>
        <w:rPr>
          <w:i/>
          <w:iCs/>
          <w:color w:val="auto"/>
        </w:rPr>
      </w:pPr>
      <w:bookmarkStart w:id="21" w:name="_Toc161392933"/>
      <w:r w:rsidRPr="00D67AAD">
        <w:lastRenderedPageBreak/>
        <w:t xml:space="preserve">Oficinas </w:t>
      </w:r>
      <w:r w:rsidR="00E7343F" w:rsidRPr="00D67AAD">
        <w:t xml:space="preserve">con registro de cumplimiento </w:t>
      </w:r>
      <w:r w:rsidR="00B12F1D" w:rsidRPr="00D67AAD">
        <w:t xml:space="preserve">inferior al </w:t>
      </w:r>
      <w:r w:rsidR="000261BD" w:rsidRPr="00D67AAD">
        <w:t>90</w:t>
      </w:r>
      <w:r w:rsidR="001B5999" w:rsidRPr="00D67AAD">
        <w:t xml:space="preserve">% </w:t>
      </w:r>
      <w:r w:rsidR="00E7343F" w:rsidRPr="00D67AAD">
        <w:t>en los avances al PAO</w:t>
      </w:r>
      <w:r w:rsidR="00697C0F" w:rsidRPr="00D67AAD">
        <w:t>.</w:t>
      </w:r>
      <w:bookmarkEnd w:id="21"/>
      <w:r w:rsidR="00E7343F" w:rsidRPr="000E48C0">
        <w:rPr>
          <w:color w:val="auto"/>
        </w:rPr>
        <w:t xml:space="preserve">  </w:t>
      </w:r>
    </w:p>
    <w:p w14:paraId="4328609F" w14:textId="77777777" w:rsidR="00B80988" w:rsidRPr="00326C99" w:rsidRDefault="00B80988" w:rsidP="00D3235B">
      <w:pPr>
        <w:jc w:val="both"/>
        <w:rPr>
          <w:rFonts w:ascii="Book Antiqua" w:hAnsi="Book Antiqua"/>
          <w:color w:val="000000" w:themeColor="text1"/>
          <w:sz w:val="20"/>
          <w:szCs w:val="20"/>
        </w:rPr>
      </w:pPr>
    </w:p>
    <w:p w14:paraId="48BFAD15" w14:textId="79977F19" w:rsidR="000A38D2" w:rsidRPr="00013FAE" w:rsidRDefault="0096338B" w:rsidP="000A38D2">
      <w:pPr>
        <w:spacing w:after="0"/>
        <w:jc w:val="both"/>
        <w:rPr>
          <w:rFonts w:ascii="Book Antiqua" w:hAnsi="Book Antiqua" w:cs="Arial"/>
        </w:rPr>
      </w:pPr>
      <w:r w:rsidRPr="00013FAE">
        <w:rPr>
          <w:rFonts w:ascii="Book Antiqua" w:hAnsi="Book Antiqua" w:cs="Arial"/>
        </w:rPr>
        <w:t xml:space="preserve">Este apartado </w:t>
      </w:r>
      <w:r w:rsidR="001731A1" w:rsidRPr="00013FAE">
        <w:rPr>
          <w:rFonts w:ascii="Book Antiqua" w:hAnsi="Book Antiqua" w:cs="Arial"/>
        </w:rPr>
        <w:t xml:space="preserve">presenta las oficinas </w:t>
      </w:r>
      <w:r w:rsidR="000A38D2" w:rsidRPr="00013FAE">
        <w:rPr>
          <w:rFonts w:ascii="Book Antiqua" w:hAnsi="Book Antiqua" w:cs="Arial"/>
        </w:rPr>
        <w:t>de diversos programas presupuestarios que registraron al corte</w:t>
      </w:r>
      <w:r w:rsidR="001731A1" w:rsidRPr="00013FAE">
        <w:rPr>
          <w:rFonts w:ascii="Book Antiqua" w:hAnsi="Book Antiqua" w:cs="Arial"/>
        </w:rPr>
        <w:t xml:space="preserve"> </w:t>
      </w:r>
      <w:r w:rsidR="000A38D2" w:rsidRPr="00013FAE">
        <w:rPr>
          <w:rFonts w:ascii="Book Antiqua" w:hAnsi="Book Antiqua" w:cs="Arial"/>
        </w:rPr>
        <w:t>que se realizó en el Sistema para obtener los datos de esta evaluación al PAO</w:t>
      </w:r>
      <w:r w:rsidR="001731A1" w:rsidRPr="00013FAE">
        <w:rPr>
          <w:rFonts w:ascii="Book Antiqua" w:hAnsi="Book Antiqua" w:cs="Arial"/>
        </w:rPr>
        <w:t xml:space="preserve"> (</w:t>
      </w:r>
      <w:r w:rsidR="00DD401F">
        <w:rPr>
          <w:rFonts w:ascii="Book Antiqua" w:hAnsi="Book Antiqua" w:cs="Arial"/>
        </w:rPr>
        <w:t>31</w:t>
      </w:r>
      <w:r w:rsidR="001731A1" w:rsidRPr="00013FAE">
        <w:rPr>
          <w:rFonts w:ascii="Book Antiqua" w:hAnsi="Book Antiqua" w:cs="Arial"/>
        </w:rPr>
        <w:t xml:space="preserve"> de enero del 202</w:t>
      </w:r>
      <w:r w:rsidR="0025775C">
        <w:rPr>
          <w:rFonts w:ascii="Book Antiqua" w:hAnsi="Book Antiqua" w:cs="Arial"/>
        </w:rPr>
        <w:t>4</w:t>
      </w:r>
      <w:r w:rsidR="001731A1" w:rsidRPr="00013FAE">
        <w:rPr>
          <w:rFonts w:ascii="Book Antiqua" w:hAnsi="Book Antiqua" w:cs="Arial"/>
        </w:rPr>
        <w:t>)</w:t>
      </w:r>
      <w:r w:rsidR="000A38D2" w:rsidRPr="00013FAE">
        <w:rPr>
          <w:rFonts w:ascii="Book Antiqua" w:hAnsi="Book Antiqua" w:cs="Arial"/>
        </w:rPr>
        <w:t xml:space="preserve">, un cumplimiento por debajo del </w:t>
      </w:r>
      <w:r w:rsidR="00696018" w:rsidRPr="00013FAE">
        <w:rPr>
          <w:rFonts w:ascii="Book Antiqua" w:hAnsi="Book Antiqua" w:cs="Arial"/>
        </w:rPr>
        <w:t>90</w:t>
      </w:r>
      <w:r w:rsidR="000A38D2" w:rsidRPr="00013FAE">
        <w:rPr>
          <w:rFonts w:ascii="Book Antiqua" w:hAnsi="Book Antiqua" w:cs="Arial"/>
        </w:rPr>
        <w:t>%</w:t>
      </w:r>
      <w:r w:rsidR="009A008E" w:rsidRPr="00013FAE">
        <w:rPr>
          <w:rFonts w:ascii="Book Antiqua" w:hAnsi="Book Antiqua" w:cs="Arial"/>
        </w:rPr>
        <w:t xml:space="preserve"> (</w:t>
      </w:r>
      <w:r w:rsidR="009A008E" w:rsidRPr="00013FAE">
        <w:rPr>
          <w:rFonts w:ascii="Book Antiqua" w:hAnsi="Book Antiqua" w:cs="Arial"/>
          <w:b/>
          <w:bCs/>
        </w:rPr>
        <w:t xml:space="preserve">ver anexo </w:t>
      </w:r>
      <w:r w:rsidR="00831EEF">
        <w:rPr>
          <w:rFonts w:ascii="Book Antiqua" w:hAnsi="Book Antiqua" w:cs="Arial"/>
          <w:b/>
          <w:bCs/>
        </w:rPr>
        <w:t>5</w:t>
      </w:r>
      <w:r w:rsidR="009A008E" w:rsidRPr="00013FAE">
        <w:rPr>
          <w:rFonts w:ascii="Book Antiqua" w:hAnsi="Book Antiqua" w:cs="Arial"/>
        </w:rPr>
        <w:t>)</w:t>
      </w:r>
      <w:r w:rsidR="000A38D2" w:rsidRPr="00013FAE">
        <w:rPr>
          <w:rFonts w:ascii="Book Antiqua" w:hAnsi="Book Antiqua" w:cs="Arial"/>
        </w:rPr>
        <w:t xml:space="preserve">. </w:t>
      </w:r>
    </w:p>
    <w:p w14:paraId="439CEA14" w14:textId="77777777" w:rsidR="00E56093" w:rsidRPr="00013FAE" w:rsidRDefault="00E56093" w:rsidP="000A38D2">
      <w:pPr>
        <w:spacing w:after="0"/>
        <w:jc w:val="both"/>
        <w:rPr>
          <w:rFonts w:ascii="Book Antiqua" w:hAnsi="Book Antiqua" w:cs="Arial"/>
        </w:rPr>
      </w:pPr>
    </w:p>
    <w:p w14:paraId="223D929D" w14:textId="7F630602" w:rsidR="00006791" w:rsidRPr="00013FAE" w:rsidRDefault="005D422D" w:rsidP="002C6EE0">
      <w:pPr>
        <w:spacing w:after="0"/>
        <w:jc w:val="both"/>
        <w:rPr>
          <w:rFonts w:ascii="Book Antiqua" w:hAnsi="Book Antiqua" w:cs="Arial"/>
        </w:rPr>
      </w:pPr>
      <w:r w:rsidRPr="00013FAE">
        <w:rPr>
          <w:rFonts w:ascii="Book Antiqua" w:hAnsi="Book Antiqua" w:cs="Arial"/>
        </w:rPr>
        <w:t>Por lo anterior</w:t>
      </w:r>
      <w:r w:rsidR="00FC68FD" w:rsidRPr="00013FAE">
        <w:rPr>
          <w:rFonts w:ascii="Book Antiqua" w:hAnsi="Book Antiqua" w:cs="Arial"/>
        </w:rPr>
        <w:t xml:space="preserve">, </w:t>
      </w:r>
      <w:r w:rsidR="00006791" w:rsidRPr="00013FAE">
        <w:rPr>
          <w:rFonts w:ascii="Book Antiqua" w:hAnsi="Book Antiqua" w:cs="Arial"/>
        </w:rPr>
        <w:t xml:space="preserve">se destaca que </w:t>
      </w:r>
      <w:r w:rsidR="00F41876" w:rsidRPr="00013FAE">
        <w:rPr>
          <w:rFonts w:ascii="Book Antiqua" w:hAnsi="Book Antiqua" w:cs="Arial"/>
        </w:rPr>
        <w:t xml:space="preserve">hay un total </w:t>
      </w:r>
      <w:r w:rsidR="00006791" w:rsidRPr="00013FAE">
        <w:rPr>
          <w:rFonts w:ascii="Book Antiqua" w:hAnsi="Book Antiqua" w:cs="Arial"/>
        </w:rPr>
        <w:t xml:space="preserve">de </w:t>
      </w:r>
      <w:r w:rsidR="002E279E">
        <w:rPr>
          <w:rFonts w:ascii="Book Antiqua" w:hAnsi="Book Antiqua" w:cs="Arial"/>
        </w:rPr>
        <w:t>96</w:t>
      </w:r>
      <w:r w:rsidR="003C11B0" w:rsidRPr="00013FAE">
        <w:rPr>
          <w:rFonts w:ascii="Book Antiqua" w:hAnsi="Book Antiqua" w:cs="Arial"/>
        </w:rPr>
        <w:t xml:space="preserve"> oficinas con un avance de cumplimiento inferior al 90%</w:t>
      </w:r>
      <w:r w:rsidR="00D95346" w:rsidRPr="00013FAE">
        <w:rPr>
          <w:rFonts w:ascii="Book Antiqua" w:hAnsi="Book Antiqua" w:cs="Arial"/>
        </w:rPr>
        <w:t xml:space="preserve">, </w:t>
      </w:r>
      <w:r w:rsidR="0091453A" w:rsidRPr="00013FAE">
        <w:rPr>
          <w:rFonts w:ascii="Book Antiqua" w:hAnsi="Book Antiqua" w:cs="Arial"/>
        </w:rPr>
        <w:t xml:space="preserve">donde </w:t>
      </w:r>
      <w:r w:rsidR="00D95346" w:rsidRPr="00013FAE">
        <w:rPr>
          <w:rFonts w:ascii="Book Antiqua" w:hAnsi="Book Antiqua" w:cs="Arial"/>
        </w:rPr>
        <w:t>un 9</w:t>
      </w:r>
      <w:r w:rsidR="00280B1C">
        <w:rPr>
          <w:rFonts w:ascii="Book Antiqua" w:hAnsi="Book Antiqua" w:cs="Arial"/>
        </w:rPr>
        <w:t>5</w:t>
      </w:r>
      <w:r w:rsidR="00D95346" w:rsidRPr="00013FAE">
        <w:rPr>
          <w:rFonts w:ascii="Book Antiqua" w:hAnsi="Book Antiqua" w:cs="Arial"/>
        </w:rPr>
        <w:t>% (</w:t>
      </w:r>
      <w:r w:rsidR="00E313D8">
        <w:rPr>
          <w:rFonts w:ascii="Book Antiqua" w:hAnsi="Book Antiqua" w:cs="Arial"/>
        </w:rPr>
        <w:t>9</w:t>
      </w:r>
      <w:r w:rsidR="00280B1C">
        <w:rPr>
          <w:rFonts w:ascii="Book Antiqua" w:hAnsi="Book Antiqua" w:cs="Arial"/>
        </w:rPr>
        <w:t>1</w:t>
      </w:r>
      <w:r w:rsidR="00D95346" w:rsidRPr="00013FAE">
        <w:rPr>
          <w:rFonts w:ascii="Book Antiqua" w:hAnsi="Book Antiqua" w:cs="Arial"/>
        </w:rPr>
        <w:t xml:space="preserve"> oficinas) corresponden a oficinas o despachos pertenecientes al Programa de Servicio Jurisdiccional</w:t>
      </w:r>
      <w:r w:rsidR="00752C77">
        <w:rPr>
          <w:rFonts w:ascii="Book Antiqua" w:hAnsi="Book Antiqua" w:cs="Arial"/>
        </w:rPr>
        <w:t xml:space="preserve"> y </w:t>
      </w:r>
      <w:r w:rsidR="00D62013" w:rsidRPr="00013FAE">
        <w:rPr>
          <w:rFonts w:ascii="Book Antiqua" w:hAnsi="Book Antiqua" w:cs="Arial"/>
        </w:rPr>
        <w:t xml:space="preserve">un </w:t>
      </w:r>
      <w:r w:rsidR="00752C77">
        <w:rPr>
          <w:rFonts w:ascii="Book Antiqua" w:hAnsi="Book Antiqua" w:cs="Arial"/>
        </w:rPr>
        <w:t>5</w:t>
      </w:r>
      <w:r w:rsidR="00D62013" w:rsidRPr="00013FAE">
        <w:rPr>
          <w:rFonts w:ascii="Book Antiqua" w:hAnsi="Book Antiqua" w:cs="Arial"/>
        </w:rPr>
        <w:t>% (</w:t>
      </w:r>
      <w:r w:rsidR="00280B1C">
        <w:rPr>
          <w:rFonts w:ascii="Book Antiqua" w:hAnsi="Book Antiqua" w:cs="Arial"/>
        </w:rPr>
        <w:t>5</w:t>
      </w:r>
      <w:r w:rsidR="00D62013" w:rsidRPr="00013FAE">
        <w:rPr>
          <w:rFonts w:ascii="Book Antiqua" w:hAnsi="Book Antiqua" w:cs="Arial"/>
        </w:rPr>
        <w:t xml:space="preserve"> oficinas) o despachos perten</w:t>
      </w:r>
      <w:r w:rsidR="008D5004" w:rsidRPr="00013FAE">
        <w:rPr>
          <w:rFonts w:ascii="Book Antiqua" w:hAnsi="Book Antiqua" w:cs="Arial"/>
        </w:rPr>
        <w:t xml:space="preserve">ecen al Programa </w:t>
      </w:r>
      <w:r w:rsidR="00E15723" w:rsidRPr="00013FAE">
        <w:rPr>
          <w:rFonts w:ascii="Book Antiqua" w:hAnsi="Book Antiqua" w:cs="Arial"/>
        </w:rPr>
        <w:t>Dirección, Administración y Otros Órganos de Apoyo</w:t>
      </w:r>
      <w:r w:rsidR="002C6EE0" w:rsidRPr="00013FAE">
        <w:rPr>
          <w:rFonts w:ascii="Book Antiqua" w:hAnsi="Book Antiqua" w:cs="Arial"/>
        </w:rPr>
        <w:t>.</w:t>
      </w:r>
    </w:p>
    <w:p w14:paraId="1EFB50C3" w14:textId="77777777" w:rsidR="00006791" w:rsidRPr="00013FAE" w:rsidRDefault="00006791" w:rsidP="00FC68FD">
      <w:pPr>
        <w:spacing w:after="0"/>
        <w:jc w:val="both"/>
        <w:rPr>
          <w:rFonts w:ascii="Book Antiqua" w:hAnsi="Book Antiqua" w:cs="Arial"/>
        </w:rPr>
      </w:pPr>
    </w:p>
    <w:p w14:paraId="15F700F3" w14:textId="2685A230" w:rsidR="00FC68FD" w:rsidRPr="00013FAE" w:rsidRDefault="00D95346" w:rsidP="00FC68FD">
      <w:pPr>
        <w:spacing w:after="0"/>
        <w:jc w:val="both"/>
        <w:rPr>
          <w:rFonts w:ascii="Book Antiqua" w:hAnsi="Book Antiqua" w:cs="Arial"/>
        </w:rPr>
      </w:pPr>
      <w:r w:rsidRPr="00013FAE">
        <w:rPr>
          <w:rFonts w:ascii="Book Antiqua" w:hAnsi="Book Antiqua" w:cs="Arial"/>
        </w:rPr>
        <w:t>Por otro lado</w:t>
      </w:r>
      <w:r w:rsidR="00807706" w:rsidRPr="00013FAE">
        <w:rPr>
          <w:rFonts w:ascii="Book Antiqua" w:hAnsi="Book Antiqua" w:cs="Arial"/>
        </w:rPr>
        <w:t>,</w:t>
      </w:r>
      <w:r w:rsidRPr="00013FAE">
        <w:rPr>
          <w:rFonts w:ascii="Book Antiqua" w:hAnsi="Book Antiqua" w:cs="Arial"/>
        </w:rPr>
        <w:t xml:space="preserve"> </w:t>
      </w:r>
      <w:r w:rsidR="00FC68FD" w:rsidRPr="00013FAE">
        <w:rPr>
          <w:rFonts w:ascii="Book Antiqua" w:hAnsi="Book Antiqua" w:cs="Arial"/>
        </w:rPr>
        <w:t xml:space="preserve">se determinó que </w:t>
      </w:r>
      <w:r w:rsidR="00D30624" w:rsidRPr="00013FAE">
        <w:rPr>
          <w:rFonts w:ascii="Book Antiqua" w:hAnsi="Book Antiqua" w:cs="Arial"/>
        </w:rPr>
        <w:t xml:space="preserve">hay un bloque compuesto por </w:t>
      </w:r>
      <w:r w:rsidR="002041F7">
        <w:rPr>
          <w:rFonts w:ascii="Book Antiqua" w:hAnsi="Book Antiqua" w:cs="Arial"/>
        </w:rPr>
        <w:t>95</w:t>
      </w:r>
      <w:r w:rsidR="00D30624" w:rsidRPr="00013FAE">
        <w:rPr>
          <w:rFonts w:ascii="Book Antiqua" w:hAnsi="Book Antiqua" w:cs="Arial"/>
        </w:rPr>
        <w:t xml:space="preserve"> </w:t>
      </w:r>
      <w:r w:rsidR="00ED115C" w:rsidRPr="00013FAE">
        <w:rPr>
          <w:rFonts w:ascii="Book Antiqua" w:hAnsi="Book Antiqua" w:cs="Arial"/>
        </w:rPr>
        <w:t>o</w:t>
      </w:r>
      <w:r w:rsidR="00D30624" w:rsidRPr="00013FAE">
        <w:rPr>
          <w:rFonts w:ascii="Book Antiqua" w:hAnsi="Book Antiqua" w:cs="Arial"/>
        </w:rPr>
        <w:t xml:space="preserve">ficinas </w:t>
      </w:r>
      <w:r w:rsidR="00166AE9" w:rsidRPr="00013FAE">
        <w:rPr>
          <w:rFonts w:ascii="Book Antiqua" w:hAnsi="Book Antiqua" w:cs="Arial"/>
        </w:rPr>
        <w:t>que tienen nivel de avance intermedio</w:t>
      </w:r>
      <w:r w:rsidR="008E156B" w:rsidRPr="00013FAE">
        <w:rPr>
          <w:rFonts w:ascii="Book Antiqua" w:hAnsi="Book Antiqua" w:cs="Arial"/>
        </w:rPr>
        <w:t>, es decir, se encuentra entre el valor de avance de cumplimiento menor a 90% y 50%.</w:t>
      </w:r>
    </w:p>
    <w:p w14:paraId="25AC4559" w14:textId="77777777" w:rsidR="008E156B" w:rsidRPr="00013FAE" w:rsidRDefault="008E156B" w:rsidP="00FC68FD">
      <w:pPr>
        <w:spacing w:after="0"/>
        <w:jc w:val="both"/>
        <w:rPr>
          <w:rFonts w:ascii="Book Antiqua" w:hAnsi="Book Antiqua" w:cs="Arial"/>
        </w:rPr>
      </w:pPr>
    </w:p>
    <w:p w14:paraId="6357A317" w14:textId="4FBA958D" w:rsidR="00FC68FD" w:rsidRPr="00B23D02" w:rsidRDefault="00FC68FD" w:rsidP="00FC68FD">
      <w:pPr>
        <w:spacing w:after="0"/>
        <w:jc w:val="both"/>
        <w:rPr>
          <w:rFonts w:ascii="Book Antiqua" w:hAnsi="Book Antiqua" w:cs="Arial"/>
          <w:b/>
          <w:bCs/>
        </w:rPr>
      </w:pPr>
      <w:r w:rsidRPr="009B3113">
        <w:rPr>
          <w:rFonts w:ascii="Book Antiqua" w:hAnsi="Book Antiqua" w:cs="Arial"/>
        </w:rPr>
        <w:t xml:space="preserve">Por su parte, hay un bloque compuesto por </w:t>
      </w:r>
      <w:r w:rsidR="002041F7">
        <w:rPr>
          <w:rFonts w:ascii="Book Antiqua" w:hAnsi="Book Antiqua" w:cs="Arial"/>
        </w:rPr>
        <w:t>u</w:t>
      </w:r>
      <w:r w:rsidR="002041F7" w:rsidRPr="00B23D02">
        <w:rPr>
          <w:rFonts w:ascii="Book Antiqua" w:hAnsi="Book Antiqua" w:cs="Arial"/>
          <w:b/>
          <w:bCs/>
        </w:rPr>
        <w:t>na</w:t>
      </w:r>
      <w:r w:rsidRPr="00B23D02">
        <w:rPr>
          <w:rFonts w:ascii="Book Antiqua" w:hAnsi="Book Antiqua" w:cs="Arial"/>
          <w:b/>
          <w:bCs/>
        </w:rPr>
        <w:t xml:space="preserve"> </w:t>
      </w:r>
      <w:r w:rsidR="00223400" w:rsidRPr="00B23D02">
        <w:rPr>
          <w:rFonts w:ascii="Book Antiqua" w:hAnsi="Book Antiqua" w:cs="Arial"/>
          <w:b/>
          <w:bCs/>
        </w:rPr>
        <w:t>oficina que</w:t>
      </w:r>
      <w:r w:rsidRPr="00B23D02">
        <w:rPr>
          <w:rFonts w:ascii="Book Antiqua" w:hAnsi="Book Antiqua" w:cs="Arial"/>
          <w:b/>
          <w:bCs/>
        </w:rPr>
        <w:t xml:space="preserve"> tienen un nivel de avance </w:t>
      </w:r>
      <w:r w:rsidR="00ED115C" w:rsidRPr="00B23D02">
        <w:rPr>
          <w:rFonts w:ascii="Book Antiqua" w:hAnsi="Book Antiqua" w:cs="Arial"/>
          <w:b/>
          <w:bCs/>
        </w:rPr>
        <w:t>bajo</w:t>
      </w:r>
      <w:r w:rsidRPr="00B23D02">
        <w:rPr>
          <w:rFonts w:ascii="Book Antiqua" w:hAnsi="Book Antiqua" w:cs="Arial"/>
          <w:b/>
          <w:bCs/>
        </w:rPr>
        <w:t xml:space="preserve">, es decir que </w:t>
      </w:r>
      <w:r w:rsidR="002E2F57" w:rsidRPr="00B23D02">
        <w:rPr>
          <w:rFonts w:ascii="Book Antiqua" w:hAnsi="Book Antiqua" w:cs="Arial"/>
          <w:b/>
          <w:bCs/>
        </w:rPr>
        <w:t xml:space="preserve">registra avances </w:t>
      </w:r>
      <w:r w:rsidR="0091081D" w:rsidRPr="00B23D02">
        <w:rPr>
          <w:rFonts w:ascii="Book Antiqua" w:hAnsi="Book Antiqua" w:cs="Arial"/>
          <w:b/>
          <w:bCs/>
        </w:rPr>
        <w:t>inferiores al 50%</w:t>
      </w:r>
      <w:r w:rsidR="00BE7B6B" w:rsidRPr="00B23D02">
        <w:rPr>
          <w:rFonts w:ascii="Book Antiqua" w:hAnsi="Book Antiqua" w:cs="Arial"/>
          <w:b/>
          <w:bCs/>
        </w:rPr>
        <w:t xml:space="preserve">, en donde </w:t>
      </w:r>
      <w:r w:rsidR="003531A1" w:rsidRPr="00B23D02">
        <w:rPr>
          <w:rFonts w:ascii="Book Antiqua" w:hAnsi="Book Antiqua" w:cs="Arial"/>
          <w:b/>
          <w:bCs/>
        </w:rPr>
        <w:t>la Comisión de Construcciones</w:t>
      </w:r>
      <w:r w:rsidR="00885498" w:rsidRPr="00B23D02">
        <w:rPr>
          <w:rFonts w:ascii="Book Antiqua" w:hAnsi="Book Antiqua" w:cs="Arial"/>
          <w:b/>
          <w:bCs/>
        </w:rPr>
        <w:t xml:space="preserve"> </w:t>
      </w:r>
      <w:r w:rsidR="002F135C" w:rsidRPr="00B23D02">
        <w:rPr>
          <w:rFonts w:ascii="Book Antiqua" w:hAnsi="Book Antiqua" w:cs="Arial"/>
          <w:b/>
          <w:bCs/>
        </w:rPr>
        <w:t xml:space="preserve">registró un cumplimiento del </w:t>
      </w:r>
      <w:r w:rsidR="00885498" w:rsidRPr="00B23D02">
        <w:rPr>
          <w:rFonts w:ascii="Book Antiqua" w:hAnsi="Book Antiqua" w:cs="Arial"/>
          <w:b/>
          <w:bCs/>
        </w:rPr>
        <w:t>0</w:t>
      </w:r>
      <w:r w:rsidR="002F135C" w:rsidRPr="00B23D02">
        <w:rPr>
          <w:rFonts w:ascii="Book Antiqua" w:hAnsi="Book Antiqua" w:cs="Arial"/>
          <w:b/>
          <w:bCs/>
        </w:rPr>
        <w:t>%</w:t>
      </w:r>
      <w:r w:rsidR="00885498" w:rsidRPr="00B23D02">
        <w:rPr>
          <w:rFonts w:ascii="Book Antiqua" w:hAnsi="Book Antiqua" w:cs="Arial"/>
          <w:b/>
          <w:bCs/>
        </w:rPr>
        <w:t xml:space="preserve"> del PAO 2023.</w:t>
      </w:r>
    </w:p>
    <w:p w14:paraId="3CD5DE4C" w14:textId="77777777" w:rsidR="002E5D30" w:rsidRPr="009B3113" w:rsidRDefault="002E5D30" w:rsidP="00FC68FD">
      <w:pPr>
        <w:spacing w:after="0"/>
        <w:jc w:val="both"/>
        <w:rPr>
          <w:rFonts w:ascii="Book Antiqua" w:hAnsi="Book Antiqua" w:cs="Arial"/>
        </w:rPr>
      </w:pPr>
    </w:p>
    <w:p w14:paraId="6A008880" w14:textId="18F97AD8" w:rsidR="00B97487" w:rsidRDefault="005867CD" w:rsidP="001E367D">
      <w:pPr>
        <w:spacing w:after="0"/>
        <w:jc w:val="both"/>
        <w:rPr>
          <w:rFonts w:ascii="Book Antiqua" w:hAnsi="Book Antiqua" w:cs="Arial"/>
        </w:rPr>
      </w:pPr>
      <w:r w:rsidRPr="009B3113">
        <w:rPr>
          <w:rFonts w:ascii="Book Antiqua" w:hAnsi="Book Antiqua" w:cs="Arial"/>
        </w:rPr>
        <w:t>E</w:t>
      </w:r>
      <w:r w:rsidR="006955E7" w:rsidRPr="009B3113">
        <w:rPr>
          <w:rFonts w:ascii="Book Antiqua" w:hAnsi="Book Antiqua" w:cs="Arial"/>
        </w:rPr>
        <w:t xml:space="preserve">s importante destacar que las </w:t>
      </w:r>
      <w:r w:rsidR="00885498">
        <w:rPr>
          <w:rFonts w:ascii="Book Antiqua" w:hAnsi="Book Antiqua" w:cs="Arial"/>
        </w:rPr>
        <w:t>96</w:t>
      </w:r>
      <w:r w:rsidR="006955E7" w:rsidRPr="009B3113">
        <w:rPr>
          <w:rFonts w:ascii="Book Antiqua" w:hAnsi="Book Antiqua" w:cs="Arial"/>
        </w:rPr>
        <w:t xml:space="preserve"> oficinas reportadas en este </w:t>
      </w:r>
      <w:r w:rsidR="00223400" w:rsidRPr="009B3113">
        <w:rPr>
          <w:rFonts w:ascii="Book Antiqua" w:hAnsi="Book Antiqua" w:cs="Arial"/>
        </w:rPr>
        <w:t>apartado</w:t>
      </w:r>
      <w:r w:rsidR="001E367D" w:rsidRPr="009B3113">
        <w:rPr>
          <w:rFonts w:ascii="Book Antiqua" w:hAnsi="Book Antiqua" w:cs="Arial"/>
        </w:rPr>
        <w:t xml:space="preserve"> deben determinar las causas y analizar las metas operativas formuladas que no lograron ser completadas, con el fin de identificar las razones del no cumplimiento total y evitar que en el PAO 202</w:t>
      </w:r>
      <w:r w:rsidR="00885498">
        <w:rPr>
          <w:rFonts w:ascii="Book Antiqua" w:hAnsi="Book Antiqua" w:cs="Arial"/>
        </w:rPr>
        <w:t>4</w:t>
      </w:r>
      <w:r w:rsidR="001E367D" w:rsidRPr="009B3113">
        <w:rPr>
          <w:rFonts w:ascii="Book Antiqua" w:hAnsi="Book Antiqua" w:cs="Arial"/>
        </w:rPr>
        <w:t xml:space="preserve"> se reitere.</w:t>
      </w:r>
      <w:r w:rsidR="00CD75C1" w:rsidRPr="00013FAE">
        <w:rPr>
          <w:rFonts w:ascii="Book Antiqua" w:hAnsi="Book Antiqua" w:cs="Arial"/>
        </w:rPr>
        <w:t xml:space="preserve"> </w:t>
      </w:r>
    </w:p>
    <w:p w14:paraId="3C33B41B" w14:textId="77777777" w:rsidR="00CE462E" w:rsidRDefault="00CE462E" w:rsidP="001E367D">
      <w:pPr>
        <w:spacing w:after="0"/>
        <w:jc w:val="both"/>
        <w:rPr>
          <w:rFonts w:ascii="Book Antiqua" w:hAnsi="Book Antiqua" w:cs="Arial"/>
        </w:rPr>
      </w:pPr>
    </w:p>
    <w:p w14:paraId="128FEE11" w14:textId="66CA17DD" w:rsidR="00B80988" w:rsidRPr="00334650" w:rsidRDefault="00630136" w:rsidP="00117466">
      <w:pPr>
        <w:pStyle w:val="Ttulo2"/>
        <w:rPr>
          <w:i/>
          <w:iCs/>
          <w:color w:val="auto"/>
          <w:sz w:val="28"/>
          <w:szCs w:val="28"/>
        </w:rPr>
      </w:pPr>
      <w:r w:rsidRPr="00334650">
        <w:rPr>
          <w:color w:val="auto"/>
          <w:sz w:val="28"/>
          <w:szCs w:val="28"/>
        </w:rPr>
        <w:t xml:space="preserve"> </w:t>
      </w:r>
      <w:bookmarkStart w:id="22" w:name="_Toc161392934"/>
      <w:r w:rsidR="006B79A2" w:rsidRPr="00114C68">
        <w:t>Avances del PAO por Ejes Transversales</w:t>
      </w:r>
      <w:r w:rsidR="00647FAE" w:rsidRPr="00114C68">
        <w:t xml:space="preserve"> y Temas </w:t>
      </w:r>
      <w:r w:rsidR="00CE3D9D" w:rsidRPr="00114C68">
        <w:t>Estratégicos</w:t>
      </w:r>
      <w:r w:rsidR="00697C0F" w:rsidRPr="00114C68">
        <w:t>.</w:t>
      </w:r>
      <w:bookmarkEnd w:id="22"/>
      <w:r w:rsidR="006B79A2" w:rsidRPr="00334650">
        <w:rPr>
          <w:color w:val="auto"/>
          <w:sz w:val="28"/>
          <w:szCs w:val="28"/>
        </w:rPr>
        <w:t xml:space="preserve"> </w:t>
      </w:r>
    </w:p>
    <w:p w14:paraId="42DEAD5E" w14:textId="77777777" w:rsidR="00BE25C1" w:rsidRPr="005867CD" w:rsidRDefault="00BE25C1" w:rsidP="00BE25C1">
      <w:pPr>
        <w:rPr>
          <w:rFonts w:ascii="Book Antiqua" w:hAnsi="Book Antiqua"/>
          <w:b/>
          <w:bCs/>
          <w:color w:val="000000" w:themeColor="text1"/>
        </w:rPr>
      </w:pPr>
    </w:p>
    <w:p w14:paraId="221F0329" w14:textId="2B92AF8F" w:rsidR="00772B26" w:rsidRPr="005867CD" w:rsidRDefault="00772B26" w:rsidP="00772B26">
      <w:pPr>
        <w:pStyle w:val="Textoindependiente2"/>
        <w:spacing w:after="0" w:line="276" w:lineRule="auto"/>
        <w:jc w:val="both"/>
        <w:rPr>
          <w:rFonts w:ascii="Book Antiqua" w:eastAsiaTheme="minorEastAsia" w:hAnsi="Book Antiqua" w:cs="Arial"/>
          <w:lang w:eastAsia="zh-CN"/>
        </w:rPr>
      </w:pPr>
      <w:r w:rsidRPr="005867CD">
        <w:rPr>
          <w:rFonts w:ascii="Book Antiqua" w:eastAsiaTheme="minorEastAsia" w:hAnsi="Book Antiqua" w:cs="Arial"/>
          <w:lang w:eastAsia="zh-CN"/>
        </w:rPr>
        <w:t xml:space="preserve">A </w:t>
      </w:r>
      <w:r w:rsidR="003F26F2" w:rsidRPr="005867CD">
        <w:rPr>
          <w:rFonts w:ascii="Book Antiqua" w:eastAsiaTheme="minorEastAsia" w:hAnsi="Book Antiqua" w:cs="Arial"/>
          <w:lang w:eastAsia="zh-CN"/>
        </w:rPr>
        <w:t>continuación</w:t>
      </w:r>
      <w:r w:rsidRPr="005867CD">
        <w:rPr>
          <w:rFonts w:ascii="Book Antiqua" w:eastAsiaTheme="minorEastAsia" w:hAnsi="Book Antiqua" w:cs="Arial"/>
          <w:lang w:eastAsia="zh-CN"/>
        </w:rPr>
        <w:t xml:space="preserve"> se muestra el avance que reportaron las metas que están asociadas a los ejes transversales, los cuales deben estar presentes en el quehacer de la institución y que recorren las áreas estratégicas para articular e integrar el accionar de los diferentes ámbitos de la institución, por lo tanto, los ejes transversales orientan y dan contenido a la actuación del Poder Judicial, debido a su carácter globalizante e integrador, que de una u otra manera permean en todas las actividades que realiza la institución.</w:t>
      </w:r>
    </w:p>
    <w:p w14:paraId="1D526895" w14:textId="77777777" w:rsidR="006660DA" w:rsidRDefault="006660DA" w:rsidP="00772B26">
      <w:pPr>
        <w:pStyle w:val="Textoindependiente2"/>
        <w:spacing w:after="0" w:line="276" w:lineRule="auto"/>
        <w:jc w:val="both"/>
        <w:rPr>
          <w:rFonts w:ascii="Book Antiqua" w:eastAsiaTheme="minorEastAsia" w:hAnsi="Book Antiqua" w:cs="Arial"/>
          <w:sz w:val="20"/>
          <w:szCs w:val="20"/>
          <w:lang w:eastAsia="zh-CN"/>
        </w:rPr>
      </w:pPr>
    </w:p>
    <w:p w14:paraId="65087B78" w14:textId="77777777" w:rsidR="006B33F1" w:rsidRDefault="006B33F1" w:rsidP="00772B26">
      <w:pPr>
        <w:pStyle w:val="Textoindependiente2"/>
        <w:spacing w:after="0" w:line="276" w:lineRule="auto"/>
        <w:jc w:val="both"/>
        <w:rPr>
          <w:rFonts w:ascii="Book Antiqua" w:eastAsiaTheme="minorEastAsia" w:hAnsi="Book Antiqua" w:cs="Arial"/>
          <w:sz w:val="20"/>
          <w:szCs w:val="20"/>
          <w:lang w:eastAsia="zh-CN"/>
        </w:rPr>
      </w:pPr>
    </w:p>
    <w:p w14:paraId="671848F5" w14:textId="77777777" w:rsidR="006B33F1" w:rsidRDefault="006B33F1" w:rsidP="00772B26">
      <w:pPr>
        <w:pStyle w:val="Textoindependiente2"/>
        <w:spacing w:after="0" w:line="276" w:lineRule="auto"/>
        <w:jc w:val="both"/>
        <w:rPr>
          <w:rFonts w:ascii="Book Antiqua" w:eastAsiaTheme="minorEastAsia" w:hAnsi="Book Antiqua" w:cs="Arial"/>
          <w:sz w:val="20"/>
          <w:szCs w:val="20"/>
          <w:lang w:eastAsia="zh-CN"/>
        </w:rPr>
      </w:pPr>
    </w:p>
    <w:p w14:paraId="6FF7BA6E" w14:textId="77777777" w:rsidR="006B33F1" w:rsidRDefault="006B33F1" w:rsidP="00772B26">
      <w:pPr>
        <w:pStyle w:val="Textoindependiente2"/>
        <w:spacing w:after="0" w:line="276" w:lineRule="auto"/>
        <w:jc w:val="both"/>
        <w:rPr>
          <w:rFonts w:ascii="Book Antiqua" w:eastAsiaTheme="minorEastAsia" w:hAnsi="Book Antiqua" w:cs="Arial"/>
          <w:sz w:val="20"/>
          <w:szCs w:val="20"/>
          <w:lang w:eastAsia="zh-CN"/>
        </w:rPr>
      </w:pPr>
    </w:p>
    <w:p w14:paraId="66B9CD63" w14:textId="77777777" w:rsidR="006B33F1" w:rsidRDefault="006B33F1" w:rsidP="00772B26">
      <w:pPr>
        <w:pStyle w:val="Textoindependiente2"/>
        <w:spacing w:after="0" w:line="276" w:lineRule="auto"/>
        <w:jc w:val="both"/>
        <w:rPr>
          <w:rFonts w:ascii="Book Antiqua" w:eastAsiaTheme="minorEastAsia" w:hAnsi="Book Antiqua" w:cs="Arial"/>
          <w:sz w:val="20"/>
          <w:szCs w:val="20"/>
          <w:lang w:eastAsia="zh-CN"/>
        </w:rPr>
      </w:pPr>
    </w:p>
    <w:p w14:paraId="57EAD2F2" w14:textId="77777777" w:rsidR="006B33F1" w:rsidRDefault="006B33F1" w:rsidP="00772B26">
      <w:pPr>
        <w:pStyle w:val="Textoindependiente2"/>
        <w:spacing w:after="0" w:line="276" w:lineRule="auto"/>
        <w:jc w:val="both"/>
        <w:rPr>
          <w:rFonts w:ascii="Book Antiqua" w:eastAsiaTheme="minorEastAsia" w:hAnsi="Book Antiqua" w:cs="Arial"/>
          <w:sz w:val="20"/>
          <w:szCs w:val="20"/>
          <w:lang w:eastAsia="zh-CN"/>
        </w:rPr>
      </w:pPr>
    </w:p>
    <w:p w14:paraId="5AD77BCE" w14:textId="77777777" w:rsidR="006B33F1" w:rsidRDefault="006B33F1" w:rsidP="00772B26">
      <w:pPr>
        <w:pStyle w:val="Textoindependiente2"/>
        <w:spacing w:after="0" w:line="276" w:lineRule="auto"/>
        <w:jc w:val="both"/>
        <w:rPr>
          <w:rFonts w:ascii="Book Antiqua" w:eastAsiaTheme="minorEastAsia" w:hAnsi="Book Antiqua" w:cs="Arial"/>
          <w:sz w:val="20"/>
          <w:szCs w:val="20"/>
          <w:lang w:eastAsia="zh-CN"/>
        </w:rPr>
      </w:pPr>
    </w:p>
    <w:p w14:paraId="281489F7" w14:textId="77777777" w:rsidR="006B33F1" w:rsidRDefault="006B33F1" w:rsidP="00772B26">
      <w:pPr>
        <w:pStyle w:val="Textoindependiente2"/>
        <w:spacing w:after="0" w:line="276" w:lineRule="auto"/>
        <w:jc w:val="both"/>
        <w:rPr>
          <w:rFonts w:ascii="Book Antiqua" w:eastAsiaTheme="minorEastAsia" w:hAnsi="Book Antiqua" w:cs="Arial"/>
          <w:sz w:val="20"/>
          <w:szCs w:val="20"/>
          <w:lang w:eastAsia="zh-CN"/>
        </w:rPr>
      </w:pPr>
    </w:p>
    <w:p w14:paraId="3A0ADB74" w14:textId="77777777" w:rsidR="006B33F1" w:rsidRDefault="006B33F1" w:rsidP="00772B26">
      <w:pPr>
        <w:pStyle w:val="Textoindependiente2"/>
        <w:spacing w:after="0" w:line="276" w:lineRule="auto"/>
        <w:jc w:val="both"/>
        <w:rPr>
          <w:rFonts w:ascii="Book Antiqua" w:eastAsiaTheme="minorEastAsia" w:hAnsi="Book Antiqua" w:cs="Arial"/>
          <w:sz w:val="20"/>
          <w:szCs w:val="20"/>
          <w:lang w:eastAsia="zh-CN"/>
        </w:rPr>
      </w:pPr>
    </w:p>
    <w:p w14:paraId="6E7DC155" w14:textId="77777777" w:rsidR="006B33F1" w:rsidRDefault="006B33F1" w:rsidP="00772B26">
      <w:pPr>
        <w:pStyle w:val="Textoindependiente2"/>
        <w:spacing w:after="0" w:line="276" w:lineRule="auto"/>
        <w:jc w:val="both"/>
        <w:rPr>
          <w:rFonts w:ascii="Book Antiqua" w:eastAsiaTheme="minorEastAsia" w:hAnsi="Book Antiqua" w:cs="Arial"/>
          <w:sz w:val="20"/>
          <w:szCs w:val="20"/>
          <w:lang w:eastAsia="zh-CN"/>
        </w:rPr>
      </w:pPr>
    </w:p>
    <w:p w14:paraId="5D40E2E8" w14:textId="77777777" w:rsidR="006B33F1" w:rsidRPr="00326C99" w:rsidRDefault="006B33F1" w:rsidP="00772B26">
      <w:pPr>
        <w:pStyle w:val="Textoindependiente2"/>
        <w:spacing w:after="0" w:line="276" w:lineRule="auto"/>
        <w:jc w:val="both"/>
        <w:rPr>
          <w:rFonts w:ascii="Book Antiqua" w:eastAsiaTheme="minorEastAsia" w:hAnsi="Book Antiqua" w:cs="Arial"/>
          <w:sz w:val="20"/>
          <w:szCs w:val="20"/>
          <w:lang w:eastAsia="zh-CN"/>
        </w:rPr>
      </w:pPr>
    </w:p>
    <w:p w14:paraId="5BFF52EA" w14:textId="77777777" w:rsidR="00F9094C" w:rsidRPr="00326C99" w:rsidRDefault="00F9094C" w:rsidP="00F9094C">
      <w:pPr>
        <w:spacing w:after="0" w:line="240" w:lineRule="auto"/>
        <w:jc w:val="center"/>
        <w:rPr>
          <w:rFonts w:ascii="Book Antiqua" w:hAnsi="Book Antiqua" w:cs="Arial"/>
          <w:b/>
          <w:sz w:val="20"/>
          <w:szCs w:val="20"/>
        </w:rPr>
      </w:pPr>
    </w:p>
    <w:p w14:paraId="054983DC" w14:textId="2F7CACD7" w:rsidR="00F9094C" w:rsidRPr="006B33F1" w:rsidRDefault="00DA03C4" w:rsidP="006B33F1">
      <w:pPr>
        <w:pStyle w:val="Descripcin"/>
        <w:rPr>
          <w:sz w:val="22"/>
          <w:szCs w:val="22"/>
        </w:rPr>
      </w:pPr>
      <w:r w:rsidRPr="006B33F1">
        <w:rPr>
          <w:sz w:val="22"/>
          <w:szCs w:val="22"/>
        </w:rPr>
        <w:lastRenderedPageBreak/>
        <w:t xml:space="preserve">Gráfico </w:t>
      </w:r>
      <w:r w:rsidR="00877C5B" w:rsidRPr="006B33F1">
        <w:rPr>
          <w:sz w:val="22"/>
          <w:szCs w:val="22"/>
        </w:rPr>
        <w:fldChar w:fldCharType="begin"/>
      </w:r>
      <w:r w:rsidR="00877C5B" w:rsidRPr="006B33F1">
        <w:rPr>
          <w:sz w:val="22"/>
          <w:szCs w:val="22"/>
        </w:rPr>
        <w:instrText xml:space="preserve"> SEQ Gráfico \* ARABIC </w:instrText>
      </w:r>
      <w:r w:rsidR="00877C5B" w:rsidRPr="006B33F1">
        <w:rPr>
          <w:sz w:val="22"/>
          <w:szCs w:val="22"/>
        </w:rPr>
        <w:fldChar w:fldCharType="separate"/>
      </w:r>
      <w:r w:rsidR="00725DAD" w:rsidRPr="006B33F1">
        <w:rPr>
          <w:noProof/>
          <w:sz w:val="22"/>
          <w:szCs w:val="22"/>
        </w:rPr>
        <w:t>3</w:t>
      </w:r>
      <w:r w:rsidR="00877C5B" w:rsidRPr="006B33F1">
        <w:rPr>
          <w:noProof/>
          <w:sz w:val="22"/>
          <w:szCs w:val="22"/>
        </w:rPr>
        <w:fldChar w:fldCharType="end"/>
      </w:r>
    </w:p>
    <w:p w14:paraId="03F8A952" w14:textId="6D1CCF4C" w:rsidR="00F9094C" w:rsidRPr="006B33F1" w:rsidRDefault="00F9094C" w:rsidP="00F9094C">
      <w:pPr>
        <w:spacing w:after="0" w:line="240" w:lineRule="auto"/>
        <w:jc w:val="center"/>
        <w:rPr>
          <w:rFonts w:ascii="Book Antiqua" w:hAnsi="Book Antiqua" w:cs="Arial"/>
          <w:b/>
        </w:rPr>
      </w:pPr>
      <w:r w:rsidRPr="006B33F1">
        <w:rPr>
          <w:rFonts w:ascii="Book Antiqua" w:hAnsi="Book Antiqua" w:cs="Arial"/>
          <w:b/>
        </w:rPr>
        <w:t>Porcentaje de avances al PAO por Ejes Transversales</w:t>
      </w:r>
    </w:p>
    <w:p w14:paraId="75845440" w14:textId="71E82F9B" w:rsidR="00F9094C" w:rsidRPr="006B33F1" w:rsidRDefault="00F9094C" w:rsidP="00F9094C">
      <w:pPr>
        <w:spacing w:after="0" w:line="240" w:lineRule="auto"/>
        <w:jc w:val="center"/>
        <w:rPr>
          <w:rFonts w:ascii="Book Antiqua" w:hAnsi="Book Antiqua" w:cs="Arial"/>
          <w:b/>
        </w:rPr>
      </w:pPr>
      <w:r w:rsidRPr="006B33F1">
        <w:rPr>
          <w:rFonts w:ascii="Book Antiqua" w:hAnsi="Book Antiqua" w:cs="Arial"/>
          <w:b/>
        </w:rPr>
        <w:t>para el 202</w:t>
      </w:r>
      <w:r w:rsidR="00873F3A" w:rsidRPr="006B33F1">
        <w:rPr>
          <w:rFonts w:ascii="Book Antiqua" w:hAnsi="Book Antiqua" w:cs="Arial"/>
          <w:b/>
        </w:rPr>
        <w:t>3</w:t>
      </w:r>
    </w:p>
    <w:p w14:paraId="0DD873B1" w14:textId="43DB0533" w:rsidR="007C4094" w:rsidRDefault="007C4094" w:rsidP="007C4094">
      <w:pPr>
        <w:spacing w:after="0" w:line="240" w:lineRule="auto"/>
        <w:rPr>
          <w:rFonts w:ascii="Book Antiqua" w:hAnsi="Book Antiqua" w:cs="Arial"/>
          <w:b/>
          <w:sz w:val="20"/>
          <w:szCs w:val="20"/>
        </w:rPr>
      </w:pPr>
    </w:p>
    <w:p w14:paraId="44633C56" w14:textId="2E1DB917" w:rsidR="007C4094" w:rsidRDefault="00F92B1A" w:rsidP="00D948B1">
      <w:pPr>
        <w:spacing w:after="0" w:line="240" w:lineRule="auto"/>
        <w:ind w:left="-426"/>
        <w:jc w:val="center"/>
        <w:rPr>
          <w:rFonts w:ascii="Book Antiqua" w:hAnsi="Book Antiqua" w:cs="Arial"/>
          <w:b/>
          <w:sz w:val="20"/>
          <w:szCs w:val="20"/>
        </w:rPr>
      </w:pPr>
      <w:r>
        <w:rPr>
          <w:noProof/>
        </w:rPr>
        <w:drawing>
          <wp:inline distT="0" distB="0" distL="0" distR="0" wp14:anchorId="455270C9" wp14:editId="687970B3">
            <wp:extent cx="6576060" cy="1704442"/>
            <wp:effectExtent l="0" t="0" r="15240" b="10160"/>
            <wp:docPr id="1968631443" name="Gráfico 1">
              <a:extLst xmlns:a="http://schemas.openxmlformats.org/drawingml/2006/main">
                <a:ext uri="{FF2B5EF4-FFF2-40B4-BE49-F238E27FC236}">
                  <a16:creationId xmlns:a16="http://schemas.microsoft.com/office/drawing/2014/main" id="{D9779BFA-C646-7D21-C598-679D491033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39C08B2" w14:textId="0B8E72B9" w:rsidR="00D61FE7" w:rsidRPr="0099263D" w:rsidRDefault="00D61FE7" w:rsidP="00D61FE7">
      <w:pPr>
        <w:jc w:val="both"/>
        <w:rPr>
          <w:rFonts w:ascii="Book Antiqua" w:hAnsi="Book Antiqua"/>
          <w:color w:val="000000" w:themeColor="text1"/>
          <w:sz w:val="16"/>
          <w:szCs w:val="16"/>
        </w:rPr>
      </w:pPr>
      <w:r w:rsidRPr="0099263D">
        <w:rPr>
          <w:rFonts w:ascii="Book Antiqua" w:hAnsi="Book Antiqua" w:cs="Arial"/>
          <w:b/>
          <w:bCs/>
          <w:sz w:val="16"/>
          <w:szCs w:val="16"/>
        </w:rPr>
        <w:t>Fuente:</w:t>
      </w:r>
      <w:r w:rsidRPr="0099263D">
        <w:rPr>
          <w:rFonts w:ascii="Book Antiqua" w:hAnsi="Book Antiqua" w:cs="Arial"/>
          <w:sz w:val="16"/>
          <w:szCs w:val="16"/>
        </w:rPr>
        <w:t xml:space="preserve"> Sistema PAO con corte al </w:t>
      </w:r>
      <w:r w:rsidR="0099263D">
        <w:rPr>
          <w:rFonts w:ascii="Book Antiqua" w:hAnsi="Book Antiqua" w:cs="Arial"/>
          <w:sz w:val="16"/>
          <w:szCs w:val="16"/>
        </w:rPr>
        <w:t>3</w:t>
      </w:r>
      <w:r w:rsidRPr="0099263D">
        <w:rPr>
          <w:rFonts w:ascii="Book Antiqua" w:hAnsi="Book Antiqua" w:cs="Arial"/>
          <w:sz w:val="16"/>
          <w:szCs w:val="16"/>
        </w:rPr>
        <w:t xml:space="preserve">1 de </w:t>
      </w:r>
      <w:r w:rsidR="009150D1" w:rsidRPr="0099263D">
        <w:rPr>
          <w:rFonts w:ascii="Book Antiqua" w:hAnsi="Book Antiqua" w:cs="Arial"/>
          <w:sz w:val="16"/>
          <w:szCs w:val="16"/>
        </w:rPr>
        <w:t>enero</w:t>
      </w:r>
      <w:r w:rsidRPr="0099263D">
        <w:rPr>
          <w:rFonts w:ascii="Book Antiqua" w:hAnsi="Book Antiqua" w:cs="Arial"/>
          <w:sz w:val="16"/>
          <w:szCs w:val="16"/>
        </w:rPr>
        <w:t xml:space="preserve"> del 202</w:t>
      </w:r>
      <w:r w:rsidR="00F92B1A">
        <w:rPr>
          <w:rFonts w:ascii="Book Antiqua" w:hAnsi="Book Antiqua" w:cs="Arial"/>
          <w:sz w:val="16"/>
          <w:szCs w:val="16"/>
        </w:rPr>
        <w:t>4</w:t>
      </w:r>
      <w:r w:rsidRPr="0099263D">
        <w:rPr>
          <w:rFonts w:ascii="Book Antiqua" w:hAnsi="Book Antiqua" w:cs="Arial"/>
          <w:sz w:val="16"/>
          <w:szCs w:val="16"/>
        </w:rPr>
        <w:t>.</w:t>
      </w:r>
    </w:p>
    <w:p w14:paraId="3253A025" w14:textId="77777777" w:rsidR="00BA647D" w:rsidRDefault="00BA647D" w:rsidP="00C54456">
      <w:pPr>
        <w:spacing w:after="0"/>
        <w:jc w:val="both"/>
        <w:rPr>
          <w:rFonts w:ascii="Book Antiqua" w:hAnsi="Book Antiqua" w:cs="Arial"/>
        </w:rPr>
      </w:pPr>
    </w:p>
    <w:p w14:paraId="333B6B2B" w14:textId="77777777" w:rsidR="00ED2507" w:rsidRDefault="00C54456" w:rsidP="00ED2507">
      <w:pPr>
        <w:spacing w:after="0"/>
        <w:jc w:val="both"/>
        <w:rPr>
          <w:rFonts w:ascii="Book Antiqua" w:hAnsi="Book Antiqua" w:cs="Arial"/>
        </w:rPr>
      </w:pPr>
      <w:r w:rsidRPr="00264182">
        <w:rPr>
          <w:rFonts w:ascii="Book Antiqua" w:hAnsi="Book Antiqua" w:cs="Arial"/>
        </w:rPr>
        <w:t xml:space="preserve">Del gráfico anterior, se tiene un avance en promedio de ejes transversales </w:t>
      </w:r>
      <w:r w:rsidRPr="00E309F3">
        <w:rPr>
          <w:rFonts w:ascii="Book Antiqua" w:hAnsi="Book Antiqua" w:cs="Arial"/>
        </w:rPr>
        <w:t>de un 9</w:t>
      </w:r>
      <w:r w:rsidR="00D2024D" w:rsidRPr="00E309F3">
        <w:rPr>
          <w:rFonts w:ascii="Book Antiqua" w:hAnsi="Book Antiqua" w:cs="Arial"/>
        </w:rPr>
        <w:t>7</w:t>
      </w:r>
      <w:r w:rsidR="007C13CA" w:rsidRPr="00E309F3">
        <w:rPr>
          <w:rFonts w:ascii="Book Antiqua" w:hAnsi="Book Antiqua" w:cs="Arial"/>
        </w:rPr>
        <w:t>,</w:t>
      </w:r>
      <w:r w:rsidR="0087798C">
        <w:rPr>
          <w:rFonts w:ascii="Book Antiqua" w:hAnsi="Book Antiqua" w:cs="Arial"/>
        </w:rPr>
        <w:t>8</w:t>
      </w:r>
      <w:r w:rsidR="00D2024D" w:rsidRPr="00E309F3">
        <w:rPr>
          <w:rFonts w:ascii="Book Antiqua" w:hAnsi="Book Antiqua" w:cs="Arial"/>
        </w:rPr>
        <w:t>2</w:t>
      </w:r>
      <w:r w:rsidRPr="00E309F3">
        <w:rPr>
          <w:rFonts w:ascii="Book Antiqua" w:hAnsi="Book Antiqua" w:cs="Arial"/>
        </w:rPr>
        <w:t>% lo</w:t>
      </w:r>
      <w:r w:rsidRPr="00264182">
        <w:rPr>
          <w:rFonts w:ascii="Book Antiqua" w:hAnsi="Book Antiqua" w:cs="Arial"/>
        </w:rPr>
        <w:t xml:space="preserve"> cual es un dato que destaca por el compromiso implícito en el cumplimiento de las metas operativas y su alineación de acuerdo con los ejes transversales, los cuales están presentes en el quehacer institucional con el fin de cumplir las obligaciones establecidas en los convenios e instrumentos internacionales, la legislación nacional, la normativa institucional y los compromisos asumidos por la institución. Los ejes que presentan un mayor cumplimiento de metas son </w:t>
      </w:r>
      <w:r w:rsidR="00ED2507">
        <w:rPr>
          <w:rFonts w:ascii="Book Antiqua" w:hAnsi="Book Antiqua" w:cs="Arial"/>
        </w:rPr>
        <w:t xml:space="preserve">“Género”, </w:t>
      </w:r>
      <w:r w:rsidR="00A818AF" w:rsidRPr="00264182">
        <w:rPr>
          <w:rFonts w:ascii="Book Antiqua" w:hAnsi="Book Antiqua" w:cs="Arial"/>
        </w:rPr>
        <w:t>“Bienestar y salud del personal judicial”</w:t>
      </w:r>
      <w:r w:rsidR="00046F3E">
        <w:rPr>
          <w:rFonts w:ascii="Book Antiqua" w:hAnsi="Book Antiqua" w:cs="Arial"/>
        </w:rPr>
        <w:t xml:space="preserve"> y “Ambiente”.</w:t>
      </w:r>
    </w:p>
    <w:p w14:paraId="39F74D67" w14:textId="77777777" w:rsidR="00ED2507" w:rsidRDefault="00ED2507" w:rsidP="00ED2507">
      <w:pPr>
        <w:spacing w:after="0"/>
        <w:jc w:val="both"/>
        <w:rPr>
          <w:rFonts w:ascii="Book Antiqua" w:hAnsi="Book Antiqua" w:cs="Arial"/>
        </w:rPr>
      </w:pPr>
    </w:p>
    <w:p w14:paraId="0971ED0D" w14:textId="211AE609" w:rsidR="00046F3E" w:rsidRDefault="00046F3E" w:rsidP="00ED2507">
      <w:pPr>
        <w:spacing w:after="0"/>
        <w:jc w:val="both"/>
        <w:rPr>
          <w:rFonts w:ascii="Book Antiqua" w:hAnsi="Book Antiqua" w:cs="Arial"/>
        </w:rPr>
      </w:pPr>
      <w:r>
        <w:rPr>
          <w:rFonts w:ascii="Book Antiqua" w:hAnsi="Book Antiqua" w:cs="Arial"/>
        </w:rPr>
        <w:t xml:space="preserve">A </w:t>
      </w:r>
      <w:r w:rsidR="00E309F3">
        <w:rPr>
          <w:rFonts w:ascii="Book Antiqua" w:hAnsi="Book Antiqua" w:cs="Arial"/>
        </w:rPr>
        <w:t>continuación,</w:t>
      </w:r>
      <w:r>
        <w:rPr>
          <w:rFonts w:ascii="Book Antiqua" w:hAnsi="Book Antiqua" w:cs="Arial"/>
        </w:rPr>
        <w:t xml:space="preserve"> se presenta</w:t>
      </w:r>
      <w:r w:rsidR="002F682A">
        <w:rPr>
          <w:rFonts w:ascii="Book Antiqua" w:hAnsi="Book Antiqua" w:cs="Arial"/>
        </w:rPr>
        <w:t xml:space="preserve"> el porcentaje de avances del Plan Anual Operativo </w:t>
      </w:r>
      <w:r w:rsidR="002F682A" w:rsidRPr="00B23D02">
        <w:rPr>
          <w:rFonts w:ascii="Book Antiqua" w:hAnsi="Book Antiqua" w:cs="Arial"/>
          <w:b/>
          <w:bCs/>
        </w:rPr>
        <w:t>por Tema Estratégico</w:t>
      </w:r>
      <w:r w:rsidR="007A5E9D" w:rsidRPr="00B23D02">
        <w:rPr>
          <w:rFonts w:ascii="Book Antiqua" w:hAnsi="Book Antiqua" w:cs="Arial"/>
          <w:b/>
          <w:bCs/>
        </w:rPr>
        <w:t xml:space="preserve"> para este 202</w:t>
      </w:r>
      <w:r w:rsidR="00E5753A" w:rsidRPr="00B23D02">
        <w:rPr>
          <w:rFonts w:ascii="Book Antiqua" w:hAnsi="Book Antiqua" w:cs="Arial"/>
          <w:b/>
          <w:bCs/>
        </w:rPr>
        <w:t>3</w:t>
      </w:r>
      <w:r w:rsidR="007A5E9D">
        <w:rPr>
          <w:rFonts w:ascii="Book Antiqua" w:hAnsi="Book Antiqua" w:cs="Arial"/>
        </w:rPr>
        <w:t>:</w:t>
      </w:r>
    </w:p>
    <w:p w14:paraId="6EF7B951" w14:textId="77777777" w:rsidR="00ED2507" w:rsidRDefault="00ED2507" w:rsidP="00ED2507">
      <w:pPr>
        <w:spacing w:after="0"/>
        <w:jc w:val="both"/>
        <w:rPr>
          <w:rFonts w:ascii="Book Antiqua" w:hAnsi="Book Antiqua" w:cs="Arial"/>
        </w:rPr>
      </w:pPr>
    </w:p>
    <w:p w14:paraId="2E125DD7" w14:textId="04C29480" w:rsidR="00ED2507" w:rsidRPr="006B33F1" w:rsidRDefault="00ED2507" w:rsidP="006B33F1">
      <w:pPr>
        <w:pStyle w:val="Descripcin"/>
        <w:rPr>
          <w:sz w:val="22"/>
          <w:szCs w:val="22"/>
        </w:rPr>
      </w:pPr>
      <w:r w:rsidRPr="006B33F1">
        <w:rPr>
          <w:sz w:val="22"/>
          <w:szCs w:val="22"/>
        </w:rPr>
        <w:t xml:space="preserve">Gráfico </w:t>
      </w:r>
      <w:r w:rsidR="00877C5B" w:rsidRPr="006B33F1">
        <w:rPr>
          <w:sz w:val="22"/>
          <w:szCs w:val="22"/>
        </w:rPr>
        <w:fldChar w:fldCharType="begin"/>
      </w:r>
      <w:r w:rsidR="00877C5B" w:rsidRPr="006B33F1">
        <w:rPr>
          <w:sz w:val="22"/>
          <w:szCs w:val="22"/>
        </w:rPr>
        <w:instrText xml:space="preserve"> SEQ Gráfico \* ARABIC </w:instrText>
      </w:r>
      <w:r w:rsidR="00877C5B" w:rsidRPr="006B33F1">
        <w:rPr>
          <w:sz w:val="22"/>
          <w:szCs w:val="22"/>
        </w:rPr>
        <w:fldChar w:fldCharType="separate"/>
      </w:r>
      <w:r w:rsidR="00831EEF" w:rsidRPr="006B33F1">
        <w:rPr>
          <w:noProof/>
          <w:sz w:val="22"/>
          <w:szCs w:val="22"/>
        </w:rPr>
        <w:t>4</w:t>
      </w:r>
      <w:r w:rsidR="00877C5B" w:rsidRPr="006B33F1">
        <w:rPr>
          <w:noProof/>
          <w:sz w:val="22"/>
          <w:szCs w:val="22"/>
        </w:rPr>
        <w:fldChar w:fldCharType="end"/>
      </w:r>
    </w:p>
    <w:p w14:paraId="11A6DE18" w14:textId="77777777" w:rsidR="00ED2507" w:rsidRPr="006B33F1" w:rsidRDefault="00ED2507" w:rsidP="00ED2507">
      <w:pPr>
        <w:spacing w:after="0" w:line="240" w:lineRule="auto"/>
        <w:jc w:val="center"/>
        <w:rPr>
          <w:rFonts w:ascii="Book Antiqua" w:hAnsi="Book Antiqua" w:cs="Arial"/>
          <w:b/>
        </w:rPr>
      </w:pPr>
      <w:r w:rsidRPr="006B33F1">
        <w:rPr>
          <w:rFonts w:ascii="Book Antiqua" w:hAnsi="Book Antiqua" w:cs="Arial"/>
          <w:b/>
        </w:rPr>
        <w:t>Porcentaje de avances al PAO por Tema Estratégico</w:t>
      </w:r>
    </w:p>
    <w:p w14:paraId="49A30227" w14:textId="60E1591D" w:rsidR="00ED2507" w:rsidRPr="006B33F1" w:rsidRDefault="00ED2507" w:rsidP="00ED2507">
      <w:pPr>
        <w:spacing w:after="0" w:line="240" w:lineRule="auto"/>
        <w:jc w:val="center"/>
        <w:rPr>
          <w:rFonts w:ascii="Book Antiqua" w:hAnsi="Book Antiqua" w:cs="Arial"/>
          <w:b/>
        </w:rPr>
      </w:pPr>
      <w:r w:rsidRPr="006B33F1">
        <w:rPr>
          <w:rFonts w:ascii="Book Antiqua" w:hAnsi="Book Antiqua" w:cs="Arial"/>
          <w:b/>
        </w:rPr>
        <w:t>para el 2023</w:t>
      </w:r>
    </w:p>
    <w:p w14:paraId="38F870F6" w14:textId="77777777" w:rsidR="00ED2507" w:rsidRPr="00ED2507" w:rsidRDefault="00ED2507" w:rsidP="00ED2507">
      <w:pPr>
        <w:spacing w:after="0"/>
        <w:jc w:val="both"/>
        <w:rPr>
          <w:rFonts w:ascii="Book Antiqua" w:hAnsi="Book Antiqua" w:cs="Arial"/>
        </w:rPr>
      </w:pPr>
    </w:p>
    <w:p w14:paraId="4AA299FD" w14:textId="77777777" w:rsidR="00831EEF" w:rsidRDefault="00970F9E" w:rsidP="00831EEF">
      <w:pPr>
        <w:jc w:val="center"/>
      </w:pPr>
      <w:r>
        <w:rPr>
          <w:noProof/>
        </w:rPr>
        <w:drawing>
          <wp:inline distT="0" distB="0" distL="0" distR="0" wp14:anchorId="32E7230C" wp14:editId="100CF6AC">
            <wp:extent cx="5229860" cy="2304288"/>
            <wp:effectExtent l="0" t="0" r="8890" b="1270"/>
            <wp:docPr id="205074256" name="Gráfico 1">
              <a:extLst xmlns:a="http://schemas.openxmlformats.org/drawingml/2006/main">
                <a:ext uri="{FF2B5EF4-FFF2-40B4-BE49-F238E27FC236}">
                  <a16:creationId xmlns:a16="http://schemas.microsoft.com/office/drawing/2014/main" id="{B1E85406-F1FE-4336-9769-E1868A5D1E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D7DB550" w14:textId="50961625" w:rsidR="00E72937" w:rsidRPr="00831EEF" w:rsidRDefault="00E72937" w:rsidP="00831EEF">
      <w:pPr>
        <w:jc w:val="center"/>
      </w:pPr>
      <w:r w:rsidRPr="00B94311">
        <w:rPr>
          <w:rFonts w:ascii="Book Antiqua" w:hAnsi="Book Antiqua" w:cs="Arial"/>
          <w:b/>
          <w:bCs/>
          <w:sz w:val="16"/>
          <w:szCs w:val="16"/>
        </w:rPr>
        <w:t>Fuente:</w:t>
      </w:r>
      <w:r w:rsidRPr="00B94311">
        <w:rPr>
          <w:rFonts w:ascii="Book Antiqua" w:hAnsi="Book Antiqua" w:cs="Arial"/>
          <w:sz w:val="16"/>
          <w:szCs w:val="16"/>
        </w:rPr>
        <w:t xml:space="preserve"> Sistema PAO con corte al </w:t>
      </w:r>
      <w:r w:rsidR="00B94311">
        <w:rPr>
          <w:rFonts w:ascii="Book Antiqua" w:hAnsi="Book Antiqua" w:cs="Arial"/>
          <w:sz w:val="16"/>
          <w:szCs w:val="16"/>
        </w:rPr>
        <w:t>31</w:t>
      </w:r>
      <w:r w:rsidRPr="00B94311">
        <w:rPr>
          <w:rFonts w:ascii="Book Antiqua" w:hAnsi="Book Antiqua" w:cs="Arial"/>
          <w:sz w:val="16"/>
          <w:szCs w:val="16"/>
        </w:rPr>
        <w:t xml:space="preserve"> de </w:t>
      </w:r>
      <w:r w:rsidR="009150D1" w:rsidRPr="00B94311">
        <w:rPr>
          <w:rFonts w:ascii="Book Antiqua" w:hAnsi="Book Antiqua" w:cs="Arial"/>
          <w:sz w:val="16"/>
          <w:szCs w:val="16"/>
        </w:rPr>
        <w:t>enero</w:t>
      </w:r>
      <w:r w:rsidRPr="00B94311">
        <w:rPr>
          <w:rFonts w:ascii="Book Antiqua" w:hAnsi="Book Antiqua" w:cs="Arial"/>
          <w:sz w:val="16"/>
          <w:szCs w:val="16"/>
        </w:rPr>
        <w:t xml:space="preserve"> del 202</w:t>
      </w:r>
      <w:r w:rsidR="00831EEF">
        <w:rPr>
          <w:rFonts w:ascii="Book Antiqua" w:hAnsi="Book Antiqua" w:cs="Arial"/>
          <w:sz w:val="16"/>
          <w:szCs w:val="16"/>
        </w:rPr>
        <w:t>4</w:t>
      </w:r>
      <w:r w:rsidRPr="00B94311">
        <w:rPr>
          <w:rFonts w:ascii="Book Antiqua" w:hAnsi="Book Antiqua" w:cs="Arial"/>
          <w:sz w:val="16"/>
          <w:szCs w:val="16"/>
        </w:rPr>
        <w:t>.</w:t>
      </w:r>
    </w:p>
    <w:p w14:paraId="28B50021" w14:textId="6BBCC728" w:rsidR="00822BDF" w:rsidRPr="007D26D5" w:rsidRDefault="00AF49BE" w:rsidP="00822BDF">
      <w:pPr>
        <w:spacing w:after="0"/>
        <w:jc w:val="both"/>
        <w:rPr>
          <w:rFonts w:ascii="Book Antiqua" w:hAnsi="Book Antiqua" w:cs="Arial"/>
        </w:rPr>
      </w:pPr>
      <w:r w:rsidRPr="007D26D5">
        <w:rPr>
          <w:rFonts w:ascii="Book Antiqua" w:hAnsi="Book Antiqua" w:cs="Arial"/>
        </w:rPr>
        <w:lastRenderedPageBreak/>
        <w:t>En</w:t>
      </w:r>
      <w:r w:rsidR="00822BDF" w:rsidRPr="007D26D5">
        <w:rPr>
          <w:rFonts w:ascii="Book Antiqua" w:hAnsi="Book Antiqua" w:cs="Arial"/>
        </w:rPr>
        <w:t xml:space="preserve"> promedio</w:t>
      </w:r>
      <w:r w:rsidRPr="007D26D5">
        <w:rPr>
          <w:rFonts w:ascii="Book Antiqua" w:hAnsi="Book Antiqua" w:cs="Arial"/>
        </w:rPr>
        <w:t xml:space="preserve">, los </w:t>
      </w:r>
      <w:r w:rsidR="00822BDF" w:rsidRPr="007D26D5">
        <w:rPr>
          <w:rFonts w:ascii="Book Antiqua" w:hAnsi="Book Antiqua" w:cs="Arial"/>
        </w:rPr>
        <w:t>temas estratégicos</w:t>
      </w:r>
      <w:r w:rsidRPr="007D26D5">
        <w:rPr>
          <w:rFonts w:ascii="Book Antiqua" w:hAnsi="Book Antiqua" w:cs="Arial"/>
        </w:rPr>
        <w:t xml:space="preserve"> </w:t>
      </w:r>
      <w:r w:rsidRPr="00B6284A">
        <w:rPr>
          <w:rFonts w:ascii="Book Antiqua" w:hAnsi="Book Antiqua" w:cs="Arial"/>
        </w:rPr>
        <w:t xml:space="preserve">alcanzaron un </w:t>
      </w:r>
      <w:r w:rsidR="00822BDF" w:rsidRPr="00B6284A">
        <w:rPr>
          <w:rFonts w:ascii="Book Antiqua" w:hAnsi="Book Antiqua" w:cs="Arial"/>
        </w:rPr>
        <w:t>9</w:t>
      </w:r>
      <w:r w:rsidR="005E1453">
        <w:rPr>
          <w:rFonts w:ascii="Book Antiqua" w:hAnsi="Book Antiqua" w:cs="Arial"/>
        </w:rPr>
        <w:t>8,03</w:t>
      </w:r>
      <w:r w:rsidR="00822BDF" w:rsidRPr="00B6284A">
        <w:rPr>
          <w:rFonts w:ascii="Book Antiqua" w:hAnsi="Book Antiqua" w:cs="Arial"/>
        </w:rPr>
        <w:t xml:space="preserve">% </w:t>
      </w:r>
      <w:r w:rsidRPr="00B6284A">
        <w:rPr>
          <w:rFonts w:ascii="Book Antiqua" w:hAnsi="Book Antiqua" w:cs="Arial"/>
        </w:rPr>
        <w:t>de avance</w:t>
      </w:r>
      <w:r w:rsidRPr="007D26D5">
        <w:rPr>
          <w:rFonts w:ascii="Book Antiqua" w:hAnsi="Book Antiqua" w:cs="Arial"/>
        </w:rPr>
        <w:t xml:space="preserve"> </w:t>
      </w:r>
      <w:r w:rsidR="00822BDF" w:rsidRPr="007D26D5">
        <w:rPr>
          <w:rFonts w:ascii="Book Antiqua" w:hAnsi="Book Antiqua" w:cs="Arial"/>
        </w:rPr>
        <w:t>para el 202</w:t>
      </w:r>
      <w:r w:rsidR="005E1453">
        <w:rPr>
          <w:rFonts w:ascii="Book Antiqua" w:hAnsi="Book Antiqua" w:cs="Arial"/>
        </w:rPr>
        <w:t>3</w:t>
      </w:r>
      <w:r w:rsidR="00822BDF" w:rsidRPr="007D26D5">
        <w:rPr>
          <w:rFonts w:ascii="Book Antiqua" w:hAnsi="Book Antiqua" w:cs="Arial"/>
        </w:rPr>
        <w:t xml:space="preserve">. </w:t>
      </w:r>
      <w:r w:rsidRPr="007D26D5">
        <w:rPr>
          <w:rFonts w:ascii="Book Antiqua" w:hAnsi="Book Antiqua" w:cs="Arial"/>
        </w:rPr>
        <w:t xml:space="preserve">Del gráfico anterior </w:t>
      </w:r>
      <w:r w:rsidR="00822BDF" w:rsidRPr="007D26D5">
        <w:rPr>
          <w:rFonts w:ascii="Book Antiqua" w:hAnsi="Book Antiqua" w:cs="Arial"/>
        </w:rPr>
        <w:t>se aprecia</w:t>
      </w:r>
      <w:r w:rsidRPr="007D26D5">
        <w:rPr>
          <w:rFonts w:ascii="Book Antiqua" w:hAnsi="Book Antiqua" w:cs="Arial"/>
        </w:rPr>
        <w:t xml:space="preserve"> que </w:t>
      </w:r>
      <w:r w:rsidR="00822BDF" w:rsidRPr="007D26D5">
        <w:rPr>
          <w:rFonts w:ascii="Book Antiqua" w:hAnsi="Book Antiqua" w:cs="Arial"/>
        </w:rPr>
        <w:t xml:space="preserve">los temas que registran un mayor cumplimiento de metas son </w:t>
      </w:r>
      <w:r w:rsidR="005E1453" w:rsidRPr="007D26D5">
        <w:rPr>
          <w:rFonts w:ascii="Book Antiqua" w:hAnsi="Book Antiqua" w:cs="Arial"/>
        </w:rPr>
        <w:t>“Optimización e innovación de los servicios judiciales</w:t>
      </w:r>
      <w:r w:rsidR="00ED4538">
        <w:rPr>
          <w:rFonts w:ascii="Book Antiqua" w:hAnsi="Book Antiqua" w:cs="Arial"/>
        </w:rPr>
        <w:t>”, “</w:t>
      </w:r>
      <w:r w:rsidR="005E1453" w:rsidRPr="007D26D5">
        <w:rPr>
          <w:rFonts w:ascii="Book Antiqua" w:hAnsi="Book Antiqua" w:cs="Arial"/>
        </w:rPr>
        <w:t>Gestión del Personal”</w:t>
      </w:r>
      <w:r w:rsidR="005E1453">
        <w:rPr>
          <w:rFonts w:ascii="Book Antiqua" w:hAnsi="Book Antiqua" w:cs="Arial"/>
        </w:rPr>
        <w:t xml:space="preserve"> </w:t>
      </w:r>
      <w:r w:rsidR="00775C7A">
        <w:rPr>
          <w:rFonts w:ascii="Book Antiqua" w:hAnsi="Book Antiqua" w:cs="Arial"/>
        </w:rPr>
        <w:t xml:space="preserve">y </w:t>
      </w:r>
      <w:r w:rsidR="00082E38">
        <w:rPr>
          <w:rFonts w:ascii="Book Antiqua" w:hAnsi="Book Antiqua" w:cs="Arial"/>
        </w:rPr>
        <w:t>“</w:t>
      </w:r>
      <w:r w:rsidR="00082E38" w:rsidRPr="007D26D5">
        <w:rPr>
          <w:rFonts w:ascii="Book Antiqua" w:hAnsi="Book Antiqua" w:cs="Arial"/>
        </w:rPr>
        <w:t>Confianza y probidad en la Justicia”</w:t>
      </w:r>
      <w:r w:rsidR="00775C7A">
        <w:rPr>
          <w:rFonts w:ascii="Book Antiqua" w:hAnsi="Book Antiqua" w:cs="Arial"/>
        </w:rPr>
        <w:t>.</w:t>
      </w:r>
      <w:r w:rsidR="00F00A0A" w:rsidRPr="007D26D5">
        <w:rPr>
          <w:rFonts w:ascii="Book Antiqua" w:hAnsi="Book Antiqua" w:cs="Arial"/>
        </w:rPr>
        <w:t xml:space="preserve"> </w:t>
      </w:r>
      <w:r w:rsidR="00082E38">
        <w:rPr>
          <w:rFonts w:ascii="Book Antiqua" w:hAnsi="Book Antiqua" w:cs="Arial"/>
        </w:rPr>
        <w:t>E</w:t>
      </w:r>
      <w:r w:rsidR="00822BDF" w:rsidRPr="007D26D5">
        <w:rPr>
          <w:rFonts w:ascii="Book Antiqua" w:hAnsi="Book Antiqua" w:cs="Arial"/>
        </w:rPr>
        <w:t>n el caso de</w:t>
      </w:r>
      <w:r w:rsidR="005E48DE" w:rsidRPr="007D26D5">
        <w:rPr>
          <w:rFonts w:ascii="Book Antiqua" w:hAnsi="Book Antiqua" w:cs="Arial"/>
        </w:rPr>
        <w:t>l</w:t>
      </w:r>
      <w:r w:rsidR="00822BDF" w:rsidRPr="007D26D5">
        <w:rPr>
          <w:rFonts w:ascii="Book Antiqua" w:hAnsi="Book Antiqua" w:cs="Arial"/>
        </w:rPr>
        <w:t xml:space="preserve"> tema</w:t>
      </w:r>
      <w:r w:rsidR="00775C7A">
        <w:rPr>
          <w:rFonts w:ascii="Book Antiqua" w:hAnsi="Book Antiqua" w:cs="Arial"/>
        </w:rPr>
        <w:t xml:space="preserve"> </w:t>
      </w:r>
      <w:r w:rsidR="00775C7A" w:rsidRPr="007D26D5">
        <w:rPr>
          <w:rFonts w:ascii="Book Antiqua" w:hAnsi="Book Antiqua" w:cs="Arial"/>
        </w:rPr>
        <w:t>“Planificación Institucional”</w:t>
      </w:r>
      <w:r w:rsidR="00822BDF" w:rsidRPr="007D26D5">
        <w:rPr>
          <w:rFonts w:ascii="Book Antiqua" w:hAnsi="Book Antiqua" w:cs="Arial"/>
        </w:rPr>
        <w:t xml:space="preserve"> que si bien es cierto no registra un nivel de cumplimiento bajo, conviene realizar un mayor seguimiento a las metas operativas por parte de los Centros de Responsabilidad en las cuales se tenga un grado de compromiso con este tema, que tiene especial relevancia debido a que se relaciona directamente con la misión que tiene la institución</w:t>
      </w:r>
      <w:r w:rsidR="000004E5" w:rsidRPr="007D26D5">
        <w:rPr>
          <w:rFonts w:ascii="Book Antiqua" w:hAnsi="Book Antiqua" w:cs="Arial"/>
        </w:rPr>
        <w:t>.</w:t>
      </w:r>
    </w:p>
    <w:p w14:paraId="42D2BCB1" w14:textId="77777777" w:rsidR="00822BDF" w:rsidRPr="007D26D5" w:rsidRDefault="00822BDF" w:rsidP="00822BDF">
      <w:pPr>
        <w:spacing w:after="0"/>
        <w:jc w:val="both"/>
        <w:rPr>
          <w:rFonts w:ascii="Book Antiqua" w:hAnsi="Book Antiqua" w:cs="Arial"/>
        </w:rPr>
      </w:pPr>
    </w:p>
    <w:p w14:paraId="299DAFD0" w14:textId="00B2D80B" w:rsidR="00822BDF" w:rsidRPr="007D26D5" w:rsidRDefault="00822BDF" w:rsidP="00822BDF">
      <w:pPr>
        <w:spacing w:after="0"/>
        <w:jc w:val="both"/>
        <w:rPr>
          <w:rFonts w:ascii="Book Antiqua" w:hAnsi="Book Antiqua" w:cs="Arial"/>
        </w:rPr>
      </w:pPr>
      <w:r w:rsidRPr="007D26D5">
        <w:rPr>
          <w:rFonts w:ascii="Book Antiqua" w:hAnsi="Book Antiqua" w:cs="Arial"/>
        </w:rPr>
        <w:t>Con respecto al tema de Resolución Oportuna de Conflictos, si bien es el tema estratégico que menor avance reporta en su cumplimiento, se debe principalmente a que es el tema estratégico con mayor cantidad de metas (ya sean vinculadas al PEI o creadas por iniciativa de las oficinas) esto es un aspecto positivo, pero a la vez, demanda un mayor cumplimiento y atención de las oficinas para lograr el cumplimiento a lo larg</w:t>
      </w:r>
      <w:r w:rsidRPr="00F63728">
        <w:rPr>
          <w:rFonts w:ascii="Book Antiqua" w:hAnsi="Book Antiqua" w:cs="Arial"/>
        </w:rPr>
        <w:t>o del año.  Se formularon 2</w:t>
      </w:r>
      <w:r w:rsidR="00C704B3" w:rsidRPr="00F63728">
        <w:rPr>
          <w:rFonts w:ascii="Book Antiqua" w:hAnsi="Book Antiqua" w:cs="Arial"/>
        </w:rPr>
        <w:t>240</w:t>
      </w:r>
      <w:r w:rsidRPr="00F63728">
        <w:rPr>
          <w:rFonts w:ascii="Book Antiqua" w:hAnsi="Book Antiqua" w:cs="Arial"/>
        </w:rPr>
        <w:t xml:space="preserve"> metas en este tema del total de las </w:t>
      </w:r>
      <w:r w:rsidR="00186570" w:rsidRPr="00F63728">
        <w:rPr>
          <w:rFonts w:ascii="Book Antiqua" w:hAnsi="Book Antiqua" w:cs="Arial"/>
        </w:rPr>
        <w:t>6</w:t>
      </w:r>
      <w:r w:rsidR="00F63728" w:rsidRPr="00F63728">
        <w:rPr>
          <w:rFonts w:ascii="Book Antiqua" w:hAnsi="Book Antiqua" w:cs="Arial"/>
        </w:rPr>
        <w:t>857</w:t>
      </w:r>
      <w:r w:rsidRPr="00F63728">
        <w:rPr>
          <w:rFonts w:ascii="Book Antiqua" w:hAnsi="Book Antiqua" w:cs="Arial"/>
        </w:rPr>
        <w:t xml:space="preserve"> metas formuladas, lo que representa un </w:t>
      </w:r>
      <w:r w:rsidR="00D52CE0" w:rsidRPr="00F63728">
        <w:rPr>
          <w:rFonts w:ascii="Book Antiqua" w:hAnsi="Book Antiqua" w:cs="Arial"/>
        </w:rPr>
        <w:t>3</w:t>
      </w:r>
      <w:r w:rsidR="00F63728" w:rsidRPr="00F63728">
        <w:rPr>
          <w:rFonts w:ascii="Book Antiqua" w:hAnsi="Book Antiqua" w:cs="Arial"/>
        </w:rPr>
        <w:t>3</w:t>
      </w:r>
      <w:r w:rsidRPr="00F63728">
        <w:rPr>
          <w:rFonts w:ascii="Book Antiqua" w:hAnsi="Book Antiqua" w:cs="Arial"/>
        </w:rPr>
        <w:t>% del total de las metas vinculadas a este tema, esto refleja la necesidad de priorizar y atender las metas vinculadas al tema de Resolución Oportuna de Conflictos.</w:t>
      </w:r>
    </w:p>
    <w:p w14:paraId="19C80002" w14:textId="77777777" w:rsidR="00822BDF" w:rsidRPr="00326C99" w:rsidRDefault="00822BDF" w:rsidP="00676C4F">
      <w:pPr>
        <w:rPr>
          <w:rFonts w:ascii="Book Antiqua" w:hAnsi="Book Antiqua"/>
          <w:sz w:val="20"/>
          <w:szCs w:val="20"/>
        </w:rPr>
      </w:pPr>
    </w:p>
    <w:p w14:paraId="6CDF0543" w14:textId="3EFF936B" w:rsidR="00BE25C1" w:rsidRPr="008B58FA" w:rsidRDefault="009E649F" w:rsidP="00117466">
      <w:pPr>
        <w:pStyle w:val="Ttulo2"/>
      </w:pPr>
      <w:r w:rsidRPr="00326C99">
        <w:rPr>
          <w:color w:val="auto"/>
          <w:sz w:val="20"/>
          <w:szCs w:val="20"/>
        </w:rPr>
        <w:t xml:space="preserve"> </w:t>
      </w:r>
      <w:bookmarkStart w:id="23" w:name="_Toc161392935"/>
      <w:r w:rsidR="006F290E" w:rsidRPr="0048525E">
        <w:t xml:space="preserve">Estado de las metas </w:t>
      </w:r>
      <w:r w:rsidR="00AC74BC" w:rsidRPr="0048525E">
        <w:t xml:space="preserve">del </w:t>
      </w:r>
      <w:r w:rsidR="006F290E" w:rsidRPr="0048525E">
        <w:t>P</w:t>
      </w:r>
      <w:r w:rsidR="00AC74BC" w:rsidRPr="0048525E">
        <w:t xml:space="preserve">lan </w:t>
      </w:r>
      <w:r w:rsidR="006F290E" w:rsidRPr="0048525E">
        <w:t>A</w:t>
      </w:r>
      <w:r w:rsidR="00AC74BC" w:rsidRPr="0048525E">
        <w:t xml:space="preserve">nual </w:t>
      </w:r>
      <w:r w:rsidR="006F290E" w:rsidRPr="0048525E">
        <w:t>O</w:t>
      </w:r>
      <w:r w:rsidR="00AC74BC" w:rsidRPr="0048525E">
        <w:t>perativo</w:t>
      </w:r>
      <w:r w:rsidR="006F290E" w:rsidRPr="0048525E">
        <w:t xml:space="preserve"> para el 202</w:t>
      </w:r>
      <w:r w:rsidR="004D539E">
        <w:t>3</w:t>
      </w:r>
      <w:r w:rsidR="006F290E" w:rsidRPr="0048525E">
        <w:t>.</w:t>
      </w:r>
      <w:bookmarkEnd w:id="23"/>
      <w:r w:rsidR="006F290E" w:rsidRPr="00334650">
        <w:rPr>
          <w:color w:val="auto"/>
          <w:sz w:val="28"/>
          <w:szCs w:val="28"/>
        </w:rPr>
        <w:t xml:space="preserve"> </w:t>
      </w:r>
    </w:p>
    <w:p w14:paraId="076ED1FD" w14:textId="77777777" w:rsidR="008B58FA" w:rsidRDefault="008B58FA" w:rsidP="00060FF7">
      <w:pPr>
        <w:pStyle w:val="Textoindependiente2"/>
        <w:spacing w:after="0" w:line="276" w:lineRule="auto"/>
        <w:jc w:val="both"/>
        <w:rPr>
          <w:rFonts w:ascii="Book Antiqua" w:eastAsiaTheme="minorEastAsia" w:hAnsi="Book Antiqua" w:cs="Arial"/>
          <w:lang w:eastAsia="zh-CN"/>
        </w:rPr>
      </w:pPr>
    </w:p>
    <w:p w14:paraId="7FC6AC93" w14:textId="73C5D44F" w:rsidR="00060FF7" w:rsidRPr="0031765E" w:rsidRDefault="00060FF7" w:rsidP="00060FF7">
      <w:pPr>
        <w:pStyle w:val="Textoindependiente2"/>
        <w:spacing w:after="0" w:line="276" w:lineRule="auto"/>
        <w:jc w:val="both"/>
        <w:rPr>
          <w:rFonts w:ascii="Book Antiqua" w:eastAsiaTheme="minorEastAsia" w:hAnsi="Book Antiqua" w:cs="Arial"/>
          <w:lang w:eastAsia="zh-CN"/>
        </w:rPr>
      </w:pPr>
      <w:r w:rsidRPr="0031765E">
        <w:rPr>
          <w:rFonts w:ascii="Book Antiqua" w:eastAsiaTheme="minorEastAsia" w:hAnsi="Book Antiqua" w:cs="Arial"/>
          <w:lang w:eastAsia="zh-CN"/>
        </w:rPr>
        <w:t>De seguido, se muestra el porcentaje de distribución de los estados de las metas que al corte de la evaluación fueron reportados por las oficinas y despachos.</w:t>
      </w:r>
    </w:p>
    <w:p w14:paraId="51C51B8B" w14:textId="77777777" w:rsidR="00223386" w:rsidRDefault="00223386" w:rsidP="00060FF7">
      <w:pPr>
        <w:pStyle w:val="Textoindependiente2"/>
        <w:spacing w:after="0" w:line="240" w:lineRule="auto"/>
        <w:jc w:val="both"/>
        <w:rPr>
          <w:rFonts w:ascii="Book Antiqua" w:eastAsiaTheme="minorEastAsia" w:hAnsi="Book Antiqua" w:cs="Arial"/>
          <w:lang w:eastAsia="zh-CN"/>
        </w:rPr>
      </w:pPr>
    </w:p>
    <w:p w14:paraId="4E07879F" w14:textId="77777777" w:rsidR="00831EEF" w:rsidRPr="006B33F1" w:rsidRDefault="00831EEF" w:rsidP="00060FF7">
      <w:pPr>
        <w:pStyle w:val="Textoindependiente2"/>
        <w:spacing w:after="0" w:line="240" w:lineRule="auto"/>
        <w:jc w:val="both"/>
        <w:rPr>
          <w:rFonts w:ascii="Book Antiqua" w:eastAsiaTheme="minorEastAsia" w:hAnsi="Book Antiqua" w:cs="Arial"/>
          <w:lang w:eastAsia="zh-CN"/>
        </w:rPr>
      </w:pPr>
    </w:p>
    <w:p w14:paraId="72AD9527" w14:textId="77777777" w:rsidR="00831EEF" w:rsidRPr="006B33F1" w:rsidRDefault="00831EEF" w:rsidP="00060FF7">
      <w:pPr>
        <w:pStyle w:val="Textoindependiente2"/>
        <w:spacing w:after="0" w:line="240" w:lineRule="auto"/>
        <w:jc w:val="both"/>
        <w:rPr>
          <w:rFonts w:ascii="Book Antiqua" w:eastAsiaTheme="minorEastAsia" w:hAnsi="Book Antiqua" w:cs="Arial"/>
          <w:lang w:eastAsia="zh-CN"/>
        </w:rPr>
      </w:pPr>
    </w:p>
    <w:p w14:paraId="7C2EB3F5" w14:textId="39D4CA66" w:rsidR="009E649F" w:rsidRPr="006B33F1" w:rsidRDefault="00AC74BC" w:rsidP="006B33F1">
      <w:pPr>
        <w:pStyle w:val="Descripcin"/>
        <w:rPr>
          <w:sz w:val="22"/>
          <w:szCs w:val="22"/>
        </w:rPr>
      </w:pPr>
      <w:r w:rsidRPr="006B33F1">
        <w:rPr>
          <w:sz w:val="22"/>
          <w:szCs w:val="22"/>
        </w:rPr>
        <w:t xml:space="preserve">Gráfico </w:t>
      </w:r>
      <w:r w:rsidR="00877C5B" w:rsidRPr="006B33F1">
        <w:rPr>
          <w:sz w:val="22"/>
          <w:szCs w:val="22"/>
        </w:rPr>
        <w:fldChar w:fldCharType="begin"/>
      </w:r>
      <w:r w:rsidR="00877C5B" w:rsidRPr="006B33F1">
        <w:rPr>
          <w:sz w:val="22"/>
          <w:szCs w:val="22"/>
        </w:rPr>
        <w:instrText xml:space="preserve"> SEQ Gráfico \* ARABIC </w:instrText>
      </w:r>
      <w:r w:rsidR="00877C5B" w:rsidRPr="006B33F1">
        <w:rPr>
          <w:sz w:val="22"/>
          <w:szCs w:val="22"/>
        </w:rPr>
        <w:fldChar w:fldCharType="separate"/>
      </w:r>
      <w:r w:rsidR="00752EB5" w:rsidRPr="006B33F1">
        <w:rPr>
          <w:noProof/>
          <w:sz w:val="22"/>
          <w:szCs w:val="22"/>
        </w:rPr>
        <w:t>5</w:t>
      </w:r>
      <w:r w:rsidR="00877C5B" w:rsidRPr="006B33F1">
        <w:rPr>
          <w:noProof/>
          <w:sz w:val="22"/>
          <w:szCs w:val="22"/>
        </w:rPr>
        <w:fldChar w:fldCharType="end"/>
      </w:r>
    </w:p>
    <w:p w14:paraId="1158D3C1" w14:textId="7C5C7C74" w:rsidR="00AC74BC" w:rsidRPr="006B33F1" w:rsidRDefault="00AC74BC" w:rsidP="00AC74BC">
      <w:pPr>
        <w:pStyle w:val="Textoindependiente2"/>
        <w:spacing w:after="0" w:line="240" w:lineRule="auto"/>
        <w:jc w:val="center"/>
        <w:rPr>
          <w:rFonts w:ascii="Book Antiqua" w:eastAsiaTheme="minorEastAsia" w:hAnsi="Book Antiqua" w:cs="Arial"/>
          <w:b/>
          <w:bCs/>
          <w:lang w:eastAsia="zh-CN"/>
        </w:rPr>
      </w:pPr>
      <w:r w:rsidRPr="006B33F1">
        <w:rPr>
          <w:rFonts w:ascii="Book Antiqua" w:eastAsiaTheme="minorEastAsia" w:hAnsi="Book Antiqua" w:cs="Arial"/>
          <w:b/>
          <w:bCs/>
          <w:lang w:eastAsia="zh-CN"/>
        </w:rPr>
        <w:t>Estado de las metas en el PAO al 202</w:t>
      </w:r>
      <w:r w:rsidR="00832986" w:rsidRPr="006B33F1">
        <w:rPr>
          <w:rFonts w:ascii="Book Antiqua" w:eastAsiaTheme="minorEastAsia" w:hAnsi="Book Antiqua" w:cs="Arial"/>
          <w:b/>
          <w:bCs/>
          <w:lang w:eastAsia="zh-CN"/>
        </w:rPr>
        <w:t>3</w:t>
      </w:r>
    </w:p>
    <w:p w14:paraId="57256B24" w14:textId="77777777" w:rsidR="004D469C" w:rsidRPr="0031765E" w:rsidRDefault="004D469C" w:rsidP="00AC74BC">
      <w:pPr>
        <w:pStyle w:val="Textoindependiente2"/>
        <w:spacing w:after="0" w:line="240" w:lineRule="auto"/>
        <w:jc w:val="center"/>
        <w:rPr>
          <w:rFonts w:ascii="Book Antiqua" w:eastAsiaTheme="minorEastAsia" w:hAnsi="Book Antiqua" w:cs="Arial"/>
          <w:b/>
          <w:bCs/>
          <w:lang w:eastAsia="zh-CN"/>
        </w:rPr>
      </w:pPr>
    </w:p>
    <w:p w14:paraId="290DB0DF" w14:textId="73C75D98" w:rsidR="000D2AF0" w:rsidRPr="0031765E" w:rsidRDefault="004D469C" w:rsidP="00AC74BC">
      <w:pPr>
        <w:pStyle w:val="Textoindependiente2"/>
        <w:spacing w:after="0" w:line="240" w:lineRule="auto"/>
        <w:jc w:val="center"/>
        <w:rPr>
          <w:rFonts w:ascii="Book Antiqua" w:eastAsiaTheme="minorEastAsia" w:hAnsi="Book Antiqua" w:cs="Arial"/>
          <w:b/>
          <w:bCs/>
          <w:lang w:eastAsia="zh-CN"/>
        </w:rPr>
      </w:pPr>
      <w:r>
        <w:rPr>
          <w:noProof/>
        </w:rPr>
        <w:drawing>
          <wp:inline distT="0" distB="0" distL="0" distR="0" wp14:anchorId="425E8C9A" wp14:editId="612B56D7">
            <wp:extent cx="4572000" cy="2679539"/>
            <wp:effectExtent l="0" t="0" r="0" b="6985"/>
            <wp:docPr id="112185157" name="Gráfico 1">
              <a:extLst xmlns:a="http://schemas.openxmlformats.org/drawingml/2006/main">
                <a:ext uri="{FF2B5EF4-FFF2-40B4-BE49-F238E27FC236}">
                  <a16:creationId xmlns:a16="http://schemas.microsoft.com/office/drawing/2014/main" id="{B8826FBC-FE1B-DFC7-E545-F3C0EE8F48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E5E04F9" w14:textId="66A285AE" w:rsidR="00D14927" w:rsidRPr="00D00C53" w:rsidRDefault="00600114" w:rsidP="008D343A">
      <w:pPr>
        <w:jc w:val="center"/>
        <w:rPr>
          <w:rFonts w:ascii="Book Antiqua" w:hAnsi="Book Antiqua"/>
          <w:sz w:val="16"/>
          <w:szCs w:val="16"/>
        </w:rPr>
      </w:pPr>
      <w:r w:rsidRPr="00D00C53">
        <w:rPr>
          <w:rFonts w:ascii="Book Antiqua" w:hAnsi="Book Antiqua" w:cs="Arial"/>
          <w:b/>
          <w:bCs/>
          <w:sz w:val="16"/>
          <w:szCs w:val="16"/>
        </w:rPr>
        <w:t>Fuente:</w:t>
      </w:r>
      <w:r w:rsidRPr="00D00C53">
        <w:rPr>
          <w:rFonts w:ascii="Book Antiqua" w:hAnsi="Book Antiqua" w:cs="Arial"/>
          <w:sz w:val="16"/>
          <w:szCs w:val="16"/>
        </w:rPr>
        <w:t xml:space="preserve"> Sistema PAO con corte al </w:t>
      </w:r>
      <w:r w:rsidR="00FA67E5" w:rsidRPr="00D00C53">
        <w:rPr>
          <w:rFonts w:ascii="Book Antiqua" w:hAnsi="Book Antiqua" w:cs="Arial"/>
          <w:sz w:val="16"/>
          <w:szCs w:val="16"/>
        </w:rPr>
        <w:t>31</w:t>
      </w:r>
      <w:r w:rsidRPr="00D00C53">
        <w:rPr>
          <w:rFonts w:ascii="Book Antiqua" w:hAnsi="Book Antiqua" w:cs="Arial"/>
          <w:sz w:val="16"/>
          <w:szCs w:val="16"/>
        </w:rPr>
        <w:t xml:space="preserve"> de </w:t>
      </w:r>
      <w:r w:rsidR="00941A9C" w:rsidRPr="00D00C53">
        <w:rPr>
          <w:rFonts w:ascii="Book Antiqua" w:hAnsi="Book Antiqua" w:cs="Arial"/>
          <w:sz w:val="16"/>
          <w:szCs w:val="16"/>
        </w:rPr>
        <w:t>enero</w:t>
      </w:r>
      <w:r w:rsidRPr="00D00C53">
        <w:rPr>
          <w:rFonts w:ascii="Book Antiqua" w:hAnsi="Book Antiqua" w:cs="Arial"/>
          <w:sz w:val="16"/>
          <w:szCs w:val="16"/>
        </w:rPr>
        <w:t xml:space="preserve"> del 202</w:t>
      </w:r>
      <w:r w:rsidR="00832986">
        <w:rPr>
          <w:rFonts w:ascii="Book Antiqua" w:hAnsi="Book Antiqua" w:cs="Arial"/>
          <w:sz w:val="16"/>
          <w:szCs w:val="16"/>
        </w:rPr>
        <w:t>4</w:t>
      </w:r>
      <w:r w:rsidRPr="00D00C53">
        <w:rPr>
          <w:rFonts w:ascii="Book Antiqua" w:hAnsi="Book Antiqua" w:cs="Arial"/>
          <w:sz w:val="16"/>
          <w:szCs w:val="16"/>
        </w:rPr>
        <w:t>.</w:t>
      </w:r>
    </w:p>
    <w:p w14:paraId="3D92C00F" w14:textId="77777777" w:rsidR="00BC066C" w:rsidRPr="0031765E" w:rsidRDefault="00BC066C" w:rsidP="00AC19D4">
      <w:pPr>
        <w:pStyle w:val="Textoindependiente2"/>
        <w:spacing w:after="0" w:line="276" w:lineRule="auto"/>
        <w:jc w:val="both"/>
        <w:rPr>
          <w:rFonts w:ascii="Book Antiqua" w:eastAsiaTheme="minorEastAsia" w:hAnsi="Book Antiqua" w:cs="Arial"/>
          <w:lang w:eastAsia="zh-CN"/>
        </w:rPr>
      </w:pPr>
    </w:p>
    <w:p w14:paraId="44306AA1" w14:textId="6A3B3698" w:rsidR="00AC19D4" w:rsidRPr="0031765E" w:rsidRDefault="00174A20" w:rsidP="00AC19D4">
      <w:pPr>
        <w:pStyle w:val="Textoindependiente2"/>
        <w:spacing w:after="0" w:line="276" w:lineRule="auto"/>
        <w:jc w:val="both"/>
        <w:rPr>
          <w:rFonts w:ascii="Book Antiqua" w:eastAsiaTheme="minorEastAsia" w:hAnsi="Book Antiqua" w:cs="Arial"/>
          <w:lang w:eastAsia="zh-CN"/>
        </w:rPr>
      </w:pPr>
      <w:r w:rsidRPr="0031765E">
        <w:rPr>
          <w:rFonts w:ascii="Book Antiqua" w:eastAsiaTheme="minorEastAsia" w:hAnsi="Book Antiqua" w:cs="Arial"/>
          <w:lang w:eastAsia="zh-CN"/>
        </w:rPr>
        <w:t xml:space="preserve">Del </w:t>
      </w:r>
      <w:r w:rsidR="00972181" w:rsidRPr="0031765E">
        <w:rPr>
          <w:rFonts w:ascii="Book Antiqua" w:eastAsiaTheme="minorEastAsia" w:hAnsi="Book Antiqua" w:cs="Arial"/>
          <w:lang w:eastAsia="zh-CN"/>
        </w:rPr>
        <w:t xml:space="preserve">gráfico </w:t>
      </w:r>
      <w:r w:rsidRPr="0031765E">
        <w:rPr>
          <w:rFonts w:ascii="Book Antiqua" w:eastAsiaTheme="minorEastAsia" w:hAnsi="Book Antiqua" w:cs="Arial"/>
          <w:lang w:eastAsia="zh-CN"/>
        </w:rPr>
        <w:t xml:space="preserve">anterior </w:t>
      </w:r>
      <w:r w:rsidR="00625C48" w:rsidRPr="0031765E">
        <w:rPr>
          <w:rFonts w:ascii="Book Antiqua" w:eastAsiaTheme="minorEastAsia" w:hAnsi="Book Antiqua" w:cs="Arial"/>
          <w:lang w:eastAsia="zh-CN"/>
        </w:rPr>
        <w:t xml:space="preserve">se </w:t>
      </w:r>
      <w:r w:rsidRPr="0031765E">
        <w:rPr>
          <w:rFonts w:ascii="Book Antiqua" w:eastAsiaTheme="minorEastAsia" w:hAnsi="Book Antiqua" w:cs="Arial"/>
          <w:lang w:eastAsia="zh-CN"/>
        </w:rPr>
        <w:t xml:space="preserve"> indica que hay </w:t>
      </w:r>
      <w:r w:rsidR="00832986">
        <w:rPr>
          <w:rFonts w:ascii="Book Antiqua" w:eastAsiaTheme="minorEastAsia" w:hAnsi="Book Antiqua" w:cs="Arial"/>
          <w:lang w:eastAsia="zh-CN"/>
        </w:rPr>
        <w:t>91,00</w:t>
      </w:r>
      <w:r w:rsidRPr="0031765E">
        <w:rPr>
          <w:rFonts w:ascii="Book Antiqua" w:eastAsiaTheme="minorEastAsia" w:hAnsi="Book Antiqua" w:cs="Arial"/>
          <w:lang w:eastAsia="zh-CN"/>
        </w:rPr>
        <w:t>% de las metas formuladas (</w:t>
      </w:r>
      <w:r w:rsidR="003975A5">
        <w:rPr>
          <w:rFonts w:ascii="Book Antiqua" w:eastAsiaTheme="minorEastAsia" w:hAnsi="Book Antiqua" w:cs="Arial"/>
          <w:lang w:eastAsia="zh-CN"/>
        </w:rPr>
        <w:t>6261</w:t>
      </w:r>
      <w:r w:rsidRPr="0031765E">
        <w:rPr>
          <w:rFonts w:ascii="Book Antiqua" w:eastAsiaTheme="minorEastAsia" w:hAnsi="Book Antiqua" w:cs="Arial"/>
          <w:lang w:eastAsia="zh-CN"/>
        </w:rPr>
        <w:t>metas) se encuentran en estado “</w:t>
      </w:r>
      <w:r w:rsidR="00C47B38" w:rsidRPr="0031765E">
        <w:rPr>
          <w:rFonts w:ascii="Book Antiqua" w:eastAsiaTheme="minorEastAsia" w:hAnsi="Book Antiqua" w:cs="Arial"/>
          <w:b/>
          <w:bCs/>
          <w:lang w:eastAsia="zh-CN"/>
        </w:rPr>
        <w:t>Completado</w:t>
      </w:r>
      <w:r w:rsidRPr="0031765E">
        <w:rPr>
          <w:rFonts w:ascii="Book Antiqua" w:eastAsiaTheme="minorEastAsia" w:hAnsi="Book Antiqua" w:cs="Arial"/>
          <w:lang w:eastAsia="zh-CN"/>
        </w:rPr>
        <w:t xml:space="preserve">”, </w:t>
      </w:r>
      <w:r w:rsidR="00AC19D4" w:rsidRPr="0031765E">
        <w:rPr>
          <w:rFonts w:ascii="Book Antiqua" w:eastAsiaTheme="minorEastAsia" w:hAnsi="Book Antiqua" w:cs="Arial"/>
          <w:i/>
          <w:iCs/>
          <w:lang w:eastAsia="zh-CN"/>
        </w:rPr>
        <w:t>(Cuando la meta inició su ejecución y fue completada)</w:t>
      </w:r>
      <w:r w:rsidR="00AC19D4" w:rsidRPr="0031765E">
        <w:rPr>
          <w:rFonts w:ascii="Book Antiqua" w:eastAsiaTheme="minorEastAsia" w:hAnsi="Book Antiqua" w:cs="Arial"/>
          <w:lang w:eastAsia="zh-CN"/>
        </w:rPr>
        <w:t xml:space="preserve"> en otras palabras, de cada diez metas formuladas, prácticamente </w:t>
      </w:r>
      <w:r w:rsidR="00121B56" w:rsidRPr="0031765E">
        <w:rPr>
          <w:rFonts w:ascii="Book Antiqua" w:eastAsiaTheme="minorEastAsia" w:hAnsi="Book Antiqua" w:cs="Arial"/>
          <w:lang w:eastAsia="zh-CN"/>
        </w:rPr>
        <w:t>nueve</w:t>
      </w:r>
      <w:r w:rsidR="00AC19D4" w:rsidRPr="0031765E">
        <w:rPr>
          <w:rFonts w:ascii="Book Antiqua" w:eastAsiaTheme="minorEastAsia" w:hAnsi="Book Antiqua" w:cs="Arial"/>
          <w:lang w:eastAsia="zh-CN"/>
        </w:rPr>
        <w:t xml:space="preserve"> fueron completadas a nivel nacional, lo cual evidencia, en términos generales, una apropiada programación y ejecución a lo largo del año, de manera que se ha logrado concretar metas paulatinamente a lo largo de todo el periodo, esto muestra una mejor gestión del trabajo y la organización de una manera programada.</w:t>
      </w:r>
    </w:p>
    <w:p w14:paraId="5967BAB7" w14:textId="77777777" w:rsidR="006C3A5E" w:rsidRPr="0031765E" w:rsidRDefault="006C3A5E" w:rsidP="00AC19D4">
      <w:pPr>
        <w:pStyle w:val="Textoindependiente2"/>
        <w:spacing w:after="0" w:line="276" w:lineRule="auto"/>
        <w:jc w:val="both"/>
        <w:rPr>
          <w:rFonts w:ascii="Book Antiqua" w:eastAsiaTheme="minorEastAsia" w:hAnsi="Book Antiqua" w:cs="Arial"/>
          <w:lang w:eastAsia="zh-CN"/>
        </w:rPr>
      </w:pPr>
    </w:p>
    <w:p w14:paraId="13EE74CA" w14:textId="28E56FBC" w:rsidR="003D7C4A" w:rsidRPr="0031765E" w:rsidRDefault="003D7C4A" w:rsidP="003D7C4A">
      <w:pPr>
        <w:pStyle w:val="Textoindependiente2"/>
        <w:spacing w:after="0" w:line="276" w:lineRule="auto"/>
        <w:jc w:val="both"/>
        <w:rPr>
          <w:rFonts w:ascii="Book Antiqua" w:eastAsiaTheme="minorEastAsia" w:hAnsi="Book Antiqua" w:cs="Arial"/>
          <w:lang w:eastAsia="zh-CN"/>
        </w:rPr>
      </w:pPr>
      <w:r w:rsidRPr="0031765E">
        <w:rPr>
          <w:rFonts w:ascii="Book Antiqua" w:eastAsiaTheme="minorEastAsia" w:hAnsi="Book Antiqua" w:cs="Arial"/>
          <w:lang w:eastAsia="zh-CN"/>
        </w:rPr>
        <w:t>Al comparar las metas completadas del Plan Anual Operativo 202</w:t>
      </w:r>
      <w:r w:rsidR="003975A5">
        <w:rPr>
          <w:rFonts w:ascii="Book Antiqua" w:eastAsiaTheme="minorEastAsia" w:hAnsi="Book Antiqua" w:cs="Arial"/>
          <w:lang w:eastAsia="zh-CN"/>
        </w:rPr>
        <w:t>2</w:t>
      </w:r>
      <w:r w:rsidRPr="0031765E">
        <w:rPr>
          <w:rFonts w:ascii="Book Antiqua" w:eastAsiaTheme="minorEastAsia" w:hAnsi="Book Antiqua" w:cs="Arial"/>
          <w:lang w:eastAsia="zh-CN"/>
        </w:rPr>
        <w:t xml:space="preserve"> (</w:t>
      </w:r>
      <w:r w:rsidR="004351A0" w:rsidRPr="0031765E">
        <w:rPr>
          <w:rFonts w:ascii="Book Antiqua" w:eastAsiaTheme="minorEastAsia" w:hAnsi="Book Antiqua" w:cs="Arial"/>
          <w:lang w:eastAsia="zh-CN"/>
        </w:rPr>
        <w:t>8</w:t>
      </w:r>
      <w:r w:rsidR="003975A5">
        <w:rPr>
          <w:rFonts w:ascii="Book Antiqua" w:eastAsiaTheme="minorEastAsia" w:hAnsi="Book Antiqua" w:cs="Arial"/>
          <w:lang w:eastAsia="zh-CN"/>
        </w:rPr>
        <w:t>8,96</w:t>
      </w:r>
      <w:r w:rsidRPr="0031765E">
        <w:rPr>
          <w:rFonts w:ascii="Book Antiqua" w:eastAsiaTheme="minorEastAsia" w:hAnsi="Book Antiqua" w:cs="Arial"/>
          <w:lang w:eastAsia="zh-CN"/>
        </w:rPr>
        <w:t xml:space="preserve">%) con las metas completadas en el </w:t>
      </w:r>
      <w:r w:rsidR="004351A0" w:rsidRPr="0031765E">
        <w:rPr>
          <w:rFonts w:ascii="Book Antiqua" w:eastAsiaTheme="minorEastAsia" w:hAnsi="Book Antiqua" w:cs="Arial"/>
          <w:lang w:eastAsia="zh-CN"/>
        </w:rPr>
        <w:t>Plan Anual Operativo 202</w:t>
      </w:r>
      <w:r w:rsidR="003975A5">
        <w:rPr>
          <w:rFonts w:ascii="Book Antiqua" w:eastAsiaTheme="minorEastAsia" w:hAnsi="Book Antiqua" w:cs="Arial"/>
          <w:lang w:eastAsia="zh-CN"/>
        </w:rPr>
        <w:t>3</w:t>
      </w:r>
      <w:r w:rsidR="004351A0" w:rsidRPr="0031765E">
        <w:rPr>
          <w:rFonts w:ascii="Book Antiqua" w:eastAsiaTheme="minorEastAsia" w:hAnsi="Book Antiqua" w:cs="Arial"/>
          <w:lang w:eastAsia="zh-CN"/>
        </w:rPr>
        <w:t xml:space="preserve"> (</w:t>
      </w:r>
      <w:r w:rsidR="003975A5">
        <w:rPr>
          <w:rFonts w:ascii="Book Antiqua" w:eastAsiaTheme="minorEastAsia" w:hAnsi="Book Antiqua" w:cs="Arial"/>
          <w:lang w:eastAsia="zh-CN"/>
        </w:rPr>
        <w:t>91</w:t>
      </w:r>
      <w:r w:rsidR="004351A0" w:rsidRPr="0031765E">
        <w:rPr>
          <w:rFonts w:ascii="Book Antiqua" w:eastAsiaTheme="minorEastAsia" w:hAnsi="Book Antiqua" w:cs="Arial"/>
          <w:lang w:eastAsia="zh-CN"/>
        </w:rPr>
        <w:t>,</w:t>
      </w:r>
      <w:r w:rsidR="003975A5">
        <w:rPr>
          <w:rFonts w:ascii="Book Antiqua" w:eastAsiaTheme="minorEastAsia" w:hAnsi="Book Antiqua" w:cs="Arial"/>
          <w:lang w:eastAsia="zh-CN"/>
        </w:rPr>
        <w:t>00</w:t>
      </w:r>
      <w:r w:rsidR="004351A0" w:rsidRPr="0031765E">
        <w:rPr>
          <w:rFonts w:ascii="Book Antiqua" w:eastAsiaTheme="minorEastAsia" w:hAnsi="Book Antiqua" w:cs="Arial"/>
          <w:lang w:eastAsia="zh-CN"/>
        </w:rPr>
        <w:t xml:space="preserve">%), </w:t>
      </w:r>
      <w:r w:rsidRPr="0031765E">
        <w:rPr>
          <w:rFonts w:ascii="Book Antiqua" w:eastAsiaTheme="minorEastAsia" w:hAnsi="Book Antiqua" w:cs="Arial"/>
          <w:lang w:eastAsia="zh-CN"/>
        </w:rPr>
        <w:t xml:space="preserve">se observa cómo estas aumentaron en un </w:t>
      </w:r>
      <w:r w:rsidR="00406D5C">
        <w:rPr>
          <w:rFonts w:ascii="Book Antiqua" w:eastAsiaTheme="minorEastAsia" w:hAnsi="Book Antiqua" w:cs="Arial"/>
          <w:lang w:eastAsia="zh-CN"/>
        </w:rPr>
        <w:t>2</w:t>
      </w:r>
      <w:r w:rsidR="00D503E2" w:rsidRPr="0031765E">
        <w:rPr>
          <w:rFonts w:ascii="Book Antiqua" w:eastAsiaTheme="minorEastAsia" w:hAnsi="Book Antiqua" w:cs="Arial"/>
          <w:lang w:eastAsia="zh-CN"/>
        </w:rPr>
        <w:t>,</w:t>
      </w:r>
      <w:r w:rsidR="00406D5C">
        <w:rPr>
          <w:rFonts w:ascii="Book Antiqua" w:eastAsiaTheme="minorEastAsia" w:hAnsi="Book Antiqua" w:cs="Arial"/>
          <w:lang w:eastAsia="zh-CN"/>
        </w:rPr>
        <w:t>04</w:t>
      </w:r>
      <w:r w:rsidRPr="0031765E">
        <w:rPr>
          <w:rFonts w:ascii="Book Antiqua" w:eastAsiaTheme="minorEastAsia" w:hAnsi="Book Antiqua" w:cs="Arial"/>
          <w:lang w:eastAsia="zh-CN"/>
        </w:rPr>
        <w:t>%.</w:t>
      </w:r>
    </w:p>
    <w:p w14:paraId="04C53CE7" w14:textId="77777777" w:rsidR="006A11D7" w:rsidRPr="0031765E" w:rsidRDefault="006A11D7" w:rsidP="00AC19D4">
      <w:pPr>
        <w:pStyle w:val="Textoindependiente2"/>
        <w:spacing w:after="0" w:line="276" w:lineRule="auto"/>
        <w:jc w:val="both"/>
        <w:rPr>
          <w:rFonts w:ascii="Book Antiqua" w:eastAsiaTheme="minorEastAsia" w:hAnsi="Book Antiqua" w:cs="Arial"/>
          <w:lang w:eastAsia="zh-CN"/>
        </w:rPr>
      </w:pPr>
    </w:p>
    <w:p w14:paraId="44ABDD31" w14:textId="1504EBDD" w:rsidR="006A11D7" w:rsidRPr="009B3113" w:rsidRDefault="00775E5D" w:rsidP="00AC19D4">
      <w:pPr>
        <w:pStyle w:val="Textoindependiente2"/>
        <w:spacing w:after="0" w:line="276" w:lineRule="auto"/>
        <w:jc w:val="both"/>
        <w:rPr>
          <w:rFonts w:ascii="Book Antiqua" w:eastAsiaTheme="minorEastAsia" w:hAnsi="Book Antiqua" w:cs="Arial"/>
          <w:lang w:eastAsia="zh-CN"/>
        </w:rPr>
      </w:pPr>
      <w:r w:rsidRPr="009B3113">
        <w:rPr>
          <w:rFonts w:ascii="Book Antiqua" w:eastAsiaTheme="minorEastAsia" w:hAnsi="Book Antiqua" w:cs="Arial"/>
          <w:lang w:eastAsia="zh-CN"/>
        </w:rPr>
        <w:t xml:space="preserve">Por otro lado, se registra un </w:t>
      </w:r>
      <w:r w:rsidR="00406D5C">
        <w:rPr>
          <w:rFonts w:ascii="Book Antiqua" w:eastAsiaTheme="minorEastAsia" w:hAnsi="Book Antiqua" w:cs="Arial"/>
          <w:lang w:eastAsia="zh-CN"/>
        </w:rPr>
        <w:t>7</w:t>
      </w:r>
      <w:r w:rsidR="00A554DD" w:rsidRPr="009B3113">
        <w:rPr>
          <w:rFonts w:ascii="Book Antiqua" w:eastAsiaTheme="minorEastAsia" w:hAnsi="Book Antiqua" w:cs="Arial"/>
          <w:lang w:eastAsia="zh-CN"/>
        </w:rPr>
        <w:t>,</w:t>
      </w:r>
      <w:r w:rsidR="00406D5C">
        <w:rPr>
          <w:rFonts w:ascii="Book Antiqua" w:eastAsiaTheme="minorEastAsia" w:hAnsi="Book Antiqua" w:cs="Arial"/>
          <w:lang w:eastAsia="zh-CN"/>
        </w:rPr>
        <w:t>64</w:t>
      </w:r>
      <w:r w:rsidRPr="009B3113">
        <w:rPr>
          <w:rFonts w:ascii="Book Antiqua" w:eastAsiaTheme="minorEastAsia" w:hAnsi="Book Antiqua" w:cs="Arial"/>
          <w:lang w:eastAsia="zh-CN"/>
        </w:rPr>
        <w:t xml:space="preserve">% </w:t>
      </w:r>
      <w:r w:rsidR="002A3413" w:rsidRPr="009B3113">
        <w:rPr>
          <w:rFonts w:ascii="Book Antiqua" w:eastAsiaTheme="minorEastAsia" w:hAnsi="Book Antiqua" w:cs="Arial"/>
          <w:lang w:eastAsia="zh-CN"/>
        </w:rPr>
        <w:t>(5</w:t>
      </w:r>
      <w:r w:rsidR="00CA0FA5">
        <w:rPr>
          <w:rFonts w:ascii="Book Antiqua" w:eastAsiaTheme="minorEastAsia" w:hAnsi="Book Antiqua" w:cs="Arial"/>
          <w:lang w:eastAsia="zh-CN"/>
        </w:rPr>
        <w:t>24</w:t>
      </w:r>
      <w:r w:rsidR="002A3413" w:rsidRPr="009B3113">
        <w:rPr>
          <w:rFonts w:ascii="Book Antiqua" w:eastAsiaTheme="minorEastAsia" w:hAnsi="Book Antiqua" w:cs="Arial"/>
          <w:lang w:eastAsia="zh-CN"/>
        </w:rPr>
        <w:t xml:space="preserve"> metas) con estado</w:t>
      </w:r>
      <w:r w:rsidRPr="009B3113">
        <w:rPr>
          <w:rFonts w:ascii="Book Antiqua" w:eastAsiaTheme="minorEastAsia" w:hAnsi="Book Antiqua" w:cs="Arial"/>
          <w:lang w:eastAsia="zh-CN"/>
        </w:rPr>
        <w:t xml:space="preserve"> “</w:t>
      </w:r>
      <w:r w:rsidRPr="009B3113">
        <w:rPr>
          <w:rFonts w:ascii="Book Antiqua" w:eastAsiaTheme="minorEastAsia" w:hAnsi="Book Antiqua" w:cs="Arial"/>
          <w:b/>
          <w:bCs/>
          <w:lang w:eastAsia="zh-CN"/>
        </w:rPr>
        <w:t xml:space="preserve">Pendiente” </w:t>
      </w:r>
      <w:r w:rsidRPr="009B3113">
        <w:rPr>
          <w:rFonts w:ascii="Book Antiqua" w:eastAsiaTheme="minorEastAsia" w:hAnsi="Book Antiqua" w:cs="Arial"/>
          <w:b/>
          <w:bCs/>
          <w:i/>
          <w:iCs/>
          <w:lang w:eastAsia="zh-CN"/>
        </w:rPr>
        <w:t>(</w:t>
      </w:r>
      <w:r w:rsidRPr="009B3113">
        <w:rPr>
          <w:rFonts w:ascii="Book Antiqua" w:eastAsiaTheme="minorEastAsia" w:hAnsi="Book Antiqua" w:cs="Arial"/>
          <w:i/>
          <w:iCs/>
          <w:lang w:eastAsia="zh-CN"/>
        </w:rPr>
        <w:t>Cuando la meta inició su ejecución, pero no fue completada)</w:t>
      </w:r>
      <w:r w:rsidRPr="009B3113">
        <w:rPr>
          <w:rFonts w:ascii="Book Antiqua" w:eastAsiaTheme="minorEastAsia" w:hAnsi="Book Antiqua" w:cs="Arial"/>
          <w:lang w:eastAsia="zh-CN"/>
        </w:rPr>
        <w:t>, esto quiere decir que, aunque la meta inició, no fue completada, debido a diversas razones</w:t>
      </w:r>
      <w:r w:rsidR="00CD43EF" w:rsidRPr="009B3113">
        <w:rPr>
          <w:rFonts w:ascii="Book Antiqua" w:eastAsiaTheme="minorEastAsia" w:hAnsi="Book Antiqua" w:cs="Arial"/>
          <w:lang w:eastAsia="zh-CN"/>
        </w:rPr>
        <w:t xml:space="preserve">, </w:t>
      </w:r>
      <w:r w:rsidR="00CD43EF" w:rsidRPr="009B3113">
        <w:rPr>
          <w:rFonts w:ascii="Book Antiqua" w:hAnsi="Book Antiqua" w:cs="Arial"/>
        </w:rPr>
        <w:t xml:space="preserve">por otro lado, se realizó un análisis del motivo por el cual no se pudo cumplir al 100%, el cual se localiza en </w:t>
      </w:r>
      <w:r w:rsidR="00CD43EF" w:rsidRPr="00831EEF">
        <w:rPr>
          <w:rFonts w:ascii="Book Antiqua" w:hAnsi="Book Antiqua" w:cs="Arial"/>
        </w:rPr>
        <w:t xml:space="preserve">el apartado </w:t>
      </w:r>
      <w:r w:rsidR="00331CF5" w:rsidRPr="00831EEF">
        <w:rPr>
          <w:rFonts w:ascii="Book Antiqua" w:hAnsi="Book Antiqua" w:cs="Arial"/>
        </w:rPr>
        <w:t>1</w:t>
      </w:r>
      <w:r w:rsidR="00651B91">
        <w:rPr>
          <w:rFonts w:ascii="Book Antiqua" w:hAnsi="Book Antiqua" w:cs="Arial"/>
        </w:rPr>
        <w:t>0</w:t>
      </w:r>
      <w:r w:rsidR="00CD43EF" w:rsidRPr="00831EEF">
        <w:rPr>
          <w:rFonts w:ascii="Book Antiqua" w:hAnsi="Book Antiqua" w:cs="Arial"/>
        </w:rPr>
        <w:t>.</w:t>
      </w:r>
    </w:p>
    <w:p w14:paraId="61FE5606" w14:textId="77777777" w:rsidR="005D4AFB" w:rsidRPr="009B3113" w:rsidRDefault="005D4AFB" w:rsidP="0015036D">
      <w:pPr>
        <w:pStyle w:val="Textoindependiente2"/>
        <w:spacing w:after="0" w:line="276" w:lineRule="auto"/>
        <w:jc w:val="both"/>
        <w:rPr>
          <w:rFonts w:ascii="Book Antiqua" w:eastAsiaTheme="minorEastAsia" w:hAnsi="Book Antiqua" w:cs="Arial"/>
          <w:lang w:eastAsia="zh-CN"/>
        </w:rPr>
      </w:pPr>
    </w:p>
    <w:p w14:paraId="07E12D92" w14:textId="608E90A9" w:rsidR="00B97487" w:rsidRPr="009B3113" w:rsidRDefault="0015036D" w:rsidP="00B97487">
      <w:pPr>
        <w:spacing w:after="0"/>
        <w:jc w:val="both"/>
        <w:rPr>
          <w:rFonts w:ascii="Book Antiqua" w:hAnsi="Book Antiqua" w:cs="Arial"/>
        </w:rPr>
      </w:pPr>
      <w:r w:rsidRPr="009B3113">
        <w:rPr>
          <w:rFonts w:ascii="Book Antiqua" w:eastAsiaTheme="minorEastAsia" w:hAnsi="Book Antiqua" w:cs="Arial"/>
          <w:lang w:eastAsia="zh-CN"/>
        </w:rPr>
        <w:t xml:space="preserve">Adicionalmente, se presentan </w:t>
      </w:r>
      <w:r w:rsidR="005B2AB0">
        <w:rPr>
          <w:rFonts w:ascii="Book Antiqua" w:eastAsiaTheme="minorEastAsia" w:hAnsi="Book Antiqua" w:cs="Arial"/>
          <w:lang w:eastAsia="zh-CN"/>
        </w:rPr>
        <w:t>0,</w:t>
      </w:r>
      <w:r w:rsidR="00D251A6">
        <w:rPr>
          <w:rFonts w:ascii="Book Antiqua" w:eastAsiaTheme="minorEastAsia" w:hAnsi="Book Antiqua" w:cs="Arial"/>
          <w:lang w:eastAsia="zh-CN"/>
        </w:rPr>
        <w:t>75</w:t>
      </w:r>
      <w:r w:rsidRPr="009B3113">
        <w:rPr>
          <w:rFonts w:ascii="Book Antiqua" w:eastAsiaTheme="minorEastAsia" w:hAnsi="Book Antiqua" w:cs="Arial"/>
          <w:lang w:eastAsia="zh-CN"/>
        </w:rPr>
        <w:t xml:space="preserve">% </w:t>
      </w:r>
      <w:r w:rsidR="002A3413" w:rsidRPr="009B3113">
        <w:rPr>
          <w:rFonts w:ascii="Book Antiqua" w:eastAsiaTheme="minorEastAsia" w:hAnsi="Book Antiqua" w:cs="Arial"/>
          <w:lang w:eastAsia="zh-CN"/>
        </w:rPr>
        <w:t>(</w:t>
      </w:r>
      <w:r w:rsidR="005B2AB0">
        <w:rPr>
          <w:rFonts w:ascii="Book Antiqua" w:eastAsiaTheme="minorEastAsia" w:hAnsi="Book Antiqua" w:cs="Arial"/>
          <w:lang w:eastAsia="zh-CN"/>
        </w:rPr>
        <w:t>5</w:t>
      </w:r>
      <w:r w:rsidR="00D251A6">
        <w:rPr>
          <w:rFonts w:ascii="Book Antiqua" w:eastAsiaTheme="minorEastAsia" w:hAnsi="Book Antiqua" w:cs="Arial"/>
          <w:lang w:eastAsia="zh-CN"/>
        </w:rPr>
        <w:t>2</w:t>
      </w:r>
      <w:r w:rsidR="002A3413" w:rsidRPr="009B3113">
        <w:rPr>
          <w:rFonts w:ascii="Book Antiqua" w:eastAsiaTheme="minorEastAsia" w:hAnsi="Book Antiqua" w:cs="Arial"/>
          <w:lang w:eastAsia="zh-CN"/>
        </w:rPr>
        <w:t xml:space="preserve"> metas) </w:t>
      </w:r>
      <w:r w:rsidRPr="009B3113">
        <w:rPr>
          <w:rFonts w:ascii="Book Antiqua" w:eastAsiaTheme="minorEastAsia" w:hAnsi="Book Antiqua" w:cs="Arial"/>
          <w:lang w:eastAsia="zh-CN"/>
        </w:rPr>
        <w:t>en estado de “</w:t>
      </w:r>
      <w:r w:rsidRPr="009B3113">
        <w:rPr>
          <w:rFonts w:ascii="Book Antiqua" w:eastAsiaTheme="minorEastAsia" w:hAnsi="Book Antiqua" w:cs="Arial"/>
          <w:b/>
          <w:bCs/>
          <w:lang w:eastAsia="zh-CN"/>
        </w:rPr>
        <w:t>En progreso</w:t>
      </w:r>
      <w:r w:rsidRPr="009B3113">
        <w:rPr>
          <w:rFonts w:ascii="Book Antiqua" w:eastAsiaTheme="minorEastAsia" w:hAnsi="Book Antiqua" w:cs="Arial"/>
          <w:lang w:eastAsia="zh-CN"/>
        </w:rPr>
        <w:t xml:space="preserve">”, </w:t>
      </w:r>
      <w:r w:rsidRPr="009B3113">
        <w:rPr>
          <w:rFonts w:ascii="Book Antiqua" w:eastAsiaTheme="minorEastAsia" w:hAnsi="Book Antiqua" w:cs="Arial"/>
          <w:i/>
          <w:iCs/>
          <w:lang w:eastAsia="zh-CN"/>
        </w:rPr>
        <w:t>(Cuando la ejecución de la meta se encuentra en progreso y dentro del cronograma planificado)</w:t>
      </w:r>
      <w:r w:rsidRPr="009B3113">
        <w:rPr>
          <w:rFonts w:ascii="Book Antiqua" w:eastAsiaTheme="minorEastAsia" w:hAnsi="Book Antiqua" w:cs="Arial"/>
          <w:lang w:eastAsia="zh-CN"/>
        </w:rPr>
        <w:t xml:space="preserve"> variable que no debería ser utilizada al cierre del periodo del año</w:t>
      </w:r>
      <w:r w:rsidR="008A60ED" w:rsidRPr="009B3113">
        <w:rPr>
          <w:rFonts w:ascii="Book Antiqua" w:eastAsiaTheme="minorEastAsia" w:hAnsi="Book Antiqua" w:cs="Arial"/>
          <w:lang w:eastAsia="zh-CN"/>
        </w:rPr>
        <w:t xml:space="preserve">, es importante indicar que </w:t>
      </w:r>
      <w:r w:rsidR="00B97487" w:rsidRPr="009B3113">
        <w:rPr>
          <w:rFonts w:ascii="Book Antiqua" w:hAnsi="Book Antiqua" w:cs="Arial"/>
        </w:rPr>
        <w:t>la Dirección de Planificación por medio de las cápsulas informativas se les comunicó a las diferentes instancias la fecha final para poder cumplir con las metas operativas</w:t>
      </w:r>
      <w:r w:rsidR="00CD43EF" w:rsidRPr="009B3113">
        <w:rPr>
          <w:rFonts w:ascii="Book Antiqua" w:hAnsi="Book Antiqua" w:cs="Arial"/>
        </w:rPr>
        <w:t>.</w:t>
      </w:r>
    </w:p>
    <w:p w14:paraId="7A309976" w14:textId="77777777" w:rsidR="00174A20" w:rsidRPr="009B3113" w:rsidRDefault="00174A20" w:rsidP="00174A20">
      <w:pPr>
        <w:pStyle w:val="Textoindependiente2"/>
        <w:spacing w:after="0" w:line="276" w:lineRule="auto"/>
        <w:jc w:val="both"/>
        <w:rPr>
          <w:rFonts w:ascii="Book Antiqua" w:eastAsiaTheme="minorEastAsia" w:hAnsi="Book Antiqua" w:cs="Arial"/>
          <w:lang w:eastAsia="zh-CN"/>
        </w:rPr>
      </w:pPr>
    </w:p>
    <w:p w14:paraId="357C3143" w14:textId="29750B08" w:rsidR="00174A20" w:rsidRPr="00B23D02" w:rsidRDefault="00174A20" w:rsidP="00174A20">
      <w:pPr>
        <w:pStyle w:val="Textoindependiente2"/>
        <w:spacing w:line="276" w:lineRule="auto"/>
        <w:jc w:val="both"/>
        <w:rPr>
          <w:rFonts w:ascii="Book Antiqua" w:eastAsiaTheme="minorEastAsia" w:hAnsi="Book Antiqua" w:cs="Arial"/>
          <w:b/>
          <w:bCs/>
          <w:lang w:eastAsia="zh-CN"/>
        </w:rPr>
      </w:pPr>
      <w:r w:rsidRPr="009B3113">
        <w:rPr>
          <w:rFonts w:ascii="Book Antiqua" w:eastAsiaTheme="minorEastAsia" w:hAnsi="Book Antiqua" w:cs="Arial"/>
          <w:lang w:eastAsia="zh-CN"/>
        </w:rPr>
        <w:t xml:space="preserve">Adicionalmente, hay un </w:t>
      </w:r>
      <w:r w:rsidR="00286310" w:rsidRPr="009B3113">
        <w:rPr>
          <w:rFonts w:ascii="Book Antiqua" w:eastAsiaTheme="minorEastAsia" w:hAnsi="Book Antiqua" w:cs="Arial"/>
          <w:lang w:eastAsia="zh-CN"/>
        </w:rPr>
        <w:t>0,</w:t>
      </w:r>
      <w:r w:rsidR="000F7278">
        <w:rPr>
          <w:rFonts w:ascii="Book Antiqua" w:eastAsiaTheme="minorEastAsia" w:hAnsi="Book Antiqua" w:cs="Arial"/>
          <w:lang w:eastAsia="zh-CN"/>
        </w:rPr>
        <w:t>14</w:t>
      </w:r>
      <w:r w:rsidRPr="009B3113">
        <w:rPr>
          <w:rFonts w:ascii="Book Antiqua" w:eastAsiaTheme="minorEastAsia" w:hAnsi="Book Antiqua" w:cs="Arial"/>
          <w:lang w:eastAsia="zh-CN"/>
        </w:rPr>
        <w:t xml:space="preserve">% de metas </w:t>
      </w:r>
      <w:r w:rsidR="00286310" w:rsidRPr="009B3113">
        <w:rPr>
          <w:rFonts w:ascii="Book Antiqua" w:eastAsiaTheme="minorEastAsia" w:hAnsi="Book Antiqua" w:cs="Arial"/>
          <w:lang w:eastAsia="zh-CN"/>
        </w:rPr>
        <w:t xml:space="preserve">operativas </w:t>
      </w:r>
      <w:r w:rsidRPr="009B3113">
        <w:rPr>
          <w:rFonts w:ascii="Book Antiqua" w:eastAsiaTheme="minorEastAsia" w:hAnsi="Book Antiqua" w:cs="Arial"/>
          <w:lang w:eastAsia="zh-CN"/>
        </w:rPr>
        <w:t>(</w:t>
      </w:r>
      <w:r w:rsidR="000F7278">
        <w:rPr>
          <w:rFonts w:ascii="Book Antiqua" w:eastAsiaTheme="minorEastAsia" w:hAnsi="Book Antiqua" w:cs="Arial"/>
          <w:lang w:eastAsia="zh-CN"/>
        </w:rPr>
        <w:t>10</w:t>
      </w:r>
      <w:r w:rsidRPr="009B3113">
        <w:rPr>
          <w:rFonts w:ascii="Book Antiqua" w:eastAsiaTheme="minorEastAsia" w:hAnsi="Book Antiqua" w:cs="Arial"/>
          <w:lang w:eastAsia="zh-CN"/>
        </w:rPr>
        <w:t xml:space="preserve"> metas formuladas) que continúan con el estado de “</w:t>
      </w:r>
      <w:r w:rsidRPr="009B3113">
        <w:rPr>
          <w:rFonts w:ascii="Book Antiqua" w:eastAsiaTheme="minorEastAsia" w:hAnsi="Book Antiqua" w:cs="Arial"/>
          <w:b/>
          <w:bCs/>
          <w:lang w:eastAsia="zh-CN"/>
        </w:rPr>
        <w:t>No Iniciadas</w:t>
      </w:r>
      <w:r w:rsidRPr="009B3113">
        <w:rPr>
          <w:rFonts w:ascii="Book Antiqua" w:eastAsiaTheme="minorEastAsia" w:hAnsi="Book Antiqua" w:cs="Arial"/>
          <w:lang w:eastAsia="zh-CN"/>
        </w:rPr>
        <w:t xml:space="preserve">”; estas metas requieren una atención especial por parte de las oficinas para que logren determinar </w:t>
      </w:r>
      <w:r w:rsidR="00F20F9E" w:rsidRPr="009B3113">
        <w:rPr>
          <w:rFonts w:ascii="Book Antiqua" w:eastAsiaTheme="minorEastAsia" w:hAnsi="Book Antiqua" w:cs="Arial"/>
          <w:lang w:eastAsia="zh-CN"/>
        </w:rPr>
        <w:t>por qué razones no lograron ser completadas en el 202</w:t>
      </w:r>
      <w:r w:rsidR="000F7278">
        <w:rPr>
          <w:rFonts w:ascii="Book Antiqua" w:eastAsiaTheme="minorEastAsia" w:hAnsi="Book Antiqua" w:cs="Arial"/>
          <w:lang w:eastAsia="zh-CN"/>
        </w:rPr>
        <w:t>3</w:t>
      </w:r>
      <w:r w:rsidR="00F20F9E" w:rsidRPr="009B3113">
        <w:rPr>
          <w:rFonts w:ascii="Book Antiqua" w:eastAsiaTheme="minorEastAsia" w:hAnsi="Book Antiqua" w:cs="Arial"/>
          <w:lang w:eastAsia="zh-CN"/>
        </w:rPr>
        <w:t xml:space="preserve"> y sean debidamente analizadas y de ser necesario ser reformuladas en el 202</w:t>
      </w:r>
      <w:r w:rsidR="000F7278">
        <w:rPr>
          <w:rFonts w:ascii="Book Antiqua" w:eastAsiaTheme="minorEastAsia" w:hAnsi="Book Antiqua" w:cs="Arial"/>
          <w:lang w:eastAsia="zh-CN"/>
        </w:rPr>
        <w:t>4</w:t>
      </w:r>
      <w:r w:rsidRPr="009B3113">
        <w:rPr>
          <w:rFonts w:ascii="Book Antiqua" w:eastAsiaTheme="minorEastAsia" w:hAnsi="Book Antiqua" w:cs="Arial"/>
          <w:lang w:eastAsia="zh-CN"/>
        </w:rPr>
        <w:t xml:space="preserve">, </w:t>
      </w:r>
      <w:r w:rsidR="00F20F9E" w:rsidRPr="009B3113">
        <w:rPr>
          <w:rFonts w:ascii="Book Antiqua" w:eastAsiaTheme="minorEastAsia" w:hAnsi="Book Antiqua" w:cs="Arial"/>
          <w:lang w:eastAsia="zh-CN"/>
        </w:rPr>
        <w:t xml:space="preserve">debido  a que también se ha presentado que las oficinas si han llevado a </w:t>
      </w:r>
      <w:r w:rsidR="003F0D7C" w:rsidRPr="009B3113">
        <w:rPr>
          <w:rFonts w:ascii="Book Antiqua" w:eastAsiaTheme="minorEastAsia" w:hAnsi="Book Antiqua" w:cs="Arial"/>
          <w:lang w:eastAsia="zh-CN"/>
        </w:rPr>
        <w:t xml:space="preserve">cabo </w:t>
      </w:r>
      <w:r w:rsidRPr="009B3113">
        <w:rPr>
          <w:rFonts w:ascii="Book Antiqua" w:eastAsiaTheme="minorEastAsia" w:hAnsi="Book Antiqua" w:cs="Arial"/>
          <w:lang w:eastAsia="zh-CN"/>
        </w:rPr>
        <w:t xml:space="preserve">esfuerzos y tareas </w:t>
      </w:r>
      <w:r w:rsidR="00F20F9E" w:rsidRPr="009B3113">
        <w:rPr>
          <w:rFonts w:ascii="Book Antiqua" w:eastAsiaTheme="minorEastAsia" w:hAnsi="Book Antiqua" w:cs="Arial"/>
          <w:lang w:eastAsia="zh-CN"/>
        </w:rPr>
        <w:t>para cumplirlas</w:t>
      </w:r>
      <w:r w:rsidR="000D09AB" w:rsidRPr="009B3113">
        <w:rPr>
          <w:rFonts w:ascii="Book Antiqua" w:eastAsiaTheme="minorEastAsia" w:hAnsi="Book Antiqua" w:cs="Arial"/>
          <w:lang w:eastAsia="zh-CN"/>
        </w:rPr>
        <w:t>,</w:t>
      </w:r>
      <w:r w:rsidR="00F20F9E" w:rsidRPr="009B3113">
        <w:rPr>
          <w:rFonts w:ascii="Book Antiqua" w:eastAsiaTheme="minorEastAsia" w:hAnsi="Book Antiqua" w:cs="Arial"/>
          <w:lang w:eastAsia="zh-CN"/>
        </w:rPr>
        <w:t xml:space="preserve"> </w:t>
      </w:r>
      <w:r w:rsidRPr="009B3113">
        <w:rPr>
          <w:rFonts w:ascii="Book Antiqua" w:eastAsiaTheme="minorEastAsia" w:hAnsi="Book Antiqua" w:cs="Arial"/>
          <w:lang w:eastAsia="zh-CN"/>
        </w:rPr>
        <w:t>solo que se omite el registro del avance en el Sistema</w:t>
      </w:r>
      <w:r w:rsidR="004A587C" w:rsidRPr="009B3113">
        <w:rPr>
          <w:rFonts w:ascii="Book Antiqua" w:eastAsiaTheme="minorEastAsia" w:hAnsi="Book Antiqua" w:cs="Arial"/>
          <w:lang w:eastAsia="zh-CN"/>
        </w:rPr>
        <w:t xml:space="preserve">, por otro lado, </w:t>
      </w:r>
      <w:r w:rsidR="004A587C" w:rsidRPr="00B23D02">
        <w:rPr>
          <w:rFonts w:ascii="Book Antiqua" w:eastAsiaTheme="minorEastAsia" w:hAnsi="Book Antiqua" w:cs="Arial"/>
          <w:b/>
          <w:bCs/>
          <w:lang w:eastAsia="zh-CN"/>
        </w:rPr>
        <w:t>se</w:t>
      </w:r>
      <w:r w:rsidR="00991BDF" w:rsidRPr="00B23D02">
        <w:rPr>
          <w:rFonts w:ascii="Book Antiqua" w:eastAsiaTheme="minorEastAsia" w:hAnsi="Book Antiqua" w:cs="Arial"/>
          <w:b/>
          <w:bCs/>
          <w:lang w:eastAsia="zh-CN"/>
        </w:rPr>
        <w:t xml:space="preserve"> </w:t>
      </w:r>
      <w:r w:rsidR="004A587C" w:rsidRPr="00B23D02">
        <w:rPr>
          <w:rFonts w:ascii="Book Antiqua" w:eastAsiaTheme="minorEastAsia" w:hAnsi="Book Antiqua" w:cs="Arial"/>
          <w:b/>
          <w:bCs/>
          <w:lang w:eastAsia="zh-CN"/>
        </w:rPr>
        <w:t xml:space="preserve"> menciona que esta variable no debería ser utilizada al cierre del periodo del año.</w:t>
      </w:r>
    </w:p>
    <w:p w14:paraId="787AB8AB" w14:textId="77777777" w:rsidR="00174A20" w:rsidRPr="009B3113" w:rsidRDefault="00174A20" w:rsidP="00174A20">
      <w:pPr>
        <w:pStyle w:val="Textoindependiente2"/>
        <w:spacing w:after="0" w:line="276" w:lineRule="auto"/>
        <w:jc w:val="both"/>
        <w:rPr>
          <w:rFonts w:ascii="Book Antiqua" w:eastAsiaTheme="minorEastAsia" w:hAnsi="Book Antiqua" w:cs="Arial"/>
          <w:lang w:eastAsia="zh-CN"/>
        </w:rPr>
      </w:pPr>
    </w:p>
    <w:p w14:paraId="7F1DB68B" w14:textId="2D8E57BB" w:rsidR="00963B19" w:rsidRPr="00B23D02" w:rsidRDefault="00174A20" w:rsidP="00174A20">
      <w:pPr>
        <w:pStyle w:val="Textoindependiente2"/>
        <w:spacing w:line="276" w:lineRule="auto"/>
        <w:jc w:val="both"/>
        <w:rPr>
          <w:rFonts w:ascii="Book Antiqua" w:eastAsiaTheme="minorEastAsia" w:hAnsi="Book Antiqua" w:cs="Arial"/>
          <w:b/>
          <w:bCs/>
          <w:lang w:eastAsia="zh-CN"/>
        </w:rPr>
      </w:pPr>
      <w:r w:rsidRPr="009B3113">
        <w:rPr>
          <w:rFonts w:ascii="Book Antiqua" w:eastAsiaTheme="minorEastAsia" w:hAnsi="Book Antiqua" w:cs="Arial"/>
          <w:lang w:eastAsia="zh-CN"/>
        </w:rPr>
        <w:t>Por otro lado, se observa como el estado de “</w:t>
      </w:r>
      <w:r w:rsidRPr="009B3113">
        <w:rPr>
          <w:rFonts w:ascii="Book Antiqua" w:eastAsiaTheme="minorEastAsia" w:hAnsi="Book Antiqua" w:cs="Arial"/>
          <w:b/>
          <w:bCs/>
          <w:lang w:eastAsia="zh-CN"/>
        </w:rPr>
        <w:t xml:space="preserve">Demorado </w:t>
      </w:r>
      <w:r w:rsidR="00F27BCB" w:rsidRPr="009B3113">
        <w:rPr>
          <w:rFonts w:ascii="Book Antiqua" w:eastAsiaTheme="minorEastAsia" w:hAnsi="Book Antiqua" w:cs="Arial"/>
          <w:b/>
          <w:bCs/>
          <w:lang w:eastAsia="zh-CN"/>
        </w:rPr>
        <w:t>en progreso</w:t>
      </w:r>
      <w:r w:rsidRPr="009B3113">
        <w:rPr>
          <w:rFonts w:ascii="Book Antiqua" w:eastAsiaTheme="minorEastAsia" w:hAnsi="Book Antiqua" w:cs="Arial"/>
          <w:lang w:eastAsia="zh-CN"/>
        </w:rPr>
        <w:t xml:space="preserve">” registra </w:t>
      </w:r>
      <w:r w:rsidR="00C55915" w:rsidRPr="009B3113">
        <w:rPr>
          <w:rFonts w:ascii="Book Antiqua" w:eastAsiaTheme="minorEastAsia" w:hAnsi="Book Antiqua" w:cs="Arial"/>
          <w:lang w:eastAsia="zh-CN"/>
        </w:rPr>
        <w:t>9</w:t>
      </w:r>
      <w:r w:rsidRPr="009B3113">
        <w:rPr>
          <w:rFonts w:ascii="Book Antiqua" w:eastAsiaTheme="minorEastAsia" w:hAnsi="Book Antiqua" w:cs="Arial"/>
          <w:lang w:eastAsia="zh-CN"/>
        </w:rPr>
        <w:t xml:space="preserve"> metas</w:t>
      </w:r>
      <w:r w:rsidR="00F27BCB" w:rsidRPr="009B3113">
        <w:rPr>
          <w:rFonts w:ascii="Book Antiqua" w:eastAsiaTheme="minorEastAsia" w:hAnsi="Book Antiqua" w:cs="Arial"/>
          <w:lang w:eastAsia="zh-CN"/>
        </w:rPr>
        <w:t xml:space="preserve"> operativas</w:t>
      </w:r>
      <w:r w:rsidRPr="009B3113">
        <w:rPr>
          <w:rFonts w:ascii="Book Antiqua" w:eastAsiaTheme="minorEastAsia" w:hAnsi="Book Antiqua" w:cs="Arial"/>
          <w:lang w:eastAsia="zh-CN"/>
        </w:rPr>
        <w:t>, lo que representan un 0,</w:t>
      </w:r>
      <w:r w:rsidR="00F27BCB" w:rsidRPr="009B3113">
        <w:rPr>
          <w:rFonts w:ascii="Book Antiqua" w:eastAsiaTheme="minorEastAsia" w:hAnsi="Book Antiqua" w:cs="Arial"/>
          <w:lang w:eastAsia="zh-CN"/>
        </w:rPr>
        <w:t>1</w:t>
      </w:r>
      <w:r w:rsidR="009150ED">
        <w:rPr>
          <w:rFonts w:ascii="Book Antiqua" w:eastAsiaTheme="minorEastAsia" w:hAnsi="Book Antiqua" w:cs="Arial"/>
          <w:lang w:eastAsia="zh-CN"/>
        </w:rPr>
        <w:t>3</w:t>
      </w:r>
      <w:r w:rsidRPr="009B3113">
        <w:rPr>
          <w:rFonts w:ascii="Book Antiqua" w:eastAsiaTheme="minorEastAsia" w:hAnsi="Book Antiqua" w:cs="Arial"/>
          <w:lang w:eastAsia="zh-CN"/>
        </w:rPr>
        <w:t>% y un 0,</w:t>
      </w:r>
      <w:r w:rsidR="00C55915" w:rsidRPr="009B3113">
        <w:rPr>
          <w:rFonts w:ascii="Book Antiqua" w:eastAsiaTheme="minorEastAsia" w:hAnsi="Book Antiqua" w:cs="Arial"/>
          <w:lang w:eastAsia="zh-CN"/>
        </w:rPr>
        <w:t>0</w:t>
      </w:r>
      <w:r w:rsidR="009150ED">
        <w:rPr>
          <w:rFonts w:ascii="Book Antiqua" w:eastAsiaTheme="minorEastAsia" w:hAnsi="Book Antiqua" w:cs="Arial"/>
          <w:lang w:eastAsia="zh-CN"/>
        </w:rPr>
        <w:t>1</w:t>
      </w:r>
      <w:r w:rsidRPr="009B3113">
        <w:rPr>
          <w:rFonts w:ascii="Book Antiqua" w:eastAsiaTheme="minorEastAsia" w:hAnsi="Book Antiqua" w:cs="Arial"/>
          <w:lang w:eastAsia="zh-CN"/>
        </w:rPr>
        <w:t xml:space="preserve">% de metas </w:t>
      </w:r>
      <w:r w:rsidR="00C55915" w:rsidRPr="009B3113">
        <w:rPr>
          <w:rFonts w:ascii="Book Antiqua" w:eastAsiaTheme="minorEastAsia" w:hAnsi="Book Antiqua" w:cs="Arial"/>
          <w:lang w:eastAsia="zh-CN"/>
        </w:rPr>
        <w:t xml:space="preserve">operativas </w:t>
      </w:r>
      <w:r w:rsidRPr="009B3113">
        <w:rPr>
          <w:rFonts w:ascii="Book Antiqua" w:eastAsiaTheme="minorEastAsia" w:hAnsi="Book Antiqua" w:cs="Arial"/>
          <w:lang w:eastAsia="zh-CN"/>
        </w:rPr>
        <w:t>en estado de “</w:t>
      </w:r>
      <w:r w:rsidR="00F27BCB" w:rsidRPr="009B3113">
        <w:rPr>
          <w:rFonts w:ascii="Book Antiqua" w:eastAsiaTheme="minorEastAsia" w:hAnsi="Book Antiqua" w:cs="Arial"/>
          <w:b/>
          <w:bCs/>
          <w:lang w:eastAsia="zh-CN"/>
        </w:rPr>
        <w:t>De</w:t>
      </w:r>
      <w:r w:rsidR="00F21A1F" w:rsidRPr="009B3113">
        <w:rPr>
          <w:rFonts w:ascii="Book Antiqua" w:eastAsiaTheme="minorEastAsia" w:hAnsi="Book Antiqua" w:cs="Arial"/>
          <w:b/>
          <w:bCs/>
          <w:lang w:eastAsia="zh-CN"/>
        </w:rPr>
        <w:t>morado p</w:t>
      </w:r>
      <w:r w:rsidRPr="009B3113">
        <w:rPr>
          <w:rFonts w:ascii="Book Antiqua" w:eastAsiaTheme="minorEastAsia" w:hAnsi="Book Antiqua" w:cs="Arial"/>
          <w:b/>
          <w:bCs/>
          <w:lang w:eastAsia="zh-CN"/>
        </w:rPr>
        <w:t>endiente”</w:t>
      </w:r>
      <w:r w:rsidRPr="009B3113">
        <w:rPr>
          <w:rFonts w:ascii="Book Antiqua" w:eastAsiaTheme="minorEastAsia" w:hAnsi="Book Antiqua" w:cs="Arial"/>
          <w:lang w:eastAsia="zh-CN"/>
        </w:rPr>
        <w:t xml:space="preserve">, </w:t>
      </w:r>
      <w:r w:rsidR="00F21A1F" w:rsidRPr="009B3113">
        <w:rPr>
          <w:rFonts w:ascii="Book Antiqua" w:eastAsiaTheme="minorEastAsia" w:hAnsi="Book Antiqua" w:cs="Arial"/>
          <w:lang w:eastAsia="zh-CN"/>
        </w:rPr>
        <w:t xml:space="preserve">con </w:t>
      </w:r>
      <w:r w:rsidR="009150ED">
        <w:rPr>
          <w:rFonts w:ascii="Book Antiqua" w:eastAsiaTheme="minorEastAsia" w:hAnsi="Book Antiqua" w:cs="Arial"/>
          <w:lang w:eastAsia="zh-CN"/>
        </w:rPr>
        <w:t>una</w:t>
      </w:r>
      <w:r w:rsidR="00BA32D0" w:rsidRPr="009B3113">
        <w:rPr>
          <w:rFonts w:ascii="Book Antiqua" w:eastAsiaTheme="minorEastAsia" w:hAnsi="Book Antiqua" w:cs="Arial"/>
          <w:lang w:eastAsia="zh-CN"/>
        </w:rPr>
        <w:t xml:space="preserve"> meta </w:t>
      </w:r>
      <w:r w:rsidRPr="009B3113">
        <w:rPr>
          <w:rFonts w:ascii="Book Antiqua" w:eastAsiaTheme="minorEastAsia" w:hAnsi="Book Antiqua" w:cs="Arial"/>
          <w:lang w:eastAsia="zh-CN"/>
        </w:rPr>
        <w:t>esto quiere decir que, aunque la meta ya inició, no ha sido completada.</w:t>
      </w:r>
      <w:r w:rsidR="001356F1" w:rsidRPr="009B3113">
        <w:rPr>
          <w:rFonts w:ascii="Book Antiqua" w:eastAsiaTheme="minorEastAsia" w:hAnsi="Book Antiqua" w:cs="Arial"/>
          <w:lang w:eastAsia="zh-CN"/>
        </w:rPr>
        <w:t xml:space="preserve"> </w:t>
      </w:r>
      <w:r w:rsidR="00B97487" w:rsidRPr="009B3113">
        <w:rPr>
          <w:rFonts w:ascii="Book Antiqua" w:eastAsiaTheme="minorEastAsia" w:hAnsi="Book Antiqua" w:cs="Arial"/>
          <w:lang w:eastAsia="zh-CN"/>
        </w:rPr>
        <w:t>Cabe aclarar que c</w:t>
      </w:r>
      <w:r w:rsidR="00C66EBC" w:rsidRPr="009B3113">
        <w:rPr>
          <w:rFonts w:ascii="Book Antiqua" w:eastAsiaTheme="minorEastAsia" w:hAnsi="Book Antiqua" w:cs="Arial"/>
          <w:lang w:eastAsia="zh-CN"/>
        </w:rPr>
        <w:t>uando la meta operativa se encuentra en ejecución dentro del cronograma planificado, se llama en progreso; por otro lado, Cuando la ejecución de la meta se encuentra en ejecución, pero finalizó el plazo de cumplimiento o de rendir el informe se le llama demorado en progreso y el estado demorado pendiente es cuando la ejecución de la meta se encuentra suspendida debido a un factor externo, ajeno al control de la oficina o despacho a cargo del cumplimiento de la meta</w:t>
      </w:r>
      <w:r w:rsidR="004A587C" w:rsidRPr="009B3113">
        <w:rPr>
          <w:rFonts w:ascii="Book Antiqua" w:eastAsiaTheme="minorEastAsia" w:hAnsi="Book Antiqua" w:cs="Arial"/>
          <w:lang w:eastAsia="zh-CN"/>
        </w:rPr>
        <w:t xml:space="preserve">, sin embargo, </w:t>
      </w:r>
      <w:r w:rsidR="004A587C" w:rsidRPr="00B23D02">
        <w:rPr>
          <w:rFonts w:ascii="Book Antiqua" w:eastAsiaTheme="minorEastAsia" w:hAnsi="Book Antiqua" w:cs="Arial"/>
          <w:b/>
          <w:bCs/>
          <w:lang w:eastAsia="zh-CN"/>
        </w:rPr>
        <w:t>se  destaca que esta variable no debería ser utilizada al cierre del periodo del año.</w:t>
      </w:r>
    </w:p>
    <w:p w14:paraId="1D17DE11" w14:textId="77777777" w:rsidR="00DB68DA" w:rsidRDefault="00DB68DA" w:rsidP="0098530A">
      <w:pPr>
        <w:pStyle w:val="Textoindependiente2"/>
        <w:spacing w:after="0" w:line="276" w:lineRule="auto"/>
        <w:jc w:val="both"/>
        <w:rPr>
          <w:rFonts w:ascii="Book Antiqua" w:eastAsiaTheme="minorEastAsia" w:hAnsi="Book Antiqua" w:cs="Arial"/>
          <w:lang w:eastAsia="zh-CN"/>
        </w:rPr>
      </w:pPr>
    </w:p>
    <w:p w14:paraId="1E516047" w14:textId="49BAC4AC" w:rsidR="0098530A" w:rsidRPr="0031765E" w:rsidRDefault="0098530A" w:rsidP="0098530A">
      <w:pPr>
        <w:pStyle w:val="Textoindependiente2"/>
        <w:spacing w:after="0" w:line="276" w:lineRule="auto"/>
        <w:jc w:val="both"/>
        <w:rPr>
          <w:rFonts w:ascii="Book Antiqua" w:eastAsiaTheme="minorEastAsia" w:hAnsi="Book Antiqua" w:cs="Arial"/>
          <w:lang w:eastAsia="zh-CN"/>
        </w:rPr>
      </w:pPr>
      <w:r w:rsidRPr="009B3113">
        <w:rPr>
          <w:rFonts w:ascii="Book Antiqua" w:eastAsiaTheme="minorEastAsia" w:hAnsi="Book Antiqua" w:cs="Arial"/>
          <w:lang w:eastAsia="zh-CN"/>
        </w:rPr>
        <w:t xml:space="preserve">Resulta oportuno </w:t>
      </w:r>
      <w:r w:rsidR="000E65E6" w:rsidRPr="009B3113">
        <w:rPr>
          <w:rFonts w:ascii="Book Antiqua" w:eastAsiaTheme="minorEastAsia" w:hAnsi="Book Antiqua" w:cs="Arial"/>
          <w:lang w:eastAsia="zh-CN"/>
        </w:rPr>
        <w:t>indicar</w:t>
      </w:r>
      <w:r w:rsidRPr="009B3113">
        <w:rPr>
          <w:rFonts w:ascii="Book Antiqua" w:eastAsiaTheme="minorEastAsia" w:hAnsi="Book Antiqua" w:cs="Arial"/>
          <w:lang w:eastAsia="zh-CN"/>
        </w:rPr>
        <w:t xml:space="preserve"> el incremento en los avances que se registraron para el segundo semestre del 202</w:t>
      </w:r>
      <w:r w:rsidR="003F0D1C">
        <w:rPr>
          <w:rFonts w:ascii="Book Antiqua" w:eastAsiaTheme="minorEastAsia" w:hAnsi="Book Antiqua" w:cs="Arial"/>
          <w:lang w:eastAsia="zh-CN"/>
        </w:rPr>
        <w:t>3</w:t>
      </w:r>
      <w:r w:rsidRPr="009B3113">
        <w:rPr>
          <w:rFonts w:ascii="Book Antiqua" w:eastAsiaTheme="minorEastAsia" w:hAnsi="Book Antiqua" w:cs="Arial"/>
          <w:lang w:eastAsia="zh-CN"/>
        </w:rPr>
        <w:t xml:space="preserve">, lo cual permitió pasar de un </w:t>
      </w:r>
      <w:r w:rsidR="002E6461" w:rsidRPr="009B3113">
        <w:rPr>
          <w:rFonts w:ascii="Book Antiqua" w:eastAsiaTheme="minorEastAsia" w:hAnsi="Book Antiqua" w:cs="Arial"/>
          <w:lang w:eastAsia="zh-CN"/>
        </w:rPr>
        <w:t>5</w:t>
      </w:r>
      <w:r w:rsidR="00E80B2F">
        <w:rPr>
          <w:rFonts w:ascii="Book Antiqua" w:eastAsiaTheme="minorEastAsia" w:hAnsi="Book Antiqua" w:cs="Arial"/>
          <w:lang w:eastAsia="zh-CN"/>
        </w:rPr>
        <w:t>5</w:t>
      </w:r>
      <w:r w:rsidRPr="009B3113">
        <w:rPr>
          <w:rFonts w:ascii="Book Antiqua" w:eastAsiaTheme="minorEastAsia" w:hAnsi="Book Antiqua" w:cs="Arial"/>
          <w:lang w:eastAsia="zh-CN"/>
        </w:rPr>
        <w:t>,</w:t>
      </w:r>
      <w:r w:rsidR="00E80B2F">
        <w:rPr>
          <w:rFonts w:ascii="Book Antiqua" w:eastAsiaTheme="minorEastAsia" w:hAnsi="Book Antiqua" w:cs="Arial"/>
          <w:lang w:eastAsia="zh-CN"/>
        </w:rPr>
        <w:t>04</w:t>
      </w:r>
      <w:r w:rsidRPr="009B3113">
        <w:rPr>
          <w:rFonts w:ascii="Book Antiqua" w:eastAsiaTheme="minorEastAsia" w:hAnsi="Book Antiqua" w:cs="Arial"/>
          <w:lang w:eastAsia="zh-CN"/>
        </w:rPr>
        <w:t xml:space="preserve">% de todas las </w:t>
      </w:r>
      <w:r w:rsidRPr="009B3113">
        <w:rPr>
          <w:rFonts w:ascii="Book Antiqua" w:eastAsiaTheme="minorEastAsia" w:hAnsi="Book Antiqua" w:cs="Arial"/>
          <w:b/>
          <w:bCs/>
          <w:lang w:eastAsia="zh-CN"/>
        </w:rPr>
        <w:t>metas</w:t>
      </w:r>
      <w:r w:rsidRPr="009B3113">
        <w:rPr>
          <w:rFonts w:ascii="Book Antiqua" w:eastAsiaTheme="minorEastAsia" w:hAnsi="Book Antiqua" w:cs="Arial"/>
          <w:lang w:eastAsia="zh-CN"/>
        </w:rPr>
        <w:t xml:space="preserve"> </w:t>
      </w:r>
      <w:r w:rsidRPr="009B3113">
        <w:rPr>
          <w:rFonts w:ascii="Book Antiqua" w:eastAsiaTheme="minorEastAsia" w:hAnsi="Book Antiqua" w:cs="Arial"/>
          <w:b/>
          <w:bCs/>
          <w:lang w:eastAsia="zh-CN"/>
        </w:rPr>
        <w:t>completadas</w:t>
      </w:r>
      <w:r w:rsidRPr="009B3113">
        <w:rPr>
          <w:rFonts w:ascii="Book Antiqua" w:eastAsiaTheme="minorEastAsia" w:hAnsi="Book Antiqua" w:cs="Arial"/>
          <w:lang w:eastAsia="zh-CN"/>
        </w:rPr>
        <w:t xml:space="preserve"> en los primeros 6 meses del año (evidenciaba un rezago</w:t>
      </w:r>
      <w:r w:rsidRPr="00AB1E5D">
        <w:rPr>
          <w:rFonts w:ascii="Book Antiqua" w:eastAsiaTheme="minorEastAsia" w:hAnsi="Book Antiqua" w:cs="Arial"/>
          <w:lang w:eastAsia="zh-CN"/>
        </w:rPr>
        <w:t xml:space="preserve"> en el cumplimiento) a lograr un </w:t>
      </w:r>
      <w:r w:rsidR="00AB1E5D" w:rsidRPr="00AB1E5D">
        <w:rPr>
          <w:rFonts w:ascii="Book Antiqua" w:eastAsiaTheme="minorEastAsia" w:hAnsi="Book Antiqua" w:cs="Arial"/>
          <w:lang w:eastAsia="zh-CN"/>
        </w:rPr>
        <w:t>9</w:t>
      </w:r>
      <w:r w:rsidR="00192380">
        <w:rPr>
          <w:rFonts w:ascii="Book Antiqua" w:eastAsiaTheme="minorEastAsia" w:hAnsi="Book Antiqua" w:cs="Arial"/>
          <w:lang w:eastAsia="zh-CN"/>
        </w:rPr>
        <w:t>7</w:t>
      </w:r>
      <w:r w:rsidR="00AB1E5D" w:rsidRPr="00AB1E5D">
        <w:rPr>
          <w:rFonts w:ascii="Book Antiqua" w:eastAsiaTheme="minorEastAsia" w:hAnsi="Book Antiqua" w:cs="Arial"/>
          <w:lang w:eastAsia="zh-CN"/>
        </w:rPr>
        <w:t>,</w:t>
      </w:r>
      <w:r w:rsidR="00192380">
        <w:rPr>
          <w:rFonts w:ascii="Book Antiqua" w:eastAsiaTheme="minorEastAsia" w:hAnsi="Book Antiqua" w:cs="Arial"/>
          <w:lang w:eastAsia="zh-CN"/>
        </w:rPr>
        <w:t>19</w:t>
      </w:r>
      <w:r w:rsidRPr="00AB1E5D">
        <w:rPr>
          <w:rFonts w:ascii="Book Antiqua" w:eastAsiaTheme="minorEastAsia" w:hAnsi="Book Antiqua" w:cs="Arial"/>
          <w:lang w:eastAsia="zh-CN"/>
        </w:rPr>
        <w:t xml:space="preserve">% de todas las metas </w:t>
      </w:r>
      <w:r w:rsidR="00B930EB" w:rsidRPr="00AB1E5D">
        <w:rPr>
          <w:rFonts w:ascii="Book Antiqua" w:eastAsiaTheme="minorEastAsia" w:hAnsi="Book Antiqua" w:cs="Arial"/>
          <w:lang w:eastAsia="zh-CN"/>
        </w:rPr>
        <w:t xml:space="preserve">operativas </w:t>
      </w:r>
      <w:r w:rsidRPr="00AB1E5D">
        <w:rPr>
          <w:rFonts w:ascii="Book Antiqua" w:eastAsiaTheme="minorEastAsia" w:hAnsi="Book Antiqua" w:cs="Arial"/>
          <w:lang w:eastAsia="zh-CN"/>
        </w:rPr>
        <w:t>de manera completada.</w:t>
      </w:r>
    </w:p>
    <w:p w14:paraId="32E751CB" w14:textId="77777777" w:rsidR="0098530A" w:rsidRPr="0031765E" w:rsidRDefault="0098530A" w:rsidP="0098530A">
      <w:pPr>
        <w:pStyle w:val="Textoindependiente2"/>
        <w:spacing w:after="0" w:line="276" w:lineRule="auto"/>
        <w:jc w:val="both"/>
        <w:rPr>
          <w:rFonts w:ascii="Book Antiqua" w:eastAsiaTheme="minorEastAsia" w:hAnsi="Book Antiqua" w:cs="Arial"/>
          <w:lang w:eastAsia="zh-CN"/>
        </w:rPr>
      </w:pPr>
    </w:p>
    <w:p w14:paraId="6F39B5F4" w14:textId="5075FE16" w:rsidR="0098530A" w:rsidRDefault="0098530A" w:rsidP="0098530A">
      <w:pPr>
        <w:pStyle w:val="Textoindependiente2"/>
        <w:spacing w:after="0" w:line="276" w:lineRule="auto"/>
        <w:jc w:val="both"/>
        <w:rPr>
          <w:rFonts w:ascii="Book Antiqua" w:eastAsiaTheme="minorEastAsia" w:hAnsi="Book Antiqua" w:cs="Arial"/>
          <w:lang w:eastAsia="zh-CN"/>
        </w:rPr>
      </w:pPr>
      <w:r w:rsidRPr="0031765E">
        <w:rPr>
          <w:rFonts w:ascii="Book Antiqua" w:eastAsiaTheme="minorEastAsia" w:hAnsi="Book Antiqua" w:cs="Arial"/>
          <w:lang w:eastAsia="zh-CN"/>
        </w:rPr>
        <w:t>También es menester señalar que, al corte del primer semestre del 202</w:t>
      </w:r>
      <w:r w:rsidR="00690380">
        <w:rPr>
          <w:rFonts w:ascii="Book Antiqua" w:eastAsiaTheme="minorEastAsia" w:hAnsi="Book Antiqua" w:cs="Arial"/>
          <w:lang w:eastAsia="zh-CN"/>
        </w:rPr>
        <w:t>3</w:t>
      </w:r>
      <w:r w:rsidRPr="0031765E">
        <w:rPr>
          <w:rFonts w:ascii="Book Antiqua" w:eastAsiaTheme="minorEastAsia" w:hAnsi="Book Antiqua" w:cs="Arial"/>
          <w:lang w:eastAsia="zh-CN"/>
        </w:rPr>
        <w:t xml:space="preserve">, habían </w:t>
      </w:r>
      <w:r w:rsidR="006C3CFE" w:rsidRPr="0031765E">
        <w:rPr>
          <w:rFonts w:ascii="Book Antiqua" w:eastAsiaTheme="minorEastAsia" w:hAnsi="Book Antiqua" w:cs="Arial"/>
          <w:lang w:eastAsia="zh-CN"/>
        </w:rPr>
        <w:t>1</w:t>
      </w:r>
      <w:r w:rsidR="00773D14">
        <w:rPr>
          <w:rFonts w:ascii="Book Antiqua" w:eastAsiaTheme="minorEastAsia" w:hAnsi="Book Antiqua" w:cs="Arial"/>
          <w:lang w:eastAsia="zh-CN"/>
        </w:rPr>
        <w:t>1</w:t>
      </w:r>
      <w:r w:rsidR="006C3CFE" w:rsidRPr="0031765E">
        <w:rPr>
          <w:rFonts w:ascii="Book Antiqua" w:eastAsiaTheme="minorEastAsia" w:hAnsi="Book Antiqua" w:cs="Arial"/>
          <w:lang w:eastAsia="zh-CN"/>
        </w:rPr>
        <w:t>,</w:t>
      </w:r>
      <w:r w:rsidR="00773D14">
        <w:rPr>
          <w:rFonts w:ascii="Book Antiqua" w:eastAsiaTheme="minorEastAsia" w:hAnsi="Book Antiqua" w:cs="Arial"/>
          <w:lang w:eastAsia="zh-CN"/>
        </w:rPr>
        <w:t>32</w:t>
      </w:r>
      <w:r w:rsidRPr="0031765E">
        <w:rPr>
          <w:rFonts w:ascii="Book Antiqua" w:eastAsiaTheme="minorEastAsia" w:hAnsi="Book Antiqua" w:cs="Arial"/>
          <w:lang w:eastAsia="zh-CN"/>
        </w:rPr>
        <w:t>% de las metas con un estado de: “</w:t>
      </w:r>
      <w:r w:rsidRPr="0031765E">
        <w:rPr>
          <w:rFonts w:ascii="Book Antiqua" w:eastAsiaTheme="minorEastAsia" w:hAnsi="Book Antiqua" w:cs="Arial"/>
          <w:b/>
          <w:bCs/>
          <w:i/>
          <w:iCs/>
          <w:lang w:eastAsia="zh-CN"/>
        </w:rPr>
        <w:t>No iniciadas</w:t>
      </w:r>
      <w:r w:rsidRPr="0031765E">
        <w:rPr>
          <w:rFonts w:ascii="Book Antiqua" w:eastAsiaTheme="minorEastAsia" w:hAnsi="Book Antiqua" w:cs="Arial"/>
          <w:lang w:eastAsia="zh-CN"/>
        </w:rPr>
        <w:t>”, sin embargo, para el cierre de</w:t>
      </w:r>
      <w:r w:rsidR="00773D14">
        <w:rPr>
          <w:rFonts w:ascii="Book Antiqua" w:eastAsiaTheme="minorEastAsia" w:hAnsi="Book Antiqua" w:cs="Arial"/>
          <w:lang w:eastAsia="zh-CN"/>
        </w:rPr>
        <w:t>l</w:t>
      </w:r>
      <w:r w:rsidRPr="0031765E">
        <w:rPr>
          <w:rFonts w:ascii="Book Antiqua" w:eastAsiaTheme="minorEastAsia" w:hAnsi="Book Antiqua" w:cs="Arial"/>
          <w:lang w:eastAsia="zh-CN"/>
        </w:rPr>
        <w:t xml:space="preserve"> </w:t>
      </w:r>
      <w:r w:rsidR="00773D14">
        <w:rPr>
          <w:rFonts w:ascii="Book Antiqua" w:eastAsiaTheme="minorEastAsia" w:hAnsi="Book Antiqua" w:cs="Arial"/>
          <w:lang w:eastAsia="zh-CN"/>
        </w:rPr>
        <w:t>2023</w:t>
      </w:r>
      <w:r w:rsidRPr="0031765E">
        <w:rPr>
          <w:rFonts w:ascii="Book Antiqua" w:eastAsiaTheme="minorEastAsia" w:hAnsi="Book Antiqua" w:cs="Arial"/>
          <w:lang w:eastAsia="zh-CN"/>
        </w:rPr>
        <w:t xml:space="preserve">, ese estado representó </w:t>
      </w:r>
      <w:r w:rsidR="006C3CFE" w:rsidRPr="0031765E">
        <w:rPr>
          <w:rFonts w:ascii="Book Antiqua" w:eastAsiaTheme="minorEastAsia" w:hAnsi="Book Antiqua" w:cs="Arial"/>
          <w:lang w:eastAsia="zh-CN"/>
        </w:rPr>
        <w:t>un 0,</w:t>
      </w:r>
      <w:r w:rsidR="00C87092">
        <w:rPr>
          <w:rFonts w:ascii="Book Antiqua" w:eastAsiaTheme="minorEastAsia" w:hAnsi="Book Antiqua" w:cs="Arial"/>
          <w:lang w:eastAsia="zh-CN"/>
        </w:rPr>
        <w:t>14</w:t>
      </w:r>
      <w:r w:rsidRPr="0031765E">
        <w:rPr>
          <w:rFonts w:ascii="Book Antiqua" w:eastAsiaTheme="minorEastAsia" w:hAnsi="Book Antiqua" w:cs="Arial"/>
          <w:lang w:eastAsia="zh-CN"/>
        </w:rPr>
        <w:t xml:space="preserve">% de la totalidad, lo que demuestra que fueron muy pocas las metas </w:t>
      </w:r>
      <w:r w:rsidR="006C3CFE" w:rsidRPr="0031765E">
        <w:rPr>
          <w:rFonts w:ascii="Book Antiqua" w:eastAsiaTheme="minorEastAsia" w:hAnsi="Book Antiqua" w:cs="Arial"/>
          <w:lang w:eastAsia="zh-CN"/>
        </w:rPr>
        <w:t xml:space="preserve">operativas </w:t>
      </w:r>
      <w:r w:rsidRPr="0031765E">
        <w:rPr>
          <w:rFonts w:ascii="Book Antiqua" w:eastAsiaTheme="minorEastAsia" w:hAnsi="Book Antiqua" w:cs="Arial"/>
          <w:lang w:eastAsia="zh-CN"/>
        </w:rPr>
        <w:t>que no iniciaron la gestión, ni fueron completadas.</w:t>
      </w:r>
    </w:p>
    <w:p w14:paraId="279C76E4" w14:textId="77777777" w:rsidR="00273BE7" w:rsidRDefault="00273BE7" w:rsidP="0098530A">
      <w:pPr>
        <w:pStyle w:val="Textoindependiente2"/>
        <w:spacing w:after="0" w:line="276" w:lineRule="auto"/>
        <w:jc w:val="both"/>
        <w:rPr>
          <w:rFonts w:ascii="Book Antiqua" w:eastAsiaTheme="minorEastAsia" w:hAnsi="Book Antiqua" w:cs="Arial"/>
          <w:lang w:eastAsia="zh-CN"/>
        </w:rPr>
      </w:pPr>
    </w:p>
    <w:p w14:paraId="28C9EFBE" w14:textId="71ED05E8" w:rsidR="006A6259" w:rsidRPr="009B3113" w:rsidRDefault="00273BE7" w:rsidP="00B71992">
      <w:pPr>
        <w:pStyle w:val="Textoindependiente2"/>
        <w:spacing w:after="0" w:line="276" w:lineRule="auto"/>
        <w:jc w:val="both"/>
        <w:rPr>
          <w:rFonts w:ascii="Book Antiqua" w:eastAsiaTheme="minorEastAsia" w:hAnsi="Book Antiqua" w:cs="Arial"/>
          <w:lang w:eastAsia="zh-CN"/>
        </w:rPr>
      </w:pPr>
      <w:r>
        <w:rPr>
          <w:rFonts w:ascii="Book Antiqua" w:eastAsiaTheme="minorEastAsia" w:hAnsi="Book Antiqua" w:cs="Arial"/>
          <w:lang w:eastAsia="zh-CN"/>
        </w:rPr>
        <w:t xml:space="preserve">Así mismo, </w:t>
      </w:r>
      <w:r w:rsidR="00DA7697">
        <w:rPr>
          <w:rFonts w:ascii="Book Antiqua" w:eastAsiaTheme="minorEastAsia" w:hAnsi="Book Antiqua" w:cs="Arial"/>
          <w:lang w:eastAsia="zh-CN"/>
        </w:rPr>
        <w:t xml:space="preserve">se observó que en el periodo 2023, se </w:t>
      </w:r>
      <w:r w:rsidR="00B71992">
        <w:rPr>
          <w:rFonts w:ascii="Book Antiqua" w:eastAsiaTheme="minorEastAsia" w:hAnsi="Book Antiqua" w:cs="Arial"/>
          <w:lang w:eastAsia="zh-CN"/>
        </w:rPr>
        <w:t>reporta</w:t>
      </w:r>
      <w:r w:rsidR="00DA7697">
        <w:rPr>
          <w:rFonts w:ascii="Book Antiqua" w:eastAsiaTheme="minorEastAsia" w:hAnsi="Book Antiqua" w:cs="Arial"/>
          <w:lang w:eastAsia="zh-CN"/>
        </w:rPr>
        <w:t xml:space="preserve"> un total de </w:t>
      </w:r>
      <w:r w:rsidR="00BB4B45">
        <w:rPr>
          <w:rFonts w:ascii="Book Antiqua" w:eastAsiaTheme="minorEastAsia" w:hAnsi="Book Antiqua" w:cs="Arial"/>
          <w:lang w:eastAsia="zh-CN"/>
        </w:rPr>
        <w:t>72 metas operativas</w:t>
      </w:r>
      <w:r w:rsidR="00B71992">
        <w:rPr>
          <w:rFonts w:ascii="Book Antiqua" w:eastAsiaTheme="minorEastAsia" w:hAnsi="Book Antiqua" w:cs="Arial"/>
          <w:lang w:eastAsia="zh-CN"/>
        </w:rPr>
        <w:t xml:space="preserve"> </w:t>
      </w:r>
      <w:r w:rsidR="006A6259" w:rsidRPr="00B71992">
        <w:rPr>
          <w:rFonts w:ascii="Book Antiqua" w:eastAsiaTheme="minorEastAsia" w:hAnsi="Book Antiqua" w:cs="Arial"/>
          <w:lang w:eastAsia="zh-CN"/>
        </w:rPr>
        <w:t>con estado de “</w:t>
      </w:r>
      <w:r w:rsidR="006A6259" w:rsidRPr="00B71992">
        <w:rPr>
          <w:rFonts w:ascii="Book Antiqua" w:eastAsiaTheme="minorEastAsia" w:hAnsi="Book Antiqua" w:cs="Arial"/>
          <w:b/>
          <w:bCs/>
          <w:lang w:eastAsia="zh-CN"/>
        </w:rPr>
        <w:t>Cancelado</w:t>
      </w:r>
      <w:r w:rsidR="006A6259" w:rsidRPr="00B71992">
        <w:rPr>
          <w:rFonts w:ascii="Book Antiqua" w:eastAsiaTheme="minorEastAsia" w:hAnsi="Book Antiqua" w:cs="Arial"/>
          <w:lang w:eastAsia="zh-CN"/>
        </w:rPr>
        <w:t xml:space="preserve">”, lo que significa que antes o durante su ejecución se cancela la meta a solicitud del ente superior, esto debido a que no es posible realizarlas, es importante destacar que </w:t>
      </w:r>
      <w:r w:rsidR="006A6259" w:rsidRPr="00B71992">
        <w:rPr>
          <w:rFonts w:ascii="Book Antiqua" w:eastAsia="Times New Roman" w:hAnsi="Book Antiqua" w:cs="Arial"/>
          <w:bCs/>
          <w:lang w:eastAsia="es-ES"/>
        </w:rPr>
        <w:t>este estado solamente con el permiso y visto bueno de la Dirección de Planificación se puede ejecutar.</w:t>
      </w:r>
    </w:p>
    <w:p w14:paraId="738DFA58" w14:textId="77777777" w:rsidR="006A6259" w:rsidRPr="0031765E" w:rsidRDefault="006A6259" w:rsidP="0098530A">
      <w:pPr>
        <w:pStyle w:val="Textoindependiente2"/>
        <w:spacing w:after="0" w:line="276" w:lineRule="auto"/>
        <w:jc w:val="both"/>
        <w:rPr>
          <w:rFonts w:ascii="Book Antiqua" w:eastAsiaTheme="minorEastAsia" w:hAnsi="Book Antiqua" w:cs="Arial"/>
          <w:lang w:eastAsia="zh-CN"/>
        </w:rPr>
      </w:pPr>
    </w:p>
    <w:p w14:paraId="27EC8FDC" w14:textId="401BD27E" w:rsidR="00C061CF" w:rsidRDefault="002D66E1" w:rsidP="002D66E1">
      <w:pPr>
        <w:jc w:val="both"/>
        <w:rPr>
          <w:rFonts w:ascii="Book Antiqua" w:hAnsi="Book Antiqua" w:cs="Book Antiqua"/>
          <w:snapToGrid w:val="0"/>
        </w:rPr>
      </w:pPr>
      <w:bookmarkStart w:id="24" w:name="_Hlk96602275"/>
      <w:r>
        <w:rPr>
          <w:rFonts w:ascii="Book Antiqua" w:hAnsi="Book Antiqua" w:cs="Book Antiqua"/>
          <w:snapToGrid w:val="0"/>
        </w:rPr>
        <w:t>Adicionalmente</w:t>
      </w:r>
      <w:r w:rsidR="00C061CF">
        <w:rPr>
          <w:rFonts w:ascii="Book Antiqua" w:hAnsi="Book Antiqua" w:cs="Book Antiqua"/>
          <w:snapToGrid w:val="0"/>
        </w:rPr>
        <w:t xml:space="preserve">, </w:t>
      </w:r>
      <w:r w:rsidR="00832D46" w:rsidRPr="00E85E8B">
        <w:rPr>
          <w:rFonts w:ascii="Book Antiqua" w:hAnsi="Book Antiqua" w:cs="Book Antiqua"/>
          <w:snapToGrid w:val="0"/>
        </w:rPr>
        <w:t xml:space="preserve">el Subproceso de Evaluación de la Dirección de Planificación como parte de las labores de </w:t>
      </w:r>
      <w:r w:rsidR="00832D46">
        <w:rPr>
          <w:rFonts w:ascii="Book Antiqua" w:hAnsi="Book Antiqua" w:cs="Book Antiqua"/>
          <w:snapToGrid w:val="0"/>
        </w:rPr>
        <w:t>evaluación</w:t>
      </w:r>
      <w:r w:rsidR="00832D46" w:rsidRPr="00E85E8B">
        <w:rPr>
          <w:rFonts w:ascii="Book Antiqua" w:hAnsi="Book Antiqua" w:cs="Book Antiqua"/>
          <w:snapToGrid w:val="0"/>
        </w:rPr>
        <w:t xml:space="preserve">, </w:t>
      </w:r>
      <w:r w:rsidR="00832D46">
        <w:rPr>
          <w:rFonts w:ascii="Book Antiqua" w:hAnsi="Book Antiqua" w:cs="Book Antiqua"/>
          <w:snapToGrid w:val="0"/>
        </w:rPr>
        <w:t xml:space="preserve">realizó un seguimiento en donde se </w:t>
      </w:r>
      <w:r w:rsidR="00832D46" w:rsidRPr="00E85E8B">
        <w:rPr>
          <w:rFonts w:ascii="Book Antiqua" w:hAnsi="Book Antiqua" w:cs="Book Antiqua"/>
          <w:snapToGrid w:val="0"/>
        </w:rPr>
        <w:t xml:space="preserve">remitieron un total de </w:t>
      </w:r>
      <w:r w:rsidR="00832D46">
        <w:rPr>
          <w:rFonts w:ascii="Book Antiqua" w:hAnsi="Book Antiqua" w:cs="Book Antiqua"/>
          <w:snapToGrid w:val="0"/>
        </w:rPr>
        <w:t>264</w:t>
      </w:r>
      <w:r w:rsidR="00832D46" w:rsidRPr="00E85E8B">
        <w:rPr>
          <w:rFonts w:ascii="Book Antiqua" w:hAnsi="Book Antiqua" w:cs="Book Antiqua"/>
          <w:snapToGrid w:val="0"/>
        </w:rPr>
        <w:t xml:space="preserve"> correos electrónicos a las diferentes oficinas y juzgados del país, </w:t>
      </w:r>
      <w:r w:rsidR="00832D46" w:rsidRPr="00E85E8B">
        <w:rPr>
          <w:rFonts w:ascii="Book Antiqua" w:hAnsi="Book Antiqua" w:cs="Book Antiqua"/>
          <w:snapToGrid w:val="0"/>
          <w:u w:val="single"/>
        </w:rPr>
        <w:t xml:space="preserve">que al mes de </w:t>
      </w:r>
      <w:r w:rsidR="00832D46">
        <w:rPr>
          <w:rFonts w:ascii="Book Antiqua" w:hAnsi="Book Antiqua" w:cs="Book Antiqua"/>
          <w:snapToGrid w:val="0"/>
          <w:u w:val="single"/>
        </w:rPr>
        <w:t>enero</w:t>
      </w:r>
      <w:r w:rsidR="00832D46" w:rsidRPr="00E85E8B">
        <w:rPr>
          <w:rFonts w:ascii="Book Antiqua" w:hAnsi="Book Antiqua" w:cs="Book Antiqua"/>
          <w:snapToGrid w:val="0"/>
          <w:u w:val="single"/>
        </w:rPr>
        <w:t xml:space="preserve"> del 202</w:t>
      </w:r>
      <w:r w:rsidR="00832D46">
        <w:rPr>
          <w:rFonts w:ascii="Book Antiqua" w:hAnsi="Book Antiqua" w:cs="Book Antiqua"/>
          <w:snapToGrid w:val="0"/>
          <w:u w:val="single"/>
        </w:rPr>
        <w:t>4</w:t>
      </w:r>
      <w:r w:rsidR="00832D46" w:rsidRPr="00E85E8B">
        <w:rPr>
          <w:rFonts w:ascii="Book Antiqua" w:hAnsi="Book Antiqua" w:cs="Book Antiqua"/>
          <w:snapToGrid w:val="0"/>
          <w:u w:val="single"/>
        </w:rPr>
        <w:t xml:space="preserve"> tenían registrado metas operativas con estados no avalados por la Dirección de Planificación para registrar avances finales o cierre del año (</w:t>
      </w:r>
      <w:r w:rsidR="00832D46" w:rsidRPr="00E85E8B">
        <w:rPr>
          <w:rFonts w:ascii="Book Antiqua" w:hAnsi="Book Antiqua" w:cs="Book Antiqua"/>
          <w:snapToGrid w:val="0"/>
        </w:rPr>
        <w:t>en progreso, Demorado en Progreso (DEP), Demorado Pendiente (DP), No iniciada)</w:t>
      </w:r>
      <w:r w:rsidR="00832D46">
        <w:rPr>
          <w:rFonts w:ascii="Book Antiqua" w:hAnsi="Book Antiqua" w:cs="Book Antiqua"/>
          <w:snapToGrid w:val="0"/>
        </w:rPr>
        <w:t>; así como, aquellas metas operativas automatizadas en estado pendiente sin su respectiva justificación de no cumplimiento</w:t>
      </w:r>
      <w:r w:rsidR="00832D46" w:rsidRPr="00E85E8B">
        <w:rPr>
          <w:rFonts w:ascii="Book Antiqua" w:hAnsi="Book Antiqua" w:cs="Book Antiqua"/>
          <w:snapToGrid w:val="0"/>
        </w:rPr>
        <w:t xml:space="preserve"> (</w:t>
      </w:r>
      <w:r w:rsidR="00832D46" w:rsidRPr="00A27515">
        <w:rPr>
          <w:rFonts w:ascii="Book Antiqua" w:hAnsi="Book Antiqua" w:cs="Book Antiqua"/>
          <w:b/>
          <w:bCs/>
          <w:snapToGrid w:val="0"/>
        </w:rPr>
        <w:t xml:space="preserve">ver anexo </w:t>
      </w:r>
      <w:r w:rsidR="00933D2F">
        <w:rPr>
          <w:rFonts w:ascii="Book Antiqua" w:hAnsi="Book Antiqua" w:cs="Book Antiqua"/>
          <w:b/>
          <w:bCs/>
          <w:snapToGrid w:val="0"/>
        </w:rPr>
        <w:t>6</w:t>
      </w:r>
      <w:r w:rsidR="00832D46" w:rsidRPr="00E85E8B">
        <w:rPr>
          <w:rFonts w:ascii="Book Antiqua" w:hAnsi="Book Antiqua" w:cs="Book Antiqua"/>
          <w:snapToGrid w:val="0"/>
        </w:rPr>
        <w:t>), en dicho correo se les recuerda al momento de cierre de los Planes Anuales Operativos 202</w:t>
      </w:r>
      <w:r w:rsidR="00832D46">
        <w:rPr>
          <w:rFonts w:ascii="Book Antiqua" w:hAnsi="Book Antiqua" w:cs="Book Antiqua"/>
          <w:snapToGrid w:val="0"/>
        </w:rPr>
        <w:t>3</w:t>
      </w:r>
      <w:r w:rsidR="00832D46" w:rsidRPr="00E85E8B">
        <w:rPr>
          <w:rFonts w:ascii="Book Antiqua" w:hAnsi="Book Antiqua" w:cs="Book Antiqua"/>
          <w:snapToGrid w:val="0"/>
        </w:rPr>
        <w:t xml:space="preserve"> (31 de enero del 202</w:t>
      </w:r>
      <w:r w:rsidR="00832D46">
        <w:rPr>
          <w:rFonts w:ascii="Book Antiqua" w:hAnsi="Book Antiqua" w:cs="Book Antiqua"/>
          <w:snapToGrid w:val="0"/>
        </w:rPr>
        <w:t>4</w:t>
      </w:r>
      <w:r w:rsidR="00832D46" w:rsidRPr="00E85E8B">
        <w:rPr>
          <w:rFonts w:ascii="Book Antiqua" w:hAnsi="Book Antiqua" w:cs="Book Antiqua"/>
          <w:snapToGrid w:val="0"/>
        </w:rPr>
        <w:t>) las mestas operativas deben de estar registrados en los tres estados avalados por la Dirección de Planificación (Pendiente, Completado o Cancelado).</w:t>
      </w:r>
    </w:p>
    <w:p w14:paraId="7AD6EEA7" w14:textId="1C7353A9" w:rsidR="002E6A2A" w:rsidRDefault="00FC50AF" w:rsidP="00612AC2">
      <w:pPr>
        <w:jc w:val="both"/>
        <w:rPr>
          <w:rFonts w:ascii="Book Antiqua" w:hAnsi="Book Antiqua" w:cs="Book Antiqua"/>
          <w:snapToGrid w:val="0"/>
          <w:color w:val="000000"/>
        </w:rPr>
      </w:pPr>
      <w:r>
        <w:rPr>
          <w:rFonts w:ascii="Book Antiqua" w:hAnsi="Book Antiqua" w:cs="Book Antiqua"/>
          <w:snapToGrid w:val="0"/>
          <w:color w:val="000000"/>
        </w:rPr>
        <w:t>Por otro lado y e</w:t>
      </w:r>
      <w:r w:rsidR="00612AC2">
        <w:rPr>
          <w:rFonts w:ascii="Book Antiqua" w:hAnsi="Book Antiqua" w:cs="Book Antiqua"/>
          <w:snapToGrid w:val="0"/>
          <w:color w:val="000000"/>
        </w:rPr>
        <w:t xml:space="preserve">n coordinación con el Departamento de Prensa y Comunicación, </w:t>
      </w:r>
      <w:r>
        <w:rPr>
          <w:rFonts w:ascii="Book Antiqua" w:hAnsi="Book Antiqua" w:cs="Book Antiqua"/>
          <w:snapToGrid w:val="0"/>
          <w:color w:val="000000"/>
        </w:rPr>
        <w:t xml:space="preserve">el Subproceso de Evaluación, </w:t>
      </w:r>
      <w:r w:rsidR="00612AC2" w:rsidRPr="00B63625">
        <w:rPr>
          <w:rFonts w:ascii="Book Antiqua" w:hAnsi="Book Antiqua" w:cs="Book Antiqua"/>
          <w:snapToGrid w:val="0"/>
          <w:color w:val="000000"/>
        </w:rPr>
        <w:t xml:space="preserve">realizó una campaña </w:t>
      </w:r>
      <w:r w:rsidR="00612AC2">
        <w:rPr>
          <w:rFonts w:ascii="Book Antiqua" w:hAnsi="Book Antiqua" w:cs="Book Antiqua"/>
          <w:snapToGrid w:val="0"/>
          <w:color w:val="000000"/>
        </w:rPr>
        <w:t xml:space="preserve">de divulgación </w:t>
      </w:r>
      <w:r w:rsidR="00612AC2" w:rsidRPr="00B63625">
        <w:rPr>
          <w:rFonts w:ascii="Book Antiqua" w:hAnsi="Book Antiqua" w:cs="Book Antiqua"/>
          <w:snapToGrid w:val="0"/>
          <w:color w:val="000000"/>
        </w:rPr>
        <w:t>a las diferentes instancias judiciales</w:t>
      </w:r>
      <w:r w:rsidR="00612AC2">
        <w:rPr>
          <w:rFonts w:ascii="Book Antiqua" w:hAnsi="Book Antiqua" w:cs="Book Antiqua"/>
          <w:snapToGrid w:val="0"/>
          <w:color w:val="000000"/>
        </w:rPr>
        <w:t xml:space="preserve"> (</w:t>
      </w:r>
      <w:r w:rsidR="00612AC2" w:rsidRPr="00F9459B">
        <w:rPr>
          <w:rFonts w:ascii="Book Antiqua" w:hAnsi="Book Antiqua" w:cs="Book Antiqua"/>
          <w:b/>
          <w:bCs/>
          <w:snapToGrid w:val="0"/>
          <w:color w:val="000000"/>
        </w:rPr>
        <w:t xml:space="preserve">ver anexo </w:t>
      </w:r>
      <w:r w:rsidR="00F9459B" w:rsidRPr="00F9459B">
        <w:rPr>
          <w:rFonts w:ascii="Book Antiqua" w:hAnsi="Book Antiqua" w:cs="Book Antiqua"/>
          <w:b/>
          <w:bCs/>
          <w:snapToGrid w:val="0"/>
          <w:color w:val="000000"/>
        </w:rPr>
        <w:t>7</w:t>
      </w:r>
      <w:r w:rsidR="00612AC2">
        <w:rPr>
          <w:rFonts w:ascii="Book Antiqua" w:hAnsi="Book Antiqua" w:cs="Book Antiqua"/>
          <w:snapToGrid w:val="0"/>
          <w:color w:val="000000"/>
        </w:rPr>
        <w:t>).  Est</w:t>
      </w:r>
      <w:r w:rsidR="00612AC2" w:rsidRPr="00B63625">
        <w:rPr>
          <w:rFonts w:ascii="Book Antiqua" w:hAnsi="Book Antiqua" w:cs="Book Antiqua"/>
          <w:snapToGrid w:val="0"/>
          <w:color w:val="000000"/>
        </w:rPr>
        <w:t xml:space="preserve">a campaña fue publicada por </w:t>
      </w:r>
      <w:r w:rsidR="00612AC2">
        <w:rPr>
          <w:rFonts w:ascii="Book Antiqua" w:hAnsi="Book Antiqua" w:cs="Book Antiqua"/>
          <w:snapToGrid w:val="0"/>
          <w:color w:val="000000"/>
        </w:rPr>
        <w:t xml:space="preserve">el Departamento de </w:t>
      </w:r>
      <w:r w:rsidR="00612AC2" w:rsidRPr="00B63625">
        <w:rPr>
          <w:rFonts w:ascii="Book Antiqua" w:hAnsi="Book Antiqua" w:cs="Book Antiqua"/>
          <w:snapToGrid w:val="0"/>
          <w:color w:val="000000"/>
        </w:rPr>
        <w:t xml:space="preserve">Prensa y Comunicación el pasado </w:t>
      </w:r>
      <w:r w:rsidR="00612AC2">
        <w:rPr>
          <w:rFonts w:ascii="Book Antiqua" w:hAnsi="Book Antiqua" w:cs="Book Antiqua"/>
          <w:snapToGrid w:val="0"/>
          <w:color w:val="000000"/>
        </w:rPr>
        <w:t>mes de diciembre</w:t>
      </w:r>
      <w:r w:rsidR="00612AC2" w:rsidRPr="00B63625">
        <w:rPr>
          <w:rFonts w:ascii="Book Antiqua" w:hAnsi="Book Antiqua" w:cs="Book Antiqua"/>
          <w:snapToGrid w:val="0"/>
          <w:color w:val="000000"/>
        </w:rPr>
        <w:t xml:space="preserve"> del 202</w:t>
      </w:r>
      <w:r>
        <w:rPr>
          <w:rFonts w:ascii="Book Antiqua" w:hAnsi="Book Antiqua" w:cs="Book Antiqua"/>
          <w:snapToGrid w:val="0"/>
          <w:color w:val="000000"/>
        </w:rPr>
        <w:t>3</w:t>
      </w:r>
      <w:r w:rsidR="00612AC2">
        <w:rPr>
          <w:rFonts w:ascii="Book Antiqua" w:hAnsi="Book Antiqua" w:cs="Book Antiqua"/>
          <w:snapToGrid w:val="0"/>
          <w:color w:val="000000"/>
        </w:rPr>
        <w:t xml:space="preserve"> donde se abarco los diferentes temas</w:t>
      </w:r>
      <w:r>
        <w:rPr>
          <w:rFonts w:ascii="Book Antiqua" w:hAnsi="Book Antiqua" w:cs="Book Antiqua"/>
          <w:snapToGrid w:val="0"/>
          <w:color w:val="000000"/>
        </w:rPr>
        <w:t>:</w:t>
      </w:r>
    </w:p>
    <w:p w14:paraId="3D61F9E3" w14:textId="77777777" w:rsidR="002E4FF5" w:rsidRPr="00150E5E" w:rsidRDefault="002E4FF5" w:rsidP="009C7671">
      <w:pPr>
        <w:pStyle w:val="Prrafodelista"/>
        <w:numPr>
          <w:ilvl w:val="0"/>
          <w:numId w:val="11"/>
        </w:numPr>
        <w:spacing w:after="0"/>
        <w:contextualSpacing w:val="0"/>
        <w:rPr>
          <w:rFonts w:ascii="Book Antiqua" w:hAnsi="Book Antiqua" w:cs="Book Antiqua"/>
          <w:snapToGrid w:val="0"/>
        </w:rPr>
      </w:pPr>
      <w:r w:rsidRPr="00150E5E">
        <w:rPr>
          <w:rFonts w:ascii="Book Antiqua" w:hAnsi="Book Antiqua" w:cs="Book Antiqua"/>
          <w:snapToGrid w:val="0"/>
        </w:rPr>
        <w:t>Cancelación de metas operativas.</w:t>
      </w:r>
    </w:p>
    <w:p w14:paraId="72BC570C" w14:textId="77777777" w:rsidR="002E4FF5" w:rsidRPr="00150E5E" w:rsidRDefault="002E4FF5" w:rsidP="009C7671">
      <w:pPr>
        <w:pStyle w:val="Prrafodelista"/>
        <w:numPr>
          <w:ilvl w:val="0"/>
          <w:numId w:val="11"/>
        </w:numPr>
        <w:spacing w:after="0"/>
        <w:contextualSpacing w:val="0"/>
        <w:rPr>
          <w:rFonts w:ascii="Book Antiqua" w:hAnsi="Book Antiqua" w:cs="Book Antiqua"/>
          <w:snapToGrid w:val="0"/>
        </w:rPr>
      </w:pPr>
      <w:r w:rsidRPr="00150E5E">
        <w:rPr>
          <w:rFonts w:ascii="Book Antiqua" w:hAnsi="Book Antiqua" w:cs="Book Antiqua"/>
          <w:snapToGrid w:val="0"/>
        </w:rPr>
        <w:t>Fecha máxima para registrar avances en el PAO 2023.</w:t>
      </w:r>
    </w:p>
    <w:p w14:paraId="3E64628B" w14:textId="77777777" w:rsidR="002E4FF5" w:rsidRPr="00150E5E" w:rsidRDefault="002E4FF5" w:rsidP="009C7671">
      <w:pPr>
        <w:pStyle w:val="Prrafodelista"/>
        <w:numPr>
          <w:ilvl w:val="0"/>
          <w:numId w:val="11"/>
        </w:numPr>
        <w:spacing w:after="0"/>
        <w:contextualSpacing w:val="0"/>
        <w:rPr>
          <w:rFonts w:ascii="Book Antiqua" w:hAnsi="Book Antiqua" w:cs="Book Antiqua"/>
          <w:snapToGrid w:val="0"/>
        </w:rPr>
      </w:pPr>
      <w:r w:rsidRPr="00150E5E">
        <w:rPr>
          <w:rFonts w:ascii="Book Antiqua" w:hAnsi="Book Antiqua" w:cs="Book Antiqua"/>
          <w:snapToGrid w:val="0"/>
        </w:rPr>
        <w:t>Estados de cierre al finalizar el periodo 2023.</w:t>
      </w:r>
    </w:p>
    <w:p w14:paraId="2C2539A7" w14:textId="77777777" w:rsidR="002E4FF5" w:rsidRPr="00150E5E" w:rsidRDefault="002E4FF5" w:rsidP="009C7671">
      <w:pPr>
        <w:pStyle w:val="Prrafodelista"/>
        <w:numPr>
          <w:ilvl w:val="0"/>
          <w:numId w:val="11"/>
        </w:numPr>
        <w:spacing w:after="0"/>
        <w:contextualSpacing w:val="0"/>
        <w:rPr>
          <w:rFonts w:ascii="Book Antiqua" w:hAnsi="Book Antiqua" w:cs="Book Antiqua"/>
          <w:snapToGrid w:val="0"/>
        </w:rPr>
      </w:pPr>
      <w:r w:rsidRPr="00150E5E">
        <w:rPr>
          <w:rFonts w:ascii="Book Antiqua" w:hAnsi="Book Antiqua" w:cs="Book Antiqua"/>
          <w:snapToGrid w:val="0"/>
        </w:rPr>
        <w:t>Justificación del no cumplimiento al quedar una meta operativa en estado pendiente al finalizar el periodo 2023.</w:t>
      </w:r>
    </w:p>
    <w:p w14:paraId="2B217643" w14:textId="77777777" w:rsidR="002E4FF5" w:rsidRPr="00150E5E" w:rsidRDefault="002E4FF5" w:rsidP="009C7671">
      <w:pPr>
        <w:pStyle w:val="Prrafodelista"/>
        <w:numPr>
          <w:ilvl w:val="0"/>
          <w:numId w:val="11"/>
        </w:numPr>
        <w:spacing w:after="0"/>
        <w:contextualSpacing w:val="0"/>
        <w:rPr>
          <w:rFonts w:ascii="Book Antiqua" w:hAnsi="Book Antiqua" w:cs="Book Antiqua"/>
          <w:snapToGrid w:val="0"/>
        </w:rPr>
      </w:pPr>
      <w:r w:rsidRPr="00150E5E">
        <w:rPr>
          <w:rFonts w:ascii="Book Antiqua" w:hAnsi="Book Antiqua" w:cs="Book Antiqua"/>
          <w:snapToGrid w:val="0"/>
        </w:rPr>
        <w:t>Resultados, beneficios y población beneficiada al completar una meta operativa.</w:t>
      </w:r>
    </w:p>
    <w:p w14:paraId="526AEAD0" w14:textId="77777777" w:rsidR="00E85066" w:rsidRDefault="00E85066" w:rsidP="001166E4">
      <w:pPr>
        <w:autoSpaceDE w:val="0"/>
        <w:autoSpaceDN w:val="0"/>
        <w:adjustRightInd w:val="0"/>
        <w:spacing w:after="160"/>
        <w:jc w:val="both"/>
        <w:rPr>
          <w:rFonts w:ascii="Book Antiqua" w:eastAsiaTheme="minorEastAsia" w:hAnsi="Book Antiqua" w:cs="Arial"/>
          <w:lang w:eastAsia="zh-CN"/>
        </w:rPr>
      </w:pPr>
    </w:p>
    <w:bookmarkEnd w:id="24"/>
    <w:p w14:paraId="0F6018BC" w14:textId="04FC4C41" w:rsidR="00D03F03" w:rsidRDefault="00A64E04" w:rsidP="001A7F87">
      <w:pPr>
        <w:autoSpaceDE w:val="0"/>
        <w:autoSpaceDN w:val="0"/>
        <w:adjustRightInd w:val="0"/>
        <w:spacing w:after="160"/>
        <w:jc w:val="both"/>
        <w:rPr>
          <w:rFonts w:ascii="Book Antiqua" w:eastAsia="Times New Roman" w:hAnsi="Book Antiqua"/>
          <w:color w:val="000000"/>
          <w:lang w:val="es-ES" w:eastAsia="es-ES"/>
        </w:rPr>
      </w:pPr>
      <w:r>
        <w:rPr>
          <w:rFonts w:ascii="Book Antiqua" w:eastAsia="Times New Roman" w:hAnsi="Book Antiqua"/>
          <w:color w:val="000000"/>
          <w:lang w:val="es-ES" w:eastAsia="es-ES"/>
        </w:rPr>
        <w:t>Finalmente</w:t>
      </w:r>
      <w:r w:rsidR="00172294">
        <w:rPr>
          <w:rFonts w:ascii="Book Antiqua" w:eastAsia="Times New Roman" w:hAnsi="Book Antiqua"/>
          <w:color w:val="000000"/>
          <w:lang w:val="es-ES" w:eastAsia="es-ES"/>
        </w:rPr>
        <w:t xml:space="preserve">, </w:t>
      </w:r>
      <w:r w:rsidR="001A7F87" w:rsidRPr="0031765E">
        <w:rPr>
          <w:rFonts w:ascii="Book Antiqua" w:eastAsia="Times New Roman" w:hAnsi="Book Antiqua"/>
          <w:color w:val="000000"/>
          <w:lang w:val="es-ES" w:eastAsia="es-ES"/>
        </w:rPr>
        <w:t xml:space="preserve">se comenta que </w:t>
      </w:r>
      <w:r w:rsidR="007C1495" w:rsidRPr="0031765E">
        <w:rPr>
          <w:rFonts w:ascii="Book Antiqua" w:eastAsia="Times New Roman" w:hAnsi="Book Antiqua"/>
          <w:color w:val="000000"/>
          <w:lang w:val="es-ES" w:eastAsia="es-ES"/>
        </w:rPr>
        <w:t xml:space="preserve">el Sistema PAO permite </w:t>
      </w:r>
      <w:r w:rsidR="00CE79D3">
        <w:rPr>
          <w:rFonts w:ascii="Book Antiqua" w:eastAsia="Times New Roman" w:hAnsi="Book Antiqua"/>
          <w:color w:val="000000"/>
          <w:lang w:val="es-ES" w:eastAsia="es-ES"/>
        </w:rPr>
        <w:t xml:space="preserve">que </w:t>
      </w:r>
      <w:r w:rsidR="007C1495" w:rsidRPr="0031765E">
        <w:rPr>
          <w:rFonts w:ascii="Book Antiqua" w:eastAsia="Times New Roman" w:hAnsi="Book Antiqua"/>
          <w:color w:val="000000"/>
          <w:lang w:val="es-ES" w:eastAsia="es-ES"/>
        </w:rPr>
        <w:t xml:space="preserve">las oficinas y despachos </w:t>
      </w:r>
      <w:r w:rsidR="00CE79D3">
        <w:rPr>
          <w:rFonts w:ascii="Book Antiqua" w:eastAsia="Times New Roman" w:hAnsi="Book Antiqua"/>
          <w:color w:val="000000"/>
          <w:lang w:val="es-ES" w:eastAsia="es-ES"/>
        </w:rPr>
        <w:t xml:space="preserve">puedan </w:t>
      </w:r>
      <w:r w:rsidR="007C1495" w:rsidRPr="0031765E">
        <w:rPr>
          <w:rFonts w:ascii="Book Antiqua" w:eastAsia="Times New Roman" w:hAnsi="Book Antiqua"/>
          <w:color w:val="000000"/>
          <w:lang w:val="es-ES" w:eastAsia="es-ES"/>
        </w:rPr>
        <w:t xml:space="preserve">redactar los resultados, beneficios y población beneficiada en caso de lograr el cumplimiento </w:t>
      </w:r>
      <w:r w:rsidR="007C1495" w:rsidRPr="0031765E">
        <w:rPr>
          <w:rFonts w:ascii="Book Antiqua" w:eastAsia="Times New Roman" w:hAnsi="Book Antiqua"/>
          <w:color w:val="000000"/>
          <w:lang w:val="es-ES" w:eastAsia="es-ES"/>
        </w:rPr>
        <w:lastRenderedPageBreak/>
        <w:t>total de una meta PAO</w:t>
      </w:r>
      <w:r w:rsidR="00E05E5F" w:rsidRPr="0031765E">
        <w:rPr>
          <w:rFonts w:ascii="Book Antiqua" w:eastAsia="Times New Roman" w:hAnsi="Book Antiqua"/>
          <w:color w:val="000000"/>
          <w:lang w:val="es-ES" w:eastAsia="es-ES"/>
        </w:rPr>
        <w:t xml:space="preserve">, los datos servirán para </w:t>
      </w:r>
      <w:r w:rsidR="00691312" w:rsidRPr="0031765E">
        <w:rPr>
          <w:rFonts w:ascii="Book Antiqua" w:eastAsia="Times New Roman" w:hAnsi="Book Antiqua"/>
          <w:color w:val="000000"/>
          <w:lang w:val="es-ES" w:eastAsia="es-ES"/>
        </w:rPr>
        <w:t xml:space="preserve">analizar y </w:t>
      </w:r>
      <w:r w:rsidR="00E05E5F" w:rsidRPr="0031765E">
        <w:rPr>
          <w:rFonts w:ascii="Book Antiqua" w:eastAsia="Times New Roman" w:hAnsi="Book Antiqua"/>
          <w:color w:val="000000"/>
          <w:lang w:val="es-ES" w:eastAsia="es-ES"/>
        </w:rPr>
        <w:t xml:space="preserve">determinar si se lograron los resultados planteados y cuál fue el beneficio que se obtuvo al cumplir con la meta </w:t>
      </w:r>
      <w:r w:rsidR="00691312" w:rsidRPr="0031765E">
        <w:rPr>
          <w:rFonts w:ascii="Book Antiqua" w:eastAsia="Times New Roman" w:hAnsi="Book Antiqua"/>
          <w:color w:val="000000"/>
          <w:lang w:val="es-ES" w:eastAsia="es-ES"/>
        </w:rPr>
        <w:t>operativa</w:t>
      </w:r>
      <w:r w:rsidR="000C509A">
        <w:rPr>
          <w:rFonts w:ascii="Book Antiqua" w:eastAsia="Times New Roman" w:hAnsi="Book Antiqua"/>
          <w:color w:val="000000"/>
          <w:lang w:val="es-ES" w:eastAsia="es-ES"/>
        </w:rPr>
        <w:t xml:space="preserve"> al finalizar el periodo analizado</w:t>
      </w:r>
      <w:r w:rsidR="00DA575D">
        <w:rPr>
          <w:rFonts w:ascii="Book Antiqua" w:eastAsia="Times New Roman" w:hAnsi="Book Antiqua"/>
          <w:color w:val="000000"/>
          <w:lang w:val="es-ES" w:eastAsia="es-ES"/>
        </w:rPr>
        <w:t>. E</w:t>
      </w:r>
      <w:r w:rsidR="007C1495" w:rsidRPr="0031765E">
        <w:rPr>
          <w:rFonts w:ascii="Book Antiqua" w:eastAsia="Times New Roman" w:hAnsi="Book Antiqua"/>
          <w:color w:val="000000"/>
          <w:lang w:val="es-ES" w:eastAsia="es-ES"/>
        </w:rPr>
        <w:t>n el caso de que una meta operativa del PAO quedará con estado de “</w:t>
      </w:r>
      <w:r w:rsidR="007C1495" w:rsidRPr="0031765E">
        <w:rPr>
          <w:rFonts w:ascii="Book Antiqua" w:eastAsia="Times New Roman" w:hAnsi="Book Antiqua"/>
          <w:b/>
          <w:bCs/>
          <w:color w:val="000000"/>
          <w:lang w:val="es-ES" w:eastAsia="es-ES"/>
        </w:rPr>
        <w:t>PENDIENTE”</w:t>
      </w:r>
      <w:r w:rsidR="007C1495" w:rsidRPr="0031765E">
        <w:rPr>
          <w:rFonts w:ascii="Book Antiqua" w:eastAsia="Times New Roman" w:hAnsi="Book Antiqua"/>
          <w:color w:val="000000"/>
          <w:lang w:val="es-ES" w:eastAsia="es-ES"/>
        </w:rPr>
        <w:t xml:space="preserve"> al no ser posible su ejecución, se redacta una justificación del no cumplimiento de la meta, en donde permite documentar y tener un registro de cuáles son las razones del no cumplimiento de metas PAO a nivel nacional, para posteriores análisis y valorar si se debe reprogramar la meta en el PAO del </w:t>
      </w:r>
      <w:r w:rsidR="00DA575D">
        <w:rPr>
          <w:rFonts w:ascii="Book Antiqua" w:eastAsia="Times New Roman" w:hAnsi="Book Antiqua"/>
          <w:color w:val="000000"/>
          <w:lang w:val="es-ES" w:eastAsia="es-ES"/>
        </w:rPr>
        <w:t>siguiente año</w:t>
      </w:r>
      <w:r w:rsidR="008231EF">
        <w:rPr>
          <w:rFonts w:ascii="Book Antiqua" w:eastAsia="Times New Roman" w:hAnsi="Book Antiqua"/>
          <w:color w:val="000000"/>
          <w:lang w:val="es-ES" w:eastAsia="es-ES"/>
        </w:rPr>
        <w:t>.</w:t>
      </w:r>
    </w:p>
    <w:p w14:paraId="0681B493" w14:textId="77777777" w:rsidR="00231094" w:rsidRPr="0031765E" w:rsidRDefault="00231094" w:rsidP="001A7F87">
      <w:pPr>
        <w:autoSpaceDE w:val="0"/>
        <w:autoSpaceDN w:val="0"/>
        <w:adjustRightInd w:val="0"/>
        <w:spacing w:after="160"/>
        <w:jc w:val="both"/>
        <w:rPr>
          <w:rFonts w:ascii="Book Antiqua" w:eastAsia="Times New Roman" w:hAnsi="Book Antiqua"/>
          <w:color w:val="000000"/>
          <w:lang w:val="es-ES" w:eastAsia="es-ES"/>
        </w:rPr>
      </w:pPr>
    </w:p>
    <w:p w14:paraId="1074402F" w14:textId="7BFB19FC" w:rsidR="00D14927" w:rsidRPr="00BD716B" w:rsidRDefault="004056D2" w:rsidP="00117466">
      <w:pPr>
        <w:pStyle w:val="Ttulo2"/>
        <w:rPr>
          <w:i/>
          <w:iCs/>
          <w:color w:val="auto"/>
          <w:sz w:val="28"/>
          <w:szCs w:val="28"/>
        </w:rPr>
      </w:pPr>
      <w:bookmarkStart w:id="25" w:name="_Toc161392936"/>
      <w:r w:rsidRPr="0048525E">
        <w:t xml:space="preserve">Registro de resultados en </w:t>
      </w:r>
      <w:r w:rsidRPr="0008207E">
        <w:t>los avances de los</w:t>
      </w:r>
      <w:r w:rsidRPr="0048525E">
        <w:t xml:space="preserve"> Planes Anuales Operativos</w:t>
      </w:r>
      <w:r w:rsidR="00C6637C" w:rsidRPr="0048525E">
        <w:t>.</w:t>
      </w:r>
      <w:bookmarkEnd w:id="25"/>
    </w:p>
    <w:p w14:paraId="3D294C41" w14:textId="77777777" w:rsidR="006C3CFE" w:rsidRPr="00FE235D" w:rsidRDefault="006C3CFE" w:rsidP="006C3CFE">
      <w:pPr>
        <w:rPr>
          <w:rFonts w:ascii="Book Antiqua" w:hAnsi="Book Antiqua"/>
        </w:rPr>
      </w:pPr>
    </w:p>
    <w:p w14:paraId="17027457" w14:textId="2072F35B" w:rsidR="006616D6" w:rsidRPr="00FE235D" w:rsidRDefault="006616D6" w:rsidP="006616D6">
      <w:pPr>
        <w:spacing w:after="0"/>
        <w:jc w:val="both"/>
        <w:rPr>
          <w:rFonts w:ascii="Book Antiqua" w:hAnsi="Book Antiqua" w:cs="Arial"/>
        </w:rPr>
      </w:pPr>
      <w:r w:rsidRPr="00FE235D">
        <w:rPr>
          <w:rFonts w:ascii="Book Antiqua" w:hAnsi="Book Antiqua" w:cs="Arial"/>
        </w:rPr>
        <w:t xml:space="preserve">De acuerdo con </w:t>
      </w:r>
      <w:r w:rsidR="00CB7F4B">
        <w:rPr>
          <w:rFonts w:ascii="Book Antiqua" w:hAnsi="Book Antiqua" w:cs="Arial"/>
        </w:rPr>
        <w:t xml:space="preserve">el registro de resultados en los avances </w:t>
      </w:r>
      <w:r w:rsidRPr="00FE235D">
        <w:rPr>
          <w:rFonts w:ascii="Book Antiqua" w:hAnsi="Book Antiqua" w:cs="Arial"/>
        </w:rPr>
        <w:t xml:space="preserve">en el Sistema PAO, se logra determinar dos alternativas </w:t>
      </w:r>
      <w:r w:rsidR="00A9518B">
        <w:rPr>
          <w:rFonts w:ascii="Book Antiqua" w:hAnsi="Book Antiqua" w:cs="Arial"/>
        </w:rPr>
        <w:t>de</w:t>
      </w:r>
      <w:r w:rsidRPr="00FE235D">
        <w:rPr>
          <w:rFonts w:ascii="Book Antiqua" w:hAnsi="Book Antiqua" w:cs="Arial"/>
        </w:rPr>
        <w:t xml:space="preserve"> registro, ya sea de manera porcentual, o de acuerdo con las cantidades de los entregables o resultados de las metas.</w:t>
      </w:r>
    </w:p>
    <w:p w14:paraId="5435DE75" w14:textId="77777777" w:rsidR="006616D6" w:rsidRPr="00326C99" w:rsidRDefault="006616D6" w:rsidP="006616D6">
      <w:pPr>
        <w:spacing w:after="0" w:line="240" w:lineRule="auto"/>
        <w:jc w:val="both"/>
        <w:rPr>
          <w:rFonts w:ascii="Book Antiqua" w:hAnsi="Book Antiqua" w:cs="Arial"/>
          <w:sz w:val="20"/>
          <w:szCs w:val="20"/>
        </w:rPr>
      </w:pPr>
    </w:p>
    <w:p w14:paraId="31A418D4" w14:textId="0B0E0866" w:rsidR="006616D6" w:rsidRPr="00657183" w:rsidRDefault="006616D6" w:rsidP="006616D6">
      <w:pPr>
        <w:spacing w:after="0"/>
        <w:jc w:val="both"/>
        <w:rPr>
          <w:rFonts w:ascii="Book Antiqua" w:hAnsi="Book Antiqua" w:cs="Arial"/>
        </w:rPr>
      </w:pPr>
      <w:r w:rsidRPr="00657183">
        <w:rPr>
          <w:rFonts w:ascii="Book Antiqua" w:hAnsi="Book Antiqua" w:cs="Arial"/>
        </w:rPr>
        <w:t xml:space="preserve">De las </w:t>
      </w:r>
      <w:r w:rsidR="00B14A99">
        <w:rPr>
          <w:rFonts w:ascii="Book Antiqua" w:hAnsi="Book Antiqua" w:cs="Arial"/>
        </w:rPr>
        <w:t>6857</w:t>
      </w:r>
      <w:r w:rsidRPr="00657183">
        <w:rPr>
          <w:rFonts w:ascii="Book Antiqua" w:hAnsi="Book Antiqua" w:cs="Arial"/>
        </w:rPr>
        <w:t xml:space="preserve"> metas formuladas en el PAO, un </w:t>
      </w:r>
      <w:r w:rsidR="00FA373C">
        <w:rPr>
          <w:rFonts w:ascii="Book Antiqua" w:hAnsi="Book Antiqua" w:cs="Arial"/>
        </w:rPr>
        <w:t>40</w:t>
      </w:r>
      <w:r w:rsidRPr="00657183">
        <w:rPr>
          <w:rFonts w:ascii="Book Antiqua" w:hAnsi="Book Antiqua" w:cs="Arial"/>
        </w:rPr>
        <w:t xml:space="preserve">% de las metas fueron formuladas de manera que su cumplimiento se mediera en términos relativos de </w:t>
      </w:r>
      <w:r w:rsidRPr="00657183">
        <w:rPr>
          <w:rFonts w:ascii="Book Antiqua" w:hAnsi="Book Antiqua" w:cs="Arial"/>
          <w:b/>
          <w:bCs/>
        </w:rPr>
        <w:t>porcentaje</w:t>
      </w:r>
      <w:r w:rsidRPr="00657183">
        <w:rPr>
          <w:rFonts w:ascii="Book Antiqua" w:hAnsi="Book Antiqua" w:cs="Arial"/>
        </w:rPr>
        <w:t xml:space="preserve"> y un </w:t>
      </w:r>
      <w:r w:rsidR="003B5EF3" w:rsidRPr="00657183">
        <w:rPr>
          <w:rFonts w:ascii="Book Antiqua" w:hAnsi="Book Antiqua" w:cs="Arial"/>
        </w:rPr>
        <w:t>6</w:t>
      </w:r>
      <w:r w:rsidR="00FA373C">
        <w:rPr>
          <w:rFonts w:ascii="Book Antiqua" w:hAnsi="Book Antiqua" w:cs="Arial"/>
        </w:rPr>
        <w:t>0</w:t>
      </w:r>
      <w:r w:rsidRPr="00657183">
        <w:rPr>
          <w:rFonts w:ascii="Book Antiqua" w:hAnsi="Book Antiqua" w:cs="Arial"/>
        </w:rPr>
        <w:t xml:space="preserve">% de las metas formuladas tienen indicadores que son medibles mediante </w:t>
      </w:r>
      <w:r w:rsidRPr="00657183">
        <w:rPr>
          <w:rFonts w:ascii="Book Antiqua" w:hAnsi="Book Antiqua" w:cs="Arial"/>
          <w:b/>
          <w:bCs/>
        </w:rPr>
        <w:t>cantidades absolutas</w:t>
      </w:r>
      <w:r w:rsidRPr="00657183">
        <w:rPr>
          <w:rFonts w:ascii="Book Antiqua" w:hAnsi="Book Antiqua" w:cs="Arial"/>
        </w:rPr>
        <w:t xml:space="preserve"> obtenidas a lo largo del año de acuerdo con la actividad completada (unidades).</w:t>
      </w:r>
    </w:p>
    <w:p w14:paraId="23F49691" w14:textId="77777777" w:rsidR="002E6A2A" w:rsidRDefault="002E6A2A" w:rsidP="006616D6">
      <w:pPr>
        <w:spacing w:after="0"/>
        <w:jc w:val="both"/>
        <w:rPr>
          <w:rFonts w:ascii="Book Antiqua" w:hAnsi="Book Antiqua" w:cs="Arial"/>
        </w:rPr>
      </w:pPr>
    </w:p>
    <w:p w14:paraId="1FF311EA" w14:textId="5EA54104" w:rsidR="006616D6" w:rsidRPr="000C649D" w:rsidRDefault="006616D6" w:rsidP="006616D6">
      <w:pPr>
        <w:spacing w:after="0"/>
        <w:jc w:val="both"/>
        <w:rPr>
          <w:rFonts w:ascii="Book Antiqua" w:hAnsi="Book Antiqua" w:cs="Arial"/>
        </w:rPr>
      </w:pPr>
      <w:r w:rsidRPr="000675FB">
        <w:rPr>
          <w:rFonts w:ascii="Book Antiqua" w:hAnsi="Book Antiqua" w:cs="Arial"/>
        </w:rPr>
        <w:t xml:space="preserve">De las </w:t>
      </w:r>
      <w:r w:rsidR="0079093E">
        <w:rPr>
          <w:rFonts w:ascii="Book Antiqua" w:hAnsi="Book Antiqua" w:cs="Arial"/>
        </w:rPr>
        <w:t>4120</w:t>
      </w:r>
      <w:r w:rsidRPr="000675FB">
        <w:rPr>
          <w:rFonts w:ascii="Book Antiqua" w:hAnsi="Book Antiqua" w:cs="Arial"/>
        </w:rPr>
        <w:t xml:space="preserve"> metas </w:t>
      </w:r>
      <w:r w:rsidR="009D481B" w:rsidRPr="000675FB">
        <w:rPr>
          <w:rFonts w:ascii="Book Antiqua" w:hAnsi="Book Antiqua" w:cs="Arial"/>
        </w:rPr>
        <w:t xml:space="preserve">operativas </w:t>
      </w:r>
      <w:r w:rsidRPr="000675FB">
        <w:rPr>
          <w:rFonts w:ascii="Book Antiqua" w:hAnsi="Book Antiqua" w:cs="Arial"/>
        </w:rPr>
        <w:t>formuladas en términos de cantidades absolutas, se tiene un cumplimiento con estado “</w:t>
      </w:r>
      <w:r w:rsidRPr="000675FB">
        <w:rPr>
          <w:rFonts w:ascii="Book Antiqua" w:hAnsi="Book Antiqua" w:cs="Arial"/>
          <w:i/>
          <w:iCs/>
        </w:rPr>
        <w:t>completado</w:t>
      </w:r>
      <w:r w:rsidRPr="000675FB">
        <w:rPr>
          <w:rFonts w:ascii="Book Antiqua" w:hAnsi="Book Antiqua" w:cs="Arial"/>
        </w:rPr>
        <w:t>” en un 8</w:t>
      </w:r>
      <w:r w:rsidR="00AD4DC0">
        <w:rPr>
          <w:rFonts w:ascii="Book Antiqua" w:hAnsi="Book Antiqua" w:cs="Arial"/>
        </w:rPr>
        <w:t>8</w:t>
      </w:r>
      <w:r w:rsidRPr="000675FB">
        <w:rPr>
          <w:rFonts w:ascii="Book Antiqua" w:hAnsi="Book Antiqua" w:cs="Arial"/>
        </w:rPr>
        <w:t xml:space="preserve">% de esas metas, lo cual demuestra que los proyectos o tareas planteadas </w:t>
      </w:r>
      <w:r w:rsidR="004F464B" w:rsidRPr="00D948B1">
        <w:rPr>
          <w:rFonts w:ascii="Book Antiqua" w:hAnsi="Book Antiqua" w:cs="Arial"/>
        </w:rPr>
        <w:t>se lograron de manera</w:t>
      </w:r>
      <w:r w:rsidRPr="000675FB">
        <w:rPr>
          <w:rFonts w:ascii="Book Antiqua" w:hAnsi="Book Antiqua" w:cs="Arial"/>
        </w:rPr>
        <w:t xml:space="preserve"> de entregables, debido que la meta estaba con el fin de entregar un diagnóstico, un informe, una política.</w:t>
      </w:r>
      <w:r w:rsidR="003463EF">
        <w:rPr>
          <w:rFonts w:ascii="Book Antiqua" w:hAnsi="Book Antiqua" w:cs="Arial"/>
        </w:rPr>
        <w:t xml:space="preserve"> </w:t>
      </w:r>
    </w:p>
    <w:p w14:paraId="4B031201" w14:textId="77777777" w:rsidR="006616D6" w:rsidRPr="00326C99" w:rsidRDefault="006616D6" w:rsidP="006616D6">
      <w:pPr>
        <w:spacing w:after="0"/>
        <w:jc w:val="both"/>
        <w:rPr>
          <w:rFonts w:ascii="Book Antiqua" w:hAnsi="Book Antiqua" w:cs="Arial"/>
          <w:sz w:val="20"/>
          <w:szCs w:val="20"/>
        </w:rPr>
      </w:pPr>
    </w:p>
    <w:p w14:paraId="4FD67B97" w14:textId="3E48593A" w:rsidR="006616D6" w:rsidRPr="00CB7F4B" w:rsidRDefault="006616D6" w:rsidP="006616D6">
      <w:pPr>
        <w:spacing w:after="0"/>
        <w:jc w:val="both"/>
        <w:rPr>
          <w:rFonts w:ascii="Book Antiqua" w:hAnsi="Book Antiqua" w:cs="Arial"/>
        </w:rPr>
      </w:pPr>
      <w:r w:rsidRPr="00CB7F4B">
        <w:rPr>
          <w:rFonts w:ascii="Book Antiqua" w:hAnsi="Book Antiqua" w:cs="Arial"/>
        </w:rPr>
        <w:t>Este aspecto permite tener una visión más amplia y real de la producción de las oficinas y despachos judiciales en el 202</w:t>
      </w:r>
      <w:r w:rsidR="00AD4DC0">
        <w:rPr>
          <w:rFonts w:ascii="Book Antiqua" w:hAnsi="Book Antiqua" w:cs="Arial"/>
        </w:rPr>
        <w:t>3</w:t>
      </w:r>
      <w:r w:rsidRPr="00CB7F4B">
        <w:rPr>
          <w:rFonts w:ascii="Book Antiqua" w:hAnsi="Book Antiqua" w:cs="Arial"/>
        </w:rPr>
        <w:t xml:space="preserve"> y no solo en términos porcentuales de alcance, sino con evidencia de los entregables.</w:t>
      </w:r>
    </w:p>
    <w:p w14:paraId="725037C7" w14:textId="77777777" w:rsidR="006616D6" w:rsidRPr="00326C99" w:rsidRDefault="006616D6" w:rsidP="006616D6">
      <w:pPr>
        <w:spacing w:after="0"/>
        <w:jc w:val="both"/>
        <w:rPr>
          <w:rFonts w:ascii="Book Antiqua" w:hAnsi="Book Antiqua" w:cs="Arial"/>
          <w:sz w:val="20"/>
          <w:szCs w:val="20"/>
        </w:rPr>
      </w:pPr>
    </w:p>
    <w:p w14:paraId="0A78CB07" w14:textId="1E9629DC" w:rsidR="006616D6" w:rsidRPr="00F05D4F" w:rsidRDefault="006616D6" w:rsidP="006616D6">
      <w:pPr>
        <w:spacing w:after="0"/>
        <w:jc w:val="both"/>
        <w:rPr>
          <w:rFonts w:ascii="Book Antiqua" w:hAnsi="Book Antiqua" w:cs="Arial"/>
        </w:rPr>
      </w:pPr>
      <w:r w:rsidRPr="00F05D4F">
        <w:rPr>
          <w:rFonts w:ascii="Book Antiqua" w:hAnsi="Book Antiqua" w:cs="Arial"/>
        </w:rPr>
        <w:t xml:space="preserve">Por otra parte, de las </w:t>
      </w:r>
      <w:r w:rsidR="009D481B" w:rsidRPr="00F05D4F">
        <w:rPr>
          <w:rFonts w:ascii="Book Antiqua" w:hAnsi="Book Antiqua" w:cs="Arial"/>
        </w:rPr>
        <w:t>2</w:t>
      </w:r>
      <w:r w:rsidR="00B054DB">
        <w:rPr>
          <w:rFonts w:ascii="Book Antiqua" w:hAnsi="Book Antiqua" w:cs="Arial"/>
        </w:rPr>
        <w:t>737</w:t>
      </w:r>
      <w:r w:rsidRPr="00F05D4F">
        <w:rPr>
          <w:rFonts w:ascii="Book Antiqua" w:hAnsi="Book Antiqua" w:cs="Arial"/>
        </w:rPr>
        <w:t xml:space="preserve"> metas </w:t>
      </w:r>
      <w:r w:rsidR="009D481B" w:rsidRPr="00F05D4F">
        <w:rPr>
          <w:rFonts w:ascii="Book Antiqua" w:hAnsi="Book Antiqua" w:cs="Arial"/>
        </w:rPr>
        <w:t xml:space="preserve">operativas </w:t>
      </w:r>
      <w:r w:rsidRPr="00F05D4F">
        <w:rPr>
          <w:rFonts w:ascii="Book Antiqua" w:hAnsi="Book Antiqua" w:cs="Arial"/>
        </w:rPr>
        <w:t>formuladas en términos porcentuales, se tiene un cumplimiento de las metas con estado “</w:t>
      </w:r>
      <w:r w:rsidRPr="00F05D4F">
        <w:rPr>
          <w:rFonts w:ascii="Book Antiqua" w:hAnsi="Book Antiqua" w:cs="Arial"/>
          <w:i/>
          <w:iCs/>
        </w:rPr>
        <w:t>completado</w:t>
      </w:r>
      <w:r w:rsidRPr="00F05D4F">
        <w:rPr>
          <w:rFonts w:ascii="Book Antiqua" w:hAnsi="Book Antiqua" w:cs="Arial"/>
        </w:rPr>
        <w:t>” en un 9</w:t>
      </w:r>
      <w:r w:rsidR="00C0180B">
        <w:rPr>
          <w:rFonts w:ascii="Book Antiqua" w:hAnsi="Book Antiqua" w:cs="Arial"/>
        </w:rPr>
        <w:t>6</w:t>
      </w:r>
      <w:r w:rsidRPr="00F05D4F">
        <w:rPr>
          <w:rFonts w:ascii="Book Antiqua" w:hAnsi="Book Antiqua" w:cs="Arial"/>
        </w:rPr>
        <w:t xml:space="preserve">%. Estas metas están planteadas con indicadores como porcentaje de avance anual del plan de descongestión, porcentaje de implementación de propuesta de mejora, porcentaje de avance de la estrategia para el abordaje, porcentaje de avances de proyectos, entre otros. </w:t>
      </w:r>
    </w:p>
    <w:p w14:paraId="51740100" w14:textId="77777777" w:rsidR="005B3A70" w:rsidRDefault="005B3A70" w:rsidP="00D3235B">
      <w:pPr>
        <w:jc w:val="both"/>
        <w:rPr>
          <w:rFonts w:ascii="Book Antiqua" w:hAnsi="Book Antiqua"/>
          <w:sz w:val="20"/>
          <w:szCs w:val="20"/>
          <w:lang w:val="es-419"/>
        </w:rPr>
      </w:pPr>
    </w:p>
    <w:p w14:paraId="514070ED" w14:textId="37358FE9" w:rsidR="00CF1EB2" w:rsidRPr="00845CE0" w:rsidRDefault="00C15511" w:rsidP="009C7671">
      <w:pPr>
        <w:pStyle w:val="Ttulo1"/>
        <w:keepLines/>
        <w:widowControl/>
        <w:numPr>
          <w:ilvl w:val="2"/>
          <w:numId w:val="13"/>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bookmarkStart w:id="26" w:name="_Toc161392937"/>
      <w:r w:rsidRPr="00845CE0">
        <w:rPr>
          <w:rFonts w:ascii="Book Antiqua" w:hAnsi="Book Antiqua"/>
          <w:bCs w:val="0"/>
          <w:i w:val="0"/>
          <w:iCs w:val="0"/>
          <w:color w:val="FFFFFF" w:themeColor="background1"/>
          <w:spacing w:val="0"/>
        </w:rPr>
        <w:t>Análisis</w:t>
      </w:r>
      <w:r w:rsidR="00612255" w:rsidRPr="00845CE0">
        <w:rPr>
          <w:rFonts w:ascii="Book Antiqua" w:hAnsi="Book Antiqua"/>
          <w:bCs w:val="0"/>
          <w:i w:val="0"/>
          <w:iCs w:val="0"/>
          <w:color w:val="FFFFFF" w:themeColor="background1"/>
          <w:spacing w:val="0"/>
        </w:rPr>
        <w:t xml:space="preserve"> de la evaluación de los Planes Anuales Operativos</w:t>
      </w:r>
      <w:r w:rsidR="00AD76F7">
        <w:rPr>
          <w:rFonts w:ascii="Book Antiqua" w:hAnsi="Book Antiqua"/>
          <w:bCs w:val="0"/>
          <w:i w:val="0"/>
          <w:iCs w:val="0"/>
          <w:color w:val="FFFFFF" w:themeColor="background1"/>
          <w:spacing w:val="0"/>
        </w:rPr>
        <w:t xml:space="preserve"> (PAO)</w:t>
      </w:r>
      <w:r w:rsidR="00612255" w:rsidRPr="00845CE0">
        <w:rPr>
          <w:rFonts w:ascii="Book Antiqua" w:hAnsi="Book Antiqua"/>
          <w:bCs w:val="0"/>
          <w:i w:val="0"/>
          <w:iCs w:val="0"/>
          <w:color w:val="FFFFFF" w:themeColor="background1"/>
          <w:spacing w:val="0"/>
        </w:rPr>
        <w:t xml:space="preserve"> y su cumplimiento con el Plan Estratégico Institucional </w:t>
      </w:r>
      <w:r w:rsidR="00AD76F7">
        <w:rPr>
          <w:rFonts w:ascii="Book Antiqua" w:hAnsi="Book Antiqua"/>
          <w:bCs w:val="0"/>
          <w:i w:val="0"/>
          <w:iCs w:val="0"/>
          <w:color w:val="FFFFFF" w:themeColor="background1"/>
          <w:spacing w:val="0"/>
        </w:rPr>
        <w:t xml:space="preserve">(PEI) </w:t>
      </w:r>
      <w:r w:rsidR="00612255" w:rsidRPr="00845CE0">
        <w:rPr>
          <w:rFonts w:ascii="Book Antiqua" w:hAnsi="Book Antiqua"/>
          <w:bCs w:val="0"/>
          <w:i w:val="0"/>
          <w:iCs w:val="0"/>
          <w:color w:val="FFFFFF" w:themeColor="background1"/>
          <w:spacing w:val="0"/>
        </w:rPr>
        <w:t>2019</w:t>
      </w:r>
      <w:r w:rsidR="00CF1EB2" w:rsidRPr="00845CE0">
        <w:rPr>
          <w:rFonts w:ascii="Book Antiqua" w:hAnsi="Book Antiqua"/>
          <w:bCs w:val="0"/>
          <w:i w:val="0"/>
          <w:iCs w:val="0"/>
          <w:color w:val="FFFFFF" w:themeColor="background1"/>
          <w:spacing w:val="0"/>
        </w:rPr>
        <w:t xml:space="preserve"> – 2024.</w:t>
      </w:r>
      <w:bookmarkEnd w:id="26"/>
      <w:r w:rsidR="00A016BB" w:rsidRPr="00845CE0">
        <w:rPr>
          <w:rFonts w:ascii="Book Antiqua" w:hAnsi="Book Antiqua"/>
          <w:bCs w:val="0"/>
          <w:i w:val="0"/>
          <w:iCs w:val="0"/>
          <w:color w:val="FFFFFF" w:themeColor="background1"/>
          <w:spacing w:val="0"/>
        </w:rPr>
        <w:t xml:space="preserve"> </w:t>
      </w:r>
    </w:p>
    <w:p w14:paraId="2C3AE1A2" w14:textId="77777777" w:rsidR="00606542" w:rsidRDefault="00606542" w:rsidP="002C0A75">
      <w:pPr>
        <w:spacing w:after="0"/>
        <w:jc w:val="both"/>
        <w:rPr>
          <w:rFonts w:ascii="Book Antiqua" w:hAnsi="Book Antiqua" w:cs="Arial"/>
        </w:rPr>
      </w:pPr>
    </w:p>
    <w:p w14:paraId="07DE0AC9" w14:textId="680C5B21" w:rsidR="002C0A75" w:rsidRPr="00132EAC" w:rsidRDefault="002C0A75" w:rsidP="002C0A75">
      <w:pPr>
        <w:spacing w:after="0"/>
        <w:jc w:val="both"/>
        <w:rPr>
          <w:rFonts w:ascii="Book Antiqua" w:hAnsi="Book Antiqua" w:cs="Arial"/>
        </w:rPr>
      </w:pPr>
      <w:r w:rsidRPr="00132EAC">
        <w:rPr>
          <w:rFonts w:ascii="Book Antiqua" w:hAnsi="Book Antiqua" w:cs="Arial"/>
        </w:rPr>
        <w:t xml:space="preserve">Como parte de la vinculación de los Planes Anuales Operativos con el Plan Estratégico Institucional del 2019-2024 se ha procedido a identificar los avances registrados a los objetivos </w:t>
      </w:r>
      <w:r w:rsidRPr="00132EAC">
        <w:rPr>
          <w:rFonts w:ascii="Book Antiqua" w:hAnsi="Book Antiqua" w:cs="Arial"/>
        </w:rPr>
        <w:lastRenderedPageBreak/>
        <w:t>que contribuyen de manera directa con el cumplimiento del P</w:t>
      </w:r>
      <w:r w:rsidR="00AD76F7">
        <w:rPr>
          <w:rFonts w:ascii="Book Antiqua" w:hAnsi="Book Antiqua" w:cs="Arial"/>
        </w:rPr>
        <w:t xml:space="preserve">EI </w:t>
      </w:r>
      <w:r w:rsidRPr="00132EAC">
        <w:rPr>
          <w:rFonts w:ascii="Book Antiqua" w:hAnsi="Book Antiqua" w:cs="Arial"/>
        </w:rPr>
        <w:t>2019-2024 y que fueron adjudicados a las oficinas responsables para su ejecución.</w:t>
      </w:r>
    </w:p>
    <w:p w14:paraId="6C506F53" w14:textId="77777777" w:rsidR="002C0A75" w:rsidRPr="00326C99" w:rsidRDefault="002C0A75" w:rsidP="00253D1C">
      <w:pPr>
        <w:spacing w:after="0"/>
        <w:jc w:val="both"/>
        <w:rPr>
          <w:rFonts w:ascii="Book Antiqua" w:hAnsi="Book Antiqua" w:cs="Arial"/>
          <w:sz w:val="20"/>
          <w:szCs w:val="20"/>
        </w:rPr>
      </w:pPr>
    </w:p>
    <w:p w14:paraId="7FC11FB5" w14:textId="37A9A659" w:rsidR="002E6A2A" w:rsidRPr="006B33F1" w:rsidRDefault="002C0A75" w:rsidP="006B33F1">
      <w:pPr>
        <w:jc w:val="both"/>
        <w:rPr>
          <w:rFonts w:ascii="Book Antiqua" w:hAnsi="Book Antiqua" w:cs="Arial"/>
        </w:rPr>
      </w:pPr>
      <w:r w:rsidRPr="000A2834">
        <w:rPr>
          <w:rFonts w:ascii="Book Antiqua" w:hAnsi="Book Antiqua" w:cs="Arial"/>
        </w:rPr>
        <w:t xml:space="preserve">Se tiene que de las </w:t>
      </w:r>
      <w:r w:rsidR="00207C47" w:rsidRPr="000A2834">
        <w:rPr>
          <w:rFonts w:ascii="Book Antiqua" w:hAnsi="Book Antiqua" w:cs="Arial"/>
        </w:rPr>
        <w:t>6</w:t>
      </w:r>
      <w:r w:rsidR="00395579">
        <w:rPr>
          <w:rFonts w:ascii="Book Antiqua" w:hAnsi="Book Antiqua" w:cs="Arial"/>
        </w:rPr>
        <w:t>857</w:t>
      </w:r>
      <w:r w:rsidRPr="000A2834">
        <w:rPr>
          <w:rFonts w:ascii="Book Antiqua" w:hAnsi="Book Antiqua" w:cs="Arial"/>
        </w:rPr>
        <w:t xml:space="preserve"> metas </w:t>
      </w:r>
      <w:r w:rsidR="00207C47" w:rsidRPr="000A2834">
        <w:rPr>
          <w:rFonts w:ascii="Book Antiqua" w:hAnsi="Book Antiqua" w:cs="Arial"/>
        </w:rPr>
        <w:t xml:space="preserve">operativas </w:t>
      </w:r>
      <w:r w:rsidRPr="000A2834">
        <w:rPr>
          <w:rFonts w:ascii="Book Antiqua" w:hAnsi="Book Antiqua" w:cs="Arial"/>
        </w:rPr>
        <w:t xml:space="preserve">formuladas en todos los PAO a nivel nacional, hay </w:t>
      </w:r>
      <w:r w:rsidR="005E3771" w:rsidRPr="000A2834">
        <w:rPr>
          <w:rFonts w:ascii="Book Antiqua" w:hAnsi="Book Antiqua" w:cs="Arial"/>
        </w:rPr>
        <w:t>3</w:t>
      </w:r>
      <w:r w:rsidR="003856BC">
        <w:rPr>
          <w:rFonts w:ascii="Book Antiqua" w:hAnsi="Book Antiqua" w:cs="Arial"/>
        </w:rPr>
        <w:t>893</w:t>
      </w:r>
      <w:r w:rsidRPr="000A2834">
        <w:rPr>
          <w:rFonts w:ascii="Book Antiqua" w:hAnsi="Book Antiqua" w:cs="Arial"/>
        </w:rPr>
        <w:t xml:space="preserve"> metas operativas provenientes del PEI (</w:t>
      </w:r>
      <w:r w:rsidR="00776703" w:rsidRPr="000A2834">
        <w:rPr>
          <w:rFonts w:ascii="Book Antiqua" w:hAnsi="Book Antiqua" w:cs="Arial"/>
        </w:rPr>
        <w:t>5</w:t>
      </w:r>
      <w:r w:rsidR="00C847F0">
        <w:rPr>
          <w:rFonts w:ascii="Book Antiqua" w:hAnsi="Book Antiqua" w:cs="Arial"/>
        </w:rPr>
        <w:t>7</w:t>
      </w:r>
      <w:r w:rsidRPr="000A2834">
        <w:rPr>
          <w:rFonts w:ascii="Book Antiqua" w:hAnsi="Book Antiqua" w:cs="Arial"/>
        </w:rPr>
        <w:t xml:space="preserve">%) y por otra parte hay </w:t>
      </w:r>
      <w:r w:rsidR="00555727">
        <w:rPr>
          <w:rFonts w:ascii="Book Antiqua" w:hAnsi="Book Antiqua" w:cs="Arial"/>
        </w:rPr>
        <w:t>2</w:t>
      </w:r>
      <w:r w:rsidR="00C847F0">
        <w:rPr>
          <w:rFonts w:ascii="Book Antiqua" w:hAnsi="Book Antiqua" w:cs="Arial"/>
        </w:rPr>
        <w:t>964</w:t>
      </w:r>
      <w:r w:rsidRPr="000A2834">
        <w:rPr>
          <w:rFonts w:ascii="Book Antiqua" w:hAnsi="Book Antiqua" w:cs="Arial"/>
        </w:rPr>
        <w:t xml:space="preserve"> metas que fueron formuladas por parte de los despachos y oficinas judiciales por su propia iniciativa (</w:t>
      </w:r>
      <w:r w:rsidR="00251C24" w:rsidRPr="000A2834">
        <w:rPr>
          <w:rFonts w:ascii="Book Antiqua" w:hAnsi="Book Antiqua" w:cs="Arial"/>
        </w:rPr>
        <w:t>4</w:t>
      </w:r>
      <w:r w:rsidR="00F01079">
        <w:rPr>
          <w:rFonts w:ascii="Book Antiqua" w:hAnsi="Book Antiqua" w:cs="Arial"/>
        </w:rPr>
        <w:t>3</w:t>
      </w:r>
      <w:r w:rsidRPr="000A2834">
        <w:rPr>
          <w:rFonts w:ascii="Book Antiqua" w:hAnsi="Book Antiqua" w:cs="Arial"/>
        </w:rPr>
        <w:t>%), siempre en consecución de la labor sustantiva de la oficina y alineados a las metas estratégicas.</w:t>
      </w:r>
    </w:p>
    <w:p w14:paraId="5C4F339D" w14:textId="4C567B30" w:rsidR="009116B8" w:rsidRPr="006B33F1" w:rsidRDefault="009116B8" w:rsidP="006B33F1">
      <w:pPr>
        <w:pStyle w:val="Descripcin"/>
        <w:rPr>
          <w:sz w:val="22"/>
          <w:szCs w:val="22"/>
        </w:rPr>
      </w:pPr>
      <w:r w:rsidRPr="006B33F1">
        <w:rPr>
          <w:sz w:val="22"/>
          <w:szCs w:val="22"/>
        </w:rPr>
        <w:t xml:space="preserve">Figura </w:t>
      </w:r>
      <w:r w:rsidR="00877C5B" w:rsidRPr="006B33F1">
        <w:rPr>
          <w:sz w:val="22"/>
          <w:szCs w:val="22"/>
        </w:rPr>
        <w:fldChar w:fldCharType="begin"/>
      </w:r>
      <w:r w:rsidR="00877C5B" w:rsidRPr="006B33F1">
        <w:rPr>
          <w:sz w:val="22"/>
          <w:szCs w:val="22"/>
        </w:rPr>
        <w:instrText xml:space="preserve"> SEQ Figura \* ARABIC </w:instrText>
      </w:r>
      <w:r w:rsidR="00877C5B" w:rsidRPr="006B33F1">
        <w:rPr>
          <w:sz w:val="22"/>
          <w:szCs w:val="22"/>
        </w:rPr>
        <w:fldChar w:fldCharType="separate"/>
      </w:r>
      <w:r w:rsidR="00752EB5" w:rsidRPr="006B33F1">
        <w:rPr>
          <w:noProof/>
          <w:sz w:val="22"/>
          <w:szCs w:val="22"/>
        </w:rPr>
        <w:t>1</w:t>
      </w:r>
      <w:r w:rsidR="00877C5B" w:rsidRPr="006B33F1">
        <w:rPr>
          <w:noProof/>
          <w:sz w:val="22"/>
          <w:szCs w:val="22"/>
        </w:rPr>
        <w:fldChar w:fldCharType="end"/>
      </w:r>
    </w:p>
    <w:p w14:paraId="657BF6C8" w14:textId="77777777" w:rsidR="009116B8" w:rsidRPr="006B33F1" w:rsidRDefault="009116B8" w:rsidP="009116B8">
      <w:pPr>
        <w:spacing w:after="0" w:line="240" w:lineRule="auto"/>
        <w:jc w:val="center"/>
        <w:rPr>
          <w:rFonts w:ascii="Book Antiqua" w:hAnsi="Book Antiqua" w:cs="Arial"/>
          <w:b/>
          <w:bCs/>
        </w:rPr>
      </w:pPr>
      <w:r w:rsidRPr="006B33F1">
        <w:rPr>
          <w:rFonts w:ascii="Book Antiqua" w:hAnsi="Book Antiqua" w:cs="Arial"/>
          <w:b/>
          <w:bCs/>
        </w:rPr>
        <w:t>Detalle de cumplimiento de las metas operativas vinculadas con el Plan Estratégico Institucional</w:t>
      </w:r>
    </w:p>
    <w:p w14:paraId="77851067" w14:textId="77777777" w:rsidR="0025127A" w:rsidRPr="00326C99" w:rsidRDefault="0025127A" w:rsidP="0025127A">
      <w:pPr>
        <w:spacing w:after="0" w:line="240" w:lineRule="auto"/>
        <w:jc w:val="both"/>
        <w:rPr>
          <w:rFonts w:ascii="Book Antiqua" w:hAnsi="Book Antiqua" w:cs="Arial"/>
          <w:sz w:val="20"/>
          <w:szCs w:val="20"/>
        </w:rPr>
      </w:pPr>
    </w:p>
    <w:p w14:paraId="46D32E16" w14:textId="4DE7CAD8" w:rsidR="0025127A" w:rsidRPr="00326C99" w:rsidRDefault="00E72998" w:rsidP="0025127A">
      <w:pPr>
        <w:spacing w:after="0" w:line="240" w:lineRule="auto"/>
        <w:jc w:val="both"/>
        <w:rPr>
          <w:rFonts w:ascii="Book Antiqua" w:hAnsi="Book Antiqua" w:cs="Arial"/>
          <w:sz w:val="20"/>
          <w:szCs w:val="20"/>
        </w:rPr>
      </w:pPr>
      <w:r w:rsidRPr="00326C99">
        <w:rPr>
          <w:rFonts w:ascii="Book Antiqua" w:hAnsi="Book Antiqua" w:cs="Arial"/>
          <w:noProof/>
          <w:sz w:val="20"/>
          <w:szCs w:val="20"/>
        </w:rPr>
        <w:drawing>
          <wp:anchor distT="0" distB="0" distL="114300" distR="114300" simplePos="0" relativeHeight="251658246" behindDoc="0" locked="0" layoutInCell="1" allowOverlap="1" wp14:anchorId="513BD880" wp14:editId="58670A0A">
            <wp:simplePos x="0" y="0"/>
            <wp:positionH relativeFrom="column">
              <wp:posOffset>2962822</wp:posOffset>
            </wp:positionH>
            <wp:positionV relativeFrom="paragraph">
              <wp:posOffset>2345023</wp:posOffset>
            </wp:positionV>
            <wp:extent cx="600502" cy="600502"/>
            <wp:effectExtent l="0" t="0" r="0" b="0"/>
            <wp:wrapNone/>
            <wp:docPr id="8" name="Picture 8" descr="Tendencia alc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pwardtrend_ltr.svg"/>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600502" cy="600502"/>
                    </a:xfrm>
                    <a:prstGeom prst="rect">
                      <a:avLst/>
                    </a:prstGeom>
                  </pic:spPr>
                </pic:pic>
              </a:graphicData>
            </a:graphic>
            <wp14:sizeRelH relativeFrom="page">
              <wp14:pctWidth>0</wp14:pctWidth>
            </wp14:sizeRelH>
            <wp14:sizeRelV relativeFrom="page">
              <wp14:pctHeight>0</wp14:pctHeight>
            </wp14:sizeRelV>
          </wp:anchor>
        </w:drawing>
      </w:r>
      <w:r w:rsidRPr="00326C99">
        <w:rPr>
          <w:rFonts w:ascii="Book Antiqua" w:hAnsi="Book Antiqua" w:cs="Arial"/>
          <w:noProof/>
          <w:sz w:val="20"/>
          <w:szCs w:val="20"/>
          <w:lang w:eastAsia="es-CR"/>
        </w:rPr>
        <w:drawing>
          <wp:anchor distT="0" distB="0" distL="114300" distR="114300" simplePos="0" relativeHeight="251658244" behindDoc="0" locked="0" layoutInCell="1" allowOverlap="1" wp14:anchorId="44A498DD" wp14:editId="121566FF">
            <wp:simplePos x="0" y="0"/>
            <wp:positionH relativeFrom="column">
              <wp:posOffset>1721686</wp:posOffset>
            </wp:positionH>
            <wp:positionV relativeFrom="paragraph">
              <wp:posOffset>1569904</wp:posOffset>
            </wp:positionV>
            <wp:extent cx="650240" cy="650240"/>
            <wp:effectExtent l="19050" t="0" r="0" b="0"/>
            <wp:wrapNone/>
            <wp:docPr id="7279" name="Picture 7279" descr="Flecha: 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9" name="Straight.svg"/>
                    <pic:cNvPicPr/>
                  </pic:nvPicPr>
                  <pic:blipFill>
                    <a:blip r:embed="rId21" cstate="print">
                      <a:extLst>
                        <a:ext uri="{96DAC541-7B7A-43D3-8B79-37D633B846F1}">
                          <asvg:svgBlip xmlns:asvg="http://schemas.microsoft.com/office/drawing/2016/SVG/main" r:embed="rId22"/>
                        </a:ext>
                      </a:extLst>
                    </a:blip>
                    <a:stretch>
                      <a:fillRect/>
                    </a:stretch>
                  </pic:blipFill>
                  <pic:spPr>
                    <a:xfrm rot="10599615">
                      <a:off x="0" y="0"/>
                      <a:ext cx="650240" cy="650240"/>
                    </a:xfrm>
                    <a:prstGeom prst="rect">
                      <a:avLst/>
                    </a:prstGeom>
                  </pic:spPr>
                </pic:pic>
              </a:graphicData>
            </a:graphic>
          </wp:anchor>
        </w:drawing>
      </w:r>
      <w:r w:rsidRPr="00326C99">
        <w:rPr>
          <w:rFonts w:ascii="Book Antiqua" w:hAnsi="Book Antiqua"/>
          <w:noProof/>
          <w:sz w:val="20"/>
          <w:szCs w:val="20"/>
        </w:rPr>
        <w:drawing>
          <wp:anchor distT="0" distB="0" distL="114300" distR="114300" simplePos="0" relativeHeight="251658247" behindDoc="0" locked="0" layoutInCell="1" allowOverlap="1" wp14:anchorId="2D0680D5" wp14:editId="5F3777B0">
            <wp:simplePos x="0" y="0"/>
            <wp:positionH relativeFrom="column">
              <wp:posOffset>2993631</wp:posOffset>
            </wp:positionH>
            <wp:positionV relativeFrom="paragraph">
              <wp:posOffset>855112</wp:posOffset>
            </wp:positionV>
            <wp:extent cx="499110" cy="499110"/>
            <wp:effectExtent l="0" t="0" r="0" b="0"/>
            <wp:wrapNone/>
            <wp:docPr id="5" name="Picture 5" descr="Siren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áfico 4" descr="Sirena con relleno sólido"/>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499110" cy="499110"/>
                    </a:xfrm>
                    <a:prstGeom prst="rect">
                      <a:avLst/>
                    </a:prstGeom>
                  </pic:spPr>
                </pic:pic>
              </a:graphicData>
            </a:graphic>
            <wp14:sizeRelH relativeFrom="page">
              <wp14:pctWidth>0</wp14:pctWidth>
            </wp14:sizeRelH>
            <wp14:sizeRelV relativeFrom="page">
              <wp14:pctHeight>0</wp14:pctHeight>
            </wp14:sizeRelV>
          </wp:anchor>
        </w:drawing>
      </w:r>
      <w:r w:rsidR="00405143" w:rsidRPr="00326C99">
        <w:rPr>
          <w:rFonts w:ascii="Book Antiqua" w:hAnsi="Book Antiqua" w:cs="Arial"/>
          <w:noProof/>
          <w:sz w:val="20"/>
          <w:szCs w:val="20"/>
        </w:rPr>
        <mc:AlternateContent>
          <mc:Choice Requires="wps">
            <w:drawing>
              <wp:anchor distT="0" distB="0" distL="114300" distR="114300" simplePos="0" relativeHeight="251658243" behindDoc="0" locked="0" layoutInCell="1" allowOverlap="1" wp14:anchorId="1DF419B7" wp14:editId="73396270">
                <wp:simplePos x="0" y="0"/>
                <wp:positionH relativeFrom="column">
                  <wp:posOffset>154498</wp:posOffset>
                </wp:positionH>
                <wp:positionV relativeFrom="paragraph">
                  <wp:posOffset>2572109</wp:posOffset>
                </wp:positionV>
                <wp:extent cx="1810385" cy="467995"/>
                <wp:effectExtent l="0" t="0" r="0" b="0"/>
                <wp:wrapNone/>
                <wp:docPr id="7278" name="Text Box 7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0385" cy="467995"/>
                        </a:xfrm>
                        <a:prstGeom prst="rect">
                          <a:avLst/>
                        </a:prstGeom>
                        <a:noFill/>
                        <a:ln>
                          <a:noFill/>
                        </a:ln>
                      </wps:spPr>
                      <wps:txbx>
                        <w:txbxContent>
                          <w:p w14:paraId="575BE14D" w14:textId="77777777" w:rsidR="0007773E" w:rsidRPr="00A95800" w:rsidRDefault="0007773E" w:rsidP="0025127A">
                            <w:pPr>
                              <w:jc w:val="center"/>
                              <w:rPr>
                                <w:rFonts w:ascii="Book Antiqua" w:hAnsi="Book Antiqua"/>
                                <w:noProof/>
                                <w:color w:val="000000" w:themeColor="text1"/>
                              </w:rPr>
                            </w:pPr>
                            <w:r w:rsidRPr="00A95800">
                              <w:rPr>
                                <w:rFonts w:ascii="Book Antiqua" w:hAnsi="Book Antiqua"/>
                                <w:noProof/>
                                <w:color w:val="000000" w:themeColor="text1"/>
                              </w:rPr>
                              <w:t>Cumplimiento al 100%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1DF419B7" id="_x0000_t202" coordsize="21600,21600" o:spt="202" path="m,l,21600r21600,l21600,xe">
                <v:stroke joinstyle="miter"/>
                <v:path gradientshapeok="t" o:connecttype="rect"/>
              </v:shapetype>
              <v:shape id="Text Box 7278" o:spid="_x0000_s1026" type="#_x0000_t202" style="position:absolute;left:0;text-align:left;margin-left:12.15pt;margin-top:202.55pt;width:142.55pt;height:36.85pt;z-index:251658243;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" filled="f" stroked="f">
                <v:textbox style="mso-fit-shape-to-text:t">
                  <w:txbxContent>
                    <w:p w14:paraId="575BE14D" w14:textId="77777777" w:rsidR="0007773E" w:rsidRPr="00A95800" w:rsidRDefault="0007773E" w:rsidP="0025127A">
                      <w:pPr>
                        <w:jc w:val="center"/>
                        <w:rPr>
                          <w:rFonts w:ascii="Book Antiqua" w:hAnsi="Book Antiqua"/>
                          <w:noProof/>
                          <w:color w:val="000000" w:themeColor="text1"/>
                        </w:rPr>
                      </w:pPr>
                      <w:r w:rsidRPr="00A95800">
                        <w:rPr>
                          <w:rFonts w:ascii="Book Antiqua" w:hAnsi="Book Antiqua"/>
                          <w:noProof/>
                          <w:color w:val="000000" w:themeColor="text1"/>
                        </w:rPr>
                        <w:t>Cumplimiento al 100%</w:t>
                      </w:r>
                    </w:p>
                  </w:txbxContent>
                </v:textbox>
              </v:shape>
            </w:pict>
          </mc:Fallback>
        </mc:AlternateContent>
      </w:r>
      <w:r w:rsidR="0025127A" w:rsidRPr="00326C99">
        <w:rPr>
          <w:rFonts w:ascii="Book Antiqua" w:hAnsi="Book Antiqua" w:cs="Arial"/>
          <w:b/>
          <w:bCs/>
          <w:noProof/>
          <w:sz w:val="20"/>
          <w:szCs w:val="20"/>
          <w:lang w:eastAsia="es-CR"/>
        </w:rPr>
        <w:drawing>
          <wp:anchor distT="0" distB="0" distL="114300" distR="114300" simplePos="0" relativeHeight="251658245" behindDoc="0" locked="0" layoutInCell="1" allowOverlap="1" wp14:anchorId="1C008FA7" wp14:editId="27A5D357">
            <wp:simplePos x="0" y="0"/>
            <wp:positionH relativeFrom="column">
              <wp:posOffset>1784377</wp:posOffset>
            </wp:positionH>
            <wp:positionV relativeFrom="paragraph">
              <wp:posOffset>229870</wp:posOffset>
            </wp:positionV>
            <wp:extent cx="563880" cy="563880"/>
            <wp:effectExtent l="0" t="0" r="0" b="7620"/>
            <wp:wrapNone/>
            <wp:docPr id="29" name="Picture 29" descr="Investig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earch.svg"/>
                    <pic:cNvPicPr/>
                  </pic:nvPicPr>
                  <pic:blipFill>
                    <a:blip r:embed="rId25" cstate="print">
                      <a:extLst>
                        <a:ext uri="{96DAC541-7B7A-43D3-8B79-37D633B846F1}">
                          <asvg:svgBlip xmlns:asvg="http://schemas.microsoft.com/office/drawing/2016/SVG/main" r:embed="rId26"/>
                        </a:ext>
                      </a:extLst>
                    </a:blip>
                    <a:stretch>
                      <a:fillRect/>
                    </a:stretch>
                  </pic:blipFill>
                  <pic:spPr>
                    <a:xfrm>
                      <a:off x="0" y="0"/>
                      <a:ext cx="563880" cy="563880"/>
                    </a:xfrm>
                    <a:prstGeom prst="rect">
                      <a:avLst/>
                    </a:prstGeom>
                  </pic:spPr>
                </pic:pic>
              </a:graphicData>
            </a:graphic>
          </wp:anchor>
        </w:drawing>
      </w:r>
      <w:r w:rsidR="0025127A" w:rsidRPr="00326C99">
        <w:rPr>
          <w:rFonts w:ascii="Book Antiqua" w:hAnsi="Book Antiqua" w:cs="Arial"/>
          <w:noProof/>
          <w:sz w:val="20"/>
          <w:szCs w:val="20"/>
        </w:rPr>
        <mc:AlternateContent>
          <mc:Choice Requires="wps">
            <w:drawing>
              <wp:anchor distT="0" distB="0" distL="114300" distR="114300" simplePos="0" relativeHeight="251658240" behindDoc="0" locked="0" layoutInCell="1" allowOverlap="1" wp14:anchorId="56B48C04" wp14:editId="676C5B47">
                <wp:simplePos x="0" y="0"/>
                <wp:positionH relativeFrom="column">
                  <wp:posOffset>-485775</wp:posOffset>
                </wp:positionH>
                <wp:positionV relativeFrom="paragraph">
                  <wp:posOffset>1089660</wp:posOffset>
                </wp:positionV>
                <wp:extent cx="2623185" cy="467995"/>
                <wp:effectExtent l="0" t="0" r="0" b="0"/>
                <wp:wrapNone/>
                <wp:docPr id="7275" name="Text Box 7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3185" cy="467995"/>
                        </a:xfrm>
                        <a:prstGeom prst="rect">
                          <a:avLst/>
                        </a:prstGeom>
                        <a:noFill/>
                        <a:ln>
                          <a:noFill/>
                        </a:ln>
                      </wps:spPr>
                      <wps:txbx>
                        <w:txbxContent>
                          <w:p w14:paraId="5C316649" w14:textId="77777777" w:rsidR="0007773E" w:rsidRPr="00A95800" w:rsidRDefault="0007773E" w:rsidP="0025127A">
                            <w:pPr>
                              <w:jc w:val="center"/>
                              <w:rPr>
                                <w:rFonts w:ascii="Book Antiqua" w:hAnsi="Book Antiqua"/>
                                <w:noProof/>
                                <w:color w:val="000000" w:themeColor="text1"/>
                              </w:rPr>
                            </w:pPr>
                            <w:r w:rsidRPr="00A95800">
                              <w:rPr>
                                <w:rFonts w:ascii="Book Antiqua" w:hAnsi="Book Antiqua"/>
                                <w:noProof/>
                                <w:color w:val="000000" w:themeColor="text1"/>
                              </w:rPr>
                              <w:t>Cumplimiento de  50% a 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56B48C04" id="Text Box 7275" o:spid="_x0000_s1027" type="#_x0000_t202" style="position:absolute;left:0;text-align:left;margin-left:-38.25pt;margin-top:85.8pt;width:206.55pt;height:36.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" filled="f" stroked="f">
                <v:textbox style="mso-fit-shape-to-text:t">
                  <w:txbxContent>
                    <w:p w14:paraId="5C316649" w14:textId="77777777" w:rsidR="0007773E" w:rsidRPr="00A95800" w:rsidRDefault="0007773E" w:rsidP="0025127A">
                      <w:pPr>
                        <w:jc w:val="center"/>
                        <w:rPr>
                          <w:rFonts w:ascii="Book Antiqua" w:hAnsi="Book Antiqua"/>
                          <w:noProof/>
                          <w:color w:val="000000" w:themeColor="text1"/>
                        </w:rPr>
                      </w:pPr>
                      <w:r w:rsidRPr="00A95800">
                        <w:rPr>
                          <w:rFonts w:ascii="Book Antiqua" w:hAnsi="Book Antiqua"/>
                          <w:noProof/>
                          <w:color w:val="000000" w:themeColor="text1"/>
                        </w:rPr>
                        <w:t>Cumplimiento de  50% a 74%</w:t>
                      </w:r>
                    </w:p>
                  </w:txbxContent>
                </v:textbox>
              </v:shape>
            </w:pict>
          </mc:Fallback>
        </mc:AlternateContent>
      </w:r>
      <w:r w:rsidR="0025127A" w:rsidRPr="00326C99">
        <w:rPr>
          <w:rFonts w:ascii="Book Antiqua" w:hAnsi="Book Antiqua" w:cs="Arial"/>
          <w:noProof/>
          <w:sz w:val="20"/>
          <w:szCs w:val="20"/>
        </w:rPr>
        <mc:AlternateContent>
          <mc:Choice Requires="wps">
            <w:drawing>
              <wp:anchor distT="0" distB="0" distL="114300" distR="114300" simplePos="0" relativeHeight="251658241" behindDoc="0" locked="0" layoutInCell="1" allowOverlap="1" wp14:anchorId="42F6AD3A" wp14:editId="0C605C45">
                <wp:simplePos x="0" y="0"/>
                <wp:positionH relativeFrom="column">
                  <wp:posOffset>3283585</wp:posOffset>
                </wp:positionH>
                <wp:positionV relativeFrom="paragraph">
                  <wp:posOffset>263525</wp:posOffset>
                </wp:positionV>
                <wp:extent cx="2643505" cy="467995"/>
                <wp:effectExtent l="0" t="0" r="0" b="0"/>
                <wp:wrapNone/>
                <wp:docPr id="7276" name="Text Box 7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3505" cy="467995"/>
                        </a:xfrm>
                        <a:prstGeom prst="rect">
                          <a:avLst/>
                        </a:prstGeom>
                        <a:noFill/>
                        <a:ln>
                          <a:noFill/>
                        </a:ln>
                      </wps:spPr>
                      <wps:txbx>
                        <w:txbxContent>
                          <w:p w14:paraId="72BD7177" w14:textId="77777777" w:rsidR="0007773E" w:rsidRPr="00A95800" w:rsidRDefault="0007773E" w:rsidP="0025127A">
                            <w:pPr>
                              <w:jc w:val="center"/>
                              <w:rPr>
                                <w:rFonts w:ascii="Book Antiqua" w:hAnsi="Book Antiqua"/>
                                <w:noProof/>
                                <w:color w:val="000000" w:themeColor="text1"/>
                              </w:rPr>
                            </w:pPr>
                            <w:r w:rsidRPr="00A95800">
                              <w:rPr>
                                <w:rFonts w:ascii="Book Antiqua" w:hAnsi="Book Antiqua"/>
                                <w:noProof/>
                                <w:color w:val="000000" w:themeColor="text1"/>
                              </w:rPr>
                              <w:t>Cumplimiento por debajo del 50%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2F6AD3A" id="Text Box 7276" o:spid="_x0000_s1028" type="#_x0000_t202" style="position:absolute;left:0;text-align:left;margin-left:258.55pt;margin-top:20.75pt;width:208.15pt;height:36.85pt;z-index:251658241;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" filled="f" stroked="f">
                <v:textbox style="mso-fit-shape-to-text:t">
                  <w:txbxContent>
                    <w:p w14:paraId="72BD7177" w14:textId="77777777" w:rsidR="0007773E" w:rsidRPr="00A95800" w:rsidRDefault="0007773E" w:rsidP="0025127A">
                      <w:pPr>
                        <w:jc w:val="center"/>
                        <w:rPr>
                          <w:rFonts w:ascii="Book Antiqua" w:hAnsi="Book Antiqua"/>
                          <w:noProof/>
                          <w:color w:val="000000" w:themeColor="text1"/>
                        </w:rPr>
                      </w:pPr>
                      <w:r w:rsidRPr="00A95800">
                        <w:rPr>
                          <w:rFonts w:ascii="Book Antiqua" w:hAnsi="Book Antiqua"/>
                          <w:noProof/>
                          <w:color w:val="000000" w:themeColor="text1"/>
                        </w:rPr>
                        <w:t>Cumplimiento por debajo del 50%</w:t>
                      </w:r>
                    </w:p>
                  </w:txbxContent>
                </v:textbox>
              </v:shape>
            </w:pict>
          </mc:Fallback>
        </mc:AlternateContent>
      </w:r>
      <w:r w:rsidR="0025127A" w:rsidRPr="00326C99">
        <w:rPr>
          <w:rFonts w:ascii="Book Antiqua" w:hAnsi="Book Antiqua" w:cs="Arial"/>
          <w:noProof/>
          <w:sz w:val="20"/>
          <w:szCs w:val="20"/>
        </w:rPr>
        <mc:AlternateContent>
          <mc:Choice Requires="wps">
            <w:drawing>
              <wp:anchor distT="0" distB="0" distL="114300" distR="114300" simplePos="0" relativeHeight="251658242" behindDoc="0" locked="0" layoutInCell="1" allowOverlap="1" wp14:anchorId="67C08081" wp14:editId="5F0ED2F7">
                <wp:simplePos x="0" y="0"/>
                <wp:positionH relativeFrom="column">
                  <wp:posOffset>3420745</wp:posOffset>
                </wp:positionH>
                <wp:positionV relativeFrom="paragraph">
                  <wp:posOffset>1858645</wp:posOffset>
                </wp:positionV>
                <wp:extent cx="2249170" cy="467995"/>
                <wp:effectExtent l="0" t="0" r="0" b="0"/>
                <wp:wrapNone/>
                <wp:docPr id="7277" name="Text Box 7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9170" cy="467995"/>
                        </a:xfrm>
                        <a:prstGeom prst="rect">
                          <a:avLst/>
                        </a:prstGeom>
                        <a:noFill/>
                        <a:ln>
                          <a:noFill/>
                        </a:ln>
                      </wps:spPr>
                      <wps:txbx>
                        <w:txbxContent>
                          <w:p w14:paraId="4B7589EF" w14:textId="77777777" w:rsidR="0007773E" w:rsidRPr="00A95800" w:rsidRDefault="0007773E" w:rsidP="0025127A">
                            <w:pPr>
                              <w:jc w:val="center"/>
                              <w:rPr>
                                <w:rFonts w:ascii="Book Antiqua" w:hAnsi="Book Antiqua"/>
                                <w:noProof/>
                                <w:color w:val="000000" w:themeColor="text1"/>
                              </w:rPr>
                            </w:pPr>
                            <w:r w:rsidRPr="00A95800">
                              <w:rPr>
                                <w:rFonts w:ascii="Book Antiqua" w:hAnsi="Book Antiqua"/>
                                <w:noProof/>
                                <w:color w:val="000000" w:themeColor="text1"/>
                              </w:rPr>
                              <w:t>Cumplimiento de 75% a 99%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7C08081" id="Text Box 7277" o:spid="_x0000_s1029" type="#_x0000_t202" style="position:absolute;left:0;text-align:left;margin-left:269.35pt;margin-top:146.35pt;width:177.1pt;height:36.85pt;z-index:25165824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" filled="f" stroked="f">
                <v:textbox style="mso-fit-shape-to-text:t">
                  <w:txbxContent>
                    <w:p w14:paraId="4B7589EF" w14:textId="77777777" w:rsidR="0007773E" w:rsidRPr="00A95800" w:rsidRDefault="0007773E" w:rsidP="0025127A">
                      <w:pPr>
                        <w:jc w:val="center"/>
                        <w:rPr>
                          <w:rFonts w:ascii="Book Antiqua" w:hAnsi="Book Antiqua"/>
                          <w:noProof/>
                          <w:color w:val="000000" w:themeColor="text1"/>
                        </w:rPr>
                      </w:pPr>
                      <w:r w:rsidRPr="00A95800">
                        <w:rPr>
                          <w:rFonts w:ascii="Book Antiqua" w:hAnsi="Book Antiqua"/>
                          <w:noProof/>
                          <w:color w:val="000000" w:themeColor="text1"/>
                        </w:rPr>
                        <w:t>Cumplimiento de 75% a 99%</w:t>
                      </w:r>
                    </w:p>
                  </w:txbxContent>
                </v:textbox>
              </v:shape>
            </w:pict>
          </mc:Fallback>
        </mc:AlternateContent>
      </w:r>
      <w:r w:rsidR="0025127A" w:rsidRPr="00326C99">
        <w:rPr>
          <w:rFonts w:ascii="Book Antiqua" w:hAnsi="Book Antiqua" w:cs="Arial"/>
          <w:noProof/>
          <w:sz w:val="20"/>
          <w:szCs w:val="20"/>
          <w:lang w:eastAsia="es-CR"/>
        </w:rPr>
        <w:drawing>
          <wp:inline distT="0" distB="0" distL="0" distR="0" wp14:anchorId="56C04278" wp14:editId="2D34AD18">
            <wp:extent cx="5347504" cy="3057404"/>
            <wp:effectExtent l="0" t="19050" r="0" b="67310"/>
            <wp:docPr id="7274" name="Diagrama 72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2E9BE6C6" w14:textId="1A688755" w:rsidR="0025127A" w:rsidRPr="00B2255E" w:rsidRDefault="0025127A" w:rsidP="0025127A">
      <w:pPr>
        <w:spacing w:after="0" w:line="240" w:lineRule="auto"/>
        <w:jc w:val="center"/>
        <w:rPr>
          <w:rFonts w:ascii="Book Antiqua" w:hAnsi="Book Antiqua" w:cs="Arial"/>
          <w:sz w:val="16"/>
          <w:szCs w:val="16"/>
        </w:rPr>
      </w:pPr>
      <w:r w:rsidRPr="00B2255E">
        <w:rPr>
          <w:rFonts w:ascii="Book Antiqua" w:hAnsi="Book Antiqua" w:cs="Arial"/>
          <w:b/>
          <w:bCs/>
          <w:sz w:val="16"/>
          <w:szCs w:val="16"/>
        </w:rPr>
        <w:t>Fuente:</w:t>
      </w:r>
      <w:r w:rsidRPr="00B2255E">
        <w:rPr>
          <w:rFonts w:ascii="Book Antiqua" w:hAnsi="Book Antiqua" w:cs="Arial"/>
          <w:sz w:val="16"/>
          <w:szCs w:val="16"/>
        </w:rPr>
        <w:t xml:space="preserve"> </w:t>
      </w:r>
      <w:r w:rsidR="00151494">
        <w:rPr>
          <w:rFonts w:ascii="Book Antiqua" w:hAnsi="Book Antiqua" w:cs="Arial"/>
          <w:sz w:val="16"/>
          <w:szCs w:val="16"/>
        </w:rPr>
        <w:t>Información suministrada por la Dirección de Tecnología de la In</w:t>
      </w:r>
      <w:r w:rsidR="00F30F90">
        <w:rPr>
          <w:rFonts w:ascii="Book Antiqua" w:hAnsi="Book Antiqua" w:cs="Arial"/>
          <w:sz w:val="16"/>
          <w:szCs w:val="16"/>
        </w:rPr>
        <w:t xml:space="preserve">formación </w:t>
      </w:r>
      <w:r w:rsidRPr="00B2255E">
        <w:rPr>
          <w:rFonts w:ascii="Book Antiqua" w:hAnsi="Book Antiqua" w:cs="Arial"/>
          <w:sz w:val="16"/>
          <w:szCs w:val="16"/>
        </w:rPr>
        <w:t xml:space="preserve">al </w:t>
      </w:r>
      <w:r w:rsidR="00B2255E">
        <w:rPr>
          <w:rFonts w:ascii="Book Antiqua" w:hAnsi="Book Antiqua" w:cs="Arial"/>
          <w:sz w:val="16"/>
          <w:szCs w:val="16"/>
        </w:rPr>
        <w:t>3</w:t>
      </w:r>
      <w:r w:rsidR="00904AC4" w:rsidRPr="00B2255E">
        <w:rPr>
          <w:rFonts w:ascii="Book Antiqua" w:hAnsi="Book Antiqua" w:cs="Arial"/>
          <w:sz w:val="16"/>
          <w:szCs w:val="16"/>
        </w:rPr>
        <w:t>1</w:t>
      </w:r>
      <w:r w:rsidRPr="00B2255E">
        <w:rPr>
          <w:rFonts w:ascii="Book Antiqua" w:hAnsi="Book Antiqua" w:cs="Arial"/>
          <w:sz w:val="16"/>
          <w:szCs w:val="16"/>
        </w:rPr>
        <w:t xml:space="preserve"> de </w:t>
      </w:r>
      <w:r w:rsidR="009459BB" w:rsidRPr="00B2255E">
        <w:rPr>
          <w:rFonts w:ascii="Book Antiqua" w:hAnsi="Book Antiqua" w:cs="Arial"/>
          <w:sz w:val="16"/>
          <w:szCs w:val="16"/>
        </w:rPr>
        <w:t>enero</w:t>
      </w:r>
      <w:r w:rsidRPr="00B2255E">
        <w:rPr>
          <w:rFonts w:ascii="Book Antiqua" w:hAnsi="Book Antiqua" w:cs="Arial"/>
          <w:sz w:val="16"/>
          <w:szCs w:val="16"/>
        </w:rPr>
        <w:t xml:space="preserve"> del 202</w:t>
      </w:r>
      <w:r w:rsidR="00BF1646">
        <w:rPr>
          <w:rFonts w:ascii="Book Antiqua" w:hAnsi="Book Antiqua" w:cs="Arial"/>
          <w:sz w:val="16"/>
          <w:szCs w:val="16"/>
        </w:rPr>
        <w:t>4</w:t>
      </w:r>
      <w:r w:rsidR="00B2255E">
        <w:rPr>
          <w:rFonts w:ascii="Book Antiqua" w:hAnsi="Book Antiqua" w:cs="Arial"/>
          <w:sz w:val="16"/>
          <w:szCs w:val="16"/>
        </w:rPr>
        <w:t>.</w:t>
      </w:r>
    </w:p>
    <w:p w14:paraId="2DF0F92C" w14:textId="1C4E9F2D" w:rsidR="0025127A" w:rsidRPr="00326C99" w:rsidRDefault="0025127A" w:rsidP="0025127A">
      <w:pPr>
        <w:spacing w:after="0" w:line="240" w:lineRule="auto"/>
        <w:jc w:val="both"/>
        <w:rPr>
          <w:rFonts w:ascii="Book Antiqua" w:hAnsi="Book Antiqua" w:cs="Arial"/>
          <w:sz w:val="20"/>
          <w:szCs w:val="20"/>
        </w:rPr>
      </w:pPr>
    </w:p>
    <w:p w14:paraId="7119C05E" w14:textId="77777777" w:rsidR="002E6A2A" w:rsidRDefault="002E6A2A" w:rsidP="0025127A">
      <w:pPr>
        <w:spacing w:after="0"/>
        <w:jc w:val="both"/>
        <w:rPr>
          <w:rFonts w:ascii="Book Antiqua" w:hAnsi="Book Antiqua" w:cs="Arial"/>
        </w:rPr>
      </w:pPr>
    </w:p>
    <w:p w14:paraId="52280AF8" w14:textId="34589A95" w:rsidR="00855D68" w:rsidRPr="00B2255E" w:rsidRDefault="0025127A" w:rsidP="0025127A">
      <w:pPr>
        <w:spacing w:after="0"/>
        <w:jc w:val="both"/>
        <w:rPr>
          <w:rFonts w:ascii="Book Antiqua" w:hAnsi="Book Antiqua" w:cs="Arial"/>
        </w:rPr>
      </w:pPr>
      <w:r w:rsidRPr="00B2255E">
        <w:rPr>
          <w:rFonts w:ascii="Book Antiqua" w:hAnsi="Book Antiqua" w:cs="Arial"/>
        </w:rPr>
        <w:t xml:space="preserve">Como se observa de la figura anterior, de la totalidad de </w:t>
      </w:r>
      <w:r w:rsidR="00904AC4" w:rsidRPr="00B2255E">
        <w:rPr>
          <w:rFonts w:ascii="Book Antiqua" w:hAnsi="Book Antiqua" w:cs="Arial"/>
        </w:rPr>
        <w:t>3</w:t>
      </w:r>
      <w:r w:rsidR="004D13A9">
        <w:rPr>
          <w:rFonts w:ascii="Book Antiqua" w:hAnsi="Book Antiqua" w:cs="Arial"/>
        </w:rPr>
        <w:t>893</w:t>
      </w:r>
      <w:r w:rsidRPr="00B2255E">
        <w:rPr>
          <w:rFonts w:ascii="Book Antiqua" w:hAnsi="Book Antiqua" w:cs="Arial"/>
        </w:rPr>
        <w:t xml:space="preserve"> metas operativas vinculadas al PEI, </w:t>
      </w:r>
      <w:r w:rsidR="00BB79D6">
        <w:rPr>
          <w:rFonts w:ascii="Book Antiqua" w:hAnsi="Book Antiqua" w:cs="Arial"/>
        </w:rPr>
        <w:t xml:space="preserve">se tiene un primer </w:t>
      </w:r>
      <w:r w:rsidR="00027C63">
        <w:rPr>
          <w:rFonts w:ascii="Book Antiqua" w:hAnsi="Book Antiqua" w:cs="Arial"/>
        </w:rPr>
        <w:t xml:space="preserve">tracto con </w:t>
      </w:r>
      <w:r w:rsidR="004D13A9">
        <w:rPr>
          <w:rFonts w:ascii="Book Antiqua" w:hAnsi="Book Antiqua" w:cs="Arial"/>
        </w:rPr>
        <w:t>3359</w:t>
      </w:r>
      <w:r w:rsidRPr="00B2255E">
        <w:rPr>
          <w:rFonts w:ascii="Book Antiqua" w:hAnsi="Book Antiqua" w:cs="Arial"/>
        </w:rPr>
        <w:t xml:space="preserve"> </w:t>
      </w:r>
      <w:r w:rsidRPr="00B23D02">
        <w:rPr>
          <w:rFonts w:ascii="Book Antiqua" w:hAnsi="Book Antiqua" w:cs="Arial"/>
          <w:b/>
          <w:bCs/>
        </w:rPr>
        <w:t>metas que se encuentran completadas al 100% eso equivale a un 8</w:t>
      </w:r>
      <w:r w:rsidR="003C578A" w:rsidRPr="00B23D02">
        <w:rPr>
          <w:rFonts w:ascii="Book Antiqua" w:hAnsi="Book Antiqua" w:cs="Arial"/>
          <w:b/>
          <w:bCs/>
        </w:rPr>
        <w:t>6</w:t>
      </w:r>
      <w:r w:rsidRPr="00B23D02">
        <w:rPr>
          <w:rFonts w:ascii="Book Antiqua" w:hAnsi="Book Antiqua" w:cs="Arial"/>
          <w:b/>
          <w:bCs/>
        </w:rPr>
        <w:t>% de todas las metas operativas enlazadas al PEI</w:t>
      </w:r>
      <w:r w:rsidRPr="00B2255E">
        <w:rPr>
          <w:rFonts w:ascii="Book Antiqua" w:hAnsi="Book Antiqua" w:cs="Arial"/>
        </w:rPr>
        <w:t xml:space="preserve"> fueron exitosas en su cumplimiento, aspecto de relevancia y que resulta positivo para enfocar esfuerzos realizados por la oficina con el fin de cumplir los compromisos adquiridos en el Plan Estratégico Institucional.</w:t>
      </w:r>
    </w:p>
    <w:p w14:paraId="3A048519" w14:textId="77777777" w:rsidR="00CA6BFC" w:rsidRPr="00326C99" w:rsidRDefault="00CA6BFC" w:rsidP="0025127A">
      <w:pPr>
        <w:spacing w:after="0"/>
        <w:jc w:val="both"/>
        <w:rPr>
          <w:rFonts w:ascii="Book Antiqua" w:hAnsi="Book Antiqua" w:cs="Arial"/>
          <w:sz w:val="20"/>
          <w:szCs w:val="20"/>
        </w:rPr>
      </w:pPr>
    </w:p>
    <w:p w14:paraId="2ED803F7" w14:textId="6159261A" w:rsidR="003B00D9" w:rsidRDefault="0025127A" w:rsidP="0025127A">
      <w:pPr>
        <w:spacing w:after="0"/>
        <w:jc w:val="both"/>
        <w:rPr>
          <w:rFonts w:ascii="Book Antiqua" w:hAnsi="Book Antiqua" w:cs="Arial"/>
        </w:rPr>
      </w:pPr>
      <w:r w:rsidRPr="003C1730">
        <w:rPr>
          <w:rFonts w:ascii="Book Antiqua" w:hAnsi="Book Antiqua" w:cs="Arial"/>
        </w:rPr>
        <w:t xml:space="preserve">Con respecto al segundo tracto, hay </w:t>
      </w:r>
      <w:r w:rsidR="00F02138" w:rsidRPr="003C1730">
        <w:rPr>
          <w:rFonts w:ascii="Book Antiqua" w:hAnsi="Book Antiqua" w:cs="Arial"/>
        </w:rPr>
        <w:t>25</w:t>
      </w:r>
      <w:r w:rsidR="003C578A">
        <w:rPr>
          <w:rFonts w:ascii="Book Antiqua" w:hAnsi="Book Antiqua" w:cs="Arial"/>
        </w:rPr>
        <w:t>8</w:t>
      </w:r>
      <w:r w:rsidRPr="003C1730">
        <w:rPr>
          <w:rFonts w:ascii="Book Antiqua" w:hAnsi="Book Antiqua" w:cs="Arial"/>
        </w:rPr>
        <w:t xml:space="preserve"> metas con avances entre 75% y 99%, lo que equivale a un </w:t>
      </w:r>
      <w:r w:rsidR="00E2476B">
        <w:rPr>
          <w:rFonts w:ascii="Book Antiqua" w:hAnsi="Book Antiqua" w:cs="Arial"/>
        </w:rPr>
        <w:t>7</w:t>
      </w:r>
      <w:r w:rsidRPr="003C1730">
        <w:rPr>
          <w:rFonts w:ascii="Book Antiqua" w:hAnsi="Book Antiqua" w:cs="Arial"/>
        </w:rPr>
        <w:t xml:space="preserve">% de las metas operativas vinculadas a la estrategia que por un poco porcentaje no fueron cumplidas, sin embargo, aportaron al cumplimiento de la estrategia institucional. De seguido, hay un </w:t>
      </w:r>
      <w:r w:rsidR="00E4506D">
        <w:rPr>
          <w:rFonts w:ascii="Book Antiqua" w:hAnsi="Book Antiqua" w:cs="Arial"/>
        </w:rPr>
        <w:t>7</w:t>
      </w:r>
      <w:r w:rsidRPr="003C1730">
        <w:rPr>
          <w:rFonts w:ascii="Book Antiqua" w:hAnsi="Book Antiqua" w:cs="Arial"/>
        </w:rPr>
        <w:t>% de las metas operativas provenientes del PEI que tienen un registro de avance del rango de 0-7</w:t>
      </w:r>
      <w:r w:rsidR="001E4BA5" w:rsidRPr="003C1730">
        <w:rPr>
          <w:rFonts w:ascii="Book Antiqua" w:hAnsi="Book Antiqua" w:cs="Arial"/>
        </w:rPr>
        <w:t>4</w:t>
      </w:r>
      <w:r w:rsidRPr="003C1730">
        <w:rPr>
          <w:rFonts w:ascii="Book Antiqua" w:hAnsi="Book Antiqua" w:cs="Arial"/>
        </w:rPr>
        <w:t xml:space="preserve">% lo cual refleja que son pocas las metas en las que el registro de cumplimiento fue medio/bajo.  </w:t>
      </w:r>
    </w:p>
    <w:p w14:paraId="2A531284" w14:textId="77777777" w:rsidR="009B3113" w:rsidRDefault="009B3113" w:rsidP="0025127A">
      <w:pPr>
        <w:spacing w:after="0"/>
        <w:jc w:val="both"/>
        <w:rPr>
          <w:rFonts w:ascii="Book Antiqua" w:hAnsi="Book Antiqua" w:cs="Arial"/>
        </w:rPr>
      </w:pPr>
    </w:p>
    <w:p w14:paraId="07E04E78" w14:textId="112E07E1" w:rsidR="0025127A" w:rsidRPr="003C1730" w:rsidRDefault="0025127A" w:rsidP="0025127A">
      <w:pPr>
        <w:spacing w:after="0"/>
        <w:jc w:val="both"/>
        <w:rPr>
          <w:rFonts w:ascii="Book Antiqua" w:hAnsi="Book Antiqua" w:cs="Arial"/>
        </w:rPr>
      </w:pPr>
      <w:r w:rsidRPr="003C1730">
        <w:rPr>
          <w:rFonts w:ascii="Book Antiqua" w:hAnsi="Book Antiqua" w:cs="Arial"/>
        </w:rPr>
        <w:t>Estas metas son de vital atención y revisión por parte de las oficinas para determinar porque razón no fue posible completarlas, debido al impacto perjudicial en el cumplimiento de la estrategia.</w:t>
      </w:r>
    </w:p>
    <w:p w14:paraId="763FF60C" w14:textId="015B82C9" w:rsidR="00251C24" w:rsidRDefault="0025127A" w:rsidP="00703A0A">
      <w:pPr>
        <w:spacing w:after="0"/>
        <w:jc w:val="both"/>
        <w:rPr>
          <w:rFonts w:ascii="Book Antiqua" w:hAnsi="Book Antiqua" w:cs="Arial"/>
        </w:rPr>
      </w:pPr>
      <w:r w:rsidRPr="002B01B0">
        <w:rPr>
          <w:rFonts w:ascii="Book Antiqua" w:hAnsi="Book Antiqua" w:cs="Arial"/>
        </w:rPr>
        <w:t xml:space="preserve">Muchos de los trabajos y proyectos estratégicos se registra el avance cuando se tiene el resultado ya completado (ya sea un informe listo y aprobado o un diagnóstico terminado), por lo que resulta conveniente analizar la lista de las </w:t>
      </w:r>
      <w:r w:rsidR="00274242">
        <w:rPr>
          <w:rFonts w:ascii="Book Antiqua" w:hAnsi="Book Antiqua" w:cs="Arial"/>
        </w:rPr>
        <w:t>420</w:t>
      </w:r>
      <w:r w:rsidRPr="002B01B0">
        <w:rPr>
          <w:rFonts w:ascii="Book Antiqua" w:hAnsi="Book Antiqua" w:cs="Arial"/>
        </w:rPr>
        <w:t xml:space="preserve"> metas operativas</w:t>
      </w:r>
      <w:r w:rsidR="00783F82" w:rsidRPr="002B01B0">
        <w:rPr>
          <w:rFonts w:ascii="Book Antiqua" w:hAnsi="Book Antiqua" w:cs="Arial"/>
        </w:rPr>
        <w:t xml:space="preserve"> vinculadas al PEI,</w:t>
      </w:r>
      <w:r w:rsidRPr="002B01B0">
        <w:rPr>
          <w:rFonts w:ascii="Book Antiqua" w:hAnsi="Book Antiqua" w:cs="Arial"/>
        </w:rPr>
        <w:t xml:space="preserve"> que no fueron completadas y que registran un estado de pendiente, en progreso, demorado o no iniciado</w:t>
      </w:r>
      <w:r w:rsidR="00703A0A">
        <w:rPr>
          <w:rFonts w:ascii="Book Antiqua" w:hAnsi="Book Antiqua" w:cs="Arial"/>
        </w:rPr>
        <w:t xml:space="preserve"> con un porcentaje de cumplimiento menor al 90% </w:t>
      </w:r>
      <w:r w:rsidR="00513303">
        <w:rPr>
          <w:rFonts w:ascii="Book Antiqua" w:hAnsi="Book Antiqua" w:cs="Arial"/>
        </w:rPr>
        <w:t>de acuerdo con el</w:t>
      </w:r>
      <w:r w:rsidR="00703A0A">
        <w:rPr>
          <w:rFonts w:ascii="Book Antiqua" w:hAnsi="Book Antiqua" w:cs="Arial"/>
        </w:rPr>
        <w:t xml:space="preserve"> Tema Estratégico.</w:t>
      </w:r>
    </w:p>
    <w:p w14:paraId="04452B61" w14:textId="77777777" w:rsidR="008F1B27" w:rsidRPr="006B33F1" w:rsidRDefault="008F1B27" w:rsidP="00703A0A">
      <w:pPr>
        <w:spacing w:after="0"/>
        <w:jc w:val="both"/>
        <w:rPr>
          <w:rFonts w:ascii="Book Antiqua" w:hAnsi="Book Antiqua"/>
        </w:rPr>
      </w:pPr>
    </w:p>
    <w:p w14:paraId="28B376F6" w14:textId="14D439CB" w:rsidR="00CA476F" w:rsidRPr="006B33F1" w:rsidRDefault="00621E4C" w:rsidP="006B33F1">
      <w:pPr>
        <w:pStyle w:val="Descripcin"/>
        <w:rPr>
          <w:sz w:val="22"/>
          <w:szCs w:val="22"/>
        </w:rPr>
      </w:pPr>
      <w:r w:rsidRPr="006B33F1">
        <w:rPr>
          <w:sz w:val="22"/>
          <w:szCs w:val="22"/>
        </w:rPr>
        <w:t xml:space="preserve">Cuadro </w:t>
      </w:r>
      <w:r w:rsidR="00877C5B" w:rsidRPr="006B33F1">
        <w:rPr>
          <w:sz w:val="22"/>
          <w:szCs w:val="22"/>
        </w:rPr>
        <w:fldChar w:fldCharType="begin"/>
      </w:r>
      <w:r w:rsidR="00877C5B" w:rsidRPr="006B33F1">
        <w:rPr>
          <w:sz w:val="22"/>
          <w:szCs w:val="22"/>
        </w:rPr>
        <w:instrText xml:space="preserve"> SEQ Cuadro \* ARABIC </w:instrText>
      </w:r>
      <w:r w:rsidR="00877C5B" w:rsidRPr="006B33F1">
        <w:rPr>
          <w:sz w:val="22"/>
          <w:szCs w:val="22"/>
        </w:rPr>
        <w:fldChar w:fldCharType="separate"/>
      </w:r>
      <w:r w:rsidR="009721E0" w:rsidRPr="006B33F1">
        <w:rPr>
          <w:noProof/>
          <w:sz w:val="22"/>
          <w:szCs w:val="22"/>
        </w:rPr>
        <w:t>4</w:t>
      </w:r>
      <w:r w:rsidR="00877C5B" w:rsidRPr="006B33F1">
        <w:rPr>
          <w:noProof/>
          <w:sz w:val="22"/>
          <w:szCs w:val="22"/>
        </w:rPr>
        <w:fldChar w:fldCharType="end"/>
      </w:r>
    </w:p>
    <w:p w14:paraId="213B00C0" w14:textId="4C082003" w:rsidR="004B56D8" w:rsidRDefault="0020027B" w:rsidP="006B33F1">
      <w:pPr>
        <w:spacing w:after="0" w:line="240" w:lineRule="auto"/>
        <w:jc w:val="center"/>
        <w:rPr>
          <w:rFonts w:ascii="Book Antiqua" w:hAnsi="Book Antiqua" w:cs="Arial"/>
          <w:b/>
          <w:bCs/>
        </w:rPr>
      </w:pPr>
      <w:r w:rsidRPr="006B33F1">
        <w:rPr>
          <w:rFonts w:ascii="Book Antiqua" w:hAnsi="Book Antiqua" w:cs="Arial"/>
          <w:b/>
          <w:bCs/>
        </w:rPr>
        <w:t xml:space="preserve">Cantidad de metas operativas vinculadas al PEI con un porcentaje de cumplimiento menor al </w:t>
      </w:r>
      <w:r w:rsidR="008274CD" w:rsidRPr="006B33F1">
        <w:rPr>
          <w:rFonts w:ascii="Book Antiqua" w:hAnsi="Book Antiqua" w:cs="Arial"/>
          <w:b/>
          <w:bCs/>
        </w:rPr>
        <w:t>90</w:t>
      </w:r>
      <w:r w:rsidRPr="006B33F1">
        <w:rPr>
          <w:rFonts w:ascii="Book Antiqua" w:hAnsi="Book Antiqua" w:cs="Arial"/>
          <w:b/>
          <w:bCs/>
        </w:rPr>
        <w:t xml:space="preserve">% de acuerdo con el Tema </w:t>
      </w:r>
      <w:r w:rsidR="00703A0A" w:rsidRPr="006B33F1">
        <w:rPr>
          <w:rFonts w:ascii="Book Antiqua" w:hAnsi="Book Antiqua" w:cs="Arial"/>
          <w:b/>
          <w:bCs/>
        </w:rPr>
        <w:t>E</w:t>
      </w:r>
      <w:r w:rsidRPr="006B33F1">
        <w:rPr>
          <w:rFonts w:ascii="Book Antiqua" w:hAnsi="Book Antiqua" w:cs="Arial"/>
          <w:b/>
          <w:bCs/>
        </w:rPr>
        <w:t>stratégico</w:t>
      </w:r>
    </w:p>
    <w:p w14:paraId="7183AACE" w14:textId="77777777" w:rsidR="006B33F1" w:rsidRPr="006B33F1" w:rsidRDefault="006B33F1" w:rsidP="006B33F1">
      <w:pPr>
        <w:spacing w:after="0" w:line="240" w:lineRule="auto"/>
        <w:jc w:val="center"/>
        <w:rPr>
          <w:rFonts w:ascii="Book Antiqua" w:hAnsi="Book Antiqua" w:cs="Arial"/>
          <w:b/>
          <w:bCs/>
        </w:rPr>
      </w:pPr>
    </w:p>
    <w:tbl>
      <w:tblPr>
        <w:tblW w:w="7620" w:type="dxa"/>
        <w:jc w:val="center"/>
        <w:tblCellMar>
          <w:left w:w="70" w:type="dxa"/>
          <w:right w:w="70" w:type="dxa"/>
        </w:tblCellMar>
        <w:tblLook w:val="04A0" w:firstRow="1" w:lastRow="0" w:firstColumn="1" w:lastColumn="0" w:noHBand="0" w:noVBand="1"/>
      </w:tblPr>
      <w:tblGrid>
        <w:gridCol w:w="4140"/>
        <w:gridCol w:w="3480"/>
      </w:tblGrid>
      <w:tr w:rsidR="00A02729" w:rsidRPr="00326C99" w14:paraId="02D3F85E" w14:textId="77777777" w:rsidTr="00C366FD">
        <w:trPr>
          <w:trHeight w:val="300"/>
          <w:jc w:val="center"/>
        </w:trPr>
        <w:tc>
          <w:tcPr>
            <w:tcW w:w="4140" w:type="dxa"/>
            <w:tcBorders>
              <w:top w:val="single" w:sz="8" w:space="0" w:color="auto"/>
              <w:left w:val="single" w:sz="8" w:space="0" w:color="auto"/>
              <w:bottom w:val="single" w:sz="8" w:space="0" w:color="auto"/>
              <w:right w:val="single" w:sz="8" w:space="0" w:color="auto"/>
            </w:tcBorders>
            <w:shd w:val="clear" w:color="000000" w:fill="0070C0"/>
            <w:noWrap/>
            <w:vAlign w:val="center"/>
            <w:hideMark/>
          </w:tcPr>
          <w:p w14:paraId="7A2EAD08" w14:textId="77777777" w:rsidR="00A02729" w:rsidRPr="00326C99" w:rsidRDefault="00A02729" w:rsidP="00A02729">
            <w:pPr>
              <w:spacing w:after="0" w:line="240" w:lineRule="auto"/>
              <w:jc w:val="center"/>
              <w:rPr>
                <w:rFonts w:ascii="Book Antiqua" w:eastAsia="Times New Roman" w:hAnsi="Book Antiqua" w:cs="Calibri"/>
                <w:b/>
                <w:bCs/>
                <w:color w:val="FFFFFF"/>
                <w:sz w:val="20"/>
                <w:szCs w:val="20"/>
                <w:lang w:eastAsia="es-CR"/>
              </w:rPr>
            </w:pPr>
            <w:r w:rsidRPr="00326C99">
              <w:rPr>
                <w:rFonts w:ascii="Book Antiqua" w:eastAsia="Times New Roman" w:hAnsi="Book Antiqua" w:cs="Calibri"/>
                <w:b/>
                <w:bCs/>
                <w:color w:val="FFFFFF"/>
                <w:sz w:val="20"/>
                <w:szCs w:val="20"/>
                <w:lang w:eastAsia="es-CR"/>
              </w:rPr>
              <w:t>Tema Estratégico del PEI</w:t>
            </w:r>
          </w:p>
        </w:tc>
        <w:tc>
          <w:tcPr>
            <w:tcW w:w="3480" w:type="dxa"/>
            <w:tcBorders>
              <w:top w:val="single" w:sz="8" w:space="0" w:color="auto"/>
              <w:left w:val="nil"/>
              <w:bottom w:val="single" w:sz="8" w:space="0" w:color="auto"/>
              <w:right w:val="single" w:sz="8" w:space="0" w:color="auto"/>
            </w:tcBorders>
            <w:shd w:val="clear" w:color="000000" w:fill="0070C0"/>
            <w:noWrap/>
            <w:vAlign w:val="center"/>
            <w:hideMark/>
          </w:tcPr>
          <w:p w14:paraId="6BB11087" w14:textId="77777777" w:rsidR="00A02729" w:rsidRPr="00326C99" w:rsidRDefault="00A02729" w:rsidP="00A02729">
            <w:pPr>
              <w:spacing w:after="0" w:line="240" w:lineRule="auto"/>
              <w:jc w:val="center"/>
              <w:rPr>
                <w:rFonts w:ascii="Book Antiqua" w:eastAsia="Times New Roman" w:hAnsi="Book Antiqua" w:cs="Calibri"/>
                <w:b/>
                <w:bCs/>
                <w:color w:val="FFFFFF"/>
                <w:sz w:val="20"/>
                <w:szCs w:val="20"/>
                <w:lang w:eastAsia="es-CR"/>
              </w:rPr>
            </w:pPr>
            <w:r w:rsidRPr="00326C99">
              <w:rPr>
                <w:rFonts w:ascii="Book Antiqua" w:eastAsia="Times New Roman" w:hAnsi="Book Antiqua" w:cs="Calibri"/>
                <w:b/>
                <w:bCs/>
                <w:color w:val="FFFFFF"/>
                <w:sz w:val="20"/>
                <w:szCs w:val="20"/>
                <w:lang w:eastAsia="es-CR"/>
              </w:rPr>
              <w:t>Cantidad de metas operativas</w:t>
            </w:r>
          </w:p>
        </w:tc>
      </w:tr>
      <w:tr w:rsidR="00A02729" w:rsidRPr="00326C99" w14:paraId="752F39A0" w14:textId="77777777" w:rsidTr="00C366FD">
        <w:trPr>
          <w:trHeight w:val="300"/>
          <w:jc w:val="center"/>
        </w:trPr>
        <w:tc>
          <w:tcPr>
            <w:tcW w:w="4140" w:type="dxa"/>
            <w:tcBorders>
              <w:top w:val="nil"/>
              <w:left w:val="single" w:sz="8" w:space="0" w:color="auto"/>
              <w:bottom w:val="single" w:sz="8" w:space="0" w:color="auto"/>
              <w:right w:val="single" w:sz="8" w:space="0" w:color="auto"/>
            </w:tcBorders>
            <w:shd w:val="clear" w:color="auto" w:fill="auto"/>
            <w:vAlign w:val="center"/>
            <w:hideMark/>
          </w:tcPr>
          <w:p w14:paraId="18EBE23A" w14:textId="77777777" w:rsidR="00A02729" w:rsidRPr="00326C99" w:rsidRDefault="00A02729" w:rsidP="00A02729">
            <w:pPr>
              <w:spacing w:after="0" w:line="240" w:lineRule="auto"/>
              <w:jc w:val="center"/>
              <w:rPr>
                <w:rFonts w:ascii="Book Antiqua" w:eastAsia="Times New Roman" w:hAnsi="Book Antiqua" w:cs="Calibri"/>
                <w:color w:val="000000"/>
                <w:sz w:val="20"/>
                <w:szCs w:val="20"/>
                <w:lang w:eastAsia="es-CR"/>
              </w:rPr>
            </w:pPr>
            <w:r w:rsidRPr="00326C99">
              <w:rPr>
                <w:rFonts w:ascii="Book Antiqua" w:eastAsia="Times New Roman" w:hAnsi="Book Antiqua" w:cs="Calibri"/>
                <w:color w:val="000000"/>
                <w:sz w:val="20"/>
                <w:szCs w:val="20"/>
                <w:lang w:eastAsia="es-CR"/>
              </w:rPr>
              <w:t>Resolución oportuna de conflictos</w:t>
            </w:r>
          </w:p>
        </w:tc>
        <w:tc>
          <w:tcPr>
            <w:tcW w:w="3480" w:type="dxa"/>
            <w:tcBorders>
              <w:top w:val="nil"/>
              <w:left w:val="nil"/>
              <w:bottom w:val="single" w:sz="8" w:space="0" w:color="auto"/>
              <w:right w:val="single" w:sz="8" w:space="0" w:color="auto"/>
            </w:tcBorders>
            <w:shd w:val="clear" w:color="auto" w:fill="auto"/>
            <w:noWrap/>
            <w:vAlign w:val="center"/>
            <w:hideMark/>
          </w:tcPr>
          <w:p w14:paraId="2C5287C4" w14:textId="0DDE5703" w:rsidR="00A02729" w:rsidRPr="00326C99" w:rsidRDefault="00753D0B" w:rsidP="00A02729">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403</w:t>
            </w:r>
          </w:p>
        </w:tc>
      </w:tr>
      <w:tr w:rsidR="00EF29E6" w:rsidRPr="00326C99" w14:paraId="31E785A7" w14:textId="77777777" w:rsidTr="00C366FD">
        <w:trPr>
          <w:trHeight w:val="530"/>
          <w:jc w:val="center"/>
        </w:trPr>
        <w:tc>
          <w:tcPr>
            <w:tcW w:w="4140" w:type="dxa"/>
            <w:tcBorders>
              <w:top w:val="nil"/>
              <w:left w:val="single" w:sz="8" w:space="0" w:color="auto"/>
              <w:bottom w:val="single" w:sz="8" w:space="0" w:color="auto"/>
              <w:right w:val="single" w:sz="8" w:space="0" w:color="auto"/>
            </w:tcBorders>
            <w:shd w:val="clear" w:color="auto" w:fill="auto"/>
            <w:vAlign w:val="center"/>
          </w:tcPr>
          <w:p w14:paraId="47E82A07" w14:textId="3AF5234B" w:rsidR="00EF29E6" w:rsidRPr="00326C99" w:rsidRDefault="00EF29E6" w:rsidP="00EF29E6">
            <w:pPr>
              <w:spacing w:after="0" w:line="240" w:lineRule="auto"/>
              <w:jc w:val="center"/>
              <w:rPr>
                <w:rFonts w:ascii="Book Antiqua" w:eastAsia="Times New Roman" w:hAnsi="Book Antiqua" w:cs="Calibri"/>
                <w:color w:val="000000"/>
                <w:sz w:val="20"/>
                <w:szCs w:val="20"/>
                <w:lang w:eastAsia="es-CR"/>
              </w:rPr>
            </w:pPr>
            <w:r w:rsidRPr="00326C99">
              <w:rPr>
                <w:rFonts w:ascii="Book Antiqua" w:eastAsia="Times New Roman" w:hAnsi="Book Antiqua" w:cs="Calibri"/>
                <w:color w:val="000000"/>
                <w:sz w:val="20"/>
                <w:szCs w:val="20"/>
                <w:lang w:eastAsia="es-CR"/>
              </w:rPr>
              <w:t>Confianza y probidad en la justicia</w:t>
            </w:r>
          </w:p>
        </w:tc>
        <w:tc>
          <w:tcPr>
            <w:tcW w:w="3480" w:type="dxa"/>
            <w:tcBorders>
              <w:top w:val="nil"/>
              <w:left w:val="nil"/>
              <w:bottom w:val="single" w:sz="8" w:space="0" w:color="auto"/>
              <w:right w:val="single" w:sz="8" w:space="0" w:color="auto"/>
            </w:tcBorders>
            <w:shd w:val="clear" w:color="auto" w:fill="auto"/>
            <w:noWrap/>
            <w:vAlign w:val="center"/>
          </w:tcPr>
          <w:p w14:paraId="30A12A7B" w14:textId="6957B7D4" w:rsidR="00EF29E6" w:rsidRDefault="00EF29E6" w:rsidP="00EF29E6">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13</w:t>
            </w:r>
          </w:p>
        </w:tc>
      </w:tr>
      <w:tr w:rsidR="00EF29E6" w:rsidRPr="00326C99" w14:paraId="5BE67B80" w14:textId="77777777" w:rsidTr="00C366FD">
        <w:trPr>
          <w:trHeight w:val="530"/>
          <w:jc w:val="center"/>
        </w:trPr>
        <w:tc>
          <w:tcPr>
            <w:tcW w:w="4140" w:type="dxa"/>
            <w:tcBorders>
              <w:top w:val="nil"/>
              <w:left w:val="single" w:sz="8" w:space="0" w:color="auto"/>
              <w:bottom w:val="single" w:sz="8" w:space="0" w:color="auto"/>
              <w:right w:val="single" w:sz="8" w:space="0" w:color="auto"/>
            </w:tcBorders>
            <w:shd w:val="clear" w:color="auto" w:fill="auto"/>
            <w:vAlign w:val="center"/>
            <w:hideMark/>
          </w:tcPr>
          <w:p w14:paraId="2FC29DA5" w14:textId="0AB8776D" w:rsidR="00EF29E6" w:rsidRPr="00326C99" w:rsidRDefault="00EF29E6" w:rsidP="00EF29E6">
            <w:pPr>
              <w:spacing w:after="0" w:line="240" w:lineRule="auto"/>
              <w:jc w:val="center"/>
              <w:rPr>
                <w:rFonts w:ascii="Book Antiqua" w:eastAsia="Times New Roman" w:hAnsi="Book Antiqua" w:cs="Calibri"/>
                <w:color w:val="000000"/>
                <w:sz w:val="20"/>
                <w:szCs w:val="20"/>
                <w:lang w:eastAsia="es-CR"/>
              </w:rPr>
            </w:pPr>
            <w:r w:rsidRPr="00326C99">
              <w:rPr>
                <w:rFonts w:ascii="Book Antiqua" w:eastAsia="Times New Roman" w:hAnsi="Book Antiqua" w:cs="Calibri"/>
                <w:color w:val="000000"/>
                <w:sz w:val="20"/>
                <w:szCs w:val="20"/>
                <w:lang w:eastAsia="es-CR"/>
              </w:rPr>
              <w:t xml:space="preserve">Optimización e </w:t>
            </w:r>
            <w:r w:rsidR="004E69F9">
              <w:rPr>
                <w:rFonts w:ascii="Book Antiqua" w:eastAsia="Times New Roman" w:hAnsi="Book Antiqua" w:cs="Calibri"/>
                <w:color w:val="000000"/>
                <w:sz w:val="20"/>
                <w:szCs w:val="20"/>
                <w:lang w:eastAsia="es-CR"/>
              </w:rPr>
              <w:t>I</w:t>
            </w:r>
            <w:r w:rsidRPr="00326C99">
              <w:rPr>
                <w:rFonts w:ascii="Book Antiqua" w:eastAsia="Times New Roman" w:hAnsi="Book Antiqua" w:cs="Calibri"/>
                <w:color w:val="000000"/>
                <w:sz w:val="20"/>
                <w:szCs w:val="20"/>
                <w:lang w:eastAsia="es-CR"/>
              </w:rPr>
              <w:t xml:space="preserve">nnovación de los </w:t>
            </w:r>
            <w:r w:rsidR="004E69F9">
              <w:rPr>
                <w:rFonts w:ascii="Book Antiqua" w:eastAsia="Times New Roman" w:hAnsi="Book Antiqua" w:cs="Calibri"/>
                <w:color w:val="000000"/>
                <w:sz w:val="20"/>
                <w:szCs w:val="20"/>
                <w:lang w:eastAsia="es-CR"/>
              </w:rPr>
              <w:t>S</w:t>
            </w:r>
            <w:r w:rsidRPr="00326C99">
              <w:rPr>
                <w:rFonts w:ascii="Book Antiqua" w:eastAsia="Times New Roman" w:hAnsi="Book Antiqua" w:cs="Calibri"/>
                <w:color w:val="000000"/>
                <w:sz w:val="20"/>
                <w:szCs w:val="20"/>
                <w:lang w:eastAsia="es-CR"/>
              </w:rPr>
              <w:t xml:space="preserve">ervicios </w:t>
            </w:r>
            <w:r w:rsidR="004E69F9">
              <w:rPr>
                <w:rFonts w:ascii="Book Antiqua" w:eastAsia="Times New Roman" w:hAnsi="Book Antiqua" w:cs="Calibri"/>
                <w:color w:val="000000"/>
                <w:sz w:val="20"/>
                <w:szCs w:val="20"/>
                <w:lang w:eastAsia="es-CR"/>
              </w:rPr>
              <w:t>J</w:t>
            </w:r>
            <w:r w:rsidRPr="00326C99">
              <w:rPr>
                <w:rFonts w:ascii="Book Antiqua" w:eastAsia="Times New Roman" w:hAnsi="Book Antiqua" w:cs="Calibri"/>
                <w:color w:val="000000"/>
                <w:sz w:val="20"/>
                <w:szCs w:val="20"/>
                <w:lang w:eastAsia="es-CR"/>
              </w:rPr>
              <w:t>udiciales</w:t>
            </w:r>
          </w:p>
        </w:tc>
        <w:tc>
          <w:tcPr>
            <w:tcW w:w="3480" w:type="dxa"/>
            <w:tcBorders>
              <w:top w:val="nil"/>
              <w:left w:val="nil"/>
              <w:bottom w:val="single" w:sz="8" w:space="0" w:color="auto"/>
              <w:right w:val="single" w:sz="8" w:space="0" w:color="auto"/>
            </w:tcBorders>
            <w:shd w:val="clear" w:color="auto" w:fill="auto"/>
            <w:noWrap/>
            <w:vAlign w:val="center"/>
            <w:hideMark/>
          </w:tcPr>
          <w:p w14:paraId="582699C8" w14:textId="3F5E385D" w:rsidR="00EF29E6" w:rsidRPr="00326C99" w:rsidRDefault="00EF29E6" w:rsidP="00EF29E6">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w:t>
            </w:r>
          </w:p>
        </w:tc>
      </w:tr>
      <w:tr w:rsidR="00EF29E6" w:rsidRPr="00326C99" w14:paraId="3109BCE4" w14:textId="77777777" w:rsidTr="00C366FD">
        <w:trPr>
          <w:trHeight w:val="300"/>
          <w:jc w:val="center"/>
        </w:trPr>
        <w:tc>
          <w:tcPr>
            <w:tcW w:w="4140" w:type="dxa"/>
            <w:tcBorders>
              <w:top w:val="nil"/>
              <w:left w:val="single" w:sz="8" w:space="0" w:color="auto"/>
              <w:bottom w:val="single" w:sz="8" w:space="0" w:color="auto"/>
              <w:right w:val="single" w:sz="8" w:space="0" w:color="auto"/>
            </w:tcBorders>
            <w:shd w:val="clear" w:color="auto" w:fill="auto"/>
            <w:vAlign w:val="center"/>
            <w:hideMark/>
          </w:tcPr>
          <w:p w14:paraId="5C3385E7" w14:textId="77777777" w:rsidR="00EF29E6" w:rsidRPr="00326C99" w:rsidRDefault="00EF29E6" w:rsidP="00EF29E6">
            <w:pPr>
              <w:spacing w:after="0" w:line="240" w:lineRule="auto"/>
              <w:jc w:val="center"/>
              <w:rPr>
                <w:rFonts w:ascii="Book Antiqua" w:eastAsia="Times New Roman" w:hAnsi="Book Antiqua" w:cs="Calibri"/>
                <w:color w:val="000000"/>
                <w:sz w:val="20"/>
                <w:szCs w:val="20"/>
                <w:lang w:eastAsia="es-CR"/>
              </w:rPr>
            </w:pPr>
            <w:r w:rsidRPr="00326C99">
              <w:rPr>
                <w:rFonts w:ascii="Book Antiqua" w:eastAsia="Times New Roman" w:hAnsi="Book Antiqua" w:cs="Calibri"/>
                <w:color w:val="000000"/>
                <w:sz w:val="20"/>
                <w:szCs w:val="20"/>
                <w:lang w:eastAsia="es-CR"/>
              </w:rPr>
              <w:t>Planificación Institucional</w:t>
            </w:r>
          </w:p>
        </w:tc>
        <w:tc>
          <w:tcPr>
            <w:tcW w:w="3480" w:type="dxa"/>
            <w:tcBorders>
              <w:top w:val="nil"/>
              <w:left w:val="nil"/>
              <w:bottom w:val="single" w:sz="8" w:space="0" w:color="auto"/>
              <w:right w:val="single" w:sz="8" w:space="0" w:color="auto"/>
            </w:tcBorders>
            <w:shd w:val="clear" w:color="auto" w:fill="auto"/>
            <w:noWrap/>
            <w:vAlign w:val="center"/>
            <w:hideMark/>
          </w:tcPr>
          <w:p w14:paraId="3FA4D199" w14:textId="06414637" w:rsidR="00EF29E6" w:rsidRPr="00326C99" w:rsidRDefault="00EF29E6" w:rsidP="00EF29E6">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2</w:t>
            </w:r>
          </w:p>
        </w:tc>
      </w:tr>
      <w:tr w:rsidR="00EF29E6" w:rsidRPr="00326C99" w14:paraId="1A0588A0" w14:textId="77777777" w:rsidTr="00C366FD">
        <w:trPr>
          <w:trHeight w:val="300"/>
          <w:jc w:val="center"/>
        </w:trPr>
        <w:tc>
          <w:tcPr>
            <w:tcW w:w="4140" w:type="dxa"/>
            <w:tcBorders>
              <w:top w:val="nil"/>
              <w:left w:val="single" w:sz="8" w:space="0" w:color="auto"/>
              <w:bottom w:val="single" w:sz="8" w:space="0" w:color="auto"/>
              <w:right w:val="single" w:sz="8" w:space="0" w:color="auto"/>
            </w:tcBorders>
            <w:shd w:val="clear" w:color="auto" w:fill="auto"/>
            <w:noWrap/>
            <w:vAlign w:val="center"/>
            <w:hideMark/>
          </w:tcPr>
          <w:p w14:paraId="5DA0364A" w14:textId="77777777" w:rsidR="00EF29E6" w:rsidRPr="00326C99" w:rsidRDefault="00EF29E6" w:rsidP="00EF29E6">
            <w:pPr>
              <w:spacing w:after="0" w:line="240" w:lineRule="auto"/>
              <w:jc w:val="center"/>
              <w:rPr>
                <w:rFonts w:ascii="Book Antiqua" w:eastAsia="Times New Roman" w:hAnsi="Book Antiqua" w:cs="Calibri"/>
                <w:b/>
                <w:bCs/>
                <w:color w:val="000000"/>
                <w:sz w:val="20"/>
                <w:szCs w:val="20"/>
                <w:lang w:eastAsia="es-CR"/>
              </w:rPr>
            </w:pPr>
            <w:r w:rsidRPr="00326C99">
              <w:rPr>
                <w:rFonts w:ascii="Book Antiqua" w:eastAsia="Times New Roman" w:hAnsi="Book Antiqua" w:cs="Calibri"/>
                <w:b/>
                <w:bCs/>
                <w:color w:val="000000"/>
                <w:sz w:val="20"/>
                <w:szCs w:val="20"/>
                <w:lang w:eastAsia="es-CR"/>
              </w:rPr>
              <w:t>Total General</w:t>
            </w:r>
          </w:p>
        </w:tc>
        <w:tc>
          <w:tcPr>
            <w:tcW w:w="3480" w:type="dxa"/>
            <w:tcBorders>
              <w:top w:val="nil"/>
              <w:left w:val="nil"/>
              <w:bottom w:val="single" w:sz="8" w:space="0" w:color="auto"/>
              <w:right w:val="single" w:sz="8" w:space="0" w:color="auto"/>
            </w:tcBorders>
            <w:shd w:val="clear" w:color="auto" w:fill="auto"/>
            <w:noWrap/>
            <w:vAlign w:val="center"/>
            <w:hideMark/>
          </w:tcPr>
          <w:p w14:paraId="664FAF50" w14:textId="3C4AE0C1" w:rsidR="00EF29E6" w:rsidRPr="00326C99" w:rsidRDefault="00EF29E6" w:rsidP="00EF29E6">
            <w:pPr>
              <w:spacing w:after="0" w:line="240" w:lineRule="auto"/>
              <w:jc w:val="center"/>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420</w:t>
            </w:r>
          </w:p>
        </w:tc>
      </w:tr>
    </w:tbl>
    <w:p w14:paraId="5111ECDC" w14:textId="6A10BB75" w:rsidR="00F30F90" w:rsidRPr="00B2255E" w:rsidRDefault="00F30F90" w:rsidP="00F30F90">
      <w:pPr>
        <w:spacing w:after="0" w:line="240" w:lineRule="auto"/>
        <w:rPr>
          <w:rFonts w:ascii="Book Antiqua" w:hAnsi="Book Antiqua" w:cs="Arial"/>
          <w:sz w:val="16"/>
          <w:szCs w:val="16"/>
        </w:rPr>
      </w:pPr>
      <w:r>
        <w:rPr>
          <w:rFonts w:ascii="Book Antiqua" w:hAnsi="Book Antiqua" w:cs="Arial"/>
          <w:b/>
          <w:bCs/>
          <w:sz w:val="20"/>
          <w:szCs w:val="20"/>
        </w:rPr>
        <w:t xml:space="preserve">            </w:t>
      </w:r>
      <w:r w:rsidRPr="00B2255E">
        <w:rPr>
          <w:rFonts w:ascii="Book Antiqua" w:hAnsi="Book Antiqua" w:cs="Arial"/>
          <w:b/>
          <w:bCs/>
          <w:sz w:val="16"/>
          <w:szCs w:val="16"/>
        </w:rPr>
        <w:t>Fuente:</w:t>
      </w:r>
      <w:r w:rsidRPr="00B2255E">
        <w:rPr>
          <w:rFonts w:ascii="Book Antiqua" w:hAnsi="Book Antiqua" w:cs="Arial"/>
          <w:sz w:val="16"/>
          <w:szCs w:val="16"/>
        </w:rPr>
        <w:t xml:space="preserve"> </w:t>
      </w:r>
      <w:r>
        <w:rPr>
          <w:rFonts w:ascii="Book Antiqua" w:hAnsi="Book Antiqua" w:cs="Arial"/>
          <w:sz w:val="16"/>
          <w:szCs w:val="16"/>
        </w:rPr>
        <w:t xml:space="preserve">Información suministrada por la Dirección de Tecnología de la Información </w:t>
      </w:r>
      <w:r w:rsidRPr="00B2255E">
        <w:rPr>
          <w:rFonts w:ascii="Book Antiqua" w:hAnsi="Book Antiqua" w:cs="Arial"/>
          <w:sz w:val="16"/>
          <w:szCs w:val="16"/>
        </w:rPr>
        <w:t xml:space="preserve">al </w:t>
      </w:r>
      <w:r>
        <w:rPr>
          <w:rFonts w:ascii="Book Antiqua" w:hAnsi="Book Antiqua" w:cs="Arial"/>
          <w:sz w:val="16"/>
          <w:szCs w:val="16"/>
        </w:rPr>
        <w:t>3</w:t>
      </w:r>
      <w:r w:rsidRPr="00B2255E">
        <w:rPr>
          <w:rFonts w:ascii="Book Antiqua" w:hAnsi="Book Antiqua" w:cs="Arial"/>
          <w:sz w:val="16"/>
          <w:szCs w:val="16"/>
        </w:rPr>
        <w:t>1 de enero del 202</w:t>
      </w:r>
      <w:r w:rsidR="00753D0B">
        <w:rPr>
          <w:rFonts w:ascii="Book Antiqua" w:hAnsi="Book Antiqua" w:cs="Arial"/>
          <w:sz w:val="16"/>
          <w:szCs w:val="16"/>
        </w:rPr>
        <w:t>4</w:t>
      </w:r>
      <w:r>
        <w:rPr>
          <w:rFonts w:ascii="Book Antiqua" w:hAnsi="Book Antiqua" w:cs="Arial"/>
          <w:sz w:val="16"/>
          <w:szCs w:val="16"/>
        </w:rPr>
        <w:t>.</w:t>
      </w:r>
    </w:p>
    <w:p w14:paraId="353AA4C3" w14:textId="77777777" w:rsidR="00783F82" w:rsidRPr="00326C99" w:rsidRDefault="00783F82" w:rsidP="00C912B9">
      <w:pPr>
        <w:spacing w:after="0"/>
        <w:jc w:val="both"/>
        <w:rPr>
          <w:rFonts w:ascii="Book Antiqua" w:hAnsi="Book Antiqua" w:cs="Arial"/>
          <w:sz w:val="20"/>
          <w:szCs w:val="20"/>
        </w:rPr>
      </w:pPr>
    </w:p>
    <w:p w14:paraId="38918385" w14:textId="7CF7EDAA" w:rsidR="00B40BDD" w:rsidRDefault="00C912B9" w:rsidP="00C912B9">
      <w:pPr>
        <w:spacing w:after="0"/>
        <w:jc w:val="both"/>
        <w:rPr>
          <w:rFonts w:ascii="Book Antiqua" w:hAnsi="Book Antiqua" w:cs="Arial"/>
        </w:rPr>
      </w:pPr>
      <w:r w:rsidRPr="001B3875">
        <w:rPr>
          <w:rFonts w:ascii="Book Antiqua" w:hAnsi="Book Antiqua" w:cs="Arial"/>
        </w:rPr>
        <w:t>Como se observa del cuadro anterior, la mayor cantidad de metas operativas no cumplidas pertenecen al tema de Resolución oportuna de conflictos (9</w:t>
      </w:r>
      <w:r w:rsidR="004E69F9">
        <w:rPr>
          <w:rFonts w:ascii="Book Antiqua" w:hAnsi="Book Antiqua" w:cs="Arial"/>
        </w:rPr>
        <w:t>6</w:t>
      </w:r>
      <w:r w:rsidRPr="001B3875">
        <w:rPr>
          <w:rFonts w:ascii="Book Antiqua" w:hAnsi="Book Antiqua" w:cs="Arial"/>
        </w:rPr>
        <w:t xml:space="preserve">%).  Esto se debe principalmente a que muchos indicadores estaban constituidos en función de los </w:t>
      </w:r>
      <w:r w:rsidRPr="001B3875">
        <w:rPr>
          <w:rFonts w:ascii="Book Antiqua" w:hAnsi="Book Antiqua" w:cs="Arial"/>
          <w:b/>
          <w:bCs/>
        </w:rPr>
        <w:t xml:space="preserve">casos terminados </w:t>
      </w:r>
      <w:r w:rsidR="006D3AC3" w:rsidRPr="001B3875">
        <w:rPr>
          <w:rFonts w:ascii="Book Antiqua" w:hAnsi="Book Antiqua" w:cs="Arial"/>
          <w:b/>
          <w:bCs/>
        </w:rPr>
        <w:t xml:space="preserve">y casos terminados por medio de la aplicación de medidas alternas </w:t>
      </w:r>
      <w:r w:rsidRPr="001B3875">
        <w:rPr>
          <w:rFonts w:ascii="Book Antiqua" w:hAnsi="Book Antiqua" w:cs="Arial"/>
          <w:b/>
          <w:bCs/>
        </w:rPr>
        <w:t>que registran los despachos judiciales y la implementación de planes para reducir la antigüedad del circulante</w:t>
      </w:r>
      <w:r w:rsidRPr="001B3875">
        <w:rPr>
          <w:rFonts w:ascii="Book Antiqua" w:hAnsi="Book Antiqua" w:cs="Arial"/>
        </w:rPr>
        <w:t>, con el fin de reducir la mora judicial</w:t>
      </w:r>
      <w:r w:rsidR="004E69F9">
        <w:rPr>
          <w:rFonts w:ascii="Book Antiqua" w:hAnsi="Book Antiqua" w:cs="Arial"/>
        </w:rPr>
        <w:t>.</w:t>
      </w:r>
    </w:p>
    <w:p w14:paraId="738F07AA" w14:textId="77777777" w:rsidR="00B40BDD" w:rsidRDefault="00B40BDD" w:rsidP="00C912B9">
      <w:pPr>
        <w:spacing w:after="0"/>
        <w:jc w:val="both"/>
        <w:rPr>
          <w:rFonts w:ascii="Book Antiqua" w:hAnsi="Book Antiqua" w:cs="Arial"/>
        </w:rPr>
      </w:pPr>
    </w:p>
    <w:p w14:paraId="0184D9F7" w14:textId="0FC9E73A" w:rsidR="00C544D5" w:rsidRDefault="00C544D5" w:rsidP="00C544D5">
      <w:pPr>
        <w:spacing w:after="0"/>
        <w:jc w:val="both"/>
        <w:rPr>
          <w:rFonts w:ascii="Book Antiqua" w:hAnsi="Book Antiqua" w:cs="Arial"/>
        </w:rPr>
      </w:pPr>
      <w:r w:rsidRPr="00866111">
        <w:rPr>
          <w:rFonts w:ascii="Book Antiqua" w:hAnsi="Book Antiqua" w:cs="Arial"/>
        </w:rPr>
        <w:t xml:space="preserve">El restante </w:t>
      </w:r>
      <w:r w:rsidR="004E69F9">
        <w:rPr>
          <w:rFonts w:ascii="Book Antiqua" w:hAnsi="Book Antiqua" w:cs="Arial"/>
        </w:rPr>
        <w:t>4</w:t>
      </w:r>
      <w:r w:rsidRPr="00866111">
        <w:rPr>
          <w:rFonts w:ascii="Book Antiqua" w:hAnsi="Book Antiqua" w:cs="Arial"/>
        </w:rPr>
        <w:t>% de las metas operativas vinculadas al PEI corresponden a temas estratégicos de</w:t>
      </w:r>
      <w:r w:rsidRPr="00866111">
        <w:rPr>
          <w:rFonts w:ascii="Book Antiqua" w:eastAsia="Times New Roman" w:hAnsi="Book Antiqua" w:cs="Calibri"/>
          <w:color w:val="000000"/>
          <w:lang w:eastAsia="es-CR"/>
        </w:rPr>
        <w:t xml:space="preserve"> Confianza y Probidad en la Justicia</w:t>
      </w:r>
      <w:r w:rsidR="004E69F9">
        <w:rPr>
          <w:rFonts w:ascii="Book Antiqua" w:eastAsia="Times New Roman" w:hAnsi="Book Antiqua" w:cs="Calibri"/>
          <w:color w:val="000000"/>
          <w:lang w:eastAsia="es-CR"/>
        </w:rPr>
        <w:t xml:space="preserve">, </w:t>
      </w:r>
      <w:r w:rsidR="004E69F9" w:rsidRPr="00866111">
        <w:rPr>
          <w:rFonts w:ascii="Book Antiqua" w:eastAsia="Times New Roman" w:hAnsi="Book Antiqua" w:cs="Calibri"/>
          <w:color w:val="000000"/>
          <w:lang w:eastAsia="es-CR"/>
        </w:rPr>
        <w:t xml:space="preserve">Optimización e </w:t>
      </w:r>
      <w:r w:rsidR="004E69F9">
        <w:rPr>
          <w:rFonts w:ascii="Book Antiqua" w:eastAsia="Times New Roman" w:hAnsi="Book Antiqua" w:cs="Calibri"/>
          <w:color w:val="000000"/>
          <w:lang w:eastAsia="es-CR"/>
        </w:rPr>
        <w:t>I</w:t>
      </w:r>
      <w:r w:rsidR="004E69F9" w:rsidRPr="00866111">
        <w:rPr>
          <w:rFonts w:ascii="Book Antiqua" w:eastAsia="Times New Roman" w:hAnsi="Book Antiqua" w:cs="Calibri"/>
          <w:color w:val="000000"/>
          <w:lang w:eastAsia="es-CR"/>
        </w:rPr>
        <w:t xml:space="preserve">nnovación de los </w:t>
      </w:r>
      <w:r w:rsidR="004E69F9">
        <w:rPr>
          <w:rFonts w:ascii="Book Antiqua" w:eastAsia="Times New Roman" w:hAnsi="Book Antiqua" w:cs="Calibri"/>
          <w:color w:val="000000"/>
          <w:lang w:eastAsia="es-CR"/>
        </w:rPr>
        <w:t>S</w:t>
      </w:r>
      <w:r w:rsidR="004E69F9" w:rsidRPr="00866111">
        <w:rPr>
          <w:rFonts w:ascii="Book Antiqua" w:eastAsia="Times New Roman" w:hAnsi="Book Antiqua" w:cs="Calibri"/>
          <w:color w:val="000000"/>
          <w:lang w:eastAsia="es-CR"/>
        </w:rPr>
        <w:t xml:space="preserve">ervicios </w:t>
      </w:r>
      <w:r w:rsidR="004E69F9">
        <w:rPr>
          <w:rFonts w:ascii="Book Antiqua" w:eastAsia="Times New Roman" w:hAnsi="Book Antiqua" w:cs="Calibri"/>
          <w:color w:val="000000"/>
          <w:lang w:eastAsia="es-CR"/>
        </w:rPr>
        <w:t>J</w:t>
      </w:r>
      <w:r w:rsidR="004E69F9" w:rsidRPr="00866111">
        <w:rPr>
          <w:rFonts w:ascii="Book Antiqua" w:eastAsia="Times New Roman" w:hAnsi="Book Antiqua" w:cs="Calibri"/>
          <w:color w:val="000000"/>
          <w:lang w:eastAsia="es-CR"/>
        </w:rPr>
        <w:t>udiciales</w:t>
      </w:r>
      <w:r w:rsidRPr="00866111">
        <w:rPr>
          <w:rFonts w:ascii="Book Antiqua" w:hAnsi="Book Antiqua" w:cs="Arial"/>
        </w:rPr>
        <w:t xml:space="preserve"> y Planificación Institucional.</w:t>
      </w:r>
    </w:p>
    <w:p w14:paraId="52BC662E" w14:textId="77777777" w:rsidR="00267EEA" w:rsidRDefault="00267EEA" w:rsidP="00C912B9">
      <w:pPr>
        <w:spacing w:after="0"/>
        <w:jc w:val="both"/>
        <w:rPr>
          <w:rFonts w:ascii="Book Antiqua" w:hAnsi="Book Antiqua" w:cs="Arial"/>
        </w:rPr>
      </w:pPr>
    </w:p>
    <w:p w14:paraId="37A8EFEB" w14:textId="54C8EB17" w:rsidR="00C912B9" w:rsidRPr="001B3875" w:rsidRDefault="00C912B9" w:rsidP="00C912B9">
      <w:pPr>
        <w:spacing w:after="0"/>
        <w:jc w:val="both"/>
        <w:rPr>
          <w:rFonts w:ascii="Book Antiqua" w:hAnsi="Book Antiqua" w:cs="Arial"/>
        </w:rPr>
      </w:pPr>
      <w:r w:rsidRPr="001B3875">
        <w:rPr>
          <w:rFonts w:ascii="Book Antiqua" w:hAnsi="Book Antiqua" w:cs="Arial"/>
        </w:rPr>
        <w:t>A raíz de una mejora en el Sistema PEI y Sistema PAO se logró hacer efectivo un enlace entre esos sistemas y el Sistema de estadísticas judiciales SIGMA, lo cual permite un registro automatizado de los asuntos fenecidos en los diferentes juzgados competentes en las diferentes materias. Esto impactará positivamente los avances del PAO porque será un fiel reflejo de la realidad de esas oficinas.</w:t>
      </w:r>
      <w:r w:rsidR="00783F82" w:rsidRPr="001B3875">
        <w:rPr>
          <w:rFonts w:ascii="Book Antiqua" w:hAnsi="Book Antiqua" w:cs="Arial"/>
        </w:rPr>
        <w:t xml:space="preserve"> </w:t>
      </w:r>
    </w:p>
    <w:p w14:paraId="3608ABE7" w14:textId="77777777" w:rsidR="00CD5942" w:rsidRPr="00866111" w:rsidRDefault="00CD5942" w:rsidP="00CD5942">
      <w:pPr>
        <w:spacing w:after="0"/>
        <w:jc w:val="both"/>
        <w:rPr>
          <w:rFonts w:ascii="Book Antiqua" w:hAnsi="Book Antiqua" w:cs="Arial"/>
        </w:rPr>
      </w:pPr>
    </w:p>
    <w:p w14:paraId="321A8F64" w14:textId="1E37D81F" w:rsidR="00285E1E" w:rsidRDefault="00B54A5B" w:rsidP="00F019DA">
      <w:pPr>
        <w:spacing w:after="0"/>
        <w:jc w:val="both"/>
        <w:rPr>
          <w:rFonts w:ascii="Book Antiqua" w:hAnsi="Book Antiqua" w:cs="Arial"/>
        </w:rPr>
      </w:pPr>
      <w:r>
        <w:rPr>
          <w:rFonts w:ascii="Book Antiqua" w:hAnsi="Book Antiqua" w:cs="Arial"/>
        </w:rPr>
        <w:t>Con</w:t>
      </w:r>
      <w:r w:rsidR="00A8796B" w:rsidRPr="00866111">
        <w:rPr>
          <w:rFonts w:ascii="Book Antiqua" w:hAnsi="Book Antiqua" w:cs="Arial"/>
        </w:rPr>
        <w:t xml:space="preserve"> respecto a</w:t>
      </w:r>
      <w:r w:rsidR="00CD5942" w:rsidRPr="00866111">
        <w:rPr>
          <w:rFonts w:ascii="Book Antiqua" w:hAnsi="Book Antiqua" w:cs="Arial"/>
        </w:rPr>
        <w:t xml:space="preserve"> la </w:t>
      </w:r>
      <w:bookmarkStart w:id="27" w:name="_Hlk97880715"/>
      <w:r w:rsidR="00CD5942" w:rsidRPr="00866111">
        <w:rPr>
          <w:rFonts w:ascii="Book Antiqua" w:hAnsi="Book Antiqua" w:cs="Arial"/>
        </w:rPr>
        <w:t xml:space="preserve">cantidad de metas </w:t>
      </w:r>
      <w:r w:rsidR="00781027" w:rsidRPr="00866111">
        <w:rPr>
          <w:rFonts w:ascii="Book Antiqua" w:hAnsi="Book Antiqua" w:cs="Arial"/>
        </w:rPr>
        <w:t>operativas vinculadas al PEI con un porcentaje de cumplimiento menor al 90%</w:t>
      </w:r>
      <w:r w:rsidR="00B23FC0" w:rsidRPr="00866111">
        <w:rPr>
          <w:rFonts w:ascii="Book Antiqua" w:hAnsi="Book Antiqua" w:cs="Arial"/>
        </w:rPr>
        <w:t xml:space="preserve"> </w:t>
      </w:r>
      <w:bookmarkEnd w:id="27"/>
      <w:r w:rsidR="00BB2EED" w:rsidRPr="00866111">
        <w:rPr>
          <w:rFonts w:ascii="Book Antiqua" w:hAnsi="Book Antiqua" w:cs="Arial"/>
        </w:rPr>
        <w:t>vinculado a un despacho u oficina judicial</w:t>
      </w:r>
      <w:r w:rsidR="00F019DA" w:rsidRPr="00866111">
        <w:rPr>
          <w:rFonts w:ascii="Book Antiqua" w:hAnsi="Book Antiqua" w:cs="Arial"/>
        </w:rPr>
        <w:t xml:space="preserve">, en el </w:t>
      </w:r>
      <w:r w:rsidR="00F019DA" w:rsidRPr="00A760C5">
        <w:rPr>
          <w:rFonts w:ascii="Book Antiqua" w:hAnsi="Book Antiqua" w:cs="Arial"/>
          <w:b/>
          <w:bCs/>
        </w:rPr>
        <w:t xml:space="preserve">anexo </w:t>
      </w:r>
      <w:r w:rsidR="00BA44A4">
        <w:rPr>
          <w:rFonts w:ascii="Book Antiqua" w:hAnsi="Book Antiqua" w:cs="Arial"/>
          <w:b/>
          <w:bCs/>
        </w:rPr>
        <w:t>8</w:t>
      </w:r>
      <w:r w:rsidR="00F019DA" w:rsidRPr="00866111">
        <w:rPr>
          <w:rFonts w:ascii="Book Antiqua" w:hAnsi="Book Antiqua" w:cs="Arial"/>
        </w:rPr>
        <w:t xml:space="preserve"> se detalla las </w:t>
      </w:r>
      <w:r w:rsidR="009E2A32">
        <w:rPr>
          <w:rFonts w:ascii="Book Antiqua" w:hAnsi="Book Antiqua" w:cs="Arial"/>
        </w:rPr>
        <w:t>4</w:t>
      </w:r>
      <w:r w:rsidR="00193779">
        <w:rPr>
          <w:rFonts w:ascii="Book Antiqua" w:hAnsi="Book Antiqua" w:cs="Arial"/>
        </w:rPr>
        <w:t>20</w:t>
      </w:r>
      <w:r w:rsidR="009E2A32">
        <w:rPr>
          <w:rFonts w:ascii="Book Antiqua" w:hAnsi="Book Antiqua" w:cs="Arial"/>
        </w:rPr>
        <w:t xml:space="preserve"> </w:t>
      </w:r>
      <w:r w:rsidR="00F019DA" w:rsidRPr="00866111">
        <w:rPr>
          <w:rFonts w:ascii="Book Antiqua" w:hAnsi="Book Antiqua" w:cs="Arial"/>
        </w:rPr>
        <w:t>oficinas que reportan ese cumplimiento medio.</w:t>
      </w:r>
      <w:r w:rsidR="00BB2EED" w:rsidRPr="00866111">
        <w:rPr>
          <w:rFonts w:ascii="Book Antiqua" w:hAnsi="Book Antiqua" w:cs="Arial"/>
        </w:rPr>
        <w:t xml:space="preserve"> </w:t>
      </w:r>
    </w:p>
    <w:p w14:paraId="05837E2B" w14:textId="27BA4664" w:rsidR="002C24E1" w:rsidRDefault="002C24E1" w:rsidP="002C24E1">
      <w:pPr>
        <w:spacing w:after="0"/>
        <w:jc w:val="both"/>
        <w:rPr>
          <w:rFonts w:ascii="Book Antiqua" w:hAnsi="Book Antiqua" w:cs="Arial"/>
        </w:rPr>
      </w:pPr>
      <w:r w:rsidRPr="00EB1300">
        <w:rPr>
          <w:rFonts w:ascii="Book Antiqua" w:hAnsi="Book Antiqua" w:cs="Arial"/>
        </w:rPr>
        <w:lastRenderedPageBreak/>
        <w:t xml:space="preserve">A continuación, se detalla </w:t>
      </w:r>
      <w:r>
        <w:rPr>
          <w:rFonts w:ascii="Book Antiqua" w:hAnsi="Book Antiqua" w:cs="Arial"/>
        </w:rPr>
        <w:t>los responsables estratégicos que tienen al menos una meta operativa vi</w:t>
      </w:r>
      <w:r w:rsidRPr="00EB1300">
        <w:rPr>
          <w:rFonts w:ascii="Book Antiqua" w:hAnsi="Book Antiqua" w:cs="Arial"/>
        </w:rPr>
        <w:t>nculada al PEI</w:t>
      </w:r>
      <w:r>
        <w:rPr>
          <w:rFonts w:ascii="Book Antiqua" w:hAnsi="Book Antiqua" w:cs="Arial"/>
        </w:rPr>
        <w:t>,</w:t>
      </w:r>
      <w:r w:rsidRPr="00EB1300">
        <w:rPr>
          <w:rFonts w:ascii="Book Antiqua" w:hAnsi="Book Antiqua" w:cs="Arial"/>
        </w:rPr>
        <w:t xml:space="preserve"> con un porcentaje de </w:t>
      </w:r>
      <w:r>
        <w:rPr>
          <w:rFonts w:ascii="Book Antiqua" w:hAnsi="Book Antiqua" w:cs="Arial"/>
        </w:rPr>
        <w:t xml:space="preserve">avance en su </w:t>
      </w:r>
      <w:r w:rsidRPr="00EB1300">
        <w:rPr>
          <w:rFonts w:ascii="Book Antiqua" w:hAnsi="Book Antiqua" w:cs="Arial"/>
        </w:rPr>
        <w:t xml:space="preserve">cumplimiento menor al </w:t>
      </w:r>
      <w:r w:rsidR="00A70E2A">
        <w:rPr>
          <w:rFonts w:ascii="Book Antiqua" w:hAnsi="Book Antiqua" w:cs="Arial"/>
        </w:rPr>
        <w:t>90</w:t>
      </w:r>
      <w:r w:rsidRPr="00EB1300">
        <w:rPr>
          <w:rFonts w:ascii="Book Antiqua" w:hAnsi="Book Antiqua" w:cs="Arial"/>
        </w:rPr>
        <w:t>%</w:t>
      </w:r>
      <w:r>
        <w:rPr>
          <w:rFonts w:ascii="Book Antiqua" w:hAnsi="Book Antiqua" w:cs="Arial"/>
        </w:rPr>
        <w:t>:</w:t>
      </w:r>
    </w:p>
    <w:p w14:paraId="7E78BA98" w14:textId="77777777" w:rsidR="002C24E1" w:rsidRDefault="002C24E1" w:rsidP="002C24E1">
      <w:pPr>
        <w:spacing w:after="0"/>
        <w:jc w:val="both"/>
        <w:rPr>
          <w:rFonts w:ascii="Book Antiqua" w:hAnsi="Book Antiqua" w:cs="Arial"/>
        </w:rPr>
      </w:pPr>
    </w:p>
    <w:p w14:paraId="0ED694FE" w14:textId="69ED1F2F" w:rsidR="002C24E1" w:rsidRPr="006B33F1" w:rsidRDefault="002C24E1" w:rsidP="006B33F1">
      <w:pPr>
        <w:pStyle w:val="Descripcin"/>
        <w:rPr>
          <w:sz w:val="22"/>
          <w:szCs w:val="22"/>
        </w:rPr>
      </w:pPr>
      <w:r w:rsidRPr="006B33F1">
        <w:rPr>
          <w:sz w:val="22"/>
          <w:szCs w:val="22"/>
        </w:rPr>
        <w:t xml:space="preserve">Cuadro </w:t>
      </w:r>
      <w:r w:rsidR="00877C5B" w:rsidRPr="006B33F1">
        <w:rPr>
          <w:sz w:val="22"/>
          <w:szCs w:val="22"/>
        </w:rPr>
        <w:fldChar w:fldCharType="begin"/>
      </w:r>
      <w:r w:rsidR="00877C5B" w:rsidRPr="006B33F1">
        <w:rPr>
          <w:sz w:val="22"/>
          <w:szCs w:val="22"/>
        </w:rPr>
        <w:instrText xml:space="preserve"> SEQ Cuadro \* ARABIC </w:instrText>
      </w:r>
      <w:r w:rsidR="00877C5B" w:rsidRPr="006B33F1">
        <w:rPr>
          <w:sz w:val="22"/>
          <w:szCs w:val="22"/>
        </w:rPr>
        <w:fldChar w:fldCharType="separate"/>
      </w:r>
      <w:r w:rsidR="009721E0" w:rsidRPr="006B33F1">
        <w:rPr>
          <w:noProof/>
          <w:sz w:val="22"/>
          <w:szCs w:val="22"/>
        </w:rPr>
        <w:t>5</w:t>
      </w:r>
      <w:r w:rsidR="00877C5B" w:rsidRPr="006B33F1">
        <w:rPr>
          <w:noProof/>
          <w:sz w:val="22"/>
          <w:szCs w:val="22"/>
        </w:rPr>
        <w:fldChar w:fldCharType="end"/>
      </w:r>
    </w:p>
    <w:p w14:paraId="591E9CBA" w14:textId="26933B2A" w:rsidR="002C24E1" w:rsidRPr="006B33F1" w:rsidRDefault="00BE191C" w:rsidP="002C24E1">
      <w:pPr>
        <w:spacing w:after="0"/>
        <w:jc w:val="center"/>
        <w:rPr>
          <w:rFonts w:ascii="Book Antiqua" w:hAnsi="Book Antiqua" w:cs="Arial"/>
        </w:rPr>
      </w:pPr>
      <w:r w:rsidRPr="006B33F1">
        <w:rPr>
          <w:rFonts w:ascii="Book Antiqua" w:hAnsi="Book Antiqua"/>
          <w:b/>
          <w:bCs/>
          <w:lang w:val="es-ES_tradnl"/>
        </w:rPr>
        <w:t>Responsables Estratégicos</w:t>
      </w:r>
      <w:r w:rsidR="002C24E1" w:rsidRPr="006B33F1">
        <w:rPr>
          <w:rFonts w:ascii="Book Antiqua" w:hAnsi="Book Antiqua"/>
          <w:b/>
          <w:bCs/>
          <w:lang w:val="es-ES_tradnl"/>
        </w:rPr>
        <w:t xml:space="preserve"> </w:t>
      </w:r>
      <w:r w:rsidR="00A70E2A" w:rsidRPr="006B33F1">
        <w:rPr>
          <w:rFonts w:ascii="Book Antiqua" w:hAnsi="Book Antiqua"/>
          <w:b/>
          <w:bCs/>
          <w:lang w:val="es-ES_tradnl"/>
        </w:rPr>
        <w:t xml:space="preserve">con cumplimiento </w:t>
      </w:r>
      <w:r w:rsidR="002C24E1" w:rsidRPr="006B33F1">
        <w:rPr>
          <w:rFonts w:ascii="Book Antiqua" w:hAnsi="Book Antiqua"/>
          <w:b/>
          <w:bCs/>
          <w:lang w:val="es-ES_tradnl"/>
        </w:rPr>
        <w:t xml:space="preserve">igual o menor al </w:t>
      </w:r>
      <w:r w:rsidR="00A70E2A" w:rsidRPr="006B33F1">
        <w:rPr>
          <w:rFonts w:ascii="Book Antiqua" w:hAnsi="Book Antiqua"/>
          <w:b/>
          <w:bCs/>
          <w:lang w:val="es-ES_tradnl"/>
        </w:rPr>
        <w:t>90</w:t>
      </w:r>
      <w:r w:rsidR="002C24E1" w:rsidRPr="006B33F1">
        <w:rPr>
          <w:rFonts w:ascii="Book Antiqua" w:hAnsi="Book Antiqua"/>
          <w:b/>
          <w:bCs/>
          <w:lang w:val="es-ES_tradnl"/>
        </w:rPr>
        <w:t>% de cumplimiento</w:t>
      </w:r>
      <w:r w:rsidR="00A70E2A" w:rsidRPr="006B33F1">
        <w:rPr>
          <w:rFonts w:ascii="Book Antiqua" w:hAnsi="Book Antiqua"/>
          <w:b/>
          <w:bCs/>
          <w:lang w:val="es-ES_tradnl"/>
        </w:rPr>
        <w:t>.</w:t>
      </w:r>
    </w:p>
    <w:p w14:paraId="381F19DE" w14:textId="77777777" w:rsidR="002C24E1" w:rsidRPr="006B33F1" w:rsidRDefault="002C24E1" w:rsidP="00F019DA">
      <w:pPr>
        <w:spacing w:after="0"/>
        <w:jc w:val="both"/>
        <w:rPr>
          <w:rFonts w:ascii="Book Antiqua" w:hAnsi="Book Antiqua"/>
          <w:lang w:val="es-ES_tradnl"/>
        </w:rPr>
      </w:pPr>
    </w:p>
    <w:tbl>
      <w:tblPr>
        <w:tblW w:w="8075" w:type="dxa"/>
        <w:jc w:val="center"/>
        <w:tblCellMar>
          <w:left w:w="70" w:type="dxa"/>
          <w:right w:w="70" w:type="dxa"/>
        </w:tblCellMar>
        <w:tblLook w:val="04A0" w:firstRow="1" w:lastRow="0" w:firstColumn="1" w:lastColumn="0" w:noHBand="0" w:noVBand="1"/>
      </w:tblPr>
      <w:tblGrid>
        <w:gridCol w:w="5524"/>
        <w:gridCol w:w="2551"/>
      </w:tblGrid>
      <w:tr w:rsidR="00C577F5" w:rsidRPr="009721E0" w14:paraId="7FAB98BA" w14:textId="77777777" w:rsidTr="00C577F5">
        <w:trPr>
          <w:trHeight w:val="290"/>
          <w:jc w:val="center"/>
        </w:trPr>
        <w:tc>
          <w:tcPr>
            <w:tcW w:w="5524" w:type="dxa"/>
            <w:tcBorders>
              <w:top w:val="single" w:sz="4" w:space="0" w:color="auto"/>
              <w:left w:val="single" w:sz="4" w:space="0" w:color="auto"/>
              <w:bottom w:val="single" w:sz="4" w:space="0" w:color="auto"/>
              <w:right w:val="single" w:sz="4" w:space="0" w:color="auto"/>
            </w:tcBorders>
            <w:shd w:val="clear" w:color="000000" w:fill="0070C0"/>
            <w:vAlign w:val="center"/>
            <w:hideMark/>
          </w:tcPr>
          <w:p w14:paraId="2A6BDF52" w14:textId="77777777" w:rsidR="00C577F5" w:rsidRPr="009721E0" w:rsidRDefault="00C577F5" w:rsidP="00A105F3">
            <w:pPr>
              <w:spacing w:after="0" w:line="240" w:lineRule="auto"/>
              <w:jc w:val="center"/>
              <w:rPr>
                <w:rFonts w:ascii="Book Antiqua" w:eastAsia="Times New Roman" w:hAnsi="Book Antiqua" w:cs="Calibri"/>
                <w:b/>
                <w:bCs/>
                <w:color w:val="FFFFFF"/>
                <w:sz w:val="20"/>
                <w:szCs w:val="20"/>
                <w:lang w:eastAsia="es-CR"/>
              </w:rPr>
            </w:pPr>
            <w:bookmarkStart w:id="28" w:name="_Hlk142990034"/>
            <w:r w:rsidRPr="009721E0">
              <w:rPr>
                <w:rFonts w:ascii="Book Antiqua" w:eastAsia="Times New Roman" w:hAnsi="Book Antiqua" w:cs="Calibri"/>
                <w:b/>
                <w:bCs/>
                <w:color w:val="FFFFFF"/>
                <w:sz w:val="20"/>
                <w:szCs w:val="20"/>
                <w:lang w:eastAsia="es-CR"/>
              </w:rPr>
              <w:t xml:space="preserve">Responsable Estratégico </w:t>
            </w:r>
          </w:p>
        </w:tc>
        <w:tc>
          <w:tcPr>
            <w:tcW w:w="2551" w:type="dxa"/>
            <w:tcBorders>
              <w:top w:val="single" w:sz="4" w:space="0" w:color="auto"/>
              <w:left w:val="nil"/>
              <w:bottom w:val="single" w:sz="4" w:space="0" w:color="auto"/>
              <w:right w:val="single" w:sz="4" w:space="0" w:color="auto"/>
            </w:tcBorders>
            <w:shd w:val="clear" w:color="000000" w:fill="0070C0"/>
            <w:noWrap/>
            <w:vAlign w:val="bottom"/>
            <w:hideMark/>
          </w:tcPr>
          <w:p w14:paraId="07631865" w14:textId="77777777" w:rsidR="00C577F5" w:rsidRPr="009721E0" w:rsidRDefault="00C577F5" w:rsidP="00A105F3">
            <w:pPr>
              <w:spacing w:after="0" w:line="240" w:lineRule="auto"/>
              <w:jc w:val="center"/>
              <w:rPr>
                <w:rFonts w:ascii="Book Antiqua" w:eastAsia="Times New Roman" w:hAnsi="Book Antiqua" w:cs="Calibri"/>
                <w:b/>
                <w:bCs/>
                <w:color w:val="FFFFFF"/>
                <w:sz w:val="20"/>
                <w:szCs w:val="20"/>
                <w:lang w:eastAsia="es-CR"/>
              </w:rPr>
            </w:pPr>
            <w:r w:rsidRPr="009721E0">
              <w:rPr>
                <w:rFonts w:ascii="Book Antiqua" w:eastAsia="Times New Roman" w:hAnsi="Book Antiqua" w:cs="Calibri"/>
                <w:b/>
                <w:bCs/>
                <w:color w:val="FFFFFF"/>
                <w:sz w:val="20"/>
                <w:szCs w:val="20"/>
                <w:lang w:eastAsia="es-CR"/>
              </w:rPr>
              <w:t>Cantidad de metas operativas</w:t>
            </w:r>
          </w:p>
        </w:tc>
      </w:tr>
      <w:tr w:rsidR="00C577F5" w:rsidRPr="009721E0" w14:paraId="5E14A6F9" w14:textId="77777777" w:rsidTr="009721E0">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750F270E" w14:textId="77777777" w:rsidR="00C577F5" w:rsidRPr="009721E0" w:rsidRDefault="00C577F5" w:rsidP="00A105F3">
            <w:pPr>
              <w:spacing w:after="0" w:line="240" w:lineRule="auto"/>
              <w:rPr>
                <w:rFonts w:ascii="Book Antiqua" w:eastAsia="Times New Roman" w:hAnsi="Book Antiqua" w:cs="Calibri"/>
                <w:color w:val="000000"/>
                <w:sz w:val="20"/>
                <w:szCs w:val="20"/>
                <w:lang w:eastAsia="es-CR"/>
              </w:rPr>
            </w:pPr>
            <w:r w:rsidRPr="009721E0">
              <w:rPr>
                <w:rFonts w:ascii="Book Antiqua" w:eastAsia="Times New Roman" w:hAnsi="Book Antiqua" w:cs="Calibri"/>
                <w:color w:val="000000"/>
                <w:sz w:val="20"/>
                <w:szCs w:val="20"/>
                <w:lang w:eastAsia="es-CR"/>
              </w:rPr>
              <w:t xml:space="preserve">Centro de Apoyo, Coordinación y Mejoramiento de la Función Jurisdiccional                                                                                                                                                                                      </w:t>
            </w:r>
          </w:p>
        </w:tc>
        <w:tc>
          <w:tcPr>
            <w:tcW w:w="2551" w:type="dxa"/>
            <w:tcBorders>
              <w:top w:val="nil"/>
              <w:left w:val="nil"/>
              <w:bottom w:val="single" w:sz="4" w:space="0" w:color="auto"/>
              <w:right w:val="single" w:sz="4" w:space="0" w:color="auto"/>
            </w:tcBorders>
            <w:shd w:val="clear" w:color="auto" w:fill="auto"/>
            <w:noWrap/>
            <w:vAlign w:val="center"/>
          </w:tcPr>
          <w:p w14:paraId="615A3E4B" w14:textId="23DE82A2" w:rsidR="00C577F5" w:rsidRPr="009721E0" w:rsidRDefault="00782C12" w:rsidP="009721E0">
            <w:pPr>
              <w:spacing w:after="0" w:line="240" w:lineRule="auto"/>
              <w:jc w:val="center"/>
              <w:rPr>
                <w:rFonts w:ascii="Book Antiqua" w:eastAsia="Times New Roman" w:hAnsi="Book Antiqua" w:cs="Calibri"/>
                <w:color w:val="000000"/>
                <w:sz w:val="20"/>
                <w:szCs w:val="20"/>
                <w:lang w:eastAsia="es-CR"/>
              </w:rPr>
            </w:pPr>
            <w:r w:rsidRPr="009721E0">
              <w:rPr>
                <w:rFonts w:ascii="Book Antiqua" w:eastAsia="Times New Roman" w:hAnsi="Book Antiqua" w:cs="Calibri"/>
                <w:color w:val="000000"/>
                <w:sz w:val="20"/>
                <w:szCs w:val="20"/>
                <w:lang w:eastAsia="es-CR"/>
              </w:rPr>
              <w:t>365</w:t>
            </w:r>
          </w:p>
        </w:tc>
      </w:tr>
      <w:tr w:rsidR="00C577F5" w:rsidRPr="009721E0" w14:paraId="7BC8D7CB" w14:textId="77777777" w:rsidTr="009721E0">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59569597" w14:textId="77777777" w:rsidR="00C577F5" w:rsidRPr="009721E0" w:rsidRDefault="00C577F5" w:rsidP="00A105F3">
            <w:pPr>
              <w:spacing w:after="0" w:line="240" w:lineRule="auto"/>
              <w:rPr>
                <w:rFonts w:ascii="Book Antiqua" w:eastAsia="Times New Roman" w:hAnsi="Book Antiqua" w:cs="Calibri"/>
                <w:color w:val="000000"/>
                <w:sz w:val="20"/>
                <w:szCs w:val="20"/>
                <w:lang w:eastAsia="es-CR"/>
              </w:rPr>
            </w:pPr>
            <w:r w:rsidRPr="009721E0">
              <w:rPr>
                <w:rFonts w:ascii="Book Antiqua" w:eastAsia="Times New Roman" w:hAnsi="Book Antiqua" w:cs="Calibri"/>
                <w:color w:val="000000"/>
                <w:sz w:val="20"/>
                <w:szCs w:val="20"/>
                <w:lang w:eastAsia="es-CR"/>
              </w:rPr>
              <w:t xml:space="preserve">Fiscalia General                                                                                                                                                                                                                                               </w:t>
            </w:r>
          </w:p>
        </w:tc>
        <w:tc>
          <w:tcPr>
            <w:tcW w:w="2551" w:type="dxa"/>
            <w:tcBorders>
              <w:top w:val="nil"/>
              <w:left w:val="nil"/>
              <w:bottom w:val="single" w:sz="4" w:space="0" w:color="auto"/>
              <w:right w:val="single" w:sz="4" w:space="0" w:color="auto"/>
            </w:tcBorders>
            <w:shd w:val="clear" w:color="auto" w:fill="auto"/>
            <w:noWrap/>
            <w:vAlign w:val="center"/>
          </w:tcPr>
          <w:p w14:paraId="69B5BAB6" w14:textId="63F5F94E" w:rsidR="00C577F5" w:rsidRPr="009721E0" w:rsidRDefault="00782C12" w:rsidP="009721E0">
            <w:pPr>
              <w:spacing w:after="0" w:line="240" w:lineRule="auto"/>
              <w:jc w:val="center"/>
              <w:rPr>
                <w:rFonts w:ascii="Book Antiqua" w:eastAsia="Times New Roman" w:hAnsi="Book Antiqua" w:cs="Calibri"/>
                <w:color w:val="000000"/>
                <w:sz w:val="20"/>
                <w:szCs w:val="20"/>
                <w:lang w:eastAsia="es-CR"/>
              </w:rPr>
            </w:pPr>
            <w:r w:rsidRPr="009721E0">
              <w:rPr>
                <w:rFonts w:ascii="Book Antiqua" w:eastAsia="Times New Roman" w:hAnsi="Book Antiqua" w:cs="Calibri"/>
                <w:color w:val="000000"/>
                <w:sz w:val="20"/>
                <w:szCs w:val="20"/>
                <w:lang w:eastAsia="es-CR"/>
              </w:rPr>
              <w:t>16</w:t>
            </w:r>
          </w:p>
        </w:tc>
      </w:tr>
      <w:tr w:rsidR="00C577F5" w:rsidRPr="009721E0" w14:paraId="369C33A7" w14:textId="77777777" w:rsidTr="009721E0">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630B745D" w14:textId="77777777" w:rsidR="00C577F5" w:rsidRPr="009721E0" w:rsidRDefault="00C577F5" w:rsidP="00A105F3">
            <w:pPr>
              <w:spacing w:after="0" w:line="240" w:lineRule="auto"/>
              <w:rPr>
                <w:rFonts w:ascii="Book Antiqua" w:eastAsia="Times New Roman" w:hAnsi="Book Antiqua" w:cs="Calibri"/>
                <w:color w:val="000000"/>
                <w:sz w:val="20"/>
                <w:szCs w:val="20"/>
                <w:lang w:eastAsia="es-CR"/>
              </w:rPr>
            </w:pPr>
            <w:r w:rsidRPr="009721E0">
              <w:rPr>
                <w:rFonts w:ascii="Book Antiqua" w:eastAsia="Times New Roman" w:hAnsi="Book Antiqua" w:cs="Calibri"/>
                <w:color w:val="000000"/>
                <w:sz w:val="20"/>
                <w:szCs w:val="20"/>
                <w:lang w:eastAsia="es-CR"/>
              </w:rPr>
              <w:t xml:space="preserve">Consejo Superior                                                                                                                                                                                                                                               </w:t>
            </w:r>
          </w:p>
        </w:tc>
        <w:tc>
          <w:tcPr>
            <w:tcW w:w="2551" w:type="dxa"/>
            <w:tcBorders>
              <w:top w:val="nil"/>
              <w:left w:val="nil"/>
              <w:bottom w:val="single" w:sz="4" w:space="0" w:color="auto"/>
              <w:right w:val="single" w:sz="4" w:space="0" w:color="auto"/>
            </w:tcBorders>
            <w:shd w:val="clear" w:color="auto" w:fill="auto"/>
            <w:noWrap/>
            <w:vAlign w:val="center"/>
          </w:tcPr>
          <w:p w14:paraId="497C0A19" w14:textId="442B5B37" w:rsidR="00C577F5" w:rsidRPr="009721E0" w:rsidRDefault="00E9244E" w:rsidP="009721E0">
            <w:pPr>
              <w:spacing w:after="0" w:line="240" w:lineRule="auto"/>
              <w:jc w:val="center"/>
              <w:rPr>
                <w:rFonts w:ascii="Book Antiqua" w:eastAsia="Times New Roman" w:hAnsi="Book Antiqua" w:cs="Calibri"/>
                <w:color w:val="000000"/>
                <w:sz w:val="20"/>
                <w:szCs w:val="20"/>
                <w:lang w:eastAsia="es-CR"/>
              </w:rPr>
            </w:pPr>
            <w:r w:rsidRPr="009721E0">
              <w:rPr>
                <w:rFonts w:ascii="Book Antiqua" w:eastAsia="Times New Roman" w:hAnsi="Book Antiqua" w:cs="Calibri"/>
                <w:color w:val="000000"/>
                <w:sz w:val="20"/>
                <w:szCs w:val="20"/>
                <w:lang w:eastAsia="es-CR"/>
              </w:rPr>
              <w:t>15</w:t>
            </w:r>
          </w:p>
        </w:tc>
      </w:tr>
      <w:tr w:rsidR="00E9244E" w:rsidRPr="009721E0" w14:paraId="55DC5E8A" w14:textId="77777777" w:rsidTr="009721E0">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21766DF4" w14:textId="477878B7" w:rsidR="00E9244E" w:rsidRPr="009721E0" w:rsidRDefault="00E9244E" w:rsidP="00E9244E">
            <w:pPr>
              <w:spacing w:after="0" w:line="240" w:lineRule="auto"/>
              <w:rPr>
                <w:rFonts w:ascii="Book Antiqua" w:eastAsia="Times New Roman" w:hAnsi="Book Antiqua" w:cs="Calibri"/>
                <w:color w:val="000000"/>
                <w:sz w:val="20"/>
                <w:szCs w:val="20"/>
                <w:lang w:eastAsia="es-CR"/>
              </w:rPr>
            </w:pPr>
            <w:r w:rsidRPr="009721E0">
              <w:rPr>
                <w:rFonts w:ascii="Book Antiqua" w:eastAsia="Times New Roman" w:hAnsi="Book Antiqua" w:cs="Calibri"/>
                <w:color w:val="000000"/>
                <w:sz w:val="20"/>
                <w:szCs w:val="20"/>
                <w:lang w:eastAsia="es-CR"/>
              </w:rPr>
              <w:t xml:space="preserve">Oficina De Cumplimiento                                                                                                                                                                                                                                        </w:t>
            </w:r>
          </w:p>
        </w:tc>
        <w:tc>
          <w:tcPr>
            <w:tcW w:w="2551" w:type="dxa"/>
            <w:tcBorders>
              <w:top w:val="nil"/>
              <w:left w:val="nil"/>
              <w:bottom w:val="single" w:sz="4" w:space="0" w:color="auto"/>
              <w:right w:val="single" w:sz="4" w:space="0" w:color="auto"/>
            </w:tcBorders>
            <w:shd w:val="clear" w:color="auto" w:fill="auto"/>
            <w:noWrap/>
            <w:vAlign w:val="center"/>
          </w:tcPr>
          <w:p w14:paraId="5764ECC6" w14:textId="1AF82BC2" w:rsidR="00E9244E" w:rsidRPr="009721E0" w:rsidRDefault="00E9244E" w:rsidP="009721E0">
            <w:pPr>
              <w:spacing w:after="0" w:line="240" w:lineRule="auto"/>
              <w:jc w:val="center"/>
              <w:rPr>
                <w:rFonts w:ascii="Book Antiqua" w:eastAsia="Times New Roman" w:hAnsi="Book Antiqua" w:cs="Calibri"/>
                <w:color w:val="000000"/>
                <w:sz w:val="20"/>
                <w:szCs w:val="20"/>
                <w:lang w:eastAsia="es-CR"/>
              </w:rPr>
            </w:pPr>
            <w:r w:rsidRPr="009721E0">
              <w:rPr>
                <w:rFonts w:ascii="Book Antiqua" w:eastAsia="Times New Roman" w:hAnsi="Book Antiqua" w:cs="Calibri"/>
                <w:color w:val="000000"/>
                <w:sz w:val="20"/>
                <w:szCs w:val="20"/>
                <w:lang w:eastAsia="es-CR"/>
              </w:rPr>
              <w:t>12</w:t>
            </w:r>
          </w:p>
        </w:tc>
      </w:tr>
      <w:tr w:rsidR="00E9244E" w:rsidRPr="009721E0" w14:paraId="7AB3BA4F" w14:textId="77777777" w:rsidTr="009721E0">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0223C295" w14:textId="70112238" w:rsidR="00E9244E" w:rsidRPr="009721E0" w:rsidRDefault="00722870" w:rsidP="00E9244E">
            <w:pPr>
              <w:spacing w:after="0" w:line="240" w:lineRule="auto"/>
              <w:rPr>
                <w:rFonts w:ascii="Book Antiqua" w:eastAsia="Times New Roman" w:hAnsi="Book Antiqua" w:cs="Calibri"/>
                <w:color w:val="000000"/>
                <w:sz w:val="20"/>
                <w:szCs w:val="20"/>
                <w:lang w:eastAsia="es-CR"/>
              </w:rPr>
            </w:pPr>
            <w:r w:rsidRPr="009721E0">
              <w:rPr>
                <w:rFonts w:ascii="Book Antiqua" w:eastAsia="Times New Roman" w:hAnsi="Book Antiqua" w:cs="Calibri"/>
                <w:color w:val="000000"/>
                <w:sz w:val="20"/>
                <w:szCs w:val="20"/>
                <w:lang w:eastAsia="es-CR"/>
              </w:rPr>
              <w:t>Centro de Conciliación del Poder Judicial</w:t>
            </w:r>
          </w:p>
        </w:tc>
        <w:tc>
          <w:tcPr>
            <w:tcW w:w="2551" w:type="dxa"/>
            <w:tcBorders>
              <w:top w:val="nil"/>
              <w:left w:val="nil"/>
              <w:bottom w:val="single" w:sz="4" w:space="0" w:color="auto"/>
              <w:right w:val="single" w:sz="4" w:space="0" w:color="auto"/>
            </w:tcBorders>
            <w:shd w:val="clear" w:color="auto" w:fill="auto"/>
            <w:noWrap/>
            <w:vAlign w:val="center"/>
          </w:tcPr>
          <w:p w14:paraId="30EC7791" w14:textId="045A13AE" w:rsidR="00E9244E" w:rsidRPr="009721E0" w:rsidRDefault="00332607" w:rsidP="009721E0">
            <w:pPr>
              <w:spacing w:after="0" w:line="240" w:lineRule="auto"/>
              <w:jc w:val="center"/>
              <w:rPr>
                <w:rFonts w:ascii="Book Antiqua" w:eastAsia="Times New Roman" w:hAnsi="Book Antiqua" w:cs="Calibri"/>
                <w:color w:val="000000"/>
                <w:sz w:val="20"/>
                <w:szCs w:val="20"/>
                <w:lang w:eastAsia="es-CR"/>
              </w:rPr>
            </w:pPr>
            <w:r w:rsidRPr="009721E0">
              <w:rPr>
                <w:rFonts w:ascii="Book Antiqua" w:eastAsia="Times New Roman" w:hAnsi="Book Antiqua" w:cs="Calibri"/>
                <w:color w:val="000000"/>
                <w:sz w:val="20"/>
                <w:szCs w:val="20"/>
                <w:lang w:eastAsia="es-CR"/>
              </w:rPr>
              <w:t>3</w:t>
            </w:r>
          </w:p>
        </w:tc>
      </w:tr>
      <w:tr w:rsidR="00E9244E" w:rsidRPr="009721E0" w14:paraId="08B57BF9" w14:textId="77777777" w:rsidTr="009721E0">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tcPr>
          <w:p w14:paraId="5BFF683A" w14:textId="74B77CAE" w:rsidR="00E9244E" w:rsidRPr="009721E0" w:rsidRDefault="002A4A97" w:rsidP="00E9244E">
            <w:pPr>
              <w:spacing w:after="0" w:line="240" w:lineRule="auto"/>
              <w:rPr>
                <w:rFonts w:ascii="Book Antiqua" w:eastAsia="Times New Roman" w:hAnsi="Book Antiqua" w:cs="Calibri"/>
                <w:color w:val="000000"/>
                <w:sz w:val="20"/>
                <w:szCs w:val="20"/>
                <w:lang w:eastAsia="es-CR"/>
              </w:rPr>
            </w:pPr>
            <w:r w:rsidRPr="009721E0">
              <w:rPr>
                <w:rFonts w:ascii="Book Antiqua" w:eastAsia="Times New Roman" w:hAnsi="Book Antiqua" w:cs="Calibri"/>
                <w:color w:val="000000"/>
                <w:sz w:val="20"/>
                <w:szCs w:val="20"/>
                <w:lang w:eastAsia="es-CR"/>
              </w:rPr>
              <w:t xml:space="preserve">Dirección Ejecutiva                                                                                                                                                                                                                                            </w:t>
            </w:r>
          </w:p>
        </w:tc>
        <w:tc>
          <w:tcPr>
            <w:tcW w:w="2551" w:type="dxa"/>
            <w:tcBorders>
              <w:top w:val="nil"/>
              <w:left w:val="nil"/>
              <w:bottom w:val="single" w:sz="4" w:space="0" w:color="auto"/>
              <w:right w:val="single" w:sz="4" w:space="0" w:color="auto"/>
            </w:tcBorders>
            <w:shd w:val="clear" w:color="auto" w:fill="auto"/>
            <w:noWrap/>
            <w:vAlign w:val="center"/>
          </w:tcPr>
          <w:p w14:paraId="704E58E7" w14:textId="3E3707E3" w:rsidR="00E9244E" w:rsidRPr="009721E0" w:rsidRDefault="002A4A97" w:rsidP="009721E0">
            <w:pPr>
              <w:spacing w:after="0" w:line="240" w:lineRule="auto"/>
              <w:jc w:val="center"/>
              <w:rPr>
                <w:rFonts w:ascii="Book Antiqua" w:eastAsia="Times New Roman" w:hAnsi="Book Antiqua" w:cs="Calibri"/>
                <w:color w:val="000000"/>
                <w:sz w:val="20"/>
                <w:szCs w:val="20"/>
                <w:lang w:eastAsia="es-CR"/>
              </w:rPr>
            </w:pPr>
            <w:r w:rsidRPr="009721E0">
              <w:rPr>
                <w:rFonts w:ascii="Book Antiqua" w:eastAsia="Times New Roman" w:hAnsi="Book Antiqua" w:cs="Calibri"/>
                <w:color w:val="000000"/>
                <w:sz w:val="20"/>
                <w:szCs w:val="20"/>
                <w:lang w:eastAsia="es-CR"/>
              </w:rPr>
              <w:t>3</w:t>
            </w:r>
          </w:p>
        </w:tc>
      </w:tr>
      <w:tr w:rsidR="00E9244E" w:rsidRPr="009721E0" w14:paraId="6C11DF38" w14:textId="77777777" w:rsidTr="009721E0">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tcPr>
          <w:p w14:paraId="3561C238" w14:textId="3D26E694" w:rsidR="00E9244E" w:rsidRPr="009721E0" w:rsidRDefault="002A4A97" w:rsidP="00E9244E">
            <w:pPr>
              <w:spacing w:after="0" w:line="240" w:lineRule="auto"/>
              <w:rPr>
                <w:rFonts w:ascii="Book Antiqua" w:eastAsia="Times New Roman" w:hAnsi="Book Antiqua" w:cs="Calibri"/>
                <w:color w:val="000000"/>
                <w:sz w:val="20"/>
                <w:szCs w:val="20"/>
                <w:lang w:eastAsia="es-CR"/>
              </w:rPr>
            </w:pPr>
            <w:r w:rsidRPr="009721E0">
              <w:rPr>
                <w:rFonts w:ascii="Book Antiqua" w:eastAsia="Times New Roman" w:hAnsi="Book Antiqua" w:cs="Calibri"/>
                <w:color w:val="000000"/>
                <w:sz w:val="20"/>
                <w:szCs w:val="20"/>
                <w:lang w:eastAsia="es-CR"/>
              </w:rPr>
              <w:t>Corte Plena</w:t>
            </w:r>
          </w:p>
        </w:tc>
        <w:tc>
          <w:tcPr>
            <w:tcW w:w="2551" w:type="dxa"/>
            <w:tcBorders>
              <w:top w:val="nil"/>
              <w:left w:val="nil"/>
              <w:bottom w:val="single" w:sz="4" w:space="0" w:color="auto"/>
              <w:right w:val="single" w:sz="4" w:space="0" w:color="auto"/>
            </w:tcBorders>
            <w:shd w:val="clear" w:color="auto" w:fill="auto"/>
            <w:noWrap/>
            <w:vAlign w:val="center"/>
          </w:tcPr>
          <w:p w14:paraId="0264B21E" w14:textId="18688439" w:rsidR="00E9244E" w:rsidRPr="009721E0" w:rsidRDefault="002A4A97" w:rsidP="009721E0">
            <w:pPr>
              <w:spacing w:after="0" w:line="240" w:lineRule="auto"/>
              <w:jc w:val="center"/>
              <w:rPr>
                <w:rFonts w:ascii="Book Antiqua" w:eastAsia="Times New Roman" w:hAnsi="Book Antiqua" w:cs="Calibri"/>
                <w:color w:val="000000"/>
                <w:sz w:val="20"/>
                <w:szCs w:val="20"/>
                <w:lang w:eastAsia="es-CR"/>
              </w:rPr>
            </w:pPr>
            <w:r w:rsidRPr="009721E0">
              <w:rPr>
                <w:rFonts w:ascii="Book Antiqua" w:eastAsia="Times New Roman" w:hAnsi="Book Antiqua" w:cs="Calibri"/>
                <w:color w:val="000000"/>
                <w:sz w:val="20"/>
                <w:szCs w:val="20"/>
                <w:lang w:eastAsia="es-CR"/>
              </w:rPr>
              <w:t>2</w:t>
            </w:r>
          </w:p>
        </w:tc>
      </w:tr>
      <w:tr w:rsidR="00E9244E" w:rsidRPr="009721E0" w14:paraId="0A9AC95A" w14:textId="77777777" w:rsidTr="009721E0">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04AD5BA4" w14:textId="1D4F4284" w:rsidR="00E9244E" w:rsidRPr="009721E0" w:rsidRDefault="00E60D46" w:rsidP="00E9244E">
            <w:pPr>
              <w:spacing w:after="0" w:line="240" w:lineRule="auto"/>
              <w:rPr>
                <w:rFonts w:ascii="Book Antiqua" w:eastAsia="Times New Roman" w:hAnsi="Book Antiqua" w:cs="Calibri"/>
                <w:color w:val="000000"/>
                <w:sz w:val="20"/>
                <w:szCs w:val="20"/>
                <w:lang w:eastAsia="es-CR"/>
              </w:rPr>
            </w:pPr>
            <w:r w:rsidRPr="009721E0">
              <w:rPr>
                <w:rFonts w:ascii="Book Antiqua" w:eastAsia="Times New Roman" w:hAnsi="Book Antiqua" w:cs="Calibri"/>
                <w:color w:val="000000"/>
                <w:sz w:val="20"/>
                <w:szCs w:val="20"/>
                <w:lang w:eastAsia="es-CR"/>
              </w:rPr>
              <w:t xml:space="preserve">Departamento de Prensa y Comunicación Organizacional                                                                                                                                                                                                           </w:t>
            </w:r>
          </w:p>
        </w:tc>
        <w:tc>
          <w:tcPr>
            <w:tcW w:w="2551" w:type="dxa"/>
            <w:tcBorders>
              <w:top w:val="nil"/>
              <w:left w:val="nil"/>
              <w:bottom w:val="single" w:sz="4" w:space="0" w:color="auto"/>
              <w:right w:val="single" w:sz="4" w:space="0" w:color="auto"/>
            </w:tcBorders>
            <w:shd w:val="clear" w:color="auto" w:fill="auto"/>
            <w:noWrap/>
            <w:vAlign w:val="center"/>
          </w:tcPr>
          <w:p w14:paraId="09A1432D" w14:textId="5D037AA7" w:rsidR="00E9244E" w:rsidRPr="009721E0" w:rsidRDefault="006C5BE0" w:rsidP="009721E0">
            <w:pPr>
              <w:spacing w:after="0" w:line="240" w:lineRule="auto"/>
              <w:jc w:val="center"/>
              <w:rPr>
                <w:rFonts w:ascii="Book Antiqua" w:eastAsia="Times New Roman" w:hAnsi="Book Antiqua" w:cs="Calibri"/>
                <w:color w:val="000000"/>
                <w:sz w:val="20"/>
                <w:szCs w:val="20"/>
                <w:lang w:eastAsia="es-CR"/>
              </w:rPr>
            </w:pPr>
            <w:r w:rsidRPr="009721E0">
              <w:rPr>
                <w:rFonts w:ascii="Book Antiqua" w:eastAsia="Times New Roman" w:hAnsi="Book Antiqua" w:cs="Calibri"/>
                <w:color w:val="000000"/>
                <w:sz w:val="20"/>
                <w:szCs w:val="20"/>
                <w:lang w:eastAsia="es-CR"/>
              </w:rPr>
              <w:t>1</w:t>
            </w:r>
          </w:p>
        </w:tc>
      </w:tr>
      <w:tr w:rsidR="00E9244E" w:rsidRPr="009721E0" w14:paraId="79173123" w14:textId="77777777" w:rsidTr="009721E0">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6F2B376B" w14:textId="207B67F1" w:rsidR="00E9244E" w:rsidRPr="009721E0" w:rsidRDefault="006C5BE0" w:rsidP="00E9244E">
            <w:pPr>
              <w:spacing w:after="0" w:line="240" w:lineRule="auto"/>
              <w:rPr>
                <w:rFonts w:ascii="Book Antiqua" w:eastAsia="Times New Roman" w:hAnsi="Book Antiqua" w:cs="Calibri"/>
                <w:color w:val="000000"/>
                <w:sz w:val="20"/>
                <w:szCs w:val="20"/>
                <w:lang w:eastAsia="es-CR"/>
              </w:rPr>
            </w:pPr>
            <w:r w:rsidRPr="009721E0">
              <w:rPr>
                <w:rFonts w:ascii="Book Antiqua" w:eastAsia="Times New Roman" w:hAnsi="Book Antiqua" w:cs="Calibri"/>
                <w:color w:val="000000"/>
                <w:sz w:val="20"/>
                <w:szCs w:val="20"/>
                <w:lang w:eastAsia="es-CR"/>
              </w:rPr>
              <w:t xml:space="preserve">Dirección General                                                                                                                                                                                                                                              </w:t>
            </w:r>
          </w:p>
        </w:tc>
        <w:tc>
          <w:tcPr>
            <w:tcW w:w="2551" w:type="dxa"/>
            <w:tcBorders>
              <w:top w:val="nil"/>
              <w:left w:val="nil"/>
              <w:bottom w:val="single" w:sz="4" w:space="0" w:color="auto"/>
              <w:right w:val="single" w:sz="4" w:space="0" w:color="auto"/>
            </w:tcBorders>
            <w:shd w:val="clear" w:color="auto" w:fill="auto"/>
            <w:noWrap/>
            <w:vAlign w:val="center"/>
          </w:tcPr>
          <w:p w14:paraId="67F9E6C6" w14:textId="69852DA2" w:rsidR="00E9244E" w:rsidRPr="009721E0" w:rsidRDefault="006C5BE0" w:rsidP="009721E0">
            <w:pPr>
              <w:spacing w:after="0" w:line="240" w:lineRule="auto"/>
              <w:jc w:val="center"/>
              <w:rPr>
                <w:rFonts w:ascii="Book Antiqua" w:eastAsia="Times New Roman" w:hAnsi="Book Antiqua" w:cs="Calibri"/>
                <w:color w:val="000000"/>
                <w:sz w:val="20"/>
                <w:szCs w:val="20"/>
                <w:lang w:eastAsia="es-CR"/>
              </w:rPr>
            </w:pPr>
            <w:r w:rsidRPr="009721E0">
              <w:rPr>
                <w:rFonts w:ascii="Book Antiqua" w:eastAsia="Times New Roman" w:hAnsi="Book Antiqua" w:cs="Calibri"/>
                <w:color w:val="000000"/>
                <w:sz w:val="20"/>
                <w:szCs w:val="20"/>
                <w:lang w:eastAsia="es-CR"/>
              </w:rPr>
              <w:t>1</w:t>
            </w:r>
          </w:p>
        </w:tc>
      </w:tr>
      <w:tr w:rsidR="00E9244E" w:rsidRPr="009721E0" w14:paraId="4F5215AC" w14:textId="77777777" w:rsidTr="009721E0">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09C50B8C" w14:textId="78A48803" w:rsidR="00E9244E" w:rsidRPr="009721E0" w:rsidRDefault="00BA1B04" w:rsidP="00E9244E">
            <w:pPr>
              <w:spacing w:after="0" w:line="240" w:lineRule="auto"/>
              <w:rPr>
                <w:rFonts w:ascii="Book Antiqua" w:eastAsia="Times New Roman" w:hAnsi="Book Antiqua" w:cs="Calibri"/>
                <w:color w:val="000000"/>
                <w:sz w:val="20"/>
                <w:szCs w:val="20"/>
                <w:lang w:eastAsia="es-CR"/>
              </w:rPr>
            </w:pPr>
            <w:r w:rsidRPr="009721E0">
              <w:rPr>
                <w:rFonts w:ascii="Book Antiqua" w:eastAsia="Times New Roman" w:hAnsi="Book Antiqua" w:cs="Calibri"/>
                <w:color w:val="000000"/>
                <w:sz w:val="20"/>
                <w:szCs w:val="20"/>
                <w:lang w:eastAsia="es-CR"/>
              </w:rPr>
              <w:t>Oficina de Atención a la Víctima de Delitos</w:t>
            </w:r>
          </w:p>
        </w:tc>
        <w:tc>
          <w:tcPr>
            <w:tcW w:w="2551" w:type="dxa"/>
            <w:tcBorders>
              <w:top w:val="nil"/>
              <w:left w:val="nil"/>
              <w:bottom w:val="single" w:sz="4" w:space="0" w:color="auto"/>
              <w:right w:val="single" w:sz="4" w:space="0" w:color="auto"/>
            </w:tcBorders>
            <w:shd w:val="clear" w:color="auto" w:fill="auto"/>
            <w:noWrap/>
            <w:vAlign w:val="center"/>
          </w:tcPr>
          <w:p w14:paraId="6758A8D6" w14:textId="35349F4E" w:rsidR="00E9244E" w:rsidRPr="009721E0" w:rsidRDefault="006C5BE0" w:rsidP="009721E0">
            <w:pPr>
              <w:spacing w:after="0" w:line="240" w:lineRule="auto"/>
              <w:jc w:val="center"/>
              <w:rPr>
                <w:rFonts w:ascii="Book Antiqua" w:eastAsia="Times New Roman" w:hAnsi="Book Antiqua" w:cs="Calibri"/>
                <w:color w:val="000000"/>
                <w:sz w:val="20"/>
                <w:szCs w:val="20"/>
                <w:lang w:eastAsia="es-CR"/>
              </w:rPr>
            </w:pPr>
            <w:r w:rsidRPr="009721E0">
              <w:rPr>
                <w:rFonts w:ascii="Book Antiqua" w:eastAsia="Times New Roman" w:hAnsi="Book Antiqua" w:cs="Calibri"/>
                <w:color w:val="000000"/>
                <w:sz w:val="20"/>
                <w:szCs w:val="20"/>
                <w:lang w:eastAsia="es-CR"/>
              </w:rPr>
              <w:t>1</w:t>
            </w:r>
          </w:p>
        </w:tc>
      </w:tr>
      <w:tr w:rsidR="006C5BE0" w:rsidRPr="009721E0" w14:paraId="0584F1C6" w14:textId="77777777" w:rsidTr="009721E0">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1B1651F6" w14:textId="1D2AEC19" w:rsidR="006C5BE0" w:rsidRPr="009721E0" w:rsidRDefault="006C5BE0" w:rsidP="006C5BE0">
            <w:pPr>
              <w:spacing w:after="0" w:line="240" w:lineRule="auto"/>
              <w:rPr>
                <w:rFonts w:ascii="Book Antiqua" w:eastAsia="Times New Roman" w:hAnsi="Book Antiqua" w:cs="Calibri"/>
                <w:color w:val="000000"/>
                <w:sz w:val="20"/>
                <w:szCs w:val="20"/>
                <w:lang w:eastAsia="es-CR"/>
              </w:rPr>
            </w:pPr>
            <w:r w:rsidRPr="009721E0">
              <w:rPr>
                <w:rFonts w:ascii="Book Antiqua" w:eastAsia="Times New Roman" w:hAnsi="Book Antiqua" w:cs="Calibri"/>
                <w:color w:val="000000"/>
                <w:sz w:val="20"/>
                <w:szCs w:val="20"/>
                <w:lang w:eastAsia="es-CR"/>
              </w:rPr>
              <w:t xml:space="preserve">Secretaría Técnica de Género y Acceso a la Justicia                                                                                                                                                                                                            </w:t>
            </w:r>
          </w:p>
        </w:tc>
        <w:tc>
          <w:tcPr>
            <w:tcW w:w="2551" w:type="dxa"/>
            <w:tcBorders>
              <w:top w:val="nil"/>
              <w:left w:val="nil"/>
              <w:bottom w:val="single" w:sz="4" w:space="0" w:color="auto"/>
              <w:right w:val="single" w:sz="4" w:space="0" w:color="auto"/>
            </w:tcBorders>
            <w:shd w:val="clear" w:color="auto" w:fill="auto"/>
            <w:noWrap/>
            <w:vAlign w:val="center"/>
          </w:tcPr>
          <w:p w14:paraId="4253021D" w14:textId="3ED04C0D" w:rsidR="006C5BE0" w:rsidRPr="009721E0" w:rsidRDefault="006C5BE0" w:rsidP="009721E0">
            <w:pPr>
              <w:spacing w:after="0" w:line="240" w:lineRule="auto"/>
              <w:jc w:val="center"/>
              <w:rPr>
                <w:rFonts w:ascii="Book Antiqua" w:eastAsia="Times New Roman" w:hAnsi="Book Antiqua" w:cs="Calibri"/>
                <w:color w:val="000000"/>
                <w:sz w:val="20"/>
                <w:szCs w:val="20"/>
                <w:lang w:eastAsia="es-CR"/>
              </w:rPr>
            </w:pPr>
            <w:r w:rsidRPr="009721E0">
              <w:rPr>
                <w:rFonts w:ascii="Book Antiqua" w:eastAsia="Times New Roman" w:hAnsi="Book Antiqua" w:cs="Calibri"/>
                <w:color w:val="000000"/>
                <w:sz w:val="20"/>
                <w:szCs w:val="20"/>
                <w:lang w:eastAsia="es-CR"/>
              </w:rPr>
              <w:t>1</w:t>
            </w:r>
          </w:p>
        </w:tc>
      </w:tr>
      <w:tr w:rsidR="006C5BE0" w:rsidRPr="009721E0" w14:paraId="07D51A5D" w14:textId="77777777" w:rsidTr="009721E0">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7AF355F8" w14:textId="77777777" w:rsidR="006C5BE0" w:rsidRPr="009721E0" w:rsidRDefault="006C5BE0" w:rsidP="006C5BE0">
            <w:pPr>
              <w:spacing w:after="0" w:line="240" w:lineRule="auto"/>
              <w:rPr>
                <w:rFonts w:ascii="Book Antiqua" w:eastAsia="Times New Roman" w:hAnsi="Book Antiqua" w:cs="Calibri"/>
                <w:b/>
                <w:bCs/>
                <w:color w:val="000000"/>
                <w:sz w:val="20"/>
                <w:szCs w:val="20"/>
                <w:lang w:eastAsia="es-CR"/>
              </w:rPr>
            </w:pPr>
            <w:r w:rsidRPr="009721E0">
              <w:rPr>
                <w:rFonts w:ascii="Book Antiqua" w:eastAsia="Times New Roman" w:hAnsi="Book Antiqua" w:cs="Calibri"/>
                <w:b/>
                <w:bCs/>
                <w:color w:val="000000"/>
                <w:sz w:val="20"/>
                <w:szCs w:val="20"/>
                <w:lang w:eastAsia="es-CR"/>
              </w:rPr>
              <w:t>TOTAL</w:t>
            </w:r>
          </w:p>
        </w:tc>
        <w:tc>
          <w:tcPr>
            <w:tcW w:w="2551" w:type="dxa"/>
            <w:tcBorders>
              <w:top w:val="nil"/>
              <w:left w:val="nil"/>
              <w:bottom w:val="single" w:sz="4" w:space="0" w:color="auto"/>
              <w:right w:val="single" w:sz="4" w:space="0" w:color="auto"/>
            </w:tcBorders>
            <w:shd w:val="clear" w:color="auto" w:fill="auto"/>
            <w:noWrap/>
            <w:vAlign w:val="center"/>
            <w:hideMark/>
          </w:tcPr>
          <w:p w14:paraId="643607C6" w14:textId="15A3C0F7" w:rsidR="006C5BE0" w:rsidRPr="009721E0" w:rsidRDefault="006C5BE0" w:rsidP="009721E0">
            <w:pPr>
              <w:spacing w:after="0" w:line="240" w:lineRule="auto"/>
              <w:jc w:val="center"/>
              <w:rPr>
                <w:rFonts w:ascii="Book Antiqua" w:eastAsia="Times New Roman" w:hAnsi="Book Antiqua" w:cs="Calibri"/>
                <w:b/>
                <w:bCs/>
                <w:color w:val="000000"/>
                <w:sz w:val="20"/>
                <w:szCs w:val="20"/>
                <w:lang w:eastAsia="es-CR"/>
              </w:rPr>
            </w:pPr>
            <w:r w:rsidRPr="009721E0">
              <w:rPr>
                <w:rFonts w:ascii="Book Antiqua" w:eastAsia="Times New Roman" w:hAnsi="Book Antiqua" w:cs="Calibri"/>
                <w:b/>
                <w:bCs/>
                <w:color w:val="000000"/>
                <w:sz w:val="20"/>
                <w:szCs w:val="20"/>
                <w:lang w:eastAsia="es-CR"/>
              </w:rPr>
              <w:t>420</w:t>
            </w:r>
          </w:p>
        </w:tc>
      </w:tr>
    </w:tbl>
    <w:bookmarkEnd w:id="28"/>
    <w:p w14:paraId="5B1D6534" w14:textId="77777777" w:rsidR="00EF6CF5" w:rsidRPr="00B2255E" w:rsidRDefault="00223D4B" w:rsidP="00EF6CF5">
      <w:pPr>
        <w:spacing w:after="0" w:line="240" w:lineRule="auto"/>
        <w:rPr>
          <w:rFonts w:ascii="Book Antiqua" w:hAnsi="Book Antiqua" w:cs="Arial"/>
          <w:sz w:val="16"/>
          <w:szCs w:val="16"/>
        </w:rPr>
      </w:pPr>
      <w:r>
        <w:rPr>
          <w:rFonts w:ascii="Book Antiqua" w:hAnsi="Book Antiqua"/>
          <w:lang w:val="es-ES_tradnl"/>
        </w:rPr>
        <w:t xml:space="preserve">          </w:t>
      </w:r>
      <w:r w:rsidR="00EF6CF5" w:rsidRPr="00B2255E">
        <w:rPr>
          <w:rFonts w:ascii="Book Antiqua" w:hAnsi="Book Antiqua" w:cs="Arial"/>
          <w:b/>
          <w:bCs/>
          <w:sz w:val="16"/>
          <w:szCs w:val="16"/>
        </w:rPr>
        <w:t>Fuente:</w:t>
      </w:r>
      <w:r w:rsidR="00EF6CF5" w:rsidRPr="00B2255E">
        <w:rPr>
          <w:rFonts w:ascii="Book Antiqua" w:hAnsi="Book Antiqua" w:cs="Arial"/>
          <w:sz w:val="16"/>
          <w:szCs w:val="16"/>
        </w:rPr>
        <w:t xml:space="preserve"> </w:t>
      </w:r>
      <w:r w:rsidR="00EF6CF5">
        <w:rPr>
          <w:rFonts w:ascii="Book Antiqua" w:hAnsi="Book Antiqua" w:cs="Arial"/>
          <w:sz w:val="16"/>
          <w:szCs w:val="16"/>
        </w:rPr>
        <w:t xml:space="preserve">Información suministrada por la Dirección de Tecnología de la Información </w:t>
      </w:r>
      <w:r w:rsidR="00EF6CF5" w:rsidRPr="00B2255E">
        <w:rPr>
          <w:rFonts w:ascii="Book Antiqua" w:hAnsi="Book Antiqua" w:cs="Arial"/>
          <w:sz w:val="16"/>
          <w:szCs w:val="16"/>
        </w:rPr>
        <w:t xml:space="preserve">al </w:t>
      </w:r>
      <w:r w:rsidR="00EF6CF5">
        <w:rPr>
          <w:rFonts w:ascii="Book Antiqua" w:hAnsi="Book Antiqua" w:cs="Arial"/>
          <w:sz w:val="16"/>
          <w:szCs w:val="16"/>
        </w:rPr>
        <w:t>3</w:t>
      </w:r>
      <w:r w:rsidR="00EF6CF5" w:rsidRPr="00B2255E">
        <w:rPr>
          <w:rFonts w:ascii="Book Antiqua" w:hAnsi="Book Antiqua" w:cs="Arial"/>
          <w:sz w:val="16"/>
          <w:szCs w:val="16"/>
        </w:rPr>
        <w:t>1 de enero del 202</w:t>
      </w:r>
      <w:r w:rsidR="00EF6CF5">
        <w:rPr>
          <w:rFonts w:ascii="Book Antiqua" w:hAnsi="Book Antiqua" w:cs="Arial"/>
          <w:sz w:val="16"/>
          <w:szCs w:val="16"/>
        </w:rPr>
        <w:t>4.</w:t>
      </w:r>
    </w:p>
    <w:p w14:paraId="0527DEB5" w14:textId="11C053C9" w:rsidR="00223D4B" w:rsidRDefault="00223D4B" w:rsidP="00223D4B">
      <w:pPr>
        <w:jc w:val="both"/>
        <w:rPr>
          <w:rFonts w:ascii="Book Antiqua" w:hAnsi="Book Antiqua"/>
          <w:sz w:val="24"/>
          <w:szCs w:val="24"/>
          <w:lang w:val="es-ES_tradnl"/>
        </w:rPr>
      </w:pPr>
    </w:p>
    <w:p w14:paraId="4F8C0C14" w14:textId="0C1E2D92" w:rsidR="00372096" w:rsidRPr="00EB1300" w:rsidRDefault="00372096" w:rsidP="00372096">
      <w:pPr>
        <w:jc w:val="both"/>
        <w:rPr>
          <w:rFonts w:ascii="Book Antiqua" w:hAnsi="Book Antiqua"/>
          <w:lang w:val="es-ES_tradnl"/>
        </w:rPr>
      </w:pPr>
      <w:r w:rsidRPr="00EB1300">
        <w:rPr>
          <w:rFonts w:ascii="Book Antiqua" w:hAnsi="Book Antiqua"/>
          <w:lang w:val="es-ES_tradnl"/>
        </w:rPr>
        <w:t xml:space="preserve">Con respecto a la lista anterior, se analiza tres grandes grupos de Responsables Estratégicos con </w:t>
      </w:r>
      <w:r>
        <w:rPr>
          <w:rFonts w:ascii="Book Antiqua" w:hAnsi="Book Antiqua"/>
          <w:lang w:val="es-ES_tradnl"/>
        </w:rPr>
        <w:t xml:space="preserve">al menos una </w:t>
      </w:r>
      <w:r w:rsidRPr="00EB1300">
        <w:rPr>
          <w:rFonts w:ascii="Book Antiqua" w:hAnsi="Book Antiqua"/>
          <w:lang w:val="es-ES_tradnl"/>
        </w:rPr>
        <w:t xml:space="preserve">meta operativa igual o menor al </w:t>
      </w:r>
      <w:r w:rsidR="00C852D7">
        <w:rPr>
          <w:rFonts w:ascii="Book Antiqua" w:hAnsi="Book Antiqua"/>
          <w:lang w:val="es-ES_tradnl"/>
        </w:rPr>
        <w:t>90</w:t>
      </w:r>
      <w:r w:rsidRPr="00EB1300">
        <w:rPr>
          <w:rFonts w:ascii="Book Antiqua" w:hAnsi="Book Antiqua"/>
          <w:lang w:val="es-ES_tradnl"/>
        </w:rPr>
        <w:t>%:</w:t>
      </w:r>
    </w:p>
    <w:p w14:paraId="4AB834A8" w14:textId="1B9D5AC0" w:rsidR="00372096" w:rsidRDefault="00372096" w:rsidP="009C7671">
      <w:pPr>
        <w:pStyle w:val="Prrafodelista"/>
        <w:numPr>
          <w:ilvl w:val="0"/>
          <w:numId w:val="28"/>
        </w:numPr>
        <w:jc w:val="both"/>
        <w:rPr>
          <w:rFonts w:ascii="Book Antiqua" w:hAnsi="Book Antiqua"/>
          <w:lang w:val="es-ES_tradnl"/>
        </w:rPr>
      </w:pPr>
      <w:r w:rsidRPr="00301E27">
        <w:rPr>
          <w:rFonts w:ascii="Book Antiqua" w:hAnsi="Book Antiqua"/>
          <w:lang w:val="es-ES_tradnl"/>
        </w:rPr>
        <w:t xml:space="preserve">Se tiene un primer grupo </w:t>
      </w:r>
      <w:r>
        <w:rPr>
          <w:rFonts w:ascii="Book Antiqua" w:hAnsi="Book Antiqua"/>
          <w:lang w:val="es-ES_tradnl"/>
        </w:rPr>
        <w:t>con un</w:t>
      </w:r>
      <w:r w:rsidRPr="00301E27">
        <w:rPr>
          <w:rFonts w:ascii="Book Antiqua" w:hAnsi="Book Antiqua"/>
          <w:lang w:val="es-ES_tradnl"/>
        </w:rPr>
        <w:t xml:space="preserve"> Responsable Estratégico, </w:t>
      </w:r>
      <w:r w:rsidRPr="001171DA">
        <w:rPr>
          <w:rFonts w:ascii="Book Antiqua" w:hAnsi="Book Antiqua"/>
          <w:b/>
          <w:bCs/>
          <w:lang w:val="es-ES_tradnl"/>
        </w:rPr>
        <w:t>con un rango superior de</w:t>
      </w:r>
      <w:r w:rsidRPr="00301E27">
        <w:rPr>
          <w:rFonts w:ascii="Book Antiqua" w:hAnsi="Book Antiqua"/>
          <w:lang w:val="es-ES_tradnl"/>
        </w:rPr>
        <w:t xml:space="preserve"> </w:t>
      </w:r>
      <w:r w:rsidRPr="001171DA">
        <w:rPr>
          <w:rFonts w:ascii="Book Antiqua" w:hAnsi="Book Antiqua"/>
          <w:b/>
          <w:bCs/>
          <w:lang w:val="es-ES_tradnl"/>
        </w:rPr>
        <w:t>50 metas estratégicas vinculadas al PEI</w:t>
      </w:r>
      <w:r w:rsidRPr="00301E27">
        <w:rPr>
          <w:rFonts w:ascii="Book Antiqua" w:hAnsi="Book Antiqua"/>
          <w:lang w:val="es-ES_tradnl"/>
        </w:rPr>
        <w:t xml:space="preserve">, igual o menor al </w:t>
      </w:r>
      <w:r w:rsidR="00236162">
        <w:rPr>
          <w:rFonts w:ascii="Book Antiqua" w:hAnsi="Book Antiqua"/>
          <w:lang w:val="es-ES_tradnl"/>
        </w:rPr>
        <w:t>90</w:t>
      </w:r>
      <w:r w:rsidRPr="00301E27">
        <w:rPr>
          <w:rFonts w:ascii="Book Antiqua" w:hAnsi="Book Antiqua"/>
          <w:lang w:val="es-ES_tradnl"/>
        </w:rPr>
        <w:t>% de cumplimiento, en donde se encuentra el Centro de Apoyo, Coordinación y Mejoramiento de la Función Jurisdiccional con 3</w:t>
      </w:r>
      <w:r w:rsidR="001171DA">
        <w:rPr>
          <w:rFonts w:ascii="Book Antiqua" w:hAnsi="Book Antiqua"/>
          <w:lang w:val="es-ES_tradnl"/>
        </w:rPr>
        <w:t>65</w:t>
      </w:r>
      <w:r w:rsidRPr="00301E27">
        <w:rPr>
          <w:rFonts w:ascii="Book Antiqua" w:hAnsi="Book Antiqua"/>
          <w:lang w:val="es-ES_tradnl"/>
        </w:rPr>
        <w:t xml:space="preserve"> metas operativas</w:t>
      </w:r>
      <w:r>
        <w:rPr>
          <w:rFonts w:ascii="Book Antiqua" w:hAnsi="Book Antiqua"/>
          <w:lang w:val="es-ES_tradnl"/>
        </w:rPr>
        <w:t>.</w:t>
      </w:r>
    </w:p>
    <w:p w14:paraId="17C8DF42" w14:textId="77777777" w:rsidR="00372096" w:rsidRPr="00301E27" w:rsidRDefault="00372096" w:rsidP="00372096">
      <w:pPr>
        <w:pStyle w:val="Prrafodelista"/>
        <w:jc w:val="both"/>
        <w:rPr>
          <w:rFonts w:ascii="Book Antiqua" w:hAnsi="Book Antiqua"/>
          <w:lang w:val="es-ES_tradnl"/>
        </w:rPr>
      </w:pPr>
    </w:p>
    <w:p w14:paraId="1029B2BB" w14:textId="60BC3A24" w:rsidR="00372096" w:rsidRPr="00EB1300" w:rsidRDefault="00372096" w:rsidP="009C7671">
      <w:pPr>
        <w:pStyle w:val="Prrafodelista"/>
        <w:numPr>
          <w:ilvl w:val="0"/>
          <w:numId w:val="28"/>
        </w:numPr>
        <w:jc w:val="both"/>
        <w:rPr>
          <w:rFonts w:ascii="Book Antiqua" w:hAnsi="Book Antiqua"/>
          <w:lang w:val="es-ES_tradnl"/>
        </w:rPr>
      </w:pPr>
      <w:r w:rsidRPr="00EB1300">
        <w:rPr>
          <w:rFonts w:ascii="Book Antiqua" w:hAnsi="Book Antiqua"/>
          <w:lang w:val="es-ES_tradnl"/>
        </w:rPr>
        <w:t xml:space="preserve">Por otro lado, existe un segundo grupo de </w:t>
      </w:r>
      <w:r>
        <w:rPr>
          <w:rFonts w:ascii="Book Antiqua" w:hAnsi="Book Antiqua"/>
          <w:lang w:val="es-ES_tradnl"/>
        </w:rPr>
        <w:t>dos</w:t>
      </w:r>
      <w:r w:rsidRPr="00EB1300">
        <w:rPr>
          <w:rFonts w:ascii="Book Antiqua" w:hAnsi="Book Antiqua"/>
          <w:lang w:val="es-ES_tradnl"/>
        </w:rPr>
        <w:t xml:space="preserve"> Responsables Estratégicos, </w:t>
      </w:r>
      <w:r w:rsidRPr="001171DA">
        <w:rPr>
          <w:rFonts w:ascii="Book Antiqua" w:hAnsi="Book Antiqua"/>
          <w:b/>
          <w:bCs/>
          <w:lang w:val="es-ES_tradnl"/>
        </w:rPr>
        <w:t>con un rango de 50 a 10 metas estratégicas vinculadas al PEI</w:t>
      </w:r>
      <w:r w:rsidR="001171DA">
        <w:rPr>
          <w:rFonts w:ascii="Book Antiqua" w:hAnsi="Book Antiqua"/>
          <w:b/>
          <w:bCs/>
          <w:lang w:val="es-ES_tradnl"/>
        </w:rPr>
        <w:t>,</w:t>
      </w:r>
      <w:r w:rsidRPr="00EB1300">
        <w:rPr>
          <w:rFonts w:ascii="Book Antiqua" w:hAnsi="Book Antiqua"/>
          <w:lang w:val="es-ES_tradnl"/>
        </w:rPr>
        <w:t xml:space="preserve"> igual o menor al </w:t>
      </w:r>
      <w:r w:rsidR="00236162">
        <w:rPr>
          <w:rFonts w:ascii="Book Antiqua" w:hAnsi="Book Antiqua"/>
          <w:lang w:val="es-ES_tradnl"/>
        </w:rPr>
        <w:t>90</w:t>
      </w:r>
      <w:r w:rsidRPr="00EB1300">
        <w:rPr>
          <w:rFonts w:ascii="Book Antiqua" w:hAnsi="Book Antiqua"/>
          <w:lang w:val="es-ES_tradnl"/>
        </w:rPr>
        <w:t xml:space="preserve">% de cumplimiento, en donde se encuentra la </w:t>
      </w:r>
      <w:r>
        <w:rPr>
          <w:rFonts w:ascii="Book Antiqua" w:hAnsi="Book Antiqua"/>
          <w:lang w:val="es-ES_tradnl"/>
        </w:rPr>
        <w:t>Fiscalía General</w:t>
      </w:r>
      <w:r w:rsidRPr="00EB1300">
        <w:rPr>
          <w:rFonts w:ascii="Book Antiqua" w:hAnsi="Book Antiqua"/>
          <w:lang w:val="es-ES_tradnl"/>
        </w:rPr>
        <w:t xml:space="preserve"> con </w:t>
      </w:r>
      <w:r>
        <w:rPr>
          <w:rFonts w:ascii="Book Antiqua" w:hAnsi="Book Antiqua"/>
          <w:lang w:val="es-ES_tradnl"/>
        </w:rPr>
        <w:t>1</w:t>
      </w:r>
      <w:r w:rsidR="001171DA">
        <w:rPr>
          <w:rFonts w:ascii="Book Antiqua" w:hAnsi="Book Antiqua"/>
          <w:lang w:val="es-ES_tradnl"/>
        </w:rPr>
        <w:t>6</w:t>
      </w:r>
      <w:r w:rsidRPr="00EB1300">
        <w:rPr>
          <w:rFonts w:ascii="Book Antiqua" w:hAnsi="Book Antiqua"/>
          <w:lang w:val="es-ES_tradnl"/>
        </w:rPr>
        <w:t xml:space="preserve"> metas </w:t>
      </w:r>
      <w:r w:rsidR="00ED4538" w:rsidRPr="00EB1300">
        <w:rPr>
          <w:rFonts w:ascii="Book Antiqua" w:hAnsi="Book Antiqua"/>
          <w:lang w:val="es-ES_tradnl"/>
        </w:rPr>
        <w:t>operativas</w:t>
      </w:r>
      <w:r w:rsidR="00ED4538">
        <w:rPr>
          <w:rFonts w:ascii="Book Antiqua" w:hAnsi="Book Antiqua"/>
          <w:lang w:val="es-ES_tradnl"/>
        </w:rPr>
        <w:t>, el</w:t>
      </w:r>
      <w:r>
        <w:rPr>
          <w:rFonts w:ascii="Book Antiqua" w:hAnsi="Book Antiqua"/>
          <w:lang w:val="es-ES_tradnl"/>
        </w:rPr>
        <w:t xml:space="preserve"> Consejo Superior</w:t>
      </w:r>
      <w:r w:rsidRPr="00EB1300">
        <w:rPr>
          <w:rFonts w:ascii="Book Antiqua" w:hAnsi="Book Antiqua"/>
          <w:lang w:val="es-ES_tradnl"/>
        </w:rPr>
        <w:t xml:space="preserve"> con </w:t>
      </w:r>
      <w:r>
        <w:rPr>
          <w:rFonts w:ascii="Book Antiqua" w:hAnsi="Book Antiqua"/>
          <w:lang w:val="es-ES_tradnl"/>
        </w:rPr>
        <w:t>1</w:t>
      </w:r>
      <w:r w:rsidR="001171DA">
        <w:rPr>
          <w:rFonts w:ascii="Book Antiqua" w:hAnsi="Book Antiqua"/>
          <w:lang w:val="es-ES_tradnl"/>
        </w:rPr>
        <w:t>5</w:t>
      </w:r>
      <w:r w:rsidRPr="00EB1300">
        <w:rPr>
          <w:rFonts w:ascii="Book Antiqua" w:hAnsi="Book Antiqua"/>
          <w:lang w:val="es-ES_tradnl"/>
        </w:rPr>
        <w:t xml:space="preserve"> metas operativas</w:t>
      </w:r>
      <w:r w:rsidR="001171DA">
        <w:rPr>
          <w:rFonts w:ascii="Book Antiqua" w:hAnsi="Book Antiqua"/>
          <w:lang w:val="es-ES_tradnl"/>
        </w:rPr>
        <w:t xml:space="preserve"> y la Oficina de Cumplimiento con 12 metas operativas</w:t>
      </w:r>
      <w:r>
        <w:rPr>
          <w:rFonts w:ascii="Book Antiqua" w:hAnsi="Book Antiqua"/>
          <w:lang w:val="es-ES_tradnl"/>
        </w:rPr>
        <w:t xml:space="preserve">. </w:t>
      </w:r>
    </w:p>
    <w:p w14:paraId="2ABA7BEA" w14:textId="77777777" w:rsidR="00372096" w:rsidRPr="00EB1300" w:rsidRDefault="00372096" w:rsidP="00372096">
      <w:pPr>
        <w:pStyle w:val="Prrafodelista"/>
        <w:rPr>
          <w:rFonts w:ascii="Book Antiqua" w:hAnsi="Book Antiqua"/>
          <w:lang w:val="es-ES_tradnl"/>
        </w:rPr>
      </w:pPr>
    </w:p>
    <w:p w14:paraId="5527E6F2" w14:textId="3076B1A1" w:rsidR="001171DA" w:rsidRPr="001171DA" w:rsidRDefault="00372096" w:rsidP="009C7671">
      <w:pPr>
        <w:pStyle w:val="Prrafodelista"/>
        <w:numPr>
          <w:ilvl w:val="0"/>
          <w:numId w:val="28"/>
        </w:numPr>
        <w:jc w:val="both"/>
        <w:rPr>
          <w:rFonts w:ascii="Book Antiqua" w:hAnsi="Book Antiqua"/>
          <w:lang w:val="es-ES_tradnl"/>
        </w:rPr>
      </w:pPr>
      <w:r w:rsidRPr="001171DA">
        <w:rPr>
          <w:rFonts w:ascii="Book Antiqua" w:hAnsi="Book Antiqua"/>
          <w:lang w:val="es-ES_tradnl"/>
        </w:rPr>
        <w:t xml:space="preserve">Se presenta un tercer grupo de </w:t>
      </w:r>
      <w:r w:rsidR="001171DA" w:rsidRPr="001171DA">
        <w:rPr>
          <w:rFonts w:ascii="Book Antiqua" w:hAnsi="Book Antiqua"/>
          <w:lang w:val="es-ES_tradnl"/>
        </w:rPr>
        <w:t>siete</w:t>
      </w:r>
      <w:r w:rsidRPr="001171DA">
        <w:rPr>
          <w:rFonts w:ascii="Book Antiqua" w:hAnsi="Book Antiqua"/>
          <w:lang w:val="es-ES_tradnl"/>
        </w:rPr>
        <w:t xml:space="preserve"> Responsables Estratégicos</w:t>
      </w:r>
      <w:r w:rsidR="001171DA" w:rsidRPr="001171DA">
        <w:rPr>
          <w:rFonts w:ascii="Book Antiqua" w:hAnsi="Book Antiqua"/>
          <w:lang w:val="es-ES_tradnl"/>
        </w:rPr>
        <w:t>,</w:t>
      </w:r>
      <w:r w:rsidRPr="001171DA">
        <w:rPr>
          <w:rFonts w:ascii="Book Antiqua" w:hAnsi="Book Antiqua"/>
          <w:lang w:val="es-ES_tradnl"/>
        </w:rPr>
        <w:t xml:space="preserve"> </w:t>
      </w:r>
      <w:r w:rsidRPr="001171DA">
        <w:rPr>
          <w:rFonts w:ascii="Book Antiqua" w:hAnsi="Book Antiqua"/>
          <w:b/>
          <w:bCs/>
          <w:lang w:val="es-ES_tradnl"/>
        </w:rPr>
        <w:t xml:space="preserve">con un rango inferior a 10 metas estratégicas vinculadas al PEI </w:t>
      </w:r>
      <w:r w:rsidRPr="00236162">
        <w:rPr>
          <w:rFonts w:ascii="Book Antiqua" w:hAnsi="Book Antiqua"/>
          <w:lang w:val="es-ES_tradnl"/>
        </w:rPr>
        <w:t xml:space="preserve">menor o igual al </w:t>
      </w:r>
      <w:r w:rsidR="00236162" w:rsidRPr="00236162">
        <w:rPr>
          <w:rFonts w:ascii="Book Antiqua" w:hAnsi="Book Antiqua"/>
          <w:lang w:val="es-ES_tradnl"/>
        </w:rPr>
        <w:t>90</w:t>
      </w:r>
      <w:r w:rsidRPr="00236162">
        <w:rPr>
          <w:rFonts w:ascii="Book Antiqua" w:hAnsi="Book Antiqua"/>
          <w:lang w:val="es-ES_tradnl"/>
        </w:rPr>
        <w:t>% de cumplimiento</w:t>
      </w:r>
      <w:r w:rsidRPr="001171DA">
        <w:rPr>
          <w:rFonts w:ascii="Book Antiqua" w:hAnsi="Book Antiqua"/>
          <w:lang w:val="es-ES_tradnl"/>
        </w:rPr>
        <w:t xml:space="preserve">, en donde se encuentra </w:t>
      </w:r>
      <w:r w:rsidR="001171DA">
        <w:rPr>
          <w:rFonts w:ascii="Book Antiqua" w:hAnsi="Book Antiqua"/>
          <w:lang w:val="es-ES_tradnl"/>
        </w:rPr>
        <w:t xml:space="preserve">el Centro de Conciliación del Poder Judicial y la Dirección Ejecutiva con un total de 3 metas cada uno, seguido de Corte Plena con un total de 2 metas operativas </w:t>
      </w:r>
      <w:r w:rsidR="00EB6711">
        <w:rPr>
          <w:rFonts w:ascii="Book Antiqua" w:hAnsi="Book Antiqua"/>
          <w:lang w:val="es-ES_tradnl"/>
        </w:rPr>
        <w:t>y finalmente el Departamento de Prensa y Comunicación Organizacional, la Dirección General, la Oficina de Atención a la Víctima de Delitos y la Secretaría Técnica de Género y Acceso a la Justicia cada uno con una meta operativa.</w:t>
      </w:r>
    </w:p>
    <w:p w14:paraId="5DB737E3" w14:textId="20853A94" w:rsidR="003D0BC0" w:rsidRPr="00606542" w:rsidRDefault="006F73E4" w:rsidP="009C7671">
      <w:pPr>
        <w:pStyle w:val="Ttulo1"/>
        <w:keepLines/>
        <w:widowControl/>
        <w:numPr>
          <w:ilvl w:val="2"/>
          <w:numId w:val="13"/>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r>
        <w:rPr>
          <w:rFonts w:ascii="Book Antiqua" w:hAnsi="Book Antiqua"/>
          <w:bCs w:val="0"/>
          <w:i w:val="0"/>
          <w:iCs w:val="0"/>
          <w:color w:val="FFFFFF" w:themeColor="background1"/>
          <w:spacing w:val="0"/>
        </w:rPr>
        <w:lastRenderedPageBreak/>
        <w:t xml:space="preserve"> </w:t>
      </w:r>
      <w:bookmarkStart w:id="29" w:name="_Toc161392938"/>
      <w:r w:rsidR="00BF07CA">
        <w:rPr>
          <w:rFonts w:ascii="Book Antiqua" w:hAnsi="Book Antiqua"/>
          <w:bCs w:val="0"/>
          <w:i w:val="0"/>
          <w:iCs w:val="0"/>
          <w:color w:val="FFFFFF" w:themeColor="background1"/>
          <w:spacing w:val="0"/>
        </w:rPr>
        <w:t xml:space="preserve">Análisis de </w:t>
      </w:r>
      <w:r w:rsidR="00F20F9E" w:rsidRPr="00606542">
        <w:rPr>
          <w:rFonts w:ascii="Book Antiqua" w:hAnsi="Book Antiqua"/>
          <w:bCs w:val="0"/>
          <w:i w:val="0"/>
          <w:iCs w:val="0"/>
          <w:color w:val="FFFFFF" w:themeColor="background1"/>
          <w:spacing w:val="0"/>
        </w:rPr>
        <w:t xml:space="preserve">metas operativas </w:t>
      </w:r>
      <w:r w:rsidR="00520BCA">
        <w:rPr>
          <w:rFonts w:ascii="Book Antiqua" w:hAnsi="Book Antiqua"/>
          <w:bCs w:val="0"/>
          <w:i w:val="0"/>
          <w:iCs w:val="0"/>
          <w:color w:val="FFFFFF" w:themeColor="background1"/>
          <w:spacing w:val="0"/>
        </w:rPr>
        <w:t xml:space="preserve">en estado </w:t>
      </w:r>
      <w:r w:rsidR="00564888">
        <w:rPr>
          <w:rFonts w:ascii="Book Antiqua" w:hAnsi="Book Antiqua"/>
          <w:bCs w:val="0"/>
          <w:i w:val="0"/>
          <w:iCs w:val="0"/>
          <w:color w:val="FFFFFF" w:themeColor="background1"/>
          <w:spacing w:val="0"/>
        </w:rPr>
        <w:t>completa</w:t>
      </w:r>
      <w:r w:rsidR="00520BCA">
        <w:rPr>
          <w:rFonts w:ascii="Book Antiqua" w:hAnsi="Book Antiqua"/>
          <w:bCs w:val="0"/>
          <w:i w:val="0"/>
          <w:iCs w:val="0"/>
          <w:color w:val="FFFFFF" w:themeColor="background1"/>
          <w:spacing w:val="0"/>
        </w:rPr>
        <w:t>do, estado</w:t>
      </w:r>
      <w:r w:rsidR="00C545E5">
        <w:rPr>
          <w:rFonts w:ascii="Book Antiqua" w:hAnsi="Book Antiqua"/>
          <w:bCs w:val="0"/>
          <w:i w:val="0"/>
          <w:iCs w:val="0"/>
          <w:color w:val="FFFFFF" w:themeColor="background1"/>
          <w:spacing w:val="0"/>
        </w:rPr>
        <w:t xml:space="preserve"> </w:t>
      </w:r>
      <w:r w:rsidR="00BB03F8" w:rsidRPr="00606542">
        <w:rPr>
          <w:rFonts w:ascii="Book Antiqua" w:hAnsi="Book Antiqua"/>
          <w:bCs w:val="0"/>
          <w:i w:val="0"/>
          <w:iCs w:val="0"/>
          <w:color w:val="FFFFFF" w:themeColor="background1"/>
          <w:spacing w:val="0"/>
        </w:rPr>
        <w:t>pendiente</w:t>
      </w:r>
      <w:r w:rsidR="009E3D89">
        <w:rPr>
          <w:rFonts w:ascii="Book Antiqua" w:hAnsi="Book Antiqua"/>
          <w:bCs w:val="0"/>
          <w:i w:val="0"/>
          <w:iCs w:val="0"/>
          <w:color w:val="FFFFFF" w:themeColor="background1"/>
          <w:spacing w:val="0"/>
        </w:rPr>
        <w:t xml:space="preserve"> y </w:t>
      </w:r>
      <w:r>
        <w:rPr>
          <w:rFonts w:ascii="Book Antiqua" w:hAnsi="Book Antiqua"/>
          <w:bCs w:val="0"/>
          <w:i w:val="0"/>
          <w:iCs w:val="0"/>
          <w:color w:val="FFFFFF" w:themeColor="background1"/>
          <w:spacing w:val="0"/>
        </w:rPr>
        <w:t>estados no avalados por la Dirección de Planificación</w:t>
      </w:r>
      <w:r w:rsidR="00BB03F8" w:rsidRPr="00606542">
        <w:rPr>
          <w:rFonts w:ascii="Book Antiqua" w:hAnsi="Book Antiqua"/>
          <w:bCs w:val="0"/>
          <w:i w:val="0"/>
          <w:iCs w:val="0"/>
          <w:color w:val="FFFFFF" w:themeColor="background1"/>
          <w:spacing w:val="0"/>
        </w:rPr>
        <w:t xml:space="preserve"> </w:t>
      </w:r>
      <w:r w:rsidR="00867D58" w:rsidRPr="00606542">
        <w:rPr>
          <w:rFonts w:ascii="Book Antiqua" w:hAnsi="Book Antiqua"/>
          <w:bCs w:val="0"/>
          <w:i w:val="0"/>
          <w:iCs w:val="0"/>
          <w:color w:val="FFFFFF" w:themeColor="background1"/>
          <w:spacing w:val="0"/>
        </w:rPr>
        <w:t>formuladas al Plan Anual Operativo 202</w:t>
      </w:r>
      <w:r w:rsidR="00667B0E">
        <w:rPr>
          <w:rFonts w:ascii="Book Antiqua" w:hAnsi="Book Antiqua"/>
          <w:bCs w:val="0"/>
          <w:i w:val="0"/>
          <w:iCs w:val="0"/>
          <w:color w:val="FFFFFF" w:themeColor="background1"/>
          <w:spacing w:val="0"/>
        </w:rPr>
        <w:t>3</w:t>
      </w:r>
      <w:r w:rsidR="00867D58" w:rsidRPr="00606542">
        <w:rPr>
          <w:rFonts w:ascii="Book Antiqua" w:hAnsi="Book Antiqua"/>
          <w:bCs w:val="0"/>
          <w:i w:val="0"/>
          <w:iCs w:val="0"/>
          <w:color w:val="FFFFFF" w:themeColor="background1"/>
          <w:spacing w:val="0"/>
        </w:rPr>
        <w:t>.</w:t>
      </w:r>
      <w:bookmarkEnd w:id="29"/>
    </w:p>
    <w:p w14:paraId="123167E6" w14:textId="2F8C3BFF" w:rsidR="00121371" w:rsidRDefault="003D0BC0" w:rsidP="000D3FF1">
      <w:pPr>
        <w:jc w:val="both"/>
        <w:rPr>
          <w:rFonts w:ascii="Book Antiqua" w:hAnsi="Book Antiqua"/>
        </w:rPr>
      </w:pPr>
      <w:r w:rsidRPr="003D0BC0">
        <w:rPr>
          <w:rFonts w:ascii="Book Antiqua" w:hAnsi="Book Antiqua"/>
        </w:rPr>
        <w:t xml:space="preserve">A continuación, se analiza </w:t>
      </w:r>
      <w:r w:rsidR="002E5E82">
        <w:rPr>
          <w:rFonts w:ascii="Book Antiqua" w:hAnsi="Book Antiqua"/>
        </w:rPr>
        <w:t>las</w:t>
      </w:r>
      <w:r w:rsidRPr="003D0BC0">
        <w:rPr>
          <w:rFonts w:ascii="Book Antiqua" w:hAnsi="Book Antiqua"/>
        </w:rPr>
        <w:t xml:space="preserve"> metas operativas </w:t>
      </w:r>
      <w:r w:rsidR="00584D86">
        <w:rPr>
          <w:rFonts w:ascii="Book Antiqua" w:hAnsi="Book Antiqua"/>
        </w:rPr>
        <w:t xml:space="preserve">con estado </w:t>
      </w:r>
      <w:r w:rsidRPr="003D0BC0">
        <w:rPr>
          <w:rFonts w:ascii="Book Antiqua" w:hAnsi="Book Antiqua"/>
        </w:rPr>
        <w:t>completadas</w:t>
      </w:r>
      <w:r w:rsidR="002E5E82">
        <w:rPr>
          <w:rFonts w:ascii="Book Antiqua" w:hAnsi="Book Antiqua"/>
        </w:rPr>
        <w:t>,</w:t>
      </w:r>
      <w:r w:rsidRPr="003D0BC0">
        <w:rPr>
          <w:rFonts w:ascii="Book Antiqua" w:hAnsi="Book Antiqua"/>
        </w:rPr>
        <w:t xml:space="preserve"> </w:t>
      </w:r>
      <w:r w:rsidR="00852D1C">
        <w:rPr>
          <w:rFonts w:ascii="Book Antiqua" w:hAnsi="Book Antiqua"/>
        </w:rPr>
        <w:t xml:space="preserve">metas operativas </w:t>
      </w:r>
      <w:r>
        <w:rPr>
          <w:rFonts w:ascii="Book Antiqua" w:hAnsi="Book Antiqua"/>
        </w:rPr>
        <w:t>pendientes</w:t>
      </w:r>
      <w:r w:rsidR="001756D3">
        <w:rPr>
          <w:rFonts w:ascii="Book Antiqua" w:hAnsi="Book Antiqua"/>
        </w:rPr>
        <w:t xml:space="preserve"> </w:t>
      </w:r>
      <w:r w:rsidR="00852D1C">
        <w:rPr>
          <w:rFonts w:ascii="Book Antiqua" w:hAnsi="Book Antiqua"/>
        </w:rPr>
        <w:t xml:space="preserve">y metas operativas con estados no avalados por la Dirección de Planificación, </w:t>
      </w:r>
      <w:r w:rsidR="00584D86">
        <w:rPr>
          <w:rFonts w:ascii="Book Antiqua" w:hAnsi="Book Antiqua"/>
        </w:rPr>
        <w:t xml:space="preserve">formuladas por los despachos </w:t>
      </w:r>
      <w:r w:rsidR="00323B47">
        <w:rPr>
          <w:rFonts w:ascii="Book Antiqua" w:hAnsi="Book Antiqua"/>
        </w:rPr>
        <w:t>u oficinas</w:t>
      </w:r>
      <w:r>
        <w:rPr>
          <w:rFonts w:ascii="Book Antiqua" w:hAnsi="Book Antiqua"/>
        </w:rPr>
        <w:t xml:space="preserve"> para este 202</w:t>
      </w:r>
      <w:r w:rsidR="00C877F9">
        <w:rPr>
          <w:rFonts w:ascii="Book Antiqua" w:hAnsi="Book Antiqua"/>
        </w:rPr>
        <w:t>3</w:t>
      </w:r>
      <w:r>
        <w:rPr>
          <w:rFonts w:ascii="Book Antiqua" w:hAnsi="Book Antiqua"/>
        </w:rPr>
        <w:t xml:space="preserve">. </w:t>
      </w:r>
    </w:p>
    <w:p w14:paraId="48B575D1" w14:textId="6FEA7CA0" w:rsidR="00D64FBD" w:rsidRPr="009229EF" w:rsidRDefault="003D0BC0" w:rsidP="009C7671">
      <w:pPr>
        <w:pStyle w:val="Ttulo4"/>
        <w:numPr>
          <w:ilvl w:val="0"/>
          <w:numId w:val="12"/>
        </w:numPr>
        <w:tabs>
          <w:tab w:val="left" w:pos="426"/>
          <w:tab w:val="left" w:pos="567"/>
        </w:tabs>
        <w:ind w:left="284" w:hanging="284"/>
        <w:rPr>
          <w:rFonts w:ascii="Book Antiqua" w:eastAsia="MS Gothic" w:hAnsi="Book Antiqua" w:cs="Calibri"/>
          <w:i w:val="0"/>
          <w:iCs w:val="0"/>
          <w:color w:val="2564A1"/>
          <w:u w:color="000000"/>
          <w:lang w:eastAsia="ja-JP"/>
        </w:rPr>
      </w:pPr>
      <w:r w:rsidRPr="009229EF">
        <w:rPr>
          <w:rFonts w:ascii="Book Antiqua" w:eastAsia="MS Gothic" w:hAnsi="Book Antiqua" w:cs="Calibri"/>
          <w:i w:val="0"/>
          <w:iCs w:val="0"/>
          <w:color w:val="2564A1"/>
          <w:u w:color="000000"/>
          <w:lang w:eastAsia="ja-JP"/>
        </w:rPr>
        <w:t xml:space="preserve">Metas operativas en estado </w:t>
      </w:r>
      <w:r w:rsidR="003F2C1B" w:rsidRPr="009229EF">
        <w:rPr>
          <w:rFonts w:ascii="Book Antiqua" w:eastAsia="MS Gothic" w:hAnsi="Book Antiqua" w:cs="Calibri"/>
          <w:i w:val="0"/>
          <w:iCs w:val="0"/>
          <w:color w:val="2564A1"/>
          <w:u w:color="000000"/>
          <w:lang w:eastAsia="ja-JP"/>
        </w:rPr>
        <w:t>completado</w:t>
      </w:r>
      <w:r w:rsidRPr="009229EF">
        <w:rPr>
          <w:rFonts w:ascii="Book Antiqua" w:eastAsia="MS Gothic" w:hAnsi="Book Antiqua" w:cs="Calibri"/>
          <w:i w:val="0"/>
          <w:iCs w:val="0"/>
          <w:color w:val="2564A1"/>
          <w:u w:color="000000"/>
          <w:lang w:eastAsia="ja-JP"/>
        </w:rPr>
        <w:t>.</w:t>
      </w:r>
    </w:p>
    <w:p w14:paraId="44DED11D" w14:textId="77777777" w:rsidR="009721E0" w:rsidRDefault="009721E0" w:rsidP="00037A8F">
      <w:pPr>
        <w:tabs>
          <w:tab w:val="left" w:pos="1276"/>
        </w:tabs>
        <w:jc w:val="both"/>
        <w:rPr>
          <w:rFonts w:ascii="Book Antiqua" w:hAnsi="Book Antiqua" w:cs="Arial"/>
        </w:rPr>
      </w:pPr>
    </w:p>
    <w:p w14:paraId="752DA745" w14:textId="7D3712F2" w:rsidR="00037A8F" w:rsidRPr="00877C5B" w:rsidRDefault="00155D89" w:rsidP="00037A8F">
      <w:pPr>
        <w:tabs>
          <w:tab w:val="left" w:pos="1276"/>
        </w:tabs>
        <w:jc w:val="both"/>
        <w:rPr>
          <w:rFonts w:ascii="Book Antiqua" w:eastAsia="Times New Roman" w:hAnsi="Book Antiqua"/>
          <w:color w:val="000000"/>
          <w:lang w:val="es-ES" w:eastAsia="es-ES"/>
        </w:rPr>
      </w:pPr>
      <w:r w:rsidRPr="00396543">
        <w:rPr>
          <w:rFonts w:ascii="Book Antiqua" w:hAnsi="Book Antiqua" w:cs="Arial"/>
        </w:rPr>
        <w:t xml:space="preserve">Se indica </w:t>
      </w:r>
      <w:r w:rsidR="002F646F" w:rsidRPr="00396543">
        <w:rPr>
          <w:rFonts w:ascii="Book Antiqua" w:hAnsi="Book Antiqua" w:cs="Arial"/>
        </w:rPr>
        <w:t>que,</w:t>
      </w:r>
      <w:r w:rsidR="00733914">
        <w:rPr>
          <w:rFonts w:ascii="Book Antiqua" w:hAnsi="Book Antiqua" w:cs="Arial"/>
        </w:rPr>
        <w:t xml:space="preserve"> de </w:t>
      </w:r>
      <w:r>
        <w:rPr>
          <w:rFonts w:ascii="Book Antiqua" w:hAnsi="Book Antiqua" w:cs="Arial"/>
        </w:rPr>
        <w:t xml:space="preserve">las </w:t>
      </w:r>
      <w:r w:rsidR="00A226DA">
        <w:rPr>
          <w:rFonts w:ascii="Book Antiqua" w:hAnsi="Book Antiqua" w:cs="Arial"/>
        </w:rPr>
        <w:t>6</w:t>
      </w:r>
      <w:r w:rsidR="006D6BFC">
        <w:rPr>
          <w:rFonts w:ascii="Book Antiqua" w:hAnsi="Book Antiqua" w:cs="Arial"/>
        </w:rPr>
        <w:t>857</w:t>
      </w:r>
      <w:r w:rsidR="00A226DA">
        <w:rPr>
          <w:rFonts w:ascii="Book Antiqua" w:hAnsi="Book Antiqua" w:cs="Arial"/>
        </w:rPr>
        <w:t xml:space="preserve"> </w:t>
      </w:r>
      <w:r>
        <w:rPr>
          <w:rFonts w:ascii="Book Antiqua" w:hAnsi="Book Antiqua" w:cs="Arial"/>
        </w:rPr>
        <w:t>metas operativas</w:t>
      </w:r>
      <w:r w:rsidR="00CF2590">
        <w:rPr>
          <w:rFonts w:ascii="Book Antiqua" w:hAnsi="Book Antiqua" w:cs="Arial"/>
        </w:rPr>
        <w:t xml:space="preserve">, el </w:t>
      </w:r>
      <w:r w:rsidR="00CC2139">
        <w:rPr>
          <w:rFonts w:ascii="Book Antiqua" w:hAnsi="Book Antiqua" w:cs="Arial"/>
        </w:rPr>
        <w:t>91</w:t>
      </w:r>
      <w:r w:rsidR="00CF2590">
        <w:rPr>
          <w:rFonts w:ascii="Book Antiqua" w:hAnsi="Book Antiqua" w:cs="Arial"/>
        </w:rPr>
        <w:t>% se encuentran en estado completado</w:t>
      </w:r>
      <w:r w:rsidR="00A226DA">
        <w:rPr>
          <w:rFonts w:ascii="Book Antiqua" w:hAnsi="Book Antiqua" w:cs="Arial"/>
        </w:rPr>
        <w:t xml:space="preserve"> </w:t>
      </w:r>
      <w:r w:rsidR="00C31F9A">
        <w:rPr>
          <w:rFonts w:ascii="Book Antiqua" w:hAnsi="Book Antiqua" w:cs="Arial"/>
        </w:rPr>
        <w:t>(</w:t>
      </w:r>
      <w:r w:rsidR="00CC2139">
        <w:rPr>
          <w:rFonts w:ascii="Book Antiqua" w:hAnsi="Book Antiqua" w:cs="Arial"/>
        </w:rPr>
        <w:t>6260</w:t>
      </w:r>
      <w:r w:rsidR="00C31F9A">
        <w:rPr>
          <w:rFonts w:ascii="Book Antiqua" w:hAnsi="Book Antiqua" w:cs="Arial"/>
        </w:rPr>
        <w:t xml:space="preserve"> metas)</w:t>
      </w:r>
      <w:r w:rsidR="00FF2A79">
        <w:rPr>
          <w:rFonts w:ascii="Book Antiqua" w:hAnsi="Book Antiqua" w:cs="Arial"/>
        </w:rPr>
        <w:t xml:space="preserve">, en donde el </w:t>
      </w:r>
      <w:r w:rsidR="00041844">
        <w:rPr>
          <w:rFonts w:ascii="Book Antiqua" w:hAnsi="Book Antiqua" w:cs="Arial"/>
        </w:rPr>
        <w:t>9%</w:t>
      </w:r>
      <w:r w:rsidR="00C70156">
        <w:rPr>
          <w:rFonts w:ascii="Book Antiqua" w:hAnsi="Book Antiqua" w:cs="Arial"/>
        </w:rPr>
        <w:t xml:space="preserve"> corresponden a metas operativas </w:t>
      </w:r>
      <w:r w:rsidR="00B40A51">
        <w:rPr>
          <w:rFonts w:ascii="Book Antiqua" w:hAnsi="Book Antiqua" w:cs="Arial"/>
        </w:rPr>
        <w:t xml:space="preserve">(589) </w:t>
      </w:r>
      <w:r w:rsidR="00C70156">
        <w:rPr>
          <w:rFonts w:ascii="Book Antiqua" w:hAnsi="Book Antiqua" w:cs="Arial"/>
        </w:rPr>
        <w:t>vinculadas al Sigma (casos terminados</w:t>
      </w:r>
      <w:r w:rsidR="00EA7EAE">
        <w:rPr>
          <w:rFonts w:ascii="Book Antiqua" w:hAnsi="Book Antiqua" w:cs="Arial"/>
        </w:rPr>
        <w:t xml:space="preserve"> y casos terminados por medio de medidas al</w:t>
      </w:r>
      <w:r w:rsidR="006E2EB7">
        <w:rPr>
          <w:rFonts w:ascii="Book Antiqua" w:hAnsi="Book Antiqua" w:cs="Arial"/>
        </w:rPr>
        <w:t>t</w:t>
      </w:r>
      <w:r w:rsidR="00EA7EAE">
        <w:rPr>
          <w:rFonts w:ascii="Book Antiqua" w:hAnsi="Book Antiqua" w:cs="Arial"/>
        </w:rPr>
        <w:t>ernas)</w:t>
      </w:r>
      <w:r w:rsidR="006E2EB7">
        <w:rPr>
          <w:rFonts w:ascii="Book Antiqua" w:hAnsi="Book Antiqua" w:cs="Arial"/>
        </w:rPr>
        <w:t xml:space="preserve"> y por otro lado se obti</w:t>
      </w:r>
      <w:r w:rsidR="00B40A51">
        <w:rPr>
          <w:rFonts w:ascii="Book Antiqua" w:hAnsi="Book Antiqua" w:cs="Arial"/>
        </w:rPr>
        <w:t xml:space="preserve">ene un </w:t>
      </w:r>
      <w:r w:rsidR="000771FD">
        <w:rPr>
          <w:rFonts w:ascii="Book Antiqua" w:hAnsi="Book Antiqua" w:cs="Arial"/>
        </w:rPr>
        <w:t>9</w:t>
      </w:r>
      <w:r w:rsidR="006E2EB7">
        <w:rPr>
          <w:rFonts w:ascii="Book Antiqua" w:hAnsi="Book Antiqua" w:cs="Arial"/>
        </w:rPr>
        <w:t>0</w:t>
      </w:r>
      <w:r w:rsidR="007F3943">
        <w:rPr>
          <w:rFonts w:ascii="Book Antiqua" w:hAnsi="Book Antiqua" w:cs="Arial"/>
        </w:rPr>
        <w:t xml:space="preserve">% </w:t>
      </w:r>
      <w:r w:rsidR="00D841B9">
        <w:rPr>
          <w:rFonts w:ascii="Book Antiqua" w:hAnsi="Book Antiqua" w:cs="Arial"/>
        </w:rPr>
        <w:t>de las metas operativas (</w:t>
      </w:r>
      <w:r w:rsidR="007F04E4">
        <w:rPr>
          <w:rFonts w:ascii="Book Antiqua" w:hAnsi="Book Antiqua" w:cs="Arial"/>
        </w:rPr>
        <w:t>5668</w:t>
      </w:r>
      <w:r w:rsidR="00D841B9">
        <w:rPr>
          <w:rFonts w:ascii="Book Antiqua" w:hAnsi="Book Antiqua" w:cs="Arial"/>
        </w:rPr>
        <w:t xml:space="preserve">) </w:t>
      </w:r>
      <w:r w:rsidR="00037A8F" w:rsidRPr="004741D8">
        <w:rPr>
          <w:rFonts w:ascii="Book Antiqua" w:eastAsia="Times New Roman" w:hAnsi="Book Antiqua"/>
          <w:color w:val="000000"/>
          <w:lang w:val="es-ES" w:eastAsia="es-ES"/>
        </w:rPr>
        <w:t xml:space="preserve">registró el detalle con </w:t>
      </w:r>
      <w:r w:rsidR="00037A8F" w:rsidRPr="00D948B1">
        <w:rPr>
          <w:rFonts w:ascii="Book Antiqua" w:eastAsia="Times New Roman" w:hAnsi="Book Antiqua"/>
          <w:color w:val="000000"/>
          <w:u w:val="single"/>
          <w:lang w:val="es-ES" w:eastAsia="es-ES"/>
        </w:rPr>
        <w:t>resultados, beneficios y población beneficiaria</w:t>
      </w:r>
      <w:r w:rsidR="00037A8F" w:rsidRPr="00B5477B">
        <w:rPr>
          <w:rFonts w:ascii="Book Antiqua" w:eastAsia="Times New Roman" w:hAnsi="Book Antiqua"/>
          <w:color w:val="000000"/>
          <w:lang w:val="es-ES" w:eastAsia="es-ES"/>
        </w:rPr>
        <w:t xml:space="preserve"> (</w:t>
      </w:r>
      <w:r w:rsidR="00037A8F" w:rsidRPr="00A760C5">
        <w:rPr>
          <w:rFonts w:ascii="Book Antiqua" w:eastAsia="Times New Roman" w:hAnsi="Book Antiqua"/>
          <w:b/>
          <w:bCs/>
          <w:color w:val="000000"/>
          <w:lang w:val="es-ES" w:eastAsia="es-ES"/>
        </w:rPr>
        <w:t>ver anexo</w:t>
      </w:r>
      <w:r w:rsidR="00A760C5" w:rsidRPr="00A760C5">
        <w:rPr>
          <w:rFonts w:ascii="Book Antiqua" w:eastAsia="Times New Roman" w:hAnsi="Book Antiqua"/>
          <w:b/>
          <w:bCs/>
          <w:color w:val="000000"/>
          <w:lang w:val="es-ES" w:eastAsia="es-ES"/>
        </w:rPr>
        <w:t xml:space="preserve"> </w:t>
      </w:r>
      <w:r w:rsidR="00F04D5D">
        <w:rPr>
          <w:rFonts w:ascii="Book Antiqua" w:eastAsia="Times New Roman" w:hAnsi="Book Antiqua"/>
          <w:b/>
          <w:bCs/>
          <w:color w:val="000000"/>
          <w:lang w:val="es-ES" w:eastAsia="es-ES"/>
        </w:rPr>
        <w:t>9</w:t>
      </w:r>
      <w:r w:rsidR="00037A8F" w:rsidRPr="00B5477B">
        <w:rPr>
          <w:rFonts w:ascii="Book Antiqua" w:eastAsia="Times New Roman" w:hAnsi="Book Antiqua"/>
          <w:color w:val="000000"/>
          <w:lang w:val="es-ES" w:eastAsia="es-ES"/>
        </w:rPr>
        <w:t xml:space="preserve">); por lo anterior, los registros que denotan </w:t>
      </w:r>
      <w:r w:rsidR="00037A8F" w:rsidRPr="00D948B1">
        <w:rPr>
          <w:rFonts w:ascii="Book Antiqua" w:eastAsia="Times New Roman" w:hAnsi="Book Antiqua"/>
          <w:color w:val="000000"/>
          <w:u w:val="single"/>
          <w:lang w:val="es-ES" w:eastAsia="es-ES"/>
        </w:rPr>
        <w:t xml:space="preserve">beneficios </w:t>
      </w:r>
      <w:r w:rsidR="000D3FF1" w:rsidRPr="00D948B1">
        <w:rPr>
          <w:rFonts w:ascii="Book Antiqua" w:eastAsia="Times New Roman" w:hAnsi="Book Antiqua"/>
          <w:color w:val="000000"/>
          <w:u w:val="single"/>
          <w:lang w:val="es-ES" w:eastAsia="es-ES"/>
        </w:rPr>
        <w:t>y resultados</w:t>
      </w:r>
      <w:r w:rsidR="000D3FF1">
        <w:rPr>
          <w:rFonts w:ascii="Book Antiqua" w:eastAsia="Times New Roman" w:hAnsi="Book Antiqua"/>
          <w:color w:val="000000"/>
          <w:lang w:val="es-ES" w:eastAsia="es-ES"/>
        </w:rPr>
        <w:t xml:space="preserve"> </w:t>
      </w:r>
      <w:r w:rsidR="00037A8F" w:rsidRPr="00B5477B">
        <w:rPr>
          <w:rFonts w:ascii="Book Antiqua" w:eastAsia="Times New Roman" w:hAnsi="Book Antiqua"/>
          <w:color w:val="000000"/>
          <w:lang w:val="es-ES" w:eastAsia="es-ES"/>
        </w:rPr>
        <w:t>con mayor peso al realizar el análisis de acuerdo con lo citado por las entidades responsables son las siguientes:</w:t>
      </w:r>
    </w:p>
    <w:p w14:paraId="67E3B979" w14:textId="7A45EEF8" w:rsidR="000475AB" w:rsidRPr="006B33F1" w:rsidRDefault="000475AB" w:rsidP="006B33F1">
      <w:pPr>
        <w:pStyle w:val="Descripcin"/>
        <w:rPr>
          <w:sz w:val="22"/>
          <w:szCs w:val="22"/>
        </w:rPr>
      </w:pPr>
      <w:r w:rsidRPr="006B33F1">
        <w:rPr>
          <w:sz w:val="22"/>
          <w:szCs w:val="22"/>
        </w:rPr>
        <w:t xml:space="preserve">Figura </w:t>
      </w:r>
      <w:r w:rsidR="00877C5B" w:rsidRPr="006B33F1">
        <w:rPr>
          <w:sz w:val="22"/>
          <w:szCs w:val="22"/>
        </w:rPr>
        <w:fldChar w:fldCharType="begin"/>
      </w:r>
      <w:r w:rsidR="00877C5B" w:rsidRPr="006B33F1">
        <w:rPr>
          <w:sz w:val="22"/>
          <w:szCs w:val="22"/>
        </w:rPr>
        <w:instrText xml:space="preserve"> SEQ Figura \* ARABIC </w:instrText>
      </w:r>
      <w:r w:rsidR="00877C5B" w:rsidRPr="006B33F1">
        <w:rPr>
          <w:sz w:val="22"/>
          <w:szCs w:val="22"/>
        </w:rPr>
        <w:fldChar w:fldCharType="separate"/>
      </w:r>
      <w:r w:rsidR="009721E0" w:rsidRPr="006B33F1">
        <w:rPr>
          <w:noProof/>
          <w:sz w:val="22"/>
          <w:szCs w:val="22"/>
        </w:rPr>
        <w:t>2</w:t>
      </w:r>
      <w:r w:rsidR="00877C5B" w:rsidRPr="006B33F1">
        <w:rPr>
          <w:noProof/>
          <w:sz w:val="22"/>
          <w:szCs w:val="22"/>
        </w:rPr>
        <w:fldChar w:fldCharType="end"/>
      </w:r>
    </w:p>
    <w:p w14:paraId="0E17D135" w14:textId="77777777" w:rsidR="00663FEE" w:rsidRPr="006B33F1" w:rsidRDefault="000475AB" w:rsidP="00A15B3F">
      <w:pPr>
        <w:jc w:val="center"/>
        <w:rPr>
          <w:rFonts w:ascii="Book Antiqua" w:hAnsi="Book Antiqua"/>
          <w:b/>
          <w:bCs/>
          <w:lang w:eastAsia="es-CR"/>
        </w:rPr>
      </w:pPr>
      <w:r w:rsidRPr="006B33F1">
        <w:rPr>
          <w:rFonts w:ascii="Book Antiqua" w:hAnsi="Book Antiqua"/>
          <w:b/>
          <w:bCs/>
          <w:lang w:eastAsia="es-CR"/>
        </w:rPr>
        <w:t>Beneficios y resultados con mayor peso</w:t>
      </w:r>
    </w:p>
    <w:p w14:paraId="0A992CB4" w14:textId="48194FD1" w:rsidR="000475AB" w:rsidRPr="00A15B3F" w:rsidRDefault="00663FEE" w:rsidP="00A15B3F">
      <w:pPr>
        <w:jc w:val="center"/>
        <w:rPr>
          <w:rFonts w:ascii="Book Antiqua" w:hAnsi="Book Antiqua"/>
          <w:b/>
          <w:bCs/>
          <w:lang w:eastAsia="es-CR"/>
        </w:rPr>
      </w:pPr>
      <w:r w:rsidRPr="00663FEE">
        <w:rPr>
          <w:rFonts w:ascii="Book Antiqua" w:hAnsi="Book Antiqua" w:cs="Arial"/>
          <w:noProof/>
        </w:rPr>
        <w:drawing>
          <wp:inline distT="0" distB="0" distL="0" distR="0" wp14:anchorId="33237DC3" wp14:editId="347C49DF">
            <wp:extent cx="5791835" cy="2282825"/>
            <wp:effectExtent l="0" t="0" r="0" b="3175"/>
            <wp:docPr id="1184537485" name="Imagen 1"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537485" name="Imagen 1" descr="Escala de tiempo&#10;&#10;Descripción generada automáticamente"/>
                    <pic:cNvPicPr/>
                  </pic:nvPicPr>
                  <pic:blipFill>
                    <a:blip r:embed="rId32"/>
                    <a:stretch>
                      <a:fillRect/>
                    </a:stretch>
                  </pic:blipFill>
                  <pic:spPr>
                    <a:xfrm>
                      <a:off x="0" y="0"/>
                      <a:ext cx="5791835" cy="2282825"/>
                    </a:xfrm>
                    <a:prstGeom prst="rect">
                      <a:avLst/>
                    </a:prstGeom>
                  </pic:spPr>
                </pic:pic>
              </a:graphicData>
            </a:graphic>
          </wp:inline>
        </w:drawing>
      </w:r>
    </w:p>
    <w:p w14:paraId="7293F58E" w14:textId="39B3F70C" w:rsidR="003F2C1B" w:rsidRPr="00B2255E" w:rsidRDefault="003F2C1B" w:rsidP="002E6A2A">
      <w:pPr>
        <w:spacing w:after="0" w:line="240" w:lineRule="auto"/>
        <w:ind w:right="-660"/>
        <w:jc w:val="center"/>
        <w:rPr>
          <w:rFonts w:ascii="Book Antiqua" w:hAnsi="Book Antiqua" w:cs="Arial"/>
          <w:sz w:val="16"/>
          <w:szCs w:val="16"/>
        </w:rPr>
      </w:pPr>
      <w:r w:rsidRPr="00DB1B50">
        <w:rPr>
          <w:rFonts w:ascii="Book Antiqua" w:hAnsi="Book Antiqua" w:cs="Arial"/>
          <w:b/>
          <w:bCs/>
          <w:sz w:val="16"/>
          <w:szCs w:val="16"/>
        </w:rPr>
        <w:t>Fuente:</w:t>
      </w:r>
      <w:r w:rsidRPr="00DB1B50">
        <w:rPr>
          <w:rFonts w:ascii="Book Antiqua" w:hAnsi="Book Antiqua" w:cs="Arial"/>
          <w:sz w:val="16"/>
          <w:szCs w:val="16"/>
        </w:rPr>
        <w:t xml:space="preserve"> </w:t>
      </w:r>
      <w:r w:rsidR="008125C2" w:rsidRPr="00034EFE">
        <w:rPr>
          <w:rFonts w:ascii="Book Antiqua" w:hAnsi="Book Antiqua" w:cs="Arial"/>
          <w:sz w:val="16"/>
          <w:szCs w:val="16"/>
        </w:rPr>
        <w:t>Elaboración propia a partir del reporte suministrado</w:t>
      </w:r>
      <w:r w:rsidR="00DC5D4F" w:rsidRPr="00034EFE">
        <w:rPr>
          <w:rFonts w:ascii="Book Antiqua" w:hAnsi="Book Antiqua" w:cs="Arial"/>
          <w:sz w:val="16"/>
          <w:szCs w:val="16"/>
        </w:rPr>
        <w:t xml:space="preserve"> </w:t>
      </w:r>
      <w:r w:rsidRPr="00034EFE">
        <w:rPr>
          <w:rFonts w:ascii="Book Antiqua" w:hAnsi="Book Antiqua" w:cs="Arial"/>
          <w:sz w:val="16"/>
          <w:szCs w:val="16"/>
        </w:rPr>
        <w:t>por la Dirección de Tecnología de la Información al 31 de enero del 202</w:t>
      </w:r>
      <w:r w:rsidR="00663FEE">
        <w:rPr>
          <w:rFonts w:ascii="Book Antiqua" w:hAnsi="Book Antiqua" w:cs="Arial"/>
          <w:sz w:val="16"/>
          <w:szCs w:val="16"/>
        </w:rPr>
        <w:t>4</w:t>
      </w:r>
      <w:r w:rsidRPr="00034EFE">
        <w:rPr>
          <w:rFonts w:ascii="Book Antiqua" w:hAnsi="Book Antiqua" w:cs="Arial"/>
          <w:sz w:val="16"/>
          <w:szCs w:val="16"/>
        </w:rPr>
        <w:t>.</w:t>
      </w:r>
      <w:r w:rsidR="006327F8" w:rsidRPr="00034EFE">
        <w:rPr>
          <w:rFonts w:ascii="Book Antiqua" w:hAnsi="Book Antiqua" w:cs="Arial"/>
          <w:sz w:val="16"/>
          <w:szCs w:val="16"/>
        </w:rPr>
        <w:t xml:space="preserve"> </w:t>
      </w:r>
    </w:p>
    <w:p w14:paraId="4BD4BED7" w14:textId="77777777" w:rsidR="00106AF6" w:rsidRDefault="00D62EE6" w:rsidP="00C503D7">
      <w:pPr>
        <w:jc w:val="both"/>
        <w:rPr>
          <w:rFonts w:ascii="Book Antiqua" w:hAnsi="Book Antiqua"/>
          <w:lang w:val="es-ES" w:eastAsia="es-ES"/>
        </w:rPr>
      </w:pPr>
      <w:r>
        <w:rPr>
          <w:rFonts w:ascii="Book Antiqua" w:hAnsi="Book Antiqua"/>
          <w:lang w:val="es-ES_tradnl"/>
        </w:rPr>
        <w:t>Cabe externar</w:t>
      </w:r>
      <w:r w:rsidR="000D3FF1" w:rsidRPr="000D3FF1">
        <w:rPr>
          <w:rFonts w:ascii="Book Antiqua" w:hAnsi="Book Antiqua"/>
          <w:lang w:val="es-ES_tradnl"/>
        </w:rPr>
        <w:t xml:space="preserve"> que hay </w:t>
      </w:r>
      <w:r w:rsidR="00C97A9A">
        <w:rPr>
          <w:rFonts w:ascii="Book Antiqua" w:hAnsi="Book Antiqua"/>
          <w:lang w:val="es-ES_tradnl"/>
        </w:rPr>
        <w:t>3</w:t>
      </w:r>
      <w:r w:rsidR="000D3FF1" w:rsidRPr="000D3FF1">
        <w:rPr>
          <w:rFonts w:ascii="Book Antiqua" w:hAnsi="Book Antiqua"/>
          <w:lang w:val="es-ES_tradnl"/>
        </w:rPr>
        <w:t xml:space="preserve"> metas operativas </w:t>
      </w:r>
      <w:r w:rsidR="000D3FF1" w:rsidRPr="000D3FF1">
        <w:rPr>
          <w:rFonts w:ascii="Book Antiqua" w:hAnsi="Book Antiqua"/>
          <w:lang w:val="es-ES" w:eastAsia="es-ES"/>
        </w:rPr>
        <w:t>que no se le formularon el resultado, beneficio y población beneficiaria al finalizar el periodo analizado, por lo anterior no son parte del análisis realizado (</w:t>
      </w:r>
      <w:r w:rsidR="000D3FF1" w:rsidRPr="00651B49">
        <w:rPr>
          <w:rFonts w:ascii="Book Antiqua" w:hAnsi="Book Antiqua"/>
          <w:b/>
          <w:bCs/>
          <w:lang w:val="es-ES" w:eastAsia="es-ES"/>
        </w:rPr>
        <w:t xml:space="preserve">ver anexo </w:t>
      </w:r>
      <w:r w:rsidR="00CD24F5">
        <w:rPr>
          <w:rFonts w:ascii="Book Antiqua" w:hAnsi="Book Antiqua"/>
          <w:b/>
          <w:bCs/>
          <w:lang w:val="es-ES" w:eastAsia="es-ES"/>
        </w:rPr>
        <w:t>10</w:t>
      </w:r>
      <w:r w:rsidR="000D3FF1" w:rsidRPr="000D3FF1">
        <w:rPr>
          <w:rFonts w:ascii="Book Antiqua" w:hAnsi="Book Antiqua"/>
          <w:lang w:val="es-ES" w:eastAsia="es-ES"/>
        </w:rPr>
        <w:t>).</w:t>
      </w:r>
      <w:r w:rsidR="009A14DF">
        <w:rPr>
          <w:rFonts w:ascii="Book Antiqua" w:hAnsi="Book Antiqua"/>
          <w:lang w:val="es-ES" w:eastAsia="es-ES"/>
        </w:rPr>
        <w:t xml:space="preserve"> </w:t>
      </w:r>
    </w:p>
    <w:p w14:paraId="44CF919C" w14:textId="213365CA" w:rsidR="00C503D7" w:rsidRPr="00D948B1" w:rsidRDefault="00C503D7" w:rsidP="00C503D7">
      <w:pPr>
        <w:jc w:val="both"/>
        <w:rPr>
          <w:rFonts w:ascii="Book Antiqua" w:hAnsi="Book Antiqua"/>
          <w:lang w:val="es-ES_tradnl"/>
        </w:rPr>
      </w:pPr>
      <w:r w:rsidRPr="00D948B1">
        <w:rPr>
          <w:rFonts w:ascii="Book Antiqua" w:hAnsi="Book Antiqua"/>
          <w:lang w:val="es-ES_tradnl"/>
        </w:rPr>
        <w:t>Por otra parte, también se destacan beneficios para la población como, por ejemplo:</w:t>
      </w:r>
    </w:p>
    <w:p w14:paraId="6A11E8C8" w14:textId="77777777" w:rsidR="00C503D7" w:rsidRPr="006C5C7D" w:rsidRDefault="00C503D7" w:rsidP="009C7671">
      <w:pPr>
        <w:pStyle w:val="Prrafodelista"/>
        <w:numPr>
          <w:ilvl w:val="0"/>
          <w:numId w:val="22"/>
        </w:numPr>
        <w:jc w:val="both"/>
        <w:rPr>
          <w:rFonts w:ascii="Book Antiqua" w:hAnsi="Book Antiqua"/>
          <w:lang w:val="es-ES_tradnl"/>
        </w:rPr>
      </w:pPr>
      <w:r w:rsidRPr="006C5C7D">
        <w:rPr>
          <w:rFonts w:ascii="Book Antiqua" w:hAnsi="Book Antiqua"/>
          <w:lang w:val="es-ES_tradnl"/>
        </w:rPr>
        <w:t xml:space="preserve">Se concientizó al equipo de trabajo respecto al tema de interés, por lo cual se procura la mejor atención de las personas internas y externas; así mismo, se cuenta con herramientas tendientes a mejorar la prestación del servicio que se le brinda a la población indígena y funcionarios del Ministerio Público que tramitan casos indígenas. </w:t>
      </w:r>
    </w:p>
    <w:p w14:paraId="167C4A8F" w14:textId="77777777" w:rsidR="00663FEE" w:rsidRPr="00D948B1" w:rsidRDefault="00663FEE" w:rsidP="00663FEE">
      <w:pPr>
        <w:pStyle w:val="Prrafodelista"/>
        <w:ind w:left="780"/>
        <w:jc w:val="both"/>
        <w:rPr>
          <w:rFonts w:ascii="Book Antiqua" w:hAnsi="Book Antiqua"/>
          <w:lang w:val="es-ES_tradnl"/>
        </w:rPr>
      </w:pPr>
    </w:p>
    <w:p w14:paraId="4C1C3C10" w14:textId="77777777" w:rsidR="00C503D7" w:rsidRPr="006C5C7D" w:rsidRDefault="00C503D7" w:rsidP="009C7671">
      <w:pPr>
        <w:pStyle w:val="Prrafodelista"/>
        <w:numPr>
          <w:ilvl w:val="0"/>
          <w:numId w:val="22"/>
        </w:numPr>
        <w:jc w:val="both"/>
        <w:rPr>
          <w:rFonts w:ascii="Book Antiqua" w:hAnsi="Book Antiqua"/>
          <w:lang w:val="es-ES_tradnl"/>
        </w:rPr>
      </w:pPr>
      <w:r w:rsidRPr="006C5C7D">
        <w:rPr>
          <w:rFonts w:ascii="Book Antiqua" w:hAnsi="Book Antiqua"/>
          <w:lang w:val="es-ES_tradnl"/>
        </w:rPr>
        <w:t xml:space="preserve">Se considera que la población beneficiada es la parte autora en los procesos, del mismo modo, resulta de beneficio al despacho para avanzar con el término de los expedientes judiciales. </w:t>
      </w:r>
    </w:p>
    <w:p w14:paraId="2739C2ED" w14:textId="77777777" w:rsidR="00663FEE" w:rsidRPr="00D948B1" w:rsidRDefault="00663FEE" w:rsidP="00663FEE">
      <w:pPr>
        <w:pStyle w:val="Prrafodelista"/>
        <w:ind w:left="780"/>
        <w:jc w:val="both"/>
        <w:rPr>
          <w:rFonts w:ascii="Book Antiqua" w:hAnsi="Book Antiqua"/>
          <w:lang w:val="es-ES_tradnl"/>
        </w:rPr>
      </w:pPr>
    </w:p>
    <w:p w14:paraId="723911DE" w14:textId="77777777" w:rsidR="00C503D7" w:rsidRPr="006C5C7D" w:rsidRDefault="00C503D7" w:rsidP="009C7671">
      <w:pPr>
        <w:pStyle w:val="Prrafodelista"/>
        <w:numPr>
          <w:ilvl w:val="0"/>
          <w:numId w:val="22"/>
        </w:numPr>
        <w:jc w:val="both"/>
        <w:rPr>
          <w:rFonts w:ascii="Book Antiqua" w:hAnsi="Book Antiqua"/>
          <w:lang w:val="es-ES_tradnl"/>
        </w:rPr>
      </w:pPr>
      <w:r w:rsidRPr="006C5C7D">
        <w:rPr>
          <w:rFonts w:ascii="Book Antiqua" w:hAnsi="Book Antiqua"/>
          <w:lang w:val="es-ES_tradnl"/>
        </w:rPr>
        <w:t>Se beneficiaron las personas usuarias ya que, al identificar casos sin sentencia de mayor antigüedad, se realizaron acciones para brindar una respuesta definitiva a sus pendientes.</w:t>
      </w:r>
    </w:p>
    <w:p w14:paraId="681312BC" w14:textId="453B41AD" w:rsidR="00CE4F64" w:rsidRPr="00D948B1" w:rsidRDefault="00CE4F64" w:rsidP="0006075B">
      <w:pPr>
        <w:pStyle w:val="Prrafodelista"/>
        <w:ind w:left="780"/>
        <w:jc w:val="both"/>
        <w:rPr>
          <w:rFonts w:ascii="Book Antiqua" w:hAnsi="Book Antiqua"/>
          <w:lang w:val="es-ES_tradnl"/>
        </w:rPr>
      </w:pPr>
    </w:p>
    <w:p w14:paraId="44E1506D" w14:textId="183125CA" w:rsidR="00011984" w:rsidRPr="00941712" w:rsidRDefault="00011984" w:rsidP="009C7671">
      <w:pPr>
        <w:pStyle w:val="Ttulo4"/>
        <w:numPr>
          <w:ilvl w:val="0"/>
          <w:numId w:val="12"/>
        </w:numPr>
        <w:tabs>
          <w:tab w:val="left" w:pos="426"/>
          <w:tab w:val="left" w:pos="567"/>
        </w:tabs>
        <w:ind w:left="284" w:hanging="284"/>
        <w:rPr>
          <w:rFonts w:ascii="Book Antiqua" w:hAnsi="Book Antiqua"/>
          <w:i w:val="0"/>
          <w:iCs w:val="0"/>
          <w:u w:val="single"/>
          <w:lang w:val="es-ES_tradnl"/>
        </w:rPr>
      </w:pPr>
      <w:r w:rsidRPr="00941712">
        <w:rPr>
          <w:rFonts w:ascii="Book Antiqua" w:hAnsi="Book Antiqua"/>
          <w:i w:val="0"/>
          <w:iCs w:val="0"/>
          <w:u w:val="single"/>
          <w:lang w:val="es-ES_tradnl"/>
        </w:rPr>
        <w:t>Revisión de evidencias de las metas operativas</w:t>
      </w:r>
      <w:r w:rsidR="00941712" w:rsidRPr="00941712">
        <w:rPr>
          <w:rFonts w:ascii="Book Antiqua" w:hAnsi="Book Antiqua"/>
          <w:i w:val="0"/>
          <w:iCs w:val="0"/>
          <w:u w:val="single"/>
          <w:lang w:val="es-ES_tradnl"/>
        </w:rPr>
        <w:t xml:space="preserve"> en estado completado.</w:t>
      </w:r>
    </w:p>
    <w:p w14:paraId="6408DB9F" w14:textId="77777777" w:rsidR="00011984" w:rsidRDefault="00011984" w:rsidP="001352BD">
      <w:pPr>
        <w:jc w:val="both"/>
        <w:rPr>
          <w:rFonts w:ascii="Book Antiqua" w:hAnsi="Book Antiqua"/>
          <w:u w:val="single"/>
          <w:lang w:val="es-ES_tradnl"/>
        </w:rPr>
      </w:pPr>
    </w:p>
    <w:p w14:paraId="028E7A55" w14:textId="77777777" w:rsidR="002E7A39" w:rsidRDefault="00327385" w:rsidP="001352BD">
      <w:pPr>
        <w:jc w:val="both"/>
        <w:rPr>
          <w:rFonts w:ascii="Book Antiqua" w:hAnsi="Book Antiqua"/>
          <w:lang w:val="es-ES_tradnl"/>
        </w:rPr>
      </w:pPr>
      <w:r w:rsidRPr="0069705A">
        <w:rPr>
          <w:rFonts w:ascii="Book Antiqua" w:hAnsi="Book Antiqua"/>
          <w:lang w:val="es-ES_tradnl"/>
        </w:rPr>
        <w:t>Con respecto a la revisión de evidencia</w:t>
      </w:r>
      <w:r w:rsidRPr="004A27D1">
        <w:rPr>
          <w:rFonts w:ascii="Book Antiqua" w:hAnsi="Book Antiqua"/>
          <w:lang w:val="es-ES_tradnl"/>
        </w:rPr>
        <w:t xml:space="preserve"> de las metas operativas en estado completado, se </w:t>
      </w:r>
      <w:r w:rsidR="005C72F9">
        <w:rPr>
          <w:rFonts w:ascii="Book Antiqua" w:hAnsi="Book Antiqua"/>
          <w:lang w:val="es-ES_tradnl"/>
        </w:rPr>
        <w:t>extrae una muestra de</w:t>
      </w:r>
      <w:r w:rsidR="00A5014C" w:rsidRPr="004A27D1">
        <w:rPr>
          <w:rFonts w:ascii="Book Antiqua" w:hAnsi="Book Antiqua"/>
          <w:lang w:val="es-ES_tradnl"/>
        </w:rPr>
        <w:t xml:space="preserve"> 94 metas operativas del total </w:t>
      </w:r>
      <w:r w:rsidR="004C4CA5" w:rsidRPr="004A27D1">
        <w:rPr>
          <w:rFonts w:ascii="Book Antiqua" w:hAnsi="Book Antiqua"/>
          <w:lang w:val="es-ES_tradnl"/>
        </w:rPr>
        <w:t xml:space="preserve">que se encontraban en estado completado y su respectivo registro </w:t>
      </w:r>
      <w:r w:rsidR="00192B02" w:rsidRPr="004A27D1">
        <w:rPr>
          <w:rFonts w:ascii="Book Antiqua" w:hAnsi="Book Antiqua"/>
          <w:lang w:val="es-ES_tradnl"/>
        </w:rPr>
        <w:t>de resultado, beneficio y población beneficiaria al finalizar el periodo 202</w:t>
      </w:r>
      <w:r w:rsidR="00C97A9A">
        <w:rPr>
          <w:rFonts w:ascii="Book Antiqua" w:hAnsi="Book Antiqua"/>
          <w:lang w:val="es-ES_tradnl"/>
        </w:rPr>
        <w:t>3</w:t>
      </w:r>
      <w:r w:rsidR="0092371F">
        <w:rPr>
          <w:rFonts w:ascii="Book Antiqua" w:hAnsi="Book Antiqua"/>
          <w:lang w:val="es-ES_tradnl"/>
        </w:rPr>
        <w:t xml:space="preserve">. </w:t>
      </w:r>
    </w:p>
    <w:p w14:paraId="2A38A147" w14:textId="2E8A1683" w:rsidR="001352BD" w:rsidRDefault="0092371F" w:rsidP="001352BD">
      <w:pPr>
        <w:jc w:val="both"/>
        <w:rPr>
          <w:rFonts w:ascii="Book Antiqua" w:hAnsi="Book Antiqua"/>
          <w:lang w:val="es-ES_tradnl"/>
        </w:rPr>
      </w:pPr>
      <w:r>
        <w:rPr>
          <w:rFonts w:ascii="Book Antiqua" w:hAnsi="Book Antiqua"/>
          <w:lang w:val="es-ES_tradnl"/>
        </w:rPr>
        <w:t>E</w:t>
      </w:r>
      <w:r w:rsidR="00192B02" w:rsidRPr="004A27D1">
        <w:rPr>
          <w:rFonts w:ascii="Book Antiqua" w:hAnsi="Book Antiqua"/>
          <w:lang w:val="es-ES_tradnl"/>
        </w:rPr>
        <w:t xml:space="preserve">s importante indicar que </w:t>
      </w:r>
      <w:r>
        <w:rPr>
          <w:rFonts w:ascii="Book Antiqua" w:hAnsi="Book Antiqua"/>
          <w:lang w:val="es-ES_tradnl"/>
        </w:rPr>
        <w:t xml:space="preserve">este número de muestra se obtiene tomando en consideración </w:t>
      </w:r>
      <w:r w:rsidR="00192B02" w:rsidRPr="004A27D1">
        <w:rPr>
          <w:rFonts w:ascii="Book Antiqua" w:hAnsi="Book Antiqua"/>
          <w:lang w:val="es-ES_tradnl"/>
        </w:rPr>
        <w:t xml:space="preserve">un 95% de nivel de confianza </w:t>
      </w:r>
      <w:r w:rsidR="004A27D1" w:rsidRPr="004A27D1">
        <w:rPr>
          <w:rFonts w:ascii="Book Antiqua" w:hAnsi="Book Antiqua"/>
          <w:lang w:val="es-ES_tradnl"/>
        </w:rPr>
        <w:t>y un 10% de error</w:t>
      </w:r>
      <w:r>
        <w:rPr>
          <w:rFonts w:ascii="Book Antiqua" w:hAnsi="Book Antiqua"/>
          <w:lang w:val="es-ES_tradnl"/>
        </w:rPr>
        <w:t xml:space="preserve"> y considerando las siguientes</w:t>
      </w:r>
      <w:r w:rsidR="00714769">
        <w:rPr>
          <w:rFonts w:ascii="Book Antiqua" w:hAnsi="Book Antiqua"/>
          <w:lang w:val="es-ES_tradnl"/>
        </w:rPr>
        <w:t xml:space="preserve"> variables</w:t>
      </w:r>
      <w:r w:rsidR="009D5108">
        <w:rPr>
          <w:rFonts w:ascii="Book Antiqua" w:hAnsi="Book Antiqua"/>
          <w:lang w:val="es-ES_tradnl"/>
        </w:rPr>
        <w:t>:</w:t>
      </w:r>
    </w:p>
    <w:p w14:paraId="19BDD733" w14:textId="1DE94195" w:rsidR="009D5108" w:rsidRDefault="007B3E10" w:rsidP="009C7671">
      <w:pPr>
        <w:pStyle w:val="Prrafodelista"/>
        <w:numPr>
          <w:ilvl w:val="0"/>
          <w:numId w:val="17"/>
        </w:numPr>
        <w:jc w:val="both"/>
        <w:rPr>
          <w:rFonts w:ascii="Book Antiqua" w:hAnsi="Book Antiqua"/>
          <w:lang w:val="es-ES_tradnl"/>
        </w:rPr>
      </w:pPr>
      <w:r>
        <w:rPr>
          <w:rFonts w:ascii="Book Antiqua" w:hAnsi="Book Antiqua"/>
          <w:lang w:val="es-ES_tradnl"/>
        </w:rPr>
        <w:t>Cantidad de metas en estado completado.</w:t>
      </w:r>
    </w:p>
    <w:p w14:paraId="3DA16231" w14:textId="5F6655AB" w:rsidR="00CD4C83" w:rsidRDefault="00611B40" w:rsidP="009C7671">
      <w:pPr>
        <w:pStyle w:val="Prrafodelista"/>
        <w:numPr>
          <w:ilvl w:val="0"/>
          <w:numId w:val="17"/>
        </w:numPr>
        <w:jc w:val="both"/>
        <w:rPr>
          <w:rFonts w:ascii="Book Antiqua" w:hAnsi="Book Antiqua"/>
          <w:lang w:val="es-ES_tradnl"/>
        </w:rPr>
      </w:pPr>
      <w:r>
        <w:rPr>
          <w:rFonts w:ascii="Book Antiqua" w:hAnsi="Book Antiqua"/>
          <w:lang w:val="es-ES_tradnl"/>
        </w:rPr>
        <w:t xml:space="preserve">Metas operativas con su respectivo </w:t>
      </w:r>
      <w:r w:rsidR="000B6A43">
        <w:rPr>
          <w:rFonts w:ascii="Book Antiqua" w:hAnsi="Book Antiqua"/>
          <w:lang w:val="es-ES_tradnl"/>
        </w:rPr>
        <w:t>resultado, beneficio y población beneficiaria.</w:t>
      </w:r>
    </w:p>
    <w:p w14:paraId="3D6D41BD" w14:textId="77777777" w:rsidR="00741830" w:rsidRDefault="00C63820" w:rsidP="009C7671">
      <w:pPr>
        <w:pStyle w:val="Prrafodelista"/>
        <w:numPr>
          <w:ilvl w:val="0"/>
          <w:numId w:val="17"/>
        </w:numPr>
        <w:jc w:val="both"/>
        <w:rPr>
          <w:rFonts w:ascii="Book Antiqua" w:hAnsi="Book Antiqua"/>
          <w:lang w:val="es-ES_tradnl"/>
        </w:rPr>
      </w:pPr>
      <w:r>
        <w:rPr>
          <w:rFonts w:ascii="Book Antiqua" w:hAnsi="Book Antiqua"/>
          <w:lang w:val="es-ES_tradnl"/>
        </w:rPr>
        <w:t xml:space="preserve">Se excluyen </w:t>
      </w:r>
      <w:r w:rsidR="00C44E15">
        <w:rPr>
          <w:rFonts w:ascii="Book Antiqua" w:hAnsi="Book Antiqua"/>
          <w:lang w:val="es-ES_tradnl"/>
        </w:rPr>
        <w:t xml:space="preserve">las metas operativas </w:t>
      </w:r>
      <w:r w:rsidR="0063205C">
        <w:rPr>
          <w:rFonts w:ascii="Book Antiqua" w:hAnsi="Book Antiqua"/>
          <w:lang w:val="es-ES_tradnl"/>
        </w:rPr>
        <w:t xml:space="preserve">vinculados al Sigma, específicamente </w:t>
      </w:r>
      <w:r w:rsidR="007618E5">
        <w:rPr>
          <w:rFonts w:ascii="Book Antiqua" w:hAnsi="Book Antiqua"/>
          <w:lang w:val="es-ES_tradnl"/>
        </w:rPr>
        <w:t>los cas</w:t>
      </w:r>
      <w:r w:rsidR="0088726F">
        <w:rPr>
          <w:rFonts w:ascii="Book Antiqua" w:hAnsi="Book Antiqua"/>
          <w:lang w:val="es-ES_tradnl"/>
        </w:rPr>
        <w:t>os</w:t>
      </w:r>
      <w:r w:rsidR="007618E5">
        <w:rPr>
          <w:rFonts w:ascii="Book Antiqua" w:hAnsi="Book Antiqua"/>
          <w:lang w:val="es-ES_tradnl"/>
        </w:rPr>
        <w:t xml:space="preserve"> terminados y medidas alternas</w:t>
      </w:r>
      <w:r w:rsidR="00741830">
        <w:rPr>
          <w:rFonts w:ascii="Book Antiqua" w:hAnsi="Book Antiqua"/>
          <w:lang w:val="es-ES_tradnl"/>
        </w:rPr>
        <w:t>.</w:t>
      </w:r>
    </w:p>
    <w:p w14:paraId="1DFACBCA" w14:textId="36425B18" w:rsidR="00DB7160" w:rsidRPr="004A27D1" w:rsidRDefault="00741830" w:rsidP="009C7671">
      <w:pPr>
        <w:pStyle w:val="Prrafodelista"/>
        <w:numPr>
          <w:ilvl w:val="0"/>
          <w:numId w:val="17"/>
        </w:numPr>
        <w:jc w:val="both"/>
        <w:rPr>
          <w:rFonts w:ascii="Book Antiqua" w:hAnsi="Book Antiqua"/>
          <w:lang w:val="es-ES_tradnl"/>
        </w:rPr>
      </w:pPr>
      <w:r>
        <w:rPr>
          <w:rFonts w:ascii="Book Antiqua" w:hAnsi="Book Antiqua"/>
          <w:lang w:val="es-ES_tradnl"/>
        </w:rPr>
        <w:t xml:space="preserve">Se </w:t>
      </w:r>
      <w:r w:rsidRPr="004A27D1">
        <w:rPr>
          <w:rFonts w:ascii="Book Antiqua" w:hAnsi="Book Antiqua"/>
          <w:lang w:val="es-ES_tradnl"/>
        </w:rPr>
        <w:t>toma e</w:t>
      </w:r>
      <w:r w:rsidR="00425EDD" w:rsidRPr="004A27D1">
        <w:rPr>
          <w:rFonts w:ascii="Book Antiqua" w:hAnsi="Book Antiqua"/>
          <w:lang w:val="es-ES_tradnl"/>
        </w:rPr>
        <w:t xml:space="preserve">n </w:t>
      </w:r>
      <w:r w:rsidRPr="004A27D1">
        <w:rPr>
          <w:rFonts w:ascii="Book Antiqua" w:hAnsi="Book Antiqua"/>
          <w:lang w:val="es-ES_tradnl"/>
        </w:rPr>
        <w:t>cuenta</w:t>
      </w:r>
      <w:r w:rsidR="00425EDD" w:rsidRPr="004A27D1">
        <w:rPr>
          <w:rFonts w:ascii="Book Antiqua" w:hAnsi="Book Antiqua"/>
          <w:lang w:val="es-ES_tradnl"/>
        </w:rPr>
        <w:t xml:space="preserve"> al</w:t>
      </w:r>
      <w:r w:rsidR="00DB7160" w:rsidRPr="004A27D1">
        <w:rPr>
          <w:rFonts w:ascii="Book Antiqua" w:hAnsi="Book Antiqua"/>
          <w:lang w:val="es-ES_tradnl"/>
        </w:rPr>
        <w:t xml:space="preserve"> menos una</w:t>
      </w:r>
      <w:r w:rsidRPr="004A27D1">
        <w:rPr>
          <w:rFonts w:ascii="Book Antiqua" w:hAnsi="Book Antiqua"/>
          <w:lang w:val="es-ES_tradnl"/>
        </w:rPr>
        <w:t xml:space="preserve"> </w:t>
      </w:r>
      <w:r w:rsidR="00EB19A0" w:rsidRPr="004A27D1">
        <w:rPr>
          <w:rFonts w:ascii="Book Antiqua" w:hAnsi="Book Antiqua"/>
          <w:lang w:val="es-ES_tradnl"/>
        </w:rPr>
        <w:t>meta operativa</w:t>
      </w:r>
      <w:r w:rsidR="00DB7160" w:rsidRPr="004A27D1">
        <w:rPr>
          <w:rFonts w:ascii="Book Antiqua" w:hAnsi="Book Antiqua"/>
          <w:lang w:val="es-ES_tradnl"/>
        </w:rPr>
        <w:t xml:space="preserve"> por materia</w:t>
      </w:r>
      <w:r w:rsidR="004B1163" w:rsidRPr="004A27D1">
        <w:rPr>
          <w:rFonts w:ascii="Book Antiqua" w:hAnsi="Book Antiqua"/>
          <w:lang w:val="es-ES_tradnl"/>
        </w:rPr>
        <w:t xml:space="preserve"> (Inspección Jud</w:t>
      </w:r>
      <w:r w:rsidR="004D35EE" w:rsidRPr="004A27D1">
        <w:rPr>
          <w:rFonts w:ascii="Book Antiqua" w:hAnsi="Book Antiqua"/>
          <w:lang w:val="es-ES_tradnl"/>
        </w:rPr>
        <w:t>icial, Agrario, Violencia Doméstica, Notarial, Pensiones Alimentarias, Penal, Penal Juvenil, Salas, Familia, Contencioso, Laboral, Contrave</w:t>
      </w:r>
      <w:r w:rsidR="00BB2B1B" w:rsidRPr="004A27D1">
        <w:rPr>
          <w:rFonts w:ascii="Book Antiqua" w:hAnsi="Book Antiqua"/>
          <w:lang w:val="es-ES_tradnl"/>
        </w:rPr>
        <w:t xml:space="preserve">ncional, </w:t>
      </w:r>
      <w:r w:rsidR="004D35EE" w:rsidRPr="004A27D1">
        <w:rPr>
          <w:rFonts w:ascii="Book Antiqua" w:hAnsi="Book Antiqua"/>
          <w:lang w:val="es-ES_tradnl"/>
        </w:rPr>
        <w:t>Civil</w:t>
      </w:r>
      <w:r w:rsidR="0013481E" w:rsidRPr="004A27D1">
        <w:rPr>
          <w:rFonts w:ascii="Book Antiqua" w:hAnsi="Book Antiqua"/>
          <w:lang w:val="es-ES_tradnl"/>
        </w:rPr>
        <w:t>,</w:t>
      </w:r>
      <w:r w:rsidR="004D35EE" w:rsidRPr="004A27D1">
        <w:rPr>
          <w:rFonts w:ascii="Book Antiqua" w:hAnsi="Book Antiqua"/>
          <w:lang w:val="es-ES_tradnl"/>
        </w:rPr>
        <w:t xml:space="preserve"> </w:t>
      </w:r>
      <w:r w:rsidR="00BB2B1B" w:rsidRPr="004A27D1">
        <w:rPr>
          <w:rFonts w:ascii="Book Antiqua" w:hAnsi="Book Antiqua"/>
          <w:lang w:val="es-ES_tradnl"/>
        </w:rPr>
        <w:t xml:space="preserve">Constitucional </w:t>
      </w:r>
      <w:r w:rsidR="004D35EE" w:rsidRPr="004A27D1">
        <w:rPr>
          <w:rFonts w:ascii="Book Antiqua" w:hAnsi="Book Antiqua"/>
          <w:lang w:val="es-ES_tradnl"/>
        </w:rPr>
        <w:t>y Tránsito)</w:t>
      </w:r>
      <w:r w:rsidR="0006075B">
        <w:rPr>
          <w:rFonts w:ascii="Book Antiqua" w:hAnsi="Book Antiqua"/>
          <w:lang w:val="es-ES_tradnl"/>
        </w:rPr>
        <w:t>.</w:t>
      </w:r>
    </w:p>
    <w:p w14:paraId="115491D7" w14:textId="2E5DCF58" w:rsidR="000B6A43" w:rsidRPr="009D5108" w:rsidRDefault="008F75E2" w:rsidP="009C7671">
      <w:pPr>
        <w:pStyle w:val="Prrafodelista"/>
        <w:numPr>
          <w:ilvl w:val="0"/>
          <w:numId w:val="17"/>
        </w:numPr>
        <w:jc w:val="both"/>
        <w:rPr>
          <w:rFonts w:ascii="Book Antiqua" w:hAnsi="Book Antiqua"/>
          <w:lang w:val="es-ES_tradnl"/>
        </w:rPr>
      </w:pPr>
      <w:r>
        <w:rPr>
          <w:rFonts w:ascii="Book Antiqua" w:hAnsi="Book Antiqua"/>
          <w:lang w:val="es-ES_tradnl"/>
        </w:rPr>
        <w:t>La diferencia de la muestra se realiza</w:t>
      </w:r>
      <w:r w:rsidR="00B60F97">
        <w:rPr>
          <w:rFonts w:ascii="Book Antiqua" w:hAnsi="Book Antiqua"/>
          <w:lang w:val="es-ES_tradnl"/>
        </w:rPr>
        <w:t xml:space="preserve"> aleatoriam</w:t>
      </w:r>
      <w:r w:rsidR="00B4170D">
        <w:rPr>
          <w:rFonts w:ascii="Book Antiqua" w:hAnsi="Book Antiqua"/>
          <w:lang w:val="es-ES_tradnl"/>
        </w:rPr>
        <w:t>ente.</w:t>
      </w:r>
    </w:p>
    <w:p w14:paraId="6DC2CCF8" w14:textId="31E666AD" w:rsidR="00BD06DD" w:rsidRDefault="00366898" w:rsidP="001352BD">
      <w:pPr>
        <w:jc w:val="both"/>
        <w:rPr>
          <w:rFonts w:ascii="Book Antiqua" w:hAnsi="Book Antiqua"/>
          <w:lang w:val="es-ES_tradnl"/>
        </w:rPr>
      </w:pPr>
      <w:r w:rsidRPr="00D948B1">
        <w:rPr>
          <w:rFonts w:ascii="Book Antiqua" w:hAnsi="Book Antiqua"/>
          <w:lang w:val="es-ES_tradnl"/>
        </w:rPr>
        <w:t>Finalmente</w:t>
      </w:r>
      <w:r w:rsidR="00F72B2C" w:rsidRPr="00D948B1">
        <w:rPr>
          <w:rFonts w:ascii="Book Antiqua" w:hAnsi="Book Antiqua"/>
          <w:lang w:val="es-ES_tradnl"/>
        </w:rPr>
        <w:t xml:space="preserve"> se determinó que </w:t>
      </w:r>
      <w:r w:rsidR="00193775">
        <w:rPr>
          <w:rFonts w:ascii="Book Antiqua" w:hAnsi="Book Antiqua"/>
          <w:lang w:val="es-ES_tradnl"/>
        </w:rPr>
        <w:t xml:space="preserve">de </w:t>
      </w:r>
      <w:r w:rsidR="00F72B2C" w:rsidRPr="00D948B1">
        <w:rPr>
          <w:rFonts w:ascii="Book Antiqua" w:hAnsi="Book Antiqua"/>
          <w:lang w:val="es-ES_tradnl"/>
        </w:rPr>
        <w:t xml:space="preserve">las 94 </w:t>
      </w:r>
      <w:r w:rsidR="003E2D70" w:rsidRPr="00D948B1">
        <w:rPr>
          <w:rFonts w:ascii="Book Antiqua" w:hAnsi="Book Antiqua"/>
          <w:lang w:val="es-ES_tradnl"/>
        </w:rPr>
        <w:t>e</w:t>
      </w:r>
      <w:r w:rsidR="00937735" w:rsidRPr="00D948B1">
        <w:rPr>
          <w:rFonts w:ascii="Book Antiqua" w:hAnsi="Book Antiqua"/>
          <w:lang w:val="es-ES_tradnl"/>
        </w:rPr>
        <w:t xml:space="preserve">videncias que se verificaron según </w:t>
      </w:r>
      <w:r w:rsidR="00B96BEA" w:rsidRPr="00D948B1">
        <w:rPr>
          <w:rFonts w:ascii="Book Antiqua" w:hAnsi="Book Antiqua"/>
          <w:lang w:val="es-ES_tradnl"/>
        </w:rPr>
        <w:t>muestreo</w:t>
      </w:r>
      <w:r w:rsidR="00B96BEA">
        <w:rPr>
          <w:rFonts w:ascii="Book Antiqua" w:hAnsi="Book Antiqua"/>
          <w:lang w:val="es-ES_tradnl"/>
        </w:rPr>
        <w:t xml:space="preserve">, </w:t>
      </w:r>
      <w:r w:rsidR="00834C5F">
        <w:rPr>
          <w:rFonts w:ascii="Book Antiqua" w:hAnsi="Book Antiqua"/>
          <w:lang w:val="es-ES_tradnl"/>
        </w:rPr>
        <w:t>el 98% (92 evidencias) se encuentran correctamente</w:t>
      </w:r>
      <w:r w:rsidR="00A65FF9">
        <w:rPr>
          <w:rFonts w:ascii="Book Antiqua" w:hAnsi="Book Antiqua"/>
          <w:lang w:val="es-ES_tradnl"/>
        </w:rPr>
        <w:t xml:space="preserve"> </w:t>
      </w:r>
      <w:r w:rsidR="007D2011">
        <w:rPr>
          <w:rFonts w:ascii="Book Antiqua" w:hAnsi="Book Antiqua"/>
          <w:lang w:val="es-ES_tradnl"/>
        </w:rPr>
        <w:t>vinculadas</w:t>
      </w:r>
      <w:r w:rsidR="003A2495" w:rsidRPr="00D948B1">
        <w:rPr>
          <w:rFonts w:ascii="Book Antiqua" w:hAnsi="Book Antiqua"/>
          <w:lang w:val="es-ES_tradnl"/>
        </w:rPr>
        <w:t xml:space="preserve"> a</w:t>
      </w:r>
      <w:r w:rsidR="00F23E88" w:rsidRPr="00D948B1">
        <w:rPr>
          <w:rFonts w:ascii="Book Antiqua" w:hAnsi="Book Antiqua"/>
          <w:lang w:val="es-ES_tradnl"/>
        </w:rPr>
        <w:t>l cumplimiento de las metas operativas según su objetivo y meta operativa formulada en el Plan Anual Operativo 202</w:t>
      </w:r>
      <w:r w:rsidR="00D656BF">
        <w:rPr>
          <w:rFonts w:ascii="Book Antiqua" w:hAnsi="Book Antiqua"/>
          <w:lang w:val="es-ES_tradnl"/>
        </w:rPr>
        <w:t>3</w:t>
      </w:r>
      <w:r w:rsidR="00A65FF9">
        <w:rPr>
          <w:rFonts w:ascii="Book Antiqua" w:hAnsi="Book Antiqua"/>
          <w:lang w:val="es-ES_tradnl"/>
        </w:rPr>
        <w:t xml:space="preserve">; mientras que el 2% (2 evidencias) no se encuentran </w:t>
      </w:r>
      <w:r w:rsidR="00150881">
        <w:rPr>
          <w:rFonts w:ascii="Book Antiqua" w:hAnsi="Book Antiqua"/>
          <w:lang w:val="es-ES_tradnl"/>
        </w:rPr>
        <w:t>correctamente</w:t>
      </w:r>
      <w:r w:rsidR="00A4470D" w:rsidRPr="00D948B1">
        <w:rPr>
          <w:rFonts w:ascii="Book Antiqua" w:hAnsi="Book Antiqua"/>
          <w:lang w:val="es-ES_tradnl"/>
        </w:rPr>
        <w:t xml:space="preserve"> </w:t>
      </w:r>
      <w:r w:rsidR="00150881">
        <w:rPr>
          <w:rFonts w:ascii="Book Antiqua" w:hAnsi="Book Antiqua"/>
          <w:lang w:val="es-ES_tradnl"/>
        </w:rPr>
        <w:t>vinculadas</w:t>
      </w:r>
      <w:r w:rsidR="00150881" w:rsidRPr="00D948B1">
        <w:rPr>
          <w:rFonts w:ascii="Book Antiqua" w:hAnsi="Book Antiqua"/>
          <w:lang w:val="es-ES_tradnl"/>
        </w:rPr>
        <w:t xml:space="preserve"> al cumplimiento de las metas operativas según su objetivo y meta operativa formulada en el Plan Anual Operativo 202</w:t>
      </w:r>
      <w:r w:rsidR="00150881">
        <w:rPr>
          <w:rFonts w:ascii="Book Antiqua" w:hAnsi="Book Antiqua"/>
          <w:lang w:val="es-ES_tradnl"/>
        </w:rPr>
        <w:t xml:space="preserve">3. </w:t>
      </w:r>
    </w:p>
    <w:p w14:paraId="7DBC7FF0" w14:textId="5B51A2FC" w:rsidR="00466261" w:rsidRPr="00B23D02" w:rsidRDefault="00150881" w:rsidP="001352BD">
      <w:pPr>
        <w:jc w:val="both"/>
        <w:rPr>
          <w:b/>
          <w:bCs/>
          <w:noProof/>
        </w:rPr>
      </w:pPr>
      <w:r w:rsidRPr="00B23D02">
        <w:rPr>
          <w:rFonts w:ascii="Book Antiqua" w:hAnsi="Book Antiqua"/>
          <w:b/>
          <w:bCs/>
          <w:lang w:val="es-ES_tradnl"/>
        </w:rPr>
        <w:t>Por lo anterior</w:t>
      </w:r>
      <w:r w:rsidR="00BD06DD" w:rsidRPr="00B23D02">
        <w:rPr>
          <w:rFonts w:ascii="Book Antiqua" w:hAnsi="Book Antiqua"/>
          <w:b/>
          <w:bCs/>
          <w:lang w:val="es-ES_tradnl"/>
        </w:rPr>
        <w:t>,</w:t>
      </w:r>
      <w:r w:rsidRPr="00B23D02">
        <w:rPr>
          <w:rFonts w:ascii="Book Antiqua" w:hAnsi="Book Antiqua"/>
          <w:b/>
          <w:bCs/>
          <w:lang w:val="es-ES_tradnl"/>
        </w:rPr>
        <w:t xml:space="preserve"> se le </w:t>
      </w:r>
      <w:r w:rsidR="00737D17" w:rsidRPr="00B23D02">
        <w:rPr>
          <w:rFonts w:ascii="Book Antiqua" w:hAnsi="Book Antiqua"/>
          <w:b/>
          <w:bCs/>
          <w:lang w:val="es-ES_tradnl"/>
        </w:rPr>
        <w:t>reitera</w:t>
      </w:r>
      <w:r w:rsidR="00E431D0" w:rsidRPr="00B23D02">
        <w:rPr>
          <w:rFonts w:ascii="Book Antiqua" w:hAnsi="Book Antiqua"/>
          <w:b/>
          <w:bCs/>
          <w:lang w:val="es-ES_tradnl"/>
        </w:rPr>
        <w:t xml:space="preserve"> a la Secretaría Técnica de Ética y Valores y al Despacho de la Presidencia</w:t>
      </w:r>
      <w:r w:rsidR="00737D17" w:rsidRPr="00B23D02">
        <w:rPr>
          <w:rFonts w:ascii="Book Antiqua" w:hAnsi="Book Antiqua"/>
          <w:b/>
          <w:bCs/>
          <w:lang w:val="es-ES_tradnl"/>
        </w:rPr>
        <w:t xml:space="preserve"> </w:t>
      </w:r>
      <w:r w:rsidR="00F84F3D" w:rsidRPr="00B23D02">
        <w:rPr>
          <w:rFonts w:ascii="Book Antiqua" w:hAnsi="Book Antiqua"/>
          <w:b/>
          <w:bCs/>
          <w:lang w:val="es-ES_tradnl"/>
        </w:rPr>
        <w:t xml:space="preserve">la importancia de aportar evidencia que dé cumplimiento real a la meta, en caso de que no se pueda cumplir por factores externos a la oficina se debe de solicitar la </w:t>
      </w:r>
      <w:r w:rsidR="00ED4538" w:rsidRPr="00B23D02">
        <w:rPr>
          <w:rFonts w:ascii="Book Antiqua" w:hAnsi="Book Antiqua"/>
          <w:b/>
          <w:bCs/>
          <w:lang w:val="es-ES_tradnl"/>
        </w:rPr>
        <w:t>valoración de</w:t>
      </w:r>
      <w:r w:rsidR="00F84F3D" w:rsidRPr="00B23D02">
        <w:rPr>
          <w:rFonts w:ascii="Book Antiqua" w:hAnsi="Book Antiqua"/>
          <w:b/>
          <w:bCs/>
          <w:lang w:val="es-ES_tradnl"/>
        </w:rPr>
        <w:t xml:space="preserve"> la meta</w:t>
      </w:r>
      <w:r w:rsidR="00590A68" w:rsidRPr="00B23D02">
        <w:rPr>
          <w:rFonts w:ascii="Book Antiqua" w:hAnsi="Book Antiqua"/>
          <w:b/>
          <w:bCs/>
          <w:lang w:val="es-ES_tradnl"/>
        </w:rPr>
        <w:t xml:space="preserve"> al Subproceso de Planificación Estratégica y proceder conforme los procedimientos definidos por la Dirección de Planificación </w:t>
      </w:r>
      <w:r w:rsidR="00A4470D" w:rsidRPr="00B23D02">
        <w:rPr>
          <w:rFonts w:ascii="Book Antiqua" w:hAnsi="Book Antiqua"/>
          <w:b/>
          <w:bCs/>
          <w:lang w:val="es-ES_tradnl"/>
        </w:rPr>
        <w:t>(</w:t>
      </w:r>
      <w:r w:rsidR="00A4470D" w:rsidRPr="00BD06DD">
        <w:rPr>
          <w:rFonts w:ascii="Book Antiqua" w:hAnsi="Book Antiqua"/>
          <w:b/>
          <w:bCs/>
          <w:lang w:val="es-ES_tradnl"/>
        </w:rPr>
        <w:t xml:space="preserve">ver anexo </w:t>
      </w:r>
      <w:r w:rsidR="00CD24F5" w:rsidRPr="00BD06DD">
        <w:rPr>
          <w:rFonts w:ascii="Book Antiqua" w:hAnsi="Book Antiqua"/>
          <w:b/>
          <w:bCs/>
          <w:lang w:val="es-ES_tradnl"/>
        </w:rPr>
        <w:t>11</w:t>
      </w:r>
      <w:r w:rsidR="00A4470D" w:rsidRPr="00B23D02">
        <w:rPr>
          <w:rFonts w:ascii="Book Antiqua" w:hAnsi="Book Antiqua"/>
          <w:b/>
          <w:bCs/>
          <w:lang w:val="es-ES_tradnl"/>
        </w:rPr>
        <w:t>)</w:t>
      </w:r>
      <w:r w:rsidR="0006075B" w:rsidRPr="00B23D02">
        <w:rPr>
          <w:rFonts w:ascii="Book Antiqua" w:hAnsi="Book Antiqua"/>
          <w:b/>
          <w:bCs/>
          <w:lang w:val="es-ES_tradnl"/>
        </w:rPr>
        <w:t>.</w:t>
      </w:r>
      <w:r w:rsidR="00737D17" w:rsidRPr="00B23D02">
        <w:rPr>
          <w:b/>
          <w:bCs/>
          <w:noProof/>
        </w:rPr>
        <w:t xml:space="preserve"> </w:t>
      </w:r>
    </w:p>
    <w:p w14:paraId="00D97FA4" w14:textId="77777777" w:rsidR="00590A68" w:rsidRDefault="00590A68" w:rsidP="001352BD">
      <w:pPr>
        <w:jc w:val="both"/>
        <w:rPr>
          <w:rFonts w:ascii="Book Antiqua" w:hAnsi="Book Antiqua"/>
          <w:lang w:val="es-ES_tradnl"/>
        </w:rPr>
      </w:pPr>
    </w:p>
    <w:p w14:paraId="2CE856A2" w14:textId="77777777" w:rsidR="006B33F1" w:rsidRPr="00D948B1" w:rsidRDefault="006B33F1" w:rsidP="001352BD">
      <w:pPr>
        <w:jc w:val="both"/>
        <w:rPr>
          <w:rFonts w:ascii="Book Antiqua" w:hAnsi="Book Antiqua"/>
          <w:lang w:val="es-ES_tradnl"/>
        </w:rPr>
      </w:pPr>
    </w:p>
    <w:p w14:paraId="3EE7B725" w14:textId="6BA51D3A" w:rsidR="001756D3" w:rsidRDefault="001756D3" w:rsidP="009C7671">
      <w:pPr>
        <w:pStyle w:val="Ttulo4"/>
        <w:numPr>
          <w:ilvl w:val="0"/>
          <w:numId w:val="12"/>
        </w:numPr>
        <w:tabs>
          <w:tab w:val="left" w:pos="426"/>
          <w:tab w:val="left" w:pos="567"/>
          <w:tab w:val="left" w:pos="993"/>
        </w:tabs>
        <w:ind w:hanging="786"/>
        <w:rPr>
          <w:rFonts w:ascii="Book Antiqua" w:eastAsia="MS Gothic" w:hAnsi="Book Antiqua" w:cs="Calibri"/>
          <w:i w:val="0"/>
          <w:iCs w:val="0"/>
          <w:color w:val="2564A1"/>
          <w:u w:color="000000"/>
          <w:lang w:eastAsia="ja-JP"/>
        </w:rPr>
      </w:pPr>
      <w:r w:rsidRPr="00125BA3">
        <w:rPr>
          <w:rFonts w:ascii="Book Antiqua" w:eastAsia="MS Gothic" w:hAnsi="Book Antiqua" w:cs="Calibri"/>
          <w:i w:val="0"/>
          <w:iCs w:val="0"/>
          <w:color w:val="2564A1"/>
          <w:u w:color="000000"/>
          <w:lang w:eastAsia="ja-JP"/>
        </w:rPr>
        <w:lastRenderedPageBreak/>
        <w:t>Metas operativas en estado pendiente.</w:t>
      </w:r>
    </w:p>
    <w:p w14:paraId="63EF8A07" w14:textId="77777777" w:rsidR="00A15B3F" w:rsidRPr="00A15B3F" w:rsidRDefault="00A15B3F" w:rsidP="00A15B3F">
      <w:pPr>
        <w:rPr>
          <w:lang w:eastAsia="ja-JP"/>
        </w:rPr>
      </w:pPr>
    </w:p>
    <w:p w14:paraId="0A2D832F" w14:textId="0FC7E3BF" w:rsidR="00C81F03" w:rsidRDefault="00323B47" w:rsidP="00E719C8">
      <w:pPr>
        <w:tabs>
          <w:tab w:val="left" w:pos="1276"/>
        </w:tabs>
        <w:jc w:val="both"/>
        <w:rPr>
          <w:rFonts w:ascii="Book Antiqua" w:eastAsia="Times New Roman" w:hAnsi="Book Antiqua"/>
          <w:color w:val="000000"/>
          <w:lang w:val="es-ES" w:eastAsia="es-ES"/>
        </w:rPr>
      </w:pPr>
      <w:r w:rsidRPr="00323B47">
        <w:rPr>
          <w:rFonts w:ascii="Book Antiqua" w:hAnsi="Book Antiqua"/>
          <w:lang w:val="es-ES" w:eastAsia="es-ES"/>
        </w:rPr>
        <w:t xml:space="preserve">En relación </w:t>
      </w:r>
      <w:r>
        <w:rPr>
          <w:rFonts w:ascii="Book Antiqua" w:hAnsi="Book Antiqua"/>
          <w:lang w:val="es-ES" w:eastAsia="es-ES"/>
        </w:rPr>
        <w:t xml:space="preserve">con las metas operativas en estado pendiente, se destaca </w:t>
      </w:r>
      <w:r w:rsidR="00151CB7">
        <w:rPr>
          <w:rFonts w:ascii="Book Antiqua" w:hAnsi="Book Antiqua"/>
          <w:lang w:val="es-ES" w:eastAsia="es-ES"/>
        </w:rPr>
        <w:t>que,</w:t>
      </w:r>
      <w:r>
        <w:rPr>
          <w:rFonts w:ascii="Book Antiqua" w:hAnsi="Book Antiqua"/>
          <w:lang w:val="es-ES" w:eastAsia="es-ES"/>
        </w:rPr>
        <w:t xml:space="preserve"> de </w:t>
      </w:r>
      <w:r w:rsidR="004771C5">
        <w:rPr>
          <w:rFonts w:ascii="Book Antiqua" w:hAnsi="Book Antiqua"/>
          <w:lang w:val="es-ES" w:eastAsia="es-ES"/>
        </w:rPr>
        <w:t xml:space="preserve">6857 metas operativas, </w:t>
      </w:r>
      <w:r w:rsidR="009B09B8">
        <w:rPr>
          <w:rFonts w:ascii="Book Antiqua" w:hAnsi="Book Antiqua"/>
          <w:lang w:val="es-ES" w:eastAsia="es-ES"/>
        </w:rPr>
        <w:t xml:space="preserve">el </w:t>
      </w:r>
      <w:r w:rsidR="006D2164">
        <w:rPr>
          <w:rFonts w:ascii="Book Antiqua" w:hAnsi="Book Antiqua"/>
          <w:lang w:val="es-ES" w:eastAsia="es-ES"/>
        </w:rPr>
        <w:t xml:space="preserve">7,64% </w:t>
      </w:r>
      <w:r w:rsidR="00C06175">
        <w:rPr>
          <w:rFonts w:ascii="Book Antiqua" w:hAnsi="Book Antiqua"/>
          <w:lang w:val="es-ES" w:eastAsia="es-ES"/>
        </w:rPr>
        <w:t>(524 metas) se localizaron en estado pendiente</w:t>
      </w:r>
      <w:r w:rsidR="00E97438">
        <w:rPr>
          <w:rFonts w:ascii="Book Antiqua" w:hAnsi="Book Antiqua"/>
          <w:lang w:val="es-ES" w:eastAsia="es-ES"/>
        </w:rPr>
        <w:t xml:space="preserve">, en donde el </w:t>
      </w:r>
      <w:r w:rsidR="00E76166">
        <w:rPr>
          <w:rFonts w:ascii="Book Antiqua" w:hAnsi="Book Antiqua"/>
          <w:lang w:val="es-ES" w:eastAsia="es-ES"/>
        </w:rPr>
        <w:t>85% (44</w:t>
      </w:r>
      <w:r w:rsidR="00565446">
        <w:rPr>
          <w:rFonts w:ascii="Book Antiqua" w:hAnsi="Book Antiqua"/>
          <w:lang w:val="es-ES" w:eastAsia="es-ES"/>
        </w:rPr>
        <w:t>8</w:t>
      </w:r>
      <w:r w:rsidR="00E76166">
        <w:rPr>
          <w:rFonts w:ascii="Book Antiqua" w:hAnsi="Book Antiqua"/>
          <w:lang w:val="es-ES" w:eastAsia="es-ES"/>
        </w:rPr>
        <w:t xml:space="preserve"> metas) se les registró una justificación del no cumplimiento (</w:t>
      </w:r>
      <w:r w:rsidR="00E95626" w:rsidRPr="00651B49">
        <w:rPr>
          <w:rFonts w:ascii="Book Antiqua" w:eastAsia="Times New Roman" w:hAnsi="Book Antiqua"/>
          <w:b/>
          <w:bCs/>
          <w:color w:val="000000"/>
          <w:lang w:val="es-ES" w:eastAsia="es-ES"/>
        </w:rPr>
        <w:t xml:space="preserve">ver anexo </w:t>
      </w:r>
      <w:r w:rsidR="00651B49" w:rsidRPr="00651B49">
        <w:rPr>
          <w:rFonts w:ascii="Book Antiqua" w:eastAsia="Times New Roman" w:hAnsi="Book Antiqua"/>
          <w:b/>
          <w:bCs/>
          <w:color w:val="000000"/>
          <w:lang w:val="es-ES" w:eastAsia="es-ES"/>
        </w:rPr>
        <w:t>1</w:t>
      </w:r>
      <w:r w:rsidR="001B0BA4">
        <w:rPr>
          <w:rFonts w:ascii="Book Antiqua" w:eastAsia="Times New Roman" w:hAnsi="Book Antiqua"/>
          <w:b/>
          <w:bCs/>
          <w:color w:val="000000"/>
          <w:lang w:val="es-ES" w:eastAsia="es-ES"/>
        </w:rPr>
        <w:t>2</w:t>
      </w:r>
      <w:r w:rsidR="00E95626">
        <w:rPr>
          <w:rFonts w:ascii="Book Antiqua" w:eastAsia="Times New Roman" w:hAnsi="Book Antiqua"/>
          <w:color w:val="000000"/>
          <w:lang w:val="es-ES" w:eastAsia="es-ES"/>
        </w:rPr>
        <w:t>)</w:t>
      </w:r>
      <w:r w:rsidR="00F20F9E" w:rsidRPr="00396543">
        <w:rPr>
          <w:rFonts w:ascii="Book Antiqua" w:eastAsia="Times New Roman" w:hAnsi="Book Antiqua"/>
          <w:color w:val="000000"/>
          <w:lang w:val="es-ES" w:eastAsia="es-ES"/>
        </w:rPr>
        <w:t xml:space="preserve">; por lo anterior, las </w:t>
      </w:r>
      <w:r w:rsidR="000C4409">
        <w:rPr>
          <w:rFonts w:ascii="Book Antiqua" w:eastAsia="Times New Roman" w:hAnsi="Book Antiqua"/>
          <w:color w:val="000000"/>
          <w:lang w:val="es-ES" w:eastAsia="es-ES"/>
        </w:rPr>
        <w:t>tres</w:t>
      </w:r>
      <w:r w:rsidR="00F20F9E" w:rsidRPr="00396543">
        <w:rPr>
          <w:rFonts w:ascii="Book Antiqua" w:eastAsia="Times New Roman" w:hAnsi="Book Antiqua"/>
          <w:color w:val="000000"/>
          <w:lang w:val="es-ES" w:eastAsia="es-ES"/>
        </w:rPr>
        <w:t xml:space="preserve"> justificaciones con mayor peso al realizar el análisis de acuerdo con lo citado por las entidades responsables son las siguientes:</w:t>
      </w:r>
    </w:p>
    <w:p w14:paraId="3C5601FA" w14:textId="4231E5E9" w:rsidR="00A15B3F" w:rsidRPr="006B33F1" w:rsidRDefault="00A15B3F" w:rsidP="006B33F1">
      <w:pPr>
        <w:pStyle w:val="Descripcin"/>
        <w:rPr>
          <w:sz w:val="22"/>
          <w:szCs w:val="22"/>
        </w:rPr>
      </w:pPr>
      <w:r w:rsidRPr="006B33F1">
        <w:rPr>
          <w:sz w:val="22"/>
          <w:szCs w:val="22"/>
        </w:rPr>
        <w:t xml:space="preserve">Figura </w:t>
      </w:r>
      <w:r w:rsidR="00877C5B" w:rsidRPr="006B33F1">
        <w:rPr>
          <w:sz w:val="22"/>
          <w:szCs w:val="22"/>
        </w:rPr>
        <w:fldChar w:fldCharType="begin"/>
      </w:r>
      <w:r w:rsidR="00877C5B" w:rsidRPr="006B33F1">
        <w:rPr>
          <w:sz w:val="22"/>
          <w:szCs w:val="22"/>
        </w:rPr>
        <w:instrText xml:space="preserve"> SEQ Figura \* ARABIC </w:instrText>
      </w:r>
      <w:r w:rsidR="00877C5B" w:rsidRPr="006B33F1">
        <w:rPr>
          <w:sz w:val="22"/>
          <w:szCs w:val="22"/>
        </w:rPr>
        <w:fldChar w:fldCharType="separate"/>
      </w:r>
      <w:r w:rsidRPr="006B33F1">
        <w:rPr>
          <w:noProof/>
          <w:sz w:val="22"/>
          <w:szCs w:val="22"/>
        </w:rPr>
        <w:t>3</w:t>
      </w:r>
      <w:r w:rsidR="00877C5B" w:rsidRPr="006B33F1">
        <w:rPr>
          <w:noProof/>
          <w:sz w:val="22"/>
          <w:szCs w:val="22"/>
        </w:rPr>
        <w:fldChar w:fldCharType="end"/>
      </w:r>
    </w:p>
    <w:p w14:paraId="3CD52776" w14:textId="4BB1656A" w:rsidR="00A15B3F" w:rsidRPr="006B33F1" w:rsidRDefault="00A15B3F" w:rsidP="00585D11">
      <w:pPr>
        <w:jc w:val="center"/>
        <w:rPr>
          <w:rFonts w:ascii="Book Antiqua" w:hAnsi="Book Antiqua"/>
          <w:b/>
          <w:bCs/>
          <w:lang w:val="es-ES" w:eastAsia="es-CR"/>
        </w:rPr>
      </w:pPr>
      <w:r w:rsidRPr="006B33F1">
        <w:rPr>
          <w:rFonts w:ascii="Book Antiqua" w:hAnsi="Book Antiqua"/>
          <w:b/>
          <w:bCs/>
          <w:lang w:val="es-ES" w:eastAsia="es-CR"/>
        </w:rPr>
        <w:t>Justificaciones con mayor</w:t>
      </w:r>
      <w:r w:rsidR="00363B6B" w:rsidRPr="006B33F1">
        <w:rPr>
          <w:rFonts w:ascii="Book Antiqua" w:hAnsi="Book Antiqua"/>
          <w:b/>
          <w:bCs/>
          <w:lang w:val="es-ES" w:eastAsia="es-CR"/>
        </w:rPr>
        <w:t xml:space="preserve"> peso</w:t>
      </w:r>
    </w:p>
    <w:p w14:paraId="1196F370" w14:textId="177D4452" w:rsidR="00F076BA" w:rsidRDefault="00D47941" w:rsidP="00276D7A">
      <w:pPr>
        <w:tabs>
          <w:tab w:val="left" w:pos="1276"/>
        </w:tabs>
        <w:jc w:val="center"/>
        <w:rPr>
          <w:rFonts w:ascii="Book Antiqua" w:eastAsia="Times New Roman" w:hAnsi="Book Antiqua"/>
          <w:color w:val="000000"/>
          <w:lang w:val="es-ES" w:eastAsia="es-ES"/>
        </w:rPr>
      </w:pPr>
      <w:r w:rsidRPr="00D47941">
        <w:rPr>
          <w:rFonts w:ascii="Book Antiqua" w:eastAsia="Times New Roman" w:hAnsi="Book Antiqua"/>
          <w:noProof/>
          <w:color w:val="000000"/>
          <w:lang w:val="es-ES" w:eastAsia="es-ES"/>
        </w:rPr>
        <w:drawing>
          <wp:inline distT="0" distB="0" distL="0" distR="0" wp14:anchorId="3BB2B144" wp14:editId="78A19808">
            <wp:extent cx="5791835" cy="2657475"/>
            <wp:effectExtent l="0" t="0" r="0" b="9525"/>
            <wp:docPr id="1621898377"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898377" name="Imagen 1" descr="Diagrama&#10;&#10;Descripción generada automáticamente"/>
                    <pic:cNvPicPr/>
                  </pic:nvPicPr>
                  <pic:blipFill>
                    <a:blip r:embed="rId33"/>
                    <a:stretch>
                      <a:fillRect/>
                    </a:stretch>
                  </pic:blipFill>
                  <pic:spPr>
                    <a:xfrm>
                      <a:off x="0" y="0"/>
                      <a:ext cx="5791835" cy="2657475"/>
                    </a:xfrm>
                    <a:prstGeom prst="rect">
                      <a:avLst/>
                    </a:prstGeom>
                  </pic:spPr>
                </pic:pic>
              </a:graphicData>
            </a:graphic>
          </wp:inline>
        </w:drawing>
      </w:r>
    </w:p>
    <w:p w14:paraId="58CEFE65" w14:textId="46124472" w:rsidR="00276D7A" w:rsidRPr="00B2255E" w:rsidRDefault="00276D7A" w:rsidP="00276D7A">
      <w:pPr>
        <w:spacing w:after="0" w:line="240" w:lineRule="auto"/>
        <w:jc w:val="center"/>
        <w:rPr>
          <w:rFonts w:ascii="Book Antiqua" w:hAnsi="Book Antiqua" w:cs="Arial"/>
          <w:sz w:val="16"/>
          <w:szCs w:val="16"/>
        </w:rPr>
      </w:pPr>
      <w:r w:rsidRPr="00B2255E">
        <w:rPr>
          <w:rFonts w:ascii="Book Antiqua" w:hAnsi="Book Antiqua" w:cs="Arial"/>
          <w:b/>
          <w:bCs/>
          <w:sz w:val="16"/>
          <w:szCs w:val="16"/>
        </w:rPr>
        <w:t>Fuente:</w:t>
      </w:r>
      <w:r w:rsidRPr="00B2255E">
        <w:rPr>
          <w:rFonts w:ascii="Book Antiqua" w:hAnsi="Book Antiqua" w:cs="Arial"/>
          <w:sz w:val="16"/>
          <w:szCs w:val="16"/>
        </w:rPr>
        <w:t xml:space="preserve"> </w:t>
      </w:r>
      <w:r w:rsidR="00D71DA0">
        <w:rPr>
          <w:rFonts w:ascii="Book Antiqua" w:hAnsi="Book Antiqua" w:cs="Arial"/>
          <w:sz w:val="16"/>
          <w:szCs w:val="16"/>
        </w:rPr>
        <w:t>Elaboración propia a partir de la i</w:t>
      </w:r>
      <w:r>
        <w:rPr>
          <w:rFonts w:ascii="Book Antiqua" w:hAnsi="Book Antiqua" w:cs="Arial"/>
          <w:sz w:val="16"/>
          <w:szCs w:val="16"/>
        </w:rPr>
        <w:t xml:space="preserve">nformación suministrada por la Dirección de Tecnología de la Información </w:t>
      </w:r>
      <w:r w:rsidRPr="00B2255E">
        <w:rPr>
          <w:rFonts w:ascii="Book Antiqua" w:hAnsi="Book Antiqua" w:cs="Arial"/>
          <w:sz w:val="16"/>
          <w:szCs w:val="16"/>
        </w:rPr>
        <w:t xml:space="preserve">al </w:t>
      </w:r>
      <w:r>
        <w:rPr>
          <w:rFonts w:ascii="Book Antiqua" w:hAnsi="Book Antiqua" w:cs="Arial"/>
          <w:sz w:val="16"/>
          <w:szCs w:val="16"/>
        </w:rPr>
        <w:t>3</w:t>
      </w:r>
      <w:r w:rsidRPr="00B2255E">
        <w:rPr>
          <w:rFonts w:ascii="Book Antiqua" w:hAnsi="Book Antiqua" w:cs="Arial"/>
          <w:sz w:val="16"/>
          <w:szCs w:val="16"/>
        </w:rPr>
        <w:t>1 de enero del 202</w:t>
      </w:r>
      <w:r w:rsidR="00E719C8">
        <w:rPr>
          <w:rFonts w:ascii="Book Antiqua" w:hAnsi="Book Antiqua" w:cs="Arial"/>
          <w:sz w:val="16"/>
          <w:szCs w:val="16"/>
        </w:rPr>
        <w:t>4</w:t>
      </w:r>
      <w:r>
        <w:rPr>
          <w:rFonts w:ascii="Book Antiqua" w:hAnsi="Book Antiqua" w:cs="Arial"/>
          <w:sz w:val="16"/>
          <w:szCs w:val="16"/>
        </w:rPr>
        <w:t>.</w:t>
      </w:r>
    </w:p>
    <w:p w14:paraId="5FBBD595" w14:textId="77777777" w:rsidR="00A4470D" w:rsidRDefault="00A4470D" w:rsidP="00BB19CC">
      <w:pPr>
        <w:spacing w:after="0"/>
        <w:jc w:val="both"/>
        <w:rPr>
          <w:rFonts w:ascii="Book Antiqua" w:hAnsi="Book Antiqua" w:cs="Arial"/>
        </w:rPr>
      </w:pPr>
    </w:p>
    <w:p w14:paraId="31505D71" w14:textId="3D6D57DB" w:rsidR="006B1D4B" w:rsidRDefault="006B1D4B" w:rsidP="00BB19CC">
      <w:pPr>
        <w:spacing w:after="0"/>
        <w:jc w:val="both"/>
        <w:rPr>
          <w:rFonts w:ascii="Book Antiqua" w:eastAsia="Times New Roman" w:hAnsi="Book Antiqua"/>
          <w:color w:val="000000"/>
          <w:lang w:val="es-ES" w:eastAsia="es-ES"/>
        </w:rPr>
      </w:pPr>
      <w:r w:rsidRPr="009B3113">
        <w:rPr>
          <w:rFonts w:ascii="Book Antiqua" w:eastAsia="Times New Roman" w:hAnsi="Book Antiqua"/>
          <w:color w:val="000000"/>
          <w:lang w:val="es-ES" w:eastAsia="es-ES"/>
        </w:rPr>
        <w:t>Finalmente, es importante indicar</w:t>
      </w:r>
      <w:r w:rsidR="00AE5074" w:rsidRPr="009B3113">
        <w:rPr>
          <w:rFonts w:ascii="Book Antiqua" w:eastAsia="Times New Roman" w:hAnsi="Book Antiqua"/>
          <w:color w:val="000000"/>
          <w:lang w:val="es-ES" w:eastAsia="es-ES"/>
        </w:rPr>
        <w:t xml:space="preserve"> que</w:t>
      </w:r>
      <w:r w:rsidR="000B7BF7" w:rsidRPr="009B3113">
        <w:rPr>
          <w:rFonts w:ascii="Book Antiqua" w:eastAsia="Times New Roman" w:hAnsi="Book Antiqua"/>
          <w:color w:val="000000"/>
          <w:lang w:val="es-ES" w:eastAsia="es-ES"/>
        </w:rPr>
        <w:t xml:space="preserve"> hay un total de </w:t>
      </w:r>
      <w:r w:rsidR="00131DFD">
        <w:rPr>
          <w:rFonts w:ascii="Book Antiqua" w:eastAsia="Times New Roman" w:hAnsi="Book Antiqua"/>
          <w:color w:val="000000"/>
          <w:lang w:val="es-ES" w:eastAsia="es-ES"/>
        </w:rPr>
        <w:t>7</w:t>
      </w:r>
      <w:r w:rsidR="00565446">
        <w:rPr>
          <w:rFonts w:ascii="Book Antiqua" w:eastAsia="Times New Roman" w:hAnsi="Book Antiqua"/>
          <w:color w:val="000000"/>
          <w:lang w:val="es-ES" w:eastAsia="es-ES"/>
        </w:rPr>
        <w:t>6</w:t>
      </w:r>
      <w:r w:rsidR="000B7BF7" w:rsidRPr="009B3113">
        <w:rPr>
          <w:rFonts w:ascii="Book Antiqua" w:eastAsia="Times New Roman" w:hAnsi="Book Antiqua"/>
          <w:color w:val="000000"/>
          <w:lang w:val="es-ES" w:eastAsia="es-ES"/>
        </w:rPr>
        <w:t xml:space="preserve"> metas operativas </w:t>
      </w:r>
      <w:r w:rsidR="004C2197" w:rsidRPr="009B3113">
        <w:rPr>
          <w:rFonts w:ascii="Book Antiqua" w:eastAsia="Times New Roman" w:hAnsi="Book Antiqua"/>
          <w:color w:val="000000"/>
          <w:lang w:val="es-ES" w:eastAsia="es-ES"/>
        </w:rPr>
        <w:t xml:space="preserve">que no </w:t>
      </w:r>
      <w:r w:rsidR="006E0F36" w:rsidRPr="009B3113">
        <w:rPr>
          <w:rFonts w:ascii="Book Antiqua" w:eastAsia="Times New Roman" w:hAnsi="Book Antiqua"/>
          <w:color w:val="000000"/>
          <w:lang w:val="es-ES" w:eastAsia="es-ES"/>
        </w:rPr>
        <w:t xml:space="preserve">cuentan con </w:t>
      </w:r>
      <w:r w:rsidR="00C030B9" w:rsidRPr="009B3113">
        <w:rPr>
          <w:rFonts w:ascii="Book Antiqua" w:eastAsia="Times New Roman" w:hAnsi="Book Antiqua"/>
          <w:color w:val="000000"/>
          <w:lang w:val="es-ES" w:eastAsia="es-ES"/>
        </w:rPr>
        <w:t xml:space="preserve">la justificación del no cumplimiento </w:t>
      </w:r>
      <w:r w:rsidR="00CA41BE" w:rsidRPr="009B3113">
        <w:rPr>
          <w:rFonts w:ascii="Book Antiqua" w:eastAsia="Times New Roman" w:hAnsi="Book Antiqua"/>
          <w:color w:val="000000"/>
          <w:lang w:val="es-ES" w:eastAsia="es-ES"/>
        </w:rPr>
        <w:t>al finalizar el periodo analizado</w:t>
      </w:r>
      <w:r w:rsidR="00CB0155" w:rsidRPr="009B3113">
        <w:rPr>
          <w:rFonts w:ascii="Book Antiqua" w:eastAsia="Times New Roman" w:hAnsi="Book Antiqua"/>
          <w:color w:val="000000"/>
          <w:lang w:val="es-ES" w:eastAsia="es-ES"/>
        </w:rPr>
        <w:t>, por lo anterior no son parte del análisis realizado</w:t>
      </w:r>
      <w:r w:rsidR="004C2197" w:rsidRPr="009B3113">
        <w:rPr>
          <w:rFonts w:ascii="Book Antiqua" w:eastAsia="Times New Roman" w:hAnsi="Book Antiqua"/>
          <w:color w:val="000000"/>
          <w:lang w:val="es-ES" w:eastAsia="es-ES"/>
        </w:rPr>
        <w:t xml:space="preserve"> (</w:t>
      </w:r>
      <w:r w:rsidR="004C2197" w:rsidRPr="009B3113">
        <w:rPr>
          <w:rFonts w:ascii="Book Antiqua" w:eastAsia="Times New Roman" w:hAnsi="Book Antiqua"/>
          <w:b/>
          <w:bCs/>
          <w:color w:val="000000"/>
          <w:lang w:val="es-ES" w:eastAsia="es-ES"/>
        </w:rPr>
        <w:t xml:space="preserve">ver anexo </w:t>
      </w:r>
      <w:r w:rsidR="002C4ED0" w:rsidRPr="009B3113">
        <w:rPr>
          <w:rFonts w:ascii="Book Antiqua" w:eastAsia="Times New Roman" w:hAnsi="Book Antiqua"/>
          <w:b/>
          <w:bCs/>
          <w:color w:val="000000"/>
          <w:lang w:val="es-ES" w:eastAsia="es-ES"/>
        </w:rPr>
        <w:t>1</w:t>
      </w:r>
      <w:r w:rsidR="009C7671">
        <w:rPr>
          <w:rFonts w:ascii="Book Antiqua" w:eastAsia="Times New Roman" w:hAnsi="Book Antiqua"/>
          <w:b/>
          <w:bCs/>
          <w:color w:val="000000"/>
          <w:lang w:val="es-ES" w:eastAsia="es-ES"/>
        </w:rPr>
        <w:t>3</w:t>
      </w:r>
      <w:r w:rsidR="004C2197" w:rsidRPr="009B3113">
        <w:rPr>
          <w:rFonts w:ascii="Book Antiqua" w:eastAsia="Times New Roman" w:hAnsi="Book Antiqua"/>
          <w:color w:val="000000"/>
          <w:lang w:val="es-ES" w:eastAsia="es-ES"/>
        </w:rPr>
        <w:t>)</w:t>
      </w:r>
      <w:r w:rsidR="00CA41BE" w:rsidRPr="009B3113">
        <w:rPr>
          <w:rFonts w:ascii="Book Antiqua" w:eastAsia="Times New Roman" w:hAnsi="Book Antiqua"/>
          <w:color w:val="000000"/>
          <w:lang w:val="es-ES" w:eastAsia="es-ES"/>
        </w:rPr>
        <w:t>.</w:t>
      </w:r>
    </w:p>
    <w:p w14:paraId="7467C831" w14:textId="77777777" w:rsidR="00363B6B" w:rsidRPr="00BB19CC" w:rsidRDefault="00363B6B" w:rsidP="00BB19CC">
      <w:pPr>
        <w:spacing w:after="0"/>
        <w:jc w:val="both"/>
        <w:rPr>
          <w:rFonts w:ascii="Book Antiqua" w:eastAsia="Times New Roman" w:hAnsi="Book Antiqua"/>
          <w:color w:val="000000"/>
          <w:lang w:val="es-ES" w:eastAsia="es-ES"/>
        </w:rPr>
      </w:pPr>
    </w:p>
    <w:p w14:paraId="2B9CF247" w14:textId="5933CBF0" w:rsidR="00681EF7" w:rsidRPr="00125BA3" w:rsidRDefault="002521A5" w:rsidP="009C7671">
      <w:pPr>
        <w:pStyle w:val="Ttulo4"/>
        <w:numPr>
          <w:ilvl w:val="0"/>
          <w:numId w:val="12"/>
        </w:numPr>
        <w:tabs>
          <w:tab w:val="left" w:pos="426"/>
          <w:tab w:val="left" w:pos="567"/>
          <w:tab w:val="left" w:pos="993"/>
        </w:tabs>
        <w:ind w:hanging="786"/>
        <w:rPr>
          <w:rFonts w:ascii="Book Antiqua" w:eastAsia="MS Gothic" w:hAnsi="Book Antiqua" w:cs="Calibri"/>
          <w:i w:val="0"/>
          <w:iCs w:val="0"/>
          <w:color w:val="2564A1"/>
          <w:u w:color="000000"/>
          <w:lang w:eastAsia="ja-JP"/>
        </w:rPr>
      </w:pPr>
      <w:r w:rsidRPr="00125BA3">
        <w:rPr>
          <w:rFonts w:ascii="Book Antiqua" w:eastAsia="MS Gothic" w:hAnsi="Book Antiqua" w:cs="Calibri"/>
          <w:i w:val="0"/>
          <w:iCs w:val="0"/>
          <w:color w:val="2564A1"/>
          <w:u w:color="000000"/>
          <w:lang w:eastAsia="ja-JP"/>
        </w:rPr>
        <w:t>Metas operativas con estados no avalados por la Dirección de Planificación</w:t>
      </w:r>
      <w:r w:rsidR="00592B88" w:rsidRPr="00125BA3">
        <w:rPr>
          <w:rFonts w:ascii="Book Antiqua" w:eastAsia="MS Gothic" w:hAnsi="Book Antiqua" w:cs="Calibri"/>
          <w:i w:val="0"/>
          <w:iCs w:val="0"/>
          <w:color w:val="2564A1"/>
          <w:u w:color="000000"/>
          <w:lang w:eastAsia="ja-JP"/>
        </w:rPr>
        <w:t>.</w:t>
      </w:r>
    </w:p>
    <w:p w14:paraId="5C85C054" w14:textId="4D8665FA" w:rsidR="00592B88" w:rsidRDefault="00592B88" w:rsidP="00592B88">
      <w:pPr>
        <w:rPr>
          <w:lang w:val="es-ES_tradnl"/>
        </w:rPr>
      </w:pPr>
    </w:p>
    <w:p w14:paraId="548BDE05" w14:textId="122AEB2C" w:rsidR="00B87B2A" w:rsidRDefault="00B63C55" w:rsidP="003C1730">
      <w:pPr>
        <w:spacing w:after="0"/>
        <w:jc w:val="both"/>
        <w:rPr>
          <w:rFonts w:ascii="Book Antiqua" w:hAnsi="Book Antiqua" w:cs="Arial"/>
        </w:rPr>
      </w:pPr>
      <w:r>
        <w:rPr>
          <w:rFonts w:ascii="Book Antiqua" w:hAnsi="Book Antiqua" w:cs="Arial"/>
        </w:rPr>
        <w:t xml:space="preserve">Se </w:t>
      </w:r>
      <w:r w:rsidR="00920F3D">
        <w:rPr>
          <w:rFonts w:ascii="Book Antiqua" w:hAnsi="Book Antiqua" w:cs="Arial"/>
        </w:rPr>
        <w:t xml:space="preserve">menciona </w:t>
      </w:r>
      <w:r w:rsidR="004B296C">
        <w:rPr>
          <w:rFonts w:ascii="Book Antiqua" w:hAnsi="Book Antiqua" w:cs="Arial"/>
        </w:rPr>
        <w:t>que,</w:t>
      </w:r>
      <w:r w:rsidR="00920F3D">
        <w:rPr>
          <w:rFonts w:ascii="Book Antiqua" w:hAnsi="Book Antiqua" w:cs="Arial"/>
        </w:rPr>
        <w:t xml:space="preserve"> de las 6</w:t>
      </w:r>
      <w:r w:rsidR="006B27C0">
        <w:rPr>
          <w:rFonts w:ascii="Book Antiqua" w:hAnsi="Book Antiqua" w:cs="Arial"/>
        </w:rPr>
        <w:t>857</w:t>
      </w:r>
      <w:r w:rsidR="00920F3D">
        <w:rPr>
          <w:rFonts w:ascii="Book Antiqua" w:hAnsi="Book Antiqua" w:cs="Arial"/>
        </w:rPr>
        <w:t xml:space="preserve"> metas operativas formuladas </w:t>
      </w:r>
      <w:r w:rsidR="00A20D2C">
        <w:rPr>
          <w:rFonts w:ascii="Book Antiqua" w:hAnsi="Book Antiqua" w:cs="Arial"/>
        </w:rPr>
        <w:t xml:space="preserve">a nivel nacional en el Sistema PAO, hay un total de </w:t>
      </w:r>
      <w:r w:rsidR="00CE7DEC">
        <w:rPr>
          <w:rFonts w:ascii="Book Antiqua" w:hAnsi="Book Antiqua" w:cs="Arial"/>
        </w:rPr>
        <w:t>7</w:t>
      </w:r>
      <w:r w:rsidR="004F6D21">
        <w:rPr>
          <w:rFonts w:ascii="Book Antiqua" w:hAnsi="Book Antiqua" w:cs="Arial"/>
        </w:rPr>
        <w:t>3</w:t>
      </w:r>
      <w:r w:rsidR="00A20D2C">
        <w:rPr>
          <w:rFonts w:ascii="Book Antiqua" w:hAnsi="Book Antiqua" w:cs="Arial"/>
        </w:rPr>
        <w:t xml:space="preserve"> </w:t>
      </w:r>
      <w:r w:rsidR="0042623C">
        <w:rPr>
          <w:rFonts w:ascii="Book Antiqua" w:hAnsi="Book Antiqua" w:cs="Arial"/>
        </w:rPr>
        <w:t xml:space="preserve">metas </w:t>
      </w:r>
      <w:r w:rsidR="002646A0">
        <w:rPr>
          <w:rFonts w:ascii="Book Antiqua" w:hAnsi="Book Antiqua" w:cs="Arial"/>
        </w:rPr>
        <w:t>(</w:t>
      </w:r>
      <w:r w:rsidR="001A0F0C">
        <w:rPr>
          <w:rFonts w:ascii="Book Antiqua" w:hAnsi="Book Antiqua" w:cs="Arial"/>
        </w:rPr>
        <w:t>1,06</w:t>
      </w:r>
      <w:r w:rsidR="002646A0">
        <w:rPr>
          <w:rFonts w:ascii="Book Antiqua" w:hAnsi="Book Antiqua" w:cs="Arial"/>
        </w:rPr>
        <w:t xml:space="preserve">%) </w:t>
      </w:r>
      <w:r>
        <w:rPr>
          <w:rFonts w:ascii="Book Antiqua" w:hAnsi="Book Antiqua" w:cs="Arial"/>
        </w:rPr>
        <w:t xml:space="preserve">que </w:t>
      </w:r>
      <w:r w:rsidR="0042623C">
        <w:rPr>
          <w:rFonts w:ascii="Book Antiqua" w:hAnsi="Book Antiqua" w:cs="Arial"/>
        </w:rPr>
        <w:t xml:space="preserve">fueron formuladas </w:t>
      </w:r>
      <w:r w:rsidR="00CE7DEC">
        <w:rPr>
          <w:rFonts w:ascii="Book Antiqua" w:hAnsi="Book Antiqua" w:cs="Arial"/>
        </w:rPr>
        <w:t>en estados no avalados por la Dirección de Planificación (</w:t>
      </w:r>
      <w:r w:rsidR="00CE7DEC" w:rsidRPr="00CE7DEC">
        <w:rPr>
          <w:rFonts w:ascii="Book Antiqua" w:hAnsi="Book Antiqua" w:cs="Arial"/>
          <w:b/>
          <w:bCs/>
        </w:rPr>
        <w:t>ver anexo 1</w:t>
      </w:r>
      <w:r w:rsidR="009C7671">
        <w:rPr>
          <w:rFonts w:ascii="Book Antiqua" w:hAnsi="Book Antiqua" w:cs="Arial"/>
          <w:b/>
          <w:bCs/>
        </w:rPr>
        <w:t>4</w:t>
      </w:r>
      <w:r w:rsidR="00CE7DEC">
        <w:rPr>
          <w:rFonts w:ascii="Book Antiqua" w:hAnsi="Book Antiqua" w:cs="Arial"/>
        </w:rPr>
        <w:t xml:space="preserve">), los cuales son </w:t>
      </w:r>
      <w:r w:rsidR="00572449">
        <w:rPr>
          <w:rFonts w:ascii="Book Antiqua" w:hAnsi="Book Antiqua" w:cs="Arial"/>
        </w:rPr>
        <w:t>en progreso, no iniciada, demorada en progreso</w:t>
      </w:r>
      <w:r w:rsidR="00B87B2A">
        <w:rPr>
          <w:rFonts w:ascii="Book Antiqua" w:hAnsi="Book Antiqua" w:cs="Arial"/>
        </w:rPr>
        <w:t xml:space="preserve"> y demorado pendiente</w:t>
      </w:r>
      <w:r w:rsidR="00ED43E8">
        <w:rPr>
          <w:rFonts w:ascii="Book Antiqua" w:hAnsi="Book Antiqua" w:cs="Arial"/>
        </w:rPr>
        <w:t>, l</w:t>
      </w:r>
      <w:r w:rsidR="005F224A">
        <w:rPr>
          <w:rFonts w:ascii="Book Antiqua" w:hAnsi="Book Antiqua" w:cs="Arial"/>
        </w:rPr>
        <w:t>o</w:t>
      </w:r>
      <w:r w:rsidR="00ED43E8">
        <w:rPr>
          <w:rFonts w:ascii="Book Antiqua" w:hAnsi="Book Antiqua" w:cs="Arial"/>
        </w:rPr>
        <w:t>s cuales debieron estar en estado completado o pendiente con su respectiva justificación</w:t>
      </w:r>
      <w:r w:rsidR="005F224A">
        <w:rPr>
          <w:rFonts w:ascii="Book Antiqua" w:hAnsi="Book Antiqua" w:cs="Arial"/>
        </w:rPr>
        <w:t xml:space="preserve"> al finalizar el 202</w:t>
      </w:r>
      <w:r w:rsidR="00153D72">
        <w:rPr>
          <w:rFonts w:ascii="Book Antiqua" w:hAnsi="Book Antiqua" w:cs="Arial"/>
        </w:rPr>
        <w:t>3</w:t>
      </w:r>
      <w:r w:rsidR="005F224A">
        <w:rPr>
          <w:rFonts w:ascii="Book Antiqua" w:hAnsi="Book Antiqua" w:cs="Arial"/>
        </w:rPr>
        <w:t>.</w:t>
      </w:r>
      <w:r w:rsidR="00B87B2A">
        <w:rPr>
          <w:rFonts w:ascii="Book Antiqua" w:hAnsi="Book Antiqua" w:cs="Arial"/>
        </w:rPr>
        <w:t xml:space="preserve"> A continuación, se desglosa el porcentaje que obtuvo cada estado para esta evaluación:</w:t>
      </w:r>
    </w:p>
    <w:p w14:paraId="5E7AF0CA" w14:textId="3FD04DF5" w:rsidR="00CE7DEC" w:rsidRDefault="00B87B2A" w:rsidP="003C1730">
      <w:pPr>
        <w:spacing w:after="0"/>
        <w:jc w:val="both"/>
        <w:rPr>
          <w:rFonts w:ascii="Book Antiqua" w:hAnsi="Book Antiqua" w:cs="Arial"/>
        </w:rPr>
      </w:pPr>
      <w:r>
        <w:rPr>
          <w:rFonts w:ascii="Book Antiqua" w:hAnsi="Book Antiqua" w:cs="Arial"/>
        </w:rPr>
        <w:t xml:space="preserve"> </w:t>
      </w:r>
    </w:p>
    <w:p w14:paraId="1EF9DEF3" w14:textId="77777777" w:rsidR="006B33F1" w:rsidRDefault="006B33F1" w:rsidP="006B33F1">
      <w:pPr>
        <w:pStyle w:val="Descripcin"/>
        <w:rPr>
          <w:sz w:val="22"/>
          <w:szCs w:val="22"/>
        </w:rPr>
      </w:pPr>
    </w:p>
    <w:p w14:paraId="1E39574D" w14:textId="3096A9B9" w:rsidR="00585D11" w:rsidRPr="006B33F1" w:rsidRDefault="00585D11" w:rsidP="006B33F1">
      <w:pPr>
        <w:pStyle w:val="Descripcin"/>
        <w:rPr>
          <w:sz w:val="22"/>
          <w:szCs w:val="22"/>
        </w:rPr>
      </w:pPr>
      <w:r w:rsidRPr="006B33F1">
        <w:rPr>
          <w:sz w:val="22"/>
          <w:szCs w:val="22"/>
        </w:rPr>
        <w:lastRenderedPageBreak/>
        <w:t xml:space="preserve">Gráfico </w:t>
      </w:r>
      <w:r w:rsidR="00877C5B" w:rsidRPr="006B33F1">
        <w:rPr>
          <w:sz w:val="22"/>
          <w:szCs w:val="22"/>
        </w:rPr>
        <w:fldChar w:fldCharType="begin"/>
      </w:r>
      <w:r w:rsidR="00877C5B" w:rsidRPr="006B33F1">
        <w:rPr>
          <w:sz w:val="22"/>
          <w:szCs w:val="22"/>
        </w:rPr>
        <w:instrText xml:space="preserve"> SEQ Gráfico \* ARABIC </w:instrText>
      </w:r>
      <w:r w:rsidR="00877C5B" w:rsidRPr="006B33F1">
        <w:rPr>
          <w:sz w:val="22"/>
          <w:szCs w:val="22"/>
        </w:rPr>
        <w:fldChar w:fldCharType="separate"/>
      </w:r>
      <w:r w:rsidR="009721E0" w:rsidRPr="006B33F1">
        <w:rPr>
          <w:noProof/>
          <w:sz w:val="22"/>
          <w:szCs w:val="22"/>
        </w:rPr>
        <w:t>6</w:t>
      </w:r>
      <w:r w:rsidR="00877C5B" w:rsidRPr="006B33F1">
        <w:rPr>
          <w:noProof/>
          <w:sz w:val="22"/>
          <w:szCs w:val="22"/>
        </w:rPr>
        <w:fldChar w:fldCharType="end"/>
      </w:r>
    </w:p>
    <w:p w14:paraId="3174AAD4" w14:textId="78954710" w:rsidR="00101E40" w:rsidRPr="006B33F1" w:rsidRDefault="00585D11" w:rsidP="00585D11">
      <w:pPr>
        <w:spacing w:after="0"/>
        <w:jc w:val="center"/>
        <w:rPr>
          <w:rFonts w:ascii="Book Antiqua" w:hAnsi="Book Antiqua" w:cs="Arial"/>
          <w:highlight w:val="yellow"/>
        </w:rPr>
      </w:pPr>
      <w:r w:rsidRPr="006B33F1">
        <w:rPr>
          <w:rFonts w:ascii="Book Antiqua" w:eastAsiaTheme="minorEastAsia" w:hAnsi="Book Antiqua" w:cs="Arial"/>
          <w:b/>
          <w:bCs/>
          <w:lang w:eastAsia="zh-CN"/>
        </w:rPr>
        <w:t>Estado de las metas en el PAO</w:t>
      </w:r>
    </w:p>
    <w:p w14:paraId="66D59903" w14:textId="77777777" w:rsidR="00101E40" w:rsidRDefault="00101E40" w:rsidP="003C1730">
      <w:pPr>
        <w:spacing w:after="0"/>
        <w:jc w:val="both"/>
        <w:rPr>
          <w:rFonts w:ascii="Book Antiqua" w:hAnsi="Book Antiqua" w:cs="Arial"/>
          <w:highlight w:val="yellow"/>
        </w:rPr>
      </w:pPr>
    </w:p>
    <w:p w14:paraId="63C56777" w14:textId="223733E3" w:rsidR="00B41507" w:rsidRDefault="005D7CE4" w:rsidP="00B41507">
      <w:pPr>
        <w:tabs>
          <w:tab w:val="left" w:pos="1276"/>
        </w:tabs>
        <w:jc w:val="center"/>
        <w:rPr>
          <w:rFonts w:ascii="Book Antiqua" w:hAnsi="Book Antiqua" w:cs="Arial"/>
        </w:rPr>
      </w:pPr>
      <w:r>
        <w:rPr>
          <w:noProof/>
        </w:rPr>
        <w:drawing>
          <wp:inline distT="0" distB="0" distL="0" distR="0" wp14:anchorId="3ACE3DAB" wp14:editId="1520976D">
            <wp:extent cx="4572000" cy="2743200"/>
            <wp:effectExtent l="0" t="0" r="0" b="0"/>
            <wp:docPr id="422360360" name="Gráfico 1">
              <a:extLst xmlns:a="http://schemas.openxmlformats.org/drawingml/2006/main">
                <a:ext uri="{FF2B5EF4-FFF2-40B4-BE49-F238E27FC236}">
                  <a16:creationId xmlns:a16="http://schemas.microsoft.com/office/drawing/2014/main" id="{CF787AE4-FC2B-91BA-4E18-303B0481AB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21C8D92" w14:textId="7E85BCEB" w:rsidR="009811D1" w:rsidRPr="00B2255E" w:rsidRDefault="009811D1" w:rsidP="009811D1">
      <w:pPr>
        <w:spacing w:after="0" w:line="240" w:lineRule="auto"/>
        <w:jc w:val="center"/>
        <w:rPr>
          <w:rFonts w:ascii="Book Antiqua" w:hAnsi="Book Antiqua" w:cs="Arial"/>
          <w:sz w:val="16"/>
          <w:szCs w:val="16"/>
        </w:rPr>
      </w:pPr>
      <w:r w:rsidRPr="00B2255E">
        <w:rPr>
          <w:rFonts w:ascii="Book Antiqua" w:hAnsi="Book Antiqua" w:cs="Arial"/>
          <w:b/>
          <w:bCs/>
          <w:sz w:val="16"/>
          <w:szCs w:val="16"/>
        </w:rPr>
        <w:t>Fuente:</w:t>
      </w:r>
      <w:r w:rsidRPr="00B2255E">
        <w:rPr>
          <w:rFonts w:ascii="Book Antiqua" w:hAnsi="Book Antiqua" w:cs="Arial"/>
          <w:sz w:val="16"/>
          <w:szCs w:val="16"/>
        </w:rPr>
        <w:t xml:space="preserve"> </w:t>
      </w:r>
      <w:r w:rsidR="00D71DA0">
        <w:rPr>
          <w:rFonts w:ascii="Book Antiqua" w:hAnsi="Book Antiqua" w:cs="Arial"/>
          <w:sz w:val="16"/>
          <w:szCs w:val="16"/>
        </w:rPr>
        <w:t>Elaboración propia a partir de la i</w:t>
      </w:r>
      <w:r>
        <w:rPr>
          <w:rFonts w:ascii="Book Antiqua" w:hAnsi="Book Antiqua" w:cs="Arial"/>
          <w:sz w:val="16"/>
          <w:szCs w:val="16"/>
        </w:rPr>
        <w:t xml:space="preserve">nformación suministrada por la Dirección de Tecnología de la Información </w:t>
      </w:r>
      <w:r w:rsidRPr="00B2255E">
        <w:rPr>
          <w:rFonts w:ascii="Book Antiqua" w:hAnsi="Book Antiqua" w:cs="Arial"/>
          <w:sz w:val="16"/>
          <w:szCs w:val="16"/>
        </w:rPr>
        <w:t xml:space="preserve">al </w:t>
      </w:r>
      <w:r>
        <w:rPr>
          <w:rFonts w:ascii="Book Antiqua" w:hAnsi="Book Antiqua" w:cs="Arial"/>
          <w:sz w:val="16"/>
          <w:szCs w:val="16"/>
        </w:rPr>
        <w:t>3</w:t>
      </w:r>
      <w:r w:rsidRPr="00B2255E">
        <w:rPr>
          <w:rFonts w:ascii="Book Antiqua" w:hAnsi="Book Antiqua" w:cs="Arial"/>
          <w:sz w:val="16"/>
          <w:szCs w:val="16"/>
        </w:rPr>
        <w:t>1 de enero del 202</w:t>
      </w:r>
      <w:r w:rsidR="00153D72">
        <w:rPr>
          <w:rFonts w:ascii="Book Antiqua" w:hAnsi="Book Antiqua" w:cs="Arial"/>
          <w:sz w:val="16"/>
          <w:szCs w:val="16"/>
        </w:rPr>
        <w:t>4</w:t>
      </w:r>
      <w:r>
        <w:rPr>
          <w:rFonts w:ascii="Book Antiqua" w:hAnsi="Book Antiqua" w:cs="Arial"/>
          <w:sz w:val="16"/>
          <w:szCs w:val="16"/>
        </w:rPr>
        <w:t>.</w:t>
      </w:r>
    </w:p>
    <w:p w14:paraId="76827025" w14:textId="3BF91C28" w:rsidR="00565D87" w:rsidRDefault="00565D87" w:rsidP="00592B88">
      <w:pPr>
        <w:rPr>
          <w:rFonts w:ascii="Book Antiqua" w:hAnsi="Book Antiqua" w:cs="Arial"/>
        </w:rPr>
      </w:pPr>
    </w:p>
    <w:p w14:paraId="66958A05" w14:textId="0A8D92C0" w:rsidR="003E1E63" w:rsidRPr="000B1EDA" w:rsidRDefault="003E1E63" w:rsidP="009C7671">
      <w:pPr>
        <w:pStyle w:val="Ttulo1"/>
        <w:keepLines/>
        <w:widowControl/>
        <w:numPr>
          <w:ilvl w:val="2"/>
          <w:numId w:val="13"/>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pPr>
      <w:bookmarkStart w:id="30" w:name="_Toc161392939"/>
      <w:r w:rsidRPr="00687C1D">
        <w:rPr>
          <w:rFonts w:ascii="Book Antiqua" w:hAnsi="Book Antiqua"/>
          <w:bCs w:val="0"/>
          <w:i w:val="0"/>
          <w:iCs w:val="0"/>
          <w:color w:val="FFFFFF" w:themeColor="background1"/>
          <w:spacing w:val="0"/>
        </w:rPr>
        <w:t>Seguimiento a</w:t>
      </w:r>
      <w:r w:rsidR="00132EF2">
        <w:rPr>
          <w:rFonts w:ascii="Book Antiqua" w:hAnsi="Book Antiqua"/>
          <w:bCs w:val="0"/>
          <w:i w:val="0"/>
          <w:iCs w:val="0"/>
          <w:color w:val="FFFFFF" w:themeColor="background1"/>
          <w:spacing w:val="0"/>
        </w:rPr>
        <w:t xml:space="preserve"> las oportunidades de </w:t>
      </w:r>
      <w:r w:rsidR="0064147E">
        <w:rPr>
          <w:rFonts w:ascii="Book Antiqua" w:hAnsi="Book Antiqua"/>
          <w:bCs w:val="0"/>
          <w:i w:val="0"/>
          <w:iCs w:val="0"/>
          <w:color w:val="FFFFFF" w:themeColor="background1"/>
          <w:spacing w:val="0"/>
        </w:rPr>
        <w:t>mejora o hallazgos</w:t>
      </w:r>
      <w:r w:rsidRPr="00687C1D">
        <w:rPr>
          <w:rFonts w:ascii="Book Antiqua" w:hAnsi="Book Antiqua"/>
          <w:bCs w:val="0"/>
          <w:i w:val="0"/>
          <w:iCs w:val="0"/>
          <w:color w:val="FFFFFF" w:themeColor="background1"/>
          <w:spacing w:val="0"/>
        </w:rPr>
        <w:t xml:space="preserve"> del informe </w:t>
      </w:r>
      <w:r w:rsidR="00AA5DE9">
        <w:rPr>
          <w:rFonts w:ascii="Book Antiqua" w:hAnsi="Book Antiqua"/>
          <w:bCs w:val="0"/>
          <w:i w:val="0"/>
          <w:iCs w:val="0"/>
          <w:color w:val="FFFFFF" w:themeColor="background1"/>
          <w:spacing w:val="0"/>
        </w:rPr>
        <w:t>de evaluación</w:t>
      </w:r>
      <w:r w:rsidRPr="00687C1D">
        <w:rPr>
          <w:rFonts w:ascii="Book Antiqua" w:hAnsi="Book Antiqua"/>
          <w:bCs w:val="0"/>
          <w:i w:val="0"/>
          <w:iCs w:val="0"/>
          <w:color w:val="FFFFFF" w:themeColor="background1"/>
          <w:spacing w:val="0"/>
        </w:rPr>
        <w:t xml:space="preserve"> a los Planes Anuales Operativos 202</w:t>
      </w:r>
      <w:r w:rsidR="003944BD">
        <w:rPr>
          <w:rFonts w:ascii="Book Antiqua" w:hAnsi="Book Antiqua"/>
          <w:bCs w:val="0"/>
          <w:i w:val="0"/>
          <w:iCs w:val="0"/>
          <w:color w:val="FFFFFF" w:themeColor="background1"/>
          <w:spacing w:val="0"/>
        </w:rPr>
        <w:t>2</w:t>
      </w:r>
      <w:r w:rsidR="00AA5DE9">
        <w:rPr>
          <w:rFonts w:ascii="Book Antiqua" w:hAnsi="Book Antiqua"/>
          <w:bCs w:val="0"/>
          <w:i w:val="0"/>
          <w:iCs w:val="0"/>
          <w:color w:val="FFFFFF" w:themeColor="background1"/>
          <w:spacing w:val="0"/>
        </w:rPr>
        <w:t xml:space="preserve"> (</w:t>
      </w:r>
      <w:r w:rsidR="00C84F66">
        <w:rPr>
          <w:rFonts w:ascii="Book Antiqua" w:hAnsi="Book Antiqua"/>
          <w:bCs w:val="0"/>
          <w:i w:val="0"/>
          <w:iCs w:val="0"/>
          <w:color w:val="FFFFFF" w:themeColor="background1"/>
          <w:spacing w:val="0"/>
        </w:rPr>
        <w:t>652-PLA-EV-2023).</w:t>
      </w:r>
      <w:bookmarkEnd w:id="30"/>
    </w:p>
    <w:p w14:paraId="1DA9A9F3" w14:textId="2F85CE2D" w:rsidR="003E1E63" w:rsidRDefault="003E1E63" w:rsidP="003E1E63">
      <w:pPr>
        <w:jc w:val="both"/>
        <w:rPr>
          <w:rFonts w:ascii="Book Antiqua" w:hAnsi="Book Antiqua" w:cs="Arial"/>
          <w:lang w:eastAsia="es-CR"/>
        </w:rPr>
      </w:pPr>
      <w:r w:rsidRPr="00D043EF">
        <w:rPr>
          <w:rFonts w:ascii="Book Antiqua" w:hAnsi="Book Antiqua"/>
        </w:rPr>
        <w:t xml:space="preserve">El Consejo Superior en la sesión </w:t>
      </w:r>
      <w:r>
        <w:rPr>
          <w:rFonts w:ascii="Book Antiqua" w:hAnsi="Book Antiqua" w:cs="Arial"/>
          <w:lang w:eastAsia="es-CR"/>
        </w:rPr>
        <w:t>7</w:t>
      </w:r>
      <w:r w:rsidR="009A6FCC">
        <w:rPr>
          <w:rFonts w:ascii="Book Antiqua" w:hAnsi="Book Antiqua" w:cs="Arial"/>
          <w:lang w:eastAsia="es-CR"/>
        </w:rPr>
        <w:t>6</w:t>
      </w:r>
      <w:r w:rsidRPr="00D043EF">
        <w:rPr>
          <w:rFonts w:ascii="Book Antiqua" w:hAnsi="Book Antiqua" w:cs="Arial"/>
          <w:lang w:eastAsia="es-CR"/>
        </w:rPr>
        <w:t>-202</w:t>
      </w:r>
      <w:r w:rsidR="009A6FCC">
        <w:rPr>
          <w:rFonts w:ascii="Book Antiqua" w:hAnsi="Book Antiqua" w:cs="Arial"/>
          <w:lang w:eastAsia="es-CR"/>
        </w:rPr>
        <w:t xml:space="preserve">3 </w:t>
      </w:r>
      <w:r w:rsidRPr="00D043EF">
        <w:rPr>
          <w:rFonts w:ascii="Book Antiqua" w:hAnsi="Book Antiqua" w:cs="Arial"/>
          <w:lang w:eastAsia="es-CR"/>
        </w:rPr>
        <w:t xml:space="preserve">celebrada el </w:t>
      </w:r>
      <w:r>
        <w:rPr>
          <w:rFonts w:ascii="Book Antiqua" w:hAnsi="Book Antiqua" w:cs="Arial"/>
          <w:lang w:eastAsia="es-CR"/>
        </w:rPr>
        <w:t>1</w:t>
      </w:r>
      <w:r w:rsidR="000B72C0">
        <w:rPr>
          <w:rFonts w:ascii="Book Antiqua" w:hAnsi="Book Antiqua" w:cs="Arial"/>
          <w:lang w:eastAsia="es-CR"/>
        </w:rPr>
        <w:t>3</w:t>
      </w:r>
      <w:r w:rsidRPr="00D043EF">
        <w:rPr>
          <w:rFonts w:ascii="Book Antiqua" w:hAnsi="Book Antiqua" w:cs="Arial"/>
          <w:lang w:eastAsia="es-CR"/>
        </w:rPr>
        <w:t xml:space="preserve"> de </w:t>
      </w:r>
      <w:r w:rsidR="000B72C0">
        <w:rPr>
          <w:rFonts w:ascii="Book Antiqua" w:hAnsi="Book Antiqua" w:cs="Arial"/>
          <w:lang w:eastAsia="es-CR"/>
        </w:rPr>
        <w:t xml:space="preserve">setiembre </w:t>
      </w:r>
      <w:r w:rsidRPr="00D043EF">
        <w:rPr>
          <w:rFonts w:ascii="Book Antiqua" w:hAnsi="Book Antiqua" w:cs="Arial"/>
          <w:lang w:eastAsia="es-CR"/>
        </w:rPr>
        <w:t>del 202</w:t>
      </w:r>
      <w:r w:rsidR="000B72C0">
        <w:rPr>
          <w:rFonts w:ascii="Book Antiqua" w:hAnsi="Book Antiqua" w:cs="Arial"/>
          <w:lang w:eastAsia="es-CR"/>
        </w:rPr>
        <w:t>3</w:t>
      </w:r>
      <w:r w:rsidRPr="00D043EF">
        <w:rPr>
          <w:rFonts w:ascii="Book Antiqua" w:hAnsi="Book Antiqua" w:cs="Arial"/>
          <w:lang w:eastAsia="es-CR"/>
        </w:rPr>
        <w:t>, artículo X</w:t>
      </w:r>
      <w:r w:rsidR="000B72C0">
        <w:rPr>
          <w:rFonts w:ascii="Book Antiqua" w:hAnsi="Book Antiqua" w:cs="Arial"/>
          <w:lang w:eastAsia="es-CR"/>
        </w:rPr>
        <w:t>L</w:t>
      </w:r>
      <w:r w:rsidRPr="00D043EF">
        <w:rPr>
          <w:rFonts w:ascii="Book Antiqua" w:hAnsi="Book Antiqua" w:cs="Arial"/>
          <w:lang w:eastAsia="es-CR"/>
        </w:rPr>
        <w:t xml:space="preserve">, acordó </w:t>
      </w:r>
      <w:r w:rsidRPr="00D043EF">
        <w:rPr>
          <w:rFonts w:ascii="Book Antiqua" w:hAnsi="Book Antiqua" w:cs="Arial"/>
          <w:i/>
          <w:iCs/>
          <w:lang w:eastAsia="es-CR"/>
        </w:rPr>
        <w:t>“</w:t>
      </w:r>
      <w:r w:rsidR="009C774B" w:rsidRPr="009C774B">
        <w:rPr>
          <w:rFonts w:ascii="Book Antiqua" w:eastAsia="Calibri" w:hAnsi="Book Antiqua"/>
          <w:i/>
          <w:iCs/>
        </w:rPr>
        <w:t xml:space="preserve">Tener por rendido el informe </w:t>
      </w:r>
      <w:r w:rsidR="009C774B" w:rsidRPr="009C774B">
        <w:rPr>
          <w:rFonts w:ascii="Book Antiqua" w:hAnsi="Book Antiqua"/>
          <w:i/>
          <w:iCs/>
          <w:lang w:val="es-419" w:eastAsia="es-ES"/>
        </w:rPr>
        <w:t>652-PLA-EV-2023</w:t>
      </w:r>
      <w:r w:rsidR="009C774B" w:rsidRPr="009C774B">
        <w:rPr>
          <w:rFonts w:ascii="Book Antiqua" w:eastAsia="Calibri" w:hAnsi="Book Antiqua"/>
          <w:i/>
          <w:iCs/>
          <w:lang w:val="es-419"/>
        </w:rPr>
        <w:t xml:space="preserve"> </w:t>
      </w:r>
      <w:r w:rsidR="009C774B" w:rsidRPr="009C774B">
        <w:rPr>
          <w:rFonts w:ascii="Book Antiqua" w:eastAsia="Calibri" w:hAnsi="Book Antiqua"/>
          <w:i/>
          <w:iCs/>
        </w:rPr>
        <w:t xml:space="preserve">relacionado con la </w:t>
      </w:r>
      <w:r w:rsidR="009C774B" w:rsidRPr="009C774B">
        <w:rPr>
          <w:rFonts w:ascii="Book Antiqua" w:hAnsi="Book Antiqua"/>
          <w:i/>
          <w:iCs/>
          <w:lang w:eastAsia="es-ES"/>
        </w:rPr>
        <w:t>evaluación anual de los Planes Anuales Operativos al corte del 31 de enero del 2023</w:t>
      </w:r>
      <w:r w:rsidRPr="00D043EF">
        <w:rPr>
          <w:rFonts w:ascii="Book Antiqua" w:hAnsi="Book Antiqua" w:cs="Arial"/>
          <w:i/>
          <w:iCs/>
          <w:lang w:eastAsia="es-CR"/>
        </w:rPr>
        <w:t>”</w:t>
      </w:r>
      <w:r w:rsidR="0012627B">
        <w:rPr>
          <w:rFonts w:ascii="Book Antiqua" w:hAnsi="Book Antiqua" w:cs="Arial"/>
          <w:i/>
          <w:iCs/>
          <w:lang w:eastAsia="es-CR"/>
        </w:rPr>
        <w:t xml:space="preserve"> </w:t>
      </w:r>
      <w:r w:rsidR="0012627B" w:rsidRPr="0012627B">
        <w:rPr>
          <w:rFonts w:ascii="Book Antiqua" w:hAnsi="Book Antiqua" w:cs="Arial"/>
          <w:lang w:eastAsia="es-CR"/>
        </w:rPr>
        <w:t>(</w:t>
      </w:r>
      <w:r w:rsidR="0012627B" w:rsidRPr="009C7671">
        <w:rPr>
          <w:rFonts w:ascii="Book Antiqua" w:hAnsi="Book Antiqua" w:cs="Arial"/>
          <w:b/>
          <w:bCs/>
          <w:lang w:eastAsia="es-CR"/>
        </w:rPr>
        <w:t>ver anexo</w:t>
      </w:r>
      <w:r w:rsidR="005D1A67" w:rsidRPr="009C7671">
        <w:rPr>
          <w:rFonts w:ascii="Book Antiqua" w:hAnsi="Book Antiqua" w:cs="Arial"/>
          <w:b/>
          <w:bCs/>
          <w:lang w:eastAsia="es-CR"/>
        </w:rPr>
        <w:t xml:space="preserve"> 1</w:t>
      </w:r>
      <w:r w:rsidR="009C7671">
        <w:rPr>
          <w:rFonts w:ascii="Book Antiqua" w:hAnsi="Book Antiqua" w:cs="Arial"/>
          <w:b/>
          <w:bCs/>
          <w:lang w:eastAsia="es-CR"/>
        </w:rPr>
        <w:t>5</w:t>
      </w:r>
      <w:r w:rsidR="00F87F08">
        <w:rPr>
          <w:rFonts w:ascii="Book Antiqua" w:hAnsi="Book Antiqua" w:cs="Arial"/>
          <w:lang w:eastAsia="es-CR"/>
        </w:rPr>
        <w:t>)</w:t>
      </w:r>
      <w:r w:rsidR="00F87F08">
        <w:rPr>
          <w:rFonts w:ascii="Book Antiqua" w:hAnsi="Book Antiqua" w:cs="Arial"/>
          <w:i/>
          <w:iCs/>
          <w:lang w:eastAsia="es-CR"/>
        </w:rPr>
        <w:t>,</w:t>
      </w:r>
      <w:r w:rsidRPr="00D043EF">
        <w:rPr>
          <w:rFonts w:ascii="Book Antiqua" w:hAnsi="Book Antiqua" w:cs="Arial"/>
          <w:i/>
          <w:iCs/>
          <w:lang w:eastAsia="es-CR"/>
        </w:rPr>
        <w:t xml:space="preserve"> </w:t>
      </w:r>
      <w:r w:rsidRPr="00D043EF">
        <w:rPr>
          <w:rFonts w:ascii="Book Antiqua" w:hAnsi="Book Antiqua" w:cs="Arial"/>
          <w:lang w:eastAsia="es-CR"/>
        </w:rPr>
        <w:t>en donde se adjuntaba en el apartado 1</w:t>
      </w:r>
      <w:r w:rsidR="00EB6D0C">
        <w:rPr>
          <w:rFonts w:ascii="Book Antiqua" w:hAnsi="Book Antiqua" w:cs="Arial"/>
          <w:lang w:eastAsia="es-CR"/>
        </w:rPr>
        <w:t>6</w:t>
      </w:r>
      <w:r w:rsidRPr="00D043EF">
        <w:rPr>
          <w:rFonts w:ascii="Book Antiqua" w:hAnsi="Book Antiqua" w:cs="Arial"/>
          <w:lang w:eastAsia="es-CR"/>
        </w:rPr>
        <w:t xml:space="preserve"> </w:t>
      </w:r>
      <w:r>
        <w:rPr>
          <w:rFonts w:ascii="Book Antiqua" w:hAnsi="Book Antiqua" w:cs="Arial"/>
          <w:lang w:eastAsia="es-CR"/>
        </w:rPr>
        <w:t>las oportunidades de mejora</w:t>
      </w:r>
      <w:r w:rsidRPr="00D043EF">
        <w:rPr>
          <w:rFonts w:ascii="Book Antiqua" w:hAnsi="Book Antiqua" w:cs="Arial"/>
          <w:lang w:eastAsia="es-CR"/>
        </w:rPr>
        <w:t xml:space="preserve"> el cual será analizado y revisado en el informe de</w:t>
      </w:r>
      <w:r>
        <w:rPr>
          <w:rFonts w:ascii="Book Antiqua" w:hAnsi="Book Antiqua" w:cs="Arial"/>
          <w:lang w:eastAsia="es-CR"/>
        </w:rPr>
        <w:t xml:space="preserve"> evaluación al Plan Anual Operativo 202</w:t>
      </w:r>
      <w:r w:rsidR="00C9367D">
        <w:rPr>
          <w:rFonts w:ascii="Book Antiqua" w:hAnsi="Book Antiqua" w:cs="Arial"/>
          <w:lang w:eastAsia="es-CR"/>
        </w:rPr>
        <w:t>3</w:t>
      </w:r>
      <w:r>
        <w:rPr>
          <w:rFonts w:ascii="Book Antiqua" w:hAnsi="Book Antiqua" w:cs="Arial"/>
          <w:lang w:eastAsia="es-CR"/>
        </w:rPr>
        <w:t xml:space="preserve">, </w:t>
      </w:r>
      <w:r w:rsidRPr="00D043EF">
        <w:rPr>
          <w:rFonts w:ascii="Book Antiqua" w:hAnsi="Book Antiqua" w:cs="Arial"/>
          <w:lang w:eastAsia="es-CR"/>
        </w:rPr>
        <w:t>por lo anterior se adjunta el análisis efectuado:</w:t>
      </w:r>
    </w:p>
    <w:p w14:paraId="5851309F" w14:textId="6FDF02A4" w:rsidR="007237FA" w:rsidRDefault="002965D8" w:rsidP="009C7671">
      <w:pPr>
        <w:pStyle w:val="Ttulo4"/>
        <w:numPr>
          <w:ilvl w:val="0"/>
          <w:numId w:val="29"/>
        </w:numPr>
        <w:tabs>
          <w:tab w:val="left" w:pos="426"/>
          <w:tab w:val="left" w:pos="567"/>
          <w:tab w:val="left" w:pos="851"/>
        </w:tabs>
        <w:rPr>
          <w:rFonts w:ascii="Book Antiqua" w:eastAsia="MS Gothic" w:hAnsi="Book Antiqua" w:cs="Calibri"/>
          <w:i w:val="0"/>
          <w:iCs w:val="0"/>
          <w:color w:val="2564A1"/>
          <w:u w:color="000000"/>
          <w:lang w:eastAsia="ja-JP"/>
        </w:rPr>
      </w:pPr>
      <w:r>
        <w:rPr>
          <w:rFonts w:ascii="Book Antiqua" w:eastAsia="MS Gothic" w:hAnsi="Book Antiqua" w:cs="Calibri"/>
          <w:i w:val="0"/>
          <w:iCs w:val="0"/>
          <w:color w:val="2564A1"/>
          <w:u w:color="000000"/>
          <w:lang w:eastAsia="ja-JP"/>
        </w:rPr>
        <w:t>Oficinas que no formularon el Plan Anual Operativo 2022.</w:t>
      </w:r>
    </w:p>
    <w:p w14:paraId="049A5EF5" w14:textId="77777777" w:rsidR="002965D8" w:rsidRDefault="002965D8" w:rsidP="002965D8">
      <w:pPr>
        <w:rPr>
          <w:lang w:eastAsia="ja-JP"/>
        </w:rPr>
      </w:pPr>
    </w:p>
    <w:p w14:paraId="64589E0A" w14:textId="70662CCD" w:rsidR="008C68C6" w:rsidRDefault="00790FA6" w:rsidP="00905F26">
      <w:pPr>
        <w:jc w:val="both"/>
        <w:rPr>
          <w:rFonts w:ascii="Book Antiqua" w:hAnsi="Book Antiqua" w:cs="Arial"/>
        </w:rPr>
      </w:pPr>
      <w:r w:rsidRPr="00905F26">
        <w:rPr>
          <w:rFonts w:ascii="Book Antiqua" w:hAnsi="Book Antiqua"/>
          <w:lang w:eastAsia="ja-JP"/>
        </w:rPr>
        <w:t xml:space="preserve">Las </w:t>
      </w:r>
      <w:r w:rsidR="00775ACC" w:rsidRPr="00905F26">
        <w:rPr>
          <w:rFonts w:ascii="Book Antiqua" w:hAnsi="Book Antiqua"/>
          <w:lang w:eastAsia="ja-JP"/>
        </w:rPr>
        <w:t xml:space="preserve">oficinas </w:t>
      </w:r>
      <w:r w:rsidR="00905F26" w:rsidRPr="00905F26">
        <w:rPr>
          <w:rFonts w:ascii="Book Antiqua" w:hAnsi="Book Antiqua"/>
        </w:rPr>
        <w:t>Unidad de Acopio y Remesado, la Unidad de Procesos Técnicos, la Unidad de</w:t>
      </w:r>
      <w:r w:rsidR="00905F26" w:rsidRPr="00D948B1">
        <w:rPr>
          <w:rFonts w:ascii="Book Antiqua" w:hAnsi="Book Antiqua"/>
        </w:rPr>
        <w:t xml:space="preserve"> Procesos Administrativos, la Unidad de Selección y Eliminación de Documentos y el Archivo del Segundo Circuito Judicial de San José no formularon </w:t>
      </w:r>
      <w:r w:rsidR="00905F26">
        <w:rPr>
          <w:rFonts w:ascii="Book Antiqua" w:hAnsi="Book Antiqua"/>
        </w:rPr>
        <w:t xml:space="preserve">el </w:t>
      </w:r>
      <w:r w:rsidR="00905F26" w:rsidRPr="00D948B1">
        <w:rPr>
          <w:rFonts w:ascii="Book Antiqua" w:hAnsi="Book Antiqua"/>
        </w:rPr>
        <w:t>P</w:t>
      </w:r>
      <w:r w:rsidR="005B646B">
        <w:rPr>
          <w:rFonts w:ascii="Book Antiqua" w:hAnsi="Book Antiqua"/>
        </w:rPr>
        <w:t xml:space="preserve">lan </w:t>
      </w:r>
      <w:r w:rsidR="00905F26" w:rsidRPr="00D948B1">
        <w:rPr>
          <w:rFonts w:ascii="Book Antiqua" w:hAnsi="Book Antiqua"/>
        </w:rPr>
        <w:t>A</w:t>
      </w:r>
      <w:r w:rsidR="005B646B">
        <w:rPr>
          <w:rFonts w:ascii="Book Antiqua" w:hAnsi="Book Antiqua"/>
        </w:rPr>
        <w:t xml:space="preserve">nual </w:t>
      </w:r>
      <w:r w:rsidR="00905F26" w:rsidRPr="00D948B1">
        <w:rPr>
          <w:rFonts w:ascii="Book Antiqua" w:hAnsi="Book Antiqua"/>
        </w:rPr>
        <w:t>O</w:t>
      </w:r>
      <w:r w:rsidR="005B646B">
        <w:rPr>
          <w:rFonts w:ascii="Book Antiqua" w:hAnsi="Book Antiqua"/>
        </w:rPr>
        <w:t>perativo</w:t>
      </w:r>
      <w:r w:rsidR="00905F26" w:rsidRPr="00D948B1">
        <w:rPr>
          <w:rFonts w:ascii="Book Antiqua" w:hAnsi="Book Antiqua"/>
        </w:rPr>
        <w:t xml:space="preserve"> para el 2022</w:t>
      </w:r>
      <w:r w:rsidR="005B646B">
        <w:rPr>
          <w:rFonts w:ascii="Book Antiqua" w:hAnsi="Book Antiqua"/>
        </w:rPr>
        <w:t xml:space="preserve">; por lo anterior, al analizar </w:t>
      </w:r>
      <w:r w:rsidR="006475AF">
        <w:rPr>
          <w:rFonts w:ascii="Book Antiqua" w:hAnsi="Book Antiqua"/>
        </w:rPr>
        <w:t xml:space="preserve">el Plan </w:t>
      </w:r>
      <w:r w:rsidR="00612CCA">
        <w:rPr>
          <w:rFonts w:ascii="Book Antiqua" w:hAnsi="Book Antiqua"/>
        </w:rPr>
        <w:t xml:space="preserve">Operativo </w:t>
      </w:r>
      <w:r w:rsidR="006475AF">
        <w:rPr>
          <w:rFonts w:ascii="Book Antiqua" w:hAnsi="Book Antiqua"/>
        </w:rPr>
        <w:t xml:space="preserve">Anual 2023, se observa que </w:t>
      </w:r>
      <w:r w:rsidR="00EA0100">
        <w:rPr>
          <w:rFonts w:ascii="Book Antiqua" w:hAnsi="Book Antiqua"/>
        </w:rPr>
        <w:t xml:space="preserve">no elaboraron el PAO correspondiente a cada oficina, esto debido a que los </w:t>
      </w:r>
      <w:r w:rsidR="00630A03">
        <w:rPr>
          <w:rFonts w:ascii="Book Antiqua" w:hAnsi="Book Antiqua"/>
        </w:rPr>
        <w:t>r</w:t>
      </w:r>
      <w:r w:rsidR="008C68C6" w:rsidRPr="00EB1300">
        <w:rPr>
          <w:rFonts w:ascii="Book Antiqua" w:hAnsi="Book Antiqua" w:cs="Arial"/>
        </w:rPr>
        <w:t>espectivos objetivos y metas se formularon bajo el PAO de la Oficina de Archivo Judicial</w:t>
      </w:r>
      <w:r w:rsidR="00630A03">
        <w:rPr>
          <w:rFonts w:ascii="Book Antiqua" w:hAnsi="Book Antiqua" w:cs="Arial"/>
        </w:rPr>
        <w:t>.</w:t>
      </w:r>
    </w:p>
    <w:p w14:paraId="2528F6DA" w14:textId="77777777" w:rsidR="0037796E" w:rsidRDefault="0037796E" w:rsidP="00905F26">
      <w:pPr>
        <w:jc w:val="both"/>
        <w:rPr>
          <w:lang w:eastAsia="ja-JP"/>
        </w:rPr>
      </w:pPr>
    </w:p>
    <w:p w14:paraId="330898ED" w14:textId="77777777" w:rsidR="006B33F1" w:rsidRDefault="006B33F1" w:rsidP="00905F26">
      <w:pPr>
        <w:jc w:val="both"/>
        <w:rPr>
          <w:lang w:eastAsia="ja-JP"/>
        </w:rPr>
      </w:pPr>
    </w:p>
    <w:p w14:paraId="6E2D3AA9" w14:textId="79FDA8D9" w:rsidR="00074933" w:rsidRDefault="00074933" w:rsidP="009C7671">
      <w:pPr>
        <w:pStyle w:val="Ttulo4"/>
        <w:numPr>
          <w:ilvl w:val="0"/>
          <w:numId w:val="30"/>
        </w:numPr>
        <w:tabs>
          <w:tab w:val="left" w:pos="426"/>
          <w:tab w:val="left" w:pos="567"/>
          <w:tab w:val="left" w:pos="851"/>
        </w:tabs>
        <w:rPr>
          <w:rFonts w:ascii="Book Antiqua" w:eastAsia="MS Gothic" w:hAnsi="Book Antiqua" w:cs="Calibri"/>
          <w:i w:val="0"/>
          <w:iCs w:val="0"/>
          <w:color w:val="2564A1"/>
          <w:u w:color="000000"/>
          <w:lang w:eastAsia="ja-JP"/>
        </w:rPr>
      </w:pPr>
      <w:r>
        <w:rPr>
          <w:rFonts w:ascii="Book Antiqua" w:eastAsia="MS Gothic" w:hAnsi="Book Antiqua" w:cs="Calibri"/>
          <w:i w:val="0"/>
          <w:iCs w:val="0"/>
          <w:color w:val="2564A1"/>
          <w:u w:color="000000"/>
          <w:lang w:eastAsia="ja-JP"/>
        </w:rPr>
        <w:lastRenderedPageBreak/>
        <w:t>El Programa Presupuestario Administración de Fondo Jubi</w:t>
      </w:r>
      <w:r w:rsidR="00573046">
        <w:rPr>
          <w:rFonts w:ascii="Book Antiqua" w:eastAsia="MS Gothic" w:hAnsi="Book Antiqua" w:cs="Calibri"/>
          <w:i w:val="0"/>
          <w:iCs w:val="0"/>
          <w:color w:val="2564A1"/>
          <w:u w:color="000000"/>
          <w:lang w:eastAsia="ja-JP"/>
        </w:rPr>
        <w:t xml:space="preserve">laciones y Pensiones </w:t>
      </w:r>
      <w:r w:rsidR="00612CCA">
        <w:rPr>
          <w:rFonts w:ascii="Book Antiqua" w:eastAsia="MS Gothic" w:hAnsi="Book Antiqua" w:cs="Calibri"/>
          <w:i w:val="0"/>
          <w:iCs w:val="0"/>
          <w:color w:val="2564A1"/>
          <w:u w:color="000000"/>
          <w:lang w:eastAsia="ja-JP"/>
        </w:rPr>
        <w:t>registró datos a partir del 2022.</w:t>
      </w:r>
    </w:p>
    <w:p w14:paraId="21D6E066" w14:textId="77777777" w:rsidR="00612CCA" w:rsidRDefault="00612CCA" w:rsidP="00612CCA">
      <w:pPr>
        <w:rPr>
          <w:lang w:eastAsia="ja-JP"/>
        </w:rPr>
      </w:pPr>
    </w:p>
    <w:p w14:paraId="71B83457" w14:textId="45D59319" w:rsidR="00612CCA" w:rsidRDefault="00612CCA" w:rsidP="00AE6F35">
      <w:pPr>
        <w:jc w:val="both"/>
        <w:rPr>
          <w:rFonts w:ascii="Book Antiqua" w:hAnsi="Book Antiqua"/>
          <w:lang w:eastAsia="ja-JP"/>
        </w:rPr>
      </w:pPr>
      <w:r w:rsidRPr="00AE6F35">
        <w:rPr>
          <w:rFonts w:ascii="Book Antiqua" w:hAnsi="Book Antiqua"/>
          <w:lang w:eastAsia="ja-JP"/>
        </w:rPr>
        <w:t xml:space="preserve">El Programa </w:t>
      </w:r>
      <w:r w:rsidR="00AE6F35">
        <w:rPr>
          <w:rFonts w:ascii="Book Antiqua" w:hAnsi="Book Antiqua"/>
          <w:lang w:eastAsia="ja-JP"/>
        </w:rPr>
        <w:t xml:space="preserve">Administrativo de Fondo Jubilaciones y Pensiones </w:t>
      </w:r>
      <w:r w:rsidR="00133B37">
        <w:rPr>
          <w:rFonts w:ascii="Book Antiqua" w:hAnsi="Book Antiqua"/>
          <w:lang w:eastAsia="ja-JP"/>
        </w:rPr>
        <w:t xml:space="preserve">registró datos para el Plan Anual Operativo 2023; por lo anterior, si se pudo registrar </w:t>
      </w:r>
      <w:r w:rsidR="003A026B">
        <w:rPr>
          <w:rFonts w:ascii="Book Antiqua" w:hAnsi="Book Antiqua"/>
          <w:lang w:eastAsia="ja-JP"/>
        </w:rPr>
        <w:t xml:space="preserve">comparación entre los años 2022 y 2023, el </w:t>
      </w:r>
      <w:r w:rsidR="00A27EC7">
        <w:rPr>
          <w:rFonts w:ascii="Book Antiqua" w:hAnsi="Book Antiqua"/>
          <w:lang w:eastAsia="ja-JP"/>
        </w:rPr>
        <w:t xml:space="preserve">cual </w:t>
      </w:r>
      <w:r w:rsidR="003A026B">
        <w:rPr>
          <w:rFonts w:ascii="Book Antiqua" w:hAnsi="Book Antiqua"/>
          <w:lang w:eastAsia="ja-JP"/>
        </w:rPr>
        <w:t>obtuvo un resultado</w:t>
      </w:r>
      <w:r w:rsidR="00A27EC7">
        <w:rPr>
          <w:rFonts w:ascii="Book Antiqua" w:hAnsi="Book Antiqua"/>
          <w:lang w:eastAsia="ja-JP"/>
        </w:rPr>
        <w:t xml:space="preserve"> del 100% para ambos</w:t>
      </w:r>
      <w:r w:rsidR="008C05C8">
        <w:rPr>
          <w:rFonts w:ascii="Book Antiqua" w:hAnsi="Book Antiqua"/>
          <w:lang w:eastAsia="ja-JP"/>
        </w:rPr>
        <w:t xml:space="preserve"> periodos (2022 y 2023).</w:t>
      </w:r>
      <w:r w:rsidR="003A026B">
        <w:rPr>
          <w:rFonts w:ascii="Book Antiqua" w:hAnsi="Book Antiqua"/>
          <w:lang w:eastAsia="ja-JP"/>
        </w:rPr>
        <w:t xml:space="preserve"> </w:t>
      </w:r>
    </w:p>
    <w:p w14:paraId="0F99419C" w14:textId="77777777" w:rsidR="00A3728C" w:rsidRPr="00AE6F35" w:rsidRDefault="00A3728C" w:rsidP="00AE6F35">
      <w:pPr>
        <w:jc w:val="both"/>
        <w:rPr>
          <w:rFonts w:ascii="Book Antiqua" w:hAnsi="Book Antiqua"/>
          <w:lang w:eastAsia="ja-JP"/>
        </w:rPr>
      </w:pPr>
    </w:p>
    <w:p w14:paraId="4F5842B6" w14:textId="1FF92CF7" w:rsidR="00074933" w:rsidRDefault="00DF6660" w:rsidP="009C7671">
      <w:pPr>
        <w:pStyle w:val="Ttulo4"/>
        <w:numPr>
          <w:ilvl w:val="0"/>
          <w:numId w:val="31"/>
        </w:numPr>
        <w:tabs>
          <w:tab w:val="left" w:pos="426"/>
          <w:tab w:val="left" w:pos="567"/>
          <w:tab w:val="left" w:pos="851"/>
        </w:tabs>
        <w:rPr>
          <w:rFonts w:ascii="Book Antiqua" w:eastAsia="MS Gothic" w:hAnsi="Book Antiqua" w:cs="Calibri"/>
          <w:i w:val="0"/>
          <w:iCs w:val="0"/>
          <w:color w:val="2564A1"/>
          <w:u w:color="000000"/>
          <w:lang w:eastAsia="ja-JP"/>
        </w:rPr>
      </w:pPr>
      <w:r>
        <w:rPr>
          <w:rFonts w:ascii="Book Antiqua" w:eastAsia="MS Gothic" w:hAnsi="Book Antiqua" w:cs="Calibri"/>
          <w:i w:val="0"/>
          <w:iCs w:val="0"/>
          <w:color w:val="2564A1"/>
          <w:u w:color="000000"/>
          <w:lang w:eastAsia="ja-JP"/>
        </w:rPr>
        <w:t xml:space="preserve">Los Tribunales Penales presentan diferencias en el valor alcanzado en las metas operativas vinculadas a la meta estratégica de casos terminados </w:t>
      </w:r>
      <w:r w:rsidR="0020543D">
        <w:rPr>
          <w:rFonts w:ascii="Book Antiqua" w:eastAsia="MS Gothic" w:hAnsi="Book Antiqua" w:cs="Calibri"/>
          <w:i w:val="0"/>
          <w:iCs w:val="0"/>
          <w:color w:val="2564A1"/>
          <w:u w:color="000000"/>
          <w:lang w:eastAsia="ja-JP"/>
        </w:rPr>
        <w:t>por medidas alternas para el 2022.</w:t>
      </w:r>
    </w:p>
    <w:p w14:paraId="2140DEFF" w14:textId="77777777" w:rsidR="00A3728C" w:rsidRDefault="00A3728C" w:rsidP="00A3728C">
      <w:pPr>
        <w:rPr>
          <w:lang w:eastAsia="ja-JP"/>
        </w:rPr>
      </w:pPr>
    </w:p>
    <w:p w14:paraId="3053B55A" w14:textId="513CD019" w:rsidR="00A3728C" w:rsidRDefault="0020543D" w:rsidP="00F00057">
      <w:pPr>
        <w:jc w:val="both"/>
        <w:rPr>
          <w:rFonts w:ascii="Book Antiqua" w:hAnsi="Book Antiqua"/>
          <w:lang w:eastAsia="ja-JP"/>
        </w:rPr>
      </w:pPr>
      <w:r w:rsidRPr="00F00057">
        <w:rPr>
          <w:rFonts w:ascii="Book Antiqua" w:hAnsi="Book Antiqua"/>
          <w:lang w:eastAsia="ja-JP"/>
        </w:rPr>
        <w:t>El Subproceso de Planificación Estratégica realizó en el mes de febrero 2024</w:t>
      </w:r>
      <w:r w:rsidR="00F00057" w:rsidRPr="00F00057">
        <w:rPr>
          <w:rFonts w:ascii="Book Antiqua" w:hAnsi="Book Antiqua"/>
          <w:lang w:eastAsia="ja-JP"/>
        </w:rPr>
        <w:t xml:space="preserve"> el ajuste a los casos terminados por medio de la aplicación de medidas alternas a los Tribunales Penales.</w:t>
      </w:r>
    </w:p>
    <w:p w14:paraId="6C2614FD" w14:textId="77777777" w:rsidR="003E1E63" w:rsidRDefault="003E1E63" w:rsidP="003E1E63">
      <w:pPr>
        <w:jc w:val="both"/>
        <w:rPr>
          <w:rFonts w:ascii="Book Antiqua" w:hAnsi="Book Antiqua" w:cs="Arial"/>
          <w:lang w:eastAsia="es-CR"/>
        </w:rPr>
      </w:pPr>
    </w:p>
    <w:p w14:paraId="0C001AEF" w14:textId="03BA2CC3" w:rsidR="003E1E63" w:rsidRPr="00DC5AE0" w:rsidRDefault="003E1E63" w:rsidP="009C7671">
      <w:pPr>
        <w:pStyle w:val="Ttulo4"/>
        <w:numPr>
          <w:ilvl w:val="0"/>
          <w:numId w:val="32"/>
        </w:numPr>
        <w:tabs>
          <w:tab w:val="left" w:pos="426"/>
          <w:tab w:val="left" w:pos="567"/>
          <w:tab w:val="left" w:pos="851"/>
        </w:tabs>
        <w:rPr>
          <w:rFonts w:ascii="Book Antiqua" w:eastAsia="MS Gothic" w:hAnsi="Book Antiqua" w:cs="Calibri"/>
          <w:i w:val="0"/>
          <w:iCs w:val="0"/>
          <w:color w:val="2564A1"/>
          <w:u w:color="000000"/>
          <w:lang w:eastAsia="ja-JP"/>
        </w:rPr>
      </w:pPr>
      <w:r>
        <w:rPr>
          <w:rFonts w:ascii="Book Antiqua" w:eastAsia="MS Gothic" w:hAnsi="Book Antiqua" w:cs="Calibri"/>
          <w:i w:val="0"/>
          <w:iCs w:val="0"/>
          <w:color w:val="2564A1"/>
          <w:u w:color="000000"/>
          <w:lang w:eastAsia="ja-JP"/>
        </w:rPr>
        <w:t xml:space="preserve"> </w:t>
      </w:r>
      <w:r w:rsidR="00E90242">
        <w:rPr>
          <w:rFonts w:ascii="Book Antiqua" w:eastAsia="MS Gothic" w:hAnsi="Book Antiqua" w:cs="Calibri"/>
          <w:i w:val="0"/>
          <w:iCs w:val="0"/>
          <w:color w:val="2564A1"/>
          <w:u w:color="000000"/>
          <w:lang w:eastAsia="ja-JP"/>
        </w:rPr>
        <w:t>Seguimiento a las o</w:t>
      </w:r>
      <w:r w:rsidRPr="00DC5AE0">
        <w:rPr>
          <w:rFonts w:ascii="Book Antiqua" w:eastAsia="MS Gothic" w:hAnsi="Book Antiqua" w:cs="Calibri"/>
          <w:i w:val="0"/>
          <w:iCs w:val="0"/>
          <w:color w:val="2564A1"/>
          <w:u w:color="000000"/>
          <w:lang w:eastAsia="ja-JP"/>
        </w:rPr>
        <w:t xml:space="preserve">ficinas con metas operativas con cumplimiento inferior al </w:t>
      </w:r>
      <w:r w:rsidR="00CB23AC">
        <w:rPr>
          <w:rFonts w:ascii="Book Antiqua" w:eastAsia="MS Gothic" w:hAnsi="Book Antiqua" w:cs="Calibri"/>
          <w:i w:val="0"/>
          <w:iCs w:val="0"/>
          <w:color w:val="2564A1"/>
          <w:u w:color="000000"/>
          <w:lang w:eastAsia="ja-JP"/>
        </w:rPr>
        <w:t>90</w:t>
      </w:r>
      <w:r w:rsidRPr="00DC5AE0">
        <w:rPr>
          <w:rFonts w:ascii="Book Antiqua" w:eastAsia="MS Gothic" w:hAnsi="Book Antiqua" w:cs="Calibri"/>
          <w:i w:val="0"/>
          <w:iCs w:val="0"/>
          <w:color w:val="2564A1"/>
          <w:u w:color="000000"/>
          <w:lang w:eastAsia="ja-JP"/>
        </w:rPr>
        <w:t xml:space="preserve">% al </w:t>
      </w:r>
      <w:r w:rsidR="00E83320">
        <w:rPr>
          <w:rFonts w:ascii="Book Antiqua" w:eastAsia="MS Gothic" w:hAnsi="Book Antiqua" w:cs="Calibri"/>
          <w:i w:val="0"/>
          <w:iCs w:val="0"/>
          <w:color w:val="2564A1"/>
          <w:u w:color="000000"/>
          <w:lang w:eastAsia="ja-JP"/>
        </w:rPr>
        <w:t>finalizar el</w:t>
      </w:r>
      <w:r w:rsidRPr="00DC5AE0">
        <w:rPr>
          <w:rFonts w:ascii="Book Antiqua" w:eastAsia="MS Gothic" w:hAnsi="Book Antiqua" w:cs="Calibri"/>
          <w:i w:val="0"/>
          <w:iCs w:val="0"/>
          <w:color w:val="2564A1"/>
          <w:u w:color="000000"/>
          <w:lang w:eastAsia="ja-JP"/>
        </w:rPr>
        <w:t xml:space="preserve"> 2022.</w:t>
      </w:r>
    </w:p>
    <w:p w14:paraId="7B160163" w14:textId="77777777" w:rsidR="003E1E63" w:rsidRDefault="003E1E63" w:rsidP="003E1E63">
      <w:pPr>
        <w:jc w:val="both"/>
        <w:rPr>
          <w:rFonts w:ascii="Book Antiqua" w:hAnsi="Book Antiqua" w:cs="Arial"/>
          <w:lang w:eastAsia="es-CR"/>
        </w:rPr>
      </w:pPr>
    </w:p>
    <w:p w14:paraId="274833CB" w14:textId="7BF391F8" w:rsidR="00E90242" w:rsidRDefault="003E1E63" w:rsidP="003E1E63">
      <w:pPr>
        <w:pStyle w:val="Textoindependiente2"/>
        <w:tabs>
          <w:tab w:val="left" w:pos="8364"/>
        </w:tabs>
        <w:spacing w:line="276" w:lineRule="auto"/>
        <w:jc w:val="both"/>
        <w:rPr>
          <w:rFonts w:ascii="Book Antiqua" w:hAnsi="Book Antiqua" w:cs="Arial"/>
          <w:lang w:eastAsia="es-CR"/>
        </w:rPr>
      </w:pPr>
      <w:r>
        <w:rPr>
          <w:rFonts w:ascii="Book Antiqua" w:eastAsiaTheme="minorEastAsia" w:hAnsi="Book Antiqua" w:cs="Arial"/>
          <w:lang w:eastAsia="zh-CN"/>
        </w:rPr>
        <w:t>Se realiza un seguimiento a l</w:t>
      </w:r>
      <w:r w:rsidRPr="00EB1300">
        <w:rPr>
          <w:rFonts w:ascii="Book Antiqua" w:eastAsiaTheme="minorEastAsia" w:hAnsi="Book Antiqua" w:cs="Arial"/>
          <w:lang w:eastAsia="zh-CN"/>
        </w:rPr>
        <w:t xml:space="preserve">as </w:t>
      </w:r>
      <w:r w:rsidR="00A61B1A">
        <w:rPr>
          <w:rFonts w:ascii="Book Antiqua" w:eastAsiaTheme="minorEastAsia" w:hAnsi="Book Antiqua" w:cs="Arial"/>
          <w:lang w:eastAsia="zh-CN"/>
        </w:rPr>
        <w:t xml:space="preserve">64 </w:t>
      </w:r>
      <w:r w:rsidRPr="00EB1300">
        <w:rPr>
          <w:rFonts w:ascii="Book Antiqua" w:eastAsiaTheme="minorEastAsia" w:hAnsi="Book Antiqua" w:cs="Arial"/>
          <w:lang w:eastAsia="zh-CN"/>
        </w:rPr>
        <w:t xml:space="preserve">oficinas con metas operativas que alcanzaron un cumplimiento inferior al </w:t>
      </w:r>
      <w:r w:rsidR="00E83320">
        <w:rPr>
          <w:rFonts w:ascii="Book Antiqua" w:eastAsiaTheme="minorEastAsia" w:hAnsi="Book Antiqua" w:cs="Arial"/>
          <w:lang w:eastAsia="zh-CN"/>
        </w:rPr>
        <w:t>90</w:t>
      </w:r>
      <w:r w:rsidRPr="00EB1300">
        <w:rPr>
          <w:rFonts w:ascii="Book Antiqua" w:eastAsiaTheme="minorEastAsia" w:hAnsi="Book Antiqua" w:cs="Arial"/>
          <w:lang w:eastAsia="zh-CN"/>
        </w:rPr>
        <w:t xml:space="preserve">% en </w:t>
      </w:r>
      <w:r w:rsidR="00E83320">
        <w:rPr>
          <w:rFonts w:ascii="Book Antiqua" w:eastAsiaTheme="minorEastAsia" w:hAnsi="Book Antiqua" w:cs="Arial"/>
          <w:lang w:eastAsia="zh-CN"/>
        </w:rPr>
        <w:t>la evaluación</w:t>
      </w:r>
      <w:r>
        <w:rPr>
          <w:rFonts w:ascii="Book Antiqua" w:eastAsiaTheme="minorEastAsia" w:hAnsi="Book Antiqua" w:cs="Arial"/>
          <w:lang w:eastAsia="zh-CN"/>
        </w:rPr>
        <w:t xml:space="preserve"> a </w:t>
      </w:r>
      <w:r w:rsidRPr="00EB1300">
        <w:rPr>
          <w:rFonts w:ascii="Book Antiqua" w:eastAsiaTheme="minorEastAsia" w:hAnsi="Book Antiqua" w:cs="Arial"/>
          <w:lang w:eastAsia="zh-CN"/>
        </w:rPr>
        <w:t>Planes Anuales Operativos 202</w:t>
      </w:r>
      <w:r>
        <w:rPr>
          <w:rFonts w:ascii="Book Antiqua" w:eastAsiaTheme="minorEastAsia" w:hAnsi="Book Antiqua" w:cs="Arial"/>
          <w:lang w:eastAsia="zh-CN"/>
        </w:rPr>
        <w:t>2</w:t>
      </w:r>
      <w:r w:rsidRPr="00EB1300">
        <w:rPr>
          <w:rFonts w:ascii="Book Antiqua" w:eastAsiaTheme="minorEastAsia" w:hAnsi="Book Antiqua" w:cs="Arial"/>
          <w:lang w:eastAsia="zh-CN"/>
        </w:rPr>
        <w:t>,</w:t>
      </w:r>
      <w:r w:rsidR="00606B88">
        <w:rPr>
          <w:rFonts w:ascii="Book Antiqua" w:eastAsiaTheme="minorEastAsia" w:hAnsi="Book Antiqua" w:cs="Arial"/>
          <w:lang w:eastAsia="zh-CN"/>
        </w:rPr>
        <w:t xml:space="preserve"> y</w:t>
      </w:r>
      <w:r w:rsidRPr="00EB1300">
        <w:rPr>
          <w:rFonts w:ascii="Book Antiqua" w:eastAsiaTheme="minorEastAsia" w:hAnsi="Book Antiqua" w:cs="Arial"/>
          <w:lang w:eastAsia="zh-CN"/>
        </w:rPr>
        <w:t xml:space="preserve"> tenían que </w:t>
      </w:r>
      <w:r w:rsidR="002705EA" w:rsidRPr="00D948B1">
        <w:rPr>
          <w:rFonts w:ascii="Book Antiqua" w:hAnsi="Book Antiqua" w:cs="Arial"/>
        </w:rPr>
        <w:t xml:space="preserve">determinar las razones que propiciaron no alcanzar los resultados esperados, y las medidas correctivas que se </w:t>
      </w:r>
      <w:r w:rsidR="002705EA">
        <w:rPr>
          <w:rFonts w:ascii="Book Antiqua" w:hAnsi="Book Antiqua" w:cs="Arial"/>
        </w:rPr>
        <w:t>deben de</w:t>
      </w:r>
      <w:r w:rsidR="002705EA" w:rsidRPr="00D948B1">
        <w:rPr>
          <w:rFonts w:ascii="Book Antiqua" w:hAnsi="Book Antiqua" w:cs="Arial"/>
        </w:rPr>
        <w:t xml:space="preserve"> implementar para que en el 2023 puedan registrar avances de cumplimiento superiores al 90%</w:t>
      </w:r>
      <w:r w:rsidR="002705EA">
        <w:rPr>
          <w:rFonts w:ascii="Book Antiqua" w:hAnsi="Book Antiqua" w:cs="Arial"/>
        </w:rPr>
        <w:t xml:space="preserve">; </w:t>
      </w:r>
      <w:r w:rsidRPr="003C6208">
        <w:rPr>
          <w:rFonts w:ascii="Book Antiqua" w:hAnsi="Book Antiqua" w:cs="Arial"/>
          <w:lang w:eastAsia="es-CR"/>
        </w:rPr>
        <w:t>por lo anterior, se</w:t>
      </w:r>
      <w:r>
        <w:rPr>
          <w:rFonts w:ascii="Book Antiqua" w:hAnsi="Book Antiqua" w:cs="Arial"/>
          <w:lang w:eastAsia="es-CR"/>
        </w:rPr>
        <w:t xml:space="preserve"> indica</w:t>
      </w:r>
      <w:r w:rsidRPr="003C6208">
        <w:rPr>
          <w:rFonts w:ascii="Book Antiqua" w:hAnsi="Book Antiqua" w:cs="Arial"/>
          <w:lang w:eastAsia="es-CR"/>
        </w:rPr>
        <w:t xml:space="preserve"> que el </w:t>
      </w:r>
      <w:r w:rsidR="006624AD">
        <w:rPr>
          <w:rFonts w:ascii="Book Antiqua" w:hAnsi="Book Antiqua" w:cs="Arial"/>
          <w:lang w:eastAsia="es-CR"/>
        </w:rPr>
        <w:t>52</w:t>
      </w:r>
      <w:r w:rsidRPr="003C6208">
        <w:rPr>
          <w:rFonts w:ascii="Book Antiqua" w:hAnsi="Book Antiqua" w:cs="Arial"/>
          <w:lang w:eastAsia="es-CR"/>
        </w:rPr>
        <w:t>% de las oficinas alcanzaron un cumplimiento alto (mayor al 90%) en el PAO al finalizar el periodo 202</w:t>
      </w:r>
      <w:r w:rsidR="006624AD">
        <w:rPr>
          <w:rFonts w:ascii="Book Antiqua" w:hAnsi="Book Antiqua" w:cs="Arial"/>
          <w:lang w:eastAsia="es-CR"/>
        </w:rPr>
        <w:t>3</w:t>
      </w:r>
      <w:r w:rsidRPr="003C6208">
        <w:rPr>
          <w:rFonts w:ascii="Book Antiqua" w:hAnsi="Book Antiqua" w:cs="Arial"/>
          <w:lang w:eastAsia="es-CR"/>
        </w:rPr>
        <w:t>; mientras que el otro 4</w:t>
      </w:r>
      <w:r w:rsidR="009C71C0">
        <w:rPr>
          <w:rFonts w:ascii="Book Antiqua" w:hAnsi="Book Antiqua" w:cs="Arial"/>
          <w:lang w:eastAsia="es-CR"/>
        </w:rPr>
        <w:t>8</w:t>
      </w:r>
      <w:r w:rsidRPr="003C6208">
        <w:rPr>
          <w:rFonts w:ascii="Book Antiqua" w:hAnsi="Book Antiqua" w:cs="Arial"/>
          <w:lang w:eastAsia="es-CR"/>
        </w:rPr>
        <w:t>% realizaron avances a las metas formuladas, pero no alcanzaron el 90% de su cumplimiento en el PAO 202</w:t>
      </w:r>
      <w:r w:rsidR="009C71C0">
        <w:rPr>
          <w:rFonts w:ascii="Book Antiqua" w:hAnsi="Book Antiqua" w:cs="Arial"/>
          <w:lang w:eastAsia="es-CR"/>
        </w:rPr>
        <w:t>3</w:t>
      </w:r>
      <w:r w:rsidRPr="003C6208">
        <w:rPr>
          <w:rFonts w:ascii="Book Antiqua" w:hAnsi="Book Antiqua" w:cs="Arial"/>
          <w:lang w:eastAsia="es-CR"/>
        </w:rPr>
        <w:t xml:space="preserve"> (</w:t>
      </w:r>
      <w:r w:rsidRPr="003C6208">
        <w:rPr>
          <w:rFonts w:ascii="Book Antiqua" w:hAnsi="Book Antiqua" w:cs="Arial"/>
          <w:b/>
          <w:bCs/>
          <w:lang w:eastAsia="es-CR"/>
        </w:rPr>
        <w:t>ver anexo 1</w:t>
      </w:r>
      <w:r w:rsidR="009C7671">
        <w:rPr>
          <w:rFonts w:ascii="Book Antiqua" w:hAnsi="Book Antiqua" w:cs="Arial"/>
          <w:b/>
          <w:bCs/>
          <w:lang w:eastAsia="es-CR"/>
        </w:rPr>
        <w:t>6</w:t>
      </w:r>
      <w:r w:rsidRPr="003C6208">
        <w:rPr>
          <w:rFonts w:ascii="Book Antiqua" w:hAnsi="Book Antiqua" w:cs="Arial"/>
          <w:lang w:eastAsia="es-CR"/>
        </w:rPr>
        <w:t>).</w:t>
      </w:r>
    </w:p>
    <w:p w14:paraId="3C92AE06" w14:textId="0BABBFCE" w:rsidR="00E90242" w:rsidRPr="00E94518" w:rsidRDefault="00E94518" w:rsidP="009C7671">
      <w:pPr>
        <w:pStyle w:val="Ttulo4"/>
        <w:numPr>
          <w:ilvl w:val="0"/>
          <w:numId w:val="23"/>
        </w:numPr>
        <w:tabs>
          <w:tab w:val="left" w:pos="426"/>
          <w:tab w:val="left" w:pos="567"/>
          <w:tab w:val="left" w:pos="851"/>
          <w:tab w:val="left" w:pos="993"/>
          <w:tab w:val="left" w:pos="8364"/>
        </w:tabs>
        <w:spacing w:line="276" w:lineRule="auto"/>
        <w:rPr>
          <w:rFonts w:ascii="Book Antiqua" w:eastAsia="MS Gothic" w:hAnsi="Book Antiqua" w:cs="Calibri"/>
          <w:i w:val="0"/>
          <w:iCs w:val="0"/>
          <w:color w:val="2564A1"/>
          <w:u w:color="000000"/>
          <w:lang w:eastAsia="ja-JP"/>
        </w:rPr>
      </w:pPr>
      <w:r w:rsidRPr="00E94518">
        <w:rPr>
          <w:rFonts w:ascii="Book Antiqua" w:eastAsia="MS Gothic" w:hAnsi="Book Antiqua" w:cs="Calibri"/>
          <w:i w:val="0"/>
          <w:iCs w:val="0"/>
          <w:color w:val="2564A1"/>
          <w:u w:color="000000"/>
          <w:lang w:eastAsia="ja-JP"/>
        </w:rPr>
        <w:t xml:space="preserve">Seguimiento a </w:t>
      </w:r>
      <w:r>
        <w:rPr>
          <w:rFonts w:ascii="Book Antiqua" w:eastAsia="MS Gothic" w:hAnsi="Book Antiqua" w:cs="Calibri"/>
          <w:i w:val="0"/>
          <w:iCs w:val="0"/>
          <w:color w:val="2564A1"/>
          <w:u w:color="000000"/>
          <w:lang w:eastAsia="ja-JP"/>
        </w:rPr>
        <w:t xml:space="preserve">las oficinas con metas operativas con cumplimiento inferior al 90% </w:t>
      </w:r>
      <w:r w:rsidR="00F02AB1">
        <w:rPr>
          <w:rFonts w:ascii="Book Antiqua" w:eastAsia="MS Gothic" w:hAnsi="Book Antiqua" w:cs="Calibri"/>
          <w:i w:val="0"/>
          <w:iCs w:val="0"/>
          <w:color w:val="2564A1"/>
          <w:u w:color="000000"/>
          <w:lang w:eastAsia="ja-JP"/>
        </w:rPr>
        <w:t>por segundo año consecutivo al finalizar el 2022.</w:t>
      </w:r>
    </w:p>
    <w:p w14:paraId="24E7F298" w14:textId="77777777" w:rsidR="00E90242" w:rsidRDefault="00E90242" w:rsidP="003E1E63">
      <w:pPr>
        <w:pStyle w:val="Textoindependiente2"/>
        <w:tabs>
          <w:tab w:val="left" w:pos="8364"/>
        </w:tabs>
        <w:spacing w:line="276" w:lineRule="auto"/>
        <w:jc w:val="both"/>
        <w:rPr>
          <w:rFonts w:ascii="Book Antiqua" w:hAnsi="Book Antiqua" w:cs="Arial"/>
          <w:lang w:eastAsia="es-CR"/>
        </w:rPr>
      </w:pPr>
    </w:p>
    <w:p w14:paraId="3A635F7B" w14:textId="41393765" w:rsidR="00F02AB1" w:rsidRPr="00CF25C0" w:rsidRDefault="003E1E63" w:rsidP="00F02AB1">
      <w:pPr>
        <w:pStyle w:val="Textoindependiente2"/>
        <w:tabs>
          <w:tab w:val="left" w:pos="8364"/>
        </w:tabs>
        <w:spacing w:line="276" w:lineRule="auto"/>
        <w:jc w:val="both"/>
        <w:rPr>
          <w:rFonts w:ascii="Book Antiqua" w:eastAsiaTheme="minorEastAsia" w:hAnsi="Book Antiqua" w:cs="Arial"/>
          <w:lang w:eastAsia="zh-CN"/>
        </w:rPr>
      </w:pPr>
      <w:r>
        <w:rPr>
          <w:rFonts w:ascii="Book Antiqua" w:hAnsi="Book Antiqua" w:cs="Arial"/>
          <w:lang w:eastAsia="es-CR"/>
        </w:rPr>
        <w:t xml:space="preserve"> </w:t>
      </w:r>
      <w:r w:rsidR="00F02AB1">
        <w:rPr>
          <w:rFonts w:ascii="Book Antiqua" w:eastAsiaTheme="minorEastAsia" w:hAnsi="Book Antiqua" w:cs="Arial"/>
          <w:lang w:eastAsia="zh-CN"/>
        </w:rPr>
        <w:t>Se realiza un seguimiento a l</w:t>
      </w:r>
      <w:r w:rsidR="00F02AB1" w:rsidRPr="00EB1300">
        <w:rPr>
          <w:rFonts w:ascii="Book Antiqua" w:eastAsiaTheme="minorEastAsia" w:hAnsi="Book Antiqua" w:cs="Arial"/>
          <w:lang w:eastAsia="zh-CN"/>
        </w:rPr>
        <w:t xml:space="preserve">as </w:t>
      </w:r>
      <w:r w:rsidR="001D2BF3">
        <w:rPr>
          <w:rFonts w:ascii="Book Antiqua" w:eastAsiaTheme="minorEastAsia" w:hAnsi="Book Antiqua" w:cs="Arial"/>
          <w:lang w:eastAsia="zh-CN"/>
        </w:rPr>
        <w:t xml:space="preserve">39 </w:t>
      </w:r>
      <w:r w:rsidR="00F02AB1" w:rsidRPr="00EB1300">
        <w:rPr>
          <w:rFonts w:ascii="Book Antiqua" w:eastAsiaTheme="minorEastAsia" w:hAnsi="Book Antiqua" w:cs="Arial"/>
          <w:lang w:eastAsia="zh-CN"/>
        </w:rPr>
        <w:t xml:space="preserve">oficinas con metas operativas que alcanzaron un cumplimiento inferior al </w:t>
      </w:r>
      <w:r w:rsidR="00F02AB1">
        <w:rPr>
          <w:rFonts w:ascii="Book Antiqua" w:eastAsiaTheme="minorEastAsia" w:hAnsi="Book Antiqua" w:cs="Arial"/>
          <w:lang w:eastAsia="zh-CN"/>
        </w:rPr>
        <w:t>90</w:t>
      </w:r>
      <w:r w:rsidR="00F02AB1" w:rsidRPr="00EB1300">
        <w:rPr>
          <w:rFonts w:ascii="Book Antiqua" w:eastAsiaTheme="minorEastAsia" w:hAnsi="Book Antiqua" w:cs="Arial"/>
          <w:lang w:eastAsia="zh-CN"/>
        </w:rPr>
        <w:t xml:space="preserve">% </w:t>
      </w:r>
      <w:r w:rsidR="00D00425">
        <w:rPr>
          <w:rFonts w:ascii="Book Antiqua" w:eastAsiaTheme="minorEastAsia" w:hAnsi="Book Antiqua" w:cs="Arial"/>
          <w:lang w:eastAsia="zh-CN"/>
        </w:rPr>
        <w:t xml:space="preserve">por segunda </w:t>
      </w:r>
      <w:r w:rsidR="00F02AB1">
        <w:rPr>
          <w:rFonts w:ascii="Book Antiqua" w:eastAsiaTheme="minorEastAsia" w:hAnsi="Book Antiqua" w:cs="Arial"/>
          <w:lang w:eastAsia="zh-CN"/>
        </w:rPr>
        <w:t xml:space="preserve">evaluación a </w:t>
      </w:r>
      <w:r w:rsidR="00606B88">
        <w:rPr>
          <w:rFonts w:ascii="Book Antiqua" w:eastAsiaTheme="minorEastAsia" w:hAnsi="Book Antiqua" w:cs="Arial"/>
          <w:lang w:eastAsia="zh-CN"/>
        </w:rPr>
        <w:t xml:space="preserve">los </w:t>
      </w:r>
      <w:r w:rsidR="00F02AB1" w:rsidRPr="00EB1300">
        <w:rPr>
          <w:rFonts w:ascii="Book Antiqua" w:eastAsiaTheme="minorEastAsia" w:hAnsi="Book Antiqua" w:cs="Arial"/>
          <w:lang w:eastAsia="zh-CN"/>
        </w:rPr>
        <w:t>Planes Anuales Operativos</w:t>
      </w:r>
      <w:r w:rsidR="00606B88">
        <w:rPr>
          <w:rFonts w:ascii="Book Antiqua" w:eastAsiaTheme="minorEastAsia" w:hAnsi="Book Antiqua" w:cs="Arial"/>
          <w:lang w:eastAsia="zh-CN"/>
        </w:rPr>
        <w:t xml:space="preserve"> 2021 y</w:t>
      </w:r>
      <w:r w:rsidR="00F02AB1" w:rsidRPr="00EB1300">
        <w:rPr>
          <w:rFonts w:ascii="Book Antiqua" w:eastAsiaTheme="minorEastAsia" w:hAnsi="Book Antiqua" w:cs="Arial"/>
          <w:lang w:eastAsia="zh-CN"/>
        </w:rPr>
        <w:t xml:space="preserve"> 202</w:t>
      </w:r>
      <w:r w:rsidR="00F02AB1">
        <w:rPr>
          <w:rFonts w:ascii="Book Antiqua" w:eastAsiaTheme="minorEastAsia" w:hAnsi="Book Antiqua" w:cs="Arial"/>
          <w:lang w:eastAsia="zh-CN"/>
        </w:rPr>
        <w:t>2</w:t>
      </w:r>
      <w:r w:rsidR="00F02AB1" w:rsidRPr="00EB1300">
        <w:rPr>
          <w:rFonts w:ascii="Book Antiqua" w:eastAsiaTheme="minorEastAsia" w:hAnsi="Book Antiqua" w:cs="Arial"/>
          <w:lang w:eastAsia="zh-CN"/>
        </w:rPr>
        <w:t xml:space="preserve">, </w:t>
      </w:r>
      <w:r w:rsidR="00A8402E">
        <w:rPr>
          <w:rFonts w:ascii="Book Antiqua" w:eastAsiaTheme="minorEastAsia" w:hAnsi="Book Antiqua" w:cs="Arial"/>
          <w:lang w:eastAsia="zh-CN"/>
        </w:rPr>
        <w:t xml:space="preserve">y </w:t>
      </w:r>
      <w:r w:rsidR="001D668B" w:rsidRPr="001D668B">
        <w:rPr>
          <w:rFonts w:ascii="Book Antiqua" w:hAnsi="Book Antiqua"/>
          <w:lang w:val="es-ES_tradnl"/>
        </w:rPr>
        <w:t xml:space="preserve">se </w:t>
      </w:r>
      <w:r w:rsidR="001D668B">
        <w:rPr>
          <w:rFonts w:ascii="Book Antiqua" w:hAnsi="Book Antiqua"/>
          <w:lang w:val="es-ES_tradnl"/>
        </w:rPr>
        <w:t>solicitaba</w:t>
      </w:r>
      <w:r w:rsidR="001D668B" w:rsidRPr="001D668B">
        <w:rPr>
          <w:rFonts w:ascii="Book Antiqua" w:hAnsi="Book Antiqua"/>
          <w:lang w:val="es-ES_tradnl"/>
        </w:rPr>
        <w:t xml:space="preserve"> a las oficinas citadas </w:t>
      </w:r>
      <w:r w:rsidR="001D668B" w:rsidRPr="00B23D02">
        <w:rPr>
          <w:rFonts w:ascii="Book Antiqua" w:hAnsi="Book Antiqua" w:cs="Arial"/>
          <w:b/>
          <w:bCs/>
        </w:rPr>
        <w:t>brind</w:t>
      </w:r>
      <w:r w:rsidR="00CF25C0" w:rsidRPr="00B23D02">
        <w:rPr>
          <w:rFonts w:ascii="Book Antiqua" w:hAnsi="Book Antiqua" w:cs="Arial"/>
          <w:b/>
          <w:bCs/>
        </w:rPr>
        <w:t>ar</w:t>
      </w:r>
      <w:r w:rsidR="001D668B" w:rsidRPr="00B23D02">
        <w:rPr>
          <w:rFonts w:ascii="Book Antiqua" w:hAnsi="Book Antiqua" w:cs="Arial"/>
          <w:b/>
          <w:bCs/>
        </w:rPr>
        <w:t xml:space="preserve"> un informe al Consejo Superior de las razones por las cuales en los últimos dos años consecutivos no alcanzaron el 90% del parámetro establecido</w:t>
      </w:r>
      <w:r w:rsidR="00CF25C0">
        <w:rPr>
          <w:rFonts w:ascii="Book Antiqua" w:hAnsi="Book Antiqua" w:cs="Arial"/>
        </w:rPr>
        <w:t>;</w:t>
      </w:r>
      <w:r w:rsidR="00CF25C0">
        <w:rPr>
          <w:rFonts w:ascii="Book Antiqua" w:eastAsiaTheme="minorEastAsia" w:hAnsi="Book Antiqua" w:cs="Arial"/>
          <w:lang w:eastAsia="zh-CN"/>
        </w:rPr>
        <w:t xml:space="preserve"> </w:t>
      </w:r>
      <w:r w:rsidR="00F02AB1" w:rsidRPr="003C6208">
        <w:rPr>
          <w:rFonts w:ascii="Book Antiqua" w:hAnsi="Book Antiqua" w:cs="Arial"/>
          <w:lang w:eastAsia="es-CR"/>
        </w:rPr>
        <w:t>por lo anterior, se</w:t>
      </w:r>
      <w:r w:rsidR="00F02AB1">
        <w:rPr>
          <w:rFonts w:ascii="Book Antiqua" w:hAnsi="Book Antiqua" w:cs="Arial"/>
          <w:lang w:eastAsia="es-CR"/>
        </w:rPr>
        <w:t xml:space="preserve"> indica</w:t>
      </w:r>
      <w:r w:rsidR="00F02AB1" w:rsidRPr="003C6208">
        <w:rPr>
          <w:rFonts w:ascii="Book Antiqua" w:hAnsi="Book Antiqua" w:cs="Arial"/>
          <w:lang w:eastAsia="es-CR"/>
        </w:rPr>
        <w:t xml:space="preserve"> que </w:t>
      </w:r>
      <w:r w:rsidR="00CB79DD">
        <w:rPr>
          <w:rFonts w:ascii="Book Antiqua" w:hAnsi="Book Antiqua" w:cs="Arial"/>
          <w:lang w:eastAsia="es-CR"/>
        </w:rPr>
        <w:t>el</w:t>
      </w:r>
      <w:r w:rsidR="00F02AB1" w:rsidRPr="003C6208">
        <w:rPr>
          <w:rFonts w:ascii="Book Antiqua" w:hAnsi="Book Antiqua" w:cs="Arial"/>
          <w:lang w:eastAsia="es-CR"/>
        </w:rPr>
        <w:t xml:space="preserve"> </w:t>
      </w:r>
      <w:r w:rsidR="000C7885">
        <w:rPr>
          <w:rFonts w:ascii="Book Antiqua" w:hAnsi="Book Antiqua" w:cs="Arial"/>
          <w:lang w:eastAsia="es-CR"/>
        </w:rPr>
        <w:t>36</w:t>
      </w:r>
      <w:r w:rsidR="00F02AB1" w:rsidRPr="003C6208">
        <w:rPr>
          <w:rFonts w:ascii="Book Antiqua" w:hAnsi="Book Antiqua" w:cs="Arial"/>
          <w:lang w:eastAsia="es-CR"/>
        </w:rPr>
        <w:t>% de las oficinas alcanzaron un cumplimiento alto (mayor al 90%) en el PAO al finalizar el periodo 202</w:t>
      </w:r>
      <w:r w:rsidR="00F02AB1">
        <w:rPr>
          <w:rFonts w:ascii="Book Antiqua" w:hAnsi="Book Antiqua" w:cs="Arial"/>
          <w:lang w:eastAsia="es-CR"/>
        </w:rPr>
        <w:t>3</w:t>
      </w:r>
      <w:r w:rsidR="00F02AB1" w:rsidRPr="003C6208">
        <w:rPr>
          <w:rFonts w:ascii="Book Antiqua" w:hAnsi="Book Antiqua" w:cs="Arial"/>
          <w:lang w:eastAsia="es-CR"/>
        </w:rPr>
        <w:t xml:space="preserve">; mientras que el otro </w:t>
      </w:r>
      <w:r w:rsidR="00CB79DD">
        <w:rPr>
          <w:rFonts w:ascii="Book Antiqua" w:hAnsi="Book Antiqua" w:cs="Arial"/>
          <w:lang w:eastAsia="es-CR"/>
        </w:rPr>
        <w:t>6</w:t>
      </w:r>
      <w:r w:rsidR="00F02AB1" w:rsidRPr="003C6208">
        <w:rPr>
          <w:rFonts w:ascii="Book Antiqua" w:hAnsi="Book Antiqua" w:cs="Arial"/>
          <w:lang w:eastAsia="es-CR"/>
        </w:rPr>
        <w:t>4% realizaron avances a las metas formuladas, pero no alcanzaron el 90% de su cumplimiento en el PAO 202</w:t>
      </w:r>
      <w:r w:rsidR="00F02AB1">
        <w:rPr>
          <w:rFonts w:ascii="Book Antiqua" w:hAnsi="Book Antiqua" w:cs="Arial"/>
          <w:lang w:eastAsia="es-CR"/>
        </w:rPr>
        <w:t>3</w:t>
      </w:r>
      <w:r w:rsidR="00F02AB1" w:rsidRPr="003C6208">
        <w:rPr>
          <w:rFonts w:ascii="Book Antiqua" w:hAnsi="Book Antiqua" w:cs="Arial"/>
          <w:lang w:eastAsia="es-CR"/>
        </w:rPr>
        <w:t xml:space="preserve"> (</w:t>
      </w:r>
      <w:r w:rsidR="00F02AB1" w:rsidRPr="003C6208">
        <w:rPr>
          <w:rFonts w:ascii="Book Antiqua" w:hAnsi="Book Antiqua" w:cs="Arial"/>
          <w:b/>
          <w:bCs/>
          <w:lang w:eastAsia="es-CR"/>
        </w:rPr>
        <w:t>ver anexo 1</w:t>
      </w:r>
      <w:r w:rsidR="009C7671">
        <w:rPr>
          <w:rFonts w:ascii="Book Antiqua" w:hAnsi="Book Antiqua" w:cs="Arial"/>
          <w:b/>
          <w:bCs/>
          <w:lang w:eastAsia="es-CR"/>
        </w:rPr>
        <w:t>7</w:t>
      </w:r>
      <w:r w:rsidR="00F02AB1" w:rsidRPr="003C6208">
        <w:rPr>
          <w:rFonts w:ascii="Book Antiqua" w:hAnsi="Book Antiqua" w:cs="Arial"/>
          <w:lang w:eastAsia="es-CR"/>
        </w:rPr>
        <w:t>).</w:t>
      </w:r>
    </w:p>
    <w:p w14:paraId="3612004D" w14:textId="13660F75" w:rsidR="003E1E63" w:rsidRPr="00E90242" w:rsidRDefault="00E90242" w:rsidP="00E90242">
      <w:pPr>
        <w:rPr>
          <w:rFonts w:ascii="Book Antiqua" w:eastAsia="MS Gothic" w:hAnsi="Book Antiqua" w:cs="Calibri"/>
          <w:b/>
          <w:bCs/>
          <w:color w:val="2564A1"/>
          <w:u w:color="000000"/>
          <w:lang w:eastAsia="ja-JP"/>
        </w:rPr>
      </w:pPr>
      <w:r w:rsidRPr="00E90242">
        <w:rPr>
          <w:rFonts w:ascii="Book Antiqua" w:eastAsia="MS Gothic" w:hAnsi="Book Antiqua" w:cs="Calibri"/>
          <w:b/>
          <w:bCs/>
          <w:color w:val="2564A1"/>
          <w:u w:color="000000"/>
          <w:lang w:eastAsia="ja-JP"/>
        </w:rPr>
        <w:t xml:space="preserve"> </w:t>
      </w:r>
    </w:p>
    <w:p w14:paraId="6BA250DA" w14:textId="4F49A8C4" w:rsidR="003E1E63" w:rsidRPr="006C16BF" w:rsidRDefault="003E1E63" w:rsidP="009C7671">
      <w:pPr>
        <w:pStyle w:val="Ttulo4"/>
        <w:numPr>
          <w:ilvl w:val="0"/>
          <w:numId w:val="23"/>
        </w:numPr>
        <w:tabs>
          <w:tab w:val="left" w:pos="426"/>
          <w:tab w:val="left" w:pos="567"/>
          <w:tab w:val="left" w:pos="851"/>
          <w:tab w:val="left" w:pos="993"/>
        </w:tabs>
        <w:rPr>
          <w:rFonts w:ascii="Book Antiqua" w:eastAsia="Times New Roman" w:hAnsi="Book Antiqua"/>
          <w:i w:val="0"/>
          <w:iCs w:val="0"/>
          <w:color w:val="auto"/>
          <w:sz w:val="28"/>
          <w:szCs w:val="28"/>
          <w:u w:color="000000"/>
        </w:rPr>
      </w:pPr>
      <w:bookmarkStart w:id="31" w:name="_Hlk159939281"/>
      <w:r w:rsidRPr="00DC5AE0">
        <w:rPr>
          <w:rFonts w:ascii="Book Antiqua" w:eastAsia="MS Gothic" w:hAnsi="Book Antiqua" w:cs="Calibri"/>
          <w:i w:val="0"/>
          <w:iCs w:val="0"/>
          <w:color w:val="2564A1"/>
          <w:u w:color="000000"/>
          <w:lang w:eastAsia="ja-JP"/>
        </w:rPr>
        <w:lastRenderedPageBreak/>
        <w:t>Seguimiento a las oficinas con metas operativas en estado no avalado por la Dirección de Planificación en el PAO 202</w:t>
      </w:r>
      <w:r w:rsidR="003400F1">
        <w:rPr>
          <w:rFonts w:ascii="Book Antiqua" w:eastAsia="MS Gothic" w:hAnsi="Book Antiqua" w:cs="Calibri"/>
          <w:i w:val="0"/>
          <w:iCs w:val="0"/>
          <w:color w:val="2564A1"/>
          <w:u w:color="000000"/>
          <w:lang w:eastAsia="ja-JP"/>
        </w:rPr>
        <w:t>2</w:t>
      </w:r>
      <w:r w:rsidRPr="00DC5AE0">
        <w:rPr>
          <w:rFonts w:ascii="Book Antiqua" w:eastAsia="MS Gothic" w:hAnsi="Book Antiqua" w:cs="Calibri"/>
          <w:i w:val="0"/>
          <w:iCs w:val="0"/>
          <w:color w:val="2564A1"/>
          <w:u w:color="000000"/>
          <w:lang w:eastAsia="ja-JP"/>
        </w:rPr>
        <w:t>.</w:t>
      </w:r>
    </w:p>
    <w:bookmarkEnd w:id="31"/>
    <w:p w14:paraId="4D04B4F4" w14:textId="77777777" w:rsidR="003E1E63" w:rsidRDefault="003E1E63" w:rsidP="003E1E63">
      <w:pPr>
        <w:pStyle w:val="Textoindependiente2"/>
        <w:tabs>
          <w:tab w:val="left" w:pos="8364"/>
        </w:tabs>
        <w:spacing w:line="276" w:lineRule="auto"/>
        <w:jc w:val="both"/>
        <w:rPr>
          <w:rFonts w:ascii="Book Antiqua" w:eastAsiaTheme="minorEastAsia" w:hAnsi="Book Antiqua" w:cs="Arial"/>
          <w:lang w:eastAsia="zh-CN"/>
        </w:rPr>
      </w:pPr>
    </w:p>
    <w:p w14:paraId="4D7FAD56" w14:textId="17A294EF" w:rsidR="00613E36" w:rsidRDefault="003E1E63" w:rsidP="00921A71">
      <w:pPr>
        <w:widowControl w:val="0"/>
        <w:spacing w:after="0"/>
        <w:jc w:val="both"/>
        <w:rPr>
          <w:rFonts w:ascii="Book Antiqua" w:hAnsi="Book Antiqua" w:cs="Arial"/>
          <w:lang w:eastAsia="es-CR"/>
        </w:rPr>
      </w:pPr>
      <w:r>
        <w:rPr>
          <w:rFonts w:ascii="Book Antiqua" w:hAnsi="Book Antiqua" w:cs="Arial"/>
          <w:lang w:eastAsia="es-CR"/>
        </w:rPr>
        <w:t xml:space="preserve">Con respecto al seguimiento realizado a las </w:t>
      </w:r>
      <w:r w:rsidR="00D30E95">
        <w:rPr>
          <w:rFonts w:ascii="Book Antiqua" w:hAnsi="Book Antiqua" w:cs="Arial"/>
          <w:lang w:eastAsia="es-CR"/>
        </w:rPr>
        <w:t xml:space="preserve">73 </w:t>
      </w:r>
      <w:r>
        <w:rPr>
          <w:rFonts w:ascii="Book Antiqua" w:hAnsi="Book Antiqua" w:cs="Arial"/>
          <w:lang w:eastAsia="es-CR"/>
        </w:rPr>
        <w:t>oficinas con metas operativas con estados no avalados por la Dirección de Planificación en el PAO 202</w:t>
      </w:r>
      <w:r w:rsidR="003400F1">
        <w:rPr>
          <w:rFonts w:ascii="Book Antiqua" w:hAnsi="Book Antiqua" w:cs="Arial"/>
          <w:lang w:eastAsia="es-CR"/>
        </w:rPr>
        <w:t>2</w:t>
      </w:r>
      <w:r>
        <w:rPr>
          <w:rFonts w:ascii="Book Antiqua" w:hAnsi="Book Antiqua" w:cs="Arial"/>
          <w:lang w:eastAsia="es-CR"/>
        </w:rPr>
        <w:t xml:space="preserve">, se menciona que el </w:t>
      </w:r>
      <w:r w:rsidR="00D8664C">
        <w:rPr>
          <w:rFonts w:ascii="Book Antiqua" w:hAnsi="Book Antiqua" w:cs="Arial"/>
          <w:lang w:eastAsia="es-CR"/>
        </w:rPr>
        <w:t>81</w:t>
      </w:r>
      <w:r>
        <w:rPr>
          <w:rFonts w:ascii="Book Antiqua" w:hAnsi="Book Antiqua" w:cs="Arial"/>
          <w:lang w:eastAsia="es-CR"/>
        </w:rPr>
        <w:t>% (5</w:t>
      </w:r>
      <w:r w:rsidR="00D8664C">
        <w:rPr>
          <w:rFonts w:ascii="Book Antiqua" w:hAnsi="Book Antiqua" w:cs="Arial"/>
          <w:lang w:eastAsia="es-CR"/>
        </w:rPr>
        <w:t>9</w:t>
      </w:r>
      <w:r>
        <w:rPr>
          <w:rFonts w:ascii="Book Antiqua" w:hAnsi="Book Antiqua" w:cs="Arial"/>
          <w:lang w:eastAsia="es-CR"/>
        </w:rPr>
        <w:t xml:space="preserve"> oficinas) si cumplieron con registrar estados avalados por la Dirección de Planificación (completado, </w:t>
      </w:r>
      <w:r w:rsidRPr="00D71DA0">
        <w:rPr>
          <w:rFonts w:ascii="Book Antiqua" w:hAnsi="Book Antiqua" w:cs="Arial"/>
          <w:lang w:eastAsia="es-CR"/>
        </w:rPr>
        <w:t>pendiente, cancelado) en el PAO 202</w:t>
      </w:r>
      <w:r w:rsidR="00FC2AFC">
        <w:rPr>
          <w:rFonts w:ascii="Book Antiqua" w:hAnsi="Book Antiqua" w:cs="Arial"/>
          <w:lang w:eastAsia="es-CR"/>
        </w:rPr>
        <w:t>3</w:t>
      </w:r>
      <w:r w:rsidRPr="00D71DA0">
        <w:rPr>
          <w:rFonts w:ascii="Book Antiqua" w:hAnsi="Book Antiqua" w:cs="Arial"/>
          <w:lang w:eastAsia="es-CR"/>
        </w:rPr>
        <w:t>; mientras que un 1</w:t>
      </w:r>
      <w:r w:rsidR="00AC3452">
        <w:rPr>
          <w:rFonts w:ascii="Book Antiqua" w:hAnsi="Book Antiqua" w:cs="Arial"/>
          <w:lang w:eastAsia="es-CR"/>
        </w:rPr>
        <w:t>9</w:t>
      </w:r>
      <w:r w:rsidRPr="00D71DA0">
        <w:rPr>
          <w:rFonts w:ascii="Book Antiqua" w:hAnsi="Book Antiqua" w:cs="Arial"/>
          <w:lang w:eastAsia="es-CR"/>
        </w:rPr>
        <w:t xml:space="preserve">% </w:t>
      </w:r>
      <w:r w:rsidR="00AC3452">
        <w:rPr>
          <w:rFonts w:ascii="Book Antiqua" w:hAnsi="Book Antiqua" w:cs="Arial"/>
          <w:lang w:eastAsia="es-CR"/>
        </w:rPr>
        <w:t>(14 oficinas)</w:t>
      </w:r>
      <w:r w:rsidRPr="00D71DA0">
        <w:rPr>
          <w:rFonts w:ascii="Book Antiqua" w:hAnsi="Book Antiqua" w:cs="Arial"/>
          <w:lang w:eastAsia="es-CR"/>
        </w:rPr>
        <w:t xml:space="preserve"> volvieron a registrar estados no avalados para la Dirección de Planificación ( En progreso, No iniciado, Demorado en Progreso, Demorado pendiente) a la hora de finalizar el periodo 202</w:t>
      </w:r>
      <w:r w:rsidR="00910D86">
        <w:rPr>
          <w:rFonts w:ascii="Book Antiqua" w:hAnsi="Book Antiqua" w:cs="Arial"/>
          <w:lang w:eastAsia="es-CR"/>
        </w:rPr>
        <w:t>3</w:t>
      </w:r>
      <w:r w:rsidRPr="00D71DA0">
        <w:rPr>
          <w:rFonts w:ascii="Book Antiqua" w:hAnsi="Book Antiqua" w:cs="Arial"/>
          <w:lang w:eastAsia="es-CR"/>
        </w:rPr>
        <w:t xml:space="preserve"> (</w:t>
      </w:r>
      <w:r w:rsidRPr="00D71DA0">
        <w:rPr>
          <w:rFonts w:ascii="Book Antiqua" w:hAnsi="Book Antiqua" w:cs="Arial"/>
          <w:b/>
          <w:bCs/>
          <w:lang w:eastAsia="es-CR"/>
        </w:rPr>
        <w:t>ver anexo 1</w:t>
      </w:r>
      <w:r w:rsidR="009C7671">
        <w:rPr>
          <w:rFonts w:ascii="Book Antiqua" w:hAnsi="Book Antiqua" w:cs="Arial"/>
          <w:b/>
          <w:bCs/>
          <w:lang w:eastAsia="es-CR"/>
        </w:rPr>
        <w:t>8</w:t>
      </w:r>
      <w:r w:rsidRPr="00D71DA0">
        <w:rPr>
          <w:rFonts w:ascii="Book Antiqua" w:hAnsi="Book Antiqua" w:cs="Arial"/>
          <w:lang w:eastAsia="es-CR"/>
        </w:rPr>
        <w:t>).</w:t>
      </w:r>
    </w:p>
    <w:p w14:paraId="6769A819" w14:textId="77777777" w:rsidR="00D66721" w:rsidRDefault="00D66721" w:rsidP="003E1E63">
      <w:pPr>
        <w:widowControl w:val="0"/>
        <w:spacing w:after="0" w:line="240" w:lineRule="auto"/>
        <w:jc w:val="both"/>
        <w:rPr>
          <w:rFonts w:ascii="Book Antiqua" w:eastAsia="Times New Roman" w:hAnsi="Book Antiqua" w:cs="Times New Roman"/>
          <w:snapToGrid w:val="0"/>
          <w:lang w:val="es-ES" w:eastAsia="es-ES"/>
        </w:rPr>
      </w:pPr>
    </w:p>
    <w:p w14:paraId="3ABB11B0" w14:textId="54728DFF" w:rsidR="00A61B1A" w:rsidRPr="00A61B1A" w:rsidRDefault="00A61B1A" w:rsidP="009C7671">
      <w:pPr>
        <w:pStyle w:val="Ttulo4"/>
        <w:numPr>
          <w:ilvl w:val="0"/>
          <w:numId w:val="23"/>
        </w:numPr>
        <w:tabs>
          <w:tab w:val="left" w:pos="426"/>
          <w:tab w:val="left" w:pos="567"/>
          <w:tab w:val="left" w:pos="851"/>
          <w:tab w:val="left" w:pos="993"/>
        </w:tabs>
        <w:rPr>
          <w:rFonts w:ascii="Book Antiqua" w:eastAsia="MS Gothic" w:hAnsi="Book Antiqua" w:cs="Calibri"/>
          <w:i w:val="0"/>
          <w:iCs w:val="0"/>
          <w:color w:val="2564A1"/>
          <w:u w:color="000000"/>
          <w:lang w:eastAsia="ja-JP"/>
        </w:rPr>
      </w:pPr>
      <w:r w:rsidRPr="00DC5AE0">
        <w:rPr>
          <w:rFonts w:ascii="Book Antiqua" w:eastAsia="MS Gothic" w:hAnsi="Book Antiqua" w:cs="Calibri"/>
          <w:i w:val="0"/>
          <w:iCs w:val="0"/>
          <w:color w:val="2564A1"/>
          <w:u w:color="000000"/>
          <w:lang w:eastAsia="ja-JP"/>
        </w:rPr>
        <w:t xml:space="preserve">Seguimiento a las oficinas </w:t>
      </w:r>
      <w:r w:rsidR="000301CD">
        <w:rPr>
          <w:rFonts w:ascii="Book Antiqua" w:eastAsia="MS Gothic" w:hAnsi="Book Antiqua" w:cs="Calibri"/>
          <w:i w:val="0"/>
          <w:iCs w:val="0"/>
          <w:color w:val="2564A1"/>
          <w:u w:color="000000"/>
          <w:lang w:eastAsia="ja-JP"/>
        </w:rPr>
        <w:t xml:space="preserve">que se </w:t>
      </w:r>
      <w:r w:rsidR="00C11959">
        <w:rPr>
          <w:rFonts w:ascii="Book Antiqua" w:eastAsia="MS Gothic" w:hAnsi="Book Antiqua" w:cs="Calibri"/>
          <w:i w:val="0"/>
          <w:iCs w:val="0"/>
          <w:color w:val="2564A1"/>
          <w:u w:color="000000"/>
          <w:lang w:eastAsia="ja-JP"/>
        </w:rPr>
        <w:t>asignaron el estado completado sin su respectivo resultado, beneficio y población beneficiaria en el PAO 2022.</w:t>
      </w:r>
    </w:p>
    <w:p w14:paraId="31FE5954" w14:textId="77777777" w:rsidR="00A61B1A" w:rsidRDefault="00A61B1A" w:rsidP="003E1E63">
      <w:pPr>
        <w:widowControl w:val="0"/>
        <w:spacing w:after="0" w:line="240" w:lineRule="auto"/>
        <w:jc w:val="both"/>
        <w:rPr>
          <w:rFonts w:ascii="Book Antiqua" w:eastAsia="Times New Roman" w:hAnsi="Book Antiqua" w:cs="Times New Roman"/>
          <w:snapToGrid w:val="0"/>
          <w:lang w:val="es-ES" w:eastAsia="es-ES"/>
        </w:rPr>
      </w:pPr>
    </w:p>
    <w:p w14:paraId="289D8E87" w14:textId="77777777" w:rsidR="00A61B1A" w:rsidRDefault="00A61B1A" w:rsidP="003E1E63">
      <w:pPr>
        <w:widowControl w:val="0"/>
        <w:spacing w:after="0" w:line="240" w:lineRule="auto"/>
        <w:jc w:val="both"/>
        <w:rPr>
          <w:rFonts w:ascii="Book Antiqua" w:eastAsia="Times New Roman" w:hAnsi="Book Antiqua" w:cs="Times New Roman"/>
          <w:snapToGrid w:val="0"/>
          <w:lang w:val="es-ES" w:eastAsia="es-ES"/>
        </w:rPr>
      </w:pPr>
    </w:p>
    <w:p w14:paraId="50A41DEA" w14:textId="3525B683" w:rsidR="003928F3" w:rsidRDefault="00A61B1A" w:rsidP="003928F3">
      <w:pPr>
        <w:widowControl w:val="0"/>
        <w:spacing w:after="0"/>
        <w:jc w:val="both"/>
        <w:rPr>
          <w:rFonts w:ascii="Book Antiqua" w:hAnsi="Book Antiqua" w:cs="Arial"/>
          <w:lang w:eastAsia="es-CR"/>
        </w:rPr>
      </w:pPr>
      <w:r>
        <w:rPr>
          <w:rFonts w:ascii="Book Antiqua" w:eastAsia="Times New Roman" w:hAnsi="Book Antiqua" w:cs="Times New Roman"/>
          <w:snapToGrid w:val="0"/>
          <w:lang w:val="es-ES" w:eastAsia="es-ES"/>
        </w:rPr>
        <w:t xml:space="preserve">Se </w:t>
      </w:r>
      <w:r w:rsidR="003928F3">
        <w:rPr>
          <w:rFonts w:ascii="Book Antiqua" w:eastAsia="Times New Roman" w:hAnsi="Book Antiqua" w:cs="Times New Roman"/>
          <w:snapToGrid w:val="0"/>
          <w:lang w:val="es-ES" w:eastAsia="es-ES"/>
        </w:rPr>
        <w:t xml:space="preserve">desarrolla un </w:t>
      </w:r>
      <w:r w:rsidR="003928F3">
        <w:rPr>
          <w:rFonts w:ascii="Book Antiqua" w:hAnsi="Book Antiqua" w:cs="Arial"/>
          <w:lang w:eastAsia="es-CR"/>
        </w:rPr>
        <w:t>seguimiento a las 3</w:t>
      </w:r>
      <w:r w:rsidR="00D91900">
        <w:rPr>
          <w:rFonts w:ascii="Book Antiqua" w:hAnsi="Book Antiqua" w:cs="Arial"/>
          <w:lang w:eastAsia="es-CR"/>
        </w:rPr>
        <w:t>25</w:t>
      </w:r>
      <w:r w:rsidR="003928F3">
        <w:rPr>
          <w:rFonts w:ascii="Book Antiqua" w:hAnsi="Book Antiqua" w:cs="Arial"/>
          <w:lang w:eastAsia="es-CR"/>
        </w:rPr>
        <w:t xml:space="preserve"> oficinas </w:t>
      </w:r>
      <w:r w:rsidR="00D91900" w:rsidRPr="00D948B1">
        <w:rPr>
          <w:rFonts w:ascii="Book Antiqua" w:hAnsi="Book Antiqua"/>
          <w:lang w:val="es-ES_tradnl"/>
        </w:rPr>
        <w:t>que asignaron el estado completado sin su respectivo resultado, beneficio y población beneficiaria en el Sistema PAO</w:t>
      </w:r>
      <w:r w:rsidR="00D91900">
        <w:rPr>
          <w:rFonts w:ascii="Book Antiqua" w:hAnsi="Book Antiqua"/>
          <w:lang w:val="es-ES_tradnl"/>
        </w:rPr>
        <w:t xml:space="preserve"> 2022</w:t>
      </w:r>
      <w:r w:rsidR="009A5A85">
        <w:rPr>
          <w:rFonts w:ascii="Book Antiqua" w:hAnsi="Book Antiqua" w:cs="Arial"/>
          <w:lang w:eastAsia="es-CR"/>
        </w:rPr>
        <w:t xml:space="preserve"> y por lo anterior, </w:t>
      </w:r>
      <w:r w:rsidR="003928F3">
        <w:rPr>
          <w:rFonts w:ascii="Book Antiqua" w:hAnsi="Book Antiqua" w:cs="Arial"/>
          <w:lang w:eastAsia="es-CR"/>
        </w:rPr>
        <w:t xml:space="preserve"> </w:t>
      </w:r>
      <w:r w:rsidR="009A5A85" w:rsidRPr="00D948B1">
        <w:rPr>
          <w:rFonts w:ascii="Book Antiqua" w:hAnsi="Book Antiqua"/>
          <w:lang w:val="es-ES_tradnl"/>
        </w:rPr>
        <w:t>se requ</w:t>
      </w:r>
      <w:r w:rsidR="00D92938">
        <w:rPr>
          <w:rFonts w:ascii="Book Antiqua" w:hAnsi="Book Antiqua"/>
          <w:lang w:val="es-ES_tradnl"/>
        </w:rPr>
        <w:t>ería</w:t>
      </w:r>
      <w:r w:rsidR="009A5A85" w:rsidRPr="00D948B1">
        <w:rPr>
          <w:rFonts w:ascii="Book Antiqua" w:hAnsi="Book Antiqua"/>
          <w:lang w:val="es-ES_tradnl"/>
        </w:rPr>
        <w:t xml:space="preserve"> a las oficinas citadas implementar medidas correctivas para que en el 2023 se pueda registrar el resultado, beneficio y población beneficiaria a la hora de completar la meta operativa</w:t>
      </w:r>
      <w:r w:rsidR="009A5A85">
        <w:rPr>
          <w:rFonts w:ascii="Book Antiqua" w:hAnsi="Book Antiqua"/>
          <w:lang w:val="es-ES_tradnl"/>
        </w:rPr>
        <w:t xml:space="preserve">, </w:t>
      </w:r>
      <w:r w:rsidR="009A5A85" w:rsidRPr="00B23D02">
        <w:rPr>
          <w:rFonts w:ascii="Book Antiqua" w:hAnsi="Book Antiqua"/>
          <w:b/>
          <w:bCs/>
          <w:lang w:val="es-ES_tradnl"/>
        </w:rPr>
        <w:t xml:space="preserve">por lo cual </w:t>
      </w:r>
      <w:r w:rsidR="003928F3" w:rsidRPr="00B23D02">
        <w:rPr>
          <w:rFonts w:ascii="Book Antiqua" w:hAnsi="Book Antiqua" w:cs="Arial"/>
          <w:b/>
          <w:bCs/>
          <w:lang w:eastAsia="es-CR"/>
        </w:rPr>
        <w:t xml:space="preserve">se menciona que el </w:t>
      </w:r>
      <w:r w:rsidR="002E22F8" w:rsidRPr="00B23D02">
        <w:rPr>
          <w:rFonts w:ascii="Book Antiqua" w:hAnsi="Book Antiqua" w:cs="Arial"/>
          <w:b/>
          <w:bCs/>
          <w:lang w:eastAsia="es-CR"/>
        </w:rPr>
        <w:t>99,38</w:t>
      </w:r>
      <w:r w:rsidR="003928F3" w:rsidRPr="00B23D02">
        <w:rPr>
          <w:rFonts w:ascii="Book Antiqua" w:hAnsi="Book Antiqua" w:cs="Arial"/>
          <w:b/>
          <w:bCs/>
          <w:lang w:eastAsia="es-CR"/>
        </w:rPr>
        <w:t>% (</w:t>
      </w:r>
      <w:r w:rsidR="002E22F8" w:rsidRPr="00B23D02">
        <w:rPr>
          <w:rFonts w:ascii="Book Antiqua" w:hAnsi="Book Antiqua" w:cs="Arial"/>
          <w:b/>
          <w:bCs/>
          <w:lang w:eastAsia="es-CR"/>
        </w:rPr>
        <w:t>323</w:t>
      </w:r>
      <w:r w:rsidR="003928F3" w:rsidRPr="00B23D02">
        <w:rPr>
          <w:rFonts w:ascii="Book Antiqua" w:hAnsi="Book Antiqua" w:cs="Arial"/>
          <w:b/>
          <w:bCs/>
          <w:lang w:eastAsia="es-CR"/>
        </w:rPr>
        <w:t xml:space="preserve"> oficinas) si cumplieron con </w:t>
      </w:r>
      <w:r w:rsidR="002E22F8" w:rsidRPr="00B23D02">
        <w:rPr>
          <w:rFonts w:ascii="Book Antiqua" w:hAnsi="Book Antiqua" w:cs="Arial"/>
          <w:b/>
          <w:bCs/>
          <w:lang w:eastAsia="es-CR"/>
        </w:rPr>
        <w:t>el registro</w:t>
      </w:r>
      <w:r w:rsidR="007A6205" w:rsidRPr="00B23D02">
        <w:rPr>
          <w:rFonts w:ascii="Book Antiqua" w:hAnsi="Book Antiqua" w:cs="Arial"/>
          <w:b/>
          <w:bCs/>
          <w:lang w:eastAsia="es-CR"/>
        </w:rPr>
        <w:t xml:space="preserve"> del resultado, </w:t>
      </w:r>
      <w:r w:rsidR="007A6205" w:rsidRPr="00B23D02">
        <w:rPr>
          <w:rFonts w:ascii="Book Antiqua" w:hAnsi="Book Antiqua"/>
          <w:b/>
          <w:bCs/>
          <w:lang w:val="es-ES_tradnl"/>
        </w:rPr>
        <w:t>beneficio y población beneficiaria a la hora de completar la meta operativa al finalizar el periodo 2023</w:t>
      </w:r>
      <w:r w:rsidR="007A6205">
        <w:rPr>
          <w:rFonts w:ascii="Book Antiqua" w:hAnsi="Book Antiqua"/>
          <w:lang w:val="es-ES_tradnl"/>
        </w:rPr>
        <w:t xml:space="preserve">; </w:t>
      </w:r>
      <w:r w:rsidR="003928F3" w:rsidRPr="00D71DA0">
        <w:rPr>
          <w:rFonts w:ascii="Book Antiqua" w:hAnsi="Book Antiqua" w:cs="Arial"/>
          <w:lang w:eastAsia="es-CR"/>
        </w:rPr>
        <w:t xml:space="preserve">mientras que un </w:t>
      </w:r>
      <w:r w:rsidR="00D16B4B">
        <w:rPr>
          <w:rFonts w:ascii="Book Antiqua" w:hAnsi="Book Antiqua" w:cs="Arial"/>
          <w:lang w:eastAsia="es-CR"/>
        </w:rPr>
        <w:t>0,62</w:t>
      </w:r>
      <w:r w:rsidR="003928F3" w:rsidRPr="00D71DA0">
        <w:rPr>
          <w:rFonts w:ascii="Book Antiqua" w:hAnsi="Book Antiqua" w:cs="Arial"/>
          <w:lang w:eastAsia="es-CR"/>
        </w:rPr>
        <w:t xml:space="preserve">% </w:t>
      </w:r>
      <w:r w:rsidR="003928F3">
        <w:rPr>
          <w:rFonts w:ascii="Book Antiqua" w:hAnsi="Book Antiqua" w:cs="Arial"/>
          <w:lang w:eastAsia="es-CR"/>
        </w:rPr>
        <w:t>(</w:t>
      </w:r>
      <w:r w:rsidR="00D16B4B">
        <w:rPr>
          <w:rFonts w:ascii="Book Antiqua" w:hAnsi="Book Antiqua" w:cs="Arial"/>
          <w:lang w:eastAsia="es-CR"/>
        </w:rPr>
        <w:t>2</w:t>
      </w:r>
      <w:r w:rsidR="003928F3">
        <w:rPr>
          <w:rFonts w:ascii="Book Antiqua" w:hAnsi="Book Antiqua" w:cs="Arial"/>
          <w:lang w:eastAsia="es-CR"/>
        </w:rPr>
        <w:t xml:space="preserve"> oficinas)</w:t>
      </w:r>
      <w:r w:rsidR="003928F3" w:rsidRPr="00D71DA0">
        <w:rPr>
          <w:rFonts w:ascii="Book Antiqua" w:hAnsi="Book Antiqua" w:cs="Arial"/>
          <w:lang w:eastAsia="es-CR"/>
        </w:rPr>
        <w:t xml:space="preserve"> </w:t>
      </w:r>
      <w:r w:rsidR="00D16B4B">
        <w:rPr>
          <w:rFonts w:ascii="Book Antiqua" w:hAnsi="Book Antiqua" w:cs="Arial"/>
          <w:lang w:eastAsia="es-CR"/>
        </w:rPr>
        <w:t xml:space="preserve">no registraron </w:t>
      </w:r>
      <w:r w:rsidR="00E76F3A">
        <w:rPr>
          <w:rFonts w:ascii="Book Antiqua" w:hAnsi="Book Antiqua" w:cs="Arial"/>
          <w:lang w:eastAsia="es-CR"/>
        </w:rPr>
        <w:t xml:space="preserve">el resultado, </w:t>
      </w:r>
      <w:r w:rsidR="00E76F3A" w:rsidRPr="00D948B1">
        <w:rPr>
          <w:rFonts w:ascii="Book Antiqua" w:hAnsi="Book Antiqua"/>
          <w:lang w:val="es-ES_tradnl"/>
        </w:rPr>
        <w:t>beneficio y población beneficiaria a la hora de completar la meta operativa</w:t>
      </w:r>
      <w:r w:rsidR="00E76F3A">
        <w:rPr>
          <w:rFonts w:ascii="Book Antiqua" w:hAnsi="Book Antiqua"/>
          <w:lang w:val="es-ES_tradnl"/>
        </w:rPr>
        <w:t xml:space="preserve"> al finalizar el periodo 2023</w:t>
      </w:r>
      <w:r w:rsidR="003928F3" w:rsidRPr="00D71DA0">
        <w:rPr>
          <w:rFonts w:ascii="Book Antiqua" w:hAnsi="Book Antiqua" w:cs="Arial"/>
          <w:lang w:eastAsia="es-CR"/>
        </w:rPr>
        <w:t xml:space="preserve"> (</w:t>
      </w:r>
      <w:r w:rsidR="003928F3" w:rsidRPr="00D71DA0">
        <w:rPr>
          <w:rFonts w:ascii="Book Antiqua" w:hAnsi="Book Antiqua" w:cs="Arial"/>
          <w:b/>
          <w:bCs/>
          <w:lang w:eastAsia="es-CR"/>
        </w:rPr>
        <w:t>ver anexo 1</w:t>
      </w:r>
      <w:r w:rsidR="009C7671">
        <w:rPr>
          <w:rFonts w:ascii="Book Antiqua" w:hAnsi="Book Antiqua" w:cs="Arial"/>
          <w:b/>
          <w:bCs/>
          <w:lang w:eastAsia="es-CR"/>
        </w:rPr>
        <w:t>9</w:t>
      </w:r>
      <w:r w:rsidR="003928F3" w:rsidRPr="00D71DA0">
        <w:rPr>
          <w:rFonts w:ascii="Book Antiqua" w:hAnsi="Book Antiqua" w:cs="Arial"/>
          <w:lang w:eastAsia="es-CR"/>
        </w:rPr>
        <w:t>).</w:t>
      </w:r>
    </w:p>
    <w:p w14:paraId="637873AE" w14:textId="77777777" w:rsidR="00E76F3A" w:rsidRDefault="00E76F3A" w:rsidP="003928F3">
      <w:pPr>
        <w:widowControl w:val="0"/>
        <w:spacing w:after="0"/>
        <w:jc w:val="both"/>
        <w:rPr>
          <w:rFonts w:ascii="Book Antiqua" w:hAnsi="Book Antiqua" w:cs="Arial"/>
          <w:lang w:eastAsia="es-CR"/>
        </w:rPr>
      </w:pPr>
    </w:p>
    <w:p w14:paraId="3B462273" w14:textId="70FF1792" w:rsidR="0056678C" w:rsidRPr="00A61B1A" w:rsidRDefault="0056678C" w:rsidP="009C7671">
      <w:pPr>
        <w:pStyle w:val="Ttulo4"/>
        <w:numPr>
          <w:ilvl w:val="0"/>
          <w:numId w:val="23"/>
        </w:numPr>
        <w:tabs>
          <w:tab w:val="left" w:pos="426"/>
          <w:tab w:val="left" w:pos="567"/>
          <w:tab w:val="left" w:pos="851"/>
          <w:tab w:val="left" w:pos="993"/>
        </w:tabs>
        <w:rPr>
          <w:rFonts w:ascii="Book Antiqua" w:eastAsia="MS Gothic" w:hAnsi="Book Antiqua" w:cs="Calibri"/>
          <w:i w:val="0"/>
          <w:iCs w:val="0"/>
          <w:color w:val="2564A1"/>
          <w:u w:color="000000"/>
          <w:lang w:eastAsia="ja-JP"/>
        </w:rPr>
      </w:pPr>
      <w:r w:rsidRPr="00DC5AE0">
        <w:rPr>
          <w:rFonts w:ascii="Book Antiqua" w:eastAsia="MS Gothic" w:hAnsi="Book Antiqua" w:cs="Calibri"/>
          <w:i w:val="0"/>
          <w:iCs w:val="0"/>
          <w:color w:val="2564A1"/>
          <w:u w:color="000000"/>
          <w:lang w:eastAsia="ja-JP"/>
        </w:rPr>
        <w:t xml:space="preserve">Seguimiento a las oficinas </w:t>
      </w:r>
      <w:r>
        <w:rPr>
          <w:rFonts w:ascii="Book Antiqua" w:eastAsia="MS Gothic" w:hAnsi="Book Antiqua" w:cs="Calibri"/>
          <w:i w:val="0"/>
          <w:iCs w:val="0"/>
          <w:color w:val="2564A1"/>
          <w:u w:color="000000"/>
          <w:lang w:eastAsia="ja-JP"/>
        </w:rPr>
        <w:t xml:space="preserve">que se asignaron el estado </w:t>
      </w:r>
      <w:r w:rsidR="00592393">
        <w:rPr>
          <w:rFonts w:ascii="Book Antiqua" w:eastAsia="MS Gothic" w:hAnsi="Book Antiqua" w:cs="Calibri"/>
          <w:i w:val="0"/>
          <w:iCs w:val="0"/>
          <w:color w:val="2564A1"/>
          <w:u w:color="000000"/>
          <w:lang w:eastAsia="ja-JP"/>
        </w:rPr>
        <w:t>pendiente</w:t>
      </w:r>
      <w:r>
        <w:rPr>
          <w:rFonts w:ascii="Book Antiqua" w:eastAsia="MS Gothic" w:hAnsi="Book Antiqua" w:cs="Calibri"/>
          <w:i w:val="0"/>
          <w:iCs w:val="0"/>
          <w:color w:val="2564A1"/>
          <w:u w:color="000000"/>
          <w:lang w:eastAsia="ja-JP"/>
        </w:rPr>
        <w:t xml:space="preserve"> sin su respectiv</w:t>
      </w:r>
      <w:r w:rsidR="00592393">
        <w:rPr>
          <w:rFonts w:ascii="Book Antiqua" w:eastAsia="MS Gothic" w:hAnsi="Book Antiqua" w:cs="Calibri"/>
          <w:i w:val="0"/>
          <w:iCs w:val="0"/>
          <w:color w:val="2564A1"/>
          <w:u w:color="000000"/>
          <w:lang w:eastAsia="ja-JP"/>
        </w:rPr>
        <w:t>a justificación del no cumplimiento</w:t>
      </w:r>
      <w:r>
        <w:rPr>
          <w:rFonts w:ascii="Book Antiqua" w:eastAsia="MS Gothic" w:hAnsi="Book Antiqua" w:cs="Calibri"/>
          <w:i w:val="0"/>
          <w:iCs w:val="0"/>
          <w:color w:val="2564A1"/>
          <w:u w:color="000000"/>
          <w:lang w:eastAsia="ja-JP"/>
        </w:rPr>
        <w:t xml:space="preserve"> en el PAO 2022.</w:t>
      </w:r>
    </w:p>
    <w:p w14:paraId="14B4730F" w14:textId="77777777" w:rsidR="00E76F3A" w:rsidRDefault="00E76F3A" w:rsidP="003928F3">
      <w:pPr>
        <w:widowControl w:val="0"/>
        <w:spacing w:after="0"/>
        <w:jc w:val="both"/>
        <w:rPr>
          <w:rFonts w:ascii="Book Antiqua" w:hAnsi="Book Antiqua" w:cs="Arial"/>
          <w:lang w:eastAsia="es-CR"/>
        </w:rPr>
      </w:pPr>
    </w:p>
    <w:p w14:paraId="017C55F7" w14:textId="224EBDA5" w:rsidR="00592393" w:rsidRDefault="00592393" w:rsidP="00592393">
      <w:pPr>
        <w:widowControl w:val="0"/>
        <w:spacing w:after="0"/>
        <w:jc w:val="both"/>
        <w:rPr>
          <w:rFonts w:ascii="Book Antiqua" w:hAnsi="Book Antiqua" w:cs="Arial"/>
          <w:lang w:eastAsia="es-CR"/>
        </w:rPr>
      </w:pPr>
      <w:r>
        <w:rPr>
          <w:rFonts w:ascii="Book Antiqua" w:eastAsia="Times New Roman" w:hAnsi="Book Antiqua" w:cs="Times New Roman"/>
          <w:snapToGrid w:val="0"/>
          <w:lang w:val="es-ES" w:eastAsia="es-ES"/>
        </w:rPr>
        <w:t xml:space="preserve">Se realiza un </w:t>
      </w:r>
      <w:r>
        <w:rPr>
          <w:rFonts w:ascii="Book Antiqua" w:hAnsi="Book Antiqua" w:cs="Arial"/>
          <w:lang w:eastAsia="es-CR"/>
        </w:rPr>
        <w:t xml:space="preserve">seguimiento a las </w:t>
      </w:r>
      <w:r w:rsidR="00762F44">
        <w:rPr>
          <w:rFonts w:ascii="Book Antiqua" w:hAnsi="Book Antiqua" w:cs="Arial"/>
          <w:lang w:eastAsia="es-CR"/>
        </w:rPr>
        <w:t>131</w:t>
      </w:r>
      <w:r>
        <w:rPr>
          <w:rFonts w:ascii="Book Antiqua" w:hAnsi="Book Antiqua" w:cs="Arial"/>
          <w:lang w:eastAsia="es-CR"/>
        </w:rPr>
        <w:t xml:space="preserve"> oficinas </w:t>
      </w:r>
      <w:r w:rsidRPr="00D948B1">
        <w:rPr>
          <w:rFonts w:ascii="Book Antiqua" w:hAnsi="Book Antiqua"/>
          <w:lang w:val="es-ES_tradnl"/>
        </w:rPr>
        <w:t xml:space="preserve">que asignaron el estado </w:t>
      </w:r>
      <w:r w:rsidR="00762F44">
        <w:rPr>
          <w:rFonts w:ascii="Book Antiqua" w:hAnsi="Book Antiqua"/>
          <w:lang w:val="es-ES_tradnl"/>
        </w:rPr>
        <w:t>pendiente</w:t>
      </w:r>
      <w:r w:rsidRPr="00D948B1">
        <w:rPr>
          <w:rFonts w:ascii="Book Antiqua" w:hAnsi="Book Antiqua"/>
          <w:lang w:val="es-ES_tradnl"/>
        </w:rPr>
        <w:t xml:space="preserve"> sin su respectiv</w:t>
      </w:r>
      <w:r w:rsidR="00762F44">
        <w:rPr>
          <w:rFonts w:ascii="Book Antiqua" w:hAnsi="Book Antiqua"/>
          <w:lang w:val="es-ES_tradnl"/>
        </w:rPr>
        <w:t>a justificación del no cumplimiento</w:t>
      </w:r>
      <w:r w:rsidRPr="00D948B1">
        <w:rPr>
          <w:rFonts w:ascii="Book Antiqua" w:hAnsi="Book Antiqua"/>
          <w:lang w:val="es-ES_tradnl"/>
        </w:rPr>
        <w:t xml:space="preserve"> en el Sistema PAO</w:t>
      </w:r>
      <w:r>
        <w:rPr>
          <w:rFonts w:ascii="Book Antiqua" w:hAnsi="Book Antiqua"/>
          <w:lang w:val="es-ES_tradnl"/>
        </w:rPr>
        <w:t xml:space="preserve"> 2022</w:t>
      </w:r>
      <w:r>
        <w:rPr>
          <w:rFonts w:ascii="Book Antiqua" w:hAnsi="Book Antiqua" w:cs="Arial"/>
          <w:lang w:eastAsia="es-CR"/>
        </w:rPr>
        <w:t xml:space="preserve"> y por lo anterior,  </w:t>
      </w:r>
      <w:r w:rsidR="000215BE" w:rsidRPr="00D948B1">
        <w:rPr>
          <w:rFonts w:ascii="Book Antiqua" w:hAnsi="Book Antiqua"/>
          <w:lang w:val="es-ES_tradnl"/>
        </w:rPr>
        <w:t>se requiere a las oficinas citadas implementar medidas correctivas para que en el 2023 se pueda registrar la justificación a la hora de registrar meta operativa como pendiente al finalizar el periodo</w:t>
      </w:r>
      <w:r>
        <w:rPr>
          <w:rFonts w:ascii="Book Antiqua" w:hAnsi="Book Antiqua"/>
          <w:lang w:val="es-ES_tradnl"/>
        </w:rPr>
        <w:t xml:space="preserve">, por lo cual </w:t>
      </w:r>
      <w:r>
        <w:rPr>
          <w:rFonts w:ascii="Book Antiqua" w:hAnsi="Book Antiqua" w:cs="Arial"/>
          <w:lang w:eastAsia="es-CR"/>
        </w:rPr>
        <w:t xml:space="preserve">se menciona que el </w:t>
      </w:r>
      <w:r w:rsidR="00537BCF">
        <w:rPr>
          <w:rFonts w:ascii="Book Antiqua" w:hAnsi="Book Antiqua" w:cs="Arial"/>
          <w:lang w:eastAsia="es-CR"/>
        </w:rPr>
        <w:t>83</w:t>
      </w:r>
      <w:r>
        <w:rPr>
          <w:rFonts w:ascii="Book Antiqua" w:hAnsi="Book Antiqua" w:cs="Arial"/>
          <w:lang w:eastAsia="es-CR"/>
        </w:rPr>
        <w:t>% (</w:t>
      </w:r>
      <w:r w:rsidR="003F3511">
        <w:rPr>
          <w:rFonts w:ascii="Book Antiqua" w:hAnsi="Book Antiqua" w:cs="Arial"/>
          <w:lang w:eastAsia="es-CR"/>
        </w:rPr>
        <w:t>109</w:t>
      </w:r>
      <w:r>
        <w:rPr>
          <w:rFonts w:ascii="Book Antiqua" w:hAnsi="Book Antiqua" w:cs="Arial"/>
          <w:lang w:eastAsia="es-CR"/>
        </w:rPr>
        <w:t xml:space="preserve"> oficinas) si cumplieron con el registro de</w:t>
      </w:r>
      <w:r w:rsidR="003D6591">
        <w:rPr>
          <w:rFonts w:ascii="Book Antiqua" w:hAnsi="Book Antiqua" w:cs="Arial"/>
          <w:lang w:eastAsia="es-CR"/>
        </w:rPr>
        <w:t xml:space="preserve"> la justificación del no cumplimiento en las metas </w:t>
      </w:r>
      <w:r w:rsidR="009262D6">
        <w:rPr>
          <w:rFonts w:ascii="Book Antiqua" w:hAnsi="Book Antiqua" w:cs="Arial"/>
          <w:lang w:eastAsia="es-CR"/>
        </w:rPr>
        <w:t xml:space="preserve">pendientes al finalizar el periodo 2023, </w:t>
      </w:r>
      <w:r w:rsidRPr="00D71DA0">
        <w:rPr>
          <w:rFonts w:ascii="Book Antiqua" w:hAnsi="Book Antiqua" w:cs="Arial"/>
          <w:lang w:eastAsia="es-CR"/>
        </w:rPr>
        <w:t xml:space="preserve">mientras que un </w:t>
      </w:r>
      <w:r w:rsidR="009262D6">
        <w:rPr>
          <w:rFonts w:ascii="Book Antiqua" w:hAnsi="Book Antiqua" w:cs="Arial"/>
          <w:lang w:eastAsia="es-CR"/>
        </w:rPr>
        <w:t>17</w:t>
      </w:r>
      <w:r w:rsidRPr="00D71DA0">
        <w:rPr>
          <w:rFonts w:ascii="Book Antiqua" w:hAnsi="Book Antiqua" w:cs="Arial"/>
          <w:lang w:eastAsia="es-CR"/>
        </w:rPr>
        <w:t xml:space="preserve">% </w:t>
      </w:r>
      <w:r>
        <w:rPr>
          <w:rFonts w:ascii="Book Antiqua" w:hAnsi="Book Antiqua" w:cs="Arial"/>
          <w:lang w:eastAsia="es-CR"/>
        </w:rPr>
        <w:t>(2</w:t>
      </w:r>
      <w:r w:rsidR="006629D0">
        <w:rPr>
          <w:rFonts w:ascii="Book Antiqua" w:hAnsi="Book Antiqua" w:cs="Arial"/>
          <w:lang w:eastAsia="es-CR"/>
        </w:rPr>
        <w:t>2</w:t>
      </w:r>
      <w:r>
        <w:rPr>
          <w:rFonts w:ascii="Book Antiqua" w:hAnsi="Book Antiqua" w:cs="Arial"/>
          <w:lang w:eastAsia="es-CR"/>
        </w:rPr>
        <w:t xml:space="preserve"> oficinas)</w:t>
      </w:r>
      <w:r w:rsidRPr="00D71DA0">
        <w:rPr>
          <w:rFonts w:ascii="Book Antiqua" w:hAnsi="Book Antiqua" w:cs="Arial"/>
          <w:lang w:eastAsia="es-CR"/>
        </w:rPr>
        <w:t xml:space="preserve"> </w:t>
      </w:r>
      <w:r>
        <w:rPr>
          <w:rFonts w:ascii="Book Antiqua" w:hAnsi="Book Antiqua" w:cs="Arial"/>
          <w:lang w:eastAsia="es-CR"/>
        </w:rPr>
        <w:t xml:space="preserve">no registraron </w:t>
      </w:r>
      <w:r w:rsidR="006629D0">
        <w:rPr>
          <w:rFonts w:ascii="Book Antiqua" w:hAnsi="Book Antiqua" w:cs="Arial"/>
          <w:lang w:eastAsia="es-CR"/>
        </w:rPr>
        <w:t>la justificación del no cumplimiento</w:t>
      </w:r>
      <w:r w:rsidRPr="00D948B1">
        <w:rPr>
          <w:rFonts w:ascii="Book Antiqua" w:hAnsi="Book Antiqua"/>
          <w:lang w:val="es-ES_tradnl"/>
        </w:rPr>
        <w:t xml:space="preserve"> </w:t>
      </w:r>
      <w:r w:rsidR="006629D0">
        <w:rPr>
          <w:rFonts w:ascii="Book Antiqua" w:hAnsi="Book Antiqua"/>
          <w:lang w:val="es-ES_tradnl"/>
        </w:rPr>
        <w:t xml:space="preserve">en las metas operativas en estado pendiente </w:t>
      </w:r>
      <w:r>
        <w:rPr>
          <w:rFonts w:ascii="Book Antiqua" w:hAnsi="Book Antiqua"/>
          <w:lang w:val="es-ES_tradnl"/>
        </w:rPr>
        <w:t>al finalizar el periodo 2023</w:t>
      </w:r>
      <w:r w:rsidRPr="00D71DA0">
        <w:rPr>
          <w:rFonts w:ascii="Book Antiqua" w:hAnsi="Book Antiqua" w:cs="Arial"/>
          <w:lang w:eastAsia="es-CR"/>
        </w:rPr>
        <w:t xml:space="preserve"> (</w:t>
      </w:r>
      <w:r w:rsidRPr="00D71DA0">
        <w:rPr>
          <w:rFonts w:ascii="Book Antiqua" w:hAnsi="Book Antiqua" w:cs="Arial"/>
          <w:b/>
          <w:bCs/>
          <w:lang w:eastAsia="es-CR"/>
        </w:rPr>
        <w:t xml:space="preserve">ver anexo </w:t>
      </w:r>
      <w:r w:rsidR="009C7671">
        <w:rPr>
          <w:rFonts w:ascii="Book Antiqua" w:hAnsi="Book Antiqua" w:cs="Arial"/>
          <w:b/>
          <w:bCs/>
          <w:lang w:eastAsia="es-CR"/>
        </w:rPr>
        <w:t>20</w:t>
      </w:r>
      <w:r w:rsidRPr="00D71DA0">
        <w:rPr>
          <w:rFonts w:ascii="Book Antiqua" w:hAnsi="Book Antiqua" w:cs="Arial"/>
          <w:lang w:eastAsia="es-CR"/>
        </w:rPr>
        <w:t>).</w:t>
      </w:r>
    </w:p>
    <w:p w14:paraId="4E8AE211" w14:textId="77777777" w:rsidR="007C3D08" w:rsidRPr="00A80EF9" w:rsidRDefault="007C3D08" w:rsidP="003E1E63">
      <w:pPr>
        <w:widowControl w:val="0"/>
        <w:spacing w:after="0" w:line="240" w:lineRule="auto"/>
        <w:jc w:val="both"/>
        <w:rPr>
          <w:rFonts w:ascii="Book Antiqua" w:eastAsia="Times New Roman" w:hAnsi="Book Antiqua" w:cs="Times New Roman"/>
          <w:snapToGrid w:val="0"/>
          <w:lang w:val="es-ES" w:eastAsia="es-ES"/>
        </w:rPr>
      </w:pPr>
    </w:p>
    <w:p w14:paraId="2DE6C98C" w14:textId="7FAE6823" w:rsidR="00D043EF" w:rsidRPr="000B1EDA" w:rsidRDefault="00493D45" w:rsidP="009C7671">
      <w:pPr>
        <w:pStyle w:val="Ttulo1"/>
        <w:keepLines/>
        <w:widowControl/>
        <w:numPr>
          <w:ilvl w:val="2"/>
          <w:numId w:val="13"/>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pPr>
      <w:bookmarkStart w:id="32" w:name="_Toc116627752"/>
      <w:r>
        <w:rPr>
          <w:rFonts w:ascii="Book Antiqua" w:hAnsi="Book Antiqua"/>
          <w:bCs w:val="0"/>
          <w:i w:val="0"/>
          <w:iCs w:val="0"/>
          <w:color w:val="FFFFFF" w:themeColor="background1"/>
          <w:spacing w:val="0"/>
        </w:rPr>
        <w:t xml:space="preserve"> </w:t>
      </w:r>
      <w:bookmarkStart w:id="33" w:name="_Toc161392940"/>
      <w:r w:rsidR="00D043EF" w:rsidRPr="00687C1D">
        <w:rPr>
          <w:rFonts w:ascii="Book Antiqua" w:hAnsi="Book Antiqua"/>
          <w:bCs w:val="0"/>
          <w:i w:val="0"/>
          <w:iCs w:val="0"/>
          <w:color w:val="FFFFFF" w:themeColor="background1"/>
          <w:spacing w:val="0"/>
        </w:rPr>
        <w:t>Seguimiento a</w:t>
      </w:r>
      <w:r w:rsidR="00E252AF">
        <w:rPr>
          <w:rFonts w:ascii="Book Antiqua" w:hAnsi="Book Antiqua"/>
          <w:bCs w:val="0"/>
          <w:i w:val="0"/>
          <w:iCs w:val="0"/>
          <w:color w:val="FFFFFF" w:themeColor="background1"/>
          <w:spacing w:val="0"/>
        </w:rPr>
        <w:t xml:space="preserve"> las oportunidades de mejora </w:t>
      </w:r>
      <w:r w:rsidR="00132EF2">
        <w:rPr>
          <w:rFonts w:ascii="Book Antiqua" w:hAnsi="Book Antiqua"/>
          <w:bCs w:val="0"/>
          <w:i w:val="0"/>
          <w:iCs w:val="0"/>
          <w:color w:val="FFFFFF" w:themeColor="background1"/>
          <w:spacing w:val="0"/>
        </w:rPr>
        <w:t xml:space="preserve">o </w:t>
      </w:r>
      <w:r w:rsidR="00E252AF">
        <w:rPr>
          <w:rFonts w:ascii="Book Antiqua" w:hAnsi="Book Antiqua"/>
          <w:bCs w:val="0"/>
          <w:i w:val="0"/>
          <w:iCs w:val="0"/>
          <w:color w:val="FFFFFF" w:themeColor="background1"/>
          <w:spacing w:val="0"/>
        </w:rPr>
        <w:t>halla</w:t>
      </w:r>
      <w:r w:rsidR="00314A41">
        <w:rPr>
          <w:rFonts w:ascii="Book Antiqua" w:hAnsi="Book Antiqua"/>
          <w:bCs w:val="0"/>
          <w:i w:val="0"/>
          <w:iCs w:val="0"/>
          <w:color w:val="FFFFFF" w:themeColor="background1"/>
          <w:spacing w:val="0"/>
        </w:rPr>
        <w:t>z</w:t>
      </w:r>
      <w:r w:rsidR="00132EF2">
        <w:rPr>
          <w:rFonts w:ascii="Book Antiqua" w:hAnsi="Book Antiqua"/>
          <w:bCs w:val="0"/>
          <w:i w:val="0"/>
          <w:iCs w:val="0"/>
          <w:color w:val="FFFFFF" w:themeColor="background1"/>
          <w:spacing w:val="0"/>
        </w:rPr>
        <w:t>gos</w:t>
      </w:r>
      <w:r w:rsidR="00F26BAD">
        <w:rPr>
          <w:rFonts w:ascii="Book Antiqua" w:hAnsi="Book Antiqua"/>
          <w:bCs w:val="0"/>
          <w:i w:val="0"/>
          <w:iCs w:val="0"/>
          <w:color w:val="FFFFFF" w:themeColor="background1"/>
          <w:spacing w:val="0"/>
        </w:rPr>
        <w:t xml:space="preserve"> </w:t>
      </w:r>
      <w:r w:rsidR="00D043EF" w:rsidRPr="00687C1D">
        <w:rPr>
          <w:rFonts w:ascii="Book Antiqua" w:hAnsi="Book Antiqua"/>
          <w:bCs w:val="0"/>
          <w:i w:val="0"/>
          <w:iCs w:val="0"/>
          <w:color w:val="FFFFFF" w:themeColor="background1"/>
          <w:spacing w:val="0"/>
        </w:rPr>
        <w:t xml:space="preserve">del informe </w:t>
      </w:r>
      <w:r w:rsidR="00AD2173" w:rsidRPr="00687C1D">
        <w:rPr>
          <w:rFonts w:ascii="Book Antiqua" w:hAnsi="Book Antiqua"/>
          <w:bCs w:val="0"/>
          <w:i w:val="0"/>
          <w:iCs w:val="0"/>
          <w:color w:val="FFFFFF" w:themeColor="background1"/>
          <w:spacing w:val="0"/>
        </w:rPr>
        <w:t>seguimiento</w:t>
      </w:r>
      <w:r w:rsidR="00D043EF" w:rsidRPr="00687C1D">
        <w:rPr>
          <w:rFonts w:ascii="Book Antiqua" w:hAnsi="Book Antiqua"/>
          <w:bCs w:val="0"/>
          <w:i w:val="0"/>
          <w:iCs w:val="0"/>
          <w:color w:val="FFFFFF" w:themeColor="background1"/>
          <w:spacing w:val="0"/>
        </w:rPr>
        <w:t xml:space="preserve"> a los Planes Anuales Operativos 202</w:t>
      </w:r>
      <w:r w:rsidR="00F26BAD">
        <w:rPr>
          <w:rFonts w:ascii="Book Antiqua" w:hAnsi="Book Antiqua"/>
          <w:bCs w:val="0"/>
          <w:i w:val="0"/>
          <w:iCs w:val="0"/>
          <w:color w:val="FFFFFF" w:themeColor="background1"/>
          <w:spacing w:val="0"/>
        </w:rPr>
        <w:t>3</w:t>
      </w:r>
      <w:r>
        <w:rPr>
          <w:rFonts w:ascii="Book Antiqua" w:hAnsi="Book Antiqua"/>
          <w:bCs w:val="0"/>
          <w:i w:val="0"/>
          <w:iCs w:val="0"/>
          <w:color w:val="FFFFFF" w:themeColor="background1"/>
          <w:spacing w:val="0"/>
        </w:rPr>
        <w:t xml:space="preserve"> (</w:t>
      </w:r>
      <w:r w:rsidR="00D325D7">
        <w:rPr>
          <w:rFonts w:ascii="Book Antiqua" w:hAnsi="Book Antiqua"/>
          <w:bCs w:val="0"/>
          <w:i w:val="0"/>
          <w:iCs w:val="0"/>
          <w:color w:val="FFFFFF" w:themeColor="background1"/>
          <w:spacing w:val="0"/>
        </w:rPr>
        <w:t>1031-PLA-EV-2023)</w:t>
      </w:r>
      <w:r w:rsidR="00D043EF" w:rsidRPr="00687C1D">
        <w:rPr>
          <w:rFonts w:ascii="Book Antiqua" w:hAnsi="Book Antiqua"/>
          <w:bCs w:val="0"/>
          <w:i w:val="0"/>
          <w:iCs w:val="0"/>
          <w:color w:val="FFFFFF" w:themeColor="background1"/>
          <w:spacing w:val="0"/>
        </w:rPr>
        <w:t>.</w:t>
      </w:r>
      <w:bookmarkEnd w:id="32"/>
      <w:bookmarkEnd w:id="33"/>
    </w:p>
    <w:p w14:paraId="1105227F" w14:textId="48C9EE9F" w:rsidR="00132EF2" w:rsidRDefault="00D043EF" w:rsidP="00D043EF">
      <w:pPr>
        <w:jc w:val="both"/>
        <w:rPr>
          <w:rFonts w:ascii="Book Antiqua" w:hAnsi="Book Antiqua" w:cs="Arial"/>
          <w:lang w:eastAsia="es-CR"/>
        </w:rPr>
      </w:pPr>
      <w:r w:rsidRPr="00D043EF">
        <w:rPr>
          <w:rFonts w:ascii="Book Antiqua" w:hAnsi="Book Antiqua"/>
        </w:rPr>
        <w:t xml:space="preserve">El Consejo Superior en la sesión </w:t>
      </w:r>
      <w:r w:rsidR="00E81455">
        <w:rPr>
          <w:rFonts w:ascii="Book Antiqua" w:hAnsi="Book Antiqua" w:cs="Arial"/>
          <w:lang w:eastAsia="es-CR"/>
        </w:rPr>
        <w:t>85</w:t>
      </w:r>
      <w:r w:rsidRPr="00D043EF">
        <w:rPr>
          <w:rFonts w:ascii="Book Antiqua" w:hAnsi="Book Antiqua" w:cs="Arial"/>
          <w:lang w:eastAsia="es-CR"/>
        </w:rPr>
        <w:t>-202</w:t>
      </w:r>
      <w:r w:rsidR="00E81455">
        <w:rPr>
          <w:rFonts w:ascii="Book Antiqua" w:hAnsi="Book Antiqua" w:cs="Arial"/>
          <w:lang w:eastAsia="es-CR"/>
        </w:rPr>
        <w:t>3</w:t>
      </w:r>
      <w:r w:rsidRPr="00D043EF">
        <w:rPr>
          <w:rFonts w:ascii="Book Antiqua" w:hAnsi="Book Antiqua" w:cs="Arial"/>
          <w:lang w:eastAsia="es-CR"/>
        </w:rPr>
        <w:t xml:space="preserve"> celebrada el </w:t>
      </w:r>
      <w:r w:rsidR="00213378">
        <w:rPr>
          <w:rFonts w:ascii="Book Antiqua" w:hAnsi="Book Antiqua" w:cs="Arial"/>
          <w:lang w:eastAsia="es-CR"/>
        </w:rPr>
        <w:t>10</w:t>
      </w:r>
      <w:r w:rsidRPr="00D043EF">
        <w:rPr>
          <w:rFonts w:ascii="Book Antiqua" w:hAnsi="Book Antiqua" w:cs="Arial"/>
          <w:lang w:eastAsia="es-CR"/>
        </w:rPr>
        <w:t xml:space="preserve"> de </w:t>
      </w:r>
      <w:r w:rsidR="00E81455">
        <w:rPr>
          <w:rFonts w:ascii="Book Antiqua" w:hAnsi="Book Antiqua" w:cs="Arial"/>
          <w:lang w:eastAsia="es-CR"/>
        </w:rPr>
        <w:t xml:space="preserve">octubre </w:t>
      </w:r>
      <w:r w:rsidRPr="00D043EF">
        <w:rPr>
          <w:rFonts w:ascii="Book Antiqua" w:hAnsi="Book Antiqua" w:cs="Arial"/>
          <w:lang w:eastAsia="es-CR"/>
        </w:rPr>
        <w:t>del 202</w:t>
      </w:r>
      <w:r w:rsidR="00E81455">
        <w:rPr>
          <w:rFonts w:ascii="Book Antiqua" w:hAnsi="Book Antiqua" w:cs="Arial"/>
          <w:lang w:eastAsia="es-CR"/>
        </w:rPr>
        <w:t>3</w:t>
      </w:r>
      <w:r w:rsidRPr="00D043EF">
        <w:rPr>
          <w:rFonts w:ascii="Book Antiqua" w:hAnsi="Book Antiqua" w:cs="Arial"/>
          <w:lang w:eastAsia="es-CR"/>
        </w:rPr>
        <w:t>, artículo X</w:t>
      </w:r>
      <w:r w:rsidR="00E81455">
        <w:rPr>
          <w:rFonts w:ascii="Book Antiqua" w:hAnsi="Book Antiqua" w:cs="Arial"/>
          <w:lang w:eastAsia="es-CR"/>
        </w:rPr>
        <w:t>LIV</w:t>
      </w:r>
      <w:r w:rsidR="00D4415E">
        <w:rPr>
          <w:rFonts w:ascii="Book Antiqua" w:hAnsi="Book Antiqua" w:cs="Arial"/>
          <w:lang w:eastAsia="es-CR"/>
        </w:rPr>
        <w:t xml:space="preserve"> (</w:t>
      </w:r>
      <w:r w:rsidR="00D4415E" w:rsidRPr="0007764F">
        <w:rPr>
          <w:rFonts w:ascii="Book Antiqua" w:hAnsi="Book Antiqua" w:cs="Arial"/>
          <w:b/>
          <w:bCs/>
          <w:lang w:eastAsia="es-CR"/>
        </w:rPr>
        <w:t xml:space="preserve">ver anexo </w:t>
      </w:r>
      <w:r w:rsidR="0007764F" w:rsidRPr="0007764F">
        <w:rPr>
          <w:rFonts w:ascii="Book Antiqua" w:hAnsi="Book Antiqua" w:cs="Arial"/>
          <w:b/>
          <w:bCs/>
          <w:lang w:eastAsia="es-CR"/>
        </w:rPr>
        <w:t>21</w:t>
      </w:r>
      <w:r w:rsidR="00D4415E">
        <w:rPr>
          <w:rFonts w:ascii="Book Antiqua" w:hAnsi="Book Antiqua" w:cs="Arial"/>
          <w:lang w:eastAsia="es-CR"/>
        </w:rPr>
        <w:t>)</w:t>
      </w:r>
      <w:r w:rsidRPr="00D043EF">
        <w:rPr>
          <w:rFonts w:ascii="Book Antiqua" w:hAnsi="Book Antiqua" w:cs="Arial"/>
          <w:lang w:eastAsia="es-CR"/>
        </w:rPr>
        <w:t>, acordó</w:t>
      </w:r>
      <w:r w:rsidR="00D4415E">
        <w:rPr>
          <w:rFonts w:ascii="Book Antiqua" w:hAnsi="Book Antiqua" w:cs="Arial"/>
          <w:lang w:eastAsia="es-CR"/>
        </w:rPr>
        <w:t>:</w:t>
      </w:r>
      <w:r w:rsidRPr="00D043EF">
        <w:rPr>
          <w:rFonts w:ascii="Book Antiqua" w:hAnsi="Book Antiqua" w:cs="Arial"/>
          <w:lang w:eastAsia="es-CR"/>
        </w:rPr>
        <w:t xml:space="preserve"> </w:t>
      </w:r>
      <w:r w:rsidRPr="002933DA">
        <w:rPr>
          <w:rFonts w:ascii="Book Antiqua" w:hAnsi="Book Antiqua" w:cs="Arial"/>
          <w:i/>
          <w:iCs/>
          <w:lang w:eastAsia="es-CR"/>
        </w:rPr>
        <w:t>“</w:t>
      </w:r>
      <w:r w:rsidR="002933DA" w:rsidRPr="002933DA">
        <w:rPr>
          <w:rFonts w:ascii="Book Antiqua" w:hAnsi="Book Antiqua" w:cs="Arial"/>
          <w:i/>
          <w:iCs/>
          <w:lang w:eastAsia="es-CR"/>
        </w:rPr>
        <w:t xml:space="preserve">Tener por recibido el informe N° 1031-PLA-AV-2023 de la Dirección de Planificación, relacionado con el informe semestral de seguimiento a los Planes Anuales Operativos del </w:t>
      </w:r>
      <w:r w:rsidR="002933DA" w:rsidRPr="002933DA">
        <w:rPr>
          <w:rFonts w:ascii="Book Antiqua" w:hAnsi="Book Antiqua" w:cs="Arial"/>
          <w:i/>
          <w:iCs/>
          <w:lang w:eastAsia="es-CR"/>
        </w:rPr>
        <w:lastRenderedPageBreak/>
        <w:t>Poder Judicial, con corte al 30 de junio del año 2023. Y el informe aclaratorio 1052-PLA-EV-2023, que adiciona y aclara lo relacionado con el seguimiento a los Planes Anuales Operativos 2023, con base en el correo electrónico de don Kenneth Muñoz Rojas, Secretario de la Sala Segunda</w:t>
      </w:r>
      <w:r w:rsidRPr="002933DA">
        <w:rPr>
          <w:rFonts w:ascii="Book Antiqua" w:hAnsi="Book Antiqua" w:cs="Arial"/>
          <w:i/>
          <w:iCs/>
          <w:lang w:eastAsia="es-CR"/>
        </w:rPr>
        <w:t>”</w:t>
      </w:r>
      <w:r w:rsidRPr="002933DA">
        <w:rPr>
          <w:rFonts w:ascii="Book Antiqua" w:hAnsi="Book Antiqua" w:cs="Arial"/>
          <w:lang w:eastAsia="es-CR"/>
        </w:rPr>
        <w:t>,</w:t>
      </w:r>
      <w:r w:rsidRPr="00D043EF">
        <w:rPr>
          <w:rFonts w:ascii="Book Antiqua" w:hAnsi="Book Antiqua" w:cs="Arial"/>
          <w:i/>
          <w:iCs/>
          <w:lang w:eastAsia="es-CR"/>
        </w:rPr>
        <w:t xml:space="preserve"> </w:t>
      </w:r>
      <w:r w:rsidRPr="00D043EF">
        <w:rPr>
          <w:rFonts w:ascii="Book Antiqua" w:hAnsi="Book Antiqua" w:cs="Arial"/>
          <w:lang w:eastAsia="es-CR"/>
        </w:rPr>
        <w:t>en donde se adjuntaba en el apartado 1</w:t>
      </w:r>
      <w:r w:rsidR="00DD6776">
        <w:rPr>
          <w:rFonts w:ascii="Book Antiqua" w:hAnsi="Book Antiqua" w:cs="Arial"/>
          <w:lang w:eastAsia="es-CR"/>
        </w:rPr>
        <w:t>1</w:t>
      </w:r>
      <w:r w:rsidRPr="00D043EF">
        <w:rPr>
          <w:rFonts w:ascii="Book Antiqua" w:hAnsi="Book Antiqua" w:cs="Arial"/>
          <w:lang w:eastAsia="es-CR"/>
        </w:rPr>
        <w:t xml:space="preserve"> </w:t>
      </w:r>
      <w:r w:rsidR="00DD6776">
        <w:rPr>
          <w:rFonts w:ascii="Book Antiqua" w:hAnsi="Book Antiqua" w:cs="Arial"/>
          <w:lang w:eastAsia="es-CR"/>
        </w:rPr>
        <w:t>las oportunidades de mejora</w:t>
      </w:r>
      <w:r w:rsidRPr="00D043EF">
        <w:rPr>
          <w:rFonts w:ascii="Book Antiqua" w:hAnsi="Book Antiqua" w:cs="Arial"/>
          <w:lang w:eastAsia="es-CR"/>
        </w:rPr>
        <w:t xml:space="preserve"> el cual será analizado y revisado en el informe de</w:t>
      </w:r>
      <w:r w:rsidR="00183BFD">
        <w:rPr>
          <w:rFonts w:ascii="Book Antiqua" w:hAnsi="Book Antiqua" w:cs="Arial"/>
          <w:lang w:eastAsia="es-CR"/>
        </w:rPr>
        <w:t xml:space="preserve"> evaluación</w:t>
      </w:r>
      <w:r w:rsidR="00005663">
        <w:rPr>
          <w:rFonts w:ascii="Book Antiqua" w:hAnsi="Book Antiqua" w:cs="Arial"/>
          <w:lang w:eastAsia="es-CR"/>
        </w:rPr>
        <w:t xml:space="preserve"> al Plan Anual Operativo 202</w:t>
      </w:r>
      <w:r w:rsidR="00132EF2">
        <w:rPr>
          <w:rFonts w:ascii="Book Antiqua" w:hAnsi="Book Antiqua" w:cs="Arial"/>
          <w:lang w:eastAsia="es-CR"/>
        </w:rPr>
        <w:t>3</w:t>
      </w:r>
      <w:r w:rsidR="00005663">
        <w:rPr>
          <w:rFonts w:ascii="Book Antiqua" w:hAnsi="Book Antiqua" w:cs="Arial"/>
          <w:lang w:eastAsia="es-CR"/>
        </w:rPr>
        <w:t xml:space="preserve">, </w:t>
      </w:r>
      <w:r w:rsidRPr="00D043EF">
        <w:rPr>
          <w:rFonts w:ascii="Book Antiqua" w:hAnsi="Book Antiqua" w:cs="Arial"/>
          <w:lang w:eastAsia="es-CR"/>
        </w:rPr>
        <w:t>por lo anterior se adjunta el análisis efectuado:</w:t>
      </w:r>
    </w:p>
    <w:p w14:paraId="7E1F26EC" w14:textId="4B538F2A" w:rsidR="005F2034" w:rsidRPr="0091208A" w:rsidRDefault="00A87DA4" w:rsidP="0007764F">
      <w:pPr>
        <w:pStyle w:val="Ttulo4"/>
        <w:numPr>
          <w:ilvl w:val="0"/>
          <w:numId w:val="33"/>
        </w:numPr>
        <w:tabs>
          <w:tab w:val="left" w:pos="426"/>
          <w:tab w:val="left" w:pos="567"/>
          <w:tab w:val="left" w:pos="851"/>
        </w:tabs>
        <w:rPr>
          <w:rFonts w:ascii="Book Antiqua" w:eastAsia="MS Gothic" w:hAnsi="Book Antiqua" w:cs="Calibri"/>
          <w:i w:val="0"/>
          <w:iCs w:val="0"/>
          <w:color w:val="2564A1"/>
          <w:u w:color="000000"/>
          <w:lang w:eastAsia="ja-JP"/>
        </w:rPr>
      </w:pPr>
      <w:r>
        <w:rPr>
          <w:rFonts w:ascii="Book Antiqua" w:eastAsia="MS Gothic" w:hAnsi="Book Antiqua" w:cs="Calibri"/>
          <w:i w:val="0"/>
          <w:iCs w:val="0"/>
          <w:color w:val="2564A1"/>
          <w:u w:color="000000"/>
          <w:lang w:eastAsia="ja-JP"/>
        </w:rPr>
        <w:t>Programa</w:t>
      </w:r>
      <w:r w:rsidR="0091208A">
        <w:rPr>
          <w:rFonts w:ascii="Book Antiqua" w:eastAsia="MS Gothic" w:hAnsi="Book Antiqua" w:cs="Calibri"/>
          <w:i w:val="0"/>
          <w:iCs w:val="0"/>
          <w:color w:val="2564A1"/>
          <w:u w:color="000000"/>
          <w:lang w:eastAsia="ja-JP"/>
        </w:rPr>
        <w:t xml:space="preserve"> Servicio de Atención y Protección de </w:t>
      </w:r>
      <w:r w:rsidR="0007764F">
        <w:rPr>
          <w:rFonts w:ascii="Book Antiqua" w:eastAsia="MS Gothic" w:hAnsi="Book Antiqua" w:cs="Calibri"/>
          <w:i w:val="0"/>
          <w:iCs w:val="0"/>
          <w:color w:val="2564A1"/>
          <w:u w:color="000000"/>
          <w:lang w:eastAsia="ja-JP"/>
        </w:rPr>
        <w:t>Víctimas</w:t>
      </w:r>
      <w:r w:rsidR="0091208A">
        <w:rPr>
          <w:rFonts w:ascii="Book Antiqua" w:eastAsia="MS Gothic" w:hAnsi="Book Antiqua" w:cs="Calibri"/>
          <w:i w:val="0"/>
          <w:iCs w:val="0"/>
          <w:color w:val="2564A1"/>
          <w:u w:color="000000"/>
          <w:lang w:eastAsia="ja-JP"/>
        </w:rPr>
        <w:t xml:space="preserve"> y Testigos y el Programa Administración Fondo de Jubil</w:t>
      </w:r>
      <w:r w:rsidR="00232C93">
        <w:rPr>
          <w:rFonts w:ascii="Book Antiqua" w:eastAsia="MS Gothic" w:hAnsi="Book Antiqua" w:cs="Calibri"/>
          <w:i w:val="0"/>
          <w:iCs w:val="0"/>
          <w:color w:val="2564A1"/>
          <w:u w:color="000000"/>
          <w:lang w:eastAsia="ja-JP"/>
        </w:rPr>
        <w:t>aciones y Pensiones presentaron una disminución en el avance del cumplimiento.</w:t>
      </w:r>
    </w:p>
    <w:p w14:paraId="508CD058" w14:textId="77777777" w:rsidR="00356D15" w:rsidRDefault="00356D15" w:rsidP="00D948B1">
      <w:pPr>
        <w:shd w:val="clear" w:color="auto" w:fill="FFFFFF" w:themeFill="background1"/>
        <w:jc w:val="both"/>
        <w:rPr>
          <w:rFonts w:ascii="Book Antiqua" w:hAnsi="Book Antiqua"/>
        </w:rPr>
      </w:pPr>
    </w:p>
    <w:p w14:paraId="2575A8BE" w14:textId="47660511" w:rsidR="00114AC4" w:rsidRDefault="0013197F" w:rsidP="00462E23">
      <w:pPr>
        <w:pStyle w:val="Textoindependiente2"/>
        <w:tabs>
          <w:tab w:val="left" w:pos="8364"/>
        </w:tabs>
        <w:spacing w:line="276" w:lineRule="auto"/>
        <w:jc w:val="both"/>
        <w:rPr>
          <w:rFonts w:ascii="Book Antiqua" w:hAnsi="Book Antiqua"/>
        </w:rPr>
      </w:pPr>
      <w:r>
        <w:rPr>
          <w:rFonts w:ascii="Book Antiqua" w:eastAsiaTheme="minorEastAsia" w:hAnsi="Book Antiqua" w:cs="Arial"/>
          <w:lang w:eastAsia="zh-CN"/>
        </w:rPr>
        <w:t xml:space="preserve">Se </w:t>
      </w:r>
      <w:r w:rsidR="00795A34">
        <w:rPr>
          <w:rFonts w:ascii="Book Antiqua" w:eastAsiaTheme="minorEastAsia" w:hAnsi="Book Antiqua" w:cs="Arial"/>
          <w:lang w:eastAsia="zh-CN"/>
        </w:rPr>
        <w:t>efectúa</w:t>
      </w:r>
      <w:r>
        <w:rPr>
          <w:rFonts w:ascii="Book Antiqua" w:eastAsiaTheme="minorEastAsia" w:hAnsi="Book Antiqua" w:cs="Arial"/>
          <w:lang w:eastAsia="zh-CN"/>
        </w:rPr>
        <w:t xml:space="preserve"> un seguimiento a los </w:t>
      </w:r>
      <w:r>
        <w:rPr>
          <w:rFonts w:ascii="Book Antiqua" w:hAnsi="Book Antiqua"/>
        </w:rPr>
        <w:t>programas presupuestarios Servicio de Atención y Protección de Víctimas y Testigos y la Administración Fondo de Jubilaciones y Pensiones</w:t>
      </w:r>
      <w:r>
        <w:rPr>
          <w:rFonts w:ascii="Book Antiqua" w:eastAsiaTheme="minorEastAsia" w:hAnsi="Book Antiqua" w:cs="Arial"/>
          <w:lang w:eastAsia="zh-CN"/>
        </w:rPr>
        <w:t xml:space="preserve"> que presentaron una disminución en comparación del primer semestre 2022 vrs el primer semestre 2023, en donde se tenía que bridar un seguimiento y acompañamiento a las oficinas que los integran, </w:t>
      </w:r>
      <w:r w:rsidRPr="00534588">
        <w:rPr>
          <w:rFonts w:ascii="Book Antiqua" w:eastAsiaTheme="minorEastAsia" w:hAnsi="Book Antiqua" w:cs="Arial"/>
          <w:lang w:eastAsia="zh-CN"/>
        </w:rPr>
        <w:t>de forma que se identifiquen las causas del porque no se logró el avance esperado al semestre del año</w:t>
      </w:r>
      <w:r>
        <w:rPr>
          <w:rFonts w:ascii="Book Antiqua" w:eastAsiaTheme="minorEastAsia" w:hAnsi="Book Antiqua" w:cs="Arial"/>
          <w:lang w:eastAsia="zh-CN"/>
        </w:rPr>
        <w:t xml:space="preserve">; </w:t>
      </w:r>
      <w:r w:rsidRPr="003C6208">
        <w:rPr>
          <w:rFonts w:ascii="Book Antiqua" w:hAnsi="Book Antiqua" w:cs="Arial"/>
          <w:lang w:eastAsia="es-CR"/>
        </w:rPr>
        <w:t>por lo anterior, se</w:t>
      </w:r>
      <w:r>
        <w:rPr>
          <w:rFonts w:ascii="Book Antiqua" w:hAnsi="Book Antiqua" w:cs="Arial"/>
          <w:lang w:eastAsia="es-CR"/>
        </w:rPr>
        <w:t xml:space="preserve"> indica</w:t>
      </w:r>
      <w:r w:rsidRPr="003C6208">
        <w:rPr>
          <w:rFonts w:ascii="Book Antiqua" w:hAnsi="Book Antiqua" w:cs="Arial"/>
          <w:lang w:eastAsia="es-CR"/>
        </w:rPr>
        <w:t xml:space="preserve"> que </w:t>
      </w:r>
      <w:r w:rsidR="00CC097F">
        <w:rPr>
          <w:rFonts w:ascii="Book Antiqua" w:hAnsi="Book Antiqua" w:cs="Arial"/>
          <w:lang w:eastAsia="es-CR"/>
        </w:rPr>
        <w:t>los dos programas presupuestarios (</w:t>
      </w:r>
      <w:r w:rsidR="00CC097F">
        <w:rPr>
          <w:rFonts w:ascii="Book Antiqua" w:hAnsi="Book Antiqua"/>
        </w:rPr>
        <w:t>Servicio de Atención y Protección de Víctimas y Testigos y la Administración Fondo de Jubilaciones y Pensiones) pre</w:t>
      </w:r>
      <w:r w:rsidR="00462E23">
        <w:rPr>
          <w:rFonts w:ascii="Book Antiqua" w:hAnsi="Book Antiqua" w:cs="Arial"/>
          <w:lang w:eastAsia="es-CR"/>
        </w:rPr>
        <w:t xml:space="preserve">sentaron </w:t>
      </w:r>
      <w:r w:rsidR="005A79F0">
        <w:rPr>
          <w:rFonts w:ascii="Book Antiqua" w:hAnsi="Book Antiqua"/>
        </w:rPr>
        <w:t>un cumplimiento alto (</w:t>
      </w:r>
      <w:r w:rsidR="006A6759">
        <w:rPr>
          <w:rFonts w:ascii="Book Antiqua" w:hAnsi="Book Antiqua"/>
        </w:rPr>
        <w:t>igual o mayor al 90%)</w:t>
      </w:r>
      <w:r w:rsidR="00462E23">
        <w:rPr>
          <w:rFonts w:ascii="Book Antiqua" w:hAnsi="Book Antiqua"/>
        </w:rPr>
        <w:t xml:space="preserve"> al finalizar el periodo analizado (</w:t>
      </w:r>
      <w:r w:rsidR="00F12F9D" w:rsidRPr="0007764F">
        <w:rPr>
          <w:rFonts w:ascii="Book Antiqua" w:hAnsi="Book Antiqua"/>
          <w:b/>
          <w:bCs/>
        </w:rPr>
        <w:t>ver anexo 2</w:t>
      </w:r>
      <w:r w:rsidR="0007764F" w:rsidRPr="0007764F">
        <w:rPr>
          <w:rFonts w:ascii="Book Antiqua" w:hAnsi="Book Antiqua"/>
          <w:b/>
          <w:bCs/>
        </w:rPr>
        <w:t>2</w:t>
      </w:r>
      <w:r w:rsidR="00462E23">
        <w:rPr>
          <w:rFonts w:ascii="Book Antiqua" w:hAnsi="Book Antiqua"/>
        </w:rPr>
        <w:t>)</w:t>
      </w:r>
      <w:r w:rsidR="002E7A62">
        <w:rPr>
          <w:rFonts w:ascii="Book Antiqua" w:hAnsi="Book Antiqua"/>
        </w:rPr>
        <w:t>.</w:t>
      </w:r>
      <w:r w:rsidR="005A79F0">
        <w:rPr>
          <w:rFonts w:ascii="Book Antiqua" w:hAnsi="Book Antiqua"/>
        </w:rPr>
        <w:t xml:space="preserve"> </w:t>
      </w:r>
    </w:p>
    <w:p w14:paraId="116DCD8A" w14:textId="5976F3F8" w:rsidR="00827027" w:rsidRPr="0091208A" w:rsidRDefault="00EC75C9" w:rsidP="0007764F">
      <w:pPr>
        <w:pStyle w:val="Ttulo4"/>
        <w:numPr>
          <w:ilvl w:val="0"/>
          <w:numId w:val="34"/>
        </w:numPr>
        <w:tabs>
          <w:tab w:val="left" w:pos="426"/>
          <w:tab w:val="left" w:pos="567"/>
          <w:tab w:val="left" w:pos="851"/>
        </w:tabs>
        <w:rPr>
          <w:rFonts w:ascii="Book Antiqua" w:eastAsia="MS Gothic" w:hAnsi="Book Antiqua" w:cs="Calibri"/>
          <w:i w:val="0"/>
          <w:iCs w:val="0"/>
          <w:color w:val="2564A1"/>
          <w:u w:color="000000"/>
          <w:lang w:eastAsia="ja-JP"/>
        </w:rPr>
      </w:pPr>
      <w:r>
        <w:rPr>
          <w:rFonts w:ascii="Book Antiqua" w:eastAsia="MS Gothic" w:hAnsi="Book Antiqua" w:cs="Calibri"/>
          <w:i w:val="0"/>
          <w:iCs w:val="0"/>
          <w:color w:val="2564A1"/>
          <w:u w:color="000000"/>
          <w:lang w:eastAsia="ja-JP"/>
        </w:rPr>
        <w:t xml:space="preserve">Centros de Responsabilidad que presentaron una disminución </w:t>
      </w:r>
      <w:r w:rsidR="00114AC4">
        <w:rPr>
          <w:rFonts w:ascii="Book Antiqua" w:eastAsia="MS Gothic" w:hAnsi="Book Antiqua" w:cs="Calibri"/>
          <w:i w:val="0"/>
          <w:iCs w:val="0"/>
          <w:color w:val="2564A1"/>
          <w:u w:color="000000"/>
          <w:lang w:eastAsia="ja-JP"/>
        </w:rPr>
        <w:t>en el cumplimiento entre los periodos 2022 y 2023.</w:t>
      </w:r>
    </w:p>
    <w:p w14:paraId="0F0FD3EC" w14:textId="303E6429" w:rsidR="00CC1D8E" w:rsidRDefault="00F750AC" w:rsidP="00795A34">
      <w:pPr>
        <w:pStyle w:val="Textoindependiente2"/>
        <w:tabs>
          <w:tab w:val="left" w:pos="8364"/>
        </w:tabs>
        <w:spacing w:line="276" w:lineRule="auto"/>
        <w:jc w:val="both"/>
        <w:rPr>
          <w:rFonts w:ascii="Book Antiqua" w:hAnsi="Book Antiqua" w:cs="Arial"/>
          <w:lang w:eastAsia="es-CR"/>
        </w:rPr>
      </w:pPr>
      <w:r>
        <w:rPr>
          <w:rFonts w:ascii="Book Antiqua" w:eastAsiaTheme="minorEastAsia" w:hAnsi="Book Antiqua" w:cs="Arial"/>
          <w:lang w:eastAsia="zh-CN"/>
        </w:rPr>
        <w:t xml:space="preserve">Se realiza un seguimiento </w:t>
      </w:r>
      <w:r w:rsidR="005A3889">
        <w:rPr>
          <w:rFonts w:ascii="Book Antiqua" w:eastAsiaTheme="minorEastAsia" w:hAnsi="Book Antiqua" w:cs="Arial"/>
          <w:lang w:eastAsia="zh-CN"/>
        </w:rPr>
        <w:t>a los Centros de Responsabilidad</w:t>
      </w:r>
      <w:r w:rsidR="003A3782">
        <w:rPr>
          <w:rFonts w:ascii="Book Antiqua" w:eastAsiaTheme="minorEastAsia" w:hAnsi="Book Antiqua" w:cs="Arial"/>
          <w:lang w:eastAsia="zh-CN"/>
        </w:rPr>
        <w:t xml:space="preserve"> que presentaron una disminución en comparación del primer semestre 2022 vrs el primer semestre 2023</w:t>
      </w:r>
      <w:r w:rsidR="002A62CB">
        <w:rPr>
          <w:rFonts w:ascii="Book Antiqua" w:eastAsiaTheme="minorEastAsia" w:hAnsi="Book Antiqua" w:cs="Arial"/>
          <w:lang w:eastAsia="zh-CN"/>
        </w:rPr>
        <w:t>, en donde se tenía que bridar un seguimiento y acompañamiento a las oficinas que los integran</w:t>
      </w:r>
      <w:r w:rsidR="00F479CF">
        <w:rPr>
          <w:rFonts w:ascii="Book Antiqua" w:eastAsiaTheme="minorEastAsia" w:hAnsi="Book Antiqua" w:cs="Arial"/>
          <w:lang w:eastAsia="zh-CN"/>
        </w:rPr>
        <w:t xml:space="preserve">, </w:t>
      </w:r>
      <w:r w:rsidR="00534588" w:rsidRPr="00534588">
        <w:rPr>
          <w:rFonts w:ascii="Book Antiqua" w:eastAsiaTheme="minorEastAsia" w:hAnsi="Book Antiqua" w:cs="Arial"/>
          <w:lang w:eastAsia="zh-CN"/>
        </w:rPr>
        <w:t xml:space="preserve">de forma que se identifiquen las causas del porque no se logró el avance esperado al semestre del año, tomando en consideración la Circular 190-2023 correspondiente a la actualización de la Circular 222-2022 </w:t>
      </w:r>
      <w:r w:rsidR="00534588" w:rsidRPr="00B23D02">
        <w:rPr>
          <w:rFonts w:ascii="Book Antiqua" w:eastAsiaTheme="minorEastAsia" w:hAnsi="Book Antiqua" w:cs="Arial"/>
          <w:i/>
          <w:iCs/>
          <w:lang w:eastAsia="zh-CN"/>
        </w:rPr>
        <w:t>“Procedimiento PCDT-DPLA-0110-0115-01-Seguimiento por parte de los Centros de Responsabilidad sobre los Planes Anuales Operativos de las oficinas y despachos judiciales.”</w:t>
      </w:r>
      <w:r w:rsidR="0013197F" w:rsidRPr="00B23D02">
        <w:rPr>
          <w:rFonts w:ascii="Book Antiqua" w:eastAsiaTheme="minorEastAsia" w:hAnsi="Book Antiqua" w:cs="Arial"/>
          <w:i/>
          <w:iCs/>
          <w:lang w:eastAsia="zh-CN"/>
        </w:rPr>
        <w:t>;</w:t>
      </w:r>
      <w:r w:rsidR="0013197F">
        <w:rPr>
          <w:rFonts w:ascii="Book Antiqua" w:eastAsiaTheme="minorEastAsia" w:hAnsi="Book Antiqua" w:cs="Arial"/>
          <w:lang w:eastAsia="zh-CN"/>
        </w:rPr>
        <w:t xml:space="preserve"> </w:t>
      </w:r>
      <w:r w:rsidRPr="003C6208">
        <w:rPr>
          <w:rFonts w:ascii="Book Antiqua" w:hAnsi="Book Antiqua" w:cs="Arial"/>
          <w:lang w:eastAsia="es-CR"/>
        </w:rPr>
        <w:t>por lo anterior, se</w:t>
      </w:r>
      <w:r>
        <w:rPr>
          <w:rFonts w:ascii="Book Antiqua" w:hAnsi="Book Antiqua" w:cs="Arial"/>
          <w:lang w:eastAsia="es-CR"/>
        </w:rPr>
        <w:t xml:space="preserve"> indica</w:t>
      </w:r>
      <w:r w:rsidRPr="003C6208">
        <w:rPr>
          <w:rFonts w:ascii="Book Antiqua" w:hAnsi="Book Antiqua" w:cs="Arial"/>
          <w:lang w:eastAsia="es-CR"/>
        </w:rPr>
        <w:t xml:space="preserve"> que el </w:t>
      </w:r>
      <w:r w:rsidR="00F03967">
        <w:rPr>
          <w:rFonts w:ascii="Book Antiqua" w:hAnsi="Book Antiqua" w:cs="Arial"/>
          <w:lang w:eastAsia="es-CR"/>
        </w:rPr>
        <w:t>94</w:t>
      </w:r>
      <w:r w:rsidRPr="003C6208">
        <w:rPr>
          <w:rFonts w:ascii="Book Antiqua" w:hAnsi="Book Antiqua" w:cs="Arial"/>
          <w:lang w:eastAsia="es-CR"/>
        </w:rPr>
        <w:t>% de l</w:t>
      </w:r>
      <w:r w:rsidR="00F03967">
        <w:rPr>
          <w:rFonts w:ascii="Book Antiqua" w:hAnsi="Book Antiqua" w:cs="Arial"/>
          <w:lang w:eastAsia="es-CR"/>
        </w:rPr>
        <w:t>os Centros de Responsabilidad</w:t>
      </w:r>
      <w:r w:rsidRPr="003C6208">
        <w:rPr>
          <w:rFonts w:ascii="Book Antiqua" w:hAnsi="Book Antiqua" w:cs="Arial"/>
          <w:lang w:eastAsia="es-CR"/>
        </w:rPr>
        <w:t xml:space="preserve"> alcanzaron un cumplimiento alto (mayor al 90%) en el PAO al finalizar el periodo 202</w:t>
      </w:r>
      <w:r w:rsidR="00F03967">
        <w:rPr>
          <w:rFonts w:ascii="Book Antiqua" w:hAnsi="Book Antiqua" w:cs="Arial"/>
          <w:lang w:eastAsia="es-CR"/>
        </w:rPr>
        <w:t>3</w:t>
      </w:r>
      <w:r w:rsidRPr="003C6208">
        <w:rPr>
          <w:rFonts w:ascii="Book Antiqua" w:hAnsi="Book Antiqua" w:cs="Arial"/>
          <w:lang w:eastAsia="es-CR"/>
        </w:rPr>
        <w:t xml:space="preserve">; mientras que el otro </w:t>
      </w:r>
      <w:r w:rsidR="00F03967">
        <w:rPr>
          <w:rFonts w:ascii="Book Antiqua" w:hAnsi="Book Antiqua" w:cs="Arial"/>
          <w:lang w:eastAsia="es-CR"/>
        </w:rPr>
        <w:t>6</w:t>
      </w:r>
      <w:r w:rsidRPr="003C6208">
        <w:rPr>
          <w:rFonts w:ascii="Book Antiqua" w:hAnsi="Book Antiqua" w:cs="Arial"/>
          <w:lang w:eastAsia="es-CR"/>
        </w:rPr>
        <w:t>%</w:t>
      </w:r>
      <w:r w:rsidR="00F03967">
        <w:rPr>
          <w:rFonts w:ascii="Book Antiqua" w:hAnsi="Book Antiqua" w:cs="Arial"/>
          <w:lang w:eastAsia="es-CR"/>
        </w:rPr>
        <w:t xml:space="preserve"> (Administración </w:t>
      </w:r>
      <w:r w:rsidR="003A6D65">
        <w:rPr>
          <w:rFonts w:ascii="Book Antiqua" w:hAnsi="Book Antiqua" w:cs="Arial"/>
          <w:lang w:eastAsia="es-CR"/>
        </w:rPr>
        <w:t>de Osa)</w:t>
      </w:r>
      <w:r w:rsidRPr="003C6208">
        <w:rPr>
          <w:rFonts w:ascii="Book Antiqua" w:hAnsi="Book Antiqua" w:cs="Arial"/>
          <w:lang w:eastAsia="es-CR"/>
        </w:rPr>
        <w:t xml:space="preserve"> realiz</w:t>
      </w:r>
      <w:r w:rsidR="00F03967">
        <w:rPr>
          <w:rFonts w:ascii="Book Antiqua" w:hAnsi="Book Antiqua" w:cs="Arial"/>
          <w:lang w:eastAsia="es-CR"/>
        </w:rPr>
        <w:t>ó</w:t>
      </w:r>
      <w:r w:rsidRPr="003C6208">
        <w:rPr>
          <w:rFonts w:ascii="Book Antiqua" w:hAnsi="Book Antiqua" w:cs="Arial"/>
          <w:lang w:eastAsia="es-CR"/>
        </w:rPr>
        <w:t xml:space="preserve"> avances a las metas formuladas, pero no alcanz</w:t>
      </w:r>
      <w:r w:rsidR="00F03967">
        <w:rPr>
          <w:rFonts w:ascii="Book Antiqua" w:hAnsi="Book Antiqua" w:cs="Arial"/>
          <w:lang w:eastAsia="es-CR"/>
        </w:rPr>
        <w:t>ó</w:t>
      </w:r>
      <w:r w:rsidRPr="003C6208">
        <w:rPr>
          <w:rFonts w:ascii="Book Antiqua" w:hAnsi="Book Antiqua" w:cs="Arial"/>
          <w:lang w:eastAsia="es-CR"/>
        </w:rPr>
        <w:t xml:space="preserve"> el 90% de su cumplimiento en el PAO 202</w:t>
      </w:r>
      <w:r w:rsidR="00F03967">
        <w:rPr>
          <w:rFonts w:ascii="Book Antiqua" w:hAnsi="Book Antiqua" w:cs="Arial"/>
          <w:lang w:eastAsia="es-CR"/>
        </w:rPr>
        <w:t>3</w:t>
      </w:r>
      <w:r w:rsidRPr="003C6208">
        <w:rPr>
          <w:rFonts w:ascii="Book Antiqua" w:hAnsi="Book Antiqua" w:cs="Arial"/>
          <w:lang w:eastAsia="es-CR"/>
        </w:rPr>
        <w:t xml:space="preserve"> (</w:t>
      </w:r>
      <w:r w:rsidRPr="003C6208">
        <w:rPr>
          <w:rFonts w:ascii="Book Antiqua" w:hAnsi="Book Antiqua" w:cs="Arial"/>
          <w:b/>
          <w:bCs/>
          <w:lang w:eastAsia="es-CR"/>
        </w:rPr>
        <w:t xml:space="preserve">ver anexo </w:t>
      </w:r>
      <w:r w:rsidR="00795A34">
        <w:rPr>
          <w:rFonts w:ascii="Book Antiqua" w:hAnsi="Book Antiqua" w:cs="Arial"/>
          <w:b/>
          <w:bCs/>
          <w:lang w:eastAsia="es-CR"/>
        </w:rPr>
        <w:t>2</w:t>
      </w:r>
      <w:r w:rsidR="0007764F">
        <w:rPr>
          <w:rFonts w:ascii="Book Antiqua" w:hAnsi="Book Antiqua" w:cs="Arial"/>
          <w:b/>
          <w:bCs/>
          <w:lang w:eastAsia="es-CR"/>
        </w:rPr>
        <w:t>3</w:t>
      </w:r>
      <w:r w:rsidRPr="003C6208">
        <w:rPr>
          <w:rFonts w:ascii="Book Antiqua" w:hAnsi="Book Antiqua" w:cs="Arial"/>
          <w:lang w:eastAsia="es-CR"/>
        </w:rPr>
        <w:t>).</w:t>
      </w:r>
      <w:r>
        <w:rPr>
          <w:rFonts w:ascii="Book Antiqua" w:hAnsi="Book Antiqua" w:cs="Arial"/>
          <w:lang w:eastAsia="es-CR"/>
        </w:rPr>
        <w:t xml:space="preserve"> </w:t>
      </w:r>
    </w:p>
    <w:p w14:paraId="7204831A" w14:textId="77777777" w:rsidR="00795A34" w:rsidRPr="00795A34" w:rsidRDefault="00795A34" w:rsidP="00795A34">
      <w:pPr>
        <w:pStyle w:val="Textoindependiente2"/>
        <w:tabs>
          <w:tab w:val="left" w:pos="8364"/>
        </w:tabs>
        <w:spacing w:line="276" w:lineRule="auto"/>
        <w:jc w:val="both"/>
        <w:rPr>
          <w:rFonts w:ascii="Book Antiqua" w:eastAsiaTheme="minorEastAsia" w:hAnsi="Book Antiqua" w:cs="Arial"/>
          <w:lang w:eastAsia="zh-CN"/>
        </w:rPr>
      </w:pPr>
    </w:p>
    <w:p w14:paraId="4FEAF59B" w14:textId="6FC0D83A" w:rsidR="00CE2CE9" w:rsidRPr="00DC5AE0" w:rsidRDefault="00DC5AE0" w:rsidP="009C7671">
      <w:pPr>
        <w:pStyle w:val="Ttulo4"/>
        <w:numPr>
          <w:ilvl w:val="0"/>
          <w:numId w:val="32"/>
        </w:numPr>
        <w:tabs>
          <w:tab w:val="left" w:pos="426"/>
          <w:tab w:val="left" w:pos="567"/>
          <w:tab w:val="left" w:pos="851"/>
        </w:tabs>
        <w:rPr>
          <w:rFonts w:ascii="Book Antiqua" w:eastAsia="MS Gothic" w:hAnsi="Book Antiqua" w:cs="Calibri"/>
          <w:i w:val="0"/>
          <w:iCs w:val="0"/>
          <w:color w:val="2564A1"/>
          <w:u w:color="000000"/>
          <w:lang w:eastAsia="ja-JP"/>
        </w:rPr>
      </w:pPr>
      <w:r>
        <w:rPr>
          <w:rFonts w:ascii="Book Antiqua" w:eastAsia="MS Gothic" w:hAnsi="Book Antiqua" w:cs="Calibri"/>
          <w:i w:val="0"/>
          <w:iCs w:val="0"/>
          <w:color w:val="2564A1"/>
          <w:u w:color="000000"/>
          <w:lang w:eastAsia="ja-JP"/>
        </w:rPr>
        <w:t xml:space="preserve"> </w:t>
      </w:r>
      <w:r w:rsidR="00CE2CE9" w:rsidRPr="00DC5AE0">
        <w:rPr>
          <w:rFonts w:ascii="Book Antiqua" w:eastAsia="MS Gothic" w:hAnsi="Book Antiqua" w:cs="Calibri"/>
          <w:i w:val="0"/>
          <w:iCs w:val="0"/>
          <w:color w:val="2564A1"/>
          <w:u w:color="000000"/>
          <w:lang w:eastAsia="ja-JP"/>
        </w:rPr>
        <w:t xml:space="preserve">Oficinas </w:t>
      </w:r>
      <w:r w:rsidR="002E4BC4" w:rsidRPr="00DC5AE0">
        <w:rPr>
          <w:rFonts w:ascii="Book Antiqua" w:eastAsia="MS Gothic" w:hAnsi="Book Antiqua" w:cs="Calibri"/>
          <w:i w:val="0"/>
          <w:iCs w:val="0"/>
          <w:color w:val="2564A1"/>
          <w:u w:color="000000"/>
          <w:lang w:eastAsia="ja-JP"/>
        </w:rPr>
        <w:t>con</w:t>
      </w:r>
      <w:r w:rsidR="00CE2CE9" w:rsidRPr="00DC5AE0">
        <w:rPr>
          <w:rFonts w:ascii="Book Antiqua" w:eastAsia="MS Gothic" w:hAnsi="Book Antiqua" w:cs="Calibri"/>
          <w:i w:val="0"/>
          <w:iCs w:val="0"/>
          <w:color w:val="2564A1"/>
          <w:u w:color="000000"/>
          <w:lang w:eastAsia="ja-JP"/>
        </w:rPr>
        <w:t xml:space="preserve"> metas </w:t>
      </w:r>
      <w:r w:rsidR="002E4BC4" w:rsidRPr="00DC5AE0">
        <w:rPr>
          <w:rFonts w:ascii="Book Antiqua" w:eastAsia="MS Gothic" w:hAnsi="Book Antiqua" w:cs="Calibri"/>
          <w:i w:val="0"/>
          <w:iCs w:val="0"/>
          <w:color w:val="2564A1"/>
          <w:u w:color="000000"/>
          <w:lang w:eastAsia="ja-JP"/>
        </w:rPr>
        <w:t xml:space="preserve">operativas </w:t>
      </w:r>
      <w:r w:rsidR="00C92D2E" w:rsidRPr="00DC5AE0">
        <w:rPr>
          <w:rFonts w:ascii="Book Antiqua" w:eastAsia="MS Gothic" w:hAnsi="Book Antiqua" w:cs="Calibri"/>
          <w:i w:val="0"/>
          <w:iCs w:val="0"/>
          <w:color w:val="2564A1"/>
          <w:u w:color="000000"/>
          <w:lang w:eastAsia="ja-JP"/>
        </w:rPr>
        <w:t xml:space="preserve">con cumplimiento inferior al 26% </w:t>
      </w:r>
      <w:r w:rsidR="00CE2CE9" w:rsidRPr="00DC5AE0">
        <w:rPr>
          <w:rFonts w:ascii="Book Antiqua" w:eastAsia="MS Gothic" w:hAnsi="Book Antiqua" w:cs="Calibri"/>
          <w:i w:val="0"/>
          <w:iCs w:val="0"/>
          <w:color w:val="2564A1"/>
          <w:u w:color="000000"/>
          <w:lang w:eastAsia="ja-JP"/>
        </w:rPr>
        <w:t>al término del primer semestre 202</w:t>
      </w:r>
      <w:r w:rsidR="00795A34">
        <w:rPr>
          <w:rFonts w:ascii="Book Antiqua" w:eastAsia="MS Gothic" w:hAnsi="Book Antiqua" w:cs="Calibri"/>
          <w:i w:val="0"/>
          <w:iCs w:val="0"/>
          <w:color w:val="2564A1"/>
          <w:u w:color="000000"/>
          <w:lang w:eastAsia="ja-JP"/>
        </w:rPr>
        <w:t>3</w:t>
      </w:r>
      <w:r w:rsidR="00CE2CE9" w:rsidRPr="00DC5AE0">
        <w:rPr>
          <w:rFonts w:ascii="Book Antiqua" w:eastAsia="MS Gothic" w:hAnsi="Book Antiqua" w:cs="Calibri"/>
          <w:i w:val="0"/>
          <w:iCs w:val="0"/>
          <w:color w:val="2564A1"/>
          <w:u w:color="000000"/>
          <w:lang w:eastAsia="ja-JP"/>
        </w:rPr>
        <w:t>.</w:t>
      </w:r>
    </w:p>
    <w:p w14:paraId="6DF44AEA" w14:textId="77777777" w:rsidR="00CE2CE9" w:rsidRDefault="00CE2CE9" w:rsidP="00D043EF">
      <w:pPr>
        <w:jc w:val="both"/>
        <w:rPr>
          <w:rFonts w:ascii="Book Antiqua" w:hAnsi="Book Antiqua" w:cs="Arial"/>
          <w:lang w:eastAsia="es-CR"/>
        </w:rPr>
      </w:pPr>
    </w:p>
    <w:p w14:paraId="13D0C04D" w14:textId="6BDF800E" w:rsidR="00A91A8B" w:rsidRDefault="002A5FF3" w:rsidP="008633F1">
      <w:pPr>
        <w:pStyle w:val="Textoindependiente2"/>
        <w:tabs>
          <w:tab w:val="left" w:pos="8364"/>
        </w:tabs>
        <w:spacing w:line="276" w:lineRule="auto"/>
        <w:jc w:val="both"/>
        <w:rPr>
          <w:rFonts w:ascii="Book Antiqua" w:hAnsi="Book Antiqua" w:cs="Arial"/>
          <w:lang w:eastAsia="es-CR"/>
        </w:rPr>
      </w:pPr>
      <w:r w:rsidRPr="00B041A9">
        <w:rPr>
          <w:rFonts w:ascii="Book Antiqua" w:eastAsiaTheme="minorEastAsia" w:hAnsi="Book Antiqua" w:cs="Arial"/>
          <w:lang w:eastAsia="zh-CN"/>
        </w:rPr>
        <w:t xml:space="preserve">Se </w:t>
      </w:r>
      <w:r w:rsidR="00795A34" w:rsidRPr="00B041A9">
        <w:rPr>
          <w:rFonts w:ascii="Book Antiqua" w:eastAsiaTheme="minorEastAsia" w:hAnsi="Book Antiqua" w:cs="Arial"/>
          <w:lang w:eastAsia="zh-CN"/>
        </w:rPr>
        <w:t>desarrolla</w:t>
      </w:r>
      <w:r w:rsidRPr="00B041A9">
        <w:rPr>
          <w:rFonts w:ascii="Book Antiqua" w:eastAsiaTheme="minorEastAsia" w:hAnsi="Book Antiqua" w:cs="Arial"/>
          <w:lang w:eastAsia="zh-CN"/>
        </w:rPr>
        <w:t xml:space="preserve"> un seguimiento a l</w:t>
      </w:r>
      <w:r w:rsidR="008633F1" w:rsidRPr="00B041A9">
        <w:rPr>
          <w:rFonts w:ascii="Book Antiqua" w:eastAsiaTheme="minorEastAsia" w:hAnsi="Book Antiqua" w:cs="Arial"/>
          <w:lang w:eastAsia="zh-CN"/>
        </w:rPr>
        <w:t xml:space="preserve">as </w:t>
      </w:r>
      <w:r w:rsidR="00042958" w:rsidRPr="00B041A9">
        <w:rPr>
          <w:rFonts w:ascii="Book Antiqua" w:eastAsiaTheme="minorEastAsia" w:hAnsi="Book Antiqua" w:cs="Arial"/>
          <w:lang w:eastAsia="zh-CN"/>
        </w:rPr>
        <w:t xml:space="preserve">336 </w:t>
      </w:r>
      <w:r w:rsidR="008633F1" w:rsidRPr="00B041A9">
        <w:rPr>
          <w:rFonts w:ascii="Book Antiqua" w:eastAsiaTheme="minorEastAsia" w:hAnsi="Book Antiqua" w:cs="Arial"/>
          <w:lang w:eastAsia="zh-CN"/>
        </w:rPr>
        <w:t>oficinas con metas operativas que alcanzaron un</w:t>
      </w:r>
      <w:r w:rsidR="008633F1" w:rsidRPr="00EB1300">
        <w:rPr>
          <w:rFonts w:ascii="Book Antiqua" w:eastAsiaTheme="minorEastAsia" w:hAnsi="Book Antiqua" w:cs="Arial"/>
          <w:lang w:eastAsia="zh-CN"/>
        </w:rPr>
        <w:t xml:space="preserve"> cumplimiento inferior al </w:t>
      </w:r>
      <w:r>
        <w:rPr>
          <w:rFonts w:ascii="Book Antiqua" w:eastAsiaTheme="minorEastAsia" w:hAnsi="Book Antiqua" w:cs="Arial"/>
          <w:lang w:eastAsia="zh-CN"/>
        </w:rPr>
        <w:t>26</w:t>
      </w:r>
      <w:r w:rsidR="008633F1" w:rsidRPr="00EB1300">
        <w:rPr>
          <w:rFonts w:ascii="Book Antiqua" w:eastAsiaTheme="minorEastAsia" w:hAnsi="Book Antiqua" w:cs="Arial"/>
          <w:lang w:eastAsia="zh-CN"/>
        </w:rPr>
        <w:t xml:space="preserve">% en </w:t>
      </w:r>
      <w:r>
        <w:rPr>
          <w:rFonts w:ascii="Book Antiqua" w:eastAsiaTheme="minorEastAsia" w:hAnsi="Book Antiqua" w:cs="Arial"/>
          <w:lang w:eastAsia="zh-CN"/>
        </w:rPr>
        <w:t xml:space="preserve">el seguimiento a </w:t>
      </w:r>
      <w:r w:rsidR="008633F1" w:rsidRPr="00EB1300">
        <w:rPr>
          <w:rFonts w:ascii="Book Antiqua" w:eastAsiaTheme="minorEastAsia" w:hAnsi="Book Antiqua" w:cs="Arial"/>
          <w:lang w:eastAsia="zh-CN"/>
        </w:rPr>
        <w:t>Planes Anuales Operativos 202</w:t>
      </w:r>
      <w:r w:rsidR="00795A34">
        <w:rPr>
          <w:rFonts w:ascii="Book Antiqua" w:eastAsiaTheme="minorEastAsia" w:hAnsi="Book Antiqua" w:cs="Arial"/>
          <w:lang w:eastAsia="zh-CN"/>
        </w:rPr>
        <w:t>3</w:t>
      </w:r>
      <w:r w:rsidR="008633F1" w:rsidRPr="00EB1300">
        <w:rPr>
          <w:rFonts w:ascii="Book Antiqua" w:eastAsiaTheme="minorEastAsia" w:hAnsi="Book Antiqua" w:cs="Arial"/>
          <w:lang w:eastAsia="zh-CN"/>
        </w:rPr>
        <w:t xml:space="preserve">, tenían que implementar las medidas </w:t>
      </w:r>
      <w:r w:rsidR="000E0A38">
        <w:rPr>
          <w:rFonts w:ascii="Book Antiqua" w:hAnsi="Book Antiqua" w:cs="Arial"/>
          <w:lang w:eastAsia="es-CR"/>
        </w:rPr>
        <w:t xml:space="preserve">que les permita </w:t>
      </w:r>
      <w:r w:rsidR="000E0A38" w:rsidRPr="00EB1300">
        <w:rPr>
          <w:rFonts w:ascii="Book Antiqua" w:hAnsi="Book Antiqua" w:cs="Arial"/>
          <w:lang w:eastAsia="es-CR"/>
        </w:rPr>
        <w:t xml:space="preserve">mejorar la gestión orientada a los resultados de las áreas que se </w:t>
      </w:r>
      <w:r w:rsidR="000E0A38">
        <w:rPr>
          <w:rFonts w:ascii="Book Antiqua" w:hAnsi="Book Antiqua" w:cs="Arial"/>
          <w:lang w:eastAsia="es-CR"/>
        </w:rPr>
        <w:t>determinen</w:t>
      </w:r>
      <w:r w:rsidR="000E0A38" w:rsidRPr="00EB1300">
        <w:rPr>
          <w:rFonts w:ascii="Book Antiqua" w:hAnsi="Book Antiqua" w:cs="Arial"/>
          <w:lang w:eastAsia="es-CR"/>
        </w:rPr>
        <w:t xml:space="preserve"> y que se deben priorizar o atender a la brevedad, </w:t>
      </w:r>
      <w:r w:rsidR="000E0A38">
        <w:rPr>
          <w:rFonts w:ascii="Book Antiqua" w:hAnsi="Book Antiqua" w:cs="Arial"/>
          <w:lang w:eastAsia="es-CR"/>
        </w:rPr>
        <w:t xml:space="preserve">con el fin de que al </w:t>
      </w:r>
      <w:r w:rsidR="000E0A38">
        <w:rPr>
          <w:rFonts w:ascii="Book Antiqua" w:hAnsi="Book Antiqua" w:cs="Arial"/>
          <w:lang w:eastAsia="es-CR"/>
        </w:rPr>
        <w:lastRenderedPageBreak/>
        <w:t xml:space="preserve">finalizar el año se alcance un </w:t>
      </w:r>
      <w:r w:rsidR="000E0A38" w:rsidRPr="003C6208">
        <w:rPr>
          <w:rFonts w:ascii="Book Antiqua" w:hAnsi="Book Antiqua" w:cs="Arial"/>
          <w:lang w:eastAsia="es-CR"/>
        </w:rPr>
        <w:t xml:space="preserve">cumplimiento </w:t>
      </w:r>
      <w:r w:rsidR="00795A34">
        <w:rPr>
          <w:rFonts w:ascii="Book Antiqua" w:hAnsi="Book Antiqua" w:cs="Arial"/>
          <w:lang w:eastAsia="es-CR"/>
        </w:rPr>
        <w:t>alto (igual o mayor al 90%)</w:t>
      </w:r>
      <w:r w:rsidR="000E0A38" w:rsidRPr="003C6208">
        <w:rPr>
          <w:rFonts w:ascii="Book Antiqua" w:hAnsi="Book Antiqua" w:cs="Arial"/>
          <w:lang w:eastAsia="es-CR"/>
        </w:rPr>
        <w:t xml:space="preserve"> de las metas operativas; por </w:t>
      </w:r>
      <w:r w:rsidR="002007E0" w:rsidRPr="003C6208">
        <w:rPr>
          <w:rFonts w:ascii="Book Antiqua" w:hAnsi="Book Antiqua" w:cs="Arial"/>
          <w:lang w:eastAsia="es-CR"/>
        </w:rPr>
        <w:t>l</w:t>
      </w:r>
      <w:r w:rsidR="000E0A38" w:rsidRPr="003C6208">
        <w:rPr>
          <w:rFonts w:ascii="Book Antiqua" w:hAnsi="Book Antiqua" w:cs="Arial"/>
          <w:lang w:eastAsia="es-CR"/>
        </w:rPr>
        <w:t xml:space="preserve">o anterior, </w:t>
      </w:r>
      <w:r w:rsidR="002007E0" w:rsidRPr="003C6208">
        <w:rPr>
          <w:rFonts w:ascii="Book Antiqua" w:hAnsi="Book Antiqua" w:cs="Arial"/>
          <w:lang w:eastAsia="es-CR"/>
        </w:rPr>
        <w:t>se</w:t>
      </w:r>
      <w:r w:rsidR="00F61FB9">
        <w:rPr>
          <w:rFonts w:ascii="Book Antiqua" w:hAnsi="Book Antiqua" w:cs="Arial"/>
          <w:lang w:eastAsia="es-CR"/>
        </w:rPr>
        <w:t xml:space="preserve"> indica</w:t>
      </w:r>
      <w:r w:rsidR="002007E0" w:rsidRPr="003C6208">
        <w:rPr>
          <w:rFonts w:ascii="Book Antiqua" w:hAnsi="Book Antiqua" w:cs="Arial"/>
          <w:lang w:eastAsia="es-CR"/>
        </w:rPr>
        <w:t xml:space="preserve"> que </w:t>
      </w:r>
      <w:r w:rsidR="00FD26CE" w:rsidRPr="003C6208">
        <w:rPr>
          <w:rFonts w:ascii="Book Antiqua" w:hAnsi="Book Antiqua" w:cs="Arial"/>
          <w:lang w:eastAsia="es-CR"/>
        </w:rPr>
        <w:t xml:space="preserve">el </w:t>
      </w:r>
      <w:r w:rsidR="00D21721">
        <w:rPr>
          <w:rFonts w:ascii="Book Antiqua" w:hAnsi="Book Antiqua" w:cs="Arial"/>
          <w:lang w:eastAsia="es-CR"/>
        </w:rPr>
        <w:t>89</w:t>
      </w:r>
      <w:r w:rsidR="008F7FC2" w:rsidRPr="003C6208">
        <w:rPr>
          <w:rFonts w:ascii="Book Antiqua" w:hAnsi="Book Antiqua" w:cs="Arial"/>
          <w:lang w:eastAsia="es-CR"/>
        </w:rPr>
        <w:t>% de las oficinas alcanzaron un cumplimiento alto (mayor al 90%)</w:t>
      </w:r>
      <w:r w:rsidR="006B3E40" w:rsidRPr="003C6208">
        <w:rPr>
          <w:rFonts w:ascii="Book Antiqua" w:hAnsi="Book Antiqua" w:cs="Arial"/>
          <w:lang w:eastAsia="es-CR"/>
        </w:rPr>
        <w:t xml:space="preserve"> en el PAO al finalizar el periodo 202</w:t>
      </w:r>
      <w:r w:rsidR="00D21721">
        <w:rPr>
          <w:rFonts w:ascii="Book Antiqua" w:hAnsi="Book Antiqua" w:cs="Arial"/>
          <w:lang w:eastAsia="es-CR"/>
        </w:rPr>
        <w:t>3</w:t>
      </w:r>
      <w:r w:rsidR="006B3E40" w:rsidRPr="003C6208">
        <w:rPr>
          <w:rFonts w:ascii="Book Antiqua" w:hAnsi="Book Antiqua" w:cs="Arial"/>
          <w:lang w:eastAsia="es-CR"/>
        </w:rPr>
        <w:t xml:space="preserve">; mientras que el otro </w:t>
      </w:r>
      <w:r w:rsidR="00D21721">
        <w:rPr>
          <w:rFonts w:ascii="Book Antiqua" w:hAnsi="Book Antiqua" w:cs="Arial"/>
          <w:lang w:eastAsia="es-CR"/>
        </w:rPr>
        <w:t>11</w:t>
      </w:r>
      <w:r w:rsidR="006B3E40" w:rsidRPr="003C6208">
        <w:rPr>
          <w:rFonts w:ascii="Book Antiqua" w:hAnsi="Book Antiqua" w:cs="Arial"/>
          <w:lang w:eastAsia="es-CR"/>
        </w:rPr>
        <w:t>%</w:t>
      </w:r>
      <w:r w:rsidR="004D3F3A" w:rsidRPr="003C6208">
        <w:rPr>
          <w:rFonts w:ascii="Book Antiqua" w:hAnsi="Book Antiqua" w:cs="Arial"/>
          <w:lang w:eastAsia="es-CR"/>
        </w:rPr>
        <w:t xml:space="preserve"> realizaron avances a las metas formuladas</w:t>
      </w:r>
      <w:r w:rsidR="00641350" w:rsidRPr="003C6208">
        <w:rPr>
          <w:rFonts w:ascii="Book Antiqua" w:hAnsi="Book Antiqua" w:cs="Arial"/>
          <w:lang w:eastAsia="es-CR"/>
        </w:rPr>
        <w:t>, pero no alcanzaron el 90% de su cumplimiento en el PAO 2022</w:t>
      </w:r>
      <w:r w:rsidR="004754F4" w:rsidRPr="003C6208">
        <w:rPr>
          <w:rFonts w:ascii="Book Antiqua" w:hAnsi="Book Antiqua" w:cs="Arial"/>
          <w:lang w:eastAsia="es-CR"/>
        </w:rPr>
        <w:t xml:space="preserve"> (</w:t>
      </w:r>
      <w:r w:rsidR="004754F4" w:rsidRPr="003C6208">
        <w:rPr>
          <w:rFonts w:ascii="Book Antiqua" w:hAnsi="Book Antiqua" w:cs="Arial"/>
          <w:b/>
          <w:bCs/>
          <w:lang w:eastAsia="es-CR"/>
        </w:rPr>
        <w:t xml:space="preserve">ver anexo </w:t>
      </w:r>
      <w:r w:rsidR="00D21721">
        <w:rPr>
          <w:rFonts w:ascii="Book Antiqua" w:hAnsi="Book Antiqua" w:cs="Arial"/>
          <w:b/>
          <w:bCs/>
          <w:lang w:eastAsia="es-CR"/>
        </w:rPr>
        <w:t>2</w:t>
      </w:r>
      <w:r w:rsidR="0007764F">
        <w:rPr>
          <w:rFonts w:ascii="Book Antiqua" w:hAnsi="Book Antiqua" w:cs="Arial"/>
          <w:b/>
          <w:bCs/>
          <w:lang w:eastAsia="es-CR"/>
        </w:rPr>
        <w:t>4</w:t>
      </w:r>
      <w:r w:rsidR="004754F4" w:rsidRPr="003C6208">
        <w:rPr>
          <w:rFonts w:ascii="Book Antiqua" w:hAnsi="Book Antiqua" w:cs="Arial"/>
          <w:lang w:eastAsia="es-CR"/>
        </w:rPr>
        <w:t>).</w:t>
      </w:r>
      <w:r w:rsidR="006B3E40">
        <w:rPr>
          <w:rFonts w:ascii="Book Antiqua" w:hAnsi="Book Antiqua" w:cs="Arial"/>
          <w:lang w:eastAsia="es-CR"/>
        </w:rPr>
        <w:t xml:space="preserve"> </w:t>
      </w:r>
    </w:p>
    <w:p w14:paraId="4E0F70D3" w14:textId="78288B13" w:rsidR="00A91A8B" w:rsidRPr="006C16BF" w:rsidRDefault="00FF14C5" w:rsidP="009C7671">
      <w:pPr>
        <w:pStyle w:val="Ttulo4"/>
        <w:numPr>
          <w:ilvl w:val="0"/>
          <w:numId w:val="26"/>
        </w:numPr>
        <w:tabs>
          <w:tab w:val="left" w:pos="426"/>
          <w:tab w:val="left" w:pos="567"/>
          <w:tab w:val="left" w:pos="851"/>
          <w:tab w:val="left" w:pos="993"/>
        </w:tabs>
        <w:rPr>
          <w:rFonts w:ascii="Book Antiqua" w:eastAsia="Times New Roman" w:hAnsi="Book Antiqua"/>
          <w:i w:val="0"/>
          <w:iCs w:val="0"/>
          <w:color w:val="auto"/>
          <w:sz w:val="28"/>
          <w:szCs w:val="28"/>
          <w:u w:color="000000"/>
        </w:rPr>
      </w:pPr>
      <w:r w:rsidRPr="00DC5AE0">
        <w:rPr>
          <w:rFonts w:ascii="Book Antiqua" w:eastAsia="MS Gothic" w:hAnsi="Book Antiqua" w:cs="Calibri"/>
          <w:i w:val="0"/>
          <w:iCs w:val="0"/>
          <w:color w:val="2564A1"/>
          <w:u w:color="000000"/>
          <w:lang w:eastAsia="ja-JP"/>
        </w:rPr>
        <w:t>Seguimiento a l</w:t>
      </w:r>
      <w:r w:rsidR="006230BF">
        <w:rPr>
          <w:rFonts w:ascii="Book Antiqua" w:eastAsia="MS Gothic" w:hAnsi="Book Antiqua" w:cs="Calibri"/>
          <w:i w:val="0"/>
          <w:iCs w:val="0"/>
          <w:color w:val="2564A1"/>
          <w:u w:color="000000"/>
          <w:lang w:eastAsia="ja-JP"/>
        </w:rPr>
        <w:t>o</w:t>
      </w:r>
      <w:r w:rsidRPr="00DC5AE0">
        <w:rPr>
          <w:rFonts w:ascii="Book Antiqua" w:eastAsia="MS Gothic" w:hAnsi="Book Antiqua" w:cs="Calibri"/>
          <w:i w:val="0"/>
          <w:iCs w:val="0"/>
          <w:color w:val="2564A1"/>
          <w:u w:color="000000"/>
          <w:lang w:eastAsia="ja-JP"/>
        </w:rPr>
        <w:t xml:space="preserve">s </w:t>
      </w:r>
      <w:r w:rsidR="006230BF">
        <w:rPr>
          <w:rFonts w:ascii="Book Antiqua" w:eastAsia="MS Gothic" w:hAnsi="Book Antiqua" w:cs="Calibri"/>
          <w:i w:val="0"/>
          <w:iCs w:val="0"/>
          <w:color w:val="2564A1"/>
          <w:u w:color="000000"/>
          <w:lang w:eastAsia="ja-JP"/>
        </w:rPr>
        <w:t xml:space="preserve">Responsables Estratégicos con metas operativas </w:t>
      </w:r>
      <w:r w:rsidR="00174574">
        <w:rPr>
          <w:rFonts w:ascii="Book Antiqua" w:eastAsia="MS Gothic" w:hAnsi="Book Antiqua" w:cs="Calibri"/>
          <w:i w:val="0"/>
          <w:iCs w:val="0"/>
          <w:color w:val="2564A1"/>
          <w:u w:color="000000"/>
          <w:lang w:eastAsia="ja-JP"/>
        </w:rPr>
        <w:t xml:space="preserve">vinculadas </w:t>
      </w:r>
      <w:r w:rsidR="002D5353">
        <w:rPr>
          <w:rFonts w:ascii="Book Antiqua" w:eastAsia="MS Gothic" w:hAnsi="Book Antiqua" w:cs="Calibri"/>
          <w:i w:val="0"/>
          <w:iCs w:val="0"/>
          <w:color w:val="2564A1"/>
          <w:u w:color="000000"/>
          <w:lang w:eastAsia="ja-JP"/>
        </w:rPr>
        <w:t>al</w:t>
      </w:r>
      <w:r w:rsidR="00174574">
        <w:rPr>
          <w:rFonts w:ascii="Book Antiqua" w:eastAsia="MS Gothic" w:hAnsi="Book Antiqua" w:cs="Calibri"/>
          <w:i w:val="0"/>
          <w:iCs w:val="0"/>
          <w:color w:val="2564A1"/>
          <w:u w:color="000000"/>
          <w:lang w:eastAsia="ja-JP"/>
        </w:rPr>
        <w:t xml:space="preserve"> PEI </w:t>
      </w:r>
      <w:r w:rsidR="00196D1F">
        <w:rPr>
          <w:rFonts w:ascii="Book Antiqua" w:eastAsia="MS Gothic" w:hAnsi="Book Antiqua" w:cs="Calibri"/>
          <w:i w:val="0"/>
          <w:iCs w:val="0"/>
          <w:color w:val="2564A1"/>
          <w:u w:color="000000"/>
          <w:lang w:eastAsia="ja-JP"/>
        </w:rPr>
        <w:t>con cumplimiento inferior al 26% al finalizar el primer semestre del 2023.</w:t>
      </w:r>
    </w:p>
    <w:p w14:paraId="7947AEF2" w14:textId="77777777" w:rsidR="00A91A8B" w:rsidRDefault="00A91A8B" w:rsidP="008633F1">
      <w:pPr>
        <w:pStyle w:val="Textoindependiente2"/>
        <w:tabs>
          <w:tab w:val="left" w:pos="8364"/>
        </w:tabs>
        <w:spacing w:line="276" w:lineRule="auto"/>
        <w:jc w:val="both"/>
        <w:rPr>
          <w:rFonts w:ascii="Book Antiqua" w:eastAsiaTheme="minorEastAsia" w:hAnsi="Book Antiqua" w:cs="Arial"/>
          <w:lang w:eastAsia="zh-CN"/>
        </w:rPr>
      </w:pPr>
    </w:p>
    <w:p w14:paraId="01180DBE" w14:textId="3590DE8E" w:rsidR="00C9126C" w:rsidRPr="00464011" w:rsidRDefault="00AC6292" w:rsidP="00464011">
      <w:pPr>
        <w:jc w:val="both"/>
        <w:rPr>
          <w:rFonts w:ascii="Book Antiqua" w:hAnsi="Book Antiqua" w:cs="Arial"/>
          <w:lang w:eastAsia="es-CR"/>
        </w:rPr>
      </w:pPr>
      <w:r>
        <w:rPr>
          <w:rFonts w:ascii="Book Antiqua" w:hAnsi="Book Antiqua" w:cs="Arial"/>
          <w:lang w:eastAsia="es-CR"/>
        </w:rPr>
        <w:t>Con respecto al seguimiento realizado a l</w:t>
      </w:r>
      <w:r w:rsidR="00196D1F">
        <w:rPr>
          <w:rFonts w:ascii="Book Antiqua" w:hAnsi="Book Antiqua" w:cs="Arial"/>
          <w:lang w:eastAsia="es-CR"/>
        </w:rPr>
        <w:t>o</w:t>
      </w:r>
      <w:r>
        <w:rPr>
          <w:rFonts w:ascii="Book Antiqua" w:hAnsi="Book Antiqua" w:cs="Arial"/>
          <w:lang w:eastAsia="es-CR"/>
        </w:rPr>
        <w:t xml:space="preserve">s </w:t>
      </w:r>
      <w:r w:rsidR="00042958">
        <w:rPr>
          <w:rFonts w:ascii="Book Antiqua" w:hAnsi="Book Antiqua" w:cs="Arial"/>
          <w:lang w:eastAsia="es-CR"/>
        </w:rPr>
        <w:t xml:space="preserve">16 </w:t>
      </w:r>
      <w:r w:rsidR="00196D1F">
        <w:rPr>
          <w:rFonts w:ascii="Book Antiqua" w:hAnsi="Book Antiqua" w:cs="Arial"/>
          <w:lang w:eastAsia="es-CR"/>
        </w:rPr>
        <w:t>Responsables Estratégicos con metas operativas</w:t>
      </w:r>
      <w:r w:rsidR="00174574">
        <w:rPr>
          <w:rFonts w:ascii="Book Antiqua" w:hAnsi="Book Antiqua" w:cs="Arial"/>
          <w:lang w:eastAsia="es-CR"/>
        </w:rPr>
        <w:t xml:space="preserve"> vinculadas al PEI </w:t>
      </w:r>
      <w:r w:rsidR="00196D1F">
        <w:rPr>
          <w:rFonts w:ascii="Book Antiqua" w:hAnsi="Book Antiqua" w:cs="Arial"/>
          <w:lang w:eastAsia="es-CR"/>
        </w:rPr>
        <w:t xml:space="preserve"> </w:t>
      </w:r>
      <w:r w:rsidR="002D5353">
        <w:rPr>
          <w:rFonts w:ascii="Book Antiqua" w:hAnsi="Book Antiqua" w:cs="Arial"/>
          <w:lang w:eastAsia="es-CR"/>
        </w:rPr>
        <w:t xml:space="preserve">con un cumplimiento al 26% al finalizar el primer semestre del 2023 </w:t>
      </w:r>
      <w:r>
        <w:rPr>
          <w:rFonts w:ascii="Book Antiqua" w:hAnsi="Book Antiqua" w:cs="Arial"/>
          <w:lang w:eastAsia="es-CR"/>
        </w:rPr>
        <w:t>oficinas</w:t>
      </w:r>
      <w:r w:rsidR="0079291D">
        <w:rPr>
          <w:rFonts w:ascii="Book Antiqua" w:hAnsi="Book Antiqua" w:cs="Arial"/>
          <w:lang w:eastAsia="es-CR"/>
        </w:rPr>
        <w:t xml:space="preserve">, se </w:t>
      </w:r>
      <w:r w:rsidR="00F61FB9">
        <w:rPr>
          <w:rFonts w:ascii="Book Antiqua" w:hAnsi="Book Antiqua" w:cs="Arial"/>
          <w:lang w:eastAsia="es-CR"/>
        </w:rPr>
        <w:t>menciona</w:t>
      </w:r>
      <w:r w:rsidR="0079291D">
        <w:rPr>
          <w:rFonts w:ascii="Book Antiqua" w:hAnsi="Book Antiqua" w:cs="Arial"/>
          <w:lang w:eastAsia="es-CR"/>
        </w:rPr>
        <w:t xml:space="preserve"> que el </w:t>
      </w:r>
      <w:r w:rsidR="006226AF">
        <w:rPr>
          <w:rFonts w:ascii="Book Antiqua" w:hAnsi="Book Antiqua" w:cs="Arial"/>
          <w:lang w:eastAsia="es-CR"/>
        </w:rPr>
        <w:t>50</w:t>
      </w:r>
      <w:r w:rsidR="008D2497">
        <w:rPr>
          <w:rFonts w:ascii="Book Antiqua" w:hAnsi="Book Antiqua" w:cs="Arial"/>
          <w:lang w:eastAsia="es-CR"/>
        </w:rPr>
        <w:t>% (</w:t>
      </w:r>
      <w:r w:rsidR="00042958">
        <w:rPr>
          <w:rFonts w:ascii="Book Antiqua" w:hAnsi="Book Antiqua" w:cs="Arial"/>
          <w:lang w:eastAsia="es-CR"/>
        </w:rPr>
        <w:t>8</w:t>
      </w:r>
      <w:r w:rsidR="008D2497">
        <w:rPr>
          <w:rFonts w:ascii="Book Antiqua" w:hAnsi="Book Antiqua" w:cs="Arial"/>
          <w:lang w:eastAsia="es-CR"/>
        </w:rPr>
        <w:t xml:space="preserve"> oficinas)</w:t>
      </w:r>
      <w:r w:rsidR="0079291D">
        <w:rPr>
          <w:rFonts w:ascii="Book Antiqua" w:hAnsi="Book Antiqua" w:cs="Arial"/>
          <w:lang w:eastAsia="es-CR"/>
        </w:rPr>
        <w:t xml:space="preserve"> </w:t>
      </w:r>
      <w:r w:rsidR="008D2497">
        <w:rPr>
          <w:rFonts w:ascii="Book Antiqua" w:hAnsi="Book Antiqua" w:cs="Arial"/>
          <w:lang w:eastAsia="es-CR"/>
        </w:rPr>
        <w:t xml:space="preserve">si cumplieron con registrar </w:t>
      </w:r>
      <w:r w:rsidR="00042958">
        <w:rPr>
          <w:rFonts w:ascii="Book Antiqua" w:hAnsi="Book Antiqua" w:cs="Arial"/>
          <w:lang w:eastAsia="es-CR"/>
        </w:rPr>
        <w:t xml:space="preserve">oficinas con metas operativas </w:t>
      </w:r>
      <w:r w:rsidR="0062471E">
        <w:rPr>
          <w:rFonts w:ascii="Book Antiqua" w:hAnsi="Book Antiqua" w:cs="Arial"/>
          <w:lang w:eastAsia="es-CR"/>
        </w:rPr>
        <w:t>vinculadas al PEI con un cumplimiento superior al 90% al finalizar el PAO 2023</w:t>
      </w:r>
      <w:r w:rsidR="005B7BAD" w:rsidRPr="00D71DA0">
        <w:rPr>
          <w:rFonts w:ascii="Book Antiqua" w:hAnsi="Book Antiqua" w:cs="Arial"/>
          <w:lang w:eastAsia="es-CR"/>
        </w:rPr>
        <w:t xml:space="preserve">; mientras que un </w:t>
      </w:r>
      <w:r w:rsidR="0062471E">
        <w:rPr>
          <w:rFonts w:ascii="Book Antiqua" w:hAnsi="Book Antiqua" w:cs="Arial"/>
          <w:lang w:eastAsia="es-CR"/>
        </w:rPr>
        <w:t>el otro 50</w:t>
      </w:r>
      <w:r w:rsidR="005B7BAD" w:rsidRPr="00D71DA0">
        <w:rPr>
          <w:rFonts w:ascii="Book Antiqua" w:hAnsi="Book Antiqua" w:cs="Arial"/>
          <w:lang w:eastAsia="es-CR"/>
        </w:rPr>
        <w:t xml:space="preserve">% de las </w:t>
      </w:r>
      <w:r w:rsidR="001A38E9">
        <w:rPr>
          <w:rFonts w:ascii="Book Antiqua" w:hAnsi="Book Antiqua" w:cs="Arial"/>
          <w:lang w:eastAsia="es-CR"/>
        </w:rPr>
        <w:t xml:space="preserve">(8 </w:t>
      </w:r>
      <w:r w:rsidR="005B7BAD" w:rsidRPr="00D71DA0">
        <w:rPr>
          <w:rFonts w:ascii="Book Antiqua" w:hAnsi="Book Antiqua" w:cs="Arial"/>
          <w:lang w:eastAsia="es-CR"/>
        </w:rPr>
        <w:t>oficinas</w:t>
      </w:r>
      <w:r w:rsidR="001A38E9">
        <w:rPr>
          <w:rFonts w:ascii="Book Antiqua" w:hAnsi="Book Antiqua" w:cs="Arial"/>
          <w:lang w:eastAsia="es-CR"/>
        </w:rPr>
        <w:t>)</w:t>
      </w:r>
      <w:r w:rsidR="005B7BAD" w:rsidRPr="00D71DA0">
        <w:rPr>
          <w:rFonts w:ascii="Book Antiqua" w:hAnsi="Book Antiqua" w:cs="Arial"/>
          <w:lang w:eastAsia="es-CR"/>
        </w:rPr>
        <w:t xml:space="preserve"> </w:t>
      </w:r>
      <w:r w:rsidR="0062471E">
        <w:rPr>
          <w:rFonts w:ascii="Book Antiqua" w:hAnsi="Book Antiqua" w:cs="Arial"/>
          <w:lang w:eastAsia="es-CR"/>
        </w:rPr>
        <w:t xml:space="preserve">con metas operativas vinculadas al PEI registraron un cumplimiento inferior al 90% al finalizar el </w:t>
      </w:r>
      <w:r w:rsidR="001A38E9">
        <w:rPr>
          <w:rFonts w:ascii="Book Antiqua" w:hAnsi="Book Antiqua" w:cs="Arial"/>
          <w:lang w:eastAsia="es-CR"/>
        </w:rPr>
        <w:t>periodo 2023</w:t>
      </w:r>
      <w:r w:rsidR="00FF14C5" w:rsidRPr="00D71DA0">
        <w:rPr>
          <w:rFonts w:ascii="Book Antiqua" w:hAnsi="Book Antiqua" w:cs="Arial"/>
          <w:lang w:eastAsia="es-CR"/>
        </w:rPr>
        <w:t xml:space="preserve"> (</w:t>
      </w:r>
      <w:r w:rsidR="00FF14C5" w:rsidRPr="00D71DA0">
        <w:rPr>
          <w:rFonts w:ascii="Book Antiqua" w:hAnsi="Book Antiqua" w:cs="Arial"/>
          <w:b/>
          <w:bCs/>
          <w:lang w:eastAsia="es-CR"/>
        </w:rPr>
        <w:t xml:space="preserve">ver anexo </w:t>
      </w:r>
      <w:r w:rsidR="00770577">
        <w:rPr>
          <w:rFonts w:ascii="Book Antiqua" w:hAnsi="Book Antiqua" w:cs="Arial"/>
          <w:b/>
          <w:bCs/>
          <w:lang w:eastAsia="es-CR"/>
        </w:rPr>
        <w:t>2</w:t>
      </w:r>
      <w:r w:rsidR="0007764F">
        <w:rPr>
          <w:rFonts w:ascii="Book Antiqua" w:hAnsi="Book Antiqua" w:cs="Arial"/>
          <w:b/>
          <w:bCs/>
          <w:lang w:eastAsia="es-CR"/>
        </w:rPr>
        <w:t>5</w:t>
      </w:r>
      <w:r w:rsidR="00FF14C5" w:rsidRPr="00D71DA0">
        <w:rPr>
          <w:rFonts w:ascii="Book Antiqua" w:hAnsi="Book Antiqua" w:cs="Arial"/>
          <w:lang w:eastAsia="es-CR"/>
        </w:rPr>
        <w:t>)</w:t>
      </w:r>
      <w:r w:rsidR="00D317CC" w:rsidRPr="00D71DA0">
        <w:rPr>
          <w:rFonts w:ascii="Book Antiqua" w:hAnsi="Book Antiqua" w:cs="Arial"/>
          <w:lang w:eastAsia="es-CR"/>
        </w:rPr>
        <w:t>.</w:t>
      </w:r>
    </w:p>
    <w:p w14:paraId="26612223" w14:textId="505AB27D" w:rsidR="003D3017" w:rsidRPr="003D3017" w:rsidRDefault="00C23662" w:rsidP="003D3017">
      <w:pPr>
        <w:pStyle w:val="Ttulo1"/>
        <w:keepLines/>
        <w:widowControl/>
        <w:numPr>
          <w:ilvl w:val="2"/>
          <w:numId w:val="13"/>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r>
        <w:rPr>
          <w:rFonts w:ascii="Book Antiqua" w:hAnsi="Book Antiqua"/>
          <w:bCs w:val="0"/>
          <w:i w:val="0"/>
          <w:iCs w:val="0"/>
          <w:color w:val="FFFFFF" w:themeColor="background1"/>
          <w:spacing w:val="0"/>
        </w:rPr>
        <w:t xml:space="preserve"> </w:t>
      </w:r>
      <w:bookmarkStart w:id="34" w:name="_Toc161392941"/>
      <w:r w:rsidR="00E30CA0" w:rsidRPr="00125BA3">
        <w:rPr>
          <w:rFonts w:ascii="Book Antiqua" w:hAnsi="Book Antiqua"/>
          <w:bCs w:val="0"/>
          <w:i w:val="0"/>
          <w:iCs w:val="0"/>
          <w:color w:val="FFFFFF" w:themeColor="background1"/>
          <w:spacing w:val="0"/>
        </w:rPr>
        <w:t xml:space="preserve">Oportunidades de mejora </w:t>
      </w:r>
      <w:r w:rsidR="00DC02F2">
        <w:rPr>
          <w:rFonts w:ascii="Book Antiqua" w:hAnsi="Book Antiqua"/>
          <w:bCs w:val="0"/>
          <w:i w:val="0"/>
          <w:iCs w:val="0"/>
          <w:color w:val="FFFFFF" w:themeColor="background1"/>
          <w:spacing w:val="0"/>
        </w:rPr>
        <w:t xml:space="preserve">o hallazgos </w:t>
      </w:r>
      <w:r w:rsidR="00E30CA0" w:rsidRPr="00125BA3">
        <w:rPr>
          <w:rFonts w:ascii="Book Antiqua" w:hAnsi="Book Antiqua"/>
          <w:bCs w:val="0"/>
          <w:i w:val="0"/>
          <w:iCs w:val="0"/>
          <w:color w:val="FFFFFF" w:themeColor="background1"/>
          <w:spacing w:val="0"/>
        </w:rPr>
        <w:t>en la evaluación del Plan Anual Operativo 202</w:t>
      </w:r>
      <w:bookmarkEnd w:id="34"/>
      <w:r w:rsidR="003D3017">
        <w:rPr>
          <w:rFonts w:ascii="Book Antiqua" w:hAnsi="Book Antiqua"/>
          <w:bCs w:val="0"/>
          <w:i w:val="0"/>
          <w:iCs w:val="0"/>
          <w:color w:val="FFFFFF" w:themeColor="background1"/>
          <w:spacing w:val="0"/>
        </w:rPr>
        <w:t>3</w:t>
      </w:r>
    </w:p>
    <w:p w14:paraId="2FD3AC07" w14:textId="28D7582D" w:rsidR="00142E57" w:rsidRPr="00D948B1" w:rsidRDefault="00142E57" w:rsidP="00D948B1">
      <w:pPr>
        <w:tabs>
          <w:tab w:val="left" w:pos="993"/>
        </w:tabs>
        <w:jc w:val="both"/>
        <w:rPr>
          <w:rFonts w:ascii="Book Antiqua" w:hAnsi="Book Antiqua"/>
        </w:rPr>
      </w:pPr>
      <w:r w:rsidRPr="00D948B1">
        <w:rPr>
          <w:rFonts w:ascii="Book Antiqua" w:hAnsi="Book Antiqua"/>
        </w:rPr>
        <w:t>Del análisis efectuado a la evaluación al Plan Anual Operativo 202</w:t>
      </w:r>
      <w:r w:rsidR="003C630E">
        <w:rPr>
          <w:rFonts w:ascii="Book Antiqua" w:hAnsi="Book Antiqua"/>
        </w:rPr>
        <w:t>3</w:t>
      </w:r>
      <w:r w:rsidRPr="00D948B1">
        <w:rPr>
          <w:rFonts w:ascii="Book Antiqua" w:hAnsi="Book Antiqua"/>
        </w:rPr>
        <w:t>, se tienen las siguientes oportunidades de mejora</w:t>
      </w:r>
      <w:r w:rsidR="005C71F3">
        <w:rPr>
          <w:rFonts w:ascii="Book Antiqua" w:hAnsi="Book Antiqua"/>
        </w:rPr>
        <w:t xml:space="preserve"> o hallazgos</w:t>
      </w:r>
      <w:r w:rsidRPr="00D948B1">
        <w:rPr>
          <w:rFonts w:ascii="Book Antiqua" w:hAnsi="Book Antiqua"/>
        </w:rPr>
        <w:t>:</w:t>
      </w:r>
    </w:p>
    <w:p w14:paraId="44C0EE2D" w14:textId="251BBFE8" w:rsidR="002E6388" w:rsidRDefault="00157B90" w:rsidP="009C7671">
      <w:pPr>
        <w:pStyle w:val="Prrafodelista"/>
        <w:numPr>
          <w:ilvl w:val="0"/>
          <w:numId w:val="19"/>
        </w:numPr>
        <w:ind w:left="567" w:hanging="567"/>
        <w:jc w:val="both"/>
        <w:rPr>
          <w:rFonts w:ascii="Book Antiqua" w:hAnsi="Book Antiqua"/>
        </w:rPr>
      </w:pPr>
      <w:r w:rsidRPr="00D948B1">
        <w:rPr>
          <w:rFonts w:ascii="Book Antiqua" w:hAnsi="Book Antiqua"/>
        </w:rPr>
        <w:t>S</w:t>
      </w:r>
      <w:r w:rsidR="00E30CA0" w:rsidRPr="00D948B1">
        <w:rPr>
          <w:rFonts w:ascii="Book Antiqua" w:hAnsi="Book Antiqua"/>
        </w:rPr>
        <w:t>e destaca que</w:t>
      </w:r>
      <w:r w:rsidR="002917D7">
        <w:rPr>
          <w:rFonts w:ascii="Book Antiqua" w:hAnsi="Book Antiqua"/>
        </w:rPr>
        <w:t>5</w:t>
      </w:r>
      <w:r w:rsidR="00E30CA0" w:rsidRPr="00D948B1">
        <w:rPr>
          <w:rFonts w:ascii="Book Antiqua" w:hAnsi="Book Antiqua"/>
        </w:rPr>
        <w:t xml:space="preserve"> oficinas </w:t>
      </w:r>
      <w:r w:rsidR="00805E1F" w:rsidRPr="00D948B1">
        <w:rPr>
          <w:rFonts w:ascii="Book Antiqua" w:hAnsi="Book Antiqua"/>
        </w:rPr>
        <w:t xml:space="preserve">(Unidad de Acopio y Remesado, </w:t>
      </w:r>
      <w:r w:rsidR="00F83D0A" w:rsidRPr="00D948B1">
        <w:rPr>
          <w:rFonts w:ascii="Book Antiqua" w:hAnsi="Book Antiqua"/>
        </w:rPr>
        <w:t xml:space="preserve">la </w:t>
      </w:r>
      <w:r w:rsidR="00805E1F" w:rsidRPr="00D948B1">
        <w:rPr>
          <w:rFonts w:ascii="Book Antiqua" w:hAnsi="Book Antiqua"/>
        </w:rPr>
        <w:t xml:space="preserve">Unidad de Procesos Técnicos, </w:t>
      </w:r>
      <w:r w:rsidR="00F83D0A" w:rsidRPr="00D948B1">
        <w:rPr>
          <w:rFonts w:ascii="Book Antiqua" w:hAnsi="Book Antiqua"/>
        </w:rPr>
        <w:t xml:space="preserve">la </w:t>
      </w:r>
      <w:r w:rsidR="00805E1F" w:rsidRPr="00D948B1">
        <w:rPr>
          <w:rFonts w:ascii="Book Antiqua" w:hAnsi="Book Antiqua"/>
        </w:rPr>
        <w:t xml:space="preserve">Unidad de Procesos Administrativos, </w:t>
      </w:r>
      <w:r w:rsidR="00F83D0A" w:rsidRPr="00D948B1">
        <w:rPr>
          <w:rFonts w:ascii="Book Antiqua" w:hAnsi="Book Antiqua"/>
        </w:rPr>
        <w:t xml:space="preserve">la </w:t>
      </w:r>
      <w:r w:rsidR="00805E1F" w:rsidRPr="00D948B1">
        <w:rPr>
          <w:rFonts w:ascii="Book Antiqua" w:hAnsi="Book Antiqua"/>
        </w:rPr>
        <w:t xml:space="preserve">Unidad de Selección y Eliminación de Documentos y </w:t>
      </w:r>
      <w:r w:rsidR="00F83D0A" w:rsidRPr="00D948B1">
        <w:rPr>
          <w:rFonts w:ascii="Book Antiqua" w:hAnsi="Book Antiqua"/>
        </w:rPr>
        <w:t xml:space="preserve">el </w:t>
      </w:r>
      <w:r w:rsidR="00805E1F" w:rsidRPr="00D948B1">
        <w:rPr>
          <w:rFonts w:ascii="Book Antiqua" w:hAnsi="Book Antiqua"/>
        </w:rPr>
        <w:t>Archivo del Segundo Circuito Judicial de San José</w:t>
      </w:r>
      <w:r w:rsidR="002917D7">
        <w:rPr>
          <w:rFonts w:ascii="Book Antiqua" w:hAnsi="Book Antiqua"/>
        </w:rPr>
        <w:t>)</w:t>
      </w:r>
      <w:r w:rsidR="00805E1F" w:rsidRPr="00D948B1">
        <w:rPr>
          <w:rFonts w:ascii="Book Antiqua" w:hAnsi="Book Antiqua"/>
        </w:rPr>
        <w:t xml:space="preserve"> </w:t>
      </w:r>
      <w:r w:rsidR="00E30CA0" w:rsidRPr="00D948B1">
        <w:rPr>
          <w:rFonts w:ascii="Book Antiqua" w:hAnsi="Book Antiqua"/>
        </w:rPr>
        <w:t>no formularon PAO para el 202</w:t>
      </w:r>
      <w:r w:rsidR="00D356EE">
        <w:rPr>
          <w:rFonts w:ascii="Book Antiqua" w:hAnsi="Book Antiqua"/>
        </w:rPr>
        <w:t>3</w:t>
      </w:r>
      <w:r w:rsidR="00E30CA0" w:rsidRPr="00D948B1">
        <w:rPr>
          <w:rFonts w:ascii="Book Antiqua" w:hAnsi="Book Antiqua"/>
        </w:rPr>
        <w:t>.</w:t>
      </w:r>
    </w:p>
    <w:p w14:paraId="188D2E12" w14:textId="67C99C68" w:rsidR="002E6388" w:rsidRDefault="002E6388" w:rsidP="00B21CE2">
      <w:pPr>
        <w:pStyle w:val="Prrafodelista"/>
        <w:ind w:left="567"/>
        <w:jc w:val="both"/>
        <w:rPr>
          <w:rFonts w:ascii="Book Antiqua" w:hAnsi="Book Antiqua"/>
        </w:rPr>
      </w:pPr>
    </w:p>
    <w:p w14:paraId="395CB583" w14:textId="7030A145" w:rsidR="00DE4BFB" w:rsidRPr="0062184B" w:rsidRDefault="005744E0" w:rsidP="009C7671">
      <w:pPr>
        <w:pStyle w:val="Prrafodelista"/>
        <w:numPr>
          <w:ilvl w:val="0"/>
          <w:numId w:val="19"/>
        </w:numPr>
        <w:ind w:left="567" w:hanging="567"/>
        <w:jc w:val="both"/>
        <w:rPr>
          <w:rFonts w:ascii="Book Antiqua" w:hAnsi="Book Antiqua"/>
        </w:rPr>
      </w:pPr>
      <w:r>
        <w:rPr>
          <w:rFonts w:ascii="Book Antiqua" w:hAnsi="Book Antiqua"/>
        </w:rPr>
        <w:t xml:space="preserve">De la comparación </w:t>
      </w:r>
      <w:r w:rsidR="0031291C">
        <w:rPr>
          <w:rFonts w:ascii="Book Antiqua" w:hAnsi="Book Antiqua"/>
        </w:rPr>
        <w:t xml:space="preserve">de porcentaje de avances al Plan Anual Operativo por Centro de Responsabilidad </w:t>
      </w:r>
      <w:r w:rsidR="00634D14">
        <w:rPr>
          <w:rFonts w:ascii="Book Antiqua" w:hAnsi="Book Antiqua"/>
        </w:rPr>
        <w:t xml:space="preserve">de los años 2022 vrs 2023, se determinó que hay un total de 13 Centros de Responsabilidad </w:t>
      </w:r>
      <w:r w:rsidR="00DE4BFB">
        <w:rPr>
          <w:rFonts w:ascii="Book Antiqua" w:hAnsi="Book Antiqua"/>
        </w:rPr>
        <w:t>presentaron una disminución en el cumplimiento de los avances del PAO</w:t>
      </w:r>
      <w:r w:rsidR="00985862">
        <w:rPr>
          <w:rFonts w:ascii="Book Antiqua" w:hAnsi="Book Antiqua"/>
        </w:rPr>
        <w:t xml:space="preserve">; por lo anterior, </w:t>
      </w:r>
    </w:p>
    <w:tbl>
      <w:tblPr>
        <w:tblW w:w="7933" w:type="dxa"/>
        <w:jc w:val="center"/>
        <w:tblCellMar>
          <w:left w:w="70" w:type="dxa"/>
          <w:right w:w="70" w:type="dxa"/>
        </w:tblCellMar>
        <w:tblLook w:val="04A0" w:firstRow="1" w:lastRow="0" w:firstColumn="1" w:lastColumn="0" w:noHBand="0" w:noVBand="1"/>
      </w:tblPr>
      <w:tblGrid>
        <w:gridCol w:w="2460"/>
        <w:gridCol w:w="2460"/>
        <w:gridCol w:w="3013"/>
      </w:tblGrid>
      <w:tr w:rsidR="00776254" w:rsidRPr="00776254" w14:paraId="573E51C5" w14:textId="77777777" w:rsidTr="00776254">
        <w:trPr>
          <w:trHeight w:val="600"/>
          <w:jc w:val="center"/>
        </w:trPr>
        <w:tc>
          <w:tcPr>
            <w:tcW w:w="7933" w:type="dxa"/>
            <w:gridSpan w:val="3"/>
            <w:tcBorders>
              <w:top w:val="single" w:sz="4" w:space="0" w:color="auto"/>
              <w:left w:val="single" w:sz="4" w:space="0" w:color="auto"/>
              <w:bottom w:val="single" w:sz="4" w:space="0" w:color="auto"/>
              <w:right w:val="single" w:sz="4" w:space="0" w:color="auto"/>
            </w:tcBorders>
            <w:shd w:val="clear" w:color="000000" w:fill="0070C0"/>
            <w:vAlign w:val="center"/>
            <w:hideMark/>
          </w:tcPr>
          <w:p w14:paraId="64C43BFD" w14:textId="77777777" w:rsidR="00776254" w:rsidRPr="00776254" w:rsidRDefault="00776254" w:rsidP="00776254">
            <w:pPr>
              <w:spacing w:after="0" w:line="240" w:lineRule="auto"/>
              <w:jc w:val="center"/>
              <w:rPr>
                <w:rFonts w:ascii="Book Antiqua" w:eastAsia="Times New Roman" w:hAnsi="Book Antiqua" w:cs="Calibri"/>
                <w:b/>
                <w:bCs/>
                <w:color w:val="FFFFFF"/>
                <w:sz w:val="20"/>
                <w:szCs w:val="20"/>
                <w:lang w:eastAsia="es-CR"/>
              </w:rPr>
            </w:pPr>
            <w:r w:rsidRPr="00776254">
              <w:rPr>
                <w:rFonts w:ascii="Book Antiqua" w:eastAsia="Times New Roman" w:hAnsi="Book Antiqua" w:cs="Calibri"/>
                <w:b/>
                <w:bCs/>
                <w:color w:val="FFFFFF"/>
                <w:sz w:val="20"/>
                <w:szCs w:val="20"/>
                <w:lang w:eastAsia="es-CR"/>
              </w:rPr>
              <w:t>Responsable Estratégico con disminución del cumplimiento al comparar el 2022 vrs 2023</w:t>
            </w:r>
          </w:p>
        </w:tc>
      </w:tr>
      <w:tr w:rsidR="00776254" w:rsidRPr="00776254" w14:paraId="50A34836" w14:textId="77777777" w:rsidTr="00776254">
        <w:trPr>
          <w:trHeight w:val="720"/>
          <w:jc w:val="center"/>
        </w:trPr>
        <w:tc>
          <w:tcPr>
            <w:tcW w:w="2460" w:type="dxa"/>
            <w:tcBorders>
              <w:top w:val="nil"/>
              <w:left w:val="single" w:sz="4" w:space="0" w:color="auto"/>
              <w:bottom w:val="single" w:sz="4" w:space="0" w:color="auto"/>
              <w:right w:val="single" w:sz="4" w:space="0" w:color="auto"/>
            </w:tcBorders>
            <w:shd w:val="clear" w:color="auto" w:fill="auto"/>
            <w:vAlign w:val="center"/>
            <w:hideMark/>
          </w:tcPr>
          <w:p w14:paraId="0CD3CBE2" w14:textId="77777777" w:rsidR="00776254" w:rsidRPr="00776254" w:rsidRDefault="00776254" w:rsidP="00776254">
            <w:pPr>
              <w:spacing w:after="0" w:line="240" w:lineRule="auto"/>
              <w:jc w:val="both"/>
              <w:rPr>
                <w:rFonts w:ascii="Book Antiqua" w:eastAsia="Times New Roman" w:hAnsi="Book Antiqua" w:cs="Calibri"/>
                <w:color w:val="000000"/>
                <w:sz w:val="20"/>
                <w:szCs w:val="20"/>
                <w:lang w:eastAsia="es-CR"/>
              </w:rPr>
            </w:pPr>
            <w:r w:rsidRPr="00776254">
              <w:rPr>
                <w:rFonts w:ascii="Book Antiqua" w:eastAsia="Times New Roman" w:hAnsi="Book Antiqua" w:cs="Calibri"/>
                <w:color w:val="000000"/>
                <w:sz w:val="20"/>
                <w:szCs w:val="20"/>
                <w:lang w:eastAsia="es-CR"/>
              </w:rPr>
              <w:t>Administración Ciudad Judicial San Joaquín de Flores</w:t>
            </w:r>
          </w:p>
        </w:tc>
        <w:tc>
          <w:tcPr>
            <w:tcW w:w="2460" w:type="dxa"/>
            <w:tcBorders>
              <w:top w:val="nil"/>
              <w:left w:val="nil"/>
              <w:bottom w:val="single" w:sz="4" w:space="0" w:color="auto"/>
              <w:right w:val="single" w:sz="4" w:space="0" w:color="auto"/>
            </w:tcBorders>
            <w:shd w:val="clear" w:color="auto" w:fill="auto"/>
            <w:vAlign w:val="center"/>
            <w:hideMark/>
          </w:tcPr>
          <w:p w14:paraId="3441645C" w14:textId="77777777" w:rsidR="00776254" w:rsidRPr="00776254" w:rsidRDefault="00776254" w:rsidP="00776254">
            <w:pPr>
              <w:spacing w:after="0" w:line="240" w:lineRule="auto"/>
              <w:jc w:val="both"/>
              <w:rPr>
                <w:rFonts w:ascii="Book Antiqua" w:eastAsia="Times New Roman" w:hAnsi="Book Antiqua" w:cs="Calibri"/>
                <w:color w:val="000000"/>
                <w:sz w:val="20"/>
                <w:szCs w:val="20"/>
                <w:lang w:eastAsia="es-CR"/>
              </w:rPr>
            </w:pPr>
            <w:r w:rsidRPr="00776254">
              <w:rPr>
                <w:rFonts w:ascii="Book Antiqua" w:eastAsia="Times New Roman" w:hAnsi="Book Antiqua" w:cs="Calibri"/>
                <w:color w:val="000000"/>
                <w:sz w:val="20"/>
                <w:szCs w:val="20"/>
                <w:lang w:eastAsia="es-CR"/>
              </w:rPr>
              <w:t>Dirección de Tecnología de Información y Comunicaciones</w:t>
            </w:r>
          </w:p>
        </w:tc>
        <w:tc>
          <w:tcPr>
            <w:tcW w:w="3013" w:type="dxa"/>
            <w:tcBorders>
              <w:top w:val="nil"/>
              <w:left w:val="nil"/>
              <w:bottom w:val="single" w:sz="4" w:space="0" w:color="auto"/>
              <w:right w:val="single" w:sz="4" w:space="0" w:color="auto"/>
            </w:tcBorders>
            <w:shd w:val="clear" w:color="auto" w:fill="auto"/>
            <w:vAlign w:val="center"/>
            <w:hideMark/>
          </w:tcPr>
          <w:p w14:paraId="4BB3ED4C" w14:textId="77777777" w:rsidR="00776254" w:rsidRPr="00776254" w:rsidRDefault="00776254" w:rsidP="00776254">
            <w:pPr>
              <w:spacing w:after="0" w:line="240" w:lineRule="auto"/>
              <w:jc w:val="both"/>
              <w:rPr>
                <w:rFonts w:ascii="Book Antiqua" w:eastAsia="Times New Roman" w:hAnsi="Book Antiqua" w:cs="Calibri"/>
                <w:color w:val="000000"/>
                <w:sz w:val="20"/>
                <w:szCs w:val="20"/>
                <w:lang w:eastAsia="es-CR"/>
              </w:rPr>
            </w:pPr>
            <w:r w:rsidRPr="00776254">
              <w:rPr>
                <w:rFonts w:ascii="Book Antiqua" w:eastAsia="Times New Roman" w:hAnsi="Book Antiqua" w:cs="Calibri"/>
                <w:color w:val="000000"/>
                <w:sz w:val="20"/>
                <w:szCs w:val="20"/>
                <w:lang w:eastAsia="es-CR"/>
              </w:rPr>
              <w:t>Primer Circuito Judicial Guanacaste</w:t>
            </w:r>
          </w:p>
        </w:tc>
      </w:tr>
      <w:tr w:rsidR="00776254" w:rsidRPr="00776254" w14:paraId="11F64F7A" w14:textId="77777777" w:rsidTr="00776254">
        <w:trPr>
          <w:trHeight w:val="480"/>
          <w:jc w:val="center"/>
        </w:trPr>
        <w:tc>
          <w:tcPr>
            <w:tcW w:w="2460" w:type="dxa"/>
            <w:tcBorders>
              <w:top w:val="nil"/>
              <w:left w:val="single" w:sz="4" w:space="0" w:color="auto"/>
              <w:bottom w:val="single" w:sz="4" w:space="0" w:color="auto"/>
              <w:right w:val="single" w:sz="4" w:space="0" w:color="auto"/>
            </w:tcBorders>
            <w:shd w:val="clear" w:color="auto" w:fill="auto"/>
            <w:vAlign w:val="center"/>
            <w:hideMark/>
          </w:tcPr>
          <w:p w14:paraId="23162406" w14:textId="77777777" w:rsidR="00776254" w:rsidRPr="00776254" w:rsidRDefault="00776254" w:rsidP="00776254">
            <w:pPr>
              <w:spacing w:after="0" w:line="240" w:lineRule="auto"/>
              <w:jc w:val="both"/>
              <w:rPr>
                <w:rFonts w:ascii="Book Antiqua" w:eastAsia="Times New Roman" w:hAnsi="Book Antiqua" w:cs="Calibri"/>
                <w:color w:val="000000"/>
                <w:sz w:val="20"/>
                <w:szCs w:val="20"/>
                <w:lang w:eastAsia="es-CR"/>
              </w:rPr>
            </w:pPr>
            <w:r w:rsidRPr="00776254">
              <w:rPr>
                <w:rFonts w:ascii="Book Antiqua" w:eastAsia="Times New Roman" w:hAnsi="Book Antiqua" w:cs="Calibri"/>
                <w:color w:val="000000"/>
                <w:sz w:val="20"/>
                <w:szCs w:val="20"/>
                <w:lang w:eastAsia="es-CR"/>
              </w:rPr>
              <w:t>Administración de Osa</w:t>
            </w:r>
          </w:p>
        </w:tc>
        <w:tc>
          <w:tcPr>
            <w:tcW w:w="2460" w:type="dxa"/>
            <w:tcBorders>
              <w:top w:val="nil"/>
              <w:left w:val="nil"/>
              <w:bottom w:val="single" w:sz="4" w:space="0" w:color="auto"/>
              <w:right w:val="single" w:sz="4" w:space="0" w:color="auto"/>
            </w:tcBorders>
            <w:shd w:val="clear" w:color="auto" w:fill="auto"/>
            <w:vAlign w:val="center"/>
            <w:hideMark/>
          </w:tcPr>
          <w:p w14:paraId="2370BCF1" w14:textId="77777777" w:rsidR="00776254" w:rsidRPr="00776254" w:rsidRDefault="00776254" w:rsidP="00776254">
            <w:pPr>
              <w:spacing w:after="0" w:line="240" w:lineRule="auto"/>
              <w:jc w:val="both"/>
              <w:rPr>
                <w:rFonts w:ascii="Book Antiqua" w:eastAsia="Times New Roman" w:hAnsi="Book Antiqua" w:cs="Calibri"/>
                <w:color w:val="000000"/>
                <w:sz w:val="20"/>
                <w:szCs w:val="20"/>
                <w:lang w:eastAsia="es-CR"/>
              </w:rPr>
            </w:pPr>
            <w:r w:rsidRPr="00776254">
              <w:rPr>
                <w:rFonts w:ascii="Book Antiqua" w:eastAsia="Times New Roman" w:hAnsi="Book Antiqua" w:cs="Calibri"/>
                <w:color w:val="000000"/>
                <w:sz w:val="20"/>
                <w:szCs w:val="20"/>
                <w:lang w:eastAsia="es-CR"/>
              </w:rPr>
              <w:t>Justicia Restaurativa</w:t>
            </w:r>
          </w:p>
        </w:tc>
        <w:tc>
          <w:tcPr>
            <w:tcW w:w="3013" w:type="dxa"/>
            <w:tcBorders>
              <w:top w:val="nil"/>
              <w:left w:val="nil"/>
              <w:bottom w:val="single" w:sz="4" w:space="0" w:color="auto"/>
              <w:right w:val="single" w:sz="4" w:space="0" w:color="auto"/>
            </w:tcBorders>
            <w:shd w:val="clear" w:color="auto" w:fill="auto"/>
            <w:vAlign w:val="center"/>
            <w:hideMark/>
          </w:tcPr>
          <w:p w14:paraId="370D3D52" w14:textId="77777777" w:rsidR="00776254" w:rsidRPr="00776254" w:rsidRDefault="00776254" w:rsidP="00776254">
            <w:pPr>
              <w:spacing w:after="0" w:line="240" w:lineRule="auto"/>
              <w:jc w:val="both"/>
              <w:rPr>
                <w:rFonts w:ascii="Book Antiqua" w:eastAsia="Times New Roman" w:hAnsi="Book Antiqua" w:cs="Calibri"/>
                <w:color w:val="000000"/>
                <w:sz w:val="20"/>
                <w:szCs w:val="20"/>
                <w:lang w:eastAsia="es-CR"/>
              </w:rPr>
            </w:pPr>
            <w:r w:rsidRPr="00776254">
              <w:rPr>
                <w:rFonts w:ascii="Book Antiqua" w:eastAsia="Times New Roman" w:hAnsi="Book Antiqua" w:cs="Calibri"/>
                <w:color w:val="000000"/>
                <w:sz w:val="20"/>
                <w:szCs w:val="20"/>
                <w:lang w:eastAsia="es-CR"/>
              </w:rPr>
              <w:t>Primer Circuito Judicial Zona Atlántica</w:t>
            </w:r>
          </w:p>
        </w:tc>
      </w:tr>
      <w:tr w:rsidR="00776254" w:rsidRPr="00776254" w14:paraId="5BBD9D4F" w14:textId="77777777" w:rsidTr="00776254">
        <w:trPr>
          <w:trHeight w:val="290"/>
          <w:jc w:val="center"/>
        </w:trPr>
        <w:tc>
          <w:tcPr>
            <w:tcW w:w="2460" w:type="dxa"/>
            <w:tcBorders>
              <w:top w:val="nil"/>
              <w:left w:val="single" w:sz="4" w:space="0" w:color="auto"/>
              <w:bottom w:val="single" w:sz="4" w:space="0" w:color="auto"/>
              <w:right w:val="single" w:sz="4" w:space="0" w:color="auto"/>
            </w:tcBorders>
            <w:shd w:val="clear" w:color="auto" w:fill="auto"/>
            <w:vAlign w:val="center"/>
            <w:hideMark/>
          </w:tcPr>
          <w:p w14:paraId="3153C93F" w14:textId="77777777" w:rsidR="00776254" w:rsidRPr="00776254" w:rsidRDefault="00776254" w:rsidP="00776254">
            <w:pPr>
              <w:spacing w:after="0" w:line="240" w:lineRule="auto"/>
              <w:jc w:val="both"/>
              <w:rPr>
                <w:rFonts w:ascii="Book Antiqua" w:eastAsia="Times New Roman" w:hAnsi="Book Antiqua" w:cs="Calibri"/>
                <w:color w:val="000000"/>
                <w:sz w:val="20"/>
                <w:szCs w:val="20"/>
                <w:lang w:eastAsia="es-CR"/>
              </w:rPr>
            </w:pPr>
            <w:r w:rsidRPr="00776254">
              <w:rPr>
                <w:rFonts w:ascii="Book Antiqua" w:eastAsia="Times New Roman" w:hAnsi="Book Antiqua" w:cs="Calibri"/>
                <w:color w:val="000000"/>
                <w:sz w:val="20"/>
                <w:szCs w:val="20"/>
                <w:lang w:eastAsia="es-CR"/>
              </w:rPr>
              <w:t>Circuito Judicial Puntarenas</w:t>
            </w:r>
          </w:p>
        </w:tc>
        <w:tc>
          <w:tcPr>
            <w:tcW w:w="2460" w:type="dxa"/>
            <w:tcBorders>
              <w:top w:val="nil"/>
              <w:left w:val="nil"/>
              <w:bottom w:val="single" w:sz="4" w:space="0" w:color="auto"/>
              <w:right w:val="single" w:sz="4" w:space="0" w:color="auto"/>
            </w:tcBorders>
            <w:shd w:val="clear" w:color="auto" w:fill="auto"/>
            <w:vAlign w:val="center"/>
            <w:hideMark/>
          </w:tcPr>
          <w:p w14:paraId="765C4C20" w14:textId="77777777" w:rsidR="00776254" w:rsidRPr="00776254" w:rsidRDefault="00776254" w:rsidP="00776254">
            <w:pPr>
              <w:spacing w:after="0" w:line="240" w:lineRule="auto"/>
              <w:jc w:val="both"/>
              <w:rPr>
                <w:rFonts w:ascii="Book Antiqua" w:eastAsia="Times New Roman" w:hAnsi="Book Antiqua" w:cs="Calibri"/>
                <w:color w:val="000000"/>
                <w:sz w:val="20"/>
                <w:szCs w:val="20"/>
                <w:lang w:eastAsia="es-CR"/>
              </w:rPr>
            </w:pPr>
            <w:r w:rsidRPr="00776254">
              <w:rPr>
                <w:rFonts w:ascii="Book Antiqua" w:eastAsia="Times New Roman" w:hAnsi="Book Antiqua" w:cs="Calibri"/>
                <w:color w:val="000000"/>
                <w:sz w:val="20"/>
                <w:szCs w:val="20"/>
                <w:lang w:eastAsia="es-CR"/>
              </w:rPr>
              <w:t>Presidencia de la Corte</w:t>
            </w:r>
          </w:p>
        </w:tc>
        <w:tc>
          <w:tcPr>
            <w:tcW w:w="3013" w:type="dxa"/>
            <w:tcBorders>
              <w:top w:val="nil"/>
              <w:left w:val="nil"/>
              <w:bottom w:val="single" w:sz="4" w:space="0" w:color="auto"/>
              <w:right w:val="single" w:sz="4" w:space="0" w:color="auto"/>
            </w:tcBorders>
            <w:shd w:val="clear" w:color="auto" w:fill="auto"/>
            <w:vAlign w:val="center"/>
            <w:hideMark/>
          </w:tcPr>
          <w:p w14:paraId="4DE16A73" w14:textId="77777777" w:rsidR="00776254" w:rsidRPr="00776254" w:rsidRDefault="00776254" w:rsidP="00776254">
            <w:pPr>
              <w:spacing w:after="0" w:line="240" w:lineRule="auto"/>
              <w:jc w:val="both"/>
              <w:rPr>
                <w:rFonts w:ascii="Book Antiqua" w:eastAsia="Times New Roman" w:hAnsi="Book Antiqua" w:cs="Calibri"/>
                <w:color w:val="000000"/>
                <w:sz w:val="20"/>
                <w:szCs w:val="20"/>
                <w:lang w:eastAsia="es-CR"/>
              </w:rPr>
            </w:pPr>
            <w:r w:rsidRPr="00776254">
              <w:rPr>
                <w:rFonts w:ascii="Book Antiqua" w:eastAsia="Times New Roman" w:hAnsi="Book Antiqua" w:cs="Calibri"/>
                <w:color w:val="000000"/>
                <w:sz w:val="20"/>
                <w:szCs w:val="20"/>
                <w:lang w:eastAsia="es-CR"/>
              </w:rPr>
              <w:t>Salas</w:t>
            </w:r>
          </w:p>
        </w:tc>
      </w:tr>
      <w:tr w:rsidR="00776254" w:rsidRPr="00B40867" w14:paraId="589D98BC" w14:textId="77777777" w:rsidTr="00776254">
        <w:trPr>
          <w:trHeight w:val="480"/>
          <w:jc w:val="center"/>
        </w:trPr>
        <w:tc>
          <w:tcPr>
            <w:tcW w:w="2460" w:type="dxa"/>
            <w:tcBorders>
              <w:top w:val="nil"/>
              <w:left w:val="single" w:sz="4" w:space="0" w:color="auto"/>
              <w:bottom w:val="single" w:sz="4" w:space="0" w:color="auto"/>
              <w:right w:val="single" w:sz="4" w:space="0" w:color="auto"/>
            </w:tcBorders>
            <w:shd w:val="clear" w:color="auto" w:fill="auto"/>
            <w:vAlign w:val="center"/>
            <w:hideMark/>
          </w:tcPr>
          <w:p w14:paraId="1448D03F" w14:textId="77777777" w:rsidR="00776254" w:rsidRPr="00776254" w:rsidRDefault="00776254" w:rsidP="00776254">
            <w:pPr>
              <w:spacing w:after="0" w:line="240" w:lineRule="auto"/>
              <w:jc w:val="both"/>
              <w:rPr>
                <w:rFonts w:ascii="Book Antiqua" w:eastAsia="Times New Roman" w:hAnsi="Book Antiqua" w:cs="Calibri"/>
                <w:color w:val="000000"/>
                <w:sz w:val="20"/>
                <w:szCs w:val="20"/>
                <w:lang w:eastAsia="es-CR"/>
              </w:rPr>
            </w:pPr>
            <w:r w:rsidRPr="00776254">
              <w:rPr>
                <w:rFonts w:ascii="Book Antiqua" w:eastAsia="Times New Roman" w:hAnsi="Book Antiqua" w:cs="Calibri"/>
                <w:color w:val="000000"/>
                <w:sz w:val="20"/>
                <w:szCs w:val="20"/>
                <w:lang w:eastAsia="es-CR"/>
              </w:rPr>
              <w:t>Despacho de la Presidencia</w:t>
            </w:r>
          </w:p>
        </w:tc>
        <w:tc>
          <w:tcPr>
            <w:tcW w:w="2460" w:type="dxa"/>
            <w:tcBorders>
              <w:top w:val="nil"/>
              <w:left w:val="nil"/>
              <w:bottom w:val="single" w:sz="4" w:space="0" w:color="auto"/>
              <w:right w:val="single" w:sz="4" w:space="0" w:color="auto"/>
            </w:tcBorders>
            <w:shd w:val="clear" w:color="auto" w:fill="auto"/>
            <w:vAlign w:val="center"/>
            <w:hideMark/>
          </w:tcPr>
          <w:p w14:paraId="4869AD9E" w14:textId="77777777" w:rsidR="00776254" w:rsidRPr="00776254" w:rsidRDefault="00776254" w:rsidP="00776254">
            <w:pPr>
              <w:spacing w:after="0" w:line="240" w:lineRule="auto"/>
              <w:jc w:val="both"/>
              <w:rPr>
                <w:rFonts w:ascii="Book Antiqua" w:eastAsia="Times New Roman" w:hAnsi="Book Antiqua" w:cs="Calibri"/>
                <w:color w:val="000000"/>
                <w:sz w:val="20"/>
                <w:szCs w:val="20"/>
                <w:lang w:eastAsia="es-CR"/>
              </w:rPr>
            </w:pPr>
            <w:r w:rsidRPr="00776254">
              <w:rPr>
                <w:rFonts w:ascii="Book Antiqua" w:eastAsia="Times New Roman" w:hAnsi="Book Antiqua" w:cs="Calibri"/>
                <w:color w:val="000000"/>
                <w:sz w:val="20"/>
                <w:szCs w:val="20"/>
                <w:lang w:eastAsia="es-CR"/>
              </w:rPr>
              <w:t>Primer Circuito Judicial Alajuela</w:t>
            </w:r>
          </w:p>
        </w:tc>
        <w:tc>
          <w:tcPr>
            <w:tcW w:w="3013" w:type="dxa"/>
            <w:tcBorders>
              <w:top w:val="nil"/>
              <w:left w:val="nil"/>
              <w:bottom w:val="single" w:sz="4" w:space="0" w:color="auto"/>
              <w:right w:val="single" w:sz="4" w:space="0" w:color="auto"/>
            </w:tcBorders>
            <w:shd w:val="clear" w:color="auto" w:fill="auto"/>
            <w:vAlign w:val="center"/>
            <w:hideMark/>
          </w:tcPr>
          <w:p w14:paraId="19367119" w14:textId="77777777" w:rsidR="00776254" w:rsidRPr="00E429BC" w:rsidRDefault="00776254" w:rsidP="00776254">
            <w:pPr>
              <w:spacing w:after="0" w:line="240" w:lineRule="auto"/>
              <w:jc w:val="both"/>
              <w:rPr>
                <w:rFonts w:ascii="Book Antiqua" w:eastAsia="Times New Roman" w:hAnsi="Book Antiqua" w:cs="Calibri"/>
                <w:color w:val="000000"/>
                <w:sz w:val="20"/>
                <w:szCs w:val="20"/>
                <w:lang w:val="pt-PT" w:eastAsia="es-CR"/>
              </w:rPr>
            </w:pPr>
            <w:r w:rsidRPr="00776254">
              <w:rPr>
                <w:rFonts w:ascii="Book Antiqua" w:eastAsia="Times New Roman" w:hAnsi="Book Antiqua" w:cs="Calibri"/>
                <w:color w:val="000000"/>
                <w:sz w:val="20"/>
                <w:szCs w:val="20"/>
                <w:lang w:val="pt-PT" w:eastAsia="es-CR"/>
              </w:rPr>
              <w:t>Segundo Circuito Judicial Zona Atlántica</w:t>
            </w:r>
          </w:p>
        </w:tc>
      </w:tr>
      <w:tr w:rsidR="00776254" w:rsidRPr="00776254" w14:paraId="2BB6A76E" w14:textId="77777777" w:rsidTr="00776254">
        <w:trPr>
          <w:trHeight w:val="480"/>
          <w:jc w:val="center"/>
        </w:trPr>
        <w:tc>
          <w:tcPr>
            <w:tcW w:w="2460" w:type="dxa"/>
            <w:tcBorders>
              <w:top w:val="nil"/>
              <w:left w:val="nil"/>
              <w:bottom w:val="nil"/>
              <w:right w:val="nil"/>
            </w:tcBorders>
            <w:shd w:val="clear" w:color="auto" w:fill="auto"/>
            <w:noWrap/>
            <w:vAlign w:val="bottom"/>
            <w:hideMark/>
          </w:tcPr>
          <w:p w14:paraId="30F9372B" w14:textId="77777777" w:rsidR="00776254" w:rsidRPr="00E429BC" w:rsidRDefault="00776254" w:rsidP="00776254">
            <w:pPr>
              <w:spacing w:after="0" w:line="240" w:lineRule="auto"/>
              <w:jc w:val="both"/>
              <w:rPr>
                <w:rFonts w:ascii="Book Antiqua" w:eastAsia="Times New Roman" w:hAnsi="Book Antiqua" w:cs="Calibri"/>
                <w:color w:val="000000"/>
                <w:sz w:val="20"/>
                <w:szCs w:val="20"/>
                <w:lang w:val="pt-PT" w:eastAsia="es-CR"/>
              </w:rPr>
            </w:pPr>
          </w:p>
        </w:tc>
        <w:tc>
          <w:tcPr>
            <w:tcW w:w="2460" w:type="dxa"/>
            <w:tcBorders>
              <w:top w:val="nil"/>
              <w:left w:val="nil"/>
              <w:bottom w:val="nil"/>
              <w:right w:val="nil"/>
            </w:tcBorders>
            <w:shd w:val="clear" w:color="auto" w:fill="auto"/>
            <w:noWrap/>
            <w:vAlign w:val="bottom"/>
            <w:hideMark/>
          </w:tcPr>
          <w:p w14:paraId="63C6426A" w14:textId="77777777" w:rsidR="00776254" w:rsidRPr="00E429BC" w:rsidRDefault="00776254" w:rsidP="00776254">
            <w:pPr>
              <w:spacing w:after="0" w:line="240" w:lineRule="auto"/>
              <w:rPr>
                <w:rFonts w:ascii="Times New Roman" w:eastAsia="Times New Roman" w:hAnsi="Times New Roman" w:cs="Times New Roman"/>
                <w:sz w:val="20"/>
                <w:szCs w:val="20"/>
                <w:lang w:val="pt-PT" w:eastAsia="es-CR"/>
              </w:rPr>
            </w:pPr>
          </w:p>
        </w:tc>
        <w:tc>
          <w:tcPr>
            <w:tcW w:w="3013" w:type="dxa"/>
            <w:tcBorders>
              <w:top w:val="nil"/>
              <w:left w:val="single" w:sz="4" w:space="0" w:color="auto"/>
              <w:bottom w:val="single" w:sz="4" w:space="0" w:color="auto"/>
              <w:right w:val="single" w:sz="4" w:space="0" w:color="auto"/>
            </w:tcBorders>
            <w:shd w:val="clear" w:color="auto" w:fill="auto"/>
            <w:vAlign w:val="center"/>
            <w:hideMark/>
          </w:tcPr>
          <w:p w14:paraId="47EEB586" w14:textId="77777777" w:rsidR="00776254" w:rsidRPr="00776254" w:rsidRDefault="00776254" w:rsidP="00776254">
            <w:pPr>
              <w:spacing w:after="0" w:line="240" w:lineRule="auto"/>
              <w:jc w:val="both"/>
              <w:rPr>
                <w:rFonts w:ascii="Book Antiqua" w:eastAsia="Times New Roman" w:hAnsi="Book Antiqua" w:cs="Calibri"/>
                <w:color w:val="000000"/>
                <w:sz w:val="20"/>
                <w:szCs w:val="20"/>
                <w:lang w:eastAsia="es-CR"/>
              </w:rPr>
            </w:pPr>
            <w:r w:rsidRPr="00776254">
              <w:rPr>
                <w:rFonts w:ascii="Book Antiqua" w:eastAsia="Times New Roman" w:hAnsi="Book Antiqua" w:cs="Calibri"/>
                <w:color w:val="000000"/>
                <w:sz w:val="20"/>
                <w:szCs w:val="20"/>
                <w:lang w:eastAsia="es-CR"/>
              </w:rPr>
              <w:t>Tercer Circuito Judicial Alajuela</w:t>
            </w:r>
          </w:p>
        </w:tc>
      </w:tr>
    </w:tbl>
    <w:p w14:paraId="6F67C0E4" w14:textId="0DEF103B" w:rsidR="0041017E" w:rsidRPr="00E143D2" w:rsidRDefault="00776254" w:rsidP="0041017E">
      <w:pPr>
        <w:rPr>
          <w:rFonts w:ascii="Book Antiqua" w:hAnsi="Book Antiqua" w:cs="Arial"/>
          <w:sz w:val="16"/>
          <w:szCs w:val="16"/>
        </w:rPr>
      </w:pPr>
      <w:r>
        <w:rPr>
          <w:rFonts w:ascii="Book Antiqua" w:hAnsi="Book Antiqua" w:cs="Arial"/>
          <w:b/>
          <w:bCs/>
          <w:sz w:val="16"/>
          <w:szCs w:val="16"/>
        </w:rPr>
        <w:t xml:space="preserve">                      </w:t>
      </w:r>
      <w:r w:rsidR="0041017E" w:rsidRPr="007D655A">
        <w:rPr>
          <w:rFonts w:ascii="Book Antiqua" w:hAnsi="Book Antiqua" w:cs="Arial"/>
          <w:b/>
          <w:bCs/>
          <w:sz w:val="16"/>
          <w:szCs w:val="16"/>
        </w:rPr>
        <w:t>Fuente:</w:t>
      </w:r>
      <w:r w:rsidR="0041017E" w:rsidRPr="007D655A">
        <w:rPr>
          <w:rFonts w:ascii="Book Antiqua" w:hAnsi="Book Antiqua" w:cs="Arial"/>
          <w:sz w:val="16"/>
          <w:szCs w:val="16"/>
        </w:rPr>
        <w:t xml:space="preserve"> Sistema PAO 202</w:t>
      </w:r>
      <w:r w:rsidR="0041017E">
        <w:rPr>
          <w:rFonts w:ascii="Book Antiqua" w:hAnsi="Book Antiqua" w:cs="Arial"/>
          <w:sz w:val="16"/>
          <w:szCs w:val="16"/>
        </w:rPr>
        <w:t>2</w:t>
      </w:r>
      <w:r w:rsidR="0041017E" w:rsidRPr="007D655A">
        <w:rPr>
          <w:rFonts w:ascii="Book Antiqua" w:hAnsi="Book Antiqua" w:cs="Arial"/>
          <w:sz w:val="16"/>
          <w:szCs w:val="16"/>
        </w:rPr>
        <w:t xml:space="preserve"> y 202</w:t>
      </w:r>
      <w:r w:rsidR="0041017E">
        <w:rPr>
          <w:rFonts w:ascii="Book Antiqua" w:hAnsi="Book Antiqua" w:cs="Arial"/>
          <w:sz w:val="16"/>
          <w:szCs w:val="16"/>
        </w:rPr>
        <w:t>3</w:t>
      </w:r>
      <w:r w:rsidR="0041017E" w:rsidRPr="007D655A">
        <w:rPr>
          <w:rFonts w:ascii="Book Antiqua" w:hAnsi="Book Antiqua" w:cs="Arial"/>
          <w:sz w:val="16"/>
          <w:szCs w:val="16"/>
        </w:rPr>
        <w:t>.</w:t>
      </w:r>
    </w:p>
    <w:p w14:paraId="38351B32" w14:textId="77777777" w:rsidR="00F73D56" w:rsidRPr="00F73D56" w:rsidRDefault="00F73D56" w:rsidP="00F73D56">
      <w:pPr>
        <w:pStyle w:val="Prrafodelista"/>
        <w:ind w:left="567"/>
        <w:jc w:val="both"/>
        <w:rPr>
          <w:rFonts w:ascii="Book Antiqua" w:hAnsi="Book Antiqua"/>
        </w:rPr>
      </w:pPr>
    </w:p>
    <w:p w14:paraId="627540BA" w14:textId="44F41F17" w:rsidR="00A47A9B" w:rsidRPr="008F37B4" w:rsidRDefault="003A12D5" w:rsidP="00464011">
      <w:pPr>
        <w:pStyle w:val="Prrafodelista"/>
        <w:numPr>
          <w:ilvl w:val="0"/>
          <w:numId w:val="19"/>
        </w:numPr>
        <w:tabs>
          <w:tab w:val="left" w:pos="567"/>
        </w:tabs>
        <w:ind w:left="426" w:hanging="426"/>
        <w:jc w:val="both"/>
        <w:rPr>
          <w:rFonts w:ascii="Book Antiqua" w:hAnsi="Book Antiqua"/>
        </w:rPr>
      </w:pPr>
      <w:r w:rsidRPr="00D948B1">
        <w:rPr>
          <w:rFonts w:ascii="Book Antiqua" w:hAnsi="Book Antiqua"/>
        </w:rPr>
        <w:t>Del análisis a la evaluación al Plan Anual Operativo</w:t>
      </w:r>
      <w:r w:rsidR="002427EF" w:rsidRPr="00D948B1">
        <w:rPr>
          <w:rFonts w:ascii="Book Antiqua" w:hAnsi="Book Antiqua"/>
        </w:rPr>
        <w:t xml:space="preserve"> 202</w:t>
      </w:r>
      <w:r w:rsidR="001512DA">
        <w:rPr>
          <w:rFonts w:ascii="Book Antiqua" w:hAnsi="Book Antiqua"/>
        </w:rPr>
        <w:t>3</w:t>
      </w:r>
      <w:r w:rsidRPr="00D948B1">
        <w:rPr>
          <w:rFonts w:ascii="Book Antiqua" w:hAnsi="Book Antiqua"/>
        </w:rPr>
        <w:t xml:space="preserve">, se determinó </w:t>
      </w:r>
      <w:r w:rsidR="0068592E" w:rsidRPr="00D948B1">
        <w:rPr>
          <w:rFonts w:ascii="Book Antiqua" w:hAnsi="Book Antiqua"/>
        </w:rPr>
        <w:t xml:space="preserve">que hay </w:t>
      </w:r>
      <w:r w:rsidR="002427EF" w:rsidRPr="00D948B1">
        <w:rPr>
          <w:rFonts w:ascii="Book Antiqua" w:hAnsi="Book Antiqua"/>
        </w:rPr>
        <w:t xml:space="preserve">un total de </w:t>
      </w:r>
      <w:r w:rsidR="003406DD">
        <w:rPr>
          <w:rFonts w:ascii="Book Antiqua" w:hAnsi="Book Antiqua"/>
        </w:rPr>
        <w:t>6</w:t>
      </w:r>
      <w:r w:rsidR="001512DA">
        <w:rPr>
          <w:rFonts w:ascii="Book Antiqua" w:hAnsi="Book Antiqua"/>
        </w:rPr>
        <w:t>6</w:t>
      </w:r>
      <w:r w:rsidR="002427EF" w:rsidRPr="00D948B1">
        <w:rPr>
          <w:rFonts w:ascii="Book Antiqua" w:hAnsi="Book Antiqua"/>
        </w:rPr>
        <w:t xml:space="preserve"> o</w:t>
      </w:r>
      <w:r w:rsidR="003A7F29" w:rsidRPr="00D948B1">
        <w:rPr>
          <w:rFonts w:ascii="Book Antiqua" w:hAnsi="Book Antiqua"/>
        </w:rPr>
        <w:t xml:space="preserve">ficinas con registro de cumplimiento </w:t>
      </w:r>
      <w:r w:rsidR="00A47A9B" w:rsidRPr="00D948B1">
        <w:rPr>
          <w:rFonts w:ascii="Book Antiqua" w:hAnsi="Book Antiqua"/>
        </w:rPr>
        <w:t>inferior al 90%</w:t>
      </w:r>
      <w:r w:rsidR="002427EF" w:rsidRPr="00D948B1">
        <w:rPr>
          <w:rFonts w:ascii="Book Antiqua" w:hAnsi="Book Antiqua"/>
        </w:rPr>
        <w:t xml:space="preserve">, </w:t>
      </w:r>
      <w:r w:rsidR="002427EF" w:rsidRPr="00D948B1">
        <w:rPr>
          <w:rFonts w:ascii="Book Antiqua" w:hAnsi="Book Antiqua"/>
          <w:lang w:val="es-ES_tradnl"/>
        </w:rPr>
        <w:t xml:space="preserve">por lo anterior, se requiere a las oficinas citadas </w:t>
      </w:r>
      <w:r w:rsidR="002427EF" w:rsidRPr="00D948B1">
        <w:rPr>
          <w:rFonts w:ascii="Book Antiqua" w:hAnsi="Book Antiqua" w:cs="Arial"/>
        </w:rPr>
        <w:t xml:space="preserve">determinar las razones que propiciaron no alcanzar los resultados esperados, </w:t>
      </w:r>
      <w:r w:rsidR="0013755B" w:rsidRPr="00D948B1">
        <w:rPr>
          <w:rFonts w:ascii="Book Antiqua" w:hAnsi="Book Antiqua" w:cs="Arial"/>
        </w:rPr>
        <w:t>e</w:t>
      </w:r>
      <w:r w:rsidR="002427EF" w:rsidRPr="00D948B1">
        <w:rPr>
          <w:rFonts w:ascii="Book Antiqua" w:hAnsi="Book Antiqua" w:cs="Arial"/>
        </w:rPr>
        <w:t xml:space="preserve"> </w:t>
      </w:r>
      <w:r w:rsidR="0013755B">
        <w:rPr>
          <w:rFonts w:ascii="Book Antiqua" w:hAnsi="Book Antiqua" w:cs="Arial"/>
        </w:rPr>
        <w:t xml:space="preserve">implementar </w:t>
      </w:r>
      <w:r w:rsidR="002427EF" w:rsidRPr="00D948B1">
        <w:rPr>
          <w:rFonts w:ascii="Book Antiqua" w:hAnsi="Book Antiqua" w:cs="Arial"/>
        </w:rPr>
        <w:t>medidas correctivas para que en el 202</w:t>
      </w:r>
      <w:r w:rsidR="001512DA">
        <w:rPr>
          <w:rFonts w:ascii="Book Antiqua" w:hAnsi="Book Antiqua" w:cs="Arial"/>
        </w:rPr>
        <w:t>4</w:t>
      </w:r>
      <w:r w:rsidR="002427EF" w:rsidRPr="00D948B1">
        <w:rPr>
          <w:rFonts w:ascii="Book Antiqua" w:hAnsi="Book Antiqua" w:cs="Arial"/>
        </w:rPr>
        <w:t xml:space="preserve"> puedan registrar avances de cumplimiento superiores al 90%. </w:t>
      </w:r>
    </w:p>
    <w:p w14:paraId="1087EBF7" w14:textId="77777777" w:rsidR="008F37B4" w:rsidRPr="008F37B4" w:rsidRDefault="008F37B4" w:rsidP="008F37B4">
      <w:pPr>
        <w:tabs>
          <w:tab w:val="left" w:pos="567"/>
        </w:tabs>
        <w:jc w:val="both"/>
        <w:rPr>
          <w:rFonts w:ascii="Book Antiqua" w:hAnsi="Book Antiqua"/>
        </w:rPr>
      </w:pPr>
    </w:p>
    <w:tbl>
      <w:tblPr>
        <w:tblW w:w="91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08"/>
        <w:gridCol w:w="1607"/>
        <w:gridCol w:w="1607"/>
        <w:gridCol w:w="1189"/>
        <w:gridCol w:w="1604"/>
        <w:gridCol w:w="1501"/>
      </w:tblGrid>
      <w:tr w:rsidR="00CA417A" w:rsidRPr="00CA417A" w14:paraId="46141E62" w14:textId="77777777" w:rsidTr="006B33F1">
        <w:trPr>
          <w:trHeight w:val="290"/>
          <w:tblHeader/>
        </w:trPr>
        <w:tc>
          <w:tcPr>
            <w:tcW w:w="9116" w:type="dxa"/>
            <w:gridSpan w:val="6"/>
            <w:shd w:val="clear" w:color="auto" w:fill="4F81BD" w:themeFill="accent1"/>
            <w:noWrap/>
            <w:vAlign w:val="center"/>
            <w:hideMark/>
          </w:tcPr>
          <w:p w14:paraId="25D3B6AF" w14:textId="77777777" w:rsidR="00CA417A" w:rsidRPr="00CA417A" w:rsidRDefault="00CA417A" w:rsidP="00CA417A">
            <w:pPr>
              <w:spacing w:after="0" w:line="240" w:lineRule="auto"/>
              <w:jc w:val="center"/>
              <w:rPr>
                <w:rFonts w:ascii="Book Antiqua" w:eastAsia="Times New Roman" w:hAnsi="Book Antiqua" w:cs="Calibri"/>
                <w:b/>
                <w:bCs/>
                <w:color w:val="FFFFFF"/>
                <w:sz w:val="18"/>
                <w:szCs w:val="18"/>
                <w:lang w:eastAsia="es-CR"/>
              </w:rPr>
            </w:pPr>
            <w:r w:rsidRPr="00CA417A">
              <w:rPr>
                <w:rFonts w:ascii="Book Antiqua" w:eastAsia="Times New Roman" w:hAnsi="Book Antiqua" w:cs="Calibri"/>
                <w:b/>
                <w:bCs/>
                <w:color w:val="FFFFFF"/>
                <w:sz w:val="18"/>
                <w:szCs w:val="18"/>
                <w:lang w:eastAsia="es-CR"/>
              </w:rPr>
              <w:t xml:space="preserve">Oficinas con registro de cumplimiento inferior al 90% </w:t>
            </w:r>
          </w:p>
        </w:tc>
      </w:tr>
      <w:tr w:rsidR="00CA417A" w:rsidRPr="00CA417A" w14:paraId="0A4A5EA3" w14:textId="77777777" w:rsidTr="005F1F6A">
        <w:trPr>
          <w:trHeight w:val="1560"/>
        </w:trPr>
        <w:tc>
          <w:tcPr>
            <w:tcW w:w="1608" w:type="dxa"/>
            <w:shd w:val="clear" w:color="auto" w:fill="auto"/>
            <w:vAlign w:val="center"/>
            <w:hideMark/>
          </w:tcPr>
          <w:p w14:paraId="0CDE6208"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Administracion Regional Ciudad Judicial San Joaquin De Flores</w:t>
            </w:r>
          </w:p>
        </w:tc>
        <w:tc>
          <w:tcPr>
            <w:tcW w:w="1607" w:type="dxa"/>
            <w:shd w:val="clear" w:color="auto" w:fill="auto"/>
            <w:vAlign w:val="center"/>
            <w:hideMark/>
          </w:tcPr>
          <w:p w14:paraId="4A638ADF"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Contravencional De Guácimo</w:t>
            </w:r>
          </w:p>
        </w:tc>
        <w:tc>
          <w:tcPr>
            <w:tcW w:w="1607" w:type="dxa"/>
            <w:shd w:val="clear" w:color="auto" w:fill="auto"/>
            <w:vAlign w:val="center"/>
            <w:hideMark/>
          </w:tcPr>
          <w:p w14:paraId="67D36F2A"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Contravencional De Tilarán</w:t>
            </w:r>
          </w:p>
        </w:tc>
        <w:tc>
          <w:tcPr>
            <w:tcW w:w="1189" w:type="dxa"/>
            <w:shd w:val="clear" w:color="auto" w:fill="auto"/>
            <w:vAlign w:val="center"/>
            <w:hideMark/>
          </w:tcPr>
          <w:p w14:paraId="355C9C83"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Penal De Buenos Aires</w:t>
            </w:r>
          </w:p>
        </w:tc>
        <w:tc>
          <w:tcPr>
            <w:tcW w:w="1604" w:type="dxa"/>
            <w:shd w:val="clear" w:color="auto" w:fill="auto"/>
            <w:vAlign w:val="center"/>
            <w:hideMark/>
          </w:tcPr>
          <w:p w14:paraId="3CED29E7"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Penal De Turrialba</w:t>
            </w:r>
          </w:p>
        </w:tc>
        <w:tc>
          <w:tcPr>
            <w:tcW w:w="1501" w:type="dxa"/>
            <w:shd w:val="clear" w:color="auto" w:fill="auto"/>
            <w:vAlign w:val="center"/>
            <w:hideMark/>
          </w:tcPr>
          <w:p w14:paraId="716D545D"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Sala Segunda</w:t>
            </w:r>
          </w:p>
        </w:tc>
      </w:tr>
      <w:tr w:rsidR="00CA417A" w:rsidRPr="00CA417A" w14:paraId="150CC163" w14:textId="77777777" w:rsidTr="005F1F6A">
        <w:trPr>
          <w:trHeight w:val="1040"/>
        </w:trPr>
        <w:tc>
          <w:tcPr>
            <w:tcW w:w="1608" w:type="dxa"/>
            <w:shd w:val="clear" w:color="auto" w:fill="auto"/>
            <w:vAlign w:val="center"/>
            <w:hideMark/>
          </w:tcPr>
          <w:p w14:paraId="621D4797"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Archivo Judicial</w:t>
            </w:r>
          </w:p>
        </w:tc>
        <w:tc>
          <w:tcPr>
            <w:tcW w:w="1607" w:type="dxa"/>
            <w:shd w:val="clear" w:color="auto" w:fill="auto"/>
            <w:vAlign w:val="center"/>
            <w:hideMark/>
          </w:tcPr>
          <w:p w14:paraId="1850446C"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Contravencional De La Cruz</w:t>
            </w:r>
          </w:p>
        </w:tc>
        <w:tc>
          <w:tcPr>
            <w:tcW w:w="1607" w:type="dxa"/>
            <w:shd w:val="clear" w:color="auto" w:fill="auto"/>
            <w:vAlign w:val="center"/>
            <w:hideMark/>
          </w:tcPr>
          <w:p w14:paraId="5A5DB188"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Contravencional De Zarcero</w:t>
            </w:r>
          </w:p>
        </w:tc>
        <w:tc>
          <w:tcPr>
            <w:tcW w:w="1189" w:type="dxa"/>
            <w:shd w:val="clear" w:color="auto" w:fill="auto"/>
            <w:vAlign w:val="center"/>
            <w:hideMark/>
          </w:tcPr>
          <w:p w14:paraId="5770A77D"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Penal De Cañas</w:t>
            </w:r>
          </w:p>
        </w:tc>
        <w:tc>
          <w:tcPr>
            <w:tcW w:w="1604" w:type="dxa"/>
            <w:shd w:val="clear" w:color="auto" w:fill="auto"/>
            <w:vAlign w:val="center"/>
            <w:hideMark/>
          </w:tcPr>
          <w:p w14:paraId="17D654A2"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Penal De Upala</w:t>
            </w:r>
          </w:p>
        </w:tc>
        <w:tc>
          <w:tcPr>
            <w:tcW w:w="1501" w:type="dxa"/>
            <w:shd w:val="clear" w:color="auto" w:fill="auto"/>
            <w:vAlign w:val="center"/>
            <w:hideMark/>
          </w:tcPr>
          <w:p w14:paraId="147985C0"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Seccion De Gestión Administrativa</w:t>
            </w:r>
          </w:p>
        </w:tc>
      </w:tr>
      <w:tr w:rsidR="00CA417A" w:rsidRPr="00CA417A" w14:paraId="5AC395A4" w14:textId="77777777" w:rsidTr="005F1F6A">
        <w:trPr>
          <w:trHeight w:val="1560"/>
        </w:trPr>
        <w:tc>
          <w:tcPr>
            <w:tcW w:w="1608" w:type="dxa"/>
            <w:shd w:val="clear" w:color="auto" w:fill="auto"/>
            <w:vAlign w:val="center"/>
            <w:hideMark/>
          </w:tcPr>
          <w:p w14:paraId="2563B401"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Centro De Conciliación, Sede II Circuito Judicial De Alajuela</w:t>
            </w:r>
          </w:p>
        </w:tc>
        <w:tc>
          <w:tcPr>
            <w:tcW w:w="1607" w:type="dxa"/>
            <w:shd w:val="clear" w:color="auto" w:fill="auto"/>
            <w:vAlign w:val="center"/>
            <w:hideMark/>
          </w:tcPr>
          <w:p w14:paraId="7CFD5750"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Contravencional De Monteverde</w:t>
            </w:r>
          </w:p>
        </w:tc>
        <w:tc>
          <w:tcPr>
            <w:tcW w:w="1607" w:type="dxa"/>
            <w:shd w:val="clear" w:color="auto" w:fill="auto"/>
            <w:vAlign w:val="center"/>
            <w:hideMark/>
          </w:tcPr>
          <w:p w14:paraId="1E0B86CF"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Contravencional I Circ. Jud. De La Zona Atlantica</w:t>
            </w:r>
          </w:p>
        </w:tc>
        <w:tc>
          <w:tcPr>
            <w:tcW w:w="1189" w:type="dxa"/>
            <w:shd w:val="clear" w:color="auto" w:fill="auto"/>
            <w:vAlign w:val="center"/>
            <w:hideMark/>
          </w:tcPr>
          <w:p w14:paraId="3B3F78A9"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Penal De Coto Brus</w:t>
            </w:r>
          </w:p>
        </w:tc>
        <w:tc>
          <w:tcPr>
            <w:tcW w:w="1604" w:type="dxa"/>
            <w:shd w:val="clear" w:color="auto" w:fill="auto"/>
            <w:vAlign w:val="center"/>
            <w:hideMark/>
          </w:tcPr>
          <w:p w14:paraId="0D04AD7C" w14:textId="40D6F5BC"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 xml:space="preserve">Juzgado Penal Del I Circuito Judicial </w:t>
            </w:r>
            <w:r w:rsidR="00F87F08" w:rsidRPr="00CA417A">
              <w:rPr>
                <w:rFonts w:ascii="Book Antiqua" w:eastAsia="Times New Roman" w:hAnsi="Book Antiqua" w:cs="Calibri"/>
                <w:color w:val="000000"/>
                <w:sz w:val="18"/>
                <w:szCs w:val="18"/>
                <w:lang w:eastAsia="es-CR"/>
              </w:rPr>
              <w:t>De Alajuela</w:t>
            </w:r>
            <w:r w:rsidRPr="00CA417A">
              <w:rPr>
                <w:rFonts w:ascii="Book Antiqua" w:eastAsia="Times New Roman" w:hAnsi="Book Antiqua" w:cs="Calibri"/>
                <w:color w:val="000000"/>
                <w:sz w:val="18"/>
                <w:szCs w:val="18"/>
                <w:lang w:eastAsia="es-CR"/>
              </w:rPr>
              <w:t>, Sede Atenas</w:t>
            </w:r>
          </w:p>
        </w:tc>
        <w:tc>
          <w:tcPr>
            <w:tcW w:w="1501" w:type="dxa"/>
            <w:shd w:val="clear" w:color="auto" w:fill="auto"/>
            <w:vAlign w:val="center"/>
            <w:hideMark/>
          </w:tcPr>
          <w:p w14:paraId="07802978"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Tribunal Colegiado Primera Instancia Civil Puntarenas</w:t>
            </w:r>
          </w:p>
        </w:tc>
      </w:tr>
      <w:tr w:rsidR="00CA417A" w:rsidRPr="00CA417A" w14:paraId="39F61045" w14:textId="77777777" w:rsidTr="005F1F6A">
        <w:trPr>
          <w:trHeight w:val="1820"/>
        </w:trPr>
        <w:tc>
          <w:tcPr>
            <w:tcW w:w="1608" w:type="dxa"/>
            <w:shd w:val="clear" w:color="auto" w:fill="auto"/>
            <w:vAlign w:val="center"/>
            <w:hideMark/>
          </w:tcPr>
          <w:p w14:paraId="1C50A57F"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Comisión De Construcciones</w:t>
            </w:r>
          </w:p>
        </w:tc>
        <w:tc>
          <w:tcPr>
            <w:tcW w:w="1607" w:type="dxa"/>
            <w:shd w:val="clear" w:color="auto" w:fill="auto"/>
            <w:vAlign w:val="center"/>
            <w:hideMark/>
          </w:tcPr>
          <w:p w14:paraId="5CE9C8B6"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Contravencional De Nandayure</w:t>
            </w:r>
          </w:p>
        </w:tc>
        <w:tc>
          <w:tcPr>
            <w:tcW w:w="1607" w:type="dxa"/>
            <w:shd w:val="clear" w:color="auto" w:fill="auto"/>
            <w:vAlign w:val="center"/>
            <w:hideMark/>
          </w:tcPr>
          <w:p w14:paraId="0FC5C437"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Contravencional II Circuito Judicial Zona Sur</w:t>
            </w:r>
          </w:p>
        </w:tc>
        <w:tc>
          <w:tcPr>
            <w:tcW w:w="1189" w:type="dxa"/>
            <w:shd w:val="clear" w:color="auto" w:fill="auto"/>
            <w:vAlign w:val="center"/>
            <w:hideMark/>
          </w:tcPr>
          <w:p w14:paraId="31051A25"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Penal De Golfito</w:t>
            </w:r>
          </w:p>
        </w:tc>
        <w:tc>
          <w:tcPr>
            <w:tcW w:w="1604" w:type="dxa"/>
            <w:shd w:val="clear" w:color="auto" w:fill="auto"/>
            <w:vAlign w:val="center"/>
            <w:hideMark/>
          </w:tcPr>
          <w:p w14:paraId="2BC8BEB5"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Penal Del II Circuito Judicial De Alajuela, Sede Los Chiles</w:t>
            </w:r>
          </w:p>
        </w:tc>
        <w:tc>
          <w:tcPr>
            <w:tcW w:w="1501" w:type="dxa"/>
            <w:shd w:val="clear" w:color="auto" w:fill="auto"/>
            <w:vAlign w:val="center"/>
            <w:hideMark/>
          </w:tcPr>
          <w:p w14:paraId="4F48E13F"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Tribunal Contencioso Administrativo</w:t>
            </w:r>
          </w:p>
        </w:tc>
      </w:tr>
      <w:tr w:rsidR="00CA417A" w:rsidRPr="00CA417A" w14:paraId="2214D761" w14:textId="77777777" w:rsidTr="005F1F6A">
        <w:trPr>
          <w:trHeight w:val="2080"/>
        </w:trPr>
        <w:tc>
          <w:tcPr>
            <w:tcW w:w="1608" w:type="dxa"/>
            <w:shd w:val="clear" w:color="auto" w:fill="auto"/>
            <w:vAlign w:val="center"/>
            <w:hideMark/>
          </w:tcPr>
          <w:p w14:paraId="2FDAED80"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Corte Plena</w:t>
            </w:r>
          </w:p>
        </w:tc>
        <w:tc>
          <w:tcPr>
            <w:tcW w:w="1607" w:type="dxa"/>
            <w:shd w:val="clear" w:color="auto" w:fill="auto"/>
            <w:vAlign w:val="center"/>
            <w:hideMark/>
          </w:tcPr>
          <w:p w14:paraId="7CD61772"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Contravencional De Naranjo</w:t>
            </w:r>
          </w:p>
        </w:tc>
        <w:tc>
          <w:tcPr>
            <w:tcW w:w="1607" w:type="dxa"/>
            <w:shd w:val="clear" w:color="auto" w:fill="auto"/>
            <w:vAlign w:val="center"/>
            <w:hideMark/>
          </w:tcPr>
          <w:p w14:paraId="3C4E6959"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Contravencional Y Pensiones Alimentarias I Circuito Judicial Guanacaste</w:t>
            </w:r>
          </w:p>
        </w:tc>
        <w:tc>
          <w:tcPr>
            <w:tcW w:w="1189" w:type="dxa"/>
            <w:shd w:val="clear" w:color="auto" w:fill="auto"/>
            <w:vAlign w:val="center"/>
            <w:hideMark/>
          </w:tcPr>
          <w:p w14:paraId="272C5BC4"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Penal De Heredia</w:t>
            </w:r>
          </w:p>
        </w:tc>
        <w:tc>
          <w:tcPr>
            <w:tcW w:w="1604" w:type="dxa"/>
            <w:shd w:val="clear" w:color="auto" w:fill="auto"/>
            <w:vAlign w:val="center"/>
            <w:hideMark/>
          </w:tcPr>
          <w:p w14:paraId="6BC93F46" w14:textId="77777777" w:rsidR="00CA417A" w:rsidRPr="00E429BC" w:rsidRDefault="00CA417A" w:rsidP="00CA417A">
            <w:pPr>
              <w:spacing w:after="0" w:line="240" w:lineRule="auto"/>
              <w:jc w:val="center"/>
              <w:rPr>
                <w:rFonts w:ascii="Book Antiqua" w:eastAsia="Times New Roman" w:hAnsi="Book Antiqua" w:cs="Calibri"/>
                <w:color w:val="000000"/>
                <w:sz w:val="18"/>
                <w:szCs w:val="18"/>
                <w:lang w:val="pt-PT" w:eastAsia="es-CR"/>
              </w:rPr>
            </w:pPr>
            <w:r w:rsidRPr="00E429BC">
              <w:rPr>
                <w:rFonts w:ascii="Book Antiqua" w:eastAsia="Times New Roman" w:hAnsi="Book Antiqua" w:cs="Calibri"/>
                <w:color w:val="000000"/>
                <w:sz w:val="18"/>
                <w:szCs w:val="18"/>
                <w:lang w:val="pt-PT" w:eastAsia="es-CR"/>
              </w:rPr>
              <w:t>Juzgado Penal I Circuito Judicial De Guanacaste</w:t>
            </w:r>
          </w:p>
        </w:tc>
        <w:tc>
          <w:tcPr>
            <w:tcW w:w="1501" w:type="dxa"/>
            <w:shd w:val="clear" w:color="auto" w:fill="auto"/>
            <w:vAlign w:val="center"/>
            <w:hideMark/>
          </w:tcPr>
          <w:p w14:paraId="228D4ECD"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Tribunal De Apelación Civil Y Trabajo Puntarenas (Sede Puntarenas)</w:t>
            </w:r>
          </w:p>
        </w:tc>
      </w:tr>
      <w:tr w:rsidR="00CA417A" w:rsidRPr="00CA417A" w14:paraId="4D814359" w14:textId="77777777" w:rsidTr="005F1F6A">
        <w:trPr>
          <w:trHeight w:val="1820"/>
        </w:trPr>
        <w:tc>
          <w:tcPr>
            <w:tcW w:w="1608" w:type="dxa"/>
            <w:shd w:val="clear" w:color="auto" w:fill="auto"/>
            <w:vAlign w:val="center"/>
            <w:hideMark/>
          </w:tcPr>
          <w:p w14:paraId="149773F7" w14:textId="7750B234"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 xml:space="preserve">Juzgado Agrario Del II Circuito Jud. </w:t>
            </w:r>
            <w:r w:rsidR="00F87F08" w:rsidRPr="00CA417A">
              <w:rPr>
                <w:rFonts w:ascii="Book Antiqua" w:eastAsia="Times New Roman" w:hAnsi="Book Antiqua" w:cs="Calibri"/>
                <w:color w:val="000000"/>
                <w:sz w:val="18"/>
                <w:szCs w:val="18"/>
                <w:lang w:eastAsia="es-CR"/>
              </w:rPr>
              <w:t>De Alajuela</w:t>
            </w:r>
          </w:p>
        </w:tc>
        <w:tc>
          <w:tcPr>
            <w:tcW w:w="1607" w:type="dxa"/>
            <w:shd w:val="clear" w:color="auto" w:fill="auto"/>
            <w:vAlign w:val="center"/>
            <w:hideMark/>
          </w:tcPr>
          <w:p w14:paraId="11488866"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Contravencional De Palmares</w:t>
            </w:r>
          </w:p>
        </w:tc>
        <w:tc>
          <w:tcPr>
            <w:tcW w:w="1607" w:type="dxa"/>
            <w:shd w:val="clear" w:color="auto" w:fill="auto"/>
            <w:vAlign w:val="center"/>
            <w:hideMark/>
          </w:tcPr>
          <w:p w14:paraId="26A57757"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Contravencional Y Transito I Circuito Judicial Zona Sur</w:t>
            </w:r>
          </w:p>
        </w:tc>
        <w:tc>
          <w:tcPr>
            <w:tcW w:w="1189" w:type="dxa"/>
            <w:shd w:val="clear" w:color="auto" w:fill="auto"/>
            <w:vAlign w:val="center"/>
            <w:hideMark/>
          </w:tcPr>
          <w:p w14:paraId="34E0069E"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Penal De Osa</w:t>
            </w:r>
          </w:p>
        </w:tc>
        <w:tc>
          <w:tcPr>
            <w:tcW w:w="1604" w:type="dxa"/>
            <w:shd w:val="clear" w:color="auto" w:fill="auto"/>
            <w:vAlign w:val="center"/>
            <w:hideMark/>
          </w:tcPr>
          <w:p w14:paraId="116AB637"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Penal III Circ. Jud. De Alajuela (San Ramon)</w:t>
            </w:r>
          </w:p>
        </w:tc>
        <w:tc>
          <w:tcPr>
            <w:tcW w:w="1501" w:type="dxa"/>
            <w:shd w:val="clear" w:color="auto" w:fill="auto"/>
            <w:vAlign w:val="center"/>
            <w:hideMark/>
          </w:tcPr>
          <w:p w14:paraId="45DD1527"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Tribunal De Apelación De Sentencia Penal De Cartago</w:t>
            </w:r>
          </w:p>
        </w:tc>
      </w:tr>
      <w:tr w:rsidR="00CA417A" w:rsidRPr="00CA417A" w14:paraId="295D6DA5" w14:textId="77777777" w:rsidTr="005F1F6A">
        <w:trPr>
          <w:trHeight w:val="1560"/>
        </w:trPr>
        <w:tc>
          <w:tcPr>
            <w:tcW w:w="1608" w:type="dxa"/>
            <w:shd w:val="clear" w:color="auto" w:fill="auto"/>
            <w:vAlign w:val="center"/>
            <w:hideMark/>
          </w:tcPr>
          <w:p w14:paraId="7301806D"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lastRenderedPageBreak/>
              <w:t>Juzgado Civil, Trab, Fam, Penal Juv Y Contra Viol Dom Puriscal</w:t>
            </w:r>
          </w:p>
        </w:tc>
        <w:tc>
          <w:tcPr>
            <w:tcW w:w="1607" w:type="dxa"/>
            <w:shd w:val="clear" w:color="auto" w:fill="auto"/>
            <w:vAlign w:val="center"/>
            <w:hideMark/>
          </w:tcPr>
          <w:p w14:paraId="1BA8C04C"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Contravencional De Poas</w:t>
            </w:r>
          </w:p>
        </w:tc>
        <w:tc>
          <w:tcPr>
            <w:tcW w:w="1607" w:type="dxa"/>
            <w:shd w:val="clear" w:color="auto" w:fill="auto"/>
            <w:vAlign w:val="center"/>
            <w:hideMark/>
          </w:tcPr>
          <w:p w14:paraId="33E5F043" w14:textId="13D9F5AF"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 xml:space="preserve">Juzgado De </w:t>
            </w:r>
            <w:r w:rsidR="00F87F08" w:rsidRPr="00CA417A">
              <w:rPr>
                <w:rFonts w:ascii="Book Antiqua" w:eastAsia="Times New Roman" w:hAnsi="Book Antiqua" w:cs="Calibri"/>
                <w:color w:val="000000"/>
                <w:sz w:val="18"/>
                <w:szCs w:val="18"/>
                <w:lang w:eastAsia="es-CR"/>
              </w:rPr>
              <w:t>Ejecución</w:t>
            </w:r>
            <w:r w:rsidRPr="00CA417A">
              <w:rPr>
                <w:rFonts w:ascii="Book Antiqua" w:eastAsia="Times New Roman" w:hAnsi="Book Antiqua" w:cs="Calibri"/>
                <w:color w:val="000000"/>
                <w:sz w:val="18"/>
                <w:szCs w:val="18"/>
                <w:lang w:eastAsia="es-CR"/>
              </w:rPr>
              <w:t xml:space="preserve"> De La Pena De La Zona Atlántica</w:t>
            </w:r>
          </w:p>
        </w:tc>
        <w:tc>
          <w:tcPr>
            <w:tcW w:w="1189" w:type="dxa"/>
            <w:shd w:val="clear" w:color="auto" w:fill="auto"/>
            <w:vAlign w:val="center"/>
            <w:hideMark/>
          </w:tcPr>
          <w:p w14:paraId="173F0D37"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Penal De Puntarenas</w:t>
            </w:r>
          </w:p>
        </w:tc>
        <w:tc>
          <w:tcPr>
            <w:tcW w:w="1604" w:type="dxa"/>
            <w:shd w:val="clear" w:color="auto" w:fill="auto"/>
            <w:vAlign w:val="center"/>
            <w:hideMark/>
          </w:tcPr>
          <w:p w14:paraId="68EAA668"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Penal Juvenil Del I Circuito Judicial De La Zona Atlántica</w:t>
            </w:r>
          </w:p>
        </w:tc>
        <w:tc>
          <w:tcPr>
            <w:tcW w:w="1501" w:type="dxa"/>
            <w:shd w:val="clear" w:color="auto" w:fill="auto"/>
            <w:vAlign w:val="center"/>
            <w:hideMark/>
          </w:tcPr>
          <w:p w14:paraId="0CFEE32A"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Tribunal De Familia</w:t>
            </w:r>
          </w:p>
        </w:tc>
      </w:tr>
      <w:tr w:rsidR="00CA417A" w:rsidRPr="00CA417A" w14:paraId="5E8F0D10" w14:textId="77777777" w:rsidTr="005F1F6A">
        <w:trPr>
          <w:trHeight w:val="1300"/>
        </w:trPr>
        <w:tc>
          <w:tcPr>
            <w:tcW w:w="1608" w:type="dxa"/>
            <w:shd w:val="clear" w:color="auto" w:fill="auto"/>
            <w:vAlign w:val="center"/>
            <w:hideMark/>
          </w:tcPr>
          <w:p w14:paraId="00440CF1"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Contravencional De Atenas</w:t>
            </w:r>
          </w:p>
        </w:tc>
        <w:tc>
          <w:tcPr>
            <w:tcW w:w="1607" w:type="dxa"/>
            <w:shd w:val="clear" w:color="auto" w:fill="auto"/>
            <w:vAlign w:val="center"/>
            <w:hideMark/>
          </w:tcPr>
          <w:p w14:paraId="4DB11D4B"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Contravencional De San Isidro</w:t>
            </w:r>
          </w:p>
        </w:tc>
        <w:tc>
          <w:tcPr>
            <w:tcW w:w="1607" w:type="dxa"/>
            <w:shd w:val="clear" w:color="auto" w:fill="auto"/>
            <w:vAlign w:val="center"/>
            <w:hideMark/>
          </w:tcPr>
          <w:p w14:paraId="1EBD9261"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De Ejecución De La Pena De Puntarenas</w:t>
            </w:r>
          </w:p>
        </w:tc>
        <w:tc>
          <w:tcPr>
            <w:tcW w:w="1189" w:type="dxa"/>
            <w:shd w:val="clear" w:color="auto" w:fill="auto"/>
            <w:vAlign w:val="center"/>
            <w:hideMark/>
          </w:tcPr>
          <w:p w14:paraId="69A543B7"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Penal De Puntarenas, Sede Cóbano</w:t>
            </w:r>
          </w:p>
        </w:tc>
        <w:tc>
          <w:tcPr>
            <w:tcW w:w="1604" w:type="dxa"/>
            <w:shd w:val="clear" w:color="auto" w:fill="auto"/>
            <w:vAlign w:val="center"/>
            <w:hideMark/>
          </w:tcPr>
          <w:p w14:paraId="0423B154"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Penal Santa Cruz</w:t>
            </w:r>
          </w:p>
        </w:tc>
        <w:tc>
          <w:tcPr>
            <w:tcW w:w="1501" w:type="dxa"/>
            <w:shd w:val="clear" w:color="auto" w:fill="auto"/>
            <w:vAlign w:val="center"/>
            <w:hideMark/>
          </w:tcPr>
          <w:p w14:paraId="6856A1EE"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Tribunal Del I Circuito Judicial De La Zona Atlántica</w:t>
            </w:r>
          </w:p>
        </w:tc>
      </w:tr>
      <w:tr w:rsidR="00CA417A" w:rsidRPr="00CA417A" w14:paraId="4131F885" w14:textId="77777777" w:rsidTr="005F1F6A">
        <w:trPr>
          <w:trHeight w:val="1040"/>
        </w:trPr>
        <w:tc>
          <w:tcPr>
            <w:tcW w:w="1608" w:type="dxa"/>
            <w:shd w:val="clear" w:color="auto" w:fill="auto"/>
            <w:vAlign w:val="center"/>
            <w:hideMark/>
          </w:tcPr>
          <w:p w14:paraId="30F50457"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Contravencional De Bribri</w:t>
            </w:r>
          </w:p>
        </w:tc>
        <w:tc>
          <w:tcPr>
            <w:tcW w:w="1607" w:type="dxa"/>
            <w:shd w:val="clear" w:color="auto" w:fill="auto"/>
            <w:vAlign w:val="center"/>
            <w:hideMark/>
          </w:tcPr>
          <w:p w14:paraId="42B45C2A"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Contravencional De San Rafael</w:t>
            </w:r>
          </w:p>
        </w:tc>
        <w:tc>
          <w:tcPr>
            <w:tcW w:w="1607" w:type="dxa"/>
            <w:shd w:val="clear" w:color="auto" w:fill="auto"/>
            <w:vAlign w:val="center"/>
            <w:hideMark/>
          </w:tcPr>
          <w:p w14:paraId="1C4099F1"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De Trabajo De Santa Cruz</w:t>
            </w:r>
          </w:p>
        </w:tc>
        <w:tc>
          <w:tcPr>
            <w:tcW w:w="1189" w:type="dxa"/>
            <w:shd w:val="clear" w:color="auto" w:fill="auto"/>
            <w:vAlign w:val="center"/>
            <w:hideMark/>
          </w:tcPr>
          <w:p w14:paraId="755E6E7E"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Penal De Puriscal</w:t>
            </w:r>
          </w:p>
        </w:tc>
        <w:tc>
          <w:tcPr>
            <w:tcW w:w="1604" w:type="dxa"/>
            <w:shd w:val="clear" w:color="auto" w:fill="auto"/>
            <w:vAlign w:val="center"/>
            <w:hideMark/>
          </w:tcPr>
          <w:p w14:paraId="42C1BD9A"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Tercero Civil De San José</w:t>
            </w:r>
          </w:p>
        </w:tc>
        <w:tc>
          <w:tcPr>
            <w:tcW w:w="1501" w:type="dxa"/>
            <w:shd w:val="clear" w:color="auto" w:fill="auto"/>
            <w:vAlign w:val="center"/>
            <w:hideMark/>
          </w:tcPr>
          <w:p w14:paraId="1D939118"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Tribunal Del II Circuito Judicial De Guanacaste</w:t>
            </w:r>
          </w:p>
        </w:tc>
      </w:tr>
      <w:tr w:rsidR="00CA417A" w:rsidRPr="00CA417A" w14:paraId="19AF487B" w14:textId="77777777" w:rsidTr="005F1F6A">
        <w:trPr>
          <w:trHeight w:val="1300"/>
        </w:trPr>
        <w:tc>
          <w:tcPr>
            <w:tcW w:w="1608" w:type="dxa"/>
            <w:shd w:val="clear" w:color="auto" w:fill="auto"/>
            <w:vAlign w:val="center"/>
            <w:hideMark/>
          </w:tcPr>
          <w:p w14:paraId="3517E600"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Contravencional De Carrillo</w:t>
            </w:r>
          </w:p>
        </w:tc>
        <w:tc>
          <w:tcPr>
            <w:tcW w:w="1607" w:type="dxa"/>
            <w:shd w:val="clear" w:color="auto" w:fill="auto"/>
            <w:vAlign w:val="center"/>
            <w:hideMark/>
          </w:tcPr>
          <w:p w14:paraId="70DF661D"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Contravencional De Santo Domingo</w:t>
            </w:r>
          </w:p>
        </w:tc>
        <w:tc>
          <w:tcPr>
            <w:tcW w:w="1607" w:type="dxa"/>
            <w:shd w:val="clear" w:color="auto" w:fill="auto"/>
            <w:vAlign w:val="center"/>
            <w:hideMark/>
          </w:tcPr>
          <w:p w14:paraId="455D57C0"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Ejecución De La Pena De San José</w:t>
            </w:r>
          </w:p>
        </w:tc>
        <w:tc>
          <w:tcPr>
            <w:tcW w:w="1189" w:type="dxa"/>
            <w:shd w:val="clear" w:color="auto" w:fill="auto"/>
            <w:vAlign w:val="center"/>
            <w:hideMark/>
          </w:tcPr>
          <w:p w14:paraId="28FC4C46"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Penal De Sarapiqui</w:t>
            </w:r>
          </w:p>
        </w:tc>
        <w:tc>
          <w:tcPr>
            <w:tcW w:w="1604" w:type="dxa"/>
            <w:shd w:val="clear" w:color="auto" w:fill="auto"/>
            <w:vAlign w:val="center"/>
            <w:hideMark/>
          </w:tcPr>
          <w:p w14:paraId="7206E601"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Oficina De Comunicaciones Judiciales Osa</w:t>
            </w:r>
          </w:p>
        </w:tc>
        <w:tc>
          <w:tcPr>
            <w:tcW w:w="1501" w:type="dxa"/>
            <w:shd w:val="clear" w:color="auto" w:fill="auto"/>
            <w:vAlign w:val="center"/>
            <w:hideMark/>
          </w:tcPr>
          <w:p w14:paraId="0DB2A6A2"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Tribunal II Circuito Judicial Zona Sur, Sede Golfito</w:t>
            </w:r>
          </w:p>
        </w:tc>
      </w:tr>
      <w:tr w:rsidR="00CA417A" w:rsidRPr="00CA417A" w14:paraId="47633983" w14:textId="77777777" w:rsidTr="005F1F6A">
        <w:trPr>
          <w:trHeight w:val="1300"/>
        </w:trPr>
        <w:tc>
          <w:tcPr>
            <w:tcW w:w="1608" w:type="dxa"/>
            <w:shd w:val="clear" w:color="auto" w:fill="auto"/>
            <w:vAlign w:val="center"/>
            <w:hideMark/>
          </w:tcPr>
          <w:p w14:paraId="747C4FED"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Contravencional De Cóbano</w:t>
            </w:r>
          </w:p>
        </w:tc>
        <w:tc>
          <w:tcPr>
            <w:tcW w:w="1607" w:type="dxa"/>
            <w:shd w:val="clear" w:color="auto" w:fill="auto"/>
            <w:vAlign w:val="center"/>
            <w:hideMark/>
          </w:tcPr>
          <w:p w14:paraId="60132E9B"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Contravencional De Siquirres</w:t>
            </w:r>
          </w:p>
        </w:tc>
        <w:tc>
          <w:tcPr>
            <w:tcW w:w="1607" w:type="dxa"/>
            <w:shd w:val="clear" w:color="auto" w:fill="auto"/>
            <w:vAlign w:val="center"/>
            <w:hideMark/>
          </w:tcPr>
          <w:p w14:paraId="5AEFE5B8"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Penal De Batan</w:t>
            </w:r>
          </w:p>
        </w:tc>
        <w:tc>
          <w:tcPr>
            <w:tcW w:w="1189" w:type="dxa"/>
            <w:shd w:val="clear" w:color="auto" w:fill="auto"/>
            <w:vAlign w:val="center"/>
            <w:hideMark/>
          </w:tcPr>
          <w:p w14:paraId="404CB5E3"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Juzgado Penal De Talamanca</w:t>
            </w:r>
          </w:p>
        </w:tc>
        <w:tc>
          <w:tcPr>
            <w:tcW w:w="1604" w:type="dxa"/>
            <w:shd w:val="clear" w:color="auto" w:fill="auto"/>
            <w:vAlign w:val="center"/>
            <w:hideMark/>
          </w:tcPr>
          <w:p w14:paraId="59EA8A79"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Sala Primera</w:t>
            </w:r>
          </w:p>
        </w:tc>
        <w:tc>
          <w:tcPr>
            <w:tcW w:w="1501" w:type="dxa"/>
            <w:shd w:val="clear" w:color="auto" w:fill="auto"/>
            <w:vAlign w:val="center"/>
            <w:hideMark/>
          </w:tcPr>
          <w:p w14:paraId="15CF28F7" w14:textId="77777777" w:rsidR="00CA417A" w:rsidRPr="00CA417A" w:rsidRDefault="00CA417A" w:rsidP="00CA417A">
            <w:pPr>
              <w:spacing w:after="0" w:line="240" w:lineRule="auto"/>
              <w:jc w:val="center"/>
              <w:rPr>
                <w:rFonts w:ascii="Book Antiqua" w:eastAsia="Times New Roman" w:hAnsi="Book Antiqua" w:cs="Calibri"/>
                <w:color w:val="000000"/>
                <w:sz w:val="18"/>
                <w:szCs w:val="18"/>
                <w:lang w:eastAsia="es-CR"/>
              </w:rPr>
            </w:pPr>
            <w:r w:rsidRPr="00CA417A">
              <w:rPr>
                <w:rFonts w:ascii="Book Antiqua" w:eastAsia="Times New Roman" w:hAnsi="Book Antiqua" w:cs="Calibri"/>
                <w:color w:val="000000"/>
                <w:sz w:val="18"/>
                <w:szCs w:val="18"/>
                <w:lang w:eastAsia="es-CR"/>
              </w:rPr>
              <w:t>Tribunal II Circuito Judicial Zona Sur, Sede Osa</w:t>
            </w:r>
          </w:p>
        </w:tc>
      </w:tr>
    </w:tbl>
    <w:p w14:paraId="566301EB" w14:textId="14060089" w:rsidR="00EB10B8" w:rsidRDefault="00CA417A" w:rsidP="00FB575D">
      <w:pPr>
        <w:rPr>
          <w:rFonts w:ascii="Book Antiqua" w:hAnsi="Book Antiqua" w:cs="Arial"/>
          <w:sz w:val="16"/>
          <w:szCs w:val="16"/>
        </w:rPr>
      </w:pPr>
      <w:r w:rsidRPr="007D655A">
        <w:rPr>
          <w:rFonts w:ascii="Book Antiqua" w:hAnsi="Book Antiqua" w:cs="Arial"/>
          <w:b/>
          <w:bCs/>
          <w:sz w:val="16"/>
          <w:szCs w:val="16"/>
        </w:rPr>
        <w:t>Fuente:</w:t>
      </w:r>
      <w:r w:rsidRPr="007D655A">
        <w:rPr>
          <w:rFonts w:ascii="Book Antiqua" w:hAnsi="Book Antiqua" w:cs="Arial"/>
          <w:sz w:val="16"/>
          <w:szCs w:val="16"/>
        </w:rPr>
        <w:t xml:space="preserve"> Sistema PAO 202</w:t>
      </w:r>
      <w:r>
        <w:rPr>
          <w:rFonts w:ascii="Book Antiqua" w:hAnsi="Book Antiqua" w:cs="Arial"/>
          <w:sz w:val="16"/>
          <w:szCs w:val="16"/>
        </w:rPr>
        <w:t>3</w:t>
      </w:r>
      <w:r w:rsidRPr="007D655A">
        <w:rPr>
          <w:rFonts w:ascii="Book Antiqua" w:hAnsi="Book Antiqua" w:cs="Arial"/>
          <w:sz w:val="16"/>
          <w:szCs w:val="16"/>
        </w:rPr>
        <w:t>.</w:t>
      </w:r>
    </w:p>
    <w:p w14:paraId="0BE5AE75" w14:textId="77777777" w:rsidR="00FB575D" w:rsidRPr="00FB575D" w:rsidRDefault="00FB575D" w:rsidP="00FB575D">
      <w:pPr>
        <w:rPr>
          <w:rFonts w:ascii="Book Antiqua" w:hAnsi="Book Antiqua" w:cs="Arial"/>
          <w:sz w:val="16"/>
          <w:szCs w:val="16"/>
        </w:rPr>
      </w:pPr>
    </w:p>
    <w:p w14:paraId="2ECFFF22" w14:textId="69C72701" w:rsidR="001A1407" w:rsidRPr="00892E32" w:rsidRDefault="00590C05" w:rsidP="009C7671">
      <w:pPr>
        <w:pStyle w:val="Prrafodelista"/>
        <w:numPr>
          <w:ilvl w:val="0"/>
          <w:numId w:val="19"/>
        </w:numPr>
        <w:ind w:left="426"/>
        <w:jc w:val="both"/>
        <w:rPr>
          <w:rFonts w:ascii="Book Antiqua" w:hAnsi="Book Antiqua"/>
          <w:sz w:val="20"/>
          <w:szCs w:val="20"/>
          <w:lang w:val="es-ES_tradnl"/>
        </w:rPr>
      </w:pPr>
      <w:r w:rsidRPr="00D948B1">
        <w:rPr>
          <w:rFonts w:ascii="Book Antiqua" w:hAnsi="Book Antiqua"/>
          <w:lang w:val="es-ES_tradnl"/>
        </w:rPr>
        <w:t>Del estudio</w:t>
      </w:r>
      <w:r>
        <w:rPr>
          <w:rFonts w:ascii="Book Antiqua" w:hAnsi="Book Antiqua"/>
          <w:sz w:val="20"/>
          <w:szCs w:val="20"/>
          <w:lang w:val="es-ES_tradnl"/>
        </w:rPr>
        <w:t xml:space="preserve"> </w:t>
      </w:r>
      <w:r w:rsidRPr="00CE1110">
        <w:rPr>
          <w:rFonts w:ascii="Book Antiqua" w:hAnsi="Book Antiqua"/>
        </w:rPr>
        <w:t>a la evaluación al Plan Anual Operativo 202</w:t>
      </w:r>
      <w:r w:rsidR="00CA417A">
        <w:rPr>
          <w:rFonts w:ascii="Book Antiqua" w:hAnsi="Book Antiqua"/>
        </w:rPr>
        <w:t>3</w:t>
      </w:r>
      <w:r w:rsidRPr="00CE1110">
        <w:rPr>
          <w:rFonts w:ascii="Book Antiqua" w:hAnsi="Book Antiqua"/>
        </w:rPr>
        <w:t xml:space="preserve">, se determinó que hay un total de </w:t>
      </w:r>
      <w:r w:rsidR="00BB10E1">
        <w:rPr>
          <w:rFonts w:ascii="Book Antiqua" w:hAnsi="Book Antiqua"/>
        </w:rPr>
        <w:t>3</w:t>
      </w:r>
      <w:r w:rsidR="00FB575D">
        <w:rPr>
          <w:rFonts w:ascii="Book Antiqua" w:hAnsi="Book Antiqua"/>
        </w:rPr>
        <w:t>0</w:t>
      </w:r>
      <w:r w:rsidRPr="00CE1110">
        <w:rPr>
          <w:rFonts w:ascii="Book Antiqua" w:hAnsi="Book Antiqua"/>
        </w:rPr>
        <w:t xml:space="preserve"> oficinas con registro de cumplimiento inferior al 90%</w:t>
      </w:r>
      <w:r w:rsidR="00BB10E1">
        <w:rPr>
          <w:rFonts w:ascii="Book Antiqua" w:hAnsi="Book Antiqua"/>
        </w:rPr>
        <w:t xml:space="preserve"> por segunda evaluación consecutiva (año 202</w:t>
      </w:r>
      <w:r w:rsidR="00FB575D">
        <w:rPr>
          <w:rFonts w:ascii="Book Antiqua" w:hAnsi="Book Antiqua"/>
        </w:rPr>
        <w:t>2</w:t>
      </w:r>
      <w:r w:rsidR="00BB10E1">
        <w:rPr>
          <w:rFonts w:ascii="Book Antiqua" w:hAnsi="Book Antiqua"/>
        </w:rPr>
        <w:t xml:space="preserve"> y 202</w:t>
      </w:r>
      <w:r w:rsidR="00FB575D">
        <w:rPr>
          <w:rFonts w:ascii="Book Antiqua" w:hAnsi="Book Antiqua"/>
        </w:rPr>
        <w:t>3</w:t>
      </w:r>
      <w:r w:rsidR="00BB10E1">
        <w:rPr>
          <w:rFonts w:ascii="Book Antiqua" w:hAnsi="Book Antiqua"/>
        </w:rPr>
        <w:t>)</w:t>
      </w:r>
      <w:r w:rsidRPr="00CE1110">
        <w:rPr>
          <w:rFonts w:ascii="Book Antiqua" w:hAnsi="Book Antiqua"/>
        </w:rPr>
        <w:t xml:space="preserve">, </w:t>
      </w:r>
      <w:r w:rsidRPr="00CE1110">
        <w:rPr>
          <w:rFonts w:ascii="Book Antiqua" w:hAnsi="Book Antiqua"/>
          <w:lang w:val="es-ES_tradnl"/>
        </w:rPr>
        <w:t xml:space="preserve">por lo anterior, se requiere a </w:t>
      </w:r>
      <w:r w:rsidRPr="00B23D02">
        <w:rPr>
          <w:rFonts w:ascii="Book Antiqua" w:hAnsi="Book Antiqua"/>
          <w:b/>
          <w:bCs/>
          <w:lang w:val="es-ES_tradnl"/>
        </w:rPr>
        <w:t xml:space="preserve">las oficinas citadas </w:t>
      </w:r>
      <w:r w:rsidR="00BB10E1" w:rsidRPr="00B23D02">
        <w:rPr>
          <w:rFonts w:ascii="Book Antiqua" w:hAnsi="Book Antiqua" w:cs="Arial"/>
          <w:b/>
          <w:bCs/>
        </w:rPr>
        <w:t xml:space="preserve">brinden </w:t>
      </w:r>
      <w:r w:rsidR="001A1407" w:rsidRPr="00B23D02">
        <w:rPr>
          <w:rFonts w:ascii="Book Antiqua" w:hAnsi="Book Antiqua" w:cs="Arial"/>
          <w:b/>
          <w:bCs/>
        </w:rPr>
        <w:t xml:space="preserve">un informe al Consejo Superior de las razones por las cuales en los últimos dos años consecutivos no alcanzaron el 90% </w:t>
      </w:r>
      <w:r w:rsidR="001A1407">
        <w:rPr>
          <w:rFonts w:ascii="Book Antiqua" w:hAnsi="Book Antiqua" w:cs="Arial"/>
        </w:rPr>
        <w:t>del parámetro establecido.</w:t>
      </w:r>
    </w:p>
    <w:p w14:paraId="5D666016" w14:textId="77777777" w:rsidR="00892E32" w:rsidRPr="0062184B" w:rsidRDefault="00892E32" w:rsidP="00892E32">
      <w:pPr>
        <w:pStyle w:val="Prrafodelista"/>
        <w:ind w:left="426"/>
        <w:jc w:val="both"/>
        <w:rPr>
          <w:rFonts w:ascii="Book Antiqua" w:hAnsi="Book Antiqua"/>
          <w:sz w:val="20"/>
          <w:szCs w:val="20"/>
          <w:lang w:val="es-ES_tradnl"/>
        </w:rPr>
      </w:pPr>
    </w:p>
    <w:tbl>
      <w:tblPr>
        <w:tblW w:w="69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61"/>
        <w:gridCol w:w="1461"/>
        <w:gridCol w:w="1461"/>
        <w:gridCol w:w="1461"/>
        <w:gridCol w:w="1174"/>
      </w:tblGrid>
      <w:tr w:rsidR="009568B5" w:rsidRPr="009568B5" w14:paraId="0C00421D" w14:textId="77777777" w:rsidTr="006B33F1">
        <w:trPr>
          <w:trHeight w:val="290"/>
          <w:tblHeader/>
          <w:jc w:val="center"/>
        </w:trPr>
        <w:tc>
          <w:tcPr>
            <w:tcW w:w="6941" w:type="dxa"/>
            <w:gridSpan w:val="5"/>
            <w:shd w:val="clear" w:color="auto" w:fill="4F81BD" w:themeFill="accent1"/>
            <w:noWrap/>
            <w:vAlign w:val="center"/>
            <w:hideMark/>
          </w:tcPr>
          <w:p w14:paraId="37A33A4C" w14:textId="77777777" w:rsidR="009568B5" w:rsidRPr="009568B5" w:rsidRDefault="009568B5" w:rsidP="009568B5">
            <w:pPr>
              <w:spacing w:after="0" w:line="240" w:lineRule="auto"/>
              <w:jc w:val="center"/>
              <w:rPr>
                <w:rFonts w:ascii="Book Antiqua" w:eastAsia="Times New Roman" w:hAnsi="Book Antiqua" w:cs="Calibri"/>
                <w:b/>
                <w:bCs/>
                <w:color w:val="FFFFFF"/>
                <w:sz w:val="18"/>
                <w:szCs w:val="18"/>
                <w:lang w:eastAsia="es-CR"/>
              </w:rPr>
            </w:pPr>
            <w:r w:rsidRPr="009568B5">
              <w:rPr>
                <w:rFonts w:ascii="Book Antiqua" w:eastAsia="Times New Roman" w:hAnsi="Book Antiqua" w:cs="Calibri"/>
                <w:b/>
                <w:bCs/>
                <w:color w:val="FFFFFF"/>
                <w:sz w:val="18"/>
                <w:szCs w:val="18"/>
                <w:lang w:eastAsia="es-CR"/>
              </w:rPr>
              <w:t xml:space="preserve">Oficinas con registro de cumplimiento inferior al 90% </w:t>
            </w:r>
          </w:p>
        </w:tc>
      </w:tr>
      <w:tr w:rsidR="009568B5" w:rsidRPr="009568B5" w14:paraId="56CEE841" w14:textId="77777777" w:rsidTr="001624CA">
        <w:trPr>
          <w:trHeight w:val="1050"/>
          <w:jc w:val="center"/>
        </w:trPr>
        <w:tc>
          <w:tcPr>
            <w:tcW w:w="1315" w:type="dxa"/>
            <w:shd w:val="clear" w:color="000000" w:fill="FFFFFF"/>
            <w:vAlign w:val="center"/>
            <w:hideMark/>
          </w:tcPr>
          <w:p w14:paraId="00F51779"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Administracion Regional Santa Cruz</w:t>
            </w:r>
          </w:p>
        </w:tc>
        <w:tc>
          <w:tcPr>
            <w:tcW w:w="1315" w:type="dxa"/>
            <w:shd w:val="clear" w:color="000000" w:fill="FFFFFF"/>
            <w:vAlign w:val="center"/>
            <w:hideMark/>
          </w:tcPr>
          <w:p w14:paraId="559234A1"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Contravencional de Buenos Aires</w:t>
            </w:r>
          </w:p>
        </w:tc>
        <w:tc>
          <w:tcPr>
            <w:tcW w:w="1315" w:type="dxa"/>
            <w:shd w:val="clear" w:color="000000" w:fill="FFFFFF"/>
            <w:vAlign w:val="center"/>
            <w:hideMark/>
          </w:tcPr>
          <w:p w14:paraId="64F9DCC1"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Contravencional de Puerto Jiménez</w:t>
            </w:r>
          </w:p>
        </w:tc>
        <w:tc>
          <w:tcPr>
            <w:tcW w:w="1315" w:type="dxa"/>
            <w:shd w:val="clear" w:color="000000" w:fill="FFFFFF"/>
            <w:vAlign w:val="center"/>
            <w:hideMark/>
          </w:tcPr>
          <w:p w14:paraId="6096BC5E"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Contravencional y Tránsito II Circuito Judicial Guanacaste</w:t>
            </w:r>
          </w:p>
        </w:tc>
        <w:tc>
          <w:tcPr>
            <w:tcW w:w="1681" w:type="dxa"/>
            <w:shd w:val="clear" w:color="000000" w:fill="FFFFFF"/>
            <w:vAlign w:val="center"/>
            <w:hideMark/>
          </w:tcPr>
          <w:p w14:paraId="11C53D57"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Pensiones Alimentarias I Circuito Judicial San José</w:t>
            </w:r>
          </w:p>
        </w:tc>
      </w:tr>
      <w:tr w:rsidR="009568B5" w:rsidRPr="009568B5" w14:paraId="773B54C6" w14:textId="77777777" w:rsidTr="001624CA">
        <w:trPr>
          <w:trHeight w:val="1260"/>
          <w:jc w:val="center"/>
        </w:trPr>
        <w:tc>
          <w:tcPr>
            <w:tcW w:w="1315" w:type="dxa"/>
            <w:shd w:val="clear" w:color="000000" w:fill="FFFFFF"/>
            <w:vAlign w:val="center"/>
            <w:hideMark/>
          </w:tcPr>
          <w:p w14:paraId="5AB0E18D"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Centro de Conciliación, Sede I Circuito Judicial de Alajuela</w:t>
            </w:r>
          </w:p>
        </w:tc>
        <w:tc>
          <w:tcPr>
            <w:tcW w:w="1315" w:type="dxa"/>
            <w:shd w:val="clear" w:color="000000" w:fill="FFFFFF"/>
            <w:vAlign w:val="center"/>
            <w:hideMark/>
          </w:tcPr>
          <w:p w14:paraId="4EC9B331"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Contravencional de Cañas</w:t>
            </w:r>
          </w:p>
        </w:tc>
        <w:tc>
          <w:tcPr>
            <w:tcW w:w="1315" w:type="dxa"/>
            <w:shd w:val="clear" w:color="000000" w:fill="FFFFFF"/>
            <w:vAlign w:val="center"/>
            <w:hideMark/>
          </w:tcPr>
          <w:p w14:paraId="2AEC37E4"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Contravencional de Puntarenas</w:t>
            </w:r>
          </w:p>
        </w:tc>
        <w:tc>
          <w:tcPr>
            <w:tcW w:w="1315" w:type="dxa"/>
            <w:shd w:val="clear" w:color="000000" w:fill="FFFFFF"/>
            <w:vAlign w:val="center"/>
            <w:hideMark/>
          </w:tcPr>
          <w:p w14:paraId="4328FE8B"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Contravencional y Tránsito Sarapiquí</w:t>
            </w:r>
          </w:p>
        </w:tc>
        <w:tc>
          <w:tcPr>
            <w:tcW w:w="1681" w:type="dxa"/>
            <w:shd w:val="clear" w:color="000000" w:fill="FFFFFF"/>
            <w:vAlign w:val="center"/>
            <w:hideMark/>
          </w:tcPr>
          <w:p w14:paraId="16B9F6BC"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Pensiones, contra Violencia Doméstica y Protección Cautelar Pavas</w:t>
            </w:r>
          </w:p>
        </w:tc>
      </w:tr>
      <w:tr w:rsidR="009568B5" w:rsidRPr="009568B5" w14:paraId="732E375E" w14:textId="77777777" w:rsidTr="001624CA">
        <w:trPr>
          <w:trHeight w:val="840"/>
          <w:jc w:val="center"/>
        </w:trPr>
        <w:tc>
          <w:tcPr>
            <w:tcW w:w="1315" w:type="dxa"/>
            <w:shd w:val="clear" w:color="000000" w:fill="FFFFFF"/>
            <w:vAlign w:val="center"/>
            <w:hideMark/>
          </w:tcPr>
          <w:p w14:paraId="3A301EE6"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lastRenderedPageBreak/>
              <w:t>Juzgado Civil del II Circ. Jud. de la Zona Atlántica</w:t>
            </w:r>
          </w:p>
        </w:tc>
        <w:tc>
          <w:tcPr>
            <w:tcW w:w="1315" w:type="dxa"/>
            <w:shd w:val="clear" w:color="000000" w:fill="FFFFFF"/>
            <w:vAlign w:val="center"/>
            <w:hideMark/>
          </w:tcPr>
          <w:p w14:paraId="631E37D7"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Contravencional de Hatillo</w:t>
            </w:r>
          </w:p>
        </w:tc>
        <w:tc>
          <w:tcPr>
            <w:tcW w:w="1315" w:type="dxa"/>
            <w:shd w:val="clear" w:color="000000" w:fill="FFFFFF"/>
            <w:vAlign w:val="center"/>
            <w:hideMark/>
          </w:tcPr>
          <w:p w14:paraId="19512E97"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Contravencional de Quepos</w:t>
            </w:r>
          </w:p>
        </w:tc>
        <w:tc>
          <w:tcPr>
            <w:tcW w:w="1315" w:type="dxa"/>
            <w:shd w:val="clear" w:color="000000" w:fill="FFFFFF"/>
            <w:vAlign w:val="center"/>
            <w:hideMark/>
          </w:tcPr>
          <w:p w14:paraId="5A751784"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de Familia II Circuito Jud. de San José</w:t>
            </w:r>
          </w:p>
        </w:tc>
        <w:tc>
          <w:tcPr>
            <w:tcW w:w="1681" w:type="dxa"/>
            <w:shd w:val="clear" w:color="000000" w:fill="FFFFFF"/>
            <w:vAlign w:val="center"/>
            <w:hideMark/>
          </w:tcPr>
          <w:p w14:paraId="591419CA"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Tránsito Hatillo</w:t>
            </w:r>
          </w:p>
        </w:tc>
      </w:tr>
      <w:tr w:rsidR="009568B5" w:rsidRPr="009568B5" w14:paraId="34CBD82C" w14:textId="77777777" w:rsidTr="001624CA">
        <w:trPr>
          <w:trHeight w:val="1260"/>
          <w:jc w:val="center"/>
        </w:trPr>
        <w:tc>
          <w:tcPr>
            <w:tcW w:w="1315" w:type="dxa"/>
            <w:shd w:val="clear" w:color="000000" w:fill="FFFFFF"/>
            <w:vAlign w:val="center"/>
            <w:hideMark/>
          </w:tcPr>
          <w:p w14:paraId="4F0EFAF2"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Civil, Trab, Fam, Agra, Penal Ju, cont Viol Dom y Prot Caut Buenos Aires</w:t>
            </w:r>
          </w:p>
        </w:tc>
        <w:tc>
          <w:tcPr>
            <w:tcW w:w="1315" w:type="dxa"/>
            <w:shd w:val="clear" w:color="000000" w:fill="FFFFFF"/>
            <w:vAlign w:val="center"/>
            <w:hideMark/>
          </w:tcPr>
          <w:p w14:paraId="0CBE020A"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Contravencional de Jicaral</w:t>
            </w:r>
          </w:p>
        </w:tc>
        <w:tc>
          <w:tcPr>
            <w:tcW w:w="1315" w:type="dxa"/>
            <w:shd w:val="clear" w:color="000000" w:fill="FFFFFF"/>
            <w:vAlign w:val="center"/>
            <w:hideMark/>
          </w:tcPr>
          <w:p w14:paraId="7060F13A"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Contravencional de San Mateo</w:t>
            </w:r>
          </w:p>
        </w:tc>
        <w:tc>
          <w:tcPr>
            <w:tcW w:w="1315" w:type="dxa"/>
            <w:shd w:val="clear" w:color="000000" w:fill="FFFFFF"/>
            <w:vAlign w:val="center"/>
            <w:hideMark/>
          </w:tcPr>
          <w:p w14:paraId="521335BB"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de Trabajo I Circuito Judicial de la Zona Atlántica</w:t>
            </w:r>
          </w:p>
        </w:tc>
        <w:tc>
          <w:tcPr>
            <w:tcW w:w="1681" w:type="dxa"/>
            <w:shd w:val="clear" w:color="000000" w:fill="FFFFFF"/>
            <w:vAlign w:val="center"/>
            <w:hideMark/>
          </w:tcPr>
          <w:p w14:paraId="460123EB"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Tránsito III Circuito Judicial Alajuela (San Ramón)</w:t>
            </w:r>
          </w:p>
        </w:tc>
      </w:tr>
      <w:tr w:rsidR="009568B5" w:rsidRPr="009568B5" w14:paraId="48FDC04F" w14:textId="77777777" w:rsidTr="001624CA">
        <w:trPr>
          <w:trHeight w:val="1050"/>
          <w:jc w:val="center"/>
        </w:trPr>
        <w:tc>
          <w:tcPr>
            <w:tcW w:w="1315" w:type="dxa"/>
            <w:shd w:val="clear" w:color="000000" w:fill="FFFFFF"/>
            <w:vAlign w:val="center"/>
            <w:hideMark/>
          </w:tcPr>
          <w:p w14:paraId="0B30D5BF"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Contravencional de Alvarado</w:t>
            </w:r>
          </w:p>
        </w:tc>
        <w:tc>
          <w:tcPr>
            <w:tcW w:w="1315" w:type="dxa"/>
            <w:shd w:val="clear" w:color="000000" w:fill="FFFFFF"/>
            <w:vAlign w:val="center"/>
            <w:hideMark/>
          </w:tcPr>
          <w:p w14:paraId="6B84B7FB"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Contravencional de Montes de Oro</w:t>
            </w:r>
          </w:p>
        </w:tc>
        <w:tc>
          <w:tcPr>
            <w:tcW w:w="1315" w:type="dxa"/>
            <w:shd w:val="clear" w:color="000000" w:fill="FFFFFF"/>
            <w:vAlign w:val="center"/>
            <w:hideMark/>
          </w:tcPr>
          <w:p w14:paraId="5D930FD8"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Contravencional de Sarchí</w:t>
            </w:r>
          </w:p>
        </w:tc>
        <w:tc>
          <w:tcPr>
            <w:tcW w:w="1315" w:type="dxa"/>
            <w:shd w:val="clear" w:color="000000" w:fill="FFFFFF"/>
            <w:vAlign w:val="center"/>
            <w:hideMark/>
          </w:tcPr>
          <w:p w14:paraId="6DD3AE74"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Penal de Cartago</w:t>
            </w:r>
          </w:p>
        </w:tc>
        <w:tc>
          <w:tcPr>
            <w:tcW w:w="1681" w:type="dxa"/>
            <w:shd w:val="clear" w:color="000000" w:fill="FFFFFF"/>
            <w:vAlign w:val="center"/>
            <w:hideMark/>
          </w:tcPr>
          <w:p w14:paraId="6CD881F0"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Tribunal de Apelación de Trabajo II Circuito Judicial San José</w:t>
            </w:r>
          </w:p>
        </w:tc>
      </w:tr>
      <w:tr w:rsidR="009568B5" w:rsidRPr="00B40867" w14:paraId="7FCF1F85" w14:textId="77777777" w:rsidTr="001624CA">
        <w:trPr>
          <w:trHeight w:val="840"/>
          <w:jc w:val="center"/>
        </w:trPr>
        <w:tc>
          <w:tcPr>
            <w:tcW w:w="1315" w:type="dxa"/>
            <w:shd w:val="clear" w:color="000000" w:fill="FFFFFF"/>
            <w:vAlign w:val="center"/>
            <w:hideMark/>
          </w:tcPr>
          <w:p w14:paraId="49C774BC"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Contravencional de Aserrí</w:t>
            </w:r>
          </w:p>
        </w:tc>
        <w:tc>
          <w:tcPr>
            <w:tcW w:w="1315" w:type="dxa"/>
            <w:shd w:val="clear" w:color="000000" w:fill="FFFFFF"/>
            <w:vAlign w:val="center"/>
            <w:hideMark/>
          </w:tcPr>
          <w:p w14:paraId="03D62891"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Contravencional de Paraíso</w:t>
            </w:r>
          </w:p>
        </w:tc>
        <w:tc>
          <w:tcPr>
            <w:tcW w:w="1315" w:type="dxa"/>
            <w:shd w:val="clear" w:color="000000" w:fill="FFFFFF"/>
            <w:vAlign w:val="center"/>
            <w:hideMark/>
          </w:tcPr>
          <w:p w14:paraId="49DEF51A"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Contravencional de Turrialba</w:t>
            </w:r>
          </w:p>
        </w:tc>
        <w:tc>
          <w:tcPr>
            <w:tcW w:w="1315" w:type="dxa"/>
            <w:shd w:val="clear" w:color="000000" w:fill="FFFFFF"/>
            <w:vAlign w:val="center"/>
            <w:hideMark/>
          </w:tcPr>
          <w:p w14:paraId="096DC9A7" w14:textId="77777777" w:rsidR="009568B5" w:rsidRPr="009568B5" w:rsidRDefault="009568B5" w:rsidP="009568B5">
            <w:pPr>
              <w:spacing w:after="0" w:line="240" w:lineRule="auto"/>
              <w:jc w:val="center"/>
              <w:rPr>
                <w:rFonts w:ascii="Book Antiqua" w:eastAsia="Times New Roman" w:hAnsi="Book Antiqua" w:cs="Calibri"/>
                <w:color w:val="000000"/>
                <w:sz w:val="18"/>
                <w:szCs w:val="18"/>
                <w:lang w:eastAsia="es-CR"/>
              </w:rPr>
            </w:pPr>
            <w:r w:rsidRPr="009568B5">
              <w:rPr>
                <w:rFonts w:ascii="Book Antiqua" w:eastAsia="Times New Roman" w:hAnsi="Book Antiqua" w:cs="Calibri"/>
                <w:color w:val="000000"/>
                <w:sz w:val="18"/>
                <w:szCs w:val="18"/>
                <w:lang w:eastAsia="es-CR"/>
              </w:rPr>
              <w:t>Juzgado Penal de la Unión</w:t>
            </w:r>
          </w:p>
        </w:tc>
        <w:tc>
          <w:tcPr>
            <w:tcW w:w="1681" w:type="dxa"/>
            <w:shd w:val="clear" w:color="000000" w:fill="FFFFFF"/>
            <w:vAlign w:val="center"/>
            <w:hideMark/>
          </w:tcPr>
          <w:p w14:paraId="53DDD206" w14:textId="77777777" w:rsidR="009568B5" w:rsidRPr="00E429BC" w:rsidRDefault="009568B5" w:rsidP="009568B5">
            <w:pPr>
              <w:spacing w:after="0" w:line="240" w:lineRule="auto"/>
              <w:jc w:val="center"/>
              <w:rPr>
                <w:rFonts w:ascii="Book Antiqua" w:eastAsia="Times New Roman" w:hAnsi="Book Antiqua" w:cs="Calibri"/>
                <w:color w:val="000000"/>
                <w:sz w:val="18"/>
                <w:szCs w:val="18"/>
                <w:lang w:val="pt-PT" w:eastAsia="es-CR"/>
              </w:rPr>
            </w:pPr>
            <w:r w:rsidRPr="00E429BC">
              <w:rPr>
                <w:rFonts w:ascii="Book Antiqua" w:eastAsia="Times New Roman" w:hAnsi="Book Antiqua" w:cs="Calibri"/>
                <w:color w:val="000000"/>
                <w:sz w:val="18"/>
                <w:szCs w:val="18"/>
                <w:lang w:val="pt-PT" w:eastAsia="es-CR"/>
              </w:rPr>
              <w:t>Tribunal I Circuito Judicial Guanacaste, Sede Cañas</w:t>
            </w:r>
          </w:p>
        </w:tc>
      </w:tr>
    </w:tbl>
    <w:p w14:paraId="61EE0430" w14:textId="10394DF1" w:rsidR="002F70C4" w:rsidRPr="005F1F6A" w:rsidRDefault="009568B5" w:rsidP="005F1F6A">
      <w:pPr>
        <w:rPr>
          <w:rFonts w:ascii="Book Antiqua" w:hAnsi="Book Antiqua" w:cs="Arial"/>
          <w:sz w:val="16"/>
          <w:szCs w:val="16"/>
        </w:rPr>
      </w:pPr>
      <w:r w:rsidRPr="00E429BC">
        <w:rPr>
          <w:rFonts w:ascii="Book Antiqua" w:hAnsi="Book Antiqua" w:cs="Arial"/>
          <w:b/>
          <w:bCs/>
          <w:sz w:val="16"/>
          <w:szCs w:val="16"/>
          <w:lang w:val="pt-PT"/>
        </w:rPr>
        <w:t xml:space="preserve">                </w:t>
      </w:r>
      <w:r w:rsidR="0062184B" w:rsidRPr="00E429BC">
        <w:rPr>
          <w:rFonts w:ascii="Book Antiqua" w:hAnsi="Book Antiqua" w:cs="Arial"/>
          <w:b/>
          <w:bCs/>
          <w:sz w:val="16"/>
          <w:szCs w:val="16"/>
          <w:lang w:val="pt-PT"/>
        </w:rPr>
        <w:t xml:space="preserve">          </w:t>
      </w:r>
      <w:r w:rsidRPr="00E429BC">
        <w:rPr>
          <w:rFonts w:ascii="Book Antiqua" w:hAnsi="Book Antiqua" w:cs="Arial"/>
          <w:b/>
          <w:bCs/>
          <w:sz w:val="16"/>
          <w:szCs w:val="16"/>
          <w:lang w:val="pt-PT"/>
        </w:rPr>
        <w:t xml:space="preserve"> </w:t>
      </w:r>
      <w:r w:rsidRPr="007D655A">
        <w:rPr>
          <w:rFonts w:ascii="Book Antiqua" w:hAnsi="Book Antiqua" w:cs="Arial"/>
          <w:b/>
          <w:bCs/>
          <w:sz w:val="16"/>
          <w:szCs w:val="16"/>
        </w:rPr>
        <w:t>Fuente:</w:t>
      </w:r>
      <w:r w:rsidRPr="007D655A">
        <w:rPr>
          <w:rFonts w:ascii="Book Antiqua" w:hAnsi="Book Antiqua" w:cs="Arial"/>
          <w:sz w:val="16"/>
          <w:szCs w:val="16"/>
        </w:rPr>
        <w:t xml:space="preserve"> Sistema PAO 202</w:t>
      </w:r>
      <w:r>
        <w:rPr>
          <w:rFonts w:ascii="Book Antiqua" w:hAnsi="Book Antiqua" w:cs="Arial"/>
          <w:sz w:val="16"/>
          <w:szCs w:val="16"/>
        </w:rPr>
        <w:t>3</w:t>
      </w:r>
      <w:r w:rsidRPr="007D655A">
        <w:rPr>
          <w:rFonts w:ascii="Book Antiqua" w:hAnsi="Book Antiqua" w:cs="Arial"/>
          <w:sz w:val="16"/>
          <w:szCs w:val="16"/>
        </w:rPr>
        <w:t>.</w:t>
      </w:r>
    </w:p>
    <w:p w14:paraId="4D5A3629" w14:textId="4533BEB2" w:rsidR="001624CA" w:rsidRPr="0062184B" w:rsidRDefault="00C3027F" w:rsidP="009C7671">
      <w:pPr>
        <w:pStyle w:val="Prrafodelista"/>
        <w:numPr>
          <w:ilvl w:val="0"/>
          <w:numId w:val="19"/>
        </w:numPr>
        <w:ind w:left="426"/>
        <w:jc w:val="both"/>
        <w:rPr>
          <w:rFonts w:ascii="Book Antiqua" w:hAnsi="Book Antiqua"/>
          <w:lang w:val="es-ES_tradnl"/>
        </w:rPr>
      </w:pPr>
      <w:r w:rsidRPr="00AB790E">
        <w:rPr>
          <w:rFonts w:ascii="Book Antiqua" w:hAnsi="Book Antiqua"/>
          <w:lang w:val="es-ES_tradnl"/>
        </w:rPr>
        <w:t>Del análisis a los Responsables Estratégicos</w:t>
      </w:r>
      <w:r w:rsidR="00587A1D">
        <w:rPr>
          <w:rFonts w:ascii="Book Antiqua" w:hAnsi="Book Antiqua"/>
          <w:lang w:val="es-ES_tradnl"/>
        </w:rPr>
        <w:t xml:space="preserve">, se concluyó que </w:t>
      </w:r>
      <w:r w:rsidR="00045F81">
        <w:rPr>
          <w:rFonts w:ascii="Book Antiqua" w:hAnsi="Book Antiqua"/>
          <w:lang w:val="es-ES_tradnl"/>
        </w:rPr>
        <w:t xml:space="preserve">hay 11 Responsables Estratégicos con </w:t>
      </w:r>
      <w:r w:rsidR="00C6510F" w:rsidRPr="00AB790E">
        <w:rPr>
          <w:rFonts w:ascii="Book Antiqua" w:hAnsi="Book Antiqua"/>
          <w:lang w:val="es-ES_tradnl"/>
        </w:rPr>
        <w:t xml:space="preserve">presentaron </w:t>
      </w:r>
      <w:r w:rsidR="00045F81">
        <w:rPr>
          <w:rFonts w:ascii="Book Antiqua" w:hAnsi="Book Antiqua"/>
          <w:lang w:val="es-ES_tradnl"/>
        </w:rPr>
        <w:t xml:space="preserve">responsables </w:t>
      </w:r>
      <w:r w:rsidR="00C6510F" w:rsidRPr="00AB790E">
        <w:rPr>
          <w:rFonts w:ascii="Book Antiqua" w:hAnsi="Book Antiqua"/>
          <w:lang w:val="es-ES_tradnl"/>
        </w:rPr>
        <w:t>operativ</w:t>
      </w:r>
      <w:r w:rsidR="00045F81">
        <w:rPr>
          <w:rFonts w:ascii="Book Antiqua" w:hAnsi="Book Antiqua"/>
          <w:lang w:val="es-ES_tradnl"/>
        </w:rPr>
        <w:t>o</w:t>
      </w:r>
      <w:r w:rsidR="00C6510F" w:rsidRPr="00AB790E">
        <w:rPr>
          <w:rFonts w:ascii="Book Antiqua" w:hAnsi="Book Antiqua"/>
          <w:lang w:val="es-ES_tradnl"/>
        </w:rPr>
        <w:t xml:space="preserve">s con un </w:t>
      </w:r>
      <w:r w:rsidR="004E192F" w:rsidRPr="00AB790E">
        <w:rPr>
          <w:rFonts w:ascii="Book Antiqua" w:hAnsi="Book Antiqua"/>
          <w:lang w:val="es-ES_tradnl"/>
        </w:rPr>
        <w:t>cumplimiento inferior al 90%</w:t>
      </w:r>
      <w:r w:rsidR="00AB790E" w:rsidRPr="00AB790E">
        <w:rPr>
          <w:rFonts w:ascii="Book Antiqua" w:hAnsi="Book Antiqua"/>
          <w:lang w:val="es-ES_tradnl"/>
        </w:rPr>
        <w:t>; por lo anterior, se requiere a l</w:t>
      </w:r>
      <w:r w:rsidR="00AB790E">
        <w:rPr>
          <w:rFonts w:ascii="Book Antiqua" w:hAnsi="Book Antiqua"/>
          <w:lang w:val="es-ES_tradnl"/>
        </w:rPr>
        <w:t>o</w:t>
      </w:r>
      <w:r w:rsidR="00AB790E" w:rsidRPr="00AB790E">
        <w:rPr>
          <w:rFonts w:ascii="Book Antiqua" w:hAnsi="Book Antiqua"/>
          <w:lang w:val="es-ES_tradnl"/>
        </w:rPr>
        <w:t xml:space="preserve">s </w:t>
      </w:r>
      <w:r w:rsidR="00130350">
        <w:rPr>
          <w:rFonts w:ascii="Book Antiqua" w:hAnsi="Book Antiqua"/>
          <w:lang w:val="es-ES_tradnl"/>
        </w:rPr>
        <w:t>Responsables Estratégico</w:t>
      </w:r>
      <w:r w:rsidR="009B3ECC">
        <w:rPr>
          <w:rFonts w:ascii="Book Antiqua" w:hAnsi="Book Antiqua"/>
          <w:lang w:val="es-ES_tradnl"/>
        </w:rPr>
        <w:t xml:space="preserve">s </w:t>
      </w:r>
      <w:r w:rsidR="00AB790E" w:rsidRPr="00AB790E">
        <w:rPr>
          <w:rFonts w:ascii="Book Antiqua" w:hAnsi="Book Antiqua" w:cs="Arial"/>
        </w:rPr>
        <w:t xml:space="preserve">brinden un </w:t>
      </w:r>
      <w:r w:rsidR="009B3ECC">
        <w:rPr>
          <w:rFonts w:ascii="Book Antiqua" w:hAnsi="Book Antiqua" w:cs="Arial"/>
        </w:rPr>
        <w:t>seguimiento a los responsables operativos</w:t>
      </w:r>
      <w:r w:rsidR="00AC2240">
        <w:rPr>
          <w:rFonts w:ascii="Book Antiqua" w:hAnsi="Book Antiqua" w:cs="Arial"/>
        </w:rPr>
        <w:t>, esto con el fin de que se implementen medidas correctivas para que al finalizar el 2024 los responsables operativos registren sus metas operativas con un cumplimiento superior al 90%.</w:t>
      </w:r>
    </w:p>
    <w:tbl>
      <w:tblPr>
        <w:tblW w:w="8408" w:type="dxa"/>
        <w:jc w:val="center"/>
        <w:tblCellMar>
          <w:left w:w="70" w:type="dxa"/>
          <w:right w:w="70" w:type="dxa"/>
        </w:tblCellMar>
        <w:tblLook w:val="04A0" w:firstRow="1" w:lastRow="0" w:firstColumn="1" w:lastColumn="0" w:noHBand="0" w:noVBand="1"/>
      </w:tblPr>
      <w:tblGrid>
        <w:gridCol w:w="3208"/>
        <w:gridCol w:w="2653"/>
        <w:gridCol w:w="2547"/>
      </w:tblGrid>
      <w:tr w:rsidR="001624CA" w:rsidRPr="001624CA" w14:paraId="64B36968" w14:textId="77777777" w:rsidTr="00893329">
        <w:trPr>
          <w:trHeight w:val="307"/>
          <w:jc w:val="center"/>
        </w:trPr>
        <w:tc>
          <w:tcPr>
            <w:tcW w:w="8408" w:type="dxa"/>
            <w:gridSpan w:val="3"/>
            <w:tcBorders>
              <w:top w:val="nil"/>
              <w:left w:val="single" w:sz="4" w:space="0" w:color="auto"/>
              <w:bottom w:val="single" w:sz="4" w:space="0" w:color="auto"/>
              <w:right w:val="nil"/>
            </w:tcBorders>
            <w:shd w:val="clear" w:color="000000" w:fill="0070C0"/>
            <w:vAlign w:val="center"/>
            <w:hideMark/>
          </w:tcPr>
          <w:p w14:paraId="17990722" w14:textId="77777777" w:rsidR="001624CA" w:rsidRPr="001624CA" w:rsidRDefault="001624CA" w:rsidP="001624CA">
            <w:pPr>
              <w:spacing w:after="0" w:line="240" w:lineRule="auto"/>
              <w:jc w:val="center"/>
              <w:rPr>
                <w:rFonts w:ascii="Book Antiqua" w:eastAsia="Times New Roman" w:hAnsi="Book Antiqua" w:cs="Calibri"/>
                <w:b/>
                <w:bCs/>
                <w:color w:val="FFFFFF"/>
                <w:sz w:val="18"/>
                <w:szCs w:val="18"/>
                <w:lang w:eastAsia="es-CR"/>
              </w:rPr>
            </w:pPr>
            <w:r w:rsidRPr="001624CA">
              <w:rPr>
                <w:rFonts w:ascii="Book Antiqua" w:eastAsia="Times New Roman" w:hAnsi="Book Antiqua" w:cs="Calibri"/>
                <w:b/>
                <w:bCs/>
                <w:color w:val="FFFFFF"/>
                <w:sz w:val="18"/>
                <w:szCs w:val="18"/>
                <w:lang w:eastAsia="es-CR"/>
              </w:rPr>
              <w:t xml:space="preserve">Responsable Estratégico </w:t>
            </w:r>
          </w:p>
        </w:tc>
      </w:tr>
      <w:tr w:rsidR="001624CA" w:rsidRPr="001624CA" w14:paraId="0EFE214A" w14:textId="77777777" w:rsidTr="00893329">
        <w:trPr>
          <w:trHeight w:val="1001"/>
          <w:jc w:val="center"/>
        </w:trPr>
        <w:tc>
          <w:tcPr>
            <w:tcW w:w="3208" w:type="dxa"/>
            <w:tcBorders>
              <w:top w:val="nil"/>
              <w:left w:val="single" w:sz="4" w:space="0" w:color="auto"/>
              <w:bottom w:val="single" w:sz="4" w:space="0" w:color="auto"/>
              <w:right w:val="single" w:sz="4" w:space="0" w:color="auto"/>
            </w:tcBorders>
            <w:shd w:val="clear" w:color="auto" w:fill="auto"/>
            <w:vAlign w:val="center"/>
            <w:hideMark/>
          </w:tcPr>
          <w:p w14:paraId="51DFB49D" w14:textId="77777777" w:rsidR="001624CA" w:rsidRPr="001624CA" w:rsidRDefault="001624CA" w:rsidP="001624CA">
            <w:pPr>
              <w:spacing w:after="0" w:line="240" w:lineRule="auto"/>
              <w:jc w:val="center"/>
              <w:rPr>
                <w:rFonts w:ascii="Book Antiqua" w:eastAsia="Times New Roman" w:hAnsi="Book Antiqua" w:cs="Calibri"/>
                <w:color w:val="000000"/>
                <w:sz w:val="18"/>
                <w:szCs w:val="18"/>
                <w:lang w:eastAsia="es-CR"/>
              </w:rPr>
            </w:pPr>
            <w:r w:rsidRPr="001624CA">
              <w:rPr>
                <w:rFonts w:ascii="Book Antiqua" w:eastAsia="Times New Roman" w:hAnsi="Book Antiqua" w:cs="Calibri"/>
                <w:color w:val="000000"/>
                <w:sz w:val="18"/>
                <w:szCs w:val="18"/>
                <w:lang w:eastAsia="es-CR"/>
              </w:rPr>
              <w:t xml:space="preserve">Centro de Apoyo, Coordinación y Mejoramiento de la Función Jurisdiccional                                                                                                                                                                                      </w:t>
            </w:r>
          </w:p>
        </w:tc>
        <w:tc>
          <w:tcPr>
            <w:tcW w:w="2653" w:type="dxa"/>
            <w:tcBorders>
              <w:top w:val="nil"/>
              <w:left w:val="nil"/>
              <w:bottom w:val="single" w:sz="4" w:space="0" w:color="auto"/>
              <w:right w:val="single" w:sz="4" w:space="0" w:color="auto"/>
            </w:tcBorders>
            <w:shd w:val="clear" w:color="auto" w:fill="auto"/>
            <w:vAlign w:val="center"/>
            <w:hideMark/>
          </w:tcPr>
          <w:p w14:paraId="0E20D237" w14:textId="77777777" w:rsidR="001624CA" w:rsidRPr="001624CA" w:rsidRDefault="001624CA" w:rsidP="001624CA">
            <w:pPr>
              <w:spacing w:after="0" w:line="240" w:lineRule="auto"/>
              <w:jc w:val="center"/>
              <w:rPr>
                <w:rFonts w:ascii="Book Antiqua" w:eastAsia="Times New Roman" w:hAnsi="Book Antiqua" w:cs="Calibri"/>
                <w:color w:val="000000"/>
                <w:sz w:val="18"/>
                <w:szCs w:val="18"/>
                <w:lang w:eastAsia="es-CR"/>
              </w:rPr>
            </w:pPr>
            <w:r w:rsidRPr="001624CA">
              <w:rPr>
                <w:rFonts w:ascii="Book Antiqua" w:eastAsia="Times New Roman" w:hAnsi="Book Antiqua" w:cs="Calibri"/>
                <w:color w:val="000000"/>
                <w:sz w:val="18"/>
                <w:szCs w:val="18"/>
                <w:lang w:eastAsia="es-CR"/>
              </w:rPr>
              <w:t xml:space="preserve">Departamento de Prensa y Comunicación Organizacional                                                                                                                                                                                                           </w:t>
            </w:r>
          </w:p>
        </w:tc>
        <w:tc>
          <w:tcPr>
            <w:tcW w:w="2546" w:type="dxa"/>
            <w:tcBorders>
              <w:top w:val="nil"/>
              <w:left w:val="nil"/>
              <w:bottom w:val="single" w:sz="4" w:space="0" w:color="auto"/>
              <w:right w:val="single" w:sz="4" w:space="0" w:color="auto"/>
            </w:tcBorders>
            <w:shd w:val="clear" w:color="auto" w:fill="auto"/>
            <w:vAlign w:val="center"/>
            <w:hideMark/>
          </w:tcPr>
          <w:p w14:paraId="1C2D4008" w14:textId="77777777" w:rsidR="001624CA" w:rsidRPr="001624CA" w:rsidRDefault="001624CA" w:rsidP="001624CA">
            <w:pPr>
              <w:spacing w:after="0" w:line="240" w:lineRule="auto"/>
              <w:jc w:val="center"/>
              <w:rPr>
                <w:rFonts w:ascii="Book Antiqua" w:eastAsia="Times New Roman" w:hAnsi="Book Antiqua" w:cs="Calibri"/>
                <w:color w:val="000000"/>
                <w:sz w:val="18"/>
                <w:szCs w:val="18"/>
                <w:lang w:eastAsia="es-CR"/>
              </w:rPr>
            </w:pPr>
            <w:r w:rsidRPr="001624CA">
              <w:rPr>
                <w:rFonts w:ascii="Book Antiqua" w:eastAsia="Times New Roman" w:hAnsi="Book Antiqua" w:cs="Calibri"/>
                <w:color w:val="000000"/>
                <w:sz w:val="18"/>
                <w:szCs w:val="18"/>
                <w:lang w:eastAsia="es-CR"/>
              </w:rPr>
              <w:t>Oficina de Atención a la Víctima de Delitos</w:t>
            </w:r>
          </w:p>
        </w:tc>
      </w:tr>
      <w:tr w:rsidR="001624CA" w:rsidRPr="001624CA" w14:paraId="09C9DD9E" w14:textId="77777777" w:rsidTr="00893329">
        <w:trPr>
          <w:trHeight w:val="662"/>
          <w:jc w:val="center"/>
        </w:trPr>
        <w:tc>
          <w:tcPr>
            <w:tcW w:w="3208" w:type="dxa"/>
            <w:tcBorders>
              <w:top w:val="nil"/>
              <w:left w:val="single" w:sz="4" w:space="0" w:color="auto"/>
              <w:bottom w:val="single" w:sz="4" w:space="0" w:color="auto"/>
              <w:right w:val="single" w:sz="4" w:space="0" w:color="auto"/>
            </w:tcBorders>
            <w:shd w:val="clear" w:color="auto" w:fill="auto"/>
            <w:vAlign w:val="center"/>
            <w:hideMark/>
          </w:tcPr>
          <w:p w14:paraId="464FD811" w14:textId="77777777" w:rsidR="001624CA" w:rsidRPr="001624CA" w:rsidRDefault="001624CA" w:rsidP="001624CA">
            <w:pPr>
              <w:spacing w:after="0" w:line="240" w:lineRule="auto"/>
              <w:jc w:val="center"/>
              <w:rPr>
                <w:rFonts w:ascii="Book Antiqua" w:eastAsia="Times New Roman" w:hAnsi="Book Antiqua" w:cs="Calibri"/>
                <w:color w:val="000000"/>
                <w:sz w:val="18"/>
                <w:szCs w:val="18"/>
                <w:lang w:eastAsia="es-CR"/>
              </w:rPr>
            </w:pPr>
            <w:r w:rsidRPr="001624CA">
              <w:rPr>
                <w:rFonts w:ascii="Book Antiqua" w:eastAsia="Times New Roman" w:hAnsi="Book Antiqua" w:cs="Calibri"/>
                <w:color w:val="000000"/>
                <w:sz w:val="18"/>
                <w:szCs w:val="18"/>
                <w:lang w:eastAsia="es-CR"/>
              </w:rPr>
              <w:t>Centro de Conciliación del Poder Judicial</w:t>
            </w:r>
          </w:p>
        </w:tc>
        <w:tc>
          <w:tcPr>
            <w:tcW w:w="2653" w:type="dxa"/>
            <w:tcBorders>
              <w:top w:val="nil"/>
              <w:left w:val="nil"/>
              <w:bottom w:val="single" w:sz="4" w:space="0" w:color="auto"/>
              <w:right w:val="single" w:sz="4" w:space="0" w:color="auto"/>
            </w:tcBorders>
            <w:shd w:val="clear" w:color="auto" w:fill="auto"/>
            <w:vAlign w:val="center"/>
            <w:hideMark/>
          </w:tcPr>
          <w:p w14:paraId="0020E942" w14:textId="77777777" w:rsidR="001624CA" w:rsidRPr="001624CA" w:rsidRDefault="001624CA" w:rsidP="001624CA">
            <w:pPr>
              <w:spacing w:after="0" w:line="240" w:lineRule="auto"/>
              <w:jc w:val="center"/>
              <w:rPr>
                <w:rFonts w:ascii="Book Antiqua" w:eastAsia="Times New Roman" w:hAnsi="Book Antiqua" w:cs="Calibri"/>
                <w:color w:val="000000"/>
                <w:sz w:val="18"/>
                <w:szCs w:val="18"/>
                <w:lang w:eastAsia="es-CR"/>
              </w:rPr>
            </w:pPr>
            <w:r w:rsidRPr="001624CA">
              <w:rPr>
                <w:rFonts w:ascii="Book Antiqua" w:eastAsia="Times New Roman" w:hAnsi="Book Antiqua" w:cs="Calibri"/>
                <w:color w:val="000000"/>
                <w:sz w:val="18"/>
                <w:szCs w:val="18"/>
                <w:lang w:eastAsia="es-CR"/>
              </w:rPr>
              <w:t xml:space="preserve">Dirección Ejecutiva                                                                                                                                                                                                                                            </w:t>
            </w:r>
          </w:p>
        </w:tc>
        <w:tc>
          <w:tcPr>
            <w:tcW w:w="2546" w:type="dxa"/>
            <w:tcBorders>
              <w:top w:val="nil"/>
              <w:left w:val="nil"/>
              <w:bottom w:val="single" w:sz="4" w:space="0" w:color="auto"/>
              <w:right w:val="single" w:sz="4" w:space="0" w:color="auto"/>
            </w:tcBorders>
            <w:shd w:val="clear" w:color="auto" w:fill="auto"/>
            <w:vAlign w:val="center"/>
            <w:hideMark/>
          </w:tcPr>
          <w:p w14:paraId="09A13DBB" w14:textId="77777777" w:rsidR="001624CA" w:rsidRPr="001624CA" w:rsidRDefault="001624CA" w:rsidP="001624CA">
            <w:pPr>
              <w:spacing w:after="0" w:line="240" w:lineRule="auto"/>
              <w:jc w:val="center"/>
              <w:rPr>
                <w:rFonts w:ascii="Book Antiqua" w:eastAsia="Times New Roman" w:hAnsi="Book Antiqua" w:cs="Calibri"/>
                <w:color w:val="000000"/>
                <w:sz w:val="18"/>
                <w:szCs w:val="18"/>
                <w:lang w:eastAsia="es-CR"/>
              </w:rPr>
            </w:pPr>
            <w:r w:rsidRPr="001624CA">
              <w:rPr>
                <w:rFonts w:ascii="Book Antiqua" w:eastAsia="Times New Roman" w:hAnsi="Book Antiqua" w:cs="Calibri"/>
                <w:color w:val="000000"/>
                <w:sz w:val="18"/>
                <w:szCs w:val="18"/>
                <w:lang w:eastAsia="es-CR"/>
              </w:rPr>
              <w:t xml:space="preserve">Oficina De Cumplimiento                                                                                                                                                                                                                                        </w:t>
            </w:r>
          </w:p>
        </w:tc>
      </w:tr>
      <w:tr w:rsidR="001624CA" w:rsidRPr="001624CA" w14:paraId="327B86C5" w14:textId="77777777" w:rsidTr="00893329">
        <w:trPr>
          <w:trHeight w:val="829"/>
          <w:jc w:val="center"/>
        </w:trPr>
        <w:tc>
          <w:tcPr>
            <w:tcW w:w="3208" w:type="dxa"/>
            <w:tcBorders>
              <w:top w:val="nil"/>
              <w:left w:val="single" w:sz="4" w:space="0" w:color="auto"/>
              <w:bottom w:val="single" w:sz="4" w:space="0" w:color="auto"/>
              <w:right w:val="single" w:sz="4" w:space="0" w:color="auto"/>
            </w:tcBorders>
            <w:shd w:val="clear" w:color="auto" w:fill="auto"/>
            <w:vAlign w:val="center"/>
            <w:hideMark/>
          </w:tcPr>
          <w:p w14:paraId="2047BE79" w14:textId="77777777" w:rsidR="001624CA" w:rsidRPr="001624CA" w:rsidRDefault="001624CA" w:rsidP="001624CA">
            <w:pPr>
              <w:spacing w:after="0" w:line="240" w:lineRule="auto"/>
              <w:jc w:val="center"/>
              <w:rPr>
                <w:rFonts w:ascii="Book Antiqua" w:eastAsia="Times New Roman" w:hAnsi="Book Antiqua" w:cs="Calibri"/>
                <w:color w:val="000000"/>
                <w:sz w:val="18"/>
                <w:szCs w:val="18"/>
                <w:lang w:eastAsia="es-CR"/>
              </w:rPr>
            </w:pPr>
            <w:r w:rsidRPr="001624CA">
              <w:rPr>
                <w:rFonts w:ascii="Book Antiqua" w:eastAsia="Times New Roman" w:hAnsi="Book Antiqua" w:cs="Calibri"/>
                <w:color w:val="000000"/>
                <w:sz w:val="18"/>
                <w:szCs w:val="18"/>
                <w:lang w:eastAsia="es-CR"/>
              </w:rPr>
              <w:t xml:space="preserve">Consejo Superior                                                                                                                                                                                                                                               </w:t>
            </w:r>
          </w:p>
        </w:tc>
        <w:tc>
          <w:tcPr>
            <w:tcW w:w="2653" w:type="dxa"/>
            <w:tcBorders>
              <w:top w:val="nil"/>
              <w:left w:val="nil"/>
              <w:bottom w:val="single" w:sz="4" w:space="0" w:color="auto"/>
              <w:right w:val="single" w:sz="4" w:space="0" w:color="auto"/>
            </w:tcBorders>
            <w:shd w:val="clear" w:color="auto" w:fill="auto"/>
            <w:vAlign w:val="center"/>
            <w:hideMark/>
          </w:tcPr>
          <w:p w14:paraId="7B62E87F" w14:textId="77777777" w:rsidR="001624CA" w:rsidRPr="001624CA" w:rsidRDefault="001624CA" w:rsidP="001624CA">
            <w:pPr>
              <w:spacing w:after="0" w:line="240" w:lineRule="auto"/>
              <w:jc w:val="center"/>
              <w:rPr>
                <w:rFonts w:ascii="Book Antiqua" w:eastAsia="Times New Roman" w:hAnsi="Book Antiqua" w:cs="Calibri"/>
                <w:color w:val="000000"/>
                <w:sz w:val="18"/>
                <w:szCs w:val="18"/>
                <w:lang w:eastAsia="es-CR"/>
              </w:rPr>
            </w:pPr>
            <w:r w:rsidRPr="001624CA">
              <w:rPr>
                <w:rFonts w:ascii="Book Antiqua" w:eastAsia="Times New Roman" w:hAnsi="Book Antiqua" w:cs="Calibri"/>
                <w:color w:val="000000"/>
                <w:sz w:val="18"/>
                <w:szCs w:val="18"/>
                <w:lang w:eastAsia="es-CR"/>
              </w:rPr>
              <w:t xml:space="preserve">Dirección General                                                                                                                                                                                                                                              </w:t>
            </w:r>
          </w:p>
        </w:tc>
        <w:tc>
          <w:tcPr>
            <w:tcW w:w="2546" w:type="dxa"/>
            <w:tcBorders>
              <w:top w:val="nil"/>
              <w:left w:val="nil"/>
              <w:bottom w:val="single" w:sz="4" w:space="0" w:color="auto"/>
              <w:right w:val="single" w:sz="4" w:space="0" w:color="auto"/>
            </w:tcBorders>
            <w:shd w:val="clear" w:color="auto" w:fill="auto"/>
            <w:vAlign w:val="center"/>
            <w:hideMark/>
          </w:tcPr>
          <w:p w14:paraId="1C7E4075" w14:textId="77777777" w:rsidR="001624CA" w:rsidRPr="001624CA" w:rsidRDefault="001624CA" w:rsidP="001624CA">
            <w:pPr>
              <w:spacing w:after="0" w:line="240" w:lineRule="auto"/>
              <w:jc w:val="center"/>
              <w:rPr>
                <w:rFonts w:ascii="Book Antiqua" w:eastAsia="Times New Roman" w:hAnsi="Book Antiqua" w:cs="Calibri"/>
                <w:color w:val="000000"/>
                <w:sz w:val="18"/>
                <w:szCs w:val="18"/>
                <w:lang w:eastAsia="es-CR"/>
              </w:rPr>
            </w:pPr>
            <w:r w:rsidRPr="001624CA">
              <w:rPr>
                <w:rFonts w:ascii="Book Antiqua" w:eastAsia="Times New Roman" w:hAnsi="Book Antiqua" w:cs="Calibri"/>
                <w:color w:val="000000"/>
                <w:sz w:val="18"/>
                <w:szCs w:val="18"/>
                <w:lang w:eastAsia="es-CR"/>
              </w:rPr>
              <w:t xml:space="preserve">Secretaría Técnica de Género y Acceso a la Justicia                                                                                                                                                                                                            </w:t>
            </w:r>
          </w:p>
        </w:tc>
      </w:tr>
      <w:tr w:rsidR="001624CA" w:rsidRPr="001624CA" w14:paraId="455FA8C0" w14:textId="77777777" w:rsidTr="00893329">
        <w:trPr>
          <w:trHeight w:val="307"/>
          <w:jc w:val="center"/>
        </w:trPr>
        <w:tc>
          <w:tcPr>
            <w:tcW w:w="3208" w:type="dxa"/>
            <w:tcBorders>
              <w:top w:val="nil"/>
              <w:left w:val="single" w:sz="4" w:space="0" w:color="auto"/>
              <w:bottom w:val="single" w:sz="4" w:space="0" w:color="auto"/>
              <w:right w:val="single" w:sz="4" w:space="0" w:color="auto"/>
            </w:tcBorders>
            <w:shd w:val="clear" w:color="auto" w:fill="auto"/>
            <w:vAlign w:val="center"/>
            <w:hideMark/>
          </w:tcPr>
          <w:p w14:paraId="47EE0B3B" w14:textId="77777777" w:rsidR="001624CA" w:rsidRPr="001624CA" w:rsidRDefault="001624CA" w:rsidP="001624CA">
            <w:pPr>
              <w:spacing w:after="0" w:line="240" w:lineRule="auto"/>
              <w:jc w:val="center"/>
              <w:rPr>
                <w:rFonts w:ascii="Book Antiqua" w:eastAsia="Times New Roman" w:hAnsi="Book Antiqua" w:cs="Calibri"/>
                <w:color w:val="000000"/>
                <w:sz w:val="18"/>
                <w:szCs w:val="18"/>
                <w:lang w:eastAsia="es-CR"/>
              </w:rPr>
            </w:pPr>
            <w:r w:rsidRPr="001624CA">
              <w:rPr>
                <w:rFonts w:ascii="Book Antiqua" w:eastAsia="Times New Roman" w:hAnsi="Book Antiqua" w:cs="Calibri"/>
                <w:color w:val="000000"/>
                <w:sz w:val="18"/>
                <w:szCs w:val="18"/>
                <w:lang w:eastAsia="es-CR"/>
              </w:rPr>
              <w:t>Corte Plena</w:t>
            </w:r>
          </w:p>
        </w:tc>
        <w:tc>
          <w:tcPr>
            <w:tcW w:w="2653" w:type="dxa"/>
            <w:tcBorders>
              <w:top w:val="nil"/>
              <w:left w:val="nil"/>
              <w:bottom w:val="single" w:sz="4" w:space="0" w:color="auto"/>
              <w:right w:val="single" w:sz="4" w:space="0" w:color="auto"/>
            </w:tcBorders>
            <w:shd w:val="clear" w:color="auto" w:fill="auto"/>
            <w:vAlign w:val="center"/>
            <w:hideMark/>
          </w:tcPr>
          <w:p w14:paraId="1231C435" w14:textId="77777777" w:rsidR="001624CA" w:rsidRPr="001624CA" w:rsidRDefault="001624CA" w:rsidP="001624CA">
            <w:pPr>
              <w:spacing w:after="0" w:line="240" w:lineRule="auto"/>
              <w:jc w:val="center"/>
              <w:rPr>
                <w:rFonts w:ascii="Book Antiqua" w:eastAsia="Times New Roman" w:hAnsi="Book Antiqua" w:cs="Calibri"/>
                <w:color w:val="000000"/>
                <w:sz w:val="18"/>
                <w:szCs w:val="18"/>
                <w:lang w:eastAsia="es-CR"/>
              </w:rPr>
            </w:pPr>
            <w:r w:rsidRPr="001624CA">
              <w:rPr>
                <w:rFonts w:ascii="Book Antiqua" w:eastAsia="Times New Roman" w:hAnsi="Book Antiqua" w:cs="Calibri"/>
                <w:color w:val="000000"/>
                <w:sz w:val="18"/>
                <w:szCs w:val="18"/>
                <w:lang w:eastAsia="es-CR"/>
              </w:rPr>
              <w:t xml:space="preserve">Fiscalia General                                                                                                                                                                                                                                               </w:t>
            </w:r>
          </w:p>
        </w:tc>
        <w:tc>
          <w:tcPr>
            <w:tcW w:w="2546" w:type="dxa"/>
            <w:tcBorders>
              <w:top w:val="nil"/>
              <w:left w:val="nil"/>
              <w:bottom w:val="nil"/>
              <w:right w:val="nil"/>
            </w:tcBorders>
            <w:shd w:val="clear" w:color="auto" w:fill="auto"/>
            <w:noWrap/>
            <w:vAlign w:val="bottom"/>
            <w:hideMark/>
          </w:tcPr>
          <w:p w14:paraId="1A40DCB4" w14:textId="77777777" w:rsidR="001624CA" w:rsidRPr="001624CA" w:rsidRDefault="001624CA" w:rsidP="001624CA">
            <w:pPr>
              <w:spacing w:after="0" w:line="240" w:lineRule="auto"/>
              <w:jc w:val="center"/>
              <w:rPr>
                <w:rFonts w:ascii="Book Antiqua" w:eastAsia="Times New Roman" w:hAnsi="Book Antiqua" w:cs="Calibri"/>
                <w:color w:val="000000"/>
                <w:sz w:val="18"/>
                <w:szCs w:val="18"/>
                <w:lang w:eastAsia="es-CR"/>
              </w:rPr>
            </w:pPr>
          </w:p>
        </w:tc>
      </w:tr>
    </w:tbl>
    <w:p w14:paraId="61DB0B03" w14:textId="56C95B6F" w:rsidR="00826FC9" w:rsidRPr="00B2255E" w:rsidRDefault="00826FC9" w:rsidP="00826FC9">
      <w:pPr>
        <w:spacing w:after="0" w:line="240" w:lineRule="auto"/>
        <w:rPr>
          <w:rFonts w:ascii="Book Antiqua" w:hAnsi="Book Antiqua" w:cs="Arial"/>
          <w:sz w:val="16"/>
          <w:szCs w:val="16"/>
        </w:rPr>
      </w:pPr>
      <w:r>
        <w:rPr>
          <w:rFonts w:ascii="Book Antiqua" w:hAnsi="Book Antiqua" w:cs="Arial"/>
          <w:b/>
          <w:bCs/>
          <w:sz w:val="16"/>
          <w:szCs w:val="16"/>
        </w:rPr>
        <w:t xml:space="preserve">                </w:t>
      </w:r>
      <w:r w:rsidRPr="00B2255E">
        <w:rPr>
          <w:rFonts w:ascii="Book Antiqua" w:hAnsi="Book Antiqua" w:cs="Arial"/>
          <w:b/>
          <w:bCs/>
          <w:sz w:val="16"/>
          <w:szCs w:val="16"/>
        </w:rPr>
        <w:t>Fuente:</w:t>
      </w:r>
      <w:r w:rsidRPr="00B2255E">
        <w:rPr>
          <w:rFonts w:ascii="Book Antiqua" w:hAnsi="Book Antiqua" w:cs="Arial"/>
          <w:sz w:val="16"/>
          <w:szCs w:val="16"/>
        </w:rPr>
        <w:t xml:space="preserve"> </w:t>
      </w:r>
      <w:r>
        <w:rPr>
          <w:rFonts w:ascii="Book Antiqua" w:hAnsi="Book Antiqua" w:cs="Arial"/>
          <w:sz w:val="16"/>
          <w:szCs w:val="16"/>
        </w:rPr>
        <w:t xml:space="preserve">Información suministrada por la Dirección de Tecnología de la Información </w:t>
      </w:r>
      <w:r w:rsidRPr="00B2255E">
        <w:rPr>
          <w:rFonts w:ascii="Book Antiqua" w:hAnsi="Book Antiqua" w:cs="Arial"/>
          <w:sz w:val="16"/>
          <w:szCs w:val="16"/>
        </w:rPr>
        <w:t xml:space="preserve">al </w:t>
      </w:r>
      <w:r>
        <w:rPr>
          <w:rFonts w:ascii="Book Antiqua" w:hAnsi="Book Antiqua" w:cs="Arial"/>
          <w:sz w:val="16"/>
          <w:szCs w:val="16"/>
        </w:rPr>
        <w:t>3</w:t>
      </w:r>
      <w:r w:rsidRPr="00B2255E">
        <w:rPr>
          <w:rFonts w:ascii="Book Antiqua" w:hAnsi="Book Antiqua" w:cs="Arial"/>
          <w:sz w:val="16"/>
          <w:szCs w:val="16"/>
        </w:rPr>
        <w:t>1 de enero del 202</w:t>
      </w:r>
      <w:r>
        <w:rPr>
          <w:rFonts w:ascii="Book Antiqua" w:hAnsi="Book Antiqua" w:cs="Arial"/>
          <w:sz w:val="16"/>
          <w:szCs w:val="16"/>
        </w:rPr>
        <w:t>4.</w:t>
      </w:r>
    </w:p>
    <w:p w14:paraId="74A76516" w14:textId="77777777" w:rsidR="006B4E4B" w:rsidRDefault="006B4E4B" w:rsidP="006B4E4B">
      <w:pPr>
        <w:pStyle w:val="Prrafodelista"/>
        <w:ind w:left="567"/>
        <w:jc w:val="both"/>
        <w:rPr>
          <w:rFonts w:ascii="Book Antiqua" w:hAnsi="Book Antiqua"/>
          <w:lang w:val="es-ES_tradnl"/>
        </w:rPr>
      </w:pPr>
    </w:p>
    <w:p w14:paraId="2265B797" w14:textId="77777777" w:rsidR="00045F81" w:rsidRDefault="00045F81" w:rsidP="006B4E4B">
      <w:pPr>
        <w:pStyle w:val="Prrafodelista"/>
        <w:ind w:left="567"/>
        <w:jc w:val="both"/>
        <w:rPr>
          <w:rFonts w:ascii="Book Antiqua" w:hAnsi="Book Antiqua"/>
          <w:lang w:val="es-ES_tradnl"/>
        </w:rPr>
      </w:pPr>
    </w:p>
    <w:p w14:paraId="4EBA3952" w14:textId="09B1D0E0" w:rsidR="00D3196F" w:rsidRPr="00D948B1" w:rsidRDefault="00E3393A" w:rsidP="00464011">
      <w:pPr>
        <w:pStyle w:val="Prrafodelista"/>
        <w:numPr>
          <w:ilvl w:val="0"/>
          <w:numId w:val="19"/>
        </w:numPr>
        <w:tabs>
          <w:tab w:val="left" w:pos="567"/>
        </w:tabs>
        <w:ind w:left="426"/>
        <w:jc w:val="both"/>
        <w:rPr>
          <w:rFonts w:ascii="Book Antiqua" w:hAnsi="Book Antiqua"/>
          <w:sz w:val="20"/>
          <w:szCs w:val="20"/>
          <w:lang w:val="es-ES_tradnl"/>
        </w:rPr>
      </w:pPr>
      <w:r>
        <w:rPr>
          <w:rFonts w:ascii="Book Antiqua" w:hAnsi="Book Antiqua"/>
          <w:lang w:val="es-ES_tradnl"/>
        </w:rPr>
        <w:t xml:space="preserve">Del </w:t>
      </w:r>
      <w:r w:rsidRPr="00D948B1">
        <w:rPr>
          <w:rFonts w:ascii="Book Antiqua" w:hAnsi="Book Antiqua"/>
          <w:lang w:val="es-ES_tradnl"/>
        </w:rPr>
        <w:t>estudio al Plan Anual Operativo 202</w:t>
      </w:r>
      <w:r>
        <w:rPr>
          <w:rFonts w:ascii="Book Antiqua" w:hAnsi="Book Antiqua"/>
          <w:lang w:val="es-ES_tradnl"/>
        </w:rPr>
        <w:t>3</w:t>
      </w:r>
      <w:r w:rsidRPr="00D948B1">
        <w:rPr>
          <w:rFonts w:ascii="Book Antiqua" w:hAnsi="Book Antiqua"/>
          <w:lang w:val="es-ES_tradnl"/>
        </w:rPr>
        <w:t>, se presentó un total de 3 oficinas que asignaron el estado completado sin su respectivo resultado, beneficio y población beneficiaria en el Sistema PAO; por lo anterior, se requiere a las oficinas citadas implementar medidas correctivas para que en el 202</w:t>
      </w:r>
      <w:r>
        <w:rPr>
          <w:rFonts w:ascii="Book Antiqua" w:hAnsi="Book Antiqua"/>
          <w:lang w:val="es-ES_tradnl"/>
        </w:rPr>
        <w:t>4</w:t>
      </w:r>
      <w:r w:rsidRPr="00D948B1">
        <w:rPr>
          <w:rFonts w:ascii="Book Antiqua" w:hAnsi="Book Antiqua"/>
          <w:lang w:val="es-ES_tradnl"/>
        </w:rPr>
        <w:t xml:space="preserve"> se pueda registrar el resultado, beneficio y población beneficiaria a la hora de completar la meta operativa.</w:t>
      </w:r>
    </w:p>
    <w:tbl>
      <w:tblPr>
        <w:tblW w:w="6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2"/>
        <w:gridCol w:w="2268"/>
        <w:gridCol w:w="1984"/>
      </w:tblGrid>
      <w:tr w:rsidR="00475EF9" w:rsidRPr="00475EF9" w14:paraId="6DCD1494" w14:textId="77777777" w:rsidTr="0062184B">
        <w:trPr>
          <w:trHeight w:val="703"/>
          <w:jc w:val="center"/>
        </w:trPr>
        <w:tc>
          <w:tcPr>
            <w:tcW w:w="6374" w:type="dxa"/>
            <w:gridSpan w:val="3"/>
            <w:shd w:val="clear" w:color="000000" w:fill="4472C4"/>
            <w:vAlign w:val="center"/>
            <w:hideMark/>
          </w:tcPr>
          <w:p w14:paraId="6E0C6D61" w14:textId="77777777" w:rsidR="00475EF9" w:rsidRPr="00475EF9" w:rsidRDefault="00475EF9" w:rsidP="00475EF9">
            <w:pPr>
              <w:spacing w:after="0" w:line="240" w:lineRule="auto"/>
              <w:jc w:val="center"/>
              <w:rPr>
                <w:rFonts w:ascii="Book Antiqua" w:eastAsia="Times New Roman" w:hAnsi="Book Antiqua" w:cs="Calibri"/>
                <w:b/>
                <w:bCs/>
                <w:color w:val="FFFFFF"/>
                <w:sz w:val="18"/>
                <w:szCs w:val="18"/>
                <w:lang w:eastAsia="es-CR"/>
              </w:rPr>
            </w:pPr>
            <w:r w:rsidRPr="00475EF9">
              <w:rPr>
                <w:rFonts w:ascii="Book Antiqua" w:eastAsia="Times New Roman" w:hAnsi="Book Antiqua" w:cs="Calibri"/>
                <w:b/>
                <w:bCs/>
                <w:color w:val="FFFFFF"/>
                <w:sz w:val="18"/>
                <w:szCs w:val="18"/>
                <w:lang w:eastAsia="es-CR"/>
              </w:rPr>
              <w:lastRenderedPageBreak/>
              <w:t>Oficinas con estado completado y sin resultado, beneficio y población beneficiaria</w:t>
            </w:r>
          </w:p>
        </w:tc>
      </w:tr>
      <w:tr w:rsidR="00475EF9" w:rsidRPr="00475EF9" w14:paraId="16EF2ADB" w14:textId="77777777" w:rsidTr="00475EF9">
        <w:trPr>
          <w:trHeight w:val="1060"/>
          <w:jc w:val="center"/>
        </w:trPr>
        <w:tc>
          <w:tcPr>
            <w:tcW w:w="2122" w:type="dxa"/>
            <w:shd w:val="clear" w:color="auto" w:fill="auto"/>
            <w:vAlign w:val="center"/>
            <w:hideMark/>
          </w:tcPr>
          <w:p w14:paraId="6F9B52CC" w14:textId="77777777" w:rsidR="00475EF9" w:rsidRPr="00475EF9" w:rsidRDefault="00475EF9" w:rsidP="00475EF9">
            <w:pPr>
              <w:spacing w:after="0" w:line="240" w:lineRule="auto"/>
              <w:jc w:val="center"/>
              <w:rPr>
                <w:rFonts w:ascii="Book Antiqua" w:eastAsia="Times New Roman" w:hAnsi="Book Antiqua" w:cs="Calibri"/>
                <w:color w:val="000000"/>
                <w:sz w:val="18"/>
                <w:szCs w:val="18"/>
                <w:lang w:eastAsia="es-CR"/>
              </w:rPr>
            </w:pPr>
            <w:r w:rsidRPr="00475EF9">
              <w:rPr>
                <w:rFonts w:ascii="Book Antiqua" w:eastAsia="Times New Roman" w:hAnsi="Book Antiqua" w:cs="Calibri"/>
                <w:color w:val="000000"/>
                <w:sz w:val="18"/>
                <w:szCs w:val="18"/>
                <w:lang w:eastAsia="es-CR"/>
              </w:rPr>
              <w:t xml:space="preserve">Juzgado Contravencional del II Circuito Judicial de la Zona Sur                                                                                                                                                                                                                        </w:t>
            </w:r>
          </w:p>
        </w:tc>
        <w:tc>
          <w:tcPr>
            <w:tcW w:w="2268" w:type="dxa"/>
            <w:shd w:val="clear" w:color="auto" w:fill="auto"/>
            <w:vAlign w:val="center"/>
            <w:hideMark/>
          </w:tcPr>
          <w:p w14:paraId="34C43EA4" w14:textId="77777777" w:rsidR="00475EF9" w:rsidRPr="00475EF9" w:rsidRDefault="00475EF9" w:rsidP="00475EF9">
            <w:pPr>
              <w:spacing w:after="0" w:line="240" w:lineRule="auto"/>
              <w:jc w:val="center"/>
              <w:rPr>
                <w:rFonts w:ascii="Book Antiqua" w:eastAsia="Times New Roman" w:hAnsi="Book Antiqua" w:cs="Calibri"/>
                <w:color w:val="000000"/>
                <w:sz w:val="18"/>
                <w:szCs w:val="18"/>
                <w:lang w:eastAsia="es-CR"/>
              </w:rPr>
            </w:pPr>
            <w:r w:rsidRPr="00475EF9">
              <w:rPr>
                <w:rFonts w:ascii="Book Antiqua" w:eastAsia="Times New Roman" w:hAnsi="Book Antiqua" w:cs="Calibri"/>
                <w:color w:val="000000"/>
                <w:sz w:val="18"/>
                <w:szCs w:val="18"/>
                <w:lang w:eastAsia="es-CR"/>
              </w:rPr>
              <w:t>Fiscalía de Turno Extraordinario de San José</w:t>
            </w:r>
          </w:p>
        </w:tc>
        <w:tc>
          <w:tcPr>
            <w:tcW w:w="1984" w:type="dxa"/>
            <w:shd w:val="clear" w:color="auto" w:fill="auto"/>
            <w:vAlign w:val="center"/>
            <w:hideMark/>
          </w:tcPr>
          <w:p w14:paraId="67A3EE05" w14:textId="77777777" w:rsidR="00475EF9" w:rsidRPr="00475EF9" w:rsidRDefault="00475EF9" w:rsidP="00475EF9">
            <w:pPr>
              <w:spacing w:after="0" w:line="240" w:lineRule="auto"/>
              <w:jc w:val="center"/>
              <w:rPr>
                <w:rFonts w:ascii="Book Antiqua" w:eastAsia="Times New Roman" w:hAnsi="Book Antiqua" w:cs="Calibri"/>
                <w:color w:val="000000"/>
                <w:sz w:val="18"/>
                <w:szCs w:val="18"/>
                <w:lang w:eastAsia="es-CR"/>
              </w:rPr>
            </w:pPr>
            <w:r w:rsidRPr="00475EF9">
              <w:rPr>
                <w:rFonts w:ascii="Book Antiqua" w:eastAsia="Times New Roman" w:hAnsi="Book Antiqua" w:cs="Calibri"/>
                <w:color w:val="000000"/>
                <w:sz w:val="18"/>
                <w:szCs w:val="18"/>
                <w:lang w:eastAsia="es-CR"/>
              </w:rPr>
              <w:t>Tribunal Penal III Circuito Judicial de San José</w:t>
            </w:r>
          </w:p>
        </w:tc>
      </w:tr>
    </w:tbl>
    <w:p w14:paraId="7CAD76BB" w14:textId="41B02B52" w:rsidR="007643AC" w:rsidRDefault="0007714D" w:rsidP="006B33F1">
      <w:pPr>
        <w:pStyle w:val="Descripcin"/>
      </w:pPr>
      <w:r w:rsidRPr="00A16277">
        <w:t>Fuente: Información suministrada por la Dirección de Tecnología de la Información al 31 de enero del 2024.</w:t>
      </w:r>
    </w:p>
    <w:p w14:paraId="65169CD7" w14:textId="77777777" w:rsidR="008F37B4" w:rsidRPr="008F37B4" w:rsidRDefault="008F37B4" w:rsidP="008F37B4">
      <w:pPr>
        <w:rPr>
          <w:lang w:eastAsia="es-CR"/>
        </w:rPr>
      </w:pPr>
    </w:p>
    <w:p w14:paraId="6AAB8D1C" w14:textId="349DE2B3" w:rsidR="00E30CA0" w:rsidRDefault="00652332" w:rsidP="00082E9D">
      <w:pPr>
        <w:pStyle w:val="Prrafodelista"/>
        <w:numPr>
          <w:ilvl w:val="0"/>
          <w:numId w:val="19"/>
        </w:numPr>
        <w:tabs>
          <w:tab w:val="left" w:pos="567"/>
        </w:tabs>
        <w:ind w:left="426"/>
        <w:jc w:val="both"/>
        <w:rPr>
          <w:rFonts w:ascii="Book Antiqua" w:hAnsi="Book Antiqua"/>
          <w:lang w:val="es-ES_tradnl"/>
        </w:rPr>
      </w:pPr>
      <w:r w:rsidRPr="00D948B1">
        <w:rPr>
          <w:rFonts w:ascii="Book Antiqua" w:hAnsi="Book Antiqua"/>
          <w:lang w:val="es-ES_tradnl"/>
        </w:rPr>
        <w:t>De</w:t>
      </w:r>
      <w:r w:rsidR="004B7AFA">
        <w:rPr>
          <w:rFonts w:ascii="Book Antiqua" w:hAnsi="Book Antiqua"/>
          <w:lang w:val="es-ES_tradnl"/>
        </w:rPr>
        <w:t xml:space="preserve">l </w:t>
      </w:r>
      <w:r w:rsidR="00612EBF">
        <w:rPr>
          <w:rFonts w:ascii="Book Antiqua" w:hAnsi="Book Antiqua"/>
          <w:lang w:val="es-ES_tradnl"/>
        </w:rPr>
        <w:t>muestreo</w:t>
      </w:r>
      <w:r w:rsidR="004B7AFA">
        <w:rPr>
          <w:rFonts w:ascii="Book Antiqua" w:hAnsi="Book Antiqua"/>
          <w:lang w:val="es-ES_tradnl"/>
        </w:rPr>
        <w:t xml:space="preserve"> </w:t>
      </w:r>
      <w:r w:rsidR="007351E2">
        <w:rPr>
          <w:rFonts w:ascii="Book Antiqua" w:hAnsi="Book Antiqua"/>
          <w:lang w:val="es-ES_tradnl"/>
        </w:rPr>
        <w:t xml:space="preserve">realizado a </w:t>
      </w:r>
      <w:r w:rsidR="00D4399A">
        <w:rPr>
          <w:rFonts w:ascii="Book Antiqua" w:hAnsi="Book Antiqua"/>
          <w:lang w:val="es-ES_tradnl"/>
        </w:rPr>
        <w:t xml:space="preserve">las metas operativas completadas y </w:t>
      </w:r>
      <w:r w:rsidR="004B7AFA" w:rsidRPr="00B23D02">
        <w:rPr>
          <w:rFonts w:ascii="Book Antiqua" w:hAnsi="Book Antiqua"/>
          <w:b/>
          <w:bCs/>
          <w:lang w:val="es-ES_tradnl"/>
        </w:rPr>
        <w:t>a la evidencia incorporada</w:t>
      </w:r>
      <w:r w:rsidR="00D4399A">
        <w:rPr>
          <w:rFonts w:ascii="Book Antiqua" w:hAnsi="Book Antiqua"/>
          <w:lang w:val="es-ES_tradnl"/>
        </w:rPr>
        <w:t xml:space="preserve"> en el PAO 2023, se presentó </w:t>
      </w:r>
      <w:r w:rsidR="00612EBF">
        <w:rPr>
          <w:rFonts w:ascii="Book Antiqua" w:hAnsi="Book Antiqua"/>
          <w:lang w:val="es-ES_tradnl"/>
        </w:rPr>
        <w:t xml:space="preserve">que </w:t>
      </w:r>
      <w:r w:rsidR="00F730D3">
        <w:rPr>
          <w:rFonts w:ascii="Book Antiqua" w:hAnsi="Book Antiqua"/>
          <w:lang w:val="es-ES_tradnl"/>
        </w:rPr>
        <w:t xml:space="preserve">el Despacho de Presidencia y </w:t>
      </w:r>
      <w:r w:rsidR="00612EBF">
        <w:rPr>
          <w:rFonts w:ascii="Book Antiqua" w:hAnsi="Book Antiqua"/>
          <w:lang w:val="es-ES_tradnl"/>
        </w:rPr>
        <w:t xml:space="preserve">la Secretaría Técnica de Ética y Valores </w:t>
      </w:r>
      <w:r w:rsidR="00980EFF">
        <w:rPr>
          <w:rFonts w:ascii="Book Antiqua" w:hAnsi="Book Antiqua"/>
          <w:lang w:val="es-ES_tradnl"/>
        </w:rPr>
        <w:t>no realizaron la</w:t>
      </w:r>
      <w:r w:rsidR="00BE43D9">
        <w:rPr>
          <w:rFonts w:ascii="Book Antiqua" w:hAnsi="Book Antiqua"/>
          <w:lang w:val="es-ES_tradnl"/>
        </w:rPr>
        <w:t>s tareas correspondientes</w:t>
      </w:r>
      <w:r w:rsidR="00980EFF">
        <w:rPr>
          <w:rFonts w:ascii="Book Antiqua" w:hAnsi="Book Antiqua"/>
          <w:lang w:val="es-ES_tradnl"/>
        </w:rPr>
        <w:t xml:space="preserve"> para poder cumplir la meta operativa</w:t>
      </w:r>
      <w:r w:rsidR="00E039CE">
        <w:rPr>
          <w:rFonts w:ascii="Book Antiqua" w:hAnsi="Book Antiqua"/>
          <w:lang w:val="es-ES_tradnl"/>
        </w:rPr>
        <w:t xml:space="preserve"> al 100% y sin embargo, la meta presentó un 100% de avance de cumplimiento al finalizar el periodo</w:t>
      </w:r>
      <w:r w:rsidR="00530B3D">
        <w:rPr>
          <w:rFonts w:ascii="Book Antiqua" w:hAnsi="Book Antiqua"/>
          <w:lang w:val="es-ES_tradnl"/>
        </w:rPr>
        <w:t>; por lo anterior, se le reitera a la</w:t>
      </w:r>
      <w:r w:rsidR="00506BED">
        <w:rPr>
          <w:rFonts w:ascii="Book Antiqua" w:hAnsi="Book Antiqua"/>
          <w:lang w:val="es-ES_tradnl"/>
        </w:rPr>
        <w:t xml:space="preserve">s oficinas </w:t>
      </w:r>
      <w:r w:rsidR="00530B3D">
        <w:rPr>
          <w:rFonts w:ascii="Book Antiqua" w:hAnsi="Book Antiqua"/>
          <w:lang w:val="es-ES_tradnl"/>
        </w:rPr>
        <w:t>la importancia de aportar</w:t>
      </w:r>
      <w:r w:rsidR="00506BED">
        <w:rPr>
          <w:rFonts w:ascii="Book Antiqua" w:hAnsi="Book Antiqua"/>
          <w:lang w:val="es-ES_tradnl"/>
        </w:rPr>
        <w:t xml:space="preserve"> resultados </w:t>
      </w:r>
      <w:r w:rsidR="00CE0BEE">
        <w:rPr>
          <w:rFonts w:ascii="Book Antiqua" w:hAnsi="Book Antiqua"/>
          <w:lang w:val="es-ES_tradnl"/>
        </w:rPr>
        <w:t>y</w:t>
      </w:r>
      <w:r w:rsidR="00530B3D">
        <w:rPr>
          <w:rFonts w:ascii="Book Antiqua" w:hAnsi="Book Antiqua"/>
          <w:lang w:val="es-ES_tradnl"/>
        </w:rPr>
        <w:t xml:space="preserve"> evidencia</w:t>
      </w:r>
      <w:r w:rsidR="00CE0BEE">
        <w:rPr>
          <w:rFonts w:ascii="Book Antiqua" w:hAnsi="Book Antiqua"/>
          <w:lang w:val="es-ES_tradnl"/>
        </w:rPr>
        <w:t>s</w:t>
      </w:r>
      <w:r w:rsidR="00530B3D">
        <w:rPr>
          <w:rFonts w:ascii="Book Antiqua" w:hAnsi="Book Antiqua"/>
          <w:lang w:val="es-ES_tradnl"/>
        </w:rPr>
        <w:t xml:space="preserve"> que </w:t>
      </w:r>
      <w:r w:rsidR="00CE0BEE">
        <w:rPr>
          <w:rFonts w:ascii="Book Antiqua" w:hAnsi="Book Antiqua"/>
          <w:lang w:val="es-ES_tradnl"/>
        </w:rPr>
        <w:t>den</w:t>
      </w:r>
      <w:r w:rsidR="00530B3D">
        <w:rPr>
          <w:rFonts w:ascii="Book Antiqua" w:hAnsi="Book Antiqua"/>
          <w:lang w:val="es-ES_tradnl"/>
        </w:rPr>
        <w:t xml:space="preserve"> cumplimiento real a la meta, en caso de que no se pueda cumplir por factores externos a la oficina se debe de solicitar la valoración  de la meta al Subproceso de Planificación Estratégica y proceder conforme los procedimientos definidos por la Dirección de Planificación, esto con el fin de registrar para el PAO 2024 </w:t>
      </w:r>
      <w:r w:rsidR="00506BED">
        <w:rPr>
          <w:rFonts w:ascii="Book Antiqua" w:hAnsi="Book Antiqua"/>
          <w:lang w:val="es-ES_tradnl"/>
        </w:rPr>
        <w:t>el resultado, beneficio y población beneficiaria de la mejor manera con su respectiva evidencia.</w:t>
      </w:r>
    </w:p>
    <w:p w14:paraId="3AAFDD23" w14:textId="77777777" w:rsidR="006F44CE" w:rsidRPr="006F44CE" w:rsidRDefault="006F44CE" w:rsidP="006F44CE">
      <w:pPr>
        <w:pStyle w:val="Prrafodelista"/>
        <w:ind w:left="567"/>
        <w:jc w:val="both"/>
        <w:rPr>
          <w:rFonts w:ascii="Book Antiqua" w:hAnsi="Book Antiqua"/>
          <w:lang w:val="es-ES_tradnl"/>
        </w:rPr>
      </w:pPr>
    </w:p>
    <w:p w14:paraId="4563A8AD" w14:textId="0BC2A454" w:rsidR="00E30CA0" w:rsidRDefault="001C0963" w:rsidP="00082E9D">
      <w:pPr>
        <w:pStyle w:val="Prrafodelista"/>
        <w:numPr>
          <w:ilvl w:val="0"/>
          <w:numId w:val="19"/>
        </w:numPr>
        <w:tabs>
          <w:tab w:val="left" w:pos="567"/>
        </w:tabs>
        <w:ind w:left="426" w:hanging="284"/>
        <w:jc w:val="both"/>
        <w:rPr>
          <w:rFonts w:ascii="Book Antiqua" w:hAnsi="Book Antiqua"/>
          <w:lang w:val="es-ES_tradnl"/>
        </w:rPr>
      </w:pPr>
      <w:r w:rsidRPr="00D948B1">
        <w:rPr>
          <w:rFonts w:ascii="Book Antiqua" w:hAnsi="Book Antiqua"/>
          <w:lang w:val="es-ES_tradnl"/>
        </w:rPr>
        <w:t xml:space="preserve">Del análisis anterior, se destaca que </w:t>
      </w:r>
      <w:r w:rsidR="00A269A0">
        <w:rPr>
          <w:rFonts w:ascii="Book Antiqua" w:hAnsi="Book Antiqua"/>
          <w:lang w:val="es-ES_tradnl"/>
        </w:rPr>
        <w:t>44</w:t>
      </w:r>
      <w:r w:rsidRPr="00D948B1">
        <w:rPr>
          <w:rFonts w:ascii="Book Antiqua" w:hAnsi="Book Antiqua"/>
          <w:lang w:val="es-ES_tradnl"/>
        </w:rPr>
        <w:t xml:space="preserve"> oficinas asignaron metas operativas en estado pendiente sin su respectiva justificación del no cumplimiento en el Sistema PAO; por lo anterior, se requiere a las oficinas citadas implementar medidas correctivas para que en el 202</w:t>
      </w:r>
      <w:r w:rsidR="00A269A0">
        <w:rPr>
          <w:rFonts w:ascii="Book Antiqua" w:hAnsi="Book Antiqua"/>
          <w:lang w:val="es-ES_tradnl"/>
        </w:rPr>
        <w:t>4</w:t>
      </w:r>
      <w:r w:rsidRPr="00D948B1">
        <w:rPr>
          <w:rFonts w:ascii="Book Antiqua" w:hAnsi="Book Antiqua"/>
          <w:lang w:val="es-ES_tradnl"/>
        </w:rPr>
        <w:t xml:space="preserve"> se pueda re</w:t>
      </w:r>
      <w:r w:rsidR="00A269A0">
        <w:rPr>
          <w:rFonts w:ascii="Book Antiqua" w:hAnsi="Book Antiqua"/>
          <w:lang w:val="es-ES_tradnl"/>
        </w:rPr>
        <w:t>alizar</w:t>
      </w:r>
      <w:r w:rsidRPr="00D948B1">
        <w:rPr>
          <w:rFonts w:ascii="Book Antiqua" w:hAnsi="Book Antiqua"/>
          <w:lang w:val="es-ES_tradnl"/>
        </w:rPr>
        <w:t xml:space="preserve"> la justificación a la hora de registrar meta operativa como pendiente al finalizar el periodo.</w:t>
      </w:r>
    </w:p>
    <w:tbl>
      <w:tblPr>
        <w:tblW w:w="75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18"/>
        <w:gridCol w:w="1518"/>
        <w:gridCol w:w="1518"/>
        <w:gridCol w:w="1518"/>
        <w:gridCol w:w="1520"/>
      </w:tblGrid>
      <w:tr w:rsidR="00A269A0" w:rsidRPr="00A269A0" w14:paraId="0A33CFA8" w14:textId="77777777" w:rsidTr="006B33F1">
        <w:trPr>
          <w:trHeight w:val="594"/>
          <w:tblHeader/>
          <w:jc w:val="center"/>
        </w:trPr>
        <w:tc>
          <w:tcPr>
            <w:tcW w:w="7592" w:type="dxa"/>
            <w:gridSpan w:val="5"/>
            <w:shd w:val="clear" w:color="000000" w:fill="4472C4"/>
            <w:vAlign w:val="center"/>
            <w:hideMark/>
          </w:tcPr>
          <w:p w14:paraId="2177C100" w14:textId="77777777" w:rsidR="00A269A0" w:rsidRPr="00A269A0" w:rsidRDefault="00A269A0" w:rsidP="00A269A0">
            <w:pPr>
              <w:spacing w:after="0" w:line="240" w:lineRule="auto"/>
              <w:jc w:val="center"/>
              <w:rPr>
                <w:rFonts w:ascii="Book Antiqua" w:eastAsia="Times New Roman" w:hAnsi="Book Antiqua" w:cs="Calibri"/>
                <w:b/>
                <w:bCs/>
                <w:color w:val="FFFFFF"/>
                <w:sz w:val="18"/>
                <w:szCs w:val="18"/>
                <w:lang w:eastAsia="es-CR"/>
              </w:rPr>
            </w:pPr>
            <w:r w:rsidRPr="00A269A0">
              <w:rPr>
                <w:rFonts w:ascii="Book Antiqua" w:eastAsia="Times New Roman" w:hAnsi="Book Antiqua" w:cs="Calibri"/>
                <w:b/>
                <w:bCs/>
                <w:color w:val="FFFFFF"/>
                <w:sz w:val="18"/>
                <w:szCs w:val="18"/>
                <w:lang w:eastAsia="es-CR"/>
              </w:rPr>
              <w:t>Oficinas con estado pendiente sin su respectiva justificación</w:t>
            </w:r>
          </w:p>
        </w:tc>
      </w:tr>
      <w:tr w:rsidR="00A269A0" w:rsidRPr="00A269A0" w14:paraId="69DB6B9A" w14:textId="77777777" w:rsidTr="008F37B4">
        <w:trPr>
          <w:trHeight w:val="1412"/>
          <w:jc w:val="center"/>
        </w:trPr>
        <w:tc>
          <w:tcPr>
            <w:tcW w:w="1518" w:type="dxa"/>
            <w:shd w:val="clear" w:color="000000" w:fill="FFFFFF"/>
            <w:vAlign w:val="center"/>
            <w:hideMark/>
          </w:tcPr>
          <w:p w14:paraId="00B20B6B"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Fiscalia Adjunta Contra La Violencia De Género                                                                                                                                                                                                                 </w:t>
            </w:r>
          </w:p>
        </w:tc>
        <w:tc>
          <w:tcPr>
            <w:tcW w:w="1518" w:type="dxa"/>
            <w:shd w:val="clear" w:color="000000" w:fill="FFFFFF"/>
            <w:vAlign w:val="center"/>
            <w:hideMark/>
          </w:tcPr>
          <w:p w14:paraId="496CC1DE"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Contravencional De Carrillo                                                                                                                                                                                                                            </w:t>
            </w:r>
          </w:p>
        </w:tc>
        <w:tc>
          <w:tcPr>
            <w:tcW w:w="1518" w:type="dxa"/>
            <w:shd w:val="clear" w:color="000000" w:fill="FFFFFF"/>
            <w:vAlign w:val="center"/>
            <w:hideMark/>
          </w:tcPr>
          <w:p w14:paraId="6C562BC0" w14:textId="56A4262D"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De Cobro II Circuito Judicial Guanacaste (Santa </w:t>
            </w:r>
            <w:r w:rsidR="00F87F08" w:rsidRPr="00A269A0">
              <w:rPr>
                <w:rFonts w:ascii="Book Antiqua" w:eastAsia="Times New Roman" w:hAnsi="Book Antiqua" w:cs="Calibri"/>
                <w:color w:val="000000"/>
                <w:sz w:val="18"/>
                <w:szCs w:val="18"/>
                <w:lang w:eastAsia="es-CR"/>
              </w:rPr>
              <w:t xml:space="preserve">Cruz)  </w:t>
            </w:r>
            <w:r w:rsidRPr="00A269A0">
              <w:rPr>
                <w:rFonts w:ascii="Book Antiqua" w:eastAsia="Times New Roman" w:hAnsi="Book Antiqua" w:cs="Calibri"/>
                <w:color w:val="000000"/>
                <w:sz w:val="18"/>
                <w:szCs w:val="18"/>
                <w:lang w:eastAsia="es-CR"/>
              </w:rPr>
              <w:t xml:space="preserve">                                                                                                                                                                                         </w:t>
            </w:r>
          </w:p>
        </w:tc>
        <w:tc>
          <w:tcPr>
            <w:tcW w:w="1518" w:type="dxa"/>
            <w:shd w:val="clear" w:color="000000" w:fill="FFFFFF"/>
            <w:vAlign w:val="center"/>
            <w:hideMark/>
          </w:tcPr>
          <w:p w14:paraId="40D962B4"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Penal De Osa                                                                                                                                                                                                                                           </w:t>
            </w:r>
          </w:p>
        </w:tc>
        <w:tc>
          <w:tcPr>
            <w:tcW w:w="1520" w:type="dxa"/>
            <w:shd w:val="clear" w:color="000000" w:fill="FFFFFF"/>
            <w:vAlign w:val="center"/>
            <w:hideMark/>
          </w:tcPr>
          <w:p w14:paraId="6EAC7A44" w14:textId="69843EB0"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Tribunal De Apelación Civil Y De Trabajo Zona Sur (Sede Perez </w:t>
            </w:r>
            <w:r w:rsidR="00F87F08" w:rsidRPr="00A269A0">
              <w:rPr>
                <w:rFonts w:ascii="Book Antiqua" w:eastAsia="Times New Roman" w:hAnsi="Book Antiqua" w:cs="Calibri"/>
                <w:color w:val="000000"/>
                <w:sz w:val="18"/>
                <w:szCs w:val="18"/>
                <w:lang w:eastAsia="es-CR"/>
              </w:rPr>
              <w:t xml:space="preserve">Zeledón)  </w:t>
            </w:r>
            <w:r w:rsidRPr="00A269A0">
              <w:rPr>
                <w:rFonts w:ascii="Book Antiqua" w:eastAsia="Times New Roman" w:hAnsi="Book Antiqua" w:cs="Calibri"/>
                <w:color w:val="000000"/>
                <w:sz w:val="18"/>
                <w:szCs w:val="18"/>
                <w:lang w:eastAsia="es-CR"/>
              </w:rPr>
              <w:t xml:space="preserve">                                                                                                                                                                                </w:t>
            </w:r>
          </w:p>
        </w:tc>
      </w:tr>
      <w:tr w:rsidR="00A269A0" w:rsidRPr="00A269A0" w14:paraId="38F1E0DE" w14:textId="77777777" w:rsidTr="008F37B4">
        <w:trPr>
          <w:trHeight w:val="1129"/>
          <w:jc w:val="center"/>
        </w:trPr>
        <w:tc>
          <w:tcPr>
            <w:tcW w:w="1518" w:type="dxa"/>
            <w:shd w:val="clear" w:color="000000" w:fill="FFFFFF"/>
            <w:vAlign w:val="center"/>
            <w:hideMark/>
          </w:tcPr>
          <w:p w14:paraId="21BBD82D"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Agrario II Circ. Jud. De San José                                                                                                                                                                                                                      </w:t>
            </w:r>
          </w:p>
        </w:tc>
        <w:tc>
          <w:tcPr>
            <w:tcW w:w="1518" w:type="dxa"/>
            <w:shd w:val="clear" w:color="000000" w:fill="FFFFFF"/>
            <w:vAlign w:val="center"/>
            <w:hideMark/>
          </w:tcPr>
          <w:p w14:paraId="3E60F909"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Contravencional De Grecia                                                                                                                                                                                                                              </w:t>
            </w:r>
          </w:p>
        </w:tc>
        <w:tc>
          <w:tcPr>
            <w:tcW w:w="1518" w:type="dxa"/>
            <w:shd w:val="clear" w:color="000000" w:fill="FFFFFF"/>
            <w:vAlign w:val="center"/>
            <w:hideMark/>
          </w:tcPr>
          <w:p w14:paraId="293E9B13"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De Ejecución De La Pena De La Zona Atlántica                                                                                                                                                                                                           </w:t>
            </w:r>
          </w:p>
        </w:tc>
        <w:tc>
          <w:tcPr>
            <w:tcW w:w="1518" w:type="dxa"/>
            <w:shd w:val="clear" w:color="000000" w:fill="FFFFFF"/>
            <w:vAlign w:val="center"/>
            <w:hideMark/>
          </w:tcPr>
          <w:p w14:paraId="61CFE258"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Penal De Pococí Guácimo                                                                                                                                                                                                                                </w:t>
            </w:r>
          </w:p>
        </w:tc>
        <w:tc>
          <w:tcPr>
            <w:tcW w:w="1520" w:type="dxa"/>
            <w:shd w:val="clear" w:color="000000" w:fill="FFFFFF"/>
            <w:vAlign w:val="center"/>
            <w:hideMark/>
          </w:tcPr>
          <w:p w14:paraId="7F2B3DE1"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Tribunal De II Circuito Judicial De La Zona Atlántica                                                                                                                                                                                                          </w:t>
            </w:r>
          </w:p>
        </w:tc>
      </w:tr>
      <w:tr w:rsidR="00A269A0" w:rsidRPr="00A269A0" w14:paraId="41229570" w14:textId="77777777" w:rsidTr="008F37B4">
        <w:trPr>
          <w:trHeight w:val="847"/>
          <w:jc w:val="center"/>
        </w:trPr>
        <w:tc>
          <w:tcPr>
            <w:tcW w:w="1518" w:type="dxa"/>
            <w:shd w:val="clear" w:color="000000" w:fill="FFFFFF"/>
            <w:vAlign w:val="center"/>
            <w:hideMark/>
          </w:tcPr>
          <w:p w14:paraId="324C6F81"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Civil De Santa Cruz                                                                                                                                                                                                                                    </w:t>
            </w:r>
          </w:p>
        </w:tc>
        <w:tc>
          <w:tcPr>
            <w:tcW w:w="1518" w:type="dxa"/>
            <w:shd w:val="clear" w:color="000000" w:fill="FFFFFF"/>
            <w:vAlign w:val="center"/>
            <w:hideMark/>
          </w:tcPr>
          <w:p w14:paraId="395E6CF3"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Contravencional De Hatillo                                                                                                                                                                                                                             </w:t>
            </w:r>
          </w:p>
        </w:tc>
        <w:tc>
          <w:tcPr>
            <w:tcW w:w="1518" w:type="dxa"/>
            <w:shd w:val="clear" w:color="000000" w:fill="FFFFFF"/>
            <w:vAlign w:val="center"/>
            <w:hideMark/>
          </w:tcPr>
          <w:p w14:paraId="76866BE2"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De Familia De Puntarenas                                                                                                                                                                                                                               </w:t>
            </w:r>
          </w:p>
        </w:tc>
        <w:tc>
          <w:tcPr>
            <w:tcW w:w="1518" w:type="dxa"/>
            <w:shd w:val="clear" w:color="000000" w:fill="FFFFFF"/>
            <w:vAlign w:val="center"/>
            <w:hideMark/>
          </w:tcPr>
          <w:p w14:paraId="1DE5B37E"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Penal De Puntarenas                                                                                                                                                                                                                                    </w:t>
            </w:r>
          </w:p>
        </w:tc>
        <w:tc>
          <w:tcPr>
            <w:tcW w:w="1520" w:type="dxa"/>
            <w:shd w:val="clear" w:color="000000" w:fill="FFFFFF"/>
            <w:vAlign w:val="center"/>
            <w:hideMark/>
          </w:tcPr>
          <w:p w14:paraId="10239BF4"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Tribunal De Puntarenas                                                                                                                                                                                                                                         </w:t>
            </w:r>
          </w:p>
        </w:tc>
      </w:tr>
      <w:tr w:rsidR="00A269A0" w:rsidRPr="00A269A0" w14:paraId="5DD50AF6" w14:textId="77777777" w:rsidTr="008F37B4">
        <w:trPr>
          <w:trHeight w:val="1412"/>
          <w:jc w:val="center"/>
        </w:trPr>
        <w:tc>
          <w:tcPr>
            <w:tcW w:w="1518" w:type="dxa"/>
            <w:shd w:val="clear" w:color="000000" w:fill="FFFFFF"/>
            <w:vAlign w:val="center"/>
            <w:hideMark/>
          </w:tcPr>
          <w:p w14:paraId="66CBD38F"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Civil Y Trabajo De Quepos                                                                                                                                                                                                                              </w:t>
            </w:r>
          </w:p>
        </w:tc>
        <w:tc>
          <w:tcPr>
            <w:tcW w:w="1518" w:type="dxa"/>
            <w:shd w:val="clear" w:color="000000" w:fill="FFFFFF"/>
            <w:vAlign w:val="center"/>
            <w:hideMark/>
          </w:tcPr>
          <w:p w14:paraId="3480080A"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Contravencional De Poás                                                                                                                                                                                                                                </w:t>
            </w:r>
          </w:p>
        </w:tc>
        <w:tc>
          <w:tcPr>
            <w:tcW w:w="1518" w:type="dxa"/>
            <w:shd w:val="clear" w:color="000000" w:fill="FFFFFF"/>
            <w:vAlign w:val="center"/>
            <w:hideMark/>
          </w:tcPr>
          <w:p w14:paraId="2EC14179"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De Familia Del II Circuito Judicial De La Zona Atlántica                                                                                                                                                                                               </w:t>
            </w:r>
          </w:p>
        </w:tc>
        <w:tc>
          <w:tcPr>
            <w:tcW w:w="1518" w:type="dxa"/>
            <w:shd w:val="clear" w:color="000000" w:fill="FFFFFF"/>
            <w:vAlign w:val="center"/>
            <w:hideMark/>
          </w:tcPr>
          <w:p w14:paraId="46F990A1"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Penal Del I Circuito Judicial De San José                                                                                                                                                                                                           </w:t>
            </w:r>
          </w:p>
        </w:tc>
        <w:tc>
          <w:tcPr>
            <w:tcW w:w="1520" w:type="dxa"/>
            <w:shd w:val="clear" w:color="000000" w:fill="FFFFFF"/>
            <w:vAlign w:val="center"/>
            <w:hideMark/>
          </w:tcPr>
          <w:p w14:paraId="6F2E49E0"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Tribunal Del II Circuito Judicial De Guanacaste                                                                                                                                                                                                                </w:t>
            </w:r>
          </w:p>
        </w:tc>
      </w:tr>
      <w:tr w:rsidR="00A269A0" w:rsidRPr="00A269A0" w14:paraId="1D4E24D6" w14:textId="77777777" w:rsidTr="008F37B4">
        <w:trPr>
          <w:trHeight w:val="1129"/>
          <w:jc w:val="center"/>
        </w:trPr>
        <w:tc>
          <w:tcPr>
            <w:tcW w:w="1518" w:type="dxa"/>
            <w:shd w:val="clear" w:color="000000" w:fill="FFFFFF"/>
            <w:vAlign w:val="center"/>
            <w:hideMark/>
          </w:tcPr>
          <w:p w14:paraId="5112717B"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lastRenderedPageBreak/>
              <w:t xml:space="preserve">Juzgado Civil Y Trabajo II Circuito Judicial Guanacaste                                                                                                                                                                                                        </w:t>
            </w:r>
          </w:p>
        </w:tc>
        <w:tc>
          <w:tcPr>
            <w:tcW w:w="1518" w:type="dxa"/>
            <w:shd w:val="clear" w:color="000000" w:fill="FFFFFF"/>
            <w:vAlign w:val="center"/>
            <w:hideMark/>
          </w:tcPr>
          <w:p w14:paraId="4B986E06"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Contravencional De San Sebastián                                                                                                                                                                                                                   </w:t>
            </w:r>
          </w:p>
        </w:tc>
        <w:tc>
          <w:tcPr>
            <w:tcW w:w="1518" w:type="dxa"/>
            <w:shd w:val="clear" w:color="000000" w:fill="FFFFFF"/>
            <w:vAlign w:val="center"/>
            <w:hideMark/>
          </w:tcPr>
          <w:p w14:paraId="31C1BD10"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De Familia II Circuito Jud. De San José                                                                                                                                                                                                            </w:t>
            </w:r>
          </w:p>
        </w:tc>
        <w:tc>
          <w:tcPr>
            <w:tcW w:w="1518" w:type="dxa"/>
            <w:shd w:val="clear" w:color="000000" w:fill="FFFFFF"/>
            <w:vAlign w:val="center"/>
            <w:hideMark/>
          </w:tcPr>
          <w:p w14:paraId="707EE354"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Penal II Circ. Jud. Guanacaste                                                                                                                                                                                                                         </w:t>
            </w:r>
          </w:p>
        </w:tc>
        <w:tc>
          <w:tcPr>
            <w:tcW w:w="1520" w:type="dxa"/>
            <w:shd w:val="clear" w:color="000000" w:fill="FFFFFF"/>
            <w:vAlign w:val="center"/>
            <w:hideMark/>
          </w:tcPr>
          <w:p w14:paraId="4EE40985"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Tribunal Del II Circuito Judicial De Guanacaste, Sede Santa Cruz                                                                                                                                                                                               </w:t>
            </w:r>
          </w:p>
        </w:tc>
      </w:tr>
      <w:tr w:rsidR="00A269A0" w:rsidRPr="00A269A0" w14:paraId="168801F7" w14:textId="77777777" w:rsidTr="008F37B4">
        <w:trPr>
          <w:trHeight w:val="1694"/>
          <w:jc w:val="center"/>
        </w:trPr>
        <w:tc>
          <w:tcPr>
            <w:tcW w:w="1518" w:type="dxa"/>
            <w:shd w:val="clear" w:color="000000" w:fill="FFFFFF"/>
            <w:vAlign w:val="center"/>
            <w:hideMark/>
          </w:tcPr>
          <w:p w14:paraId="59E7E056"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Civil, Trab, Fam, Agra, Penal Juv Y Contra Vio Dom Buenos Aires                                                                                                                                                                                        </w:t>
            </w:r>
          </w:p>
        </w:tc>
        <w:tc>
          <w:tcPr>
            <w:tcW w:w="1518" w:type="dxa"/>
            <w:shd w:val="clear" w:color="000000" w:fill="FFFFFF"/>
            <w:vAlign w:val="center"/>
            <w:hideMark/>
          </w:tcPr>
          <w:p w14:paraId="2F961EBB"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Contravencional De Santa Cruz                                                                                                                                                                                                                          </w:t>
            </w:r>
          </w:p>
        </w:tc>
        <w:tc>
          <w:tcPr>
            <w:tcW w:w="1518" w:type="dxa"/>
            <w:shd w:val="clear" w:color="000000" w:fill="FFFFFF"/>
            <w:vAlign w:val="center"/>
            <w:hideMark/>
          </w:tcPr>
          <w:p w14:paraId="2D25BD75"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De Familia, Penal Juvenil Y Contra Viol Dom Turrialba                                                                                                                                                                                                  </w:t>
            </w:r>
          </w:p>
        </w:tc>
        <w:tc>
          <w:tcPr>
            <w:tcW w:w="1518" w:type="dxa"/>
            <w:shd w:val="clear" w:color="000000" w:fill="FFFFFF"/>
            <w:vAlign w:val="center"/>
            <w:hideMark/>
          </w:tcPr>
          <w:p w14:paraId="1BE1FCF6"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Penal II Circuito Judicial De San José                                                                                                                                                                                                                 </w:t>
            </w:r>
          </w:p>
        </w:tc>
        <w:tc>
          <w:tcPr>
            <w:tcW w:w="1520" w:type="dxa"/>
            <w:shd w:val="clear" w:color="000000" w:fill="FFFFFF"/>
            <w:vAlign w:val="center"/>
            <w:hideMark/>
          </w:tcPr>
          <w:p w14:paraId="47B21979"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Tribunal Del II Circuito Judicial De La Zona Atlántica, Sede Siquirres                                                                                                                                                                                         </w:t>
            </w:r>
          </w:p>
        </w:tc>
      </w:tr>
      <w:tr w:rsidR="00A269A0" w:rsidRPr="00B40867" w14:paraId="0803DD88" w14:textId="77777777" w:rsidTr="008F37B4">
        <w:trPr>
          <w:trHeight w:val="1129"/>
          <w:jc w:val="center"/>
        </w:trPr>
        <w:tc>
          <w:tcPr>
            <w:tcW w:w="1518" w:type="dxa"/>
            <w:shd w:val="clear" w:color="000000" w:fill="FFFFFF"/>
            <w:vAlign w:val="center"/>
            <w:hideMark/>
          </w:tcPr>
          <w:p w14:paraId="7AC00D62"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Concursal                                                                                                                                                                                                                                              </w:t>
            </w:r>
          </w:p>
        </w:tc>
        <w:tc>
          <w:tcPr>
            <w:tcW w:w="1518" w:type="dxa"/>
            <w:shd w:val="clear" w:color="000000" w:fill="FFFFFF"/>
            <w:vAlign w:val="center"/>
            <w:hideMark/>
          </w:tcPr>
          <w:p w14:paraId="34CE72B2"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Contravencional De Santo Domingo                                                                                                                                                                                                                       </w:t>
            </w:r>
          </w:p>
        </w:tc>
        <w:tc>
          <w:tcPr>
            <w:tcW w:w="1518" w:type="dxa"/>
            <w:shd w:val="clear" w:color="000000" w:fill="FFFFFF"/>
            <w:vAlign w:val="center"/>
            <w:hideMark/>
          </w:tcPr>
          <w:p w14:paraId="6F12E782"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De Trabajo De Puntarenas                                                                                                                                                                                                                               </w:t>
            </w:r>
          </w:p>
        </w:tc>
        <w:tc>
          <w:tcPr>
            <w:tcW w:w="1518" w:type="dxa"/>
            <w:shd w:val="clear" w:color="000000" w:fill="FFFFFF"/>
            <w:vAlign w:val="center"/>
            <w:hideMark/>
          </w:tcPr>
          <w:p w14:paraId="4348660E"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Penal Santa Cruz                                                                                                                                                                                                                                       </w:t>
            </w:r>
          </w:p>
        </w:tc>
        <w:tc>
          <w:tcPr>
            <w:tcW w:w="1520" w:type="dxa"/>
            <w:shd w:val="clear" w:color="000000" w:fill="FFFFFF"/>
            <w:vAlign w:val="center"/>
            <w:hideMark/>
          </w:tcPr>
          <w:p w14:paraId="4B7FFC6E" w14:textId="77777777" w:rsidR="00A269A0" w:rsidRPr="00E429BC" w:rsidRDefault="00A269A0" w:rsidP="00A269A0">
            <w:pPr>
              <w:spacing w:after="0" w:line="240" w:lineRule="auto"/>
              <w:jc w:val="center"/>
              <w:rPr>
                <w:rFonts w:ascii="Book Antiqua" w:eastAsia="Times New Roman" w:hAnsi="Book Antiqua" w:cs="Calibri"/>
                <w:color w:val="000000"/>
                <w:sz w:val="18"/>
                <w:szCs w:val="18"/>
                <w:lang w:val="pt-PT" w:eastAsia="es-CR"/>
              </w:rPr>
            </w:pPr>
            <w:r w:rsidRPr="00E429BC">
              <w:rPr>
                <w:rFonts w:ascii="Book Antiqua" w:eastAsia="Times New Roman" w:hAnsi="Book Antiqua" w:cs="Calibri"/>
                <w:color w:val="000000"/>
                <w:sz w:val="18"/>
                <w:szCs w:val="18"/>
                <w:lang w:val="pt-PT" w:eastAsia="es-CR"/>
              </w:rPr>
              <w:t xml:space="preserve">Tribunal I Circuito Judicial Guanacaste, Sede Cañas                                                                                                                                                                                                            </w:t>
            </w:r>
          </w:p>
        </w:tc>
      </w:tr>
      <w:tr w:rsidR="00A269A0" w:rsidRPr="00A269A0" w14:paraId="5F8CF376" w14:textId="77777777" w:rsidTr="008F37B4">
        <w:trPr>
          <w:trHeight w:val="1412"/>
          <w:jc w:val="center"/>
        </w:trPr>
        <w:tc>
          <w:tcPr>
            <w:tcW w:w="1518" w:type="dxa"/>
            <w:shd w:val="clear" w:color="000000" w:fill="FFFFFF"/>
            <w:vAlign w:val="center"/>
            <w:hideMark/>
          </w:tcPr>
          <w:p w14:paraId="17566E85"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Contravencional De Abangares                                                                                                                                                                                                                           </w:t>
            </w:r>
          </w:p>
        </w:tc>
        <w:tc>
          <w:tcPr>
            <w:tcW w:w="1518" w:type="dxa"/>
            <w:shd w:val="clear" w:color="000000" w:fill="FFFFFF"/>
            <w:vAlign w:val="center"/>
            <w:hideMark/>
          </w:tcPr>
          <w:p w14:paraId="69DA9C10"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Contravencional De Turrialba                                                                                                                                                                                                                           </w:t>
            </w:r>
          </w:p>
        </w:tc>
        <w:tc>
          <w:tcPr>
            <w:tcW w:w="1518" w:type="dxa"/>
            <w:shd w:val="clear" w:color="000000" w:fill="FFFFFF"/>
            <w:vAlign w:val="center"/>
            <w:hideMark/>
          </w:tcPr>
          <w:p w14:paraId="02A1F10D"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De Trabajo I Circuito Judicial De La Zona Atlántica                                                                                                                                                                                                    </w:t>
            </w:r>
          </w:p>
        </w:tc>
        <w:tc>
          <w:tcPr>
            <w:tcW w:w="1518" w:type="dxa"/>
            <w:shd w:val="clear" w:color="000000" w:fill="FFFFFF"/>
            <w:vAlign w:val="center"/>
            <w:hideMark/>
          </w:tcPr>
          <w:p w14:paraId="19A92E08" w14:textId="77777777" w:rsidR="00A269A0" w:rsidRPr="00E429BC" w:rsidRDefault="00A269A0" w:rsidP="00A269A0">
            <w:pPr>
              <w:spacing w:after="0" w:line="240" w:lineRule="auto"/>
              <w:jc w:val="center"/>
              <w:rPr>
                <w:rFonts w:ascii="Book Antiqua" w:eastAsia="Times New Roman" w:hAnsi="Book Antiqua" w:cs="Calibri"/>
                <w:color w:val="000000"/>
                <w:sz w:val="18"/>
                <w:szCs w:val="18"/>
                <w:lang w:val="pt-PT" w:eastAsia="es-CR"/>
              </w:rPr>
            </w:pPr>
            <w:r w:rsidRPr="00E429BC">
              <w:rPr>
                <w:rFonts w:ascii="Book Antiqua" w:eastAsia="Times New Roman" w:hAnsi="Book Antiqua" w:cs="Calibri"/>
                <w:color w:val="000000"/>
                <w:sz w:val="18"/>
                <w:szCs w:val="18"/>
                <w:lang w:val="pt-PT" w:eastAsia="es-CR"/>
              </w:rPr>
              <w:t xml:space="preserve">Juzgado Tránsito I Circuito Judicial Zona Atlántica                                                                                                                                                                                                            </w:t>
            </w:r>
          </w:p>
        </w:tc>
        <w:tc>
          <w:tcPr>
            <w:tcW w:w="1520" w:type="dxa"/>
            <w:shd w:val="clear" w:color="000000" w:fill="FFFFFF"/>
            <w:vAlign w:val="center"/>
            <w:hideMark/>
          </w:tcPr>
          <w:p w14:paraId="0A57A621"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Tribunal Penal Del I Circuito Judicial San José                                                                                                                                                                                                               </w:t>
            </w:r>
          </w:p>
        </w:tc>
      </w:tr>
      <w:tr w:rsidR="00A269A0" w:rsidRPr="00A269A0" w14:paraId="573A7EDE" w14:textId="77777777" w:rsidTr="008F37B4">
        <w:trPr>
          <w:trHeight w:val="1976"/>
          <w:jc w:val="center"/>
        </w:trPr>
        <w:tc>
          <w:tcPr>
            <w:tcW w:w="1518" w:type="dxa"/>
            <w:shd w:val="clear" w:color="000000" w:fill="FFFFFF"/>
            <w:vAlign w:val="center"/>
            <w:hideMark/>
          </w:tcPr>
          <w:p w14:paraId="3D64EDE7"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Contravencional De Alvarado                                                                                                                                                                                                                            </w:t>
            </w:r>
          </w:p>
        </w:tc>
        <w:tc>
          <w:tcPr>
            <w:tcW w:w="1518" w:type="dxa"/>
            <w:shd w:val="clear" w:color="000000" w:fill="FFFFFF"/>
            <w:vAlign w:val="center"/>
            <w:hideMark/>
          </w:tcPr>
          <w:p w14:paraId="6407904E"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Contravencional Y Transito I Circuito Judicial Zona Sur                                                                                                                                                                                                </w:t>
            </w:r>
          </w:p>
        </w:tc>
        <w:tc>
          <w:tcPr>
            <w:tcW w:w="1518" w:type="dxa"/>
            <w:shd w:val="clear" w:color="000000" w:fill="FFFFFF"/>
            <w:vAlign w:val="center"/>
            <w:hideMark/>
          </w:tcPr>
          <w:p w14:paraId="1137F4ED"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Juzgado De Trabajo Primer Circuito Judicial De San José                                                                                                                                                                                                       </w:t>
            </w:r>
          </w:p>
        </w:tc>
        <w:tc>
          <w:tcPr>
            <w:tcW w:w="1518" w:type="dxa"/>
            <w:shd w:val="clear" w:color="000000" w:fill="FFFFFF"/>
            <w:vAlign w:val="center"/>
            <w:hideMark/>
          </w:tcPr>
          <w:p w14:paraId="2ABBF3DA"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r w:rsidRPr="00A269A0">
              <w:rPr>
                <w:rFonts w:ascii="Book Antiqua" w:eastAsia="Times New Roman" w:hAnsi="Book Antiqua" w:cs="Calibri"/>
                <w:color w:val="000000"/>
                <w:sz w:val="18"/>
                <w:szCs w:val="18"/>
                <w:lang w:eastAsia="es-CR"/>
              </w:rPr>
              <w:t xml:space="preserve">Tribunal Colegiado Primera Instancia Civil III Circuito Jud Alajuela (San Ramón)                                                                                                                                                                               </w:t>
            </w:r>
          </w:p>
        </w:tc>
        <w:tc>
          <w:tcPr>
            <w:tcW w:w="1520" w:type="dxa"/>
            <w:shd w:val="clear" w:color="auto" w:fill="auto"/>
            <w:noWrap/>
            <w:vAlign w:val="bottom"/>
            <w:hideMark/>
          </w:tcPr>
          <w:p w14:paraId="0786BE2D" w14:textId="77777777" w:rsidR="00A269A0" w:rsidRPr="00A269A0" w:rsidRDefault="00A269A0" w:rsidP="00A269A0">
            <w:pPr>
              <w:spacing w:after="0" w:line="240" w:lineRule="auto"/>
              <w:jc w:val="center"/>
              <w:rPr>
                <w:rFonts w:ascii="Book Antiqua" w:eastAsia="Times New Roman" w:hAnsi="Book Antiqua" w:cs="Calibri"/>
                <w:color w:val="000000"/>
                <w:sz w:val="18"/>
                <w:szCs w:val="18"/>
                <w:lang w:eastAsia="es-CR"/>
              </w:rPr>
            </w:pPr>
          </w:p>
        </w:tc>
      </w:tr>
    </w:tbl>
    <w:p w14:paraId="775E1AA6" w14:textId="04F5DD27" w:rsidR="00D0576B" w:rsidRPr="00082E9D" w:rsidRDefault="00082E9D" w:rsidP="006B33F1">
      <w:pPr>
        <w:pStyle w:val="Descripcin"/>
      </w:pPr>
      <w:r>
        <w:t xml:space="preserve">                </w:t>
      </w:r>
      <w:r w:rsidR="00D0576B" w:rsidRPr="00082E9D">
        <w:t xml:space="preserve"> Fuente: Información suministrada por la Dirección de Tecnología de la Información al 31 de enero del 2024.</w:t>
      </w:r>
    </w:p>
    <w:p w14:paraId="537B19A8" w14:textId="77777777" w:rsidR="00E30CA0" w:rsidRDefault="00E30CA0" w:rsidP="00E30CA0">
      <w:pPr>
        <w:jc w:val="both"/>
        <w:rPr>
          <w:rFonts w:ascii="Book Antiqua" w:hAnsi="Book Antiqua"/>
        </w:rPr>
      </w:pPr>
    </w:p>
    <w:p w14:paraId="23249D3A" w14:textId="3E55A2FE" w:rsidR="008F37B4" w:rsidRPr="006B33F1" w:rsidRDefault="00C606D6" w:rsidP="006B33F1">
      <w:pPr>
        <w:pStyle w:val="Prrafodelista"/>
        <w:numPr>
          <w:ilvl w:val="0"/>
          <w:numId w:val="19"/>
        </w:numPr>
        <w:tabs>
          <w:tab w:val="left" w:pos="567"/>
        </w:tabs>
        <w:ind w:left="284" w:hanging="284"/>
        <w:jc w:val="both"/>
        <w:rPr>
          <w:rFonts w:ascii="Book Antiqua" w:hAnsi="Book Antiqua" w:cs="Arial"/>
          <w:sz w:val="24"/>
          <w:szCs w:val="24"/>
          <w:lang w:eastAsia="es-CR"/>
        </w:rPr>
      </w:pPr>
      <w:r w:rsidRPr="00D948B1">
        <w:rPr>
          <w:rFonts w:ascii="Book Antiqua" w:hAnsi="Book Antiqua" w:cs="Arial"/>
          <w:lang w:eastAsia="es-CR"/>
        </w:rPr>
        <w:t xml:space="preserve">Con respecto al análisis </w:t>
      </w:r>
      <w:r w:rsidR="0059276C">
        <w:rPr>
          <w:rFonts w:ascii="Book Antiqua" w:hAnsi="Book Antiqua" w:cs="Arial"/>
          <w:lang w:eastAsia="es-CR"/>
        </w:rPr>
        <w:t>a las metas operativas con estados no avalados por la Dirección de Planificación</w:t>
      </w:r>
      <w:r w:rsidR="0020661B">
        <w:rPr>
          <w:rFonts w:ascii="Book Antiqua" w:hAnsi="Book Antiqua" w:cs="Arial"/>
          <w:lang w:eastAsia="es-CR"/>
        </w:rPr>
        <w:t xml:space="preserve">, destaca que </w:t>
      </w:r>
      <w:r w:rsidR="00AB493A">
        <w:rPr>
          <w:rFonts w:ascii="Book Antiqua" w:hAnsi="Book Antiqua" w:cs="Arial"/>
          <w:lang w:eastAsia="es-CR"/>
        </w:rPr>
        <w:t>49</w:t>
      </w:r>
      <w:r w:rsidR="0020661B">
        <w:rPr>
          <w:rFonts w:ascii="Book Antiqua" w:hAnsi="Book Antiqua" w:cs="Arial"/>
          <w:lang w:eastAsia="es-CR"/>
        </w:rPr>
        <w:t xml:space="preserve"> oficinas</w:t>
      </w:r>
      <w:r w:rsidR="007F06C4">
        <w:rPr>
          <w:rFonts w:ascii="Book Antiqua" w:hAnsi="Book Antiqua" w:cs="Arial"/>
          <w:lang w:eastAsia="es-CR"/>
        </w:rPr>
        <w:t xml:space="preserve"> asignaron metas operativas con estado no avalados</w:t>
      </w:r>
      <w:r w:rsidR="005716A7">
        <w:rPr>
          <w:rFonts w:ascii="Book Antiqua" w:hAnsi="Book Antiqua" w:cs="Arial"/>
          <w:lang w:eastAsia="es-CR"/>
        </w:rPr>
        <w:t>; por lo anterior, se requiere a las oficinas citadas implementar medidas correctivas para que en el 2024</w:t>
      </w:r>
      <w:r w:rsidR="00826620">
        <w:rPr>
          <w:rFonts w:ascii="Book Antiqua" w:hAnsi="Book Antiqua" w:cs="Arial"/>
          <w:lang w:eastAsia="es-CR"/>
        </w:rPr>
        <w:t xml:space="preserve"> se registren las metas operativas en los estados avalados por la Dirección de Planificación (</w:t>
      </w:r>
      <w:r w:rsidR="00B845C2" w:rsidRPr="00B845C2">
        <w:rPr>
          <w:rFonts w:ascii="Book Antiqua" w:hAnsi="Book Antiqua" w:cs="Arial"/>
          <w:b/>
          <w:bCs/>
          <w:lang w:eastAsia="es-CR"/>
        </w:rPr>
        <w:t>completado, pendiente y cancelado</w:t>
      </w:r>
      <w:r w:rsidR="00B845C2">
        <w:rPr>
          <w:rFonts w:ascii="Book Antiqua" w:hAnsi="Book Antiqua" w:cs="Arial"/>
          <w:lang w:eastAsia="es-CR"/>
        </w:rPr>
        <w:t>).</w:t>
      </w:r>
    </w:p>
    <w:p w14:paraId="6310D264" w14:textId="77777777" w:rsidR="008F37B4" w:rsidRDefault="008F37B4" w:rsidP="007C4B37">
      <w:pPr>
        <w:pStyle w:val="Prrafodelista"/>
        <w:tabs>
          <w:tab w:val="left" w:pos="993"/>
        </w:tabs>
        <w:ind w:left="567"/>
        <w:jc w:val="both"/>
        <w:rPr>
          <w:rFonts w:ascii="Book Antiqua" w:hAnsi="Book Antiqua" w:cs="Arial"/>
          <w:lang w:eastAsia="es-CR"/>
        </w:rPr>
      </w:pPr>
    </w:p>
    <w:tbl>
      <w:tblPr>
        <w:tblW w:w="99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4"/>
        <w:gridCol w:w="1984"/>
        <w:gridCol w:w="1984"/>
        <w:gridCol w:w="1984"/>
        <w:gridCol w:w="1984"/>
      </w:tblGrid>
      <w:tr w:rsidR="006D472B" w:rsidRPr="006D472B" w14:paraId="539C8305" w14:textId="77777777" w:rsidTr="006B33F1">
        <w:trPr>
          <w:trHeight w:val="287"/>
          <w:tblHeader/>
        </w:trPr>
        <w:tc>
          <w:tcPr>
            <w:tcW w:w="9920" w:type="dxa"/>
            <w:gridSpan w:val="5"/>
            <w:shd w:val="clear" w:color="000000" w:fill="4472C4"/>
            <w:vAlign w:val="center"/>
            <w:hideMark/>
          </w:tcPr>
          <w:p w14:paraId="64F2D9DB" w14:textId="77777777" w:rsidR="006D472B" w:rsidRPr="006D472B" w:rsidRDefault="006D472B" w:rsidP="006D472B">
            <w:pPr>
              <w:spacing w:after="0" w:line="240" w:lineRule="auto"/>
              <w:jc w:val="center"/>
              <w:rPr>
                <w:rFonts w:ascii="Book Antiqua" w:eastAsia="Times New Roman" w:hAnsi="Book Antiqua" w:cs="Calibri"/>
                <w:b/>
                <w:bCs/>
                <w:color w:val="FFFFFF"/>
                <w:sz w:val="18"/>
                <w:szCs w:val="18"/>
                <w:lang w:eastAsia="es-CR"/>
              </w:rPr>
            </w:pPr>
            <w:r w:rsidRPr="006D472B">
              <w:rPr>
                <w:rFonts w:ascii="Book Antiqua" w:eastAsia="Times New Roman" w:hAnsi="Book Antiqua" w:cs="Calibri"/>
                <w:b/>
                <w:bCs/>
                <w:color w:val="FFFFFF"/>
                <w:sz w:val="18"/>
                <w:szCs w:val="18"/>
                <w:lang w:eastAsia="es-CR"/>
              </w:rPr>
              <w:t>Oficinas con estados no avalados por la Dirección de Planificación</w:t>
            </w:r>
          </w:p>
        </w:tc>
      </w:tr>
      <w:tr w:rsidR="006D472B" w:rsidRPr="006D472B" w14:paraId="4F42B79D" w14:textId="77777777" w:rsidTr="006D472B">
        <w:trPr>
          <w:trHeight w:val="1151"/>
        </w:trPr>
        <w:tc>
          <w:tcPr>
            <w:tcW w:w="1984" w:type="dxa"/>
            <w:shd w:val="clear" w:color="auto" w:fill="auto"/>
            <w:vAlign w:val="center"/>
            <w:hideMark/>
          </w:tcPr>
          <w:p w14:paraId="365B3633"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Administración Regional Ciudad Judicial San Joaquín De Flores                                                                                                                                                                                                  </w:t>
            </w:r>
          </w:p>
        </w:tc>
        <w:tc>
          <w:tcPr>
            <w:tcW w:w="1984" w:type="dxa"/>
            <w:shd w:val="clear" w:color="auto" w:fill="auto"/>
            <w:vAlign w:val="center"/>
            <w:hideMark/>
          </w:tcPr>
          <w:p w14:paraId="643B2522"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Fiscalia De Coto Brus                                                                                                                                                                                                                                          </w:t>
            </w:r>
          </w:p>
        </w:tc>
        <w:tc>
          <w:tcPr>
            <w:tcW w:w="1984" w:type="dxa"/>
            <w:shd w:val="clear" w:color="auto" w:fill="auto"/>
            <w:vAlign w:val="center"/>
            <w:hideMark/>
          </w:tcPr>
          <w:p w14:paraId="4C0C64B0"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Contravencional De Poas                                                                                                                                                                                                                                </w:t>
            </w:r>
          </w:p>
        </w:tc>
        <w:tc>
          <w:tcPr>
            <w:tcW w:w="1984" w:type="dxa"/>
            <w:shd w:val="clear" w:color="auto" w:fill="auto"/>
            <w:vAlign w:val="center"/>
            <w:hideMark/>
          </w:tcPr>
          <w:p w14:paraId="127F9DE4"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De Familia, Penal Juvenil Y Contra La Violencia Dom Cañas                                                                                                                                                                                              </w:t>
            </w:r>
          </w:p>
        </w:tc>
        <w:tc>
          <w:tcPr>
            <w:tcW w:w="1984" w:type="dxa"/>
            <w:shd w:val="clear" w:color="auto" w:fill="auto"/>
            <w:vAlign w:val="center"/>
            <w:hideMark/>
          </w:tcPr>
          <w:p w14:paraId="44D8E129"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Penal Santa Cruz                                                                                                                                                                                                                                       </w:t>
            </w:r>
          </w:p>
        </w:tc>
      </w:tr>
      <w:tr w:rsidR="006D472B" w:rsidRPr="006D472B" w14:paraId="0916D51D" w14:textId="77777777" w:rsidTr="006D472B">
        <w:trPr>
          <w:trHeight w:val="863"/>
        </w:trPr>
        <w:tc>
          <w:tcPr>
            <w:tcW w:w="1984" w:type="dxa"/>
            <w:shd w:val="clear" w:color="auto" w:fill="auto"/>
            <w:vAlign w:val="center"/>
            <w:hideMark/>
          </w:tcPr>
          <w:p w14:paraId="4D8AD415"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Administración Regional Turrialba                                                                                                                                                                                                                              </w:t>
            </w:r>
          </w:p>
        </w:tc>
        <w:tc>
          <w:tcPr>
            <w:tcW w:w="1984" w:type="dxa"/>
            <w:shd w:val="clear" w:color="auto" w:fill="auto"/>
            <w:vAlign w:val="center"/>
            <w:hideMark/>
          </w:tcPr>
          <w:p w14:paraId="61F6FF7F"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Agrario Del II Circuito Jud. De  Alajuela                                                                                                                                                                                                              </w:t>
            </w:r>
          </w:p>
        </w:tc>
        <w:tc>
          <w:tcPr>
            <w:tcW w:w="1984" w:type="dxa"/>
            <w:shd w:val="clear" w:color="auto" w:fill="auto"/>
            <w:vAlign w:val="center"/>
            <w:hideMark/>
          </w:tcPr>
          <w:p w14:paraId="5BB48B1E"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Contravencional De Puriscal                                                                                                                                                                                                                            </w:t>
            </w:r>
          </w:p>
        </w:tc>
        <w:tc>
          <w:tcPr>
            <w:tcW w:w="1984" w:type="dxa"/>
            <w:shd w:val="clear" w:color="auto" w:fill="auto"/>
            <w:vAlign w:val="center"/>
            <w:hideMark/>
          </w:tcPr>
          <w:p w14:paraId="3849F1E3"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De Familia, Penal Juvenil Y Contra Viol Dom Turrialba                                                                                                                                                                                                  </w:t>
            </w:r>
          </w:p>
        </w:tc>
        <w:tc>
          <w:tcPr>
            <w:tcW w:w="1984" w:type="dxa"/>
            <w:shd w:val="clear" w:color="auto" w:fill="auto"/>
            <w:vAlign w:val="center"/>
            <w:hideMark/>
          </w:tcPr>
          <w:p w14:paraId="07D17233"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Oficina De Administración II Cir. Jud. San José                                                                                                                                                                                                                </w:t>
            </w:r>
          </w:p>
        </w:tc>
      </w:tr>
      <w:tr w:rsidR="006D472B" w:rsidRPr="006D472B" w14:paraId="3CDD31BB" w14:textId="77777777" w:rsidTr="006D472B">
        <w:trPr>
          <w:trHeight w:val="1151"/>
        </w:trPr>
        <w:tc>
          <w:tcPr>
            <w:tcW w:w="1984" w:type="dxa"/>
            <w:shd w:val="clear" w:color="auto" w:fill="auto"/>
            <w:vAlign w:val="center"/>
            <w:hideMark/>
          </w:tcPr>
          <w:p w14:paraId="4BFA710E"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lastRenderedPageBreak/>
              <w:t xml:space="preserve">Centro De Conciliación Del Poder Judicial                                                                                                                                                                                                                      </w:t>
            </w:r>
          </w:p>
        </w:tc>
        <w:tc>
          <w:tcPr>
            <w:tcW w:w="1984" w:type="dxa"/>
            <w:shd w:val="clear" w:color="auto" w:fill="auto"/>
            <w:vAlign w:val="center"/>
            <w:hideMark/>
          </w:tcPr>
          <w:p w14:paraId="61D016C7" w14:textId="77777777" w:rsidR="006D472B" w:rsidRPr="00E429BC" w:rsidRDefault="006D472B" w:rsidP="006D472B">
            <w:pPr>
              <w:spacing w:after="0" w:line="240" w:lineRule="auto"/>
              <w:jc w:val="center"/>
              <w:rPr>
                <w:rFonts w:ascii="Book Antiqua" w:eastAsia="Times New Roman" w:hAnsi="Book Antiqua" w:cs="Calibri"/>
                <w:color w:val="000000"/>
                <w:sz w:val="18"/>
                <w:szCs w:val="18"/>
                <w:lang w:val="pt-PT" w:eastAsia="es-CR"/>
              </w:rPr>
            </w:pPr>
            <w:r w:rsidRPr="00E429BC">
              <w:rPr>
                <w:rFonts w:ascii="Book Antiqua" w:eastAsia="Times New Roman" w:hAnsi="Book Antiqua" w:cs="Calibri"/>
                <w:color w:val="000000"/>
                <w:sz w:val="18"/>
                <w:szCs w:val="18"/>
                <w:lang w:val="pt-PT" w:eastAsia="es-CR"/>
              </w:rPr>
              <w:t xml:space="preserve">Juzgado Agrario I Circuito Judicial  Alajuela                                                                                                                                                                                                                  </w:t>
            </w:r>
          </w:p>
        </w:tc>
        <w:tc>
          <w:tcPr>
            <w:tcW w:w="1984" w:type="dxa"/>
            <w:shd w:val="clear" w:color="auto" w:fill="auto"/>
            <w:vAlign w:val="center"/>
            <w:hideMark/>
          </w:tcPr>
          <w:p w14:paraId="0706B154"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Contravencional De San Sebastián                                                                                                                                                                                                                       </w:t>
            </w:r>
          </w:p>
        </w:tc>
        <w:tc>
          <w:tcPr>
            <w:tcW w:w="1984" w:type="dxa"/>
            <w:shd w:val="clear" w:color="auto" w:fill="auto"/>
            <w:vAlign w:val="center"/>
            <w:hideMark/>
          </w:tcPr>
          <w:p w14:paraId="26CD9F9C"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De Pensiones Y Contra La Violencia Domestica Pavas                                                                                                                                                                                                     </w:t>
            </w:r>
          </w:p>
        </w:tc>
        <w:tc>
          <w:tcPr>
            <w:tcW w:w="1984" w:type="dxa"/>
            <w:shd w:val="clear" w:color="auto" w:fill="auto"/>
            <w:vAlign w:val="center"/>
            <w:hideMark/>
          </w:tcPr>
          <w:p w14:paraId="3970F113"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Oficina De Comunicaciones Judiciales II Circuito Judicial San Jose                                                                                                                                                                                             </w:t>
            </w:r>
          </w:p>
        </w:tc>
      </w:tr>
      <w:tr w:rsidR="006D472B" w:rsidRPr="006D472B" w14:paraId="7EC644EA" w14:textId="77777777" w:rsidTr="006D472B">
        <w:trPr>
          <w:trHeight w:val="1151"/>
        </w:trPr>
        <w:tc>
          <w:tcPr>
            <w:tcW w:w="1984" w:type="dxa"/>
            <w:shd w:val="clear" w:color="auto" w:fill="auto"/>
            <w:vAlign w:val="center"/>
            <w:hideMark/>
          </w:tcPr>
          <w:p w14:paraId="0CC9A5E2"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Comision De Construcciones                                                                                                                                                                                                                                     </w:t>
            </w:r>
          </w:p>
        </w:tc>
        <w:tc>
          <w:tcPr>
            <w:tcW w:w="1984" w:type="dxa"/>
            <w:shd w:val="clear" w:color="auto" w:fill="auto"/>
            <w:vAlign w:val="center"/>
            <w:hideMark/>
          </w:tcPr>
          <w:p w14:paraId="2EED8580"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Civil Y Trabajo Del I Circuito Judicial De La Zona Sur                                                                                                                                                                                                 </w:t>
            </w:r>
          </w:p>
        </w:tc>
        <w:tc>
          <w:tcPr>
            <w:tcW w:w="1984" w:type="dxa"/>
            <w:shd w:val="clear" w:color="auto" w:fill="auto"/>
            <w:vAlign w:val="center"/>
            <w:hideMark/>
          </w:tcPr>
          <w:p w14:paraId="69275464"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Contravencional De Santa Cruz                                                                                                                                                                                                                          </w:t>
            </w:r>
          </w:p>
        </w:tc>
        <w:tc>
          <w:tcPr>
            <w:tcW w:w="1984" w:type="dxa"/>
            <w:shd w:val="clear" w:color="auto" w:fill="auto"/>
            <w:vAlign w:val="center"/>
            <w:hideMark/>
          </w:tcPr>
          <w:p w14:paraId="24DD78D1"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De Trabajo I Circuito Judicial De La Zona Atlántica                                                                                                                                                                                                    </w:t>
            </w:r>
          </w:p>
        </w:tc>
        <w:tc>
          <w:tcPr>
            <w:tcW w:w="1984" w:type="dxa"/>
            <w:shd w:val="clear" w:color="auto" w:fill="auto"/>
            <w:vAlign w:val="center"/>
            <w:hideMark/>
          </w:tcPr>
          <w:p w14:paraId="5F70A066"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Seccion De Gestión Administrativa                                                                                                                                                                                                                              </w:t>
            </w:r>
          </w:p>
        </w:tc>
      </w:tr>
      <w:tr w:rsidR="006D472B" w:rsidRPr="006D472B" w14:paraId="62569C04" w14:textId="77777777" w:rsidTr="006D472B">
        <w:trPr>
          <w:trHeight w:val="1151"/>
        </w:trPr>
        <w:tc>
          <w:tcPr>
            <w:tcW w:w="1984" w:type="dxa"/>
            <w:shd w:val="clear" w:color="auto" w:fill="auto"/>
            <w:vAlign w:val="center"/>
            <w:hideMark/>
          </w:tcPr>
          <w:p w14:paraId="174EB960"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Corte Plena                                                                                                                                                                                                                                                    </w:t>
            </w:r>
          </w:p>
        </w:tc>
        <w:tc>
          <w:tcPr>
            <w:tcW w:w="1984" w:type="dxa"/>
            <w:shd w:val="clear" w:color="auto" w:fill="auto"/>
            <w:vAlign w:val="center"/>
            <w:hideMark/>
          </w:tcPr>
          <w:p w14:paraId="422A4ECC"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Civil, Trab, Fam, Penal Juv Y Contra Viol Dom Puriscal                                                                                                                                                                                                 </w:t>
            </w:r>
          </w:p>
        </w:tc>
        <w:tc>
          <w:tcPr>
            <w:tcW w:w="1984" w:type="dxa"/>
            <w:shd w:val="clear" w:color="auto" w:fill="auto"/>
            <w:vAlign w:val="center"/>
            <w:hideMark/>
          </w:tcPr>
          <w:p w14:paraId="6C1DC76A" w14:textId="0907B51F"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De Cobro II Circuito Judicial Guanacaste (Santa </w:t>
            </w:r>
            <w:r w:rsidR="00F87F08" w:rsidRPr="006D472B">
              <w:rPr>
                <w:rFonts w:ascii="Book Antiqua" w:eastAsia="Times New Roman" w:hAnsi="Book Antiqua" w:cs="Calibri"/>
                <w:color w:val="000000"/>
                <w:sz w:val="18"/>
                <w:szCs w:val="18"/>
                <w:lang w:eastAsia="es-CR"/>
              </w:rPr>
              <w:t xml:space="preserve">Cruz)  </w:t>
            </w:r>
            <w:r w:rsidRPr="006D472B">
              <w:rPr>
                <w:rFonts w:ascii="Book Antiqua" w:eastAsia="Times New Roman" w:hAnsi="Book Antiqua" w:cs="Calibri"/>
                <w:color w:val="000000"/>
                <w:sz w:val="18"/>
                <w:szCs w:val="18"/>
                <w:lang w:eastAsia="es-CR"/>
              </w:rPr>
              <w:t xml:space="preserve">                                                                                                                                                                                         </w:t>
            </w:r>
          </w:p>
        </w:tc>
        <w:tc>
          <w:tcPr>
            <w:tcW w:w="1984" w:type="dxa"/>
            <w:shd w:val="clear" w:color="auto" w:fill="auto"/>
            <w:vAlign w:val="center"/>
            <w:hideMark/>
          </w:tcPr>
          <w:p w14:paraId="4D782F82"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Penal De Cañas                                                                                                                                                                                                                                         </w:t>
            </w:r>
          </w:p>
        </w:tc>
        <w:tc>
          <w:tcPr>
            <w:tcW w:w="1984" w:type="dxa"/>
            <w:shd w:val="clear" w:color="auto" w:fill="auto"/>
            <w:vAlign w:val="center"/>
            <w:hideMark/>
          </w:tcPr>
          <w:p w14:paraId="16C36DC3"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Tribunal Colegiado Primera Instancia Civil Puntarenas</w:t>
            </w:r>
          </w:p>
        </w:tc>
      </w:tr>
      <w:tr w:rsidR="006D472B" w:rsidRPr="006D472B" w14:paraId="7D8595CA" w14:textId="77777777" w:rsidTr="006D472B">
        <w:trPr>
          <w:trHeight w:val="863"/>
        </w:trPr>
        <w:tc>
          <w:tcPr>
            <w:tcW w:w="1984" w:type="dxa"/>
            <w:shd w:val="clear" w:color="auto" w:fill="auto"/>
            <w:vAlign w:val="center"/>
            <w:hideMark/>
          </w:tcPr>
          <w:p w14:paraId="2FAC3EEA"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Delegación Regional De Ciudad Neilly                                                                                                                                                                                                                           </w:t>
            </w:r>
          </w:p>
        </w:tc>
        <w:tc>
          <w:tcPr>
            <w:tcW w:w="1984" w:type="dxa"/>
            <w:shd w:val="clear" w:color="auto" w:fill="auto"/>
            <w:vAlign w:val="center"/>
            <w:hideMark/>
          </w:tcPr>
          <w:p w14:paraId="7DF65B57"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Contravencional De Abangares                                                                                                                                                                                                                           </w:t>
            </w:r>
          </w:p>
        </w:tc>
        <w:tc>
          <w:tcPr>
            <w:tcW w:w="1984" w:type="dxa"/>
            <w:shd w:val="clear" w:color="auto" w:fill="auto"/>
            <w:vAlign w:val="center"/>
            <w:hideMark/>
          </w:tcPr>
          <w:p w14:paraId="6F1B0B9E" w14:textId="5A403EDB"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De </w:t>
            </w:r>
            <w:r w:rsidR="00F87F08" w:rsidRPr="006D472B">
              <w:rPr>
                <w:rFonts w:ascii="Book Antiqua" w:eastAsia="Times New Roman" w:hAnsi="Book Antiqua" w:cs="Calibri"/>
                <w:color w:val="000000"/>
                <w:sz w:val="18"/>
                <w:szCs w:val="18"/>
                <w:lang w:eastAsia="es-CR"/>
              </w:rPr>
              <w:t>Ejecución</w:t>
            </w:r>
            <w:r w:rsidRPr="006D472B">
              <w:rPr>
                <w:rFonts w:ascii="Book Antiqua" w:eastAsia="Times New Roman" w:hAnsi="Book Antiqua" w:cs="Calibri"/>
                <w:color w:val="000000"/>
                <w:sz w:val="18"/>
                <w:szCs w:val="18"/>
                <w:lang w:eastAsia="es-CR"/>
              </w:rPr>
              <w:t xml:space="preserve"> De La Pena De La Zona Atlántica                                                                                                                                                                                                           </w:t>
            </w:r>
          </w:p>
        </w:tc>
        <w:tc>
          <w:tcPr>
            <w:tcW w:w="1984" w:type="dxa"/>
            <w:shd w:val="clear" w:color="auto" w:fill="auto"/>
            <w:vAlign w:val="center"/>
            <w:hideMark/>
          </w:tcPr>
          <w:p w14:paraId="7B99A5B4"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Penal De Osa                                                                                                                                                                                                                                           </w:t>
            </w:r>
          </w:p>
        </w:tc>
        <w:tc>
          <w:tcPr>
            <w:tcW w:w="1984" w:type="dxa"/>
            <w:shd w:val="clear" w:color="auto" w:fill="auto"/>
            <w:vAlign w:val="center"/>
            <w:hideMark/>
          </w:tcPr>
          <w:p w14:paraId="5076ED97"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Tribunal De Familia                                                                                                                                                                                                                                            </w:t>
            </w:r>
          </w:p>
        </w:tc>
      </w:tr>
      <w:tr w:rsidR="006D472B" w:rsidRPr="006D472B" w14:paraId="0CDFC7B2" w14:textId="77777777" w:rsidTr="006D472B">
        <w:trPr>
          <w:trHeight w:val="1151"/>
        </w:trPr>
        <w:tc>
          <w:tcPr>
            <w:tcW w:w="1984" w:type="dxa"/>
            <w:shd w:val="clear" w:color="auto" w:fill="auto"/>
            <w:vAlign w:val="center"/>
            <w:hideMark/>
          </w:tcPr>
          <w:p w14:paraId="08D061B8"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Departamento De Artes Gráficas                                                                                                                                                                                                                                 </w:t>
            </w:r>
          </w:p>
        </w:tc>
        <w:tc>
          <w:tcPr>
            <w:tcW w:w="1984" w:type="dxa"/>
            <w:shd w:val="clear" w:color="auto" w:fill="auto"/>
            <w:vAlign w:val="center"/>
            <w:hideMark/>
          </w:tcPr>
          <w:p w14:paraId="3D4182B8"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Contravencional De Aserrí                                                                                                                                                                                                                              </w:t>
            </w:r>
          </w:p>
        </w:tc>
        <w:tc>
          <w:tcPr>
            <w:tcW w:w="1984" w:type="dxa"/>
            <w:shd w:val="clear" w:color="auto" w:fill="auto"/>
            <w:vAlign w:val="center"/>
            <w:hideMark/>
          </w:tcPr>
          <w:p w14:paraId="1540B380" w14:textId="52A7358C"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De </w:t>
            </w:r>
            <w:r w:rsidR="00F87F08" w:rsidRPr="006D472B">
              <w:rPr>
                <w:rFonts w:ascii="Book Antiqua" w:eastAsia="Times New Roman" w:hAnsi="Book Antiqua" w:cs="Calibri"/>
                <w:color w:val="000000"/>
                <w:sz w:val="18"/>
                <w:szCs w:val="18"/>
                <w:lang w:eastAsia="es-CR"/>
              </w:rPr>
              <w:t>Ejecución</w:t>
            </w:r>
            <w:r w:rsidRPr="006D472B">
              <w:rPr>
                <w:rFonts w:ascii="Book Antiqua" w:eastAsia="Times New Roman" w:hAnsi="Book Antiqua" w:cs="Calibri"/>
                <w:color w:val="000000"/>
                <w:sz w:val="18"/>
                <w:szCs w:val="18"/>
                <w:lang w:eastAsia="es-CR"/>
              </w:rPr>
              <w:t xml:space="preserve"> De La Pena De Puntarenas, Sede Guanacaste                                                                                                                                                                                                 </w:t>
            </w:r>
          </w:p>
        </w:tc>
        <w:tc>
          <w:tcPr>
            <w:tcW w:w="1984" w:type="dxa"/>
            <w:shd w:val="clear" w:color="auto" w:fill="auto"/>
            <w:vAlign w:val="center"/>
            <w:hideMark/>
          </w:tcPr>
          <w:p w14:paraId="6E32E321"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Penal De Turno Extraordinario De San José                                                                                                                                                                                                              </w:t>
            </w:r>
          </w:p>
        </w:tc>
        <w:tc>
          <w:tcPr>
            <w:tcW w:w="1984" w:type="dxa"/>
            <w:shd w:val="clear" w:color="auto" w:fill="auto"/>
            <w:vAlign w:val="center"/>
            <w:hideMark/>
          </w:tcPr>
          <w:p w14:paraId="31405A95"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Tribunal Del I Circuito Judicial De La Zona Atlántica                                                                                                                                                                                                          </w:t>
            </w:r>
          </w:p>
        </w:tc>
      </w:tr>
      <w:tr w:rsidR="006D472B" w:rsidRPr="006D472B" w14:paraId="0C8A85A0" w14:textId="77777777" w:rsidTr="006D472B">
        <w:trPr>
          <w:trHeight w:val="863"/>
        </w:trPr>
        <w:tc>
          <w:tcPr>
            <w:tcW w:w="1984" w:type="dxa"/>
            <w:shd w:val="clear" w:color="auto" w:fill="auto"/>
            <w:vAlign w:val="center"/>
            <w:hideMark/>
          </w:tcPr>
          <w:p w14:paraId="7FFCA8AA"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Despacho De La Presidencia                                                                                                                                                                                                                                     </w:t>
            </w:r>
          </w:p>
        </w:tc>
        <w:tc>
          <w:tcPr>
            <w:tcW w:w="1984" w:type="dxa"/>
            <w:shd w:val="clear" w:color="auto" w:fill="auto"/>
            <w:vAlign w:val="center"/>
            <w:hideMark/>
          </w:tcPr>
          <w:p w14:paraId="1ADF7A05"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Contravencional De Grecia                                                                                                                                                                                                                              </w:t>
            </w:r>
          </w:p>
        </w:tc>
        <w:tc>
          <w:tcPr>
            <w:tcW w:w="1984" w:type="dxa"/>
            <w:shd w:val="clear" w:color="auto" w:fill="auto"/>
            <w:vAlign w:val="center"/>
            <w:hideMark/>
          </w:tcPr>
          <w:p w14:paraId="0A58D9D3"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De Familia Del II Circuito Judicial De La Zona Atlántica                                                                                                                                                                                               </w:t>
            </w:r>
          </w:p>
        </w:tc>
        <w:tc>
          <w:tcPr>
            <w:tcW w:w="1984" w:type="dxa"/>
            <w:shd w:val="clear" w:color="auto" w:fill="auto"/>
            <w:vAlign w:val="center"/>
            <w:hideMark/>
          </w:tcPr>
          <w:p w14:paraId="0DA93C7C"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Penal Del I Circuito Judicial De San José                                                                                                                                                                                                              </w:t>
            </w:r>
          </w:p>
        </w:tc>
        <w:tc>
          <w:tcPr>
            <w:tcW w:w="1984" w:type="dxa"/>
            <w:shd w:val="clear" w:color="auto" w:fill="auto"/>
            <w:vAlign w:val="center"/>
            <w:hideMark/>
          </w:tcPr>
          <w:p w14:paraId="308229CE"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Tribunal Del II Circuito Judicial De Guanacaste                                                                                                                                                                                                                </w:t>
            </w:r>
          </w:p>
        </w:tc>
      </w:tr>
      <w:tr w:rsidR="006D472B" w:rsidRPr="006D472B" w14:paraId="77550C8E" w14:textId="77777777" w:rsidTr="006D472B">
        <w:trPr>
          <w:trHeight w:val="1151"/>
        </w:trPr>
        <w:tc>
          <w:tcPr>
            <w:tcW w:w="1984" w:type="dxa"/>
            <w:shd w:val="clear" w:color="auto" w:fill="auto"/>
            <w:vAlign w:val="center"/>
            <w:hideMark/>
          </w:tcPr>
          <w:p w14:paraId="39351109"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Fiscalia Adjunta Agrario Ambiental                                                                                                                                                                                                                             </w:t>
            </w:r>
          </w:p>
        </w:tc>
        <w:tc>
          <w:tcPr>
            <w:tcW w:w="1984" w:type="dxa"/>
            <w:shd w:val="clear" w:color="auto" w:fill="auto"/>
            <w:vAlign w:val="center"/>
            <w:hideMark/>
          </w:tcPr>
          <w:p w14:paraId="43DB4BCE"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Contravencional De Hatillo                                                                                                                                                                                                                             </w:t>
            </w:r>
          </w:p>
        </w:tc>
        <w:tc>
          <w:tcPr>
            <w:tcW w:w="1984" w:type="dxa"/>
            <w:shd w:val="clear" w:color="auto" w:fill="auto"/>
            <w:vAlign w:val="center"/>
            <w:hideMark/>
          </w:tcPr>
          <w:p w14:paraId="4EF7E6E4"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De Familia II Circuito Jud. De San Jose                                                                                                                                                                                                                </w:t>
            </w:r>
          </w:p>
        </w:tc>
        <w:tc>
          <w:tcPr>
            <w:tcW w:w="1984" w:type="dxa"/>
            <w:shd w:val="clear" w:color="auto" w:fill="auto"/>
            <w:vAlign w:val="center"/>
            <w:hideMark/>
          </w:tcPr>
          <w:p w14:paraId="1761967E" w14:textId="77777777" w:rsidR="006D472B" w:rsidRPr="00E429BC" w:rsidRDefault="006D472B" w:rsidP="006D472B">
            <w:pPr>
              <w:spacing w:after="0" w:line="240" w:lineRule="auto"/>
              <w:jc w:val="center"/>
              <w:rPr>
                <w:rFonts w:ascii="Book Antiqua" w:eastAsia="Times New Roman" w:hAnsi="Book Antiqua" w:cs="Calibri"/>
                <w:color w:val="000000"/>
                <w:sz w:val="18"/>
                <w:szCs w:val="18"/>
                <w:lang w:val="pt-PT" w:eastAsia="es-CR"/>
              </w:rPr>
            </w:pPr>
            <w:r w:rsidRPr="00E429BC">
              <w:rPr>
                <w:rFonts w:ascii="Book Antiqua" w:eastAsia="Times New Roman" w:hAnsi="Book Antiqua" w:cs="Calibri"/>
                <w:color w:val="000000"/>
                <w:sz w:val="18"/>
                <w:szCs w:val="18"/>
                <w:lang w:val="pt-PT" w:eastAsia="es-CR"/>
              </w:rPr>
              <w:t xml:space="preserve">Juzgado Penal I Circuito Judicial De Guanacaste                                                                                                                                                                                                                </w:t>
            </w:r>
          </w:p>
        </w:tc>
        <w:tc>
          <w:tcPr>
            <w:tcW w:w="1984" w:type="dxa"/>
            <w:shd w:val="clear" w:color="auto" w:fill="auto"/>
            <w:vAlign w:val="center"/>
            <w:hideMark/>
          </w:tcPr>
          <w:p w14:paraId="15D71533"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Tribunal Del II Circuito Judicial De Guanacaste, Sede Santa Cruz                                                                                                                                                                                               </w:t>
            </w:r>
          </w:p>
        </w:tc>
      </w:tr>
      <w:tr w:rsidR="006D472B" w:rsidRPr="006D472B" w14:paraId="664ABCCE" w14:textId="77777777" w:rsidTr="006D472B">
        <w:trPr>
          <w:trHeight w:val="1151"/>
        </w:trPr>
        <w:tc>
          <w:tcPr>
            <w:tcW w:w="1984" w:type="dxa"/>
            <w:shd w:val="clear" w:color="auto" w:fill="auto"/>
            <w:vAlign w:val="center"/>
            <w:hideMark/>
          </w:tcPr>
          <w:p w14:paraId="14CFAB49"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Fiscalia Adjunta De Probidad, Transparencia Y Anticorrupción                                                                                                                                                                                                   </w:t>
            </w:r>
          </w:p>
        </w:tc>
        <w:tc>
          <w:tcPr>
            <w:tcW w:w="1984" w:type="dxa"/>
            <w:shd w:val="clear" w:color="auto" w:fill="auto"/>
            <w:vAlign w:val="center"/>
            <w:hideMark/>
          </w:tcPr>
          <w:p w14:paraId="7DEAC132"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Contravencional De Montes De Oro                                                                                                                                                                                                                       </w:t>
            </w:r>
          </w:p>
        </w:tc>
        <w:tc>
          <w:tcPr>
            <w:tcW w:w="1984" w:type="dxa"/>
            <w:shd w:val="clear" w:color="auto" w:fill="auto"/>
            <w:vAlign w:val="center"/>
            <w:hideMark/>
          </w:tcPr>
          <w:p w14:paraId="3202856A"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De Familia, De Niñez Y Adolescencia                                                                                                                                                                                                                    </w:t>
            </w:r>
          </w:p>
        </w:tc>
        <w:tc>
          <w:tcPr>
            <w:tcW w:w="1984" w:type="dxa"/>
            <w:shd w:val="clear" w:color="auto" w:fill="auto"/>
            <w:vAlign w:val="center"/>
            <w:hideMark/>
          </w:tcPr>
          <w:p w14:paraId="25C4FCDD" w14:textId="77777777" w:rsidR="006D472B" w:rsidRPr="006D472B" w:rsidRDefault="006D472B" w:rsidP="006D472B">
            <w:pPr>
              <w:spacing w:after="0" w:line="240" w:lineRule="auto"/>
              <w:jc w:val="center"/>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xml:space="preserve">Juzgado Penal Juvenil Del I Circuito Judicial De La Zona Atlántica                                                                                                                                                                                             </w:t>
            </w:r>
          </w:p>
        </w:tc>
        <w:tc>
          <w:tcPr>
            <w:tcW w:w="1984" w:type="dxa"/>
            <w:shd w:val="clear" w:color="auto" w:fill="auto"/>
            <w:noWrap/>
            <w:vAlign w:val="bottom"/>
            <w:hideMark/>
          </w:tcPr>
          <w:p w14:paraId="11257D75" w14:textId="77777777" w:rsidR="006D472B" w:rsidRPr="006D472B" w:rsidRDefault="006D472B" w:rsidP="006D472B">
            <w:pPr>
              <w:spacing w:after="0" w:line="240" w:lineRule="auto"/>
              <w:rPr>
                <w:rFonts w:ascii="Book Antiqua" w:eastAsia="Times New Roman" w:hAnsi="Book Antiqua" w:cs="Calibri"/>
                <w:color w:val="000000"/>
                <w:sz w:val="18"/>
                <w:szCs w:val="18"/>
                <w:lang w:eastAsia="es-CR"/>
              </w:rPr>
            </w:pPr>
            <w:r w:rsidRPr="006D472B">
              <w:rPr>
                <w:rFonts w:ascii="Book Antiqua" w:eastAsia="Times New Roman" w:hAnsi="Book Antiqua" w:cs="Calibri"/>
                <w:color w:val="000000"/>
                <w:sz w:val="18"/>
                <w:szCs w:val="18"/>
                <w:lang w:eastAsia="es-CR"/>
              </w:rPr>
              <w:t> </w:t>
            </w:r>
          </w:p>
        </w:tc>
      </w:tr>
    </w:tbl>
    <w:p w14:paraId="43B3B4E1" w14:textId="72753583" w:rsidR="007C4B37" w:rsidRPr="006D472B" w:rsidRDefault="006D472B" w:rsidP="006D472B">
      <w:pPr>
        <w:tabs>
          <w:tab w:val="left" w:pos="993"/>
        </w:tabs>
        <w:jc w:val="both"/>
        <w:rPr>
          <w:rFonts w:ascii="Book Antiqua" w:hAnsi="Book Antiqua" w:cs="Arial"/>
          <w:sz w:val="16"/>
          <w:szCs w:val="16"/>
          <w:lang w:eastAsia="es-CR"/>
        </w:rPr>
      </w:pPr>
      <w:r w:rsidRPr="006D472B">
        <w:rPr>
          <w:b/>
          <w:bCs/>
          <w:sz w:val="16"/>
          <w:szCs w:val="16"/>
        </w:rPr>
        <w:t xml:space="preserve">Fuente: </w:t>
      </w:r>
      <w:r w:rsidRPr="006D472B">
        <w:rPr>
          <w:sz w:val="16"/>
          <w:szCs w:val="16"/>
        </w:rPr>
        <w:t>Información suministrada por la Dirección de Tecnología de la Información al 31 de enero del 2024.</w:t>
      </w:r>
    </w:p>
    <w:p w14:paraId="27741C72" w14:textId="77777777" w:rsidR="007C4B37" w:rsidRPr="007C4B37" w:rsidRDefault="007C4B37" w:rsidP="007C4B37">
      <w:pPr>
        <w:pStyle w:val="Prrafodelista"/>
        <w:tabs>
          <w:tab w:val="left" w:pos="993"/>
        </w:tabs>
        <w:ind w:left="567"/>
        <w:jc w:val="both"/>
        <w:rPr>
          <w:rFonts w:ascii="Book Antiqua" w:hAnsi="Book Antiqua" w:cs="Arial"/>
          <w:sz w:val="24"/>
          <w:szCs w:val="24"/>
          <w:lang w:eastAsia="es-CR"/>
        </w:rPr>
      </w:pPr>
    </w:p>
    <w:p w14:paraId="7FE5FB20" w14:textId="167D25B0" w:rsidR="00911B3B" w:rsidRDefault="007F3346" w:rsidP="009C7671">
      <w:pPr>
        <w:pStyle w:val="Ttulo1"/>
        <w:keepLines/>
        <w:widowControl/>
        <w:numPr>
          <w:ilvl w:val="2"/>
          <w:numId w:val="13"/>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hanging="2766"/>
        <w:rPr>
          <w:rFonts w:ascii="Book Antiqua" w:hAnsi="Book Antiqua"/>
          <w:bCs w:val="0"/>
          <w:i w:val="0"/>
          <w:iCs w:val="0"/>
          <w:color w:val="FFFFFF" w:themeColor="background1"/>
          <w:spacing w:val="0"/>
        </w:rPr>
      </w:pPr>
      <w:bookmarkStart w:id="35" w:name="_Toc161392942"/>
      <w:r>
        <w:rPr>
          <w:rFonts w:ascii="Book Antiqua" w:hAnsi="Book Antiqua"/>
          <w:bCs w:val="0"/>
          <w:i w:val="0"/>
          <w:iCs w:val="0"/>
          <w:color w:val="FFFFFF" w:themeColor="background1"/>
          <w:spacing w:val="0"/>
        </w:rPr>
        <w:t>Plan de acción</w:t>
      </w:r>
      <w:bookmarkEnd w:id="35"/>
    </w:p>
    <w:p w14:paraId="2C6BF297" w14:textId="27A7EC13" w:rsidR="008057E8" w:rsidRPr="00D948B1" w:rsidRDefault="008057E8" w:rsidP="00D948B1">
      <w:pPr>
        <w:jc w:val="both"/>
        <w:rPr>
          <w:rFonts w:ascii="Book Antiqua" w:hAnsi="Book Antiqua" w:cs="Arial"/>
          <w:lang w:eastAsia="es-CR"/>
        </w:rPr>
      </w:pPr>
      <w:r w:rsidRPr="00D948B1">
        <w:rPr>
          <w:rFonts w:ascii="Book Antiqua" w:hAnsi="Book Antiqua" w:cs="Arial"/>
          <w:lang w:eastAsia="es-CR"/>
        </w:rPr>
        <w:t xml:space="preserve">Con base </w:t>
      </w:r>
      <w:r w:rsidR="00AB08DF">
        <w:rPr>
          <w:rFonts w:ascii="Book Antiqua" w:hAnsi="Book Antiqua" w:cs="Arial"/>
          <w:lang w:eastAsia="es-CR"/>
        </w:rPr>
        <w:t>en</w:t>
      </w:r>
      <w:r>
        <w:rPr>
          <w:rFonts w:ascii="Book Antiqua" w:hAnsi="Book Antiqua" w:cs="Arial"/>
          <w:lang w:eastAsia="es-CR"/>
        </w:rPr>
        <w:t xml:space="preserve"> las oportunidades de mejora </w:t>
      </w:r>
      <w:r w:rsidR="00F87F08">
        <w:rPr>
          <w:rFonts w:ascii="Book Antiqua" w:hAnsi="Book Antiqua" w:cs="Arial"/>
          <w:lang w:eastAsia="es-CR"/>
        </w:rPr>
        <w:t xml:space="preserve">o </w:t>
      </w:r>
      <w:r w:rsidR="00F87F08" w:rsidRPr="00D948B1">
        <w:rPr>
          <w:rFonts w:ascii="Book Antiqua" w:hAnsi="Book Antiqua" w:cs="Arial"/>
          <w:lang w:eastAsia="es-CR"/>
        </w:rPr>
        <w:t>hallazgos</w:t>
      </w:r>
      <w:r w:rsidR="00AB08DF">
        <w:rPr>
          <w:rFonts w:ascii="Book Antiqua" w:hAnsi="Book Antiqua" w:cs="Arial"/>
          <w:lang w:eastAsia="es-CR"/>
        </w:rPr>
        <w:t xml:space="preserve"> detectados en el apartado anterior,</w:t>
      </w:r>
      <w:r w:rsidRPr="00D948B1">
        <w:rPr>
          <w:rFonts w:ascii="Book Antiqua" w:hAnsi="Book Antiqua" w:cs="Arial"/>
          <w:lang w:eastAsia="es-CR"/>
        </w:rPr>
        <w:t xml:space="preserve"> de la evaluación del Plan Anual Operativo 202</w:t>
      </w:r>
      <w:r w:rsidR="00AF10DC">
        <w:rPr>
          <w:rFonts w:ascii="Book Antiqua" w:hAnsi="Book Antiqua" w:cs="Arial"/>
          <w:lang w:eastAsia="es-CR"/>
        </w:rPr>
        <w:t>3</w:t>
      </w:r>
      <w:r w:rsidRPr="00D948B1">
        <w:rPr>
          <w:rFonts w:ascii="Book Antiqua" w:hAnsi="Book Antiqua" w:cs="Arial"/>
          <w:lang w:eastAsia="es-CR"/>
        </w:rPr>
        <w:t>, se propone la realización de un plan de acción en aras de mejorar la gestión orientada a los resultados de las áreas que se hayan determinado y que se deben priorizar o atender a la brevedad, por lo cual será</w:t>
      </w:r>
      <w:r w:rsidR="00AB08DF">
        <w:rPr>
          <w:rFonts w:ascii="Book Antiqua" w:hAnsi="Book Antiqua" w:cs="Arial"/>
          <w:lang w:eastAsia="es-CR"/>
        </w:rPr>
        <w:t xml:space="preserve"> objeto de seguimiento </w:t>
      </w:r>
      <w:r w:rsidRPr="00D948B1">
        <w:rPr>
          <w:rFonts w:ascii="Book Antiqua" w:hAnsi="Book Antiqua" w:cs="Arial"/>
          <w:lang w:eastAsia="es-CR"/>
        </w:rPr>
        <w:t xml:space="preserve">en el informe </w:t>
      </w:r>
      <w:r w:rsidR="00AB08DF">
        <w:rPr>
          <w:rFonts w:ascii="Book Antiqua" w:hAnsi="Book Antiqua" w:cs="Arial"/>
          <w:lang w:eastAsia="es-CR"/>
        </w:rPr>
        <w:t>de evaluación del PAO 202</w:t>
      </w:r>
      <w:r w:rsidR="00AF10DC">
        <w:rPr>
          <w:rFonts w:ascii="Book Antiqua" w:hAnsi="Book Antiqua" w:cs="Arial"/>
          <w:lang w:eastAsia="es-CR"/>
        </w:rPr>
        <w:t>4</w:t>
      </w:r>
      <w:r w:rsidR="00AB08DF">
        <w:rPr>
          <w:rFonts w:ascii="Book Antiqua" w:hAnsi="Book Antiqua" w:cs="Arial"/>
          <w:lang w:eastAsia="es-CR"/>
        </w:rPr>
        <w:t>.</w:t>
      </w:r>
    </w:p>
    <w:p w14:paraId="20305AFE" w14:textId="694E8645" w:rsidR="000377A7" w:rsidRDefault="00F40BF2" w:rsidP="00F40BF2">
      <w:pPr>
        <w:jc w:val="both"/>
        <w:rPr>
          <w:rFonts w:ascii="Book Antiqua" w:hAnsi="Book Antiqua" w:cs="Arial"/>
          <w:lang w:eastAsia="es-CR"/>
        </w:rPr>
      </w:pPr>
      <w:r w:rsidRPr="00D948B1">
        <w:rPr>
          <w:rFonts w:ascii="Book Antiqua" w:hAnsi="Book Antiqua" w:cs="Arial"/>
          <w:lang w:eastAsia="es-CR"/>
        </w:rPr>
        <w:t>El</w:t>
      </w:r>
      <w:r w:rsidR="000351D7">
        <w:rPr>
          <w:rFonts w:ascii="Book Antiqua" w:hAnsi="Book Antiqua" w:cs="Arial"/>
          <w:lang w:eastAsia="es-CR"/>
        </w:rPr>
        <w:t xml:space="preserve"> detalle del</w:t>
      </w:r>
      <w:r w:rsidRPr="00D948B1">
        <w:rPr>
          <w:rFonts w:ascii="Book Antiqua" w:hAnsi="Book Antiqua" w:cs="Arial"/>
          <w:lang w:eastAsia="es-CR"/>
        </w:rPr>
        <w:t xml:space="preserve"> Plan de Acción de acción</w:t>
      </w:r>
      <w:r w:rsidR="000D225B">
        <w:rPr>
          <w:rFonts w:ascii="Book Antiqua" w:hAnsi="Book Antiqua" w:cs="Arial"/>
          <w:lang w:eastAsia="es-CR"/>
        </w:rPr>
        <w:t xml:space="preserve"> con cada uno de los responsables</w:t>
      </w:r>
      <w:r w:rsidR="000351D7">
        <w:rPr>
          <w:rFonts w:ascii="Book Antiqua" w:hAnsi="Book Antiqua" w:cs="Arial"/>
          <w:lang w:eastAsia="es-CR"/>
        </w:rPr>
        <w:t xml:space="preserve"> se</w:t>
      </w:r>
      <w:r w:rsidR="002543C4">
        <w:rPr>
          <w:rFonts w:ascii="Book Antiqua" w:hAnsi="Book Antiqua" w:cs="Arial"/>
          <w:lang w:eastAsia="es-CR"/>
        </w:rPr>
        <w:t xml:space="preserve"> </w:t>
      </w:r>
      <w:r w:rsidR="000351D7">
        <w:rPr>
          <w:rFonts w:ascii="Book Antiqua" w:hAnsi="Book Antiqua" w:cs="Arial"/>
          <w:lang w:eastAsia="es-CR"/>
        </w:rPr>
        <w:t xml:space="preserve">observa en </w:t>
      </w:r>
      <w:r w:rsidR="00F87F08">
        <w:rPr>
          <w:rFonts w:ascii="Book Antiqua" w:hAnsi="Book Antiqua" w:cs="Arial"/>
          <w:lang w:eastAsia="es-CR"/>
        </w:rPr>
        <w:t xml:space="preserve">el </w:t>
      </w:r>
      <w:r w:rsidR="00F87F08" w:rsidRPr="00D948B1">
        <w:rPr>
          <w:rFonts w:ascii="Book Antiqua" w:hAnsi="Book Antiqua" w:cs="Arial"/>
          <w:lang w:eastAsia="es-CR"/>
        </w:rPr>
        <w:t>anexo</w:t>
      </w:r>
      <w:r w:rsidR="000377A7" w:rsidRPr="00D948B1">
        <w:rPr>
          <w:rFonts w:ascii="Book Antiqua" w:hAnsi="Book Antiqua" w:cs="Arial"/>
          <w:lang w:eastAsia="es-CR"/>
        </w:rPr>
        <w:t xml:space="preserve"> </w:t>
      </w:r>
      <w:r w:rsidR="00210C0C">
        <w:rPr>
          <w:rFonts w:ascii="Book Antiqua" w:hAnsi="Book Antiqua" w:cs="Arial"/>
          <w:lang w:eastAsia="es-CR"/>
        </w:rPr>
        <w:t>24</w:t>
      </w:r>
      <w:r w:rsidR="000351D7">
        <w:rPr>
          <w:rFonts w:ascii="Book Antiqua" w:hAnsi="Book Antiqua" w:cs="Arial"/>
          <w:lang w:eastAsia="es-CR"/>
        </w:rPr>
        <w:t xml:space="preserve"> de este informe </w:t>
      </w:r>
      <w:r w:rsidR="00F87F08">
        <w:rPr>
          <w:rFonts w:ascii="Book Antiqua" w:hAnsi="Book Antiqua" w:cs="Arial"/>
          <w:lang w:eastAsia="es-CR"/>
        </w:rPr>
        <w:t xml:space="preserve">y </w:t>
      </w:r>
      <w:r w:rsidR="00F87F08" w:rsidRPr="00D948B1">
        <w:rPr>
          <w:rFonts w:ascii="Book Antiqua" w:hAnsi="Book Antiqua" w:cs="Arial"/>
          <w:lang w:eastAsia="es-CR"/>
        </w:rPr>
        <w:t>consiste</w:t>
      </w:r>
      <w:r w:rsidRPr="00D948B1">
        <w:rPr>
          <w:rFonts w:ascii="Book Antiqua" w:hAnsi="Book Antiqua" w:cs="Arial"/>
          <w:lang w:eastAsia="es-CR"/>
        </w:rPr>
        <w:t xml:space="preserve"> en </w:t>
      </w:r>
      <w:r w:rsidR="000377A7" w:rsidRPr="00D948B1">
        <w:rPr>
          <w:rFonts w:ascii="Book Antiqua" w:hAnsi="Book Antiqua" w:cs="Arial"/>
          <w:lang w:eastAsia="es-CR"/>
        </w:rPr>
        <w:t>las siguientes actividades</w:t>
      </w:r>
      <w:r w:rsidR="000351D7">
        <w:rPr>
          <w:rFonts w:ascii="Book Antiqua" w:hAnsi="Book Antiqua" w:cs="Arial"/>
          <w:lang w:eastAsia="es-CR"/>
        </w:rPr>
        <w:t xml:space="preserve"> que responden a las </w:t>
      </w:r>
      <w:r w:rsidR="00BC222E">
        <w:rPr>
          <w:rFonts w:ascii="Book Antiqua" w:hAnsi="Book Antiqua" w:cs="Arial"/>
          <w:lang w:eastAsia="es-CR"/>
        </w:rPr>
        <w:t>9</w:t>
      </w:r>
      <w:r w:rsidR="000351D7">
        <w:rPr>
          <w:rFonts w:ascii="Book Antiqua" w:hAnsi="Book Antiqua" w:cs="Arial"/>
          <w:lang w:eastAsia="es-CR"/>
        </w:rPr>
        <w:t xml:space="preserve"> oportunidades de mejora detectadas</w:t>
      </w:r>
      <w:r w:rsidR="00576090">
        <w:rPr>
          <w:rFonts w:ascii="Book Antiqua" w:hAnsi="Book Antiqua" w:cs="Arial"/>
          <w:lang w:eastAsia="es-CR"/>
        </w:rPr>
        <w:t>:</w:t>
      </w:r>
      <w:r w:rsidR="000377A7" w:rsidRPr="00D948B1">
        <w:rPr>
          <w:rFonts w:ascii="Book Antiqua" w:hAnsi="Book Antiqua" w:cs="Arial"/>
          <w:lang w:eastAsia="es-CR"/>
        </w:rPr>
        <w:t xml:space="preserve"> </w:t>
      </w:r>
    </w:p>
    <w:tbl>
      <w:tblPr>
        <w:tblW w:w="9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91"/>
        <w:gridCol w:w="3191"/>
        <w:gridCol w:w="3191"/>
      </w:tblGrid>
      <w:tr w:rsidR="009F52B7" w:rsidRPr="009F52B7" w14:paraId="13F8ABB7" w14:textId="77777777" w:rsidTr="006B33F1">
        <w:trPr>
          <w:trHeight w:val="290"/>
          <w:tblHeader/>
        </w:trPr>
        <w:tc>
          <w:tcPr>
            <w:tcW w:w="3191" w:type="dxa"/>
            <w:shd w:val="clear" w:color="000000" w:fill="4472C4"/>
            <w:vAlign w:val="center"/>
            <w:hideMark/>
          </w:tcPr>
          <w:p w14:paraId="4855E251" w14:textId="10E36CBB" w:rsidR="009F52B7" w:rsidRPr="009F52B7" w:rsidRDefault="009F52B7" w:rsidP="009F52B7">
            <w:pPr>
              <w:spacing w:after="0" w:line="240" w:lineRule="auto"/>
              <w:jc w:val="center"/>
              <w:rPr>
                <w:rFonts w:ascii="Book Antiqua" w:eastAsia="Times New Roman" w:hAnsi="Book Antiqua" w:cs="Calibri"/>
                <w:b/>
                <w:bCs/>
                <w:color w:val="FFFFFF"/>
                <w:sz w:val="20"/>
                <w:szCs w:val="20"/>
                <w:lang w:eastAsia="es-CR"/>
              </w:rPr>
            </w:pPr>
            <w:r w:rsidRPr="009F52B7">
              <w:rPr>
                <w:rFonts w:ascii="Book Antiqua" w:eastAsia="Times New Roman" w:hAnsi="Book Antiqua" w:cs="Calibri"/>
                <w:b/>
                <w:bCs/>
                <w:color w:val="FFFFFF"/>
                <w:sz w:val="20"/>
                <w:szCs w:val="20"/>
                <w:lang w:eastAsia="es-CR"/>
              </w:rPr>
              <w:lastRenderedPageBreak/>
              <w:t>Oportunidad de mejora (apartado 1</w:t>
            </w:r>
            <w:r w:rsidR="003A4773">
              <w:rPr>
                <w:rFonts w:ascii="Book Antiqua" w:eastAsia="Times New Roman" w:hAnsi="Book Antiqua" w:cs="Calibri"/>
                <w:b/>
                <w:bCs/>
                <w:color w:val="FFFFFF"/>
                <w:sz w:val="20"/>
                <w:szCs w:val="20"/>
                <w:lang w:eastAsia="es-CR"/>
              </w:rPr>
              <w:t>3</w:t>
            </w:r>
            <w:r w:rsidRPr="009F52B7">
              <w:rPr>
                <w:rFonts w:ascii="Book Antiqua" w:eastAsia="Times New Roman" w:hAnsi="Book Antiqua" w:cs="Calibri"/>
                <w:b/>
                <w:bCs/>
                <w:color w:val="FFFFFF"/>
                <w:sz w:val="20"/>
                <w:szCs w:val="20"/>
                <w:lang w:eastAsia="es-CR"/>
              </w:rPr>
              <w:t>)</w:t>
            </w:r>
          </w:p>
        </w:tc>
        <w:tc>
          <w:tcPr>
            <w:tcW w:w="3191" w:type="dxa"/>
            <w:shd w:val="clear" w:color="000000" w:fill="4472C4"/>
            <w:vAlign w:val="center"/>
            <w:hideMark/>
          </w:tcPr>
          <w:p w14:paraId="21D80941" w14:textId="4236687B" w:rsidR="009F52B7" w:rsidRPr="009F52B7" w:rsidRDefault="009F52B7" w:rsidP="009F52B7">
            <w:pPr>
              <w:spacing w:after="0" w:line="240" w:lineRule="auto"/>
              <w:jc w:val="center"/>
              <w:rPr>
                <w:rFonts w:ascii="Book Antiqua" w:eastAsia="Times New Roman" w:hAnsi="Book Antiqua" w:cs="Calibri"/>
                <w:b/>
                <w:bCs/>
                <w:color w:val="FFFFFF"/>
                <w:sz w:val="20"/>
                <w:szCs w:val="20"/>
                <w:lang w:eastAsia="es-CR"/>
              </w:rPr>
            </w:pPr>
            <w:r w:rsidRPr="009F52B7">
              <w:rPr>
                <w:rFonts w:ascii="Book Antiqua" w:eastAsia="Times New Roman" w:hAnsi="Book Antiqua" w:cs="Calibri"/>
                <w:b/>
                <w:bCs/>
                <w:color w:val="FFFFFF"/>
                <w:sz w:val="20"/>
                <w:szCs w:val="20"/>
                <w:lang w:eastAsia="es-CR"/>
              </w:rPr>
              <w:t>Plan de acción (apartado 1</w:t>
            </w:r>
            <w:r w:rsidR="003A4773">
              <w:rPr>
                <w:rFonts w:ascii="Book Antiqua" w:eastAsia="Times New Roman" w:hAnsi="Book Antiqua" w:cs="Calibri"/>
                <w:b/>
                <w:bCs/>
                <w:color w:val="FFFFFF"/>
                <w:sz w:val="20"/>
                <w:szCs w:val="20"/>
                <w:lang w:eastAsia="es-CR"/>
              </w:rPr>
              <w:t>4</w:t>
            </w:r>
            <w:r w:rsidRPr="009F52B7">
              <w:rPr>
                <w:rFonts w:ascii="Book Antiqua" w:eastAsia="Times New Roman" w:hAnsi="Book Antiqua" w:cs="Calibri"/>
                <w:b/>
                <w:bCs/>
                <w:color w:val="FFFFFF"/>
                <w:sz w:val="20"/>
                <w:szCs w:val="20"/>
                <w:lang w:eastAsia="es-CR"/>
              </w:rPr>
              <w:t>)</w:t>
            </w:r>
          </w:p>
        </w:tc>
        <w:tc>
          <w:tcPr>
            <w:tcW w:w="3191" w:type="dxa"/>
            <w:shd w:val="clear" w:color="000000" w:fill="4472C4"/>
            <w:vAlign w:val="center"/>
            <w:hideMark/>
          </w:tcPr>
          <w:p w14:paraId="77E7D58E" w14:textId="77777777" w:rsidR="009F52B7" w:rsidRPr="009F52B7" w:rsidRDefault="009F52B7" w:rsidP="009F52B7">
            <w:pPr>
              <w:spacing w:after="0" w:line="240" w:lineRule="auto"/>
              <w:jc w:val="center"/>
              <w:rPr>
                <w:rFonts w:ascii="Book Antiqua" w:eastAsia="Times New Roman" w:hAnsi="Book Antiqua" w:cs="Calibri"/>
                <w:b/>
                <w:bCs/>
                <w:color w:val="FFFFFF"/>
                <w:sz w:val="20"/>
                <w:szCs w:val="20"/>
                <w:lang w:eastAsia="es-CR"/>
              </w:rPr>
            </w:pPr>
            <w:r w:rsidRPr="009F52B7">
              <w:rPr>
                <w:rFonts w:ascii="Book Antiqua" w:eastAsia="Times New Roman" w:hAnsi="Book Antiqua" w:cs="Calibri"/>
                <w:b/>
                <w:bCs/>
                <w:color w:val="FFFFFF"/>
                <w:sz w:val="20"/>
                <w:szCs w:val="20"/>
                <w:lang w:eastAsia="es-CR"/>
              </w:rPr>
              <w:t>Responsable</w:t>
            </w:r>
          </w:p>
        </w:tc>
      </w:tr>
      <w:tr w:rsidR="009F52B7" w:rsidRPr="009F52B7" w14:paraId="7198D168" w14:textId="77777777" w:rsidTr="000A02F1">
        <w:trPr>
          <w:trHeight w:val="1841"/>
        </w:trPr>
        <w:tc>
          <w:tcPr>
            <w:tcW w:w="3191" w:type="dxa"/>
            <w:shd w:val="clear" w:color="auto" w:fill="auto"/>
            <w:vAlign w:val="center"/>
            <w:hideMark/>
          </w:tcPr>
          <w:p w14:paraId="45E03A29" w14:textId="027ADB78" w:rsidR="009F52B7" w:rsidRPr="009F52B7" w:rsidRDefault="009F52B7" w:rsidP="009F52B7">
            <w:pPr>
              <w:spacing w:after="0" w:line="240" w:lineRule="auto"/>
              <w:jc w:val="both"/>
              <w:rPr>
                <w:rFonts w:ascii="Book Antiqua" w:eastAsia="Times New Roman" w:hAnsi="Book Antiqua" w:cs="Calibri"/>
                <w:i/>
                <w:iCs/>
                <w:color w:val="000000"/>
                <w:sz w:val="20"/>
                <w:szCs w:val="20"/>
                <w:lang w:eastAsia="es-CR"/>
              </w:rPr>
            </w:pPr>
            <w:r w:rsidRPr="009F52B7">
              <w:rPr>
                <w:rFonts w:ascii="Book Antiqua" w:eastAsia="Times New Roman" w:hAnsi="Book Antiqua" w:cs="Calibri"/>
                <w:i/>
                <w:iCs/>
                <w:color w:val="000000"/>
                <w:sz w:val="20"/>
                <w:szCs w:val="20"/>
                <w:lang w:eastAsia="es-CR"/>
              </w:rPr>
              <w:t>1</w:t>
            </w:r>
            <w:r w:rsidR="003A4773">
              <w:rPr>
                <w:rFonts w:ascii="Book Antiqua" w:eastAsia="Times New Roman" w:hAnsi="Book Antiqua" w:cs="Calibri"/>
                <w:i/>
                <w:iCs/>
                <w:color w:val="000000"/>
                <w:sz w:val="20"/>
                <w:szCs w:val="20"/>
                <w:lang w:eastAsia="es-CR"/>
              </w:rPr>
              <w:t>3</w:t>
            </w:r>
            <w:r w:rsidRPr="009F52B7">
              <w:rPr>
                <w:rFonts w:ascii="Book Antiqua" w:eastAsia="Times New Roman" w:hAnsi="Book Antiqua" w:cs="Calibri"/>
                <w:i/>
                <w:iCs/>
                <w:color w:val="000000"/>
                <w:sz w:val="20"/>
                <w:szCs w:val="20"/>
                <w:lang w:eastAsia="es-CR"/>
              </w:rPr>
              <w:t>.1</w:t>
            </w:r>
            <w:r w:rsidRPr="009F52B7">
              <w:rPr>
                <w:rFonts w:ascii="Book Antiqua" w:eastAsia="Times New Roman" w:hAnsi="Book Antiqua" w:cs="Calibri"/>
                <w:color w:val="000000"/>
                <w:sz w:val="20"/>
                <w:szCs w:val="20"/>
                <w:lang w:eastAsia="es-CR"/>
              </w:rPr>
              <w:t xml:space="preserve"> </w:t>
            </w:r>
            <w:r w:rsidRPr="009F52B7">
              <w:rPr>
                <w:rFonts w:ascii="Book Antiqua" w:eastAsia="Times New Roman" w:hAnsi="Book Antiqua" w:cs="Calibri"/>
                <w:i/>
                <w:iCs/>
                <w:color w:val="000000"/>
                <w:sz w:val="20"/>
                <w:szCs w:val="20"/>
                <w:lang w:eastAsia="es-CR"/>
              </w:rPr>
              <w:t>Las oficinas que no formularon el Plan Anual Operativo para el 2023.</w:t>
            </w:r>
          </w:p>
        </w:tc>
        <w:tc>
          <w:tcPr>
            <w:tcW w:w="3191" w:type="dxa"/>
            <w:shd w:val="clear" w:color="auto" w:fill="auto"/>
            <w:vAlign w:val="center"/>
            <w:hideMark/>
          </w:tcPr>
          <w:p w14:paraId="462416F4" w14:textId="4454FD43" w:rsidR="009F52B7" w:rsidRPr="009F52B7" w:rsidRDefault="009F52B7" w:rsidP="009F52B7">
            <w:pPr>
              <w:spacing w:after="0" w:line="240" w:lineRule="auto"/>
              <w:jc w:val="both"/>
              <w:rPr>
                <w:rFonts w:ascii="Book Antiqua" w:eastAsia="Times New Roman" w:hAnsi="Book Antiqua" w:cs="Calibri"/>
                <w:color w:val="000000"/>
                <w:sz w:val="20"/>
                <w:szCs w:val="20"/>
                <w:lang w:eastAsia="es-CR"/>
              </w:rPr>
            </w:pPr>
            <w:r w:rsidRPr="009F52B7">
              <w:rPr>
                <w:rFonts w:ascii="Book Antiqua" w:eastAsia="Times New Roman" w:hAnsi="Book Antiqua" w:cs="Calibri"/>
                <w:color w:val="000000"/>
                <w:sz w:val="20"/>
                <w:szCs w:val="20"/>
                <w:lang w:eastAsia="es-CR"/>
              </w:rPr>
              <w:t>1</w:t>
            </w:r>
            <w:r w:rsidR="003A4773">
              <w:rPr>
                <w:rFonts w:ascii="Book Antiqua" w:eastAsia="Times New Roman" w:hAnsi="Book Antiqua" w:cs="Calibri"/>
                <w:color w:val="000000"/>
                <w:sz w:val="20"/>
                <w:szCs w:val="20"/>
                <w:lang w:eastAsia="es-CR"/>
              </w:rPr>
              <w:t>4</w:t>
            </w:r>
            <w:r w:rsidRPr="009F52B7">
              <w:rPr>
                <w:rFonts w:ascii="Book Antiqua" w:eastAsia="Times New Roman" w:hAnsi="Book Antiqua" w:cs="Calibri"/>
                <w:color w:val="000000"/>
                <w:sz w:val="20"/>
                <w:szCs w:val="20"/>
                <w:lang w:eastAsia="es-CR"/>
              </w:rPr>
              <w:t>.1.</w:t>
            </w:r>
            <w:r w:rsidRPr="009F52B7">
              <w:rPr>
                <w:rFonts w:ascii="Times New Roman" w:eastAsia="Times New Roman" w:hAnsi="Times New Roman" w:cs="Times New Roman"/>
                <w:color w:val="000000"/>
                <w:sz w:val="14"/>
                <w:szCs w:val="14"/>
                <w:lang w:eastAsia="es-CR"/>
              </w:rPr>
              <w:t xml:space="preserve">       </w:t>
            </w:r>
            <w:r w:rsidRPr="009F52B7">
              <w:rPr>
                <w:rFonts w:ascii="Book Antiqua" w:eastAsia="Times New Roman" w:hAnsi="Book Antiqua" w:cs="Calibri"/>
                <w:color w:val="000000"/>
                <w:sz w:val="20"/>
                <w:szCs w:val="20"/>
                <w:lang w:eastAsia="es-CR"/>
              </w:rPr>
              <w:t xml:space="preserve">Formular el Plan Anual Operativo 2024 en aquellas oficinas que no formularon el PAO 2023. </w:t>
            </w:r>
          </w:p>
        </w:tc>
        <w:tc>
          <w:tcPr>
            <w:tcW w:w="3191" w:type="dxa"/>
            <w:shd w:val="clear" w:color="auto" w:fill="auto"/>
            <w:vAlign w:val="center"/>
            <w:hideMark/>
          </w:tcPr>
          <w:p w14:paraId="7191633B" w14:textId="77777777" w:rsidR="009F52B7" w:rsidRPr="009F52B7" w:rsidRDefault="009F52B7" w:rsidP="009F52B7">
            <w:pPr>
              <w:spacing w:after="0" w:line="240" w:lineRule="auto"/>
              <w:jc w:val="both"/>
              <w:rPr>
                <w:rFonts w:ascii="Book Antiqua" w:eastAsia="Times New Roman" w:hAnsi="Book Antiqua" w:cs="Calibri"/>
                <w:color w:val="000000"/>
                <w:sz w:val="20"/>
                <w:szCs w:val="20"/>
                <w:lang w:eastAsia="es-CR"/>
              </w:rPr>
            </w:pPr>
            <w:r w:rsidRPr="009F52B7">
              <w:rPr>
                <w:rFonts w:ascii="Book Antiqua" w:eastAsia="Times New Roman" w:hAnsi="Book Antiqua" w:cs="Calibri"/>
                <w:color w:val="000000"/>
                <w:sz w:val="20"/>
                <w:szCs w:val="20"/>
                <w:lang w:eastAsia="es-CR"/>
              </w:rPr>
              <w:t>Unidad de Acopio y Remesado, la Unidad de Procesos Técnicos, la Unidad de Procesos Administrativos, la Unidad de Selección y Eliminación de Documentos, el Archivo del Segundo Circuito Judicial de San José y el Subproceso de Gestión Administrativa y Desarrollo.</w:t>
            </w:r>
          </w:p>
        </w:tc>
      </w:tr>
      <w:tr w:rsidR="009F52B7" w:rsidRPr="009F52B7" w14:paraId="2A9E2151" w14:textId="77777777" w:rsidTr="000A02F1">
        <w:trPr>
          <w:trHeight w:val="1096"/>
        </w:trPr>
        <w:tc>
          <w:tcPr>
            <w:tcW w:w="3191" w:type="dxa"/>
            <w:shd w:val="clear" w:color="auto" w:fill="auto"/>
            <w:vAlign w:val="center"/>
            <w:hideMark/>
          </w:tcPr>
          <w:p w14:paraId="0EA6701B" w14:textId="6E9C155C" w:rsidR="009F52B7" w:rsidRPr="009F52B7" w:rsidRDefault="009F52B7" w:rsidP="009F52B7">
            <w:pPr>
              <w:spacing w:after="0" w:line="240" w:lineRule="auto"/>
              <w:jc w:val="both"/>
              <w:rPr>
                <w:rFonts w:ascii="Book Antiqua" w:eastAsia="Times New Roman" w:hAnsi="Book Antiqua" w:cs="Calibri"/>
                <w:i/>
                <w:iCs/>
                <w:color w:val="000000"/>
                <w:sz w:val="20"/>
                <w:szCs w:val="20"/>
                <w:lang w:eastAsia="es-CR"/>
              </w:rPr>
            </w:pPr>
            <w:r w:rsidRPr="009F52B7">
              <w:rPr>
                <w:rFonts w:ascii="Book Antiqua" w:eastAsia="Times New Roman" w:hAnsi="Book Antiqua" w:cs="Calibri"/>
                <w:i/>
                <w:iCs/>
                <w:color w:val="000000"/>
                <w:sz w:val="20"/>
                <w:szCs w:val="20"/>
                <w:lang w:eastAsia="es-CR"/>
              </w:rPr>
              <w:t>1</w:t>
            </w:r>
            <w:r w:rsidR="003A4773">
              <w:rPr>
                <w:rFonts w:ascii="Book Antiqua" w:eastAsia="Times New Roman" w:hAnsi="Book Antiqua" w:cs="Calibri"/>
                <w:i/>
                <w:iCs/>
                <w:color w:val="000000"/>
                <w:sz w:val="20"/>
                <w:szCs w:val="20"/>
                <w:lang w:eastAsia="es-CR"/>
              </w:rPr>
              <w:t>3</w:t>
            </w:r>
            <w:r w:rsidRPr="009F52B7">
              <w:rPr>
                <w:rFonts w:ascii="Book Antiqua" w:eastAsia="Times New Roman" w:hAnsi="Book Antiqua" w:cs="Calibri"/>
                <w:i/>
                <w:iCs/>
                <w:color w:val="000000"/>
                <w:sz w:val="20"/>
                <w:szCs w:val="20"/>
                <w:lang w:eastAsia="es-CR"/>
              </w:rPr>
              <w:t xml:space="preserve">.2 Al comparar el cumplimiento de los Centros de </w:t>
            </w:r>
            <w:r w:rsidR="00F87F08" w:rsidRPr="009F52B7">
              <w:rPr>
                <w:rFonts w:ascii="Book Antiqua" w:eastAsia="Times New Roman" w:hAnsi="Book Antiqua" w:cs="Calibri"/>
                <w:i/>
                <w:iCs/>
                <w:color w:val="000000"/>
                <w:sz w:val="20"/>
                <w:szCs w:val="20"/>
                <w:lang w:eastAsia="es-CR"/>
              </w:rPr>
              <w:t>Responsabilidad 2022</w:t>
            </w:r>
            <w:r w:rsidRPr="009F52B7">
              <w:rPr>
                <w:rFonts w:ascii="Book Antiqua" w:eastAsia="Times New Roman" w:hAnsi="Book Antiqua" w:cs="Calibri"/>
                <w:i/>
                <w:iCs/>
                <w:color w:val="000000"/>
                <w:sz w:val="20"/>
                <w:szCs w:val="20"/>
                <w:lang w:eastAsia="es-CR"/>
              </w:rPr>
              <w:t xml:space="preserve"> vrs 2023, se indica que hay 13 Centros que presentaron una disminución en el cumplimiento entre los periodos analizados.</w:t>
            </w:r>
          </w:p>
        </w:tc>
        <w:tc>
          <w:tcPr>
            <w:tcW w:w="3191" w:type="dxa"/>
            <w:shd w:val="clear" w:color="auto" w:fill="auto"/>
            <w:vAlign w:val="center"/>
            <w:hideMark/>
          </w:tcPr>
          <w:p w14:paraId="22276FE3" w14:textId="423CD94F" w:rsidR="009F52B7" w:rsidRPr="009F52B7" w:rsidRDefault="009F52B7" w:rsidP="009F52B7">
            <w:pPr>
              <w:spacing w:after="0" w:line="240" w:lineRule="auto"/>
              <w:jc w:val="both"/>
              <w:rPr>
                <w:rFonts w:ascii="Book Antiqua" w:eastAsia="Times New Roman" w:hAnsi="Book Antiqua" w:cs="Calibri"/>
                <w:color w:val="000000"/>
                <w:sz w:val="20"/>
                <w:szCs w:val="20"/>
                <w:lang w:eastAsia="es-CR"/>
              </w:rPr>
            </w:pPr>
            <w:r w:rsidRPr="009F52B7">
              <w:rPr>
                <w:rFonts w:ascii="Book Antiqua" w:eastAsia="Times New Roman" w:hAnsi="Book Antiqua" w:cs="Calibri"/>
                <w:color w:val="000000"/>
                <w:sz w:val="20"/>
                <w:szCs w:val="20"/>
                <w:lang w:eastAsia="es-CR"/>
              </w:rPr>
              <w:t>1</w:t>
            </w:r>
            <w:r w:rsidR="003A4773">
              <w:rPr>
                <w:rFonts w:ascii="Book Antiqua" w:eastAsia="Times New Roman" w:hAnsi="Book Antiqua" w:cs="Calibri"/>
                <w:color w:val="000000"/>
                <w:sz w:val="20"/>
                <w:szCs w:val="20"/>
                <w:lang w:eastAsia="es-CR"/>
              </w:rPr>
              <w:t>4</w:t>
            </w:r>
            <w:r w:rsidRPr="009F52B7">
              <w:rPr>
                <w:rFonts w:ascii="Book Antiqua" w:eastAsia="Times New Roman" w:hAnsi="Book Antiqua" w:cs="Calibri"/>
                <w:color w:val="000000"/>
                <w:sz w:val="20"/>
                <w:szCs w:val="20"/>
                <w:lang w:eastAsia="es-CR"/>
              </w:rPr>
              <w:t>.2.</w:t>
            </w:r>
            <w:r w:rsidRPr="009F52B7">
              <w:rPr>
                <w:rFonts w:ascii="Times New Roman" w:eastAsia="Times New Roman" w:hAnsi="Times New Roman" w:cs="Times New Roman"/>
                <w:color w:val="000000"/>
                <w:sz w:val="14"/>
                <w:szCs w:val="14"/>
                <w:lang w:eastAsia="es-CR"/>
              </w:rPr>
              <w:t xml:space="preserve">       </w:t>
            </w:r>
            <w:r w:rsidRPr="009F52B7">
              <w:rPr>
                <w:rFonts w:ascii="Book Antiqua" w:eastAsia="Times New Roman" w:hAnsi="Book Antiqua" w:cs="Calibri"/>
                <w:color w:val="000000"/>
                <w:sz w:val="20"/>
                <w:szCs w:val="20"/>
                <w:lang w:eastAsia="es-CR"/>
              </w:rPr>
              <w:t xml:space="preserve">Los Centros deberán de dar seguimiento a las oficinas adscritas a su Centro de Responsabilidad para que registren </w:t>
            </w:r>
            <w:r w:rsidR="00BB4B5E">
              <w:rPr>
                <w:rFonts w:ascii="Book Antiqua" w:eastAsia="Times New Roman" w:hAnsi="Book Antiqua" w:cs="Calibri"/>
                <w:color w:val="000000"/>
                <w:sz w:val="20"/>
                <w:szCs w:val="20"/>
                <w:lang w:eastAsia="es-CR"/>
              </w:rPr>
              <w:t>mínimo</w:t>
            </w:r>
            <w:r w:rsidR="00EA0548">
              <w:rPr>
                <w:rFonts w:ascii="Book Antiqua" w:eastAsia="Times New Roman" w:hAnsi="Book Antiqua" w:cs="Calibri"/>
                <w:color w:val="000000"/>
                <w:sz w:val="20"/>
                <w:szCs w:val="20"/>
                <w:lang w:eastAsia="es-CR"/>
              </w:rPr>
              <w:t xml:space="preserve"> </w:t>
            </w:r>
            <w:r w:rsidRPr="009F52B7">
              <w:rPr>
                <w:rFonts w:ascii="Book Antiqua" w:eastAsia="Times New Roman" w:hAnsi="Book Antiqua" w:cs="Calibri"/>
                <w:color w:val="000000"/>
                <w:sz w:val="20"/>
                <w:szCs w:val="20"/>
                <w:lang w:eastAsia="es-CR"/>
              </w:rPr>
              <w:t xml:space="preserve">el 90% del cumplimiento al finalizar el PAO 2024 </w:t>
            </w:r>
          </w:p>
        </w:tc>
        <w:tc>
          <w:tcPr>
            <w:tcW w:w="3191" w:type="dxa"/>
            <w:shd w:val="clear" w:color="auto" w:fill="auto"/>
            <w:vAlign w:val="center"/>
            <w:hideMark/>
          </w:tcPr>
          <w:p w14:paraId="5DFC1428" w14:textId="77777777" w:rsidR="009F52B7" w:rsidRPr="009F52B7" w:rsidRDefault="009F52B7" w:rsidP="009F52B7">
            <w:pPr>
              <w:spacing w:after="0" w:line="240" w:lineRule="auto"/>
              <w:jc w:val="both"/>
              <w:rPr>
                <w:rFonts w:ascii="Book Antiqua" w:eastAsia="Times New Roman" w:hAnsi="Book Antiqua" w:cs="Calibri"/>
                <w:color w:val="000000"/>
                <w:sz w:val="20"/>
                <w:szCs w:val="20"/>
                <w:lang w:eastAsia="es-CR"/>
              </w:rPr>
            </w:pPr>
            <w:r w:rsidRPr="009F52B7">
              <w:rPr>
                <w:rFonts w:ascii="Book Antiqua" w:eastAsia="Times New Roman" w:hAnsi="Book Antiqua" w:cs="Calibri"/>
                <w:color w:val="000000"/>
                <w:sz w:val="20"/>
                <w:szCs w:val="20"/>
                <w:lang w:eastAsia="es-CR"/>
              </w:rPr>
              <w:t>Centros de Responsabilidad detallados en el punto 15.2 del apartado 15 y que se en listan en el anexo 24.</w:t>
            </w:r>
          </w:p>
        </w:tc>
      </w:tr>
      <w:tr w:rsidR="009F52B7" w:rsidRPr="009F52B7" w14:paraId="61AB37C2" w14:textId="77777777" w:rsidTr="000A02F1">
        <w:trPr>
          <w:trHeight w:val="1579"/>
        </w:trPr>
        <w:tc>
          <w:tcPr>
            <w:tcW w:w="3191" w:type="dxa"/>
            <w:shd w:val="clear" w:color="auto" w:fill="auto"/>
            <w:vAlign w:val="center"/>
            <w:hideMark/>
          </w:tcPr>
          <w:p w14:paraId="0F70F1A7" w14:textId="5F8C1228" w:rsidR="009F52B7" w:rsidRPr="009F52B7" w:rsidRDefault="009F52B7" w:rsidP="009F52B7">
            <w:pPr>
              <w:spacing w:after="0" w:line="240" w:lineRule="auto"/>
              <w:jc w:val="both"/>
              <w:rPr>
                <w:rFonts w:ascii="Book Antiqua" w:eastAsia="Times New Roman" w:hAnsi="Book Antiqua" w:cs="Calibri"/>
                <w:i/>
                <w:iCs/>
                <w:color w:val="000000"/>
                <w:sz w:val="20"/>
                <w:szCs w:val="20"/>
                <w:lang w:eastAsia="es-CR"/>
              </w:rPr>
            </w:pPr>
            <w:r w:rsidRPr="009F52B7">
              <w:rPr>
                <w:rFonts w:ascii="Book Antiqua" w:eastAsia="Times New Roman" w:hAnsi="Book Antiqua" w:cs="Calibri"/>
                <w:i/>
                <w:iCs/>
                <w:color w:val="000000"/>
                <w:sz w:val="20"/>
                <w:szCs w:val="20"/>
                <w:lang w:eastAsia="es-CR"/>
              </w:rPr>
              <w:t>1</w:t>
            </w:r>
            <w:r w:rsidR="003A4773">
              <w:rPr>
                <w:rFonts w:ascii="Book Antiqua" w:eastAsia="Times New Roman" w:hAnsi="Book Antiqua" w:cs="Calibri"/>
                <w:i/>
                <w:iCs/>
                <w:color w:val="000000"/>
                <w:sz w:val="20"/>
                <w:szCs w:val="20"/>
                <w:lang w:eastAsia="es-CR"/>
              </w:rPr>
              <w:t>3</w:t>
            </w:r>
            <w:r w:rsidRPr="009F52B7">
              <w:rPr>
                <w:rFonts w:ascii="Book Antiqua" w:eastAsia="Times New Roman" w:hAnsi="Book Antiqua" w:cs="Calibri"/>
                <w:i/>
                <w:iCs/>
                <w:color w:val="000000"/>
                <w:sz w:val="20"/>
                <w:szCs w:val="20"/>
                <w:lang w:eastAsia="es-CR"/>
              </w:rPr>
              <w:t>.3 Del análisis a la evaluación al Plan Anual Operativo 2023, se determinó que hay un total de 66 oficinas con registro de cumplimiento inferior al 90%.</w:t>
            </w:r>
          </w:p>
        </w:tc>
        <w:tc>
          <w:tcPr>
            <w:tcW w:w="3191" w:type="dxa"/>
            <w:shd w:val="clear" w:color="auto" w:fill="auto"/>
            <w:vAlign w:val="center"/>
            <w:hideMark/>
          </w:tcPr>
          <w:p w14:paraId="7AF3433F" w14:textId="280EC871" w:rsidR="009F52B7" w:rsidRPr="009F52B7" w:rsidRDefault="009F52B7" w:rsidP="009F52B7">
            <w:pPr>
              <w:spacing w:after="0" w:line="240" w:lineRule="auto"/>
              <w:jc w:val="both"/>
              <w:rPr>
                <w:rFonts w:ascii="Book Antiqua" w:eastAsia="Times New Roman" w:hAnsi="Book Antiqua" w:cs="Calibri"/>
                <w:color w:val="000000"/>
                <w:sz w:val="20"/>
                <w:szCs w:val="20"/>
                <w:lang w:eastAsia="es-CR"/>
              </w:rPr>
            </w:pPr>
            <w:r w:rsidRPr="009F52B7">
              <w:rPr>
                <w:rFonts w:ascii="Book Antiqua" w:eastAsia="Times New Roman" w:hAnsi="Book Antiqua" w:cs="Calibri"/>
                <w:color w:val="000000"/>
                <w:sz w:val="20"/>
                <w:szCs w:val="20"/>
                <w:lang w:eastAsia="es-CR"/>
              </w:rPr>
              <w:t>1</w:t>
            </w:r>
            <w:r w:rsidR="003A4773">
              <w:rPr>
                <w:rFonts w:ascii="Book Antiqua" w:eastAsia="Times New Roman" w:hAnsi="Book Antiqua" w:cs="Calibri"/>
                <w:color w:val="000000"/>
                <w:sz w:val="20"/>
                <w:szCs w:val="20"/>
                <w:lang w:eastAsia="es-CR"/>
              </w:rPr>
              <w:t>4</w:t>
            </w:r>
            <w:r w:rsidRPr="009F52B7">
              <w:rPr>
                <w:rFonts w:ascii="Book Antiqua" w:eastAsia="Times New Roman" w:hAnsi="Book Antiqua" w:cs="Calibri"/>
                <w:color w:val="000000"/>
                <w:sz w:val="20"/>
                <w:szCs w:val="20"/>
                <w:lang w:eastAsia="es-CR"/>
              </w:rPr>
              <w:t>.3.</w:t>
            </w:r>
            <w:r w:rsidRPr="009F52B7">
              <w:rPr>
                <w:rFonts w:ascii="Times New Roman" w:eastAsia="Times New Roman" w:hAnsi="Times New Roman" w:cs="Times New Roman"/>
                <w:color w:val="000000"/>
                <w:sz w:val="14"/>
                <w:szCs w:val="14"/>
                <w:lang w:eastAsia="es-CR"/>
              </w:rPr>
              <w:t xml:space="preserve">       </w:t>
            </w:r>
            <w:r w:rsidRPr="009F52B7">
              <w:rPr>
                <w:rFonts w:ascii="Book Antiqua" w:eastAsia="Times New Roman" w:hAnsi="Book Antiqua" w:cs="Calibri"/>
                <w:color w:val="000000"/>
                <w:sz w:val="20"/>
                <w:szCs w:val="20"/>
                <w:lang w:eastAsia="es-CR"/>
              </w:rPr>
              <w:t xml:space="preserve">Determinar las razones que propiciaron que las oficinas con un cumplimiento inferior al 90% no alcanzaran los resultados esperados para el Plan Anual Operativo 2023 y remitir al Consejo Superior las razones por la cual no se alcanzó el parámetro establecido. </w:t>
            </w:r>
          </w:p>
        </w:tc>
        <w:tc>
          <w:tcPr>
            <w:tcW w:w="3191" w:type="dxa"/>
            <w:shd w:val="clear" w:color="auto" w:fill="auto"/>
            <w:vAlign w:val="center"/>
            <w:hideMark/>
          </w:tcPr>
          <w:p w14:paraId="6167AED6" w14:textId="77777777" w:rsidR="009F52B7" w:rsidRPr="009F52B7" w:rsidRDefault="009F52B7" w:rsidP="009F52B7">
            <w:pPr>
              <w:spacing w:after="0" w:line="240" w:lineRule="auto"/>
              <w:jc w:val="both"/>
              <w:rPr>
                <w:rFonts w:ascii="Book Antiqua" w:eastAsia="Times New Roman" w:hAnsi="Book Antiqua" w:cs="Calibri"/>
                <w:color w:val="000000"/>
                <w:sz w:val="20"/>
                <w:szCs w:val="20"/>
                <w:lang w:eastAsia="es-CR"/>
              </w:rPr>
            </w:pPr>
            <w:r w:rsidRPr="009F52B7">
              <w:rPr>
                <w:rFonts w:ascii="Book Antiqua" w:eastAsia="Times New Roman" w:hAnsi="Book Antiqua" w:cs="Calibri"/>
                <w:color w:val="000000"/>
                <w:sz w:val="20"/>
                <w:szCs w:val="20"/>
                <w:lang w:eastAsia="es-CR"/>
              </w:rPr>
              <w:t>Oficinas y despachos judiciales detalladas en el punto 15.3 del apartado 15 y que se en listan en el anexo 24.</w:t>
            </w:r>
          </w:p>
        </w:tc>
      </w:tr>
      <w:tr w:rsidR="009F52B7" w:rsidRPr="009F52B7" w14:paraId="56A6BD07" w14:textId="77777777" w:rsidTr="000A02F1">
        <w:trPr>
          <w:trHeight w:val="1368"/>
        </w:trPr>
        <w:tc>
          <w:tcPr>
            <w:tcW w:w="3191" w:type="dxa"/>
            <w:shd w:val="clear" w:color="auto" w:fill="auto"/>
            <w:vAlign w:val="center"/>
            <w:hideMark/>
          </w:tcPr>
          <w:p w14:paraId="0086FC86" w14:textId="39F06F9E" w:rsidR="009F52B7" w:rsidRPr="009F52B7" w:rsidRDefault="009F52B7" w:rsidP="009F52B7">
            <w:pPr>
              <w:spacing w:after="0" w:line="240" w:lineRule="auto"/>
              <w:jc w:val="both"/>
              <w:rPr>
                <w:rFonts w:ascii="Book Antiqua" w:eastAsia="Times New Roman" w:hAnsi="Book Antiqua" w:cs="Calibri"/>
                <w:i/>
                <w:iCs/>
                <w:color w:val="000000"/>
                <w:sz w:val="20"/>
                <w:szCs w:val="20"/>
                <w:lang w:eastAsia="es-CR"/>
              </w:rPr>
            </w:pPr>
            <w:r w:rsidRPr="009F52B7">
              <w:rPr>
                <w:rFonts w:ascii="Book Antiqua" w:eastAsia="Times New Roman" w:hAnsi="Book Antiqua" w:cs="Calibri"/>
                <w:i/>
                <w:iCs/>
                <w:color w:val="000000"/>
                <w:sz w:val="20"/>
                <w:szCs w:val="20"/>
                <w:lang w:eastAsia="es-CR"/>
              </w:rPr>
              <w:t>1</w:t>
            </w:r>
            <w:r w:rsidR="003A4773">
              <w:rPr>
                <w:rFonts w:ascii="Book Antiqua" w:eastAsia="Times New Roman" w:hAnsi="Book Antiqua" w:cs="Calibri"/>
                <w:i/>
                <w:iCs/>
                <w:color w:val="000000"/>
                <w:sz w:val="20"/>
                <w:szCs w:val="20"/>
                <w:lang w:eastAsia="es-CR"/>
              </w:rPr>
              <w:t>3</w:t>
            </w:r>
            <w:r w:rsidRPr="009F52B7">
              <w:rPr>
                <w:rFonts w:ascii="Book Antiqua" w:eastAsia="Times New Roman" w:hAnsi="Book Antiqua" w:cs="Calibri"/>
                <w:i/>
                <w:iCs/>
                <w:color w:val="000000"/>
                <w:sz w:val="20"/>
                <w:szCs w:val="20"/>
                <w:lang w:eastAsia="es-CR"/>
              </w:rPr>
              <w:t>.4 Del estudio a la evaluación al Plan Anual Operativo 2023, se determinó que hay un total de 30 oficinas con registro de cumplimiento inferior al 90% por segunda evaluación consecutiva (año 2022 y 2023).</w:t>
            </w:r>
          </w:p>
        </w:tc>
        <w:tc>
          <w:tcPr>
            <w:tcW w:w="3191" w:type="dxa"/>
            <w:shd w:val="clear" w:color="auto" w:fill="auto"/>
            <w:vAlign w:val="center"/>
            <w:hideMark/>
          </w:tcPr>
          <w:p w14:paraId="55925B7F" w14:textId="739C20A3" w:rsidR="009F52B7" w:rsidRPr="009F52B7" w:rsidRDefault="009F52B7" w:rsidP="009F52B7">
            <w:pPr>
              <w:spacing w:after="0" w:line="240" w:lineRule="auto"/>
              <w:jc w:val="both"/>
              <w:rPr>
                <w:rFonts w:ascii="Book Antiqua" w:eastAsia="Times New Roman" w:hAnsi="Book Antiqua" w:cs="Calibri"/>
                <w:color w:val="000000"/>
                <w:sz w:val="20"/>
                <w:szCs w:val="20"/>
                <w:lang w:eastAsia="es-CR"/>
              </w:rPr>
            </w:pPr>
            <w:r w:rsidRPr="009F52B7">
              <w:rPr>
                <w:rFonts w:ascii="Book Antiqua" w:eastAsia="Times New Roman" w:hAnsi="Book Antiqua" w:cs="Calibri"/>
                <w:color w:val="000000"/>
                <w:sz w:val="20"/>
                <w:szCs w:val="20"/>
                <w:lang w:eastAsia="es-CR"/>
              </w:rPr>
              <w:t>14.</w:t>
            </w:r>
            <w:r w:rsidR="004D70A1">
              <w:rPr>
                <w:rFonts w:ascii="Book Antiqua" w:eastAsia="Times New Roman" w:hAnsi="Book Antiqua" w:cs="Calibri"/>
                <w:color w:val="000000"/>
                <w:sz w:val="20"/>
                <w:szCs w:val="20"/>
                <w:lang w:eastAsia="es-CR"/>
              </w:rPr>
              <w:t>4</w:t>
            </w:r>
            <w:r w:rsidRPr="009F52B7">
              <w:rPr>
                <w:rFonts w:ascii="Times New Roman" w:eastAsia="Times New Roman" w:hAnsi="Times New Roman" w:cs="Times New Roman"/>
                <w:color w:val="000000"/>
                <w:sz w:val="14"/>
                <w:szCs w:val="14"/>
                <w:lang w:eastAsia="es-CR"/>
              </w:rPr>
              <w:t xml:space="preserve">       </w:t>
            </w:r>
            <w:r w:rsidRPr="009F52B7">
              <w:rPr>
                <w:rFonts w:ascii="Book Antiqua" w:eastAsia="Times New Roman" w:hAnsi="Book Antiqua" w:cs="Calibri"/>
                <w:color w:val="000000"/>
                <w:sz w:val="20"/>
                <w:szCs w:val="20"/>
                <w:lang w:eastAsia="es-CR"/>
              </w:rPr>
              <w:t>Brindar un informe al Consejo Superior de las razones por las cuales</w:t>
            </w:r>
            <w:r w:rsidR="00EA0548">
              <w:rPr>
                <w:rFonts w:ascii="Book Antiqua" w:eastAsia="Times New Roman" w:hAnsi="Book Antiqua" w:cs="Calibri"/>
                <w:color w:val="000000"/>
                <w:sz w:val="20"/>
                <w:szCs w:val="20"/>
                <w:lang w:eastAsia="es-CR"/>
              </w:rPr>
              <w:t>,</w:t>
            </w:r>
            <w:r w:rsidRPr="009F52B7">
              <w:rPr>
                <w:rFonts w:ascii="Book Antiqua" w:eastAsia="Times New Roman" w:hAnsi="Book Antiqua" w:cs="Calibri"/>
                <w:color w:val="000000"/>
                <w:sz w:val="20"/>
                <w:szCs w:val="20"/>
                <w:lang w:eastAsia="es-CR"/>
              </w:rPr>
              <w:t xml:space="preserve"> en los últimos dos años consecutivos</w:t>
            </w:r>
            <w:r w:rsidR="00023EE0">
              <w:rPr>
                <w:rFonts w:ascii="Book Antiqua" w:eastAsia="Times New Roman" w:hAnsi="Book Antiqua" w:cs="Calibri"/>
                <w:color w:val="000000"/>
                <w:sz w:val="20"/>
                <w:szCs w:val="20"/>
                <w:lang w:eastAsia="es-CR"/>
              </w:rPr>
              <w:t>,</w:t>
            </w:r>
            <w:r w:rsidRPr="009F52B7">
              <w:rPr>
                <w:rFonts w:ascii="Book Antiqua" w:eastAsia="Times New Roman" w:hAnsi="Book Antiqua" w:cs="Calibri"/>
                <w:color w:val="000000"/>
                <w:sz w:val="20"/>
                <w:szCs w:val="20"/>
                <w:lang w:eastAsia="es-CR"/>
              </w:rPr>
              <w:t xml:space="preserve"> no alcanzaron el 90% del parámetro establecido.</w:t>
            </w:r>
          </w:p>
        </w:tc>
        <w:tc>
          <w:tcPr>
            <w:tcW w:w="3191" w:type="dxa"/>
            <w:shd w:val="clear" w:color="auto" w:fill="auto"/>
            <w:vAlign w:val="center"/>
            <w:hideMark/>
          </w:tcPr>
          <w:p w14:paraId="6ACD0787" w14:textId="77777777" w:rsidR="009F52B7" w:rsidRPr="009F52B7" w:rsidRDefault="009F52B7" w:rsidP="009F52B7">
            <w:pPr>
              <w:spacing w:after="0" w:line="240" w:lineRule="auto"/>
              <w:jc w:val="both"/>
              <w:rPr>
                <w:rFonts w:ascii="Book Antiqua" w:eastAsia="Times New Roman" w:hAnsi="Book Antiqua" w:cs="Calibri"/>
                <w:color w:val="000000"/>
                <w:sz w:val="20"/>
                <w:szCs w:val="20"/>
                <w:lang w:eastAsia="es-CR"/>
              </w:rPr>
            </w:pPr>
            <w:r w:rsidRPr="009F52B7">
              <w:rPr>
                <w:rFonts w:ascii="Book Antiqua" w:eastAsia="Times New Roman" w:hAnsi="Book Antiqua" w:cs="Calibri"/>
                <w:color w:val="000000"/>
                <w:sz w:val="20"/>
                <w:szCs w:val="20"/>
                <w:lang w:eastAsia="es-CR"/>
              </w:rPr>
              <w:t>Oficinas y despachos judiciales detalladas en el punto 15.4 del apartado 15 y que se en listan en el anexo 24.</w:t>
            </w:r>
          </w:p>
        </w:tc>
      </w:tr>
      <w:tr w:rsidR="009F52B7" w:rsidRPr="009F52B7" w14:paraId="185806BF" w14:textId="77777777" w:rsidTr="000A02F1">
        <w:trPr>
          <w:trHeight w:val="1317"/>
        </w:trPr>
        <w:tc>
          <w:tcPr>
            <w:tcW w:w="3191" w:type="dxa"/>
            <w:shd w:val="clear" w:color="auto" w:fill="auto"/>
            <w:vAlign w:val="center"/>
            <w:hideMark/>
          </w:tcPr>
          <w:p w14:paraId="55AEA077" w14:textId="025F5C4A" w:rsidR="009F52B7" w:rsidRPr="009F52B7" w:rsidRDefault="009F52B7" w:rsidP="009F52B7">
            <w:pPr>
              <w:spacing w:after="0" w:line="240" w:lineRule="auto"/>
              <w:jc w:val="both"/>
              <w:rPr>
                <w:rFonts w:ascii="Book Antiqua" w:eastAsia="Times New Roman" w:hAnsi="Book Antiqua" w:cs="Calibri"/>
                <w:i/>
                <w:iCs/>
                <w:color w:val="000000"/>
                <w:sz w:val="20"/>
                <w:szCs w:val="20"/>
                <w:lang w:eastAsia="es-CR"/>
              </w:rPr>
            </w:pPr>
            <w:r w:rsidRPr="009F52B7">
              <w:rPr>
                <w:rFonts w:ascii="Book Antiqua" w:eastAsia="Times New Roman" w:hAnsi="Book Antiqua" w:cs="Calibri"/>
                <w:i/>
                <w:iCs/>
                <w:color w:val="000000"/>
                <w:sz w:val="20"/>
                <w:szCs w:val="20"/>
                <w:lang w:eastAsia="es-CR"/>
              </w:rPr>
              <w:t>1</w:t>
            </w:r>
            <w:r w:rsidR="003A4773">
              <w:rPr>
                <w:rFonts w:ascii="Book Antiqua" w:eastAsia="Times New Roman" w:hAnsi="Book Antiqua" w:cs="Calibri"/>
                <w:i/>
                <w:iCs/>
                <w:color w:val="000000"/>
                <w:sz w:val="20"/>
                <w:szCs w:val="20"/>
                <w:lang w:eastAsia="es-CR"/>
              </w:rPr>
              <w:t>3</w:t>
            </w:r>
            <w:r w:rsidRPr="009F52B7">
              <w:rPr>
                <w:rFonts w:ascii="Book Antiqua" w:eastAsia="Times New Roman" w:hAnsi="Book Antiqua" w:cs="Calibri"/>
                <w:i/>
                <w:iCs/>
                <w:color w:val="000000"/>
                <w:sz w:val="20"/>
                <w:szCs w:val="20"/>
                <w:lang w:eastAsia="es-CR"/>
              </w:rPr>
              <w:t>.5 Del análisis a los Responsables Operativos, se concluyó que hay 11 Responsables Estratégicos que presentaron Responsables Operativos inferior al 90%.</w:t>
            </w:r>
          </w:p>
        </w:tc>
        <w:tc>
          <w:tcPr>
            <w:tcW w:w="3191" w:type="dxa"/>
            <w:shd w:val="clear" w:color="auto" w:fill="auto"/>
            <w:vAlign w:val="center"/>
            <w:hideMark/>
          </w:tcPr>
          <w:p w14:paraId="274ED6CA" w14:textId="08E766A3" w:rsidR="009F52B7" w:rsidRPr="009F52B7" w:rsidRDefault="004D70A1" w:rsidP="009F52B7">
            <w:pPr>
              <w:spacing w:after="0" w:line="240" w:lineRule="auto"/>
              <w:jc w:val="both"/>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14</w:t>
            </w:r>
            <w:r w:rsidR="009F52B7" w:rsidRPr="009F52B7">
              <w:rPr>
                <w:rFonts w:ascii="Book Antiqua" w:eastAsia="Times New Roman" w:hAnsi="Book Antiqua" w:cs="Calibri"/>
                <w:color w:val="000000"/>
                <w:sz w:val="20"/>
                <w:szCs w:val="20"/>
                <w:lang w:eastAsia="es-CR"/>
              </w:rPr>
              <w:t>.5 Brindar un seguimiento a los Responsables Operativos con el fin de implementar medidas correctivas para que al finalizar el 2024 los responsables operativos registren sus metas con un cumplimiento superior al 90%.</w:t>
            </w:r>
          </w:p>
        </w:tc>
        <w:tc>
          <w:tcPr>
            <w:tcW w:w="3191" w:type="dxa"/>
            <w:shd w:val="clear" w:color="auto" w:fill="auto"/>
            <w:vAlign w:val="center"/>
            <w:hideMark/>
          </w:tcPr>
          <w:p w14:paraId="1692C9E5" w14:textId="77777777" w:rsidR="009F52B7" w:rsidRPr="009F52B7" w:rsidRDefault="009F52B7" w:rsidP="009F52B7">
            <w:pPr>
              <w:spacing w:after="0" w:line="240" w:lineRule="auto"/>
              <w:jc w:val="both"/>
              <w:rPr>
                <w:rFonts w:ascii="Book Antiqua" w:eastAsia="Times New Roman" w:hAnsi="Book Antiqua" w:cs="Calibri"/>
                <w:color w:val="000000"/>
                <w:sz w:val="20"/>
                <w:szCs w:val="20"/>
                <w:lang w:eastAsia="es-CR"/>
              </w:rPr>
            </w:pPr>
            <w:r w:rsidRPr="009F52B7">
              <w:rPr>
                <w:rFonts w:ascii="Book Antiqua" w:eastAsia="Times New Roman" w:hAnsi="Book Antiqua" w:cs="Calibri"/>
                <w:color w:val="000000"/>
                <w:sz w:val="20"/>
                <w:szCs w:val="20"/>
                <w:lang w:eastAsia="es-CR"/>
              </w:rPr>
              <w:t>Oficinas y despachos judiciales detallas en el punto 15.5 del apartado 15 y que se en listan en el anexo 24.</w:t>
            </w:r>
          </w:p>
        </w:tc>
      </w:tr>
      <w:tr w:rsidR="009F52B7" w:rsidRPr="009F52B7" w14:paraId="7C7730E9" w14:textId="77777777" w:rsidTr="000A02F1">
        <w:trPr>
          <w:trHeight w:val="1368"/>
        </w:trPr>
        <w:tc>
          <w:tcPr>
            <w:tcW w:w="3191" w:type="dxa"/>
            <w:shd w:val="clear" w:color="auto" w:fill="auto"/>
            <w:vAlign w:val="center"/>
            <w:hideMark/>
          </w:tcPr>
          <w:p w14:paraId="04079BD7" w14:textId="2A47B7E7" w:rsidR="009F52B7" w:rsidRPr="009F52B7" w:rsidRDefault="009F52B7" w:rsidP="009F52B7">
            <w:pPr>
              <w:spacing w:after="0" w:line="240" w:lineRule="auto"/>
              <w:jc w:val="both"/>
              <w:rPr>
                <w:rFonts w:ascii="Book Antiqua" w:eastAsia="Times New Roman" w:hAnsi="Book Antiqua" w:cs="Calibri"/>
                <w:i/>
                <w:iCs/>
                <w:color w:val="000000"/>
                <w:sz w:val="20"/>
                <w:szCs w:val="20"/>
                <w:lang w:eastAsia="es-CR"/>
              </w:rPr>
            </w:pPr>
            <w:r w:rsidRPr="009F52B7">
              <w:rPr>
                <w:rFonts w:ascii="Book Antiqua" w:eastAsia="Times New Roman" w:hAnsi="Book Antiqua" w:cs="Calibri"/>
                <w:i/>
                <w:iCs/>
                <w:color w:val="000000"/>
                <w:sz w:val="20"/>
                <w:szCs w:val="20"/>
                <w:lang w:eastAsia="es-CR"/>
              </w:rPr>
              <w:t>1</w:t>
            </w:r>
            <w:r w:rsidR="004D70A1">
              <w:rPr>
                <w:rFonts w:ascii="Book Antiqua" w:eastAsia="Times New Roman" w:hAnsi="Book Antiqua" w:cs="Calibri"/>
                <w:i/>
                <w:iCs/>
                <w:color w:val="000000"/>
                <w:sz w:val="20"/>
                <w:szCs w:val="20"/>
                <w:lang w:eastAsia="es-CR"/>
              </w:rPr>
              <w:t>3</w:t>
            </w:r>
            <w:r w:rsidRPr="009F52B7">
              <w:rPr>
                <w:rFonts w:ascii="Book Antiqua" w:eastAsia="Times New Roman" w:hAnsi="Book Antiqua" w:cs="Calibri"/>
                <w:i/>
                <w:iCs/>
                <w:color w:val="000000"/>
                <w:sz w:val="20"/>
                <w:szCs w:val="20"/>
                <w:lang w:eastAsia="es-CR"/>
              </w:rPr>
              <w:t>.6 De estudio al Plan Anual Operativo 2023, se presentó un total de 3 oficinas que asignaron el estado completado sin su respectivo resultado, beneficio y población beneficiaria en el Sistema PAO.</w:t>
            </w:r>
          </w:p>
        </w:tc>
        <w:tc>
          <w:tcPr>
            <w:tcW w:w="3191" w:type="dxa"/>
            <w:shd w:val="clear" w:color="auto" w:fill="auto"/>
            <w:vAlign w:val="center"/>
            <w:hideMark/>
          </w:tcPr>
          <w:p w14:paraId="32F24167" w14:textId="319ECF21" w:rsidR="009F52B7" w:rsidRPr="009F52B7" w:rsidRDefault="009F52B7" w:rsidP="009F52B7">
            <w:pPr>
              <w:spacing w:after="0" w:line="240" w:lineRule="auto"/>
              <w:jc w:val="both"/>
              <w:rPr>
                <w:rFonts w:ascii="Book Antiqua" w:eastAsia="Times New Roman" w:hAnsi="Book Antiqua" w:cs="Calibri"/>
                <w:color w:val="000000"/>
                <w:sz w:val="20"/>
                <w:szCs w:val="20"/>
                <w:lang w:eastAsia="es-CR"/>
              </w:rPr>
            </w:pPr>
            <w:r w:rsidRPr="009F52B7">
              <w:rPr>
                <w:rFonts w:ascii="Book Antiqua" w:eastAsia="Times New Roman" w:hAnsi="Book Antiqua" w:cs="Calibri"/>
                <w:color w:val="000000"/>
                <w:sz w:val="20"/>
                <w:szCs w:val="20"/>
                <w:lang w:eastAsia="es-CR"/>
              </w:rPr>
              <w:t>1</w:t>
            </w:r>
            <w:r w:rsidR="004D70A1">
              <w:rPr>
                <w:rFonts w:ascii="Book Antiqua" w:eastAsia="Times New Roman" w:hAnsi="Book Antiqua" w:cs="Calibri"/>
                <w:color w:val="000000"/>
                <w:sz w:val="20"/>
                <w:szCs w:val="20"/>
                <w:lang w:eastAsia="es-CR"/>
              </w:rPr>
              <w:t>4</w:t>
            </w:r>
            <w:r w:rsidRPr="009F52B7">
              <w:rPr>
                <w:rFonts w:ascii="Book Antiqua" w:eastAsia="Times New Roman" w:hAnsi="Book Antiqua" w:cs="Calibri"/>
                <w:color w:val="000000"/>
                <w:sz w:val="20"/>
                <w:szCs w:val="20"/>
                <w:lang w:eastAsia="es-CR"/>
              </w:rPr>
              <w:t>.6</w:t>
            </w:r>
            <w:r w:rsidRPr="009F52B7">
              <w:rPr>
                <w:rFonts w:ascii="Times New Roman" w:eastAsia="Times New Roman" w:hAnsi="Times New Roman" w:cs="Times New Roman"/>
                <w:color w:val="000000"/>
                <w:sz w:val="14"/>
                <w:szCs w:val="14"/>
                <w:lang w:eastAsia="es-CR"/>
              </w:rPr>
              <w:t xml:space="preserve">       </w:t>
            </w:r>
            <w:r w:rsidRPr="009F52B7">
              <w:rPr>
                <w:rFonts w:ascii="Book Antiqua" w:eastAsia="Times New Roman" w:hAnsi="Book Antiqua" w:cs="Calibri"/>
                <w:color w:val="000000"/>
                <w:sz w:val="20"/>
                <w:szCs w:val="20"/>
                <w:lang w:eastAsia="es-CR"/>
              </w:rPr>
              <w:t>Implementar medidas correctivas para que al finalizar el 2024 las metas operativas en estado completado cuenten con su respectivo resultado, beneficio y población beneficiaria.</w:t>
            </w:r>
          </w:p>
        </w:tc>
        <w:tc>
          <w:tcPr>
            <w:tcW w:w="3191" w:type="dxa"/>
            <w:shd w:val="clear" w:color="auto" w:fill="auto"/>
            <w:vAlign w:val="center"/>
            <w:hideMark/>
          </w:tcPr>
          <w:p w14:paraId="12C3CC09" w14:textId="77777777" w:rsidR="009F52B7" w:rsidRPr="009F52B7" w:rsidRDefault="009F52B7" w:rsidP="009F52B7">
            <w:pPr>
              <w:spacing w:after="0" w:line="240" w:lineRule="auto"/>
              <w:jc w:val="both"/>
              <w:rPr>
                <w:rFonts w:ascii="Book Antiqua" w:eastAsia="Times New Roman" w:hAnsi="Book Antiqua" w:cs="Calibri"/>
                <w:color w:val="000000"/>
                <w:sz w:val="20"/>
                <w:szCs w:val="20"/>
                <w:lang w:eastAsia="es-CR"/>
              </w:rPr>
            </w:pPr>
            <w:r w:rsidRPr="009F52B7">
              <w:rPr>
                <w:rFonts w:ascii="Book Antiqua" w:eastAsia="Times New Roman" w:hAnsi="Book Antiqua" w:cs="Calibri"/>
                <w:color w:val="000000"/>
                <w:sz w:val="20"/>
                <w:szCs w:val="20"/>
                <w:lang w:eastAsia="es-CR"/>
              </w:rPr>
              <w:t>Oficinas y despachos judiciales detalladas en el punto 15.6 del apartado 15 y que se en listan en el anexo 24.</w:t>
            </w:r>
          </w:p>
        </w:tc>
      </w:tr>
      <w:tr w:rsidR="009F52B7" w:rsidRPr="009F52B7" w14:paraId="4F2388BE" w14:textId="77777777" w:rsidTr="000A02F1">
        <w:trPr>
          <w:trHeight w:val="2887"/>
        </w:trPr>
        <w:tc>
          <w:tcPr>
            <w:tcW w:w="3191" w:type="dxa"/>
            <w:shd w:val="clear" w:color="auto" w:fill="auto"/>
            <w:vAlign w:val="center"/>
            <w:hideMark/>
          </w:tcPr>
          <w:p w14:paraId="039C4AF7" w14:textId="5B1A7F34" w:rsidR="009F52B7" w:rsidRPr="009F52B7" w:rsidRDefault="009F52B7" w:rsidP="00B23D02">
            <w:pPr>
              <w:tabs>
                <w:tab w:val="left" w:pos="567"/>
              </w:tabs>
              <w:jc w:val="both"/>
              <w:rPr>
                <w:rFonts w:ascii="Book Antiqua" w:eastAsia="Times New Roman" w:hAnsi="Book Antiqua" w:cs="Calibri"/>
                <w:i/>
                <w:iCs/>
                <w:color w:val="000000"/>
                <w:sz w:val="20"/>
                <w:szCs w:val="20"/>
                <w:lang w:eastAsia="es-CR"/>
              </w:rPr>
            </w:pPr>
            <w:r w:rsidRPr="00B23D02">
              <w:rPr>
                <w:rFonts w:ascii="Book Antiqua" w:eastAsia="Times New Roman" w:hAnsi="Book Antiqua" w:cs="Calibri"/>
                <w:i/>
                <w:iCs/>
                <w:color w:val="000000"/>
                <w:sz w:val="20"/>
                <w:szCs w:val="20"/>
                <w:lang w:eastAsia="es-CR"/>
              </w:rPr>
              <w:lastRenderedPageBreak/>
              <w:t>1</w:t>
            </w:r>
            <w:r w:rsidR="004D70A1" w:rsidRPr="00B23D02">
              <w:rPr>
                <w:rFonts w:ascii="Book Antiqua" w:eastAsia="Times New Roman" w:hAnsi="Book Antiqua" w:cs="Calibri"/>
                <w:i/>
                <w:iCs/>
                <w:color w:val="000000"/>
                <w:sz w:val="20"/>
                <w:szCs w:val="20"/>
                <w:lang w:eastAsia="es-CR"/>
              </w:rPr>
              <w:t>3</w:t>
            </w:r>
            <w:r w:rsidRPr="00B23D02">
              <w:rPr>
                <w:rFonts w:ascii="Book Antiqua" w:eastAsia="Times New Roman" w:hAnsi="Book Antiqua" w:cs="Calibri"/>
                <w:i/>
                <w:iCs/>
                <w:color w:val="000000"/>
                <w:sz w:val="20"/>
                <w:szCs w:val="20"/>
                <w:lang w:eastAsia="es-CR"/>
              </w:rPr>
              <w:t xml:space="preserve">.7 </w:t>
            </w:r>
            <w:r w:rsidR="000C3F17" w:rsidRPr="00B23D02">
              <w:rPr>
                <w:rFonts w:ascii="Book Antiqua" w:eastAsia="Times New Roman" w:hAnsi="Book Antiqua" w:cs="Calibri"/>
                <w:i/>
                <w:iCs/>
                <w:color w:val="000000"/>
                <w:sz w:val="20"/>
                <w:szCs w:val="20"/>
                <w:lang w:eastAsia="es-CR"/>
              </w:rPr>
              <w:t>Del muestreo realizado a las metas operativas completadas y a la evidencia incorporada en el PAO 2023, se presentó que el Despacho de Presidencia y la Secretaría Técnica de Ética y Valores no realizaron las tareas correspondientes para poder cumplir la meta operativa al 100% y sin embargo, la meta presentó un 100% de avance de cumplimiento al finalizar el periodo</w:t>
            </w:r>
            <w:r w:rsidRPr="009F52B7">
              <w:rPr>
                <w:rFonts w:ascii="Book Antiqua" w:eastAsia="Times New Roman" w:hAnsi="Book Antiqua" w:cs="Calibri"/>
                <w:i/>
                <w:iCs/>
                <w:color w:val="000000"/>
                <w:sz w:val="20"/>
                <w:szCs w:val="20"/>
                <w:lang w:eastAsia="es-CR"/>
              </w:rPr>
              <w:t>.</w:t>
            </w:r>
          </w:p>
        </w:tc>
        <w:tc>
          <w:tcPr>
            <w:tcW w:w="3191" w:type="dxa"/>
            <w:shd w:val="clear" w:color="auto" w:fill="auto"/>
            <w:vAlign w:val="center"/>
            <w:hideMark/>
          </w:tcPr>
          <w:p w14:paraId="1DF4A400" w14:textId="33698EE8" w:rsidR="009F52B7" w:rsidRPr="009F52B7" w:rsidRDefault="009F52B7" w:rsidP="009F52B7">
            <w:pPr>
              <w:spacing w:after="0" w:line="240" w:lineRule="auto"/>
              <w:jc w:val="both"/>
              <w:rPr>
                <w:rFonts w:ascii="Book Antiqua" w:eastAsia="Times New Roman" w:hAnsi="Book Antiqua" w:cs="Calibri"/>
                <w:color w:val="000000"/>
                <w:sz w:val="20"/>
                <w:szCs w:val="20"/>
                <w:lang w:eastAsia="es-CR"/>
              </w:rPr>
            </w:pPr>
            <w:r w:rsidRPr="009F52B7">
              <w:rPr>
                <w:rFonts w:ascii="Book Antiqua" w:eastAsia="Times New Roman" w:hAnsi="Book Antiqua" w:cs="Calibri"/>
                <w:color w:val="000000"/>
                <w:sz w:val="20"/>
                <w:szCs w:val="20"/>
                <w:lang w:eastAsia="es-CR"/>
              </w:rPr>
              <w:t>1</w:t>
            </w:r>
            <w:r w:rsidR="004D70A1">
              <w:rPr>
                <w:rFonts w:ascii="Book Antiqua" w:eastAsia="Times New Roman" w:hAnsi="Book Antiqua" w:cs="Calibri"/>
                <w:color w:val="000000"/>
                <w:sz w:val="20"/>
                <w:szCs w:val="20"/>
                <w:lang w:eastAsia="es-CR"/>
              </w:rPr>
              <w:t>4</w:t>
            </w:r>
            <w:r w:rsidRPr="009F52B7">
              <w:rPr>
                <w:rFonts w:ascii="Book Antiqua" w:eastAsia="Times New Roman" w:hAnsi="Book Antiqua" w:cs="Calibri"/>
                <w:color w:val="000000"/>
                <w:sz w:val="20"/>
                <w:szCs w:val="20"/>
                <w:lang w:eastAsia="es-CR"/>
              </w:rPr>
              <w:t xml:space="preserve">.7 Se le reitera a las oficinas la importancia de aportar resultados y evidencias </w:t>
            </w:r>
            <w:r w:rsidR="00417BD7">
              <w:rPr>
                <w:rFonts w:ascii="Book Antiqua" w:eastAsia="Times New Roman" w:hAnsi="Book Antiqua" w:cs="Calibri"/>
                <w:color w:val="000000"/>
                <w:sz w:val="20"/>
                <w:szCs w:val="20"/>
                <w:lang w:eastAsia="es-CR"/>
              </w:rPr>
              <w:t>acordes</w:t>
            </w:r>
            <w:r w:rsidR="00EA0548">
              <w:rPr>
                <w:rFonts w:ascii="Book Antiqua" w:eastAsia="Times New Roman" w:hAnsi="Book Antiqua" w:cs="Calibri"/>
                <w:color w:val="000000"/>
                <w:sz w:val="20"/>
                <w:szCs w:val="20"/>
                <w:lang w:eastAsia="es-CR"/>
              </w:rPr>
              <w:t xml:space="preserve"> </w:t>
            </w:r>
            <w:r w:rsidR="00417BD7">
              <w:rPr>
                <w:rFonts w:ascii="Book Antiqua" w:eastAsia="Times New Roman" w:hAnsi="Book Antiqua" w:cs="Calibri"/>
                <w:color w:val="000000"/>
                <w:sz w:val="20"/>
                <w:szCs w:val="20"/>
                <w:lang w:eastAsia="es-CR"/>
              </w:rPr>
              <w:t>al</w:t>
            </w:r>
            <w:r w:rsidRPr="009F52B7">
              <w:rPr>
                <w:rFonts w:ascii="Book Antiqua" w:eastAsia="Times New Roman" w:hAnsi="Book Antiqua" w:cs="Calibri"/>
                <w:color w:val="000000"/>
                <w:sz w:val="20"/>
                <w:szCs w:val="20"/>
                <w:lang w:eastAsia="es-CR"/>
              </w:rPr>
              <w:t xml:space="preserve"> cumplimiento real a la meta, en caso de que no se pueda cumplir por factores externos a la oficina se debe de solicitar la valoración  de la meta al Subproceso de Planificación Estratégica y proceder conforme los procedimientos definidos por la Dirección de Planificación, esto con el fin de registrar para el PAO 2024 el resultado, beneficio y población beneficiaria de la mejor manera </w:t>
            </w:r>
            <w:r w:rsidR="00851114">
              <w:rPr>
                <w:rFonts w:ascii="Book Antiqua" w:eastAsia="Times New Roman" w:hAnsi="Book Antiqua" w:cs="Calibri"/>
                <w:color w:val="000000"/>
                <w:sz w:val="20"/>
                <w:szCs w:val="20"/>
                <w:lang w:eastAsia="es-CR"/>
              </w:rPr>
              <w:t xml:space="preserve">y </w:t>
            </w:r>
            <w:r w:rsidRPr="009F52B7">
              <w:rPr>
                <w:rFonts w:ascii="Book Antiqua" w:eastAsia="Times New Roman" w:hAnsi="Book Antiqua" w:cs="Calibri"/>
                <w:color w:val="000000"/>
                <w:sz w:val="20"/>
                <w:szCs w:val="20"/>
                <w:lang w:eastAsia="es-CR"/>
              </w:rPr>
              <w:t>con su respectiva evidencia.</w:t>
            </w:r>
          </w:p>
        </w:tc>
        <w:tc>
          <w:tcPr>
            <w:tcW w:w="3191" w:type="dxa"/>
            <w:shd w:val="clear" w:color="auto" w:fill="auto"/>
            <w:vAlign w:val="center"/>
            <w:hideMark/>
          </w:tcPr>
          <w:p w14:paraId="4D44454D" w14:textId="77777777" w:rsidR="009F52B7" w:rsidRPr="009F52B7" w:rsidRDefault="009F52B7" w:rsidP="009F52B7">
            <w:pPr>
              <w:spacing w:after="0" w:line="240" w:lineRule="auto"/>
              <w:jc w:val="both"/>
              <w:rPr>
                <w:rFonts w:ascii="Book Antiqua" w:eastAsia="Times New Roman" w:hAnsi="Book Antiqua" w:cs="Calibri"/>
                <w:color w:val="000000"/>
                <w:sz w:val="20"/>
                <w:szCs w:val="20"/>
                <w:lang w:eastAsia="es-CR"/>
              </w:rPr>
            </w:pPr>
            <w:r w:rsidRPr="009F52B7">
              <w:rPr>
                <w:rFonts w:ascii="Book Antiqua" w:eastAsia="Times New Roman" w:hAnsi="Book Antiqua" w:cs="Calibri"/>
                <w:color w:val="000000"/>
                <w:sz w:val="20"/>
                <w:szCs w:val="20"/>
                <w:lang w:eastAsia="es-CR"/>
              </w:rPr>
              <w:t>Oficinas judiciales detalladas en el punto 15.7 del apartado 15 y que se enlistan en el anexo 24.</w:t>
            </w:r>
          </w:p>
        </w:tc>
      </w:tr>
      <w:tr w:rsidR="009F52B7" w:rsidRPr="009F52B7" w14:paraId="656624D0" w14:textId="77777777" w:rsidTr="000A02F1">
        <w:trPr>
          <w:trHeight w:val="1841"/>
        </w:trPr>
        <w:tc>
          <w:tcPr>
            <w:tcW w:w="3191" w:type="dxa"/>
            <w:shd w:val="clear" w:color="auto" w:fill="auto"/>
            <w:vAlign w:val="center"/>
            <w:hideMark/>
          </w:tcPr>
          <w:p w14:paraId="2141BED6" w14:textId="21AEB5EE" w:rsidR="009F52B7" w:rsidRPr="009F52B7" w:rsidRDefault="009F52B7" w:rsidP="009F52B7">
            <w:pPr>
              <w:spacing w:after="0" w:line="240" w:lineRule="auto"/>
              <w:jc w:val="both"/>
              <w:rPr>
                <w:rFonts w:ascii="Book Antiqua" w:eastAsia="Times New Roman" w:hAnsi="Book Antiqua" w:cs="Calibri"/>
                <w:i/>
                <w:iCs/>
                <w:color w:val="000000"/>
                <w:sz w:val="20"/>
                <w:szCs w:val="20"/>
                <w:lang w:eastAsia="es-CR"/>
              </w:rPr>
            </w:pPr>
            <w:r w:rsidRPr="009F52B7">
              <w:rPr>
                <w:rFonts w:ascii="Book Antiqua" w:eastAsia="Times New Roman" w:hAnsi="Book Antiqua" w:cs="Calibri"/>
                <w:i/>
                <w:iCs/>
                <w:color w:val="000000"/>
                <w:sz w:val="20"/>
                <w:szCs w:val="20"/>
                <w:lang w:eastAsia="es-CR"/>
              </w:rPr>
              <w:t>1</w:t>
            </w:r>
            <w:r w:rsidR="004D70A1">
              <w:rPr>
                <w:rFonts w:ascii="Book Antiqua" w:eastAsia="Times New Roman" w:hAnsi="Book Antiqua" w:cs="Calibri"/>
                <w:i/>
                <w:iCs/>
                <w:color w:val="000000"/>
                <w:sz w:val="20"/>
                <w:szCs w:val="20"/>
                <w:lang w:eastAsia="es-CR"/>
              </w:rPr>
              <w:t>3</w:t>
            </w:r>
            <w:r w:rsidRPr="009F52B7">
              <w:rPr>
                <w:rFonts w:ascii="Book Antiqua" w:eastAsia="Times New Roman" w:hAnsi="Book Antiqua" w:cs="Calibri"/>
                <w:i/>
                <w:iCs/>
                <w:color w:val="000000"/>
                <w:sz w:val="20"/>
                <w:szCs w:val="20"/>
                <w:lang w:eastAsia="es-CR"/>
              </w:rPr>
              <w:t>.8 Del análisis anterior, se destaca que 44 oficinas asignaron metas operativas en estado pendiente sin su respectiva justificación del no cumplimiento en el Sistema PAO.</w:t>
            </w:r>
          </w:p>
        </w:tc>
        <w:tc>
          <w:tcPr>
            <w:tcW w:w="3191" w:type="dxa"/>
            <w:shd w:val="clear" w:color="auto" w:fill="auto"/>
            <w:vAlign w:val="center"/>
            <w:hideMark/>
          </w:tcPr>
          <w:p w14:paraId="7242DB1A" w14:textId="266B602D" w:rsidR="009F52B7" w:rsidRPr="009F52B7" w:rsidRDefault="009F52B7" w:rsidP="009F52B7">
            <w:pPr>
              <w:spacing w:after="0" w:line="240" w:lineRule="auto"/>
              <w:jc w:val="both"/>
              <w:rPr>
                <w:rFonts w:ascii="Book Antiqua" w:eastAsia="Times New Roman" w:hAnsi="Book Antiqua" w:cs="Calibri"/>
                <w:color w:val="000000"/>
                <w:sz w:val="20"/>
                <w:szCs w:val="20"/>
                <w:lang w:eastAsia="es-CR"/>
              </w:rPr>
            </w:pPr>
            <w:r w:rsidRPr="009F52B7">
              <w:rPr>
                <w:rFonts w:ascii="Book Antiqua" w:eastAsia="Times New Roman" w:hAnsi="Book Antiqua" w:cs="Calibri"/>
                <w:color w:val="000000"/>
                <w:sz w:val="20"/>
                <w:szCs w:val="20"/>
                <w:lang w:eastAsia="es-CR"/>
              </w:rPr>
              <w:t>1</w:t>
            </w:r>
            <w:r w:rsidR="004D70A1">
              <w:rPr>
                <w:rFonts w:ascii="Book Antiqua" w:eastAsia="Times New Roman" w:hAnsi="Book Antiqua" w:cs="Calibri"/>
                <w:color w:val="000000"/>
                <w:sz w:val="20"/>
                <w:szCs w:val="20"/>
                <w:lang w:eastAsia="es-CR"/>
              </w:rPr>
              <w:t>4</w:t>
            </w:r>
            <w:r w:rsidRPr="009F52B7">
              <w:rPr>
                <w:rFonts w:ascii="Book Antiqua" w:eastAsia="Times New Roman" w:hAnsi="Book Antiqua" w:cs="Calibri"/>
                <w:color w:val="000000"/>
                <w:sz w:val="20"/>
                <w:szCs w:val="20"/>
                <w:lang w:eastAsia="es-CR"/>
              </w:rPr>
              <w:t>.8.</w:t>
            </w:r>
            <w:r w:rsidRPr="009F52B7">
              <w:rPr>
                <w:rFonts w:ascii="Times New Roman" w:eastAsia="Times New Roman" w:hAnsi="Times New Roman" w:cs="Times New Roman"/>
                <w:color w:val="000000"/>
                <w:sz w:val="14"/>
                <w:szCs w:val="14"/>
                <w:lang w:eastAsia="es-CR"/>
              </w:rPr>
              <w:t xml:space="preserve">       </w:t>
            </w:r>
            <w:r w:rsidRPr="009F52B7">
              <w:rPr>
                <w:rFonts w:ascii="Book Antiqua" w:eastAsia="Times New Roman" w:hAnsi="Book Antiqua" w:cs="Calibri"/>
                <w:color w:val="000000"/>
                <w:sz w:val="20"/>
                <w:szCs w:val="20"/>
                <w:lang w:eastAsia="es-CR"/>
              </w:rPr>
              <w:t xml:space="preserve">Ajustar las metas operativas del Plan Anual Operativo 2024 en estado pendiente, con el fin de contar con su respectiva justificación del no cumplimiento en el Sistema PAO y valorar la incorporación de la meta operativa en estado pendiente 2022 en el Plan Anual Operativo 2024. </w:t>
            </w:r>
          </w:p>
        </w:tc>
        <w:tc>
          <w:tcPr>
            <w:tcW w:w="3191" w:type="dxa"/>
            <w:shd w:val="clear" w:color="auto" w:fill="auto"/>
            <w:vAlign w:val="center"/>
            <w:hideMark/>
          </w:tcPr>
          <w:p w14:paraId="09DC599A" w14:textId="77777777" w:rsidR="009F52B7" w:rsidRPr="009F52B7" w:rsidRDefault="009F52B7" w:rsidP="009F52B7">
            <w:pPr>
              <w:spacing w:after="0" w:line="240" w:lineRule="auto"/>
              <w:jc w:val="both"/>
              <w:rPr>
                <w:rFonts w:ascii="Book Antiqua" w:eastAsia="Times New Roman" w:hAnsi="Book Antiqua" w:cs="Calibri"/>
                <w:color w:val="000000"/>
                <w:sz w:val="20"/>
                <w:szCs w:val="20"/>
                <w:lang w:eastAsia="es-CR"/>
              </w:rPr>
            </w:pPr>
            <w:r w:rsidRPr="009F52B7">
              <w:rPr>
                <w:rFonts w:ascii="Book Antiqua" w:eastAsia="Times New Roman" w:hAnsi="Book Antiqua" w:cs="Calibri"/>
                <w:color w:val="000000"/>
                <w:sz w:val="20"/>
                <w:szCs w:val="20"/>
                <w:lang w:eastAsia="es-CR"/>
              </w:rPr>
              <w:t>Oficinas y despachos judiciales detalladas en el punto 15.8 del apartado 15 y que se en listan en el anexo 24.</w:t>
            </w:r>
          </w:p>
        </w:tc>
      </w:tr>
      <w:tr w:rsidR="009F52B7" w:rsidRPr="009F52B7" w14:paraId="47FF3032" w14:textId="77777777" w:rsidTr="000A02F1">
        <w:trPr>
          <w:trHeight w:val="1317"/>
        </w:trPr>
        <w:tc>
          <w:tcPr>
            <w:tcW w:w="3191" w:type="dxa"/>
            <w:shd w:val="clear" w:color="auto" w:fill="auto"/>
            <w:vAlign w:val="center"/>
            <w:hideMark/>
          </w:tcPr>
          <w:p w14:paraId="1A9F1E6D" w14:textId="65646F7C" w:rsidR="009F52B7" w:rsidRPr="009F52B7" w:rsidRDefault="009F52B7" w:rsidP="009F52B7">
            <w:pPr>
              <w:spacing w:after="0" w:line="240" w:lineRule="auto"/>
              <w:jc w:val="both"/>
              <w:rPr>
                <w:rFonts w:ascii="Book Antiqua" w:eastAsia="Times New Roman" w:hAnsi="Book Antiqua" w:cs="Calibri"/>
                <w:i/>
                <w:iCs/>
                <w:color w:val="000000"/>
                <w:sz w:val="20"/>
                <w:szCs w:val="20"/>
                <w:lang w:eastAsia="es-CR"/>
              </w:rPr>
            </w:pPr>
            <w:r w:rsidRPr="009F52B7">
              <w:rPr>
                <w:rFonts w:ascii="Book Antiqua" w:eastAsia="Times New Roman" w:hAnsi="Book Antiqua" w:cs="Calibri"/>
                <w:i/>
                <w:iCs/>
                <w:color w:val="000000"/>
                <w:sz w:val="20"/>
                <w:szCs w:val="20"/>
                <w:lang w:eastAsia="es-CR"/>
              </w:rPr>
              <w:t>1</w:t>
            </w:r>
            <w:r w:rsidR="004D70A1">
              <w:rPr>
                <w:rFonts w:ascii="Book Antiqua" w:eastAsia="Times New Roman" w:hAnsi="Book Antiqua" w:cs="Calibri"/>
                <w:i/>
                <w:iCs/>
                <w:color w:val="000000"/>
                <w:sz w:val="20"/>
                <w:szCs w:val="20"/>
                <w:lang w:eastAsia="es-CR"/>
              </w:rPr>
              <w:t>3</w:t>
            </w:r>
            <w:r w:rsidRPr="009F52B7">
              <w:rPr>
                <w:rFonts w:ascii="Book Antiqua" w:eastAsia="Times New Roman" w:hAnsi="Book Antiqua" w:cs="Calibri"/>
                <w:i/>
                <w:iCs/>
                <w:color w:val="000000"/>
                <w:sz w:val="20"/>
                <w:szCs w:val="20"/>
                <w:lang w:eastAsia="es-CR"/>
              </w:rPr>
              <w:t>.9 Se indica que hay 49 oficinas que asignaron metas operativas con estados no avalados por la Dirección de Planificación (en inicio, en progreso, demorado pendiente y demorado en progreso).</w:t>
            </w:r>
          </w:p>
        </w:tc>
        <w:tc>
          <w:tcPr>
            <w:tcW w:w="3191" w:type="dxa"/>
            <w:shd w:val="clear" w:color="auto" w:fill="auto"/>
            <w:vAlign w:val="center"/>
            <w:hideMark/>
          </w:tcPr>
          <w:p w14:paraId="655EED6C" w14:textId="7C670B56" w:rsidR="009F52B7" w:rsidRPr="009F52B7" w:rsidRDefault="009F52B7" w:rsidP="009F52B7">
            <w:pPr>
              <w:spacing w:after="0" w:line="240" w:lineRule="auto"/>
              <w:jc w:val="both"/>
              <w:rPr>
                <w:rFonts w:ascii="Book Antiqua" w:eastAsia="Times New Roman" w:hAnsi="Book Antiqua" w:cs="Calibri"/>
                <w:color w:val="000000"/>
                <w:sz w:val="20"/>
                <w:szCs w:val="20"/>
                <w:lang w:eastAsia="es-CR"/>
              </w:rPr>
            </w:pPr>
            <w:r w:rsidRPr="009F52B7">
              <w:rPr>
                <w:rFonts w:ascii="Book Antiqua" w:eastAsia="Times New Roman" w:hAnsi="Book Antiqua" w:cs="Calibri"/>
                <w:color w:val="000000"/>
                <w:sz w:val="20"/>
                <w:szCs w:val="20"/>
                <w:lang w:eastAsia="es-CR"/>
              </w:rPr>
              <w:t>1</w:t>
            </w:r>
            <w:r w:rsidR="004D70A1">
              <w:rPr>
                <w:rFonts w:ascii="Book Antiqua" w:eastAsia="Times New Roman" w:hAnsi="Book Antiqua" w:cs="Calibri"/>
                <w:color w:val="000000"/>
                <w:sz w:val="20"/>
                <w:szCs w:val="20"/>
                <w:lang w:eastAsia="es-CR"/>
              </w:rPr>
              <w:t>4</w:t>
            </w:r>
            <w:r w:rsidRPr="009F52B7">
              <w:rPr>
                <w:rFonts w:ascii="Book Antiqua" w:eastAsia="Times New Roman" w:hAnsi="Book Antiqua" w:cs="Calibri"/>
                <w:color w:val="000000"/>
                <w:sz w:val="20"/>
                <w:szCs w:val="20"/>
                <w:lang w:eastAsia="es-CR"/>
              </w:rPr>
              <w:t>.</w:t>
            </w:r>
            <w:r w:rsidR="004D70A1">
              <w:rPr>
                <w:rFonts w:ascii="Book Antiqua" w:eastAsia="Times New Roman" w:hAnsi="Book Antiqua" w:cs="Calibri"/>
                <w:color w:val="000000"/>
                <w:sz w:val="20"/>
                <w:szCs w:val="20"/>
                <w:lang w:eastAsia="es-CR"/>
              </w:rPr>
              <w:t>9</w:t>
            </w:r>
            <w:r w:rsidRPr="009F52B7">
              <w:rPr>
                <w:rFonts w:ascii="Book Antiqua" w:eastAsia="Times New Roman" w:hAnsi="Book Antiqua" w:cs="Calibri"/>
                <w:color w:val="000000"/>
                <w:sz w:val="20"/>
                <w:szCs w:val="20"/>
                <w:lang w:eastAsia="es-CR"/>
              </w:rPr>
              <w:t>.</w:t>
            </w:r>
            <w:r w:rsidRPr="009F52B7">
              <w:rPr>
                <w:rFonts w:ascii="Times New Roman" w:eastAsia="Times New Roman" w:hAnsi="Times New Roman" w:cs="Times New Roman"/>
                <w:color w:val="000000"/>
                <w:sz w:val="14"/>
                <w:szCs w:val="14"/>
                <w:lang w:eastAsia="es-CR"/>
              </w:rPr>
              <w:t xml:space="preserve">       </w:t>
            </w:r>
            <w:r w:rsidRPr="009F52B7">
              <w:rPr>
                <w:rFonts w:ascii="Book Antiqua" w:eastAsia="Times New Roman" w:hAnsi="Book Antiqua" w:cs="Calibri"/>
                <w:color w:val="000000"/>
                <w:sz w:val="20"/>
                <w:szCs w:val="20"/>
                <w:lang w:eastAsia="es-CR"/>
              </w:rPr>
              <w:t xml:space="preserve">Implementar medidas correctivas para que al finalizar el 2024 las oficinas registren sus metas operativas en los únicos tres estados avalados por la Dirección de Planificación las cuales son </w:t>
            </w:r>
            <w:r w:rsidRPr="009F52B7">
              <w:rPr>
                <w:rFonts w:ascii="Book Antiqua" w:eastAsia="Times New Roman" w:hAnsi="Book Antiqua" w:cs="Calibri"/>
                <w:b/>
                <w:bCs/>
                <w:color w:val="000000"/>
                <w:sz w:val="20"/>
                <w:szCs w:val="20"/>
                <w:lang w:eastAsia="es-CR"/>
              </w:rPr>
              <w:t>cancelado, completado y pendiente.</w:t>
            </w:r>
          </w:p>
        </w:tc>
        <w:tc>
          <w:tcPr>
            <w:tcW w:w="3191" w:type="dxa"/>
            <w:shd w:val="clear" w:color="auto" w:fill="auto"/>
            <w:vAlign w:val="center"/>
            <w:hideMark/>
          </w:tcPr>
          <w:p w14:paraId="05C7406C" w14:textId="77777777" w:rsidR="009F52B7" w:rsidRPr="009F52B7" w:rsidRDefault="009F52B7" w:rsidP="009F52B7">
            <w:pPr>
              <w:spacing w:after="0" w:line="240" w:lineRule="auto"/>
              <w:jc w:val="both"/>
              <w:rPr>
                <w:rFonts w:ascii="Book Antiqua" w:eastAsia="Times New Roman" w:hAnsi="Book Antiqua" w:cs="Calibri"/>
                <w:color w:val="000000"/>
                <w:sz w:val="20"/>
                <w:szCs w:val="20"/>
                <w:lang w:eastAsia="es-CR"/>
              </w:rPr>
            </w:pPr>
            <w:r w:rsidRPr="009F52B7">
              <w:rPr>
                <w:rFonts w:ascii="Book Antiqua" w:eastAsia="Times New Roman" w:hAnsi="Book Antiqua" w:cs="Calibri"/>
                <w:color w:val="000000"/>
                <w:sz w:val="20"/>
                <w:szCs w:val="20"/>
                <w:lang w:eastAsia="es-CR"/>
              </w:rPr>
              <w:t>Oficinas y despachos judiciales detalladas en el punto 15.9 del apartado 15 y que se en listan en el anexo 24.</w:t>
            </w:r>
          </w:p>
        </w:tc>
      </w:tr>
    </w:tbl>
    <w:p w14:paraId="193B758D" w14:textId="7CD10468" w:rsidR="7C20C245" w:rsidRPr="00557AA4" w:rsidRDefault="00557AA4">
      <w:pPr>
        <w:rPr>
          <w:rFonts w:ascii="Book Antiqua" w:hAnsi="Book Antiqua"/>
          <w:sz w:val="16"/>
          <w:szCs w:val="16"/>
        </w:rPr>
      </w:pPr>
      <w:r w:rsidRPr="00557AA4">
        <w:rPr>
          <w:rFonts w:ascii="Book Antiqua" w:hAnsi="Book Antiqua"/>
          <w:b/>
          <w:bCs/>
          <w:sz w:val="16"/>
          <w:szCs w:val="16"/>
        </w:rPr>
        <w:t>Fuente:</w:t>
      </w:r>
      <w:r w:rsidRPr="00557AA4">
        <w:rPr>
          <w:rFonts w:ascii="Book Antiqua" w:hAnsi="Book Antiqua"/>
          <w:sz w:val="16"/>
          <w:szCs w:val="16"/>
        </w:rPr>
        <w:t xml:space="preserve"> elaboración propia.</w:t>
      </w:r>
    </w:p>
    <w:p w14:paraId="7014CE2D" w14:textId="3E412F6A" w:rsidR="00BE388C" w:rsidRPr="00313F7E" w:rsidRDefault="00A32328" w:rsidP="00BE388C">
      <w:pPr>
        <w:pStyle w:val="Ttulo1"/>
        <w:keepLines/>
        <w:widowControl/>
        <w:numPr>
          <w:ilvl w:val="2"/>
          <w:numId w:val="13"/>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bookmarkStart w:id="36" w:name="_Toc90563635"/>
      <w:bookmarkStart w:id="37" w:name="_Toc161392943"/>
      <w:r w:rsidRPr="00503079">
        <w:rPr>
          <w:rFonts w:ascii="Book Antiqua" w:hAnsi="Book Antiqua"/>
          <w:bCs w:val="0"/>
          <w:i w:val="0"/>
          <w:iCs w:val="0"/>
          <w:color w:val="FFFFFF" w:themeColor="background1"/>
          <w:spacing w:val="0"/>
        </w:rPr>
        <w:t>C</w:t>
      </w:r>
      <w:r w:rsidR="00017CEB" w:rsidRPr="00503079">
        <w:rPr>
          <w:rFonts w:ascii="Book Antiqua" w:hAnsi="Book Antiqua"/>
          <w:bCs w:val="0"/>
          <w:i w:val="0"/>
          <w:iCs w:val="0"/>
          <w:color w:val="FFFFFF" w:themeColor="background1"/>
          <w:spacing w:val="0"/>
        </w:rPr>
        <w:t>onclusiones</w:t>
      </w:r>
      <w:bookmarkEnd w:id="36"/>
      <w:bookmarkEnd w:id="37"/>
      <w:r w:rsidR="00505EBB" w:rsidRPr="00503079">
        <w:rPr>
          <w:rFonts w:ascii="Book Antiqua" w:hAnsi="Book Antiqua"/>
          <w:bCs w:val="0"/>
          <w:i w:val="0"/>
          <w:iCs w:val="0"/>
          <w:color w:val="FFFFFF" w:themeColor="background1"/>
          <w:spacing w:val="0"/>
        </w:rPr>
        <w:t xml:space="preserve"> </w:t>
      </w:r>
    </w:p>
    <w:p w14:paraId="447A47C7" w14:textId="5CE147F6" w:rsidR="00331DCE" w:rsidRPr="005F3E8A" w:rsidRDefault="00331DCE" w:rsidP="001A4013">
      <w:pPr>
        <w:pStyle w:val="Prrafodelista"/>
        <w:numPr>
          <w:ilvl w:val="0"/>
          <w:numId w:val="5"/>
        </w:numPr>
        <w:tabs>
          <w:tab w:val="left" w:pos="851"/>
        </w:tabs>
        <w:ind w:left="567" w:hanging="578"/>
        <w:jc w:val="both"/>
        <w:rPr>
          <w:rFonts w:ascii="Book Antiqua" w:hAnsi="Book Antiqua"/>
        </w:rPr>
      </w:pPr>
      <w:r w:rsidRPr="005F3E8A">
        <w:rPr>
          <w:rFonts w:ascii="Book Antiqua" w:hAnsi="Book Antiqua"/>
        </w:rPr>
        <w:t xml:space="preserve">La </w:t>
      </w:r>
      <w:r w:rsidR="00F05124" w:rsidRPr="005F3E8A">
        <w:rPr>
          <w:rFonts w:ascii="Book Antiqua" w:hAnsi="Book Antiqua"/>
        </w:rPr>
        <w:t>C</w:t>
      </w:r>
      <w:r w:rsidRPr="005F3E8A">
        <w:rPr>
          <w:rFonts w:ascii="Book Antiqua" w:hAnsi="Book Antiqua"/>
        </w:rPr>
        <w:t xml:space="preserve">ircular </w:t>
      </w:r>
      <w:r w:rsidR="00534FAA" w:rsidRPr="005F3E8A">
        <w:rPr>
          <w:rFonts w:ascii="Book Antiqua" w:hAnsi="Book Antiqua"/>
        </w:rPr>
        <w:t>9</w:t>
      </w:r>
      <w:r w:rsidRPr="005F3E8A">
        <w:rPr>
          <w:rFonts w:ascii="Book Antiqua" w:hAnsi="Book Antiqua"/>
        </w:rPr>
        <w:t>-202</w:t>
      </w:r>
      <w:r w:rsidR="00534FAA" w:rsidRPr="005F3E8A">
        <w:rPr>
          <w:rFonts w:ascii="Book Antiqua" w:hAnsi="Book Antiqua"/>
        </w:rPr>
        <w:t>3</w:t>
      </w:r>
      <w:r w:rsidRPr="005F3E8A">
        <w:rPr>
          <w:rFonts w:ascii="Book Antiqua" w:hAnsi="Book Antiqua"/>
        </w:rPr>
        <w:t xml:space="preserve"> del </w:t>
      </w:r>
      <w:r w:rsidR="00EE39F3" w:rsidRPr="005F3E8A">
        <w:rPr>
          <w:rFonts w:ascii="Book Antiqua" w:hAnsi="Book Antiqua"/>
        </w:rPr>
        <w:t>1</w:t>
      </w:r>
      <w:r w:rsidR="00944222" w:rsidRPr="005F3E8A">
        <w:rPr>
          <w:rFonts w:ascii="Book Antiqua" w:hAnsi="Book Antiqua"/>
        </w:rPr>
        <w:t>6</w:t>
      </w:r>
      <w:r w:rsidR="00EE39F3" w:rsidRPr="005F3E8A">
        <w:rPr>
          <w:rFonts w:ascii="Book Antiqua" w:hAnsi="Book Antiqua"/>
        </w:rPr>
        <w:t xml:space="preserve"> </w:t>
      </w:r>
      <w:r w:rsidRPr="005F3E8A">
        <w:rPr>
          <w:rFonts w:ascii="Book Antiqua" w:hAnsi="Book Antiqua"/>
        </w:rPr>
        <w:t xml:space="preserve">de </w:t>
      </w:r>
      <w:r w:rsidR="00EE39F3" w:rsidRPr="005F3E8A">
        <w:rPr>
          <w:rFonts w:ascii="Book Antiqua" w:hAnsi="Book Antiqua"/>
        </w:rPr>
        <w:t>enero</w:t>
      </w:r>
      <w:r w:rsidRPr="005F3E8A">
        <w:rPr>
          <w:rFonts w:ascii="Book Antiqua" w:hAnsi="Book Antiqua"/>
        </w:rPr>
        <w:t xml:space="preserve"> de</w:t>
      </w:r>
      <w:r w:rsidR="00EE39F3" w:rsidRPr="005F3E8A">
        <w:rPr>
          <w:rFonts w:ascii="Book Antiqua" w:hAnsi="Book Antiqua"/>
        </w:rPr>
        <w:t>l</w:t>
      </w:r>
      <w:r w:rsidRPr="005F3E8A">
        <w:rPr>
          <w:rFonts w:ascii="Book Antiqua" w:hAnsi="Book Antiqua"/>
        </w:rPr>
        <w:t xml:space="preserve"> 202</w:t>
      </w:r>
      <w:r w:rsidR="00056DA5" w:rsidRPr="005F3E8A">
        <w:rPr>
          <w:rFonts w:ascii="Book Antiqua" w:hAnsi="Book Antiqua"/>
        </w:rPr>
        <w:t>3</w:t>
      </w:r>
      <w:r w:rsidRPr="005F3E8A">
        <w:rPr>
          <w:rFonts w:ascii="Book Antiqua" w:hAnsi="Book Antiqua"/>
        </w:rPr>
        <w:t xml:space="preserve">, denominada </w:t>
      </w:r>
      <w:r w:rsidR="00517E7E" w:rsidRPr="005F3E8A">
        <w:rPr>
          <w:rFonts w:ascii="Book Antiqua" w:hAnsi="Book Antiqua"/>
          <w:i/>
          <w:iCs/>
          <w:color w:val="000000" w:themeColor="text1"/>
        </w:rPr>
        <w:t xml:space="preserve">Modificación de la circular No. 141-2022 sobre la </w:t>
      </w:r>
      <w:r w:rsidR="00517E7E" w:rsidRPr="005F3E8A">
        <w:rPr>
          <w:rFonts w:ascii="Book Antiqua" w:eastAsia="Calibri" w:hAnsi="Book Antiqua"/>
          <w:bCs/>
          <w:i/>
          <w:iCs/>
          <w:lang w:eastAsia="ar-SA"/>
        </w:rPr>
        <w:t>“Obligación de realizar evaluaciones semestrales y anuales a los Planes Anuales Operativos”</w:t>
      </w:r>
      <w:r w:rsidRPr="005F3E8A">
        <w:rPr>
          <w:rFonts w:ascii="Book Antiqua" w:hAnsi="Book Antiqua"/>
          <w:i/>
          <w:iCs/>
        </w:rPr>
        <w:t xml:space="preserve">, </w:t>
      </w:r>
      <w:r w:rsidR="00517E7E" w:rsidRPr="005F3E8A">
        <w:rPr>
          <w:rFonts w:ascii="Book Antiqua" w:hAnsi="Book Antiqua"/>
        </w:rPr>
        <w:t>donde</w:t>
      </w:r>
      <w:r w:rsidR="00517E7E" w:rsidRPr="005F3E8A">
        <w:rPr>
          <w:rFonts w:ascii="Book Antiqua" w:hAnsi="Book Antiqua"/>
          <w:i/>
          <w:iCs/>
        </w:rPr>
        <w:t xml:space="preserve"> </w:t>
      </w:r>
      <w:r w:rsidRPr="005F3E8A">
        <w:rPr>
          <w:rFonts w:ascii="Book Antiqua" w:hAnsi="Book Antiqua"/>
        </w:rPr>
        <w:t xml:space="preserve">establece la responsabilidad de los despachos judiciales de realizar seguimientos </w:t>
      </w:r>
      <w:r w:rsidR="00762CA2" w:rsidRPr="005F3E8A">
        <w:rPr>
          <w:rFonts w:ascii="Book Antiqua" w:hAnsi="Book Antiqua"/>
        </w:rPr>
        <w:t>de manera mensual</w:t>
      </w:r>
      <w:r w:rsidRPr="005F3E8A">
        <w:rPr>
          <w:rFonts w:ascii="Book Antiqua" w:hAnsi="Book Antiqua"/>
        </w:rPr>
        <w:t xml:space="preserve"> a sus Planes Anuales Operativos, para tener un mayor control y seguimiento por medio del Sistema PAO de sus planes y su ejecución.</w:t>
      </w:r>
    </w:p>
    <w:p w14:paraId="056F93D9" w14:textId="77777777" w:rsidR="00967AC4" w:rsidRPr="007E30CA" w:rsidRDefault="00967AC4" w:rsidP="00967AC4">
      <w:pPr>
        <w:pStyle w:val="Prrafodelista"/>
        <w:tabs>
          <w:tab w:val="left" w:pos="851"/>
        </w:tabs>
        <w:ind w:left="567"/>
        <w:jc w:val="both"/>
        <w:rPr>
          <w:rFonts w:ascii="Book Antiqua" w:hAnsi="Book Antiqua"/>
        </w:rPr>
      </w:pPr>
    </w:p>
    <w:p w14:paraId="44E2FC37" w14:textId="515BD3F5" w:rsidR="00AF5F7A" w:rsidRPr="006D4A99" w:rsidRDefault="00331DCE" w:rsidP="005C1B20">
      <w:pPr>
        <w:pStyle w:val="Prrafodelista"/>
        <w:numPr>
          <w:ilvl w:val="0"/>
          <w:numId w:val="5"/>
        </w:numPr>
        <w:tabs>
          <w:tab w:val="left" w:pos="851"/>
        </w:tabs>
        <w:ind w:left="567" w:hanging="578"/>
        <w:jc w:val="both"/>
        <w:rPr>
          <w:rFonts w:ascii="Book Antiqua" w:hAnsi="Book Antiqua"/>
        </w:rPr>
      </w:pPr>
      <w:r w:rsidRPr="006D4A99">
        <w:rPr>
          <w:rFonts w:ascii="Book Antiqua" w:hAnsi="Book Antiqua"/>
        </w:rPr>
        <w:t>El nivel de avance del Sistema PAO 202</w:t>
      </w:r>
      <w:r w:rsidR="0083716D" w:rsidRPr="006D4A99">
        <w:rPr>
          <w:rFonts w:ascii="Book Antiqua" w:hAnsi="Book Antiqua"/>
        </w:rPr>
        <w:t>3</w:t>
      </w:r>
      <w:r w:rsidRPr="006D4A99">
        <w:rPr>
          <w:rFonts w:ascii="Book Antiqua" w:hAnsi="Book Antiqua"/>
        </w:rPr>
        <w:t xml:space="preserve"> se estimó a partir del corte al </w:t>
      </w:r>
      <w:r w:rsidR="00ED05AF" w:rsidRPr="006D4A99">
        <w:rPr>
          <w:rFonts w:ascii="Book Antiqua" w:hAnsi="Book Antiqua"/>
        </w:rPr>
        <w:t>3</w:t>
      </w:r>
      <w:r w:rsidR="00BC5C46" w:rsidRPr="006D4A99">
        <w:rPr>
          <w:rFonts w:ascii="Book Antiqua" w:hAnsi="Book Antiqua"/>
        </w:rPr>
        <w:t>1</w:t>
      </w:r>
      <w:r w:rsidRPr="006D4A99">
        <w:rPr>
          <w:rFonts w:ascii="Book Antiqua" w:hAnsi="Book Antiqua"/>
        </w:rPr>
        <w:t xml:space="preserve"> de </w:t>
      </w:r>
      <w:r w:rsidR="002B74D5" w:rsidRPr="006D4A99">
        <w:rPr>
          <w:rFonts w:ascii="Book Antiqua" w:hAnsi="Book Antiqua"/>
        </w:rPr>
        <w:t>enero</w:t>
      </w:r>
      <w:r w:rsidRPr="006D4A99">
        <w:rPr>
          <w:rFonts w:ascii="Book Antiqua" w:hAnsi="Book Antiqua"/>
        </w:rPr>
        <w:t xml:space="preserve"> del 202</w:t>
      </w:r>
      <w:r w:rsidR="000765F9" w:rsidRPr="006D4A99">
        <w:rPr>
          <w:rFonts w:ascii="Book Antiqua" w:hAnsi="Book Antiqua"/>
        </w:rPr>
        <w:t>4</w:t>
      </w:r>
      <w:r w:rsidRPr="006D4A99">
        <w:rPr>
          <w:rFonts w:ascii="Book Antiqua" w:hAnsi="Book Antiqua"/>
        </w:rPr>
        <w:t xml:space="preserve"> para determinar el estado de</w:t>
      </w:r>
      <w:r w:rsidR="009673C6" w:rsidRPr="006D4A99">
        <w:rPr>
          <w:rFonts w:ascii="Book Antiqua" w:hAnsi="Book Antiqua"/>
        </w:rPr>
        <w:t>l</w:t>
      </w:r>
      <w:r w:rsidRPr="006D4A99">
        <w:rPr>
          <w:rFonts w:ascii="Book Antiqua" w:hAnsi="Book Antiqua"/>
        </w:rPr>
        <w:t xml:space="preserve"> cumplimiento de las metas operativas y de la totalidad de las oficinas existentes, se logra formular </w:t>
      </w:r>
      <w:r w:rsidR="004E1B85" w:rsidRPr="006D4A99">
        <w:rPr>
          <w:rFonts w:ascii="Book Antiqua" w:hAnsi="Book Antiqua"/>
        </w:rPr>
        <w:t>8</w:t>
      </w:r>
      <w:r w:rsidR="0004435F" w:rsidRPr="006D4A99">
        <w:rPr>
          <w:rFonts w:ascii="Book Antiqua" w:hAnsi="Book Antiqua"/>
        </w:rPr>
        <w:t>49</w:t>
      </w:r>
      <w:r w:rsidRPr="006D4A99">
        <w:rPr>
          <w:rFonts w:ascii="Book Antiqua" w:hAnsi="Book Antiqua"/>
        </w:rPr>
        <w:t xml:space="preserve"> PAO´s aprobados, lo que representa un 9</w:t>
      </w:r>
      <w:r w:rsidR="002A09A0" w:rsidRPr="006D4A99">
        <w:rPr>
          <w:rFonts w:ascii="Book Antiqua" w:hAnsi="Book Antiqua"/>
        </w:rPr>
        <w:t>9</w:t>
      </w:r>
      <w:r w:rsidRPr="006D4A99">
        <w:rPr>
          <w:rFonts w:ascii="Book Antiqua" w:hAnsi="Book Antiqua"/>
        </w:rPr>
        <w:t>,</w:t>
      </w:r>
      <w:r w:rsidR="00FF2552" w:rsidRPr="006D4A99">
        <w:rPr>
          <w:rFonts w:ascii="Book Antiqua" w:hAnsi="Book Antiqua"/>
        </w:rPr>
        <w:t>06</w:t>
      </w:r>
      <w:r w:rsidRPr="006D4A99">
        <w:rPr>
          <w:rFonts w:ascii="Book Antiqua" w:hAnsi="Book Antiqua"/>
        </w:rPr>
        <w:t xml:space="preserve">% de las oficinas judiciales. Sobre el </w:t>
      </w:r>
      <w:r w:rsidR="009D1DA0" w:rsidRPr="006D4A99">
        <w:rPr>
          <w:rFonts w:ascii="Book Antiqua" w:hAnsi="Book Antiqua"/>
        </w:rPr>
        <w:t>0,</w:t>
      </w:r>
      <w:r w:rsidR="00FF2552" w:rsidRPr="006D4A99">
        <w:rPr>
          <w:rFonts w:ascii="Book Antiqua" w:hAnsi="Book Antiqua"/>
        </w:rPr>
        <w:t>94</w:t>
      </w:r>
      <w:r w:rsidRPr="006D4A99">
        <w:rPr>
          <w:rFonts w:ascii="Book Antiqua" w:hAnsi="Book Antiqua"/>
        </w:rPr>
        <w:t xml:space="preserve">% restante, corresponden a </w:t>
      </w:r>
      <w:r w:rsidR="004F1808" w:rsidRPr="006D4A99">
        <w:rPr>
          <w:rFonts w:ascii="Book Antiqua" w:hAnsi="Book Antiqua"/>
        </w:rPr>
        <w:t>8</w:t>
      </w:r>
      <w:r w:rsidRPr="006D4A99">
        <w:rPr>
          <w:rFonts w:ascii="Book Antiqua" w:hAnsi="Book Antiqua"/>
        </w:rPr>
        <w:t xml:space="preserve"> </w:t>
      </w:r>
      <w:r w:rsidR="004B2CEC" w:rsidRPr="006D4A99">
        <w:rPr>
          <w:rFonts w:ascii="Book Antiqua" w:hAnsi="Book Antiqua"/>
        </w:rPr>
        <w:t xml:space="preserve">que </w:t>
      </w:r>
      <w:r w:rsidR="00585058" w:rsidRPr="006D4A99">
        <w:rPr>
          <w:rFonts w:ascii="Book Antiqua" w:hAnsi="Book Antiqua" w:cs="Arial"/>
        </w:rPr>
        <w:t xml:space="preserve">no </w:t>
      </w:r>
      <w:r w:rsidR="00585058" w:rsidRPr="006D4A99">
        <w:rPr>
          <w:rFonts w:ascii="Book Antiqua" w:hAnsi="Book Antiqua" w:cs="Arial"/>
        </w:rPr>
        <w:lastRenderedPageBreak/>
        <w:t xml:space="preserve">formularon PAO, lo que corresponde a que la oficina 0978 Oficina Administrativa del Tercer Circuito Judicial de San José tiene un solo puesto profesional por lo cual, esta oficina no está generando PAO y las metas se le adjuntaron al PAO de la Administración del Primer Circuito Judicial de San José. </w:t>
      </w:r>
      <w:r w:rsidR="002B5F53" w:rsidRPr="006D4A99">
        <w:rPr>
          <w:rFonts w:ascii="Book Antiqua" w:hAnsi="Book Antiqua" w:cs="Arial"/>
        </w:rPr>
        <w:t xml:space="preserve">Adicionalmente </w:t>
      </w:r>
      <w:r w:rsidR="00A2447C" w:rsidRPr="006D4A99">
        <w:rPr>
          <w:rFonts w:ascii="Book Antiqua" w:hAnsi="Book Antiqua" w:cs="Arial"/>
        </w:rPr>
        <w:t xml:space="preserve">la oficina 1847 Subproceso </w:t>
      </w:r>
      <w:r w:rsidR="00EF26C1" w:rsidRPr="006D4A99">
        <w:rPr>
          <w:rFonts w:ascii="Book Antiqua" w:hAnsi="Book Antiqua" w:cs="Arial"/>
        </w:rPr>
        <w:t xml:space="preserve">de Gestión Administrativa y Desarrollo </w:t>
      </w:r>
      <w:r w:rsidR="008B7104" w:rsidRPr="006D4A99">
        <w:rPr>
          <w:rFonts w:ascii="Book Antiqua" w:hAnsi="Book Antiqua" w:cs="Arial"/>
        </w:rPr>
        <w:t>formularon los respectivos objetivos y metas operativas en el PAO del Departamento de Proveeduría</w:t>
      </w:r>
      <w:r w:rsidR="004F49D8" w:rsidRPr="006D4A99">
        <w:rPr>
          <w:rFonts w:ascii="Book Antiqua" w:hAnsi="Book Antiqua" w:cs="Arial"/>
        </w:rPr>
        <w:t xml:space="preserve">, </w:t>
      </w:r>
      <w:r w:rsidR="00606FFB" w:rsidRPr="006D4A99">
        <w:rPr>
          <w:rFonts w:ascii="Book Antiqua" w:hAnsi="Book Antiqua" w:cs="Arial"/>
        </w:rPr>
        <w:t xml:space="preserve">así mismo, el </w:t>
      </w:r>
      <w:r w:rsidR="00FA0672" w:rsidRPr="006D4A99">
        <w:rPr>
          <w:rFonts w:ascii="Book Antiqua" w:hAnsi="Book Antiqua" w:cs="Arial"/>
        </w:rPr>
        <w:t xml:space="preserve">1847 </w:t>
      </w:r>
      <w:r w:rsidR="00606FFB" w:rsidRPr="006D4A99">
        <w:rPr>
          <w:rFonts w:ascii="Book Antiqua" w:hAnsi="Book Antiqua" w:cs="Arial"/>
        </w:rPr>
        <w:t xml:space="preserve">Juzgado de </w:t>
      </w:r>
      <w:r w:rsidR="00FA0672" w:rsidRPr="006D4A99">
        <w:rPr>
          <w:rFonts w:ascii="Book Antiqua" w:hAnsi="Book Antiqua" w:cs="Arial"/>
        </w:rPr>
        <w:t>Pensiones, Violencia Doméstica y Protección Cautelar</w:t>
      </w:r>
      <w:r w:rsidR="00B0343E" w:rsidRPr="006D4A99">
        <w:rPr>
          <w:rFonts w:ascii="Book Antiqua" w:hAnsi="Book Antiqua" w:cs="Arial"/>
        </w:rPr>
        <w:t xml:space="preserve"> Pavas formularon objetivos y metas operativos en el PAO del PISAV, p</w:t>
      </w:r>
      <w:r w:rsidR="00585058" w:rsidRPr="006D4A99">
        <w:rPr>
          <w:rFonts w:ascii="Book Antiqua" w:hAnsi="Book Antiqua" w:cs="Arial"/>
        </w:rPr>
        <w:t>or otro lado, la</w:t>
      </w:r>
      <w:r w:rsidR="00D2214B" w:rsidRPr="006D4A99">
        <w:rPr>
          <w:rFonts w:ascii="Book Antiqua" w:hAnsi="Book Antiqua" w:cs="Arial"/>
        </w:rPr>
        <w:t xml:space="preserve">s oficinas </w:t>
      </w:r>
      <w:r w:rsidR="00585058" w:rsidRPr="006D4A99">
        <w:rPr>
          <w:rFonts w:ascii="Book Antiqua" w:hAnsi="Book Antiqua" w:cs="Arial"/>
        </w:rPr>
        <w:t xml:space="preserve"> </w:t>
      </w:r>
      <w:r w:rsidR="004025F4" w:rsidRPr="006D4A99">
        <w:rPr>
          <w:rFonts w:ascii="Book Antiqua" w:hAnsi="Book Antiqua" w:cs="Arial"/>
        </w:rPr>
        <w:t>1944 Unidad de Acopio y Remesado, 1945 Unidad de Procesos Técnicos, 1946 Unidad de Procesos Administrativos, 1947 Unidad de Selección y Eliminación de Documentos y 1948 Archivo del Segundo Circuito Judicial de San José</w:t>
      </w:r>
      <w:r w:rsidR="004025F4" w:rsidRPr="006D4A99">
        <w:rPr>
          <w:rFonts w:ascii="Book Antiqua" w:hAnsi="Book Antiqua" w:cs="Arial"/>
          <w:b/>
          <w:bCs/>
        </w:rPr>
        <w:t xml:space="preserve"> </w:t>
      </w:r>
      <w:r w:rsidR="004025F4" w:rsidRPr="006D4A99">
        <w:rPr>
          <w:rFonts w:ascii="Book Antiqua" w:hAnsi="Book Antiqua" w:cs="Arial"/>
        </w:rPr>
        <w:t>no elaboraron el PAO correspondiente a cada oficina, esto debido a que los respectivos objetivos y metas se formularon bajo el PAO de la Oficina de Archivo Judicial.</w:t>
      </w:r>
    </w:p>
    <w:p w14:paraId="755836D9" w14:textId="77777777" w:rsidR="004025F4" w:rsidRPr="007E30CA" w:rsidRDefault="004025F4" w:rsidP="004025F4">
      <w:pPr>
        <w:pStyle w:val="Prrafodelista"/>
        <w:tabs>
          <w:tab w:val="left" w:pos="851"/>
        </w:tabs>
        <w:ind w:left="567"/>
        <w:jc w:val="both"/>
        <w:rPr>
          <w:rFonts w:ascii="Book Antiqua" w:hAnsi="Book Antiqua"/>
        </w:rPr>
      </w:pPr>
    </w:p>
    <w:p w14:paraId="6F11D78D" w14:textId="349C07DB" w:rsidR="00867F0B" w:rsidRPr="00621CD2" w:rsidRDefault="00331DCE" w:rsidP="00621CD2">
      <w:pPr>
        <w:pStyle w:val="Prrafodelista"/>
        <w:numPr>
          <w:ilvl w:val="0"/>
          <w:numId w:val="5"/>
        </w:numPr>
        <w:tabs>
          <w:tab w:val="left" w:pos="851"/>
        </w:tabs>
        <w:ind w:left="567" w:hanging="578"/>
        <w:jc w:val="both"/>
        <w:rPr>
          <w:rFonts w:ascii="Book Antiqua" w:hAnsi="Book Antiqua"/>
        </w:rPr>
      </w:pPr>
      <w:r w:rsidRPr="0008438B">
        <w:rPr>
          <w:rFonts w:ascii="Book Antiqua" w:hAnsi="Book Antiqua"/>
        </w:rPr>
        <w:t xml:space="preserve">El </w:t>
      </w:r>
      <w:r w:rsidR="009673C6" w:rsidRPr="0008438B">
        <w:rPr>
          <w:rFonts w:ascii="Book Antiqua" w:hAnsi="Book Antiqua"/>
        </w:rPr>
        <w:t>cumplimiento</w:t>
      </w:r>
      <w:r w:rsidRPr="0008438B">
        <w:rPr>
          <w:rFonts w:ascii="Book Antiqua" w:hAnsi="Book Antiqua"/>
        </w:rPr>
        <w:t xml:space="preserve"> institucional de metas operativas para el 202</w:t>
      </w:r>
      <w:r w:rsidR="00A153BA" w:rsidRPr="0008438B">
        <w:rPr>
          <w:rFonts w:ascii="Book Antiqua" w:hAnsi="Book Antiqua"/>
        </w:rPr>
        <w:t>3</w:t>
      </w:r>
      <w:r w:rsidRPr="0008438B">
        <w:rPr>
          <w:rFonts w:ascii="Book Antiqua" w:hAnsi="Book Antiqua"/>
        </w:rPr>
        <w:t xml:space="preserve"> se reporta en un 9</w:t>
      </w:r>
      <w:r w:rsidR="00534B06" w:rsidRPr="0008438B">
        <w:rPr>
          <w:rFonts w:ascii="Book Antiqua" w:hAnsi="Book Antiqua"/>
        </w:rPr>
        <w:t>7,19</w:t>
      </w:r>
      <w:r w:rsidRPr="0008438B">
        <w:rPr>
          <w:rFonts w:ascii="Book Antiqua" w:hAnsi="Book Antiqua"/>
        </w:rPr>
        <w:t xml:space="preserve">% de cumplimiento contra un </w:t>
      </w:r>
      <w:r w:rsidR="00534B06" w:rsidRPr="0008438B">
        <w:rPr>
          <w:rFonts w:ascii="Book Antiqua" w:hAnsi="Book Antiqua"/>
        </w:rPr>
        <w:t>2,81</w:t>
      </w:r>
      <w:r w:rsidRPr="0008438B">
        <w:rPr>
          <w:rFonts w:ascii="Book Antiqua" w:hAnsi="Book Antiqua"/>
        </w:rPr>
        <w:t>% que no logró ser cumplido. Para ser un porcentaje que equivale a todas las labores ejecutadas a lo largo del año</w:t>
      </w:r>
      <w:r w:rsidR="005330C0">
        <w:rPr>
          <w:rFonts w:ascii="Book Antiqua" w:hAnsi="Book Antiqua"/>
        </w:rPr>
        <w:t>, el cual</w:t>
      </w:r>
      <w:r w:rsidRPr="0008438B">
        <w:rPr>
          <w:rFonts w:ascii="Book Antiqua" w:hAnsi="Book Antiqua"/>
        </w:rPr>
        <w:t xml:space="preserve"> </w:t>
      </w:r>
      <w:r w:rsidR="006504A7" w:rsidRPr="0008438B">
        <w:rPr>
          <w:rFonts w:ascii="Book Antiqua" w:hAnsi="Book Antiqua"/>
        </w:rPr>
        <w:t>increment</w:t>
      </w:r>
      <w:r w:rsidR="005330C0">
        <w:rPr>
          <w:rFonts w:ascii="Book Antiqua" w:hAnsi="Book Antiqua"/>
        </w:rPr>
        <w:t>ó</w:t>
      </w:r>
      <w:r w:rsidRPr="0008438B">
        <w:rPr>
          <w:rFonts w:ascii="Book Antiqua" w:hAnsi="Book Antiqua"/>
        </w:rPr>
        <w:t xml:space="preserve"> con respecto al 20</w:t>
      </w:r>
      <w:r w:rsidR="006504A7" w:rsidRPr="0008438B">
        <w:rPr>
          <w:rFonts w:ascii="Book Antiqua" w:hAnsi="Book Antiqua"/>
        </w:rPr>
        <w:t>2</w:t>
      </w:r>
      <w:r w:rsidR="00AB2FCD" w:rsidRPr="0008438B">
        <w:rPr>
          <w:rFonts w:ascii="Book Antiqua" w:hAnsi="Book Antiqua"/>
        </w:rPr>
        <w:t>2</w:t>
      </w:r>
      <w:r w:rsidR="00DB734F" w:rsidRPr="0008438B">
        <w:rPr>
          <w:rFonts w:ascii="Book Antiqua" w:hAnsi="Book Antiqua"/>
        </w:rPr>
        <w:t xml:space="preserve">, por otro </w:t>
      </w:r>
      <w:r w:rsidR="000A7FC2" w:rsidRPr="0008438B">
        <w:rPr>
          <w:rFonts w:ascii="Book Antiqua" w:hAnsi="Book Antiqua"/>
        </w:rPr>
        <w:t>lado,</w:t>
      </w:r>
      <w:r w:rsidR="00DB734F" w:rsidRPr="0008438B">
        <w:rPr>
          <w:rFonts w:ascii="Book Antiqua" w:hAnsi="Book Antiqua"/>
        </w:rPr>
        <w:t xml:space="preserve"> en comparación </w:t>
      </w:r>
      <w:r w:rsidR="00661BD7" w:rsidRPr="0008438B">
        <w:rPr>
          <w:rFonts w:ascii="Book Antiqua" w:hAnsi="Book Antiqua"/>
        </w:rPr>
        <w:t>del 202</w:t>
      </w:r>
      <w:r w:rsidR="00AB2FCD" w:rsidRPr="0008438B">
        <w:rPr>
          <w:rFonts w:ascii="Book Antiqua" w:hAnsi="Book Antiqua"/>
        </w:rPr>
        <w:t>3</w:t>
      </w:r>
      <w:r w:rsidR="00661BD7" w:rsidRPr="0008438B">
        <w:rPr>
          <w:rFonts w:ascii="Book Antiqua" w:hAnsi="Book Antiqua"/>
        </w:rPr>
        <w:t xml:space="preserve"> </w:t>
      </w:r>
      <w:r w:rsidR="00DB734F" w:rsidRPr="0008438B">
        <w:rPr>
          <w:rFonts w:ascii="Book Antiqua" w:hAnsi="Book Antiqua"/>
        </w:rPr>
        <w:t>con el</w:t>
      </w:r>
      <w:r w:rsidR="00661BD7" w:rsidRPr="0008438B">
        <w:rPr>
          <w:rFonts w:ascii="Book Antiqua" w:hAnsi="Book Antiqua"/>
        </w:rPr>
        <w:t xml:space="preserve"> </w:t>
      </w:r>
      <w:r w:rsidR="00465160" w:rsidRPr="0008438B">
        <w:rPr>
          <w:rFonts w:ascii="Book Antiqua" w:hAnsi="Book Antiqua"/>
        </w:rPr>
        <w:t xml:space="preserve">2021, </w:t>
      </w:r>
      <w:r w:rsidR="00661BD7" w:rsidRPr="0008438B">
        <w:rPr>
          <w:rFonts w:ascii="Book Antiqua" w:hAnsi="Book Antiqua"/>
        </w:rPr>
        <w:t>2020,</w:t>
      </w:r>
      <w:r w:rsidR="00DB734F" w:rsidRPr="0008438B">
        <w:rPr>
          <w:rFonts w:ascii="Book Antiqua" w:hAnsi="Book Antiqua"/>
        </w:rPr>
        <w:t xml:space="preserve"> </w:t>
      </w:r>
      <w:r w:rsidR="0079391C" w:rsidRPr="0008438B">
        <w:rPr>
          <w:rFonts w:ascii="Book Antiqua" w:hAnsi="Book Antiqua"/>
        </w:rPr>
        <w:t>2019</w:t>
      </w:r>
      <w:r w:rsidR="004E2AAB" w:rsidRPr="0008438B">
        <w:rPr>
          <w:rFonts w:ascii="Book Antiqua" w:hAnsi="Book Antiqua"/>
        </w:rPr>
        <w:t>, 20</w:t>
      </w:r>
      <w:r w:rsidR="00661BD7" w:rsidRPr="0008438B">
        <w:rPr>
          <w:rFonts w:ascii="Book Antiqua" w:hAnsi="Book Antiqua"/>
        </w:rPr>
        <w:t>18 y 2017</w:t>
      </w:r>
      <w:r w:rsidR="0079391C" w:rsidRPr="0008438B">
        <w:rPr>
          <w:rFonts w:ascii="Book Antiqua" w:hAnsi="Book Antiqua"/>
        </w:rPr>
        <w:t xml:space="preserve"> se obtiene</w:t>
      </w:r>
      <w:r w:rsidR="001E2EAE" w:rsidRPr="0008438B">
        <w:rPr>
          <w:rFonts w:ascii="Book Antiqua" w:hAnsi="Book Antiqua"/>
        </w:rPr>
        <w:t xml:space="preserve"> </w:t>
      </w:r>
      <w:r w:rsidR="0079391C" w:rsidRPr="0008438B">
        <w:rPr>
          <w:rFonts w:ascii="Book Antiqua" w:hAnsi="Book Antiqua"/>
        </w:rPr>
        <w:t xml:space="preserve">un </w:t>
      </w:r>
      <w:r w:rsidR="00CA09C9" w:rsidRPr="0008438B">
        <w:rPr>
          <w:rFonts w:ascii="Book Antiqua" w:hAnsi="Book Antiqua"/>
        </w:rPr>
        <w:t>crecimiento importante</w:t>
      </w:r>
      <w:r w:rsidRPr="0008438B">
        <w:rPr>
          <w:rFonts w:ascii="Book Antiqua" w:hAnsi="Book Antiqua"/>
        </w:rPr>
        <w:t xml:space="preserve">, </w:t>
      </w:r>
      <w:r w:rsidR="00362D96" w:rsidRPr="0008438B">
        <w:rPr>
          <w:rFonts w:ascii="Book Antiqua" w:hAnsi="Book Antiqua" w:cs="Arial"/>
        </w:rPr>
        <w:t>ubicándolo como el año con mayor registro en el cumplimiento de metas PAO  de los años anteriores en los que ya se disponía de un sistema informático para el registro</w:t>
      </w:r>
      <w:r w:rsidR="0008438B" w:rsidRPr="0008438B">
        <w:rPr>
          <w:rFonts w:ascii="Book Antiqua" w:hAnsi="Book Antiqua" w:cs="Arial"/>
        </w:rPr>
        <w:t xml:space="preserve">, </w:t>
      </w:r>
      <w:r w:rsidRPr="0008438B">
        <w:rPr>
          <w:rFonts w:ascii="Book Antiqua" w:hAnsi="Book Antiqua"/>
        </w:rPr>
        <w:t xml:space="preserve">esto demuestra una mayor aceptación y adecuación al Sistema PAO y a una cultura de planificar las metas y actividades. Resulta relevante destacar que para el </w:t>
      </w:r>
      <w:r w:rsidR="00394E37">
        <w:rPr>
          <w:rFonts w:ascii="Book Antiqua" w:hAnsi="Book Antiqua"/>
        </w:rPr>
        <w:t>2022</w:t>
      </w:r>
      <w:r w:rsidR="00621CD2">
        <w:rPr>
          <w:rFonts w:ascii="Book Antiqua" w:hAnsi="Book Antiqua"/>
        </w:rPr>
        <w:t xml:space="preserve"> el cumplimiento fue del 96,88%, mientras que para el 2021 el cumplimiento</w:t>
      </w:r>
      <w:r w:rsidRPr="00621CD2">
        <w:rPr>
          <w:rFonts w:ascii="Book Antiqua" w:hAnsi="Book Antiqua"/>
        </w:rPr>
        <w:t xml:space="preserve"> registrado fue de</w:t>
      </w:r>
      <w:r w:rsidR="00621CD2">
        <w:rPr>
          <w:rFonts w:ascii="Book Antiqua" w:hAnsi="Book Antiqua"/>
        </w:rPr>
        <w:t>l</w:t>
      </w:r>
      <w:r w:rsidRPr="00621CD2">
        <w:rPr>
          <w:rFonts w:ascii="Book Antiqua" w:hAnsi="Book Antiqua"/>
        </w:rPr>
        <w:t xml:space="preserve"> 96,</w:t>
      </w:r>
      <w:r w:rsidR="00F74AB4" w:rsidRPr="00621CD2">
        <w:rPr>
          <w:rFonts w:ascii="Book Antiqua" w:hAnsi="Book Antiqua"/>
        </w:rPr>
        <w:t>40</w:t>
      </w:r>
      <w:r w:rsidRPr="00621CD2">
        <w:rPr>
          <w:rFonts w:ascii="Book Antiqua" w:hAnsi="Book Antiqua"/>
        </w:rPr>
        <w:t>%, para el 20</w:t>
      </w:r>
      <w:r w:rsidR="00F74AB4" w:rsidRPr="00621CD2">
        <w:rPr>
          <w:rFonts w:ascii="Book Antiqua" w:hAnsi="Book Antiqua"/>
        </w:rPr>
        <w:t>20</w:t>
      </w:r>
      <w:r w:rsidRPr="00621CD2">
        <w:rPr>
          <w:rFonts w:ascii="Book Antiqua" w:hAnsi="Book Antiqua"/>
        </w:rPr>
        <w:t xml:space="preserve"> obtuvo un cumplimiento del </w:t>
      </w:r>
      <w:r w:rsidR="00B72A37" w:rsidRPr="00621CD2">
        <w:rPr>
          <w:rFonts w:ascii="Book Antiqua" w:hAnsi="Book Antiqua"/>
        </w:rPr>
        <w:t>96,</w:t>
      </w:r>
      <w:r w:rsidR="00F74AB4" w:rsidRPr="00621CD2">
        <w:rPr>
          <w:rFonts w:ascii="Book Antiqua" w:hAnsi="Book Antiqua"/>
        </w:rPr>
        <w:t>06</w:t>
      </w:r>
      <w:r w:rsidRPr="00621CD2">
        <w:rPr>
          <w:rFonts w:ascii="Book Antiqua" w:hAnsi="Book Antiqua"/>
        </w:rPr>
        <w:t>%</w:t>
      </w:r>
      <w:r w:rsidR="00B72A37" w:rsidRPr="00621CD2">
        <w:rPr>
          <w:rFonts w:ascii="Book Antiqua" w:hAnsi="Book Antiqua"/>
        </w:rPr>
        <w:t>, para el 201</w:t>
      </w:r>
      <w:r w:rsidR="00F74AB4" w:rsidRPr="00621CD2">
        <w:rPr>
          <w:rFonts w:ascii="Book Antiqua" w:hAnsi="Book Antiqua"/>
        </w:rPr>
        <w:t>9</w:t>
      </w:r>
      <w:r w:rsidR="000E2166" w:rsidRPr="00621CD2">
        <w:rPr>
          <w:rFonts w:ascii="Book Antiqua" w:hAnsi="Book Antiqua"/>
        </w:rPr>
        <w:t xml:space="preserve"> se obtuvo un porcentaje de cumplimiento del </w:t>
      </w:r>
      <w:r w:rsidR="00805E47" w:rsidRPr="00621CD2">
        <w:rPr>
          <w:rFonts w:ascii="Book Antiqua" w:hAnsi="Book Antiqua"/>
        </w:rPr>
        <w:t>96,77</w:t>
      </w:r>
      <w:r w:rsidR="000E2166" w:rsidRPr="00621CD2">
        <w:rPr>
          <w:rFonts w:ascii="Book Antiqua" w:hAnsi="Book Antiqua"/>
        </w:rPr>
        <w:t>%</w:t>
      </w:r>
      <w:r w:rsidR="00805E47" w:rsidRPr="00621CD2">
        <w:rPr>
          <w:rFonts w:ascii="Book Antiqua" w:hAnsi="Book Antiqua"/>
        </w:rPr>
        <w:t>, mientras que para el 201</w:t>
      </w:r>
      <w:r w:rsidR="003E74A5" w:rsidRPr="00621CD2">
        <w:rPr>
          <w:rFonts w:ascii="Book Antiqua" w:hAnsi="Book Antiqua"/>
        </w:rPr>
        <w:t>8</w:t>
      </w:r>
      <w:r w:rsidR="00805E47" w:rsidRPr="00621CD2">
        <w:rPr>
          <w:rFonts w:ascii="Book Antiqua" w:hAnsi="Book Antiqua"/>
        </w:rPr>
        <w:t xml:space="preserve"> registró un cump</w:t>
      </w:r>
      <w:r w:rsidR="003E74A5" w:rsidRPr="00621CD2">
        <w:rPr>
          <w:rFonts w:ascii="Book Antiqua" w:hAnsi="Book Antiqua"/>
        </w:rPr>
        <w:t>limiento del 80,15%</w:t>
      </w:r>
      <w:r w:rsidRPr="00621CD2">
        <w:rPr>
          <w:rFonts w:ascii="Book Antiqua" w:hAnsi="Book Antiqua"/>
        </w:rPr>
        <w:t xml:space="preserve"> y para el 2017 el cumplimiento fue de 76,34%, lo que evidencia un incremento porcentual conforme a los diferentes años.</w:t>
      </w:r>
    </w:p>
    <w:p w14:paraId="12C39783" w14:textId="77777777" w:rsidR="001C0FD1" w:rsidRPr="007E30CA" w:rsidRDefault="001C0FD1" w:rsidP="001C0FD1">
      <w:pPr>
        <w:pStyle w:val="Prrafodelista"/>
        <w:rPr>
          <w:rFonts w:ascii="Book Antiqua" w:hAnsi="Book Antiqua"/>
        </w:rPr>
      </w:pPr>
    </w:p>
    <w:p w14:paraId="387B962F" w14:textId="7D35FDC7" w:rsidR="007E3BB3" w:rsidRDefault="007768FD" w:rsidP="00912A53">
      <w:pPr>
        <w:pStyle w:val="Prrafodelista"/>
        <w:numPr>
          <w:ilvl w:val="0"/>
          <w:numId w:val="5"/>
        </w:numPr>
        <w:tabs>
          <w:tab w:val="left" w:pos="851"/>
        </w:tabs>
        <w:spacing w:after="0"/>
        <w:ind w:left="567" w:hanging="567"/>
        <w:jc w:val="both"/>
        <w:rPr>
          <w:rFonts w:ascii="Book Antiqua" w:hAnsi="Book Antiqua" w:cs="Arial"/>
        </w:rPr>
      </w:pPr>
      <w:r w:rsidRPr="007768FD">
        <w:rPr>
          <w:rFonts w:ascii="Book Antiqua" w:hAnsi="Book Antiqua"/>
        </w:rPr>
        <w:t>El cumplimiento de los PAO´s de acuerdo con los programas presupuestarios se observa un cumplimiento alto por parte de la Defensa Pública y la Administración Fondo de Jubilaciones y Pensiones obtuvieron un 100%, de seguido el Organismo de Investigación, Servicio de Atención y Protección de Víctimas y Testigos y el Ministerio Público sobre pasan el 99% con un 99,</w:t>
      </w:r>
      <w:r w:rsidR="00D36671">
        <w:rPr>
          <w:rFonts w:ascii="Book Antiqua" w:hAnsi="Book Antiqua"/>
        </w:rPr>
        <w:t>95</w:t>
      </w:r>
      <w:r w:rsidRPr="007768FD">
        <w:rPr>
          <w:rFonts w:ascii="Book Antiqua" w:hAnsi="Book Antiqua"/>
        </w:rPr>
        <w:t>%, 99,</w:t>
      </w:r>
      <w:r w:rsidR="00802D9A">
        <w:rPr>
          <w:rFonts w:ascii="Book Antiqua" w:hAnsi="Book Antiqua"/>
        </w:rPr>
        <w:t>58</w:t>
      </w:r>
      <w:r w:rsidRPr="007768FD">
        <w:rPr>
          <w:rFonts w:ascii="Book Antiqua" w:hAnsi="Book Antiqua"/>
        </w:rPr>
        <w:t xml:space="preserve">% y 99,19% consecutivamente; mientras, la </w:t>
      </w:r>
      <w:r w:rsidRPr="007768FD">
        <w:rPr>
          <w:rFonts w:ascii="Book Antiqua" w:hAnsi="Book Antiqua" w:cs="Arial"/>
        </w:rPr>
        <w:t>Dirección, Administración y Otros Órganos de Apoyo sobre pasó el 98% con un 98,</w:t>
      </w:r>
      <w:r w:rsidR="006D5847">
        <w:rPr>
          <w:rFonts w:ascii="Book Antiqua" w:hAnsi="Book Antiqua" w:cs="Arial"/>
        </w:rPr>
        <w:t>68</w:t>
      </w:r>
      <w:r w:rsidRPr="007768FD">
        <w:rPr>
          <w:rFonts w:ascii="Book Antiqua" w:hAnsi="Book Antiqua" w:cs="Arial"/>
        </w:rPr>
        <w:t>% y finalmente el Programa de Servicio Jurisdiccional registra un 9</w:t>
      </w:r>
      <w:r w:rsidR="006D5847">
        <w:rPr>
          <w:rFonts w:ascii="Book Antiqua" w:hAnsi="Book Antiqua" w:cs="Arial"/>
        </w:rPr>
        <w:t>4,56</w:t>
      </w:r>
      <w:r w:rsidRPr="007768FD">
        <w:rPr>
          <w:rFonts w:ascii="Book Antiqua" w:hAnsi="Book Antiqua" w:cs="Arial"/>
        </w:rPr>
        <w:t>%, siendo el de menor nivel de cumplimiento, se destaca que es el programa con mayor cantidad de oficinas, compuesto por 4</w:t>
      </w:r>
      <w:r w:rsidR="00ED5B3B">
        <w:rPr>
          <w:rFonts w:ascii="Book Antiqua" w:hAnsi="Book Antiqua" w:cs="Arial"/>
        </w:rPr>
        <w:t>22</w:t>
      </w:r>
      <w:r w:rsidRPr="007768FD">
        <w:rPr>
          <w:rFonts w:ascii="Book Antiqua" w:hAnsi="Book Antiqua" w:cs="Arial"/>
        </w:rPr>
        <w:t xml:space="preserve"> despachos a lo largo del país lo que genera mayores dificultades para la consecución de las metas de manera pormenorizada y el debido control que debe de haber a lo interno de las oficinas para el cumplimiento.</w:t>
      </w:r>
    </w:p>
    <w:p w14:paraId="424B2946" w14:textId="77777777" w:rsidR="00A824E6" w:rsidRPr="00A824E6" w:rsidRDefault="00A824E6" w:rsidP="005A1A3F">
      <w:pPr>
        <w:pStyle w:val="Prrafodelista"/>
        <w:tabs>
          <w:tab w:val="left" w:pos="851"/>
        </w:tabs>
        <w:spacing w:after="0"/>
        <w:jc w:val="both"/>
        <w:rPr>
          <w:rFonts w:ascii="Book Antiqua" w:hAnsi="Book Antiqua" w:cs="Arial"/>
        </w:rPr>
      </w:pPr>
    </w:p>
    <w:p w14:paraId="3B5CD19C" w14:textId="260DFD6D" w:rsidR="00C95C20" w:rsidRPr="00EF6BD9" w:rsidRDefault="00331DCE" w:rsidP="005475CA">
      <w:pPr>
        <w:pStyle w:val="Prrafodelista"/>
        <w:numPr>
          <w:ilvl w:val="0"/>
          <w:numId w:val="5"/>
        </w:numPr>
        <w:tabs>
          <w:tab w:val="left" w:pos="567"/>
        </w:tabs>
        <w:ind w:left="567" w:hanging="578"/>
        <w:jc w:val="both"/>
        <w:rPr>
          <w:rFonts w:ascii="Book Antiqua" w:hAnsi="Book Antiqua"/>
        </w:rPr>
      </w:pPr>
      <w:r w:rsidRPr="00EF6BD9">
        <w:rPr>
          <w:rFonts w:ascii="Book Antiqua" w:hAnsi="Book Antiqua"/>
        </w:rPr>
        <w:t>Es importante indicar que al comparar el cumplimiento de los PAO´s de lo</w:t>
      </w:r>
      <w:r w:rsidR="005A1A3F" w:rsidRPr="00EF6BD9">
        <w:rPr>
          <w:rFonts w:ascii="Book Antiqua" w:hAnsi="Book Antiqua"/>
        </w:rPr>
        <w:t xml:space="preserve">s </w:t>
      </w:r>
      <w:r w:rsidRPr="00EF6BD9">
        <w:rPr>
          <w:rFonts w:ascii="Book Antiqua" w:hAnsi="Book Antiqua"/>
        </w:rPr>
        <w:t xml:space="preserve">años </w:t>
      </w:r>
      <w:r w:rsidR="00851D78" w:rsidRPr="00EF6BD9">
        <w:rPr>
          <w:rFonts w:ascii="Book Antiqua" w:hAnsi="Book Antiqua"/>
        </w:rPr>
        <w:t>202</w:t>
      </w:r>
      <w:r w:rsidR="002F5DBD" w:rsidRPr="00EF6BD9">
        <w:rPr>
          <w:rFonts w:ascii="Book Antiqua" w:hAnsi="Book Antiqua"/>
        </w:rPr>
        <w:t>2</w:t>
      </w:r>
      <w:r w:rsidRPr="00EF6BD9">
        <w:rPr>
          <w:rFonts w:ascii="Book Antiqua" w:hAnsi="Book Antiqua"/>
        </w:rPr>
        <w:t xml:space="preserve"> y 202</w:t>
      </w:r>
      <w:r w:rsidR="002F5DBD" w:rsidRPr="00EF6BD9">
        <w:rPr>
          <w:rFonts w:ascii="Book Antiqua" w:hAnsi="Book Antiqua"/>
        </w:rPr>
        <w:t>3</w:t>
      </w:r>
      <w:r w:rsidRPr="00EF6BD9">
        <w:rPr>
          <w:rFonts w:ascii="Book Antiqua" w:hAnsi="Book Antiqua"/>
        </w:rPr>
        <w:t xml:space="preserve"> </w:t>
      </w:r>
      <w:r w:rsidR="00345E3F" w:rsidRPr="00EF6BD9">
        <w:rPr>
          <w:rFonts w:ascii="Book Antiqua" w:hAnsi="Book Antiqua"/>
        </w:rPr>
        <w:t>el programa</w:t>
      </w:r>
      <w:r w:rsidR="00AC07B6" w:rsidRPr="00EF6BD9">
        <w:rPr>
          <w:rFonts w:ascii="Book Antiqua" w:hAnsi="Book Antiqua" w:cs="Arial"/>
        </w:rPr>
        <w:t xml:space="preserve"> Defensa Pública </w:t>
      </w:r>
      <w:r w:rsidR="002F5DBD" w:rsidRPr="00EF6BD9">
        <w:rPr>
          <w:rFonts w:ascii="Book Antiqua" w:hAnsi="Book Antiqua" w:cs="Arial"/>
        </w:rPr>
        <w:t xml:space="preserve">y la </w:t>
      </w:r>
      <w:r w:rsidR="00DE1A52" w:rsidRPr="00EF6BD9">
        <w:rPr>
          <w:rFonts w:ascii="Book Antiqua" w:hAnsi="Book Antiqua" w:cs="Arial"/>
        </w:rPr>
        <w:t xml:space="preserve">Administración Fondo de Jubilaciones y Pensiones </w:t>
      </w:r>
      <w:r w:rsidR="00AC07B6" w:rsidRPr="00EF6BD9">
        <w:rPr>
          <w:rFonts w:ascii="Book Antiqua" w:hAnsi="Book Antiqua" w:cs="Arial"/>
        </w:rPr>
        <w:lastRenderedPageBreak/>
        <w:t>obtuv</w:t>
      </w:r>
      <w:r w:rsidR="00DE1A52" w:rsidRPr="00EF6BD9">
        <w:rPr>
          <w:rFonts w:ascii="Book Antiqua" w:hAnsi="Book Antiqua" w:cs="Arial"/>
        </w:rPr>
        <w:t>ieron</w:t>
      </w:r>
      <w:r w:rsidR="00AC07B6" w:rsidRPr="00EF6BD9">
        <w:rPr>
          <w:rFonts w:ascii="Book Antiqua" w:hAnsi="Book Antiqua" w:cs="Arial"/>
        </w:rPr>
        <w:t xml:space="preserve"> el cumplimiento más alto (100%) para </w:t>
      </w:r>
      <w:r w:rsidR="00345E3F" w:rsidRPr="00EF6BD9">
        <w:rPr>
          <w:rFonts w:ascii="Book Antiqua" w:hAnsi="Book Antiqua" w:cs="Arial"/>
        </w:rPr>
        <w:t>ambos años</w:t>
      </w:r>
      <w:r w:rsidR="00AC07B6" w:rsidRPr="00EF6BD9">
        <w:rPr>
          <w:rFonts w:ascii="Book Antiqua" w:hAnsi="Book Antiqua" w:cs="Arial"/>
        </w:rPr>
        <w:t xml:space="preserve">; </w:t>
      </w:r>
      <w:r w:rsidR="00C95C20" w:rsidRPr="00EF6BD9">
        <w:rPr>
          <w:rFonts w:ascii="Book Antiqua" w:hAnsi="Book Antiqua" w:cs="Arial"/>
        </w:rPr>
        <w:t xml:space="preserve">por otro lado, el Servicio Jurisdiccional, Organismo de Investigación Judicial, Servicio de Atención y Protección de Víctimas y Testigos y la Dirección, Administración y Otros Órganos de Apoyo fueron los cuatro Programas Presupuestarios </w:t>
      </w:r>
      <w:r w:rsidR="00C95C20" w:rsidRPr="00EF6BD9">
        <w:rPr>
          <w:rFonts w:ascii="Book Antiqua" w:eastAsia="Times New Roman" w:hAnsi="Book Antiqua" w:cs="Arial"/>
          <w:lang w:eastAsia="es-CR"/>
        </w:rPr>
        <w:t>con incremento en el cumplimiento de los avances del PAO entre los periodos analizados con un 1,22%, 0,25%, 0,13% y 0,09% respectivamente. Mientras el Ministerio Público no obtuvo ninguna variación entre los años analizados</w:t>
      </w:r>
      <w:r w:rsidR="00C95C20" w:rsidRPr="00EF6BD9">
        <w:rPr>
          <w:rFonts w:ascii="Book Antiqua" w:hAnsi="Book Antiqua" w:cs="Arial"/>
        </w:rPr>
        <w:t xml:space="preserve"> y finalmente </w:t>
      </w:r>
      <w:r w:rsidR="00AF0B0D" w:rsidRPr="00EF6BD9">
        <w:rPr>
          <w:rFonts w:ascii="Book Antiqua" w:hAnsi="Book Antiqua" w:cs="Arial"/>
        </w:rPr>
        <w:t>es importante indicar que para el 2023 los Programas Presupuestarios se mantuvieron y obtuvieron un incremento en el cumplimiento de los PAOS</w:t>
      </w:r>
      <w:r w:rsidR="00EF6BD9" w:rsidRPr="00EF6BD9">
        <w:rPr>
          <w:rFonts w:ascii="Book Antiqua" w:hAnsi="Book Antiqua" w:cs="Arial"/>
        </w:rPr>
        <w:t>.</w:t>
      </w:r>
    </w:p>
    <w:p w14:paraId="3F0F3989" w14:textId="77777777" w:rsidR="00EF6BD9" w:rsidRPr="00EF6BD9" w:rsidRDefault="00EF6BD9" w:rsidP="00EF6BD9">
      <w:pPr>
        <w:pStyle w:val="Prrafodelista"/>
        <w:tabs>
          <w:tab w:val="left" w:pos="567"/>
        </w:tabs>
        <w:ind w:left="567"/>
        <w:jc w:val="both"/>
        <w:rPr>
          <w:rFonts w:ascii="Book Antiqua" w:hAnsi="Book Antiqua"/>
        </w:rPr>
      </w:pPr>
    </w:p>
    <w:p w14:paraId="7A5C8E46" w14:textId="3FD6B9EE" w:rsidR="00F33FBB" w:rsidRPr="00313F7E" w:rsidRDefault="00331DCE" w:rsidP="00313F7E">
      <w:pPr>
        <w:pStyle w:val="Prrafodelista"/>
        <w:numPr>
          <w:ilvl w:val="0"/>
          <w:numId w:val="5"/>
        </w:numPr>
        <w:tabs>
          <w:tab w:val="left" w:pos="851"/>
        </w:tabs>
        <w:ind w:left="567" w:hanging="578"/>
        <w:jc w:val="both"/>
        <w:rPr>
          <w:rFonts w:ascii="Book Antiqua" w:hAnsi="Book Antiqua"/>
        </w:rPr>
      </w:pPr>
      <w:r w:rsidRPr="007E30CA">
        <w:rPr>
          <w:rFonts w:ascii="Book Antiqua" w:hAnsi="Book Antiqua"/>
        </w:rPr>
        <w:t>Con respecto a</w:t>
      </w:r>
      <w:r w:rsidR="00853D99">
        <w:rPr>
          <w:rFonts w:ascii="Book Antiqua" w:hAnsi="Book Antiqua"/>
        </w:rPr>
        <w:t xml:space="preserve">l </w:t>
      </w:r>
      <w:r w:rsidR="00853D99" w:rsidRPr="00454C96">
        <w:rPr>
          <w:rFonts w:ascii="Book Antiqua" w:hAnsi="Book Antiqua"/>
        </w:rPr>
        <w:t>cumplimiento</w:t>
      </w:r>
      <w:r w:rsidRPr="00454C96">
        <w:rPr>
          <w:rFonts w:ascii="Book Antiqua" w:hAnsi="Book Antiqua"/>
        </w:rPr>
        <w:t xml:space="preserve"> por Centros de Responsabilidad</w:t>
      </w:r>
      <w:r w:rsidRPr="007E30CA">
        <w:rPr>
          <w:rFonts w:ascii="Book Antiqua" w:hAnsi="Book Antiqua"/>
        </w:rPr>
        <w:t xml:space="preserve">, se </w:t>
      </w:r>
      <w:r w:rsidR="00AD5A5E">
        <w:rPr>
          <w:rFonts w:ascii="Book Antiqua" w:hAnsi="Book Antiqua"/>
        </w:rPr>
        <w:t>conclu</w:t>
      </w:r>
      <w:r w:rsidR="00280E13">
        <w:rPr>
          <w:rFonts w:ascii="Book Antiqua" w:hAnsi="Book Antiqua"/>
        </w:rPr>
        <w:t>ye</w:t>
      </w:r>
      <w:r w:rsidR="00853D99">
        <w:rPr>
          <w:rFonts w:ascii="Book Antiqua" w:hAnsi="Book Antiqua"/>
        </w:rPr>
        <w:t xml:space="preserve"> que </w:t>
      </w:r>
      <w:r w:rsidR="00F33FBB">
        <w:rPr>
          <w:rFonts w:ascii="Book Antiqua" w:hAnsi="Book Antiqua"/>
        </w:rPr>
        <w:t xml:space="preserve">de </w:t>
      </w:r>
      <w:r w:rsidR="000C63FD">
        <w:rPr>
          <w:rFonts w:ascii="Book Antiqua" w:hAnsi="Book Antiqua"/>
        </w:rPr>
        <w:t xml:space="preserve">los </w:t>
      </w:r>
      <w:r w:rsidRPr="007E30CA">
        <w:rPr>
          <w:rFonts w:ascii="Book Antiqua" w:hAnsi="Book Antiqua"/>
        </w:rPr>
        <w:t>5</w:t>
      </w:r>
      <w:r w:rsidR="00EF6BD9">
        <w:rPr>
          <w:rFonts w:ascii="Book Antiqua" w:hAnsi="Book Antiqua"/>
        </w:rPr>
        <w:t xml:space="preserve">6 </w:t>
      </w:r>
      <w:r w:rsidRPr="007E30CA">
        <w:rPr>
          <w:rFonts w:ascii="Book Antiqua" w:hAnsi="Book Antiqua"/>
        </w:rPr>
        <w:t>Centros</w:t>
      </w:r>
      <w:r w:rsidR="000C63FD">
        <w:rPr>
          <w:rFonts w:ascii="Book Antiqua" w:hAnsi="Book Antiqua"/>
        </w:rPr>
        <w:t xml:space="preserve"> de Responsabilidad</w:t>
      </w:r>
      <w:r w:rsidR="00F33FBB">
        <w:rPr>
          <w:rFonts w:ascii="Book Antiqua" w:hAnsi="Book Antiqua"/>
        </w:rPr>
        <w:t xml:space="preserve">, 55 </w:t>
      </w:r>
      <w:r w:rsidR="00AD5A5E">
        <w:rPr>
          <w:rFonts w:ascii="Book Antiqua" w:hAnsi="Book Antiqua"/>
        </w:rPr>
        <w:t>se</w:t>
      </w:r>
      <w:r w:rsidRPr="007E30CA">
        <w:rPr>
          <w:rFonts w:ascii="Book Antiqua" w:hAnsi="Book Antiqua"/>
        </w:rPr>
        <w:t xml:space="preserve"> </w:t>
      </w:r>
      <w:r w:rsidR="00880237">
        <w:rPr>
          <w:rFonts w:ascii="Book Antiqua" w:hAnsi="Book Antiqua"/>
        </w:rPr>
        <w:t xml:space="preserve">encuentran </w:t>
      </w:r>
      <w:r w:rsidR="00D02609">
        <w:rPr>
          <w:rFonts w:ascii="Book Antiqua" w:hAnsi="Book Antiqua"/>
        </w:rPr>
        <w:t xml:space="preserve">con porcentajes de cumplimiento alto mayor o igual </w:t>
      </w:r>
      <w:r w:rsidR="006637CD">
        <w:rPr>
          <w:rFonts w:ascii="Book Antiqua" w:hAnsi="Book Antiqua"/>
        </w:rPr>
        <w:t xml:space="preserve">a un 90%, </w:t>
      </w:r>
      <w:r w:rsidRPr="006637CD">
        <w:rPr>
          <w:rFonts w:ascii="Book Antiqua" w:hAnsi="Book Antiqua"/>
        </w:rPr>
        <w:t>lo cual evidencia una atención y actualización oportuna para lograr alcanzar las metas programadas, así como una buena gestión como Centro de Responsabilidad en coadyuvar y supervisar a las oficinas que los integran para realizar el registro óptimo de avances y cumplimiento de las metas</w:t>
      </w:r>
      <w:r w:rsidR="003A2F5B">
        <w:rPr>
          <w:rFonts w:ascii="Book Antiqua" w:hAnsi="Book Antiqua"/>
        </w:rPr>
        <w:t xml:space="preserve">. Para </w:t>
      </w:r>
      <w:r w:rsidR="00E434E1">
        <w:rPr>
          <w:rFonts w:ascii="Book Antiqua" w:hAnsi="Book Antiqua"/>
        </w:rPr>
        <w:t>el</w:t>
      </w:r>
      <w:r w:rsidR="003A2F5B">
        <w:rPr>
          <w:rFonts w:ascii="Book Antiqua" w:hAnsi="Book Antiqua"/>
        </w:rPr>
        <w:t xml:space="preserve"> bloque </w:t>
      </w:r>
      <w:r w:rsidR="00332454">
        <w:rPr>
          <w:rFonts w:ascii="Book Antiqua" w:hAnsi="Book Antiqua"/>
        </w:rPr>
        <w:t xml:space="preserve">de cumplimiento medio </w:t>
      </w:r>
      <w:r w:rsidR="003F7431">
        <w:rPr>
          <w:rFonts w:ascii="Book Antiqua" w:hAnsi="Book Antiqua"/>
        </w:rPr>
        <w:t xml:space="preserve">se encuentra un Centro de Responsabilidad (Administración de Osa) </w:t>
      </w:r>
      <w:r w:rsidR="00A879E0">
        <w:rPr>
          <w:rFonts w:ascii="Book Antiqua" w:hAnsi="Book Antiqua"/>
        </w:rPr>
        <w:t xml:space="preserve">con un porcentaje de cumplimiento </w:t>
      </w:r>
      <w:r w:rsidR="0039188D">
        <w:rPr>
          <w:rFonts w:ascii="Book Antiqua" w:hAnsi="Book Antiqua"/>
        </w:rPr>
        <w:t>menor o igual a 89,99% o igual a 50%</w:t>
      </w:r>
      <w:r w:rsidR="00B863C7">
        <w:rPr>
          <w:rFonts w:ascii="Book Antiqua" w:hAnsi="Book Antiqua"/>
        </w:rPr>
        <w:t xml:space="preserve"> </w:t>
      </w:r>
      <w:r w:rsidR="00332454">
        <w:rPr>
          <w:rFonts w:ascii="Book Antiqua" w:hAnsi="Book Antiqua"/>
        </w:rPr>
        <w:t>y</w:t>
      </w:r>
      <w:r w:rsidR="00B863C7">
        <w:rPr>
          <w:rFonts w:ascii="Book Antiqua" w:hAnsi="Book Antiqua"/>
        </w:rPr>
        <w:t xml:space="preserve"> finalmente se concluye </w:t>
      </w:r>
      <w:r w:rsidR="003E7FA0">
        <w:rPr>
          <w:rFonts w:ascii="Book Antiqua" w:hAnsi="Book Antiqua"/>
        </w:rPr>
        <w:t xml:space="preserve">que </w:t>
      </w:r>
      <w:r w:rsidR="00332454">
        <w:rPr>
          <w:rFonts w:ascii="Book Antiqua" w:hAnsi="Book Antiqua"/>
        </w:rPr>
        <w:t>no se registraron Centros de Responsabilidad con un cumplimiento</w:t>
      </w:r>
      <w:r w:rsidR="00454C96">
        <w:rPr>
          <w:rFonts w:ascii="Book Antiqua" w:hAnsi="Book Antiqua"/>
        </w:rPr>
        <w:t xml:space="preserve"> menor o igual al </w:t>
      </w:r>
      <w:r w:rsidR="003E7FA0">
        <w:rPr>
          <w:rFonts w:ascii="Book Antiqua" w:hAnsi="Book Antiqua"/>
        </w:rPr>
        <w:t>4</w:t>
      </w:r>
      <w:r w:rsidR="00454C96">
        <w:rPr>
          <w:rFonts w:ascii="Book Antiqua" w:hAnsi="Book Antiqua"/>
        </w:rPr>
        <w:t>9,99%.</w:t>
      </w:r>
    </w:p>
    <w:p w14:paraId="2C8B81C5" w14:textId="77777777" w:rsidR="006B1271" w:rsidRPr="00F33FBB" w:rsidRDefault="006B1271" w:rsidP="00F33FBB">
      <w:pPr>
        <w:pStyle w:val="Prrafodelista"/>
        <w:tabs>
          <w:tab w:val="left" w:pos="851"/>
        </w:tabs>
        <w:ind w:left="567"/>
        <w:jc w:val="both"/>
        <w:rPr>
          <w:rFonts w:ascii="Book Antiqua" w:hAnsi="Book Antiqua"/>
        </w:rPr>
      </w:pPr>
    </w:p>
    <w:p w14:paraId="0C584536" w14:textId="0AE5DCCE" w:rsidR="003103CF" w:rsidRDefault="00171FC0" w:rsidP="00313F7E">
      <w:pPr>
        <w:pStyle w:val="Prrafodelista"/>
        <w:numPr>
          <w:ilvl w:val="0"/>
          <w:numId w:val="5"/>
        </w:numPr>
        <w:tabs>
          <w:tab w:val="left" w:pos="851"/>
        </w:tabs>
        <w:ind w:left="567" w:hanging="578"/>
        <w:jc w:val="both"/>
        <w:rPr>
          <w:rFonts w:ascii="Book Antiqua" w:hAnsi="Book Antiqua"/>
        </w:rPr>
      </w:pPr>
      <w:r w:rsidRPr="003103CF">
        <w:rPr>
          <w:rFonts w:ascii="Book Antiqua" w:hAnsi="Book Antiqua"/>
        </w:rPr>
        <w:t xml:space="preserve"> </w:t>
      </w:r>
      <w:r w:rsidR="00331DCE" w:rsidRPr="003103CF">
        <w:rPr>
          <w:rFonts w:ascii="Book Antiqua" w:hAnsi="Book Antiqua"/>
        </w:rPr>
        <w:t>En relación con la comparación efectuada entre los años 20</w:t>
      </w:r>
      <w:r w:rsidR="00497573" w:rsidRPr="003103CF">
        <w:rPr>
          <w:rFonts w:ascii="Book Antiqua" w:hAnsi="Book Antiqua"/>
        </w:rPr>
        <w:t>2</w:t>
      </w:r>
      <w:r w:rsidR="00F11A6F" w:rsidRPr="003103CF">
        <w:rPr>
          <w:rFonts w:ascii="Book Antiqua" w:hAnsi="Book Antiqua"/>
        </w:rPr>
        <w:t>2</w:t>
      </w:r>
      <w:r w:rsidR="00331DCE" w:rsidRPr="003103CF">
        <w:rPr>
          <w:rFonts w:ascii="Book Antiqua" w:hAnsi="Book Antiqua"/>
        </w:rPr>
        <w:t>-202</w:t>
      </w:r>
      <w:r w:rsidR="00F11A6F" w:rsidRPr="003103CF">
        <w:rPr>
          <w:rFonts w:ascii="Book Antiqua" w:hAnsi="Book Antiqua"/>
        </w:rPr>
        <w:t>3</w:t>
      </w:r>
      <w:r w:rsidR="00331DCE" w:rsidRPr="003103CF">
        <w:rPr>
          <w:rFonts w:ascii="Book Antiqua" w:hAnsi="Book Antiqua"/>
        </w:rPr>
        <w:t xml:space="preserve"> sobre los avances al PAO por Centro de Responsabilidad, se  señala</w:t>
      </w:r>
      <w:r w:rsidR="00280E13" w:rsidRPr="003103CF">
        <w:rPr>
          <w:rFonts w:ascii="Book Antiqua" w:hAnsi="Book Antiqua"/>
        </w:rPr>
        <w:t xml:space="preserve"> que</w:t>
      </w:r>
      <w:r w:rsidR="00331DCE" w:rsidRPr="003103CF">
        <w:rPr>
          <w:rFonts w:ascii="Book Antiqua" w:hAnsi="Book Antiqua"/>
        </w:rPr>
        <w:t xml:space="preserve"> un  </w:t>
      </w:r>
      <w:r w:rsidR="006225D4" w:rsidRPr="003103CF">
        <w:rPr>
          <w:rFonts w:ascii="Book Antiqua" w:hAnsi="Book Antiqua"/>
        </w:rPr>
        <w:t>4</w:t>
      </w:r>
      <w:r w:rsidR="00B04EAF" w:rsidRPr="003103CF">
        <w:rPr>
          <w:rFonts w:ascii="Book Antiqua" w:hAnsi="Book Antiqua"/>
        </w:rPr>
        <w:t>3</w:t>
      </w:r>
      <w:r w:rsidR="00331DCE" w:rsidRPr="003103CF">
        <w:rPr>
          <w:rFonts w:ascii="Book Antiqua" w:hAnsi="Book Antiqua"/>
        </w:rPr>
        <w:t>% (</w:t>
      </w:r>
      <w:r w:rsidR="00E065FE" w:rsidRPr="003103CF">
        <w:rPr>
          <w:rFonts w:ascii="Book Antiqua" w:hAnsi="Book Antiqua"/>
        </w:rPr>
        <w:t>2</w:t>
      </w:r>
      <w:r w:rsidR="00B04EAF" w:rsidRPr="003103CF">
        <w:rPr>
          <w:rFonts w:ascii="Book Antiqua" w:hAnsi="Book Antiqua"/>
        </w:rPr>
        <w:t>4</w:t>
      </w:r>
      <w:r w:rsidR="00331DCE" w:rsidRPr="003103CF">
        <w:rPr>
          <w:rFonts w:ascii="Book Antiqua" w:hAnsi="Book Antiqua"/>
        </w:rPr>
        <w:t xml:space="preserve"> Centros de Responsabilidad) que alcanzaron un incremento en el cumplimiento de los avances del PAO lo que implica una mejora en relación con el año anterior, mientras que </w:t>
      </w:r>
      <w:r w:rsidR="009058A4" w:rsidRPr="003103CF">
        <w:rPr>
          <w:rFonts w:ascii="Book Antiqua" w:hAnsi="Book Antiqua"/>
        </w:rPr>
        <w:t>3</w:t>
      </w:r>
      <w:r w:rsidR="00B04EAF" w:rsidRPr="003103CF">
        <w:rPr>
          <w:rFonts w:ascii="Book Antiqua" w:hAnsi="Book Antiqua"/>
        </w:rPr>
        <w:t>4</w:t>
      </w:r>
      <w:r w:rsidR="00331DCE" w:rsidRPr="003103CF">
        <w:rPr>
          <w:rFonts w:ascii="Book Antiqua" w:hAnsi="Book Antiqua"/>
        </w:rPr>
        <w:t>% (1</w:t>
      </w:r>
      <w:r w:rsidR="00B04EAF" w:rsidRPr="003103CF">
        <w:rPr>
          <w:rFonts w:ascii="Book Antiqua" w:hAnsi="Book Antiqua"/>
        </w:rPr>
        <w:t>9</w:t>
      </w:r>
      <w:r w:rsidR="00331DCE" w:rsidRPr="003103CF">
        <w:rPr>
          <w:rFonts w:ascii="Book Antiqua" w:hAnsi="Book Antiqua"/>
        </w:rPr>
        <w:t xml:space="preserve"> Centros de Responsabilidad) obtuvieron el puntaje máximo (100%) en los años analizados, por otra parte, el </w:t>
      </w:r>
      <w:r w:rsidR="003A387C" w:rsidRPr="003103CF">
        <w:rPr>
          <w:rFonts w:ascii="Book Antiqua" w:hAnsi="Book Antiqua"/>
        </w:rPr>
        <w:t>2</w:t>
      </w:r>
      <w:r w:rsidR="003103CF" w:rsidRPr="003103CF">
        <w:rPr>
          <w:rFonts w:ascii="Book Antiqua" w:hAnsi="Book Antiqua"/>
        </w:rPr>
        <w:t>3</w:t>
      </w:r>
      <w:r w:rsidR="00331DCE" w:rsidRPr="003103CF">
        <w:rPr>
          <w:rFonts w:ascii="Book Antiqua" w:hAnsi="Book Antiqua"/>
        </w:rPr>
        <w:t>% (</w:t>
      </w:r>
      <w:r w:rsidR="00CC1A9C" w:rsidRPr="003103CF">
        <w:rPr>
          <w:rFonts w:ascii="Book Antiqua" w:hAnsi="Book Antiqua"/>
        </w:rPr>
        <w:t>1</w:t>
      </w:r>
      <w:r w:rsidR="003103CF" w:rsidRPr="003103CF">
        <w:rPr>
          <w:rFonts w:ascii="Book Antiqua" w:hAnsi="Book Antiqua"/>
        </w:rPr>
        <w:t>3</w:t>
      </w:r>
      <w:r w:rsidR="00331DCE" w:rsidRPr="003103CF">
        <w:rPr>
          <w:rFonts w:ascii="Book Antiqua" w:hAnsi="Book Antiqua"/>
        </w:rPr>
        <w:t xml:space="preserve"> Centros de Responsabilidad) presentaron una disminución en el cumplimiento de los avances del PAO para este 202</w:t>
      </w:r>
      <w:r w:rsidR="00BC3C60" w:rsidRPr="003103CF">
        <w:rPr>
          <w:rFonts w:ascii="Book Antiqua" w:hAnsi="Book Antiqua"/>
        </w:rPr>
        <w:t>2</w:t>
      </w:r>
      <w:r w:rsidR="003103CF">
        <w:rPr>
          <w:rFonts w:ascii="Book Antiqua" w:hAnsi="Book Antiqua"/>
        </w:rPr>
        <w:t>.</w:t>
      </w:r>
    </w:p>
    <w:p w14:paraId="5A39154F" w14:textId="77777777" w:rsidR="00313F7E" w:rsidRPr="00313F7E" w:rsidRDefault="00313F7E" w:rsidP="00313F7E">
      <w:pPr>
        <w:tabs>
          <w:tab w:val="left" w:pos="851"/>
        </w:tabs>
        <w:jc w:val="both"/>
        <w:rPr>
          <w:rFonts w:ascii="Book Antiqua" w:hAnsi="Book Antiqua"/>
        </w:rPr>
      </w:pPr>
    </w:p>
    <w:p w14:paraId="6B1D05AF" w14:textId="01F3EB54" w:rsidR="00DE22F9" w:rsidRPr="009119C3" w:rsidRDefault="00171FC0" w:rsidP="001A4013">
      <w:pPr>
        <w:pStyle w:val="Prrafodelista"/>
        <w:numPr>
          <w:ilvl w:val="0"/>
          <w:numId w:val="5"/>
        </w:numPr>
        <w:tabs>
          <w:tab w:val="left" w:pos="851"/>
        </w:tabs>
        <w:ind w:left="567" w:hanging="578"/>
        <w:jc w:val="both"/>
        <w:rPr>
          <w:rFonts w:ascii="Book Antiqua" w:hAnsi="Book Antiqua"/>
        </w:rPr>
      </w:pPr>
      <w:r>
        <w:rPr>
          <w:rFonts w:ascii="Book Antiqua" w:hAnsi="Book Antiqua"/>
        </w:rPr>
        <w:t xml:space="preserve"> </w:t>
      </w:r>
      <w:r w:rsidR="004638A6" w:rsidRPr="009119C3">
        <w:rPr>
          <w:rFonts w:ascii="Book Antiqua" w:hAnsi="Book Antiqua"/>
        </w:rPr>
        <w:t>Para el 202</w:t>
      </w:r>
      <w:r w:rsidR="00FA43D6">
        <w:rPr>
          <w:rFonts w:ascii="Book Antiqua" w:hAnsi="Book Antiqua"/>
        </w:rPr>
        <w:t>3</w:t>
      </w:r>
      <w:r w:rsidR="004638A6" w:rsidRPr="009119C3">
        <w:rPr>
          <w:rFonts w:ascii="Book Antiqua" w:hAnsi="Book Antiqua"/>
        </w:rPr>
        <w:t xml:space="preserve">, </w:t>
      </w:r>
      <w:r w:rsidR="005430CF" w:rsidRPr="009119C3">
        <w:rPr>
          <w:rFonts w:ascii="Book Antiqua" w:hAnsi="Book Antiqua"/>
        </w:rPr>
        <w:t xml:space="preserve">se </w:t>
      </w:r>
      <w:r w:rsidR="00074ABF">
        <w:rPr>
          <w:rFonts w:ascii="Book Antiqua" w:hAnsi="Book Antiqua"/>
        </w:rPr>
        <w:t>contó</w:t>
      </w:r>
      <w:r w:rsidR="005430CF" w:rsidRPr="009119C3">
        <w:rPr>
          <w:rFonts w:ascii="Book Antiqua" w:hAnsi="Book Antiqua"/>
        </w:rPr>
        <w:t xml:space="preserve"> con un total de </w:t>
      </w:r>
      <w:r w:rsidR="00FA43D6">
        <w:rPr>
          <w:rFonts w:ascii="Book Antiqua" w:hAnsi="Book Antiqua"/>
        </w:rPr>
        <w:t>96</w:t>
      </w:r>
      <w:r w:rsidR="005430CF" w:rsidRPr="009119C3">
        <w:rPr>
          <w:rFonts w:ascii="Book Antiqua" w:hAnsi="Book Antiqua"/>
        </w:rPr>
        <w:t xml:space="preserve"> oficinas</w:t>
      </w:r>
      <w:r w:rsidR="00DB4CAD" w:rsidRPr="009119C3">
        <w:rPr>
          <w:rFonts w:ascii="Book Antiqua" w:hAnsi="Book Antiqua"/>
        </w:rPr>
        <w:t xml:space="preserve"> con cumplimiento inferior al 90</w:t>
      </w:r>
      <w:r w:rsidR="005717E9" w:rsidRPr="009119C3">
        <w:rPr>
          <w:rFonts w:ascii="Book Antiqua" w:hAnsi="Book Antiqua"/>
        </w:rPr>
        <w:t>%</w:t>
      </w:r>
      <w:r w:rsidR="00DB4CAD" w:rsidRPr="009119C3">
        <w:rPr>
          <w:rFonts w:ascii="Book Antiqua" w:hAnsi="Book Antiqua"/>
        </w:rPr>
        <w:t>,</w:t>
      </w:r>
      <w:r w:rsidR="006C0555" w:rsidRPr="009119C3">
        <w:rPr>
          <w:rFonts w:ascii="Book Antiqua" w:hAnsi="Book Antiqua"/>
        </w:rPr>
        <w:t xml:space="preserve"> </w:t>
      </w:r>
      <w:r w:rsidR="00F815A1" w:rsidRPr="009119C3">
        <w:rPr>
          <w:rFonts w:ascii="Book Antiqua" w:hAnsi="Book Antiqua"/>
        </w:rPr>
        <w:t xml:space="preserve">de las cuales </w:t>
      </w:r>
      <w:r w:rsidR="00F42F10" w:rsidRPr="009119C3">
        <w:rPr>
          <w:rFonts w:ascii="Book Antiqua" w:hAnsi="Book Antiqua"/>
        </w:rPr>
        <w:t>el 9</w:t>
      </w:r>
      <w:r w:rsidR="00FA43D6">
        <w:rPr>
          <w:rFonts w:ascii="Book Antiqua" w:hAnsi="Book Antiqua"/>
        </w:rPr>
        <w:t>5</w:t>
      </w:r>
      <w:r w:rsidR="00F42F10" w:rsidRPr="009119C3">
        <w:rPr>
          <w:rFonts w:ascii="Book Antiqua" w:hAnsi="Book Antiqua"/>
        </w:rPr>
        <w:t xml:space="preserve">% </w:t>
      </w:r>
      <w:r w:rsidR="005067A9" w:rsidRPr="009119C3">
        <w:rPr>
          <w:rFonts w:ascii="Book Antiqua" w:hAnsi="Book Antiqua"/>
        </w:rPr>
        <w:t>(9</w:t>
      </w:r>
      <w:r w:rsidR="00FA43D6">
        <w:rPr>
          <w:rFonts w:ascii="Book Antiqua" w:hAnsi="Book Antiqua"/>
        </w:rPr>
        <w:t>1</w:t>
      </w:r>
      <w:r w:rsidR="005067A9" w:rsidRPr="009119C3">
        <w:rPr>
          <w:rFonts w:ascii="Book Antiqua" w:hAnsi="Book Antiqua"/>
        </w:rPr>
        <w:t xml:space="preserve"> oficinas) </w:t>
      </w:r>
      <w:r w:rsidR="00F42F10" w:rsidRPr="009119C3">
        <w:rPr>
          <w:rFonts w:ascii="Book Antiqua" w:hAnsi="Book Antiqua"/>
        </w:rPr>
        <w:t xml:space="preserve">pertenecen </w:t>
      </w:r>
      <w:r w:rsidR="00F42F10" w:rsidRPr="009119C3">
        <w:rPr>
          <w:rFonts w:ascii="Book Antiqua" w:hAnsi="Book Antiqua" w:cs="Arial"/>
        </w:rPr>
        <w:t>a oficinas o despachos pertenecientes al Programa de Servicio Jurisdiccional</w:t>
      </w:r>
      <w:r w:rsidR="00D975A2" w:rsidRPr="009119C3">
        <w:rPr>
          <w:rFonts w:ascii="Book Antiqua" w:hAnsi="Book Antiqua" w:cs="Arial"/>
        </w:rPr>
        <w:t xml:space="preserve">, </w:t>
      </w:r>
      <w:r w:rsidR="00042A2D">
        <w:rPr>
          <w:rFonts w:ascii="Book Antiqua" w:hAnsi="Book Antiqua" w:cs="Arial"/>
        </w:rPr>
        <w:t>5</w:t>
      </w:r>
      <w:r w:rsidR="00D975A2" w:rsidRPr="009119C3">
        <w:rPr>
          <w:rFonts w:ascii="Book Antiqua" w:hAnsi="Book Antiqua" w:cs="Arial"/>
        </w:rPr>
        <w:t xml:space="preserve">% </w:t>
      </w:r>
      <w:r w:rsidR="005067A9" w:rsidRPr="009119C3">
        <w:rPr>
          <w:rFonts w:ascii="Book Antiqua" w:hAnsi="Book Antiqua" w:cs="Arial"/>
        </w:rPr>
        <w:t>(</w:t>
      </w:r>
      <w:r w:rsidR="00042A2D">
        <w:rPr>
          <w:rFonts w:ascii="Book Antiqua" w:hAnsi="Book Antiqua" w:cs="Arial"/>
        </w:rPr>
        <w:t>5</w:t>
      </w:r>
      <w:r w:rsidR="00094B62" w:rsidRPr="009119C3">
        <w:rPr>
          <w:rFonts w:ascii="Book Antiqua" w:hAnsi="Book Antiqua" w:cs="Arial"/>
        </w:rPr>
        <w:t xml:space="preserve"> oficinas) </w:t>
      </w:r>
      <w:r w:rsidR="00D975A2" w:rsidRPr="009119C3">
        <w:rPr>
          <w:rFonts w:ascii="Book Antiqua" w:hAnsi="Book Antiqua" w:cs="Arial"/>
        </w:rPr>
        <w:t>al Programa Dirección, Administración</w:t>
      </w:r>
      <w:r w:rsidR="005067A9" w:rsidRPr="009119C3">
        <w:rPr>
          <w:rFonts w:ascii="Book Antiqua" w:hAnsi="Book Antiqua" w:cs="Arial"/>
        </w:rPr>
        <w:t xml:space="preserve"> y Otros Órganos de Apoyo</w:t>
      </w:r>
      <w:r w:rsidR="00042A2D">
        <w:rPr>
          <w:rFonts w:ascii="Book Antiqua" w:hAnsi="Book Antiqua" w:cs="Arial"/>
        </w:rPr>
        <w:t xml:space="preserve">, </w:t>
      </w:r>
      <w:r w:rsidR="009119C3" w:rsidRPr="009119C3">
        <w:rPr>
          <w:rFonts w:ascii="Book Antiqua" w:hAnsi="Book Antiqua" w:cs="Arial"/>
        </w:rPr>
        <w:t xml:space="preserve">todas estas oficinas </w:t>
      </w:r>
      <w:r w:rsidR="009119C3">
        <w:rPr>
          <w:rFonts w:ascii="Book Antiqua" w:hAnsi="Book Antiqua"/>
        </w:rPr>
        <w:t>cuentan con oportunidad de mejora.</w:t>
      </w:r>
    </w:p>
    <w:p w14:paraId="006AF938" w14:textId="77777777" w:rsidR="00677690" w:rsidRPr="007E30CA" w:rsidRDefault="00677690" w:rsidP="00677690">
      <w:pPr>
        <w:pStyle w:val="Prrafodelista"/>
        <w:rPr>
          <w:rFonts w:ascii="Book Antiqua" w:hAnsi="Book Antiqua"/>
        </w:rPr>
      </w:pPr>
    </w:p>
    <w:p w14:paraId="23984235" w14:textId="5823D8C6" w:rsidR="003E66E0" w:rsidRPr="00327ABD" w:rsidRDefault="00331DCE" w:rsidP="00327ABD">
      <w:pPr>
        <w:pStyle w:val="Prrafodelista"/>
        <w:numPr>
          <w:ilvl w:val="0"/>
          <w:numId w:val="5"/>
        </w:numPr>
        <w:tabs>
          <w:tab w:val="left" w:pos="426"/>
          <w:tab w:val="left" w:pos="567"/>
        </w:tabs>
        <w:ind w:left="567" w:hanging="578"/>
        <w:jc w:val="both"/>
        <w:rPr>
          <w:rFonts w:ascii="Book Antiqua" w:hAnsi="Book Antiqua"/>
        </w:rPr>
      </w:pPr>
      <w:r w:rsidRPr="007E30CA">
        <w:rPr>
          <w:rFonts w:ascii="Book Antiqua" w:hAnsi="Book Antiqua"/>
        </w:rPr>
        <w:t xml:space="preserve"> Con respecto al comportamiento en los avances de cumplimiento de los Ejes Transversales y Temas Estratégicos, se tiene un avance en promedio de ejes transversales de un 9</w:t>
      </w:r>
      <w:r w:rsidR="009550DE">
        <w:rPr>
          <w:rFonts w:ascii="Book Antiqua" w:hAnsi="Book Antiqua"/>
        </w:rPr>
        <w:t>7,</w:t>
      </w:r>
      <w:r w:rsidR="008C182C">
        <w:rPr>
          <w:rFonts w:ascii="Book Antiqua" w:hAnsi="Book Antiqua"/>
        </w:rPr>
        <w:t>8</w:t>
      </w:r>
      <w:r w:rsidR="009550DE">
        <w:rPr>
          <w:rFonts w:ascii="Book Antiqua" w:hAnsi="Book Antiqua"/>
        </w:rPr>
        <w:t>2</w:t>
      </w:r>
      <w:r w:rsidRPr="007E30CA">
        <w:rPr>
          <w:rFonts w:ascii="Book Antiqua" w:hAnsi="Book Antiqua"/>
        </w:rPr>
        <w:t xml:space="preserve">% lo cual es un dato que destaca por el compromiso implícito en el cumplimiento de las metas operativas y su alineación de acuerdo con los ejes transversales, los cuales están presentes en el quehacer institucional con el fin de cumplir las obligaciones establecidas en los convenios e instrumentos internacionales, la legislación nacional, la normativa institucional y los compromisos asumidos por la </w:t>
      </w:r>
      <w:r w:rsidRPr="007E30CA">
        <w:rPr>
          <w:rFonts w:ascii="Book Antiqua" w:hAnsi="Book Antiqua"/>
        </w:rPr>
        <w:lastRenderedPageBreak/>
        <w:t>institución. Se destacan los ejes de</w:t>
      </w:r>
      <w:r w:rsidR="005208DF" w:rsidRPr="007E30CA">
        <w:rPr>
          <w:rFonts w:ascii="Book Antiqua" w:hAnsi="Book Antiqua"/>
        </w:rPr>
        <w:t xml:space="preserve"> </w:t>
      </w:r>
      <w:r w:rsidR="0016668D" w:rsidRPr="007E30CA">
        <w:rPr>
          <w:rFonts w:ascii="Book Antiqua" w:hAnsi="Book Antiqua" w:cs="Arial"/>
        </w:rPr>
        <w:t>“</w:t>
      </w:r>
      <w:r w:rsidR="00F22F7E">
        <w:rPr>
          <w:rFonts w:ascii="Book Antiqua" w:hAnsi="Book Antiqua" w:cs="Arial"/>
        </w:rPr>
        <w:t xml:space="preserve">Género”, “Bienestar y </w:t>
      </w:r>
      <w:r w:rsidR="006F303F">
        <w:rPr>
          <w:rFonts w:ascii="Book Antiqua" w:hAnsi="Book Antiqua" w:cs="Arial"/>
        </w:rPr>
        <w:t>Salud del Personal Judicial” y “Amb</w:t>
      </w:r>
      <w:r w:rsidR="003E66E0">
        <w:rPr>
          <w:rFonts w:ascii="Book Antiqua" w:hAnsi="Book Antiqua" w:cs="Arial"/>
        </w:rPr>
        <w:t>i</w:t>
      </w:r>
      <w:r w:rsidR="006F303F">
        <w:rPr>
          <w:rFonts w:ascii="Book Antiqua" w:hAnsi="Book Antiqua" w:cs="Arial"/>
        </w:rPr>
        <w:t>ente”, presentan un mayor cumplimiento</w:t>
      </w:r>
      <w:r w:rsidR="003E66E0">
        <w:rPr>
          <w:rFonts w:ascii="Book Antiqua" w:hAnsi="Book Antiqua" w:cs="Arial"/>
        </w:rPr>
        <w:t xml:space="preserve"> en el periodo analizado.</w:t>
      </w:r>
    </w:p>
    <w:p w14:paraId="55CC8F09" w14:textId="77777777" w:rsidR="003E66E0" w:rsidRPr="003E66E0" w:rsidRDefault="003E66E0" w:rsidP="003E66E0">
      <w:pPr>
        <w:pStyle w:val="Prrafodelista"/>
        <w:tabs>
          <w:tab w:val="left" w:pos="426"/>
          <w:tab w:val="left" w:pos="567"/>
        </w:tabs>
        <w:ind w:left="567"/>
        <w:jc w:val="both"/>
        <w:rPr>
          <w:rFonts w:ascii="Book Antiqua" w:hAnsi="Book Antiqua"/>
        </w:rPr>
      </w:pPr>
    </w:p>
    <w:p w14:paraId="1FAF5A00" w14:textId="4F64F076" w:rsidR="00981A37" w:rsidRPr="006B33F1" w:rsidRDefault="002109FA" w:rsidP="006B33F1">
      <w:pPr>
        <w:pStyle w:val="Prrafodelista"/>
        <w:numPr>
          <w:ilvl w:val="0"/>
          <w:numId w:val="5"/>
        </w:numPr>
        <w:tabs>
          <w:tab w:val="left" w:pos="426"/>
          <w:tab w:val="left" w:pos="567"/>
        </w:tabs>
        <w:ind w:left="567" w:hanging="578"/>
        <w:jc w:val="both"/>
        <w:rPr>
          <w:rFonts w:ascii="Book Antiqua" w:hAnsi="Book Antiqua"/>
        </w:rPr>
      </w:pPr>
      <w:r>
        <w:rPr>
          <w:rFonts w:ascii="Book Antiqua" w:hAnsi="Book Antiqua"/>
        </w:rPr>
        <w:t xml:space="preserve"> </w:t>
      </w:r>
      <w:r w:rsidR="00F0137F" w:rsidRPr="007E30CA">
        <w:rPr>
          <w:rFonts w:ascii="Book Antiqua" w:hAnsi="Book Antiqua"/>
        </w:rPr>
        <w:t xml:space="preserve">Al analizar </w:t>
      </w:r>
      <w:r w:rsidR="008A30A9" w:rsidRPr="007E30CA">
        <w:rPr>
          <w:rFonts w:ascii="Book Antiqua" w:hAnsi="Book Antiqua"/>
        </w:rPr>
        <w:t xml:space="preserve">el cumplimiento de </w:t>
      </w:r>
      <w:r w:rsidR="00F0137F" w:rsidRPr="007E30CA">
        <w:rPr>
          <w:rFonts w:ascii="Book Antiqua" w:hAnsi="Book Antiqua"/>
        </w:rPr>
        <w:t>los Temas Estratégicos para este 202</w:t>
      </w:r>
      <w:r w:rsidR="009A2C25">
        <w:rPr>
          <w:rFonts w:ascii="Book Antiqua" w:hAnsi="Book Antiqua"/>
        </w:rPr>
        <w:t>3</w:t>
      </w:r>
      <w:r w:rsidR="008A30A9" w:rsidRPr="007E30CA">
        <w:rPr>
          <w:rFonts w:ascii="Book Antiqua" w:hAnsi="Book Antiqua"/>
        </w:rPr>
        <w:t xml:space="preserve">, se tiene </w:t>
      </w:r>
      <w:r w:rsidR="00B26976" w:rsidRPr="007E30CA">
        <w:rPr>
          <w:rFonts w:ascii="Book Antiqua" w:hAnsi="Book Antiqua" w:cs="Arial"/>
        </w:rPr>
        <w:t>un avance en promedio de temas estratégicos de un 9</w:t>
      </w:r>
      <w:r w:rsidR="002A2746">
        <w:rPr>
          <w:rFonts w:ascii="Book Antiqua" w:hAnsi="Book Antiqua" w:cs="Arial"/>
        </w:rPr>
        <w:t>8,03</w:t>
      </w:r>
      <w:r w:rsidR="00B26976" w:rsidRPr="007E30CA">
        <w:rPr>
          <w:rFonts w:ascii="Book Antiqua" w:hAnsi="Book Antiqua" w:cs="Arial"/>
        </w:rPr>
        <w:t xml:space="preserve">%, en donde </w:t>
      </w:r>
      <w:r w:rsidR="0066441B" w:rsidRPr="007E30CA">
        <w:rPr>
          <w:rFonts w:ascii="Book Antiqua" w:hAnsi="Book Antiqua" w:cs="Arial"/>
        </w:rPr>
        <w:t>los temas que registran un mayor cumplimiento de metas son</w:t>
      </w:r>
      <w:r w:rsidR="001E7F49">
        <w:rPr>
          <w:rFonts w:ascii="Book Antiqua" w:hAnsi="Book Antiqua" w:cs="Arial"/>
        </w:rPr>
        <w:t xml:space="preserve"> </w:t>
      </w:r>
      <w:r w:rsidR="001E7F49" w:rsidRPr="00B23D02">
        <w:rPr>
          <w:rFonts w:ascii="Book Antiqua" w:hAnsi="Book Antiqua" w:cs="Arial"/>
          <w:i/>
          <w:iCs/>
        </w:rPr>
        <w:t>“</w:t>
      </w:r>
      <w:r w:rsidR="002A2746" w:rsidRPr="00B23D02">
        <w:rPr>
          <w:rFonts w:ascii="Book Antiqua" w:hAnsi="Book Antiqua" w:cs="Arial"/>
          <w:i/>
          <w:iCs/>
        </w:rPr>
        <w:t>Optim</w:t>
      </w:r>
      <w:r w:rsidR="000924FF" w:rsidRPr="00B23D02">
        <w:rPr>
          <w:rFonts w:ascii="Book Antiqua" w:hAnsi="Book Antiqua" w:cs="Arial"/>
          <w:i/>
          <w:iCs/>
        </w:rPr>
        <w:t>ización e Innovación de los servicios judiciales”, “Gestión del personal” y “</w:t>
      </w:r>
      <w:r w:rsidRPr="00B23D02">
        <w:rPr>
          <w:rFonts w:ascii="Book Antiqua" w:hAnsi="Book Antiqua" w:cs="Arial"/>
          <w:i/>
          <w:iCs/>
        </w:rPr>
        <w:t xml:space="preserve">Confianza y </w:t>
      </w:r>
      <w:r w:rsidR="004E011C" w:rsidRPr="00B23D02">
        <w:rPr>
          <w:rFonts w:ascii="Book Antiqua" w:hAnsi="Book Antiqua" w:cs="Arial"/>
          <w:i/>
          <w:iCs/>
        </w:rPr>
        <w:t>probidad</w:t>
      </w:r>
      <w:r w:rsidRPr="00B23D02">
        <w:rPr>
          <w:rFonts w:ascii="Book Antiqua" w:hAnsi="Book Antiqua" w:cs="Arial"/>
          <w:i/>
          <w:iCs/>
        </w:rPr>
        <w:t xml:space="preserve"> en la justicia”.</w:t>
      </w:r>
    </w:p>
    <w:p w14:paraId="3B9D8211" w14:textId="77777777" w:rsidR="00410948" w:rsidRPr="007E30CA" w:rsidRDefault="00410948" w:rsidP="00410948">
      <w:pPr>
        <w:pStyle w:val="Prrafodelista"/>
        <w:rPr>
          <w:rFonts w:ascii="Book Antiqua" w:hAnsi="Book Antiqua"/>
        </w:rPr>
      </w:pPr>
    </w:p>
    <w:p w14:paraId="69A8DCEC" w14:textId="6726A707" w:rsidR="007A53F7" w:rsidRPr="00B8327A" w:rsidRDefault="00AF3138" w:rsidP="00E90DFE">
      <w:pPr>
        <w:pStyle w:val="Prrafodelista"/>
        <w:numPr>
          <w:ilvl w:val="0"/>
          <w:numId w:val="5"/>
        </w:numPr>
        <w:tabs>
          <w:tab w:val="left" w:pos="426"/>
          <w:tab w:val="left" w:pos="567"/>
        </w:tabs>
        <w:ind w:left="567" w:hanging="578"/>
        <w:jc w:val="both"/>
        <w:rPr>
          <w:rFonts w:ascii="Book Antiqua" w:hAnsi="Book Antiqua"/>
        </w:rPr>
      </w:pPr>
      <w:r w:rsidRPr="00BE54D3">
        <w:rPr>
          <w:rFonts w:ascii="Book Antiqua" w:hAnsi="Book Antiqua"/>
        </w:rPr>
        <w:t xml:space="preserve"> </w:t>
      </w:r>
      <w:r w:rsidR="00331DCE" w:rsidRPr="00B8327A">
        <w:rPr>
          <w:rFonts w:ascii="Book Antiqua" w:hAnsi="Book Antiqua"/>
        </w:rPr>
        <w:t>Sobre el registro de los estados de las metas y su cumplimiento en el Sistema PAO al momento de realizar el corte anual, se tiene que</w:t>
      </w:r>
      <w:r w:rsidR="006F1BFA" w:rsidRPr="00B8327A">
        <w:rPr>
          <w:rFonts w:ascii="Book Antiqua" w:hAnsi="Book Antiqua"/>
        </w:rPr>
        <w:t>,</w:t>
      </w:r>
      <w:r w:rsidR="00CD15FC" w:rsidRPr="00B8327A">
        <w:rPr>
          <w:rFonts w:ascii="Book Antiqua" w:hAnsi="Book Antiqua"/>
        </w:rPr>
        <w:t xml:space="preserve"> </w:t>
      </w:r>
      <w:r w:rsidR="00331DCE" w:rsidRPr="00B8327A">
        <w:rPr>
          <w:rFonts w:ascii="Book Antiqua" w:hAnsi="Book Antiqua"/>
        </w:rPr>
        <w:t xml:space="preserve">de </w:t>
      </w:r>
      <w:r w:rsidR="00306282" w:rsidRPr="00B8327A">
        <w:rPr>
          <w:rFonts w:ascii="Book Antiqua" w:hAnsi="Book Antiqua"/>
        </w:rPr>
        <w:t xml:space="preserve">cada </w:t>
      </w:r>
      <w:r w:rsidR="00331DCE" w:rsidRPr="00B8327A">
        <w:rPr>
          <w:rFonts w:ascii="Book Antiqua" w:hAnsi="Book Antiqua"/>
        </w:rPr>
        <w:t xml:space="preserve">10 metas formuladas, </w:t>
      </w:r>
      <w:r w:rsidR="00B8327A" w:rsidRPr="00B8327A">
        <w:rPr>
          <w:rFonts w:ascii="Book Antiqua" w:hAnsi="Book Antiqua"/>
        </w:rPr>
        <w:t>9</w:t>
      </w:r>
      <w:r w:rsidR="00331DCE" w:rsidRPr="00B8327A">
        <w:rPr>
          <w:rFonts w:ascii="Book Antiqua" w:hAnsi="Book Antiqua"/>
        </w:rPr>
        <w:t xml:space="preserve"> fueron debidamente completadas, aspecto positivo que destaca una apropiada planificación y organización. A su vez, se cancelaron </w:t>
      </w:r>
      <w:r w:rsidR="00482285" w:rsidRPr="00B8327A">
        <w:rPr>
          <w:rFonts w:ascii="Book Antiqua" w:hAnsi="Book Antiqua"/>
        </w:rPr>
        <w:t>72</w:t>
      </w:r>
      <w:r w:rsidR="00331DCE" w:rsidRPr="00B8327A">
        <w:rPr>
          <w:rFonts w:ascii="Book Antiqua" w:hAnsi="Book Antiqua"/>
        </w:rPr>
        <w:t xml:space="preserve"> metas debido a </w:t>
      </w:r>
      <w:r w:rsidR="00331DCE" w:rsidRPr="00B8327A">
        <w:rPr>
          <w:rFonts w:ascii="Book Antiqua" w:eastAsiaTheme="minorEastAsia" w:hAnsi="Book Antiqua"/>
          <w:lang w:eastAsia="zh-CN"/>
        </w:rPr>
        <w:t>cambios en las directrices por parte de un ente superior, o la presencia de situaciones que imposibilitan realizar la meta, debido a esto, para el 202</w:t>
      </w:r>
      <w:r w:rsidR="00482285" w:rsidRPr="00B8327A">
        <w:rPr>
          <w:rFonts w:ascii="Book Antiqua" w:eastAsiaTheme="minorEastAsia" w:hAnsi="Book Antiqua"/>
          <w:lang w:eastAsia="zh-CN"/>
        </w:rPr>
        <w:t>3</w:t>
      </w:r>
      <w:r w:rsidR="00331DCE" w:rsidRPr="00B8327A">
        <w:rPr>
          <w:rFonts w:ascii="Book Antiqua" w:eastAsiaTheme="minorEastAsia" w:hAnsi="Book Antiqua"/>
          <w:lang w:eastAsia="zh-CN"/>
        </w:rPr>
        <w:t xml:space="preserve"> se lleva a cabo un proceso de revisión y aprobación por parte de la Dirección de Planificación para poder cancelar una meta. Los restantes estados como </w:t>
      </w:r>
      <w:r w:rsidR="00331DCE" w:rsidRPr="00B8327A">
        <w:rPr>
          <w:rFonts w:ascii="Book Antiqua" w:eastAsiaTheme="minorEastAsia" w:hAnsi="Book Antiqua"/>
          <w:b/>
          <w:bCs/>
          <w:lang w:eastAsia="zh-CN"/>
        </w:rPr>
        <w:t xml:space="preserve">Pendiente, Demorado en progreso y en pendiente, No iniciadas y en Progreso </w:t>
      </w:r>
      <w:r w:rsidR="00331DCE" w:rsidRPr="00B8327A">
        <w:rPr>
          <w:rFonts w:ascii="Book Antiqua" w:eastAsiaTheme="minorEastAsia" w:hAnsi="Book Antiqua"/>
          <w:lang w:eastAsia="zh-CN"/>
        </w:rPr>
        <w:t xml:space="preserve">equivalen a un </w:t>
      </w:r>
      <w:r w:rsidR="00A52AAD" w:rsidRPr="00B8327A">
        <w:rPr>
          <w:rFonts w:ascii="Book Antiqua" w:eastAsiaTheme="minorEastAsia" w:hAnsi="Book Antiqua"/>
          <w:lang w:eastAsia="zh-CN"/>
        </w:rPr>
        <w:t>8,67</w:t>
      </w:r>
      <w:r w:rsidR="00331DCE" w:rsidRPr="00B8327A">
        <w:rPr>
          <w:rFonts w:ascii="Book Antiqua" w:eastAsiaTheme="minorEastAsia" w:hAnsi="Book Antiqua"/>
          <w:lang w:eastAsia="zh-CN"/>
        </w:rPr>
        <w:t>% de la totalidad de las metas,</w:t>
      </w:r>
      <w:r w:rsidR="00331DCE" w:rsidRPr="00B8327A">
        <w:rPr>
          <w:rFonts w:ascii="Book Antiqua" w:eastAsiaTheme="minorEastAsia" w:hAnsi="Book Antiqua"/>
          <w:b/>
          <w:bCs/>
          <w:lang w:eastAsia="zh-CN"/>
        </w:rPr>
        <w:t xml:space="preserve"> </w:t>
      </w:r>
      <w:r w:rsidR="00331DCE" w:rsidRPr="00B8327A">
        <w:rPr>
          <w:rFonts w:ascii="Book Antiqua" w:eastAsiaTheme="minorEastAsia" w:hAnsi="Book Antiqua"/>
          <w:lang w:eastAsia="zh-CN"/>
        </w:rPr>
        <w:t xml:space="preserve">las cuales registran diversos avances sin lograr ser completadas en su totalidad, por lo que resulta necesario analizarlas y valorar las razones de su incumplimiento para evitar que sucede en el año en curso. </w:t>
      </w:r>
    </w:p>
    <w:p w14:paraId="7691EDCE" w14:textId="77777777" w:rsidR="006A1597" w:rsidRPr="00B23D02" w:rsidRDefault="006A1597" w:rsidP="006A1597">
      <w:pPr>
        <w:pStyle w:val="Prrafodelista"/>
        <w:tabs>
          <w:tab w:val="left" w:pos="426"/>
          <w:tab w:val="left" w:pos="567"/>
        </w:tabs>
        <w:ind w:left="567"/>
        <w:jc w:val="both"/>
        <w:rPr>
          <w:rFonts w:ascii="Book Antiqua" w:hAnsi="Book Antiqua"/>
        </w:rPr>
      </w:pPr>
    </w:p>
    <w:p w14:paraId="3723D879" w14:textId="7ACEC6AD" w:rsidR="003C026F" w:rsidRPr="00BE54D3" w:rsidRDefault="0039657E" w:rsidP="00E90DFE">
      <w:pPr>
        <w:pStyle w:val="Prrafodelista"/>
        <w:numPr>
          <w:ilvl w:val="0"/>
          <w:numId w:val="5"/>
        </w:numPr>
        <w:tabs>
          <w:tab w:val="left" w:pos="426"/>
          <w:tab w:val="left" w:pos="567"/>
        </w:tabs>
        <w:ind w:left="567" w:hanging="578"/>
        <w:jc w:val="both"/>
        <w:rPr>
          <w:rFonts w:ascii="Book Antiqua" w:hAnsi="Book Antiqua"/>
        </w:rPr>
      </w:pPr>
      <w:r w:rsidRPr="00BE54D3">
        <w:rPr>
          <w:rFonts w:ascii="Book Antiqua" w:eastAsiaTheme="minorEastAsia" w:hAnsi="Book Antiqua"/>
          <w:lang w:eastAsia="zh-CN"/>
        </w:rPr>
        <w:t>El Subproceso de Evaluación de la Dirección de Planificación realizó una campaña</w:t>
      </w:r>
      <w:r w:rsidR="0031526B" w:rsidRPr="00BE54D3">
        <w:rPr>
          <w:rFonts w:ascii="Book Antiqua" w:eastAsiaTheme="minorEastAsia" w:hAnsi="Book Antiqua"/>
          <w:lang w:eastAsia="zh-CN"/>
        </w:rPr>
        <w:t xml:space="preserve"> </w:t>
      </w:r>
      <w:r w:rsidR="00A04FB8" w:rsidRPr="00BE54D3">
        <w:rPr>
          <w:rFonts w:ascii="Book Antiqua" w:hAnsi="Book Antiqua" w:cs="Book Antiqua"/>
          <w:snapToGrid w:val="0"/>
          <w:color w:val="000000"/>
        </w:rPr>
        <w:t>de divulgación a las diferentes instancias judiciales</w:t>
      </w:r>
      <w:r w:rsidR="003F2EA0" w:rsidRPr="00BE54D3">
        <w:rPr>
          <w:rFonts w:ascii="Book Antiqua" w:hAnsi="Book Antiqua" w:cs="Book Antiqua"/>
          <w:snapToGrid w:val="0"/>
          <w:color w:val="000000"/>
        </w:rPr>
        <w:t xml:space="preserve"> </w:t>
      </w:r>
      <w:r w:rsidR="00410948" w:rsidRPr="00BE54D3">
        <w:rPr>
          <w:rFonts w:ascii="Book Antiqua" w:hAnsi="Book Antiqua"/>
        </w:rPr>
        <w:t xml:space="preserve">el plazo máximo para registrar </w:t>
      </w:r>
      <w:r w:rsidR="003F2EA0" w:rsidRPr="00BE54D3">
        <w:rPr>
          <w:rFonts w:ascii="Book Antiqua" w:hAnsi="Book Antiqua"/>
        </w:rPr>
        <w:t xml:space="preserve">el cumplimiento </w:t>
      </w:r>
      <w:r w:rsidR="00410948" w:rsidRPr="00BE54D3">
        <w:rPr>
          <w:rFonts w:ascii="Book Antiqua" w:hAnsi="Book Antiqua"/>
        </w:rPr>
        <w:t>en el Sistema PAO 202</w:t>
      </w:r>
      <w:r w:rsidR="00926CEC">
        <w:rPr>
          <w:rFonts w:ascii="Book Antiqua" w:hAnsi="Book Antiqua"/>
        </w:rPr>
        <w:t>3</w:t>
      </w:r>
      <w:r w:rsidR="00410948" w:rsidRPr="00BE54D3">
        <w:rPr>
          <w:rFonts w:ascii="Book Antiqua" w:hAnsi="Book Antiqua"/>
        </w:rPr>
        <w:t xml:space="preserve"> y adicionalmente se les comunica el procedimiento </w:t>
      </w:r>
      <w:r w:rsidR="00410948" w:rsidRPr="00BE54D3">
        <w:rPr>
          <w:rFonts w:ascii="Book Antiqua" w:hAnsi="Book Antiqua"/>
          <w:bCs/>
        </w:rPr>
        <w:t>de cierre de los PAOS en el Sistema para el 202</w:t>
      </w:r>
      <w:r w:rsidR="00926CEC">
        <w:rPr>
          <w:rFonts w:ascii="Book Antiqua" w:hAnsi="Book Antiqua"/>
          <w:bCs/>
        </w:rPr>
        <w:t>3</w:t>
      </w:r>
      <w:r w:rsidR="00410948" w:rsidRPr="00BE54D3">
        <w:rPr>
          <w:rFonts w:ascii="Book Antiqua" w:hAnsi="Book Antiqua"/>
          <w:bCs/>
        </w:rPr>
        <w:t xml:space="preserve">, en donde se le recuerda a las oficinas y despachos judiciales cuales son los </w:t>
      </w:r>
      <w:r w:rsidR="00410948" w:rsidRPr="00BE54D3">
        <w:rPr>
          <w:rFonts w:ascii="Book Antiqua" w:hAnsi="Book Antiqua"/>
        </w:rPr>
        <w:t>estados avalados de una meta en el PAO al momento de cierre de avances en el Sistema</w:t>
      </w:r>
      <w:r w:rsidR="00305436">
        <w:rPr>
          <w:rFonts w:ascii="Book Antiqua" w:hAnsi="Book Antiqua"/>
        </w:rPr>
        <w:t xml:space="preserve">, </w:t>
      </w:r>
      <w:r w:rsidR="00410948" w:rsidRPr="00BE54D3">
        <w:rPr>
          <w:rFonts w:ascii="Book Antiqua" w:hAnsi="Book Antiqua"/>
        </w:rPr>
        <w:t xml:space="preserve">los cuales deben ser </w:t>
      </w:r>
      <w:r w:rsidR="00410948" w:rsidRPr="00BE54D3">
        <w:rPr>
          <w:rFonts w:ascii="Book Antiqua" w:eastAsia="Times New Roman" w:hAnsi="Book Antiqua" w:cs="Arial"/>
          <w:b/>
          <w:lang w:eastAsia="es-ES"/>
        </w:rPr>
        <w:t>“Pendiente”, “Completado” o “Cancelado”</w:t>
      </w:r>
      <w:r w:rsidR="00410948" w:rsidRPr="00BE54D3">
        <w:rPr>
          <w:rFonts w:ascii="Book Antiqua" w:eastAsia="Times New Roman" w:hAnsi="Book Antiqua" w:cs="Arial"/>
          <w:bCs/>
          <w:lang w:eastAsia="es-ES"/>
        </w:rPr>
        <w:t xml:space="preserve"> (este último solamente con el permiso y visto bueno de la Dirección de Planificación),</w:t>
      </w:r>
      <w:r w:rsidR="00410948" w:rsidRPr="00BE54D3">
        <w:rPr>
          <w:rFonts w:ascii="Book Antiqua" w:hAnsi="Book Antiqua"/>
          <w:bCs/>
        </w:rPr>
        <w:t xml:space="preserve"> p</w:t>
      </w:r>
      <w:r w:rsidR="00410948" w:rsidRPr="00BE54D3">
        <w:rPr>
          <w:rFonts w:ascii="Book Antiqua" w:eastAsia="Times New Roman" w:hAnsi="Book Antiqua" w:cs="Arial"/>
          <w:bCs/>
          <w:lang w:eastAsia="es-ES"/>
        </w:rPr>
        <w:t>or ende, no pueden aparecer metas con otros estados al cierre de avances en el Sistema PAO 202</w:t>
      </w:r>
      <w:r w:rsidR="00305436">
        <w:rPr>
          <w:rFonts w:ascii="Book Antiqua" w:eastAsia="Times New Roman" w:hAnsi="Book Antiqua" w:cs="Arial"/>
          <w:bCs/>
          <w:lang w:eastAsia="es-ES"/>
        </w:rPr>
        <w:t>3</w:t>
      </w:r>
      <w:r w:rsidR="00410948" w:rsidRPr="00BE54D3">
        <w:rPr>
          <w:rFonts w:ascii="Book Antiqua" w:eastAsia="Times New Roman" w:hAnsi="Book Antiqua" w:cs="Arial"/>
          <w:bCs/>
          <w:lang w:eastAsia="es-ES"/>
        </w:rPr>
        <w:t xml:space="preserve">: </w:t>
      </w:r>
      <w:r w:rsidR="00410948" w:rsidRPr="00BE54D3">
        <w:rPr>
          <w:rFonts w:ascii="Book Antiqua" w:eastAsia="Times New Roman" w:hAnsi="Book Antiqua" w:cs="Arial"/>
          <w:b/>
          <w:lang w:eastAsia="es-ES"/>
        </w:rPr>
        <w:t>En progreso, Demorado en Progreso (DEP), Demorado Pendiente (DP), No iniciada.</w:t>
      </w:r>
      <w:r w:rsidR="002902A4" w:rsidRPr="00BE54D3">
        <w:rPr>
          <w:rFonts w:ascii="Book Antiqua" w:eastAsia="Times New Roman" w:hAnsi="Book Antiqua" w:cs="Arial"/>
          <w:b/>
          <w:lang w:eastAsia="es-ES"/>
        </w:rPr>
        <w:t xml:space="preserve"> </w:t>
      </w:r>
    </w:p>
    <w:p w14:paraId="23CB4AA4" w14:textId="77777777" w:rsidR="00BE54D3" w:rsidRPr="00BE54D3" w:rsidRDefault="00BE54D3" w:rsidP="00BE54D3">
      <w:pPr>
        <w:pStyle w:val="Prrafodelista"/>
        <w:tabs>
          <w:tab w:val="left" w:pos="426"/>
          <w:tab w:val="left" w:pos="567"/>
        </w:tabs>
        <w:ind w:left="567"/>
        <w:jc w:val="both"/>
        <w:rPr>
          <w:rFonts w:ascii="Book Antiqua" w:hAnsi="Book Antiqua"/>
        </w:rPr>
      </w:pPr>
    </w:p>
    <w:p w14:paraId="36092CB8" w14:textId="31584C7B" w:rsidR="0067237F" w:rsidRPr="00D951DA" w:rsidRDefault="009C37F3" w:rsidP="001A4013">
      <w:pPr>
        <w:pStyle w:val="Prrafodelista"/>
        <w:numPr>
          <w:ilvl w:val="0"/>
          <w:numId w:val="5"/>
        </w:numPr>
        <w:tabs>
          <w:tab w:val="left" w:pos="426"/>
          <w:tab w:val="left" w:pos="567"/>
        </w:tabs>
        <w:ind w:left="567" w:hanging="578"/>
        <w:jc w:val="both"/>
        <w:rPr>
          <w:rFonts w:ascii="Book Antiqua" w:hAnsi="Book Antiqua"/>
        </w:rPr>
      </w:pPr>
      <w:r w:rsidRPr="7C20C245">
        <w:rPr>
          <w:rFonts w:ascii="Book Antiqua" w:eastAsiaTheme="minorEastAsia" w:hAnsi="Book Antiqua" w:cs="Arial"/>
          <w:lang w:eastAsia="zh-CN"/>
        </w:rPr>
        <w:t xml:space="preserve"> </w:t>
      </w:r>
      <w:r w:rsidR="00C95E74" w:rsidRPr="7C20C245">
        <w:rPr>
          <w:rFonts w:ascii="Book Antiqua" w:eastAsiaTheme="minorEastAsia" w:hAnsi="Book Antiqua" w:cs="Arial"/>
          <w:lang w:eastAsia="zh-CN"/>
        </w:rPr>
        <w:t>Al comparar las metas completadas del Plan Anual Operativo 202</w:t>
      </w:r>
      <w:r w:rsidR="007126FA">
        <w:rPr>
          <w:rFonts w:ascii="Book Antiqua" w:eastAsiaTheme="minorEastAsia" w:hAnsi="Book Antiqua" w:cs="Arial"/>
          <w:lang w:eastAsia="zh-CN"/>
        </w:rPr>
        <w:t>2</w:t>
      </w:r>
      <w:r w:rsidR="00C95E74" w:rsidRPr="7C20C245">
        <w:rPr>
          <w:rFonts w:ascii="Book Antiqua" w:eastAsiaTheme="minorEastAsia" w:hAnsi="Book Antiqua" w:cs="Arial"/>
          <w:lang w:eastAsia="zh-CN"/>
        </w:rPr>
        <w:t xml:space="preserve"> (8</w:t>
      </w:r>
      <w:r w:rsidR="007126FA">
        <w:rPr>
          <w:rFonts w:ascii="Book Antiqua" w:eastAsiaTheme="minorEastAsia" w:hAnsi="Book Antiqua" w:cs="Arial"/>
          <w:lang w:eastAsia="zh-CN"/>
        </w:rPr>
        <w:t>8</w:t>
      </w:r>
      <w:r w:rsidR="00C95E74" w:rsidRPr="7C20C245">
        <w:rPr>
          <w:rFonts w:ascii="Book Antiqua" w:eastAsiaTheme="minorEastAsia" w:hAnsi="Book Antiqua" w:cs="Arial"/>
          <w:lang w:eastAsia="zh-CN"/>
        </w:rPr>
        <w:t>,</w:t>
      </w:r>
      <w:r w:rsidR="007126FA">
        <w:rPr>
          <w:rFonts w:ascii="Book Antiqua" w:eastAsiaTheme="minorEastAsia" w:hAnsi="Book Antiqua" w:cs="Arial"/>
          <w:lang w:eastAsia="zh-CN"/>
        </w:rPr>
        <w:t>96</w:t>
      </w:r>
      <w:r w:rsidR="00C95E74" w:rsidRPr="7C20C245">
        <w:rPr>
          <w:rFonts w:ascii="Book Antiqua" w:eastAsiaTheme="minorEastAsia" w:hAnsi="Book Antiqua" w:cs="Arial"/>
          <w:lang w:eastAsia="zh-CN"/>
        </w:rPr>
        <w:t>%) con las metas completadas en el Plan Anual Operativo 202</w:t>
      </w:r>
      <w:r w:rsidR="007126FA">
        <w:rPr>
          <w:rFonts w:ascii="Book Antiqua" w:eastAsiaTheme="minorEastAsia" w:hAnsi="Book Antiqua" w:cs="Arial"/>
          <w:lang w:eastAsia="zh-CN"/>
        </w:rPr>
        <w:t>3</w:t>
      </w:r>
      <w:r w:rsidR="00C95E74" w:rsidRPr="7C20C245">
        <w:rPr>
          <w:rFonts w:ascii="Book Antiqua" w:eastAsiaTheme="minorEastAsia" w:hAnsi="Book Antiqua" w:cs="Arial"/>
          <w:lang w:eastAsia="zh-CN"/>
        </w:rPr>
        <w:t xml:space="preserve"> (</w:t>
      </w:r>
      <w:r w:rsidR="00D50D79">
        <w:rPr>
          <w:rFonts w:ascii="Book Antiqua" w:eastAsiaTheme="minorEastAsia" w:hAnsi="Book Antiqua" w:cs="Arial"/>
          <w:lang w:eastAsia="zh-CN"/>
        </w:rPr>
        <w:t>91,00</w:t>
      </w:r>
      <w:r w:rsidR="00C95E74" w:rsidRPr="7C20C245">
        <w:rPr>
          <w:rFonts w:ascii="Book Antiqua" w:eastAsiaTheme="minorEastAsia" w:hAnsi="Book Antiqua" w:cs="Arial"/>
          <w:lang w:eastAsia="zh-CN"/>
        </w:rPr>
        <w:t xml:space="preserve">%), se observa cómo estas aumentaron en un </w:t>
      </w:r>
      <w:r w:rsidR="00D50D79">
        <w:rPr>
          <w:rFonts w:ascii="Book Antiqua" w:eastAsiaTheme="minorEastAsia" w:hAnsi="Book Antiqua" w:cs="Arial"/>
          <w:lang w:eastAsia="zh-CN"/>
        </w:rPr>
        <w:t>2,04</w:t>
      </w:r>
      <w:r w:rsidR="00C95E74" w:rsidRPr="7C20C245">
        <w:rPr>
          <w:rFonts w:ascii="Book Antiqua" w:eastAsiaTheme="minorEastAsia" w:hAnsi="Book Antiqua" w:cs="Arial"/>
          <w:lang w:eastAsia="zh-CN"/>
        </w:rPr>
        <w:t>%.</w:t>
      </w:r>
    </w:p>
    <w:p w14:paraId="699C055A" w14:textId="77777777" w:rsidR="00D951DA" w:rsidRPr="00D951DA" w:rsidRDefault="00D951DA" w:rsidP="00D951DA">
      <w:pPr>
        <w:pStyle w:val="Prrafodelista"/>
        <w:tabs>
          <w:tab w:val="left" w:pos="426"/>
          <w:tab w:val="left" w:pos="567"/>
        </w:tabs>
        <w:ind w:left="567"/>
        <w:jc w:val="both"/>
        <w:rPr>
          <w:rFonts w:ascii="Book Antiqua" w:hAnsi="Book Antiqua"/>
        </w:rPr>
      </w:pPr>
    </w:p>
    <w:p w14:paraId="04C1BA94" w14:textId="3CD4AAEE" w:rsidR="0067237F" w:rsidRPr="00912A53" w:rsidRDefault="0067237F" w:rsidP="001A4013">
      <w:pPr>
        <w:pStyle w:val="Prrafodelista"/>
        <w:numPr>
          <w:ilvl w:val="0"/>
          <w:numId w:val="5"/>
        </w:numPr>
        <w:tabs>
          <w:tab w:val="left" w:pos="426"/>
          <w:tab w:val="left" w:pos="567"/>
        </w:tabs>
        <w:spacing w:after="0"/>
        <w:ind w:left="567" w:hanging="578"/>
        <w:jc w:val="both"/>
        <w:rPr>
          <w:rFonts w:ascii="Book Antiqua" w:eastAsia="Times New Roman" w:hAnsi="Book Antiqua"/>
          <w:color w:val="000000"/>
          <w:lang w:val="es-ES" w:eastAsia="es-ES"/>
        </w:rPr>
      </w:pPr>
      <w:r w:rsidRPr="7C20C245">
        <w:rPr>
          <w:rFonts w:ascii="Book Antiqua" w:hAnsi="Book Antiqua" w:cs="Arial"/>
        </w:rPr>
        <w:t>De acuerdo con las mejoras implementadas en el Sistema PAO desde el 2019</w:t>
      </w:r>
      <w:r w:rsidRPr="7C20C245">
        <w:rPr>
          <w:rFonts w:ascii="Book Antiqua" w:hAnsi="Book Antiqua"/>
        </w:rPr>
        <w:t xml:space="preserve">, </w:t>
      </w:r>
      <w:r w:rsidRPr="7C20C245">
        <w:rPr>
          <w:rFonts w:ascii="Book Antiqua" w:hAnsi="Book Antiqua" w:cs="Arial"/>
        </w:rPr>
        <w:t xml:space="preserve">se logra determinar en dos alternativas el registro de los avances, ya sea de manera porcentual o </w:t>
      </w:r>
      <w:r w:rsidRPr="7C20C245">
        <w:rPr>
          <w:rFonts w:ascii="Book Antiqua" w:hAnsi="Book Antiqua"/>
        </w:rPr>
        <w:t>avances con valores absolutos de unidades o cantidad de insumos generados.</w:t>
      </w:r>
      <w:r w:rsidR="00E24B46" w:rsidRPr="7C20C245">
        <w:rPr>
          <w:rFonts w:ascii="Book Antiqua" w:hAnsi="Book Antiqua" w:cs="Arial"/>
        </w:rPr>
        <w:t xml:space="preserve"> </w:t>
      </w:r>
      <w:r w:rsidR="00E24B46" w:rsidRPr="7C20C245">
        <w:rPr>
          <w:rFonts w:ascii="Book Antiqua" w:hAnsi="Book Antiqua"/>
        </w:rPr>
        <w:t xml:space="preserve">El 40% de las metas fueron formuladas de manera que su cumplimiento se midiera en términos relativos de </w:t>
      </w:r>
      <w:r w:rsidR="00E24B46" w:rsidRPr="7C20C245">
        <w:rPr>
          <w:rFonts w:ascii="Book Antiqua" w:hAnsi="Book Antiqua"/>
          <w:b/>
          <w:bCs/>
        </w:rPr>
        <w:t>porcentaje</w:t>
      </w:r>
      <w:r w:rsidR="00E24B46" w:rsidRPr="7C20C245">
        <w:rPr>
          <w:rFonts w:ascii="Book Antiqua" w:hAnsi="Book Antiqua"/>
        </w:rPr>
        <w:t xml:space="preserve"> y un 60% de las metas formuladas tienen indicadores que son medibles mediante </w:t>
      </w:r>
      <w:r w:rsidR="00E24B46" w:rsidRPr="7C20C245">
        <w:rPr>
          <w:rFonts w:ascii="Book Antiqua" w:hAnsi="Book Antiqua"/>
          <w:b/>
          <w:bCs/>
        </w:rPr>
        <w:t>cantidades absolutas</w:t>
      </w:r>
      <w:r w:rsidR="0041206A" w:rsidRPr="7C20C245">
        <w:rPr>
          <w:rFonts w:ascii="Book Antiqua" w:hAnsi="Book Antiqua"/>
          <w:b/>
          <w:bCs/>
        </w:rPr>
        <w:t>.</w:t>
      </w:r>
      <w:r w:rsidRPr="7C20C245">
        <w:rPr>
          <w:rFonts w:ascii="Book Antiqua" w:hAnsi="Book Antiqua" w:cs="Arial"/>
        </w:rPr>
        <w:t xml:space="preserve"> </w:t>
      </w:r>
      <w:r w:rsidRPr="7C20C245">
        <w:rPr>
          <w:rFonts w:ascii="Book Antiqua" w:hAnsi="Book Antiqua"/>
        </w:rPr>
        <w:t xml:space="preserve">Adicionalmente a todos los avances porcentuales como, por ejemplo, porcentaje de avance del proyecto o porcentaje de </w:t>
      </w:r>
      <w:r w:rsidRPr="7C20C245">
        <w:rPr>
          <w:rFonts w:ascii="Book Antiqua" w:hAnsi="Book Antiqua"/>
        </w:rPr>
        <w:lastRenderedPageBreak/>
        <w:t xml:space="preserve">avance de la implementación, se establecieron indicadores por resultados, como diagnósticos elaborados, modelos implementados, diseños de planes ejecutados, normativa elaborada, borradores de proyectos, entre otros importantes resultados tangibles y entregables que puedan ser verificados y aprobados por la jerarquía institucional. </w:t>
      </w:r>
    </w:p>
    <w:p w14:paraId="4A756204" w14:textId="77777777" w:rsidR="00912A53" w:rsidRPr="00912A53" w:rsidRDefault="00912A53" w:rsidP="00912A53">
      <w:pPr>
        <w:pStyle w:val="Prrafodelista"/>
        <w:rPr>
          <w:rFonts w:ascii="Book Antiqua" w:eastAsia="Times New Roman" w:hAnsi="Book Antiqua"/>
          <w:color w:val="000000"/>
          <w:lang w:val="es-ES" w:eastAsia="es-ES"/>
        </w:rPr>
      </w:pPr>
    </w:p>
    <w:p w14:paraId="0EDC4EC5" w14:textId="3AF43B0D" w:rsidR="007F155A" w:rsidRPr="007E30CA" w:rsidRDefault="00AF3138" w:rsidP="001A4013">
      <w:pPr>
        <w:pStyle w:val="Prrafodelista"/>
        <w:numPr>
          <w:ilvl w:val="0"/>
          <w:numId w:val="5"/>
        </w:numPr>
        <w:tabs>
          <w:tab w:val="left" w:pos="426"/>
          <w:tab w:val="left" w:pos="567"/>
        </w:tabs>
        <w:spacing w:after="0"/>
        <w:ind w:left="567" w:hanging="578"/>
        <w:jc w:val="both"/>
        <w:rPr>
          <w:rFonts w:ascii="Book Antiqua" w:eastAsia="Times New Roman" w:hAnsi="Book Antiqua"/>
          <w:color w:val="000000"/>
          <w:lang w:val="es-ES" w:eastAsia="es-ES"/>
        </w:rPr>
      </w:pPr>
      <w:r w:rsidRPr="7C20C245">
        <w:rPr>
          <w:rFonts w:ascii="Book Antiqua" w:hAnsi="Book Antiqua"/>
        </w:rPr>
        <w:t xml:space="preserve"> </w:t>
      </w:r>
      <w:r w:rsidR="00331DCE" w:rsidRPr="7C20C245">
        <w:rPr>
          <w:rFonts w:ascii="Book Antiqua" w:hAnsi="Book Antiqua"/>
        </w:rPr>
        <w:t xml:space="preserve">Con respecto a la vinculación de las metas estratégicas del PEI y su enlace con el PAO, se determina que hay </w:t>
      </w:r>
      <w:r w:rsidR="00B74356" w:rsidRPr="7C20C245">
        <w:rPr>
          <w:rFonts w:ascii="Book Antiqua" w:hAnsi="Book Antiqua"/>
        </w:rPr>
        <w:t>6</w:t>
      </w:r>
      <w:r w:rsidR="00D91D5C">
        <w:rPr>
          <w:rFonts w:ascii="Book Antiqua" w:hAnsi="Book Antiqua"/>
        </w:rPr>
        <w:t>857</w:t>
      </w:r>
      <w:r w:rsidR="00331DCE" w:rsidRPr="7C20C245">
        <w:rPr>
          <w:rFonts w:ascii="Book Antiqua" w:hAnsi="Book Antiqua"/>
        </w:rPr>
        <w:t xml:space="preserve"> metas formuladas en todos los PAO a nivel nacional, </w:t>
      </w:r>
      <w:r w:rsidR="00331DCE" w:rsidRPr="7C20C245">
        <w:rPr>
          <w:rFonts w:ascii="Book Antiqua" w:hAnsi="Book Antiqua"/>
          <w:b/>
          <w:bCs/>
        </w:rPr>
        <w:t xml:space="preserve">hay </w:t>
      </w:r>
      <w:r w:rsidR="004B0E71" w:rsidRPr="7C20C245">
        <w:rPr>
          <w:rFonts w:ascii="Book Antiqua" w:hAnsi="Book Antiqua"/>
          <w:b/>
          <w:bCs/>
        </w:rPr>
        <w:t>3</w:t>
      </w:r>
      <w:r w:rsidR="00383BAD">
        <w:rPr>
          <w:rFonts w:ascii="Book Antiqua" w:hAnsi="Book Antiqua"/>
          <w:b/>
          <w:bCs/>
        </w:rPr>
        <w:t>893</w:t>
      </w:r>
      <w:r w:rsidR="00331DCE" w:rsidRPr="7C20C245">
        <w:rPr>
          <w:rFonts w:ascii="Book Antiqua" w:hAnsi="Book Antiqua"/>
          <w:b/>
          <w:bCs/>
        </w:rPr>
        <w:t xml:space="preserve"> metas operativas provenientes del PEI</w:t>
      </w:r>
      <w:r w:rsidR="00331DCE" w:rsidRPr="7C20C245">
        <w:rPr>
          <w:rFonts w:ascii="Book Antiqua" w:hAnsi="Book Antiqua"/>
        </w:rPr>
        <w:t xml:space="preserve"> y que fueron asignadas para el cumplimiento estratégico del Plan, y por otra parte hay </w:t>
      </w:r>
      <w:r w:rsidR="00CA05C1" w:rsidRPr="7C20C245">
        <w:rPr>
          <w:rFonts w:ascii="Book Antiqua" w:hAnsi="Book Antiqua"/>
        </w:rPr>
        <w:t>2</w:t>
      </w:r>
      <w:r w:rsidR="00383BAD">
        <w:rPr>
          <w:rFonts w:ascii="Book Antiqua" w:hAnsi="Book Antiqua"/>
        </w:rPr>
        <w:t>964</w:t>
      </w:r>
      <w:r w:rsidR="00331DCE" w:rsidRPr="7C20C245">
        <w:rPr>
          <w:rFonts w:ascii="Book Antiqua" w:hAnsi="Book Antiqua"/>
        </w:rPr>
        <w:t xml:space="preserve"> metas que fueron formuladas por parte de los despachos y oficinas judiciales por su propia iniciativa. De la totalidad de </w:t>
      </w:r>
      <w:r w:rsidR="004B0E71" w:rsidRPr="7C20C245">
        <w:rPr>
          <w:rFonts w:ascii="Book Antiqua" w:hAnsi="Book Antiqua"/>
        </w:rPr>
        <w:t>3</w:t>
      </w:r>
      <w:r w:rsidR="00383BAD">
        <w:rPr>
          <w:rFonts w:ascii="Book Antiqua" w:hAnsi="Book Antiqua"/>
        </w:rPr>
        <w:t>893</w:t>
      </w:r>
      <w:r w:rsidR="00331DCE" w:rsidRPr="7C20C245">
        <w:rPr>
          <w:rFonts w:ascii="Book Antiqua" w:hAnsi="Book Antiqua"/>
        </w:rPr>
        <w:t xml:space="preserve"> metas operativas provenientes del PEI, hay </w:t>
      </w:r>
      <w:r w:rsidR="007938E2" w:rsidRPr="7C20C245">
        <w:rPr>
          <w:rFonts w:ascii="Book Antiqua" w:hAnsi="Book Antiqua"/>
        </w:rPr>
        <w:t>53</w:t>
      </w:r>
      <w:r w:rsidR="0050331E">
        <w:rPr>
          <w:rFonts w:ascii="Book Antiqua" w:hAnsi="Book Antiqua"/>
        </w:rPr>
        <w:t>4</w:t>
      </w:r>
      <w:r w:rsidR="00331DCE" w:rsidRPr="7C20C245">
        <w:rPr>
          <w:rFonts w:ascii="Book Antiqua" w:hAnsi="Book Antiqua"/>
        </w:rPr>
        <w:t xml:space="preserve"> metas que registran un </w:t>
      </w:r>
      <w:r w:rsidR="007938E2" w:rsidRPr="7C20C245">
        <w:rPr>
          <w:rFonts w:ascii="Book Antiqua" w:hAnsi="Book Antiqua"/>
        </w:rPr>
        <w:t>cumplimiento</w:t>
      </w:r>
      <w:r w:rsidR="00331DCE" w:rsidRPr="7C20C245">
        <w:rPr>
          <w:rFonts w:ascii="Book Antiqua" w:hAnsi="Book Antiqua"/>
        </w:rPr>
        <w:t xml:space="preserve"> del 1 al 99%, lo que representa un 1</w:t>
      </w:r>
      <w:r w:rsidR="0050331E">
        <w:rPr>
          <w:rFonts w:ascii="Book Antiqua" w:hAnsi="Book Antiqua"/>
        </w:rPr>
        <w:t>4</w:t>
      </w:r>
      <w:r w:rsidR="00331DCE" w:rsidRPr="7C20C245">
        <w:rPr>
          <w:rFonts w:ascii="Book Antiqua" w:hAnsi="Book Antiqua"/>
        </w:rPr>
        <w:t xml:space="preserve">% de las metas formuladas vinculadas al PEI las cuales a pesar de los esfuerzos realizados, no fue posible completarlas, mientras que el otro grupo que es el porcentaje de cumplimiento más alto con un 100% se registran </w:t>
      </w:r>
      <w:r w:rsidR="00A05285">
        <w:rPr>
          <w:rFonts w:ascii="Book Antiqua" w:hAnsi="Book Antiqua"/>
        </w:rPr>
        <w:t>3359</w:t>
      </w:r>
      <w:r w:rsidR="00331DCE" w:rsidRPr="7C20C245">
        <w:rPr>
          <w:rFonts w:ascii="Book Antiqua" w:hAnsi="Book Antiqua"/>
        </w:rPr>
        <w:t xml:space="preserve"> metas lo que significa que un 8</w:t>
      </w:r>
      <w:r w:rsidR="00A05285">
        <w:rPr>
          <w:rFonts w:ascii="Book Antiqua" w:hAnsi="Book Antiqua"/>
        </w:rPr>
        <w:t>6</w:t>
      </w:r>
      <w:r w:rsidR="00331DCE" w:rsidRPr="7C20C245">
        <w:rPr>
          <w:rFonts w:ascii="Book Antiqua" w:hAnsi="Book Antiqua"/>
        </w:rPr>
        <w:t>% de las metas operativas vinculadas al PEI fueron completadas como parte de la labor operativa de la oficina o despacho, por lo tanto, esto impacta de manera positiva en el cumplimiento del PEI.</w:t>
      </w:r>
    </w:p>
    <w:p w14:paraId="34C6A286" w14:textId="77777777" w:rsidR="007F155A" w:rsidRPr="007E30CA" w:rsidRDefault="007F155A" w:rsidP="007F155A">
      <w:pPr>
        <w:pStyle w:val="Prrafodelista"/>
        <w:rPr>
          <w:rFonts w:ascii="Book Antiqua" w:hAnsi="Book Antiqua"/>
          <w:b/>
          <w:bCs/>
        </w:rPr>
      </w:pPr>
    </w:p>
    <w:p w14:paraId="5B78F442" w14:textId="283A733E" w:rsidR="007F155A" w:rsidRPr="007E30CA" w:rsidRDefault="00AF3138" w:rsidP="001A4013">
      <w:pPr>
        <w:pStyle w:val="Prrafodelista"/>
        <w:numPr>
          <w:ilvl w:val="0"/>
          <w:numId w:val="5"/>
        </w:numPr>
        <w:tabs>
          <w:tab w:val="left" w:pos="426"/>
          <w:tab w:val="left" w:pos="567"/>
        </w:tabs>
        <w:spacing w:after="0"/>
        <w:ind w:left="567" w:hanging="578"/>
        <w:jc w:val="both"/>
        <w:rPr>
          <w:rFonts w:ascii="Book Antiqua" w:eastAsia="Times New Roman" w:hAnsi="Book Antiqua"/>
          <w:color w:val="000000"/>
          <w:lang w:val="es-ES" w:eastAsia="es-ES"/>
        </w:rPr>
      </w:pPr>
      <w:r w:rsidRPr="7C20C245">
        <w:rPr>
          <w:rFonts w:ascii="Book Antiqua" w:hAnsi="Book Antiqua"/>
        </w:rPr>
        <w:t xml:space="preserve"> </w:t>
      </w:r>
      <w:r w:rsidR="00331DCE" w:rsidRPr="7C20C245">
        <w:rPr>
          <w:rFonts w:ascii="Book Antiqua" w:hAnsi="Book Antiqua"/>
        </w:rPr>
        <w:t xml:space="preserve">Del análisis realizado, se obtiene un total de </w:t>
      </w:r>
      <w:r w:rsidR="00A05285">
        <w:rPr>
          <w:rFonts w:ascii="Book Antiqua" w:hAnsi="Book Antiqua"/>
        </w:rPr>
        <w:t>420</w:t>
      </w:r>
      <w:r w:rsidR="00271FCA" w:rsidRPr="7C20C245">
        <w:rPr>
          <w:rFonts w:ascii="Book Antiqua" w:hAnsi="Book Antiqua"/>
        </w:rPr>
        <w:t xml:space="preserve"> metas operativas</w:t>
      </w:r>
      <w:r w:rsidR="00FF6843" w:rsidRPr="7C20C245">
        <w:rPr>
          <w:rFonts w:ascii="Book Antiqua" w:hAnsi="Book Antiqua"/>
        </w:rPr>
        <w:t xml:space="preserve"> vinculadas al </w:t>
      </w:r>
      <w:r w:rsidR="00A01D64" w:rsidRPr="7C20C245">
        <w:rPr>
          <w:rFonts w:ascii="Book Antiqua" w:hAnsi="Book Antiqua"/>
        </w:rPr>
        <w:t>PEI que</w:t>
      </w:r>
      <w:r w:rsidR="00331DCE" w:rsidRPr="7C20C245">
        <w:rPr>
          <w:rFonts w:ascii="Book Antiqua" w:hAnsi="Book Antiqua"/>
        </w:rPr>
        <w:t xml:space="preserve"> no superaron el porcentaje de cumplimiento de </w:t>
      </w:r>
      <w:r w:rsidR="00FF6843" w:rsidRPr="7C20C245">
        <w:rPr>
          <w:rFonts w:ascii="Book Antiqua" w:hAnsi="Book Antiqua"/>
        </w:rPr>
        <w:t>9</w:t>
      </w:r>
      <w:r w:rsidR="00331DCE" w:rsidRPr="7C20C245">
        <w:rPr>
          <w:rFonts w:ascii="Book Antiqua" w:hAnsi="Book Antiqua"/>
        </w:rPr>
        <w:t xml:space="preserve">0%, conforme se detalla en el apartado </w:t>
      </w:r>
      <w:r w:rsidR="00A72CE9">
        <w:rPr>
          <w:rFonts w:ascii="Book Antiqua" w:hAnsi="Book Antiqua"/>
        </w:rPr>
        <w:t>9</w:t>
      </w:r>
      <w:r w:rsidR="00331DCE" w:rsidRPr="7C20C245">
        <w:rPr>
          <w:rFonts w:ascii="Book Antiqua" w:hAnsi="Book Antiqua"/>
        </w:rPr>
        <w:t xml:space="preserve"> de este informe. Se destaca que, de esas </w:t>
      </w:r>
      <w:r w:rsidR="007D49EE">
        <w:rPr>
          <w:rFonts w:ascii="Book Antiqua" w:hAnsi="Book Antiqua"/>
        </w:rPr>
        <w:t>420</w:t>
      </w:r>
      <w:r w:rsidR="000424F3" w:rsidRPr="7C20C245">
        <w:rPr>
          <w:rFonts w:ascii="Book Antiqua" w:hAnsi="Book Antiqua"/>
        </w:rPr>
        <w:t xml:space="preserve"> metas operativas</w:t>
      </w:r>
      <w:r w:rsidR="00331DCE" w:rsidRPr="7C20C245">
        <w:rPr>
          <w:rFonts w:ascii="Book Antiqua" w:hAnsi="Book Antiqua"/>
        </w:rPr>
        <w:t xml:space="preserve">, un </w:t>
      </w:r>
      <w:r w:rsidR="00BA1D5C" w:rsidRPr="7C20C245">
        <w:rPr>
          <w:rFonts w:ascii="Book Antiqua" w:hAnsi="Book Antiqua"/>
        </w:rPr>
        <w:t>9</w:t>
      </w:r>
      <w:r w:rsidR="00A72CE9">
        <w:rPr>
          <w:rFonts w:ascii="Book Antiqua" w:hAnsi="Book Antiqua"/>
        </w:rPr>
        <w:t>6</w:t>
      </w:r>
      <w:r w:rsidR="00331DCE" w:rsidRPr="7C20C245">
        <w:rPr>
          <w:rFonts w:ascii="Book Antiqua" w:hAnsi="Book Antiqua"/>
        </w:rPr>
        <w:t xml:space="preserve">% corresponden al </w:t>
      </w:r>
      <w:r w:rsidR="00BA1D5C" w:rsidRPr="7C20C245">
        <w:rPr>
          <w:rFonts w:ascii="Book Antiqua" w:hAnsi="Book Antiqua"/>
        </w:rPr>
        <w:t>Tema Estra</w:t>
      </w:r>
      <w:r w:rsidR="00A01D64" w:rsidRPr="7C20C245">
        <w:rPr>
          <w:rFonts w:ascii="Book Antiqua" w:hAnsi="Book Antiqua"/>
        </w:rPr>
        <w:t>tégico del PEI denominado “Resolución oportuna del conflicto”</w:t>
      </w:r>
      <w:r w:rsidR="000339F2" w:rsidRPr="7C20C245">
        <w:rPr>
          <w:rFonts w:ascii="Book Antiqua" w:hAnsi="Book Antiqua"/>
        </w:rPr>
        <w:t xml:space="preserve">, </w:t>
      </w:r>
      <w:r w:rsidR="000339F2" w:rsidRPr="7C20C245">
        <w:rPr>
          <w:rFonts w:ascii="Book Antiqua" w:hAnsi="Book Antiqua"/>
          <w:b/>
          <w:bCs/>
          <w:u w:val="single"/>
        </w:rPr>
        <w:t>por lo que resulta prudente realizar un análisis de las metas rezagadas</w:t>
      </w:r>
      <w:r w:rsidR="000339F2" w:rsidRPr="7C20C245">
        <w:rPr>
          <w:rFonts w:ascii="Book Antiqua" w:hAnsi="Book Antiqua"/>
        </w:rPr>
        <w:t xml:space="preserve">, debido a que se ha detectado en ocasiones que corresponden a omisiones u olvidos por parte de las oficinas con respecto al registro oportuno de la información, de ahí la importancia de involucrar al Centro de Responsabilidad para este análisis. </w:t>
      </w:r>
    </w:p>
    <w:p w14:paraId="70151A1E" w14:textId="77777777" w:rsidR="00D951DA" w:rsidRPr="00B878E4" w:rsidRDefault="00D951DA" w:rsidP="00B878E4">
      <w:pPr>
        <w:tabs>
          <w:tab w:val="left" w:pos="426"/>
          <w:tab w:val="left" w:pos="567"/>
        </w:tabs>
        <w:spacing w:after="0"/>
        <w:jc w:val="both"/>
        <w:rPr>
          <w:rFonts w:ascii="Book Antiqua" w:hAnsi="Book Antiqua"/>
          <w:lang w:val="es-ES_tradnl"/>
        </w:rPr>
      </w:pPr>
    </w:p>
    <w:p w14:paraId="06498384" w14:textId="231D3DFA" w:rsidR="00D951DA" w:rsidRPr="007E30CA" w:rsidRDefault="009B2B26" w:rsidP="001A4013">
      <w:pPr>
        <w:pStyle w:val="Prrafodelista"/>
        <w:numPr>
          <w:ilvl w:val="0"/>
          <w:numId w:val="5"/>
        </w:numPr>
        <w:tabs>
          <w:tab w:val="left" w:pos="426"/>
          <w:tab w:val="left" w:pos="567"/>
          <w:tab w:val="left" w:pos="851"/>
        </w:tabs>
        <w:ind w:hanging="720"/>
        <w:jc w:val="both"/>
        <w:rPr>
          <w:rFonts w:ascii="Book Antiqua" w:hAnsi="Book Antiqua"/>
          <w:lang w:val="es-ES" w:eastAsia="es-ES"/>
        </w:rPr>
      </w:pPr>
      <w:r w:rsidRPr="7C20C245">
        <w:rPr>
          <w:rFonts w:ascii="Book Antiqua" w:hAnsi="Book Antiqua"/>
          <w:lang w:val="es-ES" w:eastAsia="es-ES"/>
        </w:rPr>
        <w:t xml:space="preserve"> </w:t>
      </w:r>
      <w:r w:rsidR="00D951DA" w:rsidRPr="7C20C245">
        <w:rPr>
          <w:rFonts w:ascii="Book Antiqua" w:hAnsi="Book Antiqua"/>
          <w:lang w:val="es-ES" w:eastAsia="es-ES"/>
        </w:rPr>
        <w:t>De acuerdo con el</w:t>
      </w:r>
      <w:r w:rsidR="00F13FF1" w:rsidRPr="7C20C245">
        <w:rPr>
          <w:rFonts w:ascii="Book Antiqua" w:hAnsi="Book Antiqua"/>
          <w:lang w:val="es-ES" w:eastAsia="es-ES"/>
        </w:rPr>
        <w:t xml:space="preserve"> análisis</w:t>
      </w:r>
      <w:r w:rsidR="00912A53">
        <w:rPr>
          <w:rFonts w:ascii="Book Antiqua" w:hAnsi="Book Antiqua"/>
          <w:lang w:val="es-ES" w:eastAsia="es-ES"/>
        </w:rPr>
        <w:t xml:space="preserve"> </w:t>
      </w:r>
      <w:r w:rsidR="00D951DA" w:rsidRPr="7C20C245">
        <w:rPr>
          <w:rFonts w:ascii="Book Antiqua" w:hAnsi="Book Antiqua"/>
          <w:lang w:val="es-ES" w:eastAsia="es-ES"/>
        </w:rPr>
        <w:t xml:space="preserve">de la mejora en metas operativas, se indica que el </w:t>
      </w:r>
      <w:r w:rsidR="001A2B3B">
        <w:rPr>
          <w:rFonts w:ascii="Book Antiqua" w:hAnsi="Book Antiqua"/>
          <w:lang w:val="es-ES" w:eastAsia="es-ES"/>
        </w:rPr>
        <w:t>9</w:t>
      </w:r>
      <w:r w:rsidR="003C4994">
        <w:rPr>
          <w:rFonts w:ascii="Book Antiqua" w:hAnsi="Book Antiqua"/>
          <w:lang w:val="es-ES" w:eastAsia="es-ES"/>
        </w:rPr>
        <w:t>1</w:t>
      </w:r>
      <w:r w:rsidR="00D951DA" w:rsidRPr="7C20C245">
        <w:rPr>
          <w:rFonts w:ascii="Book Antiqua" w:hAnsi="Book Antiqua"/>
          <w:lang w:val="es-ES" w:eastAsia="es-ES"/>
        </w:rPr>
        <w:t>% (</w:t>
      </w:r>
      <w:r w:rsidR="003C4994">
        <w:rPr>
          <w:rFonts w:ascii="Book Antiqua" w:hAnsi="Book Antiqua"/>
          <w:lang w:val="es-ES" w:eastAsia="es-ES"/>
        </w:rPr>
        <w:t>6260</w:t>
      </w:r>
      <w:r w:rsidR="00D951DA" w:rsidRPr="7C20C245">
        <w:rPr>
          <w:rFonts w:ascii="Book Antiqua" w:hAnsi="Book Antiqua"/>
          <w:lang w:val="es-ES" w:eastAsia="es-ES"/>
        </w:rPr>
        <w:t xml:space="preserve"> metas operativas) </w:t>
      </w:r>
      <w:r w:rsidR="00D33666">
        <w:rPr>
          <w:rFonts w:ascii="Book Antiqua" w:hAnsi="Book Antiqua"/>
          <w:lang w:val="es-ES" w:eastAsia="es-ES"/>
        </w:rPr>
        <w:t>se encuentran en estado completado</w:t>
      </w:r>
      <w:r w:rsidR="00240F42">
        <w:rPr>
          <w:rFonts w:ascii="Book Antiqua" w:hAnsi="Book Antiqua"/>
          <w:lang w:val="es-ES" w:eastAsia="es-ES"/>
        </w:rPr>
        <w:t xml:space="preserve">, en donde el </w:t>
      </w:r>
      <w:r w:rsidR="00D06197">
        <w:rPr>
          <w:rFonts w:ascii="Book Antiqua" w:hAnsi="Book Antiqua"/>
          <w:lang w:val="es-ES" w:eastAsia="es-ES"/>
        </w:rPr>
        <w:t xml:space="preserve">90% </w:t>
      </w:r>
      <w:r w:rsidR="00D951DA" w:rsidRPr="7C20C245">
        <w:rPr>
          <w:rFonts w:ascii="Book Antiqua" w:hAnsi="Book Antiqua"/>
          <w:lang w:val="es-ES" w:eastAsia="es-ES"/>
        </w:rPr>
        <w:t>registró el detalle con resultados y las de mayor peso son:</w:t>
      </w:r>
    </w:p>
    <w:p w14:paraId="4D4724C9" w14:textId="77777777" w:rsidR="00D951DA" w:rsidRPr="007E30CA" w:rsidRDefault="00D951DA" w:rsidP="00D951DA">
      <w:pPr>
        <w:pStyle w:val="Prrafodelista"/>
        <w:tabs>
          <w:tab w:val="left" w:pos="426"/>
          <w:tab w:val="left" w:pos="567"/>
          <w:tab w:val="left" w:pos="993"/>
        </w:tabs>
        <w:jc w:val="both"/>
        <w:rPr>
          <w:rFonts w:ascii="Book Antiqua" w:hAnsi="Book Antiqua"/>
          <w:lang w:val="es-ES" w:eastAsia="es-ES"/>
        </w:rPr>
      </w:pPr>
    </w:p>
    <w:p w14:paraId="1CBD88EE" w14:textId="40A699A5" w:rsidR="00D951DA" w:rsidRDefault="00D06197" w:rsidP="001A4013">
      <w:pPr>
        <w:pStyle w:val="Prrafodelista"/>
        <w:numPr>
          <w:ilvl w:val="0"/>
          <w:numId w:val="6"/>
        </w:numPr>
        <w:tabs>
          <w:tab w:val="left" w:pos="426"/>
          <w:tab w:val="left" w:pos="567"/>
        </w:tabs>
        <w:jc w:val="both"/>
        <w:rPr>
          <w:rFonts w:ascii="Book Antiqua" w:eastAsia="Times New Roman" w:hAnsi="Book Antiqua"/>
          <w:i/>
          <w:iCs/>
          <w:color w:val="000000"/>
          <w:lang w:val="es-ES" w:eastAsia="es-ES"/>
        </w:rPr>
      </w:pPr>
      <w:r>
        <w:rPr>
          <w:rFonts w:ascii="Book Antiqua" w:eastAsia="Times New Roman" w:hAnsi="Book Antiqua"/>
          <w:i/>
          <w:iCs/>
          <w:color w:val="000000"/>
          <w:lang w:val="es-ES" w:eastAsia="es-ES"/>
        </w:rPr>
        <w:t xml:space="preserve">Contar con personal </w:t>
      </w:r>
      <w:r w:rsidR="004D551C">
        <w:rPr>
          <w:rFonts w:ascii="Book Antiqua" w:eastAsia="Times New Roman" w:hAnsi="Book Antiqua"/>
          <w:i/>
          <w:iCs/>
          <w:color w:val="000000"/>
          <w:lang w:val="es-ES" w:eastAsia="es-ES"/>
        </w:rPr>
        <w:t>capacitado sobre la regulación del tema de conflictos de interés.</w:t>
      </w:r>
    </w:p>
    <w:p w14:paraId="0CD5514E" w14:textId="77777777" w:rsidR="006B11B8" w:rsidRDefault="004D551C" w:rsidP="001A4013">
      <w:pPr>
        <w:pStyle w:val="Prrafodelista"/>
        <w:numPr>
          <w:ilvl w:val="0"/>
          <w:numId w:val="6"/>
        </w:numPr>
        <w:tabs>
          <w:tab w:val="left" w:pos="426"/>
          <w:tab w:val="left" w:pos="567"/>
        </w:tabs>
        <w:jc w:val="both"/>
        <w:rPr>
          <w:rFonts w:ascii="Book Antiqua" w:eastAsia="Times New Roman" w:hAnsi="Book Antiqua"/>
          <w:i/>
          <w:iCs/>
          <w:color w:val="000000"/>
          <w:lang w:val="es-ES" w:eastAsia="es-ES"/>
        </w:rPr>
      </w:pPr>
      <w:r>
        <w:rPr>
          <w:rFonts w:ascii="Book Antiqua" w:eastAsia="Times New Roman" w:hAnsi="Book Antiqua"/>
          <w:i/>
          <w:iCs/>
          <w:color w:val="000000"/>
          <w:lang w:val="es-ES" w:eastAsia="es-ES"/>
        </w:rPr>
        <w:t xml:space="preserve">Se difundió el quehacer institucional </w:t>
      </w:r>
      <w:r w:rsidR="006B11B8">
        <w:rPr>
          <w:rFonts w:ascii="Book Antiqua" w:eastAsia="Times New Roman" w:hAnsi="Book Antiqua"/>
          <w:i/>
          <w:iCs/>
          <w:color w:val="000000"/>
          <w:lang w:val="es-ES" w:eastAsia="es-ES"/>
        </w:rPr>
        <w:t>tanto a la comunidad nacional como internacional.</w:t>
      </w:r>
    </w:p>
    <w:p w14:paraId="46903E11" w14:textId="77777777" w:rsidR="006022DC" w:rsidRDefault="006022DC" w:rsidP="001A4013">
      <w:pPr>
        <w:pStyle w:val="Prrafodelista"/>
        <w:numPr>
          <w:ilvl w:val="0"/>
          <w:numId w:val="6"/>
        </w:numPr>
        <w:tabs>
          <w:tab w:val="left" w:pos="426"/>
          <w:tab w:val="left" w:pos="567"/>
        </w:tabs>
        <w:jc w:val="both"/>
        <w:rPr>
          <w:rFonts w:ascii="Book Antiqua" w:eastAsia="Times New Roman" w:hAnsi="Book Antiqua"/>
          <w:i/>
          <w:iCs/>
          <w:color w:val="000000"/>
          <w:lang w:val="es-ES" w:eastAsia="es-ES"/>
        </w:rPr>
      </w:pPr>
      <w:r>
        <w:rPr>
          <w:rFonts w:ascii="Book Antiqua" w:eastAsia="Times New Roman" w:hAnsi="Book Antiqua"/>
          <w:i/>
          <w:iCs/>
          <w:color w:val="000000"/>
          <w:lang w:val="es-ES" w:eastAsia="es-ES"/>
        </w:rPr>
        <w:t>Establecer normativas con un alto contenido ético que fortalezcan la cultura de integridad institucional.</w:t>
      </w:r>
    </w:p>
    <w:p w14:paraId="5C81610A" w14:textId="77777777" w:rsidR="00450587" w:rsidRDefault="00E75EA1" w:rsidP="001A4013">
      <w:pPr>
        <w:pStyle w:val="Prrafodelista"/>
        <w:numPr>
          <w:ilvl w:val="0"/>
          <w:numId w:val="6"/>
        </w:numPr>
        <w:tabs>
          <w:tab w:val="left" w:pos="426"/>
          <w:tab w:val="left" w:pos="567"/>
        </w:tabs>
        <w:jc w:val="both"/>
        <w:rPr>
          <w:rFonts w:ascii="Book Antiqua" w:eastAsia="Times New Roman" w:hAnsi="Book Antiqua"/>
          <w:i/>
          <w:iCs/>
          <w:color w:val="000000"/>
          <w:lang w:val="es-ES" w:eastAsia="es-ES"/>
        </w:rPr>
      </w:pPr>
      <w:r>
        <w:rPr>
          <w:rFonts w:ascii="Book Antiqua" w:eastAsia="Times New Roman" w:hAnsi="Book Antiqua"/>
          <w:i/>
          <w:iCs/>
          <w:color w:val="000000"/>
          <w:lang w:val="es-ES" w:eastAsia="es-ES"/>
        </w:rPr>
        <w:t xml:space="preserve">Reducción del circulante para atención a otras causas. Mejora en la </w:t>
      </w:r>
      <w:r w:rsidR="009541FB">
        <w:rPr>
          <w:rFonts w:ascii="Book Antiqua" w:eastAsia="Times New Roman" w:hAnsi="Book Antiqua"/>
          <w:i/>
          <w:iCs/>
          <w:color w:val="000000"/>
          <w:lang w:val="es-ES" w:eastAsia="es-ES"/>
        </w:rPr>
        <w:t>prestación del servicio como parte</w:t>
      </w:r>
      <w:r w:rsidR="00450587">
        <w:rPr>
          <w:rFonts w:ascii="Book Antiqua" w:eastAsia="Times New Roman" w:hAnsi="Book Antiqua"/>
          <w:i/>
          <w:iCs/>
          <w:color w:val="000000"/>
          <w:lang w:val="es-ES" w:eastAsia="es-ES"/>
        </w:rPr>
        <w:t xml:space="preserve"> del fin preventivo y orientador.</w:t>
      </w:r>
    </w:p>
    <w:p w14:paraId="21E87A94" w14:textId="77777777" w:rsidR="003E44E0" w:rsidRDefault="00450587" w:rsidP="001A4013">
      <w:pPr>
        <w:pStyle w:val="Prrafodelista"/>
        <w:numPr>
          <w:ilvl w:val="0"/>
          <w:numId w:val="6"/>
        </w:numPr>
        <w:tabs>
          <w:tab w:val="left" w:pos="426"/>
          <w:tab w:val="left" w:pos="567"/>
        </w:tabs>
        <w:jc w:val="both"/>
        <w:rPr>
          <w:rFonts w:ascii="Book Antiqua" w:eastAsia="Times New Roman" w:hAnsi="Book Antiqua"/>
          <w:i/>
          <w:iCs/>
          <w:color w:val="000000"/>
          <w:lang w:val="es-ES" w:eastAsia="es-ES"/>
        </w:rPr>
      </w:pPr>
      <w:r>
        <w:rPr>
          <w:rFonts w:ascii="Book Antiqua" w:eastAsia="Times New Roman" w:hAnsi="Book Antiqua"/>
          <w:i/>
          <w:iCs/>
          <w:color w:val="000000"/>
          <w:lang w:val="es-ES" w:eastAsia="es-ES"/>
        </w:rPr>
        <w:t xml:space="preserve">Se hace conciencia sobre el hostigamiento y acoso sexual </w:t>
      </w:r>
      <w:r w:rsidR="009B42F5">
        <w:rPr>
          <w:rFonts w:ascii="Book Antiqua" w:eastAsia="Times New Roman" w:hAnsi="Book Antiqua"/>
          <w:i/>
          <w:iCs/>
          <w:color w:val="000000"/>
          <w:lang w:val="es-ES" w:eastAsia="es-ES"/>
        </w:rPr>
        <w:t xml:space="preserve">en el ámbito laboral, eliminando estereotipos; así como, malas prácticas que afectan </w:t>
      </w:r>
      <w:r w:rsidR="003E44E0">
        <w:rPr>
          <w:rFonts w:ascii="Book Antiqua" w:eastAsia="Times New Roman" w:hAnsi="Book Antiqua"/>
          <w:i/>
          <w:iCs/>
          <w:color w:val="000000"/>
          <w:lang w:val="es-ES" w:eastAsia="es-ES"/>
        </w:rPr>
        <w:t>el buen funcionamiento del despacho a nivel de compañerismo.</w:t>
      </w:r>
    </w:p>
    <w:p w14:paraId="40131C8D" w14:textId="77777777" w:rsidR="00A16320" w:rsidRDefault="003E44E0" w:rsidP="001A4013">
      <w:pPr>
        <w:pStyle w:val="Prrafodelista"/>
        <w:numPr>
          <w:ilvl w:val="0"/>
          <w:numId w:val="6"/>
        </w:numPr>
        <w:tabs>
          <w:tab w:val="left" w:pos="426"/>
          <w:tab w:val="left" w:pos="567"/>
        </w:tabs>
        <w:jc w:val="both"/>
        <w:rPr>
          <w:rFonts w:ascii="Book Antiqua" w:eastAsia="Times New Roman" w:hAnsi="Book Antiqua"/>
          <w:i/>
          <w:iCs/>
          <w:color w:val="000000"/>
          <w:lang w:val="es-ES" w:eastAsia="es-ES"/>
        </w:rPr>
      </w:pPr>
      <w:r>
        <w:rPr>
          <w:rFonts w:ascii="Book Antiqua" w:eastAsia="Times New Roman" w:hAnsi="Book Antiqua"/>
          <w:i/>
          <w:iCs/>
          <w:color w:val="000000"/>
          <w:lang w:val="es-ES" w:eastAsia="es-ES"/>
        </w:rPr>
        <w:t xml:space="preserve">Estandarización de procesos para brindar </w:t>
      </w:r>
      <w:r w:rsidR="00A16320">
        <w:rPr>
          <w:rFonts w:ascii="Book Antiqua" w:eastAsia="Times New Roman" w:hAnsi="Book Antiqua"/>
          <w:i/>
          <w:iCs/>
          <w:color w:val="000000"/>
          <w:lang w:val="es-ES" w:eastAsia="es-ES"/>
        </w:rPr>
        <w:t>un servicio de calidad a los usuarios.</w:t>
      </w:r>
    </w:p>
    <w:p w14:paraId="4EC9118E" w14:textId="7240143F" w:rsidR="002F53A2" w:rsidRDefault="00A16320" w:rsidP="001A4013">
      <w:pPr>
        <w:pStyle w:val="Prrafodelista"/>
        <w:numPr>
          <w:ilvl w:val="0"/>
          <w:numId w:val="6"/>
        </w:numPr>
        <w:tabs>
          <w:tab w:val="left" w:pos="426"/>
          <w:tab w:val="left" w:pos="567"/>
        </w:tabs>
        <w:jc w:val="both"/>
        <w:rPr>
          <w:rFonts w:ascii="Book Antiqua" w:eastAsia="Times New Roman" w:hAnsi="Book Antiqua"/>
          <w:i/>
          <w:iCs/>
          <w:color w:val="000000"/>
          <w:lang w:val="es-ES" w:eastAsia="es-ES"/>
        </w:rPr>
      </w:pPr>
      <w:r>
        <w:rPr>
          <w:rFonts w:ascii="Book Antiqua" w:eastAsia="Times New Roman" w:hAnsi="Book Antiqua"/>
          <w:i/>
          <w:iCs/>
          <w:color w:val="000000"/>
          <w:lang w:val="es-ES" w:eastAsia="es-ES"/>
        </w:rPr>
        <w:lastRenderedPageBreak/>
        <w:t xml:space="preserve">Se realizan de trabajo fortalecen la tramitación de los casos, </w:t>
      </w:r>
      <w:r w:rsidR="00431513">
        <w:rPr>
          <w:rFonts w:ascii="Book Antiqua" w:eastAsia="Times New Roman" w:hAnsi="Book Antiqua"/>
          <w:i/>
          <w:iCs/>
          <w:color w:val="000000"/>
          <w:lang w:val="es-ES" w:eastAsia="es-ES"/>
        </w:rPr>
        <w:t xml:space="preserve">las relaciones interinstitucionales para el mejoramiento en la interposición de las denuncias; así como, </w:t>
      </w:r>
      <w:r w:rsidR="002F53A2">
        <w:rPr>
          <w:rFonts w:ascii="Book Antiqua" w:eastAsia="Times New Roman" w:hAnsi="Book Antiqua"/>
          <w:i/>
          <w:iCs/>
          <w:color w:val="000000"/>
          <w:lang w:val="es-ES" w:eastAsia="es-ES"/>
        </w:rPr>
        <w:t>los esfuerzos para mantener la pureza de la prueba</w:t>
      </w:r>
      <w:r w:rsidR="00327ABD">
        <w:rPr>
          <w:rFonts w:ascii="Book Antiqua" w:eastAsia="Times New Roman" w:hAnsi="Book Antiqua"/>
          <w:i/>
          <w:iCs/>
          <w:color w:val="000000"/>
          <w:lang w:val="es-ES" w:eastAsia="es-ES"/>
        </w:rPr>
        <w:t>.</w:t>
      </w:r>
    </w:p>
    <w:p w14:paraId="72DF63EA" w14:textId="1F559971" w:rsidR="004D551C" w:rsidRPr="007E30CA" w:rsidRDefault="002F53A2" w:rsidP="001A4013">
      <w:pPr>
        <w:pStyle w:val="Prrafodelista"/>
        <w:numPr>
          <w:ilvl w:val="0"/>
          <w:numId w:val="6"/>
        </w:numPr>
        <w:tabs>
          <w:tab w:val="left" w:pos="426"/>
          <w:tab w:val="left" w:pos="567"/>
        </w:tabs>
        <w:jc w:val="both"/>
        <w:rPr>
          <w:rFonts w:ascii="Book Antiqua" w:eastAsia="Times New Roman" w:hAnsi="Book Antiqua"/>
          <w:i/>
          <w:iCs/>
          <w:color w:val="000000"/>
          <w:lang w:val="es-ES" w:eastAsia="es-ES"/>
        </w:rPr>
      </w:pPr>
      <w:r>
        <w:rPr>
          <w:rFonts w:ascii="Book Antiqua" w:eastAsia="Times New Roman" w:hAnsi="Book Antiqua"/>
          <w:i/>
          <w:iCs/>
          <w:color w:val="000000"/>
          <w:lang w:val="es-ES" w:eastAsia="es-ES"/>
        </w:rPr>
        <w:t>Se realizan capacitaciones</w:t>
      </w:r>
      <w:r w:rsidR="00327ABD">
        <w:rPr>
          <w:rFonts w:ascii="Book Antiqua" w:eastAsia="Times New Roman" w:hAnsi="Book Antiqua"/>
          <w:i/>
          <w:iCs/>
          <w:color w:val="000000"/>
          <w:lang w:val="es-ES" w:eastAsia="es-ES"/>
        </w:rPr>
        <w:t>.</w:t>
      </w:r>
    </w:p>
    <w:p w14:paraId="2E3AD0F4" w14:textId="77777777" w:rsidR="00D951DA" w:rsidRDefault="00D951DA" w:rsidP="00D951DA">
      <w:pPr>
        <w:pStyle w:val="Prrafodelista"/>
        <w:tabs>
          <w:tab w:val="left" w:pos="426"/>
          <w:tab w:val="left" w:pos="567"/>
        </w:tabs>
        <w:ind w:left="567"/>
        <w:jc w:val="both"/>
        <w:rPr>
          <w:rFonts w:ascii="Book Antiqua" w:hAnsi="Book Antiqua"/>
        </w:rPr>
      </w:pPr>
    </w:p>
    <w:p w14:paraId="4895C8E2" w14:textId="237ADEFB" w:rsidR="00DC4BFC" w:rsidRPr="00D948B1" w:rsidRDefault="00D951DA" w:rsidP="001A4013">
      <w:pPr>
        <w:pStyle w:val="Prrafodelista"/>
        <w:numPr>
          <w:ilvl w:val="0"/>
          <w:numId w:val="5"/>
        </w:numPr>
        <w:tabs>
          <w:tab w:val="left" w:pos="426"/>
          <w:tab w:val="left" w:pos="567"/>
        </w:tabs>
        <w:ind w:left="567" w:hanging="578"/>
        <w:jc w:val="both"/>
        <w:rPr>
          <w:rFonts w:ascii="Book Antiqua" w:hAnsi="Book Antiqua"/>
        </w:rPr>
      </w:pPr>
      <w:r>
        <w:rPr>
          <w:rFonts w:ascii="Book Antiqua" w:hAnsi="Book Antiqua"/>
        </w:rPr>
        <w:t xml:space="preserve"> </w:t>
      </w:r>
      <w:r w:rsidRPr="007E30CA">
        <w:rPr>
          <w:rFonts w:ascii="Book Antiqua" w:hAnsi="Book Antiqua"/>
          <w:lang w:val="es-ES" w:eastAsia="es-ES"/>
        </w:rPr>
        <w:t xml:space="preserve">Con respecto </w:t>
      </w:r>
      <w:r w:rsidRPr="007E30CA">
        <w:rPr>
          <w:rFonts w:ascii="Book Antiqua" w:hAnsi="Book Antiqua"/>
          <w:lang w:val="es-ES_tradnl"/>
        </w:rPr>
        <w:t>la población beneficiaria</w:t>
      </w:r>
      <w:r w:rsidR="00F27E9A">
        <w:rPr>
          <w:rFonts w:ascii="Book Antiqua" w:hAnsi="Book Antiqua"/>
          <w:lang w:val="es-ES_tradnl"/>
        </w:rPr>
        <w:t>,</w:t>
      </w:r>
      <w:r w:rsidRPr="007E30CA">
        <w:rPr>
          <w:rFonts w:ascii="Book Antiqua" w:hAnsi="Book Antiqua"/>
          <w:lang w:val="es-ES_tradnl"/>
        </w:rPr>
        <w:t xml:space="preserve"> </w:t>
      </w:r>
      <w:r w:rsidR="00F27E9A">
        <w:rPr>
          <w:rFonts w:ascii="Book Antiqua" w:hAnsi="Book Antiqua"/>
          <w:lang w:val="es-ES_tradnl"/>
        </w:rPr>
        <w:t>los aspectos</w:t>
      </w:r>
      <w:r w:rsidR="00DC4BFC">
        <w:rPr>
          <w:rFonts w:ascii="Book Antiqua" w:hAnsi="Book Antiqua"/>
          <w:lang w:val="es-ES_tradnl"/>
        </w:rPr>
        <w:t xml:space="preserve"> más importantes como lo son:</w:t>
      </w:r>
    </w:p>
    <w:p w14:paraId="203AD15F" w14:textId="77777777" w:rsidR="00FF047B" w:rsidRPr="00D948B1" w:rsidRDefault="00FF047B" w:rsidP="00D948B1">
      <w:pPr>
        <w:pStyle w:val="Prrafodelista"/>
        <w:tabs>
          <w:tab w:val="left" w:pos="426"/>
          <w:tab w:val="left" w:pos="567"/>
        </w:tabs>
        <w:ind w:left="567"/>
        <w:jc w:val="both"/>
        <w:rPr>
          <w:rFonts w:ascii="Book Antiqua" w:hAnsi="Book Antiqua"/>
        </w:rPr>
      </w:pPr>
    </w:p>
    <w:p w14:paraId="3AE94518" w14:textId="56E91FA2" w:rsidR="00B87B96" w:rsidRPr="00983B47" w:rsidRDefault="00B87B96" w:rsidP="00983B47">
      <w:pPr>
        <w:pStyle w:val="Prrafodelista"/>
        <w:numPr>
          <w:ilvl w:val="0"/>
          <w:numId w:val="18"/>
        </w:numPr>
        <w:jc w:val="both"/>
        <w:rPr>
          <w:rFonts w:ascii="Book Antiqua" w:hAnsi="Book Antiqua"/>
          <w:i/>
          <w:iCs/>
          <w:lang w:val="es-ES_tradnl"/>
        </w:rPr>
      </w:pPr>
      <w:r w:rsidRPr="00983B47">
        <w:rPr>
          <w:rFonts w:ascii="Book Antiqua" w:hAnsi="Book Antiqua"/>
          <w:i/>
          <w:iCs/>
          <w:lang w:val="es-ES_tradnl"/>
        </w:rPr>
        <w:t>Se concientizó al equipo de trabajo respecto al tema de interés, por lo cual se procura la mejor atención de las personas internas y externas; así mismo, se cuenta con herramientas tendientes a mejorar la prestación del servicio que se le brinda a la población indígena y funcionarios del Ministerio Público que tramitan casos indígenas.</w:t>
      </w:r>
    </w:p>
    <w:p w14:paraId="43DBD943" w14:textId="040ACF6F" w:rsidR="007F1432" w:rsidRPr="00983B47" w:rsidRDefault="00B87B96" w:rsidP="00983B47">
      <w:pPr>
        <w:pStyle w:val="Prrafodelista"/>
        <w:numPr>
          <w:ilvl w:val="0"/>
          <w:numId w:val="18"/>
        </w:numPr>
        <w:jc w:val="both"/>
        <w:rPr>
          <w:rFonts w:ascii="Book Antiqua" w:hAnsi="Book Antiqua"/>
          <w:i/>
          <w:iCs/>
          <w:lang w:val="es-ES_tradnl"/>
        </w:rPr>
      </w:pPr>
      <w:r w:rsidRPr="00983B47">
        <w:rPr>
          <w:rFonts w:ascii="Book Antiqua" w:hAnsi="Book Antiqua"/>
          <w:i/>
          <w:iCs/>
          <w:lang w:val="es-ES_tradnl"/>
        </w:rPr>
        <w:t xml:space="preserve">Se considera que la población beneficiada es la parte autora en los procesos, del mismo modo, resulta de beneficio al despacho para avanzar con el término de los expedientes judiciales. </w:t>
      </w:r>
    </w:p>
    <w:p w14:paraId="2993F6BA" w14:textId="3A66F5AD" w:rsidR="00906046" w:rsidRPr="00983B47" w:rsidRDefault="00B87B96" w:rsidP="00D86F14">
      <w:pPr>
        <w:pStyle w:val="Prrafodelista"/>
        <w:numPr>
          <w:ilvl w:val="0"/>
          <w:numId w:val="18"/>
        </w:numPr>
        <w:jc w:val="both"/>
        <w:rPr>
          <w:rFonts w:ascii="Book Antiqua" w:hAnsi="Book Antiqua"/>
          <w:i/>
          <w:iCs/>
          <w:lang w:val="es-ES_tradnl"/>
        </w:rPr>
      </w:pPr>
      <w:r w:rsidRPr="00983B47">
        <w:rPr>
          <w:rFonts w:ascii="Book Antiqua" w:hAnsi="Book Antiqua"/>
          <w:i/>
          <w:iCs/>
          <w:lang w:val="es-ES"/>
        </w:rPr>
        <w:t>Se beneficiaron las personas usuarias ya que, al identificar casos sin sentencia de mayor antigüedad, se realizaron acciones para brindar una respuesta definitiva a sus pendientes.</w:t>
      </w:r>
    </w:p>
    <w:p w14:paraId="2C6CFDB6" w14:textId="77777777" w:rsidR="00906046" w:rsidRPr="00D96583" w:rsidRDefault="00906046" w:rsidP="00906046">
      <w:pPr>
        <w:pStyle w:val="Prrafodelista"/>
        <w:tabs>
          <w:tab w:val="left" w:pos="426"/>
          <w:tab w:val="left" w:pos="567"/>
        </w:tabs>
        <w:ind w:left="567"/>
        <w:jc w:val="both"/>
        <w:rPr>
          <w:rFonts w:ascii="Book Antiqua" w:hAnsi="Book Antiqua"/>
        </w:rPr>
      </w:pPr>
    </w:p>
    <w:p w14:paraId="0DA98D0E" w14:textId="5B33E8A0" w:rsidR="006F70DC" w:rsidRPr="00B8327A" w:rsidRDefault="00906046" w:rsidP="007D4459">
      <w:pPr>
        <w:pStyle w:val="Prrafodelista"/>
        <w:numPr>
          <w:ilvl w:val="0"/>
          <w:numId w:val="5"/>
        </w:numPr>
        <w:tabs>
          <w:tab w:val="left" w:pos="426"/>
          <w:tab w:val="left" w:pos="567"/>
        </w:tabs>
        <w:ind w:left="567" w:hanging="578"/>
        <w:jc w:val="both"/>
        <w:rPr>
          <w:rFonts w:ascii="Book Antiqua" w:hAnsi="Book Antiqua"/>
          <w:lang w:val="es-ES" w:eastAsia="es-ES"/>
        </w:rPr>
      </w:pPr>
      <w:r>
        <w:rPr>
          <w:rFonts w:ascii="Book Antiqua" w:hAnsi="Book Antiqua"/>
          <w:lang w:val="es-ES" w:eastAsia="es-ES"/>
        </w:rPr>
        <w:t xml:space="preserve"> </w:t>
      </w:r>
      <w:r w:rsidRPr="00B8327A">
        <w:rPr>
          <w:rFonts w:ascii="Book Antiqua" w:hAnsi="Book Antiqua"/>
          <w:lang w:val="es-ES" w:eastAsia="es-ES"/>
        </w:rPr>
        <w:t>Del an</w:t>
      </w:r>
      <w:r w:rsidR="006A6237" w:rsidRPr="00B8327A">
        <w:rPr>
          <w:rFonts w:ascii="Book Antiqua" w:hAnsi="Book Antiqua"/>
          <w:lang w:val="es-ES" w:eastAsia="es-ES"/>
        </w:rPr>
        <w:t xml:space="preserve">álisis realizado a la evidencia de las metas operativas en estado completado, se menciona </w:t>
      </w:r>
      <w:r w:rsidR="00153C58" w:rsidRPr="00B8327A">
        <w:rPr>
          <w:rFonts w:ascii="Book Antiqua" w:hAnsi="Book Antiqua"/>
          <w:lang w:val="es-ES" w:eastAsia="es-ES"/>
        </w:rPr>
        <w:t xml:space="preserve">que se realizó un muestreo de 94 metas operativas del total de la cantidad de metas, este número de muestra </w:t>
      </w:r>
      <w:r w:rsidR="004F2AE4" w:rsidRPr="00B8327A">
        <w:rPr>
          <w:rFonts w:ascii="Book Antiqua" w:hAnsi="Book Antiqua"/>
          <w:lang w:val="es-ES" w:eastAsia="es-ES"/>
        </w:rPr>
        <w:t xml:space="preserve">se obtiene tomando en consideración un 95% de nivel de confianza y un 10% de error, en donde se verificó que </w:t>
      </w:r>
      <w:r w:rsidR="006F70DC" w:rsidRPr="00B8327A">
        <w:rPr>
          <w:rFonts w:ascii="Book Antiqua" w:hAnsi="Book Antiqua"/>
          <w:lang w:val="es-ES" w:eastAsia="es-ES"/>
        </w:rPr>
        <w:t>el 98%</w:t>
      </w:r>
      <w:r w:rsidR="00C23168" w:rsidRPr="00B8327A">
        <w:rPr>
          <w:rFonts w:ascii="Book Antiqua" w:hAnsi="Book Antiqua"/>
          <w:lang w:val="es-ES" w:eastAsia="es-ES"/>
        </w:rPr>
        <w:t xml:space="preserve"> (92 evidencias) </w:t>
      </w:r>
      <w:r w:rsidR="007D4459" w:rsidRPr="00B8327A">
        <w:rPr>
          <w:rFonts w:ascii="Book Antiqua" w:hAnsi="Book Antiqua"/>
          <w:lang w:val="es-ES_tradnl"/>
        </w:rPr>
        <w:t>se encuentran correctamente vinculadas al cumplimiento de las metas operativas según su objetivo y meta operativa formulada en el Plan Anual Operativo 2023; mientras que el 2% (2 evidencias) no se encuentran correctamente  vinculadas al cumplimiento de las metas operativas según su objetivo y meta operativa formulada en el Plan Anual Operativo 2023. Por lo anterior se le reitera a la Secretaría Técnica de Ética y Valores y al Despacho de la Presidencia la importancia de aportar evidencia que dé cumplimiento real a la meta, en caso de que no se pueda cumplir por factores externos a la oficina se debe de solicitar la valoración de la meta al Subproceso de Planificación Estratégica y proceder conforme los procedimientos definidos por la Dirección de Planificación</w:t>
      </w:r>
      <w:r w:rsidR="00FD72BA" w:rsidRPr="00B8327A">
        <w:rPr>
          <w:rFonts w:ascii="Book Antiqua" w:hAnsi="Book Antiqua"/>
          <w:lang w:val="es-ES_tradnl"/>
        </w:rPr>
        <w:t>.</w:t>
      </w:r>
    </w:p>
    <w:p w14:paraId="6C330992" w14:textId="77777777" w:rsidR="00D86F14" w:rsidRPr="004F2AE4" w:rsidRDefault="00D86F14" w:rsidP="00D86F14">
      <w:pPr>
        <w:pStyle w:val="Prrafodelista"/>
        <w:tabs>
          <w:tab w:val="left" w:pos="426"/>
          <w:tab w:val="left" w:pos="567"/>
        </w:tabs>
        <w:ind w:left="567"/>
        <w:jc w:val="both"/>
        <w:rPr>
          <w:rFonts w:ascii="Book Antiqua" w:hAnsi="Book Antiqua"/>
          <w:lang w:val="es-ES" w:eastAsia="es-ES"/>
        </w:rPr>
      </w:pPr>
    </w:p>
    <w:p w14:paraId="3E65F439" w14:textId="29A84C2D" w:rsidR="00906046" w:rsidRDefault="00906046" w:rsidP="001A4013">
      <w:pPr>
        <w:pStyle w:val="Prrafodelista"/>
        <w:numPr>
          <w:ilvl w:val="0"/>
          <w:numId w:val="5"/>
        </w:numPr>
        <w:tabs>
          <w:tab w:val="left" w:pos="426"/>
          <w:tab w:val="left" w:pos="567"/>
        </w:tabs>
        <w:ind w:left="567" w:hanging="578"/>
        <w:jc w:val="both"/>
        <w:rPr>
          <w:rFonts w:ascii="Book Antiqua" w:hAnsi="Book Antiqua"/>
          <w:lang w:val="es-ES" w:eastAsia="es-ES"/>
        </w:rPr>
      </w:pPr>
      <w:r>
        <w:rPr>
          <w:rFonts w:ascii="Book Antiqua" w:hAnsi="Book Antiqua"/>
          <w:lang w:val="es-ES" w:eastAsia="es-ES"/>
        </w:rPr>
        <w:t xml:space="preserve"> Con respecto </w:t>
      </w:r>
      <w:r w:rsidRPr="003D0116">
        <w:rPr>
          <w:rFonts w:ascii="Book Antiqua" w:hAnsi="Book Antiqua"/>
          <w:lang w:val="es-ES" w:eastAsia="es-ES"/>
        </w:rPr>
        <w:t>al análisis</w:t>
      </w:r>
      <w:r>
        <w:rPr>
          <w:rFonts w:ascii="Book Antiqua" w:hAnsi="Book Antiqua"/>
          <w:lang w:val="es-ES" w:eastAsia="es-ES"/>
        </w:rPr>
        <w:t xml:space="preserve"> </w:t>
      </w:r>
      <w:r w:rsidRPr="003D0116">
        <w:rPr>
          <w:rFonts w:ascii="Book Antiqua" w:hAnsi="Book Antiqua"/>
          <w:lang w:val="es-ES" w:eastAsia="es-ES"/>
        </w:rPr>
        <w:t>de</w:t>
      </w:r>
      <w:r w:rsidRPr="7C20C245">
        <w:rPr>
          <w:rFonts w:ascii="Book Antiqua" w:hAnsi="Book Antiqua"/>
          <w:lang w:val="es-ES" w:eastAsia="es-ES"/>
        </w:rPr>
        <w:t xml:space="preserve"> la mejora en metas operativas pendientes formuladas al Plan Anual Operativo se indica que el </w:t>
      </w:r>
      <w:r w:rsidR="000F09E2">
        <w:rPr>
          <w:rFonts w:ascii="Book Antiqua" w:hAnsi="Book Antiqua"/>
          <w:lang w:val="es-ES" w:eastAsia="es-ES"/>
        </w:rPr>
        <w:t>7,64</w:t>
      </w:r>
      <w:r w:rsidRPr="7C20C245">
        <w:rPr>
          <w:rFonts w:ascii="Book Antiqua" w:hAnsi="Book Antiqua"/>
          <w:lang w:val="es-ES" w:eastAsia="es-ES"/>
        </w:rPr>
        <w:t>% (</w:t>
      </w:r>
      <w:r w:rsidR="000F09E2">
        <w:rPr>
          <w:rFonts w:ascii="Book Antiqua" w:hAnsi="Book Antiqua"/>
          <w:lang w:val="es-ES" w:eastAsia="es-ES"/>
        </w:rPr>
        <w:t>524</w:t>
      </w:r>
      <w:r w:rsidRPr="7C20C245">
        <w:rPr>
          <w:rFonts w:ascii="Book Antiqua" w:hAnsi="Book Antiqua"/>
          <w:lang w:val="es-ES" w:eastAsia="es-ES"/>
        </w:rPr>
        <w:t xml:space="preserve"> metas operativas) </w:t>
      </w:r>
      <w:r w:rsidR="00843865">
        <w:rPr>
          <w:rFonts w:ascii="Book Antiqua" w:hAnsi="Book Antiqua"/>
          <w:lang w:val="es-ES" w:eastAsia="es-ES"/>
        </w:rPr>
        <w:t xml:space="preserve">de localizó en estado pendiente, en donde el 85% (448 metas) </w:t>
      </w:r>
      <w:r w:rsidRPr="7C20C245">
        <w:rPr>
          <w:rFonts w:ascii="Book Antiqua" w:hAnsi="Book Antiqua"/>
          <w:lang w:val="es-ES" w:eastAsia="es-ES"/>
        </w:rPr>
        <w:t>registr</w:t>
      </w:r>
      <w:r w:rsidR="00843865">
        <w:rPr>
          <w:rFonts w:ascii="Book Antiqua" w:hAnsi="Book Antiqua"/>
          <w:lang w:val="es-ES" w:eastAsia="es-ES"/>
        </w:rPr>
        <w:t>aron</w:t>
      </w:r>
      <w:r w:rsidRPr="7C20C245">
        <w:rPr>
          <w:rFonts w:ascii="Book Antiqua" w:hAnsi="Book Antiqua"/>
          <w:lang w:val="es-ES" w:eastAsia="es-ES"/>
        </w:rPr>
        <w:t xml:space="preserve"> una justificación y que las </w:t>
      </w:r>
      <w:r w:rsidR="00843865">
        <w:rPr>
          <w:rFonts w:ascii="Book Antiqua" w:hAnsi="Book Antiqua"/>
          <w:lang w:val="es-ES" w:eastAsia="es-ES"/>
        </w:rPr>
        <w:t>tres</w:t>
      </w:r>
      <w:r w:rsidRPr="7C20C245">
        <w:rPr>
          <w:rFonts w:ascii="Book Antiqua" w:hAnsi="Book Antiqua"/>
          <w:lang w:val="es-ES" w:eastAsia="es-ES"/>
        </w:rPr>
        <w:t xml:space="preserve"> justificaciones con mayor peso son:</w:t>
      </w:r>
    </w:p>
    <w:p w14:paraId="4914425C" w14:textId="77777777" w:rsidR="003D0116" w:rsidRPr="007E30CA" w:rsidRDefault="003D0116" w:rsidP="003D0116">
      <w:pPr>
        <w:pStyle w:val="Prrafodelista"/>
        <w:tabs>
          <w:tab w:val="left" w:pos="426"/>
          <w:tab w:val="left" w:pos="567"/>
        </w:tabs>
        <w:ind w:left="567"/>
        <w:jc w:val="both"/>
        <w:rPr>
          <w:rFonts w:ascii="Book Antiqua" w:hAnsi="Book Antiqua"/>
          <w:lang w:val="es-ES" w:eastAsia="es-ES"/>
        </w:rPr>
      </w:pPr>
    </w:p>
    <w:p w14:paraId="301F937D" w14:textId="143B4BC2" w:rsidR="00D951DA" w:rsidRDefault="00843865" w:rsidP="001A4013">
      <w:pPr>
        <w:pStyle w:val="Prrafodelista"/>
        <w:numPr>
          <w:ilvl w:val="0"/>
          <w:numId w:val="6"/>
        </w:numPr>
        <w:spacing w:after="0"/>
        <w:jc w:val="both"/>
        <w:rPr>
          <w:rFonts w:ascii="Book Antiqua" w:eastAsia="Times New Roman" w:hAnsi="Book Antiqua"/>
          <w:i/>
          <w:iCs/>
          <w:color w:val="000000"/>
          <w:lang w:val="es-ES" w:eastAsia="es-ES"/>
        </w:rPr>
      </w:pPr>
      <w:r>
        <w:rPr>
          <w:rFonts w:ascii="Book Antiqua" w:eastAsia="Times New Roman" w:hAnsi="Book Antiqua"/>
          <w:i/>
          <w:iCs/>
          <w:color w:val="000000"/>
          <w:lang w:val="es-ES" w:eastAsia="es-ES"/>
        </w:rPr>
        <w:t xml:space="preserve">Las metas relacionadas con el incremento </w:t>
      </w:r>
      <w:r w:rsidR="00C50E86">
        <w:rPr>
          <w:rFonts w:ascii="Book Antiqua" w:eastAsia="Times New Roman" w:hAnsi="Book Antiqua"/>
          <w:i/>
          <w:iCs/>
          <w:color w:val="000000"/>
          <w:lang w:val="es-ES" w:eastAsia="es-ES"/>
        </w:rPr>
        <w:t xml:space="preserve">de casos terminados y medidas alternas se les estableció un valor final muy elevado que incluso </w:t>
      </w:r>
      <w:r w:rsidR="00CB6D78">
        <w:rPr>
          <w:rFonts w:ascii="Book Antiqua" w:eastAsia="Times New Roman" w:hAnsi="Book Antiqua"/>
          <w:i/>
          <w:iCs/>
          <w:color w:val="000000"/>
          <w:lang w:val="es-ES" w:eastAsia="es-ES"/>
        </w:rPr>
        <w:t xml:space="preserve">sobrepasa el circulante total del juzgado o del tribunal; por lo tanto, solicitan ser verificadas por la Dirección de </w:t>
      </w:r>
      <w:r w:rsidR="00187699">
        <w:rPr>
          <w:rFonts w:ascii="Book Antiqua" w:eastAsia="Times New Roman" w:hAnsi="Book Antiqua"/>
          <w:i/>
          <w:iCs/>
          <w:color w:val="000000"/>
          <w:lang w:val="es-ES" w:eastAsia="es-ES"/>
        </w:rPr>
        <w:t>Planificación</w:t>
      </w:r>
      <w:r w:rsidR="00CB6D78">
        <w:rPr>
          <w:rFonts w:ascii="Book Antiqua" w:eastAsia="Times New Roman" w:hAnsi="Book Antiqua"/>
          <w:i/>
          <w:iCs/>
          <w:color w:val="000000"/>
          <w:lang w:val="es-ES" w:eastAsia="es-ES"/>
        </w:rPr>
        <w:t>.</w:t>
      </w:r>
    </w:p>
    <w:p w14:paraId="3B538E0E" w14:textId="1BF9BDCD" w:rsidR="00CB6D78" w:rsidRDefault="00CB6D78" w:rsidP="001A4013">
      <w:pPr>
        <w:pStyle w:val="Prrafodelista"/>
        <w:numPr>
          <w:ilvl w:val="0"/>
          <w:numId w:val="6"/>
        </w:numPr>
        <w:spacing w:after="0"/>
        <w:jc w:val="both"/>
        <w:rPr>
          <w:rFonts w:ascii="Book Antiqua" w:eastAsia="Times New Roman" w:hAnsi="Book Antiqua"/>
          <w:i/>
          <w:iCs/>
          <w:color w:val="000000"/>
          <w:lang w:val="es-ES" w:eastAsia="es-ES"/>
        </w:rPr>
      </w:pPr>
      <w:r>
        <w:rPr>
          <w:rFonts w:ascii="Book Antiqua" w:eastAsia="Times New Roman" w:hAnsi="Book Antiqua"/>
          <w:i/>
          <w:iCs/>
          <w:color w:val="000000"/>
          <w:lang w:val="es-ES" w:eastAsia="es-ES"/>
        </w:rPr>
        <w:t xml:space="preserve">El personal de la oficina externó </w:t>
      </w:r>
      <w:r w:rsidR="00187699">
        <w:rPr>
          <w:rFonts w:ascii="Book Antiqua" w:eastAsia="Times New Roman" w:hAnsi="Book Antiqua"/>
          <w:i/>
          <w:iCs/>
          <w:color w:val="000000"/>
          <w:lang w:val="es-ES" w:eastAsia="es-ES"/>
        </w:rPr>
        <w:t>no poder llevar los cursos de Capacitación como carga laboral.</w:t>
      </w:r>
    </w:p>
    <w:p w14:paraId="56375691" w14:textId="5D40E24B" w:rsidR="001539BF" w:rsidRPr="00327ABD" w:rsidRDefault="00187699" w:rsidP="00327ABD">
      <w:pPr>
        <w:pStyle w:val="Prrafodelista"/>
        <w:numPr>
          <w:ilvl w:val="0"/>
          <w:numId w:val="6"/>
        </w:numPr>
        <w:spacing w:after="0"/>
        <w:jc w:val="both"/>
        <w:rPr>
          <w:rFonts w:ascii="Book Antiqua" w:eastAsia="Times New Roman" w:hAnsi="Book Antiqua"/>
          <w:i/>
          <w:iCs/>
          <w:color w:val="000000"/>
          <w:lang w:val="es-ES" w:eastAsia="es-ES"/>
        </w:rPr>
      </w:pPr>
      <w:r>
        <w:rPr>
          <w:rFonts w:ascii="Book Antiqua" w:eastAsia="Times New Roman" w:hAnsi="Book Antiqua"/>
          <w:i/>
          <w:iCs/>
          <w:color w:val="000000"/>
          <w:lang w:val="es-ES" w:eastAsia="es-ES"/>
        </w:rPr>
        <w:t xml:space="preserve">Las cargas de trabajo aumentaron considerablemente, </w:t>
      </w:r>
      <w:r w:rsidR="00714728">
        <w:rPr>
          <w:rFonts w:ascii="Book Antiqua" w:eastAsia="Times New Roman" w:hAnsi="Book Antiqua"/>
          <w:i/>
          <w:iCs/>
          <w:color w:val="000000"/>
          <w:lang w:val="es-ES" w:eastAsia="es-ES"/>
        </w:rPr>
        <w:t>por más que se trató de concluir con todos los procedimientos y lograr alcanzar la meta establecida no fe posible</w:t>
      </w:r>
      <w:r w:rsidR="00290C17">
        <w:rPr>
          <w:rFonts w:ascii="Book Antiqua" w:eastAsia="Times New Roman" w:hAnsi="Book Antiqua"/>
          <w:i/>
          <w:iCs/>
          <w:color w:val="000000"/>
          <w:lang w:val="es-ES" w:eastAsia="es-ES"/>
        </w:rPr>
        <w:t>, a raíz de la suspen</w:t>
      </w:r>
      <w:r w:rsidR="006A469B">
        <w:rPr>
          <w:rFonts w:ascii="Book Antiqua" w:eastAsia="Times New Roman" w:hAnsi="Book Antiqua"/>
          <w:i/>
          <w:iCs/>
          <w:color w:val="000000"/>
          <w:lang w:val="es-ES" w:eastAsia="es-ES"/>
        </w:rPr>
        <w:t>sión de los permisos por parte del Consejo Superior.</w:t>
      </w:r>
    </w:p>
    <w:p w14:paraId="7B0221F6" w14:textId="27B31119" w:rsidR="006A11C3" w:rsidRDefault="009E37C8" w:rsidP="00E473EF">
      <w:pPr>
        <w:pStyle w:val="Prrafodelista"/>
        <w:numPr>
          <w:ilvl w:val="0"/>
          <w:numId w:val="5"/>
        </w:numPr>
        <w:tabs>
          <w:tab w:val="left" w:pos="426"/>
          <w:tab w:val="left" w:pos="567"/>
          <w:tab w:val="left" w:pos="993"/>
        </w:tabs>
        <w:spacing w:after="0"/>
        <w:ind w:left="567" w:hanging="567"/>
        <w:jc w:val="both"/>
        <w:rPr>
          <w:rFonts w:ascii="Book Antiqua" w:eastAsia="Times New Roman" w:hAnsi="Book Antiqua"/>
          <w:color w:val="000000"/>
          <w:lang w:val="es-ES" w:eastAsia="es-ES"/>
        </w:rPr>
      </w:pPr>
      <w:r>
        <w:rPr>
          <w:rFonts w:ascii="Book Antiqua" w:eastAsia="Times New Roman" w:hAnsi="Book Antiqua"/>
          <w:color w:val="000000"/>
          <w:lang w:val="es-ES" w:eastAsia="es-ES"/>
        </w:rPr>
        <w:lastRenderedPageBreak/>
        <w:t xml:space="preserve"> </w:t>
      </w:r>
      <w:r w:rsidR="00F81B71">
        <w:rPr>
          <w:rFonts w:ascii="Book Antiqua" w:eastAsia="Times New Roman" w:hAnsi="Book Antiqua"/>
          <w:color w:val="000000"/>
          <w:lang w:val="es-ES" w:eastAsia="es-ES"/>
        </w:rPr>
        <w:t xml:space="preserve">Producto </w:t>
      </w:r>
      <w:r w:rsidR="00247CE4">
        <w:rPr>
          <w:rFonts w:ascii="Book Antiqua" w:eastAsia="Times New Roman" w:hAnsi="Book Antiqua"/>
          <w:color w:val="000000"/>
          <w:lang w:val="es-ES" w:eastAsia="es-ES"/>
        </w:rPr>
        <w:t>de la evaluación al Plan Anual Operativo 202</w:t>
      </w:r>
      <w:r>
        <w:rPr>
          <w:rFonts w:ascii="Book Antiqua" w:eastAsia="Times New Roman" w:hAnsi="Book Antiqua"/>
          <w:color w:val="000000"/>
          <w:lang w:val="es-ES" w:eastAsia="es-ES"/>
        </w:rPr>
        <w:t>3</w:t>
      </w:r>
      <w:r w:rsidR="00247CE4">
        <w:rPr>
          <w:rFonts w:ascii="Book Antiqua" w:eastAsia="Times New Roman" w:hAnsi="Book Antiqua"/>
          <w:color w:val="000000"/>
          <w:lang w:val="es-ES" w:eastAsia="es-ES"/>
        </w:rPr>
        <w:t xml:space="preserve">, se detectan </w:t>
      </w:r>
      <w:r w:rsidR="0088308B">
        <w:rPr>
          <w:rFonts w:ascii="Book Antiqua" w:eastAsia="Times New Roman" w:hAnsi="Book Antiqua"/>
          <w:color w:val="000000"/>
          <w:lang w:val="es-ES" w:eastAsia="es-ES"/>
        </w:rPr>
        <w:t>nueve</w:t>
      </w:r>
      <w:r w:rsidR="007D2D3D">
        <w:rPr>
          <w:rFonts w:ascii="Book Antiqua" w:eastAsia="Times New Roman" w:hAnsi="Book Antiqua"/>
          <w:color w:val="000000"/>
          <w:lang w:val="es-ES" w:eastAsia="es-ES"/>
        </w:rPr>
        <w:t xml:space="preserve"> oportunidades de mejora</w:t>
      </w:r>
      <w:r w:rsidR="00586DCF">
        <w:rPr>
          <w:rFonts w:ascii="Book Antiqua" w:eastAsia="Times New Roman" w:hAnsi="Book Antiqua"/>
          <w:color w:val="000000"/>
          <w:lang w:val="es-ES" w:eastAsia="es-ES"/>
        </w:rPr>
        <w:t xml:space="preserve"> o hallazgos que requieren un plan de acción</w:t>
      </w:r>
      <w:r w:rsidR="007D2D3D">
        <w:rPr>
          <w:rFonts w:ascii="Book Antiqua" w:eastAsia="Times New Roman" w:hAnsi="Book Antiqua"/>
          <w:color w:val="000000"/>
          <w:lang w:val="es-ES" w:eastAsia="es-ES"/>
        </w:rPr>
        <w:t xml:space="preserve">, según se enlistan en el apartado </w:t>
      </w:r>
      <w:r w:rsidR="00E372C6">
        <w:rPr>
          <w:rFonts w:ascii="Book Antiqua" w:eastAsia="Times New Roman" w:hAnsi="Book Antiqua"/>
          <w:color w:val="000000"/>
          <w:lang w:val="es-ES" w:eastAsia="es-ES"/>
        </w:rPr>
        <w:t>1</w:t>
      </w:r>
      <w:r w:rsidR="002832CB">
        <w:rPr>
          <w:rFonts w:ascii="Book Antiqua" w:eastAsia="Times New Roman" w:hAnsi="Book Antiqua"/>
          <w:color w:val="000000"/>
          <w:lang w:val="es-ES" w:eastAsia="es-ES"/>
        </w:rPr>
        <w:t>3</w:t>
      </w:r>
      <w:r w:rsidR="00E372C6">
        <w:rPr>
          <w:rFonts w:ascii="Book Antiqua" w:eastAsia="Times New Roman" w:hAnsi="Book Antiqua"/>
          <w:color w:val="000000"/>
          <w:lang w:val="es-ES" w:eastAsia="es-ES"/>
        </w:rPr>
        <w:t xml:space="preserve"> del presente informe, </w:t>
      </w:r>
      <w:r w:rsidR="00586DCF">
        <w:rPr>
          <w:rFonts w:ascii="Book Antiqua" w:eastAsia="Times New Roman" w:hAnsi="Book Antiqua"/>
          <w:color w:val="000000"/>
          <w:lang w:val="es-ES" w:eastAsia="es-ES"/>
        </w:rPr>
        <w:t xml:space="preserve">a </w:t>
      </w:r>
      <w:r w:rsidR="00E372C6">
        <w:rPr>
          <w:rFonts w:ascii="Book Antiqua" w:eastAsia="Times New Roman" w:hAnsi="Book Antiqua"/>
          <w:color w:val="000000"/>
          <w:lang w:val="es-ES" w:eastAsia="es-ES"/>
        </w:rPr>
        <w:t>las cuales se</w:t>
      </w:r>
      <w:r w:rsidR="00586DCF">
        <w:rPr>
          <w:rFonts w:ascii="Book Antiqua" w:eastAsia="Times New Roman" w:hAnsi="Book Antiqua"/>
          <w:color w:val="000000"/>
          <w:lang w:val="es-ES" w:eastAsia="es-ES"/>
        </w:rPr>
        <w:t xml:space="preserve"> les dará seguimiento</w:t>
      </w:r>
      <w:r w:rsidR="003A5976">
        <w:rPr>
          <w:rFonts w:ascii="Book Antiqua" w:eastAsia="Times New Roman" w:hAnsi="Book Antiqua"/>
          <w:color w:val="000000"/>
          <w:lang w:val="es-ES" w:eastAsia="es-ES"/>
        </w:rPr>
        <w:t xml:space="preserve"> en la evaluación del Plan Anual Operativo 202</w:t>
      </w:r>
      <w:r w:rsidR="002832CB">
        <w:rPr>
          <w:rFonts w:ascii="Book Antiqua" w:eastAsia="Times New Roman" w:hAnsi="Book Antiqua"/>
          <w:color w:val="000000"/>
          <w:lang w:val="es-ES" w:eastAsia="es-ES"/>
        </w:rPr>
        <w:t>4</w:t>
      </w:r>
      <w:r w:rsidR="00D71DA0">
        <w:rPr>
          <w:rFonts w:ascii="Book Antiqua" w:eastAsia="Times New Roman" w:hAnsi="Book Antiqua"/>
          <w:color w:val="000000"/>
          <w:lang w:val="es-ES" w:eastAsia="es-ES"/>
        </w:rPr>
        <w:t>, con corte al 31 de diciembre del</w:t>
      </w:r>
      <w:r w:rsidR="00923244">
        <w:rPr>
          <w:rFonts w:ascii="Book Antiqua" w:eastAsia="Times New Roman" w:hAnsi="Book Antiqua"/>
          <w:color w:val="000000"/>
          <w:lang w:val="es-ES" w:eastAsia="es-ES"/>
        </w:rPr>
        <w:t xml:space="preserve"> 202</w:t>
      </w:r>
      <w:r w:rsidR="002832CB">
        <w:rPr>
          <w:rFonts w:ascii="Book Antiqua" w:eastAsia="Times New Roman" w:hAnsi="Book Antiqua"/>
          <w:color w:val="000000"/>
          <w:lang w:val="es-ES" w:eastAsia="es-ES"/>
        </w:rPr>
        <w:t>4</w:t>
      </w:r>
      <w:r w:rsidR="00923244">
        <w:rPr>
          <w:rFonts w:ascii="Book Antiqua" w:eastAsia="Times New Roman" w:hAnsi="Book Antiqua"/>
          <w:color w:val="000000"/>
          <w:lang w:val="es-ES" w:eastAsia="es-ES"/>
        </w:rPr>
        <w:t>.</w:t>
      </w:r>
    </w:p>
    <w:p w14:paraId="7A50FDDB" w14:textId="77777777" w:rsidR="00573474" w:rsidRDefault="00573474" w:rsidP="00D948B1">
      <w:pPr>
        <w:pStyle w:val="Prrafodelista"/>
        <w:tabs>
          <w:tab w:val="left" w:pos="426"/>
          <w:tab w:val="left" w:pos="567"/>
          <w:tab w:val="left" w:pos="993"/>
        </w:tabs>
        <w:spacing w:after="0"/>
        <w:jc w:val="both"/>
        <w:rPr>
          <w:rFonts w:ascii="Book Antiqua" w:eastAsia="Times New Roman" w:hAnsi="Book Antiqua"/>
          <w:color w:val="000000"/>
          <w:lang w:val="es-ES" w:eastAsia="es-ES"/>
        </w:rPr>
      </w:pPr>
    </w:p>
    <w:p w14:paraId="6C946452" w14:textId="0CFE8A92" w:rsidR="008F0783" w:rsidRDefault="00A12AB8" w:rsidP="00E473EF">
      <w:pPr>
        <w:pStyle w:val="Prrafodelista"/>
        <w:numPr>
          <w:ilvl w:val="0"/>
          <w:numId w:val="5"/>
        </w:numPr>
        <w:tabs>
          <w:tab w:val="left" w:pos="426"/>
          <w:tab w:val="left" w:pos="567"/>
          <w:tab w:val="left" w:pos="993"/>
        </w:tabs>
        <w:spacing w:after="0"/>
        <w:ind w:left="567" w:hanging="567"/>
        <w:jc w:val="both"/>
        <w:rPr>
          <w:rFonts w:ascii="Book Antiqua" w:eastAsia="Times New Roman" w:hAnsi="Book Antiqua"/>
          <w:color w:val="000000"/>
          <w:lang w:val="es-ES" w:eastAsia="es-ES"/>
        </w:rPr>
      </w:pPr>
      <w:r>
        <w:rPr>
          <w:rFonts w:ascii="Book Antiqua" w:eastAsia="Times New Roman" w:hAnsi="Book Antiqua"/>
          <w:color w:val="000000"/>
          <w:lang w:val="es-ES" w:eastAsia="es-ES"/>
        </w:rPr>
        <w:t xml:space="preserve">Se adiciona </w:t>
      </w:r>
      <w:r w:rsidR="00AB08DF">
        <w:rPr>
          <w:rFonts w:ascii="Book Antiqua" w:eastAsia="Times New Roman" w:hAnsi="Book Antiqua"/>
          <w:color w:val="000000"/>
          <w:lang w:val="es-ES" w:eastAsia="es-ES"/>
        </w:rPr>
        <w:t>un</w:t>
      </w:r>
      <w:r>
        <w:rPr>
          <w:rFonts w:ascii="Book Antiqua" w:eastAsia="Times New Roman" w:hAnsi="Book Antiqua"/>
          <w:color w:val="000000"/>
          <w:lang w:val="es-ES" w:eastAsia="es-ES"/>
        </w:rPr>
        <w:t xml:space="preserve"> </w:t>
      </w:r>
      <w:r w:rsidR="00321BE2">
        <w:rPr>
          <w:rFonts w:ascii="Book Antiqua" w:eastAsia="Times New Roman" w:hAnsi="Book Antiqua"/>
          <w:color w:val="000000"/>
          <w:lang w:val="es-ES" w:eastAsia="es-ES"/>
        </w:rPr>
        <w:t>P</w:t>
      </w:r>
      <w:r>
        <w:rPr>
          <w:rFonts w:ascii="Book Antiqua" w:eastAsia="Times New Roman" w:hAnsi="Book Antiqua"/>
          <w:color w:val="000000"/>
          <w:lang w:val="es-ES" w:eastAsia="es-ES"/>
        </w:rPr>
        <w:t>la</w:t>
      </w:r>
      <w:r w:rsidR="00F75AF0">
        <w:rPr>
          <w:rFonts w:ascii="Book Antiqua" w:eastAsia="Times New Roman" w:hAnsi="Book Antiqua"/>
          <w:color w:val="000000"/>
          <w:lang w:val="es-ES" w:eastAsia="es-ES"/>
        </w:rPr>
        <w:t xml:space="preserve">n de </w:t>
      </w:r>
      <w:r w:rsidR="00321BE2">
        <w:rPr>
          <w:rFonts w:ascii="Book Antiqua" w:eastAsia="Times New Roman" w:hAnsi="Book Antiqua"/>
          <w:color w:val="000000"/>
          <w:lang w:val="es-ES" w:eastAsia="es-ES"/>
        </w:rPr>
        <w:t>A</w:t>
      </w:r>
      <w:r w:rsidR="00F75AF0">
        <w:rPr>
          <w:rFonts w:ascii="Book Antiqua" w:eastAsia="Times New Roman" w:hAnsi="Book Antiqua"/>
          <w:color w:val="000000"/>
          <w:lang w:val="es-ES" w:eastAsia="es-ES"/>
        </w:rPr>
        <w:t>cción que</w:t>
      </w:r>
      <w:r w:rsidR="00EF7137">
        <w:rPr>
          <w:rFonts w:ascii="Book Antiqua" w:eastAsia="Times New Roman" w:hAnsi="Book Antiqua"/>
          <w:color w:val="000000"/>
          <w:lang w:val="es-ES" w:eastAsia="es-ES"/>
        </w:rPr>
        <w:t xml:space="preserve"> atiende </w:t>
      </w:r>
      <w:r w:rsidR="004E09C9">
        <w:rPr>
          <w:rFonts w:ascii="Book Antiqua" w:eastAsia="Times New Roman" w:hAnsi="Book Antiqua"/>
          <w:color w:val="000000"/>
          <w:lang w:val="es-ES" w:eastAsia="es-ES"/>
        </w:rPr>
        <w:t>las oportunidades de mejora</w:t>
      </w:r>
      <w:r w:rsidR="00AB08DF">
        <w:rPr>
          <w:rFonts w:ascii="Book Antiqua" w:eastAsia="Times New Roman" w:hAnsi="Book Antiqua"/>
          <w:color w:val="000000"/>
          <w:lang w:val="es-ES" w:eastAsia="es-ES"/>
        </w:rPr>
        <w:t xml:space="preserve"> </w:t>
      </w:r>
      <w:r w:rsidR="0023294B">
        <w:rPr>
          <w:rFonts w:ascii="Book Antiqua" w:eastAsia="Times New Roman" w:hAnsi="Book Antiqua"/>
          <w:color w:val="000000"/>
          <w:lang w:val="es-ES" w:eastAsia="es-ES"/>
        </w:rPr>
        <w:t xml:space="preserve">o hallazgos </w:t>
      </w:r>
      <w:r w:rsidR="00AB08DF">
        <w:rPr>
          <w:rFonts w:ascii="Book Antiqua" w:eastAsia="Times New Roman" w:hAnsi="Book Antiqua"/>
          <w:color w:val="000000"/>
          <w:lang w:val="es-ES" w:eastAsia="es-ES"/>
        </w:rPr>
        <w:t>del apartado 1</w:t>
      </w:r>
      <w:r w:rsidR="00FD52C4">
        <w:rPr>
          <w:rFonts w:ascii="Book Antiqua" w:eastAsia="Times New Roman" w:hAnsi="Book Antiqua"/>
          <w:color w:val="000000"/>
          <w:lang w:val="es-ES" w:eastAsia="es-ES"/>
        </w:rPr>
        <w:t>3</w:t>
      </w:r>
      <w:r w:rsidR="00AB08DF">
        <w:rPr>
          <w:rFonts w:ascii="Book Antiqua" w:eastAsia="Times New Roman" w:hAnsi="Book Antiqua"/>
          <w:color w:val="000000"/>
          <w:lang w:val="es-ES" w:eastAsia="es-ES"/>
        </w:rPr>
        <w:t xml:space="preserve"> de este informe</w:t>
      </w:r>
      <w:r w:rsidR="004E09C9">
        <w:rPr>
          <w:rFonts w:ascii="Book Antiqua" w:eastAsia="Times New Roman" w:hAnsi="Book Antiqua"/>
          <w:color w:val="000000"/>
          <w:lang w:val="es-ES" w:eastAsia="es-ES"/>
        </w:rPr>
        <w:t xml:space="preserve">, según se </w:t>
      </w:r>
      <w:r w:rsidR="00AB08DF">
        <w:rPr>
          <w:rFonts w:ascii="Book Antiqua" w:eastAsia="Times New Roman" w:hAnsi="Book Antiqua"/>
          <w:color w:val="000000"/>
          <w:lang w:val="es-ES" w:eastAsia="es-ES"/>
        </w:rPr>
        <w:t>detalla en el</w:t>
      </w:r>
      <w:r w:rsidR="004E09C9">
        <w:rPr>
          <w:rFonts w:ascii="Book Antiqua" w:eastAsia="Times New Roman" w:hAnsi="Book Antiqua"/>
          <w:color w:val="000000"/>
          <w:lang w:val="es-ES" w:eastAsia="es-ES"/>
        </w:rPr>
        <w:t xml:space="preserve"> apartado 1</w:t>
      </w:r>
      <w:r w:rsidR="00FD52C4">
        <w:rPr>
          <w:rFonts w:ascii="Book Antiqua" w:eastAsia="Times New Roman" w:hAnsi="Book Antiqua"/>
          <w:color w:val="000000"/>
          <w:lang w:val="es-ES" w:eastAsia="es-ES"/>
        </w:rPr>
        <w:t>4</w:t>
      </w:r>
      <w:r w:rsidR="004E09C9">
        <w:rPr>
          <w:rFonts w:ascii="Book Antiqua" w:eastAsia="Times New Roman" w:hAnsi="Book Antiqua"/>
          <w:color w:val="000000"/>
          <w:lang w:val="es-ES" w:eastAsia="es-ES"/>
        </w:rPr>
        <w:t xml:space="preserve"> del presente informe.</w:t>
      </w:r>
    </w:p>
    <w:p w14:paraId="207A0250" w14:textId="77777777" w:rsidR="00E473EF" w:rsidRPr="00E473EF" w:rsidRDefault="00E473EF" w:rsidP="00E473EF">
      <w:pPr>
        <w:pStyle w:val="Prrafodelista"/>
        <w:rPr>
          <w:rFonts w:ascii="Book Antiqua" w:eastAsia="Times New Roman" w:hAnsi="Book Antiqua"/>
          <w:color w:val="000000"/>
          <w:lang w:val="es-ES" w:eastAsia="es-ES"/>
        </w:rPr>
      </w:pPr>
    </w:p>
    <w:p w14:paraId="228E3066" w14:textId="28B92D1E" w:rsidR="00911906" w:rsidRPr="00CC6BEA" w:rsidRDefault="00A32328" w:rsidP="00AE3047">
      <w:pPr>
        <w:pStyle w:val="Ttulo1"/>
        <w:keepLines/>
        <w:widowControl/>
        <w:numPr>
          <w:ilvl w:val="2"/>
          <w:numId w:val="13"/>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0" w:firstLine="0"/>
        <w:rPr>
          <w:rFonts w:ascii="Book Antiqua" w:hAnsi="Book Antiqua"/>
          <w:bCs w:val="0"/>
          <w:i w:val="0"/>
          <w:iCs w:val="0"/>
          <w:color w:val="FFFFFF" w:themeColor="background1"/>
          <w:spacing w:val="0"/>
        </w:rPr>
      </w:pPr>
      <w:bookmarkStart w:id="38" w:name="_Toc90563636"/>
      <w:bookmarkStart w:id="39" w:name="_Toc161392944"/>
      <w:r w:rsidRPr="004C0F20">
        <w:rPr>
          <w:rFonts w:ascii="Book Antiqua" w:hAnsi="Book Antiqua"/>
          <w:bCs w:val="0"/>
          <w:i w:val="0"/>
          <w:iCs w:val="0"/>
          <w:color w:val="FFFFFF" w:themeColor="background1"/>
          <w:spacing w:val="0"/>
        </w:rPr>
        <w:t>R</w:t>
      </w:r>
      <w:r w:rsidR="00017CEB" w:rsidRPr="004C0F20">
        <w:rPr>
          <w:rFonts w:ascii="Book Antiqua" w:hAnsi="Book Antiqua"/>
          <w:bCs w:val="0"/>
          <w:i w:val="0"/>
          <w:iCs w:val="0"/>
          <w:color w:val="FFFFFF" w:themeColor="background1"/>
          <w:spacing w:val="0"/>
        </w:rPr>
        <w:t>ecomendaciones</w:t>
      </w:r>
      <w:bookmarkEnd w:id="38"/>
      <w:bookmarkEnd w:id="39"/>
    </w:p>
    <w:p w14:paraId="5B2B76E6" w14:textId="36602C3F" w:rsidR="00F667A7" w:rsidRPr="004C0F20" w:rsidRDefault="00B2257F" w:rsidP="00AE3047">
      <w:pPr>
        <w:pStyle w:val="Ttulo4"/>
        <w:rPr>
          <w:rFonts w:ascii="Book Antiqua" w:eastAsia="MS Gothic" w:hAnsi="Book Antiqua" w:cs="Calibri"/>
          <w:i w:val="0"/>
          <w:iCs w:val="0"/>
          <w:color w:val="2564A1"/>
          <w:u w:color="000000"/>
          <w:lang w:eastAsia="ja-JP"/>
        </w:rPr>
      </w:pPr>
      <w:r w:rsidRPr="004C0F20">
        <w:rPr>
          <w:rFonts w:ascii="Book Antiqua" w:eastAsia="MS Gothic" w:hAnsi="Book Antiqua" w:cs="Calibri"/>
          <w:i w:val="0"/>
          <w:iCs w:val="0"/>
          <w:color w:val="2564A1"/>
          <w:u w:color="000000"/>
          <w:lang w:eastAsia="ja-JP"/>
        </w:rPr>
        <w:t>A</w:t>
      </w:r>
      <w:r w:rsidR="008D40B2" w:rsidRPr="004C0F20">
        <w:rPr>
          <w:rFonts w:ascii="Book Antiqua" w:eastAsia="MS Gothic" w:hAnsi="Book Antiqua" w:cs="Calibri"/>
          <w:i w:val="0"/>
          <w:iCs w:val="0"/>
          <w:color w:val="2564A1"/>
          <w:u w:color="000000"/>
          <w:lang w:eastAsia="ja-JP"/>
        </w:rPr>
        <w:t>l Consejo Superior</w:t>
      </w:r>
    </w:p>
    <w:p w14:paraId="5B97C6D6" w14:textId="77777777" w:rsidR="00AB51CE" w:rsidRPr="004A4EBE" w:rsidRDefault="00AB51CE" w:rsidP="00FC232A">
      <w:pPr>
        <w:jc w:val="both"/>
        <w:rPr>
          <w:rFonts w:ascii="Book Antiqua" w:hAnsi="Book Antiqua"/>
        </w:rPr>
      </w:pPr>
    </w:p>
    <w:p w14:paraId="2F826042" w14:textId="01F62E98" w:rsidR="003E47FC" w:rsidRPr="004A4EBE" w:rsidRDefault="003E47FC" w:rsidP="009C7671">
      <w:pPr>
        <w:pStyle w:val="Prrafodelista"/>
        <w:numPr>
          <w:ilvl w:val="0"/>
          <w:numId w:val="9"/>
        </w:numPr>
        <w:tabs>
          <w:tab w:val="left" w:pos="709"/>
        </w:tabs>
        <w:ind w:left="567" w:hanging="567"/>
        <w:jc w:val="both"/>
        <w:rPr>
          <w:rFonts w:ascii="Book Antiqua" w:hAnsi="Book Antiqua"/>
        </w:rPr>
      </w:pPr>
      <w:r w:rsidRPr="004A4EBE">
        <w:rPr>
          <w:rFonts w:ascii="Book Antiqua" w:hAnsi="Book Antiqua"/>
        </w:rPr>
        <w:t xml:space="preserve">Aprobar </w:t>
      </w:r>
      <w:r w:rsidR="00A06527" w:rsidRPr="004A4EBE">
        <w:rPr>
          <w:rFonts w:ascii="Book Antiqua" w:hAnsi="Book Antiqua"/>
        </w:rPr>
        <w:t xml:space="preserve">el presente informe y sus recomendaciones, </w:t>
      </w:r>
      <w:r w:rsidR="00A23CA1" w:rsidRPr="004A4EBE">
        <w:rPr>
          <w:rFonts w:ascii="Book Antiqua" w:hAnsi="Book Antiqua"/>
        </w:rPr>
        <w:t>correspondiente a la</w:t>
      </w:r>
      <w:r w:rsidR="00A06527" w:rsidRPr="004A4EBE">
        <w:rPr>
          <w:rFonts w:ascii="Book Antiqua" w:hAnsi="Book Antiqua"/>
        </w:rPr>
        <w:t xml:space="preserve"> evaluación </w:t>
      </w:r>
      <w:r w:rsidR="00C82DBE" w:rsidRPr="004A4EBE">
        <w:rPr>
          <w:rFonts w:ascii="Book Antiqua" w:hAnsi="Book Antiqua"/>
        </w:rPr>
        <w:t>a las</w:t>
      </w:r>
      <w:r w:rsidR="00A06527" w:rsidRPr="004A4EBE">
        <w:rPr>
          <w:rFonts w:ascii="Book Antiqua" w:hAnsi="Book Antiqua"/>
        </w:rPr>
        <w:t xml:space="preserve"> metas </w:t>
      </w:r>
      <w:r w:rsidR="00C82DBE" w:rsidRPr="004A4EBE">
        <w:rPr>
          <w:rFonts w:ascii="Book Antiqua" w:hAnsi="Book Antiqua"/>
        </w:rPr>
        <w:t>ope</w:t>
      </w:r>
      <w:r w:rsidR="003E0FDE" w:rsidRPr="004A4EBE">
        <w:rPr>
          <w:rFonts w:ascii="Book Antiqua" w:hAnsi="Book Antiqua"/>
        </w:rPr>
        <w:t xml:space="preserve">rativas </w:t>
      </w:r>
      <w:r w:rsidR="00A06527" w:rsidRPr="004A4EBE">
        <w:rPr>
          <w:rFonts w:ascii="Book Antiqua" w:hAnsi="Book Antiqua"/>
        </w:rPr>
        <w:t>del Plan Anual Operativo 202</w:t>
      </w:r>
      <w:r w:rsidR="00911906">
        <w:rPr>
          <w:rFonts w:ascii="Book Antiqua" w:hAnsi="Book Antiqua"/>
        </w:rPr>
        <w:t>3</w:t>
      </w:r>
      <w:r w:rsidR="00A23CA1" w:rsidRPr="004A4EBE">
        <w:rPr>
          <w:rFonts w:ascii="Book Antiqua" w:hAnsi="Book Antiqua"/>
        </w:rPr>
        <w:t xml:space="preserve">, al </w:t>
      </w:r>
      <w:r w:rsidR="000668C2" w:rsidRPr="004A4EBE">
        <w:rPr>
          <w:rFonts w:ascii="Book Antiqua" w:hAnsi="Book Antiqua"/>
        </w:rPr>
        <w:t>31 de enero del 202</w:t>
      </w:r>
      <w:r w:rsidR="00911906">
        <w:rPr>
          <w:rFonts w:ascii="Book Antiqua" w:hAnsi="Book Antiqua"/>
        </w:rPr>
        <w:t>4</w:t>
      </w:r>
      <w:r w:rsidR="00A06527" w:rsidRPr="004A4EBE">
        <w:rPr>
          <w:rFonts w:ascii="Book Antiqua" w:hAnsi="Book Antiqua"/>
        </w:rPr>
        <w:t>.</w:t>
      </w:r>
    </w:p>
    <w:p w14:paraId="53CEF419" w14:textId="7E695DF2" w:rsidR="000D38ED" w:rsidRPr="004A4EBE" w:rsidRDefault="000D38ED" w:rsidP="00E473EF">
      <w:pPr>
        <w:pStyle w:val="Prrafodelista"/>
        <w:tabs>
          <w:tab w:val="left" w:pos="567"/>
          <w:tab w:val="left" w:pos="1276"/>
        </w:tabs>
        <w:ind w:left="426" w:hanging="426"/>
        <w:jc w:val="both"/>
        <w:rPr>
          <w:rFonts w:ascii="Book Antiqua" w:hAnsi="Book Antiqua"/>
        </w:rPr>
      </w:pPr>
    </w:p>
    <w:p w14:paraId="061014D6" w14:textId="1B56810E" w:rsidR="000D38ED" w:rsidRPr="001D0BE3" w:rsidRDefault="000D38ED" w:rsidP="009C7671">
      <w:pPr>
        <w:pStyle w:val="Prrafodelista"/>
        <w:numPr>
          <w:ilvl w:val="0"/>
          <w:numId w:val="9"/>
        </w:numPr>
        <w:tabs>
          <w:tab w:val="left" w:pos="1276"/>
        </w:tabs>
        <w:ind w:left="567" w:hanging="567"/>
        <w:jc w:val="both"/>
        <w:rPr>
          <w:rFonts w:ascii="Book Antiqua" w:hAnsi="Book Antiqua"/>
        </w:rPr>
      </w:pPr>
      <w:r w:rsidRPr="001D0BE3">
        <w:rPr>
          <w:rFonts w:ascii="Book Antiqua" w:hAnsi="Book Antiqua"/>
        </w:rPr>
        <w:t>Aprobar el seguimiento realizado a las oportunidades de mejora</w:t>
      </w:r>
      <w:r w:rsidR="00800EC5" w:rsidRPr="001D0BE3">
        <w:rPr>
          <w:rFonts w:ascii="Book Antiqua" w:hAnsi="Book Antiqua"/>
        </w:rPr>
        <w:t xml:space="preserve"> del informe </w:t>
      </w:r>
      <w:r w:rsidR="005951D1" w:rsidRPr="001D0BE3">
        <w:rPr>
          <w:rFonts w:ascii="Book Antiqua" w:hAnsi="Book Antiqua"/>
        </w:rPr>
        <w:t>652</w:t>
      </w:r>
      <w:r w:rsidR="00800EC5" w:rsidRPr="001D0BE3">
        <w:rPr>
          <w:rFonts w:ascii="Book Antiqua" w:hAnsi="Book Antiqua"/>
        </w:rPr>
        <w:t>-PLA-EV-202</w:t>
      </w:r>
      <w:r w:rsidR="005951D1" w:rsidRPr="001D0BE3">
        <w:rPr>
          <w:rFonts w:ascii="Book Antiqua" w:hAnsi="Book Antiqua"/>
        </w:rPr>
        <w:t>3</w:t>
      </w:r>
      <w:r w:rsidR="001D0BE3" w:rsidRPr="00B23D02">
        <w:rPr>
          <w:rFonts w:ascii="Book Antiqua" w:hAnsi="Book Antiqua"/>
        </w:rPr>
        <w:t xml:space="preserve"> relacionado con la evaluación anual de los Planes Anuales </w:t>
      </w:r>
      <w:r w:rsidR="00F87F08" w:rsidRPr="00B23D02">
        <w:rPr>
          <w:rFonts w:ascii="Book Antiqua" w:hAnsi="Book Antiqua"/>
        </w:rPr>
        <w:t xml:space="preserve">Operativos </w:t>
      </w:r>
      <w:r w:rsidR="00F87F08">
        <w:rPr>
          <w:rFonts w:ascii="Book Antiqua" w:hAnsi="Book Antiqua"/>
        </w:rPr>
        <w:t>2022</w:t>
      </w:r>
      <w:r w:rsidR="00966AC6">
        <w:rPr>
          <w:rFonts w:ascii="Book Antiqua" w:hAnsi="Book Antiqua"/>
        </w:rPr>
        <w:t xml:space="preserve"> </w:t>
      </w:r>
      <w:r w:rsidR="001D0BE3" w:rsidRPr="00B23D02">
        <w:rPr>
          <w:rFonts w:ascii="Book Antiqua" w:hAnsi="Book Antiqua"/>
        </w:rPr>
        <w:t>al corte del 31 de enero del 2023</w:t>
      </w:r>
      <w:r w:rsidR="001D0BE3">
        <w:rPr>
          <w:rFonts w:ascii="Book Antiqua" w:hAnsi="Book Antiqua"/>
        </w:rPr>
        <w:t>,</w:t>
      </w:r>
      <w:r w:rsidR="00800EC5" w:rsidRPr="001D0BE3">
        <w:rPr>
          <w:rFonts w:ascii="Book Antiqua" w:hAnsi="Book Antiqua"/>
        </w:rPr>
        <w:t xml:space="preserve"> que se muestra en el apart</w:t>
      </w:r>
      <w:r w:rsidR="00A22C2C" w:rsidRPr="001D0BE3">
        <w:rPr>
          <w:rFonts w:ascii="Book Antiqua" w:hAnsi="Book Antiqua"/>
        </w:rPr>
        <w:t xml:space="preserve">ado número </w:t>
      </w:r>
      <w:r w:rsidR="005951D1" w:rsidRPr="001D0BE3">
        <w:rPr>
          <w:rFonts w:ascii="Book Antiqua" w:hAnsi="Book Antiqua"/>
        </w:rPr>
        <w:t>11</w:t>
      </w:r>
      <w:r w:rsidR="00A22C2C" w:rsidRPr="001D0BE3">
        <w:rPr>
          <w:rFonts w:ascii="Book Antiqua" w:hAnsi="Book Antiqua"/>
        </w:rPr>
        <w:t xml:space="preserve"> de este informe.</w:t>
      </w:r>
    </w:p>
    <w:p w14:paraId="598DBFF6" w14:textId="77777777" w:rsidR="00DB5B91" w:rsidRPr="00B23D02" w:rsidRDefault="00DB5B91" w:rsidP="00DB5B91">
      <w:pPr>
        <w:pStyle w:val="Prrafodelista"/>
        <w:rPr>
          <w:rFonts w:ascii="Book Antiqua" w:hAnsi="Book Antiqua"/>
          <w:highlight w:val="yellow"/>
        </w:rPr>
      </w:pPr>
    </w:p>
    <w:p w14:paraId="3374168F" w14:textId="718B7C97" w:rsidR="009764D7" w:rsidRPr="00966AC6" w:rsidRDefault="00DB5B91" w:rsidP="002C4B61">
      <w:pPr>
        <w:pStyle w:val="Prrafodelista"/>
        <w:numPr>
          <w:ilvl w:val="0"/>
          <w:numId w:val="9"/>
        </w:numPr>
        <w:tabs>
          <w:tab w:val="left" w:pos="1276"/>
        </w:tabs>
        <w:ind w:left="567" w:hanging="567"/>
        <w:jc w:val="both"/>
        <w:rPr>
          <w:rFonts w:ascii="Book Antiqua" w:hAnsi="Book Antiqua"/>
        </w:rPr>
      </w:pPr>
      <w:r w:rsidRPr="00966AC6">
        <w:rPr>
          <w:rFonts w:ascii="Book Antiqua" w:hAnsi="Book Antiqua"/>
        </w:rPr>
        <w:t xml:space="preserve">Aprobar el seguimiento realizado a las oportunidades de mejora del informe </w:t>
      </w:r>
      <w:r w:rsidR="002C4B61" w:rsidRPr="00966AC6">
        <w:rPr>
          <w:rFonts w:ascii="Book Antiqua" w:hAnsi="Book Antiqua"/>
        </w:rPr>
        <w:t>1031</w:t>
      </w:r>
      <w:r w:rsidRPr="00966AC6">
        <w:rPr>
          <w:rFonts w:ascii="Book Antiqua" w:hAnsi="Book Antiqua"/>
        </w:rPr>
        <w:t>-PLA-EV-</w:t>
      </w:r>
      <w:r w:rsidR="00F87F08" w:rsidRPr="00966AC6">
        <w:rPr>
          <w:rFonts w:ascii="Book Antiqua" w:hAnsi="Book Antiqua"/>
        </w:rPr>
        <w:t>2023</w:t>
      </w:r>
      <w:r w:rsidR="00F87F08" w:rsidRPr="00B23D02">
        <w:rPr>
          <w:rFonts w:ascii="Book Antiqua" w:hAnsi="Book Antiqua"/>
        </w:rPr>
        <w:t>,</w:t>
      </w:r>
      <w:r w:rsidR="00966AC6" w:rsidRPr="00B23D02">
        <w:rPr>
          <w:rFonts w:ascii="Book Antiqua" w:hAnsi="Book Antiqua"/>
        </w:rPr>
        <w:t xml:space="preserve"> relacionado con el </w:t>
      </w:r>
      <w:r w:rsidR="00966AC6" w:rsidRPr="00B23D02">
        <w:rPr>
          <w:rFonts w:ascii="Book Antiqua" w:hAnsi="Book Antiqua"/>
          <w:b/>
          <w:bCs/>
        </w:rPr>
        <w:t>informe semestral de seguimiento</w:t>
      </w:r>
      <w:r w:rsidR="00966AC6" w:rsidRPr="00B23D02">
        <w:rPr>
          <w:rFonts w:ascii="Book Antiqua" w:hAnsi="Book Antiqua"/>
        </w:rPr>
        <w:t xml:space="preserve"> a los Planes Anuales </w:t>
      </w:r>
      <w:r w:rsidR="00F87F08" w:rsidRPr="00B23D02">
        <w:rPr>
          <w:rFonts w:ascii="Book Antiqua" w:hAnsi="Book Antiqua"/>
        </w:rPr>
        <w:t xml:space="preserve">Operativos </w:t>
      </w:r>
      <w:r w:rsidR="00F87F08">
        <w:rPr>
          <w:rFonts w:ascii="Book Antiqua" w:hAnsi="Book Antiqua"/>
        </w:rPr>
        <w:t>2023</w:t>
      </w:r>
      <w:r w:rsidR="00966AC6">
        <w:rPr>
          <w:rFonts w:ascii="Book Antiqua" w:hAnsi="Book Antiqua"/>
        </w:rPr>
        <w:t xml:space="preserve"> </w:t>
      </w:r>
      <w:r w:rsidR="00966AC6" w:rsidRPr="00B23D02">
        <w:rPr>
          <w:rFonts w:ascii="Book Antiqua" w:hAnsi="Book Antiqua"/>
        </w:rPr>
        <w:t xml:space="preserve">del Poder Judicial, con corte al 30 de junio del año </w:t>
      </w:r>
      <w:r w:rsidR="00F87F08" w:rsidRPr="00B23D02">
        <w:rPr>
          <w:rFonts w:ascii="Book Antiqua" w:hAnsi="Book Antiqua"/>
        </w:rPr>
        <w:t>2023</w:t>
      </w:r>
      <w:r w:rsidR="00F87F08">
        <w:rPr>
          <w:rFonts w:ascii="Book Antiqua" w:hAnsi="Book Antiqua"/>
        </w:rPr>
        <w:t>,</w:t>
      </w:r>
      <w:r w:rsidR="00F87F08" w:rsidRPr="00B23D02">
        <w:rPr>
          <w:rFonts w:ascii="Book Antiqua" w:hAnsi="Book Antiqua"/>
        </w:rPr>
        <w:t xml:space="preserve"> </w:t>
      </w:r>
      <w:r w:rsidR="00F87F08" w:rsidRPr="00966AC6">
        <w:rPr>
          <w:rFonts w:ascii="Book Antiqua" w:hAnsi="Book Antiqua"/>
        </w:rPr>
        <w:t>que</w:t>
      </w:r>
      <w:r w:rsidRPr="00966AC6">
        <w:rPr>
          <w:rFonts w:ascii="Book Antiqua" w:hAnsi="Book Antiqua"/>
        </w:rPr>
        <w:t xml:space="preserve"> se muestra en el apartado número 1</w:t>
      </w:r>
      <w:r w:rsidR="002C4B61" w:rsidRPr="00966AC6">
        <w:rPr>
          <w:rFonts w:ascii="Book Antiqua" w:hAnsi="Book Antiqua"/>
        </w:rPr>
        <w:t>2</w:t>
      </w:r>
      <w:r w:rsidRPr="00966AC6">
        <w:rPr>
          <w:rFonts w:ascii="Book Antiqua" w:hAnsi="Book Antiqua"/>
        </w:rPr>
        <w:t xml:space="preserve"> de este informe.</w:t>
      </w:r>
    </w:p>
    <w:p w14:paraId="13975A5E" w14:textId="4291ADA9" w:rsidR="00F77533" w:rsidRPr="004A4EBE" w:rsidRDefault="00F77533" w:rsidP="00E473EF">
      <w:pPr>
        <w:pStyle w:val="Prrafodelista"/>
        <w:tabs>
          <w:tab w:val="left" w:pos="567"/>
          <w:tab w:val="left" w:pos="1276"/>
        </w:tabs>
        <w:ind w:left="426" w:hanging="426"/>
        <w:jc w:val="both"/>
        <w:rPr>
          <w:rFonts w:ascii="Book Antiqua" w:hAnsi="Book Antiqua"/>
        </w:rPr>
      </w:pPr>
    </w:p>
    <w:p w14:paraId="69355C28" w14:textId="1CAA6802" w:rsidR="00C7564C" w:rsidRPr="004A4EBE" w:rsidRDefault="00F77533" w:rsidP="009C7671">
      <w:pPr>
        <w:pStyle w:val="Prrafodelista"/>
        <w:numPr>
          <w:ilvl w:val="0"/>
          <w:numId w:val="9"/>
        </w:numPr>
        <w:tabs>
          <w:tab w:val="left" w:pos="1276"/>
        </w:tabs>
        <w:ind w:left="567" w:hanging="567"/>
        <w:jc w:val="both"/>
        <w:rPr>
          <w:rFonts w:ascii="Book Antiqua" w:hAnsi="Book Antiqua"/>
        </w:rPr>
      </w:pPr>
      <w:r w:rsidRPr="004A4EBE">
        <w:rPr>
          <w:rFonts w:ascii="Book Antiqua" w:hAnsi="Book Antiqua"/>
        </w:rPr>
        <w:t xml:space="preserve">Aprobar el </w:t>
      </w:r>
      <w:r w:rsidR="00321BE2" w:rsidRPr="004A4EBE">
        <w:rPr>
          <w:rFonts w:ascii="Book Antiqua" w:hAnsi="Book Antiqua"/>
        </w:rPr>
        <w:t>P</w:t>
      </w:r>
      <w:r w:rsidRPr="004A4EBE">
        <w:rPr>
          <w:rFonts w:ascii="Book Antiqua" w:hAnsi="Book Antiqua"/>
        </w:rPr>
        <w:t xml:space="preserve">lan de </w:t>
      </w:r>
      <w:r w:rsidR="00321BE2" w:rsidRPr="004A4EBE">
        <w:rPr>
          <w:rFonts w:ascii="Book Antiqua" w:hAnsi="Book Antiqua"/>
        </w:rPr>
        <w:t>A</w:t>
      </w:r>
      <w:r w:rsidRPr="004A4EBE">
        <w:rPr>
          <w:rFonts w:ascii="Book Antiqua" w:hAnsi="Book Antiqua"/>
        </w:rPr>
        <w:t xml:space="preserve">cción </w:t>
      </w:r>
      <w:r w:rsidR="00503079" w:rsidRPr="004A4EBE">
        <w:rPr>
          <w:rFonts w:ascii="Book Antiqua" w:hAnsi="Book Antiqua"/>
        </w:rPr>
        <w:t>propuesto</w:t>
      </w:r>
      <w:r w:rsidR="00DD6AF1" w:rsidRPr="004A4EBE">
        <w:rPr>
          <w:rFonts w:ascii="Book Antiqua" w:hAnsi="Book Antiqua"/>
        </w:rPr>
        <w:t xml:space="preserve"> en el apartado 1</w:t>
      </w:r>
      <w:r w:rsidR="00B0677D">
        <w:rPr>
          <w:rFonts w:ascii="Book Antiqua" w:hAnsi="Book Antiqua"/>
        </w:rPr>
        <w:t>4</w:t>
      </w:r>
      <w:r w:rsidR="00DD6AF1" w:rsidRPr="004A4EBE">
        <w:rPr>
          <w:rFonts w:ascii="Book Antiqua" w:hAnsi="Book Antiqua"/>
        </w:rPr>
        <w:t xml:space="preserve"> de este informe</w:t>
      </w:r>
      <w:r w:rsidR="00A257D4" w:rsidRPr="004A4EBE">
        <w:rPr>
          <w:rFonts w:ascii="Book Antiqua" w:hAnsi="Book Antiqua"/>
        </w:rPr>
        <w:t xml:space="preserve"> y comunicarlo a las diferentes instancias judiciales que deber</w:t>
      </w:r>
      <w:r w:rsidR="00503079" w:rsidRPr="004A4EBE">
        <w:rPr>
          <w:rFonts w:ascii="Book Antiqua" w:hAnsi="Book Antiqua"/>
        </w:rPr>
        <w:t>á</w:t>
      </w:r>
      <w:r w:rsidR="00A257D4" w:rsidRPr="004A4EBE">
        <w:rPr>
          <w:rFonts w:ascii="Book Antiqua" w:hAnsi="Book Antiqua"/>
        </w:rPr>
        <w:t xml:space="preserve">n ejecutar </w:t>
      </w:r>
      <w:r w:rsidR="00503079" w:rsidRPr="004A4EBE">
        <w:rPr>
          <w:rFonts w:ascii="Book Antiqua" w:hAnsi="Book Antiqua"/>
        </w:rPr>
        <w:t>dicho</w:t>
      </w:r>
      <w:r w:rsidR="00A257D4" w:rsidRPr="004A4EBE">
        <w:rPr>
          <w:rFonts w:ascii="Book Antiqua" w:hAnsi="Book Antiqua"/>
        </w:rPr>
        <w:t xml:space="preserve"> Plan de Acción. </w:t>
      </w:r>
      <w:r w:rsidR="00503079" w:rsidRPr="004A4EBE">
        <w:rPr>
          <w:rFonts w:ascii="Book Antiqua" w:hAnsi="Book Antiqua"/>
        </w:rPr>
        <w:t xml:space="preserve">El seguimiento al </w:t>
      </w:r>
      <w:r w:rsidR="00A257D4" w:rsidRPr="004A4EBE">
        <w:rPr>
          <w:rFonts w:ascii="Book Antiqua" w:hAnsi="Book Antiqua"/>
        </w:rPr>
        <w:t xml:space="preserve">Plan </w:t>
      </w:r>
      <w:r w:rsidR="00503079" w:rsidRPr="004A4EBE">
        <w:rPr>
          <w:rFonts w:ascii="Book Antiqua" w:hAnsi="Book Antiqua"/>
        </w:rPr>
        <w:t xml:space="preserve">de acción deberá realizarse </w:t>
      </w:r>
      <w:r w:rsidR="00A257D4" w:rsidRPr="004A4EBE">
        <w:rPr>
          <w:rFonts w:ascii="Book Antiqua" w:hAnsi="Book Antiqua"/>
        </w:rPr>
        <w:t xml:space="preserve">por el Subproceso de Evaluación de la Dirección de Planificación en </w:t>
      </w:r>
      <w:r w:rsidR="0082571E" w:rsidRPr="004A4EBE">
        <w:rPr>
          <w:rFonts w:ascii="Book Antiqua" w:hAnsi="Book Antiqua"/>
        </w:rPr>
        <w:t xml:space="preserve">el informe de Evaluación </w:t>
      </w:r>
      <w:r w:rsidR="00B434E6" w:rsidRPr="004A4EBE">
        <w:rPr>
          <w:rFonts w:ascii="Book Antiqua" w:hAnsi="Book Antiqua"/>
        </w:rPr>
        <w:t>al Plan Anual Operativo 202</w:t>
      </w:r>
      <w:r w:rsidR="00B0677D">
        <w:rPr>
          <w:rFonts w:ascii="Book Antiqua" w:hAnsi="Book Antiqua"/>
        </w:rPr>
        <w:t>4</w:t>
      </w:r>
      <w:r w:rsidR="00B434E6" w:rsidRPr="004A4EBE">
        <w:rPr>
          <w:rFonts w:ascii="Book Antiqua" w:hAnsi="Book Antiqua"/>
        </w:rPr>
        <w:t>.</w:t>
      </w:r>
    </w:p>
    <w:p w14:paraId="7581C677" w14:textId="77777777" w:rsidR="00E473EF" w:rsidRPr="004A4EBE" w:rsidRDefault="00E473EF" w:rsidP="00E473EF">
      <w:pPr>
        <w:pStyle w:val="Prrafodelista"/>
        <w:tabs>
          <w:tab w:val="left" w:pos="567"/>
        </w:tabs>
        <w:ind w:hanging="426"/>
        <w:rPr>
          <w:rFonts w:ascii="Book Antiqua" w:hAnsi="Book Antiqua"/>
        </w:rPr>
      </w:pPr>
    </w:p>
    <w:p w14:paraId="3E4A6D9E" w14:textId="5011A3DD" w:rsidR="00E473EF" w:rsidRDefault="00E473EF" w:rsidP="009C7671">
      <w:pPr>
        <w:pStyle w:val="Prrafodelista"/>
        <w:numPr>
          <w:ilvl w:val="0"/>
          <w:numId w:val="9"/>
        </w:numPr>
        <w:tabs>
          <w:tab w:val="left" w:pos="709"/>
          <w:tab w:val="left" w:pos="1276"/>
        </w:tabs>
        <w:ind w:left="567" w:hanging="567"/>
        <w:jc w:val="both"/>
        <w:rPr>
          <w:rFonts w:ascii="Book Antiqua" w:hAnsi="Book Antiqua"/>
        </w:rPr>
      </w:pPr>
      <w:r w:rsidRPr="004A4EBE">
        <w:rPr>
          <w:rFonts w:ascii="Book Antiqua" w:hAnsi="Book Antiqua"/>
        </w:rPr>
        <w:t xml:space="preserve">Hacer un llamado de atención a las </w:t>
      </w:r>
      <w:r w:rsidR="007430F4">
        <w:rPr>
          <w:rFonts w:ascii="Book Antiqua" w:hAnsi="Book Antiqua"/>
        </w:rPr>
        <w:t>96</w:t>
      </w:r>
      <w:r w:rsidRPr="004A4EBE">
        <w:rPr>
          <w:rFonts w:ascii="Book Antiqua" w:hAnsi="Book Antiqua"/>
        </w:rPr>
        <w:t xml:space="preserve"> oficinas, según se indica en el apartado “Oportunidades de mejora en la evaluación del Plan Anual Operativo 202</w:t>
      </w:r>
      <w:r w:rsidR="007E5E8E">
        <w:rPr>
          <w:rFonts w:ascii="Book Antiqua" w:hAnsi="Book Antiqua"/>
        </w:rPr>
        <w:t>3</w:t>
      </w:r>
      <w:r w:rsidRPr="004A4EBE">
        <w:rPr>
          <w:rFonts w:ascii="Book Antiqua" w:hAnsi="Book Antiqua"/>
        </w:rPr>
        <w:t xml:space="preserve"> punto 1</w:t>
      </w:r>
      <w:r w:rsidR="000254B6">
        <w:rPr>
          <w:rFonts w:ascii="Book Antiqua" w:hAnsi="Book Antiqua"/>
        </w:rPr>
        <w:t>3.3</w:t>
      </w:r>
      <w:r w:rsidRPr="004A4EBE">
        <w:rPr>
          <w:rFonts w:ascii="Book Antiqua" w:hAnsi="Book Antiqua"/>
        </w:rPr>
        <w:t xml:space="preserve"> y 1</w:t>
      </w:r>
      <w:r w:rsidR="000254B6">
        <w:rPr>
          <w:rFonts w:ascii="Book Antiqua" w:hAnsi="Book Antiqua"/>
        </w:rPr>
        <w:t>3.4</w:t>
      </w:r>
      <w:r w:rsidRPr="004A4EBE">
        <w:rPr>
          <w:rFonts w:ascii="Book Antiqua" w:hAnsi="Book Antiqua"/>
        </w:rPr>
        <w:t>, quienes tiene un registro de cumplimiento inferior al 90%, para que determinen las razones que propiciaron no alcanzar los resultados esperados, e implementar e implementar lo indicado en el Plan de acción del apartado 1</w:t>
      </w:r>
      <w:r w:rsidR="000254B6">
        <w:rPr>
          <w:rFonts w:ascii="Book Antiqua" w:hAnsi="Book Antiqua"/>
        </w:rPr>
        <w:t>4</w:t>
      </w:r>
      <w:r w:rsidRPr="004A4EBE">
        <w:rPr>
          <w:rFonts w:ascii="Book Antiqua" w:hAnsi="Book Antiqua"/>
        </w:rPr>
        <w:t xml:space="preserve">. </w:t>
      </w:r>
    </w:p>
    <w:p w14:paraId="487EFBCF" w14:textId="77777777" w:rsidR="008D4BD0" w:rsidRPr="008D4BD0" w:rsidRDefault="008D4BD0" w:rsidP="008D4BD0">
      <w:pPr>
        <w:pStyle w:val="Prrafodelista"/>
        <w:rPr>
          <w:rFonts w:ascii="Book Antiqua" w:hAnsi="Book Antiqua"/>
        </w:rPr>
      </w:pPr>
    </w:p>
    <w:p w14:paraId="118009F8" w14:textId="6B2DE257" w:rsidR="00D2178A" w:rsidRDefault="008D4BD0" w:rsidP="00327ABD">
      <w:pPr>
        <w:pStyle w:val="Prrafodelista"/>
        <w:numPr>
          <w:ilvl w:val="0"/>
          <w:numId w:val="9"/>
        </w:numPr>
        <w:tabs>
          <w:tab w:val="left" w:pos="709"/>
          <w:tab w:val="left" w:pos="1276"/>
        </w:tabs>
        <w:ind w:left="567" w:hanging="567"/>
        <w:jc w:val="both"/>
        <w:rPr>
          <w:rFonts w:ascii="Book Antiqua" w:hAnsi="Book Antiqua"/>
        </w:rPr>
      </w:pPr>
      <w:r>
        <w:rPr>
          <w:rFonts w:ascii="Book Antiqua" w:hAnsi="Book Antiqua"/>
        </w:rPr>
        <w:t xml:space="preserve">Hacer un llamado de atención a los 11 Responsables Estratégicos, según se muestra en el apartado “Oportunidades de mejora en la evaluación al Plan Anual Operativo 2023 punto 13.5 quienes presentaron un cumplimiento inferior al 90% </w:t>
      </w:r>
      <w:r w:rsidRPr="004A4EBE">
        <w:rPr>
          <w:rFonts w:ascii="Book Antiqua" w:hAnsi="Book Antiqua"/>
        </w:rPr>
        <w:t>e implementar lo indicado en el Plan de acción del apartado 1</w:t>
      </w:r>
      <w:r>
        <w:rPr>
          <w:rFonts w:ascii="Book Antiqua" w:hAnsi="Book Antiqua"/>
        </w:rPr>
        <w:t>4</w:t>
      </w:r>
      <w:r w:rsidRPr="004A4EBE">
        <w:rPr>
          <w:rFonts w:ascii="Book Antiqua" w:hAnsi="Book Antiqua"/>
        </w:rPr>
        <w:t xml:space="preserve">. </w:t>
      </w:r>
    </w:p>
    <w:p w14:paraId="44CDFBA1" w14:textId="77777777" w:rsidR="00327ABD" w:rsidRPr="00327ABD" w:rsidRDefault="00327ABD" w:rsidP="00327ABD">
      <w:pPr>
        <w:pStyle w:val="Prrafodelista"/>
        <w:rPr>
          <w:rFonts w:ascii="Book Antiqua" w:hAnsi="Book Antiqua"/>
        </w:rPr>
      </w:pPr>
    </w:p>
    <w:p w14:paraId="7114C4C7" w14:textId="77777777" w:rsidR="00327ABD" w:rsidRPr="00327ABD" w:rsidRDefault="00327ABD" w:rsidP="00327ABD">
      <w:pPr>
        <w:tabs>
          <w:tab w:val="left" w:pos="709"/>
          <w:tab w:val="left" w:pos="1276"/>
        </w:tabs>
        <w:jc w:val="both"/>
        <w:rPr>
          <w:rFonts w:ascii="Book Antiqua" w:hAnsi="Book Antiqua"/>
        </w:rPr>
      </w:pPr>
    </w:p>
    <w:p w14:paraId="1E8445E5" w14:textId="2CD323FC" w:rsidR="00E473EF" w:rsidRPr="008966B3" w:rsidRDefault="00E473EF" w:rsidP="009C7671">
      <w:pPr>
        <w:pStyle w:val="Prrafodelista"/>
        <w:numPr>
          <w:ilvl w:val="0"/>
          <w:numId w:val="9"/>
        </w:numPr>
        <w:tabs>
          <w:tab w:val="left" w:pos="709"/>
          <w:tab w:val="left" w:pos="1276"/>
        </w:tabs>
        <w:ind w:left="567" w:hanging="567"/>
        <w:jc w:val="both"/>
        <w:rPr>
          <w:rFonts w:ascii="Book Antiqua" w:hAnsi="Book Antiqua"/>
        </w:rPr>
      </w:pPr>
      <w:r w:rsidRPr="004A4EBE">
        <w:rPr>
          <w:rFonts w:ascii="Book Antiqua" w:hAnsi="Book Antiqua"/>
        </w:rPr>
        <w:lastRenderedPageBreak/>
        <w:t>Hacer un llamado de atención a las oficinas</w:t>
      </w:r>
      <w:r w:rsidR="00E84AFA" w:rsidRPr="00E84AFA">
        <w:rPr>
          <w:rFonts w:ascii="Book Antiqua" w:hAnsi="Book Antiqua"/>
        </w:rPr>
        <w:t xml:space="preserve"> Juzgado Contravencional del II Circuito Judicial de la Zona Sur</w:t>
      </w:r>
      <w:r w:rsidR="00E84AFA">
        <w:rPr>
          <w:rFonts w:ascii="Book Antiqua" w:hAnsi="Book Antiqua"/>
        </w:rPr>
        <w:t>,</w:t>
      </w:r>
      <w:r w:rsidR="00E84AFA" w:rsidRPr="00E84AFA">
        <w:rPr>
          <w:rFonts w:ascii="Book Antiqua" w:hAnsi="Book Antiqua"/>
        </w:rPr>
        <w:t xml:space="preserve"> Fiscalía de Turno Extraordinario de San José</w:t>
      </w:r>
      <w:r w:rsidR="00E84AFA">
        <w:rPr>
          <w:rFonts w:ascii="Book Antiqua" w:hAnsi="Book Antiqua"/>
        </w:rPr>
        <w:t xml:space="preserve"> y</w:t>
      </w:r>
      <w:r w:rsidR="00E84AFA" w:rsidRPr="00E84AFA">
        <w:rPr>
          <w:rFonts w:ascii="Book Antiqua" w:hAnsi="Book Antiqua"/>
        </w:rPr>
        <w:t xml:space="preserve"> Tribunal Penal III Circuito Judicial de San José</w:t>
      </w:r>
      <w:r w:rsidRPr="004A4EBE">
        <w:rPr>
          <w:rFonts w:ascii="Book Antiqua" w:hAnsi="Book Antiqua"/>
        </w:rPr>
        <w:t>, según se indica en el apartado “Oportunidades de mejora en la evaluación del Plan Anual Operativo 202</w:t>
      </w:r>
      <w:r w:rsidR="007E5E8E">
        <w:rPr>
          <w:rFonts w:ascii="Book Antiqua" w:hAnsi="Book Antiqua"/>
        </w:rPr>
        <w:t>3</w:t>
      </w:r>
      <w:r w:rsidRPr="004A4EBE">
        <w:rPr>
          <w:rFonts w:ascii="Book Antiqua" w:hAnsi="Book Antiqua"/>
        </w:rPr>
        <w:t xml:space="preserve"> punto 1</w:t>
      </w:r>
      <w:r w:rsidR="008D4BD0">
        <w:rPr>
          <w:rFonts w:ascii="Book Antiqua" w:hAnsi="Book Antiqua"/>
        </w:rPr>
        <w:t>3</w:t>
      </w:r>
      <w:r w:rsidRPr="004A4EBE">
        <w:rPr>
          <w:rFonts w:ascii="Book Antiqua" w:hAnsi="Book Antiqua"/>
        </w:rPr>
        <w:t>.</w:t>
      </w:r>
      <w:r w:rsidR="008D4BD0">
        <w:rPr>
          <w:rFonts w:ascii="Book Antiqua" w:hAnsi="Book Antiqua"/>
        </w:rPr>
        <w:t>6</w:t>
      </w:r>
      <w:r w:rsidRPr="004A4EBE">
        <w:rPr>
          <w:rFonts w:ascii="Book Antiqua" w:hAnsi="Book Antiqua"/>
        </w:rPr>
        <w:t xml:space="preserve">, quienes asignaron metas operativas en estado completado sin su respectivo resultado, beneficio y población beneficiaria en el Sistema PAO e implementar lo indicado en el Plan de acción del apartado </w:t>
      </w:r>
      <w:r w:rsidRPr="008966B3">
        <w:rPr>
          <w:rFonts w:ascii="Book Antiqua" w:hAnsi="Book Antiqua"/>
        </w:rPr>
        <w:t>1</w:t>
      </w:r>
      <w:r w:rsidR="008D4BD0" w:rsidRPr="008966B3">
        <w:rPr>
          <w:rFonts w:ascii="Book Antiqua" w:hAnsi="Book Antiqua"/>
        </w:rPr>
        <w:t>4</w:t>
      </w:r>
      <w:r w:rsidRPr="008966B3">
        <w:rPr>
          <w:rFonts w:ascii="Book Antiqua" w:hAnsi="Book Antiqua"/>
        </w:rPr>
        <w:t xml:space="preserve">. </w:t>
      </w:r>
    </w:p>
    <w:p w14:paraId="4FC5C101" w14:textId="77777777" w:rsidR="00183BF0" w:rsidRPr="008966B3" w:rsidRDefault="00183BF0" w:rsidP="00183BF0">
      <w:pPr>
        <w:pStyle w:val="Prrafodelista"/>
        <w:rPr>
          <w:rFonts w:ascii="Book Antiqua" w:hAnsi="Book Antiqua"/>
        </w:rPr>
      </w:pPr>
    </w:p>
    <w:p w14:paraId="00274D25" w14:textId="5B63931B" w:rsidR="00E16CAD" w:rsidRPr="008966B3" w:rsidRDefault="00183BF0" w:rsidP="00D2178A">
      <w:pPr>
        <w:pStyle w:val="Prrafodelista"/>
        <w:numPr>
          <w:ilvl w:val="0"/>
          <w:numId w:val="9"/>
        </w:numPr>
        <w:tabs>
          <w:tab w:val="left" w:pos="709"/>
          <w:tab w:val="left" w:pos="1276"/>
        </w:tabs>
        <w:ind w:left="567" w:hanging="567"/>
        <w:jc w:val="both"/>
        <w:rPr>
          <w:rFonts w:ascii="Book Antiqua" w:hAnsi="Book Antiqua"/>
        </w:rPr>
      </w:pPr>
      <w:r w:rsidRPr="008966B3">
        <w:rPr>
          <w:rFonts w:ascii="Book Antiqua" w:hAnsi="Book Antiqua"/>
        </w:rPr>
        <w:t xml:space="preserve">Hacer un llamado al Despacho de la Presidencia y la Secretaría Técnica de Ética </w:t>
      </w:r>
      <w:r w:rsidR="00253B3B" w:rsidRPr="008966B3">
        <w:rPr>
          <w:rFonts w:ascii="Book Antiqua" w:hAnsi="Book Antiqua"/>
        </w:rPr>
        <w:t>y Valores</w:t>
      </w:r>
      <w:r w:rsidR="00E16CAD" w:rsidRPr="008966B3">
        <w:rPr>
          <w:rFonts w:ascii="Book Antiqua" w:hAnsi="Book Antiqua"/>
        </w:rPr>
        <w:t>, según se indica en el apartado “Oportunidades de mejora en la evaluación del Plan Anual Operativo 2023, punto 13.7,</w:t>
      </w:r>
      <w:r w:rsidR="00AC2706" w:rsidRPr="008966B3">
        <w:rPr>
          <w:rFonts w:ascii="Book Antiqua" w:hAnsi="Book Antiqua"/>
        </w:rPr>
        <w:t xml:space="preserve"> para mejorar la </w:t>
      </w:r>
      <w:r w:rsidR="008966B3" w:rsidRPr="008966B3">
        <w:rPr>
          <w:rFonts w:ascii="Book Antiqua" w:hAnsi="Book Antiqua"/>
        </w:rPr>
        <w:t xml:space="preserve">inclusión de evidencias al momento de </w:t>
      </w:r>
      <w:r w:rsidR="00D0669A" w:rsidRPr="008966B3">
        <w:rPr>
          <w:rFonts w:ascii="Book Antiqua" w:hAnsi="Book Antiqua"/>
        </w:rPr>
        <w:t xml:space="preserve">cumplir la meta operativa al 100% </w:t>
      </w:r>
      <w:r w:rsidR="00E16CAD" w:rsidRPr="008966B3">
        <w:rPr>
          <w:rFonts w:ascii="Book Antiqua" w:hAnsi="Book Antiqua"/>
        </w:rPr>
        <w:t>e implementar lo indicado en el Plan de acción del apartado 1</w:t>
      </w:r>
      <w:r w:rsidR="00694510" w:rsidRPr="008966B3">
        <w:rPr>
          <w:rFonts w:ascii="Book Antiqua" w:hAnsi="Book Antiqua"/>
        </w:rPr>
        <w:t>4.</w:t>
      </w:r>
      <w:r w:rsidR="0009231F" w:rsidRPr="008966B3">
        <w:rPr>
          <w:rFonts w:ascii="Book Antiqua" w:hAnsi="Book Antiqua"/>
        </w:rPr>
        <w:t xml:space="preserve"> </w:t>
      </w:r>
    </w:p>
    <w:p w14:paraId="54B6B414" w14:textId="77777777" w:rsidR="00E16CAD" w:rsidRPr="00E16CAD" w:rsidRDefault="00E16CAD" w:rsidP="00E16CAD">
      <w:pPr>
        <w:pStyle w:val="Prrafodelista"/>
        <w:tabs>
          <w:tab w:val="left" w:pos="709"/>
        </w:tabs>
        <w:ind w:left="567"/>
        <w:jc w:val="both"/>
        <w:rPr>
          <w:rFonts w:ascii="Book Antiqua" w:hAnsi="Book Antiqua"/>
        </w:rPr>
      </w:pPr>
    </w:p>
    <w:p w14:paraId="1A2356BC" w14:textId="4D6468F1" w:rsidR="00E473EF" w:rsidRPr="00E16CAD" w:rsidRDefault="00E473EF" w:rsidP="00E16CAD">
      <w:pPr>
        <w:pStyle w:val="Prrafodelista"/>
        <w:numPr>
          <w:ilvl w:val="0"/>
          <w:numId w:val="9"/>
        </w:numPr>
        <w:tabs>
          <w:tab w:val="left" w:pos="709"/>
        </w:tabs>
        <w:ind w:left="567" w:hanging="567"/>
        <w:jc w:val="both"/>
        <w:rPr>
          <w:rFonts w:ascii="Book Antiqua" w:hAnsi="Book Antiqua"/>
        </w:rPr>
      </w:pPr>
      <w:r w:rsidRPr="004A4EBE">
        <w:rPr>
          <w:rFonts w:ascii="Book Antiqua" w:hAnsi="Book Antiqua"/>
        </w:rPr>
        <w:t xml:space="preserve">Hacer un llamado de atención a las </w:t>
      </w:r>
      <w:r w:rsidR="00273B96">
        <w:rPr>
          <w:rFonts w:ascii="Book Antiqua" w:hAnsi="Book Antiqua"/>
        </w:rPr>
        <w:t>44</w:t>
      </w:r>
      <w:r w:rsidRPr="004A4EBE">
        <w:rPr>
          <w:rFonts w:ascii="Book Antiqua" w:hAnsi="Book Antiqua"/>
        </w:rPr>
        <w:t xml:space="preserve"> oficinas, según se indica en el apartado “Oportunidades de mejora en la evaluación del Plan Anual Operativo 202</w:t>
      </w:r>
      <w:r w:rsidR="00E16CAD">
        <w:rPr>
          <w:rFonts w:ascii="Book Antiqua" w:hAnsi="Book Antiqua"/>
        </w:rPr>
        <w:t>3</w:t>
      </w:r>
      <w:r w:rsidRPr="00E16CAD">
        <w:rPr>
          <w:rFonts w:ascii="Book Antiqua" w:hAnsi="Book Antiqua"/>
        </w:rPr>
        <w:t>, punto 13.</w:t>
      </w:r>
      <w:r w:rsidR="00E16CAD" w:rsidRPr="00E16CAD">
        <w:rPr>
          <w:rFonts w:ascii="Book Antiqua" w:hAnsi="Book Antiqua"/>
        </w:rPr>
        <w:t>8</w:t>
      </w:r>
      <w:r w:rsidRPr="00E16CAD">
        <w:rPr>
          <w:rFonts w:ascii="Book Antiqua" w:hAnsi="Book Antiqua"/>
        </w:rPr>
        <w:t>, quienes asignaron metas operativas en estado pendiente sin su respectiva justificación del no cumplimiento en el Sistema PAO e implementar lo indicado en el Plan de acción del apartado 1</w:t>
      </w:r>
      <w:r w:rsidR="00556BC2">
        <w:rPr>
          <w:rFonts w:ascii="Book Antiqua" w:hAnsi="Book Antiqua"/>
        </w:rPr>
        <w:t>4</w:t>
      </w:r>
      <w:r w:rsidRPr="00E16CAD">
        <w:rPr>
          <w:rFonts w:ascii="Book Antiqua" w:hAnsi="Book Antiqua"/>
        </w:rPr>
        <w:t xml:space="preserve">. </w:t>
      </w:r>
    </w:p>
    <w:p w14:paraId="41DE03D7" w14:textId="77777777" w:rsidR="00E473EF" w:rsidRPr="004A4EBE" w:rsidRDefault="00E473EF" w:rsidP="004A4EBE">
      <w:pPr>
        <w:pStyle w:val="Prrafodelista"/>
        <w:tabs>
          <w:tab w:val="left" w:pos="709"/>
        </w:tabs>
        <w:ind w:left="567" w:hanging="567"/>
        <w:rPr>
          <w:rFonts w:ascii="Book Antiqua" w:hAnsi="Book Antiqua"/>
        </w:rPr>
      </w:pPr>
    </w:p>
    <w:p w14:paraId="67529085" w14:textId="764F0D40" w:rsidR="00E473EF" w:rsidRPr="004A4EBE" w:rsidRDefault="00E473EF" w:rsidP="009C7671">
      <w:pPr>
        <w:pStyle w:val="Prrafodelista"/>
        <w:numPr>
          <w:ilvl w:val="0"/>
          <w:numId w:val="9"/>
        </w:numPr>
        <w:tabs>
          <w:tab w:val="left" w:pos="709"/>
        </w:tabs>
        <w:ind w:left="567" w:hanging="567"/>
        <w:jc w:val="both"/>
        <w:rPr>
          <w:rFonts w:ascii="Book Antiqua" w:hAnsi="Book Antiqua"/>
        </w:rPr>
      </w:pPr>
      <w:r w:rsidRPr="004A4EBE">
        <w:rPr>
          <w:rFonts w:ascii="Book Antiqua" w:hAnsi="Book Antiqua"/>
        </w:rPr>
        <w:t xml:space="preserve">Hacer un llamado de atención a las </w:t>
      </w:r>
      <w:r w:rsidR="00694510">
        <w:rPr>
          <w:rFonts w:ascii="Book Antiqua" w:hAnsi="Book Antiqua"/>
        </w:rPr>
        <w:t>49</w:t>
      </w:r>
      <w:r w:rsidRPr="004A4EBE">
        <w:rPr>
          <w:rFonts w:ascii="Book Antiqua" w:hAnsi="Book Antiqua"/>
        </w:rPr>
        <w:t xml:space="preserve"> oficinas, según se indica en el apartado “Oportunidades de mejora en la evaluación del Plan Anual Operativo 202</w:t>
      </w:r>
      <w:r w:rsidR="0074143E">
        <w:rPr>
          <w:rFonts w:ascii="Book Antiqua" w:hAnsi="Book Antiqua"/>
        </w:rPr>
        <w:t>3</w:t>
      </w:r>
      <w:r w:rsidRPr="004A4EBE">
        <w:rPr>
          <w:rFonts w:ascii="Book Antiqua" w:hAnsi="Book Antiqua"/>
        </w:rPr>
        <w:t xml:space="preserve"> punto 13.</w:t>
      </w:r>
      <w:r w:rsidR="0074143E">
        <w:rPr>
          <w:rFonts w:ascii="Book Antiqua" w:hAnsi="Book Antiqua"/>
        </w:rPr>
        <w:t>9</w:t>
      </w:r>
      <w:r w:rsidRPr="004A4EBE">
        <w:rPr>
          <w:rFonts w:ascii="Book Antiqua" w:hAnsi="Book Antiqua"/>
        </w:rPr>
        <w:t xml:space="preserve">, quienes asignaron metas operativas que asignaron metas operativas con estados no avalados (En progreso, No iniciado, Demorado en Progreso, Demorado pendiente) </w:t>
      </w:r>
      <w:r w:rsidRPr="004A4EBE">
        <w:rPr>
          <w:rFonts w:ascii="Book Antiqua" w:hAnsi="Book Antiqua"/>
          <w:u w:val="single"/>
        </w:rPr>
        <w:t>al finalizar el año</w:t>
      </w:r>
      <w:r w:rsidRPr="004A4EBE">
        <w:rPr>
          <w:rFonts w:ascii="Book Antiqua" w:hAnsi="Book Antiqua"/>
        </w:rPr>
        <w:t>, para que en adelante esta situación no se repita y permita contar con un panorama más claro del estado de las metas a nivel institucional, al momento de elaborarse este informe de evaluación.</w:t>
      </w:r>
    </w:p>
    <w:p w14:paraId="40EEA6A1" w14:textId="77777777" w:rsidR="00A57C65" w:rsidRPr="004A4EBE" w:rsidRDefault="00A57C65" w:rsidP="008272B5">
      <w:pPr>
        <w:pStyle w:val="Prrafodelista"/>
        <w:tabs>
          <w:tab w:val="left" w:pos="567"/>
          <w:tab w:val="left" w:pos="993"/>
        </w:tabs>
        <w:ind w:left="284"/>
        <w:jc w:val="both"/>
        <w:rPr>
          <w:rFonts w:ascii="Book Antiqua" w:hAnsi="Book Antiqua"/>
        </w:rPr>
      </w:pPr>
    </w:p>
    <w:p w14:paraId="6E0EBD8B" w14:textId="49A3C058" w:rsidR="00397D2F" w:rsidRPr="004A4EBE" w:rsidRDefault="00397D2F" w:rsidP="00397D2F">
      <w:pPr>
        <w:pStyle w:val="Ttulo4"/>
        <w:rPr>
          <w:rFonts w:ascii="Book Antiqua" w:eastAsia="MS Gothic" w:hAnsi="Book Antiqua" w:cs="Calibri"/>
          <w:i w:val="0"/>
          <w:iCs w:val="0"/>
          <w:color w:val="2564A1"/>
          <w:u w:color="000000"/>
          <w:lang w:eastAsia="ja-JP"/>
        </w:rPr>
      </w:pPr>
      <w:r w:rsidRPr="004A4EBE">
        <w:rPr>
          <w:rFonts w:ascii="Book Antiqua" w:eastAsia="MS Gothic" w:hAnsi="Book Antiqua" w:cs="Calibri"/>
          <w:i w:val="0"/>
          <w:iCs w:val="0"/>
          <w:color w:val="2564A1"/>
          <w:u w:color="000000"/>
          <w:lang w:eastAsia="ja-JP"/>
        </w:rPr>
        <w:t>A los Responsables Estratégicos.</w:t>
      </w:r>
    </w:p>
    <w:p w14:paraId="468A7D66" w14:textId="77777777" w:rsidR="00397D2F" w:rsidRPr="004A4EBE" w:rsidRDefault="00397D2F" w:rsidP="004A4EBE">
      <w:pPr>
        <w:pStyle w:val="Prrafodelista"/>
        <w:widowControl w:val="0"/>
        <w:tabs>
          <w:tab w:val="left" w:pos="851"/>
          <w:tab w:val="left" w:pos="993"/>
        </w:tabs>
        <w:autoSpaceDE w:val="0"/>
        <w:autoSpaceDN w:val="0"/>
        <w:adjustRightInd w:val="0"/>
        <w:spacing w:after="0"/>
        <w:ind w:left="426" w:hanging="568"/>
        <w:jc w:val="both"/>
        <w:rPr>
          <w:rFonts w:ascii="Book Antiqua" w:hAnsi="Book Antiqua" w:cs="Arial"/>
          <w:bCs/>
        </w:rPr>
      </w:pPr>
    </w:p>
    <w:p w14:paraId="49F98E4B" w14:textId="766AF8D7" w:rsidR="00397D2F" w:rsidRPr="0074143E" w:rsidRDefault="001A5957" w:rsidP="006301F7">
      <w:pPr>
        <w:pStyle w:val="Prrafodelista"/>
        <w:widowControl w:val="0"/>
        <w:numPr>
          <w:ilvl w:val="0"/>
          <w:numId w:val="9"/>
        </w:numPr>
        <w:tabs>
          <w:tab w:val="left" w:pos="426"/>
        </w:tabs>
        <w:autoSpaceDE w:val="0"/>
        <w:autoSpaceDN w:val="0"/>
        <w:adjustRightInd w:val="0"/>
        <w:spacing w:after="0"/>
        <w:ind w:left="284"/>
        <w:jc w:val="both"/>
      </w:pPr>
      <w:r w:rsidRPr="0074143E">
        <w:rPr>
          <w:rFonts w:ascii="Book Antiqua" w:hAnsi="Book Antiqua" w:cs="Arial"/>
          <w:bCs/>
        </w:rPr>
        <w:t>Se le reitera a los Responsables Estratégicos que deben de c</w:t>
      </w:r>
      <w:r w:rsidR="00397D2F" w:rsidRPr="0074143E">
        <w:rPr>
          <w:rFonts w:ascii="Book Antiqua" w:hAnsi="Book Antiqua" w:cs="Arial"/>
          <w:bCs/>
        </w:rPr>
        <w:t>oordinar y dar seguimiento a los responsables operativos con el fin de registrar los avances de las metas contenidas en los Planes Anuales Operativos</w:t>
      </w:r>
      <w:r w:rsidR="00397D2F" w:rsidRPr="0074143E">
        <w:rPr>
          <w:rFonts w:ascii="Book Antiqua" w:hAnsi="Book Antiqua" w:cs="Arial"/>
        </w:rPr>
        <w:t xml:space="preserve"> que están vinculados con el Plan Estratégico Institucional de manera periódica, debido a la importancia que revisten esas metas al contribuir de manera directa con el cumplimiento del PEI.</w:t>
      </w:r>
      <w:r w:rsidR="00397D2F" w:rsidRPr="0074143E">
        <w:rPr>
          <w:rFonts w:ascii="Book Antiqua" w:hAnsi="Book Antiqua"/>
        </w:rPr>
        <w:t xml:space="preserve"> </w:t>
      </w:r>
    </w:p>
    <w:p w14:paraId="3D25A964" w14:textId="77777777" w:rsidR="0074143E" w:rsidRPr="004A4EBE" w:rsidRDefault="0074143E" w:rsidP="0074143E">
      <w:pPr>
        <w:pStyle w:val="Prrafodelista"/>
        <w:widowControl w:val="0"/>
        <w:tabs>
          <w:tab w:val="left" w:pos="426"/>
          <w:tab w:val="left" w:pos="709"/>
        </w:tabs>
        <w:autoSpaceDE w:val="0"/>
        <w:autoSpaceDN w:val="0"/>
        <w:adjustRightInd w:val="0"/>
        <w:spacing w:after="0"/>
        <w:ind w:left="426"/>
        <w:jc w:val="both"/>
      </w:pPr>
    </w:p>
    <w:p w14:paraId="798AC3AA" w14:textId="267C7F25" w:rsidR="00FD447B" w:rsidRPr="004A4EBE" w:rsidRDefault="00FD447B" w:rsidP="00FD447B">
      <w:pPr>
        <w:pStyle w:val="Ttulo4"/>
        <w:tabs>
          <w:tab w:val="left" w:pos="993"/>
          <w:tab w:val="left" w:pos="1134"/>
        </w:tabs>
        <w:rPr>
          <w:rFonts w:ascii="Book Antiqua" w:eastAsia="MS Gothic" w:hAnsi="Book Antiqua" w:cs="Calibri"/>
          <w:i w:val="0"/>
          <w:iCs w:val="0"/>
          <w:color w:val="2564A1"/>
          <w:u w:color="000000"/>
          <w:lang w:eastAsia="ja-JP"/>
        </w:rPr>
      </w:pPr>
      <w:r w:rsidRPr="004A4EBE">
        <w:rPr>
          <w:rFonts w:ascii="Book Antiqua" w:eastAsia="MS Gothic" w:hAnsi="Book Antiqua" w:cs="Calibri"/>
          <w:i w:val="0"/>
          <w:iCs w:val="0"/>
          <w:color w:val="2564A1"/>
          <w:u w:color="000000"/>
          <w:lang w:eastAsia="ja-JP"/>
        </w:rPr>
        <w:t>A las Administraciones Regionales y Consejos de Administración y Centros de Responsabilidad:</w:t>
      </w:r>
      <w:r w:rsidR="00A57C65" w:rsidRPr="004A4EBE">
        <w:rPr>
          <w:rFonts w:ascii="Book Antiqua" w:eastAsia="MS Gothic" w:hAnsi="Book Antiqua" w:cs="Calibri"/>
          <w:i w:val="0"/>
          <w:iCs w:val="0"/>
          <w:color w:val="2564A1"/>
          <w:u w:color="000000"/>
          <w:lang w:eastAsia="ja-JP"/>
        </w:rPr>
        <w:t xml:space="preserve"> </w:t>
      </w:r>
    </w:p>
    <w:p w14:paraId="5B8153CE" w14:textId="77777777" w:rsidR="00FD447B" w:rsidRPr="004A4EBE" w:rsidRDefault="00FD447B" w:rsidP="00FD447B">
      <w:pPr>
        <w:tabs>
          <w:tab w:val="left" w:pos="993"/>
          <w:tab w:val="left" w:pos="1134"/>
        </w:tabs>
        <w:spacing w:after="0" w:line="240" w:lineRule="auto"/>
        <w:ind w:firstLine="708"/>
        <w:jc w:val="both"/>
        <w:rPr>
          <w:rFonts w:ascii="Book Antiqua" w:hAnsi="Book Antiqua" w:cs="Arial"/>
          <w:b/>
          <w:bCs/>
        </w:rPr>
      </w:pPr>
    </w:p>
    <w:p w14:paraId="4A1F723D" w14:textId="49090098" w:rsidR="000E6B57" w:rsidRDefault="000E6B57" w:rsidP="0074143E">
      <w:pPr>
        <w:widowControl w:val="0"/>
        <w:tabs>
          <w:tab w:val="left" w:pos="567"/>
        </w:tabs>
        <w:autoSpaceDE w:val="0"/>
        <w:autoSpaceDN w:val="0"/>
        <w:adjustRightInd w:val="0"/>
        <w:spacing w:after="0"/>
        <w:jc w:val="both"/>
        <w:rPr>
          <w:rFonts w:ascii="Book Antiqua" w:hAnsi="Book Antiqua" w:cs="Arial"/>
          <w:bCs/>
        </w:rPr>
      </w:pPr>
    </w:p>
    <w:p w14:paraId="14E3BB23" w14:textId="44916579" w:rsidR="0050620B" w:rsidRPr="00F41E7E" w:rsidRDefault="00F41E7E" w:rsidP="0074143E">
      <w:pPr>
        <w:pStyle w:val="Prrafodelista"/>
        <w:widowControl w:val="0"/>
        <w:numPr>
          <w:ilvl w:val="0"/>
          <w:numId w:val="9"/>
        </w:numPr>
        <w:tabs>
          <w:tab w:val="left" w:pos="567"/>
        </w:tabs>
        <w:autoSpaceDE w:val="0"/>
        <w:autoSpaceDN w:val="0"/>
        <w:adjustRightInd w:val="0"/>
        <w:spacing w:after="0"/>
        <w:ind w:left="426" w:hanging="426"/>
        <w:jc w:val="both"/>
        <w:rPr>
          <w:rFonts w:ascii="Book Antiqua" w:hAnsi="Book Antiqua" w:cs="Arial"/>
          <w:bCs/>
        </w:rPr>
      </w:pPr>
      <w:r>
        <w:rPr>
          <w:rFonts w:ascii="Book Antiqua" w:hAnsi="Book Antiqua" w:cs="Arial"/>
          <w:bCs/>
        </w:rPr>
        <w:t xml:space="preserve"> </w:t>
      </w:r>
      <w:r w:rsidR="0050620B" w:rsidRPr="00F41E7E">
        <w:rPr>
          <w:rFonts w:ascii="Book Antiqua" w:hAnsi="Book Antiqua" w:cs="Arial"/>
          <w:bCs/>
        </w:rPr>
        <w:t xml:space="preserve">Reiterar a los Centros Responsables el acuerdo del Consejo Superior de la sesión </w:t>
      </w:r>
      <w:r w:rsidR="0050620B" w:rsidRPr="00F41E7E">
        <w:rPr>
          <w:rFonts w:ascii="Book Antiqua" w:hAnsi="Book Antiqua" w:cs="Arial"/>
        </w:rPr>
        <w:t>62-2023, celebrada el 27 de julio del 2023, artículo XLV, el Consejo Superior conoció el informe 426-</w:t>
      </w:r>
      <w:r w:rsidR="0050620B" w:rsidRPr="00F41E7E">
        <w:rPr>
          <w:rFonts w:ascii="Book Antiqua" w:hAnsi="Book Antiqua" w:cs="Arial"/>
        </w:rPr>
        <w:lastRenderedPageBreak/>
        <w:t xml:space="preserve">PLA-EV-PE-2023, relacionado </w:t>
      </w:r>
      <w:r w:rsidR="0050620B" w:rsidRPr="00F41E7E">
        <w:rPr>
          <w:rFonts w:ascii="Book Antiqua" w:hAnsi="Book Antiqua" w:cs="Book Antiqua"/>
          <w:snapToGrid w:val="0"/>
        </w:rPr>
        <w:t>con los temas de formulación y seguimiento del Plan Anual Operativo (</w:t>
      </w:r>
      <w:r w:rsidR="0050620B" w:rsidRPr="00F41E7E">
        <w:rPr>
          <w:rFonts w:ascii="Book Antiqua" w:hAnsi="Book Antiqua"/>
          <w:b/>
          <w:bCs/>
          <w:i/>
          <w:iCs/>
        </w:rPr>
        <w:t xml:space="preserve">Procedimiento PCDT-DPLA-0110-0115-01-Seguimiento por parte de los Centros de Responsabilidad sobre los Planes Anuales Operativos de las oficinas y despachos judiciales), </w:t>
      </w:r>
      <w:r w:rsidR="0050620B" w:rsidRPr="00F41E7E">
        <w:rPr>
          <w:rFonts w:ascii="Book Antiqua" w:hAnsi="Book Antiqua"/>
        </w:rPr>
        <w:t>ver anexo</w:t>
      </w:r>
      <w:r w:rsidR="0050620B" w:rsidRPr="00F41E7E">
        <w:rPr>
          <w:rFonts w:ascii="Book Antiqua" w:hAnsi="Book Antiqua"/>
          <w:b/>
          <w:bCs/>
          <w:i/>
          <w:iCs/>
        </w:rPr>
        <w:t xml:space="preserve"> </w:t>
      </w:r>
      <w:r w:rsidR="0050620B" w:rsidRPr="00F41E7E">
        <w:rPr>
          <w:rFonts w:ascii="Book Antiqua" w:hAnsi="Book Antiqua"/>
        </w:rPr>
        <w:t>2</w:t>
      </w:r>
      <w:r>
        <w:rPr>
          <w:rFonts w:ascii="Book Antiqua" w:hAnsi="Book Antiqua"/>
        </w:rPr>
        <w:t>7</w:t>
      </w:r>
      <w:r w:rsidR="0050620B" w:rsidRPr="00F41E7E">
        <w:rPr>
          <w:rFonts w:ascii="Book Antiqua" w:hAnsi="Book Antiqua"/>
        </w:rPr>
        <w:t>.</w:t>
      </w:r>
    </w:p>
    <w:p w14:paraId="274527C5" w14:textId="77777777" w:rsidR="0050620B" w:rsidRPr="0074143E" w:rsidRDefault="0050620B" w:rsidP="0074143E">
      <w:pPr>
        <w:widowControl w:val="0"/>
        <w:tabs>
          <w:tab w:val="left" w:pos="567"/>
        </w:tabs>
        <w:autoSpaceDE w:val="0"/>
        <w:autoSpaceDN w:val="0"/>
        <w:adjustRightInd w:val="0"/>
        <w:spacing w:after="0"/>
        <w:jc w:val="both"/>
        <w:rPr>
          <w:rFonts w:ascii="Book Antiqua" w:hAnsi="Book Antiqua" w:cs="Arial"/>
          <w:bCs/>
        </w:rPr>
      </w:pPr>
    </w:p>
    <w:p w14:paraId="3C7E504D" w14:textId="462DE1A5" w:rsidR="007E0EDB" w:rsidRPr="008C23C4" w:rsidRDefault="00802051" w:rsidP="008C23C4">
      <w:pPr>
        <w:pStyle w:val="Prrafodelista"/>
        <w:widowControl w:val="0"/>
        <w:numPr>
          <w:ilvl w:val="0"/>
          <w:numId w:val="9"/>
        </w:numPr>
        <w:tabs>
          <w:tab w:val="left" w:pos="567"/>
        </w:tabs>
        <w:autoSpaceDE w:val="0"/>
        <w:autoSpaceDN w:val="0"/>
        <w:adjustRightInd w:val="0"/>
        <w:spacing w:after="0"/>
        <w:ind w:left="284"/>
        <w:jc w:val="both"/>
        <w:rPr>
          <w:rFonts w:ascii="Book Antiqua" w:hAnsi="Book Antiqua" w:cs="Arial"/>
          <w:bCs/>
        </w:rPr>
      </w:pPr>
      <w:r w:rsidRPr="008C23C4">
        <w:rPr>
          <w:rFonts w:ascii="Book Antiqua" w:hAnsi="Book Antiqua" w:cs="Arial"/>
          <w:bCs/>
        </w:rPr>
        <w:t>Reiterar a los</w:t>
      </w:r>
      <w:r w:rsidR="00BC6B43" w:rsidRPr="008C23C4">
        <w:rPr>
          <w:rFonts w:ascii="Book Antiqua" w:hAnsi="Book Antiqua" w:cs="Arial"/>
          <w:bCs/>
        </w:rPr>
        <w:t xml:space="preserve"> </w:t>
      </w:r>
      <w:r w:rsidR="00A32AE9" w:rsidRPr="008C23C4">
        <w:rPr>
          <w:rFonts w:ascii="Book Antiqua" w:hAnsi="Book Antiqua" w:cs="Arial"/>
          <w:bCs/>
        </w:rPr>
        <w:t xml:space="preserve">Centros de Responsabilidad, </w:t>
      </w:r>
      <w:r w:rsidR="005B6EA9" w:rsidRPr="008C23C4">
        <w:rPr>
          <w:rFonts w:ascii="Book Antiqua" w:hAnsi="Book Antiqua" w:cs="Arial"/>
          <w:bCs/>
        </w:rPr>
        <w:t>el acuerdo del Consejo Superior de la se</w:t>
      </w:r>
      <w:r w:rsidR="0049605E" w:rsidRPr="008C23C4">
        <w:rPr>
          <w:rFonts w:ascii="Book Antiqua" w:hAnsi="Book Antiqua" w:cs="Arial"/>
          <w:bCs/>
        </w:rPr>
        <w:t xml:space="preserve">sión </w:t>
      </w:r>
      <w:r w:rsidR="00591CCF" w:rsidRPr="008C23C4">
        <w:rPr>
          <w:rFonts w:ascii="Book Antiqua" w:hAnsi="Book Antiqua" w:cs="Arial"/>
          <w:bCs/>
        </w:rPr>
        <w:t>04-2024, celebrada el 18 de enero del 2024, artículo XXX</w:t>
      </w:r>
      <w:r w:rsidR="003D5FE2" w:rsidRPr="008C23C4">
        <w:rPr>
          <w:rFonts w:ascii="Book Antiqua" w:hAnsi="Book Antiqua" w:cs="Arial"/>
          <w:bCs/>
        </w:rPr>
        <w:t xml:space="preserve">, </w:t>
      </w:r>
      <w:r w:rsidR="00CA5A8D" w:rsidRPr="008C23C4">
        <w:rPr>
          <w:rFonts w:ascii="Book Antiqua" w:hAnsi="Book Antiqua" w:cs="Arial"/>
          <w:bCs/>
        </w:rPr>
        <w:t xml:space="preserve">donde se conoció el informe 1480-PLA-EV-PE-2023, </w:t>
      </w:r>
      <w:r w:rsidR="003D5FE2" w:rsidRPr="008C23C4">
        <w:rPr>
          <w:rFonts w:ascii="Book Antiqua" w:hAnsi="Book Antiqua" w:cs="Arial"/>
          <w:bCs/>
        </w:rPr>
        <w:t xml:space="preserve">relacionado al informe </w:t>
      </w:r>
      <w:r w:rsidR="00CA5A8D" w:rsidRPr="008C23C4">
        <w:rPr>
          <w:rFonts w:ascii="Book Antiqua" w:hAnsi="Book Antiqua"/>
        </w:rPr>
        <w:t>relacionado con la evaluación al Plan Anual Operativo 2022 y se acordó</w:t>
      </w:r>
      <w:r w:rsidR="00990663" w:rsidRPr="008C23C4">
        <w:rPr>
          <w:rFonts w:ascii="Book Antiqua" w:hAnsi="Book Antiqua"/>
        </w:rPr>
        <w:t xml:space="preserve">: </w:t>
      </w:r>
      <w:r w:rsidR="00990663" w:rsidRPr="008C23C4">
        <w:rPr>
          <w:rFonts w:ascii="Book Antiqua" w:hAnsi="Book Antiqua"/>
          <w:i/>
          <w:iCs/>
        </w:rPr>
        <w:t>“</w:t>
      </w:r>
      <w:r w:rsidR="00AA2BB1" w:rsidRPr="008C23C4">
        <w:rPr>
          <w:rFonts w:ascii="Book Antiqua" w:hAnsi="Book Antiqua"/>
          <w:i/>
          <w:iCs/>
        </w:rPr>
        <w:t xml:space="preserve">Tener por recibido el </w:t>
      </w:r>
      <w:r w:rsidR="00AA2BB1" w:rsidRPr="008C23C4">
        <w:rPr>
          <w:rFonts w:ascii="Book Antiqua" w:hAnsi="Book Antiqua"/>
          <w:bCs/>
          <w:i/>
          <w:iCs/>
        </w:rPr>
        <w:t xml:space="preserve">informe </w:t>
      </w:r>
      <w:r w:rsidR="00AA2BB1" w:rsidRPr="008C23C4">
        <w:rPr>
          <w:rFonts w:ascii="Book Antiqua" w:hAnsi="Book Antiqua"/>
          <w:i/>
          <w:iCs/>
        </w:rPr>
        <w:t xml:space="preserve">1480-PLA-EV-PE-2023 </w:t>
      </w:r>
      <w:r w:rsidR="00AA2BB1" w:rsidRPr="008C23C4">
        <w:rPr>
          <w:rFonts w:ascii="Book Antiqua" w:hAnsi="Book Antiqua"/>
          <w:bCs/>
          <w:i/>
          <w:iCs/>
        </w:rPr>
        <w:t>de la Dirección de Planificación</w:t>
      </w:r>
      <w:r w:rsidR="00AA2BB1" w:rsidRPr="008C23C4">
        <w:rPr>
          <w:rFonts w:ascii="Book Antiqua" w:hAnsi="Book Antiqua"/>
          <w:i/>
          <w:iCs/>
        </w:rPr>
        <w:t>, relacionado con la evaluación al Plan Anual Operativo 2022, donde se acordó lo siguiente:</w:t>
      </w:r>
      <w:r w:rsidR="00AA2BB1" w:rsidRPr="008C23C4">
        <w:rPr>
          <w:rFonts w:ascii="Book Antiqua" w:eastAsia="Calibri" w:hAnsi="Book Antiqua"/>
          <w:i/>
          <w:iCs/>
        </w:rPr>
        <w:t xml:space="preserve"> “Tener por rendido el informe </w:t>
      </w:r>
      <w:r w:rsidR="00AA2BB1" w:rsidRPr="008C23C4">
        <w:rPr>
          <w:rFonts w:ascii="Book Antiqua" w:hAnsi="Book Antiqua"/>
          <w:i/>
          <w:iCs/>
          <w:lang w:val="es-419"/>
        </w:rPr>
        <w:t>652-PLA-EV-2023</w:t>
      </w:r>
      <w:r w:rsidR="00AA2BB1" w:rsidRPr="008C23C4">
        <w:rPr>
          <w:rFonts w:ascii="Book Antiqua" w:eastAsia="Calibri" w:hAnsi="Book Antiqua"/>
          <w:i/>
          <w:iCs/>
          <w:lang w:val="es-419"/>
        </w:rPr>
        <w:t xml:space="preserve"> </w:t>
      </w:r>
      <w:r w:rsidR="00AA2BB1" w:rsidRPr="008C23C4">
        <w:rPr>
          <w:rFonts w:ascii="Book Antiqua" w:eastAsia="Calibri" w:hAnsi="Book Antiqua"/>
          <w:i/>
          <w:iCs/>
        </w:rPr>
        <w:t xml:space="preserve">relacionado con la </w:t>
      </w:r>
      <w:r w:rsidR="00AA2BB1" w:rsidRPr="008C23C4">
        <w:rPr>
          <w:rFonts w:ascii="Book Antiqua" w:hAnsi="Book Antiqua"/>
          <w:i/>
          <w:iCs/>
        </w:rPr>
        <w:t>evaluación anual de los Planes Anuales Operativos al corte del 31 de enero del 2023</w:t>
      </w:r>
      <w:r w:rsidR="00F41E7E">
        <w:rPr>
          <w:rFonts w:ascii="Book Antiqua" w:hAnsi="Book Antiqua"/>
          <w:i/>
          <w:iCs/>
        </w:rPr>
        <w:t xml:space="preserve">”, </w:t>
      </w:r>
      <w:r w:rsidR="00F41E7E" w:rsidRPr="005C6624">
        <w:rPr>
          <w:rFonts w:ascii="Book Antiqua" w:hAnsi="Book Antiqua"/>
        </w:rPr>
        <w:t>ver anexo</w:t>
      </w:r>
      <w:r w:rsidR="00F41E7E">
        <w:rPr>
          <w:rFonts w:ascii="Book Antiqua" w:hAnsi="Book Antiqua"/>
          <w:i/>
          <w:iCs/>
        </w:rPr>
        <w:t xml:space="preserve"> </w:t>
      </w:r>
      <w:r w:rsidR="003066AF">
        <w:rPr>
          <w:rFonts w:ascii="Book Antiqua" w:hAnsi="Book Antiqua"/>
        </w:rPr>
        <w:t>28.</w:t>
      </w:r>
    </w:p>
    <w:p w14:paraId="2CCF9263" w14:textId="77777777" w:rsidR="007E0EDB" w:rsidRPr="008C23C4" w:rsidRDefault="007E0EDB" w:rsidP="008C23C4">
      <w:pPr>
        <w:widowControl w:val="0"/>
        <w:tabs>
          <w:tab w:val="left" w:pos="567"/>
        </w:tabs>
        <w:autoSpaceDE w:val="0"/>
        <w:autoSpaceDN w:val="0"/>
        <w:adjustRightInd w:val="0"/>
        <w:spacing w:after="0"/>
        <w:jc w:val="both"/>
        <w:rPr>
          <w:rFonts w:ascii="Book Antiqua" w:hAnsi="Book Antiqua" w:cs="Arial"/>
          <w:bCs/>
        </w:rPr>
      </w:pPr>
    </w:p>
    <w:p w14:paraId="11A62716" w14:textId="1C13ED39" w:rsidR="00A32AE9" w:rsidRPr="008C23C4" w:rsidRDefault="008C23C4" w:rsidP="008C23C4">
      <w:pPr>
        <w:pStyle w:val="Prrafodelista"/>
        <w:widowControl w:val="0"/>
        <w:numPr>
          <w:ilvl w:val="0"/>
          <w:numId w:val="9"/>
        </w:numPr>
        <w:tabs>
          <w:tab w:val="left" w:pos="567"/>
        </w:tabs>
        <w:autoSpaceDE w:val="0"/>
        <w:autoSpaceDN w:val="0"/>
        <w:adjustRightInd w:val="0"/>
        <w:spacing w:after="0"/>
        <w:ind w:left="426" w:hanging="568"/>
        <w:jc w:val="both"/>
        <w:rPr>
          <w:rFonts w:ascii="Book Antiqua" w:hAnsi="Book Antiqua" w:cs="Arial"/>
          <w:bCs/>
        </w:rPr>
      </w:pPr>
      <w:r>
        <w:rPr>
          <w:rFonts w:ascii="Book Antiqua" w:hAnsi="Book Antiqua" w:cs="Arial"/>
          <w:bCs/>
        </w:rPr>
        <w:t xml:space="preserve"> </w:t>
      </w:r>
      <w:r w:rsidRPr="008C23C4">
        <w:rPr>
          <w:rFonts w:ascii="Book Antiqua" w:hAnsi="Book Antiqua" w:cs="Arial"/>
          <w:bCs/>
        </w:rPr>
        <w:t>B</w:t>
      </w:r>
      <w:r w:rsidR="00A32AE9" w:rsidRPr="008C23C4">
        <w:rPr>
          <w:rFonts w:ascii="Book Antiqua" w:hAnsi="Book Antiqua" w:cs="Arial"/>
          <w:bCs/>
        </w:rPr>
        <w:t>rindar un apoyo y acompañamiento a las oficinas que los integran. El seguimiento efectivo de la ejecución de las actividades programadas en la forma y plazo establecido, garantizando el avance de las metas y la efectiva distribución a lo largo del año. Esta actividad será complementada por medio de notificaciones automáticas que generará el Sistema PAO en el caso de las oficinas y despachos que tengan metas pendientes de actualizar. Las notificaciones provenientes del Sistema PAO le llegarán tanto a las personas encargadas de los Centros de Responsabilidad, como a las oficinas, despachos y coordinadores de Comisiones Institucionales respectivas.</w:t>
      </w:r>
    </w:p>
    <w:p w14:paraId="2ADA0D5A" w14:textId="7BC63A80" w:rsidR="00A32AE9" w:rsidRPr="004A4EBE" w:rsidRDefault="00A32AE9" w:rsidP="00A32AE9">
      <w:pPr>
        <w:widowControl w:val="0"/>
        <w:tabs>
          <w:tab w:val="left" w:pos="851"/>
          <w:tab w:val="left" w:pos="993"/>
        </w:tabs>
        <w:autoSpaceDE w:val="0"/>
        <w:autoSpaceDN w:val="0"/>
        <w:adjustRightInd w:val="0"/>
        <w:spacing w:after="0"/>
        <w:jc w:val="both"/>
        <w:rPr>
          <w:rFonts w:ascii="Book Antiqua" w:hAnsi="Book Antiqua" w:cs="Arial"/>
          <w:bCs/>
        </w:rPr>
      </w:pPr>
    </w:p>
    <w:p w14:paraId="134F07CC" w14:textId="439E3C73" w:rsidR="00830A71" w:rsidRDefault="006626E4" w:rsidP="00FC7DA4">
      <w:pPr>
        <w:pStyle w:val="Prrafodelista"/>
        <w:widowControl w:val="0"/>
        <w:numPr>
          <w:ilvl w:val="0"/>
          <w:numId w:val="9"/>
        </w:numPr>
        <w:autoSpaceDE w:val="0"/>
        <w:autoSpaceDN w:val="0"/>
        <w:adjustRightInd w:val="0"/>
        <w:spacing w:after="0"/>
        <w:ind w:left="426" w:hanging="568"/>
        <w:jc w:val="both"/>
        <w:rPr>
          <w:rFonts w:ascii="Book Antiqua" w:hAnsi="Book Antiqua" w:cs="Arial"/>
          <w:bCs/>
        </w:rPr>
      </w:pPr>
      <w:r>
        <w:rPr>
          <w:rFonts w:ascii="Book Antiqua" w:hAnsi="Book Antiqua" w:cs="Arial"/>
          <w:bCs/>
        </w:rPr>
        <w:t xml:space="preserve"> </w:t>
      </w:r>
      <w:r w:rsidR="00A32AE9" w:rsidRPr="006626E4">
        <w:rPr>
          <w:rFonts w:ascii="Book Antiqua" w:hAnsi="Book Antiqua" w:cs="Arial"/>
          <w:bCs/>
        </w:rPr>
        <w:t>Replicar la capacitación que imparte el Subproceso de Evaluación denominada “Capacitación PAOS 2022-2023”, dirigida al personal de las oficinas administrativas y jurisdiccionales; así como, atender las distintas consultas relacionadas con la formulación y seguimiento del PAO, en caso de requerir estos Centros la capacitación por parte de la Dirección de Planificación, solicitarla para realizar la respectiva programación.</w:t>
      </w:r>
    </w:p>
    <w:p w14:paraId="06242D14" w14:textId="77777777" w:rsidR="00F44EFF" w:rsidRPr="00F44EFF" w:rsidRDefault="00F44EFF" w:rsidP="00F44EFF">
      <w:pPr>
        <w:widowControl w:val="0"/>
        <w:autoSpaceDE w:val="0"/>
        <w:autoSpaceDN w:val="0"/>
        <w:adjustRightInd w:val="0"/>
        <w:spacing w:after="0"/>
        <w:jc w:val="both"/>
        <w:rPr>
          <w:rFonts w:ascii="Book Antiqua" w:hAnsi="Book Antiqua" w:cs="Arial"/>
          <w:bCs/>
        </w:rPr>
      </w:pPr>
    </w:p>
    <w:p w14:paraId="115BEBA3" w14:textId="11266944" w:rsidR="00943445" w:rsidRPr="004C0F20" w:rsidRDefault="00B2257F" w:rsidP="00C82DBE">
      <w:pPr>
        <w:pStyle w:val="Ttulo4"/>
        <w:rPr>
          <w:rFonts w:ascii="Book Antiqua" w:eastAsia="MS Gothic" w:hAnsi="Book Antiqua" w:cs="Calibri"/>
          <w:i w:val="0"/>
          <w:iCs w:val="0"/>
          <w:color w:val="2564A1"/>
          <w:u w:color="000000"/>
          <w:lang w:eastAsia="ja-JP"/>
        </w:rPr>
      </w:pPr>
      <w:r w:rsidRPr="004C0F20">
        <w:rPr>
          <w:rFonts w:ascii="Book Antiqua" w:eastAsia="MS Gothic" w:hAnsi="Book Antiqua" w:cs="Calibri"/>
          <w:i w:val="0"/>
          <w:iCs w:val="0"/>
          <w:color w:val="2564A1"/>
          <w:u w:color="000000"/>
          <w:lang w:eastAsia="ja-JP"/>
        </w:rPr>
        <w:t>A</w:t>
      </w:r>
      <w:r w:rsidR="00F97E9B" w:rsidRPr="004C0F20">
        <w:rPr>
          <w:rFonts w:ascii="Book Antiqua" w:eastAsia="MS Gothic" w:hAnsi="Book Antiqua" w:cs="Calibri"/>
          <w:i w:val="0"/>
          <w:iCs w:val="0"/>
          <w:color w:val="2564A1"/>
          <w:u w:color="000000"/>
          <w:lang w:eastAsia="ja-JP"/>
        </w:rPr>
        <w:t xml:space="preserve"> </w:t>
      </w:r>
      <w:r w:rsidR="00943445" w:rsidRPr="004C0F20">
        <w:rPr>
          <w:rFonts w:ascii="Book Antiqua" w:eastAsia="MS Gothic" w:hAnsi="Book Antiqua" w:cs="Calibri"/>
          <w:i w:val="0"/>
          <w:iCs w:val="0"/>
          <w:color w:val="2564A1"/>
          <w:u w:color="000000"/>
          <w:lang w:eastAsia="ja-JP"/>
        </w:rPr>
        <w:t>las oficinas y despachos judiciales</w:t>
      </w:r>
      <w:r w:rsidR="00A57C65">
        <w:rPr>
          <w:rFonts w:ascii="Book Antiqua" w:eastAsia="MS Gothic" w:hAnsi="Book Antiqua" w:cs="Calibri"/>
          <w:i w:val="0"/>
          <w:iCs w:val="0"/>
          <w:color w:val="2564A1"/>
          <w:u w:color="000000"/>
          <w:lang w:eastAsia="ja-JP"/>
        </w:rPr>
        <w:t xml:space="preserve"> </w:t>
      </w:r>
    </w:p>
    <w:p w14:paraId="51CA6F82" w14:textId="77777777" w:rsidR="00032360" w:rsidRPr="00326C99" w:rsidRDefault="00032360" w:rsidP="00881399">
      <w:pPr>
        <w:tabs>
          <w:tab w:val="left" w:pos="567"/>
        </w:tabs>
        <w:ind w:hanging="709"/>
        <w:rPr>
          <w:rFonts w:ascii="Book Antiqua" w:hAnsi="Book Antiqua" w:cs="Arial"/>
          <w:sz w:val="20"/>
          <w:szCs w:val="20"/>
        </w:rPr>
      </w:pPr>
    </w:p>
    <w:p w14:paraId="136D7A8C" w14:textId="65F95B5B" w:rsidR="00FA10E6" w:rsidRPr="006626E4" w:rsidRDefault="006626E4" w:rsidP="006626E4">
      <w:pPr>
        <w:pStyle w:val="Prrafodelista"/>
        <w:numPr>
          <w:ilvl w:val="0"/>
          <w:numId w:val="9"/>
        </w:numPr>
        <w:tabs>
          <w:tab w:val="left" w:pos="567"/>
          <w:tab w:val="left" w:pos="1276"/>
        </w:tabs>
        <w:ind w:hanging="720"/>
        <w:jc w:val="both"/>
        <w:rPr>
          <w:rFonts w:ascii="Book Antiqua" w:hAnsi="Book Antiqua"/>
          <w:b/>
          <w:bCs/>
        </w:rPr>
      </w:pPr>
      <w:r>
        <w:rPr>
          <w:rFonts w:ascii="Book Antiqua" w:hAnsi="Book Antiqua"/>
        </w:rPr>
        <w:t xml:space="preserve"> </w:t>
      </w:r>
      <w:r w:rsidR="00FA10E6" w:rsidRPr="006626E4">
        <w:rPr>
          <w:rFonts w:ascii="Book Antiqua" w:hAnsi="Book Antiqua"/>
        </w:rPr>
        <w:t>Acatar lo indicado en la </w:t>
      </w:r>
      <w:r w:rsidR="005F3A85">
        <w:rPr>
          <w:rFonts w:ascii="Book Antiqua" w:hAnsi="Book Antiqua"/>
        </w:rPr>
        <w:t>C</w:t>
      </w:r>
      <w:r w:rsidR="00FA10E6" w:rsidRPr="006626E4">
        <w:rPr>
          <w:rFonts w:ascii="Book Antiqua" w:hAnsi="Book Antiqua"/>
        </w:rPr>
        <w:t xml:space="preserve">ircular </w:t>
      </w:r>
      <w:r w:rsidR="003F44E8" w:rsidRPr="006626E4">
        <w:rPr>
          <w:rFonts w:ascii="Book Antiqua" w:hAnsi="Book Antiqua"/>
        </w:rPr>
        <w:t>9</w:t>
      </w:r>
      <w:r w:rsidR="00FA10E6" w:rsidRPr="006626E4">
        <w:rPr>
          <w:rFonts w:ascii="Book Antiqua" w:hAnsi="Book Antiqua"/>
        </w:rPr>
        <w:t>-202</w:t>
      </w:r>
      <w:r w:rsidR="003F44E8" w:rsidRPr="006626E4">
        <w:rPr>
          <w:rFonts w:ascii="Book Antiqua" w:hAnsi="Book Antiqua"/>
        </w:rPr>
        <w:t>3</w:t>
      </w:r>
      <w:r w:rsidR="00FA10E6" w:rsidRPr="006626E4">
        <w:rPr>
          <w:rFonts w:ascii="Book Antiqua" w:hAnsi="Book Antiqua"/>
        </w:rPr>
        <w:t>, de la Secretaría General de la Corte, del 1</w:t>
      </w:r>
      <w:r w:rsidR="003F44E8" w:rsidRPr="006626E4">
        <w:rPr>
          <w:rFonts w:ascii="Book Antiqua" w:hAnsi="Book Antiqua"/>
        </w:rPr>
        <w:t>6</w:t>
      </w:r>
      <w:r w:rsidR="00FA10E6" w:rsidRPr="006626E4">
        <w:rPr>
          <w:rFonts w:ascii="Book Antiqua" w:hAnsi="Book Antiqua"/>
        </w:rPr>
        <w:t xml:space="preserve"> de enero del 202</w:t>
      </w:r>
      <w:r w:rsidR="003F44E8" w:rsidRPr="006626E4">
        <w:rPr>
          <w:rFonts w:ascii="Book Antiqua" w:hAnsi="Book Antiqua"/>
        </w:rPr>
        <w:t>3</w:t>
      </w:r>
      <w:r w:rsidR="00FA10E6" w:rsidRPr="006626E4">
        <w:rPr>
          <w:rFonts w:ascii="Book Antiqua" w:hAnsi="Book Antiqua"/>
        </w:rPr>
        <w:t>, denominada </w:t>
      </w:r>
      <w:r w:rsidR="00BC2B3F" w:rsidRPr="006626E4">
        <w:rPr>
          <w:rFonts w:ascii="Book Antiqua" w:hAnsi="Book Antiqua"/>
          <w:i/>
          <w:iCs/>
          <w:color w:val="000000" w:themeColor="text1"/>
        </w:rPr>
        <w:t xml:space="preserve">Modificación de la circular No. 141-2022 sobre la </w:t>
      </w:r>
      <w:r w:rsidR="00BC2B3F" w:rsidRPr="006626E4">
        <w:rPr>
          <w:rFonts w:ascii="Book Antiqua" w:eastAsia="Calibri" w:hAnsi="Book Antiqua"/>
          <w:bCs/>
          <w:i/>
          <w:iCs/>
          <w:lang w:eastAsia="ar-SA"/>
        </w:rPr>
        <w:t>“Obligación de realizar evaluaciones semestrales y anuales a los Planes Anuales Operativos”</w:t>
      </w:r>
      <w:r w:rsidR="00FA10E6" w:rsidRPr="006626E4">
        <w:rPr>
          <w:rFonts w:ascii="Book Antiqua" w:hAnsi="Book Antiqua"/>
        </w:rPr>
        <w:t>. A raíz de lo anterior, se solicita a todos los despachos y oficinas judiciales del país que formularon sus Planes Anuales Operativos para el 202</w:t>
      </w:r>
      <w:r w:rsidR="00BC2B3F" w:rsidRPr="006626E4">
        <w:rPr>
          <w:rFonts w:ascii="Book Antiqua" w:hAnsi="Book Antiqua"/>
        </w:rPr>
        <w:t>3</w:t>
      </w:r>
      <w:r w:rsidR="00FA10E6" w:rsidRPr="006626E4">
        <w:rPr>
          <w:rFonts w:ascii="Book Antiqua" w:hAnsi="Book Antiqua"/>
        </w:rPr>
        <w:t xml:space="preserve">, el deber de mantener actualizado </w:t>
      </w:r>
      <w:r w:rsidR="00FA10E6" w:rsidRPr="006626E4">
        <w:rPr>
          <w:rFonts w:ascii="Book Antiqua" w:hAnsi="Book Antiqua"/>
          <w:b/>
          <w:bCs/>
        </w:rPr>
        <w:t>el avance logrado en cada una de las metas formuladas.</w:t>
      </w:r>
    </w:p>
    <w:p w14:paraId="3D36399A" w14:textId="77777777" w:rsidR="001E2B8A" w:rsidRDefault="001E2B8A" w:rsidP="001E2B8A">
      <w:pPr>
        <w:pStyle w:val="Prrafodelista"/>
        <w:tabs>
          <w:tab w:val="left" w:pos="567"/>
          <w:tab w:val="left" w:pos="1276"/>
        </w:tabs>
        <w:ind w:left="426"/>
        <w:jc w:val="both"/>
        <w:rPr>
          <w:rFonts w:ascii="Book Antiqua" w:hAnsi="Book Antiqua"/>
          <w:b/>
          <w:bCs/>
        </w:rPr>
      </w:pPr>
    </w:p>
    <w:p w14:paraId="5A0E00DB" w14:textId="5D6A1447" w:rsidR="001E2B8A" w:rsidRPr="006626E4" w:rsidRDefault="006626E4" w:rsidP="006626E4">
      <w:pPr>
        <w:pStyle w:val="Prrafodelista"/>
        <w:numPr>
          <w:ilvl w:val="0"/>
          <w:numId w:val="9"/>
        </w:numPr>
        <w:tabs>
          <w:tab w:val="left" w:pos="567"/>
          <w:tab w:val="left" w:pos="1276"/>
        </w:tabs>
        <w:ind w:hanging="720"/>
        <w:jc w:val="both"/>
        <w:rPr>
          <w:rFonts w:ascii="Book Antiqua" w:hAnsi="Book Antiqua" w:cs="Arial"/>
          <w:bCs/>
        </w:rPr>
      </w:pPr>
      <w:r>
        <w:rPr>
          <w:rFonts w:ascii="Book Antiqua" w:hAnsi="Book Antiqua" w:cs="Arial"/>
          <w:bCs/>
        </w:rPr>
        <w:t xml:space="preserve"> </w:t>
      </w:r>
      <w:r w:rsidR="001E2B8A" w:rsidRPr="006626E4">
        <w:rPr>
          <w:rFonts w:ascii="Book Antiqua" w:hAnsi="Book Antiqua" w:cs="Arial"/>
          <w:bCs/>
        </w:rPr>
        <w:t xml:space="preserve">Registrar avances a las metas operativas de los Planes Anuales Operativos que están vinculadas con el Plan Estratégico Institucional </w:t>
      </w:r>
      <w:r w:rsidR="001E2B8A" w:rsidRPr="006626E4">
        <w:rPr>
          <w:rFonts w:ascii="Book Antiqua" w:hAnsi="Book Antiqua" w:cs="Arial"/>
          <w:b/>
        </w:rPr>
        <w:t>de manera mensual</w:t>
      </w:r>
      <w:r w:rsidR="001E2B8A" w:rsidRPr="006626E4">
        <w:rPr>
          <w:rFonts w:ascii="Book Antiqua" w:hAnsi="Book Antiqua" w:cs="Arial"/>
          <w:bCs/>
        </w:rPr>
        <w:t>, debido a la importancia que revisten esas metas al contribuir de manera directa con el cumplimiento del PEI.</w:t>
      </w:r>
    </w:p>
    <w:p w14:paraId="4D298282" w14:textId="77777777" w:rsidR="001E2B8A" w:rsidRPr="001E2B8A" w:rsidRDefault="001E2B8A" w:rsidP="001E2B8A">
      <w:pPr>
        <w:pStyle w:val="Prrafodelista"/>
        <w:rPr>
          <w:rFonts w:ascii="Book Antiqua" w:hAnsi="Book Antiqua" w:cs="Arial"/>
          <w:bCs/>
        </w:rPr>
      </w:pPr>
    </w:p>
    <w:p w14:paraId="191B7378" w14:textId="631DDE67" w:rsidR="001E2B8A" w:rsidRPr="006626E4" w:rsidRDefault="006626E4" w:rsidP="006626E4">
      <w:pPr>
        <w:pStyle w:val="Prrafodelista"/>
        <w:numPr>
          <w:ilvl w:val="0"/>
          <w:numId w:val="9"/>
        </w:numPr>
        <w:tabs>
          <w:tab w:val="left" w:pos="567"/>
          <w:tab w:val="left" w:pos="1276"/>
        </w:tabs>
        <w:ind w:hanging="720"/>
        <w:jc w:val="both"/>
        <w:rPr>
          <w:rFonts w:ascii="Book Antiqua" w:hAnsi="Book Antiqua" w:cs="Arial"/>
          <w:bCs/>
        </w:rPr>
      </w:pPr>
      <w:r>
        <w:rPr>
          <w:rFonts w:ascii="Book Antiqua" w:hAnsi="Book Antiqua" w:cs="Arial"/>
        </w:rPr>
        <w:t xml:space="preserve"> </w:t>
      </w:r>
      <w:r w:rsidR="001E2B8A" w:rsidRPr="006626E4">
        <w:rPr>
          <w:rFonts w:ascii="Book Antiqua" w:hAnsi="Book Antiqua" w:cs="Arial"/>
        </w:rPr>
        <w:t xml:space="preserve">Reiterar a las oficinas y despachos judiciales que deben de </w:t>
      </w:r>
      <w:r w:rsidR="001E2B8A" w:rsidRPr="006626E4">
        <w:rPr>
          <w:rFonts w:ascii="Book Antiqua" w:hAnsi="Book Antiqua" w:cs="Segoe UI"/>
          <w:color w:val="242424"/>
          <w:shd w:val="clear" w:color="auto" w:fill="FFFFFF"/>
        </w:rPr>
        <w:t>actualizar adecuadamente los estados de las metas contenidas en el Sistema PAO, para que, al llevar a cabo la evaluación del PAO al finalizar el 202</w:t>
      </w:r>
      <w:r>
        <w:rPr>
          <w:rFonts w:ascii="Book Antiqua" w:hAnsi="Book Antiqua" w:cs="Segoe UI"/>
          <w:color w:val="242424"/>
          <w:shd w:val="clear" w:color="auto" w:fill="FFFFFF"/>
        </w:rPr>
        <w:t>4</w:t>
      </w:r>
      <w:r w:rsidR="001E2B8A" w:rsidRPr="006626E4">
        <w:rPr>
          <w:rFonts w:ascii="Book Antiqua" w:hAnsi="Book Antiqua" w:cs="Segoe UI"/>
          <w:color w:val="242424"/>
          <w:shd w:val="clear" w:color="auto" w:fill="FFFFFF"/>
        </w:rPr>
        <w:t>, las metas queden clasificadas </w:t>
      </w:r>
      <w:r w:rsidR="001E2B8A" w:rsidRPr="006626E4">
        <w:rPr>
          <w:rFonts w:ascii="Book Antiqua" w:hAnsi="Book Antiqua" w:cs="Segoe UI"/>
          <w:b/>
          <w:bCs/>
          <w:color w:val="242424"/>
          <w:shd w:val="clear" w:color="auto" w:fill="FFFFFF"/>
        </w:rPr>
        <w:t>en los únicos tres estados avalados:</w:t>
      </w:r>
      <w:r w:rsidR="001E2B8A" w:rsidRPr="006626E4">
        <w:rPr>
          <w:rFonts w:ascii="Book Antiqua" w:hAnsi="Book Antiqua" w:cs="Segoe UI"/>
          <w:color w:val="242424"/>
          <w:shd w:val="clear" w:color="auto" w:fill="FFFFFF"/>
        </w:rPr>
        <w:t> </w:t>
      </w:r>
      <w:r w:rsidR="001E2B8A" w:rsidRPr="006626E4">
        <w:rPr>
          <w:rFonts w:ascii="Book Antiqua" w:hAnsi="Book Antiqua" w:cs="Segoe UI"/>
          <w:b/>
          <w:bCs/>
          <w:color w:val="242424"/>
          <w:shd w:val="clear" w:color="auto" w:fill="FFFFFF"/>
        </w:rPr>
        <w:t>completado, pendiente </w:t>
      </w:r>
      <w:r w:rsidR="001E2B8A" w:rsidRPr="006626E4">
        <w:rPr>
          <w:rFonts w:ascii="Book Antiqua" w:hAnsi="Book Antiqua" w:cs="Segoe UI"/>
          <w:b/>
          <w:bCs/>
          <w:color w:val="000000"/>
          <w:shd w:val="clear" w:color="auto" w:fill="FFFFFF"/>
        </w:rPr>
        <w:t>o cancelado</w:t>
      </w:r>
      <w:r w:rsidR="001E2B8A" w:rsidRPr="006626E4">
        <w:rPr>
          <w:rFonts w:ascii="Book Antiqua" w:hAnsi="Book Antiqua" w:cs="Segoe UI"/>
          <w:color w:val="000000"/>
          <w:shd w:val="clear" w:color="auto" w:fill="FFFFFF"/>
        </w:rPr>
        <w:t> (este último debe contar un visto bueno por parte de la Dirección de Planificación), los restantes estados no están avalados para reportar el estado final de una meta.</w:t>
      </w:r>
    </w:p>
    <w:p w14:paraId="79E6074F" w14:textId="77777777" w:rsidR="001E2B8A" w:rsidRPr="001E2B8A" w:rsidRDefault="001E2B8A" w:rsidP="001E2B8A">
      <w:pPr>
        <w:pStyle w:val="Prrafodelista"/>
        <w:rPr>
          <w:rFonts w:ascii="Book Antiqua" w:hAnsi="Book Antiqua" w:cs="Arial"/>
          <w:bCs/>
        </w:rPr>
      </w:pPr>
    </w:p>
    <w:p w14:paraId="3856ED9A" w14:textId="29577EE5" w:rsidR="001E2B8A" w:rsidRPr="006626E4" w:rsidRDefault="006626E4" w:rsidP="006626E4">
      <w:pPr>
        <w:pStyle w:val="Prrafodelista"/>
        <w:numPr>
          <w:ilvl w:val="0"/>
          <w:numId w:val="9"/>
        </w:numPr>
        <w:tabs>
          <w:tab w:val="left" w:pos="567"/>
          <w:tab w:val="left" w:pos="1276"/>
        </w:tabs>
        <w:ind w:hanging="720"/>
        <w:jc w:val="both"/>
        <w:rPr>
          <w:rFonts w:ascii="Book Antiqua" w:hAnsi="Book Antiqua" w:cs="Arial"/>
          <w:bCs/>
        </w:rPr>
      </w:pPr>
      <w:r>
        <w:rPr>
          <w:rFonts w:ascii="Book Antiqua" w:hAnsi="Book Antiqua" w:cs="Arial"/>
          <w:bCs/>
        </w:rPr>
        <w:t xml:space="preserve"> </w:t>
      </w:r>
      <w:r w:rsidR="001E2B8A" w:rsidRPr="006626E4">
        <w:rPr>
          <w:rFonts w:ascii="Book Antiqua" w:hAnsi="Book Antiqua" w:cs="Arial"/>
          <w:bCs/>
        </w:rPr>
        <w:t>Reiterar a las jefaturas de oficinas y despachos judiciales que son las personas responsables de garantizar el cumplimiento de las metas operativas, lo cual contribuirá al logro de los objetivos propuestos en las Políticas Institucionales del 202</w:t>
      </w:r>
      <w:r>
        <w:rPr>
          <w:rFonts w:ascii="Book Antiqua" w:hAnsi="Book Antiqua" w:cs="Arial"/>
          <w:bCs/>
        </w:rPr>
        <w:t>4</w:t>
      </w:r>
      <w:r w:rsidR="001E2B8A" w:rsidRPr="006626E4">
        <w:rPr>
          <w:rFonts w:ascii="Book Antiqua" w:hAnsi="Book Antiqua" w:cs="Arial"/>
          <w:bCs/>
        </w:rPr>
        <w:t xml:space="preserve">.  </w:t>
      </w:r>
    </w:p>
    <w:p w14:paraId="57536FBE" w14:textId="77777777" w:rsidR="001E2B8A" w:rsidRPr="001E2B8A" w:rsidRDefault="001E2B8A" w:rsidP="001E2B8A">
      <w:pPr>
        <w:pStyle w:val="Prrafodelista"/>
        <w:rPr>
          <w:rFonts w:ascii="Book Antiqua" w:hAnsi="Book Antiqua" w:cs="Arial"/>
          <w:bCs/>
        </w:rPr>
      </w:pPr>
    </w:p>
    <w:p w14:paraId="15FBB3C0" w14:textId="3843F3D4" w:rsidR="00F44EFF" w:rsidRDefault="006626E4" w:rsidP="00972EE4">
      <w:pPr>
        <w:pStyle w:val="Prrafodelista"/>
        <w:numPr>
          <w:ilvl w:val="0"/>
          <w:numId w:val="9"/>
        </w:numPr>
        <w:tabs>
          <w:tab w:val="left" w:pos="567"/>
          <w:tab w:val="left" w:pos="1276"/>
        </w:tabs>
        <w:ind w:hanging="720"/>
        <w:jc w:val="both"/>
        <w:rPr>
          <w:rFonts w:ascii="Book Antiqua" w:hAnsi="Book Antiqua" w:cs="Arial"/>
          <w:bCs/>
        </w:rPr>
      </w:pPr>
      <w:r>
        <w:rPr>
          <w:rFonts w:ascii="Book Antiqua" w:hAnsi="Book Antiqua" w:cs="Arial"/>
          <w:bCs/>
        </w:rPr>
        <w:t xml:space="preserve"> </w:t>
      </w:r>
      <w:r w:rsidR="001E2B8A" w:rsidRPr="006626E4">
        <w:rPr>
          <w:rFonts w:ascii="Book Antiqua" w:hAnsi="Book Antiqua" w:cs="Arial"/>
          <w:bCs/>
        </w:rPr>
        <w:t>Describir el cumplimiento y adjuntar una evidencia conforme a la meta, al objetivo, al eje transversal, al momento de registrar los avances de las metas operativas en el sistema, esto con el fin de garantizar su efectivo alcance.</w:t>
      </w:r>
    </w:p>
    <w:p w14:paraId="3CB20A16" w14:textId="77777777" w:rsidR="00972EE4" w:rsidRPr="00972EE4" w:rsidRDefault="00972EE4" w:rsidP="00972EE4">
      <w:pPr>
        <w:tabs>
          <w:tab w:val="left" w:pos="567"/>
          <w:tab w:val="left" w:pos="1276"/>
        </w:tabs>
        <w:jc w:val="both"/>
        <w:rPr>
          <w:rFonts w:ascii="Book Antiqua" w:hAnsi="Book Antiqua" w:cs="Arial"/>
          <w:bCs/>
        </w:rPr>
      </w:pPr>
    </w:p>
    <w:p w14:paraId="5606D15C" w14:textId="78F46036" w:rsidR="001B1B9E" w:rsidRPr="004C0F20" w:rsidRDefault="005B181E" w:rsidP="00313F7E">
      <w:pPr>
        <w:pStyle w:val="Ttulo1"/>
        <w:keepLines/>
        <w:widowControl/>
        <w:numPr>
          <w:ilvl w:val="2"/>
          <w:numId w:val="13"/>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142" w:right="190" w:firstLine="0"/>
        <w:rPr>
          <w:rFonts w:ascii="Book Antiqua" w:hAnsi="Book Antiqua"/>
          <w:bCs w:val="0"/>
          <w:i w:val="0"/>
          <w:iCs w:val="0"/>
          <w:color w:val="FFFFFF" w:themeColor="background1"/>
          <w:spacing w:val="0"/>
        </w:rPr>
      </w:pPr>
      <w:bookmarkStart w:id="40" w:name="_MON_1701090556"/>
      <w:bookmarkStart w:id="41" w:name="_Toc90563637"/>
      <w:bookmarkStart w:id="42" w:name="_Toc161392945"/>
      <w:bookmarkEnd w:id="40"/>
      <w:r w:rsidRPr="004C0F20">
        <w:rPr>
          <w:rFonts w:ascii="Book Antiqua" w:hAnsi="Book Antiqua"/>
          <w:bCs w:val="0"/>
          <w:i w:val="0"/>
          <w:iCs w:val="0"/>
          <w:color w:val="FFFFFF" w:themeColor="background1"/>
          <w:spacing w:val="0"/>
        </w:rPr>
        <w:t>Anexos</w:t>
      </w:r>
      <w:bookmarkEnd w:id="41"/>
      <w:bookmarkEnd w:id="42"/>
    </w:p>
    <w:tbl>
      <w:tblPr>
        <w:tblStyle w:val="Tablaconcuadrcula"/>
        <w:tblW w:w="0" w:type="auto"/>
        <w:jc w:val="center"/>
        <w:tblLook w:val="04A0" w:firstRow="1" w:lastRow="0" w:firstColumn="1" w:lastColumn="0" w:noHBand="0" w:noVBand="1"/>
      </w:tblPr>
      <w:tblGrid>
        <w:gridCol w:w="4555"/>
        <w:gridCol w:w="4556"/>
      </w:tblGrid>
      <w:tr w:rsidR="00BE565B" w:rsidRPr="00EA1121" w14:paraId="6E06194A" w14:textId="77777777" w:rsidTr="005757A5">
        <w:trPr>
          <w:tblHeader/>
          <w:jc w:val="center"/>
        </w:trPr>
        <w:tc>
          <w:tcPr>
            <w:tcW w:w="4555" w:type="dxa"/>
            <w:shd w:val="clear" w:color="auto" w:fill="0070C0"/>
            <w:vAlign w:val="center"/>
          </w:tcPr>
          <w:p w14:paraId="17D8DBC3" w14:textId="3A69B8D4" w:rsidR="00BE565B" w:rsidRPr="00EA1121" w:rsidRDefault="00047C4C" w:rsidP="00A54858">
            <w:pPr>
              <w:jc w:val="center"/>
              <w:rPr>
                <w:rFonts w:ascii="Book Antiqua" w:hAnsi="Book Antiqua"/>
                <w:b/>
                <w:bCs/>
                <w:color w:val="FFFFFF" w:themeColor="background1"/>
                <w:sz w:val="20"/>
                <w:szCs w:val="20"/>
                <w:lang w:val="es-ES" w:eastAsia="ja-JP"/>
              </w:rPr>
            </w:pPr>
            <w:r w:rsidRPr="00EA1121">
              <w:rPr>
                <w:rFonts w:ascii="Book Antiqua" w:hAnsi="Book Antiqua"/>
                <w:b/>
                <w:bCs/>
                <w:color w:val="FFFFFF" w:themeColor="background1"/>
                <w:sz w:val="20"/>
                <w:szCs w:val="20"/>
                <w:lang w:val="es-ES" w:eastAsia="ja-JP"/>
              </w:rPr>
              <w:t>Documento</w:t>
            </w:r>
          </w:p>
        </w:tc>
        <w:tc>
          <w:tcPr>
            <w:tcW w:w="4556" w:type="dxa"/>
            <w:shd w:val="clear" w:color="auto" w:fill="0070C0"/>
            <w:vAlign w:val="center"/>
          </w:tcPr>
          <w:p w14:paraId="7573941D" w14:textId="72D060CA" w:rsidR="00BE565B" w:rsidRPr="00EA1121" w:rsidRDefault="00047C4C" w:rsidP="00047C4C">
            <w:pPr>
              <w:jc w:val="center"/>
              <w:rPr>
                <w:rFonts w:ascii="Book Antiqua" w:hAnsi="Book Antiqua"/>
                <w:b/>
                <w:bCs/>
                <w:color w:val="FFFFFF" w:themeColor="background1"/>
                <w:sz w:val="20"/>
                <w:szCs w:val="20"/>
                <w:lang w:val="es-ES" w:eastAsia="ja-JP"/>
              </w:rPr>
            </w:pPr>
            <w:r w:rsidRPr="00EA1121">
              <w:rPr>
                <w:rFonts w:ascii="Book Antiqua" w:hAnsi="Book Antiqua"/>
                <w:b/>
                <w:bCs/>
                <w:color w:val="FFFFFF" w:themeColor="background1"/>
                <w:sz w:val="20"/>
                <w:szCs w:val="20"/>
                <w:lang w:val="es-ES" w:eastAsia="ja-JP"/>
              </w:rPr>
              <w:t>Anexo</w:t>
            </w:r>
          </w:p>
        </w:tc>
      </w:tr>
      <w:tr w:rsidR="00BE565B" w:rsidRPr="00EA1121" w14:paraId="251953CD" w14:textId="77777777" w:rsidTr="00BE565B">
        <w:trPr>
          <w:jc w:val="center"/>
        </w:trPr>
        <w:tc>
          <w:tcPr>
            <w:tcW w:w="4555" w:type="dxa"/>
            <w:vAlign w:val="center"/>
          </w:tcPr>
          <w:p w14:paraId="7B05165A" w14:textId="20625F0B" w:rsidR="00BE565B" w:rsidRPr="00EA1121" w:rsidRDefault="00047C4C" w:rsidP="00047C4C">
            <w:pPr>
              <w:jc w:val="center"/>
              <w:rPr>
                <w:rFonts w:ascii="Book Antiqua" w:hAnsi="Book Antiqua"/>
                <w:sz w:val="20"/>
                <w:szCs w:val="20"/>
                <w:lang w:val="es-ES" w:eastAsia="ja-JP"/>
              </w:rPr>
            </w:pPr>
            <w:r w:rsidRPr="00EA1121">
              <w:rPr>
                <w:rFonts w:ascii="Book Antiqua" w:hAnsi="Book Antiqua"/>
                <w:sz w:val="20"/>
                <w:szCs w:val="20"/>
              </w:rPr>
              <w:t>Circular 9-2023 del 16 de enero del 2023, denominada Modificación de la circular No. 141-2022 sobre la “Obligación de realizar evaluaciones semestrales y anuales a los Planes Anuales Operativos”.</w:t>
            </w:r>
          </w:p>
        </w:tc>
        <w:tc>
          <w:tcPr>
            <w:tcW w:w="4556" w:type="dxa"/>
            <w:vAlign w:val="center"/>
          </w:tcPr>
          <w:p w14:paraId="23A9D822" w14:textId="6B689041" w:rsidR="00F44EFF" w:rsidRPr="00EA1121" w:rsidRDefault="00047C4C" w:rsidP="005202D0">
            <w:pPr>
              <w:jc w:val="center"/>
              <w:rPr>
                <w:rFonts w:ascii="Book Antiqua" w:hAnsi="Book Antiqua"/>
                <w:sz w:val="20"/>
                <w:szCs w:val="20"/>
                <w:lang w:val="es-ES" w:eastAsia="ja-JP"/>
              </w:rPr>
            </w:pPr>
            <w:r w:rsidRPr="00EA1121">
              <w:rPr>
                <w:rFonts w:ascii="Book Antiqua" w:hAnsi="Book Antiqua"/>
                <w:sz w:val="20"/>
                <w:szCs w:val="20"/>
                <w:lang w:val="es-ES" w:eastAsia="ja-JP"/>
              </w:rPr>
              <w:t>Anexo 1</w:t>
            </w:r>
          </w:p>
          <w:bookmarkStart w:id="43" w:name="_MON_1750059951"/>
          <w:bookmarkEnd w:id="43"/>
          <w:p w14:paraId="0D377F3F" w14:textId="4A685E71" w:rsidR="00047C4C" w:rsidRPr="00EA1121" w:rsidRDefault="00047C4C" w:rsidP="00047C4C">
            <w:pPr>
              <w:jc w:val="center"/>
              <w:rPr>
                <w:rFonts w:ascii="Book Antiqua" w:hAnsi="Book Antiqua"/>
                <w:sz w:val="20"/>
                <w:szCs w:val="20"/>
                <w:lang w:val="es-ES" w:eastAsia="ja-JP"/>
              </w:rPr>
            </w:pPr>
            <w:r w:rsidRPr="00EA1121">
              <w:rPr>
                <w:rFonts w:ascii="Book Antiqua" w:hAnsi="Book Antiqua"/>
                <w:b/>
                <w:bCs/>
                <w:sz w:val="20"/>
                <w:szCs w:val="20"/>
              </w:rPr>
              <w:object w:dxaOrig="1508" w:dyaOrig="983" w14:anchorId="15005F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5pt;height:49pt" o:ole="">
                  <v:imagedata r:id="rId35" o:title=""/>
                </v:shape>
                <o:OLEObject Type="Embed" ProgID="Word.Document.12" ShapeID="_x0000_i1025" DrawAspect="Icon" ObjectID="_1776595534" r:id="rId36">
                  <o:FieldCodes>\s</o:FieldCodes>
                </o:OLEObject>
              </w:object>
            </w:r>
          </w:p>
        </w:tc>
      </w:tr>
      <w:tr w:rsidR="00BE565B" w:rsidRPr="00EA1121" w14:paraId="208F4A14" w14:textId="77777777" w:rsidTr="00BE565B">
        <w:trPr>
          <w:jc w:val="center"/>
        </w:trPr>
        <w:tc>
          <w:tcPr>
            <w:tcW w:w="4555" w:type="dxa"/>
            <w:vAlign w:val="center"/>
          </w:tcPr>
          <w:p w14:paraId="57B0B6FD" w14:textId="349F3D92" w:rsidR="00BE565B" w:rsidRPr="00EA1121" w:rsidRDefault="00F93EB7" w:rsidP="00047C4C">
            <w:pPr>
              <w:jc w:val="center"/>
              <w:rPr>
                <w:rFonts w:ascii="Book Antiqua" w:hAnsi="Book Antiqua"/>
                <w:sz w:val="20"/>
                <w:szCs w:val="20"/>
                <w:lang w:val="es-ES" w:eastAsia="ja-JP"/>
              </w:rPr>
            </w:pPr>
            <w:r w:rsidRPr="00EA1121">
              <w:rPr>
                <w:rFonts w:ascii="Book Antiqua" w:hAnsi="Book Antiqua"/>
                <w:sz w:val="20"/>
                <w:szCs w:val="20"/>
              </w:rPr>
              <w:t>Oficinas que formularon el PAO 202</w:t>
            </w:r>
            <w:r w:rsidR="004B6044" w:rsidRPr="00EA1121">
              <w:rPr>
                <w:rFonts w:ascii="Book Antiqua" w:hAnsi="Book Antiqua"/>
                <w:sz w:val="20"/>
                <w:szCs w:val="20"/>
              </w:rPr>
              <w:t>3</w:t>
            </w:r>
            <w:r w:rsidRPr="00EA1121">
              <w:rPr>
                <w:rFonts w:ascii="Book Antiqua" w:hAnsi="Book Antiqua"/>
                <w:sz w:val="20"/>
                <w:szCs w:val="20"/>
              </w:rPr>
              <w:t>.</w:t>
            </w:r>
          </w:p>
        </w:tc>
        <w:tc>
          <w:tcPr>
            <w:tcW w:w="4556" w:type="dxa"/>
            <w:vAlign w:val="center"/>
          </w:tcPr>
          <w:p w14:paraId="1D44B0FD" w14:textId="672D9DB1" w:rsidR="00327ABD" w:rsidRDefault="00F93EB7" w:rsidP="00F44EFF">
            <w:pPr>
              <w:jc w:val="center"/>
              <w:rPr>
                <w:rFonts w:ascii="Book Antiqua" w:hAnsi="Book Antiqua"/>
                <w:sz w:val="20"/>
                <w:szCs w:val="20"/>
                <w:lang w:val="es-ES" w:eastAsia="ja-JP"/>
              </w:rPr>
            </w:pPr>
            <w:r w:rsidRPr="00EA1121">
              <w:rPr>
                <w:rFonts w:ascii="Book Antiqua" w:hAnsi="Book Antiqua"/>
                <w:sz w:val="20"/>
                <w:szCs w:val="20"/>
                <w:lang w:val="es-ES" w:eastAsia="ja-JP"/>
              </w:rPr>
              <w:t>Anexo 2</w:t>
            </w:r>
          </w:p>
          <w:p w14:paraId="05D31E55" w14:textId="77777777" w:rsidR="00130BAA" w:rsidRPr="00EA1121" w:rsidRDefault="00130BAA" w:rsidP="00F44EFF">
            <w:pPr>
              <w:jc w:val="center"/>
              <w:rPr>
                <w:rFonts w:ascii="Book Antiqua" w:hAnsi="Book Antiqua"/>
                <w:sz w:val="20"/>
                <w:szCs w:val="20"/>
                <w:lang w:val="es-ES" w:eastAsia="ja-JP"/>
              </w:rPr>
            </w:pPr>
          </w:p>
          <w:p w14:paraId="3168E7BF" w14:textId="181E5F6D" w:rsidR="00F93EB7" w:rsidRPr="00EA1121" w:rsidRDefault="00ED4538" w:rsidP="00327ABD">
            <w:pPr>
              <w:jc w:val="center"/>
              <w:rPr>
                <w:rFonts w:ascii="Book Antiqua" w:hAnsi="Book Antiqua"/>
                <w:sz w:val="20"/>
                <w:szCs w:val="20"/>
                <w:lang w:val="es-ES" w:eastAsia="ja-JP"/>
              </w:rPr>
            </w:pPr>
            <w:r w:rsidRPr="00EA1121">
              <w:rPr>
                <w:rFonts w:ascii="Book Antiqua" w:hAnsi="Book Antiqua"/>
                <w:sz w:val="20"/>
                <w:szCs w:val="20"/>
              </w:rPr>
              <w:object w:dxaOrig="1376" w:dyaOrig="893" w14:anchorId="60BE8EF1">
                <v:shape id="_x0000_i1026" type="#_x0000_t75" style="width:68.85pt;height:44.5pt" o:ole="">
                  <v:imagedata r:id="rId37" o:title=""/>
                </v:shape>
                <o:OLEObject Type="Embed" ProgID="Excel.Sheet.8" ShapeID="_x0000_i1026" DrawAspect="Icon" ObjectID="_1776595535" r:id="rId38"/>
              </w:object>
            </w:r>
          </w:p>
        </w:tc>
      </w:tr>
      <w:tr w:rsidR="00C019B5" w:rsidRPr="00EA1121" w14:paraId="76D237AB" w14:textId="77777777" w:rsidTr="00BE565B">
        <w:trPr>
          <w:jc w:val="center"/>
        </w:trPr>
        <w:tc>
          <w:tcPr>
            <w:tcW w:w="4555" w:type="dxa"/>
            <w:vAlign w:val="center"/>
          </w:tcPr>
          <w:p w14:paraId="38922362" w14:textId="78BBB70A" w:rsidR="00C019B5" w:rsidRPr="00EA1121" w:rsidRDefault="005B1C81" w:rsidP="00F93EB7">
            <w:pPr>
              <w:widowControl w:val="0"/>
              <w:autoSpaceDE w:val="0"/>
              <w:autoSpaceDN w:val="0"/>
              <w:adjustRightInd w:val="0"/>
              <w:ind w:firstLine="8"/>
              <w:jc w:val="center"/>
              <w:rPr>
                <w:rFonts w:ascii="Book Antiqua" w:hAnsi="Book Antiqua"/>
                <w:sz w:val="20"/>
                <w:szCs w:val="20"/>
              </w:rPr>
            </w:pPr>
            <w:r w:rsidRPr="00EA1121">
              <w:rPr>
                <w:rFonts w:ascii="Book Antiqua" w:hAnsi="Book Antiqua"/>
                <w:sz w:val="20"/>
                <w:szCs w:val="20"/>
              </w:rPr>
              <w:t xml:space="preserve">Porcentaje de variación por </w:t>
            </w:r>
            <w:r w:rsidR="00F87F08" w:rsidRPr="00EA1121">
              <w:rPr>
                <w:rFonts w:ascii="Book Antiqua" w:hAnsi="Book Antiqua"/>
                <w:sz w:val="20"/>
                <w:szCs w:val="20"/>
              </w:rPr>
              <w:t>programa presupuestario</w:t>
            </w:r>
            <w:r w:rsidRPr="00EA1121">
              <w:rPr>
                <w:rFonts w:ascii="Book Antiqua" w:hAnsi="Book Antiqua"/>
                <w:sz w:val="20"/>
                <w:szCs w:val="20"/>
              </w:rPr>
              <w:t xml:space="preserve"> </w:t>
            </w:r>
            <w:r w:rsidR="003C7328" w:rsidRPr="00EA1121">
              <w:rPr>
                <w:rFonts w:ascii="Book Antiqua" w:hAnsi="Book Antiqua"/>
                <w:sz w:val="20"/>
                <w:szCs w:val="20"/>
              </w:rPr>
              <w:t>2022 vrs 2023</w:t>
            </w:r>
          </w:p>
        </w:tc>
        <w:tc>
          <w:tcPr>
            <w:tcW w:w="4556" w:type="dxa"/>
            <w:vAlign w:val="center"/>
          </w:tcPr>
          <w:p w14:paraId="46696C73" w14:textId="467A9186" w:rsidR="00327ABD" w:rsidRDefault="00E25774" w:rsidP="00F44EFF">
            <w:pPr>
              <w:jc w:val="center"/>
              <w:rPr>
                <w:rFonts w:ascii="Book Antiqua" w:hAnsi="Book Antiqua"/>
                <w:sz w:val="20"/>
                <w:szCs w:val="20"/>
                <w:lang w:val="es-ES" w:eastAsia="ja-JP"/>
              </w:rPr>
            </w:pPr>
            <w:r w:rsidRPr="00EA1121">
              <w:rPr>
                <w:rFonts w:ascii="Book Antiqua" w:hAnsi="Book Antiqua"/>
                <w:sz w:val="20"/>
                <w:szCs w:val="20"/>
                <w:lang w:val="es-ES" w:eastAsia="ja-JP"/>
              </w:rPr>
              <w:t>Anexo 3</w:t>
            </w:r>
          </w:p>
          <w:p w14:paraId="49E98B6A" w14:textId="77777777" w:rsidR="005202D0" w:rsidRPr="00EA1121" w:rsidRDefault="005202D0" w:rsidP="00F44EFF">
            <w:pPr>
              <w:jc w:val="center"/>
              <w:rPr>
                <w:rFonts w:ascii="Book Antiqua" w:hAnsi="Book Antiqua"/>
                <w:sz w:val="20"/>
                <w:szCs w:val="20"/>
                <w:lang w:val="es-ES" w:eastAsia="ja-JP"/>
              </w:rPr>
            </w:pPr>
          </w:p>
          <w:p w14:paraId="596445AF" w14:textId="3A62F016" w:rsidR="00E25774" w:rsidRPr="00EA1121" w:rsidRDefault="00ED4538" w:rsidP="00047C4C">
            <w:pPr>
              <w:jc w:val="center"/>
              <w:rPr>
                <w:rFonts w:ascii="Book Antiqua" w:hAnsi="Book Antiqua"/>
                <w:sz w:val="20"/>
                <w:szCs w:val="20"/>
                <w:lang w:val="es-ES" w:eastAsia="ja-JP"/>
              </w:rPr>
            </w:pPr>
            <w:r w:rsidRPr="00EA1121">
              <w:rPr>
                <w:rFonts w:ascii="Book Antiqua" w:hAnsi="Book Antiqua"/>
                <w:sz w:val="20"/>
                <w:szCs w:val="20"/>
              </w:rPr>
              <w:object w:dxaOrig="1376" w:dyaOrig="893" w14:anchorId="43749C29">
                <v:shape id="_x0000_i1027" type="#_x0000_t75" style="width:68.85pt;height:44.5pt" o:ole="">
                  <v:imagedata r:id="rId39" o:title=""/>
                </v:shape>
                <o:OLEObject Type="Embed" ProgID="Excel.Sheet.12" ShapeID="_x0000_i1027" DrawAspect="Icon" ObjectID="_1776595536" r:id="rId40"/>
              </w:object>
            </w:r>
          </w:p>
        </w:tc>
      </w:tr>
      <w:tr w:rsidR="001C59EC" w:rsidRPr="00EA1121" w14:paraId="4FDB2070" w14:textId="77777777" w:rsidTr="00BE565B">
        <w:trPr>
          <w:jc w:val="center"/>
        </w:trPr>
        <w:tc>
          <w:tcPr>
            <w:tcW w:w="4555" w:type="dxa"/>
            <w:vAlign w:val="center"/>
          </w:tcPr>
          <w:p w14:paraId="759A12F2" w14:textId="10CE1145" w:rsidR="001C59EC" w:rsidRPr="00EA1121" w:rsidRDefault="001C59EC" w:rsidP="00F93EB7">
            <w:pPr>
              <w:widowControl w:val="0"/>
              <w:autoSpaceDE w:val="0"/>
              <w:autoSpaceDN w:val="0"/>
              <w:adjustRightInd w:val="0"/>
              <w:ind w:firstLine="8"/>
              <w:jc w:val="center"/>
              <w:rPr>
                <w:rFonts w:ascii="Book Antiqua" w:hAnsi="Book Antiqua"/>
                <w:sz w:val="20"/>
                <w:szCs w:val="20"/>
              </w:rPr>
            </w:pPr>
            <w:r w:rsidRPr="00EA1121">
              <w:rPr>
                <w:rFonts w:ascii="Book Antiqua" w:hAnsi="Book Antiqua"/>
                <w:sz w:val="20"/>
                <w:szCs w:val="20"/>
              </w:rPr>
              <w:t>Porcentaje de variación por Centros de Responsabilidad 2022 vrs 2023</w:t>
            </w:r>
          </w:p>
        </w:tc>
        <w:tc>
          <w:tcPr>
            <w:tcW w:w="4556" w:type="dxa"/>
            <w:vAlign w:val="center"/>
          </w:tcPr>
          <w:p w14:paraId="2E8A677A" w14:textId="69FDBE4D" w:rsidR="00327ABD" w:rsidRDefault="001C59EC" w:rsidP="00F44EFF">
            <w:pPr>
              <w:jc w:val="center"/>
              <w:rPr>
                <w:rFonts w:ascii="Book Antiqua" w:hAnsi="Book Antiqua"/>
                <w:sz w:val="20"/>
                <w:szCs w:val="20"/>
                <w:lang w:val="es-ES" w:eastAsia="ja-JP"/>
              </w:rPr>
            </w:pPr>
            <w:r w:rsidRPr="00EA1121">
              <w:rPr>
                <w:rFonts w:ascii="Book Antiqua" w:hAnsi="Book Antiqua"/>
                <w:sz w:val="20"/>
                <w:szCs w:val="20"/>
                <w:lang w:val="es-ES" w:eastAsia="ja-JP"/>
              </w:rPr>
              <w:t xml:space="preserve">Anexo </w:t>
            </w:r>
            <w:r w:rsidR="007450E2" w:rsidRPr="00EA1121">
              <w:rPr>
                <w:rFonts w:ascii="Book Antiqua" w:hAnsi="Book Antiqua"/>
                <w:sz w:val="20"/>
                <w:szCs w:val="20"/>
                <w:lang w:val="es-ES" w:eastAsia="ja-JP"/>
              </w:rPr>
              <w:t>4</w:t>
            </w:r>
          </w:p>
          <w:p w14:paraId="62838A96" w14:textId="77777777" w:rsidR="005202D0" w:rsidRPr="00EA1121" w:rsidRDefault="005202D0" w:rsidP="00F44EFF">
            <w:pPr>
              <w:jc w:val="center"/>
              <w:rPr>
                <w:rFonts w:ascii="Book Antiqua" w:hAnsi="Book Antiqua"/>
                <w:sz w:val="20"/>
                <w:szCs w:val="20"/>
                <w:lang w:val="es-ES" w:eastAsia="ja-JP"/>
              </w:rPr>
            </w:pPr>
          </w:p>
          <w:p w14:paraId="32D5D1B7" w14:textId="196AF181" w:rsidR="007450E2" w:rsidRPr="00EA1121" w:rsidRDefault="00ED4538" w:rsidP="00047C4C">
            <w:pPr>
              <w:jc w:val="center"/>
              <w:rPr>
                <w:rFonts w:ascii="Book Antiqua" w:hAnsi="Book Antiqua"/>
                <w:sz w:val="20"/>
                <w:szCs w:val="20"/>
                <w:lang w:val="es-ES" w:eastAsia="ja-JP"/>
              </w:rPr>
            </w:pPr>
            <w:r w:rsidRPr="00EA1121">
              <w:rPr>
                <w:rFonts w:ascii="Book Antiqua" w:hAnsi="Book Antiqua"/>
                <w:sz w:val="20"/>
                <w:szCs w:val="20"/>
              </w:rPr>
              <w:object w:dxaOrig="1376" w:dyaOrig="893" w14:anchorId="4EDF4148">
                <v:shape id="_x0000_i1028" type="#_x0000_t75" style="width:68.85pt;height:44.5pt" o:ole="">
                  <v:imagedata r:id="rId41" o:title=""/>
                </v:shape>
                <o:OLEObject Type="Embed" ProgID="Excel.Sheet.12" ShapeID="_x0000_i1028" DrawAspect="Icon" ObjectID="_1776595537" r:id="rId42"/>
              </w:object>
            </w:r>
          </w:p>
        </w:tc>
      </w:tr>
      <w:tr w:rsidR="00BE565B" w:rsidRPr="00EA1121" w14:paraId="540C29F7" w14:textId="77777777" w:rsidTr="00BE565B">
        <w:trPr>
          <w:jc w:val="center"/>
        </w:trPr>
        <w:tc>
          <w:tcPr>
            <w:tcW w:w="4555" w:type="dxa"/>
            <w:vAlign w:val="center"/>
          </w:tcPr>
          <w:p w14:paraId="53FD39E0" w14:textId="77777777" w:rsidR="00F93EB7" w:rsidRPr="00EA1121" w:rsidRDefault="00F93EB7" w:rsidP="00F93EB7">
            <w:pPr>
              <w:widowControl w:val="0"/>
              <w:autoSpaceDE w:val="0"/>
              <w:autoSpaceDN w:val="0"/>
              <w:adjustRightInd w:val="0"/>
              <w:ind w:firstLine="8"/>
              <w:jc w:val="center"/>
              <w:rPr>
                <w:rFonts w:ascii="Book Antiqua" w:hAnsi="Book Antiqua"/>
                <w:sz w:val="20"/>
                <w:szCs w:val="20"/>
              </w:rPr>
            </w:pPr>
            <w:r w:rsidRPr="00EA1121">
              <w:rPr>
                <w:rFonts w:ascii="Book Antiqua" w:hAnsi="Book Antiqua"/>
                <w:sz w:val="20"/>
                <w:szCs w:val="20"/>
              </w:rPr>
              <w:t>Oficinas con registro de cumplimiento inferior al 90%</w:t>
            </w:r>
          </w:p>
          <w:p w14:paraId="34A21D25" w14:textId="77777777" w:rsidR="00F93EB7" w:rsidRPr="00EA1121" w:rsidRDefault="00F93EB7" w:rsidP="00F93EB7">
            <w:pPr>
              <w:widowControl w:val="0"/>
              <w:autoSpaceDE w:val="0"/>
              <w:autoSpaceDN w:val="0"/>
              <w:adjustRightInd w:val="0"/>
              <w:ind w:firstLine="8"/>
              <w:jc w:val="center"/>
              <w:rPr>
                <w:rFonts w:ascii="Book Antiqua" w:hAnsi="Book Antiqua"/>
                <w:sz w:val="20"/>
                <w:szCs w:val="20"/>
              </w:rPr>
            </w:pPr>
            <w:r w:rsidRPr="00EA1121">
              <w:rPr>
                <w:rFonts w:ascii="Book Antiqua" w:hAnsi="Book Antiqua"/>
                <w:sz w:val="20"/>
                <w:szCs w:val="20"/>
              </w:rPr>
              <w:t>en los avances al PAO.</w:t>
            </w:r>
          </w:p>
          <w:p w14:paraId="3419A3E1" w14:textId="77777777" w:rsidR="00BE565B" w:rsidRPr="00EA1121" w:rsidRDefault="00BE565B" w:rsidP="00047C4C">
            <w:pPr>
              <w:jc w:val="center"/>
              <w:rPr>
                <w:rFonts w:ascii="Book Antiqua" w:hAnsi="Book Antiqua"/>
                <w:sz w:val="20"/>
                <w:szCs w:val="20"/>
                <w:lang w:val="es-ES" w:eastAsia="ja-JP"/>
              </w:rPr>
            </w:pPr>
          </w:p>
        </w:tc>
        <w:tc>
          <w:tcPr>
            <w:tcW w:w="4556" w:type="dxa"/>
            <w:vAlign w:val="center"/>
          </w:tcPr>
          <w:p w14:paraId="23797E49" w14:textId="552AE771" w:rsidR="00327ABD" w:rsidRDefault="00F93EB7" w:rsidP="00F44EFF">
            <w:pPr>
              <w:jc w:val="center"/>
              <w:rPr>
                <w:rFonts w:ascii="Book Antiqua" w:hAnsi="Book Antiqua"/>
                <w:sz w:val="20"/>
                <w:szCs w:val="20"/>
                <w:lang w:val="es-ES" w:eastAsia="ja-JP"/>
              </w:rPr>
            </w:pPr>
            <w:r w:rsidRPr="00EA1121">
              <w:rPr>
                <w:rFonts w:ascii="Book Antiqua" w:hAnsi="Book Antiqua"/>
                <w:sz w:val="20"/>
                <w:szCs w:val="20"/>
                <w:lang w:val="es-ES" w:eastAsia="ja-JP"/>
              </w:rPr>
              <w:t xml:space="preserve">Anexo </w:t>
            </w:r>
            <w:r w:rsidR="00831EEF" w:rsidRPr="00EA1121">
              <w:rPr>
                <w:rFonts w:ascii="Book Antiqua" w:hAnsi="Book Antiqua"/>
                <w:sz w:val="20"/>
                <w:szCs w:val="20"/>
                <w:lang w:val="es-ES" w:eastAsia="ja-JP"/>
              </w:rPr>
              <w:t>5</w:t>
            </w:r>
          </w:p>
          <w:p w14:paraId="47CC54C8" w14:textId="77777777" w:rsidR="005202D0" w:rsidRPr="00EA1121" w:rsidRDefault="005202D0" w:rsidP="00F44EFF">
            <w:pPr>
              <w:jc w:val="center"/>
              <w:rPr>
                <w:rFonts w:ascii="Book Antiqua" w:hAnsi="Book Antiqua"/>
                <w:sz w:val="20"/>
                <w:szCs w:val="20"/>
                <w:lang w:val="es-ES" w:eastAsia="ja-JP"/>
              </w:rPr>
            </w:pPr>
          </w:p>
          <w:bookmarkStart w:id="44" w:name="_MON_1770803598"/>
          <w:bookmarkEnd w:id="44"/>
          <w:p w14:paraId="56B0B492" w14:textId="3F52D0C3" w:rsidR="00F93EB7" w:rsidRPr="00EA1121" w:rsidRDefault="00ED4538" w:rsidP="00047C4C">
            <w:pPr>
              <w:jc w:val="center"/>
              <w:rPr>
                <w:rFonts w:ascii="Book Antiqua" w:hAnsi="Book Antiqua"/>
                <w:sz w:val="20"/>
                <w:szCs w:val="20"/>
                <w:lang w:val="es-ES" w:eastAsia="ja-JP"/>
              </w:rPr>
            </w:pPr>
            <w:r w:rsidRPr="00EA1121">
              <w:rPr>
                <w:rFonts w:ascii="Book Antiqua" w:hAnsi="Book Antiqua"/>
                <w:sz w:val="20"/>
                <w:szCs w:val="20"/>
              </w:rPr>
              <w:object w:dxaOrig="1376" w:dyaOrig="893" w14:anchorId="1FB6B5F1">
                <v:shape id="_x0000_i1029" type="#_x0000_t75" style="width:67.95pt;height:44.5pt" o:ole="">
                  <v:imagedata r:id="rId43" o:title=""/>
                </v:shape>
                <o:OLEObject Type="Embed" ProgID="Excel.Sheet.12" ShapeID="_x0000_i1029" DrawAspect="Icon" ObjectID="_1776595538" r:id="rId44"/>
              </w:object>
            </w:r>
          </w:p>
        </w:tc>
      </w:tr>
      <w:tr w:rsidR="00BE565B" w:rsidRPr="00EA1121" w14:paraId="5A1AFC14" w14:textId="77777777" w:rsidTr="00327ABD">
        <w:trPr>
          <w:trHeight w:val="1448"/>
          <w:jc w:val="center"/>
        </w:trPr>
        <w:tc>
          <w:tcPr>
            <w:tcW w:w="4555" w:type="dxa"/>
            <w:vAlign w:val="center"/>
          </w:tcPr>
          <w:p w14:paraId="71B2DC44" w14:textId="300E2AE3" w:rsidR="00BE565B" w:rsidRPr="00EA1121" w:rsidRDefault="00426625" w:rsidP="00327ABD">
            <w:pPr>
              <w:widowControl w:val="0"/>
              <w:autoSpaceDE w:val="0"/>
              <w:autoSpaceDN w:val="0"/>
              <w:adjustRightInd w:val="0"/>
              <w:jc w:val="center"/>
              <w:rPr>
                <w:rFonts w:ascii="Book Antiqua" w:hAnsi="Book Antiqua"/>
                <w:sz w:val="20"/>
                <w:szCs w:val="20"/>
                <w:lang w:val="es-ES" w:eastAsia="ja-JP"/>
              </w:rPr>
            </w:pPr>
            <w:r w:rsidRPr="00EA1121">
              <w:rPr>
                <w:rFonts w:ascii="Book Antiqua" w:hAnsi="Book Antiqua" w:cs="Calibri"/>
                <w:color w:val="000000"/>
                <w:sz w:val="20"/>
                <w:szCs w:val="20"/>
                <w:lang w:eastAsia="es-CR"/>
              </w:rPr>
              <w:lastRenderedPageBreak/>
              <w:t>Ejemplo del correo electrónico remitido a las oficinas con estados no avalados por la Dirección de Planificación antes del 31 de enero del 2024</w:t>
            </w:r>
          </w:p>
        </w:tc>
        <w:tc>
          <w:tcPr>
            <w:tcW w:w="4556" w:type="dxa"/>
            <w:vAlign w:val="center"/>
          </w:tcPr>
          <w:p w14:paraId="7E838404" w14:textId="559AAA3D" w:rsidR="009C4886" w:rsidRPr="00327ABD" w:rsidRDefault="009C4886" w:rsidP="00327ABD">
            <w:pPr>
              <w:jc w:val="center"/>
              <w:rPr>
                <w:rFonts w:ascii="Book Antiqua" w:hAnsi="Book Antiqua"/>
                <w:sz w:val="20"/>
                <w:szCs w:val="20"/>
                <w:lang w:val="es-ES" w:eastAsia="ja-JP"/>
              </w:rPr>
            </w:pPr>
            <w:r w:rsidRPr="00EA1121">
              <w:rPr>
                <w:rFonts w:ascii="Book Antiqua" w:hAnsi="Book Antiqua"/>
                <w:sz w:val="20"/>
                <w:szCs w:val="20"/>
                <w:lang w:val="es-ES" w:eastAsia="ja-JP"/>
              </w:rPr>
              <w:t xml:space="preserve">Anexo </w:t>
            </w:r>
            <w:r w:rsidR="00561BD2" w:rsidRPr="00EA1121">
              <w:rPr>
                <w:rFonts w:ascii="Book Antiqua" w:hAnsi="Book Antiqua"/>
                <w:sz w:val="20"/>
                <w:szCs w:val="20"/>
                <w:lang w:val="es-ES" w:eastAsia="ja-JP"/>
              </w:rPr>
              <w:t>6</w:t>
            </w:r>
          </w:p>
          <w:p w14:paraId="75B92059" w14:textId="37D881A2" w:rsidR="00A36B88" w:rsidRPr="00327ABD" w:rsidRDefault="00327ABD" w:rsidP="00327ABD">
            <w:pPr>
              <w:jc w:val="center"/>
              <w:rPr>
                <w:rFonts w:ascii="Book Antiqua" w:hAnsi="Book Antiqua" w:cs="Times New Roman"/>
                <w:sz w:val="20"/>
                <w:szCs w:val="20"/>
                <w:lang w:eastAsia="ja-JP"/>
              </w:rPr>
            </w:pPr>
            <w:r w:rsidRPr="00EA1121">
              <w:rPr>
                <w:rFonts w:ascii="Book Antiqua" w:hAnsi="Book Antiqua"/>
                <w:sz w:val="20"/>
                <w:szCs w:val="20"/>
              </w:rPr>
              <w:object w:dxaOrig="1376" w:dyaOrig="893" w14:anchorId="74208E30">
                <v:shape id="_x0000_i1030" type="#_x0000_t75" style="width:57.3pt;height:36.75pt" o:ole="">
                  <v:imagedata r:id="rId45" o:title=""/>
                </v:shape>
                <o:OLEObject Type="Embed" ProgID="Package" ShapeID="_x0000_i1030" DrawAspect="Icon" ObjectID="_1776595539" r:id="rId46"/>
              </w:object>
            </w:r>
          </w:p>
        </w:tc>
      </w:tr>
      <w:tr w:rsidR="00BE565B" w:rsidRPr="00EA1121" w14:paraId="6C9DA3D9" w14:textId="77777777" w:rsidTr="00BE565B">
        <w:trPr>
          <w:jc w:val="center"/>
        </w:trPr>
        <w:tc>
          <w:tcPr>
            <w:tcW w:w="4555" w:type="dxa"/>
            <w:vAlign w:val="center"/>
          </w:tcPr>
          <w:p w14:paraId="64F34520" w14:textId="287EEB77" w:rsidR="00BE565B" w:rsidRPr="00EA1121" w:rsidRDefault="00681481" w:rsidP="00047C4C">
            <w:pPr>
              <w:jc w:val="center"/>
              <w:rPr>
                <w:rFonts w:ascii="Book Antiqua" w:hAnsi="Book Antiqua"/>
                <w:sz w:val="20"/>
                <w:szCs w:val="20"/>
                <w:lang w:val="es-ES" w:eastAsia="ja-JP"/>
              </w:rPr>
            </w:pPr>
            <w:r w:rsidRPr="00EA1121">
              <w:rPr>
                <w:rFonts w:ascii="Book Antiqua" w:hAnsi="Book Antiqua"/>
                <w:sz w:val="20"/>
                <w:szCs w:val="20"/>
              </w:rPr>
              <w:t>Campaña del Plan Anual Operativo 202</w:t>
            </w:r>
            <w:r w:rsidR="00FC50AF" w:rsidRPr="00EA1121">
              <w:rPr>
                <w:rFonts w:ascii="Book Antiqua" w:hAnsi="Book Antiqua"/>
                <w:sz w:val="20"/>
                <w:szCs w:val="20"/>
              </w:rPr>
              <w:t>3</w:t>
            </w:r>
            <w:r w:rsidRPr="00EA1121">
              <w:rPr>
                <w:rFonts w:ascii="Book Antiqua" w:hAnsi="Book Antiqua"/>
                <w:sz w:val="20"/>
                <w:szCs w:val="20"/>
              </w:rPr>
              <w:t>.</w:t>
            </w:r>
          </w:p>
        </w:tc>
        <w:tc>
          <w:tcPr>
            <w:tcW w:w="4556" w:type="dxa"/>
            <w:vAlign w:val="center"/>
          </w:tcPr>
          <w:p w14:paraId="60E1BC26" w14:textId="48C0F558" w:rsidR="00327ABD" w:rsidRPr="00EA1121" w:rsidRDefault="00681481" w:rsidP="00F44EFF">
            <w:pPr>
              <w:jc w:val="center"/>
              <w:rPr>
                <w:rFonts w:ascii="Book Antiqua" w:hAnsi="Book Antiqua"/>
                <w:sz w:val="20"/>
                <w:szCs w:val="20"/>
                <w:lang w:val="es-ES" w:eastAsia="ja-JP"/>
              </w:rPr>
            </w:pPr>
            <w:r w:rsidRPr="00EA1121">
              <w:rPr>
                <w:rFonts w:ascii="Book Antiqua" w:hAnsi="Book Antiqua"/>
                <w:sz w:val="20"/>
                <w:szCs w:val="20"/>
                <w:lang w:val="es-ES" w:eastAsia="ja-JP"/>
              </w:rPr>
              <w:t xml:space="preserve">Anexo </w:t>
            </w:r>
            <w:r w:rsidR="00F9459B" w:rsidRPr="00EA1121">
              <w:rPr>
                <w:rFonts w:ascii="Book Antiqua" w:hAnsi="Book Antiqua"/>
                <w:sz w:val="20"/>
                <w:szCs w:val="20"/>
                <w:lang w:val="es-ES" w:eastAsia="ja-JP"/>
              </w:rPr>
              <w:t>7</w:t>
            </w:r>
          </w:p>
          <w:p w14:paraId="4078F62B" w14:textId="7BE2773B" w:rsidR="00A64E04" w:rsidRPr="00EA1121" w:rsidRDefault="00A64E04" w:rsidP="00A64E04">
            <w:pPr>
              <w:spacing w:line="276" w:lineRule="auto"/>
              <w:jc w:val="center"/>
              <w:rPr>
                <w:rFonts w:ascii="Book Antiqua" w:hAnsi="Book Antiqua" w:cs="Times New Roman"/>
                <w:sz w:val="20"/>
                <w:szCs w:val="20"/>
              </w:rPr>
            </w:pPr>
            <w:r w:rsidRPr="00EA1121">
              <w:rPr>
                <w:rFonts w:ascii="Book Antiqua" w:hAnsi="Book Antiqua"/>
                <w:sz w:val="20"/>
                <w:szCs w:val="20"/>
              </w:rPr>
              <w:object w:dxaOrig="1508" w:dyaOrig="983" w14:anchorId="5F424DC3">
                <v:shape id="_x0000_i1031" type="#_x0000_t75" style="width:75.5pt;height:49pt" o:ole="">
                  <v:imagedata r:id="rId47" o:title=""/>
                </v:shape>
                <o:OLEObject Type="Embed" ProgID="PowerPoint.Show.12" ShapeID="_x0000_i1031" DrawAspect="Icon" ObjectID="_1776595540" r:id="rId48"/>
              </w:object>
            </w:r>
            <w:r w:rsidRPr="00EA1121">
              <w:rPr>
                <w:rFonts w:ascii="Book Antiqua" w:hAnsi="Book Antiqua"/>
                <w:sz w:val="20"/>
                <w:szCs w:val="20"/>
              </w:rPr>
              <w:object w:dxaOrig="1508" w:dyaOrig="983" w14:anchorId="0DAE0B28">
                <v:shape id="_x0000_i1032" type="#_x0000_t75" style="width:75.5pt;height:49pt" o:ole="">
                  <v:imagedata r:id="rId49" o:title=""/>
                </v:shape>
                <o:OLEObject Type="Embed" ProgID="PowerPoint.Show.12" ShapeID="_x0000_i1032" DrawAspect="Icon" ObjectID="_1776595541" r:id="rId50"/>
              </w:object>
            </w:r>
            <w:r w:rsidRPr="00EA1121">
              <w:rPr>
                <w:rFonts w:ascii="Book Antiqua" w:hAnsi="Book Antiqua"/>
                <w:sz w:val="20"/>
                <w:szCs w:val="20"/>
              </w:rPr>
              <w:object w:dxaOrig="1508" w:dyaOrig="983" w14:anchorId="68EEC4C9">
                <v:shape id="_x0000_i1033" type="#_x0000_t75" style="width:75.5pt;height:49pt" o:ole="">
                  <v:imagedata r:id="rId51" o:title=""/>
                </v:shape>
                <o:OLEObject Type="Embed" ProgID="PowerPoint.Show.12" ShapeID="_x0000_i1033" DrawAspect="Icon" ObjectID="_1776595542" r:id="rId52"/>
              </w:object>
            </w:r>
          </w:p>
          <w:p w14:paraId="63AFDC27" w14:textId="64B9CDDC" w:rsidR="00327ABD" w:rsidRPr="00327ABD" w:rsidRDefault="00A64E04" w:rsidP="00327ABD">
            <w:pPr>
              <w:jc w:val="center"/>
              <w:rPr>
                <w:rFonts w:ascii="Book Antiqua" w:hAnsi="Book Antiqua"/>
                <w:sz w:val="20"/>
                <w:szCs w:val="20"/>
              </w:rPr>
            </w:pPr>
            <w:r w:rsidRPr="00EA1121">
              <w:rPr>
                <w:rFonts w:ascii="Book Antiqua" w:hAnsi="Book Antiqua"/>
                <w:sz w:val="20"/>
                <w:szCs w:val="20"/>
              </w:rPr>
              <w:object w:dxaOrig="1508" w:dyaOrig="983" w14:anchorId="2B004942">
                <v:shape id="_x0000_i1034" type="#_x0000_t75" style="width:75.5pt;height:49pt" o:ole="">
                  <v:imagedata r:id="rId53" o:title=""/>
                </v:shape>
                <o:OLEObject Type="Embed" ProgID="PowerPoint.Show.12" ShapeID="_x0000_i1034" DrawAspect="Icon" ObjectID="_1776595543" r:id="rId54"/>
              </w:object>
            </w:r>
            <w:r w:rsidRPr="00EA1121">
              <w:rPr>
                <w:rFonts w:ascii="Book Antiqua" w:hAnsi="Book Antiqua"/>
                <w:sz w:val="20"/>
                <w:szCs w:val="20"/>
              </w:rPr>
              <w:object w:dxaOrig="1508" w:dyaOrig="983" w14:anchorId="45073494">
                <v:shape id="_x0000_i1035" type="#_x0000_t75" style="width:75.5pt;height:49pt" o:ole="">
                  <v:imagedata r:id="rId55" o:title=""/>
                </v:shape>
                <o:OLEObject Type="Embed" ProgID="PowerPoint.Show.12" ShapeID="_x0000_i1035" DrawAspect="Icon" ObjectID="_1776595544" r:id="rId56"/>
              </w:object>
            </w:r>
          </w:p>
        </w:tc>
      </w:tr>
      <w:tr w:rsidR="00F93EB7" w:rsidRPr="00EA1121" w14:paraId="5ADE7F17" w14:textId="77777777" w:rsidTr="00BE565B">
        <w:trPr>
          <w:jc w:val="center"/>
        </w:trPr>
        <w:tc>
          <w:tcPr>
            <w:tcW w:w="4555" w:type="dxa"/>
            <w:vAlign w:val="center"/>
          </w:tcPr>
          <w:p w14:paraId="68BE6AE3" w14:textId="3F0D224A" w:rsidR="00F93EB7" w:rsidRPr="00EA1121" w:rsidRDefault="00681481" w:rsidP="00047C4C">
            <w:pPr>
              <w:jc w:val="center"/>
              <w:rPr>
                <w:rFonts w:ascii="Book Antiqua" w:hAnsi="Book Antiqua"/>
                <w:sz w:val="20"/>
                <w:szCs w:val="20"/>
                <w:lang w:val="es-ES" w:eastAsia="ja-JP"/>
              </w:rPr>
            </w:pPr>
            <w:r w:rsidRPr="00EA1121">
              <w:rPr>
                <w:rFonts w:ascii="Book Antiqua" w:hAnsi="Book Antiqua" w:cs="Arial"/>
                <w:sz w:val="20"/>
                <w:szCs w:val="20"/>
              </w:rPr>
              <w:t>Cantidad de metas operativas vinculadas al PEI con un porcentaje de cumplimiento menor al 90%.</w:t>
            </w:r>
          </w:p>
        </w:tc>
        <w:tc>
          <w:tcPr>
            <w:tcW w:w="4556" w:type="dxa"/>
            <w:vAlign w:val="center"/>
          </w:tcPr>
          <w:p w14:paraId="35AE12EF" w14:textId="037C5DE6" w:rsidR="00F44EFF" w:rsidRDefault="00681481" w:rsidP="00F44EFF">
            <w:pPr>
              <w:jc w:val="center"/>
              <w:rPr>
                <w:rFonts w:ascii="Book Antiqua" w:hAnsi="Book Antiqua"/>
                <w:sz w:val="20"/>
                <w:szCs w:val="20"/>
                <w:lang w:val="es-ES" w:eastAsia="ja-JP"/>
              </w:rPr>
            </w:pPr>
            <w:r w:rsidRPr="00EA1121">
              <w:rPr>
                <w:rFonts w:ascii="Book Antiqua" w:hAnsi="Book Antiqua"/>
                <w:sz w:val="20"/>
                <w:szCs w:val="20"/>
                <w:lang w:val="es-ES" w:eastAsia="ja-JP"/>
              </w:rPr>
              <w:t xml:space="preserve">Anexo </w:t>
            </w:r>
            <w:r w:rsidR="006645FB" w:rsidRPr="00EA1121">
              <w:rPr>
                <w:rFonts w:ascii="Book Antiqua" w:hAnsi="Book Antiqua"/>
                <w:sz w:val="20"/>
                <w:szCs w:val="20"/>
                <w:lang w:val="es-ES" w:eastAsia="ja-JP"/>
              </w:rPr>
              <w:t>8</w:t>
            </w:r>
          </w:p>
          <w:p w14:paraId="713ACF76" w14:textId="77777777" w:rsidR="00972EE4" w:rsidRPr="00EA1121" w:rsidRDefault="00972EE4" w:rsidP="00F44EFF">
            <w:pPr>
              <w:jc w:val="center"/>
              <w:rPr>
                <w:rFonts w:ascii="Book Antiqua" w:hAnsi="Book Antiqua"/>
                <w:sz w:val="20"/>
                <w:szCs w:val="20"/>
                <w:lang w:val="es-ES" w:eastAsia="ja-JP"/>
              </w:rPr>
            </w:pPr>
          </w:p>
          <w:p w14:paraId="6C177488" w14:textId="28348EC7" w:rsidR="00681481" w:rsidRPr="00EA1121" w:rsidRDefault="00ED4538" w:rsidP="00047C4C">
            <w:pPr>
              <w:jc w:val="center"/>
              <w:rPr>
                <w:rFonts w:ascii="Book Antiqua" w:hAnsi="Book Antiqua"/>
                <w:sz w:val="20"/>
                <w:szCs w:val="20"/>
                <w:lang w:val="es-ES" w:eastAsia="ja-JP"/>
              </w:rPr>
            </w:pPr>
            <w:r w:rsidRPr="00EA1121">
              <w:rPr>
                <w:rFonts w:ascii="Book Antiqua" w:hAnsi="Book Antiqua"/>
                <w:sz w:val="20"/>
                <w:szCs w:val="20"/>
              </w:rPr>
              <w:object w:dxaOrig="1376" w:dyaOrig="893" w14:anchorId="7F7CE3E0">
                <v:shape id="_x0000_i1036" type="#_x0000_t75" style="width:67.95pt;height:44.5pt" o:ole="">
                  <v:imagedata r:id="rId57" o:title=""/>
                </v:shape>
                <o:OLEObject Type="Embed" ProgID="Excel.Sheet.12" ShapeID="_x0000_i1036" DrawAspect="Icon" ObjectID="_1776595545" r:id="rId58"/>
              </w:object>
            </w:r>
          </w:p>
        </w:tc>
      </w:tr>
      <w:tr w:rsidR="00F93EB7" w:rsidRPr="00EA1121" w14:paraId="458C7602" w14:textId="77777777" w:rsidTr="00EA1121">
        <w:trPr>
          <w:trHeight w:val="46"/>
          <w:jc w:val="center"/>
        </w:trPr>
        <w:tc>
          <w:tcPr>
            <w:tcW w:w="4555" w:type="dxa"/>
            <w:vAlign w:val="center"/>
          </w:tcPr>
          <w:p w14:paraId="562E31F1" w14:textId="77777777" w:rsidR="00681481" w:rsidRPr="00EA1121" w:rsidRDefault="00681481" w:rsidP="00681481">
            <w:pPr>
              <w:jc w:val="center"/>
              <w:rPr>
                <w:rFonts w:ascii="Book Antiqua" w:hAnsi="Book Antiqua"/>
                <w:sz w:val="20"/>
                <w:szCs w:val="20"/>
              </w:rPr>
            </w:pPr>
            <w:r w:rsidRPr="00EA1121">
              <w:rPr>
                <w:rFonts w:ascii="Book Antiqua" w:hAnsi="Book Antiqua"/>
                <w:sz w:val="20"/>
                <w:szCs w:val="20"/>
              </w:rPr>
              <w:t>Metas operativas con estado completado con resultado, beneficio y población beneficiaria</w:t>
            </w:r>
          </w:p>
          <w:p w14:paraId="24BE6E99" w14:textId="77777777" w:rsidR="00F93EB7" w:rsidRPr="00EA1121" w:rsidRDefault="00F93EB7" w:rsidP="00047C4C">
            <w:pPr>
              <w:jc w:val="center"/>
              <w:rPr>
                <w:rFonts w:ascii="Book Antiqua" w:hAnsi="Book Antiqua"/>
                <w:sz w:val="20"/>
                <w:szCs w:val="20"/>
                <w:lang w:val="es-ES" w:eastAsia="ja-JP"/>
              </w:rPr>
            </w:pPr>
          </w:p>
        </w:tc>
        <w:tc>
          <w:tcPr>
            <w:tcW w:w="4556" w:type="dxa"/>
            <w:vAlign w:val="center"/>
          </w:tcPr>
          <w:p w14:paraId="4B87B51F" w14:textId="375CF052" w:rsidR="00F44EFF" w:rsidRDefault="00681481" w:rsidP="00F44EFF">
            <w:pPr>
              <w:jc w:val="center"/>
              <w:rPr>
                <w:rFonts w:ascii="Book Antiqua" w:hAnsi="Book Antiqua"/>
                <w:sz w:val="20"/>
                <w:szCs w:val="20"/>
                <w:lang w:val="es-ES" w:eastAsia="ja-JP"/>
              </w:rPr>
            </w:pPr>
            <w:r w:rsidRPr="00EA1121">
              <w:rPr>
                <w:rFonts w:ascii="Book Antiqua" w:hAnsi="Book Antiqua"/>
                <w:sz w:val="20"/>
                <w:szCs w:val="20"/>
                <w:lang w:val="es-ES" w:eastAsia="ja-JP"/>
              </w:rPr>
              <w:t xml:space="preserve">Anexo </w:t>
            </w:r>
            <w:r w:rsidR="00CD24F5" w:rsidRPr="00EA1121">
              <w:rPr>
                <w:rFonts w:ascii="Book Antiqua" w:hAnsi="Book Antiqua"/>
                <w:sz w:val="20"/>
                <w:szCs w:val="20"/>
                <w:lang w:val="es-ES" w:eastAsia="ja-JP"/>
              </w:rPr>
              <w:t>9</w:t>
            </w:r>
          </w:p>
          <w:p w14:paraId="4312622F" w14:textId="77777777" w:rsidR="00972EE4" w:rsidRPr="00327ABD" w:rsidRDefault="00972EE4" w:rsidP="00F44EFF">
            <w:pPr>
              <w:jc w:val="center"/>
              <w:rPr>
                <w:rFonts w:ascii="Book Antiqua" w:hAnsi="Book Antiqua"/>
                <w:sz w:val="20"/>
                <w:szCs w:val="20"/>
                <w:lang w:val="es-ES" w:eastAsia="ja-JP"/>
              </w:rPr>
            </w:pPr>
          </w:p>
          <w:p w14:paraId="38A5A3DF" w14:textId="2D91026B" w:rsidR="00A36B88" w:rsidRPr="00F44EFF" w:rsidRDefault="00ED4538" w:rsidP="00F44EFF">
            <w:pPr>
              <w:jc w:val="center"/>
              <w:rPr>
                <w:rFonts w:ascii="Book Antiqua" w:hAnsi="Book Antiqua"/>
                <w:sz w:val="20"/>
                <w:szCs w:val="20"/>
                <w:lang w:eastAsia="ja-JP"/>
              </w:rPr>
            </w:pPr>
            <w:r w:rsidRPr="00EA1121">
              <w:rPr>
                <w:rFonts w:ascii="Book Antiqua" w:hAnsi="Book Antiqua"/>
                <w:sz w:val="20"/>
                <w:szCs w:val="20"/>
              </w:rPr>
              <w:object w:dxaOrig="1376" w:dyaOrig="893" w14:anchorId="75FB8DEE">
                <v:shape id="_x0000_i1037" type="#_x0000_t75" style="width:68.85pt;height:44.5pt" o:ole="">
                  <v:imagedata r:id="rId59" o:title=""/>
                </v:shape>
                <o:OLEObject Type="Embed" ProgID="Excel.Sheet.12" ShapeID="_x0000_i1037" DrawAspect="Icon" ObjectID="_1776595546" r:id="rId60"/>
              </w:object>
            </w:r>
          </w:p>
        </w:tc>
      </w:tr>
      <w:tr w:rsidR="00F93EB7" w:rsidRPr="00EA1121" w14:paraId="3E1B870B" w14:textId="77777777" w:rsidTr="00BE565B">
        <w:trPr>
          <w:jc w:val="center"/>
        </w:trPr>
        <w:tc>
          <w:tcPr>
            <w:tcW w:w="4555" w:type="dxa"/>
            <w:vAlign w:val="center"/>
          </w:tcPr>
          <w:p w14:paraId="74D50064" w14:textId="77777777" w:rsidR="00681481" w:rsidRPr="00EA1121" w:rsidRDefault="00681481" w:rsidP="00681481">
            <w:pPr>
              <w:jc w:val="center"/>
              <w:rPr>
                <w:rFonts w:ascii="Book Antiqua" w:hAnsi="Book Antiqua"/>
                <w:sz w:val="20"/>
                <w:szCs w:val="20"/>
              </w:rPr>
            </w:pPr>
            <w:r w:rsidRPr="00EA1121">
              <w:rPr>
                <w:rFonts w:ascii="Book Antiqua" w:hAnsi="Book Antiqua"/>
                <w:sz w:val="20"/>
                <w:szCs w:val="20"/>
              </w:rPr>
              <w:t xml:space="preserve">Metas operativas con estado completado sin resultado, beneficio y población beneficiaria </w:t>
            </w:r>
          </w:p>
          <w:p w14:paraId="3897F5F5" w14:textId="77777777" w:rsidR="00F93EB7" w:rsidRPr="00EA1121" w:rsidRDefault="00F93EB7" w:rsidP="00047C4C">
            <w:pPr>
              <w:jc w:val="center"/>
              <w:rPr>
                <w:rFonts w:ascii="Book Antiqua" w:hAnsi="Book Antiqua"/>
                <w:sz w:val="20"/>
                <w:szCs w:val="20"/>
                <w:lang w:val="es-ES" w:eastAsia="ja-JP"/>
              </w:rPr>
            </w:pPr>
          </w:p>
        </w:tc>
        <w:tc>
          <w:tcPr>
            <w:tcW w:w="4556" w:type="dxa"/>
            <w:vAlign w:val="center"/>
          </w:tcPr>
          <w:p w14:paraId="10D609BE" w14:textId="2976385C" w:rsidR="00F44EFF" w:rsidRDefault="00681481" w:rsidP="00F44EFF">
            <w:pPr>
              <w:jc w:val="center"/>
              <w:rPr>
                <w:rFonts w:ascii="Book Antiqua" w:hAnsi="Book Antiqua"/>
                <w:sz w:val="20"/>
                <w:szCs w:val="20"/>
                <w:lang w:val="es-ES" w:eastAsia="ja-JP"/>
              </w:rPr>
            </w:pPr>
            <w:r w:rsidRPr="00EA1121">
              <w:rPr>
                <w:rFonts w:ascii="Book Antiqua" w:hAnsi="Book Antiqua"/>
                <w:sz w:val="20"/>
                <w:szCs w:val="20"/>
                <w:lang w:val="es-ES" w:eastAsia="ja-JP"/>
              </w:rPr>
              <w:t xml:space="preserve">Anexo </w:t>
            </w:r>
            <w:r w:rsidR="00CD24F5" w:rsidRPr="00EA1121">
              <w:rPr>
                <w:rFonts w:ascii="Book Antiqua" w:hAnsi="Book Antiqua"/>
                <w:sz w:val="20"/>
                <w:szCs w:val="20"/>
                <w:lang w:val="es-ES" w:eastAsia="ja-JP"/>
              </w:rPr>
              <w:t>10</w:t>
            </w:r>
          </w:p>
          <w:p w14:paraId="3FABA170" w14:textId="77777777" w:rsidR="00972EE4" w:rsidRPr="00EA1121" w:rsidRDefault="00972EE4" w:rsidP="00F44EFF">
            <w:pPr>
              <w:jc w:val="center"/>
              <w:rPr>
                <w:rFonts w:ascii="Book Antiqua" w:hAnsi="Book Antiqua"/>
                <w:sz w:val="20"/>
                <w:szCs w:val="20"/>
                <w:lang w:val="es-ES" w:eastAsia="ja-JP"/>
              </w:rPr>
            </w:pPr>
          </w:p>
          <w:bookmarkStart w:id="45" w:name="_MON_1770622175"/>
          <w:bookmarkEnd w:id="45"/>
          <w:p w14:paraId="38C37991" w14:textId="2F16875B" w:rsidR="00681481" w:rsidRPr="00EA1121" w:rsidRDefault="00ED4538" w:rsidP="00F44EFF">
            <w:pPr>
              <w:jc w:val="center"/>
              <w:rPr>
                <w:rFonts w:ascii="Book Antiqua" w:hAnsi="Book Antiqua"/>
                <w:sz w:val="20"/>
                <w:szCs w:val="20"/>
                <w:lang w:val="es-ES" w:eastAsia="ja-JP"/>
              </w:rPr>
            </w:pPr>
            <w:r w:rsidRPr="00EA1121">
              <w:rPr>
                <w:rFonts w:ascii="Book Antiqua" w:hAnsi="Book Antiqua"/>
                <w:sz w:val="20"/>
                <w:szCs w:val="20"/>
              </w:rPr>
              <w:object w:dxaOrig="1376" w:dyaOrig="893" w14:anchorId="660D9B13">
                <v:shape id="_x0000_i1038" type="#_x0000_t75" style="width:68.85pt;height:44.5pt" o:ole="">
                  <v:imagedata r:id="rId61" o:title=""/>
                </v:shape>
                <o:OLEObject Type="Embed" ProgID="Excel.Sheet.12" ShapeID="_x0000_i1038" DrawAspect="Icon" ObjectID="_1776595547" r:id="rId62"/>
              </w:object>
            </w:r>
          </w:p>
        </w:tc>
      </w:tr>
      <w:tr w:rsidR="0020776D" w:rsidRPr="00EA1121" w14:paraId="070E4A98" w14:textId="77777777" w:rsidTr="00BE565B">
        <w:trPr>
          <w:jc w:val="center"/>
        </w:trPr>
        <w:tc>
          <w:tcPr>
            <w:tcW w:w="4555" w:type="dxa"/>
            <w:vAlign w:val="center"/>
          </w:tcPr>
          <w:p w14:paraId="0C2871C8" w14:textId="104C7BFE" w:rsidR="0020776D" w:rsidRPr="00EA1121" w:rsidRDefault="00236358" w:rsidP="00BF22F6">
            <w:pPr>
              <w:jc w:val="center"/>
              <w:rPr>
                <w:rFonts w:ascii="Book Antiqua" w:hAnsi="Book Antiqua"/>
                <w:sz w:val="20"/>
                <w:szCs w:val="20"/>
              </w:rPr>
            </w:pPr>
            <w:r w:rsidRPr="00EA1121">
              <w:rPr>
                <w:rFonts w:ascii="Book Antiqua" w:hAnsi="Book Antiqua"/>
                <w:sz w:val="20"/>
                <w:szCs w:val="20"/>
              </w:rPr>
              <w:t>Revisión de evidencias</w:t>
            </w:r>
          </w:p>
        </w:tc>
        <w:tc>
          <w:tcPr>
            <w:tcW w:w="4556" w:type="dxa"/>
            <w:vAlign w:val="center"/>
          </w:tcPr>
          <w:p w14:paraId="209F2070" w14:textId="5E4573BE" w:rsidR="00327ABD" w:rsidRDefault="0020776D" w:rsidP="00F44EFF">
            <w:pPr>
              <w:jc w:val="center"/>
              <w:rPr>
                <w:rFonts w:ascii="Book Antiqua" w:hAnsi="Book Antiqua"/>
                <w:sz w:val="20"/>
                <w:szCs w:val="20"/>
                <w:lang w:val="es-ES" w:eastAsia="ja-JP"/>
              </w:rPr>
            </w:pPr>
            <w:r w:rsidRPr="00EA1121">
              <w:rPr>
                <w:rFonts w:ascii="Book Antiqua" w:hAnsi="Book Antiqua"/>
                <w:sz w:val="20"/>
                <w:szCs w:val="20"/>
                <w:lang w:val="es-ES" w:eastAsia="ja-JP"/>
              </w:rPr>
              <w:t xml:space="preserve">Anexo </w:t>
            </w:r>
            <w:r w:rsidR="00CD24F5" w:rsidRPr="00EA1121">
              <w:rPr>
                <w:rFonts w:ascii="Book Antiqua" w:hAnsi="Book Antiqua"/>
                <w:sz w:val="20"/>
                <w:szCs w:val="20"/>
                <w:lang w:val="es-ES" w:eastAsia="ja-JP"/>
              </w:rPr>
              <w:t>11</w:t>
            </w:r>
          </w:p>
          <w:p w14:paraId="2D671187" w14:textId="77777777" w:rsidR="00972EE4" w:rsidRPr="00EA1121" w:rsidRDefault="00972EE4" w:rsidP="00F44EFF">
            <w:pPr>
              <w:jc w:val="center"/>
              <w:rPr>
                <w:rFonts w:ascii="Book Antiqua" w:hAnsi="Book Antiqua"/>
                <w:sz w:val="20"/>
                <w:szCs w:val="20"/>
                <w:lang w:val="es-ES" w:eastAsia="ja-JP"/>
              </w:rPr>
            </w:pPr>
          </w:p>
          <w:bookmarkStart w:id="46" w:name="_MON_1771144995"/>
          <w:bookmarkEnd w:id="46"/>
          <w:p w14:paraId="06A1C4F9" w14:textId="05A2B31D" w:rsidR="00236358" w:rsidRPr="00EA1121" w:rsidRDefault="00ED4538" w:rsidP="00047C4C">
            <w:pPr>
              <w:jc w:val="center"/>
              <w:rPr>
                <w:rFonts w:ascii="Book Antiqua" w:hAnsi="Book Antiqua"/>
                <w:sz w:val="20"/>
                <w:szCs w:val="20"/>
                <w:lang w:val="es-ES" w:eastAsia="ja-JP"/>
              </w:rPr>
            </w:pPr>
            <w:r w:rsidRPr="00EA1121">
              <w:rPr>
                <w:rFonts w:ascii="Book Antiqua" w:hAnsi="Book Antiqua"/>
                <w:sz w:val="20"/>
                <w:szCs w:val="20"/>
                <w:lang w:val="es-ES" w:eastAsia="ja-JP"/>
              </w:rPr>
              <w:object w:dxaOrig="1376" w:dyaOrig="893" w14:anchorId="3CCE5CFC">
                <v:shape id="_x0000_i1039" type="#_x0000_t75" style="width:68.85pt;height:44.5pt" o:ole="">
                  <v:imagedata r:id="rId63" o:title=""/>
                </v:shape>
                <o:OLEObject Type="Embed" ProgID="Excel.Sheet.12" ShapeID="_x0000_i1039" DrawAspect="Icon" ObjectID="_1776595548" r:id="rId64"/>
              </w:object>
            </w:r>
          </w:p>
        </w:tc>
      </w:tr>
      <w:tr w:rsidR="00F93EB7" w:rsidRPr="00EA1121" w14:paraId="2B1BB47D" w14:textId="77777777" w:rsidTr="00BE565B">
        <w:trPr>
          <w:jc w:val="center"/>
        </w:trPr>
        <w:tc>
          <w:tcPr>
            <w:tcW w:w="4555" w:type="dxa"/>
            <w:vAlign w:val="center"/>
          </w:tcPr>
          <w:p w14:paraId="7C29C7B1" w14:textId="77777777" w:rsidR="00BF22F6" w:rsidRPr="00EA1121" w:rsidRDefault="00BF22F6" w:rsidP="00BF22F6">
            <w:pPr>
              <w:jc w:val="center"/>
              <w:rPr>
                <w:rFonts w:ascii="Book Antiqua" w:hAnsi="Book Antiqua"/>
                <w:sz w:val="20"/>
                <w:szCs w:val="20"/>
              </w:rPr>
            </w:pPr>
            <w:r w:rsidRPr="00EA1121">
              <w:rPr>
                <w:rFonts w:ascii="Book Antiqua" w:hAnsi="Book Antiqua"/>
                <w:sz w:val="20"/>
                <w:szCs w:val="20"/>
              </w:rPr>
              <w:t xml:space="preserve">Metas operativas en estado pendiente con su respectiva justificación </w:t>
            </w:r>
          </w:p>
          <w:p w14:paraId="411882E5" w14:textId="77777777" w:rsidR="00F93EB7" w:rsidRPr="00EA1121" w:rsidRDefault="00F93EB7" w:rsidP="00047C4C">
            <w:pPr>
              <w:jc w:val="center"/>
              <w:rPr>
                <w:rFonts w:ascii="Book Antiqua" w:hAnsi="Book Antiqua"/>
                <w:sz w:val="20"/>
                <w:szCs w:val="20"/>
                <w:lang w:val="es-ES" w:eastAsia="ja-JP"/>
              </w:rPr>
            </w:pPr>
          </w:p>
        </w:tc>
        <w:tc>
          <w:tcPr>
            <w:tcW w:w="4556" w:type="dxa"/>
            <w:vAlign w:val="center"/>
          </w:tcPr>
          <w:p w14:paraId="4D3CE35E" w14:textId="3B9856C4" w:rsidR="00327ABD" w:rsidRDefault="00BF22F6" w:rsidP="00F44EFF">
            <w:pPr>
              <w:jc w:val="center"/>
              <w:rPr>
                <w:rFonts w:ascii="Book Antiqua" w:hAnsi="Book Antiqua"/>
                <w:sz w:val="20"/>
                <w:szCs w:val="20"/>
                <w:lang w:val="es-ES" w:eastAsia="ja-JP"/>
              </w:rPr>
            </w:pPr>
            <w:r w:rsidRPr="00EA1121">
              <w:rPr>
                <w:rFonts w:ascii="Book Antiqua" w:hAnsi="Book Antiqua"/>
                <w:sz w:val="20"/>
                <w:szCs w:val="20"/>
                <w:lang w:val="es-ES" w:eastAsia="ja-JP"/>
              </w:rPr>
              <w:t xml:space="preserve">Anexo </w:t>
            </w:r>
            <w:r w:rsidR="003F594D" w:rsidRPr="00EA1121">
              <w:rPr>
                <w:rFonts w:ascii="Book Antiqua" w:hAnsi="Book Antiqua"/>
                <w:sz w:val="20"/>
                <w:szCs w:val="20"/>
                <w:lang w:val="es-ES" w:eastAsia="ja-JP"/>
              </w:rPr>
              <w:t>1</w:t>
            </w:r>
            <w:r w:rsidR="00B72D6C" w:rsidRPr="00EA1121">
              <w:rPr>
                <w:rFonts w:ascii="Book Antiqua" w:hAnsi="Book Antiqua"/>
                <w:sz w:val="20"/>
                <w:szCs w:val="20"/>
                <w:lang w:val="es-ES" w:eastAsia="ja-JP"/>
              </w:rPr>
              <w:t>2</w:t>
            </w:r>
          </w:p>
          <w:p w14:paraId="48B8EE66" w14:textId="77777777" w:rsidR="00972EE4" w:rsidRPr="00EA1121" w:rsidRDefault="00972EE4" w:rsidP="00F44EFF">
            <w:pPr>
              <w:jc w:val="center"/>
              <w:rPr>
                <w:rFonts w:ascii="Book Antiqua" w:hAnsi="Book Antiqua"/>
                <w:sz w:val="20"/>
                <w:szCs w:val="20"/>
                <w:lang w:val="es-ES" w:eastAsia="ja-JP"/>
              </w:rPr>
            </w:pPr>
          </w:p>
          <w:bookmarkStart w:id="47" w:name="_MON_1770639816"/>
          <w:bookmarkEnd w:id="47"/>
          <w:p w14:paraId="6462531F" w14:textId="1DB17A27" w:rsidR="003F594D" w:rsidRPr="00EA1121" w:rsidRDefault="00ED4538" w:rsidP="00047C4C">
            <w:pPr>
              <w:jc w:val="center"/>
              <w:rPr>
                <w:rFonts w:ascii="Book Antiqua" w:hAnsi="Book Antiqua"/>
                <w:sz w:val="20"/>
                <w:szCs w:val="20"/>
                <w:lang w:val="es-ES" w:eastAsia="ja-JP"/>
              </w:rPr>
            </w:pPr>
            <w:r w:rsidRPr="00EA1121">
              <w:rPr>
                <w:rFonts w:ascii="Book Antiqua" w:hAnsi="Book Antiqua"/>
                <w:sz w:val="20"/>
                <w:szCs w:val="20"/>
              </w:rPr>
              <w:object w:dxaOrig="1376" w:dyaOrig="893" w14:anchorId="1631ABAA">
                <v:shape id="_x0000_i1040" type="#_x0000_t75" style="width:68.85pt;height:44.5pt" o:ole="">
                  <v:imagedata r:id="rId65" o:title=""/>
                </v:shape>
                <o:OLEObject Type="Embed" ProgID="Excel.Sheet.12" ShapeID="_x0000_i1040" DrawAspect="Icon" ObjectID="_1776595549" r:id="rId66"/>
              </w:object>
            </w:r>
          </w:p>
        </w:tc>
      </w:tr>
      <w:tr w:rsidR="00F93EB7" w:rsidRPr="00EA1121" w14:paraId="604E011C" w14:textId="77777777" w:rsidTr="00BE565B">
        <w:trPr>
          <w:jc w:val="center"/>
        </w:trPr>
        <w:tc>
          <w:tcPr>
            <w:tcW w:w="4555" w:type="dxa"/>
            <w:vAlign w:val="center"/>
          </w:tcPr>
          <w:p w14:paraId="6025F10A" w14:textId="0E439809" w:rsidR="00F93EB7" w:rsidRPr="00EA1121" w:rsidRDefault="00411DF0" w:rsidP="00327ABD">
            <w:pPr>
              <w:rPr>
                <w:rFonts w:ascii="Book Antiqua" w:hAnsi="Book Antiqua"/>
                <w:sz w:val="20"/>
                <w:szCs w:val="20"/>
                <w:lang w:val="es-ES" w:eastAsia="ja-JP"/>
              </w:rPr>
            </w:pPr>
            <w:r w:rsidRPr="00EA1121">
              <w:rPr>
                <w:rFonts w:ascii="Book Antiqua" w:hAnsi="Book Antiqua"/>
                <w:sz w:val="20"/>
                <w:szCs w:val="20"/>
              </w:rPr>
              <w:t>Metas operativas en estado pendiente con sin justificación</w:t>
            </w:r>
          </w:p>
        </w:tc>
        <w:tc>
          <w:tcPr>
            <w:tcW w:w="4556" w:type="dxa"/>
            <w:vAlign w:val="center"/>
          </w:tcPr>
          <w:p w14:paraId="2F477E35" w14:textId="471B5819" w:rsidR="00327ABD" w:rsidRDefault="00411DF0" w:rsidP="00327ABD">
            <w:pPr>
              <w:jc w:val="center"/>
              <w:rPr>
                <w:rFonts w:ascii="Book Antiqua" w:hAnsi="Book Antiqua"/>
                <w:sz w:val="20"/>
                <w:szCs w:val="20"/>
                <w:lang w:val="es-ES" w:eastAsia="ja-JP"/>
              </w:rPr>
            </w:pPr>
            <w:r w:rsidRPr="00EA1121">
              <w:rPr>
                <w:rFonts w:ascii="Book Antiqua" w:hAnsi="Book Antiqua"/>
                <w:sz w:val="20"/>
                <w:szCs w:val="20"/>
                <w:lang w:val="es-ES" w:eastAsia="ja-JP"/>
              </w:rPr>
              <w:t>Anexo 1</w:t>
            </w:r>
            <w:r w:rsidR="009C7671" w:rsidRPr="00EA1121">
              <w:rPr>
                <w:rFonts w:ascii="Book Antiqua" w:hAnsi="Book Antiqua"/>
                <w:sz w:val="20"/>
                <w:szCs w:val="20"/>
                <w:lang w:val="es-ES" w:eastAsia="ja-JP"/>
              </w:rPr>
              <w:t>3</w:t>
            </w:r>
          </w:p>
          <w:p w14:paraId="53E3A04B" w14:textId="77777777" w:rsidR="00972EE4" w:rsidRPr="00EA1121" w:rsidRDefault="00972EE4" w:rsidP="00327ABD">
            <w:pPr>
              <w:jc w:val="center"/>
              <w:rPr>
                <w:rFonts w:ascii="Book Antiqua" w:hAnsi="Book Antiqua"/>
                <w:sz w:val="20"/>
                <w:szCs w:val="20"/>
                <w:lang w:val="es-ES" w:eastAsia="ja-JP"/>
              </w:rPr>
            </w:pPr>
          </w:p>
          <w:bookmarkStart w:id="48" w:name="_MON_1770465148"/>
          <w:bookmarkEnd w:id="48"/>
          <w:p w14:paraId="2A9CE6C6" w14:textId="20AE54E3" w:rsidR="00411DF0" w:rsidRPr="00EA1121" w:rsidRDefault="00ED4538" w:rsidP="00047C4C">
            <w:pPr>
              <w:jc w:val="center"/>
              <w:rPr>
                <w:rFonts w:ascii="Book Antiqua" w:hAnsi="Book Antiqua"/>
                <w:sz w:val="20"/>
                <w:szCs w:val="20"/>
                <w:lang w:val="es-ES" w:eastAsia="ja-JP"/>
              </w:rPr>
            </w:pPr>
            <w:r w:rsidRPr="00EA1121">
              <w:rPr>
                <w:rFonts w:ascii="Book Antiqua" w:hAnsi="Book Antiqua"/>
                <w:sz w:val="20"/>
                <w:szCs w:val="20"/>
              </w:rPr>
              <w:object w:dxaOrig="1376" w:dyaOrig="893" w14:anchorId="09B73B50">
                <v:shape id="_x0000_i1041" type="#_x0000_t75" style="width:68.85pt;height:44.5pt" o:ole="">
                  <v:imagedata r:id="rId67" o:title=""/>
                </v:shape>
                <o:OLEObject Type="Embed" ProgID="Excel.Sheet.12" ShapeID="_x0000_i1041" DrawAspect="Icon" ObjectID="_1776595550" r:id="rId68"/>
              </w:object>
            </w:r>
          </w:p>
        </w:tc>
      </w:tr>
      <w:tr w:rsidR="00F93EB7" w:rsidRPr="00EA1121" w14:paraId="094A83F6" w14:textId="77777777" w:rsidTr="00BE565B">
        <w:trPr>
          <w:jc w:val="center"/>
        </w:trPr>
        <w:tc>
          <w:tcPr>
            <w:tcW w:w="4555" w:type="dxa"/>
            <w:vAlign w:val="center"/>
          </w:tcPr>
          <w:p w14:paraId="1E628CB0" w14:textId="77777777" w:rsidR="00026CDD" w:rsidRPr="00EA1121" w:rsidRDefault="00026CDD" w:rsidP="00026CDD">
            <w:pPr>
              <w:jc w:val="center"/>
              <w:rPr>
                <w:rFonts w:ascii="Book Antiqua" w:hAnsi="Book Antiqua"/>
                <w:sz w:val="20"/>
                <w:szCs w:val="20"/>
              </w:rPr>
            </w:pPr>
            <w:r w:rsidRPr="00EA1121">
              <w:rPr>
                <w:rFonts w:ascii="Book Antiqua" w:hAnsi="Book Antiqua"/>
                <w:sz w:val="20"/>
                <w:szCs w:val="20"/>
              </w:rPr>
              <w:lastRenderedPageBreak/>
              <w:t xml:space="preserve">Metas operativas con estados no avalados por la Dirección de Planificación. </w:t>
            </w:r>
          </w:p>
          <w:p w14:paraId="2B8D7E71" w14:textId="77777777" w:rsidR="00F93EB7" w:rsidRPr="00EA1121" w:rsidRDefault="00F93EB7" w:rsidP="00047C4C">
            <w:pPr>
              <w:jc w:val="center"/>
              <w:rPr>
                <w:rFonts w:ascii="Book Antiqua" w:hAnsi="Book Antiqua"/>
                <w:sz w:val="20"/>
                <w:szCs w:val="20"/>
                <w:lang w:val="es-ES" w:eastAsia="ja-JP"/>
              </w:rPr>
            </w:pPr>
          </w:p>
        </w:tc>
        <w:tc>
          <w:tcPr>
            <w:tcW w:w="4556" w:type="dxa"/>
            <w:vAlign w:val="center"/>
          </w:tcPr>
          <w:p w14:paraId="70F0B700" w14:textId="7E20638F" w:rsidR="00327ABD" w:rsidRDefault="00026CDD" w:rsidP="00F44EFF">
            <w:pPr>
              <w:jc w:val="center"/>
              <w:rPr>
                <w:rFonts w:ascii="Book Antiqua" w:hAnsi="Book Antiqua"/>
                <w:sz w:val="20"/>
                <w:szCs w:val="20"/>
                <w:lang w:val="es-ES" w:eastAsia="ja-JP"/>
              </w:rPr>
            </w:pPr>
            <w:r w:rsidRPr="00EA1121">
              <w:rPr>
                <w:rFonts w:ascii="Book Antiqua" w:hAnsi="Book Antiqua"/>
                <w:sz w:val="20"/>
                <w:szCs w:val="20"/>
                <w:lang w:val="es-ES" w:eastAsia="ja-JP"/>
              </w:rPr>
              <w:t>Anexo 1</w:t>
            </w:r>
            <w:r w:rsidR="009C7671" w:rsidRPr="00EA1121">
              <w:rPr>
                <w:rFonts w:ascii="Book Antiqua" w:hAnsi="Book Antiqua"/>
                <w:sz w:val="20"/>
                <w:szCs w:val="20"/>
                <w:lang w:val="es-ES" w:eastAsia="ja-JP"/>
              </w:rPr>
              <w:t>4</w:t>
            </w:r>
          </w:p>
          <w:p w14:paraId="53F2F78E" w14:textId="77777777" w:rsidR="00972EE4" w:rsidRPr="00EA1121" w:rsidRDefault="00972EE4" w:rsidP="00F44EFF">
            <w:pPr>
              <w:jc w:val="center"/>
              <w:rPr>
                <w:rFonts w:ascii="Book Antiqua" w:hAnsi="Book Antiqua"/>
                <w:sz w:val="20"/>
                <w:szCs w:val="20"/>
                <w:lang w:val="es-ES" w:eastAsia="ja-JP"/>
              </w:rPr>
            </w:pPr>
          </w:p>
          <w:bookmarkStart w:id="49" w:name="_MON_1770467145"/>
          <w:bookmarkEnd w:id="49"/>
          <w:p w14:paraId="41ECDA9F" w14:textId="77777777" w:rsidR="00026CDD" w:rsidRDefault="00ED4538" w:rsidP="00047C4C">
            <w:pPr>
              <w:jc w:val="center"/>
              <w:rPr>
                <w:rFonts w:ascii="Book Antiqua" w:hAnsi="Book Antiqua"/>
                <w:sz w:val="20"/>
                <w:szCs w:val="20"/>
              </w:rPr>
            </w:pPr>
            <w:r w:rsidRPr="00EA1121">
              <w:rPr>
                <w:rFonts w:ascii="Book Antiqua" w:hAnsi="Book Antiqua"/>
                <w:sz w:val="20"/>
                <w:szCs w:val="20"/>
              </w:rPr>
              <w:object w:dxaOrig="1376" w:dyaOrig="893" w14:anchorId="56167409">
                <v:shape id="_x0000_i1042" type="#_x0000_t75" style="width:68.85pt;height:44.5pt" o:ole="">
                  <v:imagedata r:id="rId69" o:title=""/>
                </v:shape>
                <o:OLEObject Type="Embed" ProgID="Excel.Sheet.12" ShapeID="_x0000_i1042" DrawAspect="Icon" ObjectID="_1776595551" r:id="rId70"/>
              </w:object>
            </w:r>
          </w:p>
          <w:p w14:paraId="6E3884C6" w14:textId="3786F4EB" w:rsidR="00327ABD" w:rsidRPr="00EA1121" w:rsidRDefault="00327ABD" w:rsidP="00047C4C">
            <w:pPr>
              <w:jc w:val="center"/>
              <w:rPr>
                <w:rFonts w:ascii="Book Antiqua" w:hAnsi="Book Antiqua"/>
                <w:sz w:val="20"/>
                <w:szCs w:val="20"/>
                <w:lang w:val="es-ES" w:eastAsia="ja-JP"/>
              </w:rPr>
            </w:pPr>
          </w:p>
        </w:tc>
      </w:tr>
      <w:tr w:rsidR="004A7328" w:rsidRPr="00EA1121" w14:paraId="3657D06E" w14:textId="77777777" w:rsidTr="00BE565B">
        <w:trPr>
          <w:jc w:val="center"/>
        </w:trPr>
        <w:tc>
          <w:tcPr>
            <w:tcW w:w="4555" w:type="dxa"/>
            <w:vAlign w:val="center"/>
          </w:tcPr>
          <w:p w14:paraId="36043846" w14:textId="64EFDCBA" w:rsidR="004A7328" w:rsidRPr="00EA1121" w:rsidRDefault="00AA4CE9" w:rsidP="00F44EFF">
            <w:pPr>
              <w:rPr>
                <w:rFonts w:ascii="Book Antiqua" w:hAnsi="Book Antiqua"/>
                <w:sz w:val="20"/>
                <w:szCs w:val="20"/>
              </w:rPr>
            </w:pPr>
            <w:r w:rsidRPr="00EA1121">
              <w:rPr>
                <w:rFonts w:ascii="Book Antiqua" w:eastAsia="Calibri" w:hAnsi="Book Antiqua" w:cs="Calibri"/>
                <w:color w:val="000000"/>
                <w:sz w:val="20"/>
                <w:szCs w:val="20"/>
                <w:lang w:eastAsia="es-CR"/>
              </w:rPr>
              <w:t xml:space="preserve">Acuerdo Consejo Superior en sesión </w:t>
            </w:r>
            <w:r w:rsidR="00517327" w:rsidRPr="00EA1121">
              <w:rPr>
                <w:rFonts w:ascii="Book Antiqua" w:eastAsia="Calibri" w:hAnsi="Book Antiqua" w:cs="Calibri"/>
                <w:color w:val="000000"/>
                <w:sz w:val="20"/>
                <w:szCs w:val="20"/>
                <w:lang w:eastAsia="es-CR"/>
              </w:rPr>
              <w:t>76-2023,</w:t>
            </w:r>
            <w:r w:rsidRPr="00EA1121">
              <w:rPr>
                <w:rFonts w:ascii="Book Antiqua" w:eastAsia="Calibri" w:hAnsi="Book Antiqua" w:cs="Calibri"/>
                <w:color w:val="000000"/>
                <w:sz w:val="20"/>
                <w:szCs w:val="20"/>
                <w:lang w:eastAsia="es-CR"/>
              </w:rPr>
              <w:t xml:space="preserve"> celebrada el </w:t>
            </w:r>
            <w:r w:rsidR="005D1A67" w:rsidRPr="00EA1121">
              <w:rPr>
                <w:rFonts w:ascii="Book Antiqua" w:eastAsia="Calibri" w:hAnsi="Book Antiqua" w:cs="Calibri"/>
                <w:color w:val="000000"/>
                <w:sz w:val="20"/>
                <w:szCs w:val="20"/>
                <w:lang w:eastAsia="es-CR"/>
              </w:rPr>
              <w:t>13</w:t>
            </w:r>
            <w:r w:rsidRPr="00EA1121">
              <w:rPr>
                <w:rFonts w:ascii="Book Antiqua" w:eastAsia="Calibri" w:hAnsi="Book Antiqua" w:cs="Calibri"/>
                <w:color w:val="000000"/>
                <w:sz w:val="20"/>
                <w:szCs w:val="20"/>
                <w:lang w:eastAsia="es-CR"/>
              </w:rPr>
              <w:t xml:space="preserve"> de </w:t>
            </w:r>
            <w:r w:rsidR="005D1A67" w:rsidRPr="00EA1121">
              <w:rPr>
                <w:rFonts w:ascii="Book Antiqua" w:eastAsia="Calibri" w:hAnsi="Book Antiqua" w:cs="Calibri"/>
                <w:color w:val="000000"/>
                <w:sz w:val="20"/>
                <w:szCs w:val="20"/>
                <w:lang w:eastAsia="es-CR"/>
              </w:rPr>
              <w:t>setiembre</w:t>
            </w:r>
            <w:r w:rsidRPr="00EA1121">
              <w:rPr>
                <w:rFonts w:ascii="Book Antiqua" w:eastAsia="Calibri" w:hAnsi="Book Antiqua" w:cs="Calibri"/>
                <w:color w:val="000000"/>
                <w:sz w:val="20"/>
                <w:szCs w:val="20"/>
                <w:lang w:eastAsia="es-CR"/>
              </w:rPr>
              <w:t xml:space="preserve"> de 202</w:t>
            </w:r>
            <w:r w:rsidR="005D1A67" w:rsidRPr="00EA1121">
              <w:rPr>
                <w:rFonts w:ascii="Book Antiqua" w:eastAsia="Calibri" w:hAnsi="Book Antiqua" w:cs="Calibri"/>
                <w:color w:val="000000"/>
                <w:sz w:val="20"/>
                <w:szCs w:val="20"/>
                <w:lang w:eastAsia="es-CR"/>
              </w:rPr>
              <w:t>3</w:t>
            </w:r>
            <w:r w:rsidRPr="00EA1121">
              <w:rPr>
                <w:rFonts w:ascii="Book Antiqua" w:eastAsia="Calibri" w:hAnsi="Book Antiqua" w:cs="Calibri"/>
                <w:color w:val="000000"/>
                <w:sz w:val="20"/>
                <w:szCs w:val="20"/>
                <w:lang w:eastAsia="es-CR"/>
              </w:rPr>
              <w:t>, artículo X</w:t>
            </w:r>
            <w:r w:rsidR="005D1A67" w:rsidRPr="00EA1121">
              <w:rPr>
                <w:rFonts w:ascii="Book Antiqua" w:eastAsia="Calibri" w:hAnsi="Book Antiqua" w:cs="Calibri"/>
                <w:color w:val="000000"/>
                <w:sz w:val="20"/>
                <w:szCs w:val="20"/>
                <w:lang w:eastAsia="es-CR"/>
              </w:rPr>
              <w:t>L</w:t>
            </w:r>
            <w:r w:rsidRPr="00EA1121">
              <w:rPr>
                <w:rFonts w:ascii="Book Antiqua" w:eastAsia="Calibri" w:hAnsi="Book Antiqua" w:cs="Calibri"/>
                <w:color w:val="000000"/>
                <w:sz w:val="20"/>
                <w:szCs w:val="20"/>
                <w:lang w:eastAsia="es-CR"/>
              </w:rPr>
              <w:t>.</w:t>
            </w:r>
          </w:p>
        </w:tc>
        <w:tc>
          <w:tcPr>
            <w:tcW w:w="4556" w:type="dxa"/>
            <w:vAlign w:val="center"/>
          </w:tcPr>
          <w:p w14:paraId="40A1F5E9" w14:textId="7E408307" w:rsidR="00327ABD" w:rsidRDefault="004A7328" w:rsidP="00F44EFF">
            <w:pPr>
              <w:jc w:val="center"/>
              <w:rPr>
                <w:rFonts w:ascii="Book Antiqua" w:hAnsi="Book Antiqua"/>
                <w:sz w:val="20"/>
                <w:szCs w:val="20"/>
                <w:lang w:val="es-ES" w:eastAsia="ja-JP"/>
              </w:rPr>
            </w:pPr>
            <w:r w:rsidRPr="00EA1121">
              <w:rPr>
                <w:rFonts w:ascii="Book Antiqua" w:hAnsi="Book Antiqua"/>
                <w:sz w:val="20"/>
                <w:szCs w:val="20"/>
                <w:lang w:val="es-ES" w:eastAsia="ja-JP"/>
              </w:rPr>
              <w:t>Anexo 1</w:t>
            </w:r>
            <w:r w:rsidR="009C7671" w:rsidRPr="00EA1121">
              <w:rPr>
                <w:rFonts w:ascii="Book Antiqua" w:hAnsi="Book Antiqua"/>
                <w:sz w:val="20"/>
                <w:szCs w:val="20"/>
                <w:lang w:val="es-ES" w:eastAsia="ja-JP"/>
              </w:rPr>
              <w:t>5</w:t>
            </w:r>
          </w:p>
          <w:p w14:paraId="5D7F5BED" w14:textId="77777777" w:rsidR="00130BAA" w:rsidRPr="00EA1121" w:rsidRDefault="00130BAA" w:rsidP="00F44EFF">
            <w:pPr>
              <w:jc w:val="center"/>
              <w:rPr>
                <w:rFonts w:ascii="Book Antiqua" w:hAnsi="Book Antiqua"/>
                <w:sz w:val="20"/>
                <w:szCs w:val="20"/>
                <w:lang w:val="es-ES" w:eastAsia="ja-JP"/>
              </w:rPr>
            </w:pPr>
          </w:p>
          <w:p w14:paraId="5AEFA347" w14:textId="0D7971B3" w:rsidR="00964ACC" w:rsidRPr="00EA1121" w:rsidRDefault="00327ABD" w:rsidP="00327ABD">
            <w:pPr>
              <w:rPr>
                <w:rFonts w:ascii="Book Antiqua" w:hAnsi="Book Antiqua"/>
                <w:sz w:val="20"/>
                <w:szCs w:val="20"/>
                <w:lang w:val="es-ES" w:eastAsia="ja-JP"/>
              </w:rPr>
            </w:pPr>
            <w:r>
              <w:rPr>
                <w:rFonts w:ascii="Book Antiqua" w:hAnsi="Book Antiqua"/>
                <w:sz w:val="20"/>
                <w:szCs w:val="20"/>
              </w:rPr>
              <w:t xml:space="preserve">                              </w:t>
            </w:r>
            <w:bookmarkStart w:id="50" w:name="_MON_1770537166"/>
            <w:bookmarkEnd w:id="50"/>
            <w:r w:rsidR="00964ACC" w:rsidRPr="00EA1121">
              <w:rPr>
                <w:rFonts w:ascii="Book Antiqua" w:hAnsi="Book Antiqua"/>
                <w:sz w:val="20"/>
                <w:szCs w:val="20"/>
              </w:rPr>
              <w:object w:dxaOrig="1508" w:dyaOrig="983" w14:anchorId="4FF82D84">
                <v:shape id="_x0000_i1043" type="#_x0000_t75" style="width:75.5pt;height:49pt" o:ole="">
                  <v:imagedata r:id="rId71" o:title=""/>
                </v:shape>
                <o:OLEObject Type="Embed" ProgID="Word.Document.12" ShapeID="_x0000_i1043" DrawAspect="Icon" ObjectID="_1776595552" r:id="rId72">
                  <o:FieldCodes>\s</o:FieldCodes>
                </o:OLEObject>
              </w:object>
            </w:r>
          </w:p>
        </w:tc>
      </w:tr>
      <w:tr w:rsidR="00F93EB7" w:rsidRPr="00EA1121" w14:paraId="7BF389E9" w14:textId="77777777" w:rsidTr="00BE565B">
        <w:trPr>
          <w:jc w:val="center"/>
        </w:trPr>
        <w:tc>
          <w:tcPr>
            <w:tcW w:w="4555" w:type="dxa"/>
            <w:vAlign w:val="center"/>
          </w:tcPr>
          <w:p w14:paraId="0AB53ABA" w14:textId="2051D5C1" w:rsidR="00F93EB7" w:rsidRPr="00EA1121" w:rsidRDefault="00026CDD" w:rsidP="0087356A">
            <w:pPr>
              <w:jc w:val="center"/>
              <w:rPr>
                <w:rFonts w:ascii="Book Antiqua" w:hAnsi="Book Antiqua"/>
                <w:sz w:val="20"/>
                <w:szCs w:val="20"/>
              </w:rPr>
            </w:pPr>
            <w:r w:rsidRPr="00EA1121">
              <w:rPr>
                <w:rFonts w:ascii="Book Antiqua" w:hAnsi="Book Antiqua"/>
                <w:sz w:val="20"/>
                <w:szCs w:val="20"/>
              </w:rPr>
              <w:t xml:space="preserve">Seguimiento a las oficinas </w:t>
            </w:r>
            <w:r w:rsidR="0087356A" w:rsidRPr="00EA1121">
              <w:rPr>
                <w:rFonts w:ascii="Book Antiqua" w:hAnsi="Book Antiqua"/>
                <w:sz w:val="20"/>
                <w:szCs w:val="20"/>
              </w:rPr>
              <w:t>con cumplimiento inferior al 90% al finalizar el 2023</w:t>
            </w:r>
          </w:p>
        </w:tc>
        <w:tc>
          <w:tcPr>
            <w:tcW w:w="4556" w:type="dxa"/>
            <w:vAlign w:val="center"/>
          </w:tcPr>
          <w:p w14:paraId="4E77ADAE" w14:textId="4F976592" w:rsidR="00327ABD" w:rsidRDefault="00026CDD" w:rsidP="00F44EFF">
            <w:pPr>
              <w:jc w:val="center"/>
              <w:rPr>
                <w:rFonts w:ascii="Book Antiqua" w:hAnsi="Book Antiqua"/>
                <w:sz w:val="20"/>
                <w:szCs w:val="20"/>
                <w:lang w:val="es-ES" w:eastAsia="ja-JP"/>
              </w:rPr>
            </w:pPr>
            <w:r w:rsidRPr="00EA1121">
              <w:rPr>
                <w:rFonts w:ascii="Book Antiqua" w:hAnsi="Book Antiqua"/>
                <w:sz w:val="20"/>
                <w:szCs w:val="20"/>
                <w:lang w:val="es-ES" w:eastAsia="ja-JP"/>
              </w:rPr>
              <w:t>Anexo 1</w:t>
            </w:r>
            <w:r w:rsidR="009C7671" w:rsidRPr="00EA1121">
              <w:rPr>
                <w:rFonts w:ascii="Book Antiqua" w:hAnsi="Book Antiqua"/>
                <w:sz w:val="20"/>
                <w:szCs w:val="20"/>
                <w:lang w:val="es-ES" w:eastAsia="ja-JP"/>
              </w:rPr>
              <w:t>6</w:t>
            </w:r>
          </w:p>
          <w:p w14:paraId="76BE582A" w14:textId="77777777" w:rsidR="00130BAA" w:rsidRPr="00EA1121" w:rsidRDefault="00130BAA" w:rsidP="00F44EFF">
            <w:pPr>
              <w:jc w:val="center"/>
              <w:rPr>
                <w:rFonts w:ascii="Book Antiqua" w:hAnsi="Book Antiqua"/>
                <w:sz w:val="20"/>
                <w:szCs w:val="20"/>
                <w:lang w:val="es-ES" w:eastAsia="ja-JP"/>
              </w:rPr>
            </w:pPr>
          </w:p>
          <w:p w14:paraId="659ABA8C" w14:textId="092E83F6" w:rsidR="00026CDD" w:rsidRPr="00EA1121" w:rsidRDefault="00ED4538" w:rsidP="00047C4C">
            <w:pPr>
              <w:jc w:val="center"/>
              <w:rPr>
                <w:rFonts w:ascii="Book Antiqua" w:hAnsi="Book Antiqua"/>
                <w:sz w:val="20"/>
                <w:szCs w:val="20"/>
                <w:lang w:val="es-ES" w:eastAsia="ja-JP"/>
              </w:rPr>
            </w:pPr>
            <w:r w:rsidRPr="00EA1121">
              <w:rPr>
                <w:rFonts w:ascii="Book Antiqua" w:hAnsi="Book Antiqua"/>
                <w:sz w:val="20"/>
                <w:szCs w:val="20"/>
              </w:rPr>
              <w:object w:dxaOrig="1376" w:dyaOrig="893" w14:anchorId="48206E87">
                <v:shape id="_x0000_i1044" type="#_x0000_t75" style="width:68.85pt;height:44.5pt" o:ole="">
                  <v:imagedata r:id="rId73" o:title=""/>
                </v:shape>
                <o:OLEObject Type="Embed" ProgID="Excel.Sheet.12" ShapeID="_x0000_i1044" DrawAspect="Icon" ObjectID="_1776595553" r:id="rId74"/>
              </w:object>
            </w:r>
          </w:p>
        </w:tc>
      </w:tr>
      <w:tr w:rsidR="00416DE0" w:rsidRPr="00EA1121" w14:paraId="434CF238" w14:textId="77777777" w:rsidTr="00BE565B">
        <w:trPr>
          <w:jc w:val="center"/>
        </w:trPr>
        <w:tc>
          <w:tcPr>
            <w:tcW w:w="4555" w:type="dxa"/>
            <w:vAlign w:val="center"/>
          </w:tcPr>
          <w:p w14:paraId="4F28D1A5" w14:textId="65870319" w:rsidR="00416DE0" w:rsidRPr="00EA1121" w:rsidRDefault="00416DE0" w:rsidP="00047C4C">
            <w:pPr>
              <w:jc w:val="center"/>
              <w:rPr>
                <w:rFonts w:ascii="Book Antiqua" w:hAnsi="Book Antiqua"/>
                <w:sz w:val="20"/>
                <w:szCs w:val="20"/>
              </w:rPr>
            </w:pPr>
            <w:r w:rsidRPr="00EA1121">
              <w:rPr>
                <w:rFonts w:ascii="Book Antiqua" w:hAnsi="Book Antiqua"/>
                <w:sz w:val="20"/>
                <w:szCs w:val="20"/>
              </w:rPr>
              <w:t xml:space="preserve">Seguimiento a las oficinas con cumplimiento inferior al 90% por segundo año consecutivo </w:t>
            </w:r>
          </w:p>
        </w:tc>
        <w:tc>
          <w:tcPr>
            <w:tcW w:w="4556" w:type="dxa"/>
            <w:vAlign w:val="center"/>
          </w:tcPr>
          <w:p w14:paraId="2D67DCFB" w14:textId="47FCC1AD" w:rsidR="00416DE0" w:rsidRDefault="00416DE0" w:rsidP="00327ABD">
            <w:pPr>
              <w:jc w:val="center"/>
              <w:rPr>
                <w:rFonts w:ascii="Book Antiqua" w:hAnsi="Book Antiqua"/>
                <w:sz w:val="20"/>
                <w:szCs w:val="20"/>
                <w:lang w:val="es-ES" w:eastAsia="ja-JP"/>
              </w:rPr>
            </w:pPr>
            <w:r w:rsidRPr="00EA1121">
              <w:rPr>
                <w:rFonts w:ascii="Book Antiqua" w:hAnsi="Book Antiqua"/>
                <w:sz w:val="20"/>
                <w:szCs w:val="20"/>
                <w:lang w:val="es-ES" w:eastAsia="ja-JP"/>
              </w:rPr>
              <w:t>Anexo 1</w:t>
            </w:r>
            <w:r w:rsidR="009C7671" w:rsidRPr="00EA1121">
              <w:rPr>
                <w:rFonts w:ascii="Book Antiqua" w:hAnsi="Book Antiqua"/>
                <w:sz w:val="20"/>
                <w:szCs w:val="20"/>
                <w:lang w:val="es-ES" w:eastAsia="ja-JP"/>
              </w:rPr>
              <w:t>7</w:t>
            </w:r>
          </w:p>
          <w:p w14:paraId="4C707B7F" w14:textId="77777777" w:rsidR="00327ABD" w:rsidRPr="00EA1121" w:rsidRDefault="00327ABD" w:rsidP="00327ABD">
            <w:pPr>
              <w:jc w:val="center"/>
              <w:rPr>
                <w:rFonts w:ascii="Book Antiqua" w:hAnsi="Book Antiqua"/>
                <w:sz w:val="20"/>
                <w:szCs w:val="20"/>
                <w:lang w:val="es-ES" w:eastAsia="ja-JP"/>
              </w:rPr>
            </w:pPr>
          </w:p>
          <w:p w14:paraId="6BFF7C35" w14:textId="27F268B2" w:rsidR="00416DE0" w:rsidRPr="00EA1121" w:rsidRDefault="00ED4538" w:rsidP="00047C4C">
            <w:pPr>
              <w:jc w:val="center"/>
              <w:rPr>
                <w:rFonts w:ascii="Book Antiqua" w:hAnsi="Book Antiqua"/>
                <w:sz w:val="20"/>
                <w:szCs w:val="20"/>
                <w:lang w:val="es-ES" w:eastAsia="ja-JP"/>
              </w:rPr>
            </w:pPr>
            <w:r w:rsidRPr="00EA1121">
              <w:rPr>
                <w:rFonts w:ascii="Book Antiqua" w:hAnsi="Book Antiqua"/>
                <w:sz w:val="20"/>
                <w:szCs w:val="20"/>
              </w:rPr>
              <w:object w:dxaOrig="1376" w:dyaOrig="893" w14:anchorId="756027DC">
                <v:shape id="_x0000_i1045" type="#_x0000_t75" style="width:68.85pt;height:44.5pt" o:ole="">
                  <v:imagedata r:id="rId75" o:title=""/>
                </v:shape>
                <o:OLEObject Type="Embed" ProgID="Excel.Sheet.12" ShapeID="_x0000_i1045" DrawAspect="Icon" ObjectID="_1776595554" r:id="rId76"/>
              </w:object>
            </w:r>
          </w:p>
        </w:tc>
      </w:tr>
      <w:tr w:rsidR="00411DF0" w:rsidRPr="00EA1121" w14:paraId="167618FD" w14:textId="77777777" w:rsidTr="00BE565B">
        <w:trPr>
          <w:jc w:val="center"/>
        </w:trPr>
        <w:tc>
          <w:tcPr>
            <w:tcW w:w="4555" w:type="dxa"/>
            <w:vAlign w:val="center"/>
          </w:tcPr>
          <w:p w14:paraId="3969B904" w14:textId="45A7E1CB" w:rsidR="00411DF0" w:rsidRPr="00EA1121" w:rsidRDefault="00026CDD" w:rsidP="00047C4C">
            <w:pPr>
              <w:jc w:val="center"/>
              <w:rPr>
                <w:rFonts w:ascii="Book Antiqua" w:hAnsi="Book Antiqua"/>
                <w:sz w:val="20"/>
                <w:szCs w:val="20"/>
                <w:lang w:val="es-ES" w:eastAsia="ja-JP"/>
              </w:rPr>
            </w:pPr>
            <w:r w:rsidRPr="00EA1121">
              <w:rPr>
                <w:rFonts w:ascii="Book Antiqua" w:hAnsi="Book Antiqua"/>
                <w:sz w:val="20"/>
                <w:szCs w:val="20"/>
              </w:rPr>
              <w:t>Seguimiento a las oficinas con estados no avalados por la Dirección de Planificación en el PAO 202</w:t>
            </w:r>
            <w:r w:rsidR="00EE146C" w:rsidRPr="00EA1121">
              <w:rPr>
                <w:rFonts w:ascii="Book Antiqua" w:hAnsi="Book Antiqua"/>
                <w:sz w:val="20"/>
                <w:szCs w:val="20"/>
              </w:rPr>
              <w:t>2</w:t>
            </w:r>
            <w:r w:rsidRPr="00EA1121">
              <w:rPr>
                <w:rFonts w:ascii="Book Antiqua" w:hAnsi="Book Antiqua"/>
                <w:sz w:val="20"/>
                <w:szCs w:val="20"/>
              </w:rPr>
              <w:t>.</w:t>
            </w:r>
          </w:p>
        </w:tc>
        <w:tc>
          <w:tcPr>
            <w:tcW w:w="4556" w:type="dxa"/>
            <w:vAlign w:val="center"/>
          </w:tcPr>
          <w:p w14:paraId="031931D8" w14:textId="0D3F471A" w:rsidR="00327ABD" w:rsidRDefault="00026CDD" w:rsidP="00F44EFF">
            <w:pPr>
              <w:jc w:val="center"/>
              <w:rPr>
                <w:rFonts w:ascii="Book Antiqua" w:hAnsi="Book Antiqua"/>
                <w:sz w:val="20"/>
                <w:szCs w:val="20"/>
                <w:lang w:val="es-ES" w:eastAsia="ja-JP"/>
              </w:rPr>
            </w:pPr>
            <w:r w:rsidRPr="00EA1121">
              <w:rPr>
                <w:rFonts w:ascii="Book Antiqua" w:hAnsi="Book Antiqua"/>
                <w:sz w:val="20"/>
                <w:szCs w:val="20"/>
                <w:lang w:val="es-ES" w:eastAsia="ja-JP"/>
              </w:rPr>
              <w:t>Anexo 1</w:t>
            </w:r>
            <w:r w:rsidR="009C7671" w:rsidRPr="00EA1121">
              <w:rPr>
                <w:rFonts w:ascii="Book Antiqua" w:hAnsi="Book Antiqua"/>
                <w:sz w:val="20"/>
                <w:szCs w:val="20"/>
                <w:lang w:val="es-ES" w:eastAsia="ja-JP"/>
              </w:rPr>
              <w:t>8</w:t>
            </w:r>
          </w:p>
          <w:p w14:paraId="36F782AE" w14:textId="77777777" w:rsidR="00130BAA" w:rsidRPr="00EA1121" w:rsidRDefault="00130BAA" w:rsidP="00F44EFF">
            <w:pPr>
              <w:jc w:val="center"/>
              <w:rPr>
                <w:rFonts w:ascii="Book Antiqua" w:hAnsi="Book Antiqua"/>
                <w:sz w:val="20"/>
                <w:szCs w:val="20"/>
                <w:lang w:val="es-ES" w:eastAsia="ja-JP"/>
              </w:rPr>
            </w:pPr>
          </w:p>
          <w:p w14:paraId="27EBA718" w14:textId="37C402FE" w:rsidR="00026CDD" w:rsidRPr="00EA1121" w:rsidRDefault="00ED4538" w:rsidP="00047C4C">
            <w:pPr>
              <w:jc w:val="center"/>
              <w:rPr>
                <w:rFonts w:ascii="Book Antiqua" w:hAnsi="Book Antiqua"/>
                <w:sz w:val="20"/>
                <w:szCs w:val="20"/>
                <w:lang w:val="es-ES" w:eastAsia="ja-JP"/>
              </w:rPr>
            </w:pPr>
            <w:r w:rsidRPr="00EA1121">
              <w:rPr>
                <w:rFonts w:ascii="Book Antiqua" w:hAnsi="Book Antiqua"/>
                <w:sz w:val="20"/>
                <w:szCs w:val="20"/>
              </w:rPr>
              <w:object w:dxaOrig="1376" w:dyaOrig="893" w14:anchorId="3D02AC9D">
                <v:shape id="_x0000_i1046" type="#_x0000_t75" style="width:68.85pt;height:44.5pt" o:ole="">
                  <v:imagedata r:id="rId77" o:title=""/>
                </v:shape>
                <o:OLEObject Type="Embed" ProgID="Excel.Sheet.12" ShapeID="_x0000_i1046" DrawAspect="Icon" ObjectID="_1776595555" r:id="rId78"/>
              </w:object>
            </w:r>
          </w:p>
        </w:tc>
      </w:tr>
      <w:tr w:rsidR="00EC4DD1" w:rsidRPr="00EA1121" w14:paraId="039F0EBB" w14:textId="77777777" w:rsidTr="00BE565B">
        <w:trPr>
          <w:jc w:val="center"/>
        </w:trPr>
        <w:tc>
          <w:tcPr>
            <w:tcW w:w="4555" w:type="dxa"/>
            <w:vAlign w:val="center"/>
          </w:tcPr>
          <w:p w14:paraId="6301D012" w14:textId="4B122F6F" w:rsidR="00EC4DD1" w:rsidRPr="00EA1121" w:rsidRDefault="000215BE" w:rsidP="00047C4C">
            <w:pPr>
              <w:jc w:val="center"/>
              <w:rPr>
                <w:rFonts w:ascii="Book Antiqua" w:hAnsi="Book Antiqua"/>
                <w:sz w:val="20"/>
                <w:szCs w:val="20"/>
              </w:rPr>
            </w:pPr>
            <w:r w:rsidRPr="00EA1121">
              <w:rPr>
                <w:rFonts w:ascii="Book Antiqua" w:hAnsi="Book Antiqua"/>
                <w:sz w:val="20"/>
                <w:szCs w:val="20"/>
              </w:rPr>
              <w:t xml:space="preserve">Seguimiento a las oficinas con estado completado si su respectivo </w:t>
            </w:r>
            <w:r w:rsidR="0098021A" w:rsidRPr="00EA1121">
              <w:rPr>
                <w:rFonts w:ascii="Book Antiqua" w:hAnsi="Book Antiqua"/>
                <w:sz w:val="20"/>
                <w:szCs w:val="20"/>
                <w:lang w:val="es-ES_tradnl"/>
              </w:rPr>
              <w:t>resultado, beneficio y población beneficiaria.</w:t>
            </w:r>
          </w:p>
        </w:tc>
        <w:tc>
          <w:tcPr>
            <w:tcW w:w="4556" w:type="dxa"/>
            <w:vAlign w:val="center"/>
          </w:tcPr>
          <w:p w14:paraId="4249F8BE" w14:textId="3E0CD474" w:rsidR="00327ABD" w:rsidRDefault="0098021A" w:rsidP="00F44EFF">
            <w:pPr>
              <w:jc w:val="center"/>
              <w:rPr>
                <w:rFonts w:ascii="Book Antiqua" w:hAnsi="Book Antiqua"/>
                <w:sz w:val="20"/>
                <w:szCs w:val="20"/>
                <w:lang w:val="es-ES" w:eastAsia="ja-JP"/>
              </w:rPr>
            </w:pPr>
            <w:r w:rsidRPr="00EA1121">
              <w:rPr>
                <w:rFonts w:ascii="Book Antiqua" w:hAnsi="Book Antiqua"/>
                <w:sz w:val="20"/>
                <w:szCs w:val="20"/>
                <w:lang w:val="es-ES" w:eastAsia="ja-JP"/>
              </w:rPr>
              <w:t>Anexo 1</w:t>
            </w:r>
            <w:r w:rsidR="009C7671" w:rsidRPr="00EA1121">
              <w:rPr>
                <w:rFonts w:ascii="Book Antiqua" w:hAnsi="Book Antiqua"/>
                <w:sz w:val="20"/>
                <w:szCs w:val="20"/>
                <w:lang w:val="es-ES" w:eastAsia="ja-JP"/>
              </w:rPr>
              <w:t>9</w:t>
            </w:r>
          </w:p>
          <w:p w14:paraId="37D36172" w14:textId="77777777" w:rsidR="00130BAA" w:rsidRPr="00EA1121" w:rsidRDefault="00130BAA" w:rsidP="00F44EFF">
            <w:pPr>
              <w:jc w:val="center"/>
              <w:rPr>
                <w:rFonts w:ascii="Book Antiqua" w:hAnsi="Book Antiqua"/>
                <w:sz w:val="20"/>
                <w:szCs w:val="20"/>
                <w:lang w:val="es-ES" w:eastAsia="ja-JP"/>
              </w:rPr>
            </w:pPr>
          </w:p>
          <w:p w14:paraId="57982A63" w14:textId="00888AB3" w:rsidR="0098021A" w:rsidRPr="00EA1121" w:rsidRDefault="00ED4538" w:rsidP="00047C4C">
            <w:pPr>
              <w:jc w:val="center"/>
              <w:rPr>
                <w:rFonts w:ascii="Book Antiqua" w:hAnsi="Book Antiqua"/>
                <w:sz w:val="20"/>
                <w:szCs w:val="20"/>
                <w:lang w:val="es-ES" w:eastAsia="ja-JP"/>
              </w:rPr>
            </w:pPr>
            <w:r w:rsidRPr="00EA1121">
              <w:rPr>
                <w:rFonts w:ascii="Book Antiqua" w:hAnsi="Book Antiqua"/>
                <w:sz w:val="20"/>
                <w:szCs w:val="20"/>
              </w:rPr>
              <w:object w:dxaOrig="1376" w:dyaOrig="893" w14:anchorId="60AC6882">
                <v:shape id="_x0000_i1047" type="#_x0000_t75" style="width:68.85pt;height:44.5pt" o:ole="">
                  <v:imagedata r:id="rId79" o:title=""/>
                </v:shape>
                <o:OLEObject Type="Embed" ProgID="Excel.Sheet.12" ShapeID="_x0000_i1047" DrawAspect="Icon" ObjectID="_1776595556" r:id="rId80"/>
              </w:object>
            </w:r>
          </w:p>
        </w:tc>
      </w:tr>
      <w:tr w:rsidR="00EC4DD1" w:rsidRPr="00EA1121" w14:paraId="4349FA9B" w14:textId="77777777" w:rsidTr="00BE565B">
        <w:trPr>
          <w:jc w:val="center"/>
        </w:trPr>
        <w:tc>
          <w:tcPr>
            <w:tcW w:w="4555" w:type="dxa"/>
            <w:vAlign w:val="center"/>
          </w:tcPr>
          <w:p w14:paraId="030BD2E5" w14:textId="6DA517FB" w:rsidR="00EC4DD1" w:rsidRPr="00EA1121" w:rsidRDefault="00D8496C" w:rsidP="00047C4C">
            <w:pPr>
              <w:jc w:val="center"/>
              <w:rPr>
                <w:rFonts w:ascii="Book Antiqua" w:hAnsi="Book Antiqua"/>
                <w:sz w:val="20"/>
                <w:szCs w:val="20"/>
              </w:rPr>
            </w:pPr>
            <w:r w:rsidRPr="00EA1121">
              <w:rPr>
                <w:rFonts w:ascii="Book Antiqua" w:hAnsi="Book Antiqua"/>
                <w:sz w:val="20"/>
                <w:szCs w:val="20"/>
              </w:rPr>
              <w:t>Seguimiento a las oficinas con estado pendiente sin su respectiva justificación del no cumplimiento</w:t>
            </w:r>
            <w:r w:rsidR="002877F5" w:rsidRPr="00EA1121">
              <w:rPr>
                <w:rFonts w:ascii="Book Antiqua" w:hAnsi="Book Antiqua"/>
                <w:sz w:val="20"/>
                <w:szCs w:val="20"/>
              </w:rPr>
              <w:t xml:space="preserve"> </w:t>
            </w:r>
          </w:p>
        </w:tc>
        <w:tc>
          <w:tcPr>
            <w:tcW w:w="4556" w:type="dxa"/>
            <w:vAlign w:val="center"/>
          </w:tcPr>
          <w:p w14:paraId="4CD5E2F4" w14:textId="2ABD5FB1" w:rsidR="00327ABD" w:rsidRDefault="00D8496C" w:rsidP="00F44EFF">
            <w:pPr>
              <w:jc w:val="center"/>
              <w:rPr>
                <w:rFonts w:ascii="Book Antiqua" w:hAnsi="Book Antiqua"/>
                <w:sz w:val="20"/>
                <w:szCs w:val="20"/>
                <w:lang w:val="es-ES" w:eastAsia="ja-JP"/>
              </w:rPr>
            </w:pPr>
            <w:r w:rsidRPr="00EA1121">
              <w:rPr>
                <w:rFonts w:ascii="Book Antiqua" w:hAnsi="Book Antiqua"/>
                <w:sz w:val="20"/>
                <w:szCs w:val="20"/>
                <w:lang w:val="es-ES" w:eastAsia="ja-JP"/>
              </w:rPr>
              <w:t xml:space="preserve">Anexo </w:t>
            </w:r>
            <w:r w:rsidR="009C7671" w:rsidRPr="00EA1121">
              <w:rPr>
                <w:rFonts w:ascii="Book Antiqua" w:hAnsi="Book Antiqua"/>
                <w:sz w:val="20"/>
                <w:szCs w:val="20"/>
                <w:lang w:val="es-ES" w:eastAsia="ja-JP"/>
              </w:rPr>
              <w:t>20</w:t>
            </w:r>
          </w:p>
          <w:p w14:paraId="25333742" w14:textId="77777777" w:rsidR="00130BAA" w:rsidRPr="00EA1121" w:rsidRDefault="00130BAA" w:rsidP="00F44EFF">
            <w:pPr>
              <w:jc w:val="center"/>
              <w:rPr>
                <w:rFonts w:ascii="Book Antiqua" w:hAnsi="Book Antiqua"/>
                <w:sz w:val="20"/>
                <w:szCs w:val="20"/>
                <w:lang w:val="es-ES" w:eastAsia="ja-JP"/>
              </w:rPr>
            </w:pPr>
          </w:p>
          <w:p w14:paraId="77A6564F" w14:textId="548AE888" w:rsidR="00D8496C" w:rsidRPr="00EA1121" w:rsidRDefault="00ED4538" w:rsidP="00047C4C">
            <w:pPr>
              <w:jc w:val="center"/>
              <w:rPr>
                <w:rFonts w:ascii="Book Antiqua" w:hAnsi="Book Antiqua"/>
                <w:sz w:val="20"/>
                <w:szCs w:val="20"/>
                <w:lang w:val="es-ES" w:eastAsia="ja-JP"/>
              </w:rPr>
            </w:pPr>
            <w:r w:rsidRPr="00EA1121">
              <w:rPr>
                <w:rFonts w:ascii="Book Antiqua" w:hAnsi="Book Antiqua"/>
                <w:sz w:val="20"/>
                <w:szCs w:val="20"/>
              </w:rPr>
              <w:object w:dxaOrig="1376" w:dyaOrig="893" w14:anchorId="1AFD1A45">
                <v:shape id="_x0000_i1048" type="#_x0000_t75" style="width:68.85pt;height:44.5pt" o:ole="">
                  <v:imagedata r:id="rId81" o:title=""/>
                </v:shape>
                <o:OLEObject Type="Embed" ProgID="Excel.Sheet.12" ShapeID="_x0000_i1048" DrawAspect="Icon" ObjectID="_1776595557" r:id="rId82"/>
              </w:object>
            </w:r>
          </w:p>
        </w:tc>
      </w:tr>
      <w:tr w:rsidR="00FD3D17" w:rsidRPr="00EA1121" w14:paraId="7612280B" w14:textId="77777777" w:rsidTr="00BE565B">
        <w:trPr>
          <w:jc w:val="center"/>
        </w:trPr>
        <w:tc>
          <w:tcPr>
            <w:tcW w:w="4555" w:type="dxa"/>
            <w:vAlign w:val="center"/>
          </w:tcPr>
          <w:p w14:paraId="1E145225" w14:textId="57C64DD7" w:rsidR="00FD3D17" w:rsidRPr="00EA1121" w:rsidRDefault="00FD3D17" w:rsidP="00047C4C">
            <w:pPr>
              <w:jc w:val="center"/>
              <w:rPr>
                <w:rFonts w:ascii="Book Antiqua" w:hAnsi="Book Antiqua"/>
                <w:sz w:val="20"/>
                <w:szCs w:val="20"/>
              </w:rPr>
            </w:pPr>
            <w:r w:rsidRPr="00EA1121">
              <w:rPr>
                <w:rFonts w:ascii="Book Antiqua" w:eastAsia="Calibri" w:hAnsi="Book Antiqua" w:cs="Calibri"/>
                <w:color w:val="000000"/>
                <w:sz w:val="20"/>
                <w:szCs w:val="20"/>
                <w:lang w:eastAsia="es-CR"/>
              </w:rPr>
              <w:t xml:space="preserve">Acuerdo Consejo Superior en sesión </w:t>
            </w:r>
            <w:r w:rsidR="000E08D0" w:rsidRPr="00EA1121">
              <w:rPr>
                <w:rFonts w:ascii="Book Antiqua" w:eastAsia="Calibri" w:hAnsi="Book Antiqua" w:cs="Calibri"/>
                <w:color w:val="000000"/>
                <w:sz w:val="20"/>
                <w:szCs w:val="20"/>
                <w:lang w:eastAsia="es-CR"/>
              </w:rPr>
              <w:t>85</w:t>
            </w:r>
            <w:r w:rsidRPr="00EA1121">
              <w:rPr>
                <w:rFonts w:ascii="Book Antiqua" w:eastAsia="Calibri" w:hAnsi="Book Antiqua" w:cs="Calibri"/>
                <w:color w:val="000000"/>
                <w:sz w:val="20"/>
                <w:szCs w:val="20"/>
                <w:lang w:eastAsia="es-CR"/>
              </w:rPr>
              <w:t>-2023, celebrada el 1</w:t>
            </w:r>
            <w:r w:rsidR="00642E2A" w:rsidRPr="00EA1121">
              <w:rPr>
                <w:rFonts w:ascii="Book Antiqua" w:eastAsia="Calibri" w:hAnsi="Book Antiqua" w:cs="Calibri"/>
                <w:color w:val="000000"/>
                <w:sz w:val="20"/>
                <w:szCs w:val="20"/>
                <w:lang w:eastAsia="es-CR"/>
              </w:rPr>
              <w:t>0</w:t>
            </w:r>
            <w:r w:rsidRPr="00EA1121">
              <w:rPr>
                <w:rFonts w:ascii="Book Antiqua" w:eastAsia="Calibri" w:hAnsi="Book Antiqua" w:cs="Calibri"/>
                <w:color w:val="000000"/>
                <w:sz w:val="20"/>
                <w:szCs w:val="20"/>
                <w:lang w:eastAsia="es-CR"/>
              </w:rPr>
              <w:t xml:space="preserve"> de </w:t>
            </w:r>
            <w:r w:rsidR="00642E2A" w:rsidRPr="00EA1121">
              <w:rPr>
                <w:rFonts w:ascii="Book Antiqua" w:eastAsia="Calibri" w:hAnsi="Book Antiqua" w:cs="Calibri"/>
                <w:color w:val="000000"/>
                <w:sz w:val="20"/>
                <w:szCs w:val="20"/>
                <w:lang w:eastAsia="es-CR"/>
              </w:rPr>
              <w:t>octubre</w:t>
            </w:r>
            <w:r w:rsidRPr="00EA1121">
              <w:rPr>
                <w:rFonts w:ascii="Book Antiqua" w:eastAsia="Calibri" w:hAnsi="Book Antiqua" w:cs="Calibri"/>
                <w:color w:val="000000"/>
                <w:sz w:val="20"/>
                <w:szCs w:val="20"/>
                <w:lang w:eastAsia="es-CR"/>
              </w:rPr>
              <w:t xml:space="preserve"> de</w:t>
            </w:r>
            <w:r w:rsidR="00642E2A" w:rsidRPr="00EA1121">
              <w:rPr>
                <w:rFonts w:ascii="Book Antiqua" w:eastAsia="Calibri" w:hAnsi="Book Antiqua" w:cs="Calibri"/>
                <w:color w:val="000000"/>
                <w:sz w:val="20"/>
                <w:szCs w:val="20"/>
                <w:lang w:eastAsia="es-CR"/>
              </w:rPr>
              <w:t>l</w:t>
            </w:r>
            <w:r w:rsidRPr="00EA1121">
              <w:rPr>
                <w:rFonts w:ascii="Book Antiqua" w:eastAsia="Calibri" w:hAnsi="Book Antiqua" w:cs="Calibri"/>
                <w:color w:val="000000"/>
                <w:sz w:val="20"/>
                <w:szCs w:val="20"/>
                <w:lang w:eastAsia="es-CR"/>
              </w:rPr>
              <w:t xml:space="preserve"> 2023, artículo XL</w:t>
            </w:r>
            <w:r w:rsidR="00642E2A" w:rsidRPr="00EA1121">
              <w:rPr>
                <w:rFonts w:ascii="Book Antiqua" w:eastAsia="Calibri" w:hAnsi="Book Antiqua" w:cs="Calibri"/>
                <w:color w:val="000000"/>
                <w:sz w:val="20"/>
                <w:szCs w:val="20"/>
                <w:lang w:eastAsia="es-CR"/>
              </w:rPr>
              <w:t>IV</w:t>
            </w:r>
            <w:r w:rsidRPr="00EA1121">
              <w:rPr>
                <w:rFonts w:ascii="Book Antiqua" w:eastAsia="Calibri" w:hAnsi="Book Antiqua" w:cs="Calibri"/>
                <w:color w:val="000000"/>
                <w:sz w:val="20"/>
                <w:szCs w:val="20"/>
                <w:lang w:eastAsia="es-CR"/>
              </w:rPr>
              <w:t>.</w:t>
            </w:r>
          </w:p>
        </w:tc>
        <w:tc>
          <w:tcPr>
            <w:tcW w:w="4556" w:type="dxa"/>
            <w:vAlign w:val="center"/>
          </w:tcPr>
          <w:p w14:paraId="55566975" w14:textId="0BEFAEEA" w:rsidR="00FD3D17" w:rsidRDefault="00FD3D17" w:rsidP="00F44EFF">
            <w:pPr>
              <w:jc w:val="center"/>
              <w:rPr>
                <w:rFonts w:ascii="Book Antiqua" w:hAnsi="Book Antiqua"/>
                <w:sz w:val="20"/>
                <w:szCs w:val="20"/>
                <w:lang w:val="es-ES" w:eastAsia="ja-JP"/>
              </w:rPr>
            </w:pPr>
            <w:r w:rsidRPr="00EA1121">
              <w:rPr>
                <w:rFonts w:ascii="Book Antiqua" w:hAnsi="Book Antiqua"/>
                <w:sz w:val="20"/>
                <w:szCs w:val="20"/>
                <w:lang w:val="es-ES" w:eastAsia="ja-JP"/>
              </w:rPr>
              <w:t xml:space="preserve">Anexo </w:t>
            </w:r>
            <w:r w:rsidR="0007764F" w:rsidRPr="00EA1121">
              <w:rPr>
                <w:rFonts w:ascii="Book Antiqua" w:hAnsi="Book Antiqua"/>
                <w:sz w:val="20"/>
                <w:szCs w:val="20"/>
                <w:lang w:val="es-ES" w:eastAsia="ja-JP"/>
              </w:rPr>
              <w:t>21</w:t>
            </w:r>
          </w:p>
          <w:p w14:paraId="0297CCFF" w14:textId="77777777" w:rsidR="00130BAA" w:rsidRPr="00EA1121" w:rsidRDefault="00130BAA" w:rsidP="00F44EFF">
            <w:pPr>
              <w:jc w:val="center"/>
              <w:rPr>
                <w:rFonts w:ascii="Book Antiqua" w:hAnsi="Book Antiqua"/>
                <w:sz w:val="20"/>
                <w:szCs w:val="20"/>
                <w:lang w:val="es-ES" w:eastAsia="ja-JP"/>
              </w:rPr>
            </w:pPr>
          </w:p>
          <w:bookmarkStart w:id="51" w:name="_MON_1771140041"/>
          <w:bookmarkEnd w:id="51"/>
          <w:p w14:paraId="1DE8C7DC" w14:textId="7CA0D1C7" w:rsidR="00642E2A" w:rsidRPr="00EA1121" w:rsidRDefault="00D4415E" w:rsidP="00047C4C">
            <w:pPr>
              <w:jc w:val="center"/>
              <w:rPr>
                <w:rFonts w:ascii="Book Antiqua" w:hAnsi="Book Antiqua"/>
                <w:sz w:val="20"/>
                <w:szCs w:val="20"/>
                <w:lang w:val="es-ES" w:eastAsia="ja-JP"/>
              </w:rPr>
            </w:pPr>
            <w:r w:rsidRPr="00EA1121">
              <w:rPr>
                <w:rFonts w:ascii="Book Antiqua" w:hAnsi="Book Antiqua"/>
                <w:sz w:val="20"/>
                <w:szCs w:val="20"/>
              </w:rPr>
              <w:object w:dxaOrig="1508" w:dyaOrig="983" w14:anchorId="32FBB022">
                <v:shape id="_x0000_i1049" type="#_x0000_t75" style="width:75.5pt;height:49pt" o:ole="">
                  <v:imagedata r:id="rId83" o:title=""/>
                </v:shape>
                <o:OLEObject Type="Embed" ProgID="Word.Document.12" ShapeID="_x0000_i1049" DrawAspect="Icon" ObjectID="_1776595558" r:id="rId84">
                  <o:FieldCodes>\s</o:FieldCodes>
                </o:OLEObject>
              </w:object>
            </w:r>
          </w:p>
          <w:p w14:paraId="0CA020AC" w14:textId="3DCFFCA5" w:rsidR="00FD3D17" w:rsidRPr="00EA1121" w:rsidRDefault="00FD3D17" w:rsidP="00047C4C">
            <w:pPr>
              <w:jc w:val="center"/>
              <w:rPr>
                <w:rFonts w:ascii="Book Antiqua" w:hAnsi="Book Antiqua"/>
                <w:sz w:val="20"/>
                <w:szCs w:val="20"/>
                <w:lang w:val="es-ES" w:eastAsia="ja-JP"/>
              </w:rPr>
            </w:pPr>
          </w:p>
        </w:tc>
      </w:tr>
      <w:tr w:rsidR="000E1307" w:rsidRPr="00EA1121" w14:paraId="05FD507D" w14:textId="77777777" w:rsidTr="00BE565B">
        <w:trPr>
          <w:jc w:val="center"/>
        </w:trPr>
        <w:tc>
          <w:tcPr>
            <w:tcW w:w="4555" w:type="dxa"/>
            <w:vAlign w:val="center"/>
          </w:tcPr>
          <w:p w14:paraId="0C45659B" w14:textId="0630CD25" w:rsidR="000E1307" w:rsidRPr="00EA1121" w:rsidRDefault="000E1307" w:rsidP="00047C4C">
            <w:pPr>
              <w:jc w:val="center"/>
              <w:rPr>
                <w:rFonts w:ascii="Book Antiqua" w:hAnsi="Book Antiqua"/>
                <w:sz w:val="20"/>
                <w:szCs w:val="20"/>
              </w:rPr>
            </w:pPr>
            <w:r w:rsidRPr="00EA1121">
              <w:rPr>
                <w:rFonts w:ascii="Book Antiqua" w:hAnsi="Book Antiqua"/>
                <w:sz w:val="20"/>
                <w:szCs w:val="20"/>
              </w:rPr>
              <w:t xml:space="preserve">Seguimiento a los </w:t>
            </w:r>
            <w:r w:rsidR="00D22E48" w:rsidRPr="00EA1121">
              <w:rPr>
                <w:rFonts w:ascii="Book Antiqua" w:hAnsi="Book Antiqua"/>
                <w:sz w:val="20"/>
                <w:szCs w:val="20"/>
              </w:rPr>
              <w:t>P</w:t>
            </w:r>
            <w:r w:rsidRPr="00EA1121">
              <w:rPr>
                <w:rFonts w:ascii="Book Antiqua" w:hAnsi="Book Antiqua"/>
                <w:sz w:val="20"/>
                <w:szCs w:val="20"/>
              </w:rPr>
              <w:t xml:space="preserve">rogramas </w:t>
            </w:r>
            <w:r w:rsidR="00D22E48" w:rsidRPr="00EA1121">
              <w:rPr>
                <w:rFonts w:ascii="Book Antiqua" w:hAnsi="Book Antiqua"/>
                <w:sz w:val="20"/>
                <w:szCs w:val="20"/>
              </w:rPr>
              <w:t>P</w:t>
            </w:r>
            <w:r w:rsidRPr="00EA1121">
              <w:rPr>
                <w:rFonts w:ascii="Book Antiqua" w:hAnsi="Book Antiqua"/>
                <w:sz w:val="20"/>
                <w:szCs w:val="20"/>
              </w:rPr>
              <w:t xml:space="preserve">resupuestario </w:t>
            </w:r>
            <w:r w:rsidR="002877F5" w:rsidRPr="00EA1121">
              <w:rPr>
                <w:rFonts w:ascii="Book Antiqua" w:hAnsi="Book Antiqua"/>
                <w:sz w:val="20"/>
                <w:szCs w:val="20"/>
              </w:rPr>
              <w:t>con una disminución en el avance del cumplimiento</w:t>
            </w:r>
          </w:p>
        </w:tc>
        <w:tc>
          <w:tcPr>
            <w:tcW w:w="4556" w:type="dxa"/>
            <w:vAlign w:val="center"/>
          </w:tcPr>
          <w:p w14:paraId="2E9F5170" w14:textId="31040EEE" w:rsidR="00327ABD" w:rsidRDefault="002877F5" w:rsidP="00327ABD">
            <w:pPr>
              <w:jc w:val="center"/>
              <w:rPr>
                <w:rFonts w:ascii="Book Antiqua" w:hAnsi="Book Antiqua"/>
                <w:sz w:val="20"/>
                <w:szCs w:val="20"/>
                <w:lang w:val="es-ES" w:eastAsia="ja-JP"/>
              </w:rPr>
            </w:pPr>
            <w:r w:rsidRPr="00EA1121">
              <w:rPr>
                <w:rFonts w:ascii="Book Antiqua" w:hAnsi="Book Antiqua"/>
                <w:sz w:val="20"/>
                <w:szCs w:val="20"/>
                <w:lang w:val="es-ES" w:eastAsia="ja-JP"/>
              </w:rPr>
              <w:t xml:space="preserve">Anexo </w:t>
            </w:r>
            <w:r w:rsidR="00FD3D17" w:rsidRPr="00EA1121">
              <w:rPr>
                <w:rFonts w:ascii="Book Antiqua" w:hAnsi="Book Antiqua"/>
                <w:sz w:val="20"/>
                <w:szCs w:val="20"/>
                <w:lang w:val="es-ES" w:eastAsia="ja-JP"/>
              </w:rPr>
              <w:t>2</w:t>
            </w:r>
            <w:r w:rsidR="0007764F" w:rsidRPr="00EA1121">
              <w:rPr>
                <w:rFonts w:ascii="Book Antiqua" w:hAnsi="Book Antiqua"/>
                <w:sz w:val="20"/>
                <w:szCs w:val="20"/>
                <w:lang w:val="es-ES" w:eastAsia="ja-JP"/>
              </w:rPr>
              <w:t>2</w:t>
            </w:r>
          </w:p>
          <w:p w14:paraId="0F40E1F0" w14:textId="77777777" w:rsidR="00130BAA" w:rsidRPr="00EA1121" w:rsidRDefault="00130BAA" w:rsidP="00327ABD">
            <w:pPr>
              <w:jc w:val="center"/>
              <w:rPr>
                <w:rFonts w:ascii="Book Antiqua" w:hAnsi="Book Antiqua"/>
                <w:sz w:val="20"/>
                <w:szCs w:val="20"/>
                <w:lang w:val="es-ES" w:eastAsia="ja-JP"/>
              </w:rPr>
            </w:pPr>
          </w:p>
          <w:p w14:paraId="5D57A261" w14:textId="6C380567" w:rsidR="002877F5" w:rsidRPr="00EA1121" w:rsidRDefault="00ED4538" w:rsidP="00047C4C">
            <w:pPr>
              <w:jc w:val="center"/>
              <w:rPr>
                <w:rFonts w:ascii="Book Antiqua" w:hAnsi="Book Antiqua"/>
                <w:sz w:val="20"/>
                <w:szCs w:val="20"/>
                <w:lang w:val="es-ES" w:eastAsia="ja-JP"/>
              </w:rPr>
            </w:pPr>
            <w:r w:rsidRPr="00EA1121">
              <w:rPr>
                <w:rFonts w:ascii="Book Antiqua" w:hAnsi="Book Antiqua"/>
                <w:sz w:val="20"/>
                <w:szCs w:val="20"/>
              </w:rPr>
              <w:object w:dxaOrig="1376" w:dyaOrig="893" w14:anchorId="66B3F307">
                <v:shape id="_x0000_i1050" type="#_x0000_t75" style="width:68.85pt;height:44.5pt" o:ole="">
                  <v:imagedata r:id="rId85" o:title=""/>
                </v:shape>
                <o:OLEObject Type="Embed" ProgID="Excel.Sheet.12" ShapeID="_x0000_i1050" DrawAspect="Icon" ObjectID="_1776595559" r:id="rId86"/>
              </w:object>
            </w:r>
          </w:p>
        </w:tc>
      </w:tr>
      <w:tr w:rsidR="00621964" w:rsidRPr="00EA1121" w14:paraId="6B5DCBB0" w14:textId="77777777" w:rsidTr="00BE565B">
        <w:trPr>
          <w:jc w:val="center"/>
        </w:trPr>
        <w:tc>
          <w:tcPr>
            <w:tcW w:w="4555" w:type="dxa"/>
            <w:vAlign w:val="center"/>
          </w:tcPr>
          <w:p w14:paraId="0D2B97AE" w14:textId="2F63836D" w:rsidR="00621964" w:rsidRPr="00EA1121" w:rsidRDefault="008810A5" w:rsidP="00047C4C">
            <w:pPr>
              <w:jc w:val="center"/>
              <w:rPr>
                <w:rFonts w:ascii="Book Antiqua" w:hAnsi="Book Antiqua"/>
                <w:sz w:val="20"/>
                <w:szCs w:val="20"/>
              </w:rPr>
            </w:pPr>
            <w:r w:rsidRPr="00EA1121">
              <w:rPr>
                <w:rFonts w:ascii="Book Antiqua" w:hAnsi="Book Antiqua"/>
                <w:sz w:val="20"/>
                <w:szCs w:val="20"/>
              </w:rPr>
              <w:lastRenderedPageBreak/>
              <w:t>Seguimiento a los Centros de Responsa</w:t>
            </w:r>
            <w:r w:rsidR="00D22E48" w:rsidRPr="00EA1121">
              <w:rPr>
                <w:rFonts w:ascii="Book Antiqua" w:hAnsi="Book Antiqua"/>
                <w:sz w:val="20"/>
                <w:szCs w:val="20"/>
              </w:rPr>
              <w:t>bilidad</w:t>
            </w:r>
            <w:r w:rsidRPr="00EA1121">
              <w:rPr>
                <w:rFonts w:ascii="Book Antiqua" w:hAnsi="Book Antiqua"/>
                <w:sz w:val="20"/>
                <w:szCs w:val="20"/>
              </w:rPr>
              <w:t xml:space="preserve"> con una disminución en el avance del cumplimiento</w:t>
            </w:r>
          </w:p>
        </w:tc>
        <w:tc>
          <w:tcPr>
            <w:tcW w:w="4556" w:type="dxa"/>
            <w:vAlign w:val="center"/>
          </w:tcPr>
          <w:p w14:paraId="180119BF" w14:textId="3BEFD8DA" w:rsidR="00327ABD" w:rsidRDefault="00D22E48" w:rsidP="00F44EFF">
            <w:pPr>
              <w:jc w:val="center"/>
              <w:rPr>
                <w:rFonts w:ascii="Book Antiqua" w:hAnsi="Book Antiqua"/>
                <w:sz w:val="20"/>
                <w:szCs w:val="20"/>
                <w:lang w:val="es-ES" w:eastAsia="ja-JP"/>
              </w:rPr>
            </w:pPr>
            <w:r w:rsidRPr="00EA1121">
              <w:rPr>
                <w:rFonts w:ascii="Book Antiqua" w:hAnsi="Book Antiqua"/>
                <w:sz w:val="20"/>
                <w:szCs w:val="20"/>
                <w:lang w:val="es-ES" w:eastAsia="ja-JP"/>
              </w:rPr>
              <w:t>Anexo 2</w:t>
            </w:r>
            <w:r w:rsidR="0007764F" w:rsidRPr="00EA1121">
              <w:rPr>
                <w:rFonts w:ascii="Book Antiqua" w:hAnsi="Book Antiqua"/>
                <w:sz w:val="20"/>
                <w:szCs w:val="20"/>
                <w:lang w:val="es-ES" w:eastAsia="ja-JP"/>
              </w:rPr>
              <w:t>3</w:t>
            </w:r>
          </w:p>
          <w:p w14:paraId="5E69FCC0" w14:textId="77777777" w:rsidR="00130BAA" w:rsidRPr="00EA1121" w:rsidRDefault="00130BAA" w:rsidP="00F44EFF">
            <w:pPr>
              <w:jc w:val="center"/>
              <w:rPr>
                <w:rFonts w:ascii="Book Antiqua" w:hAnsi="Book Antiqua"/>
                <w:sz w:val="20"/>
                <w:szCs w:val="20"/>
                <w:lang w:val="es-ES" w:eastAsia="ja-JP"/>
              </w:rPr>
            </w:pPr>
          </w:p>
          <w:p w14:paraId="5C66B5EA" w14:textId="4625F5C8" w:rsidR="00D22E48" w:rsidRPr="00EA1121" w:rsidRDefault="00ED4538" w:rsidP="00047C4C">
            <w:pPr>
              <w:jc w:val="center"/>
              <w:rPr>
                <w:rFonts w:ascii="Book Antiqua" w:hAnsi="Book Antiqua"/>
                <w:sz w:val="20"/>
                <w:szCs w:val="20"/>
                <w:lang w:val="es-ES" w:eastAsia="ja-JP"/>
              </w:rPr>
            </w:pPr>
            <w:r w:rsidRPr="00EA1121">
              <w:rPr>
                <w:rFonts w:ascii="Book Antiqua" w:hAnsi="Book Antiqua"/>
                <w:sz w:val="20"/>
                <w:szCs w:val="20"/>
              </w:rPr>
              <w:object w:dxaOrig="1376" w:dyaOrig="893" w14:anchorId="7636833C">
                <v:shape id="_x0000_i1051" type="#_x0000_t75" style="width:68.85pt;height:44.5pt" o:ole="">
                  <v:imagedata r:id="rId87" o:title=""/>
                </v:shape>
                <o:OLEObject Type="Embed" ProgID="Excel.Sheet.12" ShapeID="_x0000_i1051" DrawAspect="Icon" ObjectID="_1776595560" r:id="rId88"/>
              </w:object>
            </w:r>
          </w:p>
        </w:tc>
      </w:tr>
      <w:tr w:rsidR="00621964" w:rsidRPr="00EA1121" w14:paraId="49081C42" w14:textId="77777777" w:rsidTr="00BE565B">
        <w:trPr>
          <w:jc w:val="center"/>
        </w:trPr>
        <w:tc>
          <w:tcPr>
            <w:tcW w:w="4555" w:type="dxa"/>
            <w:vAlign w:val="center"/>
          </w:tcPr>
          <w:p w14:paraId="16D5BC2B" w14:textId="7EEC6602" w:rsidR="00621964" w:rsidRPr="00EA1121" w:rsidRDefault="003E1155" w:rsidP="00047C4C">
            <w:pPr>
              <w:jc w:val="center"/>
              <w:rPr>
                <w:rFonts w:ascii="Book Antiqua" w:hAnsi="Book Antiqua"/>
                <w:sz w:val="20"/>
                <w:szCs w:val="20"/>
              </w:rPr>
            </w:pPr>
            <w:r w:rsidRPr="00EA1121">
              <w:rPr>
                <w:rFonts w:ascii="Book Antiqua" w:hAnsi="Book Antiqua"/>
                <w:sz w:val="20"/>
                <w:szCs w:val="20"/>
              </w:rPr>
              <w:t xml:space="preserve">Seguimiento a las oficinas con cumplimiento inferior al </w:t>
            </w:r>
            <w:r w:rsidR="00770577" w:rsidRPr="00EA1121">
              <w:rPr>
                <w:rFonts w:ascii="Book Antiqua" w:hAnsi="Book Antiqua"/>
                <w:sz w:val="20"/>
                <w:szCs w:val="20"/>
              </w:rPr>
              <w:t>90</w:t>
            </w:r>
            <w:r w:rsidRPr="00EA1121">
              <w:rPr>
                <w:rFonts w:ascii="Book Antiqua" w:hAnsi="Book Antiqua"/>
                <w:sz w:val="20"/>
                <w:szCs w:val="20"/>
              </w:rPr>
              <w:t>% al finalizar el 2023</w:t>
            </w:r>
          </w:p>
        </w:tc>
        <w:tc>
          <w:tcPr>
            <w:tcW w:w="4556" w:type="dxa"/>
            <w:vAlign w:val="center"/>
          </w:tcPr>
          <w:p w14:paraId="6E3D91F5" w14:textId="09C093B9" w:rsidR="00327ABD" w:rsidRDefault="003E1155" w:rsidP="00F44EFF">
            <w:pPr>
              <w:jc w:val="center"/>
              <w:rPr>
                <w:rFonts w:ascii="Book Antiqua" w:hAnsi="Book Antiqua"/>
                <w:sz w:val="20"/>
                <w:szCs w:val="20"/>
                <w:lang w:val="es-ES" w:eastAsia="ja-JP"/>
              </w:rPr>
            </w:pPr>
            <w:r w:rsidRPr="00EA1121">
              <w:rPr>
                <w:rFonts w:ascii="Book Antiqua" w:hAnsi="Book Antiqua"/>
                <w:sz w:val="20"/>
                <w:szCs w:val="20"/>
                <w:lang w:val="es-ES" w:eastAsia="ja-JP"/>
              </w:rPr>
              <w:t>Anexo 2</w:t>
            </w:r>
            <w:r w:rsidR="0007764F" w:rsidRPr="00EA1121">
              <w:rPr>
                <w:rFonts w:ascii="Book Antiqua" w:hAnsi="Book Antiqua"/>
                <w:sz w:val="20"/>
                <w:szCs w:val="20"/>
                <w:lang w:val="es-ES" w:eastAsia="ja-JP"/>
              </w:rPr>
              <w:t>4</w:t>
            </w:r>
          </w:p>
          <w:p w14:paraId="21E6616E" w14:textId="77777777" w:rsidR="00130BAA" w:rsidRPr="00EA1121" w:rsidRDefault="00130BAA" w:rsidP="00F44EFF">
            <w:pPr>
              <w:jc w:val="center"/>
              <w:rPr>
                <w:rFonts w:ascii="Book Antiqua" w:hAnsi="Book Antiqua"/>
                <w:sz w:val="20"/>
                <w:szCs w:val="20"/>
                <w:lang w:val="es-ES" w:eastAsia="ja-JP"/>
              </w:rPr>
            </w:pPr>
          </w:p>
          <w:p w14:paraId="20A08481" w14:textId="27420131" w:rsidR="003E1155" w:rsidRPr="00EA1121" w:rsidRDefault="00ED4538" w:rsidP="00047C4C">
            <w:pPr>
              <w:jc w:val="center"/>
              <w:rPr>
                <w:rFonts w:ascii="Book Antiqua" w:hAnsi="Book Antiqua"/>
                <w:sz w:val="20"/>
                <w:szCs w:val="20"/>
                <w:lang w:val="es-ES" w:eastAsia="ja-JP"/>
              </w:rPr>
            </w:pPr>
            <w:r w:rsidRPr="00EA1121">
              <w:rPr>
                <w:rFonts w:ascii="Book Antiqua" w:hAnsi="Book Antiqua"/>
                <w:sz w:val="20"/>
                <w:szCs w:val="20"/>
              </w:rPr>
              <w:object w:dxaOrig="1376" w:dyaOrig="893" w14:anchorId="7BB08D4C">
                <v:shape id="_x0000_i1052" type="#_x0000_t75" style="width:68.85pt;height:44.5pt" o:ole="">
                  <v:imagedata r:id="rId89" o:title=""/>
                </v:shape>
                <o:OLEObject Type="Embed" ProgID="Excel.Sheet.12" ShapeID="_x0000_i1052" DrawAspect="Icon" ObjectID="_1776595561" r:id="rId90"/>
              </w:object>
            </w:r>
          </w:p>
        </w:tc>
      </w:tr>
      <w:tr w:rsidR="001A38E9" w:rsidRPr="00EA1121" w14:paraId="07B2FCA2" w14:textId="77777777" w:rsidTr="00BE565B">
        <w:trPr>
          <w:jc w:val="center"/>
        </w:trPr>
        <w:tc>
          <w:tcPr>
            <w:tcW w:w="4555" w:type="dxa"/>
            <w:vAlign w:val="center"/>
          </w:tcPr>
          <w:p w14:paraId="34ECA5C4" w14:textId="77777777" w:rsidR="00130BAA" w:rsidRDefault="00130BAA" w:rsidP="00130BAA">
            <w:pPr>
              <w:rPr>
                <w:rFonts w:ascii="Book Antiqua" w:hAnsi="Book Antiqua"/>
                <w:sz w:val="20"/>
                <w:szCs w:val="20"/>
              </w:rPr>
            </w:pPr>
          </w:p>
          <w:p w14:paraId="1A8B4FEA" w14:textId="77777777" w:rsidR="00130BAA" w:rsidRDefault="00130BAA" w:rsidP="00047C4C">
            <w:pPr>
              <w:jc w:val="center"/>
              <w:rPr>
                <w:rFonts w:ascii="Book Antiqua" w:hAnsi="Book Antiqua"/>
                <w:sz w:val="20"/>
                <w:szCs w:val="20"/>
              </w:rPr>
            </w:pPr>
          </w:p>
          <w:p w14:paraId="21DE935E" w14:textId="75A01D27" w:rsidR="001A38E9" w:rsidRPr="00EA1121" w:rsidRDefault="00524320" w:rsidP="00047C4C">
            <w:pPr>
              <w:jc w:val="center"/>
              <w:rPr>
                <w:rFonts w:ascii="Book Antiqua" w:hAnsi="Book Antiqua"/>
                <w:sz w:val="20"/>
                <w:szCs w:val="20"/>
              </w:rPr>
            </w:pPr>
            <w:r w:rsidRPr="00EA1121">
              <w:rPr>
                <w:rFonts w:ascii="Book Antiqua" w:hAnsi="Book Antiqua"/>
                <w:sz w:val="20"/>
                <w:szCs w:val="20"/>
              </w:rPr>
              <w:t xml:space="preserve">Seguimiento a los Responsables Estratégicos con un cumplimiento inferior al </w:t>
            </w:r>
            <w:r w:rsidR="00770577" w:rsidRPr="00EA1121">
              <w:rPr>
                <w:rFonts w:ascii="Book Antiqua" w:hAnsi="Book Antiqua"/>
                <w:sz w:val="20"/>
                <w:szCs w:val="20"/>
              </w:rPr>
              <w:t>90</w:t>
            </w:r>
            <w:r w:rsidRPr="00EA1121">
              <w:rPr>
                <w:rFonts w:ascii="Book Antiqua" w:hAnsi="Book Antiqua"/>
                <w:sz w:val="20"/>
                <w:szCs w:val="20"/>
              </w:rPr>
              <w:t xml:space="preserve">% </w:t>
            </w:r>
            <w:r w:rsidR="00770577" w:rsidRPr="00EA1121">
              <w:rPr>
                <w:rFonts w:ascii="Book Antiqua" w:hAnsi="Book Antiqua"/>
                <w:sz w:val="20"/>
                <w:szCs w:val="20"/>
              </w:rPr>
              <w:t>al finalizar el 2023</w:t>
            </w:r>
          </w:p>
        </w:tc>
        <w:tc>
          <w:tcPr>
            <w:tcW w:w="4556" w:type="dxa"/>
            <w:vAlign w:val="center"/>
          </w:tcPr>
          <w:p w14:paraId="0E561B24" w14:textId="419CF4F8" w:rsidR="00327ABD" w:rsidRDefault="00524320" w:rsidP="00130BAA">
            <w:pPr>
              <w:jc w:val="center"/>
              <w:rPr>
                <w:rFonts w:ascii="Book Antiqua" w:hAnsi="Book Antiqua"/>
                <w:sz w:val="20"/>
                <w:szCs w:val="20"/>
                <w:lang w:val="es-ES" w:eastAsia="ja-JP"/>
              </w:rPr>
            </w:pPr>
            <w:r w:rsidRPr="00EA1121">
              <w:rPr>
                <w:rFonts w:ascii="Book Antiqua" w:hAnsi="Book Antiqua"/>
                <w:sz w:val="20"/>
                <w:szCs w:val="20"/>
                <w:lang w:val="es-ES" w:eastAsia="ja-JP"/>
              </w:rPr>
              <w:t>Anexo 2</w:t>
            </w:r>
            <w:r w:rsidR="0007764F" w:rsidRPr="00EA1121">
              <w:rPr>
                <w:rFonts w:ascii="Book Antiqua" w:hAnsi="Book Antiqua"/>
                <w:sz w:val="20"/>
                <w:szCs w:val="20"/>
                <w:lang w:val="es-ES" w:eastAsia="ja-JP"/>
              </w:rPr>
              <w:t>5</w:t>
            </w:r>
          </w:p>
          <w:p w14:paraId="7E8C8FE1" w14:textId="77777777" w:rsidR="00130BAA" w:rsidRPr="00EA1121" w:rsidRDefault="00130BAA" w:rsidP="00130BAA">
            <w:pPr>
              <w:jc w:val="center"/>
              <w:rPr>
                <w:rFonts w:ascii="Book Antiqua" w:hAnsi="Book Antiqua"/>
                <w:sz w:val="20"/>
                <w:szCs w:val="20"/>
                <w:lang w:val="es-ES" w:eastAsia="ja-JP"/>
              </w:rPr>
            </w:pPr>
          </w:p>
          <w:p w14:paraId="72C842AE" w14:textId="5BA41C10" w:rsidR="00524320" w:rsidRPr="00EA1121" w:rsidRDefault="00ED4538" w:rsidP="00047C4C">
            <w:pPr>
              <w:jc w:val="center"/>
              <w:rPr>
                <w:rFonts w:ascii="Book Antiqua" w:hAnsi="Book Antiqua"/>
                <w:sz w:val="20"/>
                <w:szCs w:val="20"/>
                <w:lang w:val="es-ES" w:eastAsia="ja-JP"/>
              </w:rPr>
            </w:pPr>
            <w:r w:rsidRPr="00EA1121">
              <w:rPr>
                <w:rFonts w:ascii="Book Antiqua" w:hAnsi="Book Antiqua"/>
                <w:sz w:val="20"/>
                <w:szCs w:val="20"/>
              </w:rPr>
              <w:object w:dxaOrig="1376" w:dyaOrig="893" w14:anchorId="57F5AEEC">
                <v:shape id="_x0000_i1053" type="#_x0000_t75" style="width:68.85pt;height:44.5pt" o:ole="">
                  <v:imagedata r:id="rId91" o:title=""/>
                </v:shape>
                <o:OLEObject Type="Embed" ProgID="Excel.Sheet.12" ShapeID="_x0000_i1053" DrawAspect="Icon" ObjectID="_1776595562" r:id="rId92"/>
              </w:object>
            </w:r>
          </w:p>
        </w:tc>
      </w:tr>
      <w:tr w:rsidR="00E42C6B" w:rsidRPr="00EA1121" w14:paraId="57CA374B" w14:textId="77777777" w:rsidTr="00BE565B">
        <w:trPr>
          <w:jc w:val="center"/>
        </w:trPr>
        <w:tc>
          <w:tcPr>
            <w:tcW w:w="4555" w:type="dxa"/>
            <w:vAlign w:val="center"/>
          </w:tcPr>
          <w:p w14:paraId="58F897C6" w14:textId="0A57DBA8" w:rsidR="00E42C6B" w:rsidRPr="00EA1121" w:rsidRDefault="00E42C6B" w:rsidP="00047C4C">
            <w:pPr>
              <w:jc w:val="center"/>
              <w:rPr>
                <w:rFonts w:ascii="Book Antiqua" w:hAnsi="Book Antiqua"/>
                <w:sz w:val="20"/>
                <w:szCs w:val="20"/>
              </w:rPr>
            </w:pPr>
            <w:r w:rsidRPr="00EA1121">
              <w:rPr>
                <w:rFonts w:ascii="Book Antiqua" w:hAnsi="Book Antiqua"/>
                <w:sz w:val="20"/>
                <w:szCs w:val="20"/>
              </w:rPr>
              <w:t xml:space="preserve">Plan de </w:t>
            </w:r>
            <w:r w:rsidR="00F1785B" w:rsidRPr="00EA1121">
              <w:rPr>
                <w:rFonts w:ascii="Book Antiqua" w:hAnsi="Book Antiqua"/>
                <w:sz w:val="20"/>
                <w:szCs w:val="20"/>
              </w:rPr>
              <w:t>A</w:t>
            </w:r>
            <w:r w:rsidRPr="00EA1121">
              <w:rPr>
                <w:rFonts w:ascii="Book Antiqua" w:hAnsi="Book Antiqua"/>
                <w:sz w:val="20"/>
                <w:szCs w:val="20"/>
              </w:rPr>
              <w:t xml:space="preserve">cción </w:t>
            </w:r>
          </w:p>
        </w:tc>
        <w:tc>
          <w:tcPr>
            <w:tcW w:w="4556" w:type="dxa"/>
            <w:vAlign w:val="center"/>
          </w:tcPr>
          <w:p w14:paraId="1C4CFC0A" w14:textId="6EC0329D" w:rsidR="00327ABD" w:rsidRDefault="00E42C6B" w:rsidP="00F44EFF">
            <w:pPr>
              <w:jc w:val="center"/>
              <w:rPr>
                <w:rFonts w:ascii="Book Antiqua" w:hAnsi="Book Antiqua"/>
                <w:sz w:val="20"/>
                <w:szCs w:val="20"/>
                <w:lang w:val="es-ES" w:eastAsia="ja-JP"/>
              </w:rPr>
            </w:pPr>
            <w:r w:rsidRPr="00EA1121">
              <w:rPr>
                <w:rFonts w:ascii="Book Antiqua" w:hAnsi="Book Antiqua"/>
                <w:sz w:val="20"/>
                <w:szCs w:val="20"/>
                <w:lang w:val="es-ES" w:eastAsia="ja-JP"/>
              </w:rPr>
              <w:t xml:space="preserve">Anexo </w:t>
            </w:r>
            <w:r w:rsidR="00300658" w:rsidRPr="00EA1121">
              <w:rPr>
                <w:rFonts w:ascii="Book Antiqua" w:hAnsi="Book Antiqua"/>
                <w:sz w:val="20"/>
                <w:szCs w:val="20"/>
                <w:lang w:val="es-ES" w:eastAsia="ja-JP"/>
              </w:rPr>
              <w:t>2</w:t>
            </w:r>
            <w:r w:rsidR="0007764F" w:rsidRPr="00EA1121">
              <w:rPr>
                <w:rFonts w:ascii="Book Antiqua" w:hAnsi="Book Antiqua"/>
                <w:sz w:val="20"/>
                <w:szCs w:val="20"/>
                <w:lang w:val="es-ES" w:eastAsia="ja-JP"/>
              </w:rPr>
              <w:t>6</w:t>
            </w:r>
          </w:p>
          <w:p w14:paraId="703B0F79" w14:textId="77777777" w:rsidR="00130BAA" w:rsidRPr="00EA1121" w:rsidRDefault="00130BAA" w:rsidP="00F44EFF">
            <w:pPr>
              <w:jc w:val="center"/>
              <w:rPr>
                <w:rFonts w:ascii="Book Antiqua" w:hAnsi="Book Antiqua"/>
                <w:sz w:val="20"/>
                <w:szCs w:val="20"/>
                <w:lang w:val="es-ES" w:eastAsia="ja-JP"/>
              </w:rPr>
            </w:pPr>
          </w:p>
          <w:p w14:paraId="53E37346" w14:textId="2DF48CA8" w:rsidR="00E42C6B" w:rsidRPr="00EA1121" w:rsidRDefault="00ED4538" w:rsidP="00047C4C">
            <w:pPr>
              <w:jc w:val="center"/>
              <w:rPr>
                <w:rFonts w:ascii="Book Antiqua" w:hAnsi="Book Antiqua"/>
                <w:sz w:val="20"/>
                <w:szCs w:val="20"/>
                <w:lang w:val="es-ES" w:eastAsia="ja-JP"/>
              </w:rPr>
            </w:pPr>
            <w:r w:rsidRPr="00EA1121">
              <w:rPr>
                <w:rFonts w:ascii="Book Antiqua" w:hAnsi="Book Antiqua"/>
                <w:sz w:val="20"/>
                <w:szCs w:val="20"/>
              </w:rPr>
              <w:object w:dxaOrig="1376" w:dyaOrig="893" w14:anchorId="0C1B8CB1">
                <v:shape id="_x0000_i1054" type="#_x0000_t75" style="width:68.85pt;height:44.5pt" o:ole="">
                  <v:imagedata r:id="rId93" o:title=""/>
                </v:shape>
                <o:OLEObject Type="Embed" ProgID="Excel.Sheet.12" ShapeID="_x0000_i1054" DrawAspect="Icon" ObjectID="_1776595563" r:id="rId94"/>
              </w:object>
            </w:r>
          </w:p>
        </w:tc>
      </w:tr>
      <w:tr w:rsidR="00F40D70" w:rsidRPr="00EA1121" w14:paraId="5112E041" w14:textId="77777777" w:rsidTr="00EA1121">
        <w:trPr>
          <w:jc w:val="center"/>
        </w:trPr>
        <w:tc>
          <w:tcPr>
            <w:tcW w:w="4555" w:type="dxa"/>
            <w:vAlign w:val="center"/>
          </w:tcPr>
          <w:p w14:paraId="5D8217EE" w14:textId="2C235E26" w:rsidR="00F40D70" w:rsidRPr="00327ABD" w:rsidRDefault="00EA1121" w:rsidP="00327ABD">
            <w:pPr>
              <w:jc w:val="center"/>
              <w:rPr>
                <w:rFonts w:ascii="Book Antiqua" w:hAnsi="Book Antiqua"/>
                <w:sz w:val="20"/>
                <w:szCs w:val="20"/>
                <w:highlight w:val="yellow"/>
              </w:rPr>
            </w:pPr>
            <w:r w:rsidRPr="00EA1121">
              <w:rPr>
                <w:rFonts w:ascii="Book Antiqua" w:hAnsi="Book Antiqua" w:cs="Arial"/>
                <w:sz w:val="20"/>
                <w:szCs w:val="20"/>
              </w:rPr>
              <w:t>Acuerdo del Consejo Superior, sesión 62-2023, celebrada el 27 de julio del 2023, artículo XLV (</w:t>
            </w:r>
            <w:r w:rsidRPr="00EA1121">
              <w:rPr>
                <w:rFonts w:ascii="Book Antiqua" w:hAnsi="Book Antiqua"/>
                <w:b/>
                <w:bCs/>
                <w:i/>
                <w:iCs/>
                <w:sz w:val="20"/>
                <w:szCs w:val="20"/>
              </w:rPr>
              <w:t>Procedimiento PCDT-DPLA-0110-0115-01-Seguimiento por parte de los Centros de Responsabilidad sobre los Planes Anuales Operativos de las oficinas y despachos judiciales)</w:t>
            </w:r>
          </w:p>
        </w:tc>
        <w:tc>
          <w:tcPr>
            <w:tcW w:w="4556" w:type="dxa"/>
            <w:vAlign w:val="center"/>
          </w:tcPr>
          <w:p w14:paraId="11384A5A" w14:textId="0515F4CB" w:rsidR="005A55CB" w:rsidRDefault="005A55CB" w:rsidP="00F44EFF">
            <w:pPr>
              <w:jc w:val="center"/>
              <w:rPr>
                <w:rFonts w:ascii="Book Antiqua" w:hAnsi="Book Antiqua"/>
                <w:sz w:val="20"/>
                <w:szCs w:val="20"/>
                <w:lang w:val="es-ES" w:eastAsia="ja-JP"/>
              </w:rPr>
            </w:pPr>
            <w:r w:rsidRPr="00EA1121">
              <w:rPr>
                <w:rFonts w:ascii="Book Antiqua" w:hAnsi="Book Antiqua"/>
                <w:sz w:val="20"/>
                <w:szCs w:val="20"/>
                <w:lang w:val="es-ES" w:eastAsia="ja-JP"/>
              </w:rPr>
              <w:t>Anexo 27</w:t>
            </w:r>
          </w:p>
          <w:p w14:paraId="1FA0548C" w14:textId="77777777" w:rsidR="00F44EFF" w:rsidRPr="00EA1121" w:rsidRDefault="00F44EFF" w:rsidP="00F44EFF">
            <w:pPr>
              <w:jc w:val="center"/>
              <w:rPr>
                <w:rFonts w:ascii="Book Antiqua" w:hAnsi="Book Antiqua"/>
                <w:sz w:val="20"/>
                <w:szCs w:val="20"/>
                <w:lang w:val="es-ES" w:eastAsia="ja-JP"/>
              </w:rPr>
            </w:pPr>
          </w:p>
          <w:bookmarkStart w:id="52" w:name="_MON_1756189291"/>
          <w:bookmarkEnd w:id="52"/>
          <w:p w14:paraId="62DCF0E8" w14:textId="5A28C5BE" w:rsidR="005A55CB" w:rsidRPr="00EA1121" w:rsidRDefault="0016518E" w:rsidP="00047C4C">
            <w:pPr>
              <w:jc w:val="center"/>
              <w:rPr>
                <w:rFonts w:ascii="Book Antiqua" w:hAnsi="Book Antiqua"/>
                <w:sz w:val="20"/>
                <w:szCs w:val="20"/>
                <w:lang w:val="es-ES" w:eastAsia="ja-JP"/>
              </w:rPr>
            </w:pPr>
            <w:r>
              <w:object w:dxaOrig="1508" w:dyaOrig="983" w14:anchorId="21B93B68">
                <v:shape id="_x0000_i1055" type="#_x0000_t75" style="width:76pt;height:49pt" o:ole="">
                  <v:imagedata r:id="rId95" o:title=""/>
                </v:shape>
                <o:OLEObject Type="Embed" ProgID="Word.Document.12" ShapeID="_x0000_i1055" DrawAspect="Icon" ObjectID="_1776595564" r:id="rId96">
                  <o:FieldCodes>\s</o:FieldCodes>
                </o:OLEObject>
              </w:object>
            </w:r>
          </w:p>
        </w:tc>
      </w:tr>
      <w:tr w:rsidR="002F7280" w:rsidRPr="00EA1121" w14:paraId="52007D33" w14:textId="77777777" w:rsidTr="00BE565B">
        <w:trPr>
          <w:jc w:val="center"/>
        </w:trPr>
        <w:tc>
          <w:tcPr>
            <w:tcW w:w="4555" w:type="dxa"/>
            <w:vAlign w:val="center"/>
          </w:tcPr>
          <w:p w14:paraId="659C8C8D" w14:textId="175D7634" w:rsidR="002F7280" w:rsidRPr="00EA1121" w:rsidRDefault="002F7280" w:rsidP="00047C4C">
            <w:pPr>
              <w:jc w:val="center"/>
              <w:rPr>
                <w:rFonts w:ascii="Book Antiqua" w:hAnsi="Book Antiqua"/>
                <w:sz w:val="20"/>
                <w:szCs w:val="20"/>
              </w:rPr>
            </w:pPr>
            <w:r w:rsidRPr="00EA1121">
              <w:rPr>
                <w:rFonts w:ascii="Book Antiqua" w:eastAsia="Calibri" w:hAnsi="Book Antiqua" w:cs="Calibri"/>
                <w:color w:val="000000"/>
                <w:sz w:val="20"/>
                <w:szCs w:val="20"/>
                <w:lang w:eastAsia="es-CR"/>
              </w:rPr>
              <w:t xml:space="preserve">Acuerdo Consejo Superior en sesión </w:t>
            </w:r>
            <w:r w:rsidR="00191454" w:rsidRPr="00EA1121">
              <w:rPr>
                <w:rFonts w:ascii="Book Antiqua" w:eastAsia="Calibri" w:hAnsi="Book Antiqua" w:cs="Calibri"/>
                <w:color w:val="000000"/>
                <w:sz w:val="20"/>
                <w:szCs w:val="20"/>
                <w:lang w:eastAsia="es-CR"/>
              </w:rPr>
              <w:t>04</w:t>
            </w:r>
            <w:r w:rsidRPr="00EA1121">
              <w:rPr>
                <w:rFonts w:ascii="Book Antiqua" w:eastAsia="Calibri" w:hAnsi="Book Antiqua" w:cs="Calibri"/>
                <w:color w:val="000000"/>
                <w:sz w:val="20"/>
                <w:szCs w:val="20"/>
                <w:lang w:eastAsia="es-CR"/>
              </w:rPr>
              <w:t>-202</w:t>
            </w:r>
            <w:r w:rsidR="00191454" w:rsidRPr="00EA1121">
              <w:rPr>
                <w:rFonts w:ascii="Book Antiqua" w:eastAsia="Calibri" w:hAnsi="Book Antiqua" w:cs="Calibri"/>
                <w:color w:val="000000"/>
                <w:sz w:val="20"/>
                <w:szCs w:val="20"/>
                <w:lang w:eastAsia="es-CR"/>
              </w:rPr>
              <w:t>4</w:t>
            </w:r>
            <w:r w:rsidRPr="00EA1121">
              <w:rPr>
                <w:rFonts w:ascii="Book Antiqua" w:eastAsia="Calibri" w:hAnsi="Book Antiqua" w:cs="Calibri"/>
                <w:color w:val="000000"/>
                <w:sz w:val="20"/>
                <w:szCs w:val="20"/>
                <w:lang w:eastAsia="es-CR"/>
              </w:rPr>
              <w:t>, celebrada el 1</w:t>
            </w:r>
            <w:r w:rsidR="00191454" w:rsidRPr="00EA1121">
              <w:rPr>
                <w:rFonts w:ascii="Book Antiqua" w:eastAsia="Calibri" w:hAnsi="Book Antiqua" w:cs="Calibri"/>
                <w:color w:val="000000"/>
                <w:sz w:val="20"/>
                <w:szCs w:val="20"/>
                <w:lang w:eastAsia="es-CR"/>
              </w:rPr>
              <w:t>8</w:t>
            </w:r>
            <w:r w:rsidRPr="00EA1121">
              <w:rPr>
                <w:rFonts w:ascii="Book Antiqua" w:eastAsia="Calibri" w:hAnsi="Book Antiqua" w:cs="Calibri"/>
                <w:color w:val="000000"/>
                <w:sz w:val="20"/>
                <w:szCs w:val="20"/>
                <w:lang w:eastAsia="es-CR"/>
              </w:rPr>
              <w:t xml:space="preserve"> de </w:t>
            </w:r>
            <w:r w:rsidR="00191454" w:rsidRPr="00EA1121">
              <w:rPr>
                <w:rFonts w:ascii="Book Antiqua" w:eastAsia="Calibri" w:hAnsi="Book Antiqua" w:cs="Calibri"/>
                <w:color w:val="000000"/>
                <w:sz w:val="20"/>
                <w:szCs w:val="20"/>
                <w:lang w:eastAsia="es-CR"/>
              </w:rPr>
              <w:t>enero</w:t>
            </w:r>
            <w:r w:rsidRPr="00EA1121">
              <w:rPr>
                <w:rFonts w:ascii="Book Antiqua" w:eastAsia="Calibri" w:hAnsi="Book Antiqua" w:cs="Calibri"/>
                <w:color w:val="000000"/>
                <w:sz w:val="20"/>
                <w:szCs w:val="20"/>
                <w:lang w:eastAsia="es-CR"/>
              </w:rPr>
              <w:t xml:space="preserve"> del 202</w:t>
            </w:r>
            <w:r w:rsidR="00191454" w:rsidRPr="00EA1121">
              <w:rPr>
                <w:rFonts w:ascii="Book Antiqua" w:eastAsia="Calibri" w:hAnsi="Book Antiqua" w:cs="Calibri"/>
                <w:color w:val="000000"/>
                <w:sz w:val="20"/>
                <w:szCs w:val="20"/>
                <w:lang w:eastAsia="es-CR"/>
              </w:rPr>
              <w:t>4</w:t>
            </w:r>
            <w:r w:rsidRPr="00EA1121">
              <w:rPr>
                <w:rFonts w:ascii="Book Antiqua" w:eastAsia="Calibri" w:hAnsi="Book Antiqua" w:cs="Calibri"/>
                <w:color w:val="000000"/>
                <w:sz w:val="20"/>
                <w:szCs w:val="20"/>
                <w:lang w:eastAsia="es-CR"/>
              </w:rPr>
              <w:t>, artículo X</w:t>
            </w:r>
            <w:r w:rsidR="00191454" w:rsidRPr="00EA1121">
              <w:rPr>
                <w:rFonts w:ascii="Book Antiqua" w:eastAsia="Calibri" w:hAnsi="Book Antiqua" w:cs="Calibri"/>
                <w:color w:val="000000"/>
                <w:sz w:val="20"/>
                <w:szCs w:val="20"/>
                <w:lang w:eastAsia="es-CR"/>
              </w:rPr>
              <w:t>XX</w:t>
            </w:r>
            <w:r w:rsidRPr="00EA1121">
              <w:rPr>
                <w:rFonts w:ascii="Book Antiqua" w:eastAsia="Calibri" w:hAnsi="Book Antiqua" w:cs="Calibri"/>
                <w:color w:val="000000"/>
                <w:sz w:val="20"/>
                <w:szCs w:val="20"/>
                <w:lang w:eastAsia="es-CR"/>
              </w:rPr>
              <w:t>.</w:t>
            </w:r>
          </w:p>
        </w:tc>
        <w:tc>
          <w:tcPr>
            <w:tcW w:w="4556" w:type="dxa"/>
            <w:vAlign w:val="center"/>
          </w:tcPr>
          <w:p w14:paraId="179D8340" w14:textId="64D8309C" w:rsidR="00191454" w:rsidRDefault="00191454" w:rsidP="00F44EFF">
            <w:pPr>
              <w:jc w:val="center"/>
              <w:rPr>
                <w:rFonts w:ascii="Book Antiqua" w:hAnsi="Book Antiqua"/>
                <w:sz w:val="20"/>
                <w:szCs w:val="20"/>
                <w:lang w:val="es-ES" w:eastAsia="ja-JP"/>
              </w:rPr>
            </w:pPr>
            <w:r w:rsidRPr="00EA1121">
              <w:rPr>
                <w:rFonts w:ascii="Book Antiqua" w:hAnsi="Book Antiqua"/>
                <w:sz w:val="20"/>
                <w:szCs w:val="20"/>
                <w:lang w:val="es-ES" w:eastAsia="ja-JP"/>
              </w:rPr>
              <w:t>Anexo 2</w:t>
            </w:r>
            <w:r w:rsidR="005A55CB" w:rsidRPr="00EA1121">
              <w:rPr>
                <w:rFonts w:ascii="Book Antiqua" w:hAnsi="Book Antiqua"/>
                <w:sz w:val="20"/>
                <w:szCs w:val="20"/>
                <w:lang w:val="es-ES" w:eastAsia="ja-JP"/>
              </w:rPr>
              <w:t>8</w:t>
            </w:r>
          </w:p>
          <w:p w14:paraId="74940CE9" w14:textId="77777777" w:rsidR="00F44EFF" w:rsidRPr="00EA1121" w:rsidRDefault="00F44EFF" w:rsidP="00F44EFF">
            <w:pPr>
              <w:jc w:val="center"/>
              <w:rPr>
                <w:rFonts w:ascii="Book Antiqua" w:hAnsi="Book Antiqua"/>
                <w:sz w:val="20"/>
                <w:szCs w:val="20"/>
                <w:lang w:val="es-ES" w:eastAsia="ja-JP"/>
              </w:rPr>
            </w:pPr>
          </w:p>
          <w:bookmarkStart w:id="53" w:name="_MON_1773666480"/>
          <w:bookmarkEnd w:id="53"/>
          <w:p w14:paraId="41C8DE2F" w14:textId="1F2D66DC" w:rsidR="00191454" w:rsidRPr="00EA1121" w:rsidRDefault="00487B14" w:rsidP="00047C4C">
            <w:pPr>
              <w:jc w:val="center"/>
              <w:rPr>
                <w:rFonts w:ascii="Book Antiqua" w:hAnsi="Book Antiqua"/>
                <w:sz w:val="20"/>
                <w:szCs w:val="20"/>
                <w:lang w:val="es-ES" w:eastAsia="ja-JP"/>
              </w:rPr>
            </w:pPr>
            <w:r w:rsidRPr="00EA1121">
              <w:rPr>
                <w:rFonts w:ascii="Book Antiqua" w:hAnsi="Book Antiqua"/>
                <w:sz w:val="20"/>
                <w:szCs w:val="20"/>
              </w:rPr>
              <w:object w:dxaOrig="1508" w:dyaOrig="983" w14:anchorId="77A8BB7B">
                <v:shape id="_x0000_i1056" type="#_x0000_t75" style="width:75.4pt;height:49.15pt" o:ole="">
                  <v:imagedata r:id="rId97" o:title=""/>
                </v:shape>
                <o:OLEObject Type="Embed" ProgID="Word.Document.12" ShapeID="_x0000_i1056" DrawAspect="Icon" ObjectID="_1776595565" r:id="rId98">
                  <o:FieldCodes>\s</o:FieldCodes>
                </o:OLEObject>
              </w:object>
            </w:r>
          </w:p>
        </w:tc>
      </w:tr>
    </w:tbl>
    <w:p w14:paraId="55847F49" w14:textId="77777777" w:rsidR="00F44EFF" w:rsidRDefault="00F44EFF" w:rsidP="002F5839">
      <w:pPr>
        <w:spacing w:after="0"/>
        <w:rPr>
          <w:rFonts w:ascii="Book Antiqua" w:hAnsi="Book Antiqua" w:cs="Arial"/>
          <w:b/>
          <w:lang w:val="es-ES"/>
        </w:rPr>
      </w:pPr>
    </w:p>
    <w:p w14:paraId="07F57EBC" w14:textId="77777777" w:rsidR="00F44EFF" w:rsidRDefault="00F44EFF" w:rsidP="002F5839">
      <w:pPr>
        <w:spacing w:after="0"/>
        <w:rPr>
          <w:rFonts w:ascii="Book Antiqua" w:hAnsi="Book Antiqua" w:cs="Arial"/>
          <w:b/>
          <w:lang w:val="es-ES"/>
        </w:rPr>
      </w:pPr>
    </w:p>
    <w:p w14:paraId="4011C420" w14:textId="77777777" w:rsidR="00972EE4" w:rsidRDefault="00972EE4" w:rsidP="002F5839">
      <w:pPr>
        <w:spacing w:after="0"/>
        <w:rPr>
          <w:rFonts w:ascii="Book Antiqua" w:hAnsi="Book Antiqua" w:cs="Arial"/>
          <w:b/>
          <w:lang w:val="es-ES"/>
        </w:rPr>
      </w:pPr>
    </w:p>
    <w:p w14:paraId="33D25CC1" w14:textId="77777777" w:rsidR="00972EE4" w:rsidRDefault="00972EE4" w:rsidP="002F5839">
      <w:pPr>
        <w:spacing w:after="0"/>
        <w:rPr>
          <w:rFonts w:ascii="Book Antiqua" w:hAnsi="Book Antiqua" w:cs="Arial"/>
          <w:b/>
          <w:lang w:val="es-ES"/>
        </w:rPr>
      </w:pPr>
    </w:p>
    <w:p w14:paraId="4A89BE49" w14:textId="77777777" w:rsidR="00972EE4" w:rsidRPr="00DB355F" w:rsidRDefault="00972EE4" w:rsidP="00972EE4">
      <w:pPr>
        <w:spacing w:after="0" w:line="240" w:lineRule="auto"/>
        <w:rPr>
          <w:rFonts w:ascii="Book Antiqua" w:eastAsia="Times New Roman" w:hAnsi="Book Antiqua" w:cs="Arial"/>
          <w:lang w:val="es-419" w:eastAsia="es-ES"/>
        </w:rPr>
      </w:pPr>
      <w:r>
        <w:rPr>
          <w:rFonts w:ascii="Book Antiqua" w:eastAsia="Times New Roman" w:hAnsi="Book Antiqua" w:cs="Arial"/>
          <w:lang w:val="es-419" w:eastAsia="es-ES"/>
        </w:rPr>
        <w:t>Atentamente,</w:t>
      </w:r>
    </w:p>
    <w:p w14:paraId="2155C426" w14:textId="77777777" w:rsidR="00972EE4" w:rsidRPr="00E64A93" w:rsidRDefault="00972EE4" w:rsidP="00972EE4">
      <w:pPr>
        <w:spacing w:after="0" w:line="240" w:lineRule="auto"/>
        <w:jc w:val="both"/>
        <w:rPr>
          <w:rFonts w:ascii="Book Antiqua" w:eastAsia="Times New Roman" w:hAnsi="Book Antiqua" w:cs="Arial"/>
          <w:lang w:eastAsia="es-ES"/>
        </w:rPr>
      </w:pPr>
    </w:p>
    <w:p w14:paraId="7252A02C" w14:textId="77777777" w:rsidR="00972EE4" w:rsidRPr="00DB355F" w:rsidRDefault="00972EE4" w:rsidP="00972EE4">
      <w:pPr>
        <w:spacing w:after="0" w:line="240" w:lineRule="auto"/>
        <w:jc w:val="both"/>
        <w:rPr>
          <w:rFonts w:ascii="Book Antiqua" w:eastAsia="Times New Roman" w:hAnsi="Book Antiqua" w:cs="Arial"/>
          <w:lang w:eastAsia="es-ES"/>
        </w:rPr>
      </w:pPr>
      <w:r w:rsidRPr="00DB355F">
        <w:rPr>
          <w:rFonts w:ascii="Book Antiqua" w:eastAsia="Times New Roman" w:hAnsi="Book Antiqua" w:cs="Arial"/>
          <w:lang w:eastAsia="es-ES"/>
        </w:rPr>
        <w:t>Máster Erick Antonio Mora Leiva, Jefe</w:t>
      </w:r>
    </w:p>
    <w:p w14:paraId="66D7A4EE" w14:textId="77777777" w:rsidR="00972EE4" w:rsidRPr="00DB355F" w:rsidRDefault="00972EE4" w:rsidP="00972EE4">
      <w:pPr>
        <w:spacing w:after="0" w:line="240" w:lineRule="auto"/>
        <w:jc w:val="both"/>
        <w:rPr>
          <w:rFonts w:ascii="Book Antiqua" w:eastAsia="Times New Roman" w:hAnsi="Book Antiqua" w:cs="Arial"/>
          <w:lang w:eastAsia="es-ES"/>
        </w:rPr>
      </w:pPr>
      <w:r w:rsidRPr="00DB355F">
        <w:rPr>
          <w:rFonts w:ascii="Book Antiqua" w:eastAsia="Times New Roman" w:hAnsi="Book Antiqua" w:cs="Arial"/>
          <w:lang w:eastAsia="es-ES"/>
        </w:rPr>
        <w:t xml:space="preserve">Proceso de Planeación y Evaluación </w:t>
      </w:r>
    </w:p>
    <w:p w14:paraId="79DF1C7E" w14:textId="77777777" w:rsidR="00972EE4" w:rsidRDefault="00972EE4" w:rsidP="00972EE4">
      <w:pPr>
        <w:spacing w:after="0" w:line="240" w:lineRule="auto"/>
        <w:rPr>
          <w:rFonts w:ascii="Book Antiqua" w:hAnsi="Book Antiqua" w:cs="Book Antiqua"/>
        </w:rPr>
      </w:pPr>
    </w:p>
    <w:p w14:paraId="7F550C66" w14:textId="77777777" w:rsidR="00972EE4" w:rsidRDefault="00972EE4" w:rsidP="00972EE4">
      <w:pPr>
        <w:spacing w:after="0" w:line="240" w:lineRule="auto"/>
        <w:rPr>
          <w:rFonts w:ascii="Book Antiqua" w:hAnsi="Book Antiqua" w:cs="Book Antiqua"/>
        </w:rPr>
      </w:pPr>
    </w:p>
    <w:p w14:paraId="1D56B2F1" w14:textId="77777777" w:rsidR="00972EE4" w:rsidRDefault="00972EE4" w:rsidP="00972EE4">
      <w:pPr>
        <w:spacing w:after="0" w:line="240" w:lineRule="auto"/>
        <w:rPr>
          <w:rFonts w:ascii="Book Antiqua" w:hAnsi="Book Antiqua" w:cs="Book Antiqua"/>
        </w:rPr>
      </w:pPr>
    </w:p>
    <w:p w14:paraId="7CC9A45B" w14:textId="77777777" w:rsidR="00972EE4" w:rsidRPr="00DB355F" w:rsidRDefault="00972EE4" w:rsidP="00972EE4">
      <w:pPr>
        <w:spacing w:after="0" w:line="240" w:lineRule="auto"/>
        <w:rPr>
          <w:rFonts w:ascii="Book Antiqua" w:hAnsi="Book Antiqua" w:cs="Book Antiqua"/>
        </w:rPr>
      </w:pPr>
    </w:p>
    <w:p w14:paraId="4A84DF6C" w14:textId="77777777" w:rsidR="00972EE4" w:rsidRDefault="00972EE4" w:rsidP="00972EE4">
      <w:pPr>
        <w:spacing w:after="0" w:line="240" w:lineRule="auto"/>
        <w:rPr>
          <w:rFonts w:ascii="Book Antiqua" w:hAnsi="Book Antiqua" w:cs="Book Antiqua"/>
        </w:rPr>
      </w:pPr>
    </w:p>
    <w:p w14:paraId="5EB32846" w14:textId="283D1615" w:rsidR="00972EE4" w:rsidRPr="00313F7E" w:rsidRDefault="00972EE4" w:rsidP="00972EE4">
      <w:pPr>
        <w:spacing w:after="0" w:line="240" w:lineRule="auto"/>
        <w:rPr>
          <w:rFonts w:ascii="Book Antiqua" w:hAnsi="Book Antiqua" w:cs="Book Antiqua"/>
        </w:rPr>
      </w:pPr>
      <w:r w:rsidRPr="00313F7E">
        <w:rPr>
          <w:rFonts w:ascii="Book Antiqua" w:hAnsi="Book Antiqua" w:cs="Book Antiqua"/>
        </w:rPr>
        <w:t xml:space="preserve">Copias: </w:t>
      </w:r>
    </w:p>
    <w:p w14:paraId="1A1CF0F4" w14:textId="77777777" w:rsidR="00972EE4" w:rsidRPr="00313F7E" w:rsidRDefault="00972EE4" w:rsidP="00972EE4">
      <w:pPr>
        <w:numPr>
          <w:ilvl w:val="0"/>
          <w:numId w:val="20"/>
        </w:numPr>
        <w:spacing w:after="0" w:line="240" w:lineRule="auto"/>
        <w:ind w:left="567" w:hanging="567"/>
        <w:rPr>
          <w:rFonts w:ascii="Book Antiqua" w:eastAsia="Times New Roman" w:hAnsi="Book Antiqua"/>
          <w:lang w:val="es-ES"/>
        </w:rPr>
      </w:pPr>
      <w:bookmarkStart w:id="54" w:name="_Hlk165963371"/>
      <w:r w:rsidRPr="00313F7E">
        <w:rPr>
          <w:rFonts w:ascii="Book Antiqua" w:eastAsia="Times New Roman" w:hAnsi="Book Antiqua"/>
        </w:rPr>
        <w:t>Despacho de la Presidencia</w:t>
      </w:r>
    </w:p>
    <w:p w14:paraId="63548D37"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Fiscalía General de la República</w:t>
      </w:r>
    </w:p>
    <w:p w14:paraId="3DBA693F"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Dirección General del Organismo de Investigación Judicial</w:t>
      </w:r>
    </w:p>
    <w:p w14:paraId="33646FCD"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Defensa Pública</w:t>
      </w:r>
    </w:p>
    <w:p w14:paraId="2F21E41D"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Dirección Ejecutiva</w:t>
      </w:r>
    </w:p>
    <w:p w14:paraId="423901CE"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Dirección de Tecnología de Información y Comunicaciones</w:t>
      </w:r>
    </w:p>
    <w:p w14:paraId="20070A70"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Dirección de Gestión Humana</w:t>
      </w:r>
    </w:p>
    <w:p w14:paraId="492832EB"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 xml:space="preserve">Dirección Jurídica </w:t>
      </w:r>
    </w:p>
    <w:p w14:paraId="26363F1C"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 xml:space="preserve">Centro de Información Jurisprudencial </w:t>
      </w:r>
    </w:p>
    <w:p w14:paraId="0A1FD191"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Auditoría Judicial</w:t>
      </w:r>
    </w:p>
    <w:p w14:paraId="01B76A97"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 xml:space="preserve">Escuela Judicial </w:t>
      </w:r>
    </w:p>
    <w:p w14:paraId="7480DE32"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 xml:space="preserve">Contraloría de Servicios </w:t>
      </w:r>
    </w:p>
    <w:p w14:paraId="0ED91EFA"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Departamento de Trabajo Social y Psicología</w:t>
      </w:r>
    </w:p>
    <w:p w14:paraId="3A861C23"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Departamento de Prensa y Comunicación Organizacional</w:t>
      </w:r>
    </w:p>
    <w:p w14:paraId="45F230D9"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 xml:space="preserve">Oficina de Control Interno </w:t>
      </w:r>
    </w:p>
    <w:p w14:paraId="7748CF44"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Centro de Apoyo Coordinación y Mejoramiento de la Función Jurisdiccional</w:t>
      </w:r>
    </w:p>
    <w:p w14:paraId="3F446D1F"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 xml:space="preserve">Oficina Atención a la Víctima del Delito </w:t>
      </w:r>
    </w:p>
    <w:p w14:paraId="3F1B1D32"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Comisión Nacional para el Mejoramiento de la Administración de Justicia</w:t>
      </w:r>
    </w:p>
    <w:bookmarkEnd w:id="54"/>
    <w:p w14:paraId="0E3BE654"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Secretaría Técnica de Ética y Valores</w:t>
      </w:r>
    </w:p>
    <w:p w14:paraId="2AFFCBDB"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Acceso a la Justicia</w:t>
      </w:r>
    </w:p>
    <w:p w14:paraId="323C51E6"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Dirección Centro Judicial de Intervención de las Comunicaciones</w:t>
      </w:r>
    </w:p>
    <w:p w14:paraId="4F1EA704"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Centro de Conciliación del Poder Judicial</w:t>
      </w:r>
    </w:p>
    <w:p w14:paraId="65FA22B6"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 xml:space="preserve">Centro de Gestión de la Calidad </w:t>
      </w:r>
    </w:p>
    <w:p w14:paraId="48128D4A"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Junta Administradora del Fondo de Jubilaciones y Pensiones (Administración del Programa 951)</w:t>
      </w:r>
    </w:p>
    <w:p w14:paraId="0AC31C50"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Consejo de Administración del I y III Circuito Judicial de San José</w:t>
      </w:r>
    </w:p>
    <w:p w14:paraId="7A21E706"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Consejo de Administración del Segundo Circuito Judicial de San José</w:t>
      </w:r>
    </w:p>
    <w:p w14:paraId="01A8D9B4"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Consejo de Administración del I Circuito Judicial de la Zona Sur (Pérez Zeledón)</w:t>
      </w:r>
    </w:p>
    <w:p w14:paraId="45B48011"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Consejo de Administración de Golfito</w:t>
      </w:r>
    </w:p>
    <w:p w14:paraId="38A1F66D"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Consejo de Administración del Primer Circuito Judicial de Alajuela</w:t>
      </w:r>
    </w:p>
    <w:p w14:paraId="38778844"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Consejo de Administración de Grecia</w:t>
      </w:r>
    </w:p>
    <w:p w14:paraId="5CB37C48"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Consejo de Administración del Segundo Circuito Judicial de Alajuela (San Carlos)</w:t>
      </w:r>
    </w:p>
    <w:p w14:paraId="6CB3BF5A"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Consejo de Administración del Tercer Circuito Judicial de Alajuela (San Ramón)</w:t>
      </w:r>
    </w:p>
    <w:p w14:paraId="46C0E0CC"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Consejo de Administración de Turrialba</w:t>
      </w:r>
    </w:p>
    <w:p w14:paraId="707CCABF"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Consejo de Administración del Circuito Judicial de Heredia</w:t>
      </w:r>
    </w:p>
    <w:p w14:paraId="7E7AFD04"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Consejo Administración Regional de Sarapiquí</w:t>
      </w:r>
    </w:p>
    <w:p w14:paraId="4F497791"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Consejo de Administración del Primer Circuito Judicial de Guanacaste (Liberia)</w:t>
      </w:r>
    </w:p>
    <w:p w14:paraId="507CCBEB"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Consejo de Administración de Santa Cruz</w:t>
      </w:r>
    </w:p>
    <w:p w14:paraId="5EA7D2D5"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Consejo de Administración de Osa</w:t>
      </w:r>
    </w:p>
    <w:p w14:paraId="675014C3"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Consejo de Administración de Corredores</w:t>
      </w:r>
    </w:p>
    <w:p w14:paraId="06395F73"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Consejo de Administración del Primer Circuito Judicial de la Zona Atlántica</w:t>
      </w:r>
    </w:p>
    <w:p w14:paraId="620F73C0"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Consejo de Administración del Segundo Circuito Judicial de la Zona Atlántica (Pococí)</w:t>
      </w:r>
    </w:p>
    <w:p w14:paraId="05D876B4"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 xml:space="preserve">Consejo Administración Circuito Judicial de Cartago </w:t>
      </w:r>
    </w:p>
    <w:p w14:paraId="5C4E84B9"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Consejo Administración de la Cuidad Judicial San Joaquín de Flores</w:t>
      </w:r>
    </w:p>
    <w:p w14:paraId="4B4682ED"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 xml:space="preserve">Consejo Administración Segundo Circuito Judicial de Guanacaste (Nicoya) </w:t>
      </w:r>
    </w:p>
    <w:p w14:paraId="6B199024"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lastRenderedPageBreak/>
        <w:t xml:space="preserve">Consejo Administración del Primer Circuito Judicial de Puntarenas </w:t>
      </w:r>
    </w:p>
    <w:p w14:paraId="4EBBB14F"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Consejo Administración de Quepos (Aguirre y Parrita)</w:t>
      </w:r>
    </w:p>
    <w:p w14:paraId="118E03D6"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Sala Constitucional</w:t>
      </w:r>
    </w:p>
    <w:p w14:paraId="1035DDF2"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Sala Primera</w:t>
      </w:r>
    </w:p>
    <w:p w14:paraId="7D903F0A"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Sala Segunda</w:t>
      </w:r>
    </w:p>
    <w:p w14:paraId="21CF5054"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Sala Tercera</w:t>
      </w:r>
    </w:p>
    <w:p w14:paraId="29497D5C" w14:textId="77777777" w:rsidR="00972EE4" w:rsidRPr="00313F7E" w:rsidRDefault="00972EE4" w:rsidP="00972EE4">
      <w:pPr>
        <w:numPr>
          <w:ilvl w:val="0"/>
          <w:numId w:val="20"/>
        </w:numPr>
        <w:spacing w:after="0" w:line="240" w:lineRule="auto"/>
        <w:ind w:left="567" w:hanging="567"/>
        <w:rPr>
          <w:rFonts w:ascii="Book Antiqua" w:eastAsia="Times New Roman" w:hAnsi="Book Antiqua"/>
        </w:rPr>
      </w:pPr>
      <w:r w:rsidRPr="00313F7E">
        <w:rPr>
          <w:rFonts w:ascii="Book Antiqua" w:eastAsia="Times New Roman" w:hAnsi="Book Antiqua"/>
        </w:rPr>
        <w:t>Archivo</w:t>
      </w:r>
    </w:p>
    <w:p w14:paraId="3F9D49F0" w14:textId="77777777" w:rsidR="00972EE4" w:rsidRDefault="00972EE4" w:rsidP="00972EE4">
      <w:pPr>
        <w:spacing w:after="0" w:line="240" w:lineRule="auto"/>
        <w:ind w:left="567" w:hanging="567"/>
        <w:rPr>
          <w:rFonts w:ascii="Book Antiqua" w:eastAsia="Times New Roman" w:hAnsi="Book Antiqua" w:cs="Arial"/>
          <w:lang w:eastAsia="es-ES"/>
        </w:rPr>
      </w:pPr>
    </w:p>
    <w:p w14:paraId="035AF9E8" w14:textId="667C0A20" w:rsidR="00972EE4" w:rsidRDefault="00972EE4" w:rsidP="00972EE4">
      <w:pPr>
        <w:spacing w:after="0" w:line="240" w:lineRule="auto"/>
        <w:ind w:left="567" w:hanging="567"/>
        <w:rPr>
          <w:rFonts w:ascii="Book Antiqua" w:eastAsia="Times New Roman" w:hAnsi="Book Antiqua" w:cs="Arial"/>
          <w:lang w:eastAsia="es-ES"/>
        </w:rPr>
      </w:pPr>
      <w:proofErr w:type="spellStart"/>
      <w:r w:rsidRPr="00313F7E">
        <w:rPr>
          <w:rFonts w:ascii="Book Antiqua" w:eastAsia="Times New Roman" w:hAnsi="Book Antiqua" w:cs="Arial"/>
          <w:lang w:eastAsia="es-ES"/>
        </w:rPr>
        <w:t>Msp</w:t>
      </w:r>
      <w:proofErr w:type="spellEnd"/>
      <w:r>
        <w:rPr>
          <w:rFonts w:ascii="Book Antiqua" w:eastAsia="Times New Roman" w:hAnsi="Book Antiqua" w:cs="Arial"/>
          <w:lang w:eastAsia="es-ES"/>
        </w:rPr>
        <w:t xml:space="preserve"> </w:t>
      </w:r>
    </w:p>
    <w:p w14:paraId="5431F7B2" w14:textId="77777777" w:rsidR="00972EE4" w:rsidRDefault="00972EE4" w:rsidP="00972EE4">
      <w:pPr>
        <w:spacing w:after="0" w:line="240" w:lineRule="auto"/>
        <w:ind w:left="567" w:hanging="567"/>
        <w:rPr>
          <w:rFonts w:ascii="Book Antiqua" w:eastAsia="Times New Roman" w:hAnsi="Book Antiqua" w:cs="Arial"/>
          <w:lang w:val="es-419" w:eastAsia="es-ES"/>
        </w:rPr>
      </w:pPr>
      <w:r w:rsidRPr="00D948B1">
        <w:rPr>
          <w:rFonts w:ascii="Book Antiqua" w:eastAsia="Times New Roman" w:hAnsi="Book Antiqua" w:cs="Arial"/>
          <w:lang w:val="es-419" w:eastAsia="es-ES"/>
        </w:rPr>
        <w:t xml:space="preserve">Ref. </w:t>
      </w:r>
      <w:r>
        <w:rPr>
          <w:rFonts w:ascii="Book Antiqua" w:eastAsia="Times New Roman" w:hAnsi="Book Antiqua" w:cs="Arial"/>
          <w:b/>
          <w:bCs/>
          <w:lang w:val="es-419" w:eastAsia="es-ES"/>
        </w:rPr>
        <w:t>380</w:t>
      </w:r>
      <w:r w:rsidRPr="00D948B1">
        <w:rPr>
          <w:rFonts w:ascii="Book Antiqua" w:eastAsia="Times New Roman" w:hAnsi="Book Antiqua" w:cs="Arial"/>
          <w:b/>
          <w:bCs/>
          <w:lang w:val="es-419" w:eastAsia="es-ES"/>
        </w:rPr>
        <w:t>-</w:t>
      </w:r>
      <w:r>
        <w:rPr>
          <w:rFonts w:ascii="Book Antiqua" w:eastAsia="Times New Roman" w:hAnsi="Book Antiqua" w:cs="Arial"/>
          <w:b/>
          <w:bCs/>
          <w:lang w:val="es-419" w:eastAsia="es-ES"/>
        </w:rPr>
        <w:t>20</w:t>
      </w:r>
      <w:r w:rsidRPr="00D948B1">
        <w:rPr>
          <w:rFonts w:ascii="Book Antiqua" w:eastAsia="Times New Roman" w:hAnsi="Book Antiqua" w:cs="Arial"/>
          <w:b/>
          <w:bCs/>
          <w:lang w:val="es-419" w:eastAsia="es-ES"/>
        </w:rPr>
        <w:t>2</w:t>
      </w:r>
      <w:r>
        <w:rPr>
          <w:rFonts w:ascii="Book Antiqua" w:eastAsia="Times New Roman" w:hAnsi="Book Antiqua" w:cs="Arial"/>
          <w:b/>
          <w:bCs/>
          <w:lang w:val="es-419" w:eastAsia="es-ES"/>
        </w:rPr>
        <w:t>4</w:t>
      </w:r>
      <w:r w:rsidRPr="00B31288">
        <w:rPr>
          <w:rFonts w:ascii="Book Antiqua" w:eastAsia="Times New Roman" w:hAnsi="Book Antiqua" w:cs="Arial"/>
          <w:lang w:val="es-419" w:eastAsia="es-ES"/>
        </w:rPr>
        <w:t>, 2694-2023</w:t>
      </w:r>
      <w:r>
        <w:rPr>
          <w:rFonts w:ascii="Book Antiqua" w:eastAsia="Times New Roman" w:hAnsi="Book Antiqua" w:cs="Arial"/>
          <w:lang w:val="es-419" w:eastAsia="es-ES"/>
        </w:rPr>
        <w:t xml:space="preserve">, </w:t>
      </w:r>
      <w:r w:rsidRPr="00B31288">
        <w:rPr>
          <w:rFonts w:ascii="Book Antiqua" w:eastAsia="Times New Roman" w:hAnsi="Book Antiqua" w:cs="Arial"/>
          <w:lang w:val="es-419" w:eastAsia="es-ES"/>
        </w:rPr>
        <w:t>2721</w:t>
      </w:r>
      <w:r>
        <w:rPr>
          <w:rFonts w:ascii="Book Antiqua" w:eastAsia="Times New Roman" w:hAnsi="Book Antiqua" w:cs="Arial"/>
          <w:lang w:val="es-419" w:eastAsia="es-ES"/>
        </w:rPr>
        <w:t>-2023</w:t>
      </w:r>
    </w:p>
    <w:p w14:paraId="136D966E" w14:textId="77777777" w:rsidR="00A36B88" w:rsidRDefault="00A36B88" w:rsidP="002F5839">
      <w:pPr>
        <w:spacing w:after="0"/>
        <w:rPr>
          <w:rFonts w:ascii="Book Antiqua" w:hAnsi="Book Antiqua" w:cs="Arial"/>
          <w:b/>
          <w:lang w:val="es-ES"/>
        </w:rPr>
      </w:pPr>
    </w:p>
    <w:p w14:paraId="732565DF" w14:textId="77777777" w:rsidR="00151472" w:rsidRDefault="00151472" w:rsidP="002F5839">
      <w:pPr>
        <w:spacing w:after="0"/>
        <w:rPr>
          <w:rFonts w:ascii="Book Antiqua" w:hAnsi="Book Antiqua" w:cs="Arial"/>
          <w:b/>
          <w:lang w:val="es-ES"/>
        </w:rPr>
      </w:pPr>
    </w:p>
    <w:p w14:paraId="57B5F3A0" w14:textId="77777777" w:rsidR="00130BAA" w:rsidRDefault="00130BAA" w:rsidP="002F5839">
      <w:pPr>
        <w:spacing w:after="0"/>
        <w:rPr>
          <w:rFonts w:ascii="Book Antiqua" w:hAnsi="Book Antiqua" w:cs="Arial"/>
          <w:b/>
          <w:lang w:val="es-ES"/>
        </w:rPr>
      </w:pPr>
    </w:p>
    <w:p w14:paraId="08692ED1" w14:textId="01963B46" w:rsidR="00EA56C8" w:rsidRDefault="00495D38" w:rsidP="00327ABD">
      <w:pPr>
        <w:suppressAutoHyphens/>
        <w:spacing w:after="0" w:line="240" w:lineRule="auto"/>
        <w:jc w:val="center"/>
        <w:rPr>
          <w:rFonts w:ascii="Book Antiqua" w:hAnsi="Book Antiqua" w:cs="Book Antiqua"/>
          <w:lang w:eastAsia="ar-SA"/>
        </w:rPr>
      </w:pPr>
      <w:r w:rsidRPr="001A3A93">
        <w:rPr>
          <w:rFonts w:ascii="Book Antiqua" w:hAnsi="Book Antiqua" w:cs="Book Antiqua"/>
          <w:i/>
          <w:iCs/>
          <w:lang w:eastAsia="ar-SA"/>
        </w:rPr>
        <w:t>Este informe cuenta con las revisiones y ajustes correspondientes de las jefaturas indicadas</w:t>
      </w:r>
      <w:r w:rsidRPr="001A3A93">
        <w:rPr>
          <w:rFonts w:ascii="Book Antiqua" w:hAnsi="Book Antiqua" w:cs="Book Antiqua"/>
          <w:lang w:eastAsia="ar-SA"/>
        </w:rPr>
        <w:t>.</w:t>
      </w:r>
    </w:p>
    <w:tbl>
      <w:tblPr>
        <w:tblW w:w="529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7"/>
        <w:gridCol w:w="3711"/>
        <w:gridCol w:w="4242"/>
      </w:tblGrid>
      <w:tr w:rsidR="00A655FE" w:rsidRPr="001C2648" w14:paraId="3E8CEA8D" w14:textId="77777777" w:rsidTr="00ED4538">
        <w:trPr>
          <w:trHeight w:val="332"/>
          <w:jc w:val="center"/>
        </w:trPr>
        <w:tc>
          <w:tcPr>
            <w:tcW w:w="879" w:type="pct"/>
            <w:tcBorders>
              <w:top w:val="single" w:sz="4" w:space="0" w:color="auto"/>
              <w:left w:val="single" w:sz="4" w:space="0" w:color="auto"/>
              <w:bottom w:val="single" w:sz="4" w:space="0" w:color="auto"/>
              <w:right w:val="single" w:sz="4" w:space="0" w:color="auto"/>
            </w:tcBorders>
            <w:shd w:val="clear" w:color="auto" w:fill="244061" w:themeFill="accent1" w:themeFillShade="80"/>
          </w:tcPr>
          <w:p w14:paraId="0930D790" w14:textId="77777777" w:rsidR="00A655FE" w:rsidRPr="00ED4538" w:rsidRDefault="00A655FE" w:rsidP="00C820F6">
            <w:pPr>
              <w:jc w:val="center"/>
              <w:rPr>
                <w:rFonts w:ascii="Book Antiqua" w:hAnsi="Book Antiqua"/>
                <w:b/>
              </w:rPr>
            </w:pPr>
            <w:r w:rsidRPr="00ED4538">
              <w:rPr>
                <w:rFonts w:ascii="Book Antiqua" w:hAnsi="Book Antiqua"/>
                <w:b/>
                <w:color w:val="FFFFFF"/>
              </w:rPr>
              <w:t>Informe</w:t>
            </w:r>
          </w:p>
        </w:tc>
        <w:tc>
          <w:tcPr>
            <w:tcW w:w="1923" w:type="pct"/>
            <w:tcBorders>
              <w:top w:val="single" w:sz="4" w:space="0" w:color="auto"/>
              <w:left w:val="single" w:sz="4" w:space="0" w:color="auto"/>
              <w:bottom w:val="single" w:sz="4" w:space="0" w:color="auto"/>
              <w:right w:val="single" w:sz="4" w:space="0" w:color="auto"/>
            </w:tcBorders>
            <w:shd w:val="clear" w:color="auto" w:fill="244061" w:themeFill="accent1" w:themeFillShade="80"/>
            <w:vAlign w:val="center"/>
            <w:hideMark/>
          </w:tcPr>
          <w:p w14:paraId="31CA5C92" w14:textId="77777777" w:rsidR="00A655FE" w:rsidRPr="00ED4538" w:rsidRDefault="00A655FE" w:rsidP="00C820F6">
            <w:pPr>
              <w:jc w:val="center"/>
              <w:rPr>
                <w:rFonts w:ascii="Book Antiqua" w:hAnsi="Book Antiqua"/>
                <w:b/>
                <w:color w:val="FFFFFF"/>
                <w:lang w:val="es-ES_tradnl"/>
              </w:rPr>
            </w:pPr>
            <w:r w:rsidRPr="00ED4538">
              <w:rPr>
                <w:rFonts w:ascii="Book Antiqua" w:hAnsi="Book Antiqua"/>
                <w:b/>
                <w:color w:val="FFFFFF"/>
              </w:rPr>
              <w:t>Nombre</w:t>
            </w:r>
          </w:p>
        </w:tc>
        <w:tc>
          <w:tcPr>
            <w:tcW w:w="2198" w:type="pct"/>
            <w:tcBorders>
              <w:top w:val="single" w:sz="4" w:space="0" w:color="000000"/>
              <w:left w:val="single" w:sz="4" w:space="0" w:color="auto"/>
              <w:bottom w:val="single" w:sz="4" w:space="0" w:color="000000"/>
              <w:right w:val="single" w:sz="4" w:space="0" w:color="000000"/>
            </w:tcBorders>
            <w:shd w:val="clear" w:color="auto" w:fill="244061" w:themeFill="accent1" w:themeFillShade="80"/>
            <w:vAlign w:val="center"/>
            <w:hideMark/>
          </w:tcPr>
          <w:p w14:paraId="3B4E1BCA" w14:textId="77777777" w:rsidR="00A655FE" w:rsidRPr="00ED4538" w:rsidRDefault="00A655FE" w:rsidP="00C820F6">
            <w:pPr>
              <w:jc w:val="center"/>
              <w:rPr>
                <w:rFonts w:ascii="Book Antiqua" w:hAnsi="Book Antiqua"/>
                <w:b/>
                <w:color w:val="FFFFFF"/>
              </w:rPr>
            </w:pPr>
            <w:r w:rsidRPr="00ED4538">
              <w:rPr>
                <w:rFonts w:ascii="Book Antiqua" w:hAnsi="Book Antiqua"/>
                <w:b/>
                <w:color w:val="FFFFFF"/>
              </w:rPr>
              <w:t>Puesto</w:t>
            </w:r>
          </w:p>
        </w:tc>
      </w:tr>
      <w:tr w:rsidR="00A655FE" w:rsidRPr="001C2648" w14:paraId="69C8D43E" w14:textId="77777777" w:rsidTr="00ED4538">
        <w:trPr>
          <w:trHeight w:val="585"/>
          <w:jc w:val="center"/>
        </w:trPr>
        <w:tc>
          <w:tcPr>
            <w:tcW w:w="879" w:type="pct"/>
            <w:tcBorders>
              <w:top w:val="single" w:sz="4" w:space="0" w:color="auto"/>
              <w:left w:val="single" w:sz="4" w:space="0" w:color="000000"/>
              <w:bottom w:val="single" w:sz="4" w:space="0" w:color="000000"/>
              <w:right w:val="single" w:sz="4" w:space="0" w:color="000000"/>
            </w:tcBorders>
            <w:shd w:val="clear" w:color="auto" w:fill="F2F2F2"/>
            <w:vAlign w:val="center"/>
            <w:hideMark/>
          </w:tcPr>
          <w:p w14:paraId="3F0EF8B7" w14:textId="77777777" w:rsidR="00A655FE" w:rsidRPr="00ED4538" w:rsidRDefault="00A655FE" w:rsidP="00ED4538">
            <w:pPr>
              <w:spacing w:after="0" w:line="240" w:lineRule="auto"/>
              <w:rPr>
                <w:rFonts w:ascii="Book Antiqua" w:hAnsi="Book Antiqua"/>
                <w:b/>
                <w:color w:val="000000"/>
                <w:lang w:eastAsia="es-CR"/>
              </w:rPr>
            </w:pPr>
            <w:r w:rsidRPr="00ED4538">
              <w:rPr>
                <w:rFonts w:ascii="Book Antiqua" w:hAnsi="Book Antiqua"/>
                <w:b/>
                <w:color w:val="000000"/>
                <w:lang w:eastAsia="es-CR"/>
              </w:rPr>
              <w:t>Elaborado por:</w:t>
            </w:r>
          </w:p>
        </w:tc>
        <w:tc>
          <w:tcPr>
            <w:tcW w:w="1923" w:type="pct"/>
            <w:tcBorders>
              <w:top w:val="single" w:sz="4" w:space="0" w:color="auto"/>
              <w:left w:val="single" w:sz="4" w:space="0" w:color="000000"/>
              <w:bottom w:val="single" w:sz="4" w:space="0" w:color="000000"/>
              <w:right w:val="single" w:sz="4" w:space="0" w:color="000000"/>
            </w:tcBorders>
            <w:vAlign w:val="center"/>
            <w:hideMark/>
          </w:tcPr>
          <w:p w14:paraId="3C6867FC" w14:textId="77777777" w:rsidR="00A655FE" w:rsidRPr="00ED4538" w:rsidRDefault="00A655FE" w:rsidP="00ED4538">
            <w:pPr>
              <w:spacing w:after="0" w:line="240" w:lineRule="auto"/>
              <w:rPr>
                <w:rFonts w:ascii="Book Antiqua" w:hAnsi="Book Antiqua"/>
              </w:rPr>
            </w:pPr>
            <w:r w:rsidRPr="00ED4538">
              <w:rPr>
                <w:rFonts w:ascii="Book Antiqua" w:hAnsi="Book Antiqua"/>
              </w:rPr>
              <w:t>Lic. Andrey Rojas Monge</w:t>
            </w:r>
          </w:p>
          <w:p w14:paraId="0C6A10C8" w14:textId="77777777" w:rsidR="00A655FE" w:rsidRPr="00ED4538" w:rsidRDefault="00A655FE" w:rsidP="00ED4538">
            <w:pPr>
              <w:spacing w:after="0" w:line="240" w:lineRule="auto"/>
              <w:rPr>
                <w:rFonts w:ascii="Book Antiqua" w:hAnsi="Book Antiqua"/>
              </w:rPr>
            </w:pPr>
          </w:p>
        </w:tc>
        <w:tc>
          <w:tcPr>
            <w:tcW w:w="2198" w:type="pct"/>
            <w:tcBorders>
              <w:top w:val="single" w:sz="4" w:space="0" w:color="000000"/>
              <w:left w:val="single" w:sz="4" w:space="0" w:color="000000"/>
              <w:bottom w:val="single" w:sz="4" w:space="0" w:color="000000"/>
              <w:right w:val="single" w:sz="4" w:space="0" w:color="000000"/>
            </w:tcBorders>
            <w:vAlign w:val="center"/>
            <w:hideMark/>
          </w:tcPr>
          <w:p w14:paraId="5C128127" w14:textId="77777777" w:rsidR="00A655FE" w:rsidRPr="00ED4538" w:rsidRDefault="00A655FE" w:rsidP="00ED4538">
            <w:pPr>
              <w:spacing w:after="0" w:line="240" w:lineRule="auto"/>
              <w:rPr>
                <w:rFonts w:ascii="Book Antiqua" w:hAnsi="Book Antiqua"/>
              </w:rPr>
            </w:pPr>
            <w:r w:rsidRPr="00ED4538">
              <w:rPr>
                <w:rFonts w:ascii="Book Antiqua" w:hAnsi="Book Antiqua"/>
              </w:rPr>
              <w:t xml:space="preserve">Profesional 2 </w:t>
            </w:r>
          </w:p>
          <w:p w14:paraId="4CF18D5C" w14:textId="77777777" w:rsidR="00A655FE" w:rsidRPr="00ED4538" w:rsidRDefault="00A655FE" w:rsidP="00ED4538">
            <w:pPr>
              <w:spacing w:after="0" w:line="240" w:lineRule="auto"/>
              <w:rPr>
                <w:rFonts w:ascii="Book Antiqua" w:hAnsi="Book Antiqua"/>
              </w:rPr>
            </w:pPr>
          </w:p>
        </w:tc>
      </w:tr>
      <w:tr w:rsidR="00A655FE" w:rsidRPr="001C2648" w14:paraId="7A9511E9" w14:textId="77777777" w:rsidTr="00ED4538">
        <w:trPr>
          <w:trHeight w:val="479"/>
          <w:jc w:val="center"/>
        </w:trPr>
        <w:tc>
          <w:tcPr>
            <w:tcW w:w="879"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588335D9" w14:textId="77777777" w:rsidR="00A655FE" w:rsidRPr="00ED4538" w:rsidRDefault="00A655FE" w:rsidP="00ED4538">
            <w:pPr>
              <w:spacing w:after="0" w:line="240" w:lineRule="auto"/>
              <w:rPr>
                <w:rFonts w:ascii="Book Antiqua" w:hAnsi="Book Antiqua"/>
                <w:b/>
                <w:color w:val="000000"/>
                <w:lang w:eastAsia="es-CR"/>
              </w:rPr>
            </w:pPr>
            <w:r w:rsidRPr="00ED4538">
              <w:rPr>
                <w:rFonts w:ascii="Book Antiqua" w:hAnsi="Book Antiqua"/>
                <w:b/>
                <w:color w:val="000000"/>
                <w:lang w:eastAsia="es-CR"/>
              </w:rPr>
              <w:t>Aprobado por:</w:t>
            </w:r>
          </w:p>
        </w:tc>
        <w:tc>
          <w:tcPr>
            <w:tcW w:w="1923" w:type="pct"/>
            <w:tcBorders>
              <w:top w:val="single" w:sz="4" w:space="0" w:color="000000"/>
              <w:left w:val="single" w:sz="4" w:space="0" w:color="000000"/>
              <w:bottom w:val="single" w:sz="4" w:space="0" w:color="000000"/>
              <w:right w:val="single" w:sz="4" w:space="0" w:color="000000"/>
            </w:tcBorders>
            <w:vAlign w:val="center"/>
            <w:hideMark/>
          </w:tcPr>
          <w:p w14:paraId="3CB5B22E" w14:textId="06FD96AC" w:rsidR="00A655FE" w:rsidRPr="00ED4538" w:rsidRDefault="00A655FE" w:rsidP="00ED4538">
            <w:pPr>
              <w:spacing w:after="0" w:line="240" w:lineRule="auto"/>
              <w:rPr>
                <w:rFonts w:ascii="Book Antiqua" w:hAnsi="Book Antiqua"/>
                <w:color w:val="000000"/>
                <w:lang w:eastAsia="es-CR"/>
              </w:rPr>
            </w:pPr>
            <w:bookmarkStart w:id="55" w:name="_Hlk109123432"/>
            <w:r w:rsidRPr="00ED4538">
              <w:rPr>
                <w:rFonts w:ascii="Book Antiqua" w:hAnsi="Book Antiqua"/>
                <w:color w:val="000000"/>
                <w:lang w:eastAsia="es-CR"/>
              </w:rPr>
              <w:t>Inga. Elena Gabriela Picado González</w:t>
            </w:r>
            <w:bookmarkEnd w:id="55"/>
          </w:p>
        </w:tc>
        <w:tc>
          <w:tcPr>
            <w:tcW w:w="2198" w:type="pct"/>
            <w:tcBorders>
              <w:top w:val="single" w:sz="4" w:space="0" w:color="000000"/>
              <w:left w:val="single" w:sz="4" w:space="0" w:color="000000"/>
              <w:bottom w:val="single" w:sz="4" w:space="0" w:color="000000"/>
              <w:right w:val="single" w:sz="4" w:space="0" w:color="000000"/>
            </w:tcBorders>
            <w:vAlign w:val="center"/>
            <w:hideMark/>
          </w:tcPr>
          <w:p w14:paraId="21815B37" w14:textId="77777777" w:rsidR="00A655FE" w:rsidRPr="00ED4538" w:rsidRDefault="00A655FE" w:rsidP="00ED4538">
            <w:pPr>
              <w:spacing w:after="0" w:line="240" w:lineRule="auto"/>
              <w:rPr>
                <w:rFonts w:ascii="Book Antiqua" w:hAnsi="Book Antiqua"/>
                <w:color w:val="000000"/>
                <w:highlight w:val="lightGray"/>
                <w:lang w:eastAsia="es-CR"/>
              </w:rPr>
            </w:pPr>
            <w:r w:rsidRPr="00ED4538">
              <w:rPr>
                <w:rFonts w:ascii="Book Antiqua" w:hAnsi="Book Antiqua"/>
                <w:color w:val="000000"/>
                <w:lang w:eastAsia="es-CR"/>
              </w:rPr>
              <w:t>Jefa Subproceso de Evaluación</w:t>
            </w:r>
          </w:p>
        </w:tc>
      </w:tr>
      <w:tr w:rsidR="00A655FE" w:rsidRPr="001C2648" w14:paraId="5EF33015" w14:textId="77777777" w:rsidTr="00ED4538">
        <w:trPr>
          <w:trHeight w:val="632"/>
          <w:jc w:val="center"/>
        </w:trPr>
        <w:tc>
          <w:tcPr>
            <w:tcW w:w="879"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43DD1C0B" w14:textId="77777777" w:rsidR="00A655FE" w:rsidRPr="00ED4538" w:rsidRDefault="00A655FE" w:rsidP="00ED4538">
            <w:pPr>
              <w:spacing w:after="0" w:line="240" w:lineRule="auto"/>
              <w:rPr>
                <w:rFonts w:ascii="Book Antiqua" w:hAnsi="Book Antiqua"/>
                <w:b/>
                <w:color w:val="000000"/>
                <w:lang w:eastAsia="es-CR"/>
              </w:rPr>
            </w:pPr>
            <w:r w:rsidRPr="00ED4538">
              <w:rPr>
                <w:rFonts w:ascii="Book Antiqua" w:hAnsi="Book Antiqua"/>
                <w:b/>
                <w:color w:val="000000"/>
                <w:lang w:eastAsia="es-CR"/>
              </w:rPr>
              <w:t>Visto bueno:</w:t>
            </w:r>
          </w:p>
        </w:tc>
        <w:tc>
          <w:tcPr>
            <w:tcW w:w="1923" w:type="pct"/>
            <w:tcBorders>
              <w:top w:val="single" w:sz="4" w:space="0" w:color="000000"/>
              <w:left w:val="single" w:sz="4" w:space="0" w:color="000000"/>
              <w:bottom w:val="single" w:sz="4" w:space="0" w:color="000000"/>
              <w:right w:val="single" w:sz="4" w:space="0" w:color="000000"/>
            </w:tcBorders>
            <w:vAlign w:val="center"/>
          </w:tcPr>
          <w:p w14:paraId="1489AA57" w14:textId="5DD152D5" w:rsidR="00A655FE" w:rsidRPr="00ED4538" w:rsidRDefault="00A655FE" w:rsidP="00ED4538">
            <w:pPr>
              <w:spacing w:after="0" w:line="240" w:lineRule="auto"/>
              <w:rPr>
                <w:rFonts w:ascii="Book Antiqua" w:hAnsi="Book Antiqua"/>
                <w:color w:val="000000"/>
                <w:lang w:eastAsia="es-CR"/>
              </w:rPr>
            </w:pPr>
            <w:r w:rsidRPr="00ED4538">
              <w:rPr>
                <w:rFonts w:ascii="Book Antiqua" w:hAnsi="Book Antiqua"/>
                <w:color w:val="000000"/>
                <w:lang w:eastAsia="es-CR"/>
              </w:rPr>
              <w:t xml:space="preserve">Máster Erick </w:t>
            </w:r>
            <w:r w:rsidR="008966B3" w:rsidRPr="00ED4538">
              <w:rPr>
                <w:rFonts w:ascii="Book Antiqua" w:hAnsi="Book Antiqua"/>
                <w:color w:val="000000"/>
                <w:lang w:eastAsia="es-CR"/>
              </w:rPr>
              <w:t xml:space="preserve">Antonio </w:t>
            </w:r>
            <w:r w:rsidRPr="00ED4538">
              <w:rPr>
                <w:rFonts w:ascii="Book Antiqua" w:hAnsi="Book Antiqua"/>
                <w:color w:val="000000"/>
                <w:lang w:eastAsia="es-CR"/>
              </w:rPr>
              <w:t>Mora Leiva</w:t>
            </w:r>
          </w:p>
        </w:tc>
        <w:tc>
          <w:tcPr>
            <w:tcW w:w="2198" w:type="pct"/>
            <w:tcBorders>
              <w:top w:val="single" w:sz="4" w:space="0" w:color="000000"/>
              <w:left w:val="single" w:sz="4" w:space="0" w:color="000000"/>
              <w:bottom w:val="single" w:sz="4" w:space="0" w:color="000000"/>
              <w:right w:val="single" w:sz="4" w:space="0" w:color="000000"/>
            </w:tcBorders>
            <w:vAlign w:val="center"/>
          </w:tcPr>
          <w:p w14:paraId="00588501" w14:textId="77777777" w:rsidR="00A655FE" w:rsidRPr="00ED4538" w:rsidRDefault="00A655FE" w:rsidP="00ED4538">
            <w:pPr>
              <w:spacing w:after="0" w:line="240" w:lineRule="auto"/>
              <w:rPr>
                <w:rFonts w:ascii="Book Antiqua" w:hAnsi="Book Antiqua"/>
                <w:color w:val="000000"/>
                <w:lang w:eastAsia="es-CR"/>
              </w:rPr>
            </w:pPr>
            <w:r w:rsidRPr="00ED4538">
              <w:rPr>
                <w:rFonts w:ascii="Book Antiqua" w:hAnsi="Book Antiqua"/>
                <w:color w:val="000000"/>
                <w:lang w:eastAsia="es-CR"/>
              </w:rPr>
              <w:t>Jefe Proceso de Planeación y Evaluación</w:t>
            </w:r>
          </w:p>
        </w:tc>
      </w:tr>
    </w:tbl>
    <w:p w14:paraId="0FAB7470" w14:textId="77777777" w:rsidR="00BE6AA8" w:rsidRPr="00260C84" w:rsidRDefault="00BE6AA8" w:rsidP="00D01A50">
      <w:pPr>
        <w:spacing w:after="0"/>
        <w:rPr>
          <w:rFonts w:ascii="Book Antiqua" w:hAnsi="Book Antiqua" w:cs="Arial"/>
          <w:b/>
          <w:lang w:val="es-ES"/>
        </w:rPr>
      </w:pPr>
    </w:p>
    <w:sectPr w:rsidR="00BE6AA8" w:rsidRPr="00260C84" w:rsidSect="00082980">
      <w:headerReference w:type="default" r:id="rId99"/>
      <w:footerReference w:type="default" r:id="rId100"/>
      <w:pgSz w:w="12240" w:h="15840" w:code="1"/>
      <w:pgMar w:top="1418" w:right="1701" w:bottom="993" w:left="1418" w:header="142" w:footer="11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CE25ADE" w14:textId="77777777" w:rsidR="00082980" w:rsidRDefault="00082980" w:rsidP="00722521">
      <w:pPr>
        <w:spacing w:after="0" w:line="240" w:lineRule="auto"/>
      </w:pPr>
      <w:r>
        <w:separator/>
      </w:r>
    </w:p>
  </w:endnote>
  <w:endnote w:type="continuationSeparator" w:id="0">
    <w:p w14:paraId="53FD9764" w14:textId="77777777" w:rsidR="00082980" w:rsidRDefault="00082980" w:rsidP="00722521">
      <w:pPr>
        <w:spacing w:after="0" w:line="240" w:lineRule="auto"/>
      </w:pPr>
      <w:r>
        <w:continuationSeparator/>
      </w:r>
    </w:p>
  </w:endnote>
  <w:endnote w:type="continuationNotice" w:id="1">
    <w:p w14:paraId="6B0BD5F7" w14:textId="77777777" w:rsidR="00082980" w:rsidRDefault="0008298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Book Antiqua">
    <w:altName w:val="Cambria"/>
    <w:panose1 w:val="02040602050305030304"/>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entury Gothic">
    <w:altName w:val="Calibri"/>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49194861"/>
      <w:docPartObj>
        <w:docPartGallery w:val="Page Numbers (Bottom of Page)"/>
        <w:docPartUnique/>
      </w:docPartObj>
    </w:sdtPr>
    <w:sdtContent>
      <w:p w14:paraId="23B1E638" w14:textId="7960C5B3" w:rsidR="0007773E" w:rsidRPr="00895225" w:rsidRDefault="0007773E" w:rsidP="00A271E5">
        <w:pPr>
          <w:pBdr>
            <w:top w:val="single" w:sz="4" w:space="1" w:color="auto"/>
          </w:pBdr>
          <w:spacing w:after="0" w:line="240" w:lineRule="auto"/>
          <w:ind w:right="360"/>
          <w:jc w:val="center"/>
          <w:rPr>
            <w:rFonts w:ascii="Book Antiqua" w:eastAsia="Times New Roman" w:hAnsi="Book Antiqua" w:cs="Times New Roman"/>
            <w:b/>
            <w:bCs/>
            <w:color w:val="000000"/>
            <w:sz w:val="24"/>
            <w:szCs w:val="24"/>
            <w:lang w:eastAsia="es-ES"/>
          </w:rPr>
        </w:pPr>
        <w:r w:rsidRPr="00722521">
          <w:rPr>
            <w:rFonts w:ascii="Book Antiqua" w:eastAsia="Times New Roman" w:hAnsi="Book Antiqua" w:cs="Times New Roman"/>
            <w:b/>
            <w:bCs/>
            <w:color w:val="000000"/>
            <w:sz w:val="24"/>
            <w:szCs w:val="24"/>
            <w:lang w:eastAsia="es-ES"/>
          </w:rPr>
          <w:t>Trabajamos por el desarrollo de la administración de justicia                               con proyección e innovación</w:t>
        </w:r>
      </w:p>
      <w:p w14:paraId="52B02E0C" w14:textId="4EE1E7C4" w:rsidR="0007773E" w:rsidRPr="00A271E5" w:rsidRDefault="0007773E" w:rsidP="00DB355F">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07C92AC" w14:textId="77777777" w:rsidR="00082980" w:rsidRDefault="00082980" w:rsidP="00722521">
      <w:pPr>
        <w:spacing w:after="0" w:line="240" w:lineRule="auto"/>
      </w:pPr>
      <w:r>
        <w:separator/>
      </w:r>
    </w:p>
  </w:footnote>
  <w:footnote w:type="continuationSeparator" w:id="0">
    <w:p w14:paraId="4AFE6963" w14:textId="77777777" w:rsidR="00082980" w:rsidRDefault="00082980" w:rsidP="00722521">
      <w:pPr>
        <w:spacing w:after="0" w:line="240" w:lineRule="auto"/>
      </w:pPr>
      <w:r>
        <w:continuationSeparator/>
      </w:r>
    </w:p>
  </w:footnote>
  <w:footnote w:type="continuationNotice" w:id="1">
    <w:p w14:paraId="1A37EE81" w14:textId="77777777" w:rsidR="00082980" w:rsidRDefault="0008298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688221" w14:textId="77777777" w:rsidR="0007773E" w:rsidRPr="00722521" w:rsidRDefault="0007773E" w:rsidP="00961C7B">
    <w:pPr>
      <w:tabs>
        <w:tab w:val="center" w:pos="8804"/>
        <w:tab w:val="right" w:pos="8875"/>
      </w:tabs>
      <w:spacing w:after="0" w:line="240" w:lineRule="auto"/>
      <w:jc w:val="center"/>
      <w:rPr>
        <w:rFonts w:ascii="Book Antiqua" w:eastAsia="Times New Roman" w:hAnsi="Book Antiqua" w:cs="Book Antiqua"/>
        <w:i/>
        <w:iCs/>
        <w:sz w:val="18"/>
        <w:szCs w:val="18"/>
        <w:lang w:eastAsia="es-ES"/>
      </w:rPr>
    </w:pPr>
    <w:r w:rsidRPr="00722521">
      <w:rPr>
        <w:rFonts w:ascii="Book Antiqua" w:eastAsia="Times New Roman" w:hAnsi="Book Antiqua" w:cs="Book Antiqua"/>
        <w:i/>
        <w:iCs/>
        <w:sz w:val="18"/>
        <w:szCs w:val="18"/>
        <w:lang w:eastAsia="es-ES"/>
      </w:rPr>
      <w:t>Poder Judicial – Dirección de Planificación</w:t>
    </w:r>
    <w:r>
      <w:rPr>
        <w:rFonts w:ascii="Times New Roman" w:eastAsia="Times New Roman" w:hAnsi="Times New Roman" w:cs="Times New Roman"/>
        <w:noProof/>
        <w:sz w:val="24"/>
        <w:szCs w:val="24"/>
        <w:lang w:eastAsia="es-CR"/>
      </w:rPr>
      <w:drawing>
        <wp:inline distT="0" distB="0" distL="0" distR="0" wp14:anchorId="0EFA237E" wp14:editId="2D305564">
          <wp:extent cx="323850" cy="409575"/>
          <wp:effectExtent l="0" t="0" r="0" b="9525"/>
          <wp:docPr id="828181031" name="Picture 1551955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3850" cy="409575"/>
                  </a:xfrm>
                  <a:prstGeom prst="rect">
                    <a:avLst/>
                  </a:prstGeom>
                  <a:noFill/>
                  <a:ln>
                    <a:noFill/>
                  </a:ln>
                </pic:spPr>
              </pic:pic>
            </a:graphicData>
          </a:graphic>
        </wp:inline>
      </w:drawing>
    </w:r>
  </w:p>
  <w:p w14:paraId="5E550A52" w14:textId="151D28CF" w:rsidR="0007773E" w:rsidRPr="00722521" w:rsidRDefault="0007773E" w:rsidP="00722521">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722521">
      <w:rPr>
        <w:rFonts w:ascii="Book Antiqua" w:eastAsia="Times New Roman" w:hAnsi="Book Antiqua" w:cs="Book Antiqua"/>
        <w:i/>
        <w:iCs/>
        <w:sz w:val="18"/>
        <w:szCs w:val="18"/>
        <w:lang w:eastAsia="es-ES"/>
      </w:rPr>
      <w:t>San José - Costa Rica</w:t>
    </w:r>
  </w:p>
  <w:p w14:paraId="019075C5" w14:textId="15B0293A" w:rsidR="0007773E" w:rsidRPr="00895225" w:rsidRDefault="0007773E" w:rsidP="00961C7B">
    <w:pPr>
      <w:pBdr>
        <w:bottom w:val="single" w:sz="4" w:space="1" w:color="auto"/>
      </w:pBdr>
      <w:tabs>
        <w:tab w:val="center" w:pos="4252"/>
        <w:tab w:val="right" w:pos="8504"/>
      </w:tabs>
      <w:spacing w:after="0" w:line="240" w:lineRule="auto"/>
      <w:jc w:val="center"/>
      <w:rPr>
        <w:rFonts w:ascii="Times New Roman" w:eastAsia="Times New Roman" w:hAnsi="Times New Roman" w:cs="Times New Roman"/>
        <w:sz w:val="20"/>
        <w:szCs w:val="20"/>
        <w:lang w:val="pt-BR" w:eastAsia="es-ES"/>
      </w:rPr>
    </w:pPr>
    <w:r w:rsidRPr="00722521">
      <w:rPr>
        <w:rFonts w:ascii="Book Antiqua" w:eastAsia="Times New Roman" w:hAnsi="Book Antiqua" w:cs="Book Antiqua"/>
        <w:i/>
        <w:iCs/>
        <w:sz w:val="18"/>
        <w:szCs w:val="18"/>
        <w:lang w:val="es-ES" w:eastAsia="es-ES"/>
      </w:rPr>
      <w:t xml:space="preserve">Telf.   </w:t>
    </w:r>
    <w:r w:rsidRPr="00895225">
      <w:rPr>
        <w:rFonts w:ascii="Book Antiqua" w:eastAsia="Times New Roman" w:hAnsi="Book Antiqua" w:cs="Book Antiqua"/>
        <w:i/>
        <w:iCs/>
        <w:sz w:val="18"/>
        <w:szCs w:val="18"/>
        <w:lang w:val="pt-BR" w:eastAsia="es-ES"/>
      </w:rPr>
      <w:t>2295-3600 / 3599 / Apdo.  95-1003 / planificacion@poder-judicial.go.cr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47DC3AE2"/>
    <w:lvl w:ilvl="0">
      <w:start w:val="1"/>
      <w:numFmt w:val="bullet"/>
      <w:pStyle w:val="Listaconvietas2"/>
      <w:lvlText w:val=""/>
      <w:lvlJc w:val="left"/>
      <w:pPr>
        <w:tabs>
          <w:tab w:val="num" w:pos="-437"/>
        </w:tabs>
        <w:ind w:left="-437" w:hanging="360"/>
      </w:pPr>
      <w:rPr>
        <w:rFonts w:ascii="Symbol" w:hAnsi="Symbol" w:hint="default"/>
      </w:rPr>
    </w:lvl>
  </w:abstractNum>
  <w:abstractNum w:abstractNumId="1" w15:restartNumberingAfterBreak="0">
    <w:nsid w:val="FFFFFF89"/>
    <w:multiLevelType w:val="singleLevel"/>
    <w:tmpl w:val="2D7AEEAE"/>
    <w:lvl w:ilvl="0">
      <w:start w:val="1"/>
      <w:numFmt w:val="bullet"/>
      <w:pStyle w:val="Listaconvietas"/>
      <w:lvlText w:val=""/>
      <w:lvlJc w:val="left"/>
      <w:pPr>
        <w:tabs>
          <w:tab w:val="num" w:pos="360"/>
        </w:tabs>
        <w:ind w:left="360" w:hanging="360"/>
      </w:pPr>
      <w:rPr>
        <w:rFonts w:ascii="Symbol" w:hAnsi="Symbol" w:hint="default"/>
      </w:rPr>
    </w:lvl>
  </w:abstractNum>
  <w:abstractNum w:abstractNumId="2" w15:restartNumberingAfterBreak="0">
    <w:nsid w:val="00000002"/>
    <w:multiLevelType w:val="multilevel"/>
    <w:tmpl w:val="00000002"/>
    <w:name w:val="WWNum3"/>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23D0262"/>
    <w:multiLevelType w:val="hybridMultilevel"/>
    <w:tmpl w:val="ECD43CCE"/>
    <w:lvl w:ilvl="0" w:tplc="A4942F9E">
      <w:start w:val="1"/>
      <w:numFmt w:val="decimal"/>
      <w:lvlText w:val="10.%1."/>
      <w:lvlJc w:val="left"/>
      <w:pPr>
        <w:ind w:left="786" w:hanging="360"/>
      </w:pPr>
      <w:rPr>
        <w:rFonts w:hint="default"/>
        <w:b/>
        <w:bCs/>
        <w:color w:val="2564A1"/>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614528D"/>
    <w:multiLevelType w:val="hybridMultilevel"/>
    <w:tmpl w:val="81C857EC"/>
    <w:lvl w:ilvl="0" w:tplc="56A43D6A">
      <w:start w:val="11"/>
      <w:numFmt w:val="decimal"/>
      <w:lvlText w:val="%1.1"/>
      <w:lvlJc w:val="left"/>
      <w:pPr>
        <w:ind w:left="786" w:hanging="360"/>
      </w:pPr>
      <w:rPr>
        <w:rFonts w:ascii="Book Antiqua" w:hAnsi="Book Antiqua"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073F39B2"/>
    <w:multiLevelType w:val="hybridMultilevel"/>
    <w:tmpl w:val="08B2D2F0"/>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8AC528D"/>
    <w:multiLevelType w:val="hybridMultilevel"/>
    <w:tmpl w:val="833ABF0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7" w15:restartNumberingAfterBreak="0">
    <w:nsid w:val="0B95166B"/>
    <w:multiLevelType w:val="hybridMultilevel"/>
    <w:tmpl w:val="54D4A5B4"/>
    <w:lvl w:ilvl="0" w:tplc="D504909A">
      <w:start w:val="12"/>
      <w:numFmt w:val="decimal"/>
      <w:lvlText w:val="%1.2"/>
      <w:lvlJc w:val="left"/>
      <w:pPr>
        <w:ind w:left="786" w:hanging="360"/>
      </w:pPr>
      <w:rPr>
        <w:rFonts w:ascii="Book Antiqua" w:hAnsi="Book Antiqua"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0E481074"/>
    <w:multiLevelType w:val="hybridMultilevel"/>
    <w:tmpl w:val="74CAE548"/>
    <w:lvl w:ilvl="0" w:tplc="1C50A38C">
      <w:start w:val="1"/>
      <w:numFmt w:val="decimal"/>
      <w:lvlText w:val="14.%1."/>
      <w:lvlJc w:val="left"/>
      <w:pPr>
        <w:ind w:left="786" w:hanging="360"/>
      </w:pPr>
      <w:rPr>
        <w:rFonts w:ascii="Book Antiqua" w:hAnsi="Book Antiqua" w:hint="default"/>
        <w:b/>
        <w:bCs/>
        <w:i w:val="0"/>
        <w:iCs w:val="0"/>
        <w:color w:val="auto"/>
        <w:sz w:val="20"/>
        <w:szCs w:val="2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0F136D03"/>
    <w:multiLevelType w:val="hybridMultilevel"/>
    <w:tmpl w:val="9210DB2C"/>
    <w:lvl w:ilvl="0" w:tplc="EF5E9B18">
      <w:start w:val="11"/>
      <w:numFmt w:val="decimal"/>
      <w:lvlText w:val="%1.2"/>
      <w:lvlJc w:val="left"/>
      <w:pPr>
        <w:ind w:left="786" w:hanging="360"/>
      </w:pPr>
      <w:rPr>
        <w:rFonts w:ascii="Book Antiqua" w:hAnsi="Book Antiqua"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10327268"/>
    <w:multiLevelType w:val="hybridMultilevel"/>
    <w:tmpl w:val="9368AB8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12AD3C14"/>
    <w:multiLevelType w:val="hybridMultilevel"/>
    <w:tmpl w:val="36EC8DA4"/>
    <w:lvl w:ilvl="0" w:tplc="FFFFFFFF">
      <w:start w:val="1"/>
      <w:numFmt w:val="decimal"/>
      <w:lvlText w:val="13.%1."/>
      <w:lvlJc w:val="left"/>
      <w:pPr>
        <w:ind w:left="2062" w:hanging="360"/>
      </w:pPr>
      <w:rPr>
        <w:rFonts w:ascii="Book Antiqua" w:hAnsi="Book Antiqua" w:hint="default"/>
        <w:b/>
        <w:bCs/>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B177FD"/>
    <w:multiLevelType w:val="hybridMultilevel"/>
    <w:tmpl w:val="F3D02734"/>
    <w:lvl w:ilvl="0" w:tplc="27764FB6">
      <w:start w:val="1"/>
      <w:numFmt w:val="decimal"/>
      <w:lvlText w:val="16.%1."/>
      <w:lvlJc w:val="left"/>
      <w:pPr>
        <w:ind w:left="720" w:hanging="360"/>
      </w:pPr>
      <w:rPr>
        <w:rFonts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1C3B3CC9"/>
    <w:multiLevelType w:val="hybridMultilevel"/>
    <w:tmpl w:val="26A040A2"/>
    <w:lvl w:ilvl="0" w:tplc="FFFFFFFF">
      <w:start w:val="1"/>
      <w:numFmt w:val="decimal"/>
      <w:lvlText w:val="%1."/>
      <w:lvlJc w:val="left"/>
      <w:pPr>
        <w:ind w:left="2010" w:hanging="360"/>
      </w:pPr>
    </w:lvl>
    <w:lvl w:ilvl="1" w:tplc="140A0019" w:tentative="1">
      <w:start w:val="1"/>
      <w:numFmt w:val="lowerLetter"/>
      <w:lvlText w:val="%2."/>
      <w:lvlJc w:val="left"/>
      <w:pPr>
        <w:ind w:left="1866" w:hanging="360"/>
      </w:pPr>
    </w:lvl>
    <w:lvl w:ilvl="2" w:tplc="653AC370">
      <w:start w:val="2"/>
      <w:numFmt w:val="decimal"/>
      <w:lvlText w:val="%3."/>
      <w:lvlJc w:val="left"/>
      <w:pPr>
        <w:ind w:left="2766" w:hanging="360"/>
      </w:pPr>
      <w:rPr>
        <w:rFonts w:ascii="Book Antiqua" w:hAnsi="Book Antiqua" w:hint="default"/>
        <w:b/>
        <w:bCs/>
        <w:i w:val="0"/>
        <w:iCs w:val="0"/>
        <w:color w:val="FFFFFF" w:themeColor="background1"/>
        <w:sz w:val="22"/>
        <w:szCs w:val="22"/>
      </w:rPr>
    </w:lvl>
    <w:lvl w:ilvl="3" w:tplc="140A000F" w:tentative="1">
      <w:start w:val="1"/>
      <w:numFmt w:val="decimal"/>
      <w:lvlText w:val="%4."/>
      <w:lvlJc w:val="left"/>
      <w:pPr>
        <w:ind w:left="3306" w:hanging="360"/>
      </w:pPr>
    </w:lvl>
    <w:lvl w:ilvl="4" w:tplc="140A0019" w:tentative="1">
      <w:start w:val="1"/>
      <w:numFmt w:val="lowerLetter"/>
      <w:lvlText w:val="%5."/>
      <w:lvlJc w:val="left"/>
      <w:pPr>
        <w:ind w:left="4026" w:hanging="360"/>
      </w:pPr>
    </w:lvl>
    <w:lvl w:ilvl="5" w:tplc="140A001B" w:tentative="1">
      <w:start w:val="1"/>
      <w:numFmt w:val="lowerRoman"/>
      <w:lvlText w:val="%6."/>
      <w:lvlJc w:val="right"/>
      <w:pPr>
        <w:ind w:left="4746" w:hanging="180"/>
      </w:pPr>
    </w:lvl>
    <w:lvl w:ilvl="6" w:tplc="140A000F" w:tentative="1">
      <w:start w:val="1"/>
      <w:numFmt w:val="decimal"/>
      <w:lvlText w:val="%7."/>
      <w:lvlJc w:val="left"/>
      <w:pPr>
        <w:ind w:left="5466" w:hanging="360"/>
      </w:pPr>
    </w:lvl>
    <w:lvl w:ilvl="7" w:tplc="140A0019" w:tentative="1">
      <w:start w:val="1"/>
      <w:numFmt w:val="lowerLetter"/>
      <w:lvlText w:val="%8."/>
      <w:lvlJc w:val="left"/>
      <w:pPr>
        <w:ind w:left="6186" w:hanging="360"/>
      </w:pPr>
    </w:lvl>
    <w:lvl w:ilvl="8" w:tplc="140A001B" w:tentative="1">
      <w:start w:val="1"/>
      <w:numFmt w:val="lowerRoman"/>
      <w:lvlText w:val="%9."/>
      <w:lvlJc w:val="right"/>
      <w:pPr>
        <w:ind w:left="6906" w:hanging="180"/>
      </w:pPr>
    </w:lvl>
  </w:abstractNum>
  <w:abstractNum w:abstractNumId="14" w15:restartNumberingAfterBreak="0">
    <w:nsid w:val="213A5CCD"/>
    <w:multiLevelType w:val="hybridMultilevel"/>
    <w:tmpl w:val="E7B0F6CA"/>
    <w:lvl w:ilvl="0" w:tplc="C54C7DAE">
      <w:start w:val="2"/>
      <w:numFmt w:val="decimal"/>
      <w:lvlText w:val="%1."/>
      <w:lvlJc w:val="left"/>
      <w:pPr>
        <w:ind w:left="2766" w:hanging="360"/>
      </w:pPr>
      <w:rPr>
        <w:rFonts w:hint="default"/>
      </w:rPr>
    </w:lvl>
    <w:lvl w:ilvl="1" w:tplc="140A0019" w:tentative="1">
      <w:start w:val="1"/>
      <w:numFmt w:val="lowerLetter"/>
      <w:lvlText w:val="%2."/>
      <w:lvlJc w:val="left"/>
      <w:pPr>
        <w:ind w:left="1440" w:hanging="360"/>
      </w:pPr>
    </w:lvl>
    <w:lvl w:ilvl="2" w:tplc="140A000F">
      <w:start w:val="1"/>
      <w:numFmt w:val="decimal"/>
      <w:pStyle w:val="Ttulo3"/>
      <w:lvlText w:val="%3."/>
      <w:lvlJc w:val="left"/>
      <w:pPr>
        <w:ind w:left="2340" w:hanging="36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215C056E"/>
    <w:multiLevelType w:val="hybridMultilevel"/>
    <w:tmpl w:val="06042C7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22374A7C"/>
    <w:multiLevelType w:val="hybridMultilevel"/>
    <w:tmpl w:val="5F4C7580"/>
    <w:lvl w:ilvl="0" w:tplc="D668FCB4">
      <w:start w:val="12"/>
      <w:numFmt w:val="decimal"/>
      <w:lvlText w:val="%1.1"/>
      <w:lvlJc w:val="left"/>
      <w:pPr>
        <w:ind w:left="786" w:hanging="360"/>
      </w:pPr>
      <w:rPr>
        <w:rFonts w:ascii="Book Antiqua" w:hAnsi="Book Antiqua"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29E617DA"/>
    <w:multiLevelType w:val="multilevel"/>
    <w:tmpl w:val="F8C8B09A"/>
    <w:lvl w:ilvl="0">
      <w:start w:val="18"/>
      <w:numFmt w:val="decimal"/>
      <w:lvlText w:val="%1."/>
      <w:lvlJc w:val="left"/>
      <w:pPr>
        <w:ind w:left="480" w:hanging="480"/>
      </w:pPr>
      <w:rPr>
        <w:rFonts w:ascii="Book Antiqua" w:hAnsi="Book Antiqua" w:cs="Arial" w:hint="default"/>
      </w:rPr>
    </w:lvl>
    <w:lvl w:ilvl="1">
      <w:start w:val="9"/>
      <w:numFmt w:val="decimal"/>
      <w:lvlText w:val="%1.%2."/>
      <w:lvlJc w:val="left"/>
      <w:pPr>
        <w:ind w:left="840" w:hanging="480"/>
      </w:pPr>
      <w:rPr>
        <w:rFonts w:ascii="Book Antiqua" w:hAnsi="Book Antiqua" w:cs="Arial" w:hint="default"/>
        <w:b/>
        <w:bCs/>
      </w:rPr>
    </w:lvl>
    <w:lvl w:ilvl="2">
      <w:start w:val="1"/>
      <w:numFmt w:val="decimal"/>
      <w:lvlText w:val="%1.%2.%3."/>
      <w:lvlJc w:val="left"/>
      <w:pPr>
        <w:ind w:left="1440" w:hanging="720"/>
      </w:pPr>
      <w:rPr>
        <w:rFonts w:ascii="Book Antiqua" w:hAnsi="Book Antiqua" w:cs="Arial" w:hint="default"/>
      </w:rPr>
    </w:lvl>
    <w:lvl w:ilvl="3">
      <w:start w:val="1"/>
      <w:numFmt w:val="decimal"/>
      <w:lvlText w:val="%1.%2.%3.%4."/>
      <w:lvlJc w:val="left"/>
      <w:pPr>
        <w:ind w:left="1800" w:hanging="720"/>
      </w:pPr>
      <w:rPr>
        <w:rFonts w:ascii="Book Antiqua" w:hAnsi="Book Antiqua" w:cs="Arial" w:hint="default"/>
      </w:rPr>
    </w:lvl>
    <w:lvl w:ilvl="4">
      <w:start w:val="1"/>
      <w:numFmt w:val="decimal"/>
      <w:lvlText w:val="%1.%2.%3.%4.%5."/>
      <w:lvlJc w:val="left"/>
      <w:pPr>
        <w:ind w:left="2520" w:hanging="1080"/>
      </w:pPr>
      <w:rPr>
        <w:rFonts w:ascii="Book Antiqua" w:hAnsi="Book Antiqua" w:cs="Arial" w:hint="default"/>
      </w:rPr>
    </w:lvl>
    <w:lvl w:ilvl="5">
      <w:start w:val="1"/>
      <w:numFmt w:val="decimal"/>
      <w:lvlText w:val="%1.%2.%3.%4.%5.%6."/>
      <w:lvlJc w:val="left"/>
      <w:pPr>
        <w:ind w:left="2880" w:hanging="1080"/>
      </w:pPr>
      <w:rPr>
        <w:rFonts w:ascii="Book Antiqua" w:hAnsi="Book Antiqua" w:cs="Arial" w:hint="default"/>
      </w:rPr>
    </w:lvl>
    <w:lvl w:ilvl="6">
      <w:start w:val="1"/>
      <w:numFmt w:val="decimal"/>
      <w:lvlText w:val="%1.%2.%3.%4.%5.%6.%7."/>
      <w:lvlJc w:val="left"/>
      <w:pPr>
        <w:ind w:left="3600" w:hanging="1440"/>
      </w:pPr>
      <w:rPr>
        <w:rFonts w:ascii="Book Antiqua" w:hAnsi="Book Antiqua" w:cs="Arial" w:hint="default"/>
      </w:rPr>
    </w:lvl>
    <w:lvl w:ilvl="7">
      <w:start w:val="1"/>
      <w:numFmt w:val="decimal"/>
      <w:lvlText w:val="%1.%2.%3.%4.%5.%6.%7.%8."/>
      <w:lvlJc w:val="left"/>
      <w:pPr>
        <w:ind w:left="3960" w:hanging="1440"/>
      </w:pPr>
      <w:rPr>
        <w:rFonts w:ascii="Book Antiqua" w:hAnsi="Book Antiqua" w:cs="Arial" w:hint="default"/>
      </w:rPr>
    </w:lvl>
    <w:lvl w:ilvl="8">
      <w:start w:val="1"/>
      <w:numFmt w:val="decimal"/>
      <w:lvlText w:val="%1.%2.%3.%4.%5.%6.%7.%8.%9."/>
      <w:lvlJc w:val="left"/>
      <w:pPr>
        <w:ind w:left="4680" w:hanging="1800"/>
      </w:pPr>
      <w:rPr>
        <w:rFonts w:ascii="Book Antiqua" w:hAnsi="Book Antiqua" w:cs="Arial" w:hint="default"/>
      </w:rPr>
    </w:lvl>
  </w:abstractNum>
  <w:abstractNum w:abstractNumId="18" w15:restartNumberingAfterBreak="0">
    <w:nsid w:val="2EE8416C"/>
    <w:multiLevelType w:val="hybridMultilevel"/>
    <w:tmpl w:val="94CE43DA"/>
    <w:lvl w:ilvl="0" w:tplc="140A0001">
      <w:start w:val="1"/>
      <w:numFmt w:val="bullet"/>
      <w:lvlText w:val=""/>
      <w:lvlJc w:val="left"/>
      <w:pPr>
        <w:ind w:left="927" w:hanging="360"/>
      </w:pPr>
      <w:rPr>
        <w:rFonts w:ascii="Symbol" w:hAnsi="Symbol" w:hint="default"/>
      </w:rPr>
    </w:lvl>
    <w:lvl w:ilvl="1" w:tplc="140A0003" w:tentative="1">
      <w:start w:val="1"/>
      <w:numFmt w:val="bullet"/>
      <w:lvlText w:val="o"/>
      <w:lvlJc w:val="left"/>
      <w:pPr>
        <w:ind w:left="1647" w:hanging="360"/>
      </w:pPr>
      <w:rPr>
        <w:rFonts w:ascii="Courier New" w:hAnsi="Courier New" w:cs="Courier New" w:hint="default"/>
      </w:rPr>
    </w:lvl>
    <w:lvl w:ilvl="2" w:tplc="140A0005" w:tentative="1">
      <w:start w:val="1"/>
      <w:numFmt w:val="bullet"/>
      <w:lvlText w:val=""/>
      <w:lvlJc w:val="left"/>
      <w:pPr>
        <w:ind w:left="2367" w:hanging="360"/>
      </w:pPr>
      <w:rPr>
        <w:rFonts w:ascii="Wingdings" w:hAnsi="Wingdings" w:hint="default"/>
      </w:rPr>
    </w:lvl>
    <w:lvl w:ilvl="3" w:tplc="140A0001" w:tentative="1">
      <w:start w:val="1"/>
      <w:numFmt w:val="bullet"/>
      <w:lvlText w:val=""/>
      <w:lvlJc w:val="left"/>
      <w:pPr>
        <w:ind w:left="3087" w:hanging="360"/>
      </w:pPr>
      <w:rPr>
        <w:rFonts w:ascii="Symbol" w:hAnsi="Symbol" w:hint="default"/>
      </w:rPr>
    </w:lvl>
    <w:lvl w:ilvl="4" w:tplc="140A0003" w:tentative="1">
      <w:start w:val="1"/>
      <w:numFmt w:val="bullet"/>
      <w:lvlText w:val="o"/>
      <w:lvlJc w:val="left"/>
      <w:pPr>
        <w:ind w:left="3807" w:hanging="360"/>
      </w:pPr>
      <w:rPr>
        <w:rFonts w:ascii="Courier New" w:hAnsi="Courier New" w:cs="Courier New" w:hint="default"/>
      </w:rPr>
    </w:lvl>
    <w:lvl w:ilvl="5" w:tplc="140A0005" w:tentative="1">
      <w:start w:val="1"/>
      <w:numFmt w:val="bullet"/>
      <w:lvlText w:val=""/>
      <w:lvlJc w:val="left"/>
      <w:pPr>
        <w:ind w:left="4527" w:hanging="360"/>
      </w:pPr>
      <w:rPr>
        <w:rFonts w:ascii="Wingdings" w:hAnsi="Wingdings" w:hint="default"/>
      </w:rPr>
    </w:lvl>
    <w:lvl w:ilvl="6" w:tplc="140A0001" w:tentative="1">
      <w:start w:val="1"/>
      <w:numFmt w:val="bullet"/>
      <w:lvlText w:val=""/>
      <w:lvlJc w:val="left"/>
      <w:pPr>
        <w:ind w:left="5247" w:hanging="360"/>
      </w:pPr>
      <w:rPr>
        <w:rFonts w:ascii="Symbol" w:hAnsi="Symbol" w:hint="default"/>
      </w:rPr>
    </w:lvl>
    <w:lvl w:ilvl="7" w:tplc="140A0003" w:tentative="1">
      <w:start w:val="1"/>
      <w:numFmt w:val="bullet"/>
      <w:lvlText w:val="o"/>
      <w:lvlJc w:val="left"/>
      <w:pPr>
        <w:ind w:left="5967" w:hanging="360"/>
      </w:pPr>
      <w:rPr>
        <w:rFonts w:ascii="Courier New" w:hAnsi="Courier New" w:cs="Courier New" w:hint="default"/>
      </w:rPr>
    </w:lvl>
    <w:lvl w:ilvl="8" w:tplc="140A0005" w:tentative="1">
      <w:start w:val="1"/>
      <w:numFmt w:val="bullet"/>
      <w:lvlText w:val=""/>
      <w:lvlJc w:val="left"/>
      <w:pPr>
        <w:ind w:left="6687" w:hanging="360"/>
      </w:pPr>
      <w:rPr>
        <w:rFonts w:ascii="Wingdings" w:hAnsi="Wingdings" w:hint="default"/>
      </w:rPr>
    </w:lvl>
  </w:abstractNum>
  <w:abstractNum w:abstractNumId="19" w15:restartNumberingAfterBreak="0">
    <w:nsid w:val="2F18609D"/>
    <w:multiLevelType w:val="hybridMultilevel"/>
    <w:tmpl w:val="9CF623D4"/>
    <w:lvl w:ilvl="0" w:tplc="27764FB6">
      <w:start w:val="1"/>
      <w:numFmt w:val="decimal"/>
      <w:lvlText w:val="16.%1."/>
      <w:lvlJc w:val="left"/>
      <w:pPr>
        <w:ind w:left="720" w:hanging="360"/>
      </w:pPr>
      <w:rPr>
        <w:rFonts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3BF02A81"/>
    <w:multiLevelType w:val="hybridMultilevel"/>
    <w:tmpl w:val="FEC6A0D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1" w15:restartNumberingAfterBreak="0">
    <w:nsid w:val="3F3A49A9"/>
    <w:multiLevelType w:val="hybridMultilevel"/>
    <w:tmpl w:val="114281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3F4C074C"/>
    <w:multiLevelType w:val="hybridMultilevel"/>
    <w:tmpl w:val="36EC8DA4"/>
    <w:lvl w:ilvl="0" w:tplc="15BAC614">
      <w:start w:val="1"/>
      <w:numFmt w:val="decimal"/>
      <w:lvlText w:val="13.%1."/>
      <w:lvlJc w:val="left"/>
      <w:pPr>
        <w:ind w:left="2062" w:hanging="360"/>
      </w:pPr>
      <w:rPr>
        <w:rFonts w:ascii="Book Antiqua" w:hAnsi="Book Antiqua"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404C55D3"/>
    <w:multiLevelType w:val="hybridMultilevel"/>
    <w:tmpl w:val="95963F3A"/>
    <w:lvl w:ilvl="0" w:tplc="38BA876A">
      <w:start w:val="1"/>
      <w:numFmt w:val="decimal"/>
      <w:lvlText w:val="15.%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4127298A"/>
    <w:multiLevelType w:val="hybridMultilevel"/>
    <w:tmpl w:val="DB5CE9A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48163EF0"/>
    <w:multiLevelType w:val="hybridMultilevel"/>
    <w:tmpl w:val="812854D0"/>
    <w:lvl w:ilvl="0" w:tplc="42E828AC">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4B5C5ED4"/>
    <w:multiLevelType w:val="hybridMultilevel"/>
    <w:tmpl w:val="B894A612"/>
    <w:lvl w:ilvl="0" w:tplc="8FB0D054">
      <w:start w:val="4"/>
      <w:numFmt w:val="decimal"/>
      <w:lvlText w:val="12.%1."/>
      <w:lvlJc w:val="left"/>
      <w:pPr>
        <w:ind w:left="786" w:hanging="360"/>
      </w:pPr>
      <w:rPr>
        <w:rFonts w:ascii="Book Antiqua" w:hAnsi="Book Antiqua" w:hint="default"/>
        <w:b/>
        <w:bCs/>
        <w:i w:val="0"/>
        <w:iCs w:val="0"/>
        <w:color w:val="0070C0"/>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4C703AAF"/>
    <w:multiLevelType w:val="hybridMultilevel"/>
    <w:tmpl w:val="FF46AF2C"/>
    <w:lvl w:ilvl="0" w:tplc="6D12BAAC">
      <w:start w:val="13"/>
      <w:numFmt w:val="decimal"/>
      <w:lvlText w:val="%1.2"/>
      <w:lvlJc w:val="left"/>
      <w:pPr>
        <w:ind w:left="720" w:hanging="360"/>
      </w:pPr>
      <w:rPr>
        <w:rFonts w:ascii="Book Antiqua" w:hAnsi="Book Antiqua"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5062093D"/>
    <w:multiLevelType w:val="hybridMultilevel"/>
    <w:tmpl w:val="1066629C"/>
    <w:lvl w:ilvl="0" w:tplc="6040CAAA">
      <w:start w:val="5"/>
      <w:numFmt w:val="decimal"/>
      <w:lvlText w:val="11.%1."/>
      <w:lvlJc w:val="left"/>
      <w:pPr>
        <w:ind w:left="786" w:hanging="360"/>
      </w:pPr>
      <w:rPr>
        <w:rFonts w:ascii="Book Antiqua" w:hAnsi="Book Antiqua" w:hint="default"/>
        <w:b/>
        <w:bCs/>
        <w:color w:val="2564A1"/>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9" w15:restartNumberingAfterBreak="0">
    <w:nsid w:val="50B162F5"/>
    <w:multiLevelType w:val="hybridMultilevel"/>
    <w:tmpl w:val="7354F5DE"/>
    <w:lvl w:ilvl="0" w:tplc="2BB88842">
      <w:start w:val="11"/>
      <w:numFmt w:val="decimal"/>
      <w:lvlText w:val="%1.3"/>
      <w:lvlJc w:val="left"/>
      <w:pPr>
        <w:ind w:left="786" w:hanging="360"/>
      </w:pPr>
      <w:rPr>
        <w:rFonts w:ascii="Book Antiqua" w:hAnsi="Book Antiqua"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530531A4"/>
    <w:multiLevelType w:val="hybridMultilevel"/>
    <w:tmpl w:val="D75A1DF0"/>
    <w:lvl w:ilvl="0" w:tplc="F0E64036">
      <w:start w:val="1"/>
      <w:numFmt w:val="decimal"/>
      <w:pStyle w:val="Ttulo2"/>
      <w:lvlText w:val="8.%1"/>
      <w:lvlJc w:val="left"/>
      <w:pPr>
        <w:ind w:left="780" w:hanging="360"/>
      </w:pPr>
      <w:rPr>
        <w:rFonts w:hint="default"/>
        <w:i w:val="0"/>
        <w:iCs w:val="0"/>
        <w:color w:val="2564A1"/>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15:restartNumberingAfterBreak="0">
    <w:nsid w:val="540B6753"/>
    <w:multiLevelType w:val="hybridMultilevel"/>
    <w:tmpl w:val="E9D8ACE4"/>
    <w:lvl w:ilvl="0" w:tplc="6DF013F6">
      <w:start w:val="13"/>
      <w:numFmt w:val="decimal"/>
      <w:lvlText w:val="%1.1"/>
      <w:lvlJc w:val="left"/>
      <w:pPr>
        <w:ind w:left="786" w:hanging="360"/>
      </w:pPr>
      <w:rPr>
        <w:rFonts w:ascii="Book Antiqua" w:hAnsi="Book Antiqua"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2" w15:restartNumberingAfterBreak="0">
    <w:nsid w:val="63EE5A86"/>
    <w:multiLevelType w:val="hybridMultilevel"/>
    <w:tmpl w:val="C42668F8"/>
    <w:lvl w:ilvl="0" w:tplc="22162232">
      <w:start w:val="1"/>
      <w:numFmt w:val="decimal"/>
      <w:lvlText w:val="14.%1."/>
      <w:lvlJc w:val="left"/>
      <w:pPr>
        <w:ind w:left="1440" w:hanging="360"/>
      </w:pPr>
      <w:rPr>
        <w:rFonts w:ascii="Book Antiqua" w:hAnsi="Book Antiqua" w:hint="default"/>
        <w:b/>
        <w:bCs/>
        <w:color w:val="2564A1"/>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67AD2DB1"/>
    <w:multiLevelType w:val="hybridMultilevel"/>
    <w:tmpl w:val="5C9AF4F4"/>
    <w:lvl w:ilvl="0" w:tplc="F7CCFC8C">
      <w:start w:val="11"/>
      <w:numFmt w:val="decimal"/>
      <w:lvlText w:val="%1.3"/>
      <w:lvlJc w:val="left"/>
      <w:pPr>
        <w:ind w:left="786" w:hanging="360"/>
      </w:pPr>
      <w:rPr>
        <w:rFonts w:ascii="Book Antiqua" w:hAnsi="Book Antiqua"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4" w15:restartNumberingAfterBreak="0">
    <w:nsid w:val="6D233010"/>
    <w:multiLevelType w:val="hybridMultilevel"/>
    <w:tmpl w:val="482A07DE"/>
    <w:lvl w:ilvl="0" w:tplc="02246030">
      <w:start w:val="2"/>
      <w:numFmt w:val="decimal"/>
      <w:lvlText w:val="14.%1."/>
      <w:lvlJc w:val="left"/>
      <w:pPr>
        <w:ind w:left="1440" w:hanging="360"/>
      </w:pPr>
      <w:rPr>
        <w:rFonts w:ascii="Book Antiqua" w:hAnsi="Book Antiqua" w:hint="default"/>
        <w:b/>
        <w:bCs/>
        <w:i w:val="0"/>
        <w:iCs w:val="0"/>
        <w:color w:val="2564A1"/>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5" w15:restartNumberingAfterBreak="0">
    <w:nsid w:val="70775EAD"/>
    <w:multiLevelType w:val="hybridMultilevel"/>
    <w:tmpl w:val="256E6F9C"/>
    <w:lvl w:ilvl="0" w:tplc="0E008EE6">
      <w:start w:val="1"/>
      <w:numFmt w:val="decimal"/>
      <w:lvlText w:val="%1."/>
      <w:lvlJc w:val="left"/>
      <w:pPr>
        <w:ind w:left="720" w:hanging="360"/>
      </w:pPr>
      <w:rPr>
        <w:color w:val="FFFFFF" w:themeColor="background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7367192C"/>
    <w:multiLevelType w:val="hybridMultilevel"/>
    <w:tmpl w:val="98D0FC7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7A876E4B"/>
    <w:multiLevelType w:val="hybridMultilevel"/>
    <w:tmpl w:val="FE50DD20"/>
    <w:lvl w:ilvl="0" w:tplc="084EECC6">
      <w:start w:val="1"/>
      <w:numFmt w:val="decimal"/>
      <w:lvlText w:val="16.%1."/>
      <w:lvlJc w:val="left"/>
      <w:pPr>
        <w:ind w:left="720" w:hanging="360"/>
      </w:pPr>
      <w:rPr>
        <w:rFonts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16cid:durableId="1654291353">
    <w:abstractNumId w:val="1"/>
  </w:num>
  <w:num w:numId="2" w16cid:durableId="239295682">
    <w:abstractNumId w:val="0"/>
  </w:num>
  <w:num w:numId="3" w16cid:durableId="467433721">
    <w:abstractNumId w:val="25"/>
  </w:num>
  <w:num w:numId="4" w16cid:durableId="613363260">
    <w:abstractNumId w:val="21"/>
  </w:num>
  <w:num w:numId="5" w16cid:durableId="1771000778">
    <w:abstractNumId w:val="23"/>
  </w:num>
  <w:num w:numId="6" w16cid:durableId="915289659">
    <w:abstractNumId w:val="18"/>
  </w:num>
  <w:num w:numId="7" w16cid:durableId="585193462">
    <w:abstractNumId w:val="34"/>
  </w:num>
  <w:num w:numId="8" w16cid:durableId="1302151255">
    <w:abstractNumId w:val="32"/>
  </w:num>
  <w:num w:numId="9" w16cid:durableId="339890162">
    <w:abstractNumId w:val="19"/>
  </w:num>
  <w:num w:numId="10" w16cid:durableId="655913775">
    <w:abstractNumId w:val="5"/>
  </w:num>
  <w:num w:numId="11" w16cid:durableId="1480923970">
    <w:abstractNumId w:val="6"/>
  </w:num>
  <w:num w:numId="12" w16cid:durableId="632560741">
    <w:abstractNumId w:val="3"/>
  </w:num>
  <w:num w:numId="13" w16cid:durableId="106781249">
    <w:abstractNumId w:val="13"/>
  </w:num>
  <w:num w:numId="14" w16cid:durableId="1212157139">
    <w:abstractNumId w:val="14"/>
  </w:num>
  <w:num w:numId="15" w16cid:durableId="757865322">
    <w:abstractNumId w:val="35"/>
  </w:num>
  <w:num w:numId="16" w16cid:durableId="1624385196">
    <w:abstractNumId w:val="30"/>
  </w:num>
  <w:num w:numId="17" w16cid:durableId="784235805">
    <w:abstractNumId w:val="15"/>
  </w:num>
  <w:num w:numId="18" w16cid:durableId="2121338603">
    <w:abstractNumId w:val="36"/>
  </w:num>
  <w:num w:numId="19" w16cid:durableId="1838156183">
    <w:abstractNumId w:val="22"/>
  </w:num>
  <w:num w:numId="20" w16cid:durableId="1320840098">
    <w:abstractNumId w:val="20"/>
  </w:num>
  <w:num w:numId="21" w16cid:durableId="937103176">
    <w:abstractNumId w:val="17"/>
  </w:num>
  <w:num w:numId="22" w16cid:durableId="2010255057">
    <w:abstractNumId w:val="10"/>
  </w:num>
  <w:num w:numId="23" w16cid:durableId="1060906558">
    <w:abstractNumId w:val="28"/>
  </w:num>
  <w:num w:numId="24" w16cid:durableId="123890473">
    <w:abstractNumId w:val="31"/>
  </w:num>
  <w:num w:numId="25" w16cid:durableId="220991176">
    <w:abstractNumId w:val="27"/>
  </w:num>
  <w:num w:numId="26" w16cid:durableId="1676882188">
    <w:abstractNumId w:val="26"/>
  </w:num>
  <w:num w:numId="27" w16cid:durableId="1395933711">
    <w:abstractNumId w:val="8"/>
  </w:num>
  <w:num w:numId="28" w16cid:durableId="2037269605">
    <w:abstractNumId w:val="24"/>
  </w:num>
  <w:num w:numId="29" w16cid:durableId="1178081751">
    <w:abstractNumId w:val="4"/>
  </w:num>
  <w:num w:numId="30" w16cid:durableId="1208569541">
    <w:abstractNumId w:val="9"/>
  </w:num>
  <w:num w:numId="31" w16cid:durableId="317882062">
    <w:abstractNumId w:val="33"/>
  </w:num>
  <w:num w:numId="32" w16cid:durableId="338778112">
    <w:abstractNumId w:val="29"/>
  </w:num>
  <w:num w:numId="33" w16cid:durableId="537551625">
    <w:abstractNumId w:val="16"/>
  </w:num>
  <w:num w:numId="34" w16cid:durableId="1656108218">
    <w:abstractNumId w:val="7"/>
  </w:num>
  <w:num w:numId="35" w16cid:durableId="1623918575">
    <w:abstractNumId w:val="37"/>
  </w:num>
  <w:num w:numId="36" w16cid:durableId="754017880">
    <w:abstractNumId w:val="12"/>
  </w:num>
  <w:num w:numId="37" w16cid:durableId="60376553">
    <w:abstractNumId w:val="11"/>
  </w:num>
  <w:num w:numId="38" w16cid:durableId="533035612">
    <w:abstractNumId w:val="21"/>
  </w:num>
  <w:num w:numId="39" w16cid:durableId="1273779421">
    <w:abstractNumId w:val="20"/>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34B0"/>
    <w:rsid w:val="00000009"/>
    <w:rsid w:val="000004E5"/>
    <w:rsid w:val="000009A4"/>
    <w:rsid w:val="00000B16"/>
    <w:rsid w:val="00000C55"/>
    <w:rsid w:val="00000C9D"/>
    <w:rsid w:val="00000EBE"/>
    <w:rsid w:val="000013AA"/>
    <w:rsid w:val="000016BA"/>
    <w:rsid w:val="000017D1"/>
    <w:rsid w:val="00001F6F"/>
    <w:rsid w:val="0000209D"/>
    <w:rsid w:val="000024D7"/>
    <w:rsid w:val="00002519"/>
    <w:rsid w:val="000026C9"/>
    <w:rsid w:val="0000291C"/>
    <w:rsid w:val="00002F65"/>
    <w:rsid w:val="00003F68"/>
    <w:rsid w:val="00004561"/>
    <w:rsid w:val="00004620"/>
    <w:rsid w:val="00005096"/>
    <w:rsid w:val="00005226"/>
    <w:rsid w:val="00005663"/>
    <w:rsid w:val="00005798"/>
    <w:rsid w:val="00006791"/>
    <w:rsid w:val="00007024"/>
    <w:rsid w:val="000077C0"/>
    <w:rsid w:val="00007DF8"/>
    <w:rsid w:val="00010BE0"/>
    <w:rsid w:val="00011746"/>
    <w:rsid w:val="00011984"/>
    <w:rsid w:val="00011D2B"/>
    <w:rsid w:val="00011D33"/>
    <w:rsid w:val="00011E27"/>
    <w:rsid w:val="0001216E"/>
    <w:rsid w:val="000121C3"/>
    <w:rsid w:val="00012227"/>
    <w:rsid w:val="000128EF"/>
    <w:rsid w:val="00012CA9"/>
    <w:rsid w:val="00012D9D"/>
    <w:rsid w:val="0001330D"/>
    <w:rsid w:val="0001398D"/>
    <w:rsid w:val="00013D91"/>
    <w:rsid w:val="00013FAE"/>
    <w:rsid w:val="00014400"/>
    <w:rsid w:val="000148B7"/>
    <w:rsid w:val="00014DBF"/>
    <w:rsid w:val="00014F1F"/>
    <w:rsid w:val="00014F84"/>
    <w:rsid w:val="000152EE"/>
    <w:rsid w:val="000155DB"/>
    <w:rsid w:val="000157C0"/>
    <w:rsid w:val="00015955"/>
    <w:rsid w:val="00015E0E"/>
    <w:rsid w:val="000161E0"/>
    <w:rsid w:val="000162FF"/>
    <w:rsid w:val="00016391"/>
    <w:rsid w:val="0001694C"/>
    <w:rsid w:val="00016C79"/>
    <w:rsid w:val="00017104"/>
    <w:rsid w:val="00017436"/>
    <w:rsid w:val="000177B9"/>
    <w:rsid w:val="000178DE"/>
    <w:rsid w:val="00017A0A"/>
    <w:rsid w:val="00017AD6"/>
    <w:rsid w:val="00017CEB"/>
    <w:rsid w:val="00020568"/>
    <w:rsid w:val="00020A36"/>
    <w:rsid w:val="00020A85"/>
    <w:rsid w:val="00020ADE"/>
    <w:rsid w:val="00020B58"/>
    <w:rsid w:val="000215BE"/>
    <w:rsid w:val="00021686"/>
    <w:rsid w:val="00021B23"/>
    <w:rsid w:val="00021BC2"/>
    <w:rsid w:val="00021FC5"/>
    <w:rsid w:val="00022523"/>
    <w:rsid w:val="0002268F"/>
    <w:rsid w:val="00022998"/>
    <w:rsid w:val="000236F1"/>
    <w:rsid w:val="00023C39"/>
    <w:rsid w:val="00023C6A"/>
    <w:rsid w:val="00023EE0"/>
    <w:rsid w:val="00024071"/>
    <w:rsid w:val="000242CF"/>
    <w:rsid w:val="00024996"/>
    <w:rsid w:val="00024B3F"/>
    <w:rsid w:val="000254B6"/>
    <w:rsid w:val="000254C4"/>
    <w:rsid w:val="00026162"/>
    <w:rsid w:val="000261BD"/>
    <w:rsid w:val="000264BC"/>
    <w:rsid w:val="000269F6"/>
    <w:rsid w:val="00026CDD"/>
    <w:rsid w:val="00026DA8"/>
    <w:rsid w:val="00027394"/>
    <w:rsid w:val="000276BE"/>
    <w:rsid w:val="00027A63"/>
    <w:rsid w:val="00027C63"/>
    <w:rsid w:val="000301CD"/>
    <w:rsid w:val="00030714"/>
    <w:rsid w:val="0003080B"/>
    <w:rsid w:val="000313D0"/>
    <w:rsid w:val="00031579"/>
    <w:rsid w:val="00032360"/>
    <w:rsid w:val="00032E45"/>
    <w:rsid w:val="00032EEE"/>
    <w:rsid w:val="00033701"/>
    <w:rsid w:val="000339F2"/>
    <w:rsid w:val="00033CE9"/>
    <w:rsid w:val="000347D5"/>
    <w:rsid w:val="00034EFE"/>
    <w:rsid w:val="000351D7"/>
    <w:rsid w:val="00035327"/>
    <w:rsid w:val="00035360"/>
    <w:rsid w:val="00035837"/>
    <w:rsid w:val="00035E14"/>
    <w:rsid w:val="00035EBD"/>
    <w:rsid w:val="00035F49"/>
    <w:rsid w:val="00036011"/>
    <w:rsid w:val="00036459"/>
    <w:rsid w:val="00037116"/>
    <w:rsid w:val="000377A7"/>
    <w:rsid w:val="00037A8F"/>
    <w:rsid w:val="00037EFF"/>
    <w:rsid w:val="000407B9"/>
    <w:rsid w:val="000408FD"/>
    <w:rsid w:val="00040A72"/>
    <w:rsid w:val="00040B54"/>
    <w:rsid w:val="00040C5C"/>
    <w:rsid w:val="00040F1A"/>
    <w:rsid w:val="00041035"/>
    <w:rsid w:val="0004105F"/>
    <w:rsid w:val="000411F1"/>
    <w:rsid w:val="00041844"/>
    <w:rsid w:val="00041C95"/>
    <w:rsid w:val="00042014"/>
    <w:rsid w:val="00042460"/>
    <w:rsid w:val="000424F3"/>
    <w:rsid w:val="00042958"/>
    <w:rsid w:val="00042A2D"/>
    <w:rsid w:val="00043C50"/>
    <w:rsid w:val="0004435F"/>
    <w:rsid w:val="00044414"/>
    <w:rsid w:val="000445DF"/>
    <w:rsid w:val="00044FD9"/>
    <w:rsid w:val="000454A6"/>
    <w:rsid w:val="0004562C"/>
    <w:rsid w:val="00045820"/>
    <w:rsid w:val="000459ED"/>
    <w:rsid w:val="00045F30"/>
    <w:rsid w:val="00045F81"/>
    <w:rsid w:val="00045FD1"/>
    <w:rsid w:val="000461C0"/>
    <w:rsid w:val="00046B04"/>
    <w:rsid w:val="00046B2F"/>
    <w:rsid w:val="00046BF2"/>
    <w:rsid w:val="00046F3E"/>
    <w:rsid w:val="000475AB"/>
    <w:rsid w:val="000476AA"/>
    <w:rsid w:val="000476C2"/>
    <w:rsid w:val="00047C4C"/>
    <w:rsid w:val="00047EB9"/>
    <w:rsid w:val="00047F7F"/>
    <w:rsid w:val="000509D6"/>
    <w:rsid w:val="00050B1F"/>
    <w:rsid w:val="000512CB"/>
    <w:rsid w:val="0005167C"/>
    <w:rsid w:val="0005189D"/>
    <w:rsid w:val="00051A75"/>
    <w:rsid w:val="000522C1"/>
    <w:rsid w:val="0005253E"/>
    <w:rsid w:val="00053610"/>
    <w:rsid w:val="000538A4"/>
    <w:rsid w:val="000538BD"/>
    <w:rsid w:val="00053FF2"/>
    <w:rsid w:val="00054199"/>
    <w:rsid w:val="0005481D"/>
    <w:rsid w:val="0005489C"/>
    <w:rsid w:val="00054F1C"/>
    <w:rsid w:val="0005519F"/>
    <w:rsid w:val="000551E1"/>
    <w:rsid w:val="0005529B"/>
    <w:rsid w:val="0005599E"/>
    <w:rsid w:val="00055C4D"/>
    <w:rsid w:val="00056130"/>
    <w:rsid w:val="00056356"/>
    <w:rsid w:val="00056604"/>
    <w:rsid w:val="0005681D"/>
    <w:rsid w:val="00056C66"/>
    <w:rsid w:val="00056DA5"/>
    <w:rsid w:val="00057016"/>
    <w:rsid w:val="00057281"/>
    <w:rsid w:val="000574EC"/>
    <w:rsid w:val="000576FE"/>
    <w:rsid w:val="00057AD3"/>
    <w:rsid w:val="000600CB"/>
    <w:rsid w:val="0006041C"/>
    <w:rsid w:val="00060482"/>
    <w:rsid w:val="0006061F"/>
    <w:rsid w:val="00060624"/>
    <w:rsid w:val="0006075B"/>
    <w:rsid w:val="00060DD7"/>
    <w:rsid w:val="00060E70"/>
    <w:rsid w:val="00060F0C"/>
    <w:rsid w:val="00060FF7"/>
    <w:rsid w:val="00061304"/>
    <w:rsid w:val="000618CB"/>
    <w:rsid w:val="0006199C"/>
    <w:rsid w:val="00061AD0"/>
    <w:rsid w:val="00061E49"/>
    <w:rsid w:val="00062AD4"/>
    <w:rsid w:val="00062C1C"/>
    <w:rsid w:val="00062D6D"/>
    <w:rsid w:val="00063AE5"/>
    <w:rsid w:val="00063CCA"/>
    <w:rsid w:val="00063D98"/>
    <w:rsid w:val="00064B64"/>
    <w:rsid w:val="00064E55"/>
    <w:rsid w:val="00064E60"/>
    <w:rsid w:val="00064F91"/>
    <w:rsid w:val="0006524D"/>
    <w:rsid w:val="000654A4"/>
    <w:rsid w:val="00065695"/>
    <w:rsid w:val="000656B4"/>
    <w:rsid w:val="00065BAB"/>
    <w:rsid w:val="00065F78"/>
    <w:rsid w:val="00066495"/>
    <w:rsid w:val="000668C2"/>
    <w:rsid w:val="00066FFF"/>
    <w:rsid w:val="00067139"/>
    <w:rsid w:val="00067406"/>
    <w:rsid w:val="000674BD"/>
    <w:rsid w:val="000675FB"/>
    <w:rsid w:val="00067759"/>
    <w:rsid w:val="00067AA7"/>
    <w:rsid w:val="00067B5D"/>
    <w:rsid w:val="00067CE0"/>
    <w:rsid w:val="000702E9"/>
    <w:rsid w:val="0007085C"/>
    <w:rsid w:val="00070C23"/>
    <w:rsid w:val="00070CCB"/>
    <w:rsid w:val="00070DE6"/>
    <w:rsid w:val="00070E36"/>
    <w:rsid w:val="00070FE9"/>
    <w:rsid w:val="00071647"/>
    <w:rsid w:val="00071F2D"/>
    <w:rsid w:val="00072052"/>
    <w:rsid w:val="00072472"/>
    <w:rsid w:val="00072D3A"/>
    <w:rsid w:val="0007308A"/>
    <w:rsid w:val="00073677"/>
    <w:rsid w:val="00073AA6"/>
    <w:rsid w:val="00073DF1"/>
    <w:rsid w:val="0007449B"/>
    <w:rsid w:val="00074893"/>
    <w:rsid w:val="00074933"/>
    <w:rsid w:val="00074ABF"/>
    <w:rsid w:val="000752BD"/>
    <w:rsid w:val="00075890"/>
    <w:rsid w:val="00075FC4"/>
    <w:rsid w:val="00076273"/>
    <w:rsid w:val="000763A0"/>
    <w:rsid w:val="000765F9"/>
    <w:rsid w:val="000768EE"/>
    <w:rsid w:val="00076DB8"/>
    <w:rsid w:val="00076EF9"/>
    <w:rsid w:val="0007714D"/>
    <w:rsid w:val="000771FD"/>
    <w:rsid w:val="00077291"/>
    <w:rsid w:val="000774DF"/>
    <w:rsid w:val="0007764F"/>
    <w:rsid w:val="0007773E"/>
    <w:rsid w:val="00077991"/>
    <w:rsid w:val="00077A4F"/>
    <w:rsid w:val="00077B0C"/>
    <w:rsid w:val="000805DD"/>
    <w:rsid w:val="00080C29"/>
    <w:rsid w:val="00080EB5"/>
    <w:rsid w:val="00081031"/>
    <w:rsid w:val="00081091"/>
    <w:rsid w:val="000818C2"/>
    <w:rsid w:val="00081BAD"/>
    <w:rsid w:val="00081C1A"/>
    <w:rsid w:val="00081DEE"/>
    <w:rsid w:val="0008207E"/>
    <w:rsid w:val="000824AE"/>
    <w:rsid w:val="0008267B"/>
    <w:rsid w:val="0008287B"/>
    <w:rsid w:val="00082980"/>
    <w:rsid w:val="00082E38"/>
    <w:rsid w:val="00082E9D"/>
    <w:rsid w:val="00082F41"/>
    <w:rsid w:val="000830E9"/>
    <w:rsid w:val="000832D1"/>
    <w:rsid w:val="00083C0B"/>
    <w:rsid w:val="0008438B"/>
    <w:rsid w:val="0008438D"/>
    <w:rsid w:val="000843B6"/>
    <w:rsid w:val="0008582F"/>
    <w:rsid w:val="000858E4"/>
    <w:rsid w:val="00086069"/>
    <w:rsid w:val="0008623F"/>
    <w:rsid w:val="000865CC"/>
    <w:rsid w:val="00086EEC"/>
    <w:rsid w:val="0008714E"/>
    <w:rsid w:val="00087227"/>
    <w:rsid w:val="00087C20"/>
    <w:rsid w:val="00087DF1"/>
    <w:rsid w:val="000904F8"/>
    <w:rsid w:val="0009059D"/>
    <w:rsid w:val="00090915"/>
    <w:rsid w:val="00090B80"/>
    <w:rsid w:val="00090DED"/>
    <w:rsid w:val="00091154"/>
    <w:rsid w:val="00091800"/>
    <w:rsid w:val="000919FB"/>
    <w:rsid w:val="00091D80"/>
    <w:rsid w:val="0009230F"/>
    <w:rsid w:val="0009231F"/>
    <w:rsid w:val="000924FF"/>
    <w:rsid w:val="00092CE2"/>
    <w:rsid w:val="00092EE5"/>
    <w:rsid w:val="000933DA"/>
    <w:rsid w:val="00093567"/>
    <w:rsid w:val="000935C3"/>
    <w:rsid w:val="00093A14"/>
    <w:rsid w:val="00093DE6"/>
    <w:rsid w:val="00093EDB"/>
    <w:rsid w:val="00094746"/>
    <w:rsid w:val="00094B62"/>
    <w:rsid w:val="000957AC"/>
    <w:rsid w:val="00095C34"/>
    <w:rsid w:val="00095E8D"/>
    <w:rsid w:val="0009619B"/>
    <w:rsid w:val="000961DE"/>
    <w:rsid w:val="0009644D"/>
    <w:rsid w:val="00096922"/>
    <w:rsid w:val="00096A90"/>
    <w:rsid w:val="00096B18"/>
    <w:rsid w:val="00096DBA"/>
    <w:rsid w:val="000972CD"/>
    <w:rsid w:val="0009782D"/>
    <w:rsid w:val="00097C19"/>
    <w:rsid w:val="00097C44"/>
    <w:rsid w:val="000A02F1"/>
    <w:rsid w:val="000A0471"/>
    <w:rsid w:val="000A05DF"/>
    <w:rsid w:val="000A06D1"/>
    <w:rsid w:val="000A0BA7"/>
    <w:rsid w:val="000A0FE2"/>
    <w:rsid w:val="000A115F"/>
    <w:rsid w:val="000A1AB1"/>
    <w:rsid w:val="000A1AD9"/>
    <w:rsid w:val="000A1F00"/>
    <w:rsid w:val="000A2834"/>
    <w:rsid w:val="000A29BE"/>
    <w:rsid w:val="000A29F6"/>
    <w:rsid w:val="000A35E5"/>
    <w:rsid w:val="000A38D2"/>
    <w:rsid w:val="000A3BFB"/>
    <w:rsid w:val="000A3DE4"/>
    <w:rsid w:val="000A3F21"/>
    <w:rsid w:val="000A416D"/>
    <w:rsid w:val="000A4C0D"/>
    <w:rsid w:val="000A5DBB"/>
    <w:rsid w:val="000A5E84"/>
    <w:rsid w:val="000A7182"/>
    <w:rsid w:val="000A7621"/>
    <w:rsid w:val="000A79B7"/>
    <w:rsid w:val="000A7FC2"/>
    <w:rsid w:val="000B051F"/>
    <w:rsid w:val="000B05FD"/>
    <w:rsid w:val="000B0997"/>
    <w:rsid w:val="000B1101"/>
    <w:rsid w:val="000B1667"/>
    <w:rsid w:val="000B16E1"/>
    <w:rsid w:val="000B170B"/>
    <w:rsid w:val="000B1731"/>
    <w:rsid w:val="000B1790"/>
    <w:rsid w:val="000B1BCF"/>
    <w:rsid w:val="000B1EDA"/>
    <w:rsid w:val="000B2319"/>
    <w:rsid w:val="000B27A0"/>
    <w:rsid w:val="000B2B44"/>
    <w:rsid w:val="000B2EE7"/>
    <w:rsid w:val="000B32C1"/>
    <w:rsid w:val="000B3892"/>
    <w:rsid w:val="000B3ECE"/>
    <w:rsid w:val="000B42BF"/>
    <w:rsid w:val="000B45AF"/>
    <w:rsid w:val="000B4EBB"/>
    <w:rsid w:val="000B5472"/>
    <w:rsid w:val="000B5D11"/>
    <w:rsid w:val="000B61E1"/>
    <w:rsid w:val="000B6340"/>
    <w:rsid w:val="000B6750"/>
    <w:rsid w:val="000B6A43"/>
    <w:rsid w:val="000B6D01"/>
    <w:rsid w:val="000B7285"/>
    <w:rsid w:val="000B72C0"/>
    <w:rsid w:val="000B7689"/>
    <w:rsid w:val="000B77B1"/>
    <w:rsid w:val="000B77E9"/>
    <w:rsid w:val="000B78E3"/>
    <w:rsid w:val="000B7BF7"/>
    <w:rsid w:val="000B7DD5"/>
    <w:rsid w:val="000C0187"/>
    <w:rsid w:val="000C01D0"/>
    <w:rsid w:val="000C0236"/>
    <w:rsid w:val="000C02FC"/>
    <w:rsid w:val="000C0377"/>
    <w:rsid w:val="000C03C2"/>
    <w:rsid w:val="000C0B58"/>
    <w:rsid w:val="000C0C0B"/>
    <w:rsid w:val="000C10DF"/>
    <w:rsid w:val="000C13AC"/>
    <w:rsid w:val="000C1550"/>
    <w:rsid w:val="000C16D9"/>
    <w:rsid w:val="000C1765"/>
    <w:rsid w:val="000C177F"/>
    <w:rsid w:val="000C1C2C"/>
    <w:rsid w:val="000C1DE4"/>
    <w:rsid w:val="000C1E2D"/>
    <w:rsid w:val="000C2059"/>
    <w:rsid w:val="000C2DC4"/>
    <w:rsid w:val="000C2E23"/>
    <w:rsid w:val="000C302B"/>
    <w:rsid w:val="000C319F"/>
    <w:rsid w:val="000C3A83"/>
    <w:rsid w:val="000C3F17"/>
    <w:rsid w:val="000C4409"/>
    <w:rsid w:val="000C4A78"/>
    <w:rsid w:val="000C4DB6"/>
    <w:rsid w:val="000C4F63"/>
    <w:rsid w:val="000C509A"/>
    <w:rsid w:val="000C5A51"/>
    <w:rsid w:val="000C5E1C"/>
    <w:rsid w:val="000C6190"/>
    <w:rsid w:val="000C63B6"/>
    <w:rsid w:val="000C63FD"/>
    <w:rsid w:val="000C649D"/>
    <w:rsid w:val="000C698C"/>
    <w:rsid w:val="000C6D32"/>
    <w:rsid w:val="000C6FE0"/>
    <w:rsid w:val="000C74A3"/>
    <w:rsid w:val="000C7541"/>
    <w:rsid w:val="000C7885"/>
    <w:rsid w:val="000C7890"/>
    <w:rsid w:val="000C7993"/>
    <w:rsid w:val="000D044E"/>
    <w:rsid w:val="000D09AB"/>
    <w:rsid w:val="000D0AD5"/>
    <w:rsid w:val="000D0E6C"/>
    <w:rsid w:val="000D0E9D"/>
    <w:rsid w:val="000D0F92"/>
    <w:rsid w:val="000D121F"/>
    <w:rsid w:val="000D1250"/>
    <w:rsid w:val="000D1598"/>
    <w:rsid w:val="000D187A"/>
    <w:rsid w:val="000D2133"/>
    <w:rsid w:val="000D21D5"/>
    <w:rsid w:val="000D225B"/>
    <w:rsid w:val="000D2AF0"/>
    <w:rsid w:val="000D2C04"/>
    <w:rsid w:val="000D2F4C"/>
    <w:rsid w:val="000D34B6"/>
    <w:rsid w:val="000D38ED"/>
    <w:rsid w:val="000D3FF1"/>
    <w:rsid w:val="000D4086"/>
    <w:rsid w:val="000D40CD"/>
    <w:rsid w:val="000D431C"/>
    <w:rsid w:val="000D4B4D"/>
    <w:rsid w:val="000D4BE5"/>
    <w:rsid w:val="000D5426"/>
    <w:rsid w:val="000D54CD"/>
    <w:rsid w:val="000D6108"/>
    <w:rsid w:val="000D61EE"/>
    <w:rsid w:val="000D6431"/>
    <w:rsid w:val="000D6443"/>
    <w:rsid w:val="000D67EC"/>
    <w:rsid w:val="000D6E19"/>
    <w:rsid w:val="000D6EF0"/>
    <w:rsid w:val="000D739C"/>
    <w:rsid w:val="000D741B"/>
    <w:rsid w:val="000D746A"/>
    <w:rsid w:val="000D7A5D"/>
    <w:rsid w:val="000D7C29"/>
    <w:rsid w:val="000D7F58"/>
    <w:rsid w:val="000D7FB5"/>
    <w:rsid w:val="000E00A3"/>
    <w:rsid w:val="000E08D0"/>
    <w:rsid w:val="000E0A38"/>
    <w:rsid w:val="000E0F2D"/>
    <w:rsid w:val="000E12CA"/>
    <w:rsid w:val="000E1307"/>
    <w:rsid w:val="000E14A3"/>
    <w:rsid w:val="000E14E4"/>
    <w:rsid w:val="000E14EF"/>
    <w:rsid w:val="000E1606"/>
    <w:rsid w:val="000E18F3"/>
    <w:rsid w:val="000E1A41"/>
    <w:rsid w:val="000E201B"/>
    <w:rsid w:val="000E2166"/>
    <w:rsid w:val="000E23B1"/>
    <w:rsid w:val="000E250E"/>
    <w:rsid w:val="000E2EB1"/>
    <w:rsid w:val="000E39A9"/>
    <w:rsid w:val="000E39F9"/>
    <w:rsid w:val="000E3AC0"/>
    <w:rsid w:val="000E3D95"/>
    <w:rsid w:val="000E3F3C"/>
    <w:rsid w:val="000E48C0"/>
    <w:rsid w:val="000E4905"/>
    <w:rsid w:val="000E4C5E"/>
    <w:rsid w:val="000E4D30"/>
    <w:rsid w:val="000E55D3"/>
    <w:rsid w:val="000E55F6"/>
    <w:rsid w:val="000E56FA"/>
    <w:rsid w:val="000E58D0"/>
    <w:rsid w:val="000E5CEB"/>
    <w:rsid w:val="000E62EC"/>
    <w:rsid w:val="000E6596"/>
    <w:rsid w:val="000E65E6"/>
    <w:rsid w:val="000E67D1"/>
    <w:rsid w:val="000E6B57"/>
    <w:rsid w:val="000E6F08"/>
    <w:rsid w:val="000E7425"/>
    <w:rsid w:val="000E79C5"/>
    <w:rsid w:val="000E7BF0"/>
    <w:rsid w:val="000F02C1"/>
    <w:rsid w:val="000F0645"/>
    <w:rsid w:val="000F07AB"/>
    <w:rsid w:val="000F09E2"/>
    <w:rsid w:val="000F14CC"/>
    <w:rsid w:val="000F1771"/>
    <w:rsid w:val="000F1B70"/>
    <w:rsid w:val="000F1D76"/>
    <w:rsid w:val="000F21BB"/>
    <w:rsid w:val="000F263D"/>
    <w:rsid w:val="000F2A51"/>
    <w:rsid w:val="000F302D"/>
    <w:rsid w:val="000F3D80"/>
    <w:rsid w:val="000F40C3"/>
    <w:rsid w:val="000F4140"/>
    <w:rsid w:val="000F43A3"/>
    <w:rsid w:val="000F448C"/>
    <w:rsid w:val="000F50CC"/>
    <w:rsid w:val="000F5354"/>
    <w:rsid w:val="000F5381"/>
    <w:rsid w:val="000F5CBA"/>
    <w:rsid w:val="000F5DF3"/>
    <w:rsid w:val="000F67BB"/>
    <w:rsid w:val="000F6B3A"/>
    <w:rsid w:val="000F71B6"/>
    <w:rsid w:val="000F7278"/>
    <w:rsid w:val="000F7307"/>
    <w:rsid w:val="000F7AFA"/>
    <w:rsid w:val="000F7DB1"/>
    <w:rsid w:val="001000A8"/>
    <w:rsid w:val="00100833"/>
    <w:rsid w:val="00100957"/>
    <w:rsid w:val="00101574"/>
    <w:rsid w:val="00101B93"/>
    <w:rsid w:val="00101C31"/>
    <w:rsid w:val="00101CDE"/>
    <w:rsid w:val="00101E40"/>
    <w:rsid w:val="00102212"/>
    <w:rsid w:val="00102D2C"/>
    <w:rsid w:val="0010300B"/>
    <w:rsid w:val="00103AC8"/>
    <w:rsid w:val="00103EF9"/>
    <w:rsid w:val="00104578"/>
    <w:rsid w:val="00104BA9"/>
    <w:rsid w:val="001054FD"/>
    <w:rsid w:val="001058C8"/>
    <w:rsid w:val="00105A85"/>
    <w:rsid w:val="00105CD8"/>
    <w:rsid w:val="00105F12"/>
    <w:rsid w:val="00105F8F"/>
    <w:rsid w:val="00105FB8"/>
    <w:rsid w:val="00105FC4"/>
    <w:rsid w:val="0010605A"/>
    <w:rsid w:val="00106467"/>
    <w:rsid w:val="00106A56"/>
    <w:rsid w:val="00106AF6"/>
    <w:rsid w:val="00106E88"/>
    <w:rsid w:val="00106FB7"/>
    <w:rsid w:val="001076CB"/>
    <w:rsid w:val="00107745"/>
    <w:rsid w:val="00107B67"/>
    <w:rsid w:val="00107D81"/>
    <w:rsid w:val="00107FCE"/>
    <w:rsid w:val="001102B8"/>
    <w:rsid w:val="00110437"/>
    <w:rsid w:val="001109F0"/>
    <w:rsid w:val="00110CB9"/>
    <w:rsid w:val="00110F28"/>
    <w:rsid w:val="001111AA"/>
    <w:rsid w:val="00111954"/>
    <w:rsid w:val="00112307"/>
    <w:rsid w:val="00112820"/>
    <w:rsid w:val="0011307E"/>
    <w:rsid w:val="0011387B"/>
    <w:rsid w:val="00113918"/>
    <w:rsid w:val="00113997"/>
    <w:rsid w:val="00113CFC"/>
    <w:rsid w:val="00113E11"/>
    <w:rsid w:val="00113ED8"/>
    <w:rsid w:val="00113EF1"/>
    <w:rsid w:val="00114058"/>
    <w:rsid w:val="001146F8"/>
    <w:rsid w:val="00114AC4"/>
    <w:rsid w:val="00114C3A"/>
    <w:rsid w:val="00114C68"/>
    <w:rsid w:val="00114E91"/>
    <w:rsid w:val="001156C8"/>
    <w:rsid w:val="001156D8"/>
    <w:rsid w:val="00115F2A"/>
    <w:rsid w:val="001161FB"/>
    <w:rsid w:val="00116431"/>
    <w:rsid w:val="0011662E"/>
    <w:rsid w:val="001166E4"/>
    <w:rsid w:val="0011683A"/>
    <w:rsid w:val="00116E0A"/>
    <w:rsid w:val="001171DA"/>
    <w:rsid w:val="00117466"/>
    <w:rsid w:val="0011750E"/>
    <w:rsid w:val="00117E2F"/>
    <w:rsid w:val="00117F4A"/>
    <w:rsid w:val="001180C4"/>
    <w:rsid w:val="001201A6"/>
    <w:rsid w:val="0012021D"/>
    <w:rsid w:val="0012039A"/>
    <w:rsid w:val="00120FEB"/>
    <w:rsid w:val="00121371"/>
    <w:rsid w:val="00121820"/>
    <w:rsid w:val="00121856"/>
    <w:rsid w:val="00121AE2"/>
    <w:rsid w:val="00121B56"/>
    <w:rsid w:val="00121B9A"/>
    <w:rsid w:val="00121DEE"/>
    <w:rsid w:val="0012264C"/>
    <w:rsid w:val="00123178"/>
    <w:rsid w:val="001239BD"/>
    <w:rsid w:val="00123BEA"/>
    <w:rsid w:val="00123DBB"/>
    <w:rsid w:val="00123EFD"/>
    <w:rsid w:val="001240E3"/>
    <w:rsid w:val="0012418F"/>
    <w:rsid w:val="00124518"/>
    <w:rsid w:val="001248A3"/>
    <w:rsid w:val="00124C8A"/>
    <w:rsid w:val="00124D10"/>
    <w:rsid w:val="00124FDA"/>
    <w:rsid w:val="0012510B"/>
    <w:rsid w:val="001254C3"/>
    <w:rsid w:val="0012550F"/>
    <w:rsid w:val="00125733"/>
    <w:rsid w:val="001259B9"/>
    <w:rsid w:val="00125BA3"/>
    <w:rsid w:val="00125C94"/>
    <w:rsid w:val="0012627B"/>
    <w:rsid w:val="001264EE"/>
    <w:rsid w:val="001265FB"/>
    <w:rsid w:val="00126913"/>
    <w:rsid w:val="00126971"/>
    <w:rsid w:val="00126D3E"/>
    <w:rsid w:val="001270B2"/>
    <w:rsid w:val="001271D2"/>
    <w:rsid w:val="00127933"/>
    <w:rsid w:val="00127EE6"/>
    <w:rsid w:val="00130350"/>
    <w:rsid w:val="0013041C"/>
    <w:rsid w:val="00130589"/>
    <w:rsid w:val="001306C9"/>
    <w:rsid w:val="00130AE4"/>
    <w:rsid w:val="00130B6D"/>
    <w:rsid w:val="00130BAA"/>
    <w:rsid w:val="00130BBC"/>
    <w:rsid w:val="00130C73"/>
    <w:rsid w:val="00130CDE"/>
    <w:rsid w:val="001313AF"/>
    <w:rsid w:val="0013197F"/>
    <w:rsid w:val="00131BA7"/>
    <w:rsid w:val="00131D91"/>
    <w:rsid w:val="00131DFD"/>
    <w:rsid w:val="001326E5"/>
    <w:rsid w:val="00132B97"/>
    <w:rsid w:val="00132EAC"/>
    <w:rsid w:val="00132EF2"/>
    <w:rsid w:val="00133B37"/>
    <w:rsid w:val="00133D5F"/>
    <w:rsid w:val="00134658"/>
    <w:rsid w:val="0013481E"/>
    <w:rsid w:val="00134873"/>
    <w:rsid w:val="00134966"/>
    <w:rsid w:val="00134B23"/>
    <w:rsid w:val="00134BFF"/>
    <w:rsid w:val="001352BD"/>
    <w:rsid w:val="001356F1"/>
    <w:rsid w:val="001357E9"/>
    <w:rsid w:val="00135B5E"/>
    <w:rsid w:val="00135BE2"/>
    <w:rsid w:val="001365C1"/>
    <w:rsid w:val="001365E1"/>
    <w:rsid w:val="001365F2"/>
    <w:rsid w:val="00136FC2"/>
    <w:rsid w:val="0013754B"/>
    <w:rsid w:val="0013755B"/>
    <w:rsid w:val="00137681"/>
    <w:rsid w:val="001376A6"/>
    <w:rsid w:val="001376B9"/>
    <w:rsid w:val="00137CB5"/>
    <w:rsid w:val="00137D53"/>
    <w:rsid w:val="00140250"/>
    <w:rsid w:val="0014067F"/>
    <w:rsid w:val="00140831"/>
    <w:rsid w:val="00140FB7"/>
    <w:rsid w:val="00141582"/>
    <w:rsid w:val="00141FD6"/>
    <w:rsid w:val="00142567"/>
    <w:rsid w:val="00142CC9"/>
    <w:rsid w:val="00142DBA"/>
    <w:rsid w:val="00142E57"/>
    <w:rsid w:val="00143058"/>
    <w:rsid w:val="00144290"/>
    <w:rsid w:val="001443E4"/>
    <w:rsid w:val="00144DF6"/>
    <w:rsid w:val="00144FDC"/>
    <w:rsid w:val="0014580E"/>
    <w:rsid w:val="00145F2E"/>
    <w:rsid w:val="00146173"/>
    <w:rsid w:val="00146256"/>
    <w:rsid w:val="00146335"/>
    <w:rsid w:val="00146431"/>
    <w:rsid w:val="00146DAD"/>
    <w:rsid w:val="00146DDE"/>
    <w:rsid w:val="00147791"/>
    <w:rsid w:val="001478DB"/>
    <w:rsid w:val="00147E4F"/>
    <w:rsid w:val="00147EF1"/>
    <w:rsid w:val="0015036D"/>
    <w:rsid w:val="00150433"/>
    <w:rsid w:val="00150761"/>
    <w:rsid w:val="0015081A"/>
    <w:rsid w:val="00150847"/>
    <w:rsid w:val="00150881"/>
    <w:rsid w:val="00150AB7"/>
    <w:rsid w:val="00150D5A"/>
    <w:rsid w:val="001510CD"/>
    <w:rsid w:val="001512DA"/>
    <w:rsid w:val="00151472"/>
    <w:rsid w:val="00151494"/>
    <w:rsid w:val="00151CB7"/>
    <w:rsid w:val="00151F36"/>
    <w:rsid w:val="00152732"/>
    <w:rsid w:val="00152D96"/>
    <w:rsid w:val="00152E43"/>
    <w:rsid w:val="00153452"/>
    <w:rsid w:val="00153776"/>
    <w:rsid w:val="001539BF"/>
    <w:rsid w:val="00153C58"/>
    <w:rsid w:val="00153D72"/>
    <w:rsid w:val="00153FAC"/>
    <w:rsid w:val="0015404A"/>
    <w:rsid w:val="0015475A"/>
    <w:rsid w:val="00154878"/>
    <w:rsid w:val="001549A1"/>
    <w:rsid w:val="00154AD4"/>
    <w:rsid w:val="00154BCB"/>
    <w:rsid w:val="00154EDA"/>
    <w:rsid w:val="001556CF"/>
    <w:rsid w:val="00155777"/>
    <w:rsid w:val="00155A0D"/>
    <w:rsid w:val="00155AC8"/>
    <w:rsid w:val="00155D89"/>
    <w:rsid w:val="00155E82"/>
    <w:rsid w:val="00156150"/>
    <w:rsid w:val="001561A1"/>
    <w:rsid w:val="00156262"/>
    <w:rsid w:val="00156671"/>
    <w:rsid w:val="00156688"/>
    <w:rsid w:val="001568CB"/>
    <w:rsid w:val="00156C0D"/>
    <w:rsid w:val="0015718B"/>
    <w:rsid w:val="00157381"/>
    <w:rsid w:val="00157914"/>
    <w:rsid w:val="00157B90"/>
    <w:rsid w:val="0016045A"/>
    <w:rsid w:val="00160713"/>
    <w:rsid w:val="00160D23"/>
    <w:rsid w:val="001611D8"/>
    <w:rsid w:val="00161B30"/>
    <w:rsid w:val="00161CD2"/>
    <w:rsid w:val="00162158"/>
    <w:rsid w:val="001624CA"/>
    <w:rsid w:val="001627CD"/>
    <w:rsid w:val="00162B2B"/>
    <w:rsid w:val="00162F1C"/>
    <w:rsid w:val="0016334F"/>
    <w:rsid w:val="00163C27"/>
    <w:rsid w:val="00163F18"/>
    <w:rsid w:val="00164784"/>
    <w:rsid w:val="00164B2E"/>
    <w:rsid w:val="00164C01"/>
    <w:rsid w:val="00164C70"/>
    <w:rsid w:val="00164DF7"/>
    <w:rsid w:val="0016518E"/>
    <w:rsid w:val="001653FD"/>
    <w:rsid w:val="00165EA7"/>
    <w:rsid w:val="0016668D"/>
    <w:rsid w:val="00166AE9"/>
    <w:rsid w:val="00166B33"/>
    <w:rsid w:val="00166E33"/>
    <w:rsid w:val="00167886"/>
    <w:rsid w:val="00167BE7"/>
    <w:rsid w:val="00170045"/>
    <w:rsid w:val="00170375"/>
    <w:rsid w:val="00171482"/>
    <w:rsid w:val="001714B8"/>
    <w:rsid w:val="001719B5"/>
    <w:rsid w:val="001719D8"/>
    <w:rsid w:val="00171DBB"/>
    <w:rsid w:val="00171F2F"/>
    <w:rsid w:val="00171FC0"/>
    <w:rsid w:val="00172055"/>
    <w:rsid w:val="00172294"/>
    <w:rsid w:val="00172B6E"/>
    <w:rsid w:val="001731A1"/>
    <w:rsid w:val="001731D0"/>
    <w:rsid w:val="0017379D"/>
    <w:rsid w:val="0017388C"/>
    <w:rsid w:val="00173A08"/>
    <w:rsid w:val="00173E4D"/>
    <w:rsid w:val="00174574"/>
    <w:rsid w:val="001746EF"/>
    <w:rsid w:val="001747FB"/>
    <w:rsid w:val="00174A20"/>
    <w:rsid w:val="00174B71"/>
    <w:rsid w:val="00174B91"/>
    <w:rsid w:val="00174D6F"/>
    <w:rsid w:val="00174FED"/>
    <w:rsid w:val="001756D3"/>
    <w:rsid w:val="0017610F"/>
    <w:rsid w:val="0017627D"/>
    <w:rsid w:val="00176D5B"/>
    <w:rsid w:val="00176F7D"/>
    <w:rsid w:val="001776F0"/>
    <w:rsid w:val="00177730"/>
    <w:rsid w:val="0017788D"/>
    <w:rsid w:val="00177B72"/>
    <w:rsid w:val="00177E71"/>
    <w:rsid w:val="00180D8C"/>
    <w:rsid w:val="0018101D"/>
    <w:rsid w:val="00181553"/>
    <w:rsid w:val="0018174E"/>
    <w:rsid w:val="00181863"/>
    <w:rsid w:val="001819F2"/>
    <w:rsid w:val="00181B0F"/>
    <w:rsid w:val="00182122"/>
    <w:rsid w:val="0018244D"/>
    <w:rsid w:val="00182C3B"/>
    <w:rsid w:val="00182D4C"/>
    <w:rsid w:val="001833A1"/>
    <w:rsid w:val="00183BF0"/>
    <w:rsid w:val="00183BFD"/>
    <w:rsid w:val="00183D1C"/>
    <w:rsid w:val="001841DD"/>
    <w:rsid w:val="0018441D"/>
    <w:rsid w:val="001845DE"/>
    <w:rsid w:val="0018493B"/>
    <w:rsid w:val="00184B00"/>
    <w:rsid w:val="0018598B"/>
    <w:rsid w:val="0018600C"/>
    <w:rsid w:val="00186263"/>
    <w:rsid w:val="001862B2"/>
    <w:rsid w:val="001864ED"/>
    <w:rsid w:val="00186570"/>
    <w:rsid w:val="0018682B"/>
    <w:rsid w:val="00186D0E"/>
    <w:rsid w:val="001873F4"/>
    <w:rsid w:val="00187401"/>
    <w:rsid w:val="00187699"/>
    <w:rsid w:val="00187712"/>
    <w:rsid w:val="00187B98"/>
    <w:rsid w:val="00187DFD"/>
    <w:rsid w:val="0019019E"/>
    <w:rsid w:val="00190802"/>
    <w:rsid w:val="00190E43"/>
    <w:rsid w:val="0019144B"/>
    <w:rsid w:val="00191454"/>
    <w:rsid w:val="0019155B"/>
    <w:rsid w:val="00191647"/>
    <w:rsid w:val="00191888"/>
    <w:rsid w:val="001919B6"/>
    <w:rsid w:val="00191CA8"/>
    <w:rsid w:val="00192380"/>
    <w:rsid w:val="00192666"/>
    <w:rsid w:val="00192B02"/>
    <w:rsid w:val="00193775"/>
    <w:rsid w:val="00193779"/>
    <w:rsid w:val="001938CB"/>
    <w:rsid w:val="00193A56"/>
    <w:rsid w:val="00194210"/>
    <w:rsid w:val="00194246"/>
    <w:rsid w:val="00194511"/>
    <w:rsid w:val="00194AA4"/>
    <w:rsid w:val="00194DE7"/>
    <w:rsid w:val="00194E2D"/>
    <w:rsid w:val="001956BC"/>
    <w:rsid w:val="00195DF4"/>
    <w:rsid w:val="00196210"/>
    <w:rsid w:val="00196D1F"/>
    <w:rsid w:val="00197FE5"/>
    <w:rsid w:val="001A04AF"/>
    <w:rsid w:val="001A0698"/>
    <w:rsid w:val="001A0EDE"/>
    <w:rsid w:val="001A0F0C"/>
    <w:rsid w:val="001A1407"/>
    <w:rsid w:val="001A1452"/>
    <w:rsid w:val="001A15EB"/>
    <w:rsid w:val="001A1672"/>
    <w:rsid w:val="001A1B67"/>
    <w:rsid w:val="001A1D15"/>
    <w:rsid w:val="001A1F19"/>
    <w:rsid w:val="001A23CD"/>
    <w:rsid w:val="001A23CF"/>
    <w:rsid w:val="001A2B3B"/>
    <w:rsid w:val="001A2B5F"/>
    <w:rsid w:val="001A2F28"/>
    <w:rsid w:val="001A308F"/>
    <w:rsid w:val="001A317D"/>
    <w:rsid w:val="001A38E9"/>
    <w:rsid w:val="001A3C77"/>
    <w:rsid w:val="001A3DDE"/>
    <w:rsid w:val="001A4013"/>
    <w:rsid w:val="001A44BF"/>
    <w:rsid w:val="001A4CF8"/>
    <w:rsid w:val="001A5146"/>
    <w:rsid w:val="001A5957"/>
    <w:rsid w:val="001A5CEB"/>
    <w:rsid w:val="001A5FFB"/>
    <w:rsid w:val="001A61EF"/>
    <w:rsid w:val="001A64E0"/>
    <w:rsid w:val="001A6691"/>
    <w:rsid w:val="001A6DED"/>
    <w:rsid w:val="001A6E14"/>
    <w:rsid w:val="001A6F19"/>
    <w:rsid w:val="001A737B"/>
    <w:rsid w:val="001A73CA"/>
    <w:rsid w:val="001A7438"/>
    <w:rsid w:val="001A778D"/>
    <w:rsid w:val="001A7AC3"/>
    <w:rsid w:val="001A7BE7"/>
    <w:rsid w:val="001A7F87"/>
    <w:rsid w:val="001B035F"/>
    <w:rsid w:val="001B042E"/>
    <w:rsid w:val="001B06ED"/>
    <w:rsid w:val="001B0BA4"/>
    <w:rsid w:val="001B1007"/>
    <w:rsid w:val="001B122C"/>
    <w:rsid w:val="001B1B9E"/>
    <w:rsid w:val="001B21FB"/>
    <w:rsid w:val="001B25CE"/>
    <w:rsid w:val="001B3461"/>
    <w:rsid w:val="001B3875"/>
    <w:rsid w:val="001B38B2"/>
    <w:rsid w:val="001B3C34"/>
    <w:rsid w:val="001B459C"/>
    <w:rsid w:val="001B45E1"/>
    <w:rsid w:val="001B4ABF"/>
    <w:rsid w:val="001B4C59"/>
    <w:rsid w:val="001B4D91"/>
    <w:rsid w:val="001B5092"/>
    <w:rsid w:val="001B516C"/>
    <w:rsid w:val="001B5999"/>
    <w:rsid w:val="001B657C"/>
    <w:rsid w:val="001B7322"/>
    <w:rsid w:val="001B7C8C"/>
    <w:rsid w:val="001C0739"/>
    <w:rsid w:val="001C08B2"/>
    <w:rsid w:val="001C0963"/>
    <w:rsid w:val="001C0965"/>
    <w:rsid w:val="001C0B05"/>
    <w:rsid w:val="001C0BC3"/>
    <w:rsid w:val="001C0EC2"/>
    <w:rsid w:val="001C0FD1"/>
    <w:rsid w:val="001C1401"/>
    <w:rsid w:val="001C143D"/>
    <w:rsid w:val="001C1747"/>
    <w:rsid w:val="001C1769"/>
    <w:rsid w:val="001C1CA7"/>
    <w:rsid w:val="001C1DE2"/>
    <w:rsid w:val="001C1FE1"/>
    <w:rsid w:val="001C242A"/>
    <w:rsid w:val="001C2ADD"/>
    <w:rsid w:val="001C2E40"/>
    <w:rsid w:val="001C3610"/>
    <w:rsid w:val="001C369C"/>
    <w:rsid w:val="001C3A50"/>
    <w:rsid w:val="001C423D"/>
    <w:rsid w:val="001C4837"/>
    <w:rsid w:val="001C48CA"/>
    <w:rsid w:val="001C4A61"/>
    <w:rsid w:val="001C4ACA"/>
    <w:rsid w:val="001C4E9B"/>
    <w:rsid w:val="001C5178"/>
    <w:rsid w:val="001C5552"/>
    <w:rsid w:val="001C59EC"/>
    <w:rsid w:val="001C5FCB"/>
    <w:rsid w:val="001C622F"/>
    <w:rsid w:val="001C6615"/>
    <w:rsid w:val="001C739A"/>
    <w:rsid w:val="001C7A18"/>
    <w:rsid w:val="001C7A24"/>
    <w:rsid w:val="001C7C7E"/>
    <w:rsid w:val="001C7E5C"/>
    <w:rsid w:val="001D0549"/>
    <w:rsid w:val="001D0BE3"/>
    <w:rsid w:val="001D1741"/>
    <w:rsid w:val="001D174C"/>
    <w:rsid w:val="001D19E5"/>
    <w:rsid w:val="001D1ABD"/>
    <w:rsid w:val="001D1B25"/>
    <w:rsid w:val="001D1E00"/>
    <w:rsid w:val="001D221B"/>
    <w:rsid w:val="001D225C"/>
    <w:rsid w:val="001D23A7"/>
    <w:rsid w:val="001D25D3"/>
    <w:rsid w:val="001D2993"/>
    <w:rsid w:val="001D2A7D"/>
    <w:rsid w:val="001D2BF3"/>
    <w:rsid w:val="001D34E5"/>
    <w:rsid w:val="001D3D2F"/>
    <w:rsid w:val="001D45B9"/>
    <w:rsid w:val="001D45F4"/>
    <w:rsid w:val="001D4E6C"/>
    <w:rsid w:val="001D520A"/>
    <w:rsid w:val="001D566C"/>
    <w:rsid w:val="001D6059"/>
    <w:rsid w:val="001D62F3"/>
    <w:rsid w:val="001D668B"/>
    <w:rsid w:val="001D6CBE"/>
    <w:rsid w:val="001D73B2"/>
    <w:rsid w:val="001D763F"/>
    <w:rsid w:val="001D795B"/>
    <w:rsid w:val="001E0002"/>
    <w:rsid w:val="001E012D"/>
    <w:rsid w:val="001E07CD"/>
    <w:rsid w:val="001E10A3"/>
    <w:rsid w:val="001E1229"/>
    <w:rsid w:val="001E145B"/>
    <w:rsid w:val="001E1519"/>
    <w:rsid w:val="001E1828"/>
    <w:rsid w:val="001E18D2"/>
    <w:rsid w:val="001E19C9"/>
    <w:rsid w:val="001E1A06"/>
    <w:rsid w:val="001E20F1"/>
    <w:rsid w:val="001E2A5B"/>
    <w:rsid w:val="001E2B8A"/>
    <w:rsid w:val="001E2EAE"/>
    <w:rsid w:val="001E353B"/>
    <w:rsid w:val="001E367D"/>
    <w:rsid w:val="001E3E0D"/>
    <w:rsid w:val="001E3F35"/>
    <w:rsid w:val="001E40B0"/>
    <w:rsid w:val="001E4337"/>
    <w:rsid w:val="001E45CA"/>
    <w:rsid w:val="001E4B85"/>
    <w:rsid w:val="001E4BA5"/>
    <w:rsid w:val="001E5306"/>
    <w:rsid w:val="001E5557"/>
    <w:rsid w:val="001E5A31"/>
    <w:rsid w:val="001E5A41"/>
    <w:rsid w:val="001E5DC0"/>
    <w:rsid w:val="001E69FC"/>
    <w:rsid w:val="001E6A00"/>
    <w:rsid w:val="001E6F61"/>
    <w:rsid w:val="001E7DBE"/>
    <w:rsid w:val="001E7F49"/>
    <w:rsid w:val="001F059E"/>
    <w:rsid w:val="001F07BE"/>
    <w:rsid w:val="001F0E7A"/>
    <w:rsid w:val="001F1ABD"/>
    <w:rsid w:val="001F1C70"/>
    <w:rsid w:val="001F1C84"/>
    <w:rsid w:val="001F2411"/>
    <w:rsid w:val="001F34A2"/>
    <w:rsid w:val="001F351F"/>
    <w:rsid w:val="001F3753"/>
    <w:rsid w:val="001F3CE4"/>
    <w:rsid w:val="001F3E57"/>
    <w:rsid w:val="001F443B"/>
    <w:rsid w:val="001F4935"/>
    <w:rsid w:val="001F4BCF"/>
    <w:rsid w:val="001F4E02"/>
    <w:rsid w:val="001F4EAA"/>
    <w:rsid w:val="001F50DC"/>
    <w:rsid w:val="001F5F32"/>
    <w:rsid w:val="001F60A7"/>
    <w:rsid w:val="001F6308"/>
    <w:rsid w:val="001F6464"/>
    <w:rsid w:val="001F6503"/>
    <w:rsid w:val="001F6F60"/>
    <w:rsid w:val="001F702A"/>
    <w:rsid w:val="001F721B"/>
    <w:rsid w:val="001F76D3"/>
    <w:rsid w:val="0020027B"/>
    <w:rsid w:val="0020073A"/>
    <w:rsid w:val="002007E0"/>
    <w:rsid w:val="00200F24"/>
    <w:rsid w:val="002011AB"/>
    <w:rsid w:val="002012C2"/>
    <w:rsid w:val="00201AC9"/>
    <w:rsid w:val="00201B36"/>
    <w:rsid w:val="00201D55"/>
    <w:rsid w:val="0020253F"/>
    <w:rsid w:val="00202928"/>
    <w:rsid w:val="00203193"/>
    <w:rsid w:val="002031D5"/>
    <w:rsid w:val="002032EE"/>
    <w:rsid w:val="00203612"/>
    <w:rsid w:val="00203981"/>
    <w:rsid w:val="002041F7"/>
    <w:rsid w:val="0020447C"/>
    <w:rsid w:val="002046E7"/>
    <w:rsid w:val="002048F5"/>
    <w:rsid w:val="00204BF4"/>
    <w:rsid w:val="00204DC6"/>
    <w:rsid w:val="002051A8"/>
    <w:rsid w:val="0020543D"/>
    <w:rsid w:val="002057F8"/>
    <w:rsid w:val="002060F7"/>
    <w:rsid w:val="0020661B"/>
    <w:rsid w:val="00206905"/>
    <w:rsid w:val="0020690A"/>
    <w:rsid w:val="00206A5B"/>
    <w:rsid w:val="00207221"/>
    <w:rsid w:val="002073C5"/>
    <w:rsid w:val="0020776D"/>
    <w:rsid w:val="002078E3"/>
    <w:rsid w:val="0020793F"/>
    <w:rsid w:val="00207A68"/>
    <w:rsid w:val="00207C47"/>
    <w:rsid w:val="00207E77"/>
    <w:rsid w:val="002101A3"/>
    <w:rsid w:val="00210271"/>
    <w:rsid w:val="00210480"/>
    <w:rsid w:val="002109FA"/>
    <w:rsid w:val="00210A99"/>
    <w:rsid w:val="00210C0C"/>
    <w:rsid w:val="00210E76"/>
    <w:rsid w:val="00211149"/>
    <w:rsid w:val="002115CC"/>
    <w:rsid w:val="00211877"/>
    <w:rsid w:val="002118EB"/>
    <w:rsid w:val="002120C2"/>
    <w:rsid w:val="00212145"/>
    <w:rsid w:val="00212894"/>
    <w:rsid w:val="0021300C"/>
    <w:rsid w:val="002130D1"/>
    <w:rsid w:val="00213263"/>
    <w:rsid w:val="00213378"/>
    <w:rsid w:val="002139BF"/>
    <w:rsid w:val="00213B51"/>
    <w:rsid w:val="00213C4B"/>
    <w:rsid w:val="00213D8E"/>
    <w:rsid w:val="002146E0"/>
    <w:rsid w:val="00214DD5"/>
    <w:rsid w:val="002152CD"/>
    <w:rsid w:val="002156E7"/>
    <w:rsid w:val="0021598A"/>
    <w:rsid w:val="00215DB4"/>
    <w:rsid w:val="002168A6"/>
    <w:rsid w:val="00217647"/>
    <w:rsid w:val="00217A06"/>
    <w:rsid w:val="00217FDB"/>
    <w:rsid w:val="002202A9"/>
    <w:rsid w:val="002202DF"/>
    <w:rsid w:val="00220965"/>
    <w:rsid w:val="00220B7F"/>
    <w:rsid w:val="00220C51"/>
    <w:rsid w:val="00220C55"/>
    <w:rsid w:val="002218A6"/>
    <w:rsid w:val="00221EFF"/>
    <w:rsid w:val="00222F01"/>
    <w:rsid w:val="0022305C"/>
    <w:rsid w:val="00223175"/>
    <w:rsid w:val="00223347"/>
    <w:rsid w:val="00223386"/>
    <w:rsid w:val="00223400"/>
    <w:rsid w:val="00223D4B"/>
    <w:rsid w:val="002248C6"/>
    <w:rsid w:val="002248EE"/>
    <w:rsid w:val="002249AC"/>
    <w:rsid w:val="00224CA8"/>
    <w:rsid w:val="00225072"/>
    <w:rsid w:val="0022507E"/>
    <w:rsid w:val="00225677"/>
    <w:rsid w:val="002258B8"/>
    <w:rsid w:val="00226753"/>
    <w:rsid w:val="0022781E"/>
    <w:rsid w:val="002278A4"/>
    <w:rsid w:val="00227DE6"/>
    <w:rsid w:val="00227FB3"/>
    <w:rsid w:val="00227FEC"/>
    <w:rsid w:val="002301AC"/>
    <w:rsid w:val="00230345"/>
    <w:rsid w:val="0023105D"/>
    <w:rsid w:val="00231094"/>
    <w:rsid w:val="0023169A"/>
    <w:rsid w:val="0023188D"/>
    <w:rsid w:val="00231CB9"/>
    <w:rsid w:val="00231D80"/>
    <w:rsid w:val="0023218D"/>
    <w:rsid w:val="002322B6"/>
    <w:rsid w:val="0023237B"/>
    <w:rsid w:val="0023294B"/>
    <w:rsid w:val="00232979"/>
    <w:rsid w:val="00232C4C"/>
    <w:rsid w:val="00232C93"/>
    <w:rsid w:val="00232C9D"/>
    <w:rsid w:val="00232E4E"/>
    <w:rsid w:val="00233089"/>
    <w:rsid w:val="00233177"/>
    <w:rsid w:val="002337CA"/>
    <w:rsid w:val="00233959"/>
    <w:rsid w:val="00233B94"/>
    <w:rsid w:val="00233C89"/>
    <w:rsid w:val="00234171"/>
    <w:rsid w:val="00234569"/>
    <w:rsid w:val="002346A8"/>
    <w:rsid w:val="002349BF"/>
    <w:rsid w:val="00235028"/>
    <w:rsid w:val="00235183"/>
    <w:rsid w:val="0023520A"/>
    <w:rsid w:val="00235549"/>
    <w:rsid w:val="00236162"/>
    <w:rsid w:val="00236358"/>
    <w:rsid w:val="00236E61"/>
    <w:rsid w:val="0023728E"/>
    <w:rsid w:val="002378D1"/>
    <w:rsid w:val="002379F3"/>
    <w:rsid w:val="00237AD3"/>
    <w:rsid w:val="00237D55"/>
    <w:rsid w:val="00237FDA"/>
    <w:rsid w:val="00240558"/>
    <w:rsid w:val="00240590"/>
    <w:rsid w:val="00240F42"/>
    <w:rsid w:val="00242058"/>
    <w:rsid w:val="002423B0"/>
    <w:rsid w:val="00242423"/>
    <w:rsid w:val="002427EF"/>
    <w:rsid w:val="002429ED"/>
    <w:rsid w:val="00242A7A"/>
    <w:rsid w:val="002430D1"/>
    <w:rsid w:val="0024329E"/>
    <w:rsid w:val="00243D32"/>
    <w:rsid w:val="002446EB"/>
    <w:rsid w:val="00245269"/>
    <w:rsid w:val="002456E5"/>
    <w:rsid w:val="002458E3"/>
    <w:rsid w:val="00245A89"/>
    <w:rsid w:val="00245E9E"/>
    <w:rsid w:val="00245EF7"/>
    <w:rsid w:val="002462D5"/>
    <w:rsid w:val="0024640A"/>
    <w:rsid w:val="00246F05"/>
    <w:rsid w:val="00247669"/>
    <w:rsid w:val="00247CE4"/>
    <w:rsid w:val="002503D5"/>
    <w:rsid w:val="002510E6"/>
    <w:rsid w:val="00251132"/>
    <w:rsid w:val="0025127A"/>
    <w:rsid w:val="00251421"/>
    <w:rsid w:val="002514CE"/>
    <w:rsid w:val="002519AD"/>
    <w:rsid w:val="00251AE9"/>
    <w:rsid w:val="00251C24"/>
    <w:rsid w:val="00251D3A"/>
    <w:rsid w:val="00251E7C"/>
    <w:rsid w:val="002521A5"/>
    <w:rsid w:val="0025255E"/>
    <w:rsid w:val="00252839"/>
    <w:rsid w:val="00253B3B"/>
    <w:rsid w:val="00253C9B"/>
    <w:rsid w:val="00253D06"/>
    <w:rsid w:val="00253D1C"/>
    <w:rsid w:val="00253E21"/>
    <w:rsid w:val="002543C4"/>
    <w:rsid w:val="002544FA"/>
    <w:rsid w:val="002547A8"/>
    <w:rsid w:val="00254C19"/>
    <w:rsid w:val="00254D5B"/>
    <w:rsid w:val="002553EE"/>
    <w:rsid w:val="0025556F"/>
    <w:rsid w:val="002556E5"/>
    <w:rsid w:val="0025580A"/>
    <w:rsid w:val="00256406"/>
    <w:rsid w:val="00256D70"/>
    <w:rsid w:val="002574A8"/>
    <w:rsid w:val="0025754B"/>
    <w:rsid w:val="0025775C"/>
    <w:rsid w:val="002577EB"/>
    <w:rsid w:val="00257C7E"/>
    <w:rsid w:val="00260297"/>
    <w:rsid w:val="002607D2"/>
    <w:rsid w:val="0026096C"/>
    <w:rsid w:val="00260C84"/>
    <w:rsid w:val="00260F75"/>
    <w:rsid w:val="00261210"/>
    <w:rsid w:val="002612E6"/>
    <w:rsid w:val="00261403"/>
    <w:rsid w:val="00261AFE"/>
    <w:rsid w:val="00261EEF"/>
    <w:rsid w:val="002628C5"/>
    <w:rsid w:val="00262D07"/>
    <w:rsid w:val="00262DE0"/>
    <w:rsid w:val="00263403"/>
    <w:rsid w:val="002634B1"/>
    <w:rsid w:val="00263687"/>
    <w:rsid w:val="00263A5A"/>
    <w:rsid w:val="00263A87"/>
    <w:rsid w:val="00263D13"/>
    <w:rsid w:val="00263F55"/>
    <w:rsid w:val="00264182"/>
    <w:rsid w:val="002642EC"/>
    <w:rsid w:val="002643A1"/>
    <w:rsid w:val="002646A0"/>
    <w:rsid w:val="00264F5C"/>
    <w:rsid w:val="00265E3B"/>
    <w:rsid w:val="002660C8"/>
    <w:rsid w:val="00266413"/>
    <w:rsid w:val="0026686E"/>
    <w:rsid w:val="00266875"/>
    <w:rsid w:val="00266C5E"/>
    <w:rsid w:val="00266CC3"/>
    <w:rsid w:val="00267EEA"/>
    <w:rsid w:val="002705EA"/>
    <w:rsid w:val="002707F4"/>
    <w:rsid w:val="00270809"/>
    <w:rsid w:val="00270BD8"/>
    <w:rsid w:val="00271E5C"/>
    <w:rsid w:val="00271FCA"/>
    <w:rsid w:val="0027291C"/>
    <w:rsid w:val="002732E0"/>
    <w:rsid w:val="00273329"/>
    <w:rsid w:val="002739B9"/>
    <w:rsid w:val="00273B96"/>
    <w:rsid w:val="00273BE7"/>
    <w:rsid w:val="00274242"/>
    <w:rsid w:val="002747CD"/>
    <w:rsid w:val="0027585F"/>
    <w:rsid w:val="00275D07"/>
    <w:rsid w:val="00275D95"/>
    <w:rsid w:val="00276D7A"/>
    <w:rsid w:val="00277497"/>
    <w:rsid w:val="00277688"/>
    <w:rsid w:val="002776EE"/>
    <w:rsid w:val="00277A89"/>
    <w:rsid w:val="00277B2B"/>
    <w:rsid w:val="00277B41"/>
    <w:rsid w:val="00280095"/>
    <w:rsid w:val="00280B1C"/>
    <w:rsid w:val="00280B8C"/>
    <w:rsid w:val="00280CBF"/>
    <w:rsid w:val="00280CD6"/>
    <w:rsid w:val="00280E13"/>
    <w:rsid w:val="0028137D"/>
    <w:rsid w:val="00281485"/>
    <w:rsid w:val="002817E9"/>
    <w:rsid w:val="00281E50"/>
    <w:rsid w:val="00281E64"/>
    <w:rsid w:val="00281EFF"/>
    <w:rsid w:val="002826A2"/>
    <w:rsid w:val="00282B1C"/>
    <w:rsid w:val="00283170"/>
    <w:rsid w:val="002832CB"/>
    <w:rsid w:val="00283B24"/>
    <w:rsid w:val="00283F29"/>
    <w:rsid w:val="0028442D"/>
    <w:rsid w:val="00284775"/>
    <w:rsid w:val="00284CD8"/>
    <w:rsid w:val="002851DB"/>
    <w:rsid w:val="00285E15"/>
    <w:rsid w:val="00285E1E"/>
    <w:rsid w:val="00285E3F"/>
    <w:rsid w:val="00286310"/>
    <w:rsid w:val="00286DD6"/>
    <w:rsid w:val="0028716E"/>
    <w:rsid w:val="002877F5"/>
    <w:rsid w:val="002879E0"/>
    <w:rsid w:val="002902A4"/>
    <w:rsid w:val="002906F6"/>
    <w:rsid w:val="00290777"/>
    <w:rsid w:val="00290C17"/>
    <w:rsid w:val="00290DD7"/>
    <w:rsid w:val="00290F67"/>
    <w:rsid w:val="00290FB3"/>
    <w:rsid w:val="002913AF"/>
    <w:rsid w:val="002917D7"/>
    <w:rsid w:val="00291996"/>
    <w:rsid w:val="00291C67"/>
    <w:rsid w:val="00291EF2"/>
    <w:rsid w:val="002924C1"/>
    <w:rsid w:val="0029255D"/>
    <w:rsid w:val="00292773"/>
    <w:rsid w:val="00292867"/>
    <w:rsid w:val="00292CD1"/>
    <w:rsid w:val="00292DC5"/>
    <w:rsid w:val="002933DA"/>
    <w:rsid w:val="00293804"/>
    <w:rsid w:val="00293883"/>
    <w:rsid w:val="0029395B"/>
    <w:rsid w:val="00293B8F"/>
    <w:rsid w:val="00293D1A"/>
    <w:rsid w:val="002940C0"/>
    <w:rsid w:val="0029462D"/>
    <w:rsid w:val="00294CD5"/>
    <w:rsid w:val="0029535F"/>
    <w:rsid w:val="00295F16"/>
    <w:rsid w:val="002965D8"/>
    <w:rsid w:val="00296955"/>
    <w:rsid w:val="00297027"/>
    <w:rsid w:val="00297593"/>
    <w:rsid w:val="0029791D"/>
    <w:rsid w:val="002A009D"/>
    <w:rsid w:val="002A0709"/>
    <w:rsid w:val="002A07B7"/>
    <w:rsid w:val="002A09A0"/>
    <w:rsid w:val="002A0B44"/>
    <w:rsid w:val="002A0CDE"/>
    <w:rsid w:val="002A1628"/>
    <w:rsid w:val="002A1814"/>
    <w:rsid w:val="002A1B71"/>
    <w:rsid w:val="002A1C9E"/>
    <w:rsid w:val="002A20BA"/>
    <w:rsid w:val="002A222F"/>
    <w:rsid w:val="002A24C0"/>
    <w:rsid w:val="002A26FB"/>
    <w:rsid w:val="002A2746"/>
    <w:rsid w:val="002A2885"/>
    <w:rsid w:val="002A2B91"/>
    <w:rsid w:val="002A314E"/>
    <w:rsid w:val="002A3413"/>
    <w:rsid w:val="002A3746"/>
    <w:rsid w:val="002A3DC7"/>
    <w:rsid w:val="002A3E02"/>
    <w:rsid w:val="002A41C9"/>
    <w:rsid w:val="002A486E"/>
    <w:rsid w:val="002A4A97"/>
    <w:rsid w:val="002A4FC8"/>
    <w:rsid w:val="002A5E89"/>
    <w:rsid w:val="002A5FF3"/>
    <w:rsid w:val="002A62A5"/>
    <w:rsid w:val="002A62CB"/>
    <w:rsid w:val="002A6405"/>
    <w:rsid w:val="002A6532"/>
    <w:rsid w:val="002A6616"/>
    <w:rsid w:val="002A66A0"/>
    <w:rsid w:val="002A66A8"/>
    <w:rsid w:val="002A690F"/>
    <w:rsid w:val="002A6FE2"/>
    <w:rsid w:val="002A74BF"/>
    <w:rsid w:val="002A7896"/>
    <w:rsid w:val="002A78CF"/>
    <w:rsid w:val="002A7AB0"/>
    <w:rsid w:val="002B01B0"/>
    <w:rsid w:val="002B05B4"/>
    <w:rsid w:val="002B075E"/>
    <w:rsid w:val="002B0A6F"/>
    <w:rsid w:val="002B0DDF"/>
    <w:rsid w:val="002B1021"/>
    <w:rsid w:val="002B1209"/>
    <w:rsid w:val="002B143B"/>
    <w:rsid w:val="002B2006"/>
    <w:rsid w:val="002B21BA"/>
    <w:rsid w:val="002B228D"/>
    <w:rsid w:val="002B3276"/>
    <w:rsid w:val="002B3468"/>
    <w:rsid w:val="002B36B2"/>
    <w:rsid w:val="002B3E26"/>
    <w:rsid w:val="002B4487"/>
    <w:rsid w:val="002B5554"/>
    <w:rsid w:val="002B5BD7"/>
    <w:rsid w:val="002B5F53"/>
    <w:rsid w:val="002B63A8"/>
    <w:rsid w:val="002B6794"/>
    <w:rsid w:val="002B71B2"/>
    <w:rsid w:val="002B74D5"/>
    <w:rsid w:val="002B75F1"/>
    <w:rsid w:val="002B799E"/>
    <w:rsid w:val="002B7A47"/>
    <w:rsid w:val="002B7B3E"/>
    <w:rsid w:val="002C00A2"/>
    <w:rsid w:val="002C0125"/>
    <w:rsid w:val="002C0576"/>
    <w:rsid w:val="002C0A75"/>
    <w:rsid w:val="002C0DC0"/>
    <w:rsid w:val="002C0FF7"/>
    <w:rsid w:val="002C10AA"/>
    <w:rsid w:val="002C1716"/>
    <w:rsid w:val="002C1AF1"/>
    <w:rsid w:val="002C1B77"/>
    <w:rsid w:val="002C230A"/>
    <w:rsid w:val="002C24E1"/>
    <w:rsid w:val="002C26D5"/>
    <w:rsid w:val="002C2F57"/>
    <w:rsid w:val="002C34DA"/>
    <w:rsid w:val="002C3506"/>
    <w:rsid w:val="002C3664"/>
    <w:rsid w:val="002C4328"/>
    <w:rsid w:val="002C4805"/>
    <w:rsid w:val="002C4B61"/>
    <w:rsid w:val="002C4DFC"/>
    <w:rsid w:val="002C4ED0"/>
    <w:rsid w:val="002C5123"/>
    <w:rsid w:val="002C57B5"/>
    <w:rsid w:val="002C582D"/>
    <w:rsid w:val="002C6030"/>
    <w:rsid w:val="002C6474"/>
    <w:rsid w:val="002C6C82"/>
    <w:rsid w:val="002C6EE0"/>
    <w:rsid w:val="002C7BFD"/>
    <w:rsid w:val="002C7C83"/>
    <w:rsid w:val="002C7DD0"/>
    <w:rsid w:val="002D0274"/>
    <w:rsid w:val="002D05AB"/>
    <w:rsid w:val="002D1AA1"/>
    <w:rsid w:val="002D2614"/>
    <w:rsid w:val="002D2C9F"/>
    <w:rsid w:val="002D31E7"/>
    <w:rsid w:val="002D3483"/>
    <w:rsid w:val="002D3495"/>
    <w:rsid w:val="002D34D3"/>
    <w:rsid w:val="002D367C"/>
    <w:rsid w:val="002D3B4B"/>
    <w:rsid w:val="002D4132"/>
    <w:rsid w:val="002D4A1B"/>
    <w:rsid w:val="002D4B36"/>
    <w:rsid w:val="002D4E93"/>
    <w:rsid w:val="002D5138"/>
    <w:rsid w:val="002D52E9"/>
    <w:rsid w:val="002D5353"/>
    <w:rsid w:val="002D53DD"/>
    <w:rsid w:val="002D59BF"/>
    <w:rsid w:val="002D5D5B"/>
    <w:rsid w:val="002D667B"/>
    <w:rsid w:val="002D66E1"/>
    <w:rsid w:val="002D6869"/>
    <w:rsid w:val="002D6A3E"/>
    <w:rsid w:val="002D6D03"/>
    <w:rsid w:val="002D6F7F"/>
    <w:rsid w:val="002D73C1"/>
    <w:rsid w:val="002D73D3"/>
    <w:rsid w:val="002D764C"/>
    <w:rsid w:val="002D7953"/>
    <w:rsid w:val="002D7D09"/>
    <w:rsid w:val="002E0722"/>
    <w:rsid w:val="002E0C5B"/>
    <w:rsid w:val="002E0DC4"/>
    <w:rsid w:val="002E1DB1"/>
    <w:rsid w:val="002E1EFF"/>
    <w:rsid w:val="002E1F33"/>
    <w:rsid w:val="002E2025"/>
    <w:rsid w:val="002E22F8"/>
    <w:rsid w:val="002E2312"/>
    <w:rsid w:val="002E279E"/>
    <w:rsid w:val="002E2F57"/>
    <w:rsid w:val="002E4033"/>
    <w:rsid w:val="002E42D8"/>
    <w:rsid w:val="002E4432"/>
    <w:rsid w:val="002E4BC4"/>
    <w:rsid w:val="002E4FF5"/>
    <w:rsid w:val="002E5550"/>
    <w:rsid w:val="002E5D30"/>
    <w:rsid w:val="002E5E82"/>
    <w:rsid w:val="002E6306"/>
    <w:rsid w:val="002E6388"/>
    <w:rsid w:val="002E6461"/>
    <w:rsid w:val="002E6512"/>
    <w:rsid w:val="002E687B"/>
    <w:rsid w:val="002E6A2A"/>
    <w:rsid w:val="002E6A70"/>
    <w:rsid w:val="002E794D"/>
    <w:rsid w:val="002E7A39"/>
    <w:rsid w:val="002E7A62"/>
    <w:rsid w:val="002E7EDD"/>
    <w:rsid w:val="002F0009"/>
    <w:rsid w:val="002F06A6"/>
    <w:rsid w:val="002F0D89"/>
    <w:rsid w:val="002F135C"/>
    <w:rsid w:val="002F1490"/>
    <w:rsid w:val="002F16B9"/>
    <w:rsid w:val="002F1EF9"/>
    <w:rsid w:val="002F2367"/>
    <w:rsid w:val="002F2739"/>
    <w:rsid w:val="002F2964"/>
    <w:rsid w:val="002F34AB"/>
    <w:rsid w:val="002F36F2"/>
    <w:rsid w:val="002F38FF"/>
    <w:rsid w:val="002F3C1A"/>
    <w:rsid w:val="002F3D86"/>
    <w:rsid w:val="002F3DA9"/>
    <w:rsid w:val="002F4449"/>
    <w:rsid w:val="002F4A4D"/>
    <w:rsid w:val="002F4B10"/>
    <w:rsid w:val="002F5092"/>
    <w:rsid w:val="002F5256"/>
    <w:rsid w:val="002F53A2"/>
    <w:rsid w:val="002F5839"/>
    <w:rsid w:val="002F5DBD"/>
    <w:rsid w:val="002F5DEE"/>
    <w:rsid w:val="002F646F"/>
    <w:rsid w:val="002F682A"/>
    <w:rsid w:val="002F70C4"/>
    <w:rsid w:val="002F7280"/>
    <w:rsid w:val="002F747C"/>
    <w:rsid w:val="002F74A6"/>
    <w:rsid w:val="002F79E5"/>
    <w:rsid w:val="003003FC"/>
    <w:rsid w:val="0030043B"/>
    <w:rsid w:val="0030048D"/>
    <w:rsid w:val="00300658"/>
    <w:rsid w:val="003006CC"/>
    <w:rsid w:val="00300A44"/>
    <w:rsid w:val="00300B81"/>
    <w:rsid w:val="00300DEB"/>
    <w:rsid w:val="00300E9F"/>
    <w:rsid w:val="0030145C"/>
    <w:rsid w:val="0030145E"/>
    <w:rsid w:val="00301622"/>
    <w:rsid w:val="00301C56"/>
    <w:rsid w:val="00301F65"/>
    <w:rsid w:val="003024AB"/>
    <w:rsid w:val="00302C59"/>
    <w:rsid w:val="0030381D"/>
    <w:rsid w:val="0030387A"/>
    <w:rsid w:val="00303954"/>
    <w:rsid w:val="00303A9B"/>
    <w:rsid w:val="00303FD8"/>
    <w:rsid w:val="00304E57"/>
    <w:rsid w:val="00305275"/>
    <w:rsid w:val="0030535F"/>
    <w:rsid w:val="00305436"/>
    <w:rsid w:val="00305631"/>
    <w:rsid w:val="00305A2B"/>
    <w:rsid w:val="00305F42"/>
    <w:rsid w:val="003060DB"/>
    <w:rsid w:val="0030625D"/>
    <w:rsid w:val="00306282"/>
    <w:rsid w:val="003066AF"/>
    <w:rsid w:val="0030750D"/>
    <w:rsid w:val="00307972"/>
    <w:rsid w:val="003079BD"/>
    <w:rsid w:val="00307A66"/>
    <w:rsid w:val="003102E9"/>
    <w:rsid w:val="003103CF"/>
    <w:rsid w:val="003106F8"/>
    <w:rsid w:val="00310DCF"/>
    <w:rsid w:val="00310E6B"/>
    <w:rsid w:val="0031112F"/>
    <w:rsid w:val="00311513"/>
    <w:rsid w:val="003116F5"/>
    <w:rsid w:val="00311C40"/>
    <w:rsid w:val="00311C58"/>
    <w:rsid w:val="00312531"/>
    <w:rsid w:val="003125EB"/>
    <w:rsid w:val="0031291C"/>
    <w:rsid w:val="00313B4F"/>
    <w:rsid w:val="00313F7E"/>
    <w:rsid w:val="00314A41"/>
    <w:rsid w:val="00314E51"/>
    <w:rsid w:val="0031526B"/>
    <w:rsid w:val="003159DF"/>
    <w:rsid w:val="00316550"/>
    <w:rsid w:val="003169F8"/>
    <w:rsid w:val="00316F25"/>
    <w:rsid w:val="0031711D"/>
    <w:rsid w:val="003173DC"/>
    <w:rsid w:val="00317610"/>
    <w:rsid w:val="0031765E"/>
    <w:rsid w:val="0031772B"/>
    <w:rsid w:val="00317AC3"/>
    <w:rsid w:val="00317C65"/>
    <w:rsid w:val="00317E45"/>
    <w:rsid w:val="003204E8"/>
    <w:rsid w:val="00320581"/>
    <w:rsid w:val="00320754"/>
    <w:rsid w:val="003207E3"/>
    <w:rsid w:val="00320971"/>
    <w:rsid w:val="003215BC"/>
    <w:rsid w:val="00321953"/>
    <w:rsid w:val="00321BE2"/>
    <w:rsid w:val="00322B3F"/>
    <w:rsid w:val="00322C24"/>
    <w:rsid w:val="00322DFF"/>
    <w:rsid w:val="00323B47"/>
    <w:rsid w:val="00324398"/>
    <w:rsid w:val="003247A8"/>
    <w:rsid w:val="00325751"/>
    <w:rsid w:val="0032626B"/>
    <w:rsid w:val="00326BB2"/>
    <w:rsid w:val="00326C99"/>
    <w:rsid w:val="00326CEA"/>
    <w:rsid w:val="00326E75"/>
    <w:rsid w:val="00326F5E"/>
    <w:rsid w:val="00327385"/>
    <w:rsid w:val="0032763E"/>
    <w:rsid w:val="003276B1"/>
    <w:rsid w:val="00327903"/>
    <w:rsid w:val="00327ABD"/>
    <w:rsid w:val="003300DB"/>
    <w:rsid w:val="003308DA"/>
    <w:rsid w:val="003309FF"/>
    <w:rsid w:val="00330F3B"/>
    <w:rsid w:val="00330F48"/>
    <w:rsid w:val="00331112"/>
    <w:rsid w:val="00331425"/>
    <w:rsid w:val="00331CF5"/>
    <w:rsid w:val="00331DCE"/>
    <w:rsid w:val="00331EC8"/>
    <w:rsid w:val="00331EF8"/>
    <w:rsid w:val="003320C4"/>
    <w:rsid w:val="0033211C"/>
    <w:rsid w:val="003323CD"/>
    <w:rsid w:val="00332454"/>
    <w:rsid w:val="0033248C"/>
    <w:rsid w:val="00332607"/>
    <w:rsid w:val="00332D17"/>
    <w:rsid w:val="00332F44"/>
    <w:rsid w:val="0033329C"/>
    <w:rsid w:val="00333BD5"/>
    <w:rsid w:val="00333E45"/>
    <w:rsid w:val="0033418C"/>
    <w:rsid w:val="0033461F"/>
    <w:rsid w:val="00334650"/>
    <w:rsid w:val="00334902"/>
    <w:rsid w:val="00334D55"/>
    <w:rsid w:val="0033575C"/>
    <w:rsid w:val="00335B27"/>
    <w:rsid w:val="00335B80"/>
    <w:rsid w:val="00335F28"/>
    <w:rsid w:val="0033616D"/>
    <w:rsid w:val="0033653C"/>
    <w:rsid w:val="003367D9"/>
    <w:rsid w:val="003371C8"/>
    <w:rsid w:val="003372BC"/>
    <w:rsid w:val="003372DB"/>
    <w:rsid w:val="00337401"/>
    <w:rsid w:val="0033784F"/>
    <w:rsid w:val="00337EBC"/>
    <w:rsid w:val="003400F1"/>
    <w:rsid w:val="003406DD"/>
    <w:rsid w:val="00340DAF"/>
    <w:rsid w:val="00341373"/>
    <w:rsid w:val="0034180C"/>
    <w:rsid w:val="00342260"/>
    <w:rsid w:val="00342529"/>
    <w:rsid w:val="0034264F"/>
    <w:rsid w:val="00342C58"/>
    <w:rsid w:val="00342DE8"/>
    <w:rsid w:val="0034326D"/>
    <w:rsid w:val="0034374E"/>
    <w:rsid w:val="00343C82"/>
    <w:rsid w:val="00343F8C"/>
    <w:rsid w:val="0034426D"/>
    <w:rsid w:val="003448A1"/>
    <w:rsid w:val="0034494D"/>
    <w:rsid w:val="00344B09"/>
    <w:rsid w:val="003452A3"/>
    <w:rsid w:val="00345492"/>
    <w:rsid w:val="00345E3F"/>
    <w:rsid w:val="00345F8B"/>
    <w:rsid w:val="003460D2"/>
    <w:rsid w:val="00346287"/>
    <w:rsid w:val="003463AF"/>
    <w:rsid w:val="003463EF"/>
    <w:rsid w:val="00350F35"/>
    <w:rsid w:val="0035147F"/>
    <w:rsid w:val="0035189F"/>
    <w:rsid w:val="00351B7E"/>
    <w:rsid w:val="0035297D"/>
    <w:rsid w:val="00352CD4"/>
    <w:rsid w:val="003531A1"/>
    <w:rsid w:val="00353568"/>
    <w:rsid w:val="00353D3A"/>
    <w:rsid w:val="003549D3"/>
    <w:rsid w:val="003551D1"/>
    <w:rsid w:val="0035536C"/>
    <w:rsid w:val="00355B4F"/>
    <w:rsid w:val="00356311"/>
    <w:rsid w:val="003563CD"/>
    <w:rsid w:val="00356A35"/>
    <w:rsid w:val="00356CE8"/>
    <w:rsid w:val="00356D15"/>
    <w:rsid w:val="00357000"/>
    <w:rsid w:val="00357911"/>
    <w:rsid w:val="00357CDA"/>
    <w:rsid w:val="00357E5B"/>
    <w:rsid w:val="00360313"/>
    <w:rsid w:val="0036090C"/>
    <w:rsid w:val="00360CB1"/>
    <w:rsid w:val="00360E96"/>
    <w:rsid w:val="00361476"/>
    <w:rsid w:val="00361D48"/>
    <w:rsid w:val="00361E56"/>
    <w:rsid w:val="00362693"/>
    <w:rsid w:val="00362D2B"/>
    <w:rsid w:val="00362D96"/>
    <w:rsid w:val="00362EC5"/>
    <w:rsid w:val="00363535"/>
    <w:rsid w:val="003636FD"/>
    <w:rsid w:val="00363934"/>
    <w:rsid w:val="00363B6B"/>
    <w:rsid w:val="00363D46"/>
    <w:rsid w:val="00363F24"/>
    <w:rsid w:val="003643B8"/>
    <w:rsid w:val="003648AC"/>
    <w:rsid w:val="00364E71"/>
    <w:rsid w:val="003653C6"/>
    <w:rsid w:val="003654DF"/>
    <w:rsid w:val="00365B83"/>
    <w:rsid w:val="00366364"/>
    <w:rsid w:val="00366573"/>
    <w:rsid w:val="00366870"/>
    <w:rsid w:val="00366898"/>
    <w:rsid w:val="00366F7B"/>
    <w:rsid w:val="003670F4"/>
    <w:rsid w:val="00370252"/>
    <w:rsid w:val="00370965"/>
    <w:rsid w:val="00370D09"/>
    <w:rsid w:val="00370E37"/>
    <w:rsid w:val="00371763"/>
    <w:rsid w:val="0037178E"/>
    <w:rsid w:val="00371F0E"/>
    <w:rsid w:val="00371F62"/>
    <w:rsid w:val="00372096"/>
    <w:rsid w:val="003720FA"/>
    <w:rsid w:val="00372478"/>
    <w:rsid w:val="003725BC"/>
    <w:rsid w:val="00373126"/>
    <w:rsid w:val="00373944"/>
    <w:rsid w:val="00373C3C"/>
    <w:rsid w:val="00374312"/>
    <w:rsid w:val="003747F9"/>
    <w:rsid w:val="0037530A"/>
    <w:rsid w:val="00375610"/>
    <w:rsid w:val="00376CF6"/>
    <w:rsid w:val="00376E2B"/>
    <w:rsid w:val="00377684"/>
    <w:rsid w:val="00377830"/>
    <w:rsid w:val="0037796E"/>
    <w:rsid w:val="00377A10"/>
    <w:rsid w:val="00377C34"/>
    <w:rsid w:val="0038041B"/>
    <w:rsid w:val="00380C97"/>
    <w:rsid w:val="00380FD1"/>
    <w:rsid w:val="00381716"/>
    <w:rsid w:val="00381908"/>
    <w:rsid w:val="00381E77"/>
    <w:rsid w:val="0038266E"/>
    <w:rsid w:val="003826C9"/>
    <w:rsid w:val="00383030"/>
    <w:rsid w:val="00383382"/>
    <w:rsid w:val="00383BAD"/>
    <w:rsid w:val="00384A09"/>
    <w:rsid w:val="00384BD6"/>
    <w:rsid w:val="00384BFD"/>
    <w:rsid w:val="00385210"/>
    <w:rsid w:val="003853FB"/>
    <w:rsid w:val="003854E1"/>
    <w:rsid w:val="003856BC"/>
    <w:rsid w:val="00385A26"/>
    <w:rsid w:val="003864A5"/>
    <w:rsid w:val="0038672F"/>
    <w:rsid w:val="00386918"/>
    <w:rsid w:val="00386A76"/>
    <w:rsid w:val="00387C78"/>
    <w:rsid w:val="003900A6"/>
    <w:rsid w:val="0039021A"/>
    <w:rsid w:val="003902DE"/>
    <w:rsid w:val="00390446"/>
    <w:rsid w:val="003905C1"/>
    <w:rsid w:val="00390603"/>
    <w:rsid w:val="00390D85"/>
    <w:rsid w:val="00390DF8"/>
    <w:rsid w:val="00391054"/>
    <w:rsid w:val="003917BA"/>
    <w:rsid w:val="0039188D"/>
    <w:rsid w:val="0039197E"/>
    <w:rsid w:val="0039203A"/>
    <w:rsid w:val="00392110"/>
    <w:rsid w:val="003928F3"/>
    <w:rsid w:val="003929BA"/>
    <w:rsid w:val="00392A8A"/>
    <w:rsid w:val="003940EE"/>
    <w:rsid w:val="0039443A"/>
    <w:rsid w:val="003944BD"/>
    <w:rsid w:val="003944C3"/>
    <w:rsid w:val="00394995"/>
    <w:rsid w:val="00394C61"/>
    <w:rsid w:val="00394E37"/>
    <w:rsid w:val="00395579"/>
    <w:rsid w:val="00395E5D"/>
    <w:rsid w:val="0039645F"/>
    <w:rsid w:val="00396499"/>
    <w:rsid w:val="00396543"/>
    <w:rsid w:val="0039657E"/>
    <w:rsid w:val="0039674B"/>
    <w:rsid w:val="00396CC2"/>
    <w:rsid w:val="003975A5"/>
    <w:rsid w:val="003977D4"/>
    <w:rsid w:val="00397AD6"/>
    <w:rsid w:val="00397B32"/>
    <w:rsid w:val="00397B53"/>
    <w:rsid w:val="00397C13"/>
    <w:rsid w:val="00397D04"/>
    <w:rsid w:val="00397D2F"/>
    <w:rsid w:val="00397EF9"/>
    <w:rsid w:val="003A026B"/>
    <w:rsid w:val="003A07D2"/>
    <w:rsid w:val="003A0B01"/>
    <w:rsid w:val="003A1013"/>
    <w:rsid w:val="003A12D5"/>
    <w:rsid w:val="003A16AC"/>
    <w:rsid w:val="003A1909"/>
    <w:rsid w:val="003A1B07"/>
    <w:rsid w:val="003A1EE9"/>
    <w:rsid w:val="003A2495"/>
    <w:rsid w:val="003A2625"/>
    <w:rsid w:val="003A2628"/>
    <w:rsid w:val="003A2A82"/>
    <w:rsid w:val="003A2BDF"/>
    <w:rsid w:val="003A2CC6"/>
    <w:rsid w:val="003A2F5B"/>
    <w:rsid w:val="003A3782"/>
    <w:rsid w:val="003A387C"/>
    <w:rsid w:val="003A38C1"/>
    <w:rsid w:val="003A3D11"/>
    <w:rsid w:val="003A3D98"/>
    <w:rsid w:val="003A3E01"/>
    <w:rsid w:val="003A44D0"/>
    <w:rsid w:val="003A4773"/>
    <w:rsid w:val="003A4903"/>
    <w:rsid w:val="003A4D5F"/>
    <w:rsid w:val="003A559C"/>
    <w:rsid w:val="003A58AB"/>
    <w:rsid w:val="003A5976"/>
    <w:rsid w:val="003A5D5E"/>
    <w:rsid w:val="003A60E3"/>
    <w:rsid w:val="003A6456"/>
    <w:rsid w:val="003A6C94"/>
    <w:rsid w:val="003A6D65"/>
    <w:rsid w:val="003A761D"/>
    <w:rsid w:val="003A769B"/>
    <w:rsid w:val="003A7DB3"/>
    <w:rsid w:val="003A7E8C"/>
    <w:rsid w:val="003A7F29"/>
    <w:rsid w:val="003B00D9"/>
    <w:rsid w:val="003B017C"/>
    <w:rsid w:val="003B0AA4"/>
    <w:rsid w:val="003B0B4D"/>
    <w:rsid w:val="003B0C51"/>
    <w:rsid w:val="003B1616"/>
    <w:rsid w:val="003B1729"/>
    <w:rsid w:val="003B1752"/>
    <w:rsid w:val="003B1C4E"/>
    <w:rsid w:val="003B1DAB"/>
    <w:rsid w:val="003B2156"/>
    <w:rsid w:val="003B22AC"/>
    <w:rsid w:val="003B2428"/>
    <w:rsid w:val="003B2576"/>
    <w:rsid w:val="003B2B98"/>
    <w:rsid w:val="003B2E4B"/>
    <w:rsid w:val="003B39E9"/>
    <w:rsid w:val="003B3EDF"/>
    <w:rsid w:val="003B42F3"/>
    <w:rsid w:val="003B4735"/>
    <w:rsid w:val="003B51AD"/>
    <w:rsid w:val="003B56D2"/>
    <w:rsid w:val="003B5EF3"/>
    <w:rsid w:val="003B6751"/>
    <w:rsid w:val="003B67B0"/>
    <w:rsid w:val="003B67C8"/>
    <w:rsid w:val="003B708F"/>
    <w:rsid w:val="003B7396"/>
    <w:rsid w:val="003B769D"/>
    <w:rsid w:val="003B7779"/>
    <w:rsid w:val="003C026F"/>
    <w:rsid w:val="003C0796"/>
    <w:rsid w:val="003C0B4C"/>
    <w:rsid w:val="003C11B0"/>
    <w:rsid w:val="003C1241"/>
    <w:rsid w:val="003C1730"/>
    <w:rsid w:val="003C17A6"/>
    <w:rsid w:val="003C1A19"/>
    <w:rsid w:val="003C1DDC"/>
    <w:rsid w:val="003C22B2"/>
    <w:rsid w:val="003C2474"/>
    <w:rsid w:val="003C29CC"/>
    <w:rsid w:val="003C3449"/>
    <w:rsid w:val="003C365C"/>
    <w:rsid w:val="003C36E9"/>
    <w:rsid w:val="003C3EF5"/>
    <w:rsid w:val="003C3FBF"/>
    <w:rsid w:val="003C4994"/>
    <w:rsid w:val="003C4DF7"/>
    <w:rsid w:val="003C4E6D"/>
    <w:rsid w:val="003C5023"/>
    <w:rsid w:val="003C5420"/>
    <w:rsid w:val="003C578A"/>
    <w:rsid w:val="003C6208"/>
    <w:rsid w:val="003C630E"/>
    <w:rsid w:val="003C67FA"/>
    <w:rsid w:val="003C7328"/>
    <w:rsid w:val="003C7787"/>
    <w:rsid w:val="003D0116"/>
    <w:rsid w:val="003D0922"/>
    <w:rsid w:val="003D0A12"/>
    <w:rsid w:val="003D0BC0"/>
    <w:rsid w:val="003D0E42"/>
    <w:rsid w:val="003D124A"/>
    <w:rsid w:val="003D1413"/>
    <w:rsid w:val="003D1838"/>
    <w:rsid w:val="003D1E12"/>
    <w:rsid w:val="003D21C1"/>
    <w:rsid w:val="003D23D5"/>
    <w:rsid w:val="003D2503"/>
    <w:rsid w:val="003D3017"/>
    <w:rsid w:val="003D33FB"/>
    <w:rsid w:val="003D3404"/>
    <w:rsid w:val="003D4A2B"/>
    <w:rsid w:val="003D5EDF"/>
    <w:rsid w:val="003D5F45"/>
    <w:rsid w:val="003D5FE2"/>
    <w:rsid w:val="003D60C5"/>
    <w:rsid w:val="003D6297"/>
    <w:rsid w:val="003D63DA"/>
    <w:rsid w:val="003D6591"/>
    <w:rsid w:val="003D6596"/>
    <w:rsid w:val="003D6E73"/>
    <w:rsid w:val="003D7429"/>
    <w:rsid w:val="003D7599"/>
    <w:rsid w:val="003D7760"/>
    <w:rsid w:val="003D7B5C"/>
    <w:rsid w:val="003D7BF2"/>
    <w:rsid w:val="003D7C4A"/>
    <w:rsid w:val="003D7F08"/>
    <w:rsid w:val="003E01F6"/>
    <w:rsid w:val="003E0FBD"/>
    <w:rsid w:val="003E0FDE"/>
    <w:rsid w:val="003E1019"/>
    <w:rsid w:val="003E1155"/>
    <w:rsid w:val="003E11DC"/>
    <w:rsid w:val="003E13AE"/>
    <w:rsid w:val="003E1C94"/>
    <w:rsid w:val="003E1E63"/>
    <w:rsid w:val="003E1E66"/>
    <w:rsid w:val="003E1E86"/>
    <w:rsid w:val="003E24BC"/>
    <w:rsid w:val="003E2698"/>
    <w:rsid w:val="003E2D70"/>
    <w:rsid w:val="003E308A"/>
    <w:rsid w:val="003E33BB"/>
    <w:rsid w:val="003E35D0"/>
    <w:rsid w:val="003E3FFB"/>
    <w:rsid w:val="003E44E0"/>
    <w:rsid w:val="003E47FC"/>
    <w:rsid w:val="003E4816"/>
    <w:rsid w:val="003E4846"/>
    <w:rsid w:val="003E49D2"/>
    <w:rsid w:val="003E4A89"/>
    <w:rsid w:val="003E4B3C"/>
    <w:rsid w:val="003E4BD9"/>
    <w:rsid w:val="003E4C04"/>
    <w:rsid w:val="003E4D57"/>
    <w:rsid w:val="003E4F22"/>
    <w:rsid w:val="003E4F2A"/>
    <w:rsid w:val="003E5453"/>
    <w:rsid w:val="003E5575"/>
    <w:rsid w:val="003E5580"/>
    <w:rsid w:val="003E5810"/>
    <w:rsid w:val="003E61DD"/>
    <w:rsid w:val="003E66B1"/>
    <w:rsid w:val="003E66E0"/>
    <w:rsid w:val="003E6A15"/>
    <w:rsid w:val="003E6BB6"/>
    <w:rsid w:val="003E74A5"/>
    <w:rsid w:val="003E74BE"/>
    <w:rsid w:val="003E7D22"/>
    <w:rsid w:val="003E7F0B"/>
    <w:rsid w:val="003E7FA0"/>
    <w:rsid w:val="003F03BC"/>
    <w:rsid w:val="003F03CC"/>
    <w:rsid w:val="003F0B37"/>
    <w:rsid w:val="003F0D1C"/>
    <w:rsid w:val="003F0D7C"/>
    <w:rsid w:val="003F0DC8"/>
    <w:rsid w:val="003F1214"/>
    <w:rsid w:val="003F1305"/>
    <w:rsid w:val="003F13E5"/>
    <w:rsid w:val="003F1416"/>
    <w:rsid w:val="003F1636"/>
    <w:rsid w:val="003F18D8"/>
    <w:rsid w:val="003F22CB"/>
    <w:rsid w:val="003F26F2"/>
    <w:rsid w:val="003F285A"/>
    <w:rsid w:val="003F2860"/>
    <w:rsid w:val="003F2C1B"/>
    <w:rsid w:val="003F2EA0"/>
    <w:rsid w:val="003F3511"/>
    <w:rsid w:val="003F3C4B"/>
    <w:rsid w:val="003F3DD7"/>
    <w:rsid w:val="003F3EF6"/>
    <w:rsid w:val="003F44E8"/>
    <w:rsid w:val="003F4ABA"/>
    <w:rsid w:val="003F4E76"/>
    <w:rsid w:val="003F549F"/>
    <w:rsid w:val="003F594D"/>
    <w:rsid w:val="003F5B20"/>
    <w:rsid w:val="003F5B5F"/>
    <w:rsid w:val="003F5F38"/>
    <w:rsid w:val="003F6032"/>
    <w:rsid w:val="003F7431"/>
    <w:rsid w:val="003F75E7"/>
    <w:rsid w:val="003F7A23"/>
    <w:rsid w:val="003F7A90"/>
    <w:rsid w:val="003F7AE3"/>
    <w:rsid w:val="00401506"/>
    <w:rsid w:val="00401DC7"/>
    <w:rsid w:val="00401E70"/>
    <w:rsid w:val="00402458"/>
    <w:rsid w:val="004025F4"/>
    <w:rsid w:val="00402609"/>
    <w:rsid w:val="00402A63"/>
    <w:rsid w:val="00402DEE"/>
    <w:rsid w:val="004036FB"/>
    <w:rsid w:val="004038E5"/>
    <w:rsid w:val="00403AD6"/>
    <w:rsid w:val="00403CC4"/>
    <w:rsid w:val="00404146"/>
    <w:rsid w:val="00404341"/>
    <w:rsid w:val="00405143"/>
    <w:rsid w:val="00405398"/>
    <w:rsid w:val="004056D2"/>
    <w:rsid w:val="00405796"/>
    <w:rsid w:val="00405ED3"/>
    <w:rsid w:val="00405F4C"/>
    <w:rsid w:val="00406284"/>
    <w:rsid w:val="00406295"/>
    <w:rsid w:val="004065C7"/>
    <w:rsid w:val="00406741"/>
    <w:rsid w:val="00406D5C"/>
    <w:rsid w:val="00406F50"/>
    <w:rsid w:val="0040737C"/>
    <w:rsid w:val="004074C4"/>
    <w:rsid w:val="004074F2"/>
    <w:rsid w:val="004076B5"/>
    <w:rsid w:val="00407B3B"/>
    <w:rsid w:val="004100CB"/>
    <w:rsid w:val="0041017E"/>
    <w:rsid w:val="00410304"/>
    <w:rsid w:val="00410948"/>
    <w:rsid w:val="00410D60"/>
    <w:rsid w:val="00411B25"/>
    <w:rsid w:val="00411C52"/>
    <w:rsid w:val="00411DF0"/>
    <w:rsid w:val="00411F72"/>
    <w:rsid w:val="00411FEB"/>
    <w:rsid w:val="0041206A"/>
    <w:rsid w:val="004120B6"/>
    <w:rsid w:val="004121A1"/>
    <w:rsid w:val="0041286A"/>
    <w:rsid w:val="00412879"/>
    <w:rsid w:val="00412CF5"/>
    <w:rsid w:val="00413048"/>
    <w:rsid w:val="00413123"/>
    <w:rsid w:val="00413319"/>
    <w:rsid w:val="00413949"/>
    <w:rsid w:val="0041479D"/>
    <w:rsid w:val="00414F1E"/>
    <w:rsid w:val="00414FAD"/>
    <w:rsid w:val="00415220"/>
    <w:rsid w:val="00415319"/>
    <w:rsid w:val="00415A98"/>
    <w:rsid w:val="0041623E"/>
    <w:rsid w:val="00416A71"/>
    <w:rsid w:val="00416BBC"/>
    <w:rsid w:val="00416DE0"/>
    <w:rsid w:val="00417181"/>
    <w:rsid w:val="00417400"/>
    <w:rsid w:val="0041756F"/>
    <w:rsid w:val="0041757D"/>
    <w:rsid w:val="00417BD7"/>
    <w:rsid w:val="0042042E"/>
    <w:rsid w:val="00420828"/>
    <w:rsid w:val="004219A1"/>
    <w:rsid w:val="0042271F"/>
    <w:rsid w:val="00422CBE"/>
    <w:rsid w:val="00423685"/>
    <w:rsid w:val="0042387C"/>
    <w:rsid w:val="00423B73"/>
    <w:rsid w:val="00423BA9"/>
    <w:rsid w:val="00423F12"/>
    <w:rsid w:val="00424DFC"/>
    <w:rsid w:val="00424F14"/>
    <w:rsid w:val="004253BA"/>
    <w:rsid w:val="00425982"/>
    <w:rsid w:val="00425EDD"/>
    <w:rsid w:val="00425FCA"/>
    <w:rsid w:val="004261D1"/>
    <w:rsid w:val="0042623C"/>
    <w:rsid w:val="004262B5"/>
    <w:rsid w:val="00426625"/>
    <w:rsid w:val="00426D2A"/>
    <w:rsid w:val="0042725D"/>
    <w:rsid w:val="004278BF"/>
    <w:rsid w:val="00427A15"/>
    <w:rsid w:val="00427EEE"/>
    <w:rsid w:val="00427FBC"/>
    <w:rsid w:val="004305FA"/>
    <w:rsid w:val="0043066F"/>
    <w:rsid w:val="00430CA7"/>
    <w:rsid w:val="00430D9E"/>
    <w:rsid w:val="0043120E"/>
    <w:rsid w:val="004314AC"/>
    <w:rsid w:val="00431513"/>
    <w:rsid w:val="00431996"/>
    <w:rsid w:val="004326AB"/>
    <w:rsid w:val="00432800"/>
    <w:rsid w:val="00433653"/>
    <w:rsid w:val="004339C8"/>
    <w:rsid w:val="00433C39"/>
    <w:rsid w:val="004351A0"/>
    <w:rsid w:val="00436CDE"/>
    <w:rsid w:val="00437025"/>
    <w:rsid w:val="0043751D"/>
    <w:rsid w:val="00437644"/>
    <w:rsid w:val="004376FA"/>
    <w:rsid w:val="00437ACF"/>
    <w:rsid w:val="00437C0C"/>
    <w:rsid w:val="00437D17"/>
    <w:rsid w:val="00437EC9"/>
    <w:rsid w:val="004409DA"/>
    <w:rsid w:val="00440E98"/>
    <w:rsid w:val="00440F7C"/>
    <w:rsid w:val="004418D6"/>
    <w:rsid w:val="004419FB"/>
    <w:rsid w:val="00442118"/>
    <w:rsid w:val="0044230A"/>
    <w:rsid w:val="004424E5"/>
    <w:rsid w:val="004425D8"/>
    <w:rsid w:val="00442C52"/>
    <w:rsid w:val="004431F9"/>
    <w:rsid w:val="00443456"/>
    <w:rsid w:val="0044460D"/>
    <w:rsid w:val="00445143"/>
    <w:rsid w:val="004456E6"/>
    <w:rsid w:val="00446396"/>
    <w:rsid w:val="00446A4C"/>
    <w:rsid w:val="00446AB7"/>
    <w:rsid w:val="00446C56"/>
    <w:rsid w:val="004470C4"/>
    <w:rsid w:val="004471CB"/>
    <w:rsid w:val="00447591"/>
    <w:rsid w:val="00447891"/>
    <w:rsid w:val="00447CDB"/>
    <w:rsid w:val="00447D9D"/>
    <w:rsid w:val="00447F83"/>
    <w:rsid w:val="00450188"/>
    <w:rsid w:val="00450587"/>
    <w:rsid w:val="00450FD6"/>
    <w:rsid w:val="004513B2"/>
    <w:rsid w:val="004514D2"/>
    <w:rsid w:val="0045161E"/>
    <w:rsid w:val="00451712"/>
    <w:rsid w:val="004518F6"/>
    <w:rsid w:val="00451B8D"/>
    <w:rsid w:val="004521C0"/>
    <w:rsid w:val="004523B5"/>
    <w:rsid w:val="0045243C"/>
    <w:rsid w:val="004524EF"/>
    <w:rsid w:val="004528C2"/>
    <w:rsid w:val="0045301F"/>
    <w:rsid w:val="00453165"/>
    <w:rsid w:val="004536B4"/>
    <w:rsid w:val="004537AC"/>
    <w:rsid w:val="00453865"/>
    <w:rsid w:val="00453877"/>
    <w:rsid w:val="00454232"/>
    <w:rsid w:val="0045424D"/>
    <w:rsid w:val="00454406"/>
    <w:rsid w:val="0045442C"/>
    <w:rsid w:val="00454750"/>
    <w:rsid w:val="00454C96"/>
    <w:rsid w:val="004558F9"/>
    <w:rsid w:val="0045689C"/>
    <w:rsid w:val="0045695D"/>
    <w:rsid w:val="00456CD4"/>
    <w:rsid w:val="00456FA6"/>
    <w:rsid w:val="0045736B"/>
    <w:rsid w:val="004573B6"/>
    <w:rsid w:val="0045741A"/>
    <w:rsid w:val="00457B3A"/>
    <w:rsid w:val="00457DE2"/>
    <w:rsid w:val="00457E09"/>
    <w:rsid w:val="00460266"/>
    <w:rsid w:val="004607DC"/>
    <w:rsid w:val="00460B4D"/>
    <w:rsid w:val="0046109B"/>
    <w:rsid w:val="004615C2"/>
    <w:rsid w:val="00461663"/>
    <w:rsid w:val="00461C81"/>
    <w:rsid w:val="00462056"/>
    <w:rsid w:val="00462490"/>
    <w:rsid w:val="00462733"/>
    <w:rsid w:val="00462976"/>
    <w:rsid w:val="00462A74"/>
    <w:rsid w:val="00462AE4"/>
    <w:rsid w:val="00462E23"/>
    <w:rsid w:val="004630B4"/>
    <w:rsid w:val="004633FD"/>
    <w:rsid w:val="0046379A"/>
    <w:rsid w:val="004638A6"/>
    <w:rsid w:val="00463CFE"/>
    <w:rsid w:val="00464011"/>
    <w:rsid w:val="004647A6"/>
    <w:rsid w:val="00464F8E"/>
    <w:rsid w:val="00465160"/>
    <w:rsid w:val="004653B4"/>
    <w:rsid w:val="00465540"/>
    <w:rsid w:val="004655FA"/>
    <w:rsid w:val="00465C7E"/>
    <w:rsid w:val="004661BC"/>
    <w:rsid w:val="00466261"/>
    <w:rsid w:val="004664EC"/>
    <w:rsid w:val="00466B57"/>
    <w:rsid w:val="00466F11"/>
    <w:rsid w:val="00466F47"/>
    <w:rsid w:val="004673AC"/>
    <w:rsid w:val="004676C9"/>
    <w:rsid w:val="0047012D"/>
    <w:rsid w:val="00470B82"/>
    <w:rsid w:val="00471620"/>
    <w:rsid w:val="00471DE6"/>
    <w:rsid w:val="00472103"/>
    <w:rsid w:val="00472285"/>
    <w:rsid w:val="00472829"/>
    <w:rsid w:val="0047291C"/>
    <w:rsid w:val="00472A3F"/>
    <w:rsid w:val="00473510"/>
    <w:rsid w:val="00473650"/>
    <w:rsid w:val="0047379A"/>
    <w:rsid w:val="00473815"/>
    <w:rsid w:val="004740C1"/>
    <w:rsid w:val="004741D8"/>
    <w:rsid w:val="004748F3"/>
    <w:rsid w:val="00474B14"/>
    <w:rsid w:val="00474EEA"/>
    <w:rsid w:val="0047511F"/>
    <w:rsid w:val="004754F4"/>
    <w:rsid w:val="00475597"/>
    <w:rsid w:val="00475A87"/>
    <w:rsid w:val="00475B33"/>
    <w:rsid w:val="00475E17"/>
    <w:rsid w:val="00475E5B"/>
    <w:rsid w:val="00475EF9"/>
    <w:rsid w:val="00476456"/>
    <w:rsid w:val="00476561"/>
    <w:rsid w:val="004770CE"/>
    <w:rsid w:val="004771C5"/>
    <w:rsid w:val="00480129"/>
    <w:rsid w:val="004802B9"/>
    <w:rsid w:val="0048035F"/>
    <w:rsid w:val="00480561"/>
    <w:rsid w:val="004805DC"/>
    <w:rsid w:val="00480675"/>
    <w:rsid w:val="0048091F"/>
    <w:rsid w:val="00480A56"/>
    <w:rsid w:val="00481617"/>
    <w:rsid w:val="004816C8"/>
    <w:rsid w:val="00482285"/>
    <w:rsid w:val="00482705"/>
    <w:rsid w:val="0048325A"/>
    <w:rsid w:val="0048338F"/>
    <w:rsid w:val="004838B9"/>
    <w:rsid w:val="00483A0B"/>
    <w:rsid w:val="00483F8F"/>
    <w:rsid w:val="00484C6A"/>
    <w:rsid w:val="00485086"/>
    <w:rsid w:val="0048525E"/>
    <w:rsid w:val="00485920"/>
    <w:rsid w:val="00486533"/>
    <w:rsid w:val="00486FA0"/>
    <w:rsid w:val="004870EC"/>
    <w:rsid w:val="004876B3"/>
    <w:rsid w:val="004877C7"/>
    <w:rsid w:val="0048799F"/>
    <w:rsid w:val="00487B14"/>
    <w:rsid w:val="00487C8C"/>
    <w:rsid w:val="00487DDD"/>
    <w:rsid w:val="00487DE2"/>
    <w:rsid w:val="00487EB7"/>
    <w:rsid w:val="004907CE"/>
    <w:rsid w:val="0049092D"/>
    <w:rsid w:val="00490B7E"/>
    <w:rsid w:val="00491DDE"/>
    <w:rsid w:val="00492024"/>
    <w:rsid w:val="0049211D"/>
    <w:rsid w:val="00492218"/>
    <w:rsid w:val="0049232A"/>
    <w:rsid w:val="004925B5"/>
    <w:rsid w:val="00492739"/>
    <w:rsid w:val="004927A7"/>
    <w:rsid w:val="004937B1"/>
    <w:rsid w:val="00493D45"/>
    <w:rsid w:val="00493E7B"/>
    <w:rsid w:val="004940DD"/>
    <w:rsid w:val="0049423E"/>
    <w:rsid w:val="00494414"/>
    <w:rsid w:val="004947ED"/>
    <w:rsid w:val="00494856"/>
    <w:rsid w:val="00494F7F"/>
    <w:rsid w:val="00495D38"/>
    <w:rsid w:val="00495E52"/>
    <w:rsid w:val="0049605E"/>
    <w:rsid w:val="004967BC"/>
    <w:rsid w:val="0049683D"/>
    <w:rsid w:val="00496D10"/>
    <w:rsid w:val="00496F59"/>
    <w:rsid w:val="00497573"/>
    <w:rsid w:val="00497DC7"/>
    <w:rsid w:val="004A0030"/>
    <w:rsid w:val="004A01FE"/>
    <w:rsid w:val="004A04CF"/>
    <w:rsid w:val="004A098F"/>
    <w:rsid w:val="004A1295"/>
    <w:rsid w:val="004A137A"/>
    <w:rsid w:val="004A19D6"/>
    <w:rsid w:val="004A1AD3"/>
    <w:rsid w:val="004A1C71"/>
    <w:rsid w:val="004A1DBE"/>
    <w:rsid w:val="004A2177"/>
    <w:rsid w:val="004A2318"/>
    <w:rsid w:val="004A25AD"/>
    <w:rsid w:val="004A2632"/>
    <w:rsid w:val="004A27D1"/>
    <w:rsid w:val="004A27F9"/>
    <w:rsid w:val="004A2AB0"/>
    <w:rsid w:val="004A2B6A"/>
    <w:rsid w:val="004A3804"/>
    <w:rsid w:val="004A3E90"/>
    <w:rsid w:val="004A420F"/>
    <w:rsid w:val="004A426B"/>
    <w:rsid w:val="004A49EB"/>
    <w:rsid w:val="004A4A45"/>
    <w:rsid w:val="004A4EBE"/>
    <w:rsid w:val="004A4F3D"/>
    <w:rsid w:val="004A5174"/>
    <w:rsid w:val="004A5716"/>
    <w:rsid w:val="004A587C"/>
    <w:rsid w:val="004A6C97"/>
    <w:rsid w:val="004A6FC8"/>
    <w:rsid w:val="004A7328"/>
    <w:rsid w:val="004A7A16"/>
    <w:rsid w:val="004A7FE1"/>
    <w:rsid w:val="004B0000"/>
    <w:rsid w:val="004B010B"/>
    <w:rsid w:val="004B03B0"/>
    <w:rsid w:val="004B03CD"/>
    <w:rsid w:val="004B054A"/>
    <w:rsid w:val="004B0694"/>
    <w:rsid w:val="004B0A08"/>
    <w:rsid w:val="004B0C67"/>
    <w:rsid w:val="004B0E4A"/>
    <w:rsid w:val="004B0E71"/>
    <w:rsid w:val="004B0FCE"/>
    <w:rsid w:val="004B1163"/>
    <w:rsid w:val="004B11C3"/>
    <w:rsid w:val="004B130F"/>
    <w:rsid w:val="004B1470"/>
    <w:rsid w:val="004B16CF"/>
    <w:rsid w:val="004B17EE"/>
    <w:rsid w:val="004B1B50"/>
    <w:rsid w:val="004B2056"/>
    <w:rsid w:val="004B2127"/>
    <w:rsid w:val="004B2393"/>
    <w:rsid w:val="004B296C"/>
    <w:rsid w:val="004B2B4C"/>
    <w:rsid w:val="004B2CEC"/>
    <w:rsid w:val="004B3096"/>
    <w:rsid w:val="004B30AD"/>
    <w:rsid w:val="004B36C7"/>
    <w:rsid w:val="004B36E7"/>
    <w:rsid w:val="004B38BA"/>
    <w:rsid w:val="004B450D"/>
    <w:rsid w:val="004B46FC"/>
    <w:rsid w:val="004B4A30"/>
    <w:rsid w:val="004B4E2E"/>
    <w:rsid w:val="004B4F5C"/>
    <w:rsid w:val="004B553D"/>
    <w:rsid w:val="004B566E"/>
    <w:rsid w:val="004B56D8"/>
    <w:rsid w:val="004B578E"/>
    <w:rsid w:val="004B6044"/>
    <w:rsid w:val="004B6125"/>
    <w:rsid w:val="004B6142"/>
    <w:rsid w:val="004B6DA6"/>
    <w:rsid w:val="004B6E66"/>
    <w:rsid w:val="004B7324"/>
    <w:rsid w:val="004B79D4"/>
    <w:rsid w:val="004B7AFA"/>
    <w:rsid w:val="004C039F"/>
    <w:rsid w:val="004C0A24"/>
    <w:rsid w:val="004C0AE6"/>
    <w:rsid w:val="004C0F20"/>
    <w:rsid w:val="004C1076"/>
    <w:rsid w:val="004C1434"/>
    <w:rsid w:val="004C1B5D"/>
    <w:rsid w:val="004C2197"/>
    <w:rsid w:val="004C290F"/>
    <w:rsid w:val="004C2C21"/>
    <w:rsid w:val="004C2DD0"/>
    <w:rsid w:val="004C2E46"/>
    <w:rsid w:val="004C2F0B"/>
    <w:rsid w:val="004C2F6F"/>
    <w:rsid w:val="004C3224"/>
    <w:rsid w:val="004C37C3"/>
    <w:rsid w:val="004C3E08"/>
    <w:rsid w:val="004C3F59"/>
    <w:rsid w:val="004C3FD8"/>
    <w:rsid w:val="004C46FB"/>
    <w:rsid w:val="004C476D"/>
    <w:rsid w:val="004C48A0"/>
    <w:rsid w:val="004C499E"/>
    <w:rsid w:val="004C4CA5"/>
    <w:rsid w:val="004C4DC8"/>
    <w:rsid w:val="004C5365"/>
    <w:rsid w:val="004C6056"/>
    <w:rsid w:val="004C6690"/>
    <w:rsid w:val="004C6794"/>
    <w:rsid w:val="004C6A32"/>
    <w:rsid w:val="004C6A58"/>
    <w:rsid w:val="004C6F92"/>
    <w:rsid w:val="004C7017"/>
    <w:rsid w:val="004C705F"/>
    <w:rsid w:val="004C7453"/>
    <w:rsid w:val="004C781E"/>
    <w:rsid w:val="004C7B18"/>
    <w:rsid w:val="004C7FB7"/>
    <w:rsid w:val="004D05B8"/>
    <w:rsid w:val="004D1085"/>
    <w:rsid w:val="004D13A9"/>
    <w:rsid w:val="004D1455"/>
    <w:rsid w:val="004D1473"/>
    <w:rsid w:val="004D1582"/>
    <w:rsid w:val="004D15C2"/>
    <w:rsid w:val="004D1A0E"/>
    <w:rsid w:val="004D1A6F"/>
    <w:rsid w:val="004D1B36"/>
    <w:rsid w:val="004D1EA5"/>
    <w:rsid w:val="004D21A0"/>
    <w:rsid w:val="004D2B5E"/>
    <w:rsid w:val="004D3135"/>
    <w:rsid w:val="004D3545"/>
    <w:rsid w:val="004D35EE"/>
    <w:rsid w:val="004D3E46"/>
    <w:rsid w:val="004D3EDF"/>
    <w:rsid w:val="004D3F3A"/>
    <w:rsid w:val="004D3F94"/>
    <w:rsid w:val="004D3FC1"/>
    <w:rsid w:val="004D42B8"/>
    <w:rsid w:val="004D469C"/>
    <w:rsid w:val="004D4B8C"/>
    <w:rsid w:val="004D4C17"/>
    <w:rsid w:val="004D4DC2"/>
    <w:rsid w:val="004D539E"/>
    <w:rsid w:val="004D551C"/>
    <w:rsid w:val="004D5619"/>
    <w:rsid w:val="004D5678"/>
    <w:rsid w:val="004D5A97"/>
    <w:rsid w:val="004D6091"/>
    <w:rsid w:val="004D6813"/>
    <w:rsid w:val="004D6892"/>
    <w:rsid w:val="004D69FF"/>
    <w:rsid w:val="004D70A1"/>
    <w:rsid w:val="004D7649"/>
    <w:rsid w:val="004E011C"/>
    <w:rsid w:val="004E0360"/>
    <w:rsid w:val="004E0978"/>
    <w:rsid w:val="004E09C9"/>
    <w:rsid w:val="004E0F7F"/>
    <w:rsid w:val="004E128E"/>
    <w:rsid w:val="004E1608"/>
    <w:rsid w:val="004E192F"/>
    <w:rsid w:val="004E1B85"/>
    <w:rsid w:val="004E1EE3"/>
    <w:rsid w:val="004E2964"/>
    <w:rsid w:val="004E2AAB"/>
    <w:rsid w:val="004E2B94"/>
    <w:rsid w:val="004E2BCE"/>
    <w:rsid w:val="004E2D2E"/>
    <w:rsid w:val="004E33C3"/>
    <w:rsid w:val="004E3BEE"/>
    <w:rsid w:val="004E3F8F"/>
    <w:rsid w:val="004E4BEF"/>
    <w:rsid w:val="004E4C08"/>
    <w:rsid w:val="004E4E7F"/>
    <w:rsid w:val="004E545F"/>
    <w:rsid w:val="004E54FF"/>
    <w:rsid w:val="004E5719"/>
    <w:rsid w:val="004E5BC0"/>
    <w:rsid w:val="004E5BC9"/>
    <w:rsid w:val="004E635A"/>
    <w:rsid w:val="004E69F9"/>
    <w:rsid w:val="004E74F7"/>
    <w:rsid w:val="004E7578"/>
    <w:rsid w:val="004E75F2"/>
    <w:rsid w:val="004E77E5"/>
    <w:rsid w:val="004E7BAA"/>
    <w:rsid w:val="004E7D13"/>
    <w:rsid w:val="004E7EDD"/>
    <w:rsid w:val="004F0207"/>
    <w:rsid w:val="004F1719"/>
    <w:rsid w:val="004F1808"/>
    <w:rsid w:val="004F24F4"/>
    <w:rsid w:val="004F28B3"/>
    <w:rsid w:val="004F2AE4"/>
    <w:rsid w:val="004F2E48"/>
    <w:rsid w:val="004F2FF1"/>
    <w:rsid w:val="004F311B"/>
    <w:rsid w:val="004F31E6"/>
    <w:rsid w:val="004F3CB0"/>
    <w:rsid w:val="004F406B"/>
    <w:rsid w:val="004F4306"/>
    <w:rsid w:val="004F45C3"/>
    <w:rsid w:val="004F464B"/>
    <w:rsid w:val="004F47FA"/>
    <w:rsid w:val="004F49D8"/>
    <w:rsid w:val="004F5100"/>
    <w:rsid w:val="004F51A9"/>
    <w:rsid w:val="004F53A5"/>
    <w:rsid w:val="004F5491"/>
    <w:rsid w:val="004F54D5"/>
    <w:rsid w:val="004F57BD"/>
    <w:rsid w:val="004F58BC"/>
    <w:rsid w:val="004F5BC1"/>
    <w:rsid w:val="004F5E69"/>
    <w:rsid w:val="004F602B"/>
    <w:rsid w:val="004F61C9"/>
    <w:rsid w:val="004F63AB"/>
    <w:rsid w:val="004F656C"/>
    <w:rsid w:val="004F6579"/>
    <w:rsid w:val="004F670E"/>
    <w:rsid w:val="004F6B66"/>
    <w:rsid w:val="004F6D21"/>
    <w:rsid w:val="004F7447"/>
    <w:rsid w:val="004F7C7C"/>
    <w:rsid w:val="0050006C"/>
    <w:rsid w:val="005000A3"/>
    <w:rsid w:val="00500B01"/>
    <w:rsid w:val="005010D6"/>
    <w:rsid w:val="005015DD"/>
    <w:rsid w:val="0050173C"/>
    <w:rsid w:val="00501C91"/>
    <w:rsid w:val="00501F46"/>
    <w:rsid w:val="00502950"/>
    <w:rsid w:val="00502F4D"/>
    <w:rsid w:val="00502FFC"/>
    <w:rsid w:val="00503079"/>
    <w:rsid w:val="0050331E"/>
    <w:rsid w:val="0050334C"/>
    <w:rsid w:val="00503543"/>
    <w:rsid w:val="005038F2"/>
    <w:rsid w:val="00503AF6"/>
    <w:rsid w:val="005040D9"/>
    <w:rsid w:val="00504231"/>
    <w:rsid w:val="00505362"/>
    <w:rsid w:val="00505515"/>
    <w:rsid w:val="00505EBB"/>
    <w:rsid w:val="0050620B"/>
    <w:rsid w:val="005065E3"/>
    <w:rsid w:val="005067A9"/>
    <w:rsid w:val="00506B06"/>
    <w:rsid w:val="00506BED"/>
    <w:rsid w:val="00507065"/>
    <w:rsid w:val="00507316"/>
    <w:rsid w:val="00507529"/>
    <w:rsid w:val="005078D8"/>
    <w:rsid w:val="00507968"/>
    <w:rsid w:val="00510359"/>
    <w:rsid w:val="00511036"/>
    <w:rsid w:val="00511676"/>
    <w:rsid w:val="005119B0"/>
    <w:rsid w:val="00511E0B"/>
    <w:rsid w:val="00512499"/>
    <w:rsid w:val="005128E3"/>
    <w:rsid w:val="00512A77"/>
    <w:rsid w:val="00512DD4"/>
    <w:rsid w:val="00512EE2"/>
    <w:rsid w:val="00512F0B"/>
    <w:rsid w:val="00513303"/>
    <w:rsid w:val="005134E0"/>
    <w:rsid w:val="00513606"/>
    <w:rsid w:val="00513C71"/>
    <w:rsid w:val="00513D4B"/>
    <w:rsid w:val="005140CE"/>
    <w:rsid w:val="00515631"/>
    <w:rsid w:val="00515657"/>
    <w:rsid w:val="005156F8"/>
    <w:rsid w:val="005158D4"/>
    <w:rsid w:val="0051619F"/>
    <w:rsid w:val="00516466"/>
    <w:rsid w:val="00516B23"/>
    <w:rsid w:val="00517327"/>
    <w:rsid w:val="005174D8"/>
    <w:rsid w:val="00517BC8"/>
    <w:rsid w:val="00517E7E"/>
    <w:rsid w:val="005202D0"/>
    <w:rsid w:val="005208DF"/>
    <w:rsid w:val="00520995"/>
    <w:rsid w:val="00520BCA"/>
    <w:rsid w:val="00521048"/>
    <w:rsid w:val="00521182"/>
    <w:rsid w:val="0052129E"/>
    <w:rsid w:val="00521550"/>
    <w:rsid w:val="005215D3"/>
    <w:rsid w:val="00521F2E"/>
    <w:rsid w:val="00521FED"/>
    <w:rsid w:val="00522660"/>
    <w:rsid w:val="00522880"/>
    <w:rsid w:val="0052291E"/>
    <w:rsid w:val="005229F4"/>
    <w:rsid w:val="00523C47"/>
    <w:rsid w:val="00523F01"/>
    <w:rsid w:val="00524310"/>
    <w:rsid w:val="00524320"/>
    <w:rsid w:val="0052476A"/>
    <w:rsid w:val="00524F79"/>
    <w:rsid w:val="00524FEE"/>
    <w:rsid w:val="00525257"/>
    <w:rsid w:val="005252F9"/>
    <w:rsid w:val="005257B7"/>
    <w:rsid w:val="00525A20"/>
    <w:rsid w:val="00525BE4"/>
    <w:rsid w:val="00525DB5"/>
    <w:rsid w:val="0052606A"/>
    <w:rsid w:val="00526091"/>
    <w:rsid w:val="0052622F"/>
    <w:rsid w:val="00526259"/>
    <w:rsid w:val="00526352"/>
    <w:rsid w:val="00526B5B"/>
    <w:rsid w:val="00527983"/>
    <w:rsid w:val="00527C6D"/>
    <w:rsid w:val="00527C76"/>
    <w:rsid w:val="00530B3D"/>
    <w:rsid w:val="00530D30"/>
    <w:rsid w:val="005314B4"/>
    <w:rsid w:val="005316C2"/>
    <w:rsid w:val="00531771"/>
    <w:rsid w:val="00531A17"/>
    <w:rsid w:val="005327CD"/>
    <w:rsid w:val="0053295C"/>
    <w:rsid w:val="00532C33"/>
    <w:rsid w:val="00532DD8"/>
    <w:rsid w:val="00533028"/>
    <w:rsid w:val="005330C0"/>
    <w:rsid w:val="0053339C"/>
    <w:rsid w:val="0053340E"/>
    <w:rsid w:val="005335B9"/>
    <w:rsid w:val="0053365A"/>
    <w:rsid w:val="0053365C"/>
    <w:rsid w:val="00533715"/>
    <w:rsid w:val="00533A49"/>
    <w:rsid w:val="00533DA8"/>
    <w:rsid w:val="00534066"/>
    <w:rsid w:val="00534208"/>
    <w:rsid w:val="0053420A"/>
    <w:rsid w:val="005342BA"/>
    <w:rsid w:val="00534588"/>
    <w:rsid w:val="0053464F"/>
    <w:rsid w:val="005348B8"/>
    <w:rsid w:val="00534A81"/>
    <w:rsid w:val="00534B06"/>
    <w:rsid w:val="00534FAA"/>
    <w:rsid w:val="005351AD"/>
    <w:rsid w:val="00535485"/>
    <w:rsid w:val="005358EC"/>
    <w:rsid w:val="00535B11"/>
    <w:rsid w:val="0053724B"/>
    <w:rsid w:val="005372C2"/>
    <w:rsid w:val="00537606"/>
    <w:rsid w:val="00537622"/>
    <w:rsid w:val="00537BCF"/>
    <w:rsid w:val="00537DE8"/>
    <w:rsid w:val="00537DEC"/>
    <w:rsid w:val="005400EF"/>
    <w:rsid w:val="005400F9"/>
    <w:rsid w:val="00540619"/>
    <w:rsid w:val="00540D3D"/>
    <w:rsid w:val="005412B5"/>
    <w:rsid w:val="005422AF"/>
    <w:rsid w:val="00542669"/>
    <w:rsid w:val="005428DA"/>
    <w:rsid w:val="00542A37"/>
    <w:rsid w:val="005430CF"/>
    <w:rsid w:val="0054325C"/>
    <w:rsid w:val="00543549"/>
    <w:rsid w:val="00543734"/>
    <w:rsid w:val="00543984"/>
    <w:rsid w:val="005439F3"/>
    <w:rsid w:val="00543A78"/>
    <w:rsid w:val="00543AF3"/>
    <w:rsid w:val="00544822"/>
    <w:rsid w:val="005449E8"/>
    <w:rsid w:val="00544D2E"/>
    <w:rsid w:val="00544E3A"/>
    <w:rsid w:val="00544F12"/>
    <w:rsid w:val="005453A0"/>
    <w:rsid w:val="0054552E"/>
    <w:rsid w:val="005457F8"/>
    <w:rsid w:val="00545C36"/>
    <w:rsid w:val="00545F4C"/>
    <w:rsid w:val="00546030"/>
    <w:rsid w:val="005460EF"/>
    <w:rsid w:val="005461D3"/>
    <w:rsid w:val="005463F5"/>
    <w:rsid w:val="00546BB7"/>
    <w:rsid w:val="0054763D"/>
    <w:rsid w:val="00547977"/>
    <w:rsid w:val="00547A27"/>
    <w:rsid w:val="0055033C"/>
    <w:rsid w:val="00550DCE"/>
    <w:rsid w:val="00550F40"/>
    <w:rsid w:val="005510F7"/>
    <w:rsid w:val="00551397"/>
    <w:rsid w:val="00551466"/>
    <w:rsid w:val="00551A8B"/>
    <w:rsid w:val="00551BDD"/>
    <w:rsid w:val="00551F94"/>
    <w:rsid w:val="00552286"/>
    <w:rsid w:val="005525C3"/>
    <w:rsid w:val="00552D61"/>
    <w:rsid w:val="005536A6"/>
    <w:rsid w:val="00554257"/>
    <w:rsid w:val="00554269"/>
    <w:rsid w:val="0055437D"/>
    <w:rsid w:val="005547DF"/>
    <w:rsid w:val="00554868"/>
    <w:rsid w:val="00554AA9"/>
    <w:rsid w:val="00554BCB"/>
    <w:rsid w:val="0055524E"/>
    <w:rsid w:val="00555727"/>
    <w:rsid w:val="005558A9"/>
    <w:rsid w:val="00556856"/>
    <w:rsid w:val="00556BC2"/>
    <w:rsid w:val="00557038"/>
    <w:rsid w:val="0055750B"/>
    <w:rsid w:val="005578F3"/>
    <w:rsid w:val="00557AA4"/>
    <w:rsid w:val="00557C21"/>
    <w:rsid w:val="00557D48"/>
    <w:rsid w:val="00560024"/>
    <w:rsid w:val="005605F5"/>
    <w:rsid w:val="00560ECE"/>
    <w:rsid w:val="005610FB"/>
    <w:rsid w:val="0056163B"/>
    <w:rsid w:val="00561817"/>
    <w:rsid w:val="00561BD2"/>
    <w:rsid w:val="005623C6"/>
    <w:rsid w:val="00562769"/>
    <w:rsid w:val="00562881"/>
    <w:rsid w:val="00562BD6"/>
    <w:rsid w:val="00562DE2"/>
    <w:rsid w:val="00563099"/>
    <w:rsid w:val="00563365"/>
    <w:rsid w:val="0056398C"/>
    <w:rsid w:val="00563E79"/>
    <w:rsid w:val="00564121"/>
    <w:rsid w:val="00564189"/>
    <w:rsid w:val="00564888"/>
    <w:rsid w:val="00564BC9"/>
    <w:rsid w:val="00565446"/>
    <w:rsid w:val="00565D87"/>
    <w:rsid w:val="00566247"/>
    <w:rsid w:val="005662E7"/>
    <w:rsid w:val="0056678C"/>
    <w:rsid w:val="005669F3"/>
    <w:rsid w:val="00566F41"/>
    <w:rsid w:val="00567474"/>
    <w:rsid w:val="00567602"/>
    <w:rsid w:val="0056772F"/>
    <w:rsid w:val="00567916"/>
    <w:rsid w:val="00567946"/>
    <w:rsid w:val="0056799E"/>
    <w:rsid w:val="00567AC6"/>
    <w:rsid w:val="00570405"/>
    <w:rsid w:val="0057087E"/>
    <w:rsid w:val="005710C7"/>
    <w:rsid w:val="00571149"/>
    <w:rsid w:val="0057132D"/>
    <w:rsid w:val="005716A7"/>
    <w:rsid w:val="00571722"/>
    <w:rsid w:val="005717E9"/>
    <w:rsid w:val="00571A86"/>
    <w:rsid w:val="00571DB2"/>
    <w:rsid w:val="00572449"/>
    <w:rsid w:val="00572676"/>
    <w:rsid w:val="00572A1F"/>
    <w:rsid w:val="00572C52"/>
    <w:rsid w:val="00573046"/>
    <w:rsid w:val="00573270"/>
    <w:rsid w:val="00573326"/>
    <w:rsid w:val="0057343F"/>
    <w:rsid w:val="00573474"/>
    <w:rsid w:val="00573706"/>
    <w:rsid w:val="00573A96"/>
    <w:rsid w:val="00573DB7"/>
    <w:rsid w:val="00573E96"/>
    <w:rsid w:val="005740AF"/>
    <w:rsid w:val="005744E0"/>
    <w:rsid w:val="005757A5"/>
    <w:rsid w:val="00575AD9"/>
    <w:rsid w:val="00575C1E"/>
    <w:rsid w:val="00576090"/>
    <w:rsid w:val="005760AD"/>
    <w:rsid w:val="005760B9"/>
    <w:rsid w:val="005766AF"/>
    <w:rsid w:val="005767F3"/>
    <w:rsid w:val="00576CB4"/>
    <w:rsid w:val="0057711F"/>
    <w:rsid w:val="00577776"/>
    <w:rsid w:val="0057788B"/>
    <w:rsid w:val="00577E4B"/>
    <w:rsid w:val="00577FB6"/>
    <w:rsid w:val="00580131"/>
    <w:rsid w:val="005801C3"/>
    <w:rsid w:val="00580306"/>
    <w:rsid w:val="00580BC9"/>
    <w:rsid w:val="00580C85"/>
    <w:rsid w:val="00581638"/>
    <w:rsid w:val="00581961"/>
    <w:rsid w:val="005819AF"/>
    <w:rsid w:val="00581D46"/>
    <w:rsid w:val="0058223F"/>
    <w:rsid w:val="00582E45"/>
    <w:rsid w:val="005834D6"/>
    <w:rsid w:val="005839DC"/>
    <w:rsid w:val="00583AB0"/>
    <w:rsid w:val="00583CE7"/>
    <w:rsid w:val="00584077"/>
    <w:rsid w:val="00584916"/>
    <w:rsid w:val="00584AFA"/>
    <w:rsid w:val="00584B3A"/>
    <w:rsid w:val="00584D86"/>
    <w:rsid w:val="00585058"/>
    <w:rsid w:val="005851FC"/>
    <w:rsid w:val="00585667"/>
    <w:rsid w:val="0058580A"/>
    <w:rsid w:val="00585A79"/>
    <w:rsid w:val="00585D11"/>
    <w:rsid w:val="005862C0"/>
    <w:rsid w:val="00586648"/>
    <w:rsid w:val="005867CD"/>
    <w:rsid w:val="00586DCF"/>
    <w:rsid w:val="00586E2A"/>
    <w:rsid w:val="00587A1D"/>
    <w:rsid w:val="00590211"/>
    <w:rsid w:val="00590438"/>
    <w:rsid w:val="005906FA"/>
    <w:rsid w:val="00590750"/>
    <w:rsid w:val="005907A7"/>
    <w:rsid w:val="00590A68"/>
    <w:rsid w:val="00590C05"/>
    <w:rsid w:val="005911F2"/>
    <w:rsid w:val="0059131B"/>
    <w:rsid w:val="00591C0F"/>
    <w:rsid w:val="00591C63"/>
    <w:rsid w:val="00591CCF"/>
    <w:rsid w:val="00592190"/>
    <w:rsid w:val="00592393"/>
    <w:rsid w:val="005923D9"/>
    <w:rsid w:val="0059276C"/>
    <w:rsid w:val="00592B88"/>
    <w:rsid w:val="005930F2"/>
    <w:rsid w:val="00593C1C"/>
    <w:rsid w:val="00593F3C"/>
    <w:rsid w:val="00594373"/>
    <w:rsid w:val="005943D3"/>
    <w:rsid w:val="00594CCF"/>
    <w:rsid w:val="00594E15"/>
    <w:rsid w:val="00594E8D"/>
    <w:rsid w:val="005951D1"/>
    <w:rsid w:val="0059530E"/>
    <w:rsid w:val="005953F3"/>
    <w:rsid w:val="00595533"/>
    <w:rsid w:val="00595B7B"/>
    <w:rsid w:val="0059616D"/>
    <w:rsid w:val="005967C4"/>
    <w:rsid w:val="00597523"/>
    <w:rsid w:val="0059763E"/>
    <w:rsid w:val="00597D30"/>
    <w:rsid w:val="00597DB6"/>
    <w:rsid w:val="005A033A"/>
    <w:rsid w:val="005A05CB"/>
    <w:rsid w:val="005A072B"/>
    <w:rsid w:val="005A18E8"/>
    <w:rsid w:val="005A1A3F"/>
    <w:rsid w:val="005A1A44"/>
    <w:rsid w:val="005A24E5"/>
    <w:rsid w:val="005A2E02"/>
    <w:rsid w:val="005A3002"/>
    <w:rsid w:val="005A30E9"/>
    <w:rsid w:val="005A319A"/>
    <w:rsid w:val="005A3353"/>
    <w:rsid w:val="005A3578"/>
    <w:rsid w:val="005A3772"/>
    <w:rsid w:val="005A380E"/>
    <w:rsid w:val="005A3889"/>
    <w:rsid w:val="005A3CC5"/>
    <w:rsid w:val="005A3E2C"/>
    <w:rsid w:val="005A404D"/>
    <w:rsid w:val="005A4089"/>
    <w:rsid w:val="005A413C"/>
    <w:rsid w:val="005A44D8"/>
    <w:rsid w:val="005A4724"/>
    <w:rsid w:val="005A55CB"/>
    <w:rsid w:val="005A5D07"/>
    <w:rsid w:val="005A63F2"/>
    <w:rsid w:val="005A6945"/>
    <w:rsid w:val="005A6DB9"/>
    <w:rsid w:val="005A75C8"/>
    <w:rsid w:val="005A76B4"/>
    <w:rsid w:val="005A79F0"/>
    <w:rsid w:val="005B0AB4"/>
    <w:rsid w:val="005B12C4"/>
    <w:rsid w:val="005B16DC"/>
    <w:rsid w:val="005B181E"/>
    <w:rsid w:val="005B1A53"/>
    <w:rsid w:val="005B1C81"/>
    <w:rsid w:val="005B1D48"/>
    <w:rsid w:val="005B1DE4"/>
    <w:rsid w:val="005B1FD8"/>
    <w:rsid w:val="005B2342"/>
    <w:rsid w:val="005B23CA"/>
    <w:rsid w:val="005B2A5C"/>
    <w:rsid w:val="005B2AB0"/>
    <w:rsid w:val="005B2DD3"/>
    <w:rsid w:val="005B2E13"/>
    <w:rsid w:val="005B34E7"/>
    <w:rsid w:val="005B3A70"/>
    <w:rsid w:val="005B41ED"/>
    <w:rsid w:val="005B4413"/>
    <w:rsid w:val="005B4454"/>
    <w:rsid w:val="005B4C10"/>
    <w:rsid w:val="005B4F50"/>
    <w:rsid w:val="005B5337"/>
    <w:rsid w:val="005B5A13"/>
    <w:rsid w:val="005B646B"/>
    <w:rsid w:val="005B66CC"/>
    <w:rsid w:val="005B670C"/>
    <w:rsid w:val="005B68F9"/>
    <w:rsid w:val="005B6D29"/>
    <w:rsid w:val="005B6EA9"/>
    <w:rsid w:val="005B6F01"/>
    <w:rsid w:val="005B6FCE"/>
    <w:rsid w:val="005B701A"/>
    <w:rsid w:val="005B7204"/>
    <w:rsid w:val="005B756E"/>
    <w:rsid w:val="005B7BAD"/>
    <w:rsid w:val="005C0156"/>
    <w:rsid w:val="005C0487"/>
    <w:rsid w:val="005C0675"/>
    <w:rsid w:val="005C189B"/>
    <w:rsid w:val="005C1C8A"/>
    <w:rsid w:val="005C26C4"/>
    <w:rsid w:val="005C27B0"/>
    <w:rsid w:val="005C2AE5"/>
    <w:rsid w:val="005C2FB1"/>
    <w:rsid w:val="005C2FFC"/>
    <w:rsid w:val="005C377A"/>
    <w:rsid w:val="005C397A"/>
    <w:rsid w:val="005C4F34"/>
    <w:rsid w:val="005C4F87"/>
    <w:rsid w:val="005C531F"/>
    <w:rsid w:val="005C5AD7"/>
    <w:rsid w:val="005C62E9"/>
    <w:rsid w:val="005C65BB"/>
    <w:rsid w:val="005C6624"/>
    <w:rsid w:val="005C686D"/>
    <w:rsid w:val="005C6A1A"/>
    <w:rsid w:val="005C6C28"/>
    <w:rsid w:val="005C6E7D"/>
    <w:rsid w:val="005C6FB8"/>
    <w:rsid w:val="005C70ED"/>
    <w:rsid w:val="005C71F3"/>
    <w:rsid w:val="005C72F9"/>
    <w:rsid w:val="005C7C0E"/>
    <w:rsid w:val="005C7E68"/>
    <w:rsid w:val="005CFC84"/>
    <w:rsid w:val="005D07EE"/>
    <w:rsid w:val="005D0A5A"/>
    <w:rsid w:val="005D1A67"/>
    <w:rsid w:val="005D26F6"/>
    <w:rsid w:val="005D2A67"/>
    <w:rsid w:val="005D2E22"/>
    <w:rsid w:val="005D2E3B"/>
    <w:rsid w:val="005D3136"/>
    <w:rsid w:val="005D33B1"/>
    <w:rsid w:val="005D3542"/>
    <w:rsid w:val="005D361C"/>
    <w:rsid w:val="005D3BD7"/>
    <w:rsid w:val="005D401A"/>
    <w:rsid w:val="005D422D"/>
    <w:rsid w:val="005D4506"/>
    <w:rsid w:val="005D4623"/>
    <w:rsid w:val="005D4AFB"/>
    <w:rsid w:val="005D51B4"/>
    <w:rsid w:val="005D5644"/>
    <w:rsid w:val="005D5827"/>
    <w:rsid w:val="005D5C09"/>
    <w:rsid w:val="005D5E71"/>
    <w:rsid w:val="005D637F"/>
    <w:rsid w:val="005D6558"/>
    <w:rsid w:val="005D6614"/>
    <w:rsid w:val="005D6C0F"/>
    <w:rsid w:val="005D6FE6"/>
    <w:rsid w:val="005D7848"/>
    <w:rsid w:val="005D7CE4"/>
    <w:rsid w:val="005D7D43"/>
    <w:rsid w:val="005E0143"/>
    <w:rsid w:val="005E01E1"/>
    <w:rsid w:val="005E1453"/>
    <w:rsid w:val="005E1E2F"/>
    <w:rsid w:val="005E1FA2"/>
    <w:rsid w:val="005E2683"/>
    <w:rsid w:val="005E2920"/>
    <w:rsid w:val="005E2A0B"/>
    <w:rsid w:val="005E2F70"/>
    <w:rsid w:val="005E33FA"/>
    <w:rsid w:val="005E3771"/>
    <w:rsid w:val="005E38A2"/>
    <w:rsid w:val="005E3F11"/>
    <w:rsid w:val="005E48DE"/>
    <w:rsid w:val="005E4A2B"/>
    <w:rsid w:val="005E4A76"/>
    <w:rsid w:val="005E4AF9"/>
    <w:rsid w:val="005E4D87"/>
    <w:rsid w:val="005E4F71"/>
    <w:rsid w:val="005E53BE"/>
    <w:rsid w:val="005E53D4"/>
    <w:rsid w:val="005E596C"/>
    <w:rsid w:val="005E5D31"/>
    <w:rsid w:val="005E5E85"/>
    <w:rsid w:val="005E60B7"/>
    <w:rsid w:val="005E60CC"/>
    <w:rsid w:val="005E640F"/>
    <w:rsid w:val="005E664E"/>
    <w:rsid w:val="005E66C4"/>
    <w:rsid w:val="005E680A"/>
    <w:rsid w:val="005E695F"/>
    <w:rsid w:val="005E6E54"/>
    <w:rsid w:val="005E6EB5"/>
    <w:rsid w:val="005E78A0"/>
    <w:rsid w:val="005F0215"/>
    <w:rsid w:val="005F02AC"/>
    <w:rsid w:val="005F053A"/>
    <w:rsid w:val="005F058B"/>
    <w:rsid w:val="005F06E2"/>
    <w:rsid w:val="005F06EE"/>
    <w:rsid w:val="005F0906"/>
    <w:rsid w:val="005F0BE1"/>
    <w:rsid w:val="005F1095"/>
    <w:rsid w:val="005F188A"/>
    <w:rsid w:val="005F1F3F"/>
    <w:rsid w:val="005F1F6A"/>
    <w:rsid w:val="005F1F6B"/>
    <w:rsid w:val="005F2034"/>
    <w:rsid w:val="005F2120"/>
    <w:rsid w:val="005F224A"/>
    <w:rsid w:val="005F2449"/>
    <w:rsid w:val="005F2F54"/>
    <w:rsid w:val="005F3A85"/>
    <w:rsid w:val="005F3E8A"/>
    <w:rsid w:val="005F40E9"/>
    <w:rsid w:val="005F41E3"/>
    <w:rsid w:val="005F4216"/>
    <w:rsid w:val="005F49B2"/>
    <w:rsid w:val="005F4F32"/>
    <w:rsid w:val="005F53B9"/>
    <w:rsid w:val="005F55C3"/>
    <w:rsid w:val="005F5B84"/>
    <w:rsid w:val="005F5E01"/>
    <w:rsid w:val="005F6304"/>
    <w:rsid w:val="005F6B0E"/>
    <w:rsid w:val="005F6C92"/>
    <w:rsid w:val="005F6D30"/>
    <w:rsid w:val="005F7424"/>
    <w:rsid w:val="005F7497"/>
    <w:rsid w:val="005F75DB"/>
    <w:rsid w:val="005F76C6"/>
    <w:rsid w:val="005F78A0"/>
    <w:rsid w:val="005F7B58"/>
    <w:rsid w:val="005F7BE7"/>
    <w:rsid w:val="005F7F31"/>
    <w:rsid w:val="00600114"/>
    <w:rsid w:val="006001C1"/>
    <w:rsid w:val="006005CA"/>
    <w:rsid w:val="00600863"/>
    <w:rsid w:val="006008C9"/>
    <w:rsid w:val="006008CF"/>
    <w:rsid w:val="0060111B"/>
    <w:rsid w:val="00601605"/>
    <w:rsid w:val="00601A66"/>
    <w:rsid w:val="00601B21"/>
    <w:rsid w:val="00601DA7"/>
    <w:rsid w:val="0060223D"/>
    <w:rsid w:val="006022DC"/>
    <w:rsid w:val="006027F8"/>
    <w:rsid w:val="00602EA3"/>
    <w:rsid w:val="0060304F"/>
    <w:rsid w:val="00603A07"/>
    <w:rsid w:val="00603A7E"/>
    <w:rsid w:val="00603B8D"/>
    <w:rsid w:val="006044AD"/>
    <w:rsid w:val="00604623"/>
    <w:rsid w:val="00604B2E"/>
    <w:rsid w:val="00604C40"/>
    <w:rsid w:val="00604E74"/>
    <w:rsid w:val="006050D8"/>
    <w:rsid w:val="0060531B"/>
    <w:rsid w:val="00605ACC"/>
    <w:rsid w:val="00605B29"/>
    <w:rsid w:val="00605EA4"/>
    <w:rsid w:val="00606542"/>
    <w:rsid w:val="006069D5"/>
    <w:rsid w:val="00606B88"/>
    <w:rsid w:val="00606E93"/>
    <w:rsid w:val="00606FFB"/>
    <w:rsid w:val="0060733F"/>
    <w:rsid w:val="0060748B"/>
    <w:rsid w:val="0060780E"/>
    <w:rsid w:val="00607DCB"/>
    <w:rsid w:val="00611286"/>
    <w:rsid w:val="006113DF"/>
    <w:rsid w:val="00611B40"/>
    <w:rsid w:val="00611C4D"/>
    <w:rsid w:val="0061213C"/>
    <w:rsid w:val="00612255"/>
    <w:rsid w:val="00612AC2"/>
    <w:rsid w:val="00612CCA"/>
    <w:rsid w:val="00612EBF"/>
    <w:rsid w:val="006133A5"/>
    <w:rsid w:val="006136C7"/>
    <w:rsid w:val="006138B6"/>
    <w:rsid w:val="00613A05"/>
    <w:rsid w:val="00613A3A"/>
    <w:rsid w:val="00613E36"/>
    <w:rsid w:val="00613FD4"/>
    <w:rsid w:val="0061453F"/>
    <w:rsid w:val="006147A5"/>
    <w:rsid w:val="00614A4F"/>
    <w:rsid w:val="00614D5B"/>
    <w:rsid w:val="00614F90"/>
    <w:rsid w:val="0061503D"/>
    <w:rsid w:val="0061559E"/>
    <w:rsid w:val="006156FA"/>
    <w:rsid w:val="006159DE"/>
    <w:rsid w:val="0061688D"/>
    <w:rsid w:val="00616A49"/>
    <w:rsid w:val="00616ABD"/>
    <w:rsid w:val="00616F2B"/>
    <w:rsid w:val="00616F2D"/>
    <w:rsid w:val="00617225"/>
    <w:rsid w:val="00617DEC"/>
    <w:rsid w:val="00620646"/>
    <w:rsid w:val="00620747"/>
    <w:rsid w:val="0062090F"/>
    <w:rsid w:val="00620B83"/>
    <w:rsid w:val="00621148"/>
    <w:rsid w:val="00621671"/>
    <w:rsid w:val="006216AB"/>
    <w:rsid w:val="0062184B"/>
    <w:rsid w:val="00621964"/>
    <w:rsid w:val="00621CD2"/>
    <w:rsid w:val="00621E4C"/>
    <w:rsid w:val="00621EEA"/>
    <w:rsid w:val="006220C2"/>
    <w:rsid w:val="00622124"/>
    <w:rsid w:val="0062221A"/>
    <w:rsid w:val="006224B1"/>
    <w:rsid w:val="006225D4"/>
    <w:rsid w:val="006226AF"/>
    <w:rsid w:val="006230BF"/>
    <w:rsid w:val="006238AF"/>
    <w:rsid w:val="00623AC4"/>
    <w:rsid w:val="00623F16"/>
    <w:rsid w:val="00624634"/>
    <w:rsid w:val="0062471E"/>
    <w:rsid w:val="006248FF"/>
    <w:rsid w:val="00624943"/>
    <w:rsid w:val="00624C20"/>
    <w:rsid w:val="00624C52"/>
    <w:rsid w:val="00624CDD"/>
    <w:rsid w:val="00625057"/>
    <w:rsid w:val="006258AB"/>
    <w:rsid w:val="00625C0F"/>
    <w:rsid w:val="00625C48"/>
    <w:rsid w:val="00625C6A"/>
    <w:rsid w:val="00625E4C"/>
    <w:rsid w:val="00625F72"/>
    <w:rsid w:val="006264BB"/>
    <w:rsid w:val="00626EC7"/>
    <w:rsid w:val="00627596"/>
    <w:rsid w:val="006278C6"/>
    <w:rsid w:val="00627A0C"/>
    <w:rsid w:val="00627E9D"/>
    <w:rsid w:val="00627FF3"/>
    <w:rsid w:val="00630136"/>
    <w:rsid w:val="006301F7"/>
    <w:rsid w:val="006303BA"/>
    <w:rsid w:val="006303C1"/>
    <w:rsid w:val="00630454"/>
    <w:rsid w:val="006305FA"/>
    <w:rsid w:val="00630958"/>
    <w:rsid w:val="00630963"/>
    <w:rsid w:val="00630A03"/>
    <w:rsid w:val="00630D3D"/>
    <w:rsid w:val="00631188"/>
    <w:rsid w:val="00631E19"/>
    <w:rsid w:val="00631E75"/>
    <w:rsid w:val="0063205C"/>
    <w:rsid w:val="006327F8"/>
    <w:rsid w:val="006328D7"/>
    <w:rsid w:val="00632CA2"/>
    <w:rsid w:val="00632D9C"/>
    <w:rsid w:val="00632F77"/>
    <w:rsid w:val="0063315D"/>
    <w:rsid w:val="00633D63"/>
    <w:rsid w:val="00634169"/>
    <w:rsid w:val="00634261"/>
    <w:rsid w:val="00634399"/>
    <w:rsid w:val="0063439B"/>
    <w:rsid w:val="006343EB"/>
    <w:rsid w:val="006346F3"/>
    <w:rsid w:val="00634907"/>
    <w:rsid w:val="00634A70"/>
    <w:rsid w:val="00634ADC"/>
    <w:rsid w:val="00634D14"/>
    <w:rsid w:val="00635057"/>
    <w:rsid w:val="00635598"/>
    <w:rsid w:val="00635F26"/>
    <w:rsid w:val="00636020"/>
    <w:rsid w:val="0063648F"/>
    <w:rsid w:val="006368EF"/>
    <w:rsid w:val="0063697F"/>
    <w:rsid w:val="00636F1B"/>
    <w:rsid w:val="0063785C"/>
    <w:rsid w:val="00637949"/>
    <w:rsid w:val="00640233"/>
    <w:rsid w:val="006403A7"/>
    <w:rsid w:val="00640857"/>
    <w:rsid w:val="00641350"/>
    <w:rsid w:val="0064147E"/>
    <w:rsid w:val="0064160A"/>
    <w:rsid w:val="0064174D"/>
    <w:rsid w:val="00641A39"/>
    <w:rsid w:val="00641FAD"/>
    <w:rsid w:val="0064298F"/>
    <w:rsid w:val="00642B0E"/>
    <w:rsid w:val="00642E03"/>
    <w:rsid w:val="00642E2A"/>
    <w:rsid w:val="0064351B"/>
    <w:rsid w:val="0064359D"/>
    <w:rsid w:val="00643967"/>
    <w:rsid w:val="00643BBA"/>
    <w:rsid w:val="00644165"/>
    <w:rsid w:val="006442F4"/>
    <w:rsid w:val="006444C4"/>
    <w:rsid w:val="00644563"/>
    <w:rsid w:val="0064476F"/>
    <w:rsid w:val="00644E1A"/>
    <w:rsid w:val="0064511B"/>
    <w:rsid w:val="0064519D"/>
    <w:rsid w:val="00646001"/>
    <w:rsid w:val="006461A4"/>
    <w:rsid w:val="006470F4"/>
    <w:rsid w:val="006474CF"/>
    <w:rsid w:val="006475AF"/>
    <w:rsid w:val="00647CB4"/>
    <w:rsid w:val="00647FAE"/>
    <w:rsid w:val="006504A7"/>
    <w:rsid w:val="006509B2"/>
    <w:rsid w:val="00650B04"/>
    <w:rsid w:val="00651435"/>
    <w:rsid w:val="00651A11"/>
    <w:rsid w:val="00651A4E"/>
    <w:rsid w:val="00651B49"/>
    <w:rsid w:val="00651B91"/>
    <w:rsid w:val="00651EFB"/>
    <w:rsid w:val="00652332"/>
    <w:rsid w:val="006523CF"/>
    <w:rsid w:val="00652D97"/>
    <w:rsid w:val="00652E56"/>
    <w:rsid w:val="00652EB6"/>
    <w:rsid w:val="00653364"/>
    <w:rsid w:val="006533C5"/>
    <w:rsid w:val="00653ED0"/>
    <w:rsid w:val="006545AE"/>
    <w:rsid w:val="00654643"/>
    <w:rsid w:val="00655CBC"/>
    <w:rsid w:val="00655CD2"/>
    <w:rsid w:val="006560B9"/>
    <w:rsid w:val="00656B21"/>
    <w:rsid w:val="00656E4D"/>
    <w:rsid w:val="00657183"/>
    <w:rsid w:val="0065719A"/>
    <w:rsid w:val="00657276"/>
    <w:rsid w:val="00657CA6"/>
    <w:rsid w:val="00657FAC"/>
    <w:rsid w:val="00660521"/>
    <w:rsid w:val="00660699"/>
    <w:rsid w:val="00660B81"/>
    <w:rsid w:val="00661276"/>
    <w:rsid w:val="00661392"/>
    <w:rsid w:val="006616D6"/>
    <w:rsid w:val="00661A83"/>
    <w:rsid w:val="00661AB4"/>
    <w:rsid w:val="00661BD7"/>
    <w:rsid w:val="006624AD"/>
    <w:rsid w:val="006626E4"/>
    <w:rsid w:val="0066270B"/>
    <w:rsid w:val="00662917"/>
    <w:rsid w:val="006629D0"/>
    <w:rsid w:val="00662D9C"/>
    <w:rsid w:val="00662FF2"/>
    <w:rsid w:val="006637CD"/>
    <w:rsid w:val="0066395B"/>
    <w:rsid w:val="00663ED2"/>
    <w:rsid w:val="00663FEE"/>
    <w:rsid w:val="0066429D"/>
    <w:rsid w:val="006643A0"/>
    <w:rsid w:val="006643CF"/>
    <w:rsid w:val="0066441B"/>
    <w:rsid w:val="006645FB"/>
    <w:rsid w:val="006649CE"/>
    <w:rsid w:val="00664CEF"/>
    <w:rsid w:val="00664E71"/>
    <w:rsid w:val="00664ED5"/>
    <w:rsid w:val="00665140"/>
    <w:rsid w:val="0066546A"/>
    <w:rsid w:val="00665BF1"/>
    <w:rsid w:val="00665C90"/>
    <w:rsid w:val="00665F0E"/>
    <w:rsid w:val="006660C2"/>
    <w:rsid w:val="006660DA"/>
    <w:rsid w:val="00666C76"/>
    <w:rsid w:val="00666D70"/>
    <w:rsid w:val="00666EC5"/>
    <w:rsid w:val="006673E3"/>
    <w:rsid w:val="0066752B"/>
    <w:rsid w:val="00667882"/>
    <w:rsid w:val="00667B0E"/>
    <w:rsid w:val="00667F77"/>
    <w:rsid w:val="006705A5"/>
    <w:rsid w:val="00671B2D"/>
    <w:rsid w:val="00671B3F"/>
    <w:rsid w:val="0067237F"/>
    <w:rsid w:val="00672405"/>
    <w:rsid w:val="00672657"/>
    <w:rsid w:val="00672A07"/>
    <w:rsid w:val="00672EE6"/>
    <w:rsid w:val="00673287"/>
    <w:rsid w:val="0067339F"/>
    <w:rsid w:val="00673403"/>
    <w:rsid w:val="006734BA"/>
    <w:rsid w:val="006738BB"/>
    <w:rsid w:val="00674058"/>
    <w:rsid w:val="006740E2"/>
    <w:rsid w:val="0067450D"/>
    <w:rsid w:val="00674526"/>
    <w:rsid w:val="006748DB"/>
    <w:rsid w:val="00674D67"/>
    <w:rsid w:val="006750B1"/>
    <w:rsid w:val="00675563"/>
    <w:rsid w:val="00675C33"/>
    <w:rsid w:val="00676855"/>
    <w:rsid w:val="006768A4"/>
    <w:rsid w:val="00676C4F"/>
    <w:rsid w:val="00676D1B"/>
    <w:rsid w:val="0067724F"/>
    <w:rsid w:val="0067746D"/>
    <w:rsid w:val="00677690"/>
    <w:rsid w:val="006777DE"/>
    <w:rsid w:val="00677A3D"/>
    <w:rsid w:val="00677FA7"/>
    <w:rsid w:val="006806F7"/>
    <w:rsid w:val="00680702"/>
    <w:rsid w:val="00680D54"/>
    <w:rsid w:val="00681075"/>
    <w:rsid w:val="006810A3"/>
    <w:rsid w:val="0068116B"/>
    <w:rsid w:val="00681481"/>
    <w:rsid w:val="006817E5"/>
    <w:rsid w:val="00681E90"/>
    <w:rsid w:val="00681EF7"/>
    <w:rsid w:val="006820AC"/>
    <w:rsid w:val="00682C59"/>
    <w:rsid w:val="00682ECE"/>
    <w:rsid w:val="006833E3"/>
    <w:rsid w:val="00683DC7"/>
    <w:rsid w:val="00683E4D"/>
    <w:rsid w:val="006846D4"/>
    <w:rsid w:val="00684ADF"/>
    <w:rsid w:val="0068592E"/>
    <w:rsid w:val="00685A07"/>
    <w:rsid w:val="00686154"/>
    <w:rsid w:val="00686502"/>
    <w:rsid w:val="006867C1"/>
    <w:rsid w:val="00686D4C"/>
    <w:rsid w:val="00687735"/>
    <w:rsid w:val="00687C1D"/>
    <w:rsid w:val="00687D0F"/>
    <w:rsid w:val="00690380"/>
    <w:rsid w:val="006904B9"/>
    <w:rsid w:val="00690721"/>
    <w:rsid w:val="0069101D"/>
    <w:rsid w:val="00691312"/>
    <w:rsid w:val="0069151E"/>
    <w:rsid w:val="00691795"/>
    <w:rsid w:val="006917C7"/>
    <w:rsid w:val="00691A49"/>
    <w:rsid w:val="00691EA9"/>
    <w:rsid w:val="00691EF8"/>
    <w:rsid w:val="00692418"/>
    <w:rsid w:val="00692A02"/>
    <w:rsid w:val="00692A31"/>
    <w:rsid w:val="00692E04"/>
    <w:rsid w:val="006939CE"/>
    <w:rsid w:val="00693AFA"/>
    <w:rsid w:val="00693DC8"/>
    <w:rsid w:val="00694169"/>
    <w:rsid w:val="00694510"/>
    <w:rsid w:val="006946E2"/>
    <w:rsid w:val="00694F27"/>
    <w:rsid w:val="00695329"/>
    <w:rsid w:val="006953AC"/>
    <w:rsid w:val="0069542A"/>
    <w:rsid w:val="006954D6"/>
    <w:rsid w:val="006955E7"/>
    <w:rsid w:val="006956B3"/>
    <w:rsid w:val="0069599D"/>
    <w:rsid w:val="00696018"/>
    <w:rsid w:val="006961FE"/>
    <w:rsid w:val="00696608"/>
    <w:rsid w:val="00696776"/>
    <w:rsid w:val="00696A56"/>
    <w:rsid w:val="00696AEA"/>
    <w:rsid w:val="00696BF9"/>
    <w:rsid w:val="0069705A"/>
    <w:rsid w:val="00697129"/>
    <w:rsid w:val="0069759E"/>
    <w:rsid w:val="006976B3"/>
    <w:rsid w:val="00697C0F"/>
    <w:rsid w:val="00697E6A"/>
    <w:rsid w:val="00697FB4"/>
    <w:rsid w:val="006A005F"/>
    <w:rsid w:val="006A0316"/>
    <w:rsid w:val="006A0C6F"/>
    <w:rsid w:val="006A11C3"/>
    <w:rsid w:val="006A11D7"/>
    <w:rsid w:val="006A1597"/>
    <w:rsid w:val="006A1921"/>
    <w:rsid w:val="006A1CAB"/>
    <w:rsid w:val="006A21E8"/>
    <w:rsid w:val="006A3228"/>
    <w:rsid w:val="006A36A2"/>
    <w:rsid w:val="006A3914"/>
    <w:rsid w:val="006A4043"/>
    <w:rsid w:val="006A41BA"/>
    <w:rsid w:val="006A444D"/>
    <w:rsid w:val="006A469B"/>
    <w:rsid w:val="006A4B52"/>
    <w:rsid w:val="006A4F7A"/>
    <w:rsid w:val="006A5403"/>
    <w:rsid w:val="006A5A07"/>
    <w:rsid w:val="006A5A50"/>
    <w:rsid w:val="006A5DB9"/>
    <w:rsid w:val="006A60FC"/>
    <w:rsid w:val="006A6229"/>
    <w:rsid w:val="006A6237"/>
    <w:rsid w:val="006A6259"/>
    <w:rsid w:val="006A645B"/>
    <w:rsid w:val="006A6492"/>
    <w:rsid w:val="006A6759"/>
    <w:rsid w:val="006A6D2C"/>
    <w:rsid w:val="006A76C8"/>
    <w:rsid w:val="006A772E"/>
    <w:rsid w:val="006A7E2B"/>
    <w:rsid w:val="006A7F38"/>
    <w:rsid w:val="006B000E"/>
    <w:rsid w:val="006B00B2"/>
    <w:rsid w:val="006B02F5"/>
    <w:rsid w:val="006B0966"/>
    <w:rsid w:val="006B0B6A"/>
    <w:rsid w:val="006B1163"/>
    <w:rsid w:val="006B11B8"/>
    <w:rsid w:val="006B11C1"/>
    <w:rsid w:val="006B11F3"/>
    <w:rsid w:val="006B123C"/>
    <w:rsid w:val="006B1271"/>
    <w:rsid w:val="006B1A81"/>
    <w:rsid w:val="006B1D4B"/>
    <w:rsid w:val="006B1DB4"/>
    <w:rsid w:val="006B20FC"/>
    <w:rsid w:val="006B2105"/>
    <w:rsid w:val="006B22E8"/>
    <w:rsid w:val="006B2362"/>
    <w:rsid w:val="006B2722"/>
    <w:rsid w:val="006B2739"/>
    <w:rsid w:val="006B27C0"/>
    <w:rsid w:val="006B281C"/>
    <w:rsid w:val="006B28F2"/>
    <w:rsid w:val="006B3254"/>
    <w:rsid w:val="006B33F1"/>
    <w:rsid w:val="006B3E40"/>
    <w:rsid w:val="006B3E71"/>
    <w:rsid w:val="006B4C13"/>
    <w:rsid w:val="006B4C2C"/>
    <w:rsid w:val="006B4C3B"/>
    <w:rsid w:val="006B4E4B"/>
    <w:rsid w:val="006B518C"/>
    <w:rsid w:val="006B5317"/>
    <w:rsid w:val="006B53EF"/>
    <w:rsid w:val="006B5739"/>
    <w:rsid w:val="006B62D6"/>
    <w:rsid w:val="006B6575"/>
    <w:rsid w:val="006B79A2"/>
    <w:rsid w:val="006B7BC4"/>
    <w:rsid w:val="006B7CEC"/>
    <w:rsid w:val="006C02C4"/>
    <w:rsid w:val="006C0311"/>
    <w:rsid w:val="006C0555"/>
    <w:rsid w:val="006C0570"/>
    <w:rsid w:val="006C13B1"/>
    <w:rsid w:val="006C145B"/>
    <w:rsid w:val="006C16BF"/>
    <w:rsid w:val="006C1A44"/>
    <w:rsid w:val="006C21A0"/>
    <w:rsid w:val="006C2293"/>
    <w:rsid w:val="006C2570"/>
    <w:rsid w:val="006C25A7"/>
    <w:rsid w:val="006C26FD"/>
    <w:rsid w:val="006C2A47"/>
    <w:rsid w:val="006C2DA0"/>
    <w:rsid w:val="006C322B"/>
    <w:rsid w:val="006C36FB"/>
    <w:rsid w:val="006C38D2"/>
    <w:rsid w:val="006C3A5E"/>
    <w:rsid w:val="006C3CFE"/>
    <w:rsid w:val="006C3D46"/>
    <w:rsid w:val="006C3D5C"/>
    <w:rsid w:val="006C3E38"/>
    <w:rsid w:val="006C4B85"/>
    <w:rsid w:val="006C4EB3"/>
    <w:rsid w:val="006C5102"/>
    <w:rsid w:val="006C516D"/>
    <w:rsid w:val="006C525C"/>
    <w:rsid w:val="006C5622"/>
    <w:rsid w:val="006C564E"/>
    <w:rsid w:val="006C57E9"/>
    <w:rsid w:val="006C5936"/>
    <w:rsid w:val="006C5BE0"/>
    <w:rsid w:val="006C5C7D"/>
    <w:rsid w:val="006C6236"/>
    <w:rsid w:val="006C64B8"/>
    <w:rsid w:val="006C671C"/>
    <w:rsid w:val="006C69ED"/>
    <w:rsid w:val="006C6A2B"/>
    <w:rsid w:val="006C6B5D"/>
    <w:rsid w:val="006C6B87"/>
    <w:rsid w:val="006C6C3A"/>
    <w:rsid w:val="006C76A3"/>
    <w:rsid w:val="006C7C21"/>
    <w:rsid w:val="006C7E39"/>
    <w:rsid w:val="006D04FD"/>
    <w:rsid w:val="006D0A97"/>
    <w:rsid w:val="006D0ACB"/>
    <w:rsid w:val="006D0D53"/>
    <w:rsid w:val="006D0F85"/>
    <w:rsid w:val="006D1187"/>
    <w:rsid w:val="006D15CA"/>
    <w:rsid w:val="006D177F"/>
    <w:rsid w:val="006D2164"/>
    <w:rsid w:val="006D24A6"/>
    <w:rsid w:val="006D2788"/>
    <w:rsid w:val="006D2D20"/>
    <w:rsid w:val="006D3117"/>
    <w:rsid w:val="006D3436"/>
    <w:rsid w:val="006D3A27"/>
    <w:rsid w:val="006D3AC3"/>
    <w:rsid w:val="006D3FA7"/>
    <w:rsid w:val="006D40B4"/>
    <w:rsid w:val="006D43D8"/>
    <w:rsid w:val="006D472B"/>
    <w:rsid w:val="006D4A99"/>
    <w:rsid w:val="006D4D1A"/>
    <w:rsid w:val="006D561E"/>
    <w:rsid w:val="006D5847"/>
    <w:rsid w:val="006D5B7B"/>
    <w:rsid w:val="006D5E90"/>
    <w:rsid w:val="006D630B"/>
    <w:rsid w:val="006D64CD"/>
    <w:rsid w:val="006D660D"/>
    <w:rsid w:val="006D6B3C"/>
    <w:rsid w:val="006D6BFC"/>
    <w:rsid w:val="006D6EF8"/>
    <w:rsid w:val="006D73BC"/>
    <w:rsid w:val="006D7F40"/>
    <w:rsid w:val="006E03C4"/>
    <w:rsid w:val="006E0454"/>
    <w:rsid w:val="006E04A3"/>
    <w:rsid w:val="006E0666"/>
    <w:rsid w:val="006E0EDB"/>
    <w:rsid w:val="006E0F36"/>
    <w:rsid w:val="006E1754"/>
    <w:rsid w:val="006E1918"/>
    <w:rsid w:val="006E1CB0"/>
    <w:rsid w:val="006E2648"/>
    <w:rsid w:val="006E2776"/>
    <w:rsid w:val="006E2A1D"/>
    <w:rsid w:val="006E2C2E"/>
    <w:rsid w:val="006E2EB7"/>
    <w:rsid w:val="006E2F93"/>
    <w:rsid w:val="006E2FEF"/>
    <w:rsid w:val="006E31FE"/>
    <w:rsid w:val="006E3E91"/>
    <w:rsid w:val="006E3F36"/>
    <w:rsid w:val="006E413F"/>
    <w:rsid w:val="006E4147"/>
    <w:rsid w:val="006E4AB6"/>
    <w:rsid w:val="006E4B8D"/>
    <w:rsid w:val="006E4B94"/>
    <w:rsid w:val="006E4C82"/>
    <w:rsid w:val="006E514C"/>
    <w:rsid w:val="006E5780"/>
    <w:rsid w:val="006E5CEA"/>
    <w:rsid w:val="006E61EB"/>
    <w:rsid w:val="006E6431"/>
    <w:rsid w:val="006E64FF"/>
    <w:rsid w:val="006E69B8"/>
    <w:rsid w:val="006E7766"/>
    <w:rsid w:val="006E7ED0"/>
    <w:rsid w:val="006E7FA2"/>
    <w:rsid w:val="006F0E00"/>
    <w:rsid w:val="006F0E3B"/>
    <w:rsid w:val="006F10D9"/>
    <w:rsid w:val="006F175D"/>
    <w:rsid w:val="006F17E8"/>
    <w:rsid w:val="006F1B16"/>
    <w:rsid w:val="006F1B68"/>
    <w:rsid w:val="006F1BFA"/>
    <w:rsid w:val="006F22CD"/>
    <w:rsid w:val="006F23D1"/>
    <w:rsid w:val="006F245E"/>
    <w:rsid w:val="006F28C3"/>
    <w:rsid w:val="006F290E"/>
    <w:rsid w:val="006F2E05"/>
    <w:rsid w:val="006F303F"/>
    <w:rsid w:val="006F3137"/>
    <w:rsid w:val="006F43DA"/>
    <w:rsid w:val="006F44CE"/>
    <w:rsid w:val="006F48CE"/>
    <w:rsid w:val="006F4983"/>
    <w:rsid w:val="006F4C64"/>
    <w:rsid w:val="006F4C74"/>
    <w:rsid w:val="006F53F4"/>
    <w:rsid w:val="006F553F"/>
    <w:rsid w:val="006F65F7"/>
    <w:rsid w:val="006F6689"/>
    <w:rsid w:val="006F6B92"/>
    <w:rsid w:val="006F6BA3"/>
    <w:rsid w:val="006F6EE0"/>
    <w:rsid w:val="006F6F1D"/>
    <w:rsid w:val="006F70DC"/>
    <w:rsid w:val="006F73E4"/>
    <w:rsid w:val="006F74D5"/>
    <w:rsid w:val="006F772B"/>
    <w:rsid w:val="006F7A71"/>
    <w:rsid w:val="00700848"/>
    <w:rsid w:val="00701548"/>
    <w:rsid w:val="00701B16"/>
    <w:rsid w:val="00702296"/>
    <w:rsid w:val="007022BA"/>
    <w:rsid w:val="007027F3"/>
    <w:rsid w:val="007028D4"/>
    <w:rsid w:val="007029DF"/>
    <w:rsid w:val="00702B54"/>
    <w:rsid w:val="00702B89"/>
    <w:rsid w:val="0070315A"/>
    <w:rsid w:val="007034D0"/>
    <w:rsid w:val="00703A0A"/>
    <w:rsid w:val="00703F76"/>
    <w:rsid w:val="0070417E"/>
    <w:rsid w:val="007044C8"/>
    <w:rsid w:val="00704B0F"/>
    <w:rsid w:val="00705502"/>
    <w:rsid w:val="007055CC"/>
    <w:rsid w:val="00706308"/>
    <w:rsid w:val="0070636E"/>
    <w:rsid w:val="007063AD"/>
    <w:rsid w:val="0070675C"/>
    <w:rsid w:val="00706A86"/>
    <w:rsid w:val="007070BC"/>
    <w:rsid w:val="00707645"/>
    <w:rsid w:val="0071071E"/>
    <w:rsid w:val="00710BC0"/>
    <w:rsid w:val="00710BDE"/>
    <w:rsid w:val="00710CA4"/>
    <w:rsid w:val="00710DBD"/>
    <w:rsid w:val="00710FFE"/>
    <w:rsid w:val="00711A50"/>
    <w:rsid w:val="00712038"/>
    <w:rsid w:val="0071217B"/>
    <w:rsid w:val="00712581"/>
    <w:rsid w:val="0071264A"/>
    <w:rsid w:val="007126FA"/>
    <w:rsid w:val="007128E8"/>
    <w:rsid w:val="00713210"/>
    <w:rsid w:val="00713289"/>
    <w:rsid w:val="007135E4"/>
    <w:rsid w:val="00713DB6"/>
    <w:rsid w:val="00713FFF"/>
    <w:rsid w:val="00714076"/>
    <w:rsid w:val="00714728"/>
    <w:rsid w:val="00714769"/>
    <w:rsid w:val="00714822"/>
    <w:rsid w:val="00714F37"/>
    <w:rsid w:val="00715861"/>
    <w:rsid w:val="00715B7A"/>
    <w:rsid w:val="00715C8F"/>
    <w:rsid w:val="007161BC"/>
    <w:rsid w:val="00716896"/>
    <w:rsid w:val="00716F62"/>
    <w:rsid w:val="00717081"/>
    <w:rsid w:val="0071749C"/>
    <w:rsid w:val="00717B58"/>
    <w:rsid w:val="00717FEE"/>
    <w:rsid w:val="007204E8"/>
    <w:rsid w:val="0072088F"/>
    <w:rsid w:val="00720C51"/>
    <w:rsid w:val="00720E4A"/>
    <w:rsid w:val="00720EA3"/>
    <w:rsid w:val="00720EAF"/>
    <w:rsid w:val="0072190F"/>
    <w:rsid w:val="00721932"/>
    <w:rsid w:val="00722521"/>
    <w:rsid w:val="00722870"/>
    <w:rsid w:val="00722ACE"/>
    <w:rsid w:val="00722B48"/>
    <w:rsid w:val="00722D86"/>
    <w:rsid w:val="00723040"/>
    <w:rsid w:val="007235CC"/>
    <w:rsid w:val="007237FA"/>
    <w:rsid w:val="00723800"/>
    <w:rsid w:val="00723C65"/>
    <w:rsid w:val="0072483A"/>
    <w:rsid w:val="007248E4"/>
    <w:rsid w:val="00724CCA"/>
    <w:rsid w:val="0072557D"/>
    <w:rsid w:val="00725591"/>
    <w:rsid w:val="00725DAD"/>
    <w:rsid w:val="007268B8"/>
    <w:rsid w:val="00726D1A"/>
    <w:rsid w:val="00726EA6"/>
    <w:rsid w:val="00727013"/>
    <w:rsid w:val="007271ED"/>
    <w:rsid w:val="007274FF"/>
    <w:rsid w:val="00727914"/>
    <w:rsid w:val="00727978"/>
    <w:rsid w:val="007279D2"/>
    <w:rsid w:val="00727B78"/>
    <w:rsid w:val="00727C8E"/>
    <w:rsid w:val="00731033"/>
    <w:rsid w:val="0073118D"/>
    <w:rsid w:val="00731916"/>
    <w:rsid w:val="007319D9"/>
    <w:rsid w:val="00731B35"/>
    <w:rsid w:val="0073221F"/>
    <w:rsid w:val="00732BB7"/>
    <w:rsid w:val="00733757"/>
    <w:rsid w:val="00733914"/>
    <w:rsid w:val="00733B50"/>
    <w:rsid w:val="00733D2A"/>
    <w:rsid w:val="00734068"/>
    <w:rsid w:val="00734079"/>
    <w:rsid w:val="00734444"/>
    <w:rsid w:val="00734EC7"/>
    <w:rsid w:val="0073517D"/>
    <w:rsid w:val="00735195"/>
    <w:rsid w:val="007351E2"/>
    <w:rsid w:val="00735B81"/>
    <w:rsid w:val="007363B6"/>
    <w:rsid w:val="007363B8"/>
    <w:rsid w:val="00736BA2"/>
    <w:rsid w:val="00736C0D"/>
    <w:rsid w:val="00736E52"/>
    <w:rsid w:val="00736ECC"/>
    <w:rsid w:val="00737852"/>
    <w:rsid w:val="00737D17"/>
    <w:rsid w:val="00737F65"/>
    <w:rsid w:val="00740371"/>
    <w:rsid w:val="0074070C"/>
    <w:rsid w:val="00740B65"/>
    <w:rsid w:val="00740F6B"/>
    <w:rsid w:val="00740F80"/>
    <w:rsid w:val="0074143E"/>
    <w:rsid w:val="007414D0"/>
    <w:rsid w:val="00741619"/>
    <w:rsid w:val="00741714"/>
    <w:rsid w:val="00741830"/>
    <w:rsid w:val="007421D3"/>
    <w:rsid w:val="00742BDC"/>
    <w:rsid w:val="007430F4"/>
    <w:rsid w:val="00743752"/>
    <w:rsid w:val="00743896"/>
    <w:rsid w:val="00744987"/>
    <w:rsid w:val="007449EE"/>
    <w:rsid w:val="007450E2"/>
    <w:rsid w:val="007456D9"/>
    <w:rsid w:val="007457AA"/>
    <w:rsid w:val="00746063"/>
    <w:rsid w:val="007460B2"/>
    <w:rsid w:val="007462B1"/>
    <w:rsid w:val="0074667E"/>
    <w:rsid w:val="007474F0"/>
    <w:rsid w:val="00747697"/>
    <w:rsid w:val="007478A3"/>
    <w:rsid w:val="00747FCF"/>
    <w:rsid w:val="00750165"/>
    <w:rsid w:val="0075022A"/>
    <w:rsid w:val="00750456"/>
    <w:rsid w:val="00750907"/>
    <w:rsid w:val="0075110E"/>
    <w:rsid w:val="0075130B"/>
    <w:rsid w:val="007515CB"/>
    <w:rsid w:val="00751659"/>
    <w:rsid w:val="00751672"/>
    <w:rsid w:val="00751890"/>
    <w:rsid w:val="00751DE9"/>
    <w:rsid w:val="0075206D"/>
    <w:rsid w:val="007520E8"/>
    <w:rsid w:val="007526E0"/>
    <w:rsid w:val="00752C77"/>
    <w:rsid w:val="00752EB5"/>
    <w:rsid w:val="00753352"/>
    <w:rsid w:val="00753740"/>
    <w:rsid w:val="00753ACA"/>
    <w:rsid w:val="00753CE3"/>
    <w:rsid w:val="00753D0B"/>
    <w:rsid w:val="00753DF5"/>
    <w:rsid w:val="00753E92"/>
    <w:rsid w:val="0075493A"/>
    <w:rsid w:val="00754CF4"/>
    <w:rsid w:val="00755532"/>
    <w:rsid w:val="00755977"/>
    <w:rsid w:val="00755C65"/>
    <w:rsid w:val="00755F79"/>
    <w:rsid w:val="00755FCB"/>
    <w:rsid w:val="00755FE1"/>
    <w:rsid w:val="0075719C"/>
    <w:rsid w:val="0075734D"/>
    <w:rsid w:val="00757444"/>
    <w:rsid w:val="007577EA"/>
    <w:rsid w:val="0075788E"/>
    <w:rsid w:val="00757D9A"/>
    <w:rsid w:val="00760BCF"/>
    <w:rsid w:val="00760C55"/>
    <w:rsid w:val="00760DE4"/>
    <w:rsid w:val="00761046"/>
    <w:rsid w:val="00761054"/>
    <w:rsid w:val="0076131C"/>
    <w:rsid w:val="00761456"/>
    <w:rsid w:val="007614B4"/>
    <w:rsid w:val="007618E5"/>
    <w:rsid w:val="00761936"/>
    <w:rsid w:val="00761BB6"/>
    <w:rsid w:val="00761BE9"/>
    <w:rsid w:val="00761EC6"/>
    <w:rsid w:val="007621ED"/>
    <w:rsid w:val="0076228E"/>
    <w:rsid w:val="00762411"/>
    <w:rsid w:val="0076266B"/>
    <w:rsid w:val="00762979"/>
    <w:rsid w:val="00762CA2"/>
    <w:rsid w:val="00762DAD"/>
    <w:rsid w:val="00762F44"/>
    <w:rsid w:val="0076352B"/>
    <w:rsid w:val="007638C9"/>
    <w:rsid w:val="007643AC"/>
    <w:rsid w:val="0076449F"/>
    <w:rsid w:val="0076490E"/>
    <w:rsid w:val="00764B51"/>
    <w:rsid w:val="007654B4"/>
    <w:rsid w:val="007659B3"/>
    <w:rsid w:val="00765A15"/>
    <w:rsid w:val="00765B21"/>
    <w:rsid w:val="00766093"/>
    <w:rsid w:val="0076644A"/>
    <w:rsid w:val="00766743"/>
    <w:rsid w:val="00766769"/>
    <w:rsid w:val="0076692A"/>
    <w:rsid w:val="00766BE7"/>
    <w:rsid w:val="00766F03"/>
    <w:rsid w:val="00767389"/>
    <w:rsid w:val="00767877"/>
    <w:rsid w:val="00767B74"/>
    <w:rsid w:val="00770577"/>
    <w:rsid w:val="00770AC7"/>
    <w:rsid w:val="00770B45"/>
    <w:rsid w:val="00770EEF"/>
    <w:rsid w:val="007714D4"/>
    <w:rsid w:val="0077166A"/>
    <w:rsid w:val="00771713"/>
    <w:rsid w:val="007718A2"/>
    <w:rsid w:val="00771B35"/>
    <w:rsid w:val="00771E6E"/>
    <w:rsid w:val="00772174"/>
    <w:rsid w:val="007726F5"/>
    <w:rsid w:val="0077292C"/>
    <w:rsid w:val="00772AFB"/>
    <w:rsid w:val="00772B26"/>
    <w:rsid w:val="00772BBC"/>
    <w:rsid w:val="00772CC3"/>
    <w:rsid w:val="00772F1D"/>
    <w:rsid w:val="0077307C"/>
    <w:rsid w:val="0077327A"/>
    <w:rsid w:val="00773365"/>
    <w:rsid w:val="007733FD"/>
    <w:rsid w:val="0077344C"/>
    <w:rsid w:val="00773A98"/>
    <w:rsid w:val="00773ACE"/>
    <w:rsid w:val="00773D14"/>
    <w:rsid w:val="00774F43"/>
    <w:rsid w:val="00775035"/>
    <w:rsid w:val="00775ACC"/>
    <w:rsid w:val="00775C7A"/>
    <w:rsid w:val="00775DDC"/>
    <w:rsid w:val="00775E5D"/>
    <w:rsid w:val="00775ED6"/>
    <w:rsid w:val="00776254"/>
    <w:rsid w:val="0077643C"/>
    <w:rsid w:val="00776703"/>
    <w:rsid w:val="007767C1"/>
    <w:rsid w:val="007768FD"/>
    <w:rsid w:val="0077758F"/>
    <w:rsid w:val="00777DC5"/>
    <w:rsid w:val="00777E8C"/>
    <w:rsid w:val="00777EC5"/>
    <w:rsid w:val="007805D0"/>
    <w:rsid w:val="00781027"/>
    <w:rsid w:val="00781670"/>
    <w:rsid w:val="00781DC1"/>
    <w:rsid w:val="00782ABC"/>
    <w:rsid w:val="00782C12"/>
    <w:rsid w:val="00782F84"/>
    <w:rsid w:val="00783243"/>
    <w:rsid w:val="00783449"/>
    <w:rsid w:val="007836B5"/>
    <w:rsid w:val="00783A2C"/>
    <w:rsid w:val="00783F82"/>
    <w:rsid w:val="00785584"/>
    <w:rsid w:val="0078609E"/>
    <w:rsid w:val="007865DD"/>
    <w:rsid w:val="007867FB"/>
    <w:rsid w:val="00786869"/>
    <w:rsid w:val="00787098"/>
    <w:rsid w:val="00787102"/>
    <w:rsid w:val="0078716B"/>
    <w:rsid w:val="00787405"/>
    <w:rsid w:val="0078751E"/>
    <w:rsid w:val="00787C44"/>
    <w:rsid w:val="00787E74"/>
    <w:rsid w:val="00790254"/>
    <w:rsid w:val="007906E4"/>
    <w:rsid w:val="0079093E"/>
    <w:rsid w:val="00790A35"/>
    <w:rsid w:val="00790AC9"/>
    <w:rsid w:val="00790FA6"/>
    <w:rsid w:val="00791083"/>
    <w:rsid w:val="0079111D"/>
    <w:rsid w:val="00791315"/>
    <w:rsid w:val="00791BA7"/>
    <w:rsid w:val="0079291D"/>
    <w:rsid w:val="0079307C"/>
    <w:rsid w:val="007934B6"/>
    <w:rsid w:val="00793538"/>
    <w:rsid w:val="007938E2"/>
    <w:rsid w:val="0079391C"/>
    <w:rsid w:val="00794C54"/>
    <w:rsid w:val="00795347"/>
    <w:rsid w:val="00795369"/>
    <w:rsid w:val="00795377"/>
    <w:rsid w:val="007956D1"/>
    <w:rsid w:val="00795A34"/>
    <w:rsid w:val="00795F24"/>
    <w:rsid w:val="00797B52"/>
    <w:rsid w:val="00797B67"/>
    <w:rsid w:val="007A01F5"/>
    <w:rsid w:val="007A02F3"/>
    <w:rsid w:val="007A07AE"/>
    <w:rsid w:val="007A0D75"/>
    <w:rsid w:val="007A198E"/>
    <w:rsid w:val="007A1A30"/>
    <w:rsid w:val="007A1E18"/>
    <w:rsid w:val="007A2876"/>
    <w:rsid w:val="007A28E2"/>
    <w:rsid w:val="007A3290"/>
    <w:rsid w:val="007A3933"/>
    <w:rsid w:val="007A3A55"/>
    <w:rsid w:val="007A4129"/>
    <w:rsid w:val="007A41BF"/>
    <w:rsid w:val="007A447C"/>
    <w:rsid w:val="007A49DF"/>
    <w:rsid w:val="007A4C5B"/>
    <w:rsid w:val="007A53F7"/>
    <w:rsid w:val="007A5D2A"/>
    <w:rsid w:val="007A5E9D"/>
    <w:rsid w:val="007A6205"/>
    <w:rsid w:val="007A6326"/>
    <w:rsid w:val="007A6490"/>
    <w:rsid w:val="007A6C40"/>
    <w:rsid w:val="007A7180"/>
    <w:rsid w:val="007A769D"/>
    <w:rsid w:val="007A7960"/>
    <w:rsid w:val="007A7978"/>
    <w:rsid w:val="007A7ACD"/>
    <w:rsid w:val="007A7E90"/>
    <w:rsid w:val="007B00D7"/>
    <w:rsid w:val="007B0469"/>
    <w:rsid w:val="007B074D"/>
    <w:rsid w:val="007B07EE"/>
    <w:rsid w:val="007B1642"/>
    <w:rsid w:val="007B190F"/>
    <w:rsid w:val="007B1CF0"/>
    <w:rsid w:val="007B1E75"/>
    <w:rsid w:val="007B27EB"/>
    <w:rsid w:val="007B2816"/>
    <w:rsid w:val="007B2989"/>
    <w:rsid w:val="007B2D82"/>
    <w:rsid w:val="007B2EF2"/>
    <w:rsid w:val="007B39E8"/>
    <w:rsid w:val="007B3E10"/>
    <w:rsid w:val="007B43A0"/>
    <w:rsid w:val="007B448F"/>
    <w:rsid w:val="007B45CC"/>
    <w:rsid w:val="007B464B"/>
    <w:rsid w:val="007B4737"/>
    <w:rsid w:val="007B483D"/>
    <w:rsid w:val="007B4963"/>
    <w:rsid w:val="007B50D2"/>
    <w:rsid w:val="007B520F"/>
    <w:rsid w:val="007B5D6D"/>
    <w:rsid w:val="007B65D5"/>
    <w:rsid w:val="007B6825"/>
    <w:rsid w:val="007B6FC5"/>
    <w:rsid w:val="007C0399"/>
    <w:rsid w:val="007C0977"/>
    <w:rsid w:val="007C12BF"/>
    <w:rsid w:val="007C13CA"/>
    <w:rsid w:val="007C13F8"/>
    <w:rsid w:val="007C1421"/>
    <w:rsid w:val="007C1495"/>
    <w:rsid w:val="007C14CE"/>
    <w:rsid w:val="007C178B"/>
    <w:rsid w:val="007C1DD1"/>
    <w:rsid w:val="007C1E97"/>
    <w:rsid w:val="007C1EAF"/>
    <w:rsid w:val="007C1F4A"/>
    <w:rsid w:val="007C2148"/>
    <w:rsid w:val="007C25C7"/>
    <w:rsid w:val="007C2864"/>
    <w:rsid w:val="007C29B0"/>
    <w:rsid w:val="007C2BEE"/>
    <w:rsid w:val="007C2C85"/>
    <w:rsid w:val="007C2DE2"/>
    <w:rsid w:val="007C31B5"/>
    <w:rsid w:val="007C3210"/>
    <w:rsid w:val="007C3227"/>
    <w:rsid w:val="007C3396"/>
    <w:rsid w:val="007C381C"/>
    <w:rsid w:val="007C3D08"/>
    <w:rsid w:val="007C4094"/>
    <w:rsid w:val="007C4436"/>
    <w:rsid w:val="007C4459"/>
    <w:rsid w:val="007C4B37"/>
    <w:rsid w:val="007C4C27"/>
    <w:rsid w:val="007C5A0B"/>
    <w:rsid w:val="007C619A"/>
    <w:rsid w:val="007C631C"/>
    <w:rsid w:val="007C6550"/>
    <w:rsid w:val="007C67D2"/>
    <w:rsid w:val="007C6A25"/>
    <w:rsid w:val="007C6FFB"/>
    <w:rsid w:val="007C72BC"/>
    <w:rsid w:val="007D0271"/>
    <w:rsid w:val="007D02A4"/>
    <w:rsid w:val="007D03AA"/>
    <w:rsid w:val="007D053C"/>
    <w:rsid w:val="007D055D"/>
    <w:rsid w:val="007D06F5"/>
    <w:rsid w:val="007D1480"/>
    <w:rsid w:val="007D17B5"/>
    <w:rsid w:val="007D1912"/>
    <w:rsid w:val="007D1A4E"/>
    <w:rsid w:val="007D1CBC"/>
    <w:rsid w:val="007D1DC8"/>
    <w:rsid w:val="007D2011"/>
    <w:rsid w:val="007D230F"/>
    <w:rsid w:val="007D26B7"/>
    <w:rsid w:val="007D26D5"/>
    <w:rsid w:val="007D2D3D"/>
    <w:rsid w:val="007D31D0"/>
    <w:rsid w:val="007D42FC"/>
    <w:rsid w:val="007D4459"/>
    <w:rsid w:val="007D4714"/>
    <w:rsid w:val="007D47C7"/>
    <w:rsid w:val="007D49EE"/>
    <w:rsid w:val="007D4D5C"/>
    <w:rsid w:val="007D4EF9"/>
    <w:rsid w:val="007D5A83"/>
    <w:rsid w:val="007D5E33"/>
    <w:rsid w:val="007D5EB2"/>
    <w:rsid w:val="007D60B7"/>
    <w:rsid w:val="007D655A"/>
    <w:rsid w:val="007D683F"/>
    <w:rsid w:val="007D6F95"/>
    <w:rsid w:val="007D73E1"/>
    <w:rsid w:val="007D76B1"/>
    <w:rsid w:val="007D79FE"/>
    <w:rsid w:val="007D7B26"/>
    <w:rsid w:val="007D7F32"/>
    <w:rsid w:val="007E0073"/>
    <w:rsid w:val="007E02FC"/>
    <w:rsid w:val="007E03A9"/>
    <w:rsid w:val="007E067F"/>
    <w:rsid w:val="007E07F4"/>
    <w:rsid w:val="007E0824"/>
    <w:rsid w:val="007E089A"/>
    <w:rsid w:val="007E0CFF"/>
    <w:rsid w:val="007E0EDB"/>
    <w:rsid w:val="007E0EE4"/>
    <w:rsid w:val="007E0F98"/>
    <w:rsid w:val="007E102F"/>
    <w:rsid w:val="007E1320"/>
    <w:rsid w:val="007E1371"/>
    <w:rsid w:val="007E1637"/>
    <w:rsid w:val="007E1C52"/>
    <w:rsid w:val="007E1CB8"/>
    <w:rsid w:val="007E2475"/>
    <w:rsid w:val="007E2C93"/>
    <w:rsid w:val="007E30CA"/>
    <w:rsid w:val="007E325A"/>
    <w:rsid w:val="007E35B9"/>
    <w:rsid w:val="007E35F5"/>
    <w:rsid w:val="007E3858"/>
    <w:rsid w:val="007E3A79"/>
    <w:rsid w:val="007E3BB3"/>
    <w:rsid w:val="007E3EA3"/>
    <w:rsid w:val="007E4229"/>
    <w:rsid w:val="007E44B0"/>
    <w:rsid w:val="007E4863"/>
    <w:rsid w:val="007E5196"/>
    <w:rsid w:val="007E584C"/>
    <w:rsid w:val="007E5868"/>
    <w:rsid w:val="007E5C78"/>
    <w:rsid w:val="007E5E0D"/>
    <w:rsid w:val="007E5E8E"/>
    <w:rsid w:val="007E5EEE"/>
    <w:rsid w:val="007E6040"/>
    <w:rsid w:val="007E61C8"/>
    <w:rsid w:val="007E6449"/>
    <w:rsid w:val="007E7017"/>
    <w:rsid w:val="007E7927"/>
    <w:rsid w:val="007E7B96"/>
    <w:rsid w:val="007E7D2B"/>
    <w:rsid w:val="007E7EB1"/>
    <w:rsid w:val="007F01F4"/>
    <w:rsid w:val="007F0300"/>
    <w:rsid w:val="007F031A"/>
    <w:rsid w:val="007F04E4"/>
    <w:rsid w:val="007F06C4"/>
    <w:rsid w:val="007F07CD"/>
    <w:rsid w:val="007F0D22"/>
    <w:rsid w:val="007F1432"/>
    <w:rsid w:val="007F155A"/>
    <w:rsid w:val="007F18F6"/>
    <w:rsid w:val="007F19E9"/>
    <w:rsid w:val="007F1C31"/>
    <w:rsid w:val="007F21EA"/>
    <w:rsid w:val="007F24F8"/>
    <w:rsid w:val="007F2922"/>
    <w:rsid w:val="007F3334"/>
    <w:rsid w:val="007F3346"/>
    <w:rsid w:val="007F3650"/>
    <w:rsid w:val="007F3943"/>
    <w:rsid w:val="007F50F5"/>
    <w:rsid w:val="007F599B"/>
    <w:rsid w:val="007F5D8B"/>
    <w:rsid w:val="007F5FE6"/>
    <w:rsid w:val="007F62E2"/>
    <w:rsid w:val="007F6CED"/>
    <w:rsid w:val="007F7B72"/>
    <w:rsid w:val="00800EC5"/>
    <w:rsid w:val="0080121B"/>
    <w:rsid w:val="008014FE"/>
    <w:rsid w:val="008016FE"/>
    <w:rsid w:val="00801D7C"/>
    <w:rsid w:val="00801E23"/>
    <w:rsid w:val="00801E61"/>
    <w:rsid w:val="00802051"/>
    <w:rsid w:val="00802D9A"/>
    <w:rsid w:val="00803147"/>
    <w:rsid w:val="00803A9D"/>
    <w:rsid w:val="00803DC4"/>
    <w:rsid w:val="00804154"/>
    <w:rsid w:val="008046C7"/>
    <w:rsid w:val="0080472F"/>
    <w:rsid w:val="008053E0"/>
    <w:rsid w:val="008053E6"/>
    <w:rsid w:val="00805636"/>
    <w:rsid w:val="00805721"/>
    <w:rsid w:val="008057E8"/>
    <w:rsid w:val="00805D5F"/>
    <w:rsid w:val="00805E1F"/>
    <w:rsid w:val="00805E47"/>
    <w:rsid w:val="0080601C"/>
    <w:rsid w:val="008064AE"/>
    <w:rsid w:val="00806B9E"/>
    <w:rsid w:val="00806EF4"/>
    <w:rsid w:val="0080724A"/>
    <w:rsid w:val="00807706"/>
    <w:rsid w:val="00807C67"/>
    <w:rsid w:val="00807D08"/>
    <w:rsid w:val="008105E0"/>
    <w:rsid w:val="00810635"/>
    <w:rsid w:val="0081091E"/>
    <w:rsid w:val="008110B3"/>
    <w:rsid w:val="008111CE"/>
    <w:rsid w:val="00811266"/>
    <w:rsid w:val="008113CC"/>
    <w:rsid w:val="00811C19"/>
    <w:rsid w:val="00811F23"/>
    <w:rsid w:val="00812287"/>
    <w:rsid w:val="0081247B"/>
    <w:rsid w:val="00812489"/>
    <w:rsid w:val="00812586"/>
    <w:rsid w:val="008125C2"/>
    <w:rsid w:val="00812CDA"/>
    <w:rsid w:val="00813129"/>
    <w:rsid w:val="008131CC"/>
    <w:rsid w:val="008135DF"/>
    <w:rsid w:val="00813684"/>
    <w:rsid w:val="00813778"/>
    <w:rsid w:val="00813B78"/>
    <w:rsid w:val="00813DF1"/>
    <w:rsid w:val="00814483"/>
    <w:rsid w:val="00814944"/>
    <w:rsid w:val="00814CDD"/>
    <w:rsid w:val="00814FF4"/>
    <w:rsid w:val="00815293"/>
    <w:rsid w:val="0081574A"/>
    <w:rsid w:val="00815956"/>
    <w:rsid w:val="0081608E"/>
    <w:rsid w:val="008167B0"/>
    <w:rsid w:val="00816BC5"/>
    <w:rsid w:val="008173CA"/>
    <w:rsid w:val="0081747E"/>
    <w:rsid w:val="00817A60"/>
    <w:rsid w:val="00817C52"/>
    <w:rsid w:val="00817D22"/>
    <w:rsid w:val="00817FC3"/>
    <w:rsid w:val="00820137"/>
    <w:rsid w:val="008203AB"/>
    <w:rsid w:val="0082084E"/>
    <w:rsid w:val="008208B4"/>
    <w:rsid w:val="008213BA"/>
    <w:rsid w:val="008218A8"/>
    <w:rsid w:val="00821B3E"/>
    <w:rsid w:val="0082238C"/>
    <w:rsid w:val="008224B1"/>
    <w:rsid w:val="008226E1"/>
    <w:rsid w:val="0082292A"/>
    <w:rsid w:val="00822BDF"/>
    <w:rsid w:val="008231EF"/>
    <w:rsid w:val="00823A65"/>
    <w:rsid w:val="008240EE"/>
    <w:rsid w:val="008249E7"/>
    <w:rsid w:val="00824A2F"/>
    <w:rsid w:val="00824B27"/>
    <w:rsid w:val="00824F70"/>
    <w:rsid w:val="0082530A"/>
    <w:rsid w:val="0082535E"/>
    <w:rsid w:val="008253A5"/>
    <w:rsid w:val="0082571E"/>
    <w:rsid w:val="00825C78"/>
    <w:rsid w:val="00825EB8"/>
    <w:rsid w:val="00825FE2"/>
    <w:rsid w:val="008263CA"/>
    <w:rsid w:val="00826620"/>
    <w:rsid w:val="00826A99"/>
    <w:rsid w:val="00826E03"/>
    <w:rsid w:val="00826E3C"/>
    <w:rsid w:val="00826FC9"/>
    <w:rsid w:val="00827027"/>
    <w:rsid w:val="0082717C"/>
    <w:rsid w:val="008271BD"/>
    <w:rsid w:val="0082722E"/>
    <w:rsid w:val="00827284"/>
    <w:rsid w:val="008272B5"/>
    <w:rsid w:val="008274CD"/>
    <w:rsid w:val="00827596"/>
    <w:rsid w:val="00827BCB"/>
    <w:rsid w:val="0083004C"/>
    <w:rsid w:val="00830A71"/>
    <w:rsid w:val="00830E6D"/>
    <w:rsid w:val="008310C8"/>
    <w:rsid w:val="00831B4A"/>
    <w:rsid w:val="00831CD2"/>
    <w:rsid w:val="00831EEF"/>
    <w:rsid w:val="00831F0E"/>
    <w:rsid w:val="008320E5"/>
    <w:rsid w:val="008321F2"/>
    <w:rsid w:val="0083221B"/>
    <w:rsid w:val="0083284A"/>
    <w:rsid w:val="00832986"/>
    <w:rsid w:val="00832D46"/>
    <w:rsid w:val="0083338C"/>
    <w:rsid w:val="00833414"/>
    <w:rsid w:val="00833D23"/>
    <w:rsid w:val="00833DA9"/>
    <w:rsid w:val="00833E17"/>
    <w:rsid w:val="00833F95"/>
    <w:rsid w:val="00833FC1"/>
    <w:rsid w:val="008340CD"/>
    <w:rsid w:val="00834289"/>
    <w:rsid w:val="00834479"/>
    <w:rsid w:val="00834485"/>
    <w:rsid w:val="0083479A"/>
    <w:rsid w:val="00834B15"/>
    <w:rsid w:val="00834C5F"/>
    <w:rsid w:val="00834E89"/>
    <w:rsid w:val="00836DD1"/>
    <w:rsid w:val="008370B5"/>
    <w:rsid w:val="00837169"/>
    <w:rsid w:val="0083716D"/>
    <w:rsid w:val="0083752A"/>
    <w:rsid w:val="00837973"/>
    <w:rsid w:val="00837A5D"/>
    <w:rsid w:val="00837AAD"/>
    <w:rsid w:val="0084014F"/>
    <w:rsid w:val="00840374"/>
    <w:rsid w:val="008403D5"/>
    <w:rsid w:val="00840481"/>
    <w:rsid w:val="00840AA8"/>
    <w:rsid w:val="00840B48"/>
    <w:rsid w:val="00840DC8"/>
    <w:rsid w:val="008411FA"/>
    <w:rsid w:val="008414F0"/>
    <w:rsid w:val="0084155C"/>
    <w:rsid w:val="008415DA"/>
    <w:rsid w:val="00841B9D"/>
    <w:rsid w:val="00841FAD"/>
    <w:rsid w:val="00842648"/>
    <w:rsid w:val="00842DCD"/>
    <w:rsid w:val="008435BF"/>
    <w:rsid w:val="008436F7"/>
    <w:rsid w:val="00843865"/>
    <w:rsid w:val="00843D83"/>
    <w:rsid w:val="008442F0"/>
    <w:rsid w:val="008446F4"/>
    <w:rsid w:val="00844938"/>
    <w:rsid w:val="00844C50"/>
    <w:rsid w:val="00844D2E"/>
    <w:rsid w:val="00845B1F"/>
    <w:rsid w:val="00845CE0"/>
    <w:rsid w:val="008469A7"/>
    <w:rsid w:val="00846CBE"/>
    <w:rsid w:val="008475D9"/>
    <w:rsid w:val="00847680"/>
    <w:rsid w:val="008478B2"/>
    <w:rsid w:val="00847A4E"/>
    <w:rsid w:val="00847A9A"/>
    <w:rsid w:val="008500F1"/>
    <w:rsid w:val="00850934"/>
    <w:rsid w:val="008509E9"/>
    <w:rsid w:val="00850B13"/>
    <w:rsid w:val="00851114"/>
    <w:rsid w:val="008514D5"/>
    <w:rsid w:val="00851D78"/>
    <w:rsid w:val="008520D9"/>
    <w:rsid w:val="00852613"/>
    <w:rsid w:val="00852622"/>
    <w:rsid w:val="00852665"/>
    <w:rsid w:val="008529A7"/>
    <w:rsid w:val="00852BD4"/>
    <w:rsid w:val="00852BE6"/>
    <w:rsid w:val="00852D1C"/>
    <w:rsid w:val="00852DB5"/>
    <w:rsid w:val="00853409"/>
    <w:rsid w:val="0085363A"/>
    <w:rsid w:val="00853D99"/>
    <w:rsid w:val="008541EF"/>
    <w:rsid w:val="00854382"/>
    <w:rsid w:val="00854625"/>
    <w:rsid w:val="00854CC6"/>
    <w:rsid w:val="00854FCE"/>
    <w:rsid w:val="0085548C"/>
    <w:rsid w:val="0085598D"/>
    <w:rsid w:val="00855D68"/>
    <w:rsid w:val="00855DD5"/>
    <w:rsid w:val="00855F1E"/>
    <w:rsid w:val="0085661E"/>
    <w:rsid w:val="00856DF7"/>
    <w:rsid w:val="008571A0"/>
    <w:rsid w:val="008574E7"/>
    <w:rsid w:val="008574EF"/>
    <w:rsid w:val="00857684"/>
    <w:rsid w:val="00857768"/>
    <w:rsid w:val="00857A04"/>
    <w:rsid w:val="00857AAA"/>
    <w:rsid w:val="00860025"/>
    <w:rsid w:val="008603C9"/>
    <w:rsid w:val="00860BF6"/>
    <w:rsid w:val="00860C30"/>
    <w:rsid w:val="0086189D"/>
    <w:rsid w:val="008618C3"/>
    <w:rsid w:val="00861CF5"/>
    <w:rsid w:val="008622E1"/>
    <w:rsid w:val="00862503"/>
    <w:rsid w:val="008629FD"/>
    <w:rsid w:val="00862CB5"/>
    <w:rsid w:val="0086324C"/>
    <w:rsid w:val="008633F1"/>
    <w:rsid w:val="00863558"/>
    <w:rsid w:val="008635E7"/>
    <w:rsid w:val="008635F1"/>
    <w:rsid w:val="0086395E"/>
    <w:rsid w:val="00863DF3"/>
    <w:rsid w:val="008643F8"/>
    <w:rsid w:val="00864755"/>
    <w:rsid w:val="00865391"/>
    <w:rsid w:val="0086557A"/>
    <w:rsid w:val="008655EF"/>
    <w:rsid w:val="008658A4"/>
    <w:rsid w:val="008659C6"/>
    <w:rsid w:val="00866111"/>
    <w:rsid w:val="008663B9"/>
    <w:rsid w:val="00866FC6"/>
    <w:rsid w:val="00866FD1"/>
    <w:rsid w:val="0086704E"/>
    <w:rsid w:val="008674CE"/>
    <w:rsid w:val="00867716"/>
    <w:rsid w:val="00867A68"/>
    <w:rsid w:val="00867D58"/>
    <w:rsid w:val="00867F0B"/>
    <w:rsid w:val="00870C1A"/>
    <w:rsid w:val="00871857"/>
    <w:rsid w:val="00871A96"/>
    <w:rsid w:val="00871E4F"/>
    <w:rsid w:val="00871E75"/>
    <w:rsid w:val="00872001"/>
    <w:rsid w:val="008720F2"/>
    <w:rsid w:val="00872989"/>
    <w:rsid w:val="008729E8"/>
    <w:rsid w:val="00872B6B"/>
    <w:rsid w:val="00872FEB"/>
    <w:rsid w:val="008730DC"/>
    <w:rsid w:val="0087356A"/>
    <w:rsid w:val="00873AD5"/>
    <w:rsid w:val="00873D0A"/>
    <w:rsid w:val="00873F3A"/>
    <w:rsid w:val="00873F57"/>
    <w:rsid w:val="00873F93"/>
    <w:rsid w:val="00874025"/>
    <w:rsid w:val="008740AB"/>
    <w:rsid w:val="008745E3"/>
    <w:rsid w:val="00874929"/>
    <w:rsid w:val="008749A9"/>
    <w:rsid w:val="00875644"/>
    <w:rsid w:val="00876857"/>
    <w:rsid w:val="008768E7"/>
    <w:rsid w:val="00876DF9"/>
    <w:rsid w:val="00877640"/>
    <w:rsid w:val="00877687"/>
    <w:rsid w:val="0087791C"/>
    <w:rsid w:val="0087798C"/>
    <w:rsid w:val="00877A7F"/>
    <w:rsid w:val="00877ACD"/>
    <w:rsid w:val="00877C5B"/>
    <w:rsid w:val="00880237"/>
    <w:rsid w:val="00880369"/>
    <w:rsid w:val="00880529"/>
    <w:rsid w:val="00880A4D"/>
    <w:rsid w:val="008810A5"/>
    <w:rsid w:val="0088138A"/>
    <w:rsid w:val="00881399"/>
    <w:rsid w:val="00881777"/>
    <w:rsid w:val="00882477"/>
    <w:rsid w:val="00882EE8"/>
    <w:rsid w:val="0088308B"/>
    <w:rsid w:val="00883348"/>
    <w:rsid w:val="00883B9E"/>
    <w:rsid w:val="00883DC1"/>
    <w:rsid w:val="00884E5C"/>
    <w:rsid w:val="00884F4D"/>
    <w:rsid w:val="00885498"/>
    <w:rsid w:val="008854AC"/>
    <w:rsid w:val="00885721"/>
    <w:rsid w:val="00885D92"/>
    <w:rsid w:val="00886C01"/>
    <w:rsid w:val="00886E6E"/>
    <w:rsid w:val="008870CE"/>
    <w:rsid w:val="00887144"/>
    <w:rsid w:val="008871AA"/>
    <w:rsid w:val="008871DA"/>
    <w:rsid w:val="0088726F"/>
    <w:rsid w:val="00887276"/>
    <w:rsid w:val="00887473"/>
    <w:rsid w:val="00887949"/>
    <w:rsid w:val="00887A6F"/>
    <w:rsid w:val="00887D76"/>
    <w:rsid w:val="00890000"/>
    <w:rsid w:val="0089027A"/>
    <w:rsid w:val="008905AB"/>
    <w:rsid w:val="00892424"/>
    <w:rsid w:val="00892543"/>
    <w:rsid w:val="00892E32"/>
    <w:rsid w:val="008931BE"/>
    <w:rsid w:val="00893329"/>
    <w:rsid w:val="00893757"/>
    <w:rsid w:val="00893CEC"/>
    <w:rsid w:val="00893D28"/>
    <w:rsid w:val="0089418E"/>
    <w:rsid w:val="00894F24"/>
    <w:rsid w:val="00894F61"/>
    <w:rsid w:val="00895225"/>
    <w:rsid w:val="008957EF"/>
    <w:rsid w:val="00895876"/>
    <w:rsid w:val="0089588E"/>
    <w:rsid w:val="00895E64"/>
    <w:rsid w:val="0089613A"/>
    <w:rsid w:val="008962A8"/>
    <w:rsid w:val="008966B3"/>
    <w:rsid w:val="00896E1E"/>
    <w:rsid w:val="008970F2"/>
    <w:rsid w:val="008974CC"/>
    <w:rsid w:val="00897629"/>
    <w:rsid w:val="00897F42"/>
    <w:rsid w:val="008A047D"/>
    <w:rsid w:val="008A0605"/>
    <w:rsid w:val="008A08B3"/>
    <w:rsid w:val="008A0915"/>
    <w:rsid w:val="008A0C2A"/>
    <w:rsid w:val="008A1396"/>
    <w:rsid w:val="008A1563"/>
    <w:rsid w:val="008A16D4"/>
    <w:rsid w:val="008A16F4"/>
    <w:rsid w:val="008A2003"/>
    <w:rsid w:val="008A2072"/>
    <w:rsid w:val="008A20D6"/>
    <w:rsid w:val="008A2B73"/>
    <w:rsid w:val="008A2C36"/>
    <w:rsid w:val="008A30A9"/>
    <w:rsid w:val="008A353F"/>
    <w:rsid w:val="008A37AB"/>
    <w:rsid w:val="008A3DC6"/>
    <w:rsid w:val="008A4245"/>
    <w:rsid w:val="008A4441"/>
    <w:rsid w:val="008A4E1A"/>
    <w:rsid w:val="008A50CF"/>
    <w:rsid w:val="008A5957"/>
    <w:rsid w:val="008A5FB7"/>
    <w:rsid w:val="008A60ED"/>
    <w:rsid w:val="008A6149"/>
    <w:rsid w:val="008A65C8"/>
    <w:rsid w:val="008A682A"/>
    <w:rsid w:val="008A6886"/>
    <w:rsid w:val="008A6C17"/>
    <w:rsid w:val="008A6DA6"/>
    <w:rsid w:val="008A725D"/>
    <w:rsid w:val="008A7482"/>
    <w:rsid w:val="008A77D9"/>
    <w:rsid w:val="008A7AE8"/>
    <w:rsid w:val="008B040A"/>
    <w:rsid w:val="008B081F"/>
    <w:rsid w:val="008B0CD7"/>
    <w:rsid w:val="008B0E41"/>
    <w:rsid w:val="008B129D"/>
    <w:rsid w:val="008B1426"/>
    <w:rsid w:val="008B1F51"/>
    <w:rsid w:val="008B26AF"/>
    <w:rsid w:val="008B2909"/>
    <w:rsid w:val="008B2E76"/>
    <w:rsid w:val="008B3192"/>
    <w:rsid w:val="008B370A"/>
    <w:rsid w:val="008B3E8C"/>
    <w:rsid w:val="008B411A"/>
    <w:rsid w:val="008B45E9"/>
    <w:rsid w:val="008B4614"/>
    <w:rsid w:val="008B49EE"/>
    <w:rsid w:val="008B4A5F"/>
    <w:rsid w:val="008B4CDE"/>
    <w:rsid w:val="008B4CEC"/>
    <w:rsid w:val="008B5584"/>
    <w:rsid w:val="008B565D"/>
    <w:rsid w:val="008B58FA"/>
    <w:rsid w:val="008B5B15"/>
    <w:rsid w:val="008B5FC1"/>
    <w:rsid w:val="008B6CF2"/>
    <w:rsid w:val="008B7104"/>
    <w:rsid w:val="008B7E98"/>
    <w:rsid w:val="008C00DB"/>
    <w:rsid w:val="008C01C2"/>
    <w:rsid w:val="008C05C8"/>
    <w:rsid w:val="008C08EF"/>
    <w:rsid w:val="008C130D"/>
    <w:rsid w:val="008C13CB"/>
    <w:rsid w:val="008C14A0"/>
    <w:rsid w:val="008C181A"/>
    <w:rsid w:val="008C182C"/>
    <w:rsid w:val="008C2195"/>
    <w:rsid w:val="008C23C4"/>
    <w:rsid w:val="008C25E3"/>
    <w:rsid w:val="008C2AED"/>
    <w:rsid w:val="008C3D29"/>
    <w:rsid w:val="008C403D"/>
    <w:rsid w:val="008C4FB9"/>
    <w:rsid w:val="008C53DA"/>
    <w:rsid w:val="008C542A"/>
    <w:rsid w:val="008C55F9"/>
    <w:rsid w:val="008C5D4B"/>
    <w:rsid w:val="008C608A"/>
    <w:rsid w:val="008C6793"/>
    <w:rsid w:val="008C68C6"/>
    <w:rsid w:val="008C74B9"/>
    <w:rsid w:val="008C78CD"/>
    <w:rsid w:val="008C7A90"/>
    <w:rsid w:val="008C7CB9"/>
    <w:rsid w:val="008D0285"/>
    <w:rsid w:val="008D03C2"/>
    <w:rsid w:val="008D05A7"/>
    <w:rsid w:val="008D05B3"/>
    <w:rsid w:val="008D07C1"/>
    <w:rsid w:val="008D0BD2"/>
    <w:rsid w:val="008D0D2B"/>
    <w:rsid w:val="008D10A2"/>
    <w:rsid w:val="008D14CD"/>
    <w:rsid w:val="008D1EDA"/>
    <w:rsid w:val="008D205C"/>
    <w:rsid w:val="008D229F"/>
    <w:rsid w:val="008D2497"/>
    <w:rsid w:val="008D2C7D"/>
    <w:rsid w:val="008D2F70"/>
    <w:rsid w:val="008D343A"/>
    <w:rsid w:val="008D345D"/>
    <w:rsid w:val="008D3E02"/>
    <w:rsid w:val="008D3E29"/>
    <w:rsid w:val="008D3F84"/>
    <w:rsid w:val="008D40B2"/>
    <w:rsid w:val="008D418B"/>
    <w:rsid w:val="008D4BD0"/>
    <w:rsid w:val="008D4C40"/>
    <w:rsid w:val="008D5004"/>
    <w:rsid w:val="008D530E"/>
    <w:rsid w:val="008D53DD"/>
    <w:rsid w:val="008D55C3"/>
    <w:rsid w:val="008D57C7"/>
    <w:rsid w:val="008D62F7"/>
    <w:rsid w:val="008D69D7"/>
    <w:rsid w:val="008D71F9"/>
    <w:rsid w:val="008D7758"/>
    <w:rsid w:val="008D7DEE"/>
    <w:rsid w:val="008D7ECB"/>
    <w:rsid w:val="008E010E"/>
    <w:rsid w:val="008E0529"/>
    <w:rsid w:val="008E0546"/>
    <w:rsid w:val="008E0761"/>
    <w:rsid w:val="008E07D6"/>
    <w:rsid w:val="008E08C4"/>
    <w:rsid w:val="008E09FD"/>
    <w:rsid w:val="008E0E1C"/>
    <w:rsid w:val="008E156B"/>
    <w:rsid w:val="008E1892"/>
    <w:rsid w:val="008E1AFA"/>
    <w:rsid w:val="008E2301"/>
    <w:rsid w:val="008E262A"/>
    <w:rsid w:val="008E293B"/>
    <w:rsid w:val="008E3615"/>
    <w:rsid w:val="008E3A2A"/>
    <w:rsid w:val="008E3C8C"/>
    <w:rsid w:val="008E3E71"/>
    <w:rsid w:val="008E404C"/>
    <w:rsid w:val="008E4266"/>
    <w:rsid w:val="008E459B"/>
    <w:rsid w:val="008E45F2"/>
    <w:rsid w:val="008E4838"/>
    <w:rsid w:val="008E4D93"/>
    <w:rsid w:val="008E4D9C"/>
    <w:rsid w:val="008E500D"/>
    <w:rsid w:val="008E6739"/>
    <w:rsid w:val="008E698F"/>
    <w:rsid w:val="008E6F4F"/>
    <w:rsid w:val="008E7165"/>
    <w:rsid w:val="008E71C1"/>
    <w:rsid w:val="008E770F"/>
    <w:rsid w:val="008E7C68"/>
    <w:rsid w:val="008E7CF6"/>
    <w:rsid w:val="008F047E"/>
    <w:rsid w:val="008F0749"/>
    <w:rsid w:val="008F0783"/>
    <w:rsid w:val="008F0AEF"/>
    <w:rsid w:val="008F0C93"/>
    <w:rsid w:val="008F0FC3"/>
    <w:rsid w:val="008F1071"/>
    <w:rsid w:val="008F115F"/>
    <w:rsid w:val="008F1943"/>
    <w:rsid w:val="008F1B27"/>
    <w:rsid w:val="008F23A1"/>
    <w:rsid w:val="008F2E3C"/>
    <w:rsid w:val="008F30CC"/>
    <w:rsid w:val="008F34A5"/>
    <w:rsid w:val="008F35A4"/>
    <w:rsid w:val="008F3645"/>
    <w:rsid w:val="008F36BF"/>
    <w:rsid w:val="008F37B4"/>
    <w:rsid w:val="008F3F2D"/>
    <w:rsid w:val="008F44C3"/>
    <w:rsid w:val="008F47F7"/>
    <w:rsid w:val="008F4BFE"/>
    <w:rsid w:val="008F4CEC"/>
    <w:rsid w:val="008F53F0"/>
    <w:rsid w:val="008F57A4"/>
    <w:rsid w:val="008F6450"/>
    <w:rsid w:val="008F6D65"/>
    <w:rsid w:val="008F6FEE"/>
    <w:rsid w:val="008F7012"/>
    <w:rsid w:val="008F7402"/>
    <w:rsid w:val="008F7524"/>
    <w:rsid w:val="008F75E2"/>
    <w:rsid w:val="008F7FC2"/>
    <w:rsid w:val="00900749"/>
    <w:rsid w:val="00900862"/>
    <w:rsid w:val="00900FAD"/>
    <w:rsid w:val="0090225D"/>
    <w:rsid w:val="009027BC"/>
    <w:rsid w:val="0090295E"/>
    <w:rsid w:val="009029BF"/>
    <w:rsid w:val="00902C57"/>
    <w:rsid w:val="00902FB7"/>
    <w:rsid w:val="0090310B"/>
    <w:rsid w:val="009033A5"/>
    <w:rsid w:val="009038BA"/>
    <w:rsid w:val="00903BDA"/>
    <w:rsid w:val="00903E82"/>
    <w:rsid w:val="00904004"/>
    <w:rsid w:val="009048F4"/>
    <w:rsid w:val="00904AC4"/>
    <w:rsid w:val="00904CC8"/>
    <w:rsid w:val="00904D02"/>
    <w:rsid w:val="0090519C"/>
    <w:rsid w:val="009057BC"/>
    <w:rsid w:val="009058A4"/>
    <w:rsid w:val="00905B7A"/>
    <w:rsid w:val="00905B7F"/>
    <w:rsid w:val="00905ECC"/>
    <w:rsid w:val="00905F26"/>
    <w:rsid w:val="00905FC2"/>
    <w:rsid w:val="00906046"/>
    <w:rsid w:val="00906910"/>
    <w:rsid w:val="00906F10"/>
    <w:rsid w:val="0090744E"/>
    <w:rsid w:val="009076BD"/>
    <w:rsid w:val="009077BD"/>
    <w:rsid w:val="009078D6"/>
    <w:rsid w:val="00907A7D"/>
    <w:rsid w:val="00907F89"/>
    <w:rsid w:val="009101E4"/>
    <w:rsid w:val="00910456"/>
    <w:rsid w:val="0091081D"/>
    <w:rsid w:val="009108E8"/>
    <w:rsid w:val="00910A54"/>
    <w:rsid w:val="00910D86"/>
    <w:rsid w:val="00910E64"/>
    <w:rsid w:val="009116B8"/>
    <w:rsid w:val="009117A8"/>
    <w:rsid w:val="00911906"/>
    <w:rsid w:val="009119C3"/>
    <w:rsid w:val="00911B3B"/>
    <w:rsid w:val="00911B7A"/>
    <w:rsid w:val="00911FFC"/>
    <w:rsid w:val="0091208A"/>
    <w:rsid w:val="009126E9"/>
    <w:rsid w:val="00912862"/>
    <w:rsid w:val="009129E3"/>
    <w:rsid w:val="00912A4F"/>
    <w:rsid w:val="00912A53"/>
    <w:rsid w:val="00912DB1"/>
    <w:rsid w:val="009130FA"/>
    <w:rsid w:val="009131CF"/>
    <w:rsid w:val="009133D2"/>
    <w:rsid w:val="009136B2"/>
    <w:rsid w:val="00913A86"/>
    <w:rsid w:val="0091453A"/>
    <w:rsid w:val="00914C96"/>
    <w:rsid w:val="00914D04"/>
    <w:rsid w:val="00914D18"/>
    <w:rsid w:val="00914EB3"/>
    <w:rsid w:val="009150D1"/>
    <w:rsid w:val="009150ED"/>
    <w:rsid w:val="00915265"/>
    <w:rsid w:val="0091536F"/>
    <w:rsid w:val="0091604F"/>
    <w:rsid w:val="009167EA"/>
    <w:rsid w:val="00916ADD"/>
    <w:rsid w:val="009173A2"/>
    <w:rsid w:val="009173B9"/>
    <w:rsid w:val="009200D4"/>
    <w:rsid w:val="009205FA"/>
    <w:rsid w:val="00920751"/>
    <w:rsid w:val="009207BB"/>
    <w:rsid w:val="009209CD"/>
    <w:rsid w:val="00920F3D"/>
    <w:rsid w:val="00921374"/>
    <w:rsid w:val="009215EB"/>
    <w:rsid w:val="00921A71"/>
    <w:rsid w:val="00921DE0"/>
    <w:rsid w:val="00922330"/>
    <w:rsid w:val="0092244C"/>
    <w:rsid w:val="009226C0"/>
    <w:rsid w:val="009229EF"/>
    <w:rsid w:val="00922C7C"/>
    <w:rsid w:val="00922CC4"/>
    <w:rsid w:val="00922D6B"/>
    <w:rsid w:val="00922ECE"/>
    <w:rsid w:val="009231B5"/>
    <w:rsid w:val="00923244"/>
    <w:rsid w:val="00923595"/>
    <w:rsid w:val="0092371F"/>
    <w:rsid w:val="00923EE2"/>
    <w:rsid w:val="00924022"/>
    <w:rsid w:val="0092416D"/>
    <w:rsid w:val="00924C3E"/>
    <w:rsid w:val="0092567B"/>
    <w:rsid w:val="00925BCF"/>
    <w:rsid w:val="00925CD8"/>
    <w:rsid w:val="009262D6"/>
    <w:rsid w:val="009269C6"/>
    <w:rsid w:val="00926A62"/>
    <w:rsid w:val="00926CEC"/>
    <w:rsid w:val="00926D5B"/>
    <w:rsid w:val="00927248"/>
    <w:rsid w:val="00930460"/>
    <w:rsid w:val="0093138B"/>
    <w:rsid w:val="009315C6"/>
    <w:rsid w:val="00931668"/>
    <w:rsid w:val="00931877"/>
    <w:rsid w:val="00931B00"/>
    <w:rsid w:val="00931BA0"/>
    <w:rsid w:val="00931CF5"/>
    <w:rsid w:val="00931FAE"/>
    <w:rsid w:val="0093259A"/>
    <w:rsid w:val="00932F43"/>
    <w:rsid w:val="009331B3"/>
    <w:rsid w:val="009332C5"/>
    <w:rsid w:val="009338B2"/>
    <w:rsid w:val="009339D8"/>
    <w:rsid w:val="00933D2F"/>
    <w:rsid w:val="00934121"/>
    <w:rsid w:val="00934473"/>
    <w:rsid w:val="0093470B"/>
    <w:rsid w:val="009349BB"/>
    <w:rsid w:val="00934B1D"/>
    <w:rsid w:val="00934B67"/>
    <w:rsid w:val="00934BBB"/>
    <w:rsid w:val="00934E7E"/>
    <w:rsid w:val="00934F90"/>
    <w:rsid w:val="00936474"/>
    <w:rsid w:val="0093674C"/>
    <w:rsid w:val="00936AB0"/>
    <w:rsid w:val="00936B6B"/>
    <w:rsid w:val="00936DB6"/>
    <w:rsid w:val="0093719E"/>
    <w:rsid w:val="00937735"/>
    <w:rsid w:val="00937DD4"/>
    <w:rsid w:val="0094007F"/>
    <w:rsid w:val="009403AF"/>
    <w:rsid w:val="009407EA"/>
    <w:rsid w:val="0094080F"/>
    <w:rsid w:val="00940EBA"/>
    <w:rsid w:val="00941404"/>
    <w:rsid w:val="00941712"/>
    <w:rsid w:val="00941A9C"/>
    <w:rsid w:val="00941C65"/>
    <w:rsid w:val="0094281F"/>
    <w:rsid w:val="009428F1"/>
    <w:rsid w:val="00942961"/>
    <w:rsid w:val="00942D9A"/>
    <w:rsid w:val="009431D1"/>
    <w:rsid w:val="00943224"/>
    <w:rsid w:val="00943445"/>
    <w:rsid w:val="009434C7"/>
    <w:rsid w:val="009435E9"/>
    <w:rsid w:val="00943701"/>
    <w:rsid w:val="00943C2B"/>
    <w:rsid w:val="00944222"/>
    <w:rsid w:val="0094449D"/>
    <w:rsid w:val="009448F8"/>
    <w:rsid w:val="00944929"/>
    <w:rsid w:val="009449E9"/>
    <w:rsid w:val="00944AF2"/>
    <w:rsid w:val="00944EEE"/>
    <w:rsid w:val="00944F7E"/>
    <w:rsid w:val="00944FD2"/>
    <w:rsid w:val="00945084"/>
    <w:rsid w:val="00945219"/>
    <w:rsid w:val="0094522C"/>
    <w:rsid w:val="00945723"/>
    <w:rsid w:val="00945965"/>
    <w:rsid w:val="009459BB"/>
    <w:rsid w:val="00945BB6"/>
    <w:rsid w:val="00945FBC"/>
    <w:rsid w:val="009462F3"/>
    <w:rsid w:val="00946380"/>
    <w:rsid w:val="00946A04"/>
    <w:rsid w:val="00946DE3"/>
    <w:rsid w:val="0094712E"/>
    <w:rsid w:val="009473D1"/>
    <w:rsid w:val="009475F9"/>
    <w:rsid w:val="00947983"/>
    <w:rsid w:val="00947D5B"/>
    <w:rsid w:val="009506D6"/>
    <w:rsid w:val="009510D9"/>
    <w:rsid w:val="00951175"/>
    <w:rsid w:val="00951357"/>
    <w:rsid w:val="0095169E"/>
    <w:rsid w:val="009517D8"/>
    <w:rsid w:val="00952457"/>
    <w:rsid w:val="009524CF"/>
    <w:rsid w:val="00953DC6"/>
    <w:rsid w:val="00953DC9"/>
    <w:rsid w:val="00954159"/>
    <w:rsid w:val="009541F5"/>
    <w:rsid w:val="009541FB"/>
    <w:rsid w:val="009544DB"/>
    <w:rsid w:val="009546FD"/>
    <w:rsid w:val="00954AB3"/>
    <w:rsid w:val="00954B90"/>
    <w:rsid w:val="00954DDC"/>
    <w:rsid w:val="009550DE"/>
    <w:rsid w:val="009551A7"/>
    <w:rsid w:val="009561B6"/>
    <w:rsid w:val="009568B5"/>
    <w:rsid w:val="00956F8B"/>
    <w:rsid w:val="009570DD"/>
    <w:rsid w:val="00957752"/>
    <w:rsid w:val="00960029"/>
    <w:rsid w:val="009601EF"/>
    <w:rsid w:val="009603BC"/>
    <w:rsid w:val="00960E49"/>
    <w:rsid w:val="0096149F"/>
    <w:rsid w:val="009617A2"/>
    <w:rsid w:val="00961C7B"/>
    <w:rsid w:val="00961FAB"/>
    <w:rsid w:val="009626D3"/>
    <w:rsid w:val="009627A0"/>
    <w:rsid w:val="00962825"/>
    <w:rsid w:val="0096297E"/>
    <w:rsid w:val="00962C57"/>
    <w:rsid w:val="0096338B"/>
    <w:rsid w:val="00963798"/>
    <w:rsid w:val="00963978"/>
    <w:rsid w:val="00963B19"/>
    <w:rsid w:val="00963C72"/>
    <w:rsid w:val="00963CAC"/>
    <w:rsid w:val="009643EF"/>
    <w:rsid w:val="0096451E"/>
    <w:rsid w:val="00964ACC"/>
    <w:rsid w:val="00964F36"/>
    <w:rsid w:val="009651E9"/>
    <w:rsid w:val="009657B8"/>
    <w:rsid w:val="0096581D"/>
    <w:rsid w:val="00965B54"/>
    <w:rsid w:val="009660DE"/>
    <w:rsid w:val="009660EF"/>
    <w:rsid w:val="0096610F"/>
    <w:rsid w:val="009662B8"/>
    <w:rsid w:val="00966AC6"/>
    <w:rsid w:val="00967220"/>
    <w:rsid w:val="0096735F"/>
    <w:rsid w:val="009673C6"/>
    <w:rsid w:val="009675D0"/>
    <w:rsid w:val="00967615"/>
    <w:rsid w:val="00967AC4"/>
    <w:rsid w:val="00967CBD"/>
    <w:rsid w:val="00967E42"/>
    <w:rsid w:val="0097056A"/>
    <w:rsid w:val="00970992"/>
    <w:rsid w:val="00970A8D"/>
    <w:rsid w:val="00970B6A"/>
    <w:rsid w:val="00970BC4"/>
    <w:rsid w:val="00970F03"/>
    <w:rsid w:val="00970F9E"/>
    <w:rsid w:val="0097124A"/>
    <w:rsid w:val="00971973"/>
    <w:rsid w:val="009720A4"/>
    <w:rsid w:val="00972181"/>
    <w:rsid w:val="009721E0"/>
    <w:rsid w:val="0097224D"/>
    <w:rsid w:val="00972414"/>
    <w:rsid w:val="009726D6"/>
    <w:rsid w:val="00972DBD"/>
    <w:rsid w:val="00972EE4"/>
    <w:rsid w:val="00973881"/>
    <w:rsid w:val="009738B2"/>
    <w:rsid w:val="00973AEC"/>
    <w:rsid w:val="00973F60"/>
    <w:rsid w:val="0097426F"/>
    <w:rsid w:val="00974279"/>
    <w:rsid w:val="009745ED"/>
    <w:rsid w:val="00974618"/>
    <w:rsid w:val="00974802"/>
    <w:rsid w:val="00975354"/>
    <w:rsid w:val="00975812"/>
    <w:rsid w:val="0097582F"/>
    <w:rsid w:val="0097593D"/>
    <w:rsid w:val="00975A32"/>
    <w:rsid w:val="00975A51"/>
    <w:rsid w:val="009761B9"/>
    <w:rsid w:val="009764D7"/>
    <w:rsid w:val="00976A35"/>
    <w:rsid w:val="00976B80"/>
    <w:rsid w:val="00977200"/>
    <w:rsid w:val="00977525"/>
    <w:rsid w:val="0098017E"/>
    <w:rsid w:val="0098021A"/>
    <w:rsid w:val="00980337"/>
    <w:rsid w:val="00980783"/>
    <w:rsid w:val="00980B62"/>
    <w:rsid w:val="00980EFF"/>
    <w:rsid w:val="009811D1"/>
    <w:rsid w:val="0098126B"/>
    <w:rsid w:val="009813F3"/>
    <w:rsid w:val="00981A20"/>
    <w:rsid w:val="00981A37"/>
    <w:rsid w:val="009822B3"/>
    <w:rsid w:val="00982673"/>
    <w:rsid w:val="0098272A"/>
    <w:rsid w:val="00982A81"/>
    <w:rsid w:val="00982B86"/>
    <w:rsid w:val="00982DC0"/>
    <w:rsid w:val="00983B47"/>
    <w:rsid w:val="00983EB9"/>
    <w:rsid w:val="009842C8"/>
    <w:rsid w:val="009844CB"/>
    <w:rsid w:val="009846B6"/>
    <w:rsid w:val="0098530A"/>
    <w:rsid w:val="00985862"/>
    <w:rsid w:val="00985EEF"/>
    <w:rsid w:val="00986450"/>
    <w:rsid w:val="00986BFB"/>
    <w:rsid w:val="00986F86"/>
    <w:rsid w:val="00987091"/>
    <w:rsid w:val="00987207"/>
    <w:rsid w:val="00987225"/>
    <w:rsid w:val="009872D4"/>
    <w:rsid w:val="009875CF"/>
    <w:rsid w:val="0099060C"/>
    <w:rsid w:val="00990663"/>
    <w:rsid w:val="009908F9"/>
    <w:rsid w:val="00991BDF"/>
    <w:rsid w:val="00991E70"/>
    <w:rsid w:val="0099237F"/>
    <w:rsid w:val="0099263D"/>
    <w:rsid w:val="0099280D"/>
    <w:rsid w:val="00992B55"/>
    <w:rsid w:val="00992BEA"/>
    <w:rsid w:val="00992F96"/>
    <w:rsid w:val="00993038"/>
    <w:rsid w:val="0099311A"/>
    <w:rsid w:val="009939D3"/>
    <w:rsid w:val="00994669"/>
    <w:rsid w:val="0099549C"/>
    <w:rsid w:val="009955A5"/>
    <w:rsid w:val="009957F7"/>
    <w:rsid w:val="00996066"/>
    <w:rsid w:val="0099638F"/>
    <w:rsid w:val="009965D1"/>
    <w:rsid w:val="009978AC"/>
    <w:rsid w:val="009979B0"/>
    <w:rsid w:val="00997E56"/>
    <w:rsid w:val="00997E69"/>
    <w:rsid w:val="009A008E"/>
    <w:rsid w:val="009A00BD"/>
    <w:rsid w:val="009A070F"/>
    <w:rsid w:val="009A07C0"/>
    <w:rsid w:val="009A09C9"/>
    <w:rsid w:val="009A0ADA"/>
    <w:rsid w:val="009A116B"/>
    <w:rsid w:val="009A11F2"/>
    <w:rsid w:val="009A14DF"/>
    <w:rsid w:val="009A175C"/>
    <w:rsid w:val="009A1B4D"/>
    <w:rsid w:val="009A1E35"/>
    <w:rsid w:val="009A1EA1"/>
    <w:rsid w:val="009A1FA7"/>
    <w:rsid w:val="009A2483"/>
    <w:rsid w:val="009A25C2"/>
    <w:rsid w:val="009A279E"/>
    <w:rsid w:val="009A2ACD"/>
    <w:rsid w:val="009A2C25"/>
    <w:rsid w:val="009A2CCB"/>
    <w:rsid w:val="009A30A8"/>
    <w:rsid w:val="009A3363"/>
    <w:rsid w:val="009A3859"/>
    <w:rsid w:val="009A3A8C"/>
    <w:rsid w:val="009A4064"/>
    <w:rsid w:val="009A4E07"/>
    <w:rsid w:val="009A5041"/>
    <w:rsid w:val="009A51A6"/>
    <w:rsid w:val="009A5A85"/>
    <w:rsid w:val="009A5E87"/>
    <w:rsid w:val="009A60B2"/>
    <w:rsid w:val="009A6E24"/>
    <w:rsid w:val="009A6E95"/>
    <w:rsid w:val="009A6FCC"/>
    <w:rsid w:val="009A74EA"/>
    <w:rsid w:val="009A757C"/>
    <w:rsid w:val="009A79B7"/>
    <w:rsid w:val="009B03BA"/>
    <w:rsid w:val="009B09B8"/>
    <w:rsid w:val="009B0EB4"/>
    <w:rsid w:val="009B13F0"/>
    <w:rsid w:val="009B1473"/>
    <w:rsid w:val="009B1E03"/>
    <w:rsid w:val="009B225C"/>
    <w:rsid w:val="009B2425"/>
    <w:rsid w:val="009B27B5"/>
    <w:rsid w:val="009B29CB"/>
    <w:rsid w:val="009B2B26"/>
    <w:rsid w:val="009B3113"/>
    <w:rsid w:val="009B34D1"/>
    <w:rsid w:val="009B3CE9"/>
    <w:rsid w:val="009B3DB4"/>
    <w:rsid w:val="009B3ECA"/>
    <w:rsid w:val="009B3ECC"/>
    <w:rsid w:val="009B406E"/>
    <w:rsid w:val="009B42F5"/>
    <w:rsid w:val="009B4592"/>
    <w:rsid w:val="009B53D5"/>
    <w:rsid w:val="009B545B"/>
    <w:rsid w:val="009B572B"/>
    <w:rsid w:val="009B5A0B"/>
    <w:rsid w:val="009B5A77"/>
    <w:rsid w:val="009B6093"/>
    <w:rsid w:val="009B62B5"/>
    <w:rsid w:val="009B6530"/>
    <w:rsid w:val="009B70A7"/>
    <w:rsid w:val="009B787C"/>
    <w:rsid w:val="009B7A18"/>
    <w:rsid w:val="009B7BC7"/>
    <w:rsid w:val="009C02DC"/>
    <w:rsid w:val="009C090E"/>
    <w:rsid w:val="009C0A14"/>
    <w:rsid w:val="009C0CBC"/>
    <w:rsid w:val="009C0DBF"/>
    <w:rsid w:val="009C0E61"/>
    <w:rsid w:val="009C1401"/>
    <w:rsid w:val="009C1C10"/>
    <w:rsid w:val="009C1C77"/>
    <w:rsid w:val="009C1E75"/>
    <w:rsid w:val="009C2007"/>
    <w:rsid w:val="009C2371"/>
    <w:rsid w:val="009C2755"/>
    <w:rsid w:val="009C27E5"/>
    <w:rsid w:val="009C2C76"/>
    <w:rsid w:val="009C2C98"/>
    <w:rsid w:val="009C37F3"/>
    <w:rsid w:val="009C3B10"/>
    <w:rsid w:val="009C41BD"/>
    <w:rsid w:val="009C4230"/>
    <w:rsid w:val="009C46A9"/>
    <w:rsid w:val="009C4828"/>
    <w:rsid w:val="009C4886"/>
    <w:rsid w:val="009C4B6B"/>
    <w:rsid w:val="009C4E71"/>
    <w:rsid w:val="009C5217"/>
    <w:rsid w:val="009C5A8D"/>
    <w:rsid w:val="009C5BF8"/>
    <w:rsid w:val="009C62C4"/>
    <w:rsid w:val="009C67B6"/>
    <w:rsid w:val="009C71C0"/>
    <w:rsid w:val="009C734F"/>
    <w:rsid w:val="009C758C"/>
    <w:rsid w:val="009C7671"/>
    <w:rsid w:val="009C774B"/>
    <w:rsid w:val="009C78D4"/>
    <w:rsid w:val="009C7AD4"/>
    <w:rsid w:val="009C7B2C"/>
    <w:rsid w:val="009C7C2E"/>
    <w:rsid w:val="009D061D"/>
    <w:rsid w:val="009D07AD"/>
    <w:rsid w:val="009D0E15"/>
    <w:rsid w:val="009D0F73"/>
    <w:rsid w:val="009D13C6"/>
    <w:rsid w:val="009D1DA0"/>
    <w:rsid w:val="009D1F56"/>
    <w:rsid w:val="009D1FCE"/>
    <w:rsid w:val="009D27D5"/>
    <w:rsid w:val="009D2DCF"/>
    <w:rsid w:val="009D306C"/>
    <w:rsid w:val="009D32F5"/>
    <w:rsid w:val="009D3400"/>
    <w:rsid w:val="009D35F0"/>
    <w:rsid w:val="009D3841"/>
    <w:rsid w:val="009D3CFF"/>
    <w:rsid w:val="009D481B"/>
    <w:rsid w:val="009D5108"/>
    <w:rsid w:val="009D512E"/>
    <w:rsid w:val="009D5949"/>
    <w:rsid w:val="009D5EB9"/>
    <w:rsid w:val="009D603F"/>
    <w:rsid w:val="009D6485"/>
    <w:rsid w:val="009D68AE"/>
    <w:rsid w:val="009D68D7"/>
    <w:rsid w:val="009D700D"/>
    <w:rsid w:val="009D721F"/>
    <w:rsid w:val="009D7232"/>
    <w:rsid w:val="009D7508"/>
    <w:rsid w:val="009D7701"/>
    <w:rsid w:val="009D7A57"/>
    <w:rsid w:val="009D7EF5"/>
    <w:rsid w:val="009E0371"/>
    <w:rsid w:val="009E09D2"/>
    <w:rsid w:val="009E0DE8"/>
    <w:rsid w:val="009E0DF9"/>
    <w:rsid w:val="009E0FA6"/>
    <w:rsid w:val="009E103A"/>
    <w:rsid w:val="009E11EE"/>
    <w:rsid w:val="009E122A"/>
    <w:rsid w:val="009E1B99"/>
    <w:rsid w:val="009E233C"/>
    <w:rsid w:val="009E27E5"/>
    <w:rsid w:val="009E2A32"/>
    <w:rsid w:val="009E2B1B"/>
    <w:rsid w:val="009E3426"/>
    <w:rsid w:val="009E37C8"/>
    <w:rsid w:val="009E3D89"/>
    <w:rsid w:val="009E3DE8"/>
    <w:rsid w:val="009E4115"/>
    <w:rsid w:val="009E41A8"/>
    <w:rsid w:val="009E461D"/>
    <w:rsid w:val="009E47AB"/>
    <w:rsid w:val="009E47D1"/>
    <w:rsid w:val="009E4ADE"/>
    <w:rsid w:val="009E4BBE"/>
    <w:rsid w:val="009E5AA1"/>
    <w:rsid w:val="009E5CA8"/>
    <w:rsid w:val="009E5E9C"/>
    <w:rsid w:val="009E649F"/>
    <w:rsid w:val="009E6E15"/>
    <w:rsid w:val="009E72DF"/>
    <w:rsid w:val="009E734B"/>
    <w:rsid w:val="009E7390"/>
    <w:rsid w:val="009E7B7E"/>
    <w:rsid w:val="009E7E9D"/>
    <w:rsid w:val="009E7FAF"/>
    <w:rsid w:val="009F007A"/>
    <w:rsid w:val="009F00D8"/>
    <w:rsid w:val="009F012A"/>
    <w:rsid w:val="009F0634"/>
    <w:rsid w:val="009F0886"/>
    <w:rsid w:val="009F095C"/>
    <w:rsid w:val="009F0CC8"/>
    <w:rsid w:val="009F0F35"/>
    <w:rsid w:val="009F16C9"/>
    <w:rsid w:val="009F191D"/>
    <w:rsid w:val="009F1D41"/>
    <w:rsid w:val="009F24E3"/>
    <w:rsid w:val="009F3174"/>
    <w:rsid w:val="009F32B7"/>
    <w:rsid w:val="009F34A9"/>
    <w:rsid w:val="009F34B2"/>
    <w:rsid w:val="009F35D9"/>
    <w:rsid w:val="009F3670"/>
    <w:rsid w:val="009F36E2"/>
    <w:rsid w:val="009F4290"/>
    <w:rsid w:val="009F4AA0"/>
    <w:rsid w:val="009F52B7"/>
    <w:rsid w:val="009F5593"/>
    <w:rsid w:val="009F5BA5"/>
    <w:rsid w:val="009F5FDC"/>
    <w:rsid w:val="009F61FB"/>
    <w:rsid w:val="009F6399"/>
    <w:rsid w:val="009F6BF7"/>
    <w:rsid w:val="009F6D44"/>
    <w:rsid w:val="009F6F55"/>
    <w:rsid w:val="009F729B"/>
    <w:rsid w:val="009F7C03"/>
    <w:rsid w:val="00A00150"/>
    <w:rsid w:val="00A009AE"/>
    <w:rsid w:val="00A00EB2"/>
    <w:rsid w:val="00A01066"/>
    <w:rsid w:val="00A016BB"/>
    <w:rsid w:val="00A018DD"/>
    <w:rsid w:val="00A01959"/>
    <w:rsid w:val="00A01A1F"/>
    <w:rsid w:val="00A01D64"/>
    <w:rsid w:val="00A02277"/>
    <w:rsid w:val="00A02729"/>
    <w:rsid w:val="00A02C69"/>
    <w:rsid w:val="00A0308B"/>
    <w:rsid w:val="00A03C3A"/>
    <w:rsid w:val="00A03D8E"/>
    <w:rsid w:val="00A03D92"/>
    <w:rsid w:val="00A0447B"/>
    <w:rsid w:val="00A045BC"/>
    <w:rsid w:val="00A04774"/>
    <w:rsid w:val="00A04B75"/>
    <w:rsid w:val="00A04FB8"/>
    <w:rsid w:val="00A05285"/>
    <w:rsid w:val="00A054E0"/>
    <w:rsid w:val="00A054E9"/>
    <w:rsid w:val="00A05AD2"/>
    <w:rsid w:val="00A05F59"/>
    <w:rsid w:val="00A06170"/>
    <w:rsid w:val="00A061A3"/>
    <w:rsid w:val="00A06527"/>
    <w:rsid w:val="00A06739"/>
    <w:rsid w:val="00A0685D"/>
    <w:rsid w:val="00A0693F"/>
    <w:rsid w:val="00A06D9F"/>
    <w:rsid w:val="00A06EF5"/>
    <w:rsid w:val="00A07311"/>
    <w:rsid w:val="00A07D57"/>
    <w:rsid w:val="00A07DE5"/>
    <w:rsid w:val="00A1005A"/>
    <w:rsid w:val="00A104AD"/>
    <w:rsid w:val="00A10A09"/>
    <w:rsid w:val="00A10CAD"/>
    <w:rsid w:val="00A11667"/>
    <w:rsid w:val="00A11E00"/>
    <w:rsid w:val="00A12893"/>
    <w:rsid w:val="00A12997"/>
    <w:rsid w:val="00A12AB8"/>
    <w:rsid w:val="00A12E0A"/>
    <w:rsid w:val="00A132DA"/>
    <w:rsid w:val="00A1343B"/>
    <w:rsid w:val="00A13689"/>
    <w:rsid w:val="00A143B1"/>
    <w:rsid w:val="00A14735"/>
    <w:rsid w:val="00A1489F"/>
    <w:rsid w:val="00A153BA"/>
    <w:rsid w:val="00A156DC"/>
    <w:rsid w:val="00A15A4E"/>
    <w:rsid w:val="00A15B3F"/>
    <w:rsid w:val="00A15C9F"/>
    <w:rsid w:val="00A15CBC"/>
    <w:rsid w:val="00A15E1B"/>
    <w:rsid w:val="00A15ED4"/>
    <w:rsid w:val="00A16277"/>
    <w:rsid w:val="00A16320"/>
    <w:rsid w:val="00A16E44"/>
    <w:rsid w:val="00A16E80"/>
    <w:rsid w:val="00A17A89"/>
    <w:rsid w:val="00A2017D"/>
    <w:rsid w:val="00A20501"/>
    <w:rsid w:val="00A20979"/>
    <w:rsid w:val="00A20B6C"/>
    <w:rsid w:val="00A20D2C"/>
    <w:rsid w:val="00A20E51"/>
    <w:rsid w:val="00A210FA"/>
    <w:rsid w:val="00A214D5"/>
    <w:rsid w:val="00A217ED"/>
    <w:rsid w:val="00A21999"/>
    <w:rsid w:val="00A21DDB"/>
    <w:rsid w:val="00A21FB9"/>
    <w:rsid w:val="00A22242"/>
    <w:rsid w:val="00A2225D"/>
    <w:rsid w:val="00A2249D"/>
    <w:rsid w:val="00A226DA"/>
    <w:rsid w:val="00A229D4"/>
    <w:rsid w:val="00A22C2C"/>
    <w:rsid w:val="00A23237"/>
    <w:rsid w:val="00A2354C"/>
    <w:rsid w:val="00A2371F"/>
    <w:rsid w:val="00A23861"/>
    <w:rsid w:val="00A23CA1"/>
    <w:rsid w:val="00A23CE2"/>
    <w:rsid w:val="00A2447C"/>
    <w:rsid w:val="00A247CA"/>
    <w:rsid w:val="00A24EDE"/>
    <w:rsid w:val="00A24FD5"/>
    <w:rsid w:val="00A25049"/>
    <w:rsid w:val="00A25577"/>
    <w:rsid w:val="00A257D4"/>
    <w:rsid w:val="00A25A57"/>
    <w:rsid w:val="00A269A0"/>
    <w:rsid w:val="00A26B0E"/>
    <w:rsid w:val="00A26C6A"/>
    <w:rsid w:val="00A270F7"/>
    <w:rsid w:val="00A271E5"/>
    <w:rsid w:val="00A2728E"/>
    <w:rsid w:val="00A274DC"/>
    <w:rsid w:val="00A27575"/>
    <w:rsid w:val="00A27A89"/>
    <w:rsid w:val="00A27D70"/>
    <w:rsid w:val="00A27EC7"/>
    <w:rsid w:val="00A3030F"/>
    <w:rsid w:val="00A30688"/>
    <w:rsid w:val="00A30C76"/>
    <w:rsid w:val="00A31207"/>
    <w:rsid w:val="00A314D5"/>
    <w:rsid w:val="00A31982"/>
    <w:rsid w:val="00A31C72"/>
    <w:rsid w:val="00A32328"/>
    <w:rsid w:val="00A329FA"/>
    <w:rsid w:val="00A32A0B"/>
    <w:rsid w:val="00A32AE9"/>
    <w:rsid w:val="00A334FC"/>
    <w:rsid w:val="00A33761"/>
    <w:rsid w:val="00A33826"/>
    <w:rsid w:val="00A33C49"/>
    <w:rsid w:val="00A346A5"/>
    <w:rsid w:val="00A347B7"/>
    <w:rsid w:val="00A34C02"/>
    <w:rsid w:val="00A35102"/>
    <w:rsid w:val="00A355C8"/>
    <w:rsid w:val="00A35AB7"/>
    <w:rsid w:val="00A360F6"/>
    <w:rsid w:val="00A3630C"/>
    <w:rsid w:val="00A36B88"/>
    <w:rsid w:val="00A36EE6"/>
    <w:rsid w:val="00A3728C"/>
    <w:rsid w:val="00A372F4"/>
    <w:rsid w:val="00A4023A"/>
    <w:rsid w:val="00A402EC"/>
    <w:rsid w:val="00A40827"/>
    <w:rsid w:val="00A40BD4"/>
    <w:rsid w:val="00A40C37"/>
    <w:rsid w:val="00A416EC"/>
    <w:rsid w:val="00A41A4D"/>
    <w:rsid w:val="00A41D1E"/>
    <w:rsid w:val="00A42FD4"/>
    <w:rsid w:val="00A431D0"/>
    <w:rsid w:val="00A4424A"/>
    <w:rsid w:val="00A44322"/>
    <w:rsid w:val="00A44467"/>
    <w:rsid w:val="00A44639"/>
    <w:rsid w:val="00A4470D"/>
    <w:rsid w:val="00A44837"/>
    <w:rsid w:val="00A44EBC"/>
    <w:rsid w:val="00A44FD1"/>
    <w:rsid w:val="00A4502D"/>
    <w:rsid w:val="00A45183"/>
    <w:rsid w:val="00A45A3D"/>
    <w:rsid w:val="00A45D2E"/>
    <w:rsid w:val="00A46054"/>
    <w:rsid w:val="00A46186"/>
    <w:rsid w:val="00A465B6"/>
    <w:rsid w:val="00A47850"/>
    <w:rsid w:val="00A47A09"/>
    <w:rsid w:val="00A47A9B"/>
    <w:rsid w:val="00A47ABA"/>
    <w:rsid w:val="00A47C69"/>
    <w:rsid w:val="00A5014C"/>
    <w:rsid w:val="00A50915"/>
    <w:rsid w:val="00A50A95"/>
    <w:rsid w:val="00A50C04"/>
    <w:rsid w:val="00A51648"/>
    <w:rsid w:val="00A520B4"/>
    <w:rsid w:val="00A523AB"/>
    <w:rsid w:val="00A52441"/>
    <w:rsid w:val="00A52AAD"/>
    <w:rsid w:val="00A5324F"/>
    <w:rsid w:val="00A5373D"/>
    <w:rsid w:val="00A5408C"/>
    <w:rsid w:val="00A540D7"/>
    <w:rsid w:val="00A54423"/>
    <w:rsid w:val="00A5445F"/>
    <w:rsid w:val="00A54858"/>
    <w:rsid w:val="00A54A84"/>
    <w:rsid w:val="00A54B75"/>
    <w:rsid w:val="00A54D37"/>
    <w:rsid w:val="00A54F84"/>
    <w:rsid w:val="00A554DD"/>
    <w:rsid w:val="00A55722"/>
    <w:rsid w:val="00A55890"/>
    <w:rsid w:val="00A55A70"/>
    <w:rsid w:val="00A55AFB"/>
    <w:rsid w:val="00A5615E"/>
    <w:rsid w:val="00A564CA"/>
    <w:rsid w:val="00A56680"/>
    <w:rsid w:val="00A57309"/>
    <w:rsid w:val="00A5736F"/>
    <w:rsid w:val="00A578F6"/>
    <w:rsid w:val="00A57B57"/>
    <w:rsid w:val="00A57C65"/>
    <w:rsid w:val="00A57D6E"/>
    <w:rsid w:val="00A57DB1"/>
    <w:rsid w:val="00A60100"/>
    <w:rsid w:val="00A60531"/>
    <w:rsid w:val="00A60751"/>
    <w:rsid w:val="00A61B1A"/>
    <w:rsid w:val="00A61E23"/>
    <w:rsid w:val="00A62533"/>
    <w:rsid w:val="00A6269B"/>
    <w:rsid w:val="00A6273C"/>
    <w:rsid w:val="00A62AC8"/>
    <w:rsid w:val="00A62F28"/>
    <w:rsid w:val="00A62F2C"/>
    <w:rsid w:val="00A6320F"/>
    <w:rsid w:val="00A63781"/>
    <w:rsid w:val="00A637E7"/>
    <w:rsid w:val="00A63821"/>
    <w:rsid w:val="00A63946"/>
    <w:rsid w:val="00A63D88"/>
    <w:rsid w:val="00A6426F"/>
    <w:rsid w:val="00A647A6"/>
    <w:rsid w:val="00A64A3B"/>
    <w:rsid w:val="00A64A47"/>
    <w:rsid w:val="00A64BE1"/>
    <w:rsid w:val="00A64E04"/>
    <w:rsid w:val="00A6519A"/>
    <w:rsid w:val="00A655FE"/>
    <w:rsid w:val="00A6591C"/>
    <w:rsid w:val="00A65B4D"/>
    <w:rsid w:val="00A65B55"/>
    <w:rsid w:val="00A65B6D"/>
    <w:rsid w:val="00A65FF9"/>
    <w:rsid w:val="00A6657C"/>
    <w:rsid w:val="00A66907"/>
    <w:rsid w:val="00A669DA"/>
    <w:rsid w:val="00A66AA9"/>
    <w:rsid w:val="00A670CA"/>
    <w:rsid w:val="00A676C8"/>
    <w:rsid w:val="00A677E4"/>
    <w:rsid w:val="00A67AD6"/>
    <w:rsid w:val="00A67B9A"/>
    <w:rsid w:val="00A70206"/>
    <w:rsid w:val="00A70990"/>
    <w:rsid w:val="00A70A3E"/>
    <w:rsid w:val="00A70C10"/>
    <w:rsid w:val="00A70E2A"/>
    <w:rsid w:val="00A70EFC"/>
    <w:rsid w:val="00A71103"/>
    <w:rsid w:val="00A71231"/>
    <w:rsid w:val="00A7123A"/>
    <w:rsid w:val="00A71C39"/>
    <w:rsid w:val="00A71EC5"/>
    <w:rsid w:val="00A721F6"/>
    <w:rsid w:val="00A725EA"/>
    <w:rsid w:val="00A72903"/>
    <w:rsid w:val="00A72A8D"/>
    <w:rsid w:val="00A72CE9"/>
    <w:rsid w:val="00A72DB5"/>
    <w:rsid w:val="00A7304F"/>
    <w:rsid w:val="00A7320F"/>
    <w:rsid w:val="00A736C2"/>
    <w:rsid w:val="00A74625"/>
    <w:rsid w:val="00A748B9"/>
    <w:rsid w:val="00A749FF"/>
    <w:rsid w:val="00A74E93"/>
    <w:rsid w:val="00A75090"/>
    <w:rsid w:val="00A75104"/>
    <w:rsid w:val="00A751EB"/>
    <w:rsid w:val="00A75212"/>
    <w:rsid w:val="00A75347"/>
    <w:rsid w:val="00A75622"/>
    <w:rsid w:val="00A756AB"/>
    <w:rsid w:val="00A756F4"/>
    <w:rsid w:val="00A757AD"/>
    <w:rsid w:val="00A75870"/>
    <w:rsid w:val="00A7591E"/>
    <w:rsid w:val="00A75A03"/>
    <w:rsid w:val="00A75B94"/>
    <w:rsid w:val="00A75EDD"/>
    <w:rsid w:val="00A75F21"/>
    <w:rsid w:val="00A760C5"/>
    <w:rsid w:val="00A763AB"/>
    <w:rsid w:val="00A76A0D"/>
    <w:rsid w:val="00A76E28"/>
    <w:rsid w:val="00A7731F"/>
    <w:rsid w:val="00A777FA"/>
    <w:rsid w:val="00A778F4"/>
    <w:rsid w:val="00A801F2"/>
    <w:rsid w:val="00A80966"/>
    <w:rsid w:val="00A80BAD"/>
    <w:rsid w:val="00A80EF9"/>
    <w:rsid w:val="00A81487"/>
    <w:rsid w:val="00A818AF"/>
    <w:rsid w:val="00A81BF4"/>
    <w:rsid w:val="00A81D54"/>
    <w:rsid w:val="00A81F4B"/>
    <w:rsid w:val="00A82030"/>
    <w:rsid w:val="00A824E6"/>
    <w:rsid w:val="00A82838"/>
    <w:rsid w:val="00A82EF0"/>
    <w:rsid w:val="00A83271"/>
    <w:rsid w:val="00A8402E"/>
    <w:rsid w:val="00A842FF"/>
    <w:rsid w:val="00A84424"/>
    <w:rsid w:val="00A84A82"/>
    <w:rsid w:val="00A84B2F"/>
    <w:rsid w:val="00A84BC7"/>
    <w:rsid w:val="00A85165"/>
    <w:rsid w:val="00A8594D"/>
    <w:rsid w:val="00A86038"/>
    <w:rsid w:val="00A86F8E"/>
    <w:rsid w:val="00A87161"/>
    <w:rsid w:val="00A8796B"/>
    <w:rsid w:val="00A879E0"/>
    <w:rsid w:val="00A87D13"/>
    <w:rsid w:val="00A87DA4"/>
    <w:rsid w:val="00A87F61"/>
    <w:rsid w:val="00A913F7"/>
    <w:rsid w:val="00A914E7"/>
    <w:rsid w:val="00A9187F"/>
    <w:rsid w:val="00A91A8B"/>
    <w:rsid w:val="00A91BFF"/>
    <w:rsid w:val="00A91E76"/>
    <w:rsid w:val="00A927D2"/>
    <w:rsid w:val="00A92D92"/>
    <w:rsid w:val="00A92FBA"/>
    <w:rsid w:val="00A933DE"/>
    <w:rsid w:val="00A9347F"/>
    <w:rsid w:val="00A939DB"/>
    <w:rsid w:val="00A94255"/>
    <w:rsid w:val="00A947CB"/>
    <w:rsid w:val="00A94DE1"/>
    <w:rsid w:val="00A94E70"/>
    <w:rsid w:val="00A94F91"/>
    <w:rsid w:val="00A95084"/>
    <w:rsid w:val="00A95120"/>
    <w:rsid w:val="00A9518B"/>
    <w:rsid w:val="00A953A9"/>
    <w:rsid w:val="00A95800"/>
    <w:rsid w:val="00A95989"/>
    <w:rsid w:val="00A9620D"/>
    <w:rsid w:val="00A966C6"/>
    <w:rsid w:val="00A966F0"/>
    <w:rsid w:val="00A96E4F"/>
    <w:rsid w:val="00A96EC4"/>
    <w:rsid w:val="00A97524"/>
    <w:rsid w:val="00A9752E"/>
    <w:rsid w:val="00A97791"/>
    <w:rsid w:val="00A9786B"/>
    <w:rsid w:val="00A97E36"/>
    <w:rsid w:val="00AA0658"/>
    <w:rsid w:val="00AA0A3D"/>
    <w:rsid w:val="00AA0B77"/>
    <w:rsid w:val="00AA1049"/>
    <w:rsid w:val="00AA11A6"/>
    <w:rsid w:val="00AA1B12"/>
    <w:rsid w:val="00AA2119"/>
    <w:rsid w:val="00AA22AF"/>
    <w:rsid w:val="00AA28B1"/>
    <w:rsid w:val="00AA2A5F"/>
    <w:rsid w:val="00AA2BB1"/>
    <w:rsid w:val="00AA2CB0"/>
    <w:rsid w:val="00AA30A8"/>
    <w:rsid w:val="00AA36E4"/>
    <w:rsid w:val="00AA3C22"/>
    <w:rsid w:val="00AA41CB"/>
    <w:rsid w:val="00AA475E"/>
    <w:rsid w:val="00AA4CD4"/>
    <w:rsid w:val="00AA4CE9"/>
    <w:rsid w:val="00AA4E07"/>
    <w:rsid w:val="00AA540C"/>
    <w:rsid w:val="00AA55D5"/>
    <w:rsid w:val="00AA5695"/>
    <w:rsid w:val="00AA5749"/>
    <w:rsid w:val="00AA58F6"/>
    <w:rsid w:val="00AA59DE"/>
    <w:rsid w:val="00AA5DB8"/>
    <w:rsid w:val="00AA5DE9"/>
    <w:rsid w:val="00AA628B"/>
    <w:rsid w:val="00AA6464"/>
    <w:rsid w:val="00AA66A5"/>
    <w:rsid w:val="00AA7FE1"/>
    <w:rsid w:val="00AB010B"/>
    <w:rsid w:val="00AB08DF"/>
    <w:rsid w:val="00AB0EB2"/>
    <w:rsid w:val="00AB0ED6"/>
    <w:rsid w:val="00AB0ED8"/>
    <w:rsid w:val="00AB133B"/>
    <w:rsid w:val="00AB13B9"/>
    <w:rsid w:val="00AB15CF"/>
    <w:rsid w:val="00AB1CB4"/>
    <w:rsid w:val="00AB1CEB"/>
    <w:rsid w:val="00AB1E02"/>
    <w:rsid w:val="00AB1E5D"/>
    <w:rsid w:val="00AB2351"/>
    <w:rsid w:val="00AB2ACB"/>
    <w:rsid w:val="00AB2DE0"/>
    <w:rsid w:val="00AB2FCD"/>
    <w:rsid w:val="00AB41BC"/>
    <w:rsid w:val="00AB45E8"/>
    <w:rsid w:val="00AB4846"/>
    <w:rsid w:val="00AB48A6"/>
    <w:rsid w:val="00AB48CF"/>
    <w:rsid w:val="00AB493A"/>
    <w:rsid w:val="00AB49C2"/>
    <w:rsid w:val="00AB4B68"/>
    <w:rsid w:val="00AB515A"/>
    <w:rsid w:val="00AB51CE"/>
    <w:rsid w:val="00AB5671"/>
    <w:rsid w:val="00AB57CA"/>
    <w:rsid w:val="00AB5AD3"/>
    <w:rsid w:val="00AB6210"/>
    <w:rsid w:val="00AB651D"/>
    <w:rsid w:val="00AB68B1"/>
    <w:rsid w:val="00AB6D85"/>
    <w:rsid w:val="00AB6DF8"/>
    <w:rsid w:val="00AB7142"/>
    <w:rsid w:val="00AB790E"/>
    <w:rsid w:val="00AB7DF4"/>
    <w:rsid w:val="00AC07B6"/>
    <w:rsid w:val="00AC0C27"/>
    <w:rsid w:val="00AC0DC9"/>
    <w:rsid w:val="00AC1506"/>
    <w:rsid w:val="00AC1582"/>
    <w:rsid w:val="00AC15F2"/>
    <w:rsid w:val="00AC19D4"/>
    <w:rsid w:val="00AC1BB3"/>
    <w:rsid w:val="00AC1D42"/>
    <w:rsid w:val="00AC21B5"/>
    <w:rsid w:val="00AC223B"/>
    <w:rsid w:val="00AC2240"/>
    <w:rsid w:val="00AC26EC"/>
    <w:rsid w:val="00AC2706"/>
    <w:rsid w:val="00AC280B"/>
    <w:rsid w:val="00AC3309"/>
    <w:rsid w:val="00AC3452"/>
    <w:rsid w:val="00AC36F8"/>
    <w:rsid w:val="00AC38AC"/>
    <w:rsid w:val="00AC41DB"/>
    <w:rsid w:val="00AC42EB"/>
    <w:rsid w:val="00AC43B1"/>
    <w:rsid w:val="00AC440F"/>
    <w:rsid w:val="00AC5443"/>
    <w:rsid w:val="00AC55C8"/>
    <w:rsid w:val="00AC5C6C"/>
    <w:rsid w:val="00AC6292"/>
    <w:rsid w:val="00AC6443"/>
    <w:rsid w:val="00AC6893"/>
    <w:rsid w:val="00AC6FD5"/>
    <w:rsid w:val="00AC7028"/>
    <w:rsid w:val="00AC720A"/>
    <w:rsid w:val="00AC74BC"/>
    <w:rsid w:val="00AC782B"/>
    <w:rsid w:val="00AC7ABC"/>
    <w:rsid w:val="00AC7DE7"/>
    <w:rsid w:val="00AD077D"/>
    <w:rsid w:val="00AD0848"/>
    <w:rsid w:val="00AD1B22"/>
    <w:rsid w:val="00AD1C20"/>
    <w:rsid w:val="00AD2173"/>
    <w:rsid w:val="00AD2243"/>
    <w:rsid w:val="00AD2874"/>
    <w:rsid w:val="00AD28E0"/>
    <w:rsid w:val="00AD2F52"/>
    <w:rsid w:val="00AD2FA3"/>
    <w:rsid w:val="00AD341C"/>
    <w:rsid w:val="00AD3A7D"/>
    <w:rsid w:val="00AD3CC7"/>
    <w:rsid w:val="00AD464A"/>
    <w:rsid w:val="00AD4886"/>
    <w:rsid w:val="00AD4B73"/>
    <w:rsid w:val="00AD4DC0"/>
    <w:rsid w:val="00AD5530"/>
    <w:rsid w:val="00AD5A5E"/>
    <w:rsid w:val="00AD5DCF"/>
    <w:rsid w:val="00AD5E17"/>
    <w:rsid w:val="00AD6327"/>
    <w:rsid w:val="00AD63A3"/>
    <w:rsid w:val="00AD64BA"/>
    <w:rsid w:val="00AD69C3"/>
    <w:rsid w:val="00AD6CBB"/>
    <w:rsid w:val="00AD70A8"/>
    <w:rsid w:val="00AD739F"/>
    <w:rsid w:val="00AD76F7"/>
    <w:rsid w:val="00AD772A"/>
    <w:rsid w:val="00AE09BC"/>
    <w:rsid w:val="00AE0A8F"/>
    <w:rsid w:val="00AE133B"/>
    <w:rsid w:val="00AE1361"/>
    <w:rsid w:val="00AE1A4E"/>
    <w:rsid w:val="00AE1D9D"/>
    <w:rsid w:val="00AE23BE"/>
    <w:rsid w:val="00AE2587"/>
    <w:rsid w:val="00AE2D08"/>
    <w:rsid w:val="00AE2EDD"/>
    <w:rsid w:val="00AE3047"/>
    <w:rsid w:val="00AE3378"/>
    <w:rsid w:val="00AE39D3"/>
    <w:rsid w:val="00AE3EB6"/>
    <w:rsid w:val="00AE439B"/>
    <w:rsid w:val="00AE4481"/>
    <w:rsid w:val="00AE4CAD"/>
    <w:rsid w:val="00AE4EEC"/>
    <w:rsid w:val="00AE4F05"/>
    <w:rsid w:val="00AE5074"/>
    <w:rsid w:val="00AE534F"/>
    <w:rsid w:val="00AE57F2"/>
    <w:rsid w:val="00AE591D"/>
    <w:rsid w:val="00AE5A7B"/>
    <w:rsid w:val="00AE6163"/>
    <w:rsid w:val="00AE616F"/>
    <w:rsid w:val="00AE634D"/>
    <w:rsid w:val="00AE6D90"/>
    <w:rsid w:val="00AE6F35"/>
    <w:rsid w:val="00AF0981"/>
    <w:rsid w:val="00AF0B0D"/>
    <w:rsid w:val="00AF10DC"/>
    <w:rsid w:val="00AF2146"/>
    <w:rsid w:val="00AF225F"/>
    <w:rsid w:val="00AF2582"/>
    <w:rsid w:val="00AF2E34"/>
    <w:rsid w:val="00AF3138"/>
    <w:rsid w:val="00AF31C4"/>
    <w:rsid w:val="00AF33D9"/>
    <w:rsid w:val="00AF34BB"/>
    <w:rsid w:val="00AF4534"/>
    <w:rsid w:val="00AF49BE"/>
    <w:rsid w:val="00AF546D"/>
    <w:rsid w:val="00AF57F9"/>
    <w:rsid w:val="00AF5C7F"/>
    <w:rsid w:val="00AF5E9A"/>
    <w:rsid w:val="00AF5F7A"/>
    <w:rsid w:val="00AF5FB5"/>
    <w:rsid w:val="00AF67E7"/>
    <w:rsid w:val="00AF69CF"/>
    <w:rsid w:val="00AF6E64"/>
    <w:rsid w:val="00AF7466"/>
    <w:rsid w:val="00AF7787"/>
    <w:rsid w:val="00AF7A1A"/>
    <w:rsid w:val="00AF7A53"/>
    <w:rsid w:val="00B008B5"/>
    <w:rsid w:val="00B009F0"/>
    <w:rsid w:val="00B00CE2"/>
    <w:rsid w:val="00B00D14"/>
    <w:rsid w:val="00B0128C"/>
    <w:rsid w:val="00B01BB2"/>
    <w:rsid w:val="00B02C9A"/>
    <w:rsid w:val="00B02F42"/>
    <w:rsid w:val="00B02FEC"/>
    <w:rsid w:val="00B03383"/>
    <w:rsid w:val="00B0342D"/>
    <w:rsid w:val="00B0343E"/>
    <w:rsid w:val="00B03A33"/>
    <w:rsid w:val="00B03B10"/>
    <w:rsid w:val="00B041A9"/>
    <w:rsid w:val="00B048D1"/>
    <w:rsid w:val="00B049D5"/>
    <w:rsid w:val="00B04EAF"/>
    <w:rsid w:val="00B050D2"/>
    <w:rsid w:val="00B05440"/>
    <w:rsid w:val="00B054DB"/>
    <w:rsid w:val="00B055A1"/>
    <w:rsid w:val="00B0573C"/>
    <w:rsid w:val="00B05888"/>
    <w:rsid w:val="00B059E2"/>
    <w:rsid w:val="00B05F33"/>
    <w:rsid w:val="00B0677D"/>
    <w:rsid w:val="00B06CAF"/>
    <w:rsid w:val="00B07289"/>
    <w:rsid w:val="00B0739C"/>
    <w:rsid w:val="00B073F5"/>
    <w:rsid w:val="00B076B9"/>
    <w:rsid w:val="00B10026"/>
    <w:rsid w:val="00B1020E"/>
    <w:rsid w:val="00B105C0"/>
    <w:rsid w:val="00B10DDB"/>
    <w:rsid w:val="00B11255"/>
    <w:rsid w:val="00B11528"/>
    <w:rsid w:val="00B11A4B"/>
    <w:rsid w:val="00B11D15"/>
    <w:rsid w:val="00B12138"/>
    <w:rsid w:val="00B12329"/>
    <w:rsid w:val="00B12E8C"/>
    <w:rsid w:val="00B12F1D"/>
    <w:rsid w:val="00B12F36"/>
    <w:rsid w:val="00B1351C"/>
    <w:rsid w:val="00B13586"/>
    <w:rsid w:val="00B13772"/>
    <w:rsid w:val="00B14210"/>
    <w:rsid w:val="00B14327"/>
    <w:rsid w:val="00B1487A"/>
    <w:rsid w:val="00B14A89"/>
    <w:rsid w:val="00B14A99"/>
    <w:rsid w:val="00B14EC7"/>
    <w:rsid w:val="00B14F27"/>
    <w:rsid w:val="00B1546C"/>
    <w:rsid w:val="00B156B5"/>
    <w:rsid w:val="00B1570F"/>
    <w:rsid w:val="00B15A69"/>
    <w:rsid w:val="00B16443"/>
    <w:rsid w:val="00B16E8A"/>
    <w:rsid w:val="00B1713D"/>
    <w:rsid w:val="00B17460"/>
    <w:rsid w:val="00B17960"/>
    <w:rsid w:val="00B17A45"/>
    <w:rsid w:val="00B17F2B"/>
    <w:rsid w:val="00B200C6"/>
    <w:rsid w:val="00B20206"/>
    <w:rsid w:val="00B202CD"/>
    <w:rsid w:val="00B20461"/>
    <w:rsid w:val="00B2085B"/>
    <w:rsid w:val="00B20F13"/>
    <w:rsid w:val="00B218BD"/>
    <w:rsid w:val="00B21CE2"/>
    <w:rsid w:val="00B22041"/>
    <w:rsid w:val="00B2255E"/>
    <w:rsid w:val="00B2257F"/>
    <w:rsid w:val="00B2267D"/>
    <w:rsid w:val="00B226FF"/>
    <w:rsid w:val="00B2278F"/>
    <w:rsid w:val="00B22860"/>
    <w:rsid w:val="00B228BC"/>
    <w:rsid w:val="00B2292D"/>
    <w:rsid w:val="00B22A97"/>
    <w:rsid w:val="00B22B90"/>
    <w:rsid w:val="00B22D5E"/>
    <w:rsid w:val="00B22DA2"/>
    <w:rsid w:val="00B22FF9"/>
    <w:rsid w:val="00B230C8"/>
    <w:rsid w:val="00B2348B"/>
    <w:rsid w:val="00B23781"/>
    <w:rsid w:val="00B238F3"/>
    <w:rsid w:val="00B239AF"/>
    <w:rsid w:val="00B23AEC"/>
    <w:rsid w:val="00B23D02"/>
    <w:rsid w:val="00B23FC0"/>
    <w:rsid w:val="00B24675"/>
    <w:rsid w:val="00B24945"/>
    <w:rsid w:val="00B25551"/>
    <w:rsid w:val="00B25D55"/>
    <w:rsid w:val="00B261A5"/>
    <w:rsid w:val="00B268C7"/>
    <w:rsid w:val="00B26976"/>
    <w:rsid w:val="00B27C9E"/>
    <w:rsid w:val="00B27D18"/>
    <w:rsid w:val="00B3037E"/>
    <w:rsid w:val="00B30894"/>
    <w:rsid w:val="00B30C1E"/>
    <w:rsid w:val="00B31288"/>
    <w:rsid w:val="00B31409"/>
    <w:rsid w:val="00B3142A"/>
    <w:rsid w:val="00B31ADA"/>
    <w:rsid w:val="00B3215F"/>
    <w:rsid w:val="00B328A7"/>
    <w:rsid w:val="00B3326C"/>
    <w:rsid w:val="00B33407"/>
    <w:rsid w:val="00B3379B"/>
    <w:rsid w:val="00B33A8C"/>
    <w:rsid w:val="00B33E69"/>
    <w:rsid w:val="00B34500"/>
    <w:rsid w:val="00B345DC"/>
    <w:rsid w:val="00B34E19"/>
    <w:rsid w:val="00B35C23"/>
    <w:rsid w:val="00B36114"/>
    <w:rsid w:val="00B36601"/>
    <w:rsid w:val="00B368A3"/>
    <w:rsid w:val="00B36CF7"/>
    <w:rsid w:val="00B36DE0"/>
    <w:rsid w:val="00B37423"/>
    <w:rsid w:val="00B37A41"/>
    <w:rsid w:val="00B403D3"/>
    <w:rsid w:val="00B406C2"/>
    <w:rsid w:val="00B407B2"/>
    <w:rsid w:val="00B40867"/>
    <w:rsid w:val="00B40A51"/>
    <w:rsid w:val="00B40BDD"/>
    <w:rsid w:val="00B40DD7"/>
    <w:rsid w:val="00B412EE"/>
    <w:rsid w:val="00B41507"/>
    <w:rsid w:val="00B4170D"/>
    <w:rsid w:val="00B41A63"/>
    <w:rsid w:val="00B42BF7"/>
    <w:rsid w:val="00B4330E"/>
    <w:rsid w:val="00B434E6"/>
    <w:rsid w:val="00B437C5"/>
    <w:rsid w:val="00B43FEF"/>
    <w:rsid w:val="00B4416B"/>
    <w:rsid w:val="00B44EC2"/>
    <w:rsid w:val="00B44F85"/>
    <w:rsid w:val="00B459B2"/>
    <w:rsid w:val="00B45AAE"/>
    <w:rsid w:val="00B45B10"/>
    <w:rsid w:val="00B45DAD"/>
    <w:rsid w:val="00B46203"/>
    <w:rsid w:val="00B4640C"/>
    <w:rsid w:val="00B465DB"/>
    <w:rsid w:val="00B46743"/>
    <w:rsid w:val="00B4678F"/>
    <w:rsid w:val="00B46DA5"/>
    <w:rsid w:val="00B46F5D"/>
    <w:rsid w:val="00B47431"/>
    <w:rsid w:val="00B475B3"/>
    <w:rsid w:val="00B47B49"/>
    <w:rsid w:val="00B50445"/>
    <w:rsid w:val="00B50BA7"/>
    <w:rsid w:val="00B50D07"/>
    <w:rsid w:val="00B50D27"/>
    <w:rsid w:val="00B50D79"/>
    <w:rsid w:val="00B5100E"/>
    <w:rsid w:val="00B510CA"/>
    <w:rsid w:val="00B5126F"/>
    <w:rsid w:val="00B51359"/>
    <w:rsid w:val="00B51699"/>
    <w:rsid w:val="00B51BEA"/>
    <w:rsid w:val="00B529D2"/>
    <w:rsid w:val="00B52BA9"/>
    <w:rsid w:val="00B536CE"/>
    <w:rsid w:val="00B53724"/>
    <w:rsid w:val="00B53F22"/>
    <w:rsid w:val="00B5420D"/>
    <w:rsid w:val="00B54281"/>
    <w:rsid w:val="00B5428C"/>
    <w:rsid w:val="00B54655"/>
    <w:rsid w:val="00B5477B"/>
    <w:rsid w:val="00B54A5B"/>
    <w:rsid w:val="00B54B7E"/>
    <w:rsid w:val="00B5511F"/>
    <w:rsid w:val="00B551AB"/>
    <w:rsid w:val="00B5575E"/>
    <w:rsid w:val="00B55BE2"/>
    <w:rsid w:val="00B55E82"/>
    <w:rsid w:val="00B5615B"/>
    <w:rsid w:val="00B56CA9"/>
    <w:rsid w:val="00B56E08"/>
    <w:rsid w:val="00B57101"/>
    <w:rsid w:val="00B573D4"/>
    <w:rsid w:val="00B5761C"/>
    <w:rsid w:val="00B57A46"/>
    <w:rsid w:val="00B57F62"/>
    <w:rsid w:val="00B6024A"/>
    <w:rsid w:val="00B604EC"/>
    <w:rsid w:val="00B607AB"/>
    <w:rsid w:val="00B6088A"/>
    <w:rsid w:val="00B60932"/>
    <w:rsid w:val="00B60F97"/>
    <w:rsid w:val="00B61535"/>
    <w:rsid w:val="00B61B4D"/>
    <w:rsid w:val="00B62094"/>
    <w:rsid w:val="00B622D6"/>
    <w:rsid w:val="00B62330"/>
    <w:rsid w:val="00B6284A"/>
    <w:rsid w:val="00B628DA"/>
    <w:rsid w:val="00B63287"/>
    <w:rsid w:val="00B6344C"/>
    <w:rsid w:val="00B638E6"/>
    <w:rsid w:val="00B63C55"/>
    <w:rsid w:val="00B63EBD"/>
    <w:rsid w:val="00B643D6"/>
    <w:rsid w:val="00B64C0E"/>
    <w:rsid w:val="00B64CB3"/>
    <w:rsid w:val="00B64CCF"/>
    <w:rsid w:val="00B64D1F"/>
    <w:rsid w:val="00B6538C"/>
    <w:rsid w:val="00B654FD"/>
    <w:rsid w:val="00B6586D"/>
    <w:rsid w:val="00B6617B"/>
    <w:rsid w:val="00B66279"/>
    <w:rsid w:val="00B66A64"/>
    <w:rsid w:val="00B670D9"/>
    <w:rsid w:val="00B6729A"/>
    <w:rsid w:val="00B67B92"/>
    <w:rsid w:val="00B67D81"/>
    <w:rsid w:val="00B67F25"/>
    <w:rsid w:val="00B700B2"/>
    <w:rsid w:val="00B702E5"/>
    <w:rsid w:val="00B707F3"/>
    <w:rsid w:val="00B70B73"/>
    <w:rsid w:val="00B70DAF"/>
    <w:rsid w:val="00B70DF4"/>
    <w:rsid w:val="00B7104C"/>
    <w:rsid w:val="00B7136E"/>
    <w:rsid w:val="00B71992"/>
    <w:rsid w:val="00B726A6"/>
    <w:rsid w:val="00B726D9"/>
    <w:rsid w:val="00B7290E"/>
    <w:rsid w:val="00B72A37"/>
    <w:rsid w:val="00B72BAD"/>
    <w:rsid w:val="00B72D6C"/>
    <w:rsid w:val="00B72E04"/>
    <w:rsid w:val="00B72F2C"/>
    <w:rsid w:val="00B7380D"/>
    <w:rsid w:val="00B73926"/>
    <w:rsid w:val="00B7393F"/>
    <w:rsid w:val="00B73AF1"/>
    <w:rsid w:val="00B73BC1"/>
    <w:rsid w:val="00B73D9B"/>
    <w:rsid w:val="00B74356"/>
    <w:rsid w:val="00B74426"/>
    <w:rsid w:val="00B74827"/>
    <w:rsid w:val="00B748B4"/>
    <w:rsid w:val="00B74A27"/>
    <w:rsid w:val="00B74F24"/>
    <w:rsid w:val="00B75375"/>
    <w:rsid w:val="00B75381"/>
    <w:rsid w:val="00B75498"/>
    <w:rsid w:val="00B7555D"/>
    <w:rsid w:val="00B7561F"/>
    <w:rsid w:val="00B75A36"/>
    <w:rsid w:val="00B75D53"/>
    <w:rsid w:val="00B75ECF"/>
    <w:rsid w:val="00B76364"/>
    <w:rsid w:val="00B76B66"/>
    <w:rsid w:val="00B77087"/>
    <w:rsid w:val="00B7737F"/>
    <w:rsid w:val="00B77A48"/>
    <w:rsid w:val="00B77D3F"/>
    <w:rsid w:val="00B8023A"/>
    <w:rsid w:val="00B803AB"/>
    <w:rsid w:val="00B8074B"/>
    <w:rsid w:val="00B80779"/>
    <w:rsid w:val="00B8085D"/>
    <w:rsid w:val="00B80988"/>
    <w:rsid w:val="00B80BAA"/>
    <w:rsid w:val="00B80C0F"/>
    <w:rsid w:val="00B80EE2"/>
    <w:rsid w:val="00B811D2"/>
    <w:rsid w:val="00B81494"/>
    <w:rsid w:val="00B81669"/>
    <w:rsid w:val="00B82161"/>
    <w:rsid w:val="00B8239C"/>
    <w:rsid w:val="00B8299F"/>
    <w:rsid w:val="00B82AE7"/>
    <w:rsid w:val="00B82DB3"/>
    <w:rsid w:val="00B8305E"/>
    <w:rsid w:val="00B8327A"/>
    <w:rsid w:val="00B836E2"/>
    <w:rsid w:val="00B84183"/>
    <w:rsid w:val="00B845C2"/>
    <w:rsid w:val="00B84FF5"/>
    <w:rsid w:val="00B8576D"/>
    <w:rsid w:val="00B85AAF"/>
    <w:rsid w:val="00B85FA5"/>
    <w:rsid w:val="00B86195"/>
    <w:rsid w:val="00B863C7"/>
    <w:rsid w:val="00B86537"/>
    <w:rsid w:val="00B86BFA"/>
    <w:rsid w:val="00B871A9"/>
    <w:rsid w:val="00B87773"/>
    <w:rsid w:val="00B878E4"/>
    <w:rsid w:val="00B879A6"/>
    <w:rsid w:val="00B87B2A"/>
    <w:rsid w:val="00B87B96"/>
    <w:rsid w:val="00B87BCC"/>
    <w:rsid w:val="00B87C3E"/>
    <w:rsid w:val="00B87DA2"/>
    <w:rsid w:val="00B9009E"/>
    <w:rsid w:val="00B9019D"/>
    <w:rsid w:val="00B9088F"/>
    <w:rsid w:val="00B90E78"/>
    <w:rsid w:val="00B9171B"/>
    <w:rsid w:val="00B925BA"/>
    <w:rsid w:val="00B92E55"/>
    <w:rsid w:val="00B930EB"/>
    <w:rsid w:val="00B933F1"/>
    <w:rsid w:val="00B934B0"/>
    <w:rsid w:val="00B9368A"/>
    <w:rsid w:val="00B93A67"/>
    <w:rsid w:val="00B93F21"/>
    <w:rsid w:val="00B93FAB"/>
    <w:rsid w:val="00B93FE2"/>
    <w:rsid w:val="00B942F0"/>
    <w:rsid w:val="00B94311"/>
    <w:rsid w:val="00B94764"/>
    <w:rsid w:val="00B94B95"/>
    <w:rsid w:val="00B94DEC"/>
    <w:rsid w:val="00B94FCE"/>
    <w:rsid w:val="00B950BC"/>
    <w:rsid w:val="00B95986"/>
    <w:rsid w:val="00B95F0B"/>
    <w:rsid w:val="00B96BEA"/>
    <w:rsid w:val="00B96D27"/>
    <w:rsid w:val="00B96E76"/>
    <w:rsid w:val="00B970C6"/>
    <w:rsid w:val="00B97314"/>
    <w:rsid w:val="00B97487"/>
    <w:rsid w:val="00B97BB0"/>
    <w:rsid w:val="00BA04A5"/>
    <w:rsid w:val="00BA08FA"/>
    <w:rsid w:val="00BA0B50"/>
    <w:rsid w:val="00BA0DC3"/>
    <w:rsid w:val="00BA0DDD"/>
    <w:rsid w:val="00BA0E08"/>
    <w:rsid w:val="00BA1A88"/>
    <w:rsid w:val="00BA1B04"/>
    <w:rsid w:val="00BA1D5C"/>
    <w:rsid w:val="00BA1E6F"/>
    <w:rsid w:val="00BA32D0"/>
    <w:rsid w:val="00BA32F8"/>
    <w:rsid w:val="00BA331A"/>
    <w:rsid w:val="00BA339A"/>
    <w:rsid w:val="00BA34B2"/>
    <w:rsid w:val="00BA3BC5"/>
    <w:rsid w:val="00BA4400"/>
    <w:rsid w:val="00BA44A4"/>
    <w:rsid w:val="00BA459D"/>
    <w:rsid w:val="00BA4D5A"/>
    <w:rsid w:val="00BA546D"/>
    <w:rsid w:val="00BA6334"/>
    <w:rsid w:val="00BA647D"/>
    <w:rsid w:val="00BA6904"/>
    <w:rsid w:val="00BA6B47"/>
    <w:rsid w:val="00BA6DB1"/>
    <w:rsid w:val="00BA74E7"/>
    <w:rsid w:val="00BA77F2"/>
    <w:rsid w:val="00BA7B38"/>
    <w:rsid w:val="00BB01CD"/>
    <w:rsid w:val="00BB03F8"/>
    <w:rsid w:val="00BB0456"/>
    <w:rsid w:val="00BB0754"/>
    <w:rsid w:val="00BB0D17"/>
    <w:rsid w:val="00BB0D24"/>
    <w:rsid w:val="00BB0E0C"/>
    <w:rsid w:val="00BB0FB6"/>
    <w:rsid w:val="00BB10E1"/>
    <w:rsid w:val="00BB19CC"/>
    <w:rsid w:val="00BB1ADD"/>
    <w:rsid w:val="00BB1DEA"/>
    <w:rsid w:val="00BB1EF8"/>
    <w:rsid w:val="00BB2848"/>
    <w:rsid w:val="00BB2B1B"/>
    <w:rsid w:val="00BB2EED"/>
    <w:rsid w:val="00BB31F3"/>
    <w:rsid w:val="00BB356A"/>
    <w:rsid w:val="00BB3892"/>
    <w:rsid w:val="00BB3952"/>
    <w:rsid w:val="00BB3A51"/>
    <w:rsid w:val="00BB40BD"/>
    <w:rsid w:val="00BB4493"/>
    <w:rsid w:val="00BB4B45"/>
    <w:rsid w:val="00BB4B5E"/>
    <w:rsid w:val="00BB4F6E"/>
    <w:rsid w:val="00BB5028"/>
    <w:rsid w:val="00BB5A3F"/>
    <w:rsid w:val="00BB5C10"/>
    <w:rsid w:val="00BB5FFD"/>
    <w:rsid w:val="00BB64B2"/>
    <w:rsid w:val="00BB67CE"/>
    <w:rsid w:val="00BB6A9F"/>
    <w:rsid w:val="00BB6AE3"/>
    <w:rsid w:val="00BB6B60"/>
    <w:rsid w:val="00BB70AF"/>
    <w:rsid w:val="00BB784D"/>
    <w:rsid w:val="00BB79D6"/>
    <w:rsid w:val="00BB7CDE"/>
    <w:rsid w:val="00BC066C"/>
    <w:rsid w:val="00BC09F8"/>
    <w:rsid w:val="00BC0A12"/>
    <w:rsid w:val="00BC0D34"/>
    <w:rsid w:val="00BC0E63"/>
    <w:rsid w:val="00BC12B8"/>
    <w:rsid w:val="00BC16CE"/>
    <w:rsid w:val="00BC1801"/>
    <w:rsid w:val="00BC222E"/>
    <w:rsid w:val="00BC26F1"/>
    <w:rsid w:val="00BC2981"/>
    <w:rsid w:val="00BC2B3F"/>
    <w:rsid w:val="00BC2D54"/>
    <w:rsid w:val="00BC3141"/>
    <w:rsid w:val="00BC3301"/>
    <w:rsid w:val="00BC3390"/>
    <w:rsid w:val="00BC343E"/>
    <w:rsid w:val="00BC3A90"/>
    <w:rsid w:val="00BC3C60"/>
    <w:rsid w:val="00BC493E"/>
    <w:rsid w:val="00BC51A4"/>
    <w:rsid w:val="00BC580D"/>
    <w:rsid w:val="00BC5C46"/>
    <w:rsid w:val="00BC5EA1"/>
    <w:rsid w:val="00BC60C7"/>
    <w:rsid w:val="00BC6122"/>
    <w:rsid w:val="00BC6138"/>
    <w:rsid w:val="00BC63DB"/>
    <w:rsid w:val="00BC6A32"/>
    <w:rsid w:val="00BC6B43"/>
    <w:rsid w:val="00BC6B44"/>
    <w:rsid w:val="00BC70FD"/>
    <w:rsid w:val="00BC721B"/>
    <w:rsid w:val="00BC74B0"/>
    <w:rsid w:val="00BC77C9"/>
    <w:rsid w:val="00BD06DD"/>
    <w:rsid w:val="00BD07E6"/>
    <w:rsid w:val="00BD0A09"/>
    <w:rsid w:val="00BD0D46"/>
    <w:rsid w:val="00BD1210"/>
    <w:rsid w:val="00BD146B"/>
    <w:rsid w:val="00BD1769"/>
    <w:rsid w:val="00BD1B1C"/>
    <w:rsid w:val="00BD1EB4"/>
    <w:rsid w:val="00BD22BD"/>
    <w:rsid w:val="00BD2391"/>
    <w:rsid w:val="00BD24D1"/>
    <w:rsid w:val="00BD261E"/>
    <w:rsid w:val="00BD292F"/>
    <w:rsid w:val="00BD36E6"/>
    <w:rsid w:val="00BD38A3"/>
    <w:rsid w:val="00BD3A1B"/>
    <w:rsid w:val="00BD3B51"/>
    <w:rsid w:val="00BD3C53"/>
    <w:rsid w:val="00BD4FE4"/>
    <w:rsid w:val="00BD5C40"/>
    <w:rsid w:val="00BD62F3"/>
    <w:rsid w:val="00BD6464"/>
    <w:rsid w:val="00BD7043"/>
    <w:rsid w:val="00BD716B"/>
    <w:rsid w:val="00BD7C48"/>
    <w:rsid w:val="00BD7E52"/>
    <w:rsid w:val="00BE0254"/>
    <w:rsid w:val="00BE105F"/>
    <w:rsid w:val="00BE1107"/>
    <w:rsid w:val="00BE191C"/>
    <w:rsid w:val="00BE1A8F"/>
    <w:rsid w:val="00BE25C1"/>
    <w:rsid w:val="00BE28FC"/>
    <w:rsid w:val="00BE2BA4"/>
    <w:rsid w:val="00BE2C93"/>
    <w:rsid w:val="00BE388C"/>
    <w:rsid w:val="00BE3F0C"/>
    <w:rsid w:val="00BE43D9"/>
    <w:rsid w:val="00BE469D"/>
    <w:rsid w:val="00BE496E"/>
    <w:rsid w:val="00BE4972"/>
    <w:rsid w:val="00BE4B5F"/>
    <w:rsid w:val="00BE5275"/>
    <w:rsid w:val="00BE54D3"/>
    <w:rsid w:val="00BE5547"/>
    <w:rsid w:val="00BE565B"/>
    <w:rsid w:val="00BE5BAC"/>
    <w:rsid w:val="00BE5F0F"/>
    <w:rsid w:val="00BE5F14"/>
    <w:rsid w:val="00BE6266"/>
    <w:rsid w:val="00BE63FD"/>
    <w:rsid w:val="00BE6AA8"/>
    <w:rsid w:val="00BE6C5F"/>
    <w:rsid w:val="00BE6D15"/>
    <w:rsid w:val="00BE71B5"/>
    <w:rsid w:val="00BE7B6B"/>
    <w:rsid w:val="00BF0534"/>
    <w:rsid w:val="00BF061B"/>
    <w:rsid w:val="00BF07CA"/>
    <w:rsid w:val="00BF0B5F"/>
    <w:rsid w:val="00BF12D8"/>
    <w:rsid w:val="00BF13B5"/>
    <w:rsid w:val="00BF14A5"/>
    <w:rsid w:val="00BF1517"/>
    <w:rsid w:val="00BF1588"/>
    <w:rsid w:val="00BF15CA"/>
    <w:rsid w:val="00BF1646"/>
    <w:rsid w:val="00BF1911"/>
    <w:rsid w:val="00BF1EB6"/>
    <w:rsid w:val="00BF21F6"/>
    <w:rsid w:val="00BF22F6"/>
    <w:rsid w:val="00BF2CB7"/>
    <w:rsid w:val="00BF2E55"/>
    <w:rsid w:val="00BF2F89"/>
    <w:rsid w:val="00BF389A"/>
    <w:rsid w:val="00BF4651"/>
    <w:rsid w:val="00BF4B21"/>
    <w:rsid w:val="00BF4CEB"/>
    <w:rsid w:val="00BF4F84"/>
    <w:rsid w:val="00BF54A0"/>
    <w:rsid w:val="00BF5A33"/>
    <w:rsid w:val="00BF5E6D"/>
    <w:rsid w:val="00BF61C2"/>
    <w:rsid w:val="00BF65F9"/>
    <w:rsid w:val="00BF7352"/>
    <w:rsid w:val="00BF74CB"/>
    <w:rsid w:val="00BF76EB"/>
    <w:rsid w:val="00C00191"/>
    <w:rsid w:val="00C0045A"/>
    <w:rsid w:val="00C00D0D"/>
    <w:rsid w:val="00C01098"/>
    <w:rsid w:val="00C01450"/>
    <w:rsid w:val="00C0151D"/>
    <w:rsid w:val="00C0180B"/>
    <w:rsid w:val="00C019B5"/>
    <w:rsid w:val="00C01F5A"/>
    <w:rsid w:val="00C028A0"/>
    <w:rsid w:val="00C02D8F"/>
    <w:rsid w:val="00C030B9"/>
    <w:rsid w:val="00C043DC"/>
    <w:rsid w:val="00C04655"/>
    <w:rsid w:val="00C04D4A"/>
    <w:rsid w:val="00C060BE"/>
    <w:rsid w:val="00C060E4"/>
    <w:rsid w:val="00C06175"/>
    <w:rsid w:val="00C061A1"/>
    <w:rsid w:val="00C061CF"/>
    <w:rsid w:val="00C064B2"/>
    <w:rsid w:val="00C0677A"/>
    <w:rsid w:val="00C06986"/>
    <w:rsid w:val="00C0728C"/>
    <w:rsid w:val="00C073AE"/>
    <w:rsid w:val="00C077C7"/>
    <w:rsid w:val="00C07916"/>
    <w:rsid w:val="00C10061"/>
    <w:rsid w:val="00C10347"/>
    <w:rsid w:val="00C10791"/>
    <w:rsid w:val="00C10ABC"/>
    <w:rsid w:val="00C10AEF"/>
    <w:rsid w:val="00C10B66"/>
    <w:rsid w:val="00C10D2A"/>
    <w:rsid w:val="00C111C6"/>
    <w:rsid w:val="00C1124A"/>
    <w:rsid w:val="00C11814"/>
    <w:rsid w:val="00C11959"/>
    <w:rsid w:val="00C12299"/>
    <w:rsid w:val="00C125E9"/>
    <w:rsid w:val="00C12695"/>
    <w:rsid w:val="00C12994"/>
    <w:rsid w:val="00C12D86"/>
    <w:rsid w:val="00C12FB6"/>
    <w:rsid w:val="00C13283"/>
    <w:rsid w:val="00C13BDD"/>
    <w:rsid w:val="00C143CE"/>
    <w:rsid w:val="00C14455"/>
    <w:rsid w:val="00C1475A"/>
    <w:rsid w:val="00C14DAE"/>
    <w:rsid w:val="00C14FF8"/>
    <w:rsid w:val="00C154A6"/>
    <w:rsid w:val="00C15511"/>
    <w:rsid w:val="00C15513"/>
    <w:rsid w:val="00C15893"/>
    <w:rsid w:val="00C167D9"/>
    <w:rsid w:val="00C1682A"/>
    <w:rsid w:val="00C16EE6"/>
    <w:rsid w:val="00C1758E"/>
    <w:rsid w:val="00C17A47"/>
    <w:rsid w:val="00C17A5E"/>
    <w:rsid w:val="00C17ADD"/>
    <w:rsid w:val="00C200FF"/>
    <w:rsid w:val="00C2030D"/>
    <w:rsid w:val="00C208A3"/>
    <w:rsid w:val="00C21029"/>
    <w:rsid w:val="00C2162E"/>
    <w:rsid w:val="00C2173C"/>
    <w:rsid w:val="00C21803"/>
    <w:rsid w:val="00C21A62"/>
    <w:rsid w:val="00C21F19"/>
    <w:rsid w:val="00C22973"/>
    <w:rsid w:val="00C23168"/>
    <w:rsid w:val="00C23563"/>
    <w:rsid w:val="00C23662"/>
    <w:rsid w:val="00C23CE3"/>
    <w:rsid w:val="00C23E66"/>
    <w:rsid w:val="00C245FC"/>
    <w:rsid w:val="00C24F92"/>
    <w:rsid w:val="00C25646"/>
    <w:rsid w:val="00C25D6C"/>
    <w:rsid w:val="00C26124"/>
    <w:rsid w:val="00C264CD"/>
    <w:rsid w:val="00C264D3"/>
    <w:rsid w:val="00C267F6"/>
    <w:rsid w:val="00C26DE3"/>
    <w:rsid w:val="00C2738C"/>
    <w:rsid w:val="00C2763B"/>
    <w:rsid w:val="00C27B28"/>
    <w:rsid w:val="00C3027F"/>
    <w:rsid w:val="00C302D4"/>
    <w:rsid w:val="00C30407"/>
    <w:rsid w:val="00C3053D"/>
    <w:rsid w:val="00C30B98"/>
    <w:rsid w:val="00C30B9C"/>
    <w:rsid w:val="00C31F9A"/>
    <w:rsid w:val="00C323A8"/>
    <w:rsid w:val="00C326C0"/>
    <w:rsid w:val="00C326DA"/>
    <w:rsid w:val="00C3294E"/>
    <w:rsid w:val="00C32AB0"/>
    <w:rsid w:val="00C32D29"/>
    <w:rsid w:val="00C32D61"/>
    <w:rsid w:val="00C32D64"/>
    <w:rsid w:val="00C32E03"/>
    <w:rsid w:val="00C33595"/>
    <w:rsid w:val="00C33965"/>
    <w:rsid w:val="00C33FCC"/>
    <w:rsid w:val="00C3485D"/>
    <w:rsid w:val="00C34CB6"/>
    <w:rsid w:val="00C34D7E"/>
    <w:rsid w:val="00C3505C"/>
    <w:rsid w:val="00C350EF"/>
    <w:rsid w:val="00C35494"/>
    <w:rsid w:val="00C3577A"/>
    <w:rsid w:val="00C358A0"/>
    <w:rsid w:val="00C358AF"/>
    <w:rsid w:val="00C3598D"/>
    <w:rsid w:val="00C35F64"/>
    <w:rsid w:val="00C360CE"/>
    <w:rsid w:val="00C366FD"/>
    <w:rsid w:val="00C372E5"/>
    <w:rsid w:val="00C40A09"/>
    <w:rsid w:val="00C4173C"/>
    <w:rsid w:val="00C418B1"/>
    <w:rsid w:val="00C41C78"/>
    <w:rsid w:val="00C41D39"/>
    <w:rsid w:val="00C41E3B"/>
    <w:rsid w:val="00C4203C"/>
    <w:rsid w:val="00C42520"/>
    <w:rsid w:val="00C42A5F"/>
    <w:rsid w:val="00C42C60"/>
    <w:rsid w:val="00C42C87"/>
    <w:rsid w:val="00C42CAC"/>
    <w:rsid w:val="00C43051"/>
    <w:rsid w:val="00C43B6C"/>
    <w:rsid w:val="00C43B9F"/>
    <w:rsid w:val="00C44165"/>
    <w:rsid w:val="00C44395"/>
    <w:rsid w:val="00C44428"/>
    <w:rsid w:val="00C44B44"/>
    <w:rsid w:val="00C44E15"/>
    <w:rsid w:val="00C453CB"/>
    <w:rsid w:val="00C456A1"/>
    <w:rsid w:val="00C4584F"/>
    <w:rsid w:val="00C46145"/>
    <w:rsid w:val="00C4671D"/>
    <w:rsid w:val="00C4702C"/>
    <w:rsid w:val="00C47293"/>
    <w:rsid w:val="00C472AA"/>
    <w:rsid w:val="00C47370"/>
    <w:rsid w:val="00C479D3"/>
    <w:rsid w:val="00C47B38"/>
    <w:rsid w:val="00C47B6A"/>
    <w:rsid w:val="00C47D45"/>
    <w:rsid w:val="00C47D7D"/>
    <w:rsid w:val="00C47EFA"/>
    <w:rsid w:val="00C500B7"/>
    <w:rsid w:val="00C50120"/>
    <w:rsid w:val="00C501C0"/>
    <w:rsid w:val="00C503D7"/>
    <w:rsid w:val="00C5047A"/>
    <w:rsid w:val="00C50B29"/>
    <w:rsid w:val="00C50E86"/>
    <w:rsid w:val="00C51863"/>
    <w:rsid w:val="00C521AE"/>
    <w:rsid w:val="00C523AF"/>
    <w:rsid w:val="00C5259A"/>
    <w:rsid w:val="00C52AF3"/>
    <w:rsid w:val="00C52E17"/>
    <w:rsid w:val="00C52FEC"/>
    <w:rsid w:val="00C53298"/>
    <w:rsid w:val="00C5340D"/>
    <w:rsid w:val="00C535A9"/>
    <w:rsid w:val="00C535E6"/>
    <w:rsid w:val="00C53675"/>
    <w:rsid w:val="00C53707"/>
    <w:rsid w:val="00C53AE1"/>
    <w:rsid w:val="00C53F55"/>
    <w:rsid w:val="00C540CD"/>
    <w:rsid w:val="00C54456"/>
    <w:rsid w:val="00C544C5"/>
    <w:rsid w:val="00C544D5"/>
    <w:rsid w:val="00C545E5"/>
    <w:rsid w:val="00C55809"/>
    <w:rsid w:val="00C55915"/>
    <w:rsid w:val="00C55C4F"/>
    <w:rsid w:val="00C55FEB"/>
    <w:rsid w:val="00C56681"/>
    <w:rsid w:val="00C5713E"/>
    <w:rsid w:val="00C577F5"/>
    <w:rsid w:val="00C57E0E"/>
    <w:rsid w:val="00C6000E"/>
    <w:rsid w:val="00C60136"/>
    <w:rsid w:val="00C601D8"/>
    <w:rsid w:val="00C60643"/>
    <w:rsid w:val="00C606D6"/>
    <w:rsid w:val="00C60712"/>
    <w:rsid w:val="00C609DD"/>
    <w:rsid w:val="00C60D51"/>
    <w:rsid w:val="00C60FBE"/>
    <w:rsid w:val="00C61047"/>
    <w:rsid w:val="00C6132B"/>
    <w:rsid w:val="00C6160D"/>
    <w:rsid w:val="00C62952"/>
    <w:rsid w:val="00C62E8E"/>
    <w:rsid w:val="00C6303A"/>
    <w:rsid w:val="00C6304E"/>
    <w:rsid w:val="00C6316E"/>
    <w:rsid w:val="00C633B1"/>
    <w:rsid w:val="00C635A5"/>
    <w:rsid w:val="00C63820"/>
    <w:rsid w:val="00C63AFC"/>
    <w:rsid w:val="00C63C9B"/>
    <w:rsid w:val="00C63D5D"/>
    <w:rsid w:val="00C641A0"/>
    <w:rsid w:val="00C650A7"/>
    <w:rsid w:val="00C6510F"/>
    <w:rsid w:val="00C6637C"/>
    <w:rsid w:val="00C6677C"/>
    <w:rsid w:val="00C66828"/>
    <w:rsid w:val="00C66D79"/>
    <w:rsid w:val="00C66EBC"/>
    <w:rsid w:val="00C671A7"/>
    <w:rsid w:val="00C67B7D"/>
    <w:rsid w:val="00C70156"/>
    <w:rsid w:val="00C704B3"/>
    <w:rsid w:val="00C70AB4"/>
    <w:rsid w:val="00C7265E"/>
    <w:rsid w:val="00C726EC"/>
    <w:rsid w:val="00C730B3"/>
    <w:rsid w:val="00C7311D"/>
    <w:rsid w:val="00C7349C"/>
    <w:rsid w:val="00C747FA"/>
    <w:rsid w:val="00C74926"/>
    <w:rsid w:val="00C7564C"/>
    <w:rsid w:val="00C75BEA"/>
    <w:rsid w:val="00C75D3D"/>
    <w:rsid w:val="00C76214"/>
    <w:rsid w:val="00C762A2"/>
    <w:rsid w:val="00C76CC3"/>
    <w:rsid w:val="00C77659"/>
    <w:rsid w:val="00C77B38"/>
    <w:rsid w:val="00C77BD5"/>
    <w:rsid w:val="00C77CAB"/>
    <w:rsid w:val="00C77D4C"/>
    <w:rsid w:val="00C80BCF"/>
    <w:rsid w:val="00C81F03"/>
    <w:rsid w:val="00C8275D"/>
    <w:rsid w:val="00C82976"/>
    <w:rsid w:val="00C82A0A"/>
    <w:rsid w:val="00C82DBE"/>
    <w:rsid w:val="00C83E11"/>
    <w:rsid w:val="00C844D8"/>
    <w:rsid w:val="00C847F0"/>
    <w:rsid w:val="00C84C58"/>
    <w:rsid w:val="00C84E7A"/>
    <w:rsid w:val="00C84F66"/>
    <w:rsid w:val="00C852D7"/>
    <w:rsid w:val="00C85419"/>
    <w:rsid w:val="00C85528"/>
    <w:rsid w:val="00C855BE"/>
    <w:rsid w:val="00C8581E"/>
    <w:rsid w:val="00C86056"/>
    <w:rsid w:val="00C86A68"/>
    <w:rsid w:val="00C86A8B"/>
    <w:rsid w:val="00C86B1E"/>
    <w:rsid w:val="00C87092"/>
    <w:rsid w:val="00C876A4"/>
    <w:rsid w:val="00C877F9"/>
    <w:rsid w:val="00C87DB3"/>
    <w:rsid w:val="00C907CB"/>
    <w:rsid w:val="00C91194"/>
    <w:rsid w:val="00C91202"/>
    <w:rsid w:val="00C9126C"/>
    <w:rsid w:val="00C912B9"/>
    <w:rsid w:val="00C916E5"/>
    <w:rsid w:val="00C91A37"/>
    <w:rsid w:val="00C91DB6"/>
    <w:rsid w:val="00C9254C"/>
    <w:rsid w:val="00C925DA"/>
    <w:rsid w:val="00C925EC"/>
    <w:rsid w:val="00C9261C"/>
    <w:rsid w:val="00C92D03"/>
    <w:rsid w:val="00C92D2E"/>
    <w:rsid w:val="00C92E29"/>
    <w:rsid w:val="00C92E82"/>
    <w:rsid w:val="00C93074"/>
    <w:rsid w:val="00C9367D"/>
    <w:rsid w:val="00C936BC"/>
    <w:rsid w:val="00C93AE4"/>
    <w:rsid w:val="00C94735"/>
    <w:rsid w:val="00C94858"/>
    <w:rsid w:val="00C9487A"/>
    <w:rsid w:val="00C94E0F"/>
    <w:rsid w:val="00C951AE"/>
    <w:rsid w:val="00C959DE"/>
    <w:rsid w:val="00C95BA5"/>
    <w:rsid w:val="00C95C19"/>
    <w:rsid w:val="00C95C20"/>
    <w:rsid w:val="00C95C39"/>
    <w:rsid w:val="00C95D2C"/>
    <w:rsid w:val="00C95E74"/>
    <w:rsid w:val="00C960C4"/>
    <w:rsid w:val="00C962F1"/>
    <w:rsid w:val="00C963D3"/>
    <w:rsid w:val="00C963E2"/>
    <w:rsid w:val="00C9640D"/>
    <w:rsid w:val="00C965B1"/>
    <w:rsid w:val="00C96FD9"/>
    <w:rsid w:val="00C970CB"/>
    <w:rsid w:val="00C9750A"/>
    <w:rsid w:val="00C975A8"/>
    <w:rsid w:val="00C976BC"/>
    <w:rsid w:val="00C9775E"/>
    <w:rsid w:val="00C978F6"/>
    <w:rsid w:val="00C97A9A"/>
    <w:rsid w:val="00C97E00"/>
    <w:rsid w:val="00CA00BD"/>
    <w:rsid w:val="00CA027A"/>
    <w:rsid w:val="00CA0575"/>
    <w:rsid w:val="00CA05C1"/>
    <w:rsid w:val="00CA09C9"/>
    <w:rsid w:val="00CA0FA5"/>
    <w:rsid w:val="00CA1436"/>
    <w:rsid w:val="00CA1514"/>
    <w:rsid w:val="00CA179D"/>
    <w:rsid w:val="00CA1D94"/>
    <w:rsid w:val="00CA1EF5"/>
    <w:rsid w:val="00CA1F34"/>
    <w:rsid w:val="00CA1F3D"/>
    <w:rsid w:val="00CA22BC"/>
    <w:rsid w:val="00CA290D"/>
    <w:rsid w:val="00CA2B25"/>
    <w:rsid w:val="00CA2CD8"/>
    <w:rsid w:val="00CA2FA9"/>
    <w:rsid w:val="00CA3354"/>
    <w:rsid w:val="00CA3AA6"/>
    <w:rsid w:val="00CA3DB2"/>
    <w:rsid w:val="00CA3F06"/>
    <w:rsid w:val="00CA417A"/>
    <w:rsid w:val="00CA41BE"/>
    <w:rsid w:val="00CA44CF"/>
    <w:rsid w:val="00CA476F"/>
    <w:rsid w:val="00CA49CF"/>
    <w:rsid w:val="00CA4A76"/>
    <w:rsid w:val="00CA4CC8"/>
    <w:rsid w:val="00CA4FED"/>
    <w:rsid w:val="00CA5062"/>
    <w:rsid w:val="00CA52E7"/>
    <w:rsid w:val="00CA5757"/>
    <w:rsid w:val="00CA5A8D"/>
    <w:rsid w:val="00CA6199"/>
    <w:rsid w:val="00CA65B2"/>
    <w:rsid w:val="00CA66E1"/>
    <w:rsid w:val="00CA6B93"/>
    <w:rsid w:val="00CA6BFC"/>
    <w:rsid w:val="00CA6C31"/>
    <w:rsid w:val="00CA6DE7"/>
    <w:rsid w:val="00CA754C"/>
    <w:rsid w:val="00CA7ACB"/>
    <w:rsid w:val="00CA7BE0"/>
    <w:rsid w:val="00CA7CE7"/>
    <w:rsid w:val="00CA7D2F"/>
    <w:rsid w:val="00CA7FF2"/>
    <w:rsid w:val="00CB0043"/>
    <w:rsid w:val="00CB0155"/>
    <w:rsid w:val="00CB01A5"/>
    <w:rsid w:val="00CB08FA"/>
    <w:rsid w:val="00CB131E"/>
    <w:rsid w:val="00CB13D7"/>
    <w:rsid w:val="00CB1411"/>
    <w:rsid w:val="00CB1A4B"/>
    <w:rsid w:val="00CB1B1A"/>
    <w:rsid w:val="00CB1B81"/>
    <w:rsid w:val="00CB1DA2"/>
    <w:rsid w:val="00CB1E1F"/>
    <w:rsid w:val="00CB1FC3"/>
    <w:rsid w:val="00CB2063"/>
    <w:rsid w:val="00CB23AC"/>
    <w:rsid w:val="00CB25E1"/>
    <w:rsid w:val="00CB2600"/>
    <w:rsid w:val="00CB276F"/>
    <w:rsid w:val="00CB3253"/>
    <w:rsid w:val="00CB481C"/>
    <w:rsid w:val="00CB4B85"/>
    <w:rsid w:val="00CB5104"/>
    <w:rsid w:val="00CB5304"/>
    <w:rsid w:val="00CB54E4"/>
    <w:rsid w:val="00CB5EAE"/>
    <w:rsid w:val="00CB614B"/>
    <w:rsid w:val="00CB6389"/>
    <w:rsid w:val="00CB6D71"/>
    <w:rsid w:val="00CB6D78"/>
    <w:rsid w:val="00CB6DE1"/>
    <w:rsid w:val="00CB6FF6"/>
    <w:rsid w:val="00CB76C1"/>
    <w:rsid w:val="00CB79DD"/>
    <w:rsid w:val="00CB7F4B"/>
    <w:rsid w:val="00CC002C"/>
    <w:rsid w:val="00CC02D5"/>
    <w:rsid w:val="00CC046E"/>
    <w:rsid w:val="00CC0780"/>
    <w:rsid w:val="00CC089F"/>
    <w:rsid w:val="00CC097F"/>
    <w:rsid w:val="00CC0F9B"/>
    <w:rsid w:val="00CC124E"/>
    <w:rsid w:val="00CC16B3"/>
    <w:rsid w:val="00CC17C1"/>
    <w:rsid w:val="00CC1982"/>
    <w:rsid w:val="00CC1A9C"/>
    <w:rsid w:val="00CC1D8E"/>
    <w:rsid w:val="00CC2139"/>
    <w:rsid w:val="00CC227C"/>
    <w:rsid w:val="00CC24F2"/>
    <w:rsid w:val="00CC256A"/>
    <w:rsid w:val="00CC25D3"/>
    <w:rsid w:val="00CC25FC"/>
    <w:rsid w:val="00CC26DD"/>
    <w:rsid w:val="00CC28C8"/>
    <w:rsid w:val="00CC2905"/>
    <w:rsid w:val="00CC2FD0"/>
    <w:rsid w:val="00CC3127"/>
    <w:rsid w:val="00CC34C9"/>
    <w:rsid w:val="00CC3750"/>
    <w:rsid w:val="00CC38EC"/>
    <w:rsid w:val="00CC41E9"/>
    <w:rsid w:val="00CC430D"/>
    <w:rsid w:val="00CC4CB0"/>
    <w:rsid w:val="00CC4F1C"/>
    <w:rsid w:val="00CC4F87"/>
    <w:rsid w:val="00CC4FEE"/>
    <w:rsid w:val="00CC546A"/>
    <w:rsid w:val="00CC6222"/>
    <w:rsid w:val="00CC63B3"/>
    <w:rsid w:val="00CC646A"/>
    <w:rsid w:val="00CC68C0"/>
    <w:rsid w:val="00CC6BEA"/>
    <w:rsid w:val="00CC7167"/>
    <w:rsid w:val="00CC7288"/>
    <w:rsid w:val="00CC748F"/>
    <w:rsid w:val="00CC7BAC"/>
    <w:rsid w:val="00CC7D24"/>
    <w:rsid w:val="00CC7D5D"/>
    <w:rsid w:val="00CC7E44"/>
    <w:rsid w:val="00CD04A7"/>
    <w:rsid w:val="00CD0BA1"/>
    <w:rsid w:val="00CD102D"/>
    <w:rsid w:val="00CD14C2"/>
    <w:rsid w:val="00CD15FC"/>
    <w:rsid w:val="00CD1896"/>
    <w:rsid w:val="00CD1A30"/>
    <w:rsid w:val="00CD1FB2"/>
    <w:rsid w:val="00CD210A"/>
    <w:rsid w:val="00CD226D"/>
    <w:rsid w:val="00CD24F5"/>
    <w:rsid w:val="00CD2AF6"/>
    <w:rsid w:val="00CD3648"/>
    <w:rsid w:val="00CD43EF"/>
    <w:rsid w:val="00CD4ABF"/>
    <w:rsid w:val="00CD4C83"/>
    <w:rsid w:val="00CD4F26"/>
    <w:rsid w:val="00CD5942"/>
    <w:rsid w:val="00CD6003"/>
    <w:rsid w:val="00CD69F3"/>
    <w:rsid w:val="00CD6CCF"/>
    <w:rsid w:val="00CD6E00"/>
    <w:rsid w:val="00CD72F6"/>
    <w:rsid w:val="00CD75C1"/>
    <w:rsid w:val="00CD7E79"/>
    <w:rsid w:val="00CE0136"/>
    <w:rsid w:val="00CE0890"/>
    <w:rsid w:val="00CE0BEE"/>
    <w:rsid w:val="00CE0F82"/>
    <w:rsid w:val="00CE2574"/>
    <w:rsid w:val="00CE2C8E"/>
    <w:rsid w:val="00CE2CE9"/>
    <w:rsid w:val="00CE2E03"/>
    <w:rsid w:val="00CE2F93"/>
    <w:rsid w:val="00CE3D52"/>
    <w:rsid w:val="00CE3D9D"/>
    <w:rsid w:val="00CE4537"/>
    <w:rsid w:val="00CE462E"/>
    <w:rsid w:val="00CE4771"/>
    <w:rsid w:val="00CE4F64"/>
    <w:rsid w:val="00CE56D8"/>
    <w:rsid w:val="00CE5AED"/>
    <w:rsid w:val="00CE61F5"/>
    <w:rsid w:val="00CE6221"/>
    <w:rsid w:val="00CE63CC"/>
    <w:rsid w:val="00CE7220"/>
    <w:rsid w:val="00CE7546"/>
    <w:rsid w:val="00CE79D3"/>
    <w:rsid w:val="00CE7B20"/>
    <w:rsid w:val="00CE7D48"/>
    <w:rsid w:val="00CE7DEC"/>
    <w:rsid w:val="00CF0587"/>
    <w:rsid w:val="00CF06BA"/>
    <w:rsid w:val="00CF0900"/>
    <w:rsid w:val="00CF0AD3"/>
    <w:rsid w:val="00CF0CD8"/>
    <w:rsid w:val="00CF1410"/>
    <w:rsid w:val="00CF17F1"/>
    <w:rsid w:val="00CF1A83"/>
    <w:rsid w:val="00CF1E54"/>
    <w:rsid w:val="00CF1EB2"/>
    <w:rsid w:val="00CF2590"/>
    <w:rsid w:val="00CF25C0"/>
    <w:rsid w:val="00CF2B67"/>
    <w:rsid w:val="00CF2B7E"/>
    <w:rsid w:val="00CF2F79"/>
    <w:rsid w:val="00CF2F9D"/>
    <w:rsid w:val="00CF321E"/>
    <w:rsid w:val="00CF360A"/>
    <w:rsid w:val="00CF3805"/>
    <w:rsid w:val="00CF3B61"/>
    <w:rsid w:val="00CF4519"/>
    <w:rsid w:val="00CF4888"/>
    <w:rsid w:val="00CF4C91"/>
    <w:rsid w:val="00CF5926"/>
    <w:rsid w:val="00CF5C8A"/>
    <w:rsid w:val="00CF605E"/>
    <w:rsid w:val="00CF6710"/>
    <w:rsid w:val="00CF6F52"/>
    <w:rsid w:val="00CF7203"/>
    <w:rsid w:val="00CF7D6E"/>
    <w:rsid w:val="00CF7EBE"/>
    <w:rsid w:val="00D001BD"/>
    <w:rsid w:val="00D00425"/>
    <w:rsid w:val="00D00674"/>
    <w:rsid w:val="00D00C53"/>
    <w:rsid w:val="00D00C89"/>
    <w:rsid w:val="00D00E57"/>
    <w:rsid w:val="00D01579"/>
    <w:rsid w:val="00D01856"/>
    <w:rsid w:val="00D01A50"/>
    <w:rsid w:val="00D01A78"/>
    <w:rsid w:val="00D01EF3"/>
    <w:rsid w:val="00D01F9A"/>
    <w:rsid w:val="00D02231"/>
    <w:rsid w:val="00D022C8"/>
    <w:rsid w:val="00D0244B"/>
    <w:rsid w:val="00D02609"/>
    <w:rsid w:val="00D02E40"/>
    <w:rsid w:val="00D02F67"/>
    <w:rsid w:val="00D03019"/>
    <w:rsid w:val="00D03269"/>
    <w:rsid w:val="00D03D73"/>
    <w:rsid w:val="00D03F03"/>
    <w:rsid w:val="00D03FDC"/>
    <w:rsid w:val="00D0424C"/>
    <w:rsid w:val="00D043EF"/>
    <w:rsid w:val="00D04C40"/>
    <w:rsid w:val="00D052B1"/>
    <w:rsid w:val="00D052D7"/>
    <w:rsid w:val="00D0557F"/>
    <w:rsid w:val="00D0576B"/>
    <w:rsid w:val="00D0598B"/>
    <w:rsid w:val="00D06197"/>
    <w:rsid w:val="00D0669A"/>
    <w:rsid w:val="00D06B95"/>
    <w:rsid w:val="00D0759E"/>
    <w:rsid w:val="00D0778F"/>
    <w:rsid w:val="00D078DE"/>
    <w:rsid w:val="00D07923"/>
    <w:rsid w:val="00D07E4F"/>
    <w:rsid w:val="00D109B5"/>
    <w:rsid w:val="00D10DAF"/>
    <w:rsid w:val="00D10E99"/>
    <w:rsid w:val="00D11027"/>
    <w:rsid w:val="00D1106D"/>
    <w:rsid w:val="00D1137F"/>
    <w:rsid w:val="00D11393"/>
    <w:rsid w:val="00D11BD0"/>
    <w:rsid w:val="00D11CE2"/>
    <w:rsid w:val="00D12B34"/>
    <w:rsid w:val="00D12DA7"/>
    <w:rsid w:val="00D13302"/>
    <w:rsid w:val="00D13739"/>
    <w:rsid w:val="00D1396B"/>
    <w:rsid w:val="00D140E8"/>
    <w:rsid w:val="00D14506"/>
    <w:rsid w:val="00D1462F"/>
    <w:rsid w:val="00D14783"/>
    <w:rsid w:val="00D14927"/>
    <w:rsid w:val="00D152DE"/>
    <w:rsid w:val="00D16A48"/>
    <w:rsid w:val="00D16B4B"/>
    <w:rsid w:val="00D16D3A"/>
    <w:rsid w:val="00D174B6"/>
    <w:rsid w:val="00D17504"/>
    <w:rsid w:val="00D177AD"/>
    <w:rsid w:val="00D177B3"/>
    <w:rsid w:val="00D17A4D"/>
    <w:rsid w:val="00D17ABF"/>
    <w:rsid w:val="00D17BBA"/>
    <w:rsid w:val="00D17C9D"/>
    <w:rsid w:val="00D17CCD"/>
    <w:rsid w:val="00D17D76"/>
    <w:rsid w:val="00D17E65"/>
    <w:rsid w:val="00D17F90"/>
    <w:rsid w:val="00D17FBA"/>
    <w:rsid w:val="00D2024D"/>
    <w:rsid w:val="00D20EFA"/>
    <w:rsid w:val="00D21721"/>
    <w:rsid w:val="00D2178A"/>
    <w:rsid w:val="00D21E26"/>
    <w:rsid w:val="00D22027"/>
    <w:rsid w:val="00D2214B"/>
    <w:rsid w:val="00D222FE"/>
    <w:rsid w:val="00D22952"/>
    <w:rsid w:val="00D22D20"/>
    <w:rsid w:val="00D22D4A"/>
    <w:rsid w:val="00D22E48"/>
    <w:rsid w:val="00D23088"/>
    <w:rsid w:val="00D23787"/>
    <w:rsid w:val="00D23B16"/>
    <w:rsid w:val="00D24547"/>
    <w:rsid w:val="00D24549"/>
    <w:rsid w:val="00D245BE"/>
    <w:rsid w:val="00D24641"/>
    <w:rsid w:val="00D24B76"/>
    <w:rsid w:val="00D24CB2"/>
    <w:rsid w:val="00D251A6"/>
    <w:rsid w:val="00D25647"/>
    <w:rsid w:val="00D25CD7"/>
    <w:rsid w:val="00D2615A"/>
    <w:rsid w:val="00D261B5"/>
    <w:rsid w:val="00D263E0"/>
    <w:rsid w:val="00D26A81"/>
    <w:rsid w:val="00D27009"/>
    <w:rsid w:val="00D272A8"/>
    <w:rsid w:val="00D2774D"/>
    <w:rsid w:val="00D27910"/>
    <w:rsid w:val="00D30548"/>
    <w:rsid w:val="00D30624"/>
    <w:rsid w:val="00D3066D"/>
    <w:rsid w:val="00D3099B"/>
    <w:rsid w:val="00D309BF"/>
    <w:rsid w:val="00D30E95"/>
    <w:rsid w:val="00D30F87"/>
    <w:rsid w:val="00D317CC"/>
    <w:rsid w:val="00D317F3"/>
    <w:rsid w:val="00D3196F"/>
    <w:rsid w:val="00D31C42"/>
    <w:rsid w:val="00D31D37"/>
    <w:rsid w:val="00D31E0F"/>
    <w:rsid w:val="00D31EFF"/>
    <w:rsid w:val="00D3207C"/>
    <w:rsid w:val="00D3235B"/>
    <w:rsid w:val="00D324A7"/>
    <w:rsid w:val="00D325D7"/>
    <w:rsid w:val="00D32A68"/>
    <w:rsid w:val="00D32CFC"/>
    <w:rsid w:val="00D32E39"/>
    <w:rsid w:val="00D32F75"/>
    <w:rsid w:val="00D33086"/>
    <w:rsid w:val="00D335B2"/>
    <w:rsid w:val="00D33666"/>
    <w:rsid w:val="00D33EFE"/>
    <w:rsid w:val="00D34255"/>
    <w:rsid w:val="00D342EC"/>
    <w:rsid w:val="00D35224"/>
    <w:rsid w:val="00D35367"/>
    <w:rsid w:val="00D354BA"/>
    <w:rsid w:val="00D356EE"/>
    <w:rsid w:val="00D3630F"/>
    <w:rsid w:val="00D36671"/>
    <w:rsid w:val="00D3669C"/>
    <w:rsid w:val="00D367B1"/>
    <w:rsid w:val="00D368D9"/>
    <w:rsid w:val="00D36B0D"/>
    <w:rsid w:val="00D36CB7"/>
    <w:rsid w:val="00D36E81"/>
    <w:rsid w:val="00D37756"/>
    <w:rsid w:val="00D3790D"/>
    <w:rsid w:val="00D400DD"/>
    <w:rsid w:val="00D40578"/>
    <w:rsid w:val="00D40675"/>
    <w:rsid w:val="00D406D3"/>
    <w:rsid w:val="00D409C9"/>
    <w:rsid w:val="00D412F2"/>
    <w:rsid w:val="00D41440"/>
    <w:rsid w:val="00D416AC"/>
    <w:rsid w:val="00D41AF3"/>
    <w:rsid w:val="00D422C1"/>
    <w:rsid w:val="00D42531"/>
    <w:rsid w:val="00D4399A"/>
    <w:rsid w:val="00D43C1A"/>
    <w:rsid w:val="00D4401D"/>
    <w:rsid w:val="00D4415E"/>
    <w:rsid w:val="00D451D1"/>
    <w:rsid w:val="00D452BA"/>
    <w:rsid w:val="00D4578B"/>
    <w:rsid w:val="00D46166"/>
    <w:rsid w:val="00D468B6"/>
    <w:rsid w:val="00D47026"/>
    <w:rsid w:val="00D47322"/>
    <w:rsid w:val="00D47444"/>
    <w:rsid w:val="00D47580"/>
    <w:rsid w:val="00D47941"/>
    <w:rsid w:val="00D500A2"/>
    <w:rsid w:val="00D503E2"/>
    <w:rsid w:val="00D5084B"/>
    <w:rsid w:val="00D50B29"/>
    <w:rsid w:val="00D50D79"/>
    <w:rsid w:val="00D50F02"/>
    <w:rsid w:val="00D51278"/>
    <w:rsid w:val="00D5183A"/>
    <w:rsid w:val="00D519DA"/>
    <w:rsid w:val="00D51A28"/>
    <w:rsid w:val="00D51CE2"/>
    <w:rsid w:val="00D5206D"/>
    <w:rsid w:val="00D5259B"/>
    <w:rsid w:val="00D525F7"/>
    <w:rsid w:val="00D52601"/>
    <w:rsid w:val="00D52675"/>
    <w:rsid w:val="00D52B60"/>
    <w:rsid w:val="00D52BD3"/>
    <w:rsid w:val="00D52CE0"/>
    <w:rsid w:val="00D5317A"/>
    <w:rsid w:val="00D53D36"/>
    <w:rsid w:val="00D53D50"/>
    <w:rsid w:val="00D541F4"/>
    <w:rsid w:val="00D5486A"/>
    <w:rsid w:val="00D54DBC"/>
    <w:rsid w:val="00D555A4"/>
    <w:rsid w:val="00D55C10"/>
    <w:rsid w:val="00D56410"/>
    <w:rsid w:val="00D56571"/>
    <w:rsid w:val="00D56C28"/>
    <w:rsid w:val="00D56C68"/>
    <w:rsid w:val="00D56E2F"/>
    <w:rsid w:val="00D56EAB"/>
    <w:rsid w:val="00D5778B"/>
    <w:rsid w:val="00D57818"/>
    <w:rsid w:val="00D6028B"/>
    <w:rsid w:val="00D603E8"/>
    <w:rsid w:val="00D608FA"/>
    <w:rsid w:val="00D60D67"/>
    <w:rsid w:val="00D61048"/>
    <w:rsid w:val="00D6121B"/>
    <w:rsid w:val="00D613B9"/>
    <w:rsid w:val="00D614ED"/>
    <w:rsid w:val="00D61515"/>
    <w:rsid w:val="00D61ADE"/>
    <w:rsid w:val="00D61E58"/>
    <w:rsid w:val="00D61FE7"/>
    <w:rsid w:val="00D62013"/>
    <w:rsid w:val="00D628C6"/>
    <w:rsid w:val="00D62EE6"/>
    <w:rsid w:val="00D63698"/>
    <w:rsid w:val="00D63DB6"/>
    <w:rsid w:val="00D64199"/>
    <w:rsid w:val="00D64FBD"/>
    <w:rsid w:val="00D65131"/>
    <w:rsid w:val="00D6516E"/>
    <w:rsid w:val="00D651CD"/>
    <w:rsid w:val="00D656BF"/>
    <w:rsid w:val="00D660F4"/>
    <w:rsid w:val="00D6645A"/>
    <w:rsid w:val="00D66721"/>
    <w:rsid w:val="00D6678C"/>
    <w:rsid w:val="00D66888"/>
    <w:rsid w:val="00D66F20"/>
    <w:rsid w:val="00D67178"/>
    <w:rsid w:val="00D6745A"/>
    <w:rsid w:val="00D67787"/>
    <w:rsid w:val="00D67AAD"/>
    <w:rsid w:val="00D67AC6"/>
    <w:rsid w:val="00D67E2D"/>
    <w:rsid w:val="00D7007E"/>
    <w:rsid w:val="00D701C3"/>
    <w:rsid w:val="00D702F2"/>
    <w:rsid w:val="00D70360"/>
    <w:rsid w:val="00D70A8A"/>
    <w:rsid w:val="00D70E2C"/>
    <w:rsid w:val="00D70FEC"/>
    <w:rsid w:val="00D71079"/>
    <w:rsid w:val="00D715F5"/>
    <w:rsid w:val="00D718FF"/>
    <w:rsid w:val="00D71C96"/>
    <w:rsid w:val="00D71DA0"/>
    <w:rsid w:val="00D7216B"/>
    <w:rsid w:val="00D726D7"/>
    <w:rsid w:val="00D731ED"/>
    <w:rsid w:val="00D732CA"/>
    <w:rsid w:val="00D733ED"/>
    <w:rsid w:val="00D736F8"/>
    <w:rsid w:val="00D73B9B"/>
    <w:rsid w:val="00D73C59"/>
    <w:rsid w:val="00D73DD2"/>
    <w:rsid w:val="00D74867"/>
    <w:rsid w:val="00D74E90"/>
    <w:rsid w:val="00D75DEC"/>
    <w:rsid w:val="00D75F1B"/>
    <w:rsid w:val="00D76326"/>
    <w:rsid w:val="00D76786"/>
    <w:rsid w:val="00D76931"/>
    <w:rsid w:val="00D76EEB"/>
    <w:rsid w:val="00D801F5"/>
    <w:rsid w:val="00D80B31"/>
    <w:rsid w:val="00D80B4C"/>
    <w:rsid w:val="00D80E2B"/>
    <w:rsid w:val="00D8152A"/>
    <w:rsid w:val="00D816BD"/>
    <w:rsid w:val="00D81C66"/>
    <w:rsid w:val="00D81C95"/>
    <w:rsid w:val="00D82552"/>
    <w:rsid w:val="00D826EE"/>
    <w:rsid w:val="00D82DF0"/>
    <w:rsid w:val="00D833DA"/>
    <w:rsid w:val="00D834EF"/>
    <w:rsid w:val="00D837E8"/>
    <w:rsid w:val="00D83BF3"/>
    <w:rsid w:val="00D83CC1"/>
    <w:rsid w:val="00D841B9"/>
    <w:rsid w:val="00D847CA"/>
    <w:rsid w:val="00D84907"/>
    <w:rsid w:val="00D8496C"/>
    <w:rsid w:val="00D84974"/>
    <w:rsid w:val="00D85632"/>
    <w:rsid w:val="00D85649"/>
    <w:rsid w:val="00D85C15"/>
    <w:rsid w:val="00D8664C"/>
    <w:rsid w:val="00D86F14"/>
    <w:rsid w:val="00D86F5C"/>
    <w:rsid w:val="00D86FBD"/>
    <w:rsid w:val="00D9029D"/>
    <w:rsid w:val="00D90387"/>
    <w:rsid w:val="00D908ED"/>
    <w:rsid w:val="00D909B4"/>
    <w:rsid w:val="00D909EA"/>
    <w:rsid w:val="00D90A91"/>
    <w:rsid w:val="00D90F72"/>
    <w:rsid w:val="00D912C7"/>
    <w:rsid w:val="00D916AC"/>
    <w:rsid w:val="00D91900"/>
    <w:rsid w:val="00D91A26"/>
    <w:rsid w:val="00D91BF4"/>
    <w:rsid w:val="00D91D48"/>
    <w:rsid w:val="00D91D5C"/>
    <w:rsid w:val="00D91EB9"/>
    <w:rsid w:val="00D91FDC"/>
    <w:rsid w:val="00D920C5"/>
    <w:rsid w:val="00D9218D"/>
    <w:rsid w:val="00D92726"/>
    <w:rsid w:val="00D92938"/>
    <w:rsid w:val="00D935A3"/>
    <w:rsid w:val="00D939B6"/>
    <w:rsid w:val="00D93C4B"/>
    <w:rsid w:val="00D9400C"/>
    <w:rsid w:val="00D948B1"/>
    <w:rsid w:val="00D94E41"/>
    <w:rsid w:val="00D951DA"/>
    <w:rsid w:val="00D95346"/>
    <w:rsid w:val="00D955FC"/>
    <w:rsid w:val="00D96583"/>
    <w:rsid w:val="00D965C6"/>
    <w:rsid w:val="00D96B9B"/>
    <w:rsid w:val="00D96C68"/>
    <w:rsid w:val="00D96EC0"/>
    <w:rsid w:val="00D96F32"/>
    <w:rsid w:val="00D9739E"/>
    <w:rsid w:val="00D975A2"/>
    <w:rsid w:val="00D97831"/>
    <w:rsid w:val="00D97EB3"/>
    <w:rsid w:val="00DA0107"/>
    <w:rsid w:val="00DA010B"/>
    <w:rsid w:val="00DA023A"/>
    <w:rsid w:val="00DA03C4"/>
    <w:rsid w:val="00DA1903"/>
    <w:rsid w:val="00DA1DCC"/>
    <w:rsid w:val="00DA22BA"/>
    <w:rsid w:val="00DA24A8"/>
    <w:rsid w:val="00DA2618"/>
    <w:rsid w:val="00DA2731"/>
    <w:rsid w:val="00DA2B06"/>
    <w:rsid w:val="00DA3602"/>
    <w:rsid w:val="00DA3854"/>
    <w:rsid w:val="00DA39BE"/>
    <w:rsid w:val="00DA3C67"/>
    <w:rsid w:val="00DA3FD2"/>
    <w:rsid w:val="00DA4D11"/>
    <w:rsid w:val="00DA530F"/>
    <w:rsid w:val="00DA575D"/>
    <w:rsid w:val="00DA645F"/>
    <w:rsid w:val="00DA65A0"/>
    <w:rsid w:val="00DA7697"/>
    <w:rsid w:val="00DA7F3D"/>
    <w:rsid w:val="00DB005B"/>
    <w:rsid w:val="00DB0B67"/>
    <w:rsid w:val="00DB0C57"/>
    <w:rsid w:val="00DB147C"/>
    <w:rsid w:val="00DB1B50"/>
    <w:rsid w:val="00DB1C76"/>
    <w:rsid w:val="00DB2517"/>
    <w:rsid w:val="00DB3309"/>
    <w:rsid w:val="00DB3394"/>
    <w:rsid w:val="00DB355F"/>
    <w:rsid w:val="00DB4CAD"/>
    <w:rsid w:val="00DB4E61"/>
    <w:rsid w:val="00DB4E91"/>
    <w:rsid w:val="00DB5133"/>
    <w:rsid w:val="00DB58BB"/>
    <w:rsid w:val="00DB5B91"/>
    <w:rsid w:val="00DB5E27"/>
    <w:rsid w:val="00DB63BB"/>
    <w:rsid w:val="00DB6859"/>
    <w:rsid w:val="00DB68DA"/>
    <w:rsid w:val="00DB6AEA"/>
    <w:rsid w:val="00DB7160"/>
    <w:rsid w:val="00DB734F"/>
    <w:rsid w:val="00DB7479"/>
    <w:rsid w:val="00DB7A5D"/>
    <w:rsid w:val="00DC00AC"/>
    <w:rsid w:val="00DC02F2"/>
    <w:rsid w:val="00DC0960"/>
    <w:rsid w:val="00DC0C2E"/>
    <w:rsid w:val="00DC101F"/>
    <w:rsid w:val="00DC10DE"/>
    <w:rsid w:val="00DC12A5"/>
    <w:rsid w:val="00DC12CB"/>
    <w:rsid w:val="00DC16D5"/>
    <w:rsid w:val="00DC1AE4"/>
    <w:rsid w:val="00DC23B1"/>
    <w:rsid w:val="00DC2B3C"/>
    <w:rsid w:val="00DC2F59"/>
    <w:rsid w:val="00DC352C"/>
    <w:rsid w:val="00DC43E0"/>
    <w:rsid w:val="00DC4846"/>
    <w:rsid w:val="00DC49DF"/>
    <w:rsid w:val="00DC4BFC"/>
    <w:rsid w:val="00DC52E0"/>
    <w:rsid w:val="00DC5ABA"/>
    <w:rsid w:val="00DC5AE0"/>
    <w:rsid w:val="00DC5D4F"/>
    <w:rsid w:val="00DC612F"/>
    <w:rsid w:val="00DC6369"/>
    <w:rsid w:val="00DC63D1"/>
    <w:rsid w:val="00DC674A"/>
    <w:rsid w:val="00DC7412"/>
    <w:rsid w:val="00DC78C7"/>
    <w:rsid w:val="00DD0097"/>
    <w:rsid w:val="00DD16CD"/>
    <w:rsid w:val="00DD17AE"/>
    <w:rsid w:val="00DD17F7"/>
    <w:rsid w:val="00DD1910"/>
    <w:rsid w:val="00DD1E74"/>
    <w:rsid w:val="00DD1FDD"/>
    <w:rsid w:val="00DD273E"/>
    <w:rsid w:val="00DD29A0"/>
    <w:rsid w:val="00DD2AFA"/>
    <w:rsid w:val="00DD2EA6"/>
    <w:rsid w:val="00DD3098"/>
    <w:rsid w:val="00DD3762"/>
    <w:rsid w:val="00DD4013"/>
    <w:rsid w:val="00DD401F"/>
    <w:rsid w:val="00DD4931"/>
    <w:rsid w:val="00DD4F2A"/>
    <w:rsid w:val="00DD4F68"/>
    <w:rsid w:val="00DD5068"/>
    <w:rsid w:val="00DD5215"/>
    <w:rsid w:val="00DD55D7"/>
    <w:rsid w:val="00DD5970"/>
    <w:rsid w:val="00DD5D2E"/>
    <w:rsid w:val="00DD60FA"/>
    <w:rsid w:val="00DD6776"/>
    <w:rsid w:val="00DD698E"/>
    <w:rsid w:val="00DD6AF1"/>
    <w:rsid w:val="00DD6B74"/>
    <w:rsid w:val="00DD7163"/>
    <w:rsid w:val="00DD78A2"/>
    <w:rsid w:val="00DD7E41"/>
    <w:rsid w:val="00DE13A6"/>
    <w:rsid w:val="00DE13B5"/>
    <w:rsid w:val="00DE1410"/>
    <w:rsid w:val="00DE189F"/>
    <w:rsid w:val="00DE1A35"/>
    <w:rsid w:val="00DE1A52"/>
    <w:rsid w:val="00DE2105"/>
    <w:rsid w:val="00DE229B"/>
    <w:rsid w:val="00DE22F9"/>
    <w:rsid w:val="00DE2549"/>
    <w:rsid w:val="00DE2827"/>
    <w:rsid w:val="00DE299C"/>
    <w:rsid w:val="00DE2C32"/>
    <w:rsid w:val="00DE2D06"/>
    <w:rsid w:val="00DE3454"/>
    <w:rsid w:val="00DE38CB"/>
    <w:rsid w:val="00DE3989"/>
    <w:rsid w:val="00DE3FAE"/>
    <w:rsid w:val="00DE466F"/>
    <w:rsid w:val="00DE48B5"/>
    <w:rsid w:val="00DE48B7"/>
    <w:rsid w:val="00DE4BFB"/>
    <w:rsid w:val="00DE4FB0"/>
    <w:rsid w:val="00DE5524"/>
    <w:rsid w:val="00DE5AE3"/>
    <w:rsid w:val="00DE5D84"/>
    <w:rsid w:val="00DE634F"/>
    <w:rsid w:val="00DE6669"/>
    <w:rsid w:val="00DE68AA"/>
    <w:rsid w:val="00DE6B1B"/>
    <w:rsid w:val="00DE721F"/>
    <w:rsid w:val="00DE730C"/>
    <w:rsid w:val="00DE7A5B"/>
    <w:rsid w:val="00DE7B9C"/>
    <w:rsid w:val="00DF00FD"/>
    <w:rsid w:val="00DF064E"/>
    <w:rsid w:val="00DF069A"/>
    <w:rsid w:val="00DF0AAF"/>
    <w:rsid w:val="00DF1498"/>
    <w:rsid w:val="00DF1A5B"/>
    <w:rsid w:val="00DF1B2E"/>
    <w:rsid w:val="00DF2358"/>
    <w:rsid w:val="00DF2403"/>
    <w:rsid w:val="00DF2969"/>
    <w:rsid w:val="00DF2A6A"/>
    <w:rsid w:val="00DF2FCA"/>
    <w:rsid w:val="00DF3002"/>
    <w:rsid w:val="00DF32CA"/>
    <w:rsid w:val="00DF35CF"/>
    <w:rsid w:val="00DF43D8"/>
    <w:rsid w:val="00DF4521"/>
    <w:rsid w:val="00DF45DA"/>
    <w:rsid w:val="00DF4629"/>
    <w:rsid w:val="00DF4B3C"/>
    <w:rsid w:val="00DF519D"/>
    <w:rsid w:val="00DF53CA"/>
    <w:rsid w:val="00DF58A6"/>
    <w:rsid w:val="00DF6400"/>
    <w:rsid w:val="00DF65CE"/>
    <w:rsid w:val="00DF6660"/>
    <w:rsid w:val="00DF6692"/>
    <w:rsid w:val="00DF6F67"/>
    <w:rsid w:val="00DF6FA1"/>
    <w:rsid w:val="00DF7C21"/>
    <w:rsid w:val="00DF7C36"/>
    <w:rsid w:val="00DF7CE3"/>
    <w:rsid w:val="00E00119"/>
    <w:rsid w:val="00E0046A"/>
    <w:rsid w:val="00E0058E"/>
    <w:rsid w:val="00E006A9"/>
    <w:rsid w:val="00E007ED"/>
    <w:rsid w:val="00E009D5"/>
    <w:rsid w:val="00E00DFD"/>
    <w:rsid w:val="00E00ECC"/>
    <w:rsid w:val="00E01242"/>
    <w:rsid w:val="00E01301"/>
    <w:rsid w:val="00E013FE"/>
    <w:rsid w:val="00E019AB"/>
    <w:rsid w:val="00E022EE"/>
    <w:rsid w:val="00E02465"/>
    <w:rsid w:val="00E02C2A"/>
    <w:rsid w:val="00E02DD6"/>
    <w:rsid w:val="00E033DD"/>
    <w:rsid w:val="00E0359E"/>
    <w:rsid w:val="00E03965"/>
    <w:rsid w:val="00E039CE"/>
    <w:rsid w:val="00E03CB3"/>
    <w:rsid w:val="00E03F9E"/>
    <w:rsid w:val="00E04015"/>
    <w:rsid w:val="00E04927"/>
    <w:rsid w:val="00E04F52"/>
    <w:rsid w:val="00E05101"/>
    <w:rsid w:val="00E051BF"/>
    <w:rsid w:val="00E0552E"/>
    <w:rsid w:val="00E05741"/>
    <w:rsid w:val="00E05E5F"/>
    <w:rsid w:val="00E065FE"/>
    <w:rsid w:val="00E06C1E"/>
    <w:rsid w:val="00E06D85"/>
    <w:rsid w:val="00E07532"/>
    <w:rsid w:val="00E07ABF"/>
    <w:rsid w:val="00E102C6"/>
    <w:rsid w:val="00E1064A"/>
    <w:rsid w:val="00E10696"/>
    <w:rsid w:val="00E11BE9"/>
    <w:rsid w:val="00E11F01"/>
    <w:rsid w:val="00E121C2"/>
    <w:rsid w:val="00E1300F"/>
    <w:rsid w:val="00E13709"/>
    <w:rsid w:val="00E1411D"/>
    <w:rsid w:val="00E14173"/>
    <w:rsid w:val="00E143D2"/>
    <w:rsid w:val="00E14847"/>
    <w:rsid w:val="00E1489E"/>
    <w:rsid w:val="00E1543C"/>
    <w:rsid w:val="00E15723"/>
    <w:rsid w:val="00E15844"/>
    <w:rsid w:val="00E16490"/>
    <w:rsid w:val="00E16794"/>
    <w:rsid w:val="00E16CAD"/>
    <w:rsid w:val="00E16D83"/>
    <w:rsid w:val="00E16E88"/>
    <w:rsid w:val="00E17007"/>
    <w:rsid w:val="00E1703A"/>
    <w:rsid w:val="00E17549"/>
    <w:rsid w:val="00E17C66"/>
    <w:rsid w:val="00E207D6"/>
    <w:rsid w:val="00E2095C"/>
    <w:rsid w:val="00E20E39"/>
    <w:rsid w:val="00E20E7F"/>
    <w:rsid w:val="00E20FAD"/>
    <w:rsid w:val="00E21296"/>
    <w:rsid w:val="00E21338"/>
    <w:rsid w:val="00E22B61"/>
    <w:rsid w:val="00E22D44"/>
    <w:rsid w:val="00E23059"/>
    <w:rsid w:val="00E23939"/>
    <w:rsid w:val="00E23940"/>
    <w:rsid w:val="00E23A66"/>
    <w:rsid w:val="00E23C9F"/>
    <w:rsid w:val="00E2414B"/>
    <w:rsid w:val="00E24186"/>
    <w:rsid w:val="00E241AA"/>
    <w:rsid w:val="00E2466F"/>
    <w:rsid w:val="00E246E5"/>
    <w:rsid w:val="00E2476B"/>
    <w:rsid w:val="00E248C3"/>
    <w:rsid w:val="00E24906"/>
    <w:rsid w:val="00E24B46"/>
    <w:rsid w:val="00E25028"/>
    <w:rsid w:val="00E252AF"/>
    <w:rsid w:val="00E255AD"/>
    <w:rsid w:val="00E256B2"/>
    <w:rsid w:val="00E25774"/>
    <w:rsid w:val="00E25856"/>
    <w:rsid w:val="00E25C3A"/>
    <w:rsid w:val="00E260AD"/>
    <w:rsid w:val="00E26787"/>
    <w:rsid w:val="00E26D5B"/>
    <w:rsid w:val="00E26E4B"/>
    <w:rsid w:val="00E26F08"/>
    <w:rsid w:val="00E27685"/>
    <w:rsid w:val="00E27A68"/>
    <w:rsid w:val="00E27C88"/>
    <w:rsid w:val="00E27E4B"/>
    <w:rsid w:val="00E3040A"/>
    <w:rsid w:val="00E309F3"/>
    <w:rsid w:val="00E30CA0"/>
    <w:rsid w:val="00E30CE1"/>
    <w:rsid w:val="00E313D8"/>
    <w:rsid w:val="00E31412"/>
    <w:rsid w:val="00E3195F"/>
    <w:rsid w:val="00E323A9"/>
    <w:rsid w:val="00E32406"/>
    <w:rsid w:val="00E33477"/>
    <w:rsid w:val="00E3379E"/>
    <w:rsid w:val="00E3393A"/>
    <w:rsid w:val="00E33D0A"/>
    <w:rsid w:val="00E33D72"/>
    <w:rsid w:val="00E341A2"/>
    <w:rsid w:val="00E3557E"/>
    <w:rsid w:val="00E35B10"/>
    <w:rsid w:val="00E3603D"/>
    <w:rsid w:val="00E36283"/>
    <w:rsid w:val="00E36971"/>
    <w:rsid w:val="00E3700E"/>
    <w:rsid w:val="00E372C6"/>
    <w:rsid w:val="00E3755A"/>
    <w:rsid w:val="00E375BC"/>
    <w:rsid w:val="00E37CB8"/>
    <w:rsid w:val="00E37EA3"/>
    <w:rsid w:val="00E4025B"/>
    <w:rsid w:val="00E402B6"/>
    <w:rsid w:val="00E402ED"/>
    <w:rsid w:val="00E408DA"/>
    <w:rsid w:val="00E40F10"/>
    <w:rsid w:val="00E40F56"/>
    <w:rsid w:val="00E412A4"/>
    <w:rsid w:val="00E41DAA"/>
    <w:rsid w:val="00E42269"/>
    <w:rsid w:val="00E422DB"/>
    <w:rsid w:val="00E42335"/>
    <w:rsid w:val="00E42352"/>
    <w:rsid w:val="00E42623"/>
    <w:rsid w:val="00E429BC"/>
    <w:rsid w:val="00E42C6B"/>
    <w:rsid w:val="00E42CC5"/>
    <w:rsid w:val="00E431D0"/>
    <w:rsid w:val="00E431ED"/>
    <w:rsid w:val="00E43254"/>
    <w:rsid w:val="00E4344D"/>
    <w:rsid w:val="00E434E1"/>
    <w:rsid w:val="00E434E4"/>
    <w:rsid w:val="00E43C22"/>
    <w:rsid w:val="00E43CA7"/>
    <w:rsid w:val="00E447A5"/>
    <w:rsid w:val="00E44BE4"/>
    <w:rsid w:val="00E4506D"/>
    <w:rsid w:val="00E45FFB"/>
    <w:rsid w:val="00E46377"/>
    <w:rsid w:val="00E4661B"/>
    <w:rsid w:val="00E46669"/>
    <w:rsid w:val="00E46D97"/>
    <w:rsid w:val="00E46E0A"/>
    <w:rsid w:val="00E473EF"/>
    <w:rsid w:val="00E47ACD"/>
    <w:rsid w:val="00E47CE1"/>
    <w:rsid w:val="00E5006B"/>
    <w:rsid w:val="00E50F59"/>
    <w:rsid w:val="00E510CC"/>
    <w:rsid w:val="00E51E40"/>
    <w:rsid w:val="00E51FBD"/>
    <w:rsid w:val="00E52055"/>
    <w:rsid w:val="00E5234E"/>
    <w:rsid w:val="00E52B48"/>
    <w:rsid w:val="00E52C94"/>
    <w:rsid w:val="00E53C34"/>
    <w:rsid w:val="00E53CB7"/>
    <w:rsid w:val="00E54159"/>
    <w:rsid w:val="00E54257"/>
    <w:rsid w:val="00E5431A"/>
    <w:rsid w:val="00E5521B"/>
    <w:rsid w:val="00E554D1"/>
    <w:rsid w:val="00E55616"/>
    <w:rsid w:val="00E558D2"/>
    <w:rsid w:val="00E55BFD"/>
    <w:rsid w:val="00E55F15"/>
    <w:rsid w:val="00E55F84"/>
    <w:rsid w:val="00E56093"/>
    <w:rsid w:val="00E56155"/>
    <w:rsid w:val="00E561FE"/>
    <w:rsid w:val="00E56223"/>
    <w:rsid w:val="00E56990"/>
    <w:rsid w:val="00E56ED3"/>
    <w:rsid w:val="00E570C5"/>
    <w:rsid w:val="00E57426"/>
    <w:rsid w:val="00E5753A"/>
    <w:rsid w:val="00E5796C"/>
    <w:rsid w:val="00E579F9"/>
    <w:rsid w:val="00E609C7"/>
    <w:rsid w:val="00E60D46"/>
    <w:rsid w:val="00E60DC9"/>
    <w:rsid w:val="00E60FE7"/>
    <w:rsid w:val="00E6133D"/>
    <w:rsid w:val="00E61432"/>
    <w:rsid w:val="00E61536"/>
    <w:rsid w:val="00E61AFF"/>
    <w:rsid w:val="00E61BAC"/>
    <w:rsid w:val="00E61C29"/>
    <w:rsid w:val="00E61DD9"/>
    <w:rsid w:val="00E629E7"/>
    <w:rsid w:val="00E6362B"/>
    <w:rsid w:val="00E6380D"/>
    <w:rsid w:val="00E63E9F"/>
    <w:rsid w:val="00E63F15"/>
    <w:rsid w:val="00E6414A"/>
    <w:rsid w:val="00E6422E"/>
    <w:rsid w:val="00E64349"/>
    <w:rsid w:val="00E6439E"/>
    <w:rsid w:val="00E64710"/>
    <w:rsid w:val="00E64802"/>
    <w:rsid w:val="00E64A93"/>
    <w:rsid w:val="00E64C3D"/>
    <w:rsid w:val="00E654A6"/>
    <w:rsid w:val="00E658AB"/>
    <w:rsid w:val="00E65D7A"/>
    <w:rsid w:val="00E6616E"/>
    <w:rsid w:val="00E663E7"/>
    <w:rsid w:val="00E666F2"/>
    <w:rsid w:val="00E66C8C"/>
    <w:rsid w:val="00E67058"/>
    <w:rsid w:val="00E678C9"/>
    <w:rsid w:val="00E7050E"/>
    <w:rsid w:val="00E70576"/>
    <w:rsid w:val="00E708EF"/>
    <w:rsid w:val="00E719C8"/>
    <w:rsid w:val="00E71A3C"/>
    <w:rsid w:val="00E724CE"/>
    <w:rsid w:val="00E72719"/>
    <w:rsid w:val="00E72937"/>
    <w:rsid w:val="00E72998"/>
    <w:rsid w:val="00E72A22"/>
    <w:rsid w:val="00E72EE4"/>
    <w:rsid w:val="00E72F3F"/>
    <w:rsid w:val="00E7326D"/>
    <w:rsid w:val="00E7343F"/>
    <w:rsid w:val="00E73610"/>
    <w:rsid w:val="00E7379C"/>
    <w:rsid w:val="00E74914"/>
    <w:rsid w:val="00E7495A"/>
    <w:rsid w:val="00E749B6"/>
    <w:rsid w:val="00E74D4F"/>
    <w:rsid w:val="00E74D7A"/>
    <w:rsid w:val="00E75156"/>
    <w:rsid w:val="00E7548B"/>
    <w:rsid w:val="00E75EA1"/>
    <w:rsid w:val="00E760CE"/>
    <w:rsid w:val="00E76166"/>
    <w:rsid w:val="00E76746"/>
    <w:rsid w:val="00E76906"/>
    <w:rsid w:val="00E76F3A"/>
    <w:rsid w:val="00E775D0"/>
    <w:rsid w:val="00E77A5A"/>
    <w:rsid w:val="00E77C48"/>
    <w:rsid w:val="00E80255"/>
    <w:rsid w:val="00E80415"/>
    <w:rsid w:val="00E804CC"/>
    <w:rsid w:val="00E80B2F"/>
    <w:rsid w:val="00E81125"/>
    <w:rsid w:val="00E8130E"/>
    <w:rsid w:val="00E813DF"/>
    <w:rsid w:val="00E81455"/>
    <w:rsid w:val="00E81498"/>
    <w:rsid w:val="00E81664"/>
    <w:rsid w:val="00E816CC"/>
    <w:rsid w:val="00E81757"/>
    <w:rsid w:val="00E82068"/>
    <w:rsid w:val="00E822AE"/>
    <w:rsid w:val="00E8241B"/>
    <w:rsid w:val="00E82936"/>
    <w:rsid w:val="00E82976"/>
    <w:rsid w:val="00E82A16"/>
    <w:rsid w:val="00E82F4C"/>
    <w:rsid w:val="00E83320"/>
    <w:rsid w:val="00E83361"/>
    <w:rsid w:val="00E83A4A"/>
    <w:rsid w:val="00E83C5D"/>
    <w:rsid w:val="00E83E8F"/>
    <w:rsid w:val="00E83F3A"/>
    <w:rsid w:val="00E84467"/>
    <w:rsid w:val="00E845D5"/>
    <w:rsid w:val="00E84883"/>
    <w:rsid w:val="00E84AFA"/>
    <w:rsid w:val="00E84D18"/>
    <w:rsid w:val="00E85066"/>
    <w:rsid w:val="00E85DC3"/>
    <w:rsid w:val="00E864DB"/>
    <w:rsid w:val="00E870B6"/>
    <w:rsid w:val="00E87225"/>
    <w:rsid w:val="00E87567"/>
    <w:rsid w:val="00E90116"/>
    <w:rsid w:val="00E9015F"/>
    <w:rsid w:val="00E90242"/>
    <w:rsid w:val="00E907D8"/>
    <w:rsid w:val="00E90CD7"/>
    <w:rsid w:val="00E90DFE"/>
    <w:rsid w:val="00E911FE"/>
    <w:rsid w:val="00E922D7"/>
    <w:rsid w:val="00E9237D"/>
    <w:rsid w:val="00E9244E"/>
    <w:rsid w:val="00E9268D"/>
    <w:rsid w:val="00E92CA5"/>
    <w:rsid w:val="00E933F5"/>
    <w:rsid w:val="00E936F5"/>
    <w:rsid w:val="00E93CCE"/>
    <w:rsid w:val="00E94518"/>
    <w:rsid w:val="00E94A88"/>
    <w:rsid w:val="00E952A8"/>
    <w:rsid w:val="00E95626"/>
    <w:rsid w:val="00E95EFC"/>
    <w:rsid w:val="00E96785"/>
    <w:rsid w:val="00E97438"/>
    <w:rsid w:val="00E97443"/>
    <w:rsid w:val="00E97496"/>
    <w:rsid w:val="00E976C7"/>
    <w:rsid w:val="00E97825"/>
    <w:rsid w:val="00E97D22"/>
    <w:rsid w:val="00E97DEC"/>
    <w:rsid w:val="00EA0100"/>
    <w:rsid w:val="00EA010A"/>
    <w:rsid w:val="00EA02FC"/>
    <w:rsid w:val="00EA0548"/>
    <w:rsid w:val="00EA0777"/>
    <w:rsid w:val="00EA0F33"/>
    <w:rsid w:val="00EA1121"/>
    <w:rsid w:val="00EA14DA"/>
    <w:rsid w:val="00EA1F47"/>
    <w:rsid w:val="00EA2145"/>
    <w:rsid w:val="00EA2284"/>
    <w:rsid w:val="00EA27C3"/>
    <w:rsid w:val="00EA2E3B"/>
    <w:rsid w:val="00EA33A0"/>
    <w:rsid w:val="00EA34A4"/>
    <w:rsid w:val="00EA44BC"/>
    <w:rsid w:val="00EA5208"/>
    <w:rsid w:val="00EA56C8"/>
    <w:rsid w:val="00EA5795"/>
    <w:rsid w:val="00EA5FAA"/>
    <w:rsid w:val="00EA6014"/>
    <w:rsid w:val="00EA6432"/>
    <w:rsid w:val="00EA6877"/>
    <w:rsid w:val="00EA6E5B"/>
    <w:rsid w:val="00EA7072"/>
    <w:rsid w:val="00EA7478"/>
    <w:rsid w:val="00EA7EAE"/>
    <w:rsid w:val="00EB00D8"/>
    <w:rsid w:val="00EB01F9"/>
    <w:rsid w:val="00EB02E8"/>
    <w:rsid w:val="00EB05B2"/>
    <w:rsid w:val="00EB0614"/>
    <w:rsid w:val="00EB0B90"/>
    <w:rsid w:val="00EB0FE7"/>
    <w:rsid w:val="00EB10B8"/>
    <w:rsid w:val="00EB1178"/>
    <w:rsid w:val="00EB14F3"/>
    <w:rsid w:val="00EB1567"/>
    <w:rsid w:val="00EB19A0"/>
    <w:rsid w:val="00EB1AC4"/>
    <w:rsid w:val="00EB1BBD"/>
    <w:rsid w:val="00EB1C97"/>
    <w:rsid w:val="00EB28AE"/>
    <w:rsid w:val="00EB2D26"/>
    <w:rsid w:val="00EB34FD"/>
    <w:rsid w:val="00EB357C"/>
    <w:rsid w:val="00EB398B"/>
    <w:rsid w:val="00EB3FFB"/>
    <w:rsid w:val="00EB4326"/>
    <w:rsid w:val="00EB43D3"/>
    <w:rsid w:val="00EB44FD"/>
    <w:rsid w:val="00EB5373"/>
    <w:rsid w:val="00EB5721"/>
    <w:rsid w:val="00EB5BA9"/>
    <w:rsid w:val="00EB5FE1"/>
    <w:rsid w:val="00EB6336"/>
    <w:rsid w:val="00EB6711"/>
    <w:rsid w:val="00EB68A2"/>
    <w:rsid w:val="00EB695E"/>
    <w:rsid w:val="00EB696D"/>
    <w:rsid w:val="00EB6D0C"/>
    <w:rsid w:val="00EB6F5D"/>
    <w:rsid w:val="00EB7041"/>
    <w:rsid w:val="00EB73CF"/>
    <w:rsid w:val="00EB7C89"/>
    <w:rsid w:val="00EB7F5B"/>
    <w:rsid w:val="00EC02A6"/>
    <w:rsid w:val="00EC07CD"/>
    <w:rsid w:val="00EC09E9"/>
    <w:rsid w:val="00EC0BB9"/>
    <w:rsid w:val="00EC1311"/>
    <w:rsid w:val="00EC132A"/>
    <w:rsid w:val="00EC1419"/>
    <w:rsid w:val="00EC15B7"/>
    <w:rsid w:val="00EC199F"/>
    <w:rsid w:val="00EC1A51"/>
    <w:rsid w:val="00EC1D9D"/>
    <w:rsid w:val="00EC20F5"/>
    <w:rsid w:val="00EC2295"/>
    <w:rsid w:val="00EC29BD"/>
    <w:rsid w:val="00EC2AAE"/>
    <w:rsid w:val="00EC2FC4"/>
    <w:rsid w:val="00EC313A"/>
    <w:rsid w:val="00EC3590"/>
    <w:rsid w:val="00EC3B7F"/>
    <w:rsid w:val="00EC3C2E"/>
    <w:rsid w:val="00EC3EF0"/>
    <w:rsid w:val="00EC404F"/>
    <w:rsid w:val="00EC4261"/>
    <w:rsid w:val="00EC46C7"/>
    <w:rsid w:val="00EC4805"/>
    <w:rsid w:val="00EC4A44"/>
    <w:rsid w:val="00EC4DD1"/>
    <w:rsid w:val="00EC5001"/>
    <w:rsid w:val="00EC5032"/>
    <w:rsid w:val="00EC514B"/>
    <w:rsid w:val="00EC588D"/>
    <w:rsid w:val="00EC594E"/>
    <w:rsid w:val="00EC6BF0"/>
    <w:rsid w:val="00EC6CAA"/>
    <w:rsid w:val="00EC71A0"/>
    <w:rsid w:val="00EC7222"/>
    <w:rsid w:val="00EC75C9"/>
    <w:rsid w:val="00EC7729"/>
    <w:rsid w:val="00EC797A"/>
    <w:rsid w:val="00ED0044"/>
    <w:rsid w:val="00ED026F"/>
    <w:rsid w:val="00ED05AF"/>
    <w:rsid w:val="00ED0832"/>
    <w:rsid w:val="00ED0DAF"/>
    <w:rsid w:val="00ED115C"/>
    <w:rsid w:val="00ED116D"/>
    <w:rsid w:val="00ED15DB"/>
    <w:rsid w:val="00ED1D2B"/>
    <w:rsid w:val="00ED23BF"/>
    <w:rsid w:val="00ED2507"/>
    <w:rsid w:val="00ED2E90"/>
    <w:rsid w:val="00ED304E"/>
    <w:rsid w:val="00ED30F5"/>
    <w:rsid w:val="00ED3A44"/>
    <w:rsid w:val="00ED43E8"/>
    <w:rsid w:val="00ED4538"/>
    <w:rsid w:val="00ED4DEA"/>
    <w:rsid w:val="00ED4FFD"/>
    <w:rsid w:val="00ED51C2"/>
    <w:rsid w:val="00ED5B3B"/>
    <w:rsid w:val="00ED5EA3"/>
    <w:rsid w:val="00ED6C03"/>
    <w:rsid w:val="00ED6C6A"/>
    <w:rsid w:val="00ED704D"/>
    <w:rsid w:val="00ED717D"/>
    <w:rsid w:val="00ED75AC"/>
    <w:rsid w:val="00ED7C1B"/>
    <w:rsid w:val="00ED7C49"/>
    <w:rsid w:val="00EE0299"/>
    <w:rsid w:val="00EE02AB"/>
    <w:rsid w:val="00EE04DB"/>
    <w:rsid w:val="00EE0DE1"/>
    <w:rsid w:val="00EE146C"/>
    <w:rsid w:val="00EE1A04"/>
    <w:rsid w:val="00EE1A52"/>
    <w:rsid w:val="00EE26A6"/>
    <w:rsid w:val="00EE33D1"/>
    <w:rsid w:val="00EE379B"/>
    <w:rsid w:val="00EE39F3"/>
    <w:rsid w:val="00EE3D86"/>
    <w:rsid w:val="00EE4F92"/>
    <w:rsid w:val="00EE55ED"/>
    <w:rsid w:val="00EE5685"/>
    <w:rsid w:val="00EE5A95"/>
    <w:rsid w:val="00EE5C69"/>
    <w:rsid w:val="00EE5F03"/>
    <w:rsid w:val="00EE60C4"/>
    <w:rsid w:val="00EE65B3"/>
    <w:rsid w:val="00EE661F"/>
    <w:rsid w:val="00EE68FF"/>
    <w:rsid w:val="00EE6DE0"/>
    <w:rsid w:val="00EE6E30"/>
    <w:rsid w:val="00EE71AC"/>
    <w:rsid w:val="00EE7986"/>
    <w:rsid w:val="00EE7FA8"/>
    <w:rsid w:val="00EF0E89"/>
    <w:rsid w:val="00EF128B"/>
    <w:rsid w:val="00EF1C0F"/>
    <w:rsid w:val="00EF2671"/>
    <w:rsid w:val="00EF26C1"/>
    <w:rsid w:val="00EF26F2"/>
    <w:rsid w:val="00EF27B9"/>
    <w:rsid w:val="00EF28E3"/>
    <w:rsid w:val="00EF29E6"/>
    <w:rsid w:val="00EF33CC"/>
    <w:rsid w:val="00EF3958"/>
    <w:rsid w:val="00EF47B8"/>
    <w:rsid w:val="00EF51F7"/>
    <w:rsid w:val="00EF5429"/>
    <w:rsid w:val="00EF63E6"/>
    <w:rsid w:val="00EF6469"/>
    <w:rsid w:val="00EF666A"/>
    <w:rsid w:val="00EF6969"/>
    <w:rsid w:val="00EF6BD9"/>
    <w:rsid w:val="00EF6C7C"/>
    <w:rsid w:val="00EF6CF5"/>
    <w:rsid w:val="00EF7137"/>
    <w:rsid w:val="00EF75E1"/>
    <w:rsid w:val="00EF762B"/>
    <w:rsid w:val="00EF7DA3"/>
    <w:rsid w:val="00F00057"/>
    <w:rsid w:val="00F00367"/>
    <w:rsid w:val="00F00984"/>
    <w:rsid w:val="00F00A0A"/>
    <w:rsid w:val="00F01079"/>
    <w:rsid w:val="00F0137F"/>
    <w:rsid w:val="00F019DA"/>
    <w:rsid w:val="00F01DF4"/>
    <w:rsid w:val="00F02138"/>
    <w:rsid w:val="00F025E3"/>
    <w:rsid w:val="00F02AB1"/>
    <w:rsid w:val="00F030B0"/>
    <w:rsid w:val="00F0366D"/>
    <w:rsid w:val="00F036CF"/>
    <w:rsid w:val="00F03861"/>
    <w:rsid w:val="00F03967"/>
    <w:rsid w:val="00F04808"/>
    <w:rsid w:val="00F0493F"/>
    <w:rsid w:val="00F04D5D"/>
    <w:rsid w:val="00F04E07"/>
    <w:rsid w:val="00F05124"/>
    <w:rsid w:val="00F05130"/>
    <w:rsid w:val="00F053D4"/>
    <w:rsid w:val="00F057C6"/>
    <w:rsid w:val="00F05CD1"/>
    <w:rsid w:val="00F05D4F"/>
    <w:rsid w:val="00F05EB4"/>
    <w:rsid w:val="00F05F1D"/>
    <w:rsid w:val="00F061E1"/>
    <w:rsid w:val="00F0637A"/>
    <w:rsid w:val="00F063DF"/>
    <w:rsid w:val="00F063EA"/>
    <w:rsid w:val="00F0652B"/>
    <w:rsid w:val="00F07087"/>
    <w:rsid w:val="00F074A4"/>
    <w:rsid w:val="00F076BA"/>
    <w:rsid w:val="00F104BE"/>
    <w:rsid w:val="00F10895"/>
    <w:rsid w:val="00F110B4"/>
    <w:rsid w:val="00F11A6F"/>
    <w:rsid w:val="00F11BBD"/>
    <w:rsid w:val="00F124A1"/>
    <w:rsid w:val="00F1254B"/>
    <w:rsid w:val="00F1269B"/>
    <w:rsid w:val="00F12711"/>
    <w:rsid w:val="00F12728"/>
    <w:rsid w:val="00F12887"/>
    <w:rsid w:val="00F12938"/>
    <w:rsid w:val="00F12E0E"/>
    <w:rsid w:val="00F12F9D"/>
    <w:rsid w:val="00F13341"/>
    <w:rsid w:val="00F13735"/>
    <w:rsid w:val="00F138C2"/>
    <w:rsid w:val="00F13A99"/>
    <w:rsid w:val="00F13ED0"/>
    <w:rsid w:val="00F13FF1"/>
    <w:rsid w:val="00F1490D"/>
    <w:rsid w:val="00F14D70"/>
    <w:rsid w:val="00F15252"/>
    <w:rsid w:val="00F156A3"/>
    <w:rsid w:val="00F1635C"/>
    <w:rsid w:val="00F168B4"/>
    <w:rsid w:val="00F172BE"/>
    <w:rsid w:val="00F17615"/>
    <w:rsid w:val="00F1785B"/>
    <w:rsid w:val="00F17A26"/>
    <w:rsid w:val="00F17B72"/>
    <w:rsid w:val="00F20192"/>
    <w:rsid w:val="00F20714"/>
    <w:rsid w:val="00F209A5"/>
    <w:rsid w:val="00F20F17"/>
    <w:rsid w:val="00F20F9E"/>
    <w:rsid w:val="00F210B2"/>
    <w:rsid w:val="00F213C4"/>
    <w:rsid w:val="00F219E0"/>
    <w:rsid w:val="00F21A0C"/>
    <w:rsid w:val="00F21A1F"/>
    <w:rsid w:val="00F21DF3"/>
    <w:rsid w:val="00F21E92"/>
    <w:rsid w:val="00F2233D"/>
    <w:rsid w:val="00F22484"/>
    <w:rsid w:val="00F22D05"/>
    <w:rsid w:val="00F22ED8"/>
    <w:rsid w:val="00F22F7E"/>
    <w:rsid w:val="00F23592"/>
    <w:rsid w:val="00F23B90"/>
    <w:rsid w:val="00F23E88"/>
    <w:rsid w:val="00F242B1"/>
    <w:rsid w:val="00F24847"/>
    <w:rsid w:val="00F248C7"/>
    <w:rsid w:val="00F24C77"/>
    <w:rsid w:val="00F25192"/>
    <w:rsid w:val="00F258DC"/>
    <w:rsid w:val="00F25A32"/>
    <w:rsid w:val="00F25A97"/>
    <w:rsid w:val="00F25B22"/>
    <w:rsid w:val="00F2621D"/>
    <w:rsid w:val="00F264F1"/>
    <w:rsid w:val="00F26595"/>
    <w:rsid w:val="00F2682F"/>
    <w:rsid w:val="00F2699D"/>
    <w:rsid w:val="00F26B09"/>
    <w:rsid w:val="00F26BAD"/>
    <w:rsid w:val="00F26DBD"/>
    <w:rsid w:val="00F26FA0"/>
    <w:rsid w:val="00F271E2"/>
    <w:rsid w:val="00F272C2"/>
    <w:rsid w:val="00F273F9"/>
    <w:rsid w:val="00F274F1"/>
    <w:rsid w:val="00F27902"/>
    <w:rsid w:val="00F27A7B"/>
    <w:rsid w:val="00F27BCB"/>
    <w:rsid w:val="00F27E9A"/>
    <w:rsid w:val="00F27EF5"/>
    <w:rsid w:val="00F305A5"/>
    <w:rsid w:val="00F30742"/>
    <w:rsid w:val="00F30D3C"/>
    <w:rsid w:val="00F30EA4"/>
    <w:rsid w:val="00F30F90"/>
    <w:rsid w:val="00F313D6"/>
    <w:rsid w:val="00F31988"/>
    <w:rsid w:val="00F31A02"/>
    <w:rsid w:val="00F31C46"/>
    <w:rsid w:val="00F31D0A"/>
    <w:rsid w:val="00F32D3A"/>
    <w:rsid w:val="00F3374B"/>
    <w:rsid w:val="00F339E7"/>
    <w:rsid w:val="00F33BED"/>
    <w:rsid w:val="00F33FBB"/>
    <w:rsid w:val="00F343B3"/>
    <w:rsid w:val="00F34B5A"/>
    <w:rsid w:val="00F34C4D"/>
    <w:rsid w:val="00F3534E"/>
    <w:rsid w:val="00F356A4"/>
    <w:rsid w:val="00F357A8"/>
    <w:rsid w:val="00F35A6B"/>
    <w:rsid w:val="00F3609C"/>
    <w:rsid w:val="00F36673"/>
    <w:rsid w:val="00F36902"/>
    <w:rsid w:val="00F36D5A"/>
    <w:rsid w:val="00F375F7"/>
    <w:rsid w:val="00F37C46"/>
    <w:rsid w:val="00F37DF2"/>
    <w:rsid w:val="00F37F48"/>
    <w:rsid w:val="00F401F9"/>
    <w:rsid w:val="00F4027D"/>
    <w:rsid w:val="00F406C7"/>
    <w:rsid w:val="00F40942"/>
    <w:rsid w:val="00F40BF2"/>
    <w:rsid w:val="00F40CD9"/>
    <w:rsid w:val="00F40D70"/>
    <w:rsid w:val="00F40EA6"/>
    <w:rsid w:val="00F41354"/>
    <w:rsid w:val="00F4152F"/>
    <w:rsid w:val="00F41705"/>
    <w:rsid w:val="00F417E7"/>
    <w:rsid w:val="00F41876"/>
    <w:rsid w:val="00F41B67"/>
    <w:rsid w:val="00F41C0F"/>
    <w:rsid w:val="00F41E7E"/>
    <w:rsid w:val="00F41FAD"/>
    <w:rsid w:val="00F4253D"/>
    <w:rsid w:val="00F427D1"/>
    <w:rsid w:val="00F42C7B"/>
    <w:rsid w:val="00F42F10"/>
    <w:rsid w:val="00F43039"/>
    <w:rsid w:val="00F430E4"/>
    <w:rsid w:val="00F436E9"/>
    <w:rsid w:val="00F43C8B"/>
    <w:rsid w:val="00F43CB4"/>
    <w:rsid w:val="00F43E97"/>
    <w:rsid w:val="00F43F83"/>
    <w:rsid w:val="00F44EFF"/>
    <w:rsid w:val="00F44FB9"/>
    <w:rsid w:val="00F45094"/>
    <w:rsid w:val="00F45B6D"/>
    <w:rsid w:val="00F45D16"/>
    <w:rsid w:val="00F45E7D"/>
    <w:rsid w:val="00F461AC"/>
    <w:rsid w:val="00F46528"/>
    <w:rsid w:val="00F479CF"/>
    <w:rsid w:val="00F47D17"/>
    <w:rsid w:val="00F47EC0"/>
    <w:rsid w:val="00F47FAA"/>
    <w:rsid w:val="00F501BB"/>
    <w:rsid w:val="00F507FC"/>
    <w:rsid w:val="00F50DCF"/>
    <w:rsid w:val="00F51EB7"/>
    <w:rsid w:val="00F52488"/>
    <w:rsid w:val="00F524D8"/>
    <w:rsid w:val="00F5268C"/>
    <w:rsid w:val="00F528FA"/>
    <w:rsid w:val="00F529F0"/>
    <w:rsid w:val="00F53411"/>
    <w:rsid w:val="00F53FDD"/>
    <w:rsid w:val="00F540CE"/>
    <w:rsid w:val="00F54311"/>
    <w:rsid w:val="00F54455"/>
    <w:rsid w:val="00F54476"/>
    <w:rsid w:val="00F54A97"/>
    <w:rsid w:val="00F54D96"/>
    <w:rsid w:val="00F5503E"/>
    <w:rsid w:val="00F554D8"/>
    <w:rsid w:val="00F55A44"/>
    <w:rsid w:val="00F55BD5"/>
    <w:rsid w:val="00F56143"/>
    <w:rsid w:val="00F5647E"/>
    <w:rsid w:val="00F5721D"/>
    <w:rsid w:val="00F57439"/>
    <w:rsid w:val="00F57469"/>
    <w:rsid w:val="00F57859"/>
    <w:rsid w:val="00F605B7"/>
    <w:rsid w:val="00F60600"/>
    <w:rsid w:val="00F609A5"/>
    <w:rsid w:val="00F60A93"/>
    <w:rsid w:val="00F60DE6"/>
    <w:rsid w:val="00F60DFB"/>
    <w:rsid w:val="00F60F3E"/>
    <w:rsid w:val="00F610F5"/>
    <w:rsid w:val="00F6134B"/>
    <w:rsid w:val="00F61659"/>
    <w:rsid w:val="00F61B86"/>
    <w:rsid w:val="00F61FB9"/>
    <w:rsid w:val="00F624C1"/>
    <w:rsid w:val="00F627B1"/>
    <w:rsid w:val="00F6289B"/>
    <w:rsid w:val="00F62F18"/>
    <w:rsid w:val="00F63728"/>
    <w:rsid w:val="00F63A26"/>
    <w:rsid w:val="00F63B65"/>
    <w:rsid w:val="00F64992"/>
    <w:rsid w:val="00F64A15"/>
    <w:rsid w:val="00F64D41"/>
    <w:rsid w:val="00F65008"/>
    <w:rsid w:val="00F65541"/>
    <w:rsid w:val="00F65691"/>
    <w:rsid w:val="00F65AFA"/>
    <w:rsid w:val="00F665AA"/>
    <w:rsid w:val="00F667A7"/>
    <w:rsid w:val="00F66884"/>
    <w:rsid w:val="00F6689C"/>
    <w:rsid w:val="00F66E91"/>
    <w:rsid w:val="00F67202"/>
    <w:rsid w:val="00F67506"/>
    <w:rsid w:val="00F67E3B"/>
    <w:rsid w:val="00F7022A"/>
    <w:rsid w:val="00F702EF"/>
    <w:rsid w:val="00F708A1"/>
    <w:rsid w:val="00F70A3B"/>
    <w:rsid w:val="00F70EFF"/>
    <w:rsid w:val="00F7124C"/>
    <w:rsid w:val="00F713AA"/>
    <w:rsid w:val="00F71538"/>
    <w:rsid w:val="00F715FC"/>
    <w:rsid w:val="00F7176D"/>
    <w:rsid w:val="00F71C1F"/>
    <w:rsid w:val="00F72105"/>
    <w:rsid w:val="00F72A52"/>
    <w:rsid w:val="00F72ABC"/>
    <w:rsid w:val="00F72B2C"/>
    <w:rsid w:val="00F72BB9"/>
    <w:rsid w:val="00F72BCD"/>
    <w:rsid w:val="00F72C3E"/>
    <w:rsid w:val="00F72DC8"/>
    <w:rsid w:val="00F72FA4"/>
    <w:rsid w:val="00F730D3"/>
    <w:rsid w:val="00F73545"/>
    <w:rsid w:val="00F73969"/>
    <w:rsid w:val="00F73D56"/>
    <w:rsid w:val="00F73E6D"/>
    <w:rsid w:val="00F7480E"/>
    <w:rsid w:val="00F74AB4"/>
    <w:rsid w:val="00F750AC"/>
    <w:rsid w:val="00F756B3"/>
    <w:rsid w:val="00F757B9"/>
    <w:rsid w:val="00F75AF0"/>
    <w:rsid w:val="00F75B56"/>
    <w:rsid w:val="00F76431"/>
    <w:rsid w:val="00F764FE"/>
    <w:rsid w:val="00F7655D"/>
    <w:rsid w:val="00F76F08"/>
    <w:rsid w:val="00F770F8"/>
    <w:rsid w:val="00F7717D"/>
    <w:rsid w:val="00F77216"/>
    <w:rsid w:val="00F77533"/>
    <w:rsid w:val="00F77FA6"/>
    <w:rsid w:val="00F805F1"/>
    <w:rsid w:val="00F80905"/>
    <w:rsid w:val="00F80B5C"/>
    <w:rsid w:val="00F80C27"/>
    <w:rsid w:val="00F80F45"/>
    <w:rsid w:val="00F815A1"/>
    <w:rsid w:val="00F81617"/>
    <w:rsid w:val="00F8171F"/>
    <w:rsid w:val="00F819C0"/>
    <w:rsid w:val="00F81B71"/>
    <w:rsid w:val="00F81D6F"/>
    <w:rsid w:val="00F81E3F"/>
    <w:rsid w:val="00F82980"/>
    <w:rsid w:val="00F82B23"/>
    <w:rsid w:val="00F82B8A"/>
    <w:rsid w:val="00F82E15"/>
    <w:rsid w:val="00F830E6"/>
    <w:rsid w:val="00F8358E"/>
    <w:rsid w:val="00F835C3"/>
    <w:rsid w:val="00F8367B"/>
    <w:rsid w:val="00F83895"/>
    <w:rsid w:val="00F839CE"/>
    <w:rsid w:val="00F83D0A"/>
    <w:rsid w:val="00F83D9F"/>
    <w:rsid w:val="00F83EB5"/>
    <w:rsid w:val="00F84346"/>
    <w:rsid w:val="00F84A23"/>
    <w:rsid w:val="00F84D58"/>
    <w:rsid w:val="00F84F3D"/>
    <w:rsid w:val="00F84F52"/>
    <w:rsid w:val="00F851A7"/>
    <w:rsid w:val="00F85EC9"/>
    <w:rsid w:val="00F85FCF"/>
    <w:rsid w:val="00F862D8"/>
    <w:rsid w:val="00F8698C"/>
    <w:rsid w:val="00F86A39"/>
    <w:rsid w:val="00F87154"/>
    <w:rsid w:val="00F87422"/>
    <w:rsid w:val="00F87441"/>
    <w:rsid w:val="00F879A3"/>
    <w:rsid w:val="00F87F08"/>
    <w:rsid w:val="00F90066"/>
    <w:rsid w:val="00F90518"/>
    <w:rsid w:val="00F9094C"/>
    <w:rsid w:val="00F90CA4"/>
    <w:rsid w:val="00F90F19"/>
    <w:rsid w:val="00F90FA5"/>
    <w:rsid w:val="00F91646"/>
    <w:rsid w:val="00F91D6B"/>
    <w:rsid w:val="00F91F74"/>
    <w:rsid w:val="00F925C9"/>
    <w:rsid w:val="00F92618"/>
    <w:rsid w:val="00F926FE"/>
    <w:rsid w:val="00F92768"/>
    <w:rsid w:val="00F92B1A"/>
    <w:rsid w:val="00F92C00"/>
    <w:rsid w:val="00F939D3"/>
    <w:rsid w:val="00F93D92"/>
    <w:rsid w:val="00F93EB7"/>
    <w:rsid w:val="00F94146"/>
    <w:rsid w:val="00F9459B"/>
    <w:rsid w:val="00F9485E"/>
    <w:rsid w:val="00F94DB8"/>
    <w:rsid w:val="00F95257"/>
    <w:rsid w:val="00F9559F"/>
    <w:rsid w:val="00F95801"/>
    <w:rsid w:val="00F95F0E"/>
    <w:rsid w:val="00F9600D"/>
    <w:rsid w:val="00F96277"/>
    <w:rsid w:val="00F96515"/>
    <w:rsid w:val="00F9680B"/>
    <w:rsid w:val="00F96CC5"/>
    <w:rsid w:val="00F970C2"/>
    <w:rsid w:val="00F9717F"/>
    <w:rsid w:val="00F974F3"/>
    <w:rsid w:val="00F9776E"/>
    <w:rsid w:val="00F979B1"/>
    <w:rsid w:val="00F97E14"/>
    <w:rsid w:val="00F97E9B"/>
    <w:rsid w:val="00FA0184"/>
    <w:rsid w:val="00FA0672"/>
    <w:rsid w:val="00FA100D"/>
    <w:rsid w:val="00FA10E6"/>
    <w:rsid w:val="00FA158A"/>
    <w:rsid w:val="00FA160B"/>
    <w:rsid w:val="00FA18D7"/>
    <w:rsid w:val="00FA19B3"/>
    <w:rsid w:val="00FA2233"/>
    <w:rsid w:val="00FA2D1E"/>
    <w:rsid w:val="00FA35CB"/>
    <w:rsid w:val="00FA373C"/>
    <w:rsid w:val="00FA3A02"/>
    <w:rsid w:val="00FA3B35"/>
    <w:rsid w:val="00FA3C0B"/>
    <w:rsid w:val="00FA3D13"/>
    <w:rsid w:val="00FA43D6"/>
    <w:rsid w:val="00FA447A"/>
    <w:rsid w:val="00FA4895"/>
    <w:rsid w:val="00FA49B7"/>
    <w:rsid w:val="00FA5317"/>
    <w:rsid w:val="00FA58BD"/>
    <w:rsid w:val="00FA5BBE"/>
    <w:rsid w:val="00FA5E1E"/>
    <w:rsid w:val="00FA5F8B"/>
    <w:rsid w:val="00FA651E"/>
    <w:rsid w:val="00FA6617"/>
    <w:rsid w:val="00FA67E5"/>
    <w:rsid w:val="00FA705D"/>
    <w:rsid w:val="00FA722E"/>
    <w:rsid w:val="00FA77EB"/>
    <w:rsid w:val="00FA7D8D"/>
    <w:rsid w:val="00FA7FB7"/>
    <w:rsid w:val="00FB0214"/>
    <w:rsid w:val="00FB02EF"/>
    <w:rsid w:val="00FB066F"/>
    <w:rsid w:val="00FB07F8"/>
    <w:rsid w:val="00FB0D18"/>
    <w:rsid w:val="00FB1124"/>
    <w:rsid w:val="00FB136D"/>
    <w:rsid w:val="00FB13F0"/>
    <w:rsid w:val="00FB19FA"/>
    <w:rsid w:val="00FB19FF"/>
    <w:rsid w:val="00FB1F22"/>
    <w:rsid w:val="00FB2035"/>
    <w:rsid w:val="00FB2126"/>
    <w:rsid w:val="00FB2243"/>
    <w:rsid w:val="00FB276E"/>
    <w:rsid w:val="00FB2855"/>
    <w:rsid w:val="00FB28C7"/>
    <w:rsid w:val="00FB2F52"/>
    <w:rsid w:val="00FB32D1"/>
    <w:rsid w:val="00FB409A"/>
    <w:rsid w:val="00FB4874"/>
    <w:rsid w:val="00FB4CF4"/>
    <w:rsid w:val="00FB575D"/>
    <w:rsid w:val="00FB5B60"/>
    <w:rsid w:val="00FB5B98"/>
    <w:rsid w:val="00FB5C94"/>
    <w:rsid w:val="00FB5E4C"/>
    <w:rsid w:val="00FB5F2C"/>
    <w:rsid w:val="00FB62FC"/>
    <w:rsid w:val="00FB6EC7"/>
    <w:rsid w:val="00FB7159"/>
    <w:rsid w:val="00FB761F"/>
    <w:rsid w:val="00FB7AA9"/>
    <w:rsid w:val="00FC09BC"/>
    <w:rsid w:val="00FC0AB5"/>
    <w:rsid w:val="00FC0D1E"/>
    <w:rsid w:val="00FC10AB"/>
    <w:rsid w:val="00FC1149"/>
    <w:rsid w:val="00FC1896"/>
    <w:rsid w:val="00FC232A"/>
    <w:rsid w:val="00FC24EE"/>
    <w:rsid w:val="00FC2614"/>
    <w:rsid w:val="00FC2AFC"/>
    <w:rsid w:val="00FC30F9"/>
    <w:rsid w:val="00FC320E"/>
    <w:rsid w:val="00FC3354"/>
    <w:rsid w:val="00FC35DB"/>
    <w:rsid w:val="00FC3A8A"/>
    <w:rsid w:val="00FC4001"/>
    <w:rsid w:val="00FC44D8"/>
    <w:rsid w:val="00FC490E"/>
    <w:rsid w:val="00FC4DAE"/>
    <w:rsid w:val="00FC50AF"/>
    <w:rsid w:val="00FC54E1"/>
    <w:rsid w:val="00FC55DB"/>
    <w:rsid w:val="00FC5AAD"/>
    <w:rsid w:val="00FC610A"/>
    <w:rsid w:val="00FC61C4"/>
    <w:rsid w:val="00FC62EA"/>
    <w:rsid w:val="00FC6412"/>
    <w:rsid w:val="00FC6594"/>
    <w:rsid w:val="00FC677A"/>
    <w:rsid w:val="00FC6882"/>
    <w:rsid w:val="00FC68FD"/>
    <w:rsid w:val="00FC7DA4"/>
    <w:rsid w:val="00FC7DAF"/>
    <w:rsid w:val="00FC7E15"/>
    <w:rsid w:val="00FD0276"/>
    <w:rsid w:val="00FD07EF"/>
    <w:rsid w:val="00FD0A0C"/>
    <w:rsid w:val="00FD16BA"/>
    <w:rsid w:val="00FD16D6"/>
    <w:rsid w:val="00FD17A4"/>
    <w:rsid w:val="00FD180F"/>
    <w:rsid w:val="00FD2625"/>
    <w:rsid w:val="00FD26CE"/>
    <w:rsid w:val="00FD2753"/>
    <w:rsid w:val="00FD2D0D"/>
    <w:rsid w:val="00FD2F97"/>
    <w:rsid w:val="00FD311F"/>
    <w:rsid w:val="00FD32AC"/>
    <w:rsid w:val="00FD34A3"/>
    <w:rsid w:val="00FD363E"/>
    <w:rsid w:val="00FD3D17"/>
    <w:rsid w:val="00FD420B"/>
    <w:rsid w:val="00FD42FE"/>
    <w:rsid w:val="00FD447B"/>
    <w:rsid w:val="00FD4605"/>
    <w:rsid w:val="00FD4D30"/>
    <w:rsid w:val="00FD52C4"/>
    <w:rsid w:val="00FD587E"/>
    <w:rsid w:val="00FD658B"/>
    <w:rsid w:val="00FD6A8E"/>
    <w:rsid w:val="00FD6F2A"/>
    <w:rsid w:val="00FD6F6F"/>
    <w:rsid w:val="00FD6F82"/>
    <w:rsid w:val="00FD72BA"/>
    <w:rsid w:val="00FD750F"/>
    <w:rsid w:val="00FD75FF"/>
    <w:rsid w:val="00FD7B8B"/>
    <w:rsid w:val="00FE093B"/>
    <w:rsid w:val="00FE0FA5"/>
    <w:rsid w:val="00FE16BD"/>
    <w:rsid w:val="00FE16D3"/>
    <w:rsid w:val="00FE235D"/>
    <w:rsid w:val="00FE2821"/>
    <w:rsid w:val="00FE2E5C"/>
    <w:rsid w:val="00FE2E80"/>
    <w:rsid w:val="00FE3776"/>
    <w:rsid w:val="00FE381B"/>
    <w:rsid w:val="00FE3B09"/>
    <w:rsid w:val="00FE4041"/>
    <w:rsid w:val="00FE4556"/>
    <w:rsid w:val="00FE4FF3"/>
    <w:rsid w:val="00FE5824"/>
    <w:rsid w:val="00FE5E93"/>
    <w:rsid w:val="00FE5EAD"/>
    <w:rsid w:val="00FE5F3E"/>
    <w:rsid w:val="00FE62D8"/>
    <w:rsid w:val="00FE676B"/>
    <w:rsid w:val="00FE683B"/>
    <w:rsid w:val="00FE696C"/>
    <w:rsid w:val="00FE6970"/>
    <w:rsid w:val="00FE6E8A"/>
    <w:rsid w:val="00FE78B3"/>
    <w:rsid w:val="00FF047B"/>
    <w:rsid w:val="00FF093F"/>
    <w:rsid w:val="00FF10E6"/>
    <w:rsid w:val="00FF1262"/>
    <w:rsid w:val="00FF14C5"/>
    <w:rsid w:val="00FF18CF"/>
    <w:rsid w:val="00FF1E25"/>
    <w:rsid w:val="00FF1EFB"/>
    <w:rsid w:val="00FF2277"/>
    <w:rsid w:val="00FF2552"/>
    <w:rsid w:val="00FF2A79"/>
    <w:rsid w:val="00FF368E"/>
    <w:rsid w:val="00FF37CC"/>
    <w:rsid w:val="00FF385F"/>
    <w:rsid w:val="00FF3AD4"/>
    <w:rsid w:val="00FF3CF2"/>
    <w:rsid w:val="00FF49DF"/>
    <w:rsid w:val="00FF49EE"/>
    <w:rsid w:val="00FF49F2"/>
    <w:rsid w:val="00FF54FC"/>
    <w:rsid w:val="00FF59A0"/>
    <w:rsid w:val="00FF5DB7"/>
    <w:rsid w:val="00FF63C3"/>
    <w:rsid w:val="00FF6843"/>
    <w:rsid w:val="00FF68B4"/>
    <w:rsid w:val="00FF6FCE"/>
    <w:rsid w:val="00FF7CB8"/>
    <w:rsid w:val="00FF7F88"/>
    <w:rsid w:val="010BCD25"/>
    <w:rsid w:val="016D3615"/>
    <w:rsid w:val="01AAF06E"/>
    <w:rsid w:val="01C4E914"/>
    <w:rsid w:val="025D6FB0"/>
    <w:rsid w:val="035B5992"/>
    <w:rsid w:val="03903039"/>
    <w:rsid w:val="03A22FA2"/>
    <w:rsid w:val="040BBD0A"/>
    <w:rsid w:val="042C7C14"/>
    <w:rsid w:val="04BFC95E"/>
    <w:rsid w:val="050597DE"/>
    <w:rsid w:val="05060C8E"/>
    <w:rsid w:val="05C815AD"/>
    <w:rsid w:val="06176BA9"/>
    <w:rsid w:val="06692CBA"/>
    <w:rsid w:val="06727F72"/>
    <w:rsid w:val="074E1E85"/>
    <w:rsid w:val="07EF61B1"/>
    <w:rsid w:val="080AC288"/>
    <w:rsid w:val="083DDFC5"/>
    <w:rsid w:val="086A73B1"/>
    <w:rsid w:val="08C1D929"/>
    <w:rsid w:val="08F2BBCB"/>
    <w:rsid w:val="09130799"/>
    <w:rsid w:val="0917A88C"/>
    <w:rsid w:val="097F7046"/>
    <w:rsid w:val="09B78CFB"/>
    <w:rsid w:val="09DA3B71"/>
    <w:rsid w:val="0A933C88"/>
    <w:rsid w:val="0BEC95DC"/>
    <w:rsid w:val="0C69EC79"/>
    <w:rsid w:val="0CC26BF7"/>
    <w:rsid w:val="0CD8B0AD"/>
    <w:rsid w:val="0E03BD9B"/>
    <w:rsid w:val="0E4048E5"/>
    <w:rsid w:val="0E720DDD"/>
    <w:rsid w:val="0F9C69E6"/>
    <w:rsid w:val="101E6189"/>
    <w:rsid w:val="10F30EFA"/>
    <w:rsid w:val="10FBF2AF"/>
    <w:rsid w:val="10FCED0D"/>
    <w:rsid w:val="11E59783"/>
    <w:rsid w:val="1202AD9A"/>
    <w:rsid w:val="1353064B"/>
    <w:rsid w:val="14799116"/>
    <w:rsid w:val="1479D0F1"/>
    <w:rsid w:val="147C2236"/>
    <w:rsid w:val="153F15B6"/>
    <w:rsid w:val="15421415"/>
    <w:rsid w:val="154EFDB8"/>
    <w:rsid w:val="156DE6F0"/>
    <w:rsid w:val="1653469A"/>
    <w:rsid w:val="16AA9989"/>
    <w:rsid w:val="16CF88F6"/>
    <w:rsid w:val="17BFEC53"/>
    <w:rsid w:val="17EC21FA"/>
    <w:rsid w:val="18DBF675"/>
    <w:rsid w:val="18F45F21"/>
    <w:rsid w:val="190071B3"/>
    <w:rsid w:val="197F2E4B"/>
    <w:rsid w:val="1ABF37C8"/>
    <w:rsid w:val="1ACDE76B"/>
    <w:rsid w:val="1AD23B5D"/>
    <w:rsid w:val="1B21FF1C"/>
    <w:rsid w:val="1B4B1948"/>
    <w:rsid w:val="1B883B80"/>
    <w:rsid w:val="1BD90918"/>
    <w:rsid w:val="1C41649D"/>
    <w:rsid w:val="1CFDBF16"/>
    <w:rsid w:val="1D2AE500"/>
    <w:rsid w:val="1D3DB090"/>
    <w:rsid w:val="1D4D25FA"/>
    <w:rsid w:val="1E0AF007"/>
    <w:rsid w:val="1E4DA41E"/>
    <w:rsid w:val="1E6B65E8"/>
    <w:rsid w:val="1F085BC9"/>
    <w:rsid w:val="1F2CBE5A"/>
    <w:rsid w:val="1F3E206F"/>
    <w:rsid w:val="1FC9A601"/>
    <w:rsid w:val="1FD2523E"/>
    <w:rsid w:val="20555654"/>
    <w:rsid w:val="207B3B07"/>
    <w:rsid w:val="20A58195"/>
    <w:rsid w:val="20D30A05"/>
    <w:rsid w:val="20FF1F39"/>
    <w:rsid w:val="21480F35"/>
    <w:rsid w:val="217BA389"/>
    <w:rsid w:val="21C42946"/>
    <w:rsid w:val="22038C8F"/>
    <w:rsid w:val="22D7BEEB"/>
    <w:rsid w:val="2335F0F2"/>
    <w:rsid w:val="237396CC"/>
    <w:rsid w:val="23C2D872"/>
    <w:rsid w:val="240D6242"/>
    <w:rsid w:val="24861FFE"/>
    <w:rsid w:val="24D45B1E"/>
    <w:rsid w:val="25C0D4E3"/>
    <w:rsid w:val="25CAE138"/>
    <w:rsid w:val="25F8BD69"/>
    <w:rsid w:val="2606C839"/>
    <w:rsid w:val="2632D275"/>
    <w:rsid w:val="26ABEC96"/>
    <w:rsid w:val="2761C339"/>
    <w:rsid w:val="288D84A6"/>
    <w:rsid w:val="28C58581"/>
    <w:rsid w:val="28DBD983"/>
    <w:rsid w:val="28E9D341"/>
    <w:rsid w:val="29C4E72D"/>
    <w:rsid w:val="2A895F25"/>
    <w:rsid w:val="2B073B59"/>
    <w:rsid w:val="2B1EFA3C"/>
    <w:rsid w:val="2BDC221A"/>
    <w:rsid w:val="2BDDDE3E"/>
    <w:rsid w:val="2BF7CA1B"/>
    <w:rsid w:val="2C8D41BA"/>
    <w:rsid w:val="2D5BE273"/>
    <w:rsid w:val="2DD89CFC"/>
    <w:rsid w:val="2E095A52"/>
    <w:rsid w:val="2E2452DD"/>
    <w:rsid w:val="2E81524A"/>
    <w:rsid w:val="2EBD9D03"/>
    <w:rsid w:val="2ED92D2B"/>
    <w:rsid w:val="2F2A9871"/>
    <w:rsid w:val="2F8C9CED"/>
    <w:rsid w:val="2F985F75"/>
    <w:rsid w:val="30020940"/>
    <w:rsid w:val="3073B4EA"/>
    <w:rsid w:val="30C7C4A7"/>
    <w:rsid w:val="3169D5FB"/>
    <w:rsid w:val="31779127"/>
    <w:rsid w:val="3180925A"/>
    <w:rsid w:val="3199C077"/>
    <w:rsid w:val="31C61CA4"/>
    <w:rsid w:val="31DC8F0C"/>
    <w:rsid w:val="31F841B3"/>
    <w:rsid w:val="32D0B98A"/>
    <w:rsid w:val="32FC9817"/>
    <w:rsid w:val="3395FE4F"/>
    <w:rsid w:val="33BA63A0"/>
    <w:rsid w:val="34177AC1"/>
    <w:rsid w:val="34317033"/>
    <w:rsid w:val="34EAC0A7"/>
    <w:rsid w:val="351E472D"/>
    <w:rsid w:val="3537161E"/>
    <w:rsid w:val="35909E86"/>
    <w:rsid w:val="35A0E8D1"/>
    <w:rsid w:val="37339DA5"/>
    <w:rsid w:val="379EFB90"/>
    <w:rsid w:val="37C51F9A"/>
    <w:rsid w:val="38574972"/>
    <w:rsid w:val="38B5A022"/>
    <w:rsid w:val="38C55B99"/>
    <w:rsid w:val="39E28758"/>
    <w:rsid w:val="3A5AC877"/>
    <w:rsid w:val="3A731C29"/>
    <w:rsid w:val="3AC72DC9"/>
    <w:rsid w:val="3B470704"/>
    <w:rsid w:val="3B532E02"/>
    <w:rsid w:val="3B7247A4"/>
    <w:rsid w:val="3BAA7E0C"/>
    <w:rsid w:val="3C80A47F"/>
    <w:rsid w:val="3CD046F1"/>
    <w:rsid w:val="3CF4D68C"/>
    <w:rsid w:val="3E95192F"/>
    <w:rsid w:val="3EB21FFA"/>
    <w:rsid w:val="3EC547AE"/>
    <w:rsid w:val="3EC5D704"/>
    <w:rsid w:val="3FB8EC66"/>
    <w:rsid w:val="400AD46A"/>
    <w:rsid w:val="40260D54"/>
    <w:rsid w:val="4054EA43"/>
    <w:rsid w:val="4079A6A0"/>
    <w:rsid w:val="40C062AA"/>
    <w:rsid w:val="40FB7B14"/>
    <w:rsid w:val="41116918"/>
    <w:rsid w:val="416A510B"/>
    <w:rsid w:val="41B64888"/>
    <w:rsid w:val="41FDE978"/>
    <w:rsid w:val="41FEAFA1"/>
    <w:rsid w:val="429901FD"/>
    <w:rsid w:val="43CDE243"/>
    <w:rsid w:val="43E6D478"/>
    <w:rsid w:val="440C2CF6"/>
    <w:rsid w:val="44462B7D"/>
    <w:rsid w:val="44FF9914"/>
    <w:rsid w:val="45A87420"/>
    <w:rsid w:val="45B51809"/>
    <w:rsid w:val="45D13C24"/>
    <w:rsid w:val="4742DBAD"/>
    <w:rsid w:val="47E2A305"/>
    <w:rsid w:val="4893C90C"/>
    <w:rsid w:val="4897D4C4"/>
    <w:rsid w:val="48D51405"/>
    <w:rsid w:val="497311B4"/>
    <w:rsid w:val="4A0A23CF"/>
    <w:rsid w:val="4A0C773E"/>
    <w:rsid w:val="4A305B44"/>
    <w:rsid w:val="4A507342"/>
    <w:rsid w:val="4ABE741F"/>
    <w:rsid w:val="4AFCB7D2"/>
    <w:rsid w:val="4AFFAE8D"/>
    <w:rsid w:val="4B0C7E16"/>
    <w:rsid w:val="4B209AF5"/>
    <w:rsid w:val="4B8E2EA6"/>
    <w:rsid w:val="4BDAA7C1"/>
    <w:rsid w:val="4C0F31CD"/>
    <w:rsid w:val="4C50EDC1"/>
    <w:rsid w:val="4C670971"/>
    <w:rsid w:val="4C6CC179"/>
    <w:rsid w:val="4D383B29"/>
    <w:rsid w:val="4DB09E7E"/>
    <w:rsid w:val="4ECB4C3B"/>
    <w:rsid w:val="4F215CF1"/>
    <w:rsid w:val="4F4566EE"/>
    <w:rsid w:val="4F71B2AA"/>
    <w:rsid w:val="4F71ECB8"/>
    <w:rsid w:val="4F914FB9"/>
    <w:rsid w:val="4F9CBEB2"/>
    <w:rsid w:val="4FA28BC1"/>
    <w:rsid w:val="4FE06453"/>
    <w:rsid w:val="50E69D7C"/>
    <w:rsid w:val="50EE50FB"/>
    <w:rsid w:val="5136D60B"/>
    <w:rsid w:val="517C5712"/>
    <w:rsid w:val="51E3165E"/>
    <w:rsid w:val="52355303"/>
    <w:rsid w:val="525A46E1"/>
    <w:rsid w:val="52BAA8D4"/>
    <w:rsid w:val="530ADFFE"/>
    <w:rsid w:val="53E2741E"/>
    <w:rsid w:val="5476548F"/>
    <w:rsid w:val="549BAF97"/>
    <w:rsid w:val="54B8BD31"/>
    <w:rsid w:val="54C8823C"/>
    <w:rsid w:val="55167561"/>
    <w:rsid w:val="5531DCBC"/>
    <w:rsid w:val="55D5DA36"/>
    <w:rsid w:val="564A3FA9"/>
    <w:rsid w:val="56D79A14"/>
    <w:rsid w:val="5735DC29"/>
    <w:rsid w:val="57407CF8"/>
    <w:rsid w:val="57D6DC82"/>
    <w:rsid w:val="580AB4C3"/>
    <w:rsid w:val="58BFA5CA"/>
    <w:rsid w:val="5908F076"/>
    <w:rsid w:val="591CBB09"/>
    <w:rsid w:val="592979B3"/>
    <w:rsid w:val="596DA922"/>
    <w:rsid w:val="59FCE3E2"/>
    <w:rsid w:val="5A08C759"/>
    <w:rsid w:val="5A79E5A6"/>
    <w:rsid w:val="5AFD3F65"/>
    <w:rsid w:val="5B28AB7F"/>
    <w:rsid w:val="5B666026"/>
    <w:rsid w:val="5B7B3C1E"/>
    <w:rsid w:val="5C303D9C"/>
    <w:rsid w:val="5C9C5861"/>
    <w:rsid w:val="5DFF2ED9"/>
    <w:rsid w:val="5F061582"/>
    <w:rsid w:val="604447F1"/>
    <w:rsid w:val="6062EA6B"/>
    <w:rsid w:val="609A2C0F"/>
    <w:rsid w:val="60B6C022"/>
    <w:rsid w:val="60BE666F"/>
    <w:rsid w:val="60D473E2"/>
    <w:rsid w:val="6171E298"/>
    <w:rsid w:val="6184DEA0"/>
    <w:rsid w:val="61CF8CE0"/>
    <w:rsid w:val="62408772"/>
    <w:rsid w:val="631BCEF2"/>
    <w:rsid w:val="63572EBB"/>
    <w:rsid w:val="64608E8A"/>
    <w:rsid w:val="6477C843"/>
    <w:rsid w:val="651D0990"/>
    <w:rsid w:val="6589F53E"/>
    <w:rsid w:val="65F8ACDC"/>
    <w:rsid w:val="674665DC"/>
    <w:rsid w:val="6832B0A7"/>
    <w:rsid w:val="68A76643"/>
    <w:rsid w:val="68B273D9"/>
    <w:rsid w:val="68BD837F"/>
    <w:rsid w:val="691F0E19"/>
    <w:rsid w:val="69632950"/>
    <w:rsid w:val="6997A679"/>
    <w:rsid w:val="69C5DA16"/>
    <w:rsid w:val="6A0D3E16"/>
    <w:rsid w:val="6A5D3414"/>
    <w:rsid w:val="6A7CECB4"/>
    <w:rsid w:val="6A9B6153"/>
    <w:rsid w:val="6ADAE9F8"/>
    <w:rsid w:val="6ADE4968"/>
    <w:rsid w:val="6B6FDAC6"/>
    <w:rsid w:val="6B802511"/>
    <w:rsid w:val="6B96F5D1"/>
    <w:rsid w:val="6BF4FCB4"/>
    <w:rsid w:val="6C732434"/>
    <w:rsid w:val="6D30B395"/>
    <w:rsid w:val="6D3271A5"/>
    <w:rsid w:val="6D5E7C22"/>
    <w:rsid w:val="6D869333"/>
    <w:rsid w:val="6DAF6F9D"/>
    <w:rsid w:val="6DE96C55"/>
    <w:rsid w:val="6E256C71"/>
    <w:rsid w:val="6E4EB34A"/>
    <w:rsid w:val="6E60340E"/>
    <w:rsid w:val="6E9D500A"/>
    <w:rsid w:val="6F3E4C01"/>
    <w:rsid w:val="6F56478C"/>
    <w:rsid w:val="6FB466D8"/>
    <w:rsid w:val="703ED281"/>
    <w:rsid w:val="70718413"/>
    <w:rsid w:val="7101C163"/>
    <w:rsid w:val="71407353"/>
    <w:rsid w:val="7194DC48"/>
    <w:rsid w:val="72156D01"/>
    <w:rsid w:val="7256108C"/>
    <w:rsid w:val="7279B041"/>
    <w:rsid w:val="72F859CE"/>
    <w:rsid w:val="73023C5E"/>
    <w:rsid w:val="73528963"/>
    <w:rsid w:val="742AEF92"/>
    <w:rsid w:val="74423528"/>
    <w:rsid w:val="7475B1FE"/>
    <w:rsid w:val="74AA694F"/>
    <w:rsid w:val="750DDEFA"/>
    <w:rsid w:val="7511106C"/>
    <w:rsid w:val="75B9DA5A"/>
    <w:rsid w:val="768C7801"/>
    <w:rsid w:val="7733F907"/>
    <w:rsid w:val="775AC59F"/>
    <w:rsid w:val="776A101C"/>
    <w:rsid w:val="77C8BAE4"/>
    <w:rsid w:val="7804E9F5"/>
    <w:rsid w:val="7819CFBB"/>
    <w:rsid w:val="787A3865"/>
    <w:rsid w:val="78DBAA38"/>
    <w:rsid w:val="798DB9A0"/>
    <w:rsid w:val="79EA34F5"/>
    <w:rsid w:val="79FA787A"/>
    <w:rsid w:val="7A4DB586"/>
    <w:rsid w:val="7A825710"/>
    <w:rsid w:val="7AC5C113"/>
    <w:rsid w:val="7AE7EB5C"/>
    <w:rsid w:val="7AECC2C9"/>
    <w:rsid w:val="7B0A63A7"/>
    <w:rsid w:val="7B1B4693"/>
    <w:rsid w:val="7B8E95C9"/>
    <w:rsid w:val="7B9854E6"/>
    <w:rsid w:val="7C20C245"/>
    <w:rsid w:val="7CC0817B"/>
    <w:rsid w:val="7D18F0DF"/>
    <w:rsid w:val="7D248485"/>
    <w:rsid w:val="7D29ED78"/>
    <w:rsid w:val="7D3C46C6"/>
    <w:rsid w:val="7D746184"/>
    <w:rsid w:val="7D99A36B"/>
    <w:rsid w:val="7DD29EC6"/>
    <w:rsid w:val="7DED6F8C"/>
    <w:rsid w:val="7E7F1B66"/>
    <w:rsid w:val="7EC45DE8"/>
    <w:rsid w:val="7F4F9773"/>
    <w:rsid w:val="7FBADD74"/>
    <w:rsid w:val="7FDA3E39"/>
    <w:rsid w:val="7FEAD95E"/>
    <w:rsid w:val="7FF04488"/>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5E6852"/>
  <w15:docId w15:val="{E4A5901C-0FC3-4C0A-B489-2B22D7C7C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0F33"/>
    <w:rPr>
      <w:lang w:val="es-CR"/>
    </w:rPr>
  </w:style>
  <w:style w:type="paragraph" w:styleId="Ttulo1">
    <w:name w:val="heading 1"/>
    <w:aliases w:val="Título Principal"/>
    <w:basedOn w:val="Normal"/>
    <w:next w:val="Normal"/>
    <w:link w:val="Ttulo1Car"/>
    <w:uiPriority w:val="9"/>
    <w:qFormat/>
    <w:rsid w:val="000D2C04"/>
    <w:pPr>
      <w:keepNext/>
      <w:widowControl w:val="0"/>
      <w:tabs>
        <w:tab w:val="center" w:pos="4680"/>
      </w:tabs>
      <w:autoSpaceDE w:val="0"/>
      <w:autoSpaceDN w:val="0"/>
      <w:adjustRightInd w:val="0"/>
      <w:spacing w:after="0" w:line="240" w:lineRule="auto"/>
      <w:jc w:val="both"/>
      <w:outlineLvl w:val="0"/>
    </w:pPr>
    <w:rPr>
      <w:rFonts w:ascii="Arial" w:eastAsia="Times New Roman" w:hAnsi="Arial" w:cs="Times New Roman"/>
      <w:b/>
      <w:bCs/>
      <w:i/>
      <w:iCs/>
      <w:color w:val="000000"/>
      <w:spacing w:val="-3"/>
      <w:sz w:val="24"/>
      <w:szCs w:val="24"/>
      <w:u w:color="000000"/>
    </w:rPr>
  </w:style>
  <w:style w:type="paragraph" w:styleId="Ttulo2">
    <w:name w:val="heading 2"/>
    <w:aliases w:val="SUBTITULOS"/>
    <w:basedOn w:val="Normal"/>
    <w:next w:val="Normal"/>
    <w:link w:val="Ttulo2Car"/>
    <w:autoRedefine/>
    <w:uiPriority w:val="9"/>
    <w:unhideWhenUsed/>
    <w:qFormat/>
    <w:rsid w:val="00117466"/>
    <w:pPr>
      <w:keepNext/>
      <w:keepLines/>
      <w:numPr>
        <w:numId w:val="16"/>
      </w:numPr>
      <w:spacing w:after="0" w:line="240" w:lineRule="auto"/>
      <w:contextualSpacing/>
      <w:outlineLvl w:val="1"/>
    </w:pPr>
    <w:rPr>
      <w:rFonts w:ascii="Book Antiqua" w:eastAsia="MS Gothic" w:hAnsi="Book Antiqua" w:cs="Calibri"/>
      <w:b/>
      <w:bCs/>
      <w:color w:val="2564A1"/>
      <w:u w:color="000000"/>
      <w:lang w:eastAsia="ja-JP"/>
    </w:rPr>
  </w:style>
  <w:style w:type="paragraph" w:styleId="Ttulo3">
    <w:name w:val="heading 3"/>
    <w:basedOn w:val="Normal"/>
    <w:next w:val="Normal"/>
    <w:link w:val="Ttulo3Car"/>
    <w:autoRedefine/>
    <w:uiPriority w:val="9"/>
    <w:unhideWhenUsed/>
    <w:qFormat/>
    <w:rsid w:val="00A75347"/>
    <w:pPr>
      <w:keepNext/>
      <w:keepLines/>
      <w:numPr>
        <w:ilvl w:val="2"/>
        <w:numId w:val="14"/>
      </w:numPr>
      <w:tabs>
        <w:tab w:val="left" w:pos="426"/>
      </w:tabs>
      <w:spacing w:before="200"/>
      <w:contextualSpacing/>
      <w:jc w:val="center"/>
      <w:outlineLvl w:val="2"/>
    </w:pPr>
    <w:rPr>
      <w:rFonts w:ascii="Book Antiqua" w:eastAsia="Times New Roman" w:hAnsi="Book Antiqua" w:cs="Arial"/>
      <w:b/>
      <w:sz w:val="36"/>
      <w:szCs w:val="36"/>
      <w:u w:val="single"/>
      <w:lang w:val="es-ES" w:eastAsia="ja-JP"/>
    </w:rPr>
  </w:style>
  <w:style w:type="paragraph" w:styleId="Ttulo4">
    <w:name w:val="heading 4"/>
    <w:basedOn w:val="Normal"/>
    <w:next w:val="Normal"/>
    <w:link w:val="Ttulo4Car"/>
    <w:uiPriority w:val="9"/>
    <w:unhideWhenUsed/>
    <w:qFormat/>
    <w:rsid w:val="00A32328"/>
    <w:pPr>
      <w:keepNext/>
      <w:keepLines/>
      <w:spacing w:before="200" w:after="0" w:line="240" w:lineRule="auto"/>
      <w:contextualSpacing/>
      <w:jc w:val="both"/>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3159DF"/>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unhideWhenUsed/>
    <w:qFormat/>
    <w:rsid w:val="00697C0F"/>
    <w:pPr>
      <w:keepNext/>
      <w:keepLines/>
      <w:spacing w:before="40" w:after="0"/>
      <w:outlineLvl w:val="5"/>
    </w:pPr>
    <w:rPr>
      <w:rFonts w:asciiTheme="majorHAnsi" w:eastAsiaTheme="majorEastAsia" w:hAnsiTheme="majorHAnsi" w:cstheme="majorBidi"/>
      <w:color w:val="243F60" w:themeColor="accent1" w:themeShade="7F"/>
    </w:rPr>
  </w:style>
  <w:style w:type="paragraph" w:styleId="Ttulo9">
    <w:name w:val="heading 9"/>
    <w:basedOn w:val="Normal"/>
    <w:next w:val="Normal"/>
    <w:link w:val="Ttulo9Car"/>
    <w:autoRedefine/>
    <w:qFormat/>
    <w:rsid w:val="00A32328"/>
    <w:pPr>
      <w:spacing w:before="240" w:after="60" w:line="240" w:lineRule="auto"/>
      <w:contextualSpacing/>
      <w:jc w:val="both"/>
      <w:outlineLvl w:val="8"/>
    </w:pPr>
    <w:rPr>
      <w:rFonts w:ascii="Century Gothic" w:eastAsiaTheme="minorEastAsia" w:hAnsi="Century Gothic" w:cs="Arial"/>
      <w:b/>
      <w:i/>
      <w:u w:val="single"/>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99"/>
    <w:qFormat/>
    <w:rsid w:val="005F7F31"/>
    <w:pPr>
      <w:widowControl w:val="0"/>
      <w:autoSpaceDE w:val="0"/>
      <w:autoSpaceDN w:val="0"/>
      <w:spacing w:after="0" w:line="240" w:lineRule="auto"/>
    </w:pPr>
    <w:rPr>
      <w:rFonts w:ascii="Verdana" w:eastAsia="Verdana" w:hAnsi="Verdana" w:cs="Verdana"/>
      <w:sz w:val="24"/>
      <w:szCs w:val="24"/>
      <w:lang w:val="en-US"/>
    </w:rPr>
  </w:style>
  <w:style w:type="character" w:customStyle="1" w:styleId="TextoindependienteCar">
    <w:name w:val="Texto independiente Car"/>
    <w:basedOn w:val="Fuentedeprrafopredeter"/>
    <w:link w:val="Textoindependiente"/>
    <w:uiPriority w:val="99"/>
    <w:rsid w:val="005F7F31"/>
    <w:rPr>
      <w:rFonts w:ascii="Verdana" w:eastAsia="Verdana" w:hAnsi="Verdana" w:cs="Verdana"/>
      <w:sz w:val="24"/>
      <w:szCs w:val="24"/>
      <w:lang w:val="en-US"/>
    </w:rPr>
  </w:style>
  <w:style w:type="paragraph" w:styleId="Textodeglobo">
    <w:name w:val="Balloon Text"/>
    <w:basedOn w:val="Normal"/>
    <w:link w:val="TextodegloboCar"/>
    <w:uiPriority w:val="99"/>
    <w:semiHidden/>
    <w:unhideWhenUsed/>
    <w:rsid w:val="00A8516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85165"/>
    <w:rPr>
      <w:rFonts w:ascii="Tahoma" w:hAnsi="Tahoma" w:cs="Tahoma"/>
      <w:sz w:val="16"/>
      <w:szCs w:val="16"/>
      <w:lang w:val="es-CR"/>
    </w:rPr>
  </w:style>
  <w:style w:type="paragraph" w:styleId="Prrafodelista">
    <w:name w:val="List Paragraph"/>
    <w:aliases w:val="Titulo 2,Bullet 1,Use Case List Paragraph,lp1,Párrafo de Informe de Auditoría,VIÑETA,Figuras de tesis,References,Dot pt,No Spacing1,List Paragraph Char Char Char,Indicator Text,List Paragraph1,Numbered Para 1,F5 List Paragraph,titulo 3"/>
    <w:basedOn w:val="Normal"/>
    <w:link w:val="PrrafodelistaCar"/>
    <w:uiPriority w:val="34"/>
    <w:qFormat/>
    <w:rsid w:val="00C24F92"/>
    <w:pPr>
      <w:ind w:left="720"/>
      <w:contextualSpacing/>
    </w:pPr>
  </w:style>
  <w:style w:type="character" w:customStyle="1" w:styleId="Ttulo1Car">
    <w:name w:val="Título 1 Car"/>
    <w:aliases w:val="Título Principal Car"/>
    <w:basedOn w:val="Fuentedeprrafopredeter"/>
    <w:link w:val="Ttulo1"/>
    <w:uiPriority w:val="9"/>
    <w:rsid w:val="000D2C04"/>
    <w:rPr>
      <w:rFonts w:ascii="Arial" w:eastAsia="Times New Roman" w:hAnsi="Arial" w:cs="Times New Roman"/>
      <w:b/>
      <w:bCs/>
      <w:i/>
      <w:iCs/>
      <w:color w:val="000000"/>
      <w:spacing w:val="-3"/>
      <w:sz w:val="24"/>
      <w:szCs w:val="24"/>
      <w:u w:color="000000"/>
    </w:rPr>
  </w:style>
  <w:style w:type="paragraph" w:styleId="NormalWeb">
    <w:name w:val="Normal (Web)"/>
    <w:basedOn w:val="Normal"/>
    <w:link w:val="NormalWebCar"/>
    <w:uiPriority w:val="99"/>
    <w:unhideWhenUsed/>
    <w:rsid w:val="00406295"/>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uiPriority w:val="99"/>
    <w:unhideWhenUsed/>
    <w:rsid w:val="00722521"/>
    <w:pPr>
      <w:spacing w:after="120" w:line="480" w:lineRule="auto"/>
    </w:pPr>
  </w:style>
  <w:style w:type="character" w:customStyle="1" w:styleId="Textoindependiente2Car">
    <w:name w:val="Texto independiente 2 Car"/>
    <w:basedOn w:val="Fuentedeprrafopredeter"/>
    <w:link w:val="Textoindependiente2"/>
    <w:uiPriority w:val="99"/>
    <w:rsid w:val="00722521"/>
    <w:rPr>
      <w:lang w:val="es-CR"/>
    </w:rPr>
  </w:style>
  <w:style w:type="paragraph" w:styleId="Encabezado">
    <w:name w:val="header"/>
    <w:aliases w:val="encabezado"/>
    <w:basedOn w:val="Normal"/>
    <w:link w:val="EncabezadoCar"/>
    <w:uiPriority w:val="99"/>
    <w:unhideWhenUsed/>
    <w:rsid w:val="00722521"/>
    <w:pPr>
      <w:tabs>
        <w:tab w:val="center" w:pos="4252"/>
        <w:tab w:val="right" w:pos="8504"/>
      </w:tabs>
      <w:spacing w:after="0" w:line="240" w:lineRule="auto"/>
    </w:pPr>
  </w:style>
  <w:style w:type="character" w:customStyle="1" w:styleId="EncabezadoCar">
    <w:name w:val="Encabezado Car"/>
    <w:aliases w:val="encabezado Car"/>
    <w:basedOn w:val="Fuentedeprrafopredeter"/>
    <w:link w:val="Encabezado"/>
    <w:uiPriority w:val="99"/>
    <w:rsid w:val="00722521"/>
    <w:rPr>
      <w:lang w:val="es-CR"/>
    </w:rPr>
  </w:style>
  <w:style w:type="paragraph" w:styleId="Piedepgina">
    <w:name w:val="footer"/>
    <w:basedOn w:val="Normal"/>
    <w:link w:val="PiedepginaCar"/>
    <w:uiPriority w:val="99"/>
    <w:unhideWhenUsed/>
    <w:rsid w:val="0072252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22521"/>
    <w:rPr>
      <w:lang w:val="es-CR"/>
    </w:rPr>
  </w:style>
  <w:style w:type="paragraph" w:styleId="Textonotapie">
    <w:name w:val="footnote text"/>
    <w:aliases w:val="Footnote Text Char2,Footnote Text Char1 Char1,Footnote Text Char Char Char,Footnote Text Char1 Char Char Char,Footnote Text Char Char Char Char Char,Footnote Text Char1 Char Char Char Char Char,Footnote Text Char,Footnote Text Char1 Char"/>
    <w:basedOn w:val="Normal"/>
    <w:link w:val="TextonotapieCar"/>
    <w:unhideWhenUsed/>
    <w:qFormat/>
    <w:rsid w:val="00A372F4"/>
    <w:pPr>
      <w:spacing w:after="0" w:line="240" w:lineRule="auto"/>
    </w:pPr>
    <w:rPr>
      <w:sz w:val="20"/>
      <w:szCs w:val="20"/>
    </w:rPr>
  </w:style>
  <w:style w:type="character" w:customStyle="1" w:styleId="TextonotapieCar">
    <w:name w:val="Texto nota pie Car"/>
    <w:aliases w:val="Footnote Text Char2 Car,Footnote Text Char1 Char1 Car,Footnote Text Char Char Char Car,Footnote Text Char1 Char Char Char Car,Footnote Text Char Char Char Char Char Car,Footnote Text Char1 Char Char Char Char Char Car"/>
    <w:basedOn w:val="Fuentedeprrafopredeter"/>
    <w:link w:val="Textonotapie"/>
    <w:rsid w:val="00A372F4"/>
    <w:rPr>
      <w:sz w:val="20"/>
      <w:szCs w:val="20"/>
      <w:lang w:val="es-CR"/>
    </w:rPr>
  </w:style>
  <w:style w:type="character" w:styleId="Refdenotaalpie">
    <w:name w:val="footnote reference"/>
    <w:aliases w:val="FC,ftref,referencia nota al pie,Ref,de nota al pie,16 Point,Superscript 6 Point,Superscript 6 Point + 11 pt,Notas al pie,titulo 2"/>
    <w:basedOn w:val="Fuentedeprrafopredeter"/>
    <w:uiPriority w:val="99"/>
    <w:unhideWhenUsed/>
    <w:qFormat/>
    <w:rsid w:val="00A372F4"/>
    <w:rPr>
      <w:vertAlign w:val="superscript"/>
    </w:rPr>
  </w:style>
  <w:style w:type="table" w:styleId="Tablaconcuadrcula">
    <w:name w:val="Table Grid"/>
    <w:basedOn w:val="Tablanormal"/>
    <w:unhideWhenUsed/>
    <w:rsid w:val="00177E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456FA6"/>
    <w:pPr>
      <w:spacing w:after="0" w:line="240" w:lineRule="auto"/>
    </w:pPr>
    <w:rPr>
      <w:lang w:val="es-CR"/>
    </w:rPr>
  </w:style>
  <w:style w:type="table" w:customStyle="1" w:styleId="Tablaconcuadrcula4-nfasis51">
    <w:name w:val="Tabla con cuadrícula 4 - Énfasis 51"/>
    <w:basedOn w:val="Tablanormal"/>
    <w:uiPriority w:val="49"/>
    <w:rsid w:val="009129E3"/>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Ttulo2Car">
    <w:name w:val="Título 2 Car"/>
    <w:aliases w:val="SUBTITULOS Car"/>
    <w:basedOn w:val="Fuentedeprrafopredeter"/>
    <w:link w:val="Ttulo2"/>
    <w:uiPriority w:val="9"/>
    <w:rsid w:val="00117466"/>
    <w:rPr>
      <w:rFonts w:ascii="Book Antiqua" w:eastAsia="MS Gothic" w:hAnsi="Book Antiqua" w:cs="Calibri"/>
      <w:b/>
      <w:bCs/>
      <w:color w:val="2564A1"/>
      <w:u w:color="000000"/>
      <w:lang w:val="es-CR" w:eastAsia="ja-JP"/>
    </w:rPr>
  </w:style>
  <w:style w:type="character" w:customStyle="1" w:styleId="Ttulo3Car">
    <w:name w:val="Título 3 Car"/>
    <w:basedOn w:val="Fuentedeprrafopredeter"/>
    <w:link w:val="Ttulo3"/>
    <w:uiPriority w:val="9"/>
    <w:rsid w:val="00A75347"/>
    <w:rPr>
      <w:rFonts w:ascii="Book Antiqua" w:eastAsia="Times New Roman" w:hAnsi="Book Antiqua" w:cs="Arial"/>
      <w:b/>
      <w:sz w:val="36"/>
      <w:szCs w:val="36"/>
      <w:u w:val="single"/>
      <w:lang w:eastAsia="ja-JP"/>
    </w:rPr>
  </w:style>
  <w:style w:type="character" w:customStyle="1" w:styleId="Ttulo4Car">
    <w:name w:val="Título 4 Car"/>
    <w:basedOn w:val="Fuentedeprrafopredeter"/>
    <w:link w:val="Ttulo4"/>
    <w:uiPriority w:val="9"/>
    <w:rsid w:val="00A32328"/>
    <w:rPr>
      <w:rFonts w:asciiTheme="majorHAnsi" w:eastAsiaTheme="majorEastAsia" w:hAnsiTheme="majorHAnsi" w:cstheme="majorBidi"/>
      <w:b/>
      <w:bCs/>
      <w:i/>
      <w:iCs/>
      <w:color w:val="4F81BD" w:themeColor="accent1"/>
      <w:lang w:val="es-CR"/>
    </w:rPr>
  </w:style>
  <w:style w:type="character" w:customStyle="1" w:styleId="Ttulo9Car">
    <w:name w:val="Título 9 Car"/>
    <w:basedOn w:val="Fuentedeprrafopredeter"/>
    <w:link w:val="Ttulo9"/>
    <w:rsid w:val="00A32328"/>
    <w:rPr>
      <w:rFonts w:ascii="Century Gothic" w:eastAsiaTheme="minorEastAsia" w:hAnsi="Century Gothic" w:cs="Arial"/>
      <w:b/>
      <w:i/>
      <w:u w:val="single"/>
      <w:lang w:eastAsia="es-ES"/>
    </w:rPr>
  </w:style>
  <w:style w:type="table" w:customStyle="1" w:styleId="Listavistosa1">
    <w:name w:val="Lista vistosa1"/>
    <w:basedOn w:val="Tablanormal"/>
    <w:uiPriority w:val="72"/>
    <w:rsid w:val="00A32328"/>
    <w:pPr>
      <w:spacing w:after="0" w:line="240" w:lineRule="auto"/>
    </w:pPr>
    <w:rPr>
      <w:color w:val="000000" w:themeColor="text1"/>
      <w:lang w:val="es-CR"/>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Sinespaciado">
    <w:name w:val="No Spacing"/>
    <w:aliases w:val="Pilares"/>
    <w:link w:val="SinespaciadoCar"/>
    <w:autoRedefine/>
    <w:uiPriority w:val="1"/>
    <w:qFormat/>
    <w:rsid w:val="00A32328"/>
    <w:pPr>
      <w:spacing w:after="0" w:line="240" w:lineRule="auto"/>
      <w:jc w:val="center"/>
    </w:pPr>
    <w:rPr>
      <w:rFonts w:ascii="Arial Narrow" w:eastAsia="Times New Roman" w:hAnsi="Arial Narrow" w:cs="Times New Roman"/>
      <w:color w:val="000000"/>
      <w:sz w:val="18"/>
      <w:szCs w:val="18"/>
      <w:lang w:val="es-ES_tradnl" w:eastAsia="es-CR"/>
    </w:rPr>
  </w:style>
  <w:style w:type="character" w:customStyle="1" w:styleId="SinespaciadoCar">
    <w:name w:val="Sin espaciado Car"/>
    <w:aliases w:val="Pilares Car1"/>
    <w:basedOn w:val="Fuentedeprrafopredeter"/>
    <w:link w:val="Sinespaciado"/>
    <w:uiPriority w:val="1"/>
    <w:locked/>
    <w:rsid w:val="00A32328"/>
    <w:rPr>
      <w:rFonts w:ascii="Arial Narrow" w:eastAsia="Times New Roman" w:hAnsi="Arial Narrow" w:cs="Times New Roman"/>
      <w:color w:val="000000"/>
      <w:sz w:val="18"/>
      <w:szCs w:val="18"/>
      <w:lang w:val="es-ES_tradnl" w:eastAsia="es-CR"/>
    </w:rPr>
  </w:style>
  <w:style w:type="table" w:styleId="Tablaclsica3">
    <w:name w:val="Table Classic 3"/>
    <w:aliases w:val="Tabla MIDEPLAN"/>
    <w:basedOn w:val="Tablanormal"/>
    <w:rsid w:val="00A32328"/>
    <w:pPr>
      <w:spacing w:after="0" w:line="240" w:lineRule="auto"/>
      <w:jc w:val="both"/>
    </w:pPr>
    <w:rPr>
      <w:rFonts w:ascii="Calibri" w:eastAsia="Times New Roman" w:hAnsi="Calibri" w:cs="Times New Roman"/>
      <w:sz w:val="18"/>
      <w:szCs w:val="20"/>
      <w:lang w:val="es-ES_tradnl" w:eastAsia="es-CR"/>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cPr>
      <w:shd w:val="solid" w:color="C0C0C0" w:fill="FFFFFF"/>
    </w:tcPr>
    <w:tblStylePr w:type="firstRow">
      <w:pPr>
        <w:jc w:val="center"/>
      </w:pPr>
      <w:rPr>
        <w:rFonts w:ascii="Cambria Math" w:hAnsi="Cambria Math"/>
        <w:b/>
        <w:bCs/>
        <w:i w:val="0"/>
        <w:iCs/>
        <w:color w:val="FFFFFF"/>
        <w:sz w:val="20"/>
      </w:rPr>
      <w:tblPr/>
      <w:tcPr>
        <w:shd w:val="clear" w:color="auto" w:fill="0F243E"/>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Cambria Math" w:hAnsi="Cambria Math"/>
        <w:b w:val="0"/>
        <w:bCs/>
        <w:color w:val="000000"/>
        <w:sz w:val="20"/>
      </w:rPr>
    </w:tblStylePr>
    <w:tblStylePr w:type="band1Horz">
      <w:tblPr/>
      <w:tcPr>
        <w:shd w:val="clear" w:color="C0C0C0" w:fill="F2F2F2"/>
      </w:tcPr>
    </w:tblStylePr>
    <w:tblStylePr w:type="band2Horz">
      <w:tblPr/>
      <w:tcPr>
        <w:shd w:val="clear" w:color="auto" w:fill="D9D9D9"/>
      </w:tcPr>
    </w:tblStylePr>
  </w:style>
  <w:style w:type="character" w:customStyle="1" w:styleId="PrrafodelistaCar">
    <w:name w:val="Párrafo de lista Car"/>
    <w:aliases w:val="Titulo 2 Car,Bullet 1 Car,Use Case List Paragraph Car,lp1 Car,Párrafo de Informe de Auditoría Car,VIÑETA Car,Figuras de tesis Car,References Car,Dot pt Car,No Spacing1 Car,List Paragraph Char Char Char Car,Indicator Text Car"/>
    <w:basedOn w:val="Fuentedeprrafopredeter"/>
    <w:link w:val="Prrafodelista"/>
    <w:uiPriority w:val="34"/>
    <w:qFormat/>
    <w:rsid w:val="00A32328"/>
    <w:rPr>
      <w:lang w:val="es-CR"/>
    </w:rPr>
  </w:style>
  <w:style w:type="paragraph" w:customStyle="1" w:styleId="titulosdetablas">
    <w:name w:val="titulos de tablas"/>
    <w:link w:val="titulosdetablasChar"/>
    <w:autoRedefine/>
    <w:qFormat/>
    <w:rsid w:val="00A32328"/>
    <w:pPr>
      <w:pBdr>
        <w:top w:val="nil"/>
        <w:left w:val="nil"/>
        <w:bottom w:val="nil"/>
        <w:right w:val="nil"/>
        <w:between w:val="nil"/>
        <w:bar w:val="nil"/>
      </w:pBdr>
      <w:spacing w:after="0" w:line="240" w:lineRule="auto"/>
      <w:jc w:val="center"/>
    </w:pPr>
    <w:rPr>
      <w:rFonts w:ascii="Arial Narrow" w:eastAsia="Arial Unicode MS" w:hAnsi="Arial Narrow" w:cs="Arial Unicode MS"/>
      <w:b/>
      <w:bCs/>
      <w:color w:val="FFFFFF" w:themeColor="background1"/>
      <w:sz w:val="18"/>
      <w:szCs w:val="18"/>
      <w:u w:color="000000"/>
      <w:bdr w:val="nil"/>
      <w:lang w:val="es-ES_tradnl" w:eastAsia="es-CR"/>
    </w:rPr>
  </w:style>
  <w:style w:type="character" w:customStyle="1" w:styleId="titulosdetablasChar">
    <w:name w:val="titulos de tablas Char"/>
    <w:basedOn w:val="Fuentedeprrafopredeter"/>
    <w:link w:val="titulosdetablas"/>
    <w:rsid w:val="00A32328"/>
    <w:rPr>
      <w:rFonts w:ascii="Arial Narrow" w:eastAsia="Arial Unicode MS" w:hAnsi="Arial Narrow" w:cs="Arial Unicode MS"/>
      <w:b/>
      <w:bCs/>
      <w:color w:val="FFFFFF" w:themeColor="background1"/>
      <w:sz w:val="18"/>
      <w:szCs w:val="18"/>
      <w:u w:color="000000"/>
      <w:bdr w:val="nil"/>
      <w:lang w:val="es-ES_tradnl" w:eastAsia="es-CR"/>
    </w:rPr>
  </w:style>
  <w:style w:type="character" w:styleId="Refdecomentario">
    <w:name w:val="annotation reference"/>
    <w:basedOn w:val="Fuentedeprrafopredeter"/>
    <w:uiPriority w:val="99"/>
    <w:semiHidden/>
    <w:unhideWhenUsed/>
    <w:rsid w:val="00A32328"/>
    <w:rPr>
      <w:sz w:val="16"/>
      <w:szCs w:val="16"/>
    </w:rPr>
  </w:style>
  <w:style w:type="paragraph" w:styleId="Textocomentario">
    <w:name w:val="annotation text"/>
    <w:basedOn w:val="Normal"/>
    <w:link w:val="TextocomentarioCar"/>
    <w:uiPriority w:val="99"/>
    <w:unhideWhenUsed/>
    <w:rsid w:val="00A32328"/>
    <w:pPr>
      <w:spacing w:after="0" w:line="240" w:lineRule="auto"/>
      <w:contextualSpacing/>
      <w:jc w:val="both"/>
    </w:pPr>
    <w:rPr>
      <w:rFonts w:ascii="Arial Narrow" w:eastAsiaTheme="minorEastAsia" w:hAnsi="Arial Narrow"/>
      <w:sz w:val="20"/>
      <w:szCs w:val="20"/>
      <w:lang w:eastAsia="zh-CN"/>
    </w:rPr>
  </w:style>
  <w:style w:type="character" w:customStyle="1" w:styleId="TextocomentarioCar">
    <w:name w:val="Texto comentario Car"/>
    <w:basedOn w:val="Fuentedeprrafopredeter"/>
    <w:link w:val="Textocomentario"/>
    <w:uiPriority w:val="99"/>
    <w:rsid w:val="00A32328"/>
    <w:rPr>
      <w:rFonts w:ascii="Arial Narrow" w:eastAsiaTheme="minorEastAsia" w:hAnsi="Arial Narrow"/>
      <w:sz w:val="20"/>
      <w:szCs w:val="20"/>
      <w:lang w:val="es-CR" w:eastAsia="zh-CN"/>
    </w:rPr>
  </w:style>
  <w:style w:type="paragraph" w:styleId="Asuntodelcomentario">
    <w:name w:val="annotation subject"/>
    <w:basedOn w:val="Textocomentario"/>
    <w:next w:val="Textocomentario"/>
    <w:link w:val="AsuntodelcomentarioCar"/>
    <w:uiPriority w:val="99"/>
    <w:semiHidden/>
    <w:unhideWhenUsed/>
    <w:rsid w:val="00A32328"/>
    <w:rPr>
      <w:b/>
      <w:bCs/>
    </w:rPr>
  </w:style>
  <w:style w:type="character" w:customStyle="1" w:styleId="AsuntodelcomentarioCar">
    <w:name w:val="Asunto del comentario Car"/>
    <w:basedOn w:val="TextocomentarioCar"/>
    <w:link w:val="Asuntodelcomentario"/>
    <w:uiPriority w:val="99"/>
    <w:semiHidden/>
    <w:rsid w:val="00A32328"/>
    <w:rPr>
      <w:rFonts w:ascii="Arial Narrow" w:eastAsiaTheme="minorEastAsia" w:hAnsi="Arial Narrow"/>
      <w:b/>
      <w:bCs/>
      <w:sz w:val="20"/>
      <w:szCs w:val="20"/>
      <w:lang w:val="es-CR" w:eastAsia="zh-CN"/>
    </w:rPr>
  </w:style>
  <w:style w:type="paragraph" w:styleId="Lista">
    <w:name w:val="List"/>
    <w:basedOn w:val="Normal"/>
    <w:uiPriority w:val="99"/>
    <w:unhideWhenUsed/>
    <w:rsid w:val="00A32328"/>
    <w:pPr>
      <w:spacing w:after="0" w:line="240" w:lineRule="auto"/>
      <w:ind w:left="283" w:hanging="283"/>
      <w:contextualSpacing/>
      <w:jc w:val="both"/>
    </w:pPr>
    <w:rPr>
      <w:rFonts w:ascii="Calibri" w:eastAsia="Calibri" w:hAnsi="Calibri" w:cs="Times New Roman"/>
    </w:rPr>
  </w:style>
  <w:style w:type="paragraph" w:styleId="Ttulo">
    <w:name w:val="Title"/>
    <w:aliases w:val="Título niv 3"/>
    <w:basedOn w:val="Normal"/>
    <w:next w:val="Normal"/>
    <w:link w:val="TtuloCar"/>
    <w:uiPriority w:val="10"/>
    <w:qFormat/>
    <w:rsid w:val="00A32328"/>
    <w:pPr>
      <w:pBdr>
        <w:bottom w:val="single" w:sz="8" w:space="4" w:color="4F81BD" w:themeColor="accent1"/>
      </w:pBdr>
      <w:spacing w:after="300" w:line="240" w:lineRule="auto"/>
      <w:contextualSpacing/>
      <w:jc w:val="both"/>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aliases w:val="Título niv 3 Car"/>
    <w:basedOn w:val="Fuentedeprrafopredeter"/>
    <w:link w:val="Ttulo"/>
    <w:uiPriority w:val="10"/>
    <w:rsid w:val="00A32328"/>
    <w:rPr>
      <w:rFonts w:asciiTheme="majorHAnsi" w:eastAsiaTheme="majorEastAsia" w:hAnsiTheme="majorHAnsi" w:cstheme="majorBidi"/>
      <w:color w:val="17365D" w:themeColor="text2" w:themeShade="BF"/>
      <w:spacing w:val="5"/>
      <w:kern w:val="28"/>
      <w:sz w:val="52"/>
      <w:szCs w:val="52"/>
      <w:lang w:val="es-CR"/>
    </w:rPr>
  </w:style>
  <w:style w:type="paragraph" w:styleId="Subttulo">
    <w:name w:val="Subtitle"/>
    <w:basedOn w:val="Normal"/>
    <w:next w:val="Normal"/>
    <w:link w:val="SubttuloCar"/>
    <w:uiPriority w:val="99"/>
    <w:qFormat/>
    <w:rsid w:val="00A32328"/>
    <w:pPr>
      <w:numPr>
        <w:ilvl w:val="1"/>
      </w:numPr>
      <w:spacing w:after="0" w:line="240" w:lineRule="auto"/>
      <w:contextualSpacing/>
      <w:jc w:val="both"/>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99"/>
    <w:rsid w:val="00A32328"/>
    <w:rPr>
      <w:rFonts w:asciiTheme="majorHAnsi" w:eastAsiaTheme="majorEastAsia" w:hAnsiTheme="majorHAnsi" w:cstheme="majorBidi"/>
      <w:i/>
      <w:iCs/>
      <w:color w:val="4F81BD" w:themeColor="accent1"/>
      <w:spacing w:val="15"/>
      <w:sz w:val="24"/>
      <w:szCs w:val="24"/>
      <w:lang w:val="es-CR"/>
    </w:rPr>
  </w:style>
  <w:style w:type="paragraph" w:customStyle="1" w:styleId="NormalINFORMEMIDEPLAN">
    <w:name w:val="Normal INFORME MIDEPLAN"/>
    <w:autoRedefine/>
    <w:qFormat/>
    <w:rsid w:val="00BC721B"/>
    <w:pPr>
      <w:spacing w:after="0"/>
      <w:jc w:val="both"/>
    </w:pPr>
    <w:rPr>
      <w:rFonts w:ascii="Book Antiqua" w:eastAsia="Times New Roman" w:hAnsi="Book Antiqua" w:cstheme="minorHAnsi"/>
      <w:bCs/>
      <w:sz w:val="24"/>
      <w:szCs w:val="24"/>
      <w:lang w:val="es-ES_tradnl" w:eastAsia="es-CR"/>
    </w:rPr>
  </w:style>
  <w:style w:type="table" w:customStyle="1" w:styleId="Tablaconcuadrcula2">
    <w:name w:val="Tabla con cuadrícula2"/>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2">
    <w:name w:val="Párrafo de lista2"/>
    <w:basedOn w:val="Normal"/>
    <w:rsid w:val="00A32328"/>
    <w:pPr>
      <w:spacing w:after="0" w:line="240" w:lineRule="auto"/>
      <w:ind w:left="720"/>
      <w:contextualSpacing/>
      <w:jc w:val="both"/>
    </w:pPr>
    <w:rPr>
      <w:rFonts w:ascii="Calibri" w:eastAsia="Times New Roman" w:hAnsi="Calibri" w:cs="Times New Roman"/>
    </w:rPr>
  </w:style>
  <w:style w:type="paragraph" w:customStyle="1" w:styleId="Default">
    <w:name w:val="Default"/>
    <w:uiPriority w:val="99"/>
    <w:rsid w:val="00A32328"/>
    <w:pPr>
      <w:autoSpaceDE w:val="0"/>
      <w:autoSpaceDN w:val="0"/>
      <w:adjustRightInd w:val="0"/>
      <w:spacing w:after="0" w:line="240" w:lineRule="auto"/>
    </w:pPr>
    <w:rPr>
      <w:rFonts w:ascii="Calibri" w:hAnsi="Calibri" w:cs="Calibri"/>
      <w:color w:val="000000"/>
      <w:sz w:val="24"/>
      <w:szCs w:val="24"/>
      <w:lang w:val="es-CR"/>
    </w:rPr>
  </w:style>
  <w:style w:type="table" w:customStyle="1" w:styleId="Tablaconcuadrcula1">
    <w:name w:val="Tabla con cuadrícula1"/>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esdepagina">
    <w:name w:val="pies de pagina"/>
    <w:basedOn w:val="Textonotapie"/>
    <w:link w:val="piesdepaginaCar"/>
    <w:autoRedefine/>
    <w:qFormat/>
    <w:rsid w:val="00A32328"/>
    <w:pPr>
      <w:contextualSpacing/>
      <w:jc w:val="both"/>
    </w:pPr>
    <w:rPr>
      <w:rFonts w:ascii="Arial Narrow" w:hAnsi="Arial Narrow"/>
      <w:sz w:val="16"/>
      <w:szCs w:val="16"/>
      <w:lang w:val="es-ES_tradnl"/>
    </w:rPr>
  </w:style>
  <w:style w:type="character" w:customStyle="1" w:styleId="piesdepaginaCar">
    <w:name w:val="pies de pagina Car"/>
    <w:basedOn w:val="Fuentedeprrafopredeter"/>
    <w:link w:val="piesdepagina"/>
    <w:locked/>
    <w:rsid w:val="00A32328"/>
    <w:rPr>
      <w:rFonts w:ascii="Arial Narrow" w:hAnsi="Arial Narrow"/>
      <w:sz w:val="16"/>
      <w:szCs w:val="16"/>
      <w:lang w:val="es-ES_tradnl"/>
    </w:rPr>
  </w:style>
  <w:style w:type="table" w:customStyle="1" w:styleId="Tablaconcuadrcula3">
    <w:name w:val="Tabla con cuadrícula3"/>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A32328"/>
    <w:rPr>
      <w:rFonts w:cs="Times New Roman"/>
      <w:i/>
      <w:iCs/>
    </w:rPr>
  </w:style>
  <w:style w:type="paragraph" w:customStyle="1" w:styleId="NotaalPielPND">
    <w:name w:val="Nota al Piel PND"/>
    <w:basedOn w:val="Textonotapie"/>
    <w:autoRedefine/>
    <w:qFormat/>
    <w:rsid w:val="00A32328"/>
    <w:pPr>
      <w:contextualSpacing/>
      <w:jc w:val="both"/>
    </w:pPr>
    <w:rPr>
      <w:rFonts w:ascii="Arial Narrow" w:eastAsiaTheme="minorEastAsia" w:hAnsi="Arial Narrow"/>
      <w:sz w:val="18"/>
      <w:szCs w:val="16"/>
      <w:lang w:eastAsia="es-CR"/>
    </w:rPr>
  </w:style>
  <w:style w:type="character" w:customStyle="1" w:styleId="NormalWebCar">
    <w:name w:val="Normal (Web) Car"/>
    <w:basedOn w:val="Fuentedeprrafopredeter"/>
    <w:link w:val="NormalWeb"/>
    <w:uiPriority w:val="99"/>
    <w:locked/>
    <w:rsid w:val="00A32328"/>
    <w:rPr>
      <w:rFonts w:ascii="Times New Roman" w:eastAsia="Times New Roman" w:hAnsi="Times New Roman" w:cs="Times New Roman"/>
      <w:sz w:val="24"/>
      <w:szCs w:val="24"/>
      <w:lang w:eastAsia="es-ES"/>
    </w:rPr>
  </w:style>
  <w:style w:type="paragraph" w:customStyle="1" w:styleId="mce">
    <w:name w:val="mce"/>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character" w:styleId="Hipervnculo">
    <w:name w:val="Hyperlink"/>
    <w:basedOn w:val="Fuentedeprrafopredeter"/>
    <w:uiPriority w:val="99"/>
    <w:unhideWhenUsed/>
    <w:rsid w:val="00A32328"/>
    <w:rPr>
      <w:color w:val="0000FF" w:themeColor="hyperlink"/>
      <w:u w:val="single"/>
    </w:rPr>
  </w:style>
  <w:style w:type="table" w:customStyle="1" w:styleId="Tablaconcuadrcula6">
    <w:name w:val="Tabla con cuadrícula6"/>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59"/>
    <w:rsid w:val="00A32328"/>
    <w:pPr>
      <w:spacing w:after="0" w:line="240" w:lineRule="auto"/>
    </w:pPr>
    <w:rPr>
      <w:lang w:val="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1">
    <w:name w:val="toc 1"/>
    <w:basedOn w:val="Normal"/>
    <w:next w:val="Normal"/>
    <w:autoRedefine/>
    <w:uiPriority w:val="39"/>
    <w:unhideWhenUsed/>
    <w:rsid w:val="00A62533"/>
    <w:pPr>
      <w:tabs>
        <w:tab w:val="left" w:pos="445"/>
        <w:tab w:val="right" w:leader="dot" w:pos="9072"/>
      </w:tabs>
      <w:spacing w:before="120" w:after="120" w:line="240" w:lineRule="auto"/>
      <w:contextualSpacing/>
      <w:jc w:val="both"/>
    </w:pPr>
    <w:rPr>
      <w:rFonts w:ascii="Arial Narrow" w:hAnsi="Arial Narrow"/>
      <w:b/>
      <w:bCs/>
      <w:caps/>
      <w:sz w:val="18"/>
      <w:u w:val="single"/>
      <w:lang w:val="es-ES_tradnl"/>
    </w:rPr>
  </w:style>
  <w:style w:type="character" w:styleId="Nmerodepgina">
    <w:name w:val="page number"/>
    <w:basedOn w:val="Fuentedeprrafopredeter"/>
    <w:rsid w:val="00A32328"/>
    <w:rPr>
      <w:rFonts w:cs="Times New Roman"/>
    </w:rPr>
  </w:style>
  <w:style w:type="character" w:customStyle="1" w:styleId="FootnoteTextChar3">
    <w:name w:val="Footnote Text Char3"/>
    <w:aliases w:val="Footnote Text Char2 Char1,Footnote Text Char1 Char1 Char1,Footnote Text Char Char Char Char1,Footnote Text Char1 Char Char Char Char1,Footnote Text Char Char Char Char Char Char1,Footnote Text Char1 Char Char Char Char Char Char1"/>
    <w:uiPriority w:val="99"/>
    <w:locked/>
    <w:rsid w:val="00A32328"/>
    <w:rPr>
      <w:lang w:val="es-ES" w:eastAsia="es-ES"/>
    </w:rPr>
  </w:style>
  <w:style w:type="paragraph" w:styleId="Mapadeldocumento">
    <w:name w:val="Document Map"/>
    <w:basedOn w:val="Normal"/>
    <w:link w:val="MapadeldocumentoCar"/>
    <w:uiPriority w:val="99"/>
    <w:semiHidden/>
    <w:rsid w:val="00A32328"/>
    <w:pPr>
      <w:shd w:val="clear" w:color="auto" w:fill="000080"/>
      <w:spacing w:after="0" w:line="240" w:lineRule="auto"/>
      <w:contextualSpacing/>
      <w:jc w:val="both"/>
    </w:pPr>
    <w:rPr>
      <w:rFonts w:ascii="Tahoma" w:hAnsi="Tahoma" w:cs="Tahoma"/>
      <w:sz w:val="20"/>
      <w:szCs w:val="20"/>
      <w:lang w:val="es-ES_tradnl"/>
    </w:rPr>
  </w:style>
  <w:style w:type="character" w:customStyle="1" w:styleId="MapadeldocumentoCar">
    <w:name w:val="Mapa del documento Car"/>
    <w:basedOn w:val="Fuentedeprrafopredeter"/>
    <w:link w:val="Mapadeldocumento"/>
    <w:uiPriority w:val="99"/>
    <w:semiHidden/>
    <w:rsid w:val="00A32328"/>
    <w:rPr>
      <w:rFonts w:ascii="Tahoma" w:hAnsi="Tahoma" w:cs="Tahoma"/>
      <w:sz w:val="20"/>
      <w:szCs w:val="20"/>
      <w:shd w:val="clear" w:color="auto" w:fill="000080"/>
      <w:lang w:val="es-ES_tradnl"/>
    </w:rPr>
  </w:style>
  <w:style w:type="paragraph" w:styleId="TDC2">
    <w:name w:val="toc 2"/>
    <w:basedOn w:val="Normal"/>
    <w:next w:val="Normal"/>
    <w:autoRedefine/>
    <w:uiPriority w:val="39"/>
    <w:rsid w:val="00A32328"/>
    <w:pPr>
      <w:spacing w:after="0" w:line="240" w:lineRule="auto"/>
      <w:contextualSpacing/>
      <w:jc w:val="both"/>
    </w:pPr>
    <w:rPr>
      <w:rFonts w:ascii="Century Gothic" w:hAnsi="Century Gothic"/>
      <w:b/>
      <w:bCs/>
      <w:smallCaps/>
      <w:lang w:val="es-ES_tradnl"/>
    </w:rPr>
  </w:style>
  <w:style w:type="paragraph" w:styleId="TDC3">
    <w:name w:val="toc 3"/>
    <w:basedOn w:val="Normal"/>
    <w:next w:val="Normal"/>
    <w:autoRedefine/>
    <w:uiPriority w:val="39"/>
    <w:rsid w:val="006A5DB9"/>
    <w:pPr>
      <w:shd w:val="clear" w:color="auto" w:fill="FFFFFF" w:themeFill="background1"/>
      <w:tabs>
        <w:tab w:val="left" w:pos="0"/>
        <w:tab w:val="left" w:pos="448"/>
        <w:tab w:val="left" w:pos="1812"/>
        <w:tab w:val="right" w:leader="dot" w:pos="8828"/>
      </w:tabs>
      <w:spacing w:after="0" w:line="360" w:lineRule="auto"/>
      <w:contextualSpacing/>
    </w:pPr>
    <w:rPr>
      <w:rFonts w:ascii="Century Gothic" w:hAnsi="Century Gothic"/>
      <w:b/>
      <w:smallCaps/>
      <w:color w:val="0F243E"/>
      <w:sz w:val="26"/>
      <w:szCs w:val="20"/>
      <w:lang w:val="es-ES_tradnl"/>
    </w:rPr>
  </w:style>
  <w:style w:type="character" w:styleId="Textoennegrita">
    <w:name w:val="Strong"/>
    <w:aliases w:val="Texto tabla Informe"/>
    <w:basedOn w:val="Fuentedeprrafopredeter"/>
    <w:uiPriority w:val="22"/>
    <w:qFormat/>
    <w:rsid w:val="00A32328"/>
    <w:rPr>
      <w:rFonts w:ascii="Arial Narrow" w:hAnsi="Arial Narrow" w:cs="Times New Roman"/>
      <w:b w:val="0"/>
      <w:color w:val="auto"/>
      <w:sz w:val="18"/>
    </w:rPr>
  </w:style>
  <w:style w:type="paragraph" w:styleId="Textonotaalfinal">
    <w:name w:val="endnote text"/>
    <w:basedOn w:val="Normal"/>
    <w:link w:val="TextonotaalfinalCar"/>
    <w:uiPriority w:val="99"/>
    <w:rsid w:val="00A32328"/>
    <w:pPr>
      <w:spacing w:after="0" w:line="240" w:lineRule="auto"/>
      <w:contextualSpacing/>
      <w:jc w:val="both"/>
    </w:pPr>
    <w:rPr>
      <w:rFonts w:ascii="Century Gothic" w:hAnsi="Century Gothic"/>
      <w:sz w:val="20"/>
      <w:szCs w:val="20"/>
      <w:lang w:val="es-ES_tradnl"/>
    </w:rPr>
  </w:style>
  <w:style w:type="character" w:customStyle="1" w:styleId="TextonotaalfinalCar">
    <w:name w:val="Texto nota al final Car"/>
    <w:basedOn w:val="Fuentedeprrafopredeter"/>
    <w:link w:val="Textonotaalfinal"/>
    <w:uiPriority w:val="99"/>
    <w:rsid w:val="00A32328"/>
    <w:rPr>
      <w:rFonts w:ascii="Century Gothic" w:hAnsi="Century Gothic"/>
      <w:sz w:val="20"/>
      <w:szCs w:val="20"/>
      <w:lang w:val="es-ES_tradnl"/>
    </w:rPr>
  </w:style>
  <w:style w:type="character" w:styleId="Refdenotaalfinal">
    <w:name w:val="endnote reference"/>
    <w:basedOn w:val="Fuentedeprrafopredeter"/>
    <w:uiPriority w:val="99"/>
    <w:rsid w:val="00A32328"/>
    <w:rPr>
      <w:rFonts w:cs="Times New Roman"/>
      <w:vertAlign w:val="superscript"/>
    </w:rPr>
  </w:style>
  <w:style w:type="character" w:customStyle="1" w:styleId="Smbolodenotaalpie">
    <w:name w:val="Símbolo de nota al pie"/>
    <w:basedOn w:val="Fuentedeprrafopredeter"/>
    <w:uiPriority w:val="99"/>
    <w:rsid w:val="00A32328"/>
    <w:rPr>
      <w:rFonts w:cs="Times New Roman"/>
      <w:vertAlign w:val="superscript"/>
    </w:rPr>
  </w:style>
  <w:style w:type="paragraph" w:customStyle="1" w:styleId="Pa12">
    <w:name w:val="Pa12"/>
    <w:basedOn w:val="Normal"/>
    <w:next w:val="Normal"/>
    <w:uiPriority w:val="99"/>
    <w:rsid w:val="00A32328"/>
    <w:pPr>
      <w:suppressAutoHyphens/>
      <w:autoSpaceDE w:val="0"/>
      <w:spacing w:after="0" w:line="241" w:lineRule="atLeast"/>
      <w:contextualSpacing/>
      <w:jc w:val="both"/>
    </w:pPr>
    <w:rPr>
      <w:rFonts w:ascii="Century Gothic" w:hAnsi="Century Gothic"/>
      <w:sz w:val="20"/>
      <w:lang w:val="es-ES_tradnl" w:eastAsia="ar-SA"/>
    </w:rPr>
  </w:style>
  <w:style w:type="paragraph" w:customStyle="1" w:styleId="Tt2">
    <w:name w:val="Tít 2"/>
    <w:basedOn w:val="Ttulo3"/>
    <w:uiPriority w:val="99"/>
    <w:rsid w:val="00A32328"/>
    <w:pPr>
      <w:spacing w:line="360" w:lineRule="auto"/>
    </w:pPr>
    <w:rPr>
      <w:szCs w:val="20"/>
    </w:rPr>
  </w:style>
  <w:style w:type="paragraph" w:styleId="Sangradetextonormal">
    <w:name w:val="Body Text Indent"/>
    <w:basedOn w:val="Normal"/>
    <w:link w:val="SangradetextonormalCar"/>
    <w:uiPriority w:val="99"/>
    <w:rsid w:val="00A32328"/>
    <w:pPr>
      <w:spacing w:after="120" w:line="240" w:lineRule="auto"/>
      <w:ind w:left="283"/>
      <w:contextualSpacing/>
      <w:jc w:val="both"/>
    </w:pPr>
    <w:rPr>
      <w:rFonts w:ascii="Century Gothic" w:hAnsi="Century Gothic"/>
      <w:sz w:val="20"/>
      <w:lang w:val="es-ES_tradnl"/>
    </w:rPr>
  </w:style>
  <w:style w:type="character" w:customStyle="1" w:styleId="SangradetextonormalCar">
    <w:name w:val="Sangría de texto normal Car"/>
    <w:basedOn w:val="Fuentedeprrafopredeter"/>
    <w:link w:val="Sangradetextonormal"/>
    <w:uiPriority w:val="99"/>
    <w:rsid w:val="00A32328"/>
    <w:rPr>
      <w:rFonts w:ascii="Century Gothic" w:hAnsi="Century Gothic"/>
      <w:sz w:val="20"/>
      <w:lang w:val="es-ES_tradnl"/>
    </w:rPr>
  </w:style>
  <w:style w:type="paragraph" w:styleId="Textoindependienteprimerasangra2">
    <w:name w:val="Body Text First Indent 2"/>
    <w:basedOn w:val="Sangradetextonormal"/>
    <w:link w:val="Textoindependienteprimerasangra2Car"/>
    <w:uiPriority w:val="99"/>
    <w:rsid w:val="00A32328"/>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A32328"/>
    <w:rPr>
      <w:rFonts w:ascii="Century Gothic" w:hAnsi="Century Gothic"/>
      <w:sz w:val="20"/>
      <w:lang w:val="es-ES_tradnl"/>
    </w:rPr>
  </w:style>
  <w:style w:type="character" w:customStyle="1" w:styleId="NoSpacingChar1">
    <w:name w:val="No Spacing Char1"/>
    <w:basedOn w:val="Fuentedeprrafopredeter"/>
    <w:uiPriority w:val="1"/>
    <w:locked/>
    <w:rsid w:val="00A32328"/>
    <w:rPr>
      <w:rFonts w:ascii="Arial Narrow" w:eastAsiaTheme="minorHAnsi" w:hAnsi="Arial Narrow" w:cstheme="minorBidi"/>
      <w:sz w:val="18"/>
      <w:lang w:val="es-CR" w:eastAsia="es-CR"/>
    </w:rPr>
  </w:style>
  <w:style w:type="paragraph" w:customStyle="1" w:styleId="Prrafodelista1">
    <w:name w:val="Párrafo de lista1"/>
    <w:basedOn w:val="Normal"/>
    <w:uiPriority w:val="99"/>
    <w:rsid w:val="00A32328"/>
    <w:pPr>
      <w:spacing w:after="0" w:line="240" w:lineRule="auto"/>
      <w:ind w:left="708"/>
      <w:contextualSpacing/>
      <w:jc w:val="both"/>
    </w:pPr>
    <w:rPr>
      <w:rFonts w:ascii="Century Gothic" w:hAnsi="Century Gothic"/>
      <w:sz w:val="20"/>
      <w:lang w:val="es-ES_tradnl"/>
    </w:rPr>
  </w:style>
  <w:style w:type="character" w:customStyle="1" w:styleId="CarCar12">
    <w:name w:val="Car Car12"/>
    <w:uiPriority w:val="99"/>
    <w:rsid w:val="00A32328"/>
    <w:rPr>
      <w:sz w:val="24"/>
    </w:rPr>
  </w:style>
  <w:style w:type="paragraph" w:styleId="Textoindependiente3">
    <w:name w:val="Body Text 3"/>
    <w:basedOn w:val="Normal"/>
    <w:link w:val="Textoindependiente3Car"/>
    <w:uiPriority w:val="99"/>
    <w:rsid w:val="00A32328"/>
    <w:pPr>
      <w:spacing w:after="120" w:line="240" w:lineRule="auto"/>
      <w:contextualSpacing/>
      <w:jc w:val="both"/>
    </w:pPr>
    <w:rPr>
      <w:rFonts w:ascii="Century Gothic" w:hAnsi="Century Gothic"/>
      <w:sz w:val="16"/>
      <w:szCs w:val="16"/>
      <w:lang w:val="es-ES_tradnl"/>
    </w:rPr>
  </w:style>
  <w:style w:type="character" w:customStyle="1" w:styleId="Textoindependiente3Car">
    <w:name w:val="Texto independiente 3 Car"/>
    <w:basedOn w:val="Fuentedeprrafopredeter"/>
    <w:link w:val="Textoindependiente3"/>
    <w:uiPriority w:val="99"/>
    <w:rsid w:val="00A32328"/>
    <w:rPr>
      <w:rFonts w:ascii="Century Gothic" w:hAnsi="Century Gothic"/>
      <w:sz w:val="16"/>
      <w:szCs w:val="16"/>
      <w:lang w:val="es-ES_tradnl"/>
    </w:rPr>
  </w:style>
  <w:style w:type="paragraph" w:customStyle="1" w:styleId="Prrafodelista11">
    <w:name w:val="Párrafo de lista11"/>
    <w:basedOn w:val="Normal"/>
    <w:uiPriority w:val="99"/>
    <w:rsid w:val="00A32328"/>
    <w:pPr>
      <w:spacing w:after="0" w:line="240" w:lineRule="auto"/>
      <w:ind w:left="720"/>
      <w:contextualSpacing/>
      <w:jc w:val="both"/>
    </w:pPr>
    <w:rPr>
      <w:rFonts w:ascii="Century Gothic" w:hAnsi="Century Gothic"/>
      <w:sz w:val="20"/>
      <w:lang w:val="es-ES_tradnl"/>
    </w:rPr>
  </w:style>
  <w:style w:type="character" w:customStyle="1" w:styleId="CarCar14">
    <w:name w:val="Car Car14"/>
    <w:basedOn w:val="Fuentedeprrafopredeter"/>
    <w:uiPriority w:val="99"/>
    <w:rsid w:val="00A32328"/>
    <w:rPr>
      <w:rFonts w:ascii="Arial" w:hAnsi="Arial" w:cs="Times New Roman"/>
      <w:lang w:val="es-ES" w:eastAsia="es-ES" w:bidi="ar-SA"/>
    </w:rPr>
  </w:style>
  <w:style w:type="paragraph" w:customStyle="1" w:styleId="Sinespaciado1">
    <w:name w:val="Sin espaciado1"/>
    <w:link w:val="NoSpacingChar"/>
    <w:uiPriority w:val="99"/>
    <w:rsid w:val="00A32328"/>
    <w:pPr>
      <w:spacing w:after="0" w:line="240" w:lineRule="auto"/>
    </w:pPr>
    <w:rPr>
      <w:rFonts w:ascii="Calibri" w:eastAsia="Times New Roman" w:hAnsi="Calibri" w:cs="Times New Roman"/>
    </w:rPr>
  </w:style>
  <w:style w:type="character" w:customStyle="1" w:styleId="NoSpacingChar">
    <w:name w:val="No Spacing Char"/>
    <w:basedOn w:val="Fuentedeprrafopredeter"/>
    <w:link w:val="Sinespaciado1"/>
    <w:uiPriority w:val="99"/>
    <w:locked/>
    <w:rsid w:val="00A32328"/>
    <w:rPr>
      <w:rFonts w:ascii="Calibri" w:eastAsia="Times New Roman" w:hAnsi="Calibri" w:cs="Times New Roman"/>
    </w:rPr>
  </w:style>
  <w:style w:type="character" w:customStyle="1" w:styleId="FootnoteCharacters">
    <w:name w:val="Footnote Characters"/>
    <w:uiPriority w:val="99"/>
    <w:rsid w:val="00A32328"/>
    <w:rPr>
      <w:vertAlign w:val="superscript"/>
    </w:rPr>
  </w:style>
  <w:style w:type="paragraph" w:customStyle="1" w:styleId="msolistparagraph0">
    <w:name w:val="msolistparagraph"/>
    <w:basedOn w:val="Normal"/>
    <w:uiPriority w:val="99"/>
    <w:rsid w:val="00A32328"/>
    <w:pPr>
      <w:spacing w:after="0" w:line="240" w:lineRule="auto"/>
      <w:ind w:left="720"/>
      <w:contextualSpacing/>
      <w:jc w:val="both"/>
    </w:pPr>
    <w:rPr>
      <w:rFonts w:ascii="Century Gothic" w:hAnsi="Century Gothic"/>
      <w:lang w:val="es-ES_tradnl"/>
    </w:rPr>
  </w:style>
  <w:style w:type="paragraph" w:styleId="TDC4">
    <w:name w:val="toc 4"/>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5">
    <w:name w:val="toc 5"/>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6">
    <w:name w:val="toc 6"/>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7">
    <w:name w:val="toc 7"/>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8">
    <w:name w:val="toc 8"/>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9">
    <w:name w:val="toc 9"/>
    <w:basedOn w:val="Normal"/>
    <w:next w:val="Normal"/>
    <w:autoRedefine/>
    <w:uiPriority w:val="99"/>
    <w:rsid w:val="00A32328"/>
    <w:pPr>
      <w:spacing w:after="0" w:line="240" w:lineRule="auto"/>
      <w:contextualSpacing/>
      <w:jc w:val="both"/>
    </w:pPr>
    <w:rPr>
      <w:rFonts w:ascii="Century Gothic" w:hAnsi="Century Gothic"/>
      <w:lang w:val="es-ES_tradnl"/>
    </w:rPr>
  </w:style>
  <w:style w:type="character" w:customStyle="1" w:styleId="fechacolornegrobordenegroizq">
    <w:name w:val="fecha color_negro bordenegro_izq"/>
    <w:basedOn w:val="Fuentedeprrafopredeter"/>
    <w:uiPriority w:val="99"/>
    <w:rsid w:val="00A32328"/>
    <w:rPr>
      <w:rFonts w:cs="Times New Roman"/>
    </w:rPr>
  </w:style>
  <w:style w:type="paragraph" w:styleId="TtuloTDC">
    <w:name w:val="TOC Heading"/>
    <w:basedOn w:val="Ttulo1"/>
    <w:next w:val="Normal"/>
    <w:uiPriority w:val="39"/>
    <w:qFormat/>
    <w:rsid w:val="00A32328"/>
    <w:pPr>
      <w:keepLines/>
      <w:widowControl/>
      <w:tabs>
        <w:tab w:val="clear" w:pos="4680"/>
      </w:tabs>
      <w:autoSpaceDE/>
      <w:autoSpaceDN/>
      <w:adjustRightInd/>
      <w:spacing w:before="480" w:line="276" w:lineRule="auto"/>
      <w:contextualSpacing/>
      <w:outlineLvl w:val="9"/>
    </w:pPr>
    <w:rPr>
      <w:rFonts w:ascii="Cambria" w:eastAsia="MS Gothic" w:hAnsi="Cambria" w:cstheme="minorBidi"/>
      <w:b w:val="0"/>
      <w:bCs w:val="0"/>
      <w:i w:val="0"/>
      <w:iCs w:val="0"/>
      <w:color w:val="365F91"/>
      <w:spacing w:val="0"/>
      <w:sz w:val="28"/>
      <w:szCs w:val="28"/>
      <w:lang w:val="es-ES_tradnl" w:eastAsia="ja-JP"/>
    </w:rPr>
  </w:style>
  <w:style w:type="paragraph" w:customStyle="1" w:styleId="TITULOS">
    <w:name w:val="TITULOS"/>
    <w:basedOn w:val="Ttulo1"/>
    <w:link w:val="TITULOSChar"/>
    <w:autoRedefine/>
    <w:qFormat/>
    <w:rsid w:val="00492024"/>
    <w:pPr>
      <w:widowControl/>
      <w:pBdr>
        <w:bottom w:val="single" w:sz="8" w:space="1" w:color="7F7F7F"/>
      </w:pBdr>
      <w:tabs>
        <w:tab w:val="clear" w:pos="4680"/>
      </w:tabs>
      <w:autoSpaceDE/>
      <w:autoSpaceDN/>
      <w:adjustRightInd/>
      <w:contextualSpacing/>
      <w:jc w:val="center"/>
    </w:pPr>
    <w:rPr>
      <w:rFonts w:ascii="Arial Narrow" w:eastAsia="MS Gothic" w:hAnsi="Arial Narrow" w:cs="Arial"/>
      <w:bCs w:val="0"/>
      <w:i w:val="0"/>
      <w:iCs w:val="0"/>
      <w:caps/>
      <w:color w:val="auto"/>
      <w:kern w:val="32"/>
      <w:sz w:val="36"/>
      <w:lang w:val="pt-BR" w:eastAsia="es-ES"/>
    </w:rPr>
  </w:style>
  <w:style w:type="character" w:customStyle="1" w:styleId="TITULOSChar">
    <w:name w:val="TITULOS Char"/>
    <w:basedOn w:val="Ttulo1Car"/>
    <w:link w:val="TITULOS"/>
    <w:locked/>
    <w:rsid w:val="00492024"/>
    <w:rPr>
      <w:rFonts w:ascii="Arial Narrow" w:eastAsia="MS Gothic" w:hAnsi="Arial Narrow" w:cs="Arial"/>
      <w:b/>
      <w:bCs w:val="0"/>
      <w:i w:val="0"/>
      <w:iCs w:val="0"/>
      <w:caps/>
      <w:color w:val="000000"/>
      <w:spacing w:val="-3"/>
      <w:kern w:val="32"/>
      <w:sz w:val="36"/>
      <w:szCs w:val="24"/>
      <w:u w:color="000000"/>
      <w:lang w:val="pt-BR" w:eastAsia="es-ES"/>
    </w:rPr>
  </w:style>
  <w:style w:type="paragraph" w:customStyle="1" w:styleId="titulossinclasificar">
    <w:name w:val="titulos sin clasificar"/>
    <w:basedOn w:val="Normal"/>
    <w:next w:val="Normal"/>
    <w:link w:val="titulossinclasificarCar"/>
    <w:autoRedefine/>
    <w:uiPriority w:val="99"/>
    <w:rsid w:val="00A32328"/>
    <w:pPr>
      <w:spacing w:after="0" w:line="240" w:lineRule="auto"/>
      <w:contextualSpacing/>
      <w:jc w:val="both"/>
    </w:pPr>
    <w:rPr>
      <w:rFonts w:ascii="Arial Black" w:hAnsi="Arial Black"/>
      <w:color w:val="7F7F7F"/>
      <w:sz w:val="20"/>
      <w:lang w:val="es-ES_tradnl"/>
    </w:rPr>
  </w:style>
  <w:style w:type="character" w:customStyle="1" w:styleId="titulossinclasificarCar">
    <w:name w:val="titulos sin clasificar Car"/>
    <w:basedOn w:val="Fuentedeprrafopredeter"/>
    <w:link w:val="titulossinclasificar"/>
    <w:uiPriority w:val="99"/>
    <w:locked/>
    <w:rsid w:val="00A32328"/>
    <w:rPr>
      <w:rFonts w:ascii="Arial Black" w:hAnsi="Arial Black"/>
      <w:color w:val="7F7F7F"/>
      <w:sz w:val="20"/>
      <w:lang w:val="es-ES_tradnl"/>
    </w:rPr>
  </w:style>
  <w:style w:type="character" w:styleId="nfasissutil">
    <w:name w:val="Subtle Emphasis"/>
    <w:basedOn w:val="Fuentedeprrafopredeter"/>
    <w:uiPriority w:val="99"/>
    <w:qFormat/>
    <w:rsid w:val="00A32328"/>
    <w:rPr>
      <w:rFonts w:cs="Times New Roman"/>
      <w:i/>
      <w:iCs/>
      <w:color w:val="808080"/>
    </w:rPr>
  </w:style>
  <w:style w:type="paragraph" w:customStyle="1" w:styleId="cuadros">
    <w:name w:val="cuadros"/>
    <w:basedOn w:val="Normal"/>
    <w:link w:val="cuadrosCar"/>
    <w:autoRedefine/>
    <w:qFormat/>
    <w:rsid w:val="00A32328"/>
    <w:pPr>
      <w:spacing w:after="0" w:line="240" w:lineRule="auto"/>
      <w:contextualSpacing/>
      <w:jc w:val="center"/>
    </w:pPr>
    <w:rPr>
      <w:rFonts w:ascii="Arial Narrow" w:hAnsi="Arial Narrow"/>
      <w:b/>
      <w:sz w:val="18"/>
      <w:szCs w:val="18"/>
      <w:lang w:val="es-ES_tradnl" w:eastAsia="ja-JP"/>
    </w:rPr>
  </w:style>
  <w:style w:type="character" w:customStyle="1" w:styleId="cuadrosCar">
    <w:name w:val="cuadros Car"/>
    <w:basedOn w:val="Fuentedeprrafopredeter"/>
    <w:link w:val="cuadros"/>
    <w:locked/>
    <w:rsid w:val="00A32328"/>
    <w:rPr>
      <w:rFonts w:ascii="Arial Narrow" w:hAnsi="Arial Narrow"/>
      <w:b/>
      <w:sz w:val="18"/>
      <w:szCs w:val="18"/>
      <w:lang w:val="es-ES_tradnl" w:eastAsia="ja-JP"/>
    </w:rPr>
  </w:style>
  <w:style w:type="table" w:styleId="Tablamoderna">
    <w:name w:val="Table Contemporary"/>
    <w:basedOn w:val="Tablanormal"/>
    <w:uiPriority w:val="99"/>
    <w:rsid w:val="00A32328"/>
    <w:pPr>
      <w:spacing w:after="0" w:line="240" w:lineRule="auto"/>
      <w:jc w:val="both"/>
    </w:pPr>
    <w:rPr>
      <w:rFonts w:ascii="Calibri" w:eastAsia="Times New Roman" w:hAnsi="Calibri" w:cs="Times New Roman"/>
      <w:sz w:val="20"/>
      <w:szCs w:val="20"/>
      <w:lang w:val="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aclsica1">
    <w:name w:val="Table Classic 1"/>
    <w:basedOn w:val="Tablanormal"/>
    <w:uiPriority w:val="99"/>
    <w:rsid w:val="00A32328"/>
    <w:pPr>
      <w:spacing w:after="0" w:line="240" w:lineRule="auto"/>
      <w:jc w:val="both"/>
    </w:pPr>
    <w:rPr>
      <w:rFonts w:ascii="Times New Roman" w:eastAsia="Times New Roman" w:hAnsi="Times New Roman" w:cs="Times New Roman"/>
      <w:sz w:val="20"/>
      <w:szCs w:val="20"/>
      <w:lang w:val="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aweb2">
    <w:name w:val="Table Web 2"/>
    <w:basedOn w:val="Tablanormal"/>
    <w:uiPriority w:val="99"/>
    <w:rsid w:val="00A32328"/>
    <w:pPr>
      <w:spacing w:after="0" w:line="240" w:lineRule="auto"/>
      <w:jc w:val="both"/>
    </w:pPr>
    <w:rPr>
      <w:rFonts w:ascii="Times New Roman" w:eastAsia="Times New Roman" w:hAnsi="Times New Roman" w:cs="Times New Roman"/>
      <w:sz w:val="20"/>
      <w:szCs w:val="20"/>
      <w:lang w:val="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791E2678C87D4C49889CC8682EE86F12">
    <w:name w:val="791E2678C87D4C49889CC8682EE86F12"/>
    <w:uiPriority w:val="99"/>
    <w:rsid w:val="00A32328"/>
    <w:rPr>
      <w:rFonts w:ascii="Calibri" w:eastAsia="Times New Roman" w:hAnsi="Calibri" w:cs="Times New Roman"/>
      <w:lang w:val="en-US"/>
    </w:rPr>
  </w:style>
  <w:style w:type="character" w:styleId="Ttulodellibro">
    <w:name w:val="Book Title"/>
    <w:basedOn w:val="Fuentedeprrafopredeter"/>
    <w:uiPriority w:val="99"/>
    <w:qFormat/>
    <w:rsid w:val="00A32328"/>
    <w:rPr>
      <w:rFonts w:cs="Times New Roman"/>
      <w:b/>
      <w:bCs/>
      <w:smallCaps/>
      <w:spacing w:val="5"/>
    </w:rPr>
  </w:style>
  <w:style w:type="paragraph" w:customStyle="1" w:styleId="Prrafodelista3">
    <w:name w:val="Párrafo de lista3"/>
    <w:basedOn w:val="Normal"/>
    <w:link w:val="ListParagraphChar1"/>
    <w:uiPriority w:val="99"/>
    <w:qFormat/>
    <w:rsid w:val="00A32328"/>
    <w:pPr>
      <w:spacing w:after="0" w:line="240" w:lineRule="auto"/>
      <w:ind w:left="720"/>
      <w:contextualSpacing/>
      <w:jc w:val="both"/>
    </w:pPr>
    <w:rPr>
      <w:rFonts w:ascii="Century Gothic" w:hAnsi="Century Gothic"/>
    </w:rPr>
  </w:style>
  <w:style w:type="paragraph" w:customStyle="1" w:styleId="Prrafodelista4">
    <w:name w:val="Párrafo de lista4"/>
    <w:basedOn w:val="Normal"/>
    <w:uiPriority w:val="99"/>
    <w:rsid w:val="00A32328"/>
    <w:pPr>
      <w:spacing w:after="0" w:line="240" w:lineRule="auto"/>
      <w:ind w:left="720"/>
      <w:contextualSpacing/>
      <w:jc w:val="both"/>
    </w:pPr>
    <w:rPr>
      <w:rFonts w:ascii="Century Gothic" w:hAnsi="Century Gothic"/>
    </w:rPr>
  </w:style>
  <w:style w:type="character" w:customStyle="1" w:styleId="FontStyle42">
    <w:name w:val="Font Style42"/>
    <w:rsid w:val="00A32328"/>
    <w:rPr>
      <w:rFonts w:ascii="Times New Roman" w:hAnsi="Times New Roman"/>
      <w:color w:val="000000"/>
      <w:sz w:val="22"/>
    </w:rPr>
  </w:style>
  <w:style w:type="character" w:customStyle="1" w:styleId="object">
    <w:name w:val="object"/>
    <w:basedOn w:val="Fuentedeprrafopredeter"/>
    <w:rsid w:val="00A32328"/>
    <w:rPr>
      <w:rFonts w:cs="Times New Roman"/>
    </w:rPr>
  </w:style>
  <w:style w:type="table" w:customStyle="1" w:styleId="Listavistosa2">
    <w:name w:val="Lista vistosa2"/>
    <w:basedOn w:val="Tablanormal"/>
    <w:uiPriority w:val="72"/>
    <w:rsid w:val="00A32328"/>
    <w:pPr>
      <w:spacing w:after="0" w:line="240" w:lineRule="auto"/>
    </w:pPr>
    <w:rPr>
      <w:color w:val="000000" w:themeColor="text1"/>
      <w:lang w:val="es-CR"/>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customStyle="1" w:styleId="Style14">
    <w:name w:val="Style14"/>
    <w:basedOn w:val="Normal"/>
    <w:rsid w:val="00A32328"/>
    <w:pPr>
      <w:widowControl w:val="0"/>
      <w:autoSpaceDE w:val="0"/>
      <w:autoSpaceDN w:val="0"/>
      <w:adjustRightInd w:val="0"/>
      <w:spacing w:after="0" w:line="240" w:lineRule="auto"/>
      <w:contextualSpacing/>
      <w:jc w:val="both"/>
    </w:pPr>
    <w:rPr>
      <w:rFonts w:ascii="Arial Narrow" w:eastAsiaTheme="minorEastAsia" w:hAnsi="Arial Narrow"/>
      <w:sz w:val="24"/>
      <w:lang w:eastAsia="es-CR"/>
    </w:rPr>
  </w:style>
  <w:style w:type="paragraph" w:styleId="Descripcin">
    <w:name w:val="caption"/>
    <w:aliases w:val="Epígrafe"/>
    <w:basedOn w:val="Normal"/>
    <w:next w:val="Normal"/>
    <w:autoRedefine/>
    <w:unhideWhenUsed/>
    <w:qFormat/>
    <w:rsid w:val="006B33F1"/>
    <w:pPr>
      <w:shd w:val="clear" w:color="auto" w:fill="FFFFFF" w:themeFill="background1"/>
      <w:spacing w:after="0" w:line="240" w:lineRule="auto"/>
      <w:contextualSpacing/>
      <w:jc w:val="center"/>
    </w:pPr>
    <w:rPr>
      <w:rFonts w:ascii="Book Antiqua" w:hAnsi="Book Antiqua" w:cs="Arial"/>
      <w:b/>
      <w:bCs/>
      <w:color w:val="000000"/>
      <w:sz w:val="16"/>
      <w:szCs w:val="16"/>
      <w:lang w:eastAsia="es-CR"/>
    </w:rPr>
  </w:style>
  <w:style w:type="paragraph" w:customStyle="1" w:styleId="ObjetivosSectoriales">
    <w:name w:val="Objetivos Sectoriales"/>
    <w:basedOn w:val="Normal"/>
    <w:autoRedefine/>
    <w:qFormat/>
    <w:rsid w:val="00A32328"/>
    <w:pPr>
      <w:spacing w:after="0" w:line="240" w:lineRule="auto"/>
      <w:contextualSpacing/>
      <w:jc w:val="both"/>
    </w:pPr>
    <w:rPr>
      <w:rFonts w:ascii="Arial Narrow" w:hAnsi="Arial Narrow"/>
      <w:color w:val="FFFFFF" w:themeColor="background1"/>
      <w:sz w:val="20"/>
      <w:lang w:val="es-ES"/>
    </w:rPr>
  </w:style>
  <w:style w:type="paragraph" w:customStyle="1" w:styleId="separadores">
    <w:name w:val="separadores"/>
    <w:basedOn w:val="Normal"/>
    <w:autoRedefine/>
    <w:qFormat/>
    <w:rsid w:val="00A32328"/>
    <w:pPr>
      <w:spacing w:after="0" w:line="192" w:lineRule="auto"/>
      <w:ind w:left="1416"/>
      <w:contextualSpacing/>
      <w:jc w:val="both"/>
    </w:pPr>
    <w:rPr>
      <w:rFonts w:ascii="Century Gothic" w:eastAsia="Times New Roman" w:hAnsi="Century Gothic"/>
      <w:b/>
      <w:color w:val="548DD4"/>
      <w:sz w:val="80"/>
      <w:szCs w:val="80"/>
      <w:lang w:val="es-MX" w:eastAsia="es-ES"/>
    </w:rPr>
  </w:style>
  <w:style w:type="table" w:customStyle="1" w:styleId="Sombreadomedio11">
    <w:name w:val="Sombreado medio 11"/>
    <w:basedOn w:val="Tablanormal"/>
    <w:uiPriority w:val="63"/>
    <w:rsid w:val="00A32328"/>
    <w:pPr>
      <w:spacing w:after="0" w:line="240" w:lineRule="auto"/>
    </w:pPr>
    <w:rPr>
      <w:lang w:val="es-CR" w:eastAsia="ja-JP"/>
    </w:rPr>
    <w:tblPr>
      <w:tblStyleRowBandSize w:val="1"/>
      <w:tblStyleColBandSize w:val="1"/>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Pr>
    <w:tcPr>
      <w:shd w:val="clear" w:color="auto" w:fill="D9D9D9" w:themeFill="background1" w:themeFillShade="D9"/>
    </w:tcPr>
    <w:tblStylePr w:type="firstRow">
      <w:pPr>
        <w:spacing w:before="0" w:after="0" w:line="240" w:lineRule="auto"/>
        <w:jc w:val="center"/>
      </w:pPr>
      <w:rPr>
        <w:rFonts w:asciiTheme="minorHAnsi" w:hAnsiTheme="minorHAnsi"/>
        <w:b/>
        <w:bCs/>
        <w:color w:val="FFFFFF" w:themeColor="background1"/>
        <w:sz w:val="20"/>
      </w:rPr>
      <w:tblPr/>
      <w:tcPr>
        <w:shd w:val="clear" w:color="auto" w:fill="244061" w:themeFill="accent1" w:themeFillShade="80"/>
        <w:vAlign w:val="center"/>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pPr>
        <w:jc w:val="left"/>
      </w:pPr>
      <w:rPr>
        <w:rFonts w:asciiTheme="minorHAnsi" w:hAnsiTheme="minorHAnsi"/>
        <w:b w:val="0"/>
        <w:bCs/>
        <w:sz w:val="20"/>
      </w:rPr>
    </w:tblStylePr>
    <w:tblStylePr w:type="lastCol">
      <w:rPr>
        <w:rFonts w:asciiTheme="minorHAnsi" w:hAnsiTheme="minorHAnsi"/>
        <w:b w:val="0"/>
        <w:bCs/>
        <w:sz w:val="20"/>
      </w:rPr>
    </w:tblStylePr>
    <w:tblStylePr w:type="band1Vert">
      <w:tblPr/>
      <w:tcPr>
        <w:shd w:val="clear" w:color="auto" w:fill="C0C0C0" w:themeFill="text1" w:themeFillTint="3F"/>
      </w:tcPr>
    </w:tblStylePr>
    <w:tblStylePr w:type="band1Horz">
      <w:tblPr/>
      <w:tcPr>
        <w:shd w:val="clear" w:color="auto" w:fill="F2F2F2" w:themeFill="background1" w:themeFillShade="F2"/>
      </w:tcPr>
    </w:tblStylePr>
    <w:tblStylePr w:type="band2Horz">
      <w:tblPr/>
      <w:tcPr>
        <w:tcBorders>
          <w:top w:val="nil"/>
          <w:left w:val="nil"/>
          <w:bottom w:val="nil"/>
          <w:right w:val="nil"/>
          <w:insideH w:val="nil"/>
          <w:insideV w:val="nil"/>
          <w:tl2br w:val="nil"/>
          <w:tr2bl w:val="nil"/>
        </w:tcBorders>
        <w:shd w:val="clear" w:color="auto" w:fill="D9D9D9" w:themeFill="background1" w:themeFillShade="D9"/>
      </w:tcPr>
    </w:tblStylePr>
  </w:style>
  <w:style w:type="table" w:customStyle="1" w:styleId="TablaObjetivos">
    <w:name w:val="Tabla Objetivos"/>
    <w:basedOn w:val="Tablanormal"/>
    <w:next w:val="Tablaconcuadrcula"/>
    <w:uiPriority w:val="59"/>
    <w:rsid w:val="00A32328"/>
    <w:pPr>
      <w:spacing w:after="0" w:line="240" w:lineRule="auto"/>
    </w:pPr>
    <w:rPr>
      <w:color w:val="FFFFFF" w:themeColor="background1"/>
      <w:lang w:val="es-CR"/>
    </w:r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Pr>
    <w:tcPr>
      <w:shd w:val="clear" w:color="auto" w:fill="00396D"/>
      <w:vAlign w:val="center"/>
    </w:tcPr>
  </w:style>
  <w:style w:type="paragraph" w:customStyle="1" w:styleId="Titulonivel2">
    <w:name w:val="Titulo nivel 2"/>
    <w:basedOn w:val="Ttulo1"/>
    <w:autoRedefine/>
    <w:qFormat/>
    <w:rsid w:val="00A32328"/>
    <w:pPr>
      <w:widowControl/>
      <w:tabs>
        <w:tab w:val="clear" w:pos="4680"/>
        <w:tab w:val="left" w:pos="426"/>
      </w:tabs>
      <w:autoSpaceDE/>
      <w:autoSpaceDN/>
      <w:adjustRightInd/>
      <w:spacing w:after="240"/>
      <w:contextualSpacing/>
    </w:pPr>
    <w:rPr>
      <w:rFonts w:ascii="Century Gothic" w:eastAsia="MS Gothic" w:hAnsi="Century Gothic" w:cs="Tahoma"/>
      <w:bCs w:val="0"/>
      <w:i w:val="0"/>
      <w:iCs w:val="0"/>
      <w:color w:val="auto"/>
      <w:spacing w:val="0"/>
      <w:sz w:val="32"/>
      <w:szCs w:val="26"/>
      <w:lang w:val="es-ES_tradnl" w:eastAsia="ja-JP"/>
    </w:rPr>
  </w:style>
  <w:style w:type="paragraph" w:customStyle="1" w:styleId="TtuloSegundo">
    <w:name w:val="Título Segundo"/>
    <w:basedOn w:val="Ttulo2"/>
    <w:next w:val="Normal"/>
    <w:link w:val="TtuloSegundoCar"/>
    <w:autoRedefine/>
    <w:qFormat/>
    <w:rsid w:val="00A32328"/>
    <w:rPr>
      <w:rFonts w:ascii="Arial Black" w:hAnsi="Arial Black" w:cs="Arial"/>
      <w:color w:val="244061"/>
      <w:lang w:eastAsia="es-CR"/>
    </w:rPr>
  </w:style>
  <w:style w:type="character" w:customStyle="1" w:styleId="TtuloSegundoCar">
    <w:name w:val="Título Segundo Car"/>
    <w:link w:val="TtuloSegundo"/>
    <w:rsid w:val="00A32328"/>
    <w:rPr>
      <w:rFonts w:ascii="Arial Black" w:eastAsia="MS Gothic" w:hAnsi="Arial Black" w:cs="Arial"/>
      <w:b/>
      <w:bCs/>
      <w:color w:val="244061"/>
      <w:u w:color="000000"/>
      <w:lang w:val="es-CR" w:eastAsia="es-CR"/>
    </w:rPr>
  </w:style>
  <w:style w:type="table" w:customStyle="1" w:styleId="TablaMIDEPLAN1">
    <w:name w:val="Tabla MIDEPLAN1"/>
    <w:basedOn w:val="Tablanormal"/>
    <w:next w:val="Tablaclsica3"/>
    <w:locked/>
    <w:rsid w:val="00A32328"/>
    <w:pPr>
      <w:spacing w:after="0" w:line="240" w:lineRule="auto"/>
      <w:jc w:val="both"/>
    </w:pPr>
    <w:rPr>
      <w:rFonts w:eastAsia="Times New Roman" w:cs="Times New Roman"/>
      <w:sz w:val="20"/>
      <w:szCs w:val="20"/>
      <w:lang w:val="es-CR" w:eastAsia="es-CR"/>
    </w:rPr>
    <w:tblPr>
      <w:tblStyleRowBandSize w:val="1"/>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Pr>
    <w:tcPr>
      <w:shd w:val="solid" w:color="C0C0C0" w:fill="FFFFFF"/>
    </w:tcPr>
    <w:tblStylePr w:type="firstRow">
      <w:pPr>
        <w:jc w:val="center"/>
      </w:pPr>
      <w:rPr>
        <w:rFonts w:asciiTheme="minorHAnsi" w:hAnsiTheme="minorHAnsi"/>
        <w:b/>
        <w:bCs/>
        <w:i w:val="0"/>
        <w:iCs/>
        <w:color w:val="FFFFFF" w:themeColor="background1"/>
        <w:sz w:val="20"/>
      </w:rPr>
      <w:tblPr/>
      <w:tcPr>
        <w:shd w:val="clear" w:color="auto" w:fill="0F243E" w:themeFill="text2" w:themeFillShade="80"/>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Theme="minorHAnsi" w:hAnsiTheme="minorHAnsi"/>
        <w:b w:val="0"/>
        <w:bCs/>
        <w:color w:val="000000"/>
        <w:sz w:val="20"/>
      </w:rPr>
    </w:tblStylePr>
    <w:tblStylePr w:type="band1Horz">
      <w:tblPr/>
      <w:tcPr>
        <w:shd w:val="clear" w:color="C0C0C0" w:fill="F2F2F2" w:themeFill="background1" w:themeFillShade="F2"/>
      </w:tcPr>
    </w:tblStylePr>
    <w:tblStylePr w:type="band2Horz">
      <w:tblPr/>
      <w:tcPr>
        <w:shd w:val="clear" w:color="auto" w:fill="D9D9D9" w:themeFill="background1" w:themeFillShade="D9"/>
      </w:tcPr>
    </w:tblStylePr>
  </w:style>
  <w:style w:type="paragraph" w:styleId="Sangra2detindependiente">
    <w:name w:val="Body Text Indent 2"/>
    <w:basedOn w:val="Normal"/>
    <w:link w:val="Sangra2detindependienteCar"/>
    <w:uiPriority w:val="99"/>
    <w:unhideWhenUsed/>
    <w:rsid w:val="00A32328"/>
    <w:pPr>
      <w:spacing w:after="120" w:line="480" w:lineRule="auto"/>
      <w:ind w:left="283"/>
      <w:contextualSpacing/>
      <w:jc w:val="both"/>
    </w:pPr>
    <w:rPr>
      <w:rFonts w:ascii="Century Gothic" w:hAnsi="Century Gothic"/>
      <w:sz w:val="20"/>
      <w:lang w:val="es-ES_tradnl"/>
    </w:rPr>
  </w:style>
  <w:style w:type="character" w:customStyle="1" w:styleId="Sangra2detindependienteCar">
    <w:name w:val="Sangría 2 de t. independiente Car"/>
    <w:basedOn w:val="Fuentedeprrafopredeter"/>
    <w:link w:val="Sangra2detindependiente"/>
    <w:uiPriority w:val="99"/>
    <w:rsid w:val="00A32328"/>
    <w:rPr>
      <w:rFonts w:ascii="Century Gothic" w:hAnsi="Century Gothic"/>
      <w:sz w:val="20"/>
      <w:lang w:val="es-ES_tradnl"/>
    </w:rPr>
  </w:style>
  <w:style w:type="character" w:customStyle="1" w:styleId="apple-converted-space">
    <w:name w:val="apple-converted-space"/>
    <w:basedOn w:val="Fuentedeprrafopredeter"/>
    <w:rsid w:val="00A32328"/>
  </w:style>
  <w:style w:type="character" w:customStyle="1" w:styleId="st">
    <w:name w:val="st"/>
    <w:basedOn w:val="Fuentedeprrafopredeter"/>
    <w:rsid w:val="00A32328"/>
  </w:style>
  <w:style w:type="character" w:customStyle="1" w:styleId="Titulo1informeCar">
    <w:name w:val="Titulo 1 informe Car"/>
    <w:basedOn w:val="Ttulo1Car"/>
    <w:locked/>
    <w:rsid w:val="00A32328"/>
    <w:rPr>
      <w:rFonts w:ascii="Arial Narrow" w:eastAsiaTheme="minorEastAsia" w:hAnsi="Arial Narrow" w:cs="Arial"/>
      <w:b/>
      <w:bCs/>
      <w:i w:val="0"/>
      <w:iCs w:val="0"/>
      <w:caps/>
      <w:color w:val="0F243E"/>
      <w:spacing w:val="-3"/>
      <w:kern w:val="32"/>
      <w:sz w:val="36"/>
      <w:szCs w:val="24"/>
      <w:u w:color="000000"/>
      <w:lang w:val="pt-BR" w:eastAsia="es-ES"/>
    </w:rPr>
  </w:style>
  <w:style w:type="paragraph" w:customStyle="1" w:styleId="Texto">
    <w:name w:val="Texto"/>
    <w:basedOn w:val="Normal"/>
    <w:link w:val="TextoCar"/>
    <w:rsid w:val="00A32328"/>
    <w:pPr>
      <w:spacing w:after="240" w:line="259" w:lineRule="auto"/>
      <w:contextualSpacing/>
      <w:jc w:val="both"/>
    </w:pPr>
    <w:rPr>
      <w:rFonts w:ascii="Franklin Gothic Book" w:eastAsia="Times New Roman" w:hAnsi="Franklin Gothic Book" w:cs="Arial"/>
      <w:sz w:val="20"/>
      <w:lang w:eastAsia="es-CR"/>
    </w:rPr>
  </w:style>
  <w:style w:type="character" w:customStyle="1" w:styleId="TextoCar">
    <w:name w:val="Texto Car"/>
    <w:link w:val="Texto"/>
    <w:rsid w:val="00A32328"/>
    <w:rPr>
      <w:rFonts w:ascii="Franklin Gothic Book" w:eastAsia="Times New Roman" w:hAnsi="Franklin Gothic Book" w:cs="Arial"/>
      <w:sz w:val="20"/>
      <w:lang w:val="es-CR" w:eastAsia="es-CR"/>
    </w:rPr>
  </w:style>
  <w:style w:type="paragraph" w:customStyle="1" w:styleId="Listavistosa-nfasis11">
    <w:name w:val="Lista vistosa - Énfasis 11"/>
    <w:basedOn w:val="Normal"/>
    <w:uiPriority w:val="34"/>
    <w:qFormat/>
    <w:rsid w:val="00A32328"/>
    <w:pPr>
      <w:spacing w:after="0" w:line="240" w:lineRule="auto"/>
      <w:ind w:left="708"/>
      <w:contextualSpacing/>
      <w:jc w:val="both"/>
    </w:pPr>
    <w:rPr>
      <w:rFonts w:ascii="Century Gothic" w:eastAsia="Calibri" w:hAnsi="Century Gothic" w:cs="Times New Roman"/>
      <w:sz w:val="20"/>
      <w:lang w:val="es-ES_tradnl"/>
    </w:rPr>
  </w:style>
  <w:style w:type="paragraph" w:customStyle="1" w:styleId="Cuadrculamedia21">
    <w:name w:val="Cuadrícula media 21"/>
    <w:link w:val="MediumGrid2Char"/>
    <w:autoRedefine/>
    <w:uiPriority w:val="1"/>
    <w:qFormat/>
    <w:rsid w:val="00A32328"/>
    <w:pPr>
      <w:spacing w:after="120" w:line="240" w:lineRule="auto"/>
    </w:pPr>
    <w:rPr>
      <w:rFonts w:ascii="Arial Narrow" w:eastAsia="Calibri" w:hAnsi="Arial Narrow" w:cs="Times New Roman"/>
      <w:sz w:val="18"/>
      <w:lang w:val="es-CR" w:eastAsia="es-CR"/>
    </w:rPr>
  </w:style>
  <w:style w:type="character" w:customStyle="1" w:styleId="MediumGrid2Char">
    <w:name w:val="Medium Grid 2 Char"/>
    <w:link w:val="Cuadrculamedia21"/>
    <w:uiPriority w:val="1"/>
    <w:locked/>
    <w:rsid w:val="00A32328"/>
    <w:rPr>
      <w:rFonts w:ascii="Arial Narrow" w:eastAsia="Calibri" w:hAnsi="Arial Narrow" w:cs="Times New Roman"/>
      <w:sz w:val="18"/>
      <w:lang w:val="es-CR" w:eastAsia="es-CR"/>
    </w:rPr>
  </w:style>
  <w:style w:type="character" w:customStyle="1" w:styleId="Ninguno">
    <w:name w:val="Ninguno"/>
    <w:rsid w:val="00A32328"/>
  </w:style>
  <w:style w:type="paragraph" w:customStyle="1" w:styleId="Cuerpo">
    <w:name w:val="Cuerpo"/>
    <w:rsid w:val="00A32328"/>
    <w:pPr>
      <w:pBdr>
        <w:top w:val="nil"/>
        <w:left w:val="nil"/>
        <w:bottom w:val="nil"/>
        <w:right w:val="nil"/>
        <w:between w:val="nil"/>
        <w:bar w:val="nil"/>
      </w:pBdr>
      <w:spacing w:after="0" w:line="240" w:lineRule="auto"/>
    </w:pPr>
    <w:rPr>
      <w:rFonts w:ascii="Times New Roman" w:eastAsia="Times New Roman" w:hAnsi="Times New Roman" w:cs="Times New Roman"/>
      <w:color w:val="000000"/>
      <w:sz w:val="24"/>
      <w:szCs w:val="24"/>
      <w:u w:color="000000"/>
      <w:bdr w:val="nil"/>
      <w:lang w:val="es-CR" w:eastAsia="es-CR"/>
    </w:rPr>
  </w:style>
  <w:style w:type="paragraph" w:customStyle="1" w:styleId="CuerpoD">
    <w:name w:val="Cuerpo D"/>
    <w:rsid w:val="00A32328"/>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CR"/>
    </w:rPr>
  </w:style>
  <w:style w:type="paragraph" w:customStyle="1" w:styleId="ColorfulList-Accent11">
    <w:name w:val="Colorful List - Accent 11"/>
    <w:aliases w:val="Viñetas"/>
    <w:basedOn w:val="Normal"/>
    <w:link w:val="ColorfulList-Accent1Char"/>
    <w:uiPriority w:val="34"/>
    <w:qFormat/>
    <w:rsid w:val="00A32328"/>
    <w:pPr>
      <w:spacing w:after="0" w:line="240" w:lineRule="auto"/>
      <w:ind w:left="708"/>
      <w:contextualSpacing/>
      <w:jc w:val="both"/>
    </w:pPr>
    <w:rPr>
      <w:rFonts w:ascii="Calibri" w:eastAsia="Times New Roman" w:hAnsi="Calibri" w:cs="Times New Roman"/>
      <w:szCs w:val="24"/>
      <w:lang w:val="es-ES" w:eastAsia="es-ES"/>
    </w:rPr>
  </w:style>
  <w:style w:type="character" w:customStyle="1" w:styleId="ColorfulList-Accent1Char">
    <w:name w:val="Colorful List - Accent 1 Char"/>
    <w:aliases w:val="Viñetas Char"/>
    <w:link w:val="ColorfulList-Accent11"/>
    <w:uiPriority w:val="34"/>
    <w:rsid w:val="00A32328"/>
    <w:rPr>
      <w:rFonts w:ascii="Calibri" w:eastAsia="Times New Roman" w:hAnsi="Calibri" w:cs="Times New Roman"/>
      <w:szCs w:val="24"/>
      <w:lang w:eastAsia="es-ES"/>
    </w:rPr>
  </w:style>
  <w:style w:type="paragraph" w:styleId="Saludo">
    <w:name w:val="Salutation"/>
    <w:basedOn w:val="Normal"/>
    <w:next w:val="Normal"/>
    <w:link w:val="SaludoCar"/>
    <w:uiPriority w:val="99"/>
    <w:unhideWhenUsed/>
    <w:rsid w:val="00A32328"/>
    <w:pPr>
      <w:spacing w:after="0" w:line="240" w:lineRule="auto"/>
      <w:contextualSpacing/>
      <w:jc w:val="both"/>
    </w:pPr>
    <w:rPr>
      <w:rFonts w:ascii="Arial Narrow" w:hAnsi="Arial Narrow" w:cstheme="minorHAnsi"/>
      <w:lang w:val="es-ES_tradnl"/>
    </w:rPr>
  </w:style>
  <w:style w:type="character" w:customStyle="1" w:styleId="SaludoCar">
    <w:name w:val="Saludo Car"/>
    <w:basedOn w:val="Fuentedeprrafopredeter"/>
    <w:link w:val="Saludo"/>
    <w:uiPriority w:val="99"/>
    <w:rsid w:val="00A32328"/>
    <w:rPr>
      <w:rFonts w:ascii="Arial Narrow" w:hAnsi="Arial Narrow" w:cstheme="minorHAnsi"/>
      <w:lang w:val="es-ES_tradnl"/>
    </w:rPr>
  </w:style>
  <w:style w:type="paragraph" w:customStyle="1" w:styleId="Infodocumentosadjuntos">
    <w:name w:val="Info documentos adjuntos"/>
    <w:basedOn w:val="Normal"/>
    <w:rsid w:val="00A32328"/>
    <w:pPr>
      <w:spacing w:after="0" w:line="240" w:lineRule="auto"/>
      <w:contextualSpacing/>
      <w:jc w:val="both"/>
    </w:pPr>
    <w:rPr>
      <w:rFonts w:ascii="Arial Narrow" w:hAnsi="Arial Narrow" w:cstheme="minorHAnsi"/>
      <w:lang w:val="es-ES_tradnl"/>
    </w:rPr>
  </w:style>
  <w:style w:type="paragraph" w:styleId="Listaconvietas">
    <w:name w:val="List Bullet"/>
    <w:basedOn w:val="Normal"/>
    <w:uiPriority w:val="99"/>
    <w:unhideWhenUsed/>
    <w:rsid w:val="00A32328"/>
    <w:pPr>
      <w:numPr>
        <w:numId w:val="1"/>
      </w:numPr>
      <w:spacing w:after="0" w:line="240" w:lineRule="auto"/>
      <w:contextualSpacing/>
      <w:jc w:val="both"/>
    </w:pPr>
    <w:rPr>
      <w:rFonts w:ascii="Arial Narrow" w:hAnsi="Arial Narrow" w:cstheme="minorHAnsi"/>
      <w:lang w:val="es-ES_tradnl"/>
    </w:rPr>
  </w:style>
  <w:style w:type="paragraph" w:styleId="Listaconvietas2">
    <w:name w:val="List Bullet 2"/>
    <w:basedOn w:val="Normal"/>
    <w:uiPriority w:val="99"/>
    <w:unhideWhenUsed/>
    <w:rsid w:val="00A32328"/>
    <w:pPr>
      <w:numPr>
        <w:numId w:val="2"/>
      </w:numPr>
      <w:spacing w:after="0" w:line="240" w:lineRule="auto"/>
      <w:contextualSpacing/>
      <w:jc w:val="both"/>
    </w:pPr>
    <w:rPr>
      <w:rFonts w:ascii="Arial Narrow" w:hAnsi="Arial Narrow" w:cstheme="minorHAnsi"/>
      <w:lang w:val="es-ES_tradnl"/>
    </w:rPr>
  </w:style>
  <w:style w:type="paragraph" w:customStyle="1" w:styleId="pg-bkn-dateline">
    <w:name w:val="pg-bkn-dateline"/>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val="es-ES_tradnl" w:eastAsia="es-ES_tradnl"/>
    </w:rPr>
  </w:style>
  <w:style w:type="character" w:styleId="Referenciaintensa">
    <w:name w:val="Intense Reference"/>
    <w:basedOn w:val="Fuentedeprrafopredeter"/>
    <w:uiPriority w:val="32"/>
    <w:qFormat/>
    <w:rsid w:val="00A32328"/>
    <w:rPr>
      <w:b/>
      <w:bCs/>
      <w:smallCaps/>
      <w:color w:val="C0504D" w:themeColor="accent2"/>
      <w:spacing w:val="5"/>
      <w:u w:val="single"/>
    </w:rPr>
  </w:style>
  <w:style w:type="character" w:customStyle="1" w:styleId="ya-q-full-text">
    <w:name w:val="ya-q-full-text"/>
    <w:basedOn w:val="Fuentedeprrafopredeter"/>
    <w:rsid w:val="00A32328"/>
  </w:style>
  <w:style w:type="paragraph" w:customStyle="1" w:styleId="Pa3">
    <w:name w:val="Pa3"/>
    <w:basedOn w:val="Default"/>
    <w:next w:val="Default"/>
    <w:uiPriority w:val="99"/>
    <w:rsid w:val="00A32328"/>
    <w:pPr>
      <w:spacing w:line="221" w:lineRule="atLeast"/>
    </w:pPr>
    <w:rPr>
      <w:rFonts w:ascii="Century Gothic" w:eastAsia="Times New Roman" w:hAnsi="Century Gothic" w:cs="Times New Roman"/>
      <w:color w:val="auto"/>
    </w:rPr>
  </w:style>
  <w:style w:type="paragraph" w:customStyle="1" w:styleId="Pa32">
    <w:name w:val="Pa3+2"/>
    <w:basedOn w:val="Default"/>
    <w:next w:val="Default"/>
    <w:uiPriority w:val="99"/>
    <w:rsid w:val="00A32328"/>
    <w:pPr>
      <w:spacing w:line="221" w:lineRule="atLeast"/>
    </w:pPr>
    <w:rPr>
      <w:rFonts w:ascii="Century Gothic" w:eastAsia="Times New Roman" w:hAnsi="Century Gothic" w:cs="Times New Roman"/>
      <w:color w:val="auto"/>
    </w:rPr>
  </w:style>
  <w:style w:type="character" w:customStyle="1" w:styleId="A122">
    <w:name w:val="A12+2"/>
    <w:uiPriority w:val="99"/>
    <w:rsid w:val="00A32328"/>
    <w:rPr>
      <w:rFonts w:ascii="Arial Narrow" w:hAnsi="Arial Narrow" w:cs="Arial Narrow"/>
      <w:color w:val="000000"/>
      <w:sz w:val="12"/>
      <w:szCs w:val="12"/>
    </w:rPr>
  </w:style>
  <w:style w:type="character" w:customStyle="1" w:styleId="galleria-current">
    <w:name w:val="galleria-current"/>
    <w:basedOn w:val="Fuentedeprrafopredeter"/>
    <w:rsid w:val="00A32328"/>
  </w:style>
  <w:style w:type="character" w:customStyle="1" w:styleId="galleria-total">
    <w:name w:val="galleria-total"/>
    <w:basedOn w:val="Fuentedeprrafopredeter"/>
    <w:rsid w:val="00A32328"/>
  </w:style>
  <w:style w:type="character" w:customStyle="1" w:styleId="object3">
    <w:name w:val="object3"/>
    <w:basedOn w:val="Fuentedeprrafopredeter"/>
    <w:rsid w:val="00A32328"/>
  </w:style>
  <w:style w:type="character" w:customStyle="1" w:styleId="SinespaciadoCar1">
    <w:name w:val="Sin espaciado Car1"/>
    <w:aliases w:val="Pilares Car"/>
    <w:basedOn w:val="Fuentedeprrafopredeter"/>
    <w:uiPriority w:val="1"/>
    <w:locked/>
    <w:rsid w:val="00A32328"/>
    <w:rPr>
      <w:rFonts w:ascii="Arial Narrow" w:eastAsia="Calibri" w:hAnsi="Arial Narrow" w:cs="Calibri"/>
      <w:b/>
      <w:sz w:val="18"/>
      <w:szCs w:val="20"/>
      <w:bdr w:val="nil"/>
      <w:lang w:val="es-CR" w:eastAsia="es-CR"/>
    </w:rPr>
  </w:style>
  <w:style w:type="paragraph" w:customStyle="1" w:styleId="m-626917162539582725gmail-normalinformemideplan">
    <w:name w:val="m_-626917162539582725gmail-normalinformemideplan"/>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paragraph" w:styleId="Cita">
    <w:name w:val="Quote"/>
    <w:aliases w:val="FUENTES"/>
    <w:basedOn w:val="Normal"/>
    <w:link w:val="CitaCar"/>
    <w:autoRedefine/>
    <w:qFormat/>
    <w:rsid w:val="00A32328"/>
    <w:pPr>
      <w:suppressAutoHyphens/>
      <w:overflowPunct w:val="0"/>
      <w:spacing w:after="0" w:line="240" w:lineRule="auto"/>
      <w:contextualSpacing/>
      <w:jc w:val="center"/>
    </w:pPr>
    <w:rPr>
      <w:rFonts w:ascii="Arial Narrow" w:eastAsia="Calibri" w:hAnsi="Arial Narrow" w:cs="Arial Narrow"/>
      <w:color w:val="00000A"/>
      <w:kern w:val="1"/>
      <w:sz w:val="16"/>
      <w:lang w:val="es-ES" w:eastAsia="zh-CN"/>
    </w:rPr>
  </w:style>
  <w:style w:type="character" w:customStyle="1" w:styleId="CitaCar">
    <w:name w:val="Cita Car"/>
    <w:aliases w:val="FUENTES Car"/>
    <w:basedOn w:val="Fuentedeprrafopredeter"/>
    <w:link w:val="Cita"/>
    <w:rsid w:val="00A32328"/>
    <w:rPr>
      <w:rFonts w:ascii="Arial Narrow" w:eastAsia="Calibri" w:hAnsi="Arial Narrow" w:cs="Arial Narrow"/>
      <w:color w:val="00000A"/>
      <w:kern w:val="1"/>
      <w:sz w:val="16"/>
      <w:lang w:eastAsia="zh-CN"/>
    </w:rPr>
  </w:style>
  <w:style w:type="paragraph" w:customStyle="1" w:styleId="m6330685719513301262msolistparagraph">
    <w:name w:val="m_6330685719513301262msolistparagraph"/>
    <w:basedOn w:val="Normal"/>
    <w:rsid w:val="00A32328"/>
    <w:pPr>
      <w:spacing w:before="100" w:beforeAutospacing="1" w:after="100" w:afterAutospacing="1" w:line="240" w:lineRule="auto"/>
      <w:contextualSpacing/>
      <w:jc w:val="both"/>
    </w:pPr>
    <w:rPr>
      <w:rFonts w:ascii="Times New Roman" w:hAnsi="Times New Roman" w:cs="Times New Roman"/>
      <w:sz w:val="24"/>
      <w:szCs w:val="24"/>
      <w:lang w:eastAsia="es-CR"/>
    </w:rPr>
  </w:style>
  <w:style w:type="table" w:customStyle="1" w:styleId="TablaMIDEPLAN2">
    <w:name w:val="Tabla MIDEPLAN2"/>
    <w:basedOn w:val="Tablanormal"/>
    <w:next w:val="Tablaclsica3"/>
    <w:rsid w:val="00A32328"/>
    <w:pPr>
      <w:spacing w:after="0" w:line="240" w:lineRule="auto"/>
      <w:jc w:val="both"/>
    </w:pPr>
    <w:rPr>
      <w:rFonts w:ascii="Calibri" w:eastAsia="Times New Roman" w:hAnsi="Calibri" w:cs="Times New Roman"/>
      <w:sz w:val="18"/>
      <w:szCs w:val="20"/>
      <w:lang w:val="es-ES_tradnl" w:eastAsia="es-CR"/>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cPr>
      <w:shd w:val="solid" w:color="C0C0C0" w:fill="FFFFFF"/>
    </w:tcPr>
    <w:tblStylePr w:type="firstRow">
      <w:pPr>
        <w:jc w:val="center"/>
      </w:pPr>
      <w:rPr>
        <w:rFonts w:ascii="Cambria Math" w:hAnsi="Cambria Math"/>
        <w:b/>
        <w:bCs/>
        <w:i w:val="0"/>
        <w:iCs/>
        <w:color w:val="FFFFFF"/>
        <w:sz w:val="20"/>
      </w:rPr>
      <w:tblPr/>
      <w:tcPr>
        <w:shd w:val="clear" w:color="auto" w:fill="0F243E"/>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Cambria Math" w:hAnsi="Cambria Math"/>
        <w:b w:val="0"/>
        <w:bCs/>
        <w:color w:val="000000"/>
        <w:sz w:val="20"/>
      </w:rPr>
    </w:tblStylePr>
    <w:tblStylePr w:type="band1Horz">
      <w:tblPr/>
      <w:tcPr>
        <w:shd w:val="clear" w:color="C0C0C0" w:fill="F2F2F2"/>
      </w:tcPr>
    </w:tblStylePr>
    <w:tblStylePr w:type="band2Horz">
      <w:tblPr/>
      <w:tcPr>
        <w:shd w:val="clear" w:color="auto" w:fill="D9D9D9"/>
      </w:tcPr>
    </w:tblStylePr>
  </w:style>
  <w:style w:type="paragraph" w:customStyle="1" w:styleId="xl134">
    <w:name w:val="xl134"/>
    <w:basedOn w:val="Normal"/>
    <w:rsid w:val="00A32328"/>
    <w:pPr>
      <w:spacing w:before="100" w:beforeAutospacing="1" w:after="100" w:afterAutospacing="1" w:line="240" w:lineRule="auto"/>
      <w:contextualSpacing/>
      <w:jc w:val="both"/>
      <w:textAlignment w:val="top"/>
    </w:pPr>
    <w:rPr>
      <w:rFonts w:ascii="Arial" w:eastAsia="Times New Roman" w:hAnsi="Arial" w:cs="Arial"/>
      <w:b/>
      <w:bCs/>
      <w:sz w:val="18"/>
      <w:szCs w:val="18"/>
      <w:lang w:eastAsia="es-CR"/>
    </w:rPr>
  </w:style>
  <w:style w:type="paragraph" w:styleId="Textosinformato">
    <w:name w:val="Plain Text"/>
    <w:basedOn w:val="Normal"/>
    <w:link w:val="TextosinformatoCar"/>
    <w:rsid w:val="00A32328"/>
    <w:pPr>
      <w:spacing w:after="0" w:line="240" w:lineRule="auto"/>
      <w:contextualSpacing/>
      <w:jc w:val="both"/>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A32328"/>
    <w:rPr>
      <w:rFonts w:ascii="Courier New" w:eastAsia="Times New Roman" w:hAnsi="Courier New" w:cs="Times New Roman"/>
      <w:sz w:val="20"/>
      <w:szCs w:val="20"/>
      <w:lang w:eastAsia="es-ES"/>
    </w:rPr>
  </w:style>
  <w:style w:type="character" w:customStyle="1" w:styleId="tl8wme">
    <w:name w:val="tl8wme"/>
    <w:basedOn w:val="Fuentedeprrafopredeter"/>
    <w:rsid w:val="00A32328"/>
  </w:style>
  <w:style w:type="character" w:customStyle="1" w:styleId="left">
    <w:name w:val="left"/>
    <w:basedOn w:val="Fuentedeprrafopredeter"/>
    <w:rsid w:val="00A32328"/>
  </w:style>
  <w:style w:type="paragraph" w:customStyle="1" w:styleId="m8589188240698789394gmail-msolistparagraph">
    <w:name w:val="m_8589188240698789394gmail-msolistparagraph"/>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character" w:customStyle="1" w:styleId="FootnoteTextChar1">
    <w:name w:val="Footnote Text Char1"/>
    <w:aliases w:val="Footnote Text Char2 Char,Footnote Text Char1 Char1 Char,Footnote Text Char Char Char Char,Footnote Text Char1 Char Char Char Char,Footnote Text Char Char Char Char Char Char,Footnote Text Char1 Char Char Char Char Char Char"/>
    <w:basedOn w:val="Fuentedeprrafopredeter"/>
    <w:uiPriority w:val="99"/>
    <w:locked/>
    <w:rsid w:val="00A32328"/>
    <w:rPr>
      <w:rFonts w:cs="Times New Roman"/>
      <w:lang w:val="es-ES" w:eastAsia="es-ES" w:bidi="ar-SA"/>
    </w:rPr>
  </w:style>
  <w:style w:type="character" w:customStyle="1" w:styleId="fuente">
    <w:name w:val="fuente"/>
    <w:basedOn w:val="Fuentedeprrafopredeter"/>
    <w:rsid w:val="00A32328"/>
  </w:style>
  <w:style w:type="table" w:customStyle="1" w:styleId="TableGrid0">
    <w:name w:val="Table Grid0"/>
    <w:rsid w:val="00A32328"/>
    <w:pPr>
      <w:spacing w:after="0" w:line="240" w:lineRule="auto"/>
    </w:pPr>
    <w:rPr>
      <w:rFonts w:ascii="Calibri" w:eastAsia="MS Mincho" w:hAnsi="Calibri" w:cs="Times New Roman"/>
      <w:lang w:val="es-CR" w:eastAsia="es-CR"/>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A32328"/>
  </w:style>
  <w:style w:type="character" w:styleId="Hipervnculovisitado">
    <w:name w:val="FollowedHyperlink"/>
    <w:uiPriority w:val="99"/>
    <w:semiHidden/>
    <w:unhideWhenUsed/>
    <w:rsid w:val="00A32328"/>
    <w:rPr>
      <w:color w:val="954F72"/>
      <w:u w:val="single"/>
    </w:rPr>
  </w:style>
  <w:style w:type="paragraph" w:customStyle="1" w:styleId="xl65">
    <w:name w:val="xl65"/>
    <w:basedOn w:val="Normal"/>
    <w:rsid w:val="00A32328"/>
    <w:pP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66">
    <w:name w:val="xl66"/>
    <w:basedOn w:val="Normal"/>
    <w:rsid w:val="00A3232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paragraph" w:customStyle="1" w:styleId="xl67">
    <w:name w:val="xl67"/>
    <w:basedOn w:val="Normal"/>
    <w:rsid w:val="00A32328"/>
    <w:pP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68">
    <w:name w:val="xl68"/>
    <w:basedOn w:val="Normal"/>
    <w:rsid w:val="00A32328"/>
    <w:pPr>
      <w:spacing w:before="100" w:beforeAutospacing="1" w:after="100" w:afterAutospacing="1" w:line="240" w:lineRule="auto"/>
      <w:contextualSpacing/>
      <w:jc w:val="center"/>
      <w:textAlignment w:val="center"/>
    </w:pPr>
    <w:rPr>
      <w:rFonts w:ascii="Times New Roman" w:eastAsia="Times New Roman" w:hAnsi="Times New Roman" w:cs="Times New Roman"/>
      <w:sz w:val="24"/>
      <w:szCs w:val="24"/>
      <w:lang w:eastAsia="es-CR"/>
    </w:rPr>
  </w:style>
  <w:style w:type="paragraph" w:customStyle="1" w:styleId="xl69">
    <w:name w:val="xl69"/>
    <w:basedOn w:val="Normal"/>
    <w:rsid w:val="00A3232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0">
    <w:name w:val="xl70"/>
    <w:basedOn w:val="Normal"/>
    <w:rsid w:val="00A3232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1">
    <w:name w:val="xl71"/>
    <w:basedOn w:val="Normal"/>
    <w:rsid w:val="00A32328"/>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2">
    <w:name w:val="xl72"/>
    <w:basedOn w:val="Normal"/>
    <w:rsid w:val="00A3232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3">
    <w:name w:val="xl73"/>
    <w:basedOn w:val="Normal"/>
    <w:rsid w:val="00A3232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4">
    <w:name w:val="xl74"/>
    <w:basedOn w:val="Normal"/>
    <w:rsid w:val="00A3232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5">
    <w:name w:val="xl75"/>
    <w:basedOn w:val="Normal"/>
    <w:rsid w:val="00A32328"/>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6">
    <w:name w:val="xl76"/>
    <w:basedOn w:val="Normal"/>
    <w:rsid w:val="00A32328"/>
    <w:pPr>
      <w:pBdr>
        <w:top w:val="single" w:sz="4" w:space="0" w:color="auto"/>
        <w:left w:val="single" w:sz="8"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7">
    <w:name w:val="xl77"/>
    <w:basedOn w:val="Normal"/>
    <w:rsid w:val="00A32328"/>
    <w:pPr>
      <w:pBdr>
        <w:top w:val="single" w:sz="4" w:space="0" w:color="auto"/>
        <w:left w:val="single" w:sz="4" w:space="0" w:color="auto"/>
        <w:bottom w:val="single" w:sz="4" w:space="0" w:color="auto"/>
        <w:right w:val="single" w:sz="8"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8">
    <w:name w:val="xl78"/>
    <w:basedOn w:val="Normal"/>
    <w:rsid w:val="00A32328"/>
    <w:pPr>
      <w:pBdr>
        <w:bottom w:val="single" w:sz="8" w:space="0" w:color="auto"/>
      </w:pBdr>
      <w:spacing w:before="100" w:beforeAutospacing="1" w:after="100" w:afterAutospacing="1" w:line="240" w:lineRule="auto"/>
      <w:contextualSpacing/>
      <w:jc w:val="center"/>
    </w:pPr>
    <w:rPr>
      <w:rFonts w:ascii="Times New Roman" w:eastAsia="Times New Roman" w:hAnsi="Times New Roman" w:cs="Times New Roman"/>
      <w:b/>
      <w:bCs/>
      <w:sz w:val="24"/>
      <w:szCs w:val="24"/>
      <w:lang w:eastAsia="es-CR"/>
    </w:rPr>
  </w:style>
  <w:style w:type="paragraph" w:customStyle="1" w:styleId="xl79">
    <w:name w:val="xl79"/>
    <w:basedOn w:val="Normal"/>
    <w:rsid w:val="00A32328"/>
    <w:pPr>
      <w:spacing w:before="100" w:beforeAutospacing="1" w:after="100" w:afterAutospacing="1" w:line="240" w:lineRule="auto"/>
      <w:contextualSpacing/>
      <w:jc w:val="center"/>
    </w:pPr>
    <w:rPr>
      <w:rFonts w:ascii="Times New Roman" w:eastAsia="Times New Roman" w:hAnsi="Times New Roman" w:cs="Times New Roman"/>
      <w:b/>
      <w:bCs/>
      <w:sz w:val="24"/>
      <w:szCs w:val="24"/>
      <w:lang w:eastAsia="es-CR"/>
    </w:rPr>
  </w:style>
  <w:style w:type="character" w:customStyle="1" w:styleId="a73b22f99528d4d8bbb0c1f15766285217">
    <w:name w:val="a73b22f99528d4d8bbb0c1f15766285217"/>
    <w:basedOn w:val="Fuentedeprrafopredeter"/>
    <w:rsid w:val="00A32328"/>
  </w:style>
  <w:style w:type="character" w:customStyle="1" w:styleId="a73b22f99528d4d8bbb0c1f15766285219">
    <w:name w:val="a73b22f99528d4d8bbb0c1f15766285219"/>
    <w:basedOn w:val="Fuentedeprrafopredeter"/>
    <w:rsid w:val="00A32328"/>
  </w:style>
  <w:style w:type="paragraph" w:customStyle="1" w:styleId="msonormal0">
    <w:name w:val="msonormal"/>
    <w:basedOn w:val="Normal"/>
    <w:rsid w:val="00A32328"/>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customStyle="1" w:styleId="Ttulo5Car">
    <w:name w:val="Título 5 Car"/>
    <w:basedOn w:val="Fuentedeprrafopredeter"/>
    <w:link w:val="Ttulo5"/>
    <w:uiPriority w:val="9"/>
    <w:rsid w:val="003159DF"/>
    <w:rPr>
      <w:rFonts w:asciiTheme="majorHAnsi" w:eastAsiaTheme="majorEastAsia" w:hAnsiTheme="majorHAnsi" w:cstheme="majorBidi"/>
      <w:color w:val="365F91" w:themeColor="accent1" w:themeShade="BF"/>
      <w:lang w:val="es-CR"/>
    </w:rPr>
  </w:style>
  <w:style w:type="character" w:customStyle="1" w:styleId="ListParagraphChar1">
    <w:name w:val="List Paragraph Char1"/>
    <w:link w:val="Prrafodelista3"/>
    <w:uiPriority w:val="99"/>
    <w:locked/>
    <w:rsid w:val="005B6F01"/>
    <w:rPr>
      <w:rFonts w:ascii="Century Gothic" w:hAnsi="Century Gothic"/>
      <w:lang w:val="es-CR"/>
    </w:rPr>
  </w:style>
  <w:style w:type="character" w:styleId="Mencinsinresolver">
    <w:name w:val="Unresolved Mention"/>
    <w:basedOn w:val="Fuentedeprrafopredeter"/>
    <w:uiPriority w:val="99"/>
    <w:semiHidden/>
    <w:unhideWhenUsed/>
    <w:rsid w:val="009726D6"/>
    <w:rPr>
      <w:color w:val="605E5C"/>
      <w:shd w:val="clear" w:color="auto" w:fill="E1DFDD"/>
    </w:rPr>
  </w:style>
  <w:style w:type="paragraph" w:customStyle="1" w:styleId="CharChar">
    <w:name w:val="Char Char"/>
    <w:basedOn w:val="Normal"/>
    <w:semiHidden/>
    <w:rsid w:val="00E3603D"/>
    <w:pPr>
      <w:spacing w:after="160" w:line="240" w:lineRule="exact"/>
    </w:pPr>
    <w:rPr>
      <w:rFonts w:ascii="Verdana" w:eastAsia="Times New Roman" w:hAnsi="Verdana" w:cs="Verdana"/>
      <w:sz w:val="20"/>
      <w:szCs w:val="20"/>
      <w:lang w:val="en-AU"/>
    </w:rPr>
  </w:style>
  <w:style w:type="character" w:customStyle="1" w:styleId="Ttulo6Car">
    <w:name w:val="Título 6 Car"/>
    <w:basedOn w:val="Fuentedeprrafopredeter"/>
    <w:link w:val="Ttulo6"/>
    <w:uiPriority w:val="9"/>
    <w:rsid w:val="00697C0F"/>
    <w:rPr>
      <w:rFonts w:asciiTheme="majorHAnsi" w:eastAsiaTheme="majorEastAsia" w:hAnsiTheme="majorHAnsi" w:cstheme="majorBidi"/>
      <w:color w:val="243F60" w:themeColor="accent1" w:themeShade="7F"/>
      <w:lang w:val="es-CR"/>
    </w:rPr>
  </w:style>
  <w:style w:type="character" w:customStyle="1" w:styleId="normaltextrun">
    <w:name w:val="normaltextrun"/>
    <w:basedOn w:val="Fuentedeprrafopredeter"/>
    <w:rsid w:val="00B22860"/>
  </w:style>
  <w:style w:type="character" w:customStyle="1" w:styleId="markedcontent">
    <w:name w:val="markedcontent"/>
    <w:basedOn w:val="Fuentedeprrafopredeter"/>
    <w:rsid w:val="00B50D27"/>
  </w:style>
  <w:style w:type="paragraph" w:customStyle="1" w:styleId="font5">
    <w:name w:val="font5"/>
    <w:basedOn w:val="Normal"/>
    <w:rsid w:val="0039197E"/>
    <w:pPr>
      <w:spacing w:before="100" w:beforeAutospacing="1" w:after="100" w:afterAutospacing="1" w:line="240" w:lineRule="auto"/>
    </w:pPr>
    <w:rPr>
      <w:rFonts w:ascii="Book Antiqua" w:eastAsia="Times New Roman" w:hAnsi="Book Antiqua" w:cs="Times New Roman"/>
      <w:color w:val="000000"/>
      <w:sz w:val="16"/>
      <w:szCs w:val="16"/>
      <w:lang w:eastAsia="es-CR"/>
    </w:rPr>
  </w:style>
  <w:style w:type="paragraph" w:customStyle="1" w:styleId="font6">
    <w:name w:val="font6"/>
    <w:basedOn w:val="Normal"/>
    <w:rsid w:val="0039197E"/>
    <w:pPr>
      <w:spacing w:before="100" w:beforeAutospacing="1" w:after="100" w:afterAutospacing="1" w:line="240" w:lineRule="auto"/>
    </w:pPr>
    <w:rPr>
      <w:rFonts w:ascii="Book Antiqua" w:eastAsia="Times New Roman" w:hAnsi="Book Antiqua" w:cs="Times New Roman"/>
      <w:color w:val="000000"/>
      <w:sz w:val="24"/>
      <w:szCs w:val="24"/>
      <w:lang w:eastAsia="es-CR"/>
    </w:rPr>
  </w:style>
  <w:style w:type="paragraph" w:styleId="Citadestacada">
    <w:name w:val="Intense Quote"/>
    <w:basedOn w:val="Normal"/>
    <w:next w:val="Normal"/>
    <w:link w:val="CitadestacadaCar"/>
    <w:uiPriority w:val="30"/>
    <w:qFormat/>
    <w:rsid w:val="007A3933"/>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7A3933"/>
    <w:rPr>
      <w:i/>
      <w:iCs/>
      <w:color w:val="4F81BD" w:themeColor="accent1"/>
      <w:lang w:val="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272025">
      <w:bodyDiv w:val="1"/>
      <w:marLeft w:val="0"/>
      <w:marRight w:val="0"/>
      <w:marTop w:val="0"/>
      <w:marBottom w:val="0"/>
      <w:divBdr>
        <w:top w:val="none" w:sz="0" w:space="0" w:color="auto"/>
        <w:left w:val="none" w:sz="0" w:space="0" w:color="auto"/>
        <w:bottom w:val="none" w:sz="0" w:space="0" w:color="auto"/>
        <w:right w:val="none" w:sz="0" w:space="0" w:color="auto"/>
      </w:divBdr>
    </w:div>
    <w:div w:id="15424735">
      <w:bodyDiv w:val="1"/>
      <w:marLeft w:val="0"/>
      <w:marRight w:val="0"/>
      <w:marTop w:val="0"/>
      <w:marBottom w:val="0"/>
      <w:divBdr>
        <w:top w:val="none" w:sz="0" w:space="0" w:color="auto"/>
        <w:left w:val="none" w:sz="0" w:space="0" w:color="auto"/>
        <w:bottom w:val="none" w:sz="0" w:space="0" w:color="auto"/>
        <w:right w:val="none" w:sz="0" w:space="0" w:color="auto"/>
      </w:divBdr>
    </w:div>
    <w:div w:id="17432680">
      <w:bodyDiv w:val="1"/>
      <w:marLeft w:val="0"/>
      <w:marRight w:val="0"/>
      <w:marTop w:val="0"/>
      <w:marBottom w:val="0"/>
      <w:divBdr>
        <w:top w:val="none" w:sz="0" w:space="0" w:color="auto"/>
        <w:left w:val="none" w:sz="0" w:space="0" w:color="auto"/>
        <w:bottom w:val="none" w:sz="0" w:space="0" w:color="auto"/>
        <w:right w:val="none" w:sz="0" w:space="0" w:color="auto"/>
      </w:divBdr>
    </w:div>
    <w:div w:id="22488764">
      <w:bodyDiv w:val="1"/>
      <w:marLeft w:val="0"/>
      <w:marRight w:val="0"/>
      <w:marTop w:val="0"/>
      <w:marBottom w:val="0"/>
      <w:divBdr>
        <w:top w:val="none" w:sz="0" w:space="0" w:color="auto"/>
        <w:left w:val="none" w:sz="0" w:space="0" w:color="auto"/>
        <w:bottom w:val="none" w:sz="0" w:space="0" w:color="auto"/>
        <w:right w:val="none" w:sz="0" w:space="0" w:color="auto"/>
      </w:divBdr>
    </w:div>
    <w:div w:id="59137901">
      <w:bodyDiv w:val="1"/>
      <w:marLeft w:val="0"/>
      <w:marRight w:val="0"/>
      <w:marTop w:val="0"/>
      <w:marBottom w:val="0"/>
      <w:divBdr>
        <w:top w:val="none" w:sz="0" w:space="0" w:color="auto"/>
        <w:left w:val="none" w:sz="0" w:space="0" w:color="auto"/>
        <w:bottom w:val="none" w:sz="0" w:space="0" w:color="auto"/>
        <w:right w:val="none" w:sz="0" w:space="0" w:color="auto"/>
      </w:divBdr>
    </w:div>
    <w:div w:id="72047311">
      <w:bodyDiv w:val="1"/>
      <w:marLeft w:val="0"/>
      <w:marRight w:val="0"/>
      <w:marTop w:val="0"/>
      <w:marBottom w:val="0"/>
      <w:divBdr>
        <w:top w:val="none" w:sz="0" w:space="0" w:color="auto"/>
        <w:left w:val="none" w:sz="0" w:space="0" w:color="auto"/>
        <w:bottom w:val="none" w:sz="0" w:space="0" w:color="auto"/>
        <w:right w:val="none" w:sz="0" w:space="0" w:color="auto"/>
      </w:divBdr>
    </w:div>
    <w:div w:id="90592834">
      <w:bodyDiv w:val="1"/>
      <w:marLeft w:val="0"/>
      <w:marRight w:val="0"/>
      <w:marTop w:val="0"/>
      <w:marBottom w:val="0"/>
      <w:divBdr>
        <w:top w:val="none" w:sz="0" w:space="0" w:color="auto"/>
        <w:left w:val="none" w:sz="0" w:space="0" w:color="auto"/>
        <w:bottom w:val="none" w:sz="0" w:space="0" w:color="auto"/>
        <w:right w:val="none" w:sz="0" w:space="0" w:color="auto"/>
      </w:divBdr>
    </w:div>
    <w:div w:id="93212924">
      <w:bodyDiv w:val="1"/>
      <w:marLeft w:val="0"/>
      <w:marRight w:val="0"/>
      <w:marTop w:val="0"/>
      <w:marBottom w:val="0"/>
      <w:divBdr>
        <w:top w:val="none" w:sz="0" w:space="0" w:color="auto"/>
        <w:left w:val="none" w:sz="0" w:space="0" w:color="auto"/>
        <w:bottom w:val="none" w:sz="0" w:space="0" w:color="auto"/>
        <w:right w:val="none" w:sz="0" w:space="0" w:color="auto"/>
      </w:divBdr>
    </w:div>
    <w:div w:id="100151793">
      <w:bodyDiv w:val="1"/>
      <w:marLeft w:val="0"/>
      <w:marRight w:val="0"/>
      <w:marTop w:val="0"/>
      <w:marBottom w:val="0"/>
      <w:divBdr>
        <w:top w:val="none" w:sz="0" w:space="0" w:color="auto"/>
        <w:left w:val="none" w:sz="0" w:space="0" w:color="auto"/>
        <w:bottom w:val="none" w:sz="0" w:space="0" w:color="auto"/>
        <w:right w:val="none" w:sz="0" w:space="0" w:color="auto"/>
      </w:divBdr>
    </w:div>
    <w:div w:id="112216261">
      <w:bodyDiv w:val="1"/>
      <w:marLeft w:val="0"/>
      <w:marRight w:val="0"/>
      <w:marTop w:val="0"/>
      <w:marBottom w:val="0"/>
      <w:divBdr>
        <w:top w:val="none" w:sz="0" w:space="0" w:color="auto"/>
        <w:left w:val="none" w:sz="0" w:space="0" w:color="auto"/>
        <w:bottom w:val="none" w:sz="0" w:space="0" w:color="auto"/>
        <w:right w:val="none" w:sz="0" w:space="0" w:color="auto"/>
      </w:divBdr>
    </w:div>
    <w:div w:id="146166723">
      <w:bodyDiv w:val="1"/>
      <w:marLeft w:val="0"/>
      <w:marRight w:val="0"/>
      <w:marTop w:val="0"/>
      <w:marBottom w:val="0"/>
      <w:divBdr>
        <w:top w:val="none" w:sz="0" w:space="0" w:color="auto"/>
        <w:left w:val="none" w:sz="0" w:space="0" w:color="auto"/>
        <w:bottom w:val="none" w:sz="0" w:space="0" w:color="auto"/>
        <w:right w:val="none" w:sz="0" w:space="0" w:color="auto"/>
      </w:divBdr>
    </w:div>
    <w:div w:id="151459005">
      <w:bodyDiv w:val="1"/>
      <w:marLeft w:val="0"/>
      <w:marRight w:val="0"/>
      <w:marTop w:val="0"/>
      <w:marBottom w:val="0"/>
      <w:divBdr>
        <w:top w:val="none" w:sz="0" w:space="0" w:color="auto"/>
        <w:left w:val="none" w:sz="0" w:space="0" w:color="auto"/>
        <w:bottom w:val="none" w:sz="0" w:space="0" w:color="auto"/>
        <w:right w:val="none" w:sz="0" w:space="0" w:color="auto"/>
      </w:divBdr>
    </w:div>
    <w:div w:id="155345501">
      <w:bodyDiv w:val="1"/>
      <w:marLeft w:val="0"/>
      <w:marRight w:val="0"/>
      <w:marTop w:val="0"/>
      <w:marBottom w:val="0"/>
      <w:divBdr>
        <w:top w:val="none" w:sz="0" w:space="0" w:color="auto"/>
        <w:left w:val="none" w:sz="0" w:space="0" w:color="auto"/>
        <w:bottom w:val="none" w:sz="0" w:space="0" w:color="auto"/>
        <w:right w:val="none" w:sz="0" w:space="0" w:color="auto"/>
      </w:divBdr>
    </w:div>
    <w:div w:id="156193024">
      <w:bodyDiv w:val="1"/>
      <w:marLeft w:val="0"/>
      <w:marRight w:val="0"/>
      <w:marTop w:val="0"/>
      <w:marBottom w:val="0"/>
      <w:divBdr>
        <w:top w:val="none" w:sz="0" w:space="0" w:color="auto"/>
        <w:left w:val="none" w:sz="0" w:space="0" w:color="auto"/>
        <w:bottom w:val="none" w:sz="0" w:space="0" w:color="auto"/>
        <w:right w:val="none" w:sz="0" w:space="0" w:color="auto"/>
      </w:divBdr>
    </w:div>
    <w:div w:id="163784740">
      <w:bodyDiv w:val="1"/>
      <w:marLeft w:val="0"/>
      <w:marRight w:val="0"/>
      <w:marTop w:val="0"/>
      <w:marBottom w:val="0"/>
      <w:divBdr>
        <w:top w:val="none" w:sz="0" w:space="0" w:color="auto"/>
        <w:left w:val="none" w:sz="0" w:space="0" w:color="auto"/>
        <w:bottom w:val="none" w:sz="0" w:space="0" w:color="auto"/>
        <w:right w:val="none" w:sz="0" w:space="0" w:color="auto"/>
      </w:divBdr>
    </w:div>
    <w:div w:id="169833090">
      <w:bodyDiv w:val="1"/>
      <w:marLeft w:val="0"/>
      <w:marRight w:val="0"/>
      <w:marTop w:val="0"/>
      <w:marBottom w:val="0"/>
      <w:divBdr>
        <w:top w:val="none" w:sz="0" w:space="0" w:color="auto"/>
        <w:left w:val="none" w:sz="0" w:space="0" w:color="auto"/>
        <w:bottom w:val="none" w:sz="0" w:space="0" w:color="auto"/>
        <w:right w:val="none" w:sz="0" w:space="0" w:color="auto"/>
      </w:divBdr>
    </w:div>
    <w:div w:id="171115733">
      <w:bodyDiv w:val="1"/>
      <w:marLeft w:val="0"/>
      <w:marRight w:val="0"/>
      <w:marTop w:val="0"/>
      <w:marBottom w:val="0"/>
      <w:divBdr>
        <w:top w:val="none" w:sz="0" w:space="0" w:color="auto"/>
        <w:left w:val="none" w:sz="0" w:space="0" w:color="auto"/>
        <w:bottom w:val="none" w:sz="0" w:space="0" w:color="auto"/>
        <w:right w:val="none" w:sz="0" w:space="0" w:color="auto"/>
      </w:divBdr>
    </w:div>
    <w:div w:id="189995973">
      <w:bodyDiv w:val="1"/>
      <w:marLeft w:val="0"/>
      <w:marRight w:val="0"/>
      <w:marTop w:val="0"/>
      <w:marBottom w:val="0"/>
      <w:divBdr>
        <w:top w:val="none" w:sz="0" w:space="0" w:color="auto"/>
        <w:left w:val="none" w:sz="0" w:space="0" w:color="auto"/>
        <w:bottom w:val="none" w:sz="0" w:space="0" w:color="auto"/>
        <w:right w:val="none" w:sz="0" w:space="0" w:color="auto"/>
      </w:divBdr>
    </w:div>
    <w:div w:id="204955145">
      <w:bodyDiv w:val="1"/>
      <w:marLeft w:val="0"/>
      <w:marRight w:val="0"/>
      <w:marTop w:val="0"/>
      <w:marBottom w:val="0"/>
      <w:divBdr>
        <w:top w:val="none" w:sz="0" w:space="0" w:color="auto"/>
        <w:left w:val="none" w:sz="0" w:space="0" w:color="auto"/>
        <w:bottom w:val="none" w:sz="0" w:space="0" w:color="auto"/>
        <w:right w:val="none" w:sz="0" w:space="0" w:color="auto"/>
      </w:divBdr>
    </w:div>
    <w:div w:id="214658066">
      <w:bodyDiv w:val="1"/>
      <w:marLeft w:val="0"/>
      <w:marRight w:val="0"/>
      <w:marTop w:val="0"/>
      <w:marBottom w:val="0"/>
      <w:divBdr>
        <w:top w:val="none" w:sz="0" w:space="0" w:color="auto"/>
        <w:left w:val="none" w:sz="0" w:space="0" w:color="auto"/>
        <w:bottom w:val="none" w:sz="0" w:space="0" w:color="auto"/>
        <w:right w:val="none" w:sz="0" w:space="0" w:color="auto"/>
      </w:divBdr>
    </w:div>
    <w:div w:id="220017513">
      <w:bodyDiv w:val="1"/>
      <w:marLeft w:val="0"/>
      <w:marRight w:val="0"/>
      <w:marTop w:val="0"/>
      <w:marBottom w:val="0"/>
      <w:divBdr>
        <w:top w:val="none" w:sz="0" w:space="0" w:color="auto"/>
        <w:left w:val="none" w:sz="0" w:space="0" w:color="auto"/>
        <w:bottom w:val="none" w:sz="0" w:space="0" w:color="auto"/>
        <w:right w:val="none" w:sz="0" w:space="0" w:color="auto"/>
      </w:divBdr>
    </w:div>
    <w:div w:id="226958919">
      <w:bodyDiv w:val="1"/>
      <w:marLeft w:val="0"/>
      <w:marRight w:val="0"/>
      <w:marTop w:val="0"/>
      <w:marBottom w:val="0"/>
      <w:divBdr>
        <w:top w:val="none" w:sz="0" w:space="0" w:color="auto"/>
        <w:left w:val="none" w:sz="0" w:space="0" w:color="auto"/>
        <w:bottom w:val="none" w:sz="0" w:space="0" w:color="auto"/>
        <w:right w:val="none" w:sz="0" w:space="0" w:color="auto"/>
      </w:divBdr>
    </w:div>
    <w:div w:id="235475669">
      <w:bodyDiv w:val="1"/>
      <w:marLeft w:val="0"/>
      <w:marRight w:val="0"/>
      <w:marTop w:val="0"/>
      <w:marBottom w:val="0"/>
      <w:divBdr>
        <w:top w:val="none" w:sz="0" w:space="0" w:color="auto"/>
        <w:left w:val="none" w:sz="0" w:space="0" w:color="auto"/>
        <w:bottom w:val="none" w:sz="0" w:space="0" w:color="auto"/>
        <w:right w:val="none" w:sz="0" w:space="0" w:color="auto"/>
      </w:divBdr>
      <w:divsChild>
        <w:div w:id="172692476">
          <w:marLeft w:val="0"/>
          <w:marRight w:val="0"/>
          <w:marTop w:val="0"/>
          <w:marBottom w:val="0"/>
          <w:divBdr>
            <w:top w:val="none" w:sz="0" w:space="0" w:color="auto"/>
            <w:left w:val="none" w:sz="0" w:space="0" w:color="auto"/>
            <w:bottom w:val="none" w:sz="0" w:space="0" w:color="auto"/>
            <w:right w:val="none" w:sz="0" w:space="0" w:color="auto"/>
          </w:divBdr>
        </w:div>
        <w:div w:id="1237982027">
          <w:marLeft w:val="0"/>
          <w:marRight w:val="0"/>
          <w:marTop w:val="0"/>
          <w:marBottom w:val="0"/>
          <w:divBdr>
            <w:top w:val="none" w:sz="0" w:space="0" w:color="auto"/>
            <w:left w:val="none" w:sz="0" w:space="0" w:color="auto"/>
            <w:bottom w:val="none" w:sz="0" w:space="0" w:color="auto"/>
            <w:right w:val="none" w:sz="0" w:space="0" w:color="auto"/>
          </w:divBdr>
        </w:div>
      </w:divsChild>
    </w:div>
    <w:div w:id="244650630">
      <w:bodyDiv w:val="1"/>
      <w:marLeft w:val="0"/>
      <w:marRight w:val="0"/>
      <w:marTop w:val="0"/>
      <w:marBottom w:val="0"/>
      <w:divBdr>
        <w:top w:val="none" w:sz="0" w:space="0" w:color="auto"/>
        <w:left w:val="none" w:sz="0" w:space="0" w:color="auto"/>
        <w:bottom w:val="none" w:sz="0" w:space="0" w:color="auto"/>
        <w:right w:val="none" w:sz="0" w:space="0" w:color="auto"/>
      </w:divBdr>
    </w:div>
    <w:div w:id="247156692">
      <w:bodyDiv w:val="1"/>
      <w:marLeft w:val="0"/>
      <w:marRight w:val="0"/>
      <w:marTop w:val="0"/>
      <w:marBottom w:val="0"/>
      <w:divBdr>
        <w:top w:val="none" w:sz="0" w:space="0" w:color="auto"/>
        <w:left w:val="none" w:sz="0" w:space="0" w:color="auto"/>
        <w:bottom w:val="none" w:sz="0" w:space="0" w:color="auto"/>
        <w:right w:val="none" w:sz="0" w:space="0" w:color="auto"/>
      </w:divBdr>
    </w:div>
    <w:div w:id="255983666">
      <w:bodyDiv w:val="1"/>
      <w:marLeft w:val="0"/>
      <w:marRight w:val="0"/>
      <w:marTop w:val="0"/>
      <w:marBottom w:val="0"/>
      <w:divBdr>
        <w:top w:val="none" w:sz="0" w:space="0" w:color="auto"/>
        <w:left w:val="none" w:sz="0" w:space="0" w:color="auto"/>
        <w:bottom w:val="none" w:sz="0" w:space="0" w:color="auto"/>
        <w:right w:val="none" w:sz="0" w:space="0" w:color="auto"/>
      </w:divBdr>
    </w:div>
    <w:div w:id="269049605">
      <w:bodyDiv w:val="1"/>
      <w:marLeft w:val="0"/>
      <w:marRight w:val="0"/>
      <w:marTop w:val="0"/>
      <w:marBottom w:val="0"/>
      <w:divBdr>
        <w:top w:val="none" w:sz="0" w:space="0" w:color="auto"/>
        <w:left w:val="none" w:sz="0" w:space="0" w:color="auto"/>
        <w:bottom w:val="none" w:sz="0" w:space="0" w:color="auto"/>
        <w:right w:val="none" w:sz="0" w:space="0" w:color="auto"/>
      </w:divBdr>
    </w:div>
    <w:div w:id="276258818">
      <w:bodyDiv w:val="1"/>
      <w:marLeft w:val="0"/>
      <w:marRight w:val="0"/>
      <w:marTop w:val="0"/>
      <w:marBottom w:val="0"/>
      <w:divBdr>
        <w:top w:val="none" w:sz="0" w:space="0" w:color="auto"/>
        <w:left w:val="none" w:sz="0" w:space="0" w:color="auto"/>
        <w:bottom w:val="none" w:sz="0" w:space="0" w:color="auto"/>
        <w:right w:val="none" w:sz="0" w:space="0" w:color="auto"/>
      </w:divBdr>
    </w:div>
    <w:div w:id="278533030">
      <w:bodyDiv w:val="1"/>
      <w:marLeft w:val="0"/>
      <w:marRight w:val="0"/>
      <w:marTop w:val="0"/>
      <w:marBottom w:val="0"/>
      <w:divBdr>
        <w:top w:val="none" w:sz="0" w:space="0" w:color="auto"/>
        <w:left w:val="none" w:sz="0" w:space="0" w:color="auto"/>
        <w:bottom w:val="none" w:sz="0" w:space="0" w:color="auto"/>
        <w:right w:val="none" w:sz="0" w:space="0" w:color="auto"/>
      </w:divBdr>
      <w:divsChild>
        <w:div w:id="1271862417">
          <w:marLeft w:val="547"/>
          <w:marRight w:val="0"/>
          <w:marTop w:val="0"/>
          <w:marBottom w:val="0"/>
          <w:divBdr>
            <w:top w:val="none" w:sz="0" w:space="0" w:color="auto"/>
            <w:left w:val="none" w:sz="0" w:space="0" w:color="auto"/>
            <w:bottom w:val="none" w:sz="0" w:space="0" w:color="auto"/>
            <w:right w:val="none" w:sz="0" w:space="0" w:color="auto"/>
          </w:divBdr>
        </w:div>
      </w:divsChild>
    </w:div>
    <w:div w:id="295834777">
      <w:bodyDiv w:val="1"/>
      <w:marLeft w:val="0"/>
      <w:marRight w:val="0"/>
      <w:marTop w:val="0"/>
      <w:marBottom w:val="0"/>
      <w:divBdr>
        <w:top w:val="none" w:sz="0" w:space="0" w:color="auto"/>
        <w:left w:val="none" w:sz="0" w:space="0" w:color="auto"/>
        <w:bottom w:val="none" w:sz="0" w:space="0" w:color="auto"/>
        <w:right w:val="none" w:sz="0" w:space="0" w:color="auto"/>
      </w:divBdr>
    </w:div>
    <w:div w:id="297222499">
      <w:bodyDiv w:val="1"/>
      <w:marLeft w:val="0"/>
      <w:marRight w:val="0"/>
      <w:marTop w:val="0"/>
      <w:marBottom w:val="0"/>
      <w:divBdr>
        <w:top w:val="none" w:sz="0" w:space="0" w:color="auto"/>
        <w:left w:val="none" w:sz="0" w:space="0" w:color="auto"/>
        <w:bottom w:val="none" w:sz="0" w:space="0" w:color="auto"/>
        <w:right w:val="none" w:sz="0" w:space="0" w:color="auto"/>
      </w:divBdr>
      <w:divsChild>
        <w:div w:id="538980229">
          <w:marLeft w:val="547"/>
          <w:marRight w:val="0"/>
          <w:marTop w:val="0"/>
          <w:marBottom w:val="0"/>
          <w:divBdr>
            <w:top w:val="none" w:sz="0" w:space="0" w:color="auto"/>
            <w:left w:val="none" w:sz="0" w:space="0" w:color="auto"/>
            <w:bottom w:val="none" w:sz="0" w:space="0" w:color="auto"/>
            <w:right w:val="none" w:sz="0" w:space="0" w:color="auto"/>
          </w:divBdr>
        </w:div>
      </w:divsChild>
    </w:div>
    <w:div w:id="304089912">
      <w:bodyDiv w:val="1"/>
      <w:marLeft w:val="0"/>
      <w:marRight w:val="0"/>
      <w:marTop w:val="0"/>
      <w:marBottom w:val="0"/>
      <w:divBdr>
        <w:top w:val="none" w:sz="0" w:space="0" w:color="auto"/>
        <w:left w:val="none" w:sz="0" w:space="0" w:color="auto"/>
        <w:bottom w:val="none" w:sz="0" w:space="0" w:color="auto"/>
        <w:right w:val="none" w:sz="0" w:space="0" w:color="auto"/>
      </w:divBdr>
    </w:div>
    <w:div w:id="307168868">
      <w:bodyDiv w:val="1"/>
      <w:marLeft w:val="0"/>
      <w:marRight w:val="0"/>
      <w:marTop w:val="0"/>
      <w:marBottom w:val="0"/>
      <w:divBdr>
        <w:top w:val="none" w:sz="0" w:space="0" w:color="auto"/>
        <w:left w:val="none" w:sz="0" w:space="0" w:color="auto"/>
        <w:bottom w:val="none" w:sz="0" w:space="0" w:color="auto"/>
        <w:right w:val="none" w:sz="0" w:space="0" w:color="auto"/>
      </w:divBdr>
    </w:div>
    <w:div w:id="324476518">
      <w:bodyDiv w:val="1"/>
      <w:marLeft w:val="0"/>
      <w:marRight w:val="0"/>
      <w:marTop w:val="0"/>
      <w:marBottom w:val="0"/>
      <w:divBdr>
        <w:top w:val="none" w:sz="0" w:space="0" w:color="auto"/>
        <w:left w:val="none" w:sz="0" w:space="0" w:color="auto"/>
        <w:bottom w:val="none" w:sz="0" w:space="0" w:color="auto"/>
        <w:right w:val="none" w:sz="0" w:space="0" w:color="auto"/>
      </w:divBdr>
    </w:div>
    <w:div w:id="325982887">
      <w:bodyDiv w:val="1"/>
      <w:marLeft w:val="0"/>
      <w:marRight w:val="0"/>
      <w:marTop w:val="0"/>
      <w:marBottom w:val="0"/>
      <w:divBdr>
        <w:top w:val="none" w:sz="0" w:space="0" w:color="auto"/>
        <w:left w:val="none" w:sz="0" w:space="0" w:color="auto"/>
        <w:bottom w:val="none" w:sz="0" w:space="0" w:color="auto"/>
        <w:right w:val="none" w:sz="0" w:space="0" w:color="auto"/>
      </w:divBdr>
    </w:div>
    <w:div w:id="328412280">
      <w:bodyDiv w:val="1"/>
      <w:marLeft w:val="0"/>
      <w:marRight w:val="0"/>
      <w:marTop w:val="0"/>
      <w:marBottom w:val="0"/>
      <w:divBdr>
        <w:top w:val="none" w:sz="0" w:space="0" w:color="auto"/>
        <w:left w:val="none" w:sz="0" w:space="0" w:color="auto"/>
        <w:bottom w:val="none" w:sz="0" w:space="0" w:color="auto"/>
        <w:right w:val="none" w:sz="0" w:space="0" w:color="auto"/>
      </w:divBdr>
    </w:div>
    <w:div w:id="332072784">
      <w:bodyDiv w:val="1"/>
      <w:marLeft w:val="0"/>
      <w:marRight w:val="0"/>
      <w:marTop w:val="0"/>
      <w:marBottom w:val="0"/>
      <w:divBdr>
        <w:top w:val="none" w:sz="0" w:space="0" w:color="auto"/>
        <w:left w:val="none" w:sz="0" w:space="0" w:color="auto"/>
        <w:bottom w:val="none" w:sz="0" w:space="0" w:color="auto"/>
        <w:right w:val="none" w:sz="0" w:space="0" w:color="auto"/>
      </w:divBdr>
    </w:div>
    <w:div w:id="360589485">
      <w:bodyDiv w:val="1"/>
      <w:marLeft w:val="0"/>
      <w:marRight w:val="0"/>
      <w:marTop w:val="0"/>
      <w:marBottom w:val="0"/>
      <w:divBdr>
        <w:top w:val="none" w:sz="0" w:space="0" w:color="auto"/>
        <w:left w:val="none" w:sz="0" w:space="0" w:color="auto"/>
        <w:bottom w:val="none" w:sz="0" w:space="0" w:color="auto"/>
        <w:right w:val="none" w:sz="0" w:space="0" w:color="auto"/>
      </w:divBdr>
    </w:div>
    <w:div w:id="376320869">
      <w:bodyDiv w:val="1"/>
      <w:marLeft w:val="0"/>
      <w:marRight w:val="0"/>
      <w:marTop w:val="0"/>
      <w:marBottom w:val="0"/>
      <w:divBdr>
        <w:top w:val="none" w:sz="0" w:space="0" w:color="auto"/>
        <w:left w:val="none" w:sz="0" w:space="0" w:color="auto"/>
        <w:bottom w:val="none" w:sz="0" w:space="0" w:color="auto"/>
        <w:right w:val="none" w:sz="0" w:space="0" w:color="auto"/>
      </w:divBdr>
    </w:div>
    <w:div w:id="385377709">
      <w:bodyDiv w:val="1"/>
      <w:marLeft w:val="0"/>
      <w:marRight w:val="0"/>
      <w:marTop w:val="0"/>
      <w:marBottom w:val="0"/>
      <w:divBdr>
        <w:top w:val="none" w:sz="0" w:space="0" w:color="auto"/>
        <w:left w:val="none" w:sz="0" w:space="0" w:color="auto"/>
        <w:bottom w:val="none" w:sz="0" w:space="0" w:color="auto"/>
        <w:right w:val="none" w:sz="0" w:space="0" w:color="auto"/>
      </w:divBdr>
    </w:div>
    <w:div w:id="399526004">
      <w:bodyDiv w:val="1"/>
      <w:marLeft w:val="0"/>
      <w:marRight w:val="0"/>
      <w:marTop w:val="0"/>
      <w:marBottom w:val="0"/>
      <w:divBdr>
        <w:top w:val="none" w:sz="0" w:space="0" w:color="auto"/>
        <w:left w:val="none" w:sz="0" w:space="0" w:color="auto"/>
        <w:bottom w:val="none" w:sz="0" w:space="0" w:color="auto"/>
        <w:right w:val="none" w:sz="0" w:space="0" w:color="auto"/>
      </w:divBdr>
    </w:div>
    <w:div w:id="399867476">
      <w:bodyDiv w:val="1"/>
      <w:marLeft w:val="0"/>
      <w:marRight w:val="0"/>
      <w:marTop w:val="0"/>
      <w:marBottom w:val="0"/>
      <w:divBdr>
        <w:top w:val="none" w:sz="0" w:space="0" w:color="auto"/>
        <w:left w:val="none" w:sz="0" w:space="0" w:color="auto"/>
        <w:bottom w:val="none" w:sz="0" w:space="0" w:color="auto"/>
        <w:right w:val="none" w:sz="0" w:space="0" w:color="auto"/>
      </w:divBdr>
    </w:div>
    <w:div w:id="401876387">
      <w:bodyDiv w:val="1"/>
      <w:marLeft w:val="0"/>
      <w:marRight w:val="0"/>
      <w:marTop w:val="0"/>
      <w:marBottom w:val="0"/>
      <w:divBdr>
        <w:top w:val="none" w:sz="0" w:space="0" w:color="auto"/>
        <w:left w:val="none" w:sz="0" w:space="0" w:color="auto"/>
        <w:bottom w:val="none" w:sz="0" w:space="0" w:color="auto"/>
        <w:right w:val="none" w:sz="0" w:space="0" w:color="auto"/>
      </w:divBdr>
    </w:div>
    <w:div w:id="415513488">
      <w:bodyDiv w:val="1"/>
      <w:marLeft w:val="0"/>
      <w:marRight w:val="0"/>
      <w:marTop w:val="0"/>
      <w:marBottom w:val="0"/>
      <w:divBdr>
        <w:top w:val="none" w:sz="0" w:space="0" w:color="auto"/>
        <w:left w:val="none" w:sz="0" w:space="0" w:color="auto"/>
        <w:bottom w:val="none" w:sz="0" w:space="0" w:color="auto"/>
        <w:right w:val="none" w:sz="0" w:space="0" w:color="auto"/>
      </w:divBdr>
    </w:div>
    <w:div w:id="421612946">
      <w:bodyDiv w:val="1"/>
      <w:marLeft w:val="0"/>
      <w:marRight w:val="0"/>
      <w:marTop w:val="0"/>
      <w:marBottom w:val="0"/>
      <w:divBdr>
        <w:top w:val="none" w:sz="0" w:space="0" w:color="auto"/>
        <w:left w:val="none" w:sz="0" w:space="0" w:color="auto"/>
        <w:bottom w:val="none" w:sz="0" w:space="0" w:color="auto"/>
        <w:right w:val="none" w:sz="0" w:space="0" w:color="auto"/>
      </w:divBdr>
    </w:div>
    <w:div w:id="424309316">
      <w:bodyDiv w:val="1"/>
      <w:marLeft w:val="0"/>
      <w:marRight w:val="0"/>
      <w:marTop w:val="0"/>
      <w:marBottom w:val="0"/>
      <w:divBdr>
        <w:top w:val="none" w:sz="0" w:space="0" w:color="auto"/>
        <w:left w:val="none" w:sz="0" w:space="0" w:color="auto"/>
        <w:bottom w:val="none" w:sz="0" w:space="0" w:color="auto"/>
        <w:right w:val="none" w:sz="0" w:space="0" w:color="auto"/>
      </w:divBdr>
    </w:div>
    <w:div w:id="432092339">
      <w:bodyDiv w:val="1"/>
      <w:marLeft w:val="0"/>
      <w:marRight w:val="0"/>
      <w:marTop w:val="0"/>
      <w:marBottom w:val="0"/>
      <w:divBdr>
        <w:top w:val="none" w:sz="0" w:space="0" w:color="auto"/>
        <w:left w:val="none" w:sz="0" w:space="0" w:color="auto"/>
        <w:bottom w:val="none" w:sz="0" w:space="0" w:color="auto"/>
        <w:right w:val="none" w:sz="0" w:space="0" w:color="auto"/>
      </w:divBdr>
      <w:divsChild>
        <w:div w:id="1399668594">
          <w:marLeft w:val="0"/>
          <w:marRight w:val="0"/>
          <w:marTop w:val="0"/>
          <w:marBottom w:val="0"/>
          <w:divBdr>
            <w:top w:val="none" w:sz="0" w:space="0" w:color="auto"/>
            <w:left w:val="none" w:sz="0" w:space="0" w:color="auto"/>
            <w:bottom w:val="none" w:sz="0" w:space="0" w:color="auto"/>
            <w:right w:val="none" w:sz="0" w:space="0" w:color="auto"/>
          </w:divBdr>
        </w:div>
      </w:divsChild>
    </w:div>
    <w:div w:id="438723521">
      <w:bodyDiv w:val="1"/>
      <w:marLeft w:val="0"/>
      <w:marRight w:val="0"/>
      <w:marTop w:val="0"/>
      <w:marBottom w:val="0"/>
      <w:divBdr>
        <w:top w:val="none" w:sz="0" w:space="0" w:color="auto"/>
        <w:left w:val="none" w:sz="0" w:space="0" w:color="auto"/>
        <w:bottom w:val="none" w:sz="0" w:space="0" w:color="auto"/>
        <w:right w:val="none" w:sz="0" w:space="0" w:color="auto"/>
      </w:divBdr>
    </w:div>
    <w:div w:id="451021940">
      <w:bodyDiv w:val="1"/>
      <w:marLeft w:val="0"/>
      <w:marRight w:val="0"/>
      <w:marTop w:val="0"/>
      <w:marBottom w:val="0"/>
      <w:divBdr>
        <w:top w:val="none" w:sz="0" w:space="0" w:color="auto"/>
        <w:left w:val="none" w:sz="0" w:space="0" w:color="auto"/>
        <w:bottom w:val="none" w:sz="0" w:space="0" w:color="auto"/>
        <w:right w:val="none" w:sz="0" w:space="0" w:color="auto"/>
      </w:divBdr>
    </w:div>
    <w:div w:id="451822299">
      <w:bodyDiv w:val="1"/>
      <w:marLeft w:val="0"/>
      <w:marRight w:val="0"/>
      <w:marTop w:val="0"/>
      <w:marBottom w:val="0"/>
      <w:divBdr>
        <w:top w:val="none" w:sz="0" w:space="0" w:color="auto"/>
        <w:left w:val="none" w:sz="0" w:space="0" w:color="auto"/>
        <w:bottom w:val="none" w:sz="0" w:space="0" w:color="auto"/>
        <w:right w:val="none" w:sz="0" w:space="0" w:color="auto"/>
      </w:divBdr>
    </w:div>
    <w:div w:id="486366571">
      <w:bodyDiv w:val="1"/>
      <w:marLeft w:val="0"/>
      <w:marRight w:val="0"/>
      <w:marTop w:val="0"/>
      <w:marBottom w:val="0"/>
      <w:divBdr>
        <w:top w:val="none" w:sz="0" w:space="0" w:color="auto"/>
        <w:left w:val="none" w:sz="0" w:space="0" w:color="auto"/>
        <w:bottom w:val="none" w:sz="0" w:space="0" w:color="auto"/>
        <w:right w:val="none" w:sz="0" w:space="0" w:color="auto"/>
      </w:divBdr>
    </w:div>
    <w:div w:id="492992505">
      <w:bodyDiv w:val="1"/>
      <w:marLeft w:val="0"/>
      <w:marRight w:val="0"/>
      <w:marTop w:val="0"/>
      <w:marBottom w:val="0"/>
      <w:divBdr>
        <w:top w:val="none" w:sz="0" w:space="0" w:color="auto"/>
        <w:left w:val="none" w:sz="0" w:space="0" w:color="auto"/>
        <w:bottom w:val="none" w:sz="0" w:space="0" w:color="auto"/>
        <w:right w:val="none" w:sz="0" w:space="0" w:color="auto"/>
      </w:divBdr>
    </w:div>
    <w:div w:id="494104388">
      <w:bodyDiv w:val="1"/>
      <w:marLeft w:val="0"/>
      <w:marRight w:val="0"/>
      <w:marTop w:val="0"/>
      <w:marBottom w:val="0"/>
      <w:divBdr>
        <w:top w:val="none" w:sz="0" w:space="0" w:color="auto"/>
        <w:left w:val="none" w:sz="0" w:space="0" w:color="auto"/>
        <w:bottom w:val="none" w:sz="0" w:space="0" w:color="auto"/>
        <w:right w:val="none" w:sz="0" w:space="0" w:color="auto"/>
      </w:divBdr>
      <w:divsChild>
        <w:div w:id="564527985">
          <w:marLeft w:val="547"/>
          <w:marRight w:val="0"/>
          <w:marTop w:val="0"/>
          <w:marBottom w:val="0"/>
          <w:divBdr>
            <w:top w:val="none" w:sz="0" w:space="0" w:color="auto"/>
            <w:left w:val="none" w:sz="0" w:space="0" w:color="auto"/>
            <w:bottom w:val="none" w:sz="0" w:space="0" w:color="auto"/>
            <w:right w:val="none" w:sz="0" w:space="0" w:color="auto"/>
          </w:divBdr>
        </w:div>
        <w:div w:id="1018502807">
          <w:marLeft w:val="547"/>
          <w:marRight w:val="0"/>
          <w:marTop w:val="0"/>
          <w:marBottom w:val="0"/>
          <w:divBdr>
            <w:top w:val="none" w:sz="0" w:space="0" w:color="auto"/>
            <w:left w:val="none" w:sz="0" w:space="0" w:color="auto"/>
            <w:bottom w:val="none" w:sz="0" w:space="0" w:color="auto"/>
            <w:right w:val="none" w:sz="0" w:space="0" w:color="auto"/>
          </w:divBdr>
        </w:div>
      </w:divsChild>
    </w:div>
    <w:div w:id="507599786">
      <w:bodyDiv w:val="1"/>
      <w:marLeft w:val="0"/>
      <w:marRight w:val="0"/>
      <w:marTop w:val="0"/>
      <w:marBottom w:val="0"/>
      <w:divBdr>
        <w:top w:val="none" w:sz="0" w:space="0" w:color="auto"/>
        <w:left w:val="none" w:sz="0" w:space="0" w:color="auto"/>
        <w:bottom w:val="none" w:sz="0" w:space="0" w:color="auto"/>
        <w:right w:val="none" w:sz="0" w:space="0" w:color="auto"/>
      </w:divBdr>
    </w:div>
    <w:div w:id="546140983">
      <w:bodyDiv w:val="1"/>
      <w:marLeft w:val="0"/>
      <w:marRight w:val="0"/>
      <w:marTop w:val="0"/>
      <w:marBottom w:val="0"/>
      <w:divBdr>
        <w:top w:val="none" w:sz="0" w:space="0" w:color="auto"/>
        <w:left w:val="none" w:sz="0" w:space="0" w:color="auto"/>
        <w:bottom w:val="none" w:sz="0" w:space="0" w:color="auto"/>
        <w:right w:val="none" w:sz="0" w:space="0" w:color="auto"/>
      </w:divBdr>
    </w:div>
    <w:div w:id="562328757">
      <w:bodyDiv w:val="1"/>
      <w:marLeft w:val="0"/>
      <w:marRight w:val="0"/>
      <w:marTop w:val="0"/>
      <w:marBottom w:val="0"/>
      <w:divBdr>
        <w:top w:val="none" w:sz="0" w:space="0" w:color="auto"/>
        <w:left w:val="none" w:sz="0" w:space="0" w:color="auto"/>
        <w:bottom w:val="none" w:sz="0" w:space="0" w:color="auto"/>
        <w:right w:val="none" w:sz="0" w:space="0" w:color="auto"/>
      </w:divBdr>
    </w:div>
    <w:div w:id="564416606">
      <w:bodyDiv w:val="1"/>
      <w:marLeft w:val="0"/>
      <w:marRight w:val="0"/>
      <w:marTop w:val="0"/>
      <w:marBottom w:val="0"/>
      <w:divBdr>
        <w:top w:val="none" w:sz="0" w:space="0" w:color="auto"/>
        <w:left w:val="none" w:sz="0" w:space="0" w:color="auto"/>
        <w:bottom w:val="none" w:sz="0" w:space="0" w:color="auto"/>
        <w:right w:val="none" w:sz="0" w:space="0" w:color="auto"/>
      </w:divBdr>
    </w:div>
    <w:div w:id="565729118">
      <w:bodyDiv w:val="1"/>
      <w:marLeft w:val="0"/>
      <w:marRight w:val="0"/>
      <w:marTop w:val="0"/>
      <w:marBottom w:val="0"/>
      <w:divBdr>
        <w:top w:val="none" w:sz="0" w:space="0" w:color="auto"/>
        <w:left w:val="none" w:sz="0" w:space="0" w:color="auto"/>
        <w:bottom w:val="none" w:sz="0" w:space="0" w:color="auto"/>
        <w:right w:val="none" w:sz="0" w:space="0" w:color="auto"/>
      </w:divBdr>
      <w:divsChild>
        <w:div w:id="1194810489">
          <w:marLeft w:val="547"/>
          <w:marRight w:val="0"/>
          <w:marTop w:val="0"/>
          <w:marBottom w:val="0"/>
          <w:divBdr>
            <w:top w:val="none" w:sz="0" w:space="0" w:color="auto"/>
            <w:left w:val="none" w:sz="0" w:space="0" w:color="auto"/>
            <w:bottom w:val="none" w:sz="0" w:space="0" w:color="auto"/>
            <w:right w:val="none" w:sz="0" w:space="0" w:color="auto"/>
          </w:divBdr>
        </w:div>
      </w:divsChild>
    </w:div>
    <w:div w:id="570191315">
      <w:bodyDiv w:val="1"/>
      <w:marLeft w:val="0"/>
      <w:marRight w:val="0"/>
      <w:marTop w:val="0"/>
      <w:marBottom w:val="0"/>
      <w:divBdr>
        <w:top w:val="none" w:sz="0" w:space="0" w:color="auto"/>
        <w:left w:val="none" w:sz="0" w:space="0" w:color="auto"/>
        <w:bottom w:val="none" w:sz="0" w:space="0" w:color="auto"/>
        <w:right w:val="none" w:sz="0" w:space="0" w:color="auto"/>
      </w:divBdr>
    </w:div>
    <w:div w:id="588999103">
      <w:bodyDiv w:val="1"/>
      <w:marLeft w:val="0"/>
      <w:marRight w:val="0"/>
      <w:marTop w:val="0"/>
      <w:marBottom w:val="0"/>
      <w:divBdr>
        <w:top w:val="none" w:sz="0" w:space="0" w:color="auto"/>
        <w:left w:val="none" w:sz="0" w:space="0" w:color="auto"/>
        <w:bottom w:val="none" w:sz="0" w:space="0" w:color="auto"/>
        <w:right w:val="none" w:sz="0" w:space="0" w:color="auto"/>
      </w:divBdr>
    </w:div>
    <w:div w:id="602568139">
      <w:bodyDiv w:val="1"/>
      <w:marLeft w:val="0"/>
      <w:marRight w:val="0"/>
      <w:marTop w:val="0"/>
      <w:marBottom w:val="0"/>
      <w:divBdr>
        <w:top w:val="none" w:sz="0" w:space="0" w:color="auto"/>
        <w:left w:val="none" w:sz="0" w:space="0" w:color="auto"/>
        <w:bottom w:val="none" w:sz="0" w:space="0" w:color="auto"/>
        <w:right w:val="none" w:sz="0" w:space="0" w:color="auto"/>
      </w:divBdr>
    </w:div>
    <w:div w:id="606235619">
      <w:bodyDiv w:val="1"/>
      <w:marLeft w:val="0"/>
      <w:marRight w:val="0"/>
      <w:marTop w:val="0"/>
      <w:marBottom w:val="0"/>
      <w:divBdr>
        <w:top w:val="none" w:sz="0" w:space="0" w:color="auto"/>
        <w:left w:val="none" w:sz="0" w:space="0" w:color="auto"/>
        <w:bottom w:val="none" w:sz="0" w:space="0" w:color="auto"/>
        <w:right w:val="none" w:sz="0" w:space="0" w:color="auto"/>
      </w:divBdr>
    </w:div>
    <w:div w:id="606817079">
      <w:bodyDiv w:val="1"/>
      <w:marLeft w:val="0"/>
      <w:marRight w:val="0"/>
      <w:marTop w:val="0"/>
      <w:marBottom w:val="0"/>
      <w:divBdr>
        <w:top w:val="none" w:sz="0" w:space="0" w:color="auto"/>
        <w:left w:val="none" w:sz="0" w:space="0" w:color="auto"/>
        <w:bottom w:val="none" w:sz="0" w:space="0" w:color="auto"/>
        <w:right w:val="none" w:sz="0" w:space="0" w:color="auto"/>
      </w:divBdr>
    </w:div>
    <w:div w:id="609356191">
      <w:bodyDiv w:val="1"/>
      <w:marLeft w:val="0"/>
      <w:marRight w:val="0"/>
      <w:marTop w:val="0"/>
      <w:marBottom w:val="0"/>
      <w:divBdr>
        <w:top w:val="none" w:sz="0" w:space="0" w:color="auto"/>
        <w:left w:val="none" w:sz="0" w:space="0" w:color="auto"/>
        <w:bottom w:val="none" w:sz="0" w:space="0" w:color="auto"/>
        <w:right w:val="none" w:sz="0" w:space="0" w:color="auto"/>
      </w:divBdr>
    </w:div>
    <w:div w:id="626936797">
      <w:bodyDiv w:val="1"/>
      <w:marLeft w:val="0"/>
      <w:marRight w:val="0"/>
      <w:marTop w:val="0"/>
      <w:marBottom w:val="0"/>
      <w:divBdr>
        <w:top w:val="none" w:sz="0" w:space="0" w:color="auto"/>
        <w:left w:val="none" w:sz="0" w:space="0" w:color="auto"/>
        <w:bottom w:val="none" w:sz="0" w:space="0" w:color="auto"/>
        <w:right w:val="none" w:sz="0" w:space="0" w:color="auto"/>
      </w:divBdr>
    </w:div>
    <w:div w:id="629743846">
      <w:bodyDiv w:val="1"/>
      <w:marLeft w:val="0"/>
      <w:marRight w:val="0"/>
      <w:marTop w:val="0"/>
      <w:marBottom w:val="0"/>
      <w:divBdr>
        <w:top w:val="none" w:sz="0" w:space="0" w:color="auto"/>
        <w:left w:val="none" w:sz="0" w:space="0" w:color="auto"/>
        <w:bottom w:val="none" w:sz="0" w:space="0" w:color="auto"/>
        <w:right w:val="none" w:sz="0" w:space="0" w:color="auto"/>
      </w:divBdr>
    </w:div>
    <w:div w:id="648218501">
      <w:bodyDiv w:val="1"/>
      <w:marLeft w:val="0"/>
      <w:marRight w:val="0"/>
      <w:marTop w:val="0"/>
      <w:marBottom w:val="0"/>
      <w:divBdr>
        <w:top w:val="none" w:sz="0" w:space="0" w:color="auto"/>
        <w:left w:val="none" w:sz="0" w:space="0" w:color="auto"/>
        <w:bottom w:val="none" w:sz="0" w:space="0" w:color="auto"/>
        <w:right w:val="none" w:sz="0" w:space="0" w:color="auto"/>
      </w:divBdr>
    </w:div>
    <w:div w:id="656614911">
      <w:bodyDiv w:val="1"/>
      <w:marLeft w:val="0"/>
      <w:marRight w:val="0"/>
      <w:marTop w:val="0"/>
      <w:marBottom w:val="0"/>
      <w:divBdr>
        <w:top w:val="none" w:sz="0" w:space="0" w:color="auto"/>
        <w:left w:val="none" w:sz="0" w:space="0" w:color="auto"/>
        <w:bottom w:val="none" w:sz="0" w:space="0" w:color="auto"/>
        <w:right w:val="none" w:sz="0" w:space="0" w:color="auto"/>
      </w:divBdr>
      <w:divsChild>
        <w:div w:id="200171045">
          <w:marLeft w:val="720"/>
          <w:marRight w:val="0"/>
          <w:marTop w:val="240"/>
          <w:marBottom w:val="40"/>
          <w:divBdr>
            <w:top w:val="none" w:sz="0" w:space="0" w:color="auto"/>
            <w:left w:val="none" w:sz="0" w:space="0" w:color="auto"/>
            <w:bottom w:val="none" w:sz="0" w:space="0" w:color="auto"/>
            <w:right w:val="none" w:sz="0" w:space="0" w:color="auto"/>
          </w:divBdr>
        </w:div>
        <w:div w:id="896281002">
          <w:marLeft w:val="720"/>
          <w:marRight w:val="0"/>
          <w:marTop w:val="0"/>
          <w:marBottom w:val="40"/>
          <w:divBdr>
            <w:top w:val="none" w:sz="0" w:space="0" w:color="auto"/>
            <w:left w:val="none" w:sz="0" w:space="0" w:color="auto"/>
            <w:bottom w:val="none" w:sz="0" w:space="0" w:color="auto"/>
            <w:right w:val="none" w:sz="0" w:space="0" w:color="auto"/>
          </w:divBdr>
        </w:div>
        <w:div w:id="1418013420">
          <w:marLeft w:val="720"/>
          <w:marRight w:val="0"/>
          <w:marTop w:val="240"/>
          <w:marBottom w:val="40"/>
          <w:divBdr>
            <w:top w:val="none" w:sz="0" w:space="0" w:color="auto"/>
            <w:left w:val="none" w:sz="0" w:space="0" w:color="auto"/>
            <w:bottom w:val="none" w:sz="0" w:space="0" w:color="auto"/>
            <w:right w:val="none" w:sz="0" w:space="0" w:color="auto"/>
          </w:divBdr>
        </w:div>
        <w:div w:id="1598102849">
          <w:marLeft w:val="720"/>
          <w:marRight w:val="0"/>
          <w:marTop w:val="240"/>
          <w:marBottom w:val="40"/>
          <w:divBdr>
            <w:top w:val="none" w:sz="0" w:space="0" w:color="auto"/>
            <w:left w:val="none" w:sz="0" w:space="0" w:color="auto"/>
            <w:bottom w:val="none" w:sz="0" w:space="0" w:color="auto"/>
            <w:right w:val="none" w:sz="0" w:space="0" w:color="auto"/>
          </w:divBdr>
        </w:div>
      </w:divsChild>
    </w:div>
    <w:div w:id="664556544">
      <w:bodyDiv w:val="1"/>
      <w:marLeft w:val="0"/>
      <w:marRight w:val="0"/>
      <w:marTop w:val="0"/>
      <w:marBottom w:val="0"/>
      <w:divBdr>
        <w:top w:val="none" w:sz="0" w:space="0" w:color="auto"/>
        <w:left w:val="none" w:sz="0" w:space="0" w:color="auto"/>
        <w:bottom w:val="none" w:sz="0" w:space="0" w:color="auto"/>
        <w:right w:val="none" w:sz="0" w:space="0" w:color="auto"/>
      </w:divBdr>
    </w:div>
    <w:div w:id="675301126">
      <w:bodyDiv w:val="1"/>
      <w:marLeft w:val="0"/>
      <w:marRight w:val="0"/>
      <w:marTop w:val="0"/>
      <w:marBottom w:val="0"/>
      <w:divBdr>
        <w:top w:val="none" w:sz="0" w:space="0" w:color="auto"/>
        <w:left w:val="none" w:sz="0" w:space="0" w:color="auto"/>
        <w:bottom w:val="none" w:sz="0" w:space="0" w:color="auto"/>
        <w:right w:val="none" w:sz="0" w:space="0" w:color="auto"/>
      </w:divBdr>
    </w:div>
    <w:div w:id="690498767">
      <w:bodyDiv w:val="1"/>
      <w:marLeft w:val="0"/>
      <w:marRight w:val="0"/>
      <w:marTop w:val="0"/>
      <w:marBottom w:val="0"/>
      <w:divBdr>
        <w:top w:val="none" w:sz="0" w:space="0" w:color="auto"/>
        <w:left w:val="none" w:sz="0" w:space="0" w:color="auto"/>
        <w:bottom w:val="none" w:sz="0" w:space="0" w:color="auto"/>
        <w:right w:val="none" w:sz="0" w:space="0" w:color="auto"/>
      </w:divBdr>
    </w:div>
    <w:div w:id="693650965">
      <w:bodyDiv w:val="1"/>
      <w:marLeft w:val="0"/>
      <w:marRight w:val="0"/>
      <w:marTop w:val="0"/>
      <w:marBottom w:val="0"/>
      <w:divBdr>
        <w:top w:val="none" w:sz="0" w:space="0" w:color="auto"/>
        <w:left w:val="none" w:sz="0" w:space="0" w:color="auto"/>
        <w:bottom w:val="none" w:sz="0" w:space="0" w:color="auto"/>
        <w:right w:val="none" w:sz="0" w:space="0" w:color="auto"/>
      </w:divBdr>
    </w:div>
    <w:div w:id="700126492">
      <w:bodyDiv w:val="1"/>
      <w:marLeft w:val="0"/>
      <w:marRight w:val="0"/>
      <w:marTop w:val="0"/>
      <w:marBottom w:val="0"/>
      <w:divBdr>
        <w:top w:val="none" w:sz="0" w:space="0" w:color="auto"/>
        <w:left w:val="none" w:sz="0" w:space="0" w:color="auto"/>
        <w:bottom w:val="none" w:sz="0" w:space="0" w:color="auto"/>
        <w:right w:val="none" w:sz="0" w:space="0" w:color="auto"/>
      </w:divBdr>
    </w:div>
    <w:div w:id="701975426">
      <w:bodyDiv w:val="1"/>
      <w:marLeft w:val="0"/>
      <w:marRight w:val="0"/>
      <w:marTop w:val="0"/>
      <w:marBottom w:val="0"/>
      <w:divBdr>
        <w:top w:val="none" w:sz="0" w:space="0" w:color="auto"/>
        <w:left w:val="none" w:sz="0" w:space="0" w:color="auto"/>
        <w:bottom w:val="none" w:sz="0" w:space="0" w:color="auto"/>
        <w:right w:val="none" w:sz="0" w:space="0" w:color="auto"/>
      </w:divBdr>
    </w:div>
    <w:div w:id="707527165">
      <w:bodyDiv w:val="1"/>
      <w:marLeft w:val="0"/>
      <w:marRight w:val="0"/>
      <w:marTop w:val="0"/>
      <w:marBottom w:val="0"/>
      <w:divBdr>
        <w:top w:val="none" w:sz="0" w:space="0" w:color="auto"/>
        <w:left w:val="none" w:sz="0" w:space="0" w:color="auto"/>
        <w:bottom w:val="none" w:sz="0" w:space="0" w:color="auto"/>
        <w:right w:val="none" w:sz="0" w:space="0" w:color="auto"/>
      </w:divBdr>
    </w:div>
    <w:div w:id="737634093">
      <w:bodyDiv w:val="1"/>
      <w:marLeft w:val="0"/>
      <w:marRight w:val="0"/>
      <w:marTop w:val="0"/>
      <w:marBottom w:val="0"/>
      <w:divBdr>
        <w:top w:val="none" w:sz="0" w:space="0" w:color="auto"/>
        <w:left w:val="none" w:sz="0" w:space="0" w:color="auto"/>
        <w:bottom w:val="none" w:sz="0" w:space="0" w:color="auto"/>
        <w:right w:val="none" w:sz="0" w:space="0" w:color="auto"/>
      </w:divBdr>
      <w:divsChild>
        <w:div w:id="2022657417">
          <w:marLeft w:val="0"/>
          <w:marRight w:val="0"/>
          <w:marTop w:val="0"/>
          <w:marBottom w:val="0"/>
          <w:divBdr>
            <w:top w:val="none" w:sz="0" w:space="0" w:color="auto"/>
            <w:left w:val="none" w:sz="0" w:space="0" w:color="auto"/>
            <w:bottom w:val="none" w:sz="0" w:space="0" w:color="auto"/>
            <w:right w:val="none" w:sz="0" w:space="0" w:color="auto"/>
          </w:divBdr>
        </w:div>
      </w:divsChild>
    </w:div>
    <w:div w:id="761534735">
      <w:bodyDiv w:val="1"/>
      <w:marLeft w:val="0"/>
      <w:marRight w:val="0"/>
      <w:marTop w:val="0"/>
      <w:marBottom w:val="0"/>
      <w:divBdr>
        <w:top w:val="none" w:sz="0" w:space="0" w:color="auto"/>
        <w:left w:val="none" w:sz="0" w:space="0" w:color="auto"/>
        <w:bottom w:val="none" w:sz="0" w:space="0" w:color="auto"/>
        <w:right w:val="none" w:sz="0" w:space="0" w:color="auto"/>
      </w:divBdr>
    </w:div>
    <w:div w:id="786005973">
      <w:bodyDiv w:val="1"/>
      <w:marLeft w:val="0"/>
      <w:marRight w:val="0"/>
      <w:marTop w:val="0"/>
      <w:marBottom w:val="0"/>
      <w:divBdr>
        <w:top w:val="none" w:sz="0" w:space="0" w:color="auto"/>
        <w:left w:val="none" w:sz="0" w:space="0" w:color="auto"/>
        <w:bottom w:val="none" w:sz="0" w:space="0" w:color="auto"/>
        <w:right w:val="none" w:sz="0" w:space="0" w:color="auto"/>
      </w:divBdr>
    </w:div>
    <w:div w:id="803422890">
      <w:bodyDiv w:val="1"/>
      <w:marLeft w:val="0"/>
      <w:marRight w:val="0"/>
      <w:marTop w:val="0"/>
      <w:marBottom w:val="0"/>
      <w:divBdr>
        <w:top w:val="none" w:sz="0" w:space="0" w:color="auto"/>
        <w:left w:val="none" w:sz="0" w:space="0" w:color="auto"/>
        <w:bottom w:val="none" w:sz="0" w:space="0" w:color="auto"/>
        <w:right w:val="none" w:sz="0" w:space="0" w:color="auto"/>
      </w:divBdr>
    </w:div>
    <w:div w:id="812329620">
      <w:bodyDiv w:val="1"/>
      <w:marLeft w:val="0"/>
      <w:marRight w:val="0"/>
      <w:marTop w:val="0"/>
      <w:marBottom w:val="0"/>
      <w:divBdr>
        <w:top w:val="none" w:sz="0" w:space="0" w:color="auto"/>
        <w:left w:val="none" w:sz="0" w:space="0" w:color="auto"/>
        <w:bottom w:val="none" w:sz="0" w:space="0" w:color="auto"/>
        <w:right w:val="none" w:sz="0" w:space="0" w:color="auto"/>
      </w:divBdr>
    </w:div>
    <w:div w:id="872183406">
      <w:bodyDiv w:val="1"/>
      <w:marLeft w:val="0"/>
      <w:marRight w:val="0"/>
      <w:marTop w:val="0"/>
      <w:marBottom w:val="0"/>
      <w:divBdr>
        <w:top w:val="none" w:sz="0" w:space="0" w:color="auto"/>
        <w:left w:val="none" w:sz="0" w:space="0" w:color="auto"/>
        <w:bottom w:val="none" w:sz="0" w:space="0" w:color="auto"/>
        <w:right w:val="none" w:sz="0" w:space="0" w:color="auto"/>
      </w:divBdr>
    </w:div>
    <w:div w:id="882982855">
      <w:bodyDiv w:val="1"/>
      <w:marLeft w:val="0"/>
      <w:marRight w:val="0"/>
      <w:marTop w:val="0"/>
      <w:marBottom w:val="0"/>
      <w:divBdr>
        <w:top w:val="none" w:sz="0" w:space="0" w:color="auto"/>
        <w:left w:val="none" w:sz="0" w:space="0" w:color="auto"/>
        <w:bottom w:val="none" w:sz="0" w:space="0" w:color="auto"/>
        <w:right w:val="none" w:sz="0" w:space="0" w:color="auto"/>
      </w:divBdr>
    </w:div>
    <w:div w:id="887187588">
      <w:bodyDiv w:val="1"/>
      <w:marLeft w:val="0"/>
      <w:marRight w:val="0"/>
      <w:marTop w:val="0"/>
      <w:marBottom w:val="0"/>
      <w:divBdr>
        <w:top w:val="none" w:sz="0" w:space="0" w:color="auto"/>
        <w:left w:val="none" w:sz="0" w:space="0" w:color="auto"/>
        <w:bottom w:val="none" w:sz="0" w:space="0" w:color="auto"/>
        <w:right w:val="none" w:sz="0" w:space="0" w:color="auto"/>
      </w:divBdr>
    </w:div>
    <w:div w:id="889802160">
      <w:bodyDiv w:val="1"/>
      <w:marLeft w:val="0"/>
      <w:marRight w:val="0"/>
      <w:marTop w:val="0"/>
      <w:marBottom w:val="0"/>
      <w:divBdr>
        <w:top w:val="none" w:sz="0" w:space="0" w:color="auto"/>
        <w:left w:val="none" w:sz="0" w:space="0" w:color="auto"/>
        <w:bottom w:val="none" w:sz="0" w:space="0" w:color="auto"/>
        <w:right w:val="none" w:sz="0" w:space="0" w:color="auto"/>
      </w:divBdr>
    </w:div>
    <w:div w:id="905646882">
      <w:bodyDiv w:val="1"/>
      <w:marLeft w:val="0"/>
      <w:marRight w:val="0"/>
      <w:marTop w:val="0"/>
      <w:marBottom w:val="0"/>
      <w:divBdr>
        <w:top w:val="none" w:sz="0" w:space="0" w:color="auto"/>
        <w:left w:val="none" w:sz="0" w:space="0" w:color="auto"/>
        <w:bottom w:val="none" w:sz="0" w:space="0" w:color="auto"/>
        <w:right w:val="none" w:sz="0" w:space="0" w:color="auto"/>
      </w:divBdr>
    </w:div>
    <w:div w:id="905725434">
      <w:bodyDiv w:val="1"/>
      <w:marLeft w:val="0"/>
      <w:marRight w:val="0"/>
      <w:marTop w:val="0"/>
      <w:marBottom w:val="0"/>
      <w:divBdr>
        <w:top w:val="none" w:sz="0" w:space="0" w:color="auto"/>
        <w:left w:val="none" w:sz="0" w:space="0" w:color="auto"/>
        <w:bottom w:val="none" w:sz="0" w:space="0" w:color="auto"/>
        <w:right w:val="none" w:sz="0" w:space="0" w:color="auto"/>
      </w:divBdr>
    </w:div>
    <w:div w:id="908927234">
      <w:bodyDiv w:val="1"/>
      <w:marLeft w:val="0"/>
      <w:marRight w:val="0"/>
      <w:marTop w:val="0"/>
      <w:marBottom w:val="0"/>
      <w:divBdr>
        <w:top w:val="none" w:sz="0" w:space="0" w:color="auto"/>
        <w:left w:val="none" w:sz="0" w:space="0" w:color="auto"/>
        <w:bottom w:val="none" w:sz="0" w:space="0" w:color="auto"/>
        <w:right w:val="none" w:sz="0" w:space="0" w:color="auto"/>
      </w:divBdr>
    </w:div>
    <w:div w:id="926503267">
      <w:bodyDiv w:val="1"/>
      <w:marLeft w:val="0"/>
      <w:marRight w:val="0"/>
      <w:marTop w:val="0"/>
      <w:marBottom w:val="0"/>
      <w:divBdr>
        <w:top w:val="none" w:sz="0" w:space="0" w:color="auto"/>
        <w:left w:val="none" w:sz="0" w:space="0" w:color="auto"/>
        <w:bottom w:val="none" w:sz="0" w:space="0" w:color="auto"/>
        <w:right w:val="none" w:sz="0" w:space="0" w:color="auto"/>
      </w:divBdr>
    </w:div>
    <w:div w:id="927930871">
      <w:bodyDiv w:val="1"/>
      <w:marLeft w:val="0"/>
      <w:marRight w:val="0"/>
      <w:marTop w:val="0"/>
      <w:marBottom w:val="0"/>
      <w:divBdr>
        <w:top w:val="none" w:sz="0" w:space="0" w:color="auto"/>
        <w:left w:val="none" w:sz="0" w:space="0" w:color="auto"/>
        <w:bottom w:val="none" w:sz="0" w:space="0" w:color="auto"/>
        <w:right w:val="none" w:sz="0" w:space="0" w:color="auto"/>
      </w:divBdr>
    </w:div>
    <w:div w:id="933509902">
      <w:bodyDiv w:val="1"/>
      <w:marLeft w:val="0"/>
      <w:marRight w:val="0"/>
      <w:marTop w:val="0"/>
      <w:marBottom w:val="0"/>
      <w:divBdr>
        <w:top w:val="none" w:sz="0" w:space="0" w:color="auto"/>
        <w:left w:val="none" w:sz="0" w:space="0" w:color="auto"/>
        <w:bottom w:val="none" w:sz="0" w:space="0" w:color="auto"/>
        <w:right w:val="none" w:sz="0" w:space="0" w:color="auto"/>
      </w:divBdr>
    </w:div>
    <w:div w:id="933631100">
      <w:bodyDiv w:val="1"/>
      <w:marLeft w:val="0"/>
      <w:marRight w:val="0"/>
      <w:marTop w:val="0"/>
      <w:marBottom w:val="0"/>
      <w:divBdr>
        <w:top w:val="none" w:sz="0" w:space="0" w:color="auto"/>
        <w:left w:val="none" w:sz="0" w:space="0" w:color="auto"/>
        <w:bottom w:val="none" w:sz="0" w:space="0" w:color="auto"/>
        <w:right w:val="none" w:sz="0" w:space="0" w:color="auto"/>
      </w:divBdr>
    </w:div>
    <w:div w:id="947128947">
      <w:bodyDiv w:val="1"/>
      <w:marLeft w:val="0"/>
      <w:marRight w:val="0"/>
      <w:marTop w:val="0"/>
      <w:marBottom w:val="0"/>
      <w:divBdr>
        <w:top w:val="none" w:sz="0" w:space="0" w:color="auto"/>
        <w:left w:val="none" w:sz="0" w:space="0" w:color="auto"/>
        <w:bottom w:val="none" w:sz="0" w:space="0" w:color="auto"/>
        <w:right w:val="none" w:sz="0" w:space="0" w:color="auto"/>
      </w:divBdr>
    </w:div>
    <w:div w:id="948508681">
      <w:bodyDiv w:val="1"/>
      <w:marLeft w:val="0"/>
      <w:marRight w:val="0"/>
      <w:marTop w:val="0"/>
      <w:marBottom w:val="0"/>
      <w:divBdr>
        <w:top w:val="none" w:sz="0" w:space="0" w:color="auto"/>
        <w:left w:val="none" w:sz="0" w:space="0" w:color="auto"/>
        <w:bottom w:val="none" w:sz="0" w:space="0" w:color="auto"/>
        <w:right w:val="none" w:sz="0" w:space="0" w:color="auto"/>
      </w:divBdr>
    </w:div>
    <w:div w:id="958877910">
      <w:bodyDiv w:val="1"/>
      <w:marLeft w:val="0"/>
      <w:marRight w:val="0"/>
      <w:marTop w:val="0"/>
      <w:marBottom w:val="0"/>
      <w:divBdr>
        <w:top w:val="none" w:sz="0" w:space="0" w:color="auto"/>
        <w:left w:val="none" w:sz="0" w:space="0" w:color="auto"/>
        <w:bottom w:val="none" w:sz="0" w:space="0" w:color="auto"/>
        <w:right w:val="none" w:sz="0" w:space="0" w:color="auto"/>
      </w:divBdr>
    </w:div>
    <w:div w:id="964192559">
      <w:bodyDiv w:val="1"/>
      <w:marLeft w:val="0"/>
      <w:marRight w:val="0"/>
      <w:marTop w:val="0"/>
      <w:marBottom w:val="0"/>
      <w:divBdr>
        <w:top w:val="none" w:sz="0" w:space="0" w:color="auto"/>
        <w:left w:val="none" w:sz="0" w:space="0" w:color="auto"/>
        <w:bottom w:val="none" w:sz="0" w:space="0" w:color="auto"/>
        <w:right w:val="none" w:sz="0" w:space="0" w:color="auto"/>
      </w:divBdr>
    </w:div>
    <w:div w:id="985860450">
      <w:bodyDiv w:val="1"/>
      <w:marLeft w:val="0"/>
      <w:marRight w:val="0"/>
      <w:marTop w:val="0"/>
      <w:marBottom w:val="0"/>
      <w:divBdr>
        <w:top w:val="none" w:sz="0" w:space="0" w:color="auto"/>
        <w:left w:val="none" w:sz="0" w:space="0" w:color="auto"/>
        <w:bottom w:val="none" w:sz="0" w:space="0" w:color="auto"/>
        <w:right w:val="none" w:sz="0" w:space="0" w:color="auto"/>
      </w:divBdr>
    </w:div>
    <w:div w:id="996031972">
      <w:bodyDiv w:val="1"/>
      <w:marLeft w:val="0"/>
      <w:marRight w:val="0"/>
      <w:marTop w:val="0"/>
      <w:marBottom w:val="0"/>
      <w:divBdr>
        <w:top w:val="none" w:sz="0" w:space="0" w:color="auto"/>
        <w:left w:val="none" w:sz="0" w:space="0" w:color="auto"/>
        <w:bottom w:val="none" w:sz="0" w:space="0" w:color="auto"/>
        <w:right w:val="none" w:sz="0" w:space="0" w:color="auto"/>
      </w:divBdr>
    </w:div>
    <w:div w:id="1017661457">
      <w:bodyDiv w:val="1"/>
      <w:marLeft w:val="0"/>
      <w:marRight w:val="0"/>
      <w:marTop w:val="0"/>
      <w:marBottom w:val="0"/>
      <w:divBdr>
        <w:top w:val="none" w:sz="0" w:space="0" w:color="auto"/>
        <w:left w:val="none" w:sz="0" w:space="0" w:color="auto"/>
        <w:bottom w:val="none" w:sz="0" w:space="0" w:color="auto"/>
        <w:right w:val="none" w:sz="0" w:space="0" w:color="auto"/>
      </w:divBdr>
    </w:div>
    <w:div w:id="1020205115">
      <w:bodyDiv w:val="1"/>
      <w:marLeft w:val="0"/>
      <w:marRight w:val="0"/>
      <w:marTop w:val="0"/>
      <w:marBottom w:val="0"/>
      <w:divBdr>
        <w:top w:val="none" w:sz="0" w:space="0" w:color="auto"/>
        <w:left w:val="none" w:sz="0" w:space="0" w:color="auto"/>
        <w:bottom w:val="none" w:sz="0" w:space="0" w:color="auto"/>
        <w:right w:val="none" w:sz="0" w:space="0" w:color="auto"/>
      </w:divBdr>
    </w:div>
    <w:div w:id="1034883699">
      <w:bodyDiv w:val="1"/>
      <w:marLeft w:val="0"/>
      <w:marRight w:val="0"/>
      <w:marTop w:val="0"/>
      <w:marBottom w:val="0"/>
      <w:divBdr>
        <w:top w:val="none" w:sz="0" w:space="0" w:color="auto"/>
        <w:left w:val="none" w:sz="0" w:space="0" w:color="auto"/>
        <w:bottom w:val="none" w:sz="0" w:space="0" w:color="auto"/>
        <w:right w:val="none" w:sz="0" w:space="0" w:color="auto"/>
      </w:divBdr>
    </w:div>
    <w:div w:id="1050348119">
      <w:bodyDiv w:val="1"/>
      <w:marLeft w:val="0"/>
      <w:marRight w:val="0"/>
      <w:marTop w:val="0"/>
      <w:marBottom w:val="0"/>
      <w:divBdr>
        <w:top w:val="none" w:sz="0" w:space="0" w:color="auto"/>
        <w:left w:val="none" w:sz="0" w:space="0" w:color="auto"/>
        <w:bottom w:val="none" w:sz="0" w:space="0" w:color="auto"/>
        <w:right w:val="none" w:sz="0" w:space="0" w:color="auto"/>
      </w:divBdr>
    </w:div>
    <w:div w:id="1065953658">
      <w:bodyDiv w:val="1"/>
      <w:marLeft w:val="0"/>
      <w:marRight w:val="0"/>
      <w:marTop w:val="0"/>
      <w:marBottom w:val="0"/>
      <w:divBdr>
        <w:top w:val="none" w:sz="0" w:space="0" w:color="auto"/>
        <w:left w:val="none" w:sz="0" w:space="0" w:color="auto"/>
        <w:bottom w:val="none" w:sz="0" w:space="0" w:color="auto"/>
        <w:right w:val="none" w:sz="0" w:space="0" w:color="auto"/>
      </w:divBdr>
    </w:div>
    <w:div w:id="1070737855">
      <w:bodyDiv w:val="1"/>
      <w:marLeft w:val="0"/>
      <w:marRight w:val="0"/>
      <w:marTop w:val="0"/>
      <w:marBottom w:val="0"/>
      <w:divBdr>
        <w:top w:val="none" w:sz="0" w:space="0" w:color="auto"/>
        <w:left w:val="none" w:sz="0" w:space="0" w:color="auto"/>
        <w:bottom w:val="none" w:sz="0" w:space="0" w:color="auto"/>
        <w:right w:val="none" w:sz="0" w:space="0" w:color="auto"/>
      </w:divBdr>
    </w:div>
    <w:div w:id="1084034960">
      <w:bodyDiv w:val="1"/>
      <w:marLeft w:val="0"/>
      <w:marRight w:val="0"/>
      <w:marTop w:val="0"/>
      <w:marBottom w:val="0"/>
      <w:divBdr>
        <w:top w:val="none" w:sz="0" w:space="0" w:color="auto"/>
        <w:left w:val="none" w:sz="0" w:space="0" w:color="auto"/>
        <w:bottom w:val="none" w:sz="0" w:space="0" w:color="auto"/>
        <w:right w:val="none" w:sz="0" w:space="0" w:color="auto"/>
      </w:divBdr>
      <w:divsChild>
        <w:div w:id="39790466">
          <w:marLeft w:val="0"/>
          <w:marRight w:val="0"/>
          <w:marTop w:val="0"/>
          <w:marBottom w:val="0"/>
          <w:divBdr>
            <w:top w:val="none" w:sz="0" w:space="0" w:color="auto"/>
            <w:left w:val="none" w:sz="0" w:space="0" w:color="auto"/>
            <w:bottom w:val="none" w:sz="0" w:space="0" w:color="auto"/>
            <w:right w:val="none" w:sz="0" w:space="0" w:color="auto"/>
          </w:divBdr>
        </w:div>
        <w:div w:id="550306055">
          <w:marLeft w:val="0"/>
          <w:marRight w:val="0"/>
          <w:marTop w:val="0"/>
          <w:marBottom w:val="0"/>
          <w:divBdr>
            <w:top w:val="none" w:sz="0" w:space="0" w:color="auto"/>
            <w:left w:val="none" w:sz="0" w:space="0" w:color="auto"/>
            <w:bottom w:val="none" w:sz="0" w:space="0" w:color="auto"/>
            <w:right w:val="none" w:sz="0" w:space="0" w:color="auto"/>
          </w:divBdr>
        </w:div>
        <w:div w:id="752052224">
          <w:marLeft w:val="0"/>
          <w:marRight w:val="0"/>
          <w:marTop w:val="0"/>
          <w:marBottom w:val="0"/>
          <w:divBdr>
            <w:top w:val="none" w:sz="0" w:space="0" w:color="auto"/>
            <w:left w:val="none" w:sz="0" w:space="0" w:color="auto"/>
            <w:bottom w:val="none" w:sz="0" w:space="0" w:color="auto"/>
            <w:right w:val="none" w:sz="0" w:space="0" w:color="auto"/>
          </w:divBdr>
        </w:div>
        <w:div w:id="1214082762">
          <w:marLeft w:val="0"/>
          <w:marRight w:val="0"/>
          <w:marTop w:val="0"/>
          <w:marBottom w:val="0"/>
          <w:divBdr>
            <w:top w:val="none" w:sz="0" w:space="0" w:color="auto"/>
            <w:left w:val="none" w:sz="0" w:space="0" w:color="auto"/>
            <w:bottom w:val="none" w:sz="0" w:space="0" w:color="auto"/>
            <w:right w:val="none" w:sz="0" w:space="0" w:color="auto"/>
          </w:divBdr>
        </w:div>
        <w:div w:id="1908881307">
          <w:marLeft w:val="0"/>
          <w:marRight w:val="0"/>
          <w:marTop w:val="0"/>
          <w:marBottom w:val="0"/>
          <w:divBdr>
            <w:top w:val="none" w:sz="0" w:space="0" w:color="auto"/>
            <w:left w:val="none" w:sz="0" w:space="0" w:color="auto"/>
            <w:bottom w:val="none" w:sz="0" w:space="0" w:color="auto"/>
            <w:right w:val="none" w:sz="0" w:space="0" w:color="auto"/>
          </w:divBdr>
        </w:div>
      </w:divsChild>
    </w:div>
    <w:div w:id="1085765865">
      <w:bodyDiv w:val="1"/>
      <w:marLeft w:val="0"/>
      <w:marRight w:val="0"/>
      <w:marTop w:val="0"/>
      <w:marBottom w:val="0"/>
      <w:divBdr>
        <w:top w:val="none" w:sz="0" w:space="0" w:color="auto"/>
        <w:left w:val="none" w:sz="0" w:space="0" w:color="auto"/>
        <w:bottom w:val="none" w:sz="0" w:space="0" w:color="auto"/>
        <w:right w:val="none" w:sz="0" w:space="0" w:color="auto"/>
      </w:divBdr>
    </w:div>
    <w:div w:id="1086458491">
      <w:bodyDiv w:val="1"/>
      <w:marLeft w:val="0"/>
      <w:marRight w:val="0"/>
      <w:marTop w:val="0"/>
      <w:marBottom w:val="0"/>
      <w:divBdr>
        <w:top w:val="none" w:sz="0" w:space="0" w:color="auto"/>
        <w:left w:val="none" w:sz="0" w:space="0" w:color="auto"/>
        <w:bottom w:val="none" w:sz="0" w:space="0" w:color="auto"/>
        <w:right w:val="none" w:sz="0" w:space="0" w:color="auto"/>
      </w:divBdr>
      <w:divsChild>
        <w:div w:id="201673411">
          <w:marLeft w:val="547"/>
          <w:marRight w:val="0"/>
          <w:marTop w:val="0"/>
          <w:marBottom w:val="0"/>
          <w:divBdr>
            <w:top w:val="none" w:sz="0" w:space="0" w:color="auto"/>
            <w:left w:val="none" w:sz="0" w:space="0" w:color="auto"/>
            <w:bottom w:val="none" w:sz="0" w:space="0" w:color="auto"/>
            <w:right w:val="none" w:sz="0" w:space="0" w:color="auto"/>
          </w:divBdr>
        </w:div>
      </w:divsChild>
    </w:div>
    <w:div w:id="1098983498">
      <w:bodyDiv w:val="1"/>
      <w:marLeft w:val="0"/>
      <w:marRight w:val="0"/>
      <w:marTop w:val="0"/>
      <w:marBottom w:val="0"/>
      <w:divBdr>
        <w:top w:val="none" w:sz="0" w:space="0" w:color="auto"/>
        <w:left w:val="none" w:sz="0" w:space="0" w:color="auto"/>
        <w:bottom w:val="none" w:sz="0" w:space="0" w:color="auto"/>
        <w:right w:val="none" w:sz="0" w:space="0" w:color="auto"/>
      </w:divBdr>
    </w:div>
    <w:div w:id="1109818572">
      <w:bodyDiv w:val="1"/>
      <w:marLeft w:val="0"/>
      <w:marRight w:val="0"/>
      <w:marTop w:val="0"/>
      <w:marBottom w:val="0"/>
      <w:divBdr>
        <w:top w:val="none" w:sz="0" w:space="0" w:color="auto"/>
        <w:left w:val="none" w:sz="0" w:space="0" w:color="auto"/>
        <w:bottom w:val="none" w:sz="0" w:space="0" w:color="auto"/>
        <w:right w:val="none" w:sz="0" w:space="0" w:color="auto"/>
      </w:divBdr>
    </w:div>
    <w:div w:id="1111976989">
      <w:bodyDiv w:val="1"/>
      <w:marLeft w:val="0"/>
      <w:marRight w:val="0"/>
      <w:marTop w:val="0"/>
      <w:marBottom w:val="0"/>
      <w:divBdr>
        <w:top w:val="none" w:sz="0" w:space="0" w:color="auto"/>
        <w:left w:val="none" w:sz="0" w:space="0" w:color="auto"/>
        <w:bottom w:val="none" w:sz="0" w:space="0" w:color="auto"/>
        <w:right w:val="none" w:sz="0" w:space="0" w:color="auto"/>
      </w:divBdr>
    </w:div>
    <w:div w:id="1157958163">
      <w:bodyDiv w:val="1"/>
      <w:marLeft w:val="0"/>
      <w:marRight w:val="0"/>
      <w:marTop w:val="0"/>
      <w:marBottom w:val="0"/>
      <w:divBdr>
        <w:top w:val="none" w:sz="0" w:space="0" w:color="auto"/>
        <w:left w:val="none" w:sz="0" w:space="0" w:color="auto"/>
        <w:bottom w:val="none" w:sz="0" w:space="0" w:color="auto"/>
        <w:right w:val="none" w:sz="0" w:space="0" w:color="auto"/>
      </w:divBdr>
      <w:divsChild>
        <w:div w:id="1138572214">
          <w:marLeft w:val="0"/>
          <w:marRight w:val="0"/>
          <w:marTop w:val="0"/>
          <w:marBottom w:val="0"/>
          <w:divBdr>
            <w:top w:val="none" w:sz="0" w:space="0" w:color="auto"/>
            <w:left w:val="none" w:sz="0" w:space="0" w:color="auto"/>
            <w:bottom w:val="none" w:sz="0" w:space="0" w:color="auto"/>
            <w:right w:val="none" w:sz="0" w:space="0" w:color="auto"/>
          </w:divBdr>
        </w:div>
      </w:divsChild>
    </w:div>
    <w:div w:id="1176961233">
      <w:bodyDiv w:val="1"/>
      <w:marLeft w:val="0"/>
      <w:marRight w:val="0"/>
      <w:marTop w:val="0"/>
      <w:marBottom w:val="0"/>
      <w:divBdr>
        <w:top w:val="none" w:sz="0" w:space="0" w:color="auto"/>
        <w:left w:val="none" w:sz="0" w:space="0" w:color="auto"/>
        <w:bottom w:val="none" w:sz="0" w:space="0" w:color="auto"/>
        <w:right w:val="none" w:sz="0" w:space="0" w:color="auto"/>
      </w:divBdr>
    </w:div>
    <w:div w:id="1200126105">
      <w:bodyDiv w:val="1"/>
      <w:marLeft w:val="0"/>
      <w:marRight w:val="0"/>
      <w:marTop w:val="0"/>
      <w:marBottom w:val="0"/>
      <w:divBdr>
        <w:top w:val="none" w:sz="0" w:space="0" w:color="auto"/>
        <w:left w:val="none" w:sz="0" w:space="0" w:color="auto"/>
        <w:bottom w:val="none" w:sz="0" w:space="0" w:color="auto"/>
        <w:right w:val="none" w:sz="0" w:space="0" w:color="auto"/>
      </w:divBdr>
    </w:div>
    <w:div w:id="1257057036">
      <w:bodyDiv w:val="1"/>
      <w:marLeft w:val="0"/>
      <w:marRight w:val="0"/>
      <w:marTop w:val="0"/>
      <w:marBottom w:val="0"/>
      <w:divBdr>
        <w:top w:val="none" w:sz="0" w:space="0" w:color="auto"/>
        <w:left w:val="none" w:sz="0" w:space="0" w:color="auto"/>
        <w:bottom w:val="none" w:sz="0" w:space="0" w:color="auto"/>
        <w:right w:val="none" w:sz="0" w:space="0" w:color="auto"/>
      </w:divBdr>
    </w:div>
    <w:div w:id="1276450350">
      <w:bodyDiv w:val="1"/>
      <w:marLeft w:val="0"/>
      <w:marRight w:val="0"/>
      <w:marTop w:val="0"/>
      <w:marBottom w:val="0"/>
      <w:divBdr>
        <w:top w:val="none" w:sz="0" w:space="0" w:color="auto"/>
        <w:left w:val="none" w:sz="0" w:space="0" w:color="auto"/>
        <w:bottom w:val="none" w:sz="0" w:space="0" w:color="auto"/>
        <w:right w:val="none" w:sz="0" w:space="0" w:color="auto"/>
      </w:divBdr>
    </w:div>
    <w:div w:id="1277835824">
      <w:bodyDiv w:val="1"/>
      <w:marLeft w:val="0"/>
      <w:marRight w:val="0"/>
      <w:marTop w:val="0"/>
      <w:marBottom w:val="0"/>
      <w:divBdr>
        <w:top w:val="none" w:sz="0" w:space="0" w:color="auto"/>
        <w:left w:val="none" w:sz="0" w:space="0" w:color="auto"/>
        <w:bottom w:val="none" w:sz="0" w:space="0" w:color="auto"/>
        <w:right w:val="none" w:sz="0" w:space="0" w:color="auto"/>
      </w:divBdr>
    </w:div>
    <w:div w:id="1280531279">
      <w:bodyDiv w:val="1"/>
      <w:marLeft w:val="0"/>
      <w:marRight w:val="0"/>
      <w:marTop w:val="0"/>
      <w:marBottom w:val="0"/>
      <w:divBdr>
        <w:top w:val="none" w:sz="0" w:space="0" w:color="auto"/>
        <w:left w:val="none" w:sz="0" w:space="0" w:color="auto"/>
        <w:bottom w:val="none" w:sz="0" w:space="0" w:color="auto"/>
        <w:right w:val="none" w:sz="0" w:space="0" w:color="auto"/>
      </w:divBdr>
    </w:div>
    <w:div w:id="1302155990">
      <w:bodyDiv w:val="1"/>
      <w:marLeft w:val="0"/>
      <w:marRight w:val="0"/>
      <w:marTop w:val="0"/>
      <w:marBottom w:val="0"/>
      <w:divBdr>
        <w:top w:val="none" w:sz="0" w:space="0" w:color="auto"/>
        <w:left w:val="none" w:sz="0" w:space="0" w:color="auto"/>
        <w:bottom w:val="none" w:sz="0" w:space="0" w:color="auto"/>
        <w:right w:val="none" w:sz="0" w:space="0" w:color="auto"/>
      </w:divBdr>
    </w:div>
    <w:div w:id="1315183026">
      <w:bodyDiv w:val="1"/>
      <w:marLeft w:val="0"/>
      <w:marRight w:val="0"/>
      <w:marTop w:val="0"/>
      <w:marBottom w:val="0"/>
      <w:divBdr>
        <w:top w:val="none" w:sz="0" w:space="0" w:color="auto"/>
        <w:left w:val="none" w:sz="0" w:space="0" w:color="auto"/>
        <w:bottom w:val="none" w:sz="0" w:space="0" w:color="auto"/>
        <w:right w:val="none" w:sz="0" w:space="0" w:color="auto"/>
      </w:divBdr>
    </w:div>
    <w:div w:id="1322083215">
      <w:bodyDiv w:val="1"/>
      <w:marLeft w:val="0"/>
      <w:marRight w:val="0"/>
      <w:marTop w:val="0"/>
      <w:marBottom w:val="0"/>
      <w:divBdr>
        <w:top w:val="none" w:sz="0" w:space="0" w:color="auto"/>
        <w:left w:val="none" w:sz="0" w:space="0" w:color="auto"/>
        <w:bottom w:val="none" w:sz="0" w:space="0" w:color="auto"/>
        <w:right w:val="none" w:sz="0" w:space="0" w:color="auto"/>
      </w:divBdr>
      <w:divsChild>
        <w:div w:id="745029104">
          <w:marLeft w:val="0"/>
          <w:marRight w:val="0"/>
          <w:marTop w:val="0"/>
          <w:marBottom w:val="0"/>
          <w:divBdr>
            <w:top w:val="none" w:sz="0" w:space="0" w:color="auto"/>
            <w:left w:val="none" w:sz="0" w:space="0" w:color="auto"/>
            <w:bottom w:val="none" w:sz="0" w:space="0" w:color="auto"/>
            <w:right w:val="none" w:sz="0" w:space="0" w:color="auto"/>
          </w:divBdr>
        </w:div>
      </w:divsChild>
    </w:div>
    <w:div w:id="1326277235">
      <w:bodyDiv w:val="1"/>
      <w:marLeft w:val="0"/>
      <w:marRight w:val="0"/>
      <w:marTop w:val="0"/>
      <w:marBottom w:val="0"/>
      <w:divBdr>
        <w:top w:val="none" w:sz="0" w:space="0" w:color="auto"/>
        <w:left w:val="none" w:sz="0" w:space="0" w:color="auto"/>
        <w:bottom w:val="none" w:sz="0" w:space="0" w:color="auto"/>
        <w:right w:val="none" w:sz="0" w:space="0" w:color="auto"/>
      </w:divBdr>
    </w:div>
    <w:div w:id="1351952211">
      <w:bodyDiv w:val="1"/>
      <w:marLeft w:val="0"/>
      <w:marRight w:val="0"/>
      <w:marTop w:val="0"/>
      <w:marBottom w:val="0"/>
      <w:divBdr>
        <w:top w:val="none" w:sz="0" w:space="0" w:color="auto"/>
        <w:left w:val="none" w:sz="0" w:space="0" w:color="auto"/>
        <w:bottom w:val="none" w:sz="0" w:space="0" w:color="auto"/>
        <w:right w:val="none" w:sz="0" w:space="0" w:color="auto"/>
      </w:divBdr>
    </w:div>
    <w:div w:id="1361853281">
      <w:bodyDiv w:val="1"/>
      <w:marLeft w:val="0"/>
      <w:marRight w:val="0"/>
      <w:marTop w:val="0"/>
      <w:marBottom w:val="0"/>
      <w:divBdr>
        <w:top w:val="none" w:sz="0" w:space="0" w:color="auto"/>
        <w:left w:val="none" w:sz="0" w:space="0" w:color="auto"/>
        <w:bottom w:val="none" w:sz="0" w:space="0" w:color="auto"/>
        <w:right w:val="none" w:sz="0" w:space="0" w:color="auto"/>
      </w:divBdr>
      <w:divsChild>
        <w:div w:id="631836225">
          <w:marLeft w:val="547"/>
          <w:marRight w:val="0"/>
          <w:marTop w:val="0"/>
          <w:marBottom w:val="0"/>
          <w:divBdr>
            <w:top w:val="none" w:sz="0" w:space="0" w:color="auto"/>
            <w:left w:val="none" w:sz="0" w:space="0" w:color="auto"/>
            <w:bottom w:val="none" w:sz="0" w:space="0" w:color="auto"/>
            <w:right w:val="none" w:sz="0" w:space="0" w:color="auto"/>
          </w:divBdr>
        </w:div>
      </w:divsChild>
    </w:div>
    <w:div w:id="1362978204">
      <w:bodyDiv w:val="1"/>
      <w:marLeft w:val="0"/>
      <w:marRight w:val="0"/>
      <w:marTop w:val="0"/>
      <w:marBottom w:val="0"/>
      <w:divBdr>
        <w:top w:val="none" w:sz="0" w:space="0" w:color="auto"/>
        <w:left w:val="none" w:sz="0" w:space="0" w:color="auto"/>
        <w:bottom w:val="none" w:sz="0" w:space="0" w:color="auto"/>
        <w:right w:val="none" w:sz="0" w:space="0" w:color="auto"/>
      </w:divBdr>
    </w:div>
    <w:div w:id="1389569582">
      <w:bodyDiv w:val="1"/>
      <w:marLeft w:val="0"/>
      <w:marRight w:val="0"/>
      <w:marTop w:val="0"/>
      <w:marBottom w:val="0"/>
      <w:divBdr>
        <w:top w:val="none" w:sz="0" w:space="0" w:color="auto"/>
        <w:left w:val="none" w:sz="0" w:space="0" w:color="auto"/>
        <w:bottom w:val="none" w:sz="0" w:space="0" w:color="auto"/>
        <w:right w:val="none" w:sz="0" w:space="0" w:color="auto"/>
      </w:divBdr>
      <w:divsChild>
        <w:div w:id="1202085277">
          <w:marLeft w:val="0"/>
          <w:marRight w:val="0"/>
          <w:marTop w:val="0"/>
          <w:marBottom w:val="0"/>
          <w:divBdr>
            <w:top w:val="none" w:sz="0" w:space="0" w:color="auto"/>
            <w:left w:val="none" w:sz="0" w:space="0" w:color="auto"/>
            <w:bottom w:val="none" w:sz="0" w:space="0" w:color="auto"/>
            <w:right w:val="none" w:sz="0" w:space="0" w:color="auto"/>
          </w:divBdr>
        </w:div>
        <w:div w:id="1825775428">
          <w:marLeft w:val="0"/>
          <w:marRight w:val="0"/>
          <w:marTop w:val="0"/>
          <w:marBottom w:val="0"/>
          <w:divBdr>
            <w:top w:val="none" w:sz="0" w:space="0" w:color="auto"/>
            <w:left w:val="none" w:sz="0" w:space="0" w:color="auto"/>
            <w:bottom w:val="none" w:sz="0" w:space="0" w:color="auto"/>
            <w:right w:val="none" w:sz="0" w:space="0" w:color="auto"/>
          </w:divBdr>
        </w:div>
      </w:divsChild>
    </w:div>
    <w:div w:id="1419206083">
      <w:bodyDiv w:val="1"/>
      <w:marLeft w:val="0"/>
      <w:marRight w:val="0"/>
      <w:marTop w:val="0"/>
      <w:marBottom w:val="0"/>
      <w:divBdr>
        <w:top w:val="none" w:sz="0" w:space="0" w:color="auto"/>
        <w:left w:val="none" w:sz="0" w:space="0" w:color="auto"/>
        <w:bottom w:val="none" w:sz="0" w:space="0" w:color="auto"/>
        <w:right w:val="none" w:sz="0" w:space="0" w:color="auto"/>
      </w:divBdr>
    </w:div>
    <w:div w:id="1425150215">
      <w:bodyDiv w:val="1"/>
      <w:marLeft w:val="0"/>
      <w:marRight w:val="0"/>
      <w:marTop w:val="0"/>
      <w:marBottom w:val="0"/>
      <w:divBdr>
        <w:top w:val="none" w:sz="0" w:space="0" w:color="auto"/>
        <w:left w:val="none" w:sz="0" w:space="0" w:color="auto"/>
        <w:bottom w:val="none" w:sz="0" w:space="0" w:color="auto"/>
        <w:right w:val="none" w:sz="0" w:space="0" w:color="auto"/>
      </w:divBdr>
    </w:div>
    <w:div w:id="1432699549">
      <w:bodyDiv w:val="1"/>
      <w:marLeft w:val="0"/>
      <w:marRight w:val="0"/>
      <w:marTop w:val="0"/>
      <w:marBottom w:val="0"/>
      <w:divBdr>
        <w:top w:val="none" w:sz="0" w:space="0" w:color="auto"/>
        <w:left w:val="none" w:sz="0" w:space="0" w:color="auto"/>
        <w:bottom w:val="none" w:sz="0" w:space="0" w:color="auto"/>
        <w:right w:val="none" w:sz="0" w:space="0" w:color="auto"/>
      </w:divBdr>
    </w:div>
    <w:div w:id="1437015461">
      <w:bodyDiv w:val="1"/>
      <w:marLeft w:val="0"/>
      <w:marRight w:val="0"/>
      <w:marTop w:val="0"/>
      <w:marBottom w:val="0"/>
      <w:divBdr>
        <w:top w:val="none" w:sz="0" w:space="0" w:color="auto"/>
        <w:left w:val="none" w:sz="0" w:space="0" w:color="auto"/>
        <w:bottom w:val="none" w:sz="0" w:space="0" w:color="auto"/>
        <w:right w:val="none" w:sz="0" w:space="0" w:color="auto"/>
      </w:divBdr>
    </w:div>
    <w:div w:id="1447310530">
      <w:bodyDiv w:val="1"/>
      <w:marLeft w:val="0"/>
      <w:marRight w:val="0"/>
      <w:marTop w:val="0"/>
      <w:marBottom w:val="0"/>
      <w:divBdr>
        <w:top w:val="none" w:sz="0" w:space="0" w:color="auto"/>
        <w:left w:val="none" w:sz="0" w:space="0" w:color="auto"/>
        <w:bottom w:val="none" w:sz="0" w:space="0" w:color="auto"/>
        <w:right w:val="none" w:sz="0" w:space="0" w:color="auto"/>
      </w:divBdr>
    </w:div>
    <w:div w:id="1453595427">
      <w:bodyDiv w:val="1"/>
      <w:marLeft w:val="0"/>
      <w:marRight w:val="0"/>
      <w:marTop w:val="0"/>
      <w:marBottom w:val="0"/>
      <w:divBdr>
        <w:top w:val="none" w:sz="0" w:space="0" w:color="auto"/>
        <w:left w:val="none" w:sz="0" w:space="0" w:color="auto"/>
        <w:bottom w:val="none" w:sz="0" w:space="0" w:color="auto"/>
        <w:right w:val="none" w:sz="0" w:space="0" w:color="auto"/>
      </w:divBdr>
    </w:div>
    <w:div w:id="1466461907">
      <w:bodyDiv w:val="1"/>
      <w:marLeft w:val="0"/>
      <w:marRight w:val="0"/>
      <w:marTop w:val="0"/>
      <w:marBottom w:val="0"/>
      <w:divBdr>
        <w:top w:val="none" w:sz="0" w:space="0" w:color="auto"/>
        <w:left w:val="none" w:sz="0" w:space="0" w:color="auto"/>
        <w:bottom w:val="none" w:sz="0" w:space="0" w:color="auto"/>
        <w:right w:val="none" w:sz="0" w:space="0" w:color="auto"/>
      </w:divBdr>
    </w:div>
    <w:div w:id="1467550006">
      <w:bodyDiv w:val="1"/>
      <w:marLeft w:val="0"/>
      <w:marRight w:val="0"/>
      <w:marTop w:val="0"/>
      <w:marBottom w:val="0"/>
      <w:divBdr>
        <w:top w:val="none" w:sz="0" w:space="0" w:color="auto"/>
        <w:left w:val="none" w:sz="0" w:space="0" w:color="auto"/>
        <w:bottom w:val="none" w:sz="0" w:space="0" w:color="auto"/>
        <w:right w:val="none" w:sz="0" w:space="0" w:color="auto"/>
      </w:divBdr>
    </w:div>
    <w:div w:id="1468275437">
      <w:bodyDiv w:val="1"/>
      <w:marLeft w:val="0"/>
      <w:marRight w:val="0"/>
      <w:marTop w:val="0"/>
      <w:marBottom w:val="0"/>
      <w:divBdr>
        <w:top w:val="none" w:sz="0" w:space="0" w:color="auto"/>
        <w:left w:val="none" w:sz="0" w:space="0" w:color="auto"/>
        <w:bottom w:val="none" w:sz="0" w:space="0" w:color="auto"/>
        <w:right w:val="none" w:sz="0" w:space="0" w:color="auto"/>
      </w:divBdr>
    </w:div>
    <w:div w:id="1509179333">
      <w:bodyDiv w:val="1"/>
      <w:marLeft w:val="0"/>
      <w:marRight w:val="0"/>
      <w:marTop w:val="0"/>
      <w:marBottom w:val="0"/>
      <w:divBdr>
        <w:top w:val="none" w:sz="0" w:space="0" w:color="auto"/>
        <w:left w:val="none" w:sz="0" w:space="0" w:color="auto"/>
        <w:bottom w:val="none" w:sz="0" w:space="0" w:color="auto"/>
        <w:right w:val="none" w:sz="0" w:space="0" w:color="auto"/>
      </w:divBdr>
    </w:div>
    <w:div w:id="1530489266">
      <w:bodyDiv w:val="1"/>
      <w:marLeft w:val="0"/>
      <w:marRight w:val="0"/>
      <w:marTop w:val="0"/>
      <w:marBottom w:val="0"/>
      <w:divBdr>
        <w:top w:val="none" w:sz="0" w:space="0" w:color="auto"/>
        <w:left w:val="none" w:sz="0" w:space="0" w:color="auto"/>
        <w:bottom w:val="none" w:sz="0" w:space="0" w:color="auto"/>
        <w:right w:val="none" w:sz="0" w:space="0" w:color="auto"/>
      </w:divBdr>
    </w:div>
    <w:div w:id="1536238845">
      <w:bodyDiv w:val="1"/>
      <w:marLeft w:val="0"/>
      <w:marRight w:val="0"/>
      <w:marTop w:val="0"/>
      <w:marBottom w:val="0"/>
      <w:divBdr>
        <w:top w:val="none" w:sz="0" w:space="0" w:color="auto"/>
        <w:left w:val="none" w:sz="0" w:space="0" w:color="auto"/>
        <w:bottom w:val="none" w:sz="0" w:space="0" w:color="auto"/>
        <w:right w:val="none" w:sz="0" w:space="0" w:color="auto"/>
      </w:divBdr>
    </w:div>
    <w:div w:id="1553735930">
      <w:bodyDiv w:val="1"/>
      <w:marLeft w:val="0"/>
      <w:marRight w:val="0"/>
      <w:marTop w:val="0"/>
      <w:marBottom w:val="0"/>
      <w:divBdr>
        <w:top w:val="none" w:sz="0" w:space="0" w:color="auto"/>
        <w:left w:val="none" w:sz="0" w:space="0" w:color="auto"/>
        <w:bottom w:val="none" w:sz="0" w:space="0" w:color="auto"/>
        <w:right w:val="none" w:sz="0" w:space="0" w:color="auto"/>
      </w:divBdr>
    </w:div>
    <w:div w:id="1577936750">
      <w:bodyDiv w:val="1"/>
      <w:marLeft w:val="0"/>
      <w:marRight w:val="0"/>
      <w:marTop w:val="0"/>
      <w:marBottom w:val="0"/>
      <w:divBdr>
        <w:top w:val="none" w:sz="0" w:space="0" w:color="auto"/>
        <w:left w:val="none" w:sz="0" w:space="0" w:color="auto"/>
        <w:bottom w:val="none" w:sz="0" w:space="0" w:color="auto"/>
        <w:right w:val="none" w:sz="0" w:space="0" w:color="auto"/>
      </w:divBdr>
      <w:divsChild>
        <w:div w:id="471144967">
          <w:marLeft w:val="0"/>
          <w:marRight w:val="0"/>
          <w:marTop w:val="0"/>
          <w:marBottom w:val="0"/>
          <w:divBdr>
            <w:top w:val="none" w:sz="0" w:space="0" w:color="auto"/>
            <w:left w:val="none" w:sz="0" w:space="0" w:color="auto"/>
            <w:bottom w:val="none" w:sz="0" w:space="0" w:color="auto"/>
            <w:right w:val="none" w:sz="0" w:space="0" w:color="auto"/>
          </w:divBdr>
        </w:div>
      </w:divsChild>
    </w:div>
    <w:div w:id="1580481202">
      <w:bodyDiv w:val="1"/>
      <w:marLeft w:val="0"/>
      <w:marRight w:val="0"/>
      <w:marTop w:val="0"/>
      <w:marBottom w:val="0"/>
      <w:divBdr>
        <w:top w:val="none" w:sz="0" w:space="0" w:color="auto"/>
        <w:left w:val="none" w:sz="0" w:space="0" w:color="auto"/>
        <w:bottom w:val="none" w:sz="0" w:space="0" w:color="auto"/>
        <w:right w:val="none" w:sz="0" w:space="0" w:color="auto"/>
      </w:divBdr>
    </w:div>
    <w:div w:id="1587302066">
      <w:bodyDiv w:val="1"/>
      <w:marLeft w:val="0"/>
      <w:marRight w:val="0"/>
      <w:marTop w:val="0"/>
      <w:marBottom w:val="0"/>
      <w:divBdr>
        <w:top w:val="none" w:sz="0" w:space="0" w:color="auto"/>
        <w:left w:val="none" w:sz="0" w:space="0" w:color="auto"/>
        <w:bottom w:val="none" w:sz="0" w:space="0" w:color="auto"/>
        <w:right w:val="none" w:sz="0" w:space="0" w:color="auto"/>
      </w:divBdr>
    </w:div>
    <w:div w:id="1610042650">
      <w:bodyDiv w:val="1"/>
      <w:marLeft w:val="0"/>
      <w:marRight w:val="0"/>
      <w:marTop w:val="0"/>
      <w:marBottom w:val="0"/>
      <w:divBdr>
        <w:top w:val="none" w:sz="0" w:space="0" w:color="auto"/>
        <w:left w:val="none" w:sz="0" w:space="0" w:color="auto"/>
        <w:bottom w:val="none" w:sz="0" w:space="0" w:color="auto"/>
        <w:right w:val="none" w:sz="0" w:space="0" w:color="auto"/>
      </w:divBdr>
    </w:div>
    <w:div w:id="1617329417">
      <w:bodyDiv w:val="1"/>
      <w:marLeft w:val="0"/>
      <w:marRight w:val="0"/>
      <w:marTop w:val="0"/>
      <w:marBottom w:val="0"/>
      <w:divBdr>
        <w:top w:val="none" w:sz="0" w:space="0" w:color="auto"/>
        <w:left w:val="none" w:sz="0" w:space="0" w:color="auto"/>
        <w:bottom w:val="none" w:sz="0" w:space="0" w:color="auto"/>
        <w:right w:val="none" w:sz="0" w:space="0" w:color="auto"/>
      </w:divBdr>
    </w:div>
    <w:div w:id="1653172736">
      <w:bodyDiv w:val="1"/>
      <w:marLeft w:val="0"/>
      <w:marRight w:val="0"/>
      <w:marTop w:val="0"/>
      <w:marBottom w:val="0"/>
      <w:divBdr>
        <w:top w:val="none" w:sz="0" w:space="0" w:color="auto"/>
        <w:left w:val="none" w:sz="0" w:space="0" w:color="auto"/>
        <w:bottom w:val="none" w:sz="0" w:space="0" w:color="auto"/>
        <w:right w:val="none" w:sz="0" w:space="0" w:color="auto"/>
      </w:divBdr>
    </w:div>
    <w:div w:id="1664237728">
      <w:bodyDiv w:val="1"/>
      <w:marLeft w:val="0"/>
      <w:marRight w:val="0"/>
      <w:marTop w:val="0"/>
      <w:marBottom w:val="0"/>
      <w:divBdr>
        <w:top w:val="none" w:sz="0" w:space="0" w:color="auto"/>
        <w:left w:val="none" w:sz="0" w:space="0" w:color="auto"/>
        <w:bottom w:val="none" w:sz="0" w:space="0" w:color="auto"/>
        <w:right w:val="none" w:sz="0" w:space="0" w:color="auto"/>
      </w:divBdr>
    </w:div>
    <w:div w:id="1665820427">
      <w:bodyDiv w:val="1"/>
      <w:marLeft w:val="0"/>
      <w:marRight w:val="0"/>
      <w:marTop w:val="0"/>
      <w:marBottom w:val="0"/>
      <w:divBdr>
        <w:top w:val="none" w:sz="0" w:space="0" w:color="auto"/>
        <w:left w:val="none" w:sz="0" w:space="0" w:color="auto"/>
        <w:bottom w:val="none" w:sz="0" w:space="0" w:color="auto"/>
        <w:right w:val="none" w:sz="0" w:space="0" w:color="auto"/>
      </w:divBdr>
    </w:div>
    <w:div w:id="1682925617">
      <w:bodyDiv w:val="1"/>
      <w:marLeft w:val="0"/>
      <w:marRight w:val="0"/>
      <w:marTop w:val="0"/>
      <w:marBottom w:val="0"/>
      <w:divBdr>
        <w:top w:val="none" w:sz="0" w:space="0" w:color="auto"/>
        <w:left w:val="none" w:sz="0" w:space="0" w:color="auto"/>
        <w:bottom w:val="none" w:sz="0" w:space="0" w:color="auto"/>
        <w:right w:val="none" w:sz="0" w:space="0" w:color="auto"/>
      </w:divBdr>
    </w:div>
    <w:div w:id="1690788833">
      <w:bodyDiv w:val="1"/>
      <w:marLeft w:val="0"/>
      <w:marRight w:val="0"/>
      <w:marTop w:val="0"/>
      <w:marBottom w:val="0"/>
      <w:divBdr>
        <w:top w:val="none" w:sz="0" w:space="0" w:color="auto"/>
        <w:left w:val="none" w:sz="0" w:space="0" w:color="auto"/>
        <w:bottom w:val="none" w:sz="0" w:space="0" w:color="auto"/>
        <w:right w:val="none" w:sz="0" w:space="0" w:color="auto"/>
      </w:divBdr>
    </w:div>
    <w:div w:id="1725250616">
      <w:bodyDiv w:val="1"/>
      <w:marLeft w:val="0"/>
      <w:marRight w:val="0"/>
      <w:marTop w:val="0"/>
      <w:marBottom w:val="0"/>
      <w:divBdr>
        <w:top w:val="none" w:sz="0" w:space="0" w:color="auto"/>
        <w:left w:val="none" w:sz="0" w:space="0" w:color="auto"/>
        <w:bottom w:val="none" w:sz="0" w:space="0" w:color="auto"/>
        <w:right w:val="none" w:sz="0" w:space="0" w:color="auto"/>
      </w:divBdr>
    </w:div>
    <w:div w:id="1726299962">
      <w:bodyDiv w:val="1"/>
      <w:marLeft w:val="0"/>
      <w:marRight w:val="0"/>
      <w:marTop w:val="0"/>
      <w:marBottom w:val="0"/>
      <w:divBdr>
        <w:top w:val="none" w:sz="0" w:space="0" w:color="auto"/>
        <w:left w:val="none" w:sz="0" w:space="0" w:color="auto"/>
        <w:bottom w:val="none" w:sz="0" w:space="0" w:color="auto"/>
        <w:right w:val="none" w:sz="0" w:space="0" w:color="auto"/>
      </w:divBdr>
    </w:div>
    <w:div w:id="1729376691">
      <w:bodyDiv w:val="1"/>
      <w:marLeft w:val="0"/>
      <w:marRight w:val="0"/>
      <w:marTop w:val="0"/>
      <w:marBottom w:val="0"/>
      <w:divBdr>
        <w:top w:val="none" w:sz="0" w:space="0" w:color="auto"/>
        <w:left w:val="none" w:sz="0" w:space="0" w:color="auto"/>
        <w:bottom w:val="none" w:sz="0" w:space="0" w:color="auto"/>
        <w:right w:val="none" w:sz="0" w:space="0" w:color="auto"/>
      </w:divBdr>
    </w:div>
    <w:div w:id="1732583955">
      <w:bodyDiv w:val="1"/>
      <w:marLeft w:val="0"/>
      <w:marRight w:val="0"/>
      <w:marTop w:val="0"/>
      <w:marBottom w:val="0"/>
      <w:divBdr>
        <w:top w:val="none" w:sz="0" w:space="0" w:color="auto"/>
        <w:left w:val="none" w:sz="0" w:space="0" w:color="auto"/>
        <w:bottom w:val="none" w:sz="0" w:space="0" w:color="auto"/>
        <w:right w:val="none" w:sz="0" w:space="0" w:color="auto"/>
      </w:divBdr>
    </w:div>
    <w:div w:id="1735393359">
      <w:bodyDiv w:val="1"/>
      <w:marLeft w:val="0"/>
      <w:marRight w:val="0"/>
      <w:marTop w:val="0"/>
      <w:marBottom w:val="0"/>
      <w:divBdr>
        <w:top w:val="none" w:sz="0" w:space="0" w:color="auto"/>
        <w:left w:val="none" w:sz="0" w:space="0" w:color="auto"/>
        <w:bottom w:val="none" w:sz="0" w:space="0" w:color="auto"/>
        <w:right w:val="none" w:sz="0" w:space="0" w:color="auto"/>
      </w:divBdr>
    </w:div>
    <w:div w:id="1736079244">
      <w:bodyDiv w:val="1"/>
      <w:marLeft w:val="0"/>
      <w:marRight w:val="0"/>
      <w:marTop w:val="0"/>
      <w:marBottom w:val="0"/>
      <w:divBdr>
        <w:top w:val="none" w:sz="0" w:space="0" w:color="auto"/>
        <w:left w:val="none" w:sz="0" w:space="0" w:color="auto"/>
        <w:bottom w:val="none" w:sz="0" w:space="0" w:color="auto"/>
        <w:right w:val="none" w:sz="0" w:space="0" w:color="auto"/>
      </w:divBdr>
    </w:div>
    <w:div w:id="1738631633">
      <w:bodyDiv w:val="1"/>
      <w:marLeft w:val="0"/>
      <w:marRight w:val="0"/>
      <w:marTop w:val="0"/>
      <w:marBottom w:val="0"/>
      <w:divBdr>
        <w:top w:val="none" w:sz="0" w:space="0" w:color="auto"/>
        <w:left w:val="none" w:sz="0" w:space="0" w:color="auto"/>
        <w:bottom w:val="none" w:sz="0" w:space="0" w:color="auto"/>
        <w:right w:val="none" w:sz="0" w:space="0" w:color="auto"/>
      </w:divBdr>
    </w:div>
    <w:div w:id="1770545016">
      <w:bodyDiv w:val="1"/>
      <w:marLeft w:val="0"/>
      <w:marRight w:val="0"/>
      <w:marTop w:val="0"/>
      <w:marBottom w:val="0"/>
      <w:divBdr>
        <w:top w:val="none" w:sz="0" w:space="0" w:color="auto"/>
        <w:left w:val="none" w:sz="0" w:space="0" w:color="auto"/>
        <w:bottom w:val="none" w:sz="0" w:space="0" w:color="auto"/>
        <w:right w:val="none" w:sz="0" w:space="0" w:color="auto"/>
      </w:divBdr>
    </w:div>
    <w:div w:id="1781950417">
      <w:bodyDiv w:val="1"/>
      <w:marLeft w:val="0"/>
      <w:marRight w:val="0"/>
      <w:marTop w:val="0"/>
      <w:marBottom w:val="0"/>
      <w:divBdr>
        <w:top w:val="none" w:sz="0" w:space="0" w:color="auto"/>
        <w:left w:val="none" w:sz="0" w:space="0" w:color="auto"/>
        <w:bottom w:val="none" w:sz="0" w:space="0" w:color="auto"/>
        <w:right w:val="none" w:sz="0" w:space="0" w:color="auto"/>
      </w:divBdr>
    </w:div>
    <w:div w:id="1782332222">
      <w:bodyDiv w:val="1"/>
      <w:marLeft w:val="0"/>
      <w:marRight w:val="0"/>
      <w:marTop w:val="0"/>
      <w:marBottom w:val="0"/>
      <w:divBdr>
        <w:top w:val="none" w:sz="0" w:space="0" w:color="auto"/>
        <w:left w:val="none" w:sz="0" w:space="0" w:color="auto"/>
        <w:bottom w:val="none" w:sz="0" w:space="0" w:color="auto"/>
        <w:right w:val="none" w:sz="0" w:space="0" w:color="auto"/>
      </w:divBdr>
    </w:div>
    <w:div w:id="1795708451">
      <w:bodyDiv w:val="1"/>
      <w:marLeft w:val="0"/>
      <w:marRight w:val="0"/>
      <w:marTop w:val="0"/>
      <w:marBottom w:val="0"/>
      <w:divBdr>
        <w:top w:val="none" w:sz="0" w:space="0" w:color="auto"/>
        <w:left w:val="none" w:sz="0" w:space="0" w:color="auto"/>
        <w:bottom w:val="none" w:sz="0" w:space="0" w:color="auto"/>
        <w:right w:val="none" w:sz="0" w:space="0" w:color="auto"/>
      </w:divBdr>
    </w:div>
    <w:div w:id="1813598235">
      <w:bodyDiv w:val="1"/>
      <w:marLeft w:val="0"/>
      <w:marRight w:val="0"/>
      <w:marTop w:val="0"/>
      <w:marBottom w:val="0"/>
      <w:divBdr>
        <w:top w:val="none" w:sz="0" w:space="0" w:color="auto"/>
        <w:left w:val="none" w:sz="0" w:space="0" w:color="auto"/>
        <w:bottom w:val="none" w:sz="0" w:space="0" w:color="auto"/>
        <w:right w:val="none" w:sz="0" w:space="0" w:color="auto"/>
      </w:divBdr>
      <w:divsChild>
        <w:div w:id="2093118475">
          <w:marLeft w:val="0"/>
          <w:marRight w:val="0"/>
          <w:marTop w:val="0"/>
          <w:marBottom w:val="0"/>
          <w:divBdr>
            <w:top w:val="none" w:sz="0" w:space="0" w:color="auto"/>
            <w:left w:val="none" w:sz="0" w:space="0" w:color="auto"/>
            <w:bottom w:val="none" w:sz="0" w:space="0" w:color="auto"/>
            <w:right w:val="none" w:sz="0" w:space="0" w:color="auto"/>
          </w:divBdr>
        </w:div>
      </w:divsChild>
    </w:div>
    <w:div w:id="1819758422">
      <w:bodyDiv w:val="1"/>
      <w:marLeft w:val="0"/>
      <w:marRight w:val="0"/>
      <w:marTop w:val="0"/>
      <w:marBottom w:val="0"/>
      <w:divBdr>
        <w:top w:val="none" w:sz="0" w:space="0" w:color="auto"/>
        <w:left w:val="none" w:sz="0" w:space="0" w:color="auto"/>
        <w:bottom w:val="none" w:sz="0" w:space="0" w:color="auto"/>
        <w:right w:val="none" w:sz="0" w:space="0" w:color="auto"/>
      </w:divBdr>
    </w:div>
    <w:div w:id="1820687117">
      <w:bodyDiv w:val="1"/>
      <w:marLeft w:val="0"/>
      <w:marRight w:val="0"/>
      <w:marTop w:val="0"/>
      <w:marBottom w:val="0"/>
      <w:divBdr>
        <w:top w:val="none" w:sz="0" w:space="0" w:color="auto"/>
        <w:left w:val="none" w:sz="0" w:space="0" w:color="auto"/>
        <w:bottom w:val="none" w:sz="0" w:space="0" w:color="auto"/>
        <w:right w:val="none" w:sz="0" w:space="0" w:color="auto"/>
      </w:divBdr>
      <w:divsChild>
        <w:div w:id="1164317637">
          <w:marLeft w:val="360"/>
          <w:marRight w:val="0"/>
          <w:marTop w:val="200"/>
          <w:marBottom w:val="0"/>
          <w:divBdr>
            <w:top w:val="none" w:sz="0" w:space="0" w:color="auto"/>
            <w:left w:val="none" w:sz="0" w:space="0" w:color="auto"/>
            <w:bottom w:val="none" w:sz="0" w:space="0" w:color="auto"/>
            <w:right w:val="none" w:sz="0" w:space="0" w:color="auto"/>
          </w:divBdr>
        </w:div>
        <w:div w:id="1606696193">
          <w:marLeft w:val="360"/>
          <w:marRight w:val="0"/>
          <w:marTop w:val="200"/>
          <w:marBottom w:val="0"/>
          <w:divBdr>
            <w:top w:val="none" w:sz="0" w:space="0" w:color="auto"/>
            <w:left w:val="none" w:sz="0" w:space="0" w:color="auto"/>
            <w:bottom w:val="none" w:sz="0" w:space="0" w:color="auto"/>
            <w:right w:val="none" w:sz="0" w:space="0" w:color="auto"/>
          </w:divBdr>
        </w:div>
        <w:div w:id="1671634427">
          <w:marLeft w:val="360"/>
          <w:marRight w:val="0"/>
          <w:marTop w:val="200"/>
          <w:marBottom w:val="0"/>
          <w:divBdr>
            <w:top w:val="none" w:sz="0" w:space="0" w:color="auto"/>
            <w:left w:val="none" w:sz="0" w:space="0" w:color="auto"/>
            <w:bottom w:val="none" w:sz="0" w:space="0" w:color="auto"/>
            <w:right w:val="none" w:sz="0" w:space="0" w:color="auto"/>
          </w:divBdr>
        </w:div>
        <w:div w:id="1839076613">
          <w:marLeft w:val="360"/>
          <w:marRight w:val="0"/>
          <w:marTop w:val="200"/>
          <w:marBottom w:val="0"/>
          <w:divBdr>
            <w:top w:val="none" w:sz="0" w:space="0" w:color="auto"/>
            <w:left w:val="none" w:sz="0" w:space="0" w:color="auto"/>
            <w:bottom w:val="none" w:sz="0" w:space="0" w:color="auto"/>
            <w:right w:val="none" w:sz="0" w:space="0" w:color="auto"/>
          </w:divBdr>
        </w:div>
      </w:divsChild>
    </w:div>
    <w:div w:id="1821576576">
      <w:bodyDiv w:val="1"/>
      <w:marLeft w:val="0"/>
      <w:marRight w:val="0"/>
      <w:marTop w:val="0"/>
      <w:marBottom w:val="0"/>
      <w:divBdr>
        <w:top w:val="none" w:sz="0" w:space="0" w:color="auto"/>
        <w:left w:val="none" w:sz="0" w:space="0" w:color="auto"/>
        <w:bottom w:val="none" w:sz="0" w:space="0" w:color="auto"/>
        <w:right w:val="none" w:sz="0" w:space="0" w:color="auto"/>
      </w:divBdr>
    </w:div>
    <w:div w:id="1866282544">
      <w:bodyDiv w:val="1"/>
      <w:marLeft w:val="0"/>
      <w:marRight w:val="0"/>
      <w:marTop w:val="0"/>
      <w:marBottom w:val="0"/>
      <w:divBdr>
        <w:top w:val="none" w:sz="0" w:space="0" w:color="auto"/>
        <w:left w:val="none" w:sz="0" w:space="0" w:color="auto"/>
        <w:bottom w:val="none" w:sz="0" w:space="0" w:color="auto"/>
        <w:right w:val="none" w:sz="0" w:space="0" w:color="auto"/>
      </w:divBdr>
    </w:div>
    <w:div w:id="1868978860">
      <w:bodyDiv w:val="1"/>
      <w:marLeft w:val="0"/>
      <w:marRight w:val="0"/>
      <w:marTop w:val="0"/>
      <w:marBottom w:val="0"/>
      <w:divBdr>
        <w:top w:val="none" w:sz="0" w:space="0" w:color="auto"/>
        <w:left w:val="none" w:sz="0" w:space="0" w:color="auto"/>
        <w:bottom w:val="none" w:sz="0" w:space="0" w:color="auto"/>
        <w:right w:val="none" w:sz="0" w:space="0" w:color="auto"/>
      </w:divBdr>
    </w:div>
    <w:div w:id="1878201623">
      <w:bodyDiv w:val="1"/>
      <w:marLeft w:val="0"/>
      <w:marRight w:val="0"/>
      <w:marTop w:val="0"/>
      <w:marBottom w:val="0"/>
      <w:divBdr>
        <w:top w:val="none" w:sz="0" w:space="0" w:color="auto"/>
        <w:left w:val="none" w:sz="0" w:space="0" w:color="auto"/>
        <w:bottom w:val="none" w:sz="0" w:space="0" w:color="auto"/>
        <w:right w:val="none" w:sz="0" w:space="0" w:color="auto"/>
      </w:divBdr>
    </w:div>
    <w:div w:id="1884710349">
      <w:bodyDiv w:val="1"/>
      <w:marLeft w:val="0"/>
      <w:marRight w:val="0"/>
      <w:marTop w:val="0"/>
      <w:marBottom w:val="0"/>
      <w:divBdr>
        <w:top w:val="none" w:sz="0" w:space="0" w:color="auto"/>
        <w:left w:val="none" w:sz="0" w:space="0" w:color="auto"/>
        <w:bottom w:val="none" w:sz="0" w:space="0" w:color="auto"/>
        <w:right w:val="none" w:sz="0" w:space="0" w:color="auto"/>
      </w:divBdr>
    </w:div>
    <w:div w:id="1913543604">
      <w:bodyDiv w:val="1"/>
      <w:marLeft w:val="0"/>
      <w:marRight w:val="0"/>
      <w:marTop w:val="0"/>
      <w:marBottom w:val="0"/>
      <w:divBdr>
        <w:top w:val="none" w:sz="0" w:space="0" w:color="auto"/>
        <w:left w:val="none" w:sz="0" w:space="0" w:color="auto"/>
        <w:bottom w:val="none" w:sz="0" w:space="0" w:color="auto"/>
        <w:right w:val="none" w:sz="0" w:space="0" w:color="auto"/>
      </w:divBdr>
    </w:div>
    <w:div w:id="1928230723">
      <w:bodyDiv w:val="1"/>
      <w:marLeft w:val="0"/>
      <w:marRight w:val="0"/>
      <w:marTop w:val="0"/>
      <w:marBottom w:val="0"/>
      <w:divBdr>
        <w:top w:val="none" w:sz="0" w:space="0" w:color="auto"/>
        <w:left w:val="none" w:sz="0" w:space="0" w:color="auto"/>
        <w:bottom w:val="none" w:sz="0" w:space="0" w:color="auto"/>
        <w:right w:val="none" w:sz="0" w:space="0" w:color="auto"/>
      </w:divBdr>
    </w:div>
    <w:div w:id="1928415381">
      <w:bodyDiv w:val="1"/>
      <w:marLeft w:val="0"/>
      <w:marRight w:val="0"/>
      <w:marTop w:val="0"/>
      <w:marBottom w:val="0"/>
      <w:divBdr>
        <w:top w:val="none" w:sz="0" w:space="0" w:color="auto"/>
        <w:left w:val="none" w:sz="0" w:space="0" w:color="auto"/>
        <w:bottom w:val="none" w:sz="0" w:space="0" w:color="auto"/>
        <w:right w:val="none" w:sz="0" w:space="0" w:color="auto"/>
      </w:divBdr>
    </w:div>
    <w:div w:id="1929464952">
      <w:bodyDiv w:val="1"/>
      <w:marLeft w:val="0"/>
      <w:marRight w:val="0"/>
      <w:marTop w:val="0"/>
      <w:marBottom w:val="0"/>
      <w:divBdr>
        <w:top w:val="none" w:sz="0" w:space="0" w:color="auto"/>
        <w:left w:val="none" w:sz="0" w:space="0" w:color="auto"/>
        <w:bottom w:val="none" w:sz="0" w:space="0" w:color="auto"/>
        <w:right w:val="none" w:sz="0" w:space="0" w:color="auto"/>
      </w:divBdr>
    </w:div>
    <w:div w:id="1944918327">
      <w:bodyDiv w:val="1"/>
      <w:marLeft w:val="0"/>
      <w:marRight w:val="0"/>
      <w:marTop w:val="0"/>
      <w:marBottom w:val="0"/>
      <w:divBdr>
        <w:top w:val="none" w:sz="0" w:space="0" w:color="auto"/>
        <w:left w:val="none" w:sz="0" w:space="0" w:color="auto"/>
        <w:bottom w:val="none" w:sz="0" w:space="0" w:color="auto"/>
        <w:right w:val="none" w:sz="0" w:space="0" w:color="auto"/>
      </w:divBdr>
    </w:div>
    <w:div w:id="1950163910">
      <w:bodyDiv w:val="1"/>
      <w:marLeft w:val="0"/>
      <w:marRight w:val="0"/>
      <w:marTop w:val="0"/>
      <w:marBottom w:val="0"/>
      <w:divBdr>
        <w:top w:val="none" w:sz="0" w:space="0" w:color="auto"/>
        <w:left w:val="none" w:sz="0" w:space="0" w:color="auto"/>
        <w:bottom w:val="none" w:sz="0" w:space="0" w:color="auto"/>
        <w:right w:val="none" w:sz="0" w:space="0" w:color="auto"/>
      </w:divBdr>
    </w:div>
    <w:div w:id="1954239566">
      <w:bodyDiv w:val="1"/>
      <w:marLeft w:val="0"/>
      <w:marRight w:val="0"/>
      <w:marTop w:val="0"/>
      <w:marBottom w:val="0"/>
      <w:divBdr>
        <w:top w:val="none" w:sz="0" w:space="0" w:color="auto"/>
        <w:left w:val="none" w:sz="0" w:space="0" w:color="auto"/>
        <w:bottom w:val="none" w:sz="0" w:space="0" w:color="auto"/>
        <w:right w:val="none" w:sz="0" w:space="0" w:color="auto"/>
      </w:divBdr>
      <w:divsChild>
        <w:div w:id="777068209">
          <w:marLeft w:val="0"/>
          <w:marRight w:val="0"/>
          <w:marTop w:val="0"/>
          <w:marBottom w:val="0"/>
          <w:divBdr>
            <w:top w:val="none" w:sz="0" w:space="0" w:color="auto"/>
            <w:left w:val="none" w:sz="0" w:space="0" w:color="auto"/>
            <w:bottom w:val="none" w:sz="0" w:space="0" w:color="auto"/>
            <w:right w:val="none" w:sz="0" w:space="0" w:color="auto"/>
          </w:divBdr>
        </w:div>
      </w:divsChild>
    </w:div>
    <w:div w:id="1970234310">
      <w:bodyDiv w:val="1"/>
      <w:marLeft w:val="0"/>
      <w:marRight w:val="0"/>
      <w:marTop w:val="0"/>
      <w:marBottom w:val="0"/>
      <w:divBdr>
        <w:top w:val="none" w:sz="0" w:space="0" w:color="auto"/>
        <w:left w:val="none" w:sz="0" w:space="0" w:color="auto"/>
        <w:bottom w:val="none" w:sz="0" w:space="0" w:color="auto"/>
        <w:right w:val="none" w:sz="0" w:space="0" w:color="auto"/>
      </w:divBdr>
    </w:div>
    <w:div w:id="1991860408">
      <w:bodyDiv w:val="1"/>
      <w:marLeft w:val="0"/>
      <w:marRight w:val="0"/>
      <w:marTop w:val="0"/>
      <w:marBottom w:val="0"/>
      <w:divBdr>
        <w:top w:val="none" w:sz="0" w:space="0" w:color="auto"/>
        <w:left w:val="none" w:sz="0" w:space="0" w:color="auto"/>
        <w:bottom w:val="none" w:sz="0" w:space="0" w:color="auto"/>
        <w:right w:val="none" w:sz="0" w:space="0" w:color="auto"/>
      </w:divBdr>
    </w:div>
    <w:div w:id="1999966306">
      <w:bodyDiv w:val="1"/>
      <w:marLeft w:val="0"/>
      <w:marRight w:val="0"/>
      <w:marTop w:val="0"/>
      <w:marBottom w:val="0"/>
      <w:divBdr>
        <w:top w:val="none" w:sz="0" w:space="0" w:color="auto"/>
        <w:left w:val="none" w:sz="0" w:space="0" w:color="auto"/>
        <w:bottom w:val="none" w:sz="0" w:space="0" w:color="auto"/>
        <w:right w:val="none" w:sz="0" w:space="0" w:color="auto"/>
      </w:divBdr>
    </w:div>
    <w:div w:id="2013220183">
      <w:bodyDiv w:val="1"/>
      <w:marLeft w:val="0"/>
      <w:marRight w:val="0"/>
      <w:marTop w:val="0"/>
      <w:marBottom w:val="0"/>
      <w:divBdr>
        <w:top w:val="none" w:sz="0" w:space="0" w:color="auto"/>
        <w:left w:val="none" w:sz="0" w:space="0" w:color="auto"/>
        <w:bottom w:val="none" w:sz="0" w:space="0" w:color="auto"/>
        <w:right w:val="none" w:sz="0" w:space="0" w:color="auto"/>
      </w:divBdr>
    </w:div>
    <w:div w:id="2022003196">
      <w:bodyDiv w:val="1"/>
      <w:marLeft w:val="0"/>
      <w:marRight w:val="0"/>
      <w:marTop w:val="0"/>
      <w:marBottom w:val="0"/>
      <w:divBdr>
        <w:top w:val="none" w:sz="0" w:space="0" w:color="auto"/>
        <w:left w:val="none" w:sz="0" w:space="0" w:color="auto"/>
        <w:bottom w:val="none" w:sz="0" w:space="0" w:color="auto"/>
        <w:right w:val="none" w:sz="0" w:space="0" w:color="auto"/>
      </w:divBdr>
    </w:div>
    <w:div w:id="2030641413">
      <w:bodyDiv w:val="1"/>
      <w:marLeft w:val="0"/>
      <w:marRight w:val="0"/>
      <w:marTop w:val="0"/>
      <w:marBottom w:val="0"/>
      <w:divBdr>
        <w:top w:val="none" w:sz="0" w:space="0" w:color="auto"/>
        <w:left w:val="none" w:sz="0" w:space="0" w:color="auto"/>
        <w:bottom w:val="none" w:sz="0" w:space="0" w:color="auto"/>
        <w:right w:val="none" w:sz="0" w:space="0" w:color="auto"/>
      </w:divBdr>
    </w:div>
    <w:div w:id="2032341432">
      <w:bodyDiv w:val="1"/>
      <w:marLeft w:val="0"/>
      <w:marRight w:val="0"/>
      <w:marTop w:val="0"/>
      <w:marBottom w:val="0"/>
      <w:divBdr>
        <w:top w:val="none" w:sz="0" w:space="0" w:color="auto"/>
        <w:left w:val="none" w:sz="0" w:space="0" w:color="auto"/>
        <w:bottom w:val="none" w:sz="0" w:space="0" w:color="auto"/>
        <w:right w:val="none" w:sz="0" w:space="0" w:color="auto"/>
      </w:divBdr>
    </w:div>
    <w:div w:id="2035842872">
      <w:bodyDiv w:val="1"/>
      <w:marLeft w:val="0"/>
      <w:marRight w:val="0"/>
      <w:marTop w:val="0"/>
      <w:marBottom w:val="0"/>
      <w:divBdr>
        <w:top w:val="none" w:sz="0" w:space="0" w:color="auto"/>
        <w:left w:val="none" w:sz="0" w:space="0" w:color="auto"/>
        <w:bottom w:val="none" w:sz="0" w:space="0" w:color="auto"/>
        <w:right w:val="none" w:sz="0" w:space="0" w:color="auto"/>
      </w:divBdr>
    </w:div>
    <w:div w:id="2037733023">
      <w:bodyDiv w:val="1"/>
      <w:marLeft w:val="0"/>
      <w:marRight w:val="0"/>
      <w:marTop w:val="0"/>
      <w:marBottom w:val="0"/>
      <w:divBdr>
        <w:top w:val="none" w:sz="0" w:space="0" w:color="auto"/>
        <w:left w:val="none" w:sz="0" w:space="0" w:color="auto"/>
        <w:bottom w:val="none" w:sz="0" w:space="0" w:color="auto"/>
        <w:right w:val="none" w:sz="0" w:space="0" w:color="auto"/>
      </w:divBdr>
    </w:div>
    <w:div w:id="2056538521">
      <w:bodyDiv w:val="1"/>
      <w:marLeft w:val="0"/>
      <w:marRight w:val="0"/>
      <w:marTop w:val="0"/>
      <w:marBottom w:val="0"/>
      <w:divBdr>
        <w:top w:val="none" w:sz="0" w:space="0" w:color="auto"/>
        <w:left w:val="none" w:sz="0" w:space="0" w:color="auto"/>
        <w:bottom w:val="none" w:sz="0" w:space="0" w:color="auto"/>
        <w:right w:val="none" w:sz="0" w:space="0" w:color="auto"/>
      </w:divBdr>
    </w:div>
    <w:div w:id="2060517869">
      <w:bodyDiv w:val="1"/>
      <w:marLeft w:val="0"/>
      <w:marRight w:val="0"/>
      <w:marTop w:val="0"/>
      <w:marBottom w:val="0"/>
      <w:divBdr>
        <w:top w:val="none" w:sz="0" w:space="0" w:color="auto"/>
        <w:left w:val="none" w:sz="0" w:space="0" w:color="auto"/>
        <w:bottom w:val="none" w:sz="0" w:space="0" w:color="auto"/>
        <w:right w:val="none" w:sz="0" w:space="0" w:color="auto"/>
      </w:divBdr>
      <w:divsChild>
        <w:div w:id="116292597">
          <w:marLeft w:val="0"/>
          <w:marRight w:val="0"/>
          <w:marTop w:val="0"/>
          <w:marBottom w:val="0"/>
          <w:divBdr>
            <w:top w:val="none" w:sz="0" w:space="0" w:color="auto"/>
            <w:left w:val="none" w:sz="0" w:space="0" w:color="auto"/>
            <w:bottom w:val="none" w:sz="0" w:space="0" w:color="auto"/>
            <w:right w:val="none" w:sz="0" w:space="0" w:color="auto"/>
          </w:divBdr>
        </w:div>
        <w:div w:id="176043345">
          <w:marLeft w:val="0"/>
          <w:marRight w:val="0"/>
          <w:marTop w:val="0"/>
          <w:marBottom w:val="0"/>
          <w:divBdr>
            <w:top w:val="none" w:sz="0" w:space="0" w:color="auto"/>
            <w:left w:val="none" w:sz="0" w:space="0" w:color="auto"/>
            <w:bottom w:val="none" w:sz="0" w:space="0" w:color="auto"/>
            <w:right w:val="none" w:sz="0" w:space="0" w:color="auto"/>
          </w:divBdr>
        </w:div>
      </w:divsChild>
    </w:div>
    <w:div w:id="2070112465">
      <w:bodyDiv w:val="1"/>
      <w:marLeft w:val="0"/>
      <w:marRight w:val="0"/>
      <w:marTop w:val="0"/>
      <w:marBottom w:val="0"/>
      <w:divBdr>
        <w:top w:val="none" w:sz="0" w:space="0" w:color="auto"/>
        <w:left w:val="none" w:sz="0" w:space="0" w:color="auto"/>
        <w:bottom w:val="none" w:sz="0" w:space="0" w:color="auto"/>
        <w:right w:val="none" w:sz="0" w:space="0" w:color="auto"/>
      </w:divBdr>
    </w:div>
    <w:div w:id="2070683659">
      <w:bodyDiv w:val="1"/>
      <w:marLeft w:val="0"/>
      <w:marRight w:val="0"/>
      <w:marTop w:val="0"/>
      <w:marBottom w:val="0"/>
      <w:divBdr>
        <w:top w:val="none" w:sz="0" w:space="0" w:color="auto"/>
        <w:left w:val="none" w:sz="0" w:space="0" w:color="auto"/>
        <w:bottom w:val="none" w:sz="0" w:space="0" w:color="auto"/>
        <w:right w:val="none" w:sz="0" w:space="0" w:color="auto"/>
      </w:divBdr>
    </w:div>
    <w:div w:id="2074042368">
      <w:bodyDiv w:val="1"/>
      <w:marLeft w:val="0"/>
      <w:marRight w:val="0"/>
      <w:marTop w:val="0"/>
      <w:marBottom w:val="0"/>
      <w:divBdr>
        <w:top w:val="none" w:sz="0" w:space="0" w:color="auto"/>
        <w:left w:val="none" w:sz="0" w:space="0" w:color="auto"/>
        <w:bottom w:val="none" w:sz="0" w:space="0" w:color="auto"/>
        <w:right w:val="none" w:sz="0" w:space="0" w:color="auto"/>
      </w:divBdr>
    </w:div>
    <w:div w:id="2079208794">
      <w:bodyDiv w:val="1"/>
      <w:marLeft w:val="0"/>
      <w:marRight w:val="0"/>
      <w:marTop w:val="0"/>
      <w:marBottom w:val="0"/>
      <w:divBdr>
        <w:top w:val="none" w:sz="0" w:space="0" w:color="auto"/>
        <w:left w:val="none" w:sz="0" w:space="0" w:color="auto"/>
        <w:bottom w:val="none" w:sz="0" w:space="0" w:color="auto"/>
        <w:right w:val="none" w:sz="0" w:space="0" w:color="auto"/>
      </w:divBdr>
    </w:div>
    <w:div w:id="2079547008">
      <w:bodyDiv w:val="1"/>
      <w:marLeft w:val="0"/>
      <w:marRight w:val="0"/>
      <w:marTop w:val="0"/>
      <w:marBottom w:val="0"/>
      <w:divBdr>
        <w:top w:val="none" w:sz="0" w:space="0" w:color="auto"/>
        <w:left w:val="none" w:sz="0" w:space="0" w:color="auto"/>
        <w:bottom w:val="none" w:sz="0" w:space="0" w:color="auto"/>
        <w:right w:val="none" w:sz="0" w:space="0" w:color="auto"/>
      </w:divBdr>
    </w:div>
    <w:div w:id="2081366500">
      <w:bodyDiv w:val="1"/>
      <w:marLeft w:val="0"/>
      <w:marRight w:val="0"/>
      <w:marTop w:val="0"/>
      <w:marBottom w:val="0"/>
      <w:divBdr>
        <w:top w:val="none" w:sz="0" w:space="0" w:color="auto"/>
        <w:left w:val="none" w:sz="0" w:space="0" w:color="auto"/>
        <w:bottom w:val="none" w:sz="0" w:space="0" w:color="auto"/>
        <w:right w:val="none" w:sz="0" w:space="0" w:color="auto"/>
      </w:divBdr>
    </w:div>
    <w:div w:id="2100982714">
      <w:bodyDiv w:val="1"/>
      <w:marLeft w:val="0"/>
      <w:marRight w:val="0"/>
      <w:marTop w:val="0"/>
      <w:marBottom w:val="0"/>
      <w:divBdr>
        <w:top w:val="none" w:sz="0" w:space="0" w:color="auto"/>
        <w:left w:val="none" w:sz="0" w:space="0" w:color="auto"/>
        <w:bottom w:val="none" w:sz="0" w:space="0" w:color="auto"/>
        <w:right w:val="none" w:sz="0" w:space="0" w:color="auto"/>
      </w:divBdr>
    </w:div>
    <w:div w:id="2101484582">
      <w:bodyDiv w:val="1"/>
      <w:marLeft w:val="0"/>
      <w:marRight w:val="0"/>
      <w:marTop w:val="0"/>
      <w:marBottom w:val="0"/>
      <w:divBdr>
        <w:top w:val="none" w:sz="0" w:space="0" w:color="auto"/>
        <w:left w:val="none" w:sz="0" w:space="0" w:color="auto"/>
        <w:bottom w:val="none" w:sz="0" w:space="0" w:color="auto"/>
        <w:right w:val="none" w:sz="0" w:space="0" w:color="auto"/>
      </w:divBdr>
    </w:div>
    <w:div w:id="2105103256">
      <w:bodyDiv w:val="1"/>
      <w:marLeft w:val="0"/>
      <w:marRight w:val="0"/>
      <w:marTop w:val="0"/>
      <w:marBottom w:val="0"/>
      <w:divBdr>
        <w:top w:val="none" w:sz="0" w:space="0" w:color="auto"/>
        <w:left w:val="none" w:sz="0" w:space="0" w:color="auto"/>
        <w:bottom w:val="none" w:sz="0" w:space="0" w:color="auto"/>
        <w:right w:val="none" w:sz="0" w:space="0" w:color="auto"/>
      </w:divBdr>
    </w:div>
    <w:div w:id="2113209140">
      <w:bodyDiv w:val="1"/>
      <w:marLeft w:val="0"/>
      <w:marRight w:val="0"/>
      <w:marTop w:val="0"/>
      <w:marBottom w:val="0"/>
      <w:divBdr>
        <w:top w:val="none" w:sz="0" w:space="0" w:color="auto"/>
        <w:left w:val="none" w:sz="0" w:space="0" w:color="auto"/>
        <w:bottom w:val="none" w:sz="0" w:space="0" w:color="auto"/>
        <w:right w:val="none" w:sz="0" w:space="0" w:color="auto"/>
      </w:divBdr>
    </w:div>
    <w:div w:id="2114933841">
      <w:bodyDiv w:val="1"/>
      <w:marLeft w:val="0"/>
      <w:marRight w:val="0"/>
      <w:marTop w:val="0"/>
      <w:marBottom w:val="0"/>
      <w:divBdr>
        <w:top w:val="none" w:sz="0" w:space="0" w:color="auto"/>
        <w:left w:val="none" w:sz="0" w:space="0" w:color="auto"/>
        <w:bottom w:val="none" w:sz="0" w:space="0" w:color="auto"/>
        <w:right w:val="none" w:sz="0" w:space="0" w:color="auto"/>
      </w:divBdr>
      <w:divsChild>
        <w:div w:id="1193960248">
          <w:marLeft w:val="547"/>
          <w:marRight w:val="0"/>
          <w:marTop w:val="0"/>
          <w:marBottom w:val="0"/>
          <w:divBdr>
            <w:top w:val="none" w:sz="0" w:space="0" w:color="auto"/>
            <w:left w:val="none" w:sz="0" w:space="0" w:color="auto"/>
            <w:bottom w:val="none" w:sz="0" w:space="0" w:color="auto"/>
            <w:right w:val="none" w:sz="0" w:space="0" w:color="auto"/>
          </w:divBdr>
        </w:div>
      </w:divsChild>
    </w:div>
    <w:div w:id="2116512164">
      <w:bodyDiv w:val="1"/>
      <w:marLeft w:val="0"/>
      <w:marRight w:val="0"/>
      <w:marTop w:val="0"/>
      <w:marBottom w:val="0"/>
      <w:divBdr>
        <w:top w:val="none" w:sz="0" w:space="0" w:color="auto"/>
        <w:left w:val="none" w:sz="0" w:space="0" w:color="auto"/>
        <w:bottom w:val="none" w:sz="0" w:space="0" w:color="auto"/>
        <w:right w:val="none" w:sz="0" w:space="0" w:color="auto"/>
      </w:divBdr>
    </w:div>
    <w:div w:id="2117408525">
      <w:bodyDiv w:val="1"/>
      <w:marLeft w:val="0"/>
      <w:marRight w:val="0"/>
      <w:marTop w:val="0"/>
      <w:marBottom w:val="0"/>
      <w:divBdr>
        <w:top w:val="none" w:sz="0" w:space="0" w:color="auto"/>
        <w:left w:val="none" w:sz="0" w:space="0" w:color="auto"/>
        <w:bottom w:val="none" w:sz="0" w:space="0" w:color="auto"/>
        <w:right w:val="none" w:sz="0" w:space="0" w:color="auto"/>
      </w:divBdr>
    </w:div>
    <w:div w:id="2120830094">
      <w:bodyDiv w:val="1"/>
      <w:marLeft w:val="0"/>
      <w:marRight w:val="0"/>
      <w:marTop w:val="0"/>
      <w:marBottom w:val="0"/>
      <w:divBdr>
        <w:top w:val="none" w:sz="0" w:space="0" w:color="auto"/>
        <w:left w:val="none" w:sz="0" w:space="0" w:color="auto"/>
        <w:bottom w:val="none" w:sz="0" w:space="0" w:color="auto"/>
        <w:right w:val="none" w:sz="0" w:space="0" w:color="auto"/>
      </w:divBdr>
    </w:div>
    <w:div w:id="2127458953">
      <w:bodyDiv w:val="1"/>
      <w:marLeft w:val="0"/>
      <w:marRight w:val="0"/>
      <w:marTop w:val="0"/>
      <w:marBottom w:val="0"/>
      <w:divBdr>
        <w:top w:val="none" w:sz="0" w:space="0" w:color="auto"/>
        <w:left w:val="none" w:sz="0" w:space="0" w:color="auto"/>
        <w:bottom w:val="none" w:sz="0" w:space="0" w:color="auto"/>
        <w:right w:val="none" w:sz="0" w:space="0" w:color="auto"/>
      </w:divBdr>
    </w:div>
    <w:div w:id="2128547320">
      <w:bodyDiv w:val="1"/>
      <w:marLeft w:val="0"/>
      <w:marRight w:val="0"/>
      <w:marTop w:val="0"/>
      <w:marBottom w:val="0"/>
      <w:divBdr>
        <w:top w:val="none" w:sz="0" w:space="0" w:color="auto"/>
        <w:left w:val="none" w:sz="0" w:space="0" w:color="auto"/>
        <w:bottom w:val="none" w:sz="0" w:space="0" w:color="auto"/>
        <w:right w:val="none" w:sz="0" w:space="0" w:color="auto"/>
      </w:divBdr>
      <w:divsChild>
        <w:div w:id="836530434">
          <w:marLeft w:val="547"/>
          <w:marRight w:val="0"/>
          <w:marTop w:val="0"/>
          <w:marBottom w:val="0"/>
          <w:divBdr>
            <w:top w:val="none" w:sz="0" w:space="0" w:color="auto"/>
            <w:left w:val="none" w:sz="0" w:space="0" w:color="auto"/>
            <w:bottom w:val="none" w:sz="0" w:space="0" w:color="auto"/>
            <w:right w:val="none" w:sz="0" w:space="0" w:color="auto"/>
          </w:divBdr>
        </w:div>
      </w:divsChild>
    </w:div>
    <w:div w:id="2136291298">
      <w:bodyDiv w:val="1"/>
      <w:marLeft w:val="0"/>
      <w:marRight w:val="0"/>
      <w:marTop w:val="0"/>
      <w:marBottom w:val="0"/>
      <w:divBdr>
        <w:top w:val="none" w:sz="0" w:space="0" w:color="auto"/>
        <w:left w:val="none" w:sz="0" w:space="0" w:color="auto"/>
        <w:bottom w:val="none" w:sz="0" w:space="0" w:color="auto"/>
        <w:right w:val="none" w:sz="0" w:space="0" w:color="auto"/>
      </w:divBdr>
    </w:div>
    <w:div w:id="2136484356">
      <w:bodyDiv w:val="1"/>
      <w:marLeft w:val="0"/>
      <w:marRight w:val="0"/>
      <w:marTop w:val="0"/>
      <w:marBottom w:val="0"/>
      <w:divBdr>
        <w:top w:val="none" w:sz="0" w:space="0" w:color="auto"/>
        <w:left w:val="none" w:sz="0" w:space="0" w:color="auto"/>
        <w:bottom w:val="none" w:sz="0" w:space="0" w:color="auto"/>
        <w:right w:val="none" w:sz="0" w:space="0" w:color="auto"/>
      </w:divBdr>
    </w:div>
    <w:div w:id="21374800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svg"/><Relationship Id="rId21" Type="http://schemas.openxmlformats.org/officeDocument/2006/relationships/image" Target="media/image4.png"/><Relationship Id="rId42" Type="http://schemas.openxmlformats.org/officeDocument/2006/relationships/package" Target="embeddings/Microsoft_Excel_Worksheet1.xlsx"/><Relationship Id="rId47" Type="http://schemas.openxmlformats.org/officeDocument/2006/relationships/image" Target="media/image18.emf"/><Relationship Id="rId63" Type="http://schemas.openxmlformats.org/officeDocument/2006/relationships/image" Target="media/image26.emf"/><Relationship Id="rId68" Type="http://schemas.openxmlformats.org/officeDocument/2006/relationships/package" Target="embeddings/Microsoft_Excel_Worksheet12.xlsx"/><Relationship Id="rId84" Type="http://schemas.openxmlformats.org/officeDocument/2006/relationships/package" Target="embeddings/Microsoft_Word_Document20.docx"/><Relationship Id="rId89" Type="http://schemas.openxmlformats.org/officeDocument/2006/relationships/image" Target="media/image39.emf"/><Relationship Id="rId16" Type="http://schemas.openxmlformats.org/officeDocument/2006/relationships/chart" Target="charts/chart3.xml"/><Relationship Id="rId11" Type="http://schemas.openxmlformats.org/officeDocument/2006/relationships/image" Target="media/image1.jpeg"/><Relationship Id="rId32" Type="http://schemas.openxmlformats.org/officeDocument/2006/relationships/image" Target="media/image10.png"/><Relationship Id="rId37" Type="http://schemas.openxmlformats.org/officeDocument/2006/relationships/image" Target="media/image13.emf"/><Relationship Id="rId53" Type="http://schemas.openxmlformats.org/officeDocument/2006/relationships/image" Target="media/image21.emf"/><Relationship Id="rId58" Type="http://schemas.openxmlformats.org/officeDocument/2006/relationships/package" Target="embeddings/Microsoft_Excel_Worksheet7.xlsx"/><Relationship Id="rId74" Type="http://schemas.openxmlformats.org/officeDocument/2006/relationships/package" Target="embeddings/Microsoft_Excel_Worksheet15.xlsx"/><Relationship Id="rId79" Type="http://schemas.openxmlformats.org/officeDocument/2006/relationships/image" Target="media/image34.emf"/><Relationship Id="rId102"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package" Target="embeddings/Microsoft_Excel_Worksheet23.xlsx"/><Relationship Id="rId95" Type="http://schemas.openxmlformats.org/officeDocument/2006/relationships/image" Target="media/image42.emf"/><Relationship Id="rId22" Type="http://schemas.openxmlformats.org/officeDocument/2006/relationships/image" Target="media/image5.svg"/><Relationship Id="rId27" Type="http://schemas.openxmlformats.org/officeDocument/2006/relationships/diagramData" Target="diagrams/data1.xml"/><Relationship Id="rId43" Type="http://schemas.openxmlformats.org/officeDocument/2006/relationships/image" Target="media/image16.emf"/><Relationship Id="rId48" Type="http://schemas.openxmlformats.org/officeDocument/2006/relationships/package" Target="embeddings/Microsoft_PowerPoint_Presentation.pptx"/><Relationship Id="rId64" Type="http://schemas.openxmlformats.org/officeDocument/2006/relationships/package" Target="embeddings/Microsoft_Excel_Worksheet10.xlsx"/><Relationship Id="rId69" Type="http://schemas.openxmlformats.org/officeDocument/2006/relationships/image" Target="media/image29.emf"/><Relationship Id="rId80" Type="http://schemas.openxmlformats.org/officeDocument/2006/relationships/package" Target="embeddings/Microsoft_Excel_Worksheet18.xlsx"/><Relationship Id="rId85" Type="http://schemas.openxmlformats.org/officeDocument/2006/relationships/image" Target="media/image37.emf"/><Relationship Id="rId12" Type="http://schemas.openxmlformats.org/officeDocument/2006/relationships/hyperlink" Target="https://planificacion.poder-judicial.go.cr/index.php/evaluacion/plan-anual-operativo" TargetMode="External"/><Relationship Id="rId17" Type="http://schemas.openxmlformats.org/officeDocument/2006/relationships/chart" Target="charts/chart4.xml"/><Relationship Id="rId25" Type="http://schemas.openxmlformats.org/officeDocument/2006/relationships/image" Target="media/image8.png"/><Relationship Id="rId33" Type="http://schemas.openxmlformats.org/officeDocument/2006/relationships/image" Target="media/image11.png"/><Relationship Id="rId38" Type="http://schemas.openxmlformats.org/officeDocument/2006/relationships/oleObject" Target="embeddings/Microsoft_Excel_97-2003_Worksheet.xls"/><Relationship Id="rId46" Type="http://schemas.openxmlformats.org/officeDocument/2006/relationships/oleObject" Target="embeddings/oleObject1.bin"/><Relationship Id="rId59" Type="http://schemas.openxmlformats.org/officeDocument/2006/relationships/image" Target="media/image24.emf"/><Relationship Id="rId67" Type="http://schemas.openxmlformats.org/officeDocument/2006/relationships/image" Target="media/image28.emf"/><Relationship Id="rId20" Type="http://schemas.openxmlformats.org/officeDocument/2006/relationships/image" Target="media/image3.svg"/><Relationship Id="rId41" Type="http://schemas.openxmlformats.org/officeDocument/2006/relationships/image" Target="media/image15.emf"/><Relationship Id="rId54" Type="http://schemas.openxmlformats.org/officeDocument/2006/relationships/package" Target="embeddings/Microsoft_PowerPoint_Presentation5.pptx"/><Relationship Id="rId62" Type="http://schemas.openxmlformats.org/officeDocument/2006/relationships/package" Target="embeddings/Microsoft_Excel_Worksheet9.xlsx"/><Relationship Id="rId70" Type="http://schemas.openxmlformats.org/officeDocument/2006/relationships/package" Target="embeddings/Microsoft_Excel_Worksheet13.xlsx"/><Relationship Id="rId75" Type="http://schemas.openxmlformats.org/officeDocument/2006/relationships/image" Target="media/image32.emf"/><Relationship Id="rId83" Type="http://schemas.openxmlformats.org/officeDocument/2006/relationships/image" Target="media/image36.emf"/><Relationship Id="rId88" Type="http://schemas.openxmlformats.org/officeDocument/2006/relationships/package" Target="embeddings/Microsoft_Excel_Worksheet22.xlsx"/><Relationship Id="rId91" Type="http://schemas.openxmlformats.org/officeDocument/2006/relationships/image" Target="media/image40.emf"/><Relationship Id="rId96" Type="http://schemas.openxmlformats.org/officeDocument/2006/relationships/package" Target="embeddings/Microsoft_Word_Document26.docx"/><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hart" Target="charts/chart2.xml"/><Relationship Id="rId23" Type="http://schemas.openxmlformats.org/officeDocument/2006/relationships/image" Target="media/image6.png"/><Relationship Id="rId28" Type="http://schemas.openxmlformats.org/officeDocument/2006/relationships/diagramLayout" Target="diagrams/layout1.xml"/><Relationship Id="rId36" Type="http://schemas.openxmlformats.org/officeDocument/2006/relationships/package" Target="embeddings/Microsoft_Word_Document.docx"/><Relationship Id="rId49" Type="http://schemas.openxmlformats.org/officeDocument/2006/relationships/image" Target="media/image19.emf"/><Relationship Id="rId57" Type="http://schemas.openxmlformats.org/officeDocument/2006/relationships/image" Target="media/image23.emf"/><Relationship Id="rId10" Type="http://schemas.openxmlformats.org/officeDocument/2006/relationships/endnotes" Target="endnotes.xml"/><Relationship Id="rId31" Type="http://schemas.microsoft.com/office/2007/relationships/diagramDrawing" Target="diagrams/drawing1.xml"/><Relationship Id="rId44" Type="http://schemas.openxmlformats.org/officeDocument/2006/relationships/package" Target="embeddings/Microsoft_Excel_Worksheet2.xlsx"/><Relationship Id="rId52" Type="http://schemas.openxmlformats.org/officeDocument/2006/relationships/package" Target="embeddings/Microsoft_PowerPoint_Presentation4.pptx"/><Relationship Id="rId60" Type="http://schemas.openxmlformats.org/officeDocument/2006/relationships/package" Target="embeddings/Microsoft_Excel_Worksheet8.xlsx"/><Relationship Id="rId65" Type="http://schemas.openxmlformats.org/officeDocument/2006/relationships/image" Target="media/image27.emf"/><Relationship Id="rId73" Type="http://schemas.openxmlformats.org/officeDocument/2006/relationships/image" Target="media/image31.emf"/><Relationship Id="rId78" Type="http://schemas.openxmlformats.org/officeDocument/2006/relationships/package" Target="embeddings/Microsoft_Excel_Worksheet17.xlsx"/><Relationship Id="rId81" Type="http://schemas.openxmlformats.org/officeDocument/2006/relationships/image" Target="media/image35.emf"/><Relationship Id="rId86" Type="http://schemas.openxmlformats.org/officeDocument/2006/relationships/package" Target="embeddings/Microsoft_Excel_Worksheet21.xlsx"/><Relationship Id="rId94" Type="http://schemas.openxmlformats.org/officeDocument/2006/relationships/package" Target="embeddings/Microsoft_Excel_Worksheet25.xlsx"/><Relationship Id="rId99" Type="http://schemas.openxmlformats.org/officeDocument/2006/relationships/header" Target="header1.xml"/><Relationship Id="rId10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pjenlineacr.poder-judicial.go.cr/PAOSitioReportesExternos/ReporteInstitucional" TargetMode="External"/><Relationship Id="rId18" Type="http://schemas.openxmlformats.org/officeDocument/2006/relationships/chart" Target="charts/chart5.xml"/><Relationship Id="rId39" Type="http://schemas.openxmlformats.org/officeDocument/2006/relationships/image" Target="media/image14.emf"/><Relationship Id="rId34" Type="http://schemas.openxmlformats.org/officeDocument/2006/relationships/chart" Target="charts/chart6.xml"/><Relationship Id="rId50" Type="http://schemas.openxmlformats.org/officeDocument/2006/relationships/package" Target="embeddings/Microsoft_PowerPoint_Presentation3.pptx"/><Relationship Id="rId55" Type="http://schemas.openxmlformats.org/officeDocument/2006/relationships/image" Target="media/image22.emf"/><Relationship Id="rId76" Type="http://schemas.openxmlformats.org/officeDocument/2006/relationships/package" Target="embeddings/Microsoft_Excel_Worksheet16.xlsx"/><Relationship Id="rId97" Type="http://schemas.openxmlformats.org/officeDocument/2006/relationships/image" Target="media/image43.emf"/><Relationship Id="rId7" Type="http://schemas.openxmlformats.org/officeDocument/2006/relationships/settings" Target="settings.xml"/><Relationship Id="rId71" Type="http://schemas.openxmlformats.org/officeDocument/2006/relationships/image" Target="media/image30.emf"/><Relationship Id="rId92" Type="http://schemas.openxmlformats.org/officeDocument/2006/relationships/package" Target="embeddings/Microsoft_Excel_Worksheet24.xlsx"/><Relationship Id="rId2" Type="http://schemas.openxmlformats.org/officeDocument/2006/relationships/customXml" Target="../customXml/item2.xml"/><Relationship Id="rId29" Type="http://schemas.openxmlformats.org/officeDocument/2006/relationships/diagramQuickStyle" Target="diagrams/quickStyle1.xml"/><Relationship Id="rId24" Type="http://schemas.openxmlformats.org/officeDocument/2006/relationships/image" Target="media/image7.svg"/><Relationship Id="rId40" Type="http://schemas.openxmlformats.org/officeDocument/2006/relationships/package" Target="embeddings/Microsoft_Excel_Worksheet.xlsx"/><Relationship Id="rId45" Type="http://schemas.openxmlformats.org/officeDocument/2006/relationships/image" Target="media/image17.emf"/><Relationship Id="rId66" Type="http://schemas.openxmlformats.org/officeDocument/2006/relationships/package" Target="embeddings/Microsoft_Excel_Worksheet11.xlsx"/><Relationship Id="rId87" Type="http://schemas.openxmlformats.org/officeDocument/2006/relationships/image" Target="media/image38.emf"/><Relationship Id="rId61" Type="http://schemas.openxmlformats.org/officeDocument/2006/relationships/image" Target="media/image25.emf"/><Relationship Id="rId82" Type="http://schemas.openxmlformats.org/officeDocument/2006/relationships/package" Target="embeddings/Microsoft_Excel_Worksheet19.xlsx"/><Relationship Id="rId19" Type="http://schemas.openxmlformats.org/officeDocument/2006/relationships/image" Target="media/image2.png"/><Relationship Id="rId14" Type="http://schemas.openxmlformats.org/officeDocument/2006/relationships/chart" Target="charts/chart1.xml"/><Relationship Id="rId30" Type="http://schemas.openxmlformats.org/officeDocument/2006/relationships/diagramColors" Target="diagrams/colors1.xml"/><Relationship Id="rId35" Type="http://schemas.openxmlformats.org/officeDocument/2006/relationships/image" Target="media/image12.emf"/><Relationship Id="rId56" Type="http://schemas.openxmlformats.org/officeDocument/2006/relationships/package" Target="embeddings/Microsoft_PowerPoint_Presentation6.pptx"/><Relationship Id="rId77" Type="http://schemas.openxmlformats.org/officeDocument/2006/relationships/image" Target="media/image33.emf"/><Relationship Id="rId100"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20.emf"/><Relationship Id="rId72" Type="http://schemas.openxmlformats.org/officeDocument/2006/relationships/package" Target="embeddings/Microsoft_Word_Document14.docx"/><Relationship Id="rId93" Type="http://schemas.openxmlformats.org/officeDocument/2006/relationships/image" Target="media/image41.emf"/><Relationship Id="rId98" Type="http://schemas.openxmlformats.org/officeDocument/2006/relationships/package" Target="embeddings/Microsoft_Word_Document27.docx"/><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44.png"/></Relationships>
</file>

<file path=word/charts/_rels/chart1.xml.rels><?xml version="1.0" encoding="UTF-8" standalone="yes"?>
<Relationships xmlns="http://schemas.openxmlformats.org/package/2006/relationships"><Relationship Id="rId1" Type="http://schemas.openxmlformats.org/officeDocument/2006/relationships/oleObject" Target="https://pjcr-my.sharepoint.com/personal/arojasmo_poder-judicial_go_cr/Documents/Andrey/Evaluaci&#243;n/Referencias/2024/PAO/Evaluaci&#243;n%202023/Reportes%20PAO%202023/1.%20Avance%20Institucional%20PAO.xls"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https://pjcr-my.sharepoint.com/personal/arojasmo_poder-judicial_go_cr/Documents/Andrey/Evaluaci&#243;n/Referencias/2024/PAO/Evaluaci&#243;n%202023/Reportes%20PAO%202023/1.%20Avance%20Institucional%20PAO.xls"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oleObject" Target="https://pjcr-my.sharepoint.com/personal/arojasmo_poder-judicial_go_cr/Documents/Andrey/Evaluaci&#243;n/Referencias/2024/PAO/Evaluaci&#243;n%202023/Reportes%20PAO%202023/4.%20ejes.xls"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https://pjcr-my.sharepoint.com/personal/arojasmo_poder-judicial_go_cr/Documents/Andrey/Evaluaci&#243;n/Referencias/2024/PAO/Evaluaci&#243;n%202023/Reportes%20PAO%202023/5.%20temas.xls"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https://pjcr-my.sharepoint.com/personal/arojasmo_poder-judicial_go_cr/Documents/Andrey/Evaluaci&#243;n/Referencias/2024/PAO/Evaluaci&#243;n%202023/Reportes%20PAO%202023/6.%20estados%20de%20la%20meta.xls"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https://pjcr-my.sharepoint.com/personal/arojasmo_poder-judicial_go_cr/Documents/Escritorio/Metas%20operativas%20con%20estados%20no%20avalados.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spPr>
            <a:scene3d>
              <a:camera prst="orthographicFront"/>
              <a:lightRig rig="threePt" dir="t"/>
            </a:scene3d>
            <a:sp3d>
              <a:bevelB w="152400" h="50800" prst="softRound"/>
            </a:sp3d>
          </c:spPr>
          <c:dPt>
            <c:idx val="0"/>
            <c:bubble3D val="0"/>
            <c:spPr>
              <a:solidFill>
                <a:srgbClr val="00B050"/>
              </a:solidFill>
              <a:ln w="19050">
                <a:solidFill>
                  <a:schemeClr val="lt1"/>
                </a:solidFill>
              </a:ln>
              <a:effectLst/>
              <a:scene3d>
                <a:camera prst="orthographicFront"/>
                <a:lightRig rig="threePt" dir="t"/>
              </a:scene3d>
              <a:sp3d>
                <a:bevelB w="152400" h="50800" prst="softRound"/>
              </a:sp3d>
            </c:spPr>
            <c:extLst>
              <c:ext xmlns:c16="http://schemas.microsoft.com/office/drawing/2014/chart" uri="{C3380CC4-5D6E-409C-BE32-E72D297353CC}">
                <c16:uniqueId val="{00000001-C210-4313-B432-AB02A3C658E2}"/>
              </c:ext>
            </c:extLst>
          </c:dPt>
          <c:dPt>
            <c:idx val="1"/>
            <c:bubble3D val="0"/>
            <c:spPr>
              <a:solidFill>
                <a:srgbClr val="FF0000"/>
              </a:solidFill>
              <a:ln w="19050">
                <a:solidFill>
                  <a:schemeClr val="lt1"/>
                </a:solidFill>
              </a:ln>
              <a:effectLst/>
              <a:scene3d>
                <a:camera prst="orthographicFront"/>
                <a:lightRig rig="threePt" dir="t"/>
              </a:scene3d>
              <a:sp3d>
                <a:bevelB w="152400" h="50800" prst="softRound"/>
              </a:sp3d>
            </c:spPr>
            <c:extLst>
              <c:ext xmlns:c16="http://schemas.microsoft.com/office/drawing/2014/chart" uri="{C3380CC4-5D6E-409C-BE32-E72D297353CC}">
                <c16:uniqueId val="{00000003-C210-4313-B432-AB02A3C658E2}"/>
              </c:ext>
            </c:extLst>
          </c:dPt>
          <c:dLbls>
            <c:dLbl>
              <c:idx val="0"/>
              <c:layout>
                <c:manualLayout>
                  <c:x val="0.16175853018372693"/>
                  <c:y val="-9.697506561679790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210-4313-B432-AB02A3C658E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Hoja1!$A$1:$A$2</c:f>
              <c:strCache>
                <c:ptCount val="2"/>
                <c:pt idx="0">
                  <c:v>Cumplido</c:v>
                </c:pt>
                <c:pt idx="1">
                  <c:v>No cumplido</c:v>
                </c:pt>
              </c:strCache>
            </c:strRef>
          </c:cat>
          <c:val>
            <c:numRef>
              <c:f>Hoja1!$B$1:$B$2</c:f>
              <c:numCache>
                <c:formatCode>0.00%</c:formatCode>
                <c:ptCount val="2"/>
                <c:pt idx="0">
                  <c:v>0.97189999999999999</c:v>
                </c:pt>
                <c:pt idx="1">
                  <c:v>2.81E-2</c:v>
                </c:pt>
              </c:numCache>
            </c:numRef>
          </c:val>
          <c:extLst>
            <c:ext xmlns:c16="http://schemas.microsoft.com/office/drawing/2014/chart" uri="{C3380CC4-5D6E-409C-BE32-E72D297353CC}">
              <c16:uniqueId val="{00000004-C210-4313-B432-AB02A3C658E2}"/>
            </c:ext>
          </c:extLst>
        </c:ser>
        <c:dLbls>
          <c:showLegendKey val="0"/>
          <c:showVal val="0"/>
          <c:showCatName val="0"/>
          <c:showSerName val="0"/>
          <c:showPercent val="0"/>
          <c:showBubbleSize val="0"/>
          <c:showLeaderLines val="1"/>
        </c:dLbls>
        <c:firstSliceAng val="0"/>
      </c:pieChart>
      <c:spPr>
        <a:noFill/>
        <a:ln w="25400">
          <a:noFill/>
        </a:ln>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Hoja2!$C$3</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Hoja2!$B$4:$B$10</c:f>
              <c:numCache>
                <c:formatCode>General</c:formatCode>
                <c:ptCount val="7"/>
                <c:pt idx="0">
                  <c:v>2017</c:v>
                </c:pt>
                <c:pt idx="1">
                  <c:v>2018</c:v>
                </c:pt>
                <c:pt idx="2">
                  <c:v>2019</c:v>
                </c:pt>
                <c:pt idx="3">
                  <c:v>2020</c:v>
                </c:pt>
                <c:pt idx="4">
                  <c:v>2021</c:v>
                </c:pt>
                <c:pt idx="5">
                  <c:v>2022</c:v>
                </c:pt>
                <c:pt idx="6">
                  <c:v>2023</c:v>
                </c:pt>
              </c:numCache>
            </c:numRef>
          </c:cat>
          <c:val>
            <c:numRef>
              <c:f>Hoja2!$C$4:$C$10</c:f>
              <c:numCache>
                <c:formatCode>0.00%</c:formatCode>
                <c:ptCount val="7"/>
                <c:pt idx="0">
                  <c:v>0.76339999999999997</c:v>
                </c:pt>
                <c:pt idx="1">
                  <c:v>0.80149999999999999</c:v>
                </c:pt>
                <c:pt idx="2">
                  <c:v>0.9677</c:v>
                </c:pt>
                <c:pt idx="3">
                  <c:v>0.96060000000000001</c:v>
                </c:pt>
                <c:pt idx="4">
                  <c:v>0.96399999999999997</c:v>
                </c:pt>
                <c:pt idx="5">
                  <c:v>0.96879999999999999</c:v>
                </c:pt>
                <c:pt idx="6">
                  <c:v>0.97189999999999999</c:v>
                </c:pt>
              </c:numCache>
            </c:numRef>
          </c:val>
          <c:extLst>
            <c:ext xmlns:c16="http://schemas.microsoft.com/office/drawing/2014/chart" uri="{C3380CC4-5D6E-409C-BE32-E72D297353CC}">
              <c16:uniqueId val="{00000000-8E40-4890-B6E7-42B5632D9666}"/>
            </c:ext>
          </c:extLst>
        </c:ser>
        <c:dLbls>
          <c:showLegendKey val="0"/>
          <c:showVal val="0"/>
          <c:showCatName val="0"/>
          <c:showSerName val="0"/>
          <c:showPercent val="0"/>
          <c:showBubbleSize val="0"/>
        </c:dLbls>
        <c:gapWidth val="219"/>
        <c:overlap val="-27"/>
        <c:axId val="1587653183"/>
        <c:axId val="1942270303"/>
      </c:barChart>
      <c:catAx>
        <c:axId val="15876531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942270303"/>
        <c:crosses val="autoZero"/>
        <c:auto val="1"/>
        <c:lblAlgn val="ctr"/>
        <c:lblOffset val="100"/>
        <c:noMultiLvlLbl val="0"/>
      </c:catAx>
      <c:valAx>
        <c:axId val="1942270303"/>
        <c:scaling>
          <c:orientation val="minMax"/>
          <c:max val="1"/>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58765318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Hoja1!$C$3:$C$10</c:f>
              <c:strCache>
                <c:ptCount val="8"/>
                <c:pt idx="0">
                  <c:v>Género</c:v>
                </c:pt>
                <c:pt idx="1">
                  <c:v>Bienestar y salud del personal judicial</c:v>
                </c:pt>
                <c:pt idx="2">
                  <c:v>Ambiente</c:v>
                </c:pt>
                <c:pt idx="3">
                  <c:v>Innovación</c:v>
                </c:pt>
                <c:pt idx="4">
                  <c:v>Valor del servicio de Administración de Justicia</c:v>
                </c:pt>
                <c:pt idx="5">
                  <c:v>Justicia Abierta</c:v>
                </c:pt>
                <c:pt idx="6">
                  <c:v>Acceso a la Justicia</c:v>
                </c:pt>
                <c:pt idx="7">
                  <c:v>Valores institucionales</c:v>
                </c:pt>
              </c:strCache>
            </c:strRef>
          </c:cat>
          <c:val>
            <c:numRef>
              <c:f>Hoja1!$D$3:$D$10</c:f>
              <c:numCache>
                <c:formatCode>0.00%</c:formatCode>
                <c:ptCount val="8"/>
                <c:pt idx="0">
                  <c:v>0.99260000000000004</c:v>
                </c:pt>
                <c:pt idx="1">
                  <c:v>0.99199999999999999</c:v>
                </c:pt>
                <c:pt idx="2">
                  <c:v>0.99019999999999997</c:v>
                </c:pt>
                <c:pt idx="3">
                  <c:v>0.98280000000000001</c:v>
                </c:pt>
                <c:pt idx="4">
                  <c:v>0.98280000000000001</c:v>
                </c:pt>
                <c:pt idx="5">
                  <c:v>0.9738</c:v>
                </c:pt>
                <c:pt idx="6">
                  <c:v>0.95989999999999998</c:v>
                </c:pt>
                <c:pt idx="7">
                  <c:v>0.95199999999999996</c:v>
                </c:pt>
              </c:numCache>
            </c:numRef>
          </c:val>
          <c:extLst>
            <c:ext xmlns:c16="http://schemas.microsoft.com/office/drawing/2014/chart" uri="{C3380CC4-5D6E-409C-BE32-E72D297353CC}">
              <c16:uniqueId val="{00000000-A7FE-4536-B055-CCF178A90F3D}"/>
            </c:ext>
          </c:extLst>
        </c:ser>
        <c:dLbls>
          <c:showLegendKey val="0"/>
          <c:showVal val="0"/>
          <c:showCatName val="0"/>
          <c:showSerName val="0"/>
          <c:showPercent val="0"/>
          <c:showBubbleSize val="0"/>
        </c:dLbls>
        <c:gapWidth val="219"/>
        <c:overlap val="-27"/>
        <c:axId val="1529660496"/>
        <c:axId val="1140932592"/>
      </c:barChart>
      <c:catAx>
        <c:axId val="1529660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1140932592"/>
        <c:crosses val="autoZero"/>
        <c:auto val="1"/>
        <c:lblAlgn val="ctr"/>
        <c:lblOffset val="100"/>
        <c:noMultiLvlLbl val="0"/>
      </c:catAx>
      <c:valAx>
        <c:axId val="1140932592"/>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5296604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Hoja1!$C$3:$C$7</c:f>
              <c:strCache>
                <c:ptCount val="5"/>
                <c:pt idx="0">
                  <c:v>Resolución oportuna de conflictos</c:v>
                </c:pt>
                <c:pt idx="1">
                  <c:v>Planificación Institucional</c:v>
                </c:pt>
                <c:pt idx="2">
                  <c:v>Confianza y priobidad en la justicia</c:v>
                </c:pt>
                <c:pt idx="3">
                  <c:v>Gestión del personal</c:v>
                </c:pt>
                <c:pt idx="4">
                  <c:v>Optimización e Innovación de los servicios judiciales</c:v>
                </c:pt>
              </c:strCache>
            </c:strRef>
          </c:cat>
          <c:val>
            <c:numRef>
              <c:f>Hoja1!$D$3:$D$7</c:f>
              <c:numCache>
                <c:formatCode>0.00%</c:formatCode>
                <c:ptCount val="5"/>
                <c:pt idx="0">
                  <c:v>0.93220000000000003</c:v>
                </c:pt>
                <c:pt idx="1">
                  <c:v>0.98540000000000005</c:v>
                </c:pt>
                <c:pt idx="2">
                  <c:v>0.99319999999999997</c:v>
                </c:pt>
                <c:pt idx="3">
                  <c:v>0.99460000000000004</c:v>
                </c:pt>
                <c:pt idx="4">
                  <c:v>0.99629999999999996</c:v>
                </c:pt>
              </c:numCache>
            </c:numRef>
          </c:val>
          <c:extLst>
            <c:ext xmlns:c16="http://schemas.microsoft.com/office/drawing/2014/chart" uri="{C3380CC4-5D6E-409C-BE32-E72D297353CC}">
              <c16:uniqueId val="{00000000-0154-4BBC-AC35-9324345DAAEB}"/>
            </c:ext>
          </c:extLst>
        </c:ser>
        <c:dLbls>
          <c:showLegendKey val="0"/>
          <c:showVal val="0"/>
          <c:showCatName val="0"/>
          <c:showSerName val="0"/>
          <c:showPercent val="0"/>
          <c:showBubbleSize val="0"/>
        </c:dLbls>
        <c:gapWidth val="182"/>
        <c:axId val="1901081056"/>
        <c:axId val="286474048"/>
      </c:barChart>
      <c:catAx>
        <c:axId val="19010810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286474048"/>
        <c:crosses val="autoZero"/>
        <c:auto val="1"/>
        <c:lblAlgn val="ctr"/>
        <c:lblOffset val="100"/>
        <c:noMultiLvlLbl val="0"/>
      </c:catAx>
      <c:valAx>
        <c:axId val="286474048"/>
        <c:scaling>
          <c:orientation val="minMax"/>
          <c:max val="1"/>
        </c:scaling>
        <c:delete val="0"/>
        <c:axPos val="b"/>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901081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Porcentaje</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9DD-4E8D-9E91-9B57264DFCC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9DD-4E8D-9E91-9B57264DFCC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9DD-4E8D-9E91-9B57264DFCC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9DD-4E8D-9E91-9B57264DFCC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29DD-4E8D-9E91-9B57264DFCC9}"/>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29DD-4E8D-9E91-9B57264DFCC9}"/>
              </c:ext>
            </c:extLst>
          </c:dPt>
          <c:dLbls>
            <c:dLbl>
              <c:idx val="3"/>
              <c:layout>
                <c:manualLayout>
                  <c:x val="-1.0303258967629047E-2"/>
                  <c:y val="-3.7823709536307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9DD-4E8D-9E91-9B57264DFCC9}"/>
                </c:ext>
              </c:extLst>
            </c:dLbl>
            <c:dLbl>
              <c:idx val="4"/>
              <c:layout>
                <c:manualLayout>
                  <c:x val="2.8318350831146106E-2"/>
                  <c:y val="-1.26833624963546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9DD-4E8D-9E91-9B57264DFCC9}"/>
                </c:ext>
              </c:extLst>
            </c:dLbl>
            <c:dLbl>
              <c:idx val="5"/>
              <c:layout>
                <c:manualLayout>
                  <c:x val="-0.13898972003499563"/>
                  <c:y val="-7.31984543598716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9DD-4E8D-9E91-9B57264DFCC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Hoja1!$A$2:$A$7</c:f>
              <c:strCache>
                <c:ptCount val="6"/>
                <c:pt idx="0">
                  <c:v>Demorado Pendiente(DP) (0,01%)</c:v>
                </c:pt>
                <c:pt idx="1">
                  <c:v>Demorado en Progreso(DEP) (0,013%)</c:v>
                </c:pt>
                <c:pt idx="2">
                  <c:v>No iniciada (0,14%)</c:v>
                </c:pt>
                <c:pt idx="3">
                  <c:v>En progreso (0,75%)</c:v>
                </c:pt>
                <c:pt idx="4">
                  <c:v>Pendiente (7,64%)</c:v>
                </c:pt>
                <c:pt idx="5">
                  <c:v>Completado (91,00%)</c:v>
                </c:pt>
              </c:strCache>
            </c:strRef>
          </c:cat>
          <c:val>
            <c:numRef>
              <c:f>Hoja1!$B$2:$B$7</c:f>
              <c:numCache>
                <c:formatCode>0.00%</c:formatCode>
                <c:ptCount val="6"/>
                <c:pt idx="0">
                  <c:v>1.3999999999999999E-4</c:v>
                </c:pt>
                <c:pt idx="1">
                  <c:v>1.2999999999999999E-3</c:v>
                </c:pt>
                <c:pt idx="2">
                  <c:v>1.4E-3</c:v>
                </c:pt>
                <c:pt idx="3">
                  <c:v>7.4999999999999997E-3</c:v>
                </c:pt>
                <c:pt idx="4">
                  <c:v>7.6399999999999996E-2</c:v>
                </c:pt>
                <c:pt idx="5">
                  <c:v>0.91</c:v>
                </c:pt>
              </c:numCache>
            </c:numRef>
          </c:val>
          <c:extLst>
            <c:ext xmlns:c16="http://schemas.microsoft.com/office/drawing/2014/chart" uri="{C3380CC4-5D6E-409C-BE32-E72D297353CC}">
              <c16:uniqueId val="{0000000C-29DD-4E8D-9E91-9B57264DFCC9}"/>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9.6989938757655311E-2"/>
          <c:y val="0.77618247780679694"/>
          <c:w val="0.86713123359580058"/>
          <c:h val="0.1960396904764216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720-4D5D-A80C-1C006AB9792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720-4D5D-A80C-1C006AB97923}"/>
              </c:ext>
            </c:extLst>
          </c:dPt>
          <c:dPt>
            <c:idx val="2"/>
            <c:bubble3D val="0"/>
            <c:spPr>
              <a:solidFill>
                <a:srgbClr val="00B050"/>
              </a:solidFill>
              <a:ln w="19050">
                <a:solidFill>
                  <a:schemeClr val="lt1"/>
                </a:solidFill>
              </a:ln>
              <a:effectLst/>
            </c:spPr>
            <c:extLst>
              <c:ext xmlns:c16="http://schemas.microsoft.com/office/drawing/2014/chart" uri="{C3380CC4-5D6E-409C-BE32-E72D297353CC}">
                <c16:uniqueId val="{00000005-1720-4D5D-A80C-1C006AB9792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720-4D5D-A80C-1C006AB97923}"/>
              </c:ext>
            </c:extLst>
          </c:dPt>
          <c:dLbls>
            <c:dLbl>
              <c:idx val="0"/>
              <c:layout>
                <c:manualLayout>
                  <c:x val="-1.2580818022747157E-2"/>
                  <c:y val="4.588436862058909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720-4D5D-A80C-1C006AB97923}"/>
                </c:ext>
              </c:extLst>
            </c:dLbl>
            <c:dLbl>
              <c:idx val="2"/>
              <c:layout>
                <c:manualLayout>
                  <c:x val="0.14839184164479441"/>
                  <c:y val="-7.54629629629629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720-4D5D-A80C-1C006AB97923}"/>
                </c:ext>
              </c:extLst>
            </c:dLbl>
            <c:dLbl>
              <c:idx val="3"/>
              <c:layout>
                <c:manualLayout>
                  <c:x val="-2.1096456692913386E-2"/>
                  <c:y val="2.3215223097112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720-4D5D-A80C-1C006AB9792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'[Metas operativas con estados no avalados.xlsx]Hoja2'!$A$2:$A$5</c:f>
              <c:strCache>
                <c:ptCount val="4"/>
                <c:pt idx="0">
                  <c:v>Demorado en Progreso(DEP)</c:v>
                </c:pt>
                <c:pt idx="1">
                  <c:v>Demorado Pendiente(DP)</c:v>
                </c:pt>
                <c:pt idx="2">
                  <c:v>En progreso</c:v>
                </c:pt>
                <c:pt idx="3">
                  <c:v>No iniciada</c:v>
                </c:pt>
              </c:strCache>
            </c:strRef>
          </c:cat>
          <c:val>
            <c:numRef>
              <c:f>'[Metas operativas con estados no avalados.xlsx]Hoja2'!$B$2:$B$5</c:f>
              <c:numCache>
                <c:formatCode>0%</c:formatCode>
                <c:ptCount val="4"/>
                <c:pt idx="0">
                  <c:v>0.12</c:v>
                </c:pt>
                <c:pt idx="1">
                  <c:v>0.01</c:v>
                </c:pt>
                <c:pt idx="2">
                  <c:v>0.71</c:v>
                </c:pt>
                <c:pt idx="3">
                  <c:v>0.16</c:v>
                </c:pt>
              </c:numCache>
            </c:numRef>
          </c:val>
          <c:extLst>
            <c:ext xmlns:c16="http://schemas.microsoft.com/office/drawing/2014/chart" uri="{C3380CC4-5D6E-409C-BE32-E72D297353CC}">
              <c16:uniqueId val="{00000008-1720-4D5D-A80C-1C006AB97923}"/>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BBA3016-23BE-461E-B63B-77C5883F022D}" type="doc">
      <dgm:prSet loTypeId="urn:microsoft.com/office/officeart/2008/layout/AlternatingHexagons" loCatId="list" qsTypeId="urn:microsoft.com/office/officeart/2005/8/quickstyle/simple4" qsCatId="simple" csTypeId="urn:microsoft.com/office/officeart/2005/8/colors/colorful2" csCatId="colorful" phldr="1"/>
      <dgm:spPr/>
      <dgm:t>
        <a:bodyPr/>
        <a:lstStyle/>
        <a:p>
          <a:endParaRPr lang="es-CR"/>
        </a:p>
      </dgm:t>
    </dgm:pt>
    <dgm:pt modelId="{1174BA30-6C89-44D0-B5DF-ED87C1A64DE5}">
      <dgm:prSet phldrT="[Texto]" custT="1"/>
      <dgm:spPr>
        <a:xfrm rot="5400000">
          <a:off x="2461426" y="58623"/>
          <a:ext cx="901898" cy="784651"/>
        </a:xfrm>
        <a:prstGeom prst="hexagon">
          <a:avLst>
            <a:gd name="adj" fmla="val 25000"/>
            <a:gd name="vf" fmla="val 115470"/>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buNone/>
          </a:pPr>
          <a:r>
            <a:rPr lang="es-CR" sz="1100">
              <a:solidFill>
                <a:sysClr val="window" lastClr="FFFFFF"/>
              </a:solidFill>
              <a:latin typeface="Calibri"/>
              <a:ea typeface="+mn-ea"/>
              <a:cs typeface="+mn-cs"/>
            </a:rPr>
            <a:t>118 metas</a:t>
          </a:r>
        </a:p>
      </dgm:t>
    </dgm:pt>
    <dgm:pt modelId="{9C60FCA2-0FBE-4170-B51E-851EF5D138B0}" type="parTrans" cxnId="{ABFBD91B-2E5E-430B-8319-716BE7E1091F}">
      <dgm:prSet/>
      <dgm:spPr/>
      <dgm:t>
        <a:bodyPr/>
        <a:lstStyle/>
        <a:p>
          <a:pPr algn="ctr"/>
          <a:endParaRPr lang="es-CR"/>
        </a:p>
      </dgm:t>
    </dgm:pt>
    <dgm:pt modelId="{6F438CD2-8B39-4027-B085-4C7E0243BC69}" type="sibTrans" cxnId="{ABFBD91B-2E5E-430B-8319-716BE7E1091F}">
      <dgm:prSet/>
      <dgm:spPr>
        <a:xfrm rot="5400000">
          <a:off x="1598757" y="89105"/>
          <a:ext cx="901898" cy="784651"/>
        </a:xfrm>
        <a:prstGeom prst="hexagon">
          <a:avLst>
            <a:gd name="adj" fmla="val 25000"/>
            <a:gd name="vf" fmla="val 115470"/>
          </a:avLst>
        </a:prstGeom>
        <a:gradFill rotWithShape="0">
          <a:gsLst>
            <a:gs pos="0">
              <a:srgbClr val="C0504D">
                <a:hueOff val="668788"/>
                <a:satOff val="-834"/>
                <a:lumOff val="196"/>
                <a:alphaOff val="0"/>
                <a:shade val="51000"/>
                <a:satMod val="130000"/>
              </a:srgbClr>
            </a:gs>
            <a:gs pos="80000">
              <a:srgbClr val="C0504D">
                <a:hueOff val="668788"/>
                <a:satOff val="-834"/>
                <a:lumOff val="196"/>
                <a:alphaOff val="0"/>
                <a:shade val="93000"/>
                <a:satMod val="130000"/>
              </a:srgbClr>
            </a:gs>
            <a:gs pos="100000">
              <a:srgbClr val="C0504D">
                <a:hueOff val="668788"/>
                <a:satOff val="-834"/>
                <a:lumOff val="196"/>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buNone/>
          </a:pPr>
          <a:endParaRPr lang="es-CR">
            <a:solidFill>
              <a:sysClr val="window" lastClr="FFFFFF"/>
            </a:solidFill>
            <a:latin typeface="Calibri"/>
            <a:ea typeface="+mn-ea"/>
            <a:cs typeface="+mn-cs"/>
          </a:endParaRPr>
        </a:p>
      </dgm:t>
    </dgm:pt>
    <dgm:pt modelId="{67E77016-162A-4A53-9BFA-0E78FDEEE9F4}">
      <dgm:prSet phldrT="[Texto]" custT="1"/>
      <dgm:spPr>
        <a:xfrm rot="5400000">
          <a:off x="2493013" y="1590639"/>
          <a:ext cx="901898" cy="784651"/>
        </a:xfrm>
        <a:prstGeom prst="hexagon">
          <a:avLst>
            <a:gd name="adj" fmla="val 25000"/>
            <a:gd name="vf" fmla="val 115470"/>
          </a:avLst>
        </a:prstGeom>
        <a:gradFill rotWithShape="0">
          <a:gsLst>
            <a:gs pos="0">
              <a:srgbClr val="C0504D">
                <a:hueOff val="2675154"/>
                <a:satOff val="-3337"/>
                <a:lumOff val="785"/>
                <a:alphaOff val="0"/>
                <a:shade val="51000"/>
                <a:satMod val="130000"/>
              </a:srgbClr>
            </a:gs>
            <a:gs pos="80000">
              <a:srgbClr val="C0504D">
                <a:hueOff val="2675154"/>
                <a:satOff val="-3337"/>
                <a:lumOff val="785"/>
                <a:alphaOff val="0"/>
                <a:shade val="93000"/>
                <a:satMod val="130000"/>
              </a:srgbClr>
            </a:gs>
            <a:gs pos="100000">
              <a:srgbClr val="C0504D">
                <a:hueOff val="2675154"/>
                <a:satOff val="-3337"/>
                <a:lumOff val="785"/>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buNone/>
          </a:pPr>
          <a:r>
            <a:rPr lang="es-CR" sz="1050">
              <a:solidFill>
                <a:sysClr val="window" lastClr="FFFFFF"/>
              </a:solidFill>
              <a:latin typeface="Calibri"/>
              <a:ea typeface="+mn-ea"/>
              <a:cs typeface="+mn-cs"/>
            </a:rPr>
            <a:t>258 metas</a:t>
          </a:r>
        </a:p>
      </dgm:t>
    </dgm:pt>
    <dgm:pt modelId="{80C5A804-F746-440F-91DD-305089983C52}" type="parTrans" cxnId="{EA3600EE-E252-401D-AF45-D52D4B4D0616}">
      <dgm:prSet/>
      <dgm:spPr/>
      <dgm:t>
        <a:bodyPr/>
        <a:lstStyle/>
        <a:p>
          <a:pPr algn="ctr"/>
          <a:endParaRPr lang="es-CR"/>
        </a:p>
      </dgm:t>
    </dgm:pt>
    <dgm:pt modelId="{1DAA911E-3457-4D49-B63C-E41167D54CEE}" type="sibTrans" cxnId="{EA3600EE-E252-401D-AF45-D52D4B4D0616}">
      <dgm:prSet/>
      <dgm:spPr>
        <a:xfrm rot="5400000">
          <a:off x="1645589" y="1590639"/>
          <a:ext cx="901898" cy="784651"/>
        </a:xfrm>
        <a:prstGeom prst="hexagon">
          <a:avLst>
            <a:gd name="adj" fmla="val 25000"/>
            <a:gd name="vf" fmla="val 115470"/>
          </a:avLst>
        </a:prstGeom>
        <a:gradFill rotWithShape="0">
          <a:gsLst>
            <a:gs pos="0">
              <a:srgbClr val="C0504D">
                <a:hueOff val="3343942"/>
                <a:satOff val="-4171"/>
                <a:lumOff val="981"/>
                <a:alphaOff val="0"/>
                <a:shade val="51000"/>
                <a:satMod val="130000"/>
              </a:srgbClr>
            </a:gs>
            <a:gs pos="80000">
              <a:srgbClr val="C0504D">
                <a:hueOff val="3343942"/>
                <a:satOff val="-4171"/>
                <a:lumOff val="981"/>
                <a:alphaOff val="0"/>
                <a:shade val="93000"/>
                <a:satMod val="130000"/>
              </a:srgbClr>
            </a:gs>
            <a:gs pos="100000">
              <a:srgbClr val="C0504D">
                <a:hueOff val="3343942"/>
                <a:satOff val="-4171"/>
                <a:lumOff val="981"/>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buNone/>
          </a:pPr>
          <a:endParaRPr lang="es-CR">
            <a:solidFill>
              <a:sysClr val="window" lastClr="FFFFFF"/>
            </a:solidFill>
            <a:latin typeface="Calibri"/>
            <a:ea typeface="+mn-ea"/>
            <a:cs typeface="+mn-cs"/>
          </a:endParaRPr>
        </a:p>
      </dgm:t>
    </dgm:pt>
    <dgm:pt modelId="{31DEBB3E-734B-4BE2-A846-E021ADA9ABED}">
      <dgm:prSet phldrT="[Texto]" custT="1"/>
      <dgm:spPr>
        <a:xfrm rot="5400000">
          <a:off x="2067678" y="2356171"/>
          <a:ext cx="901898" cy="784651"/>
        </a:xfrm>
        <a:prstGeom prst="hexagon">
          <a:avLst>
            <a:gd name="adj" fmla="val 25000"/>
            <a:gd name="vf" fmla="val 115470"/>
          </a:avLst>
        </a:prstGeom>
        <a:gradFill rotWithShape="0">
          <a:gsLst>
            <a:gs pos="0">
              <a:srgbClr val="C0504D">
                <a:hueOff val="4012731"/>
                <a:satOff val="-5005"/>
                <a:lumOff val="1177"/>
                <a:alphaOff val="0"/>
                <a:shade val="51000"/>
                <a:satMod val="130000"/>
              </a:srgbClr>
            </a:gs>
            <a:gs pos="80000">
              <a:srgbClr val="C0504D">
                <a:hueOff val="4012731"/>
                <a:satOff val="-5005"/>
                <a:lumOff val="1177"/>
                <a:alphaOff val="0"/>
                <a:shade val="93000"/>
                <a:satMod val="130000"/>
              </a:srgbClr>
            </a:gs>
            <a:gs pos="100000">
              <a:srgbClr val="C0504D">
                <a:hueOff val="4012731"/>
                <a:satOff val="-5005"/>
                <a:lumOff val="1177"/>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buNone/>
          </a:pPr>
          <a:r>
            <a:rPr lang="es-CR" sz="1050">
              <a:solidFill>
                <a:sysClr val="window" lastClr="FFFFFF"/>
              </a:solidFill>
              <a:latin typeface="Calibri"/>
              <a:ea typeface="+mn-ea"/>
              <a:cs typeface="+mn-cs"/>
            </a:rPr>
            <a:t>3359 metas</a:t>
          </a:r>
        </a:p>
      </dgm:t>
    </dgm:pt>
    <dgm:pt modelId="{5937E6DB-3237-4805-B47C-6E4D0B0C58FF}" type="parTrans" cxnId="{1C2B4FAC-62FA-49DF-9787-ECFA42EA83D9}">
      <dgm:prSet/>
      <dgm:spPr/>
      <dgm:t>
        <a:bodyPr/>
        <a:lstStyle/>
        <a:p>
          <a:pPr algn="ctr"/>
          <a:endParaRPr lang="es-CR"/>
        </a:p>
      </dgm:t>
    </dgm:pt>
    <dgm:pt modelId="{7072F05B-8E18-49EC-9F30-437506AFB179}" type="sibTrans" cxnId="{1C2B4FAC-62FA-49DF-9787-ECFA42EA83D9}">
      <dgm:prSet/>
      <dgm:spPr>
        <a:xfrm rot="5400000">
          <a:off x="2915101" y="2356171"/>
          <a:ext cx="901898" cy="784651"/>
        </a:xfrm>
        <a:prstGeom prst="hexagon">
          <a:avLst>
            <a:gd name="adj" fmla="val 25000"/>
            <a:gd name="vf" fmla="val 115470"/>
          </a:avLst>
        </a:prstGeom>
        <a:gradFill rotWithShape="0">
          <a:gsLst>
            <a:gs pos="0">
              <a:srgbClr val="C0504D">
                <a:hueOff val="4681519"/>
                <a:satOff val="-5839"/>
                <a:lumOff val="1373"/>
                <a:alphaOff val="0"/>
                <a:shade val="51000"/>
                <a:satMod val="130000"/>
              </a:srgbClr>
            </a:gs>
            <a:gs pos="80000">
              <a:srgbClr val="C0504D">
                <a:hueOff val="4681519"/>
                <a:satOff val="-5839"/>
                <a:lumOff val="1373"/>
                <a:alphaOff val="0"/>
                <a:shade val="93000"/>
                <a:satMod val="130000"/>
              </a:srgbClr>
            </a:gs>
            <a:gs pos="100000">
              <a:srgbClr val="C0504D">
                <a:hueOff val="4681519"/>
                <a:satOff val="-5839"/>
                <a:lumOff val="1373"/>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buNone/>
          </a:pPr>
          <a:endParaRPr lang="es-CR">
            <a:solidFill>
              <a:sysClr val="window" lastClr="FFFFFF"/>
            </a:solidFill>
            <a:latin typeface="Calibri"/>
            <a:ea typeface="+mn-ea"/>
            <a:cs typeface="+mn-cs"/>
          </a:endParaRPr>
        </a:p>
      </dgm:t>
    </dgm:pt>
    <dgm:pt modelId="{114D3707-AF58-48FD-861C-1543BB5888AC}">
      <dgm:prSet custT="1"/>
      <dgm:spPr>
        <a:xfrm rot="5400000">
          <a:off x="2067678" y="825108"/>
          <a:ext cx="901898" cy="784651"/>
        </a:xfrm>
        <a:prstGeom prst="hexagon">
          <a:avLst>
            <a:gd name="adj" fmla="val 25000"/>
            <a:gd name="vf" fmla="val 115470"/>
          </a:avLst>
        </a:prstGeom>
        <a:gradFill rotWithShape="0">
          <a:gsLst>
            <a:gs pos="0">
              <a:srgbClr val="C0504D">
                <a:hueOff val="1337577"/>
                <a:satOff val="-1668"/>
                <a:lumOff val="392"/>
                <a:alphaOff val="0"/>
                <a:shade val="51000"/>
                <a:satMod val="130000"/>
              </a:srgbClr>
            </a:gs>
            <a:gs pos="80000">
              <a:srgbClr val="C0504D">
                <a:hueOff val="1337577"/>
                <a:satOff val="-1668"/>
                <a:lumOff val="392"/>
                <a:alphaOff val="0"/>
                <a:shade val="93000"/>
                <a:satMod val="130000"/>
              </a:srgbClr>
            </a:gs>
            <a:gs pos="100000">
              <a:srgbClr val="C0504D">
                <a:hueOff val="1337577"/>
                <a:satOff val="-1668"/>
                <a:lumOff val="392"/>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buNone/>
          </a:pPr>
          <a:r>
            <a:rPr lang="es-CR" sz="1100">
              <a:solidFill>
                <a:sysClr val="window" lastClr="FFFFFF"/>
              </a:solidFill>
              <a:latin typeface="Calibri"/>
              <a:ea typeface="+mn-ea"/>
              <a:cs typeface="+mn-cs"/>
            </a:rPr>
            <a:t>158 metas</a:t>
          </a:r>
        </a:p>
      </dgm:t>
    </dgm:pt>
    <dgm:pt modelId="{2697C09D-1040-4196-91A2-D84CC1CAF96B}" type="parTrans" cxnId="{D27B69A6-BE2C-46FB-9A3B-E06DF304FB83}">
      <dgm:prSet/>
      <dgm:spPr/>
      <dgm:t>
        <a:bodyPr/>
        <a:lstStyle/>
        <a:p>
          <a:pPr algn="ctr"/>
          <a:endParaRPr lang="es-CR"/>
        </a:p>
      </dgm:t>
    </dgm:pt>
    <dgm:pt modelId="{BBEEFF7D-AF1A-4EB5-94F0-0A8B2D87F602}" type="sibTrans" cxnId="{D27B69A6-BE2C-46FB-9A3B-E06DF304FB83}">
      <dgm:prSet/>
      <dgm:spPr>
        <a:xfrm rot="5400000">
          <a:off x="2915101" y="825108"/>
          <a:ext cx="901898" cy="784651"/>
        </a:xfrm>
        <a:prstGeom prst="hexagon">
          <a:avLst>
            <a:gd name="adj" fmla="val 25000"/>
            <a:gd name="vf" fmla="val 115470"/>
          </a:avLst>
        </a:prstGeom>
        <a:gradFill rotWithShape="0">
          <a:gsLst>
            <a:gs pos="0">
              <a:srgbClr val="C0504D">
                <a:hueOff val="2006365"/>
                <a:satOff val="-2502"/>
                <a:lumOff val="588"/>
                <a:alphaOff val="0"/>
                <a:shade val="51000"/>
                <a:satMod val="130000"/>
              </a:srgbClr>
            </a:gs>
            <a:gs pos="80000">
              <a:srgbClr val="C0504D">
                <a:hueOff val="2006365"/>
                <a:satOff val="-2502"/>
                <a:lumOff val="588"/>
                <a:alphaOff val="0"/>
                <a:shade val="93000"/>
                <a:satMod val="130000"/>
              </a:srgbClr>
            </a:gs>
            <a:gs pos="100000">
              <a:srgbClr val="C0504D">
                <a:hueOff val="2006365"/>
                <a:satOff val="-2502"/>
                <a:lumOff val="588"/>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lgn="ctr">
            <a:buNone/>
          </a:pPr>
          <a:endParaRPr lang="es-CR">
            <a:solidFill>
              <a:sysClr val="window" lastClr="FFFFFF"/>
            </a:solidFill>
            <a:latin typeface="Calibri"/>
            <a:ea typeface="+mn-ea"/>
            <a:cs typeface="+mn-cs"/>
          </a:endParaRPr>
        </a:p>
      </dgm:t>
    </dgm:pt>
    <dgm:pt modelId="{C72388E2-2731-4A1C-89E6-B915A2CD1FE9}" type="pres">
      <dgm:prSet presAssocID="{9BBA3016-23BE-461E-B63B-77C5883F022D}" presName="Name0" presStyleCnt="0">
        <dgm:presLayoutVars>
          <dgm:chMax/>
          <dgm:chPref/>
          <dgm:dir/>
          <dgm:animLvl val="lvl"/>
        </dgm:presLayoutVars>
      </dgm:prSet>
      <dgm:spPr/>
    </dgm:pt>
    <dgm:pt modelId="{E7AFC4A9-2A42-400D-ABBF-0D4126115D46}" type="pres">
      <dgm:prSet presAssocID="{1174BA30-6C89-44D0-B5DF-ED87C1A64DE5}" presName="composite" presStyleCnt="0"/>
      <dgm:spPr/>
    </dgm:pt>
    <dgm:pt modelId="{38F521FE-A417-454B-8D23-3F4F41B84C9D}" type="pres">
      <dgm:prSet presAssocID="{1174BA30-6C89-44D0-B5DF-ED87C1A64DE5}" presName="Parent1" presStyleLbl="node1" presStyleIdx="0" presStyleCnt="8" custLinFactNeighborX="18128" custLinFactNeighborY="-1232">
        <dgm:presLayoutVars>
          <dgm:chMax val="1"/>
          <dgm:chPref val="1"/>
          <dgm:bulletEnabled val="1"/>
        </dgm:presLayoutVars>
      </dgm:prSet>
      <dgm:spPr/>
    </dgm:pt>
    <dgm:pt modelId="{44A6193E-13BF-4107-9738-F1586A86ADF1}" type="pres">
      <dgm:prSet presAssocID="{1174BA30-6C89-44D0-B5DF-ED87C1A64DE5}" presName="Childtext1" presStyleLbl="revTx" presStyleIdx="0" presStyleCnt="4" custScaleX="169081" custLinFactNeighborX="49568" custLinFactNeighborY="-4694">
        <dgm:presLayoutVars>
          <dgm:chMax val="0"/>
          <dgm:chPref val="0"/>
          <dgm:bulletEnabled val="1"/>
        </dgm:presLayoutVars>
      </dgm:prSet>
      <dgm:spPr>
        <a:xfrm>
          <a:off x="3337524" y="155932"/>
          <a:ext cx="1701831" cy="541139"/>
        </a:xfrm>
        <a:prstGeom prst="rect">
          <a:avLst/>
        </a:prstGeom>
        <a:noFill/>
        <a:ln>
          <a:noFill/>
        </a:ln>
        <a:effectLst/>
      </dgm:spPr>
    </dgm:pt>
    <dgm:pt modelId="{66E58C49-E4CA-4A36-8433-9C076719578C}" type="pres">
      <dgm:prSet presAssocID="{1174BA30-6C89-44D0-B5DF-ED87C1A64DE5}" presName="BalanceSpacing" presStyleCnt="0"/>
      <dgm:spPr/>
    </dgm:pt>
    <dgm:pt modelId="{D3AD65F0-BA0A-497A-9ADA-C833454877E3}" type="pres">
      <dgm:prSet presAssocID="{1174BA30-6C89-44D0-B5DF-ED87C1A64DE5}" presName="BalanceSpacing1" presStyleCnt="0"/>
      <dgm:spPr/>
    </dgm:pt>
    <dgm:pt modelId="{AC0FD01D-FD1F-4AAC-A9D0-04068850C472}" type="pres">
      <dgm:prSet presAssocID="{6F438CD2-8B39-4027-B085-4C7E0243BC69}" presName="Accent1Text" presStyleLbl="node1" presStyleIdx="1" presStyleCnt="8" custLinFactNeighborX="16185" custLinFactNeighborY="3274"/>
      <dgm:spPr/>
    </dgm:pt>
    <dgm:pt modelId="{50F0F670-D6D0-41F4-A6BE-A378BF51F2C9}" type="pres">
      <dgm:prSet presAssocID="{6F438CD2-8B39-4027-B085-4C7E0243BC69}" presName="spaceBetweenRectangles" presStyleCnt="0"/>
      <dgm:spPr/>
    </dgm:pt>
    <dgm:pt modelId="{0C2A9B48-DDC9-44F3-905B-93F9DC15639C}" type="pres">
      <dgm:prSet presAssocID="{114D3707-AF58-48FD-861C-1543BB5888AC}" presName="composite" presStyleCnt="0"/>
      <dgm:spPr/>
    </dgm:pt>
    <dgm:pt modelId="{8E0C9894-14D8-429A-98C9-E3F2C5EDEEC3}" type="pres">
      <dgm:prSet presAssocID="{114D3707-AF58-48FD-861C-1543BB5888AC}" presName="Parent1" presStyleLbl="node1" presStyleIdx="2" presStyleCnt="8" custLinFactNeighborX="772" custLinFactNeighborY="2015">
        <dgm:presLayoutVars>
          <dgm:chMax val="1"/>
          <dgm:chPref val="1"/>
          <dgm:bulletEnabled val="1"/>
        </dgm:presLayoutVars>
      </dgm:prSet>
      <dgm:spPr/>
    </dgm:pt>
    <dgm:pt modelId="{ABA6E344-F390-4818-A1FE-91B4D22C1734}" type="pres">
      <dgm:prSet presAssocID="{114D3707-AF58-48FD-861C-1543BB5888AC}" presName="Childtext1" presStyleLbl="revTx" presStyleIdx="1" presStyleCnt="4">
        <dgm:presLayoutVars>
          <dgm:chMax val="0"/>
          <dgm:chPref val="0"/>
          <dgm:bulletEnabled val="1"/>
        </dgm:presLayoutVars>
      </dgm:prSet>
      <dgm:spPr>
        <a:xfrm>
          <a:off x="1119782" y="946864"/>
          <a:ext cx="974050" cy="541139"/>
        </a:xfrm>
        <a:prstGeom prst="rect">
          <a:avLst/>
        </a:prstGeom>
        <a:noFill/>
        <a:ln>
          <a:noFill/>
        </a:ln>
        <a:effectLst/>
      </dgm:spPr>
    </dgm:pt>
    <dgm:pt modelId="{42C47CDF-6DCF-4493-820C-37C513696D23}" type="pres">
      <dgm:prSet presAssocID="{114D3707-AF58-48FD-861C-1543BB5888AC}" presName="BalanceSpacing" presStyleCnt="0"/>
      <dgm:spPr/>
    </dgm:pt>
    <dgm:pt modelId="{F5C61745-1A1D-4382-85D5-B1727FE02744}" type="pres">
      <dgm:prSet presAssocID="{114D3707-AF58-48FD-861C-1543BB5888AC}" presName="BalanceSpacing1" presStyleCnt="0"/>
      <dgm:spPr/>
    </dgm:pt>
    <dgm:pt modelId="{2E685358-2504-4303-9CE3-D4CB5CC0D0DF}" type="pres">
      <dgm:prSet presAssocID="{BBEEFF7D-AF1A-4EB5-94F0-0A8B2D87F602}" presName="Accent1Text" presStyleLbl="node1" presStyleIdx="3" presStyleCnt="8"/>
      <dgm:spPr/>
    </dgm:pt>
    <dgm:pt modelId="{87B5DC33-0F46-4088-9871-D37697D2ACFA}" type="pres">
      <dgm:prSet presAssocID="{BBEEFF7D-AF1A-4EB5-94F0-0A8B2D87F602}" presName="spaceBetweenRectangles" presStyleCnt="0"/>
      <dgm:spPr/>
    </dgm:pt>
    <dgm:pt modelId="{DFA5BC8B-277E-48BE-A76D-24B2819DAA35}" type="pres">
      <dgm:prSet presAssocID="{67E77016-162A-4A53-9BFA-0E78FDEEE9F4}" presName="composite" presStyleCnt="0"/>
      <dgm:spPr/>
    </dgm:pt>
    <dgm:pt modelId="{91B2E3ED-A37E-4985-9650-88933F9710AB}" type="pres">
      <dgm:prSet presAssocID="{67E77016-162A-4A53-9BFA-0E78FDEEE9F4}" presName="Parent1" presStyleLbl="node1" presStyleIdx="4" presStyleCnt="8">
        <dgm:presLayoutVars>
          <dgm:chMax val="1"/>
          <dgm:chPref val="1"/>
          <dgm:bulletEnabled val="1"/>
        </dgm:presLayoutVars>
      </dgm:prSet>
      <dgm:spPr/>
    </dgm:pt>
    <dgm:pt modelId="{839AE4EC-1EF1-4894-B2DC-AFC33CD27721}" type="pres">
      <dgm:prSet presAssocID="{67E77016-162A-4A53-9BFA-0E78FDEEE9F4}" presName="Childtext1" presStyleLbl="revTx" presStyleIdx="2" presStyleCnt="4">
        <dgm:presLayoutVars>
          <dgm:chMax val="0"/>
          <dgm:chPref val="0"/>
          <dgm:bulletEnabled val="1"/>
        </dgm:presLayoutVars>
      </dgm:prSet>
      <dgm:spPr>
        <a:xfrm>
          <a:off x="3360098" y="1712396"/>
          <a:ext cx="1006518" cy="541139"/>
        </a:xfrm>
        <a:prstGeom prst="rect">
          <a:avLst/>
        </a:prstGeom>
        <a:noFill/>
        <a:ln>
          <a:noFill/>
        </a:ln>
        <a:effectLst/>
      </dgm:spPr>
    </dgm:pt>
    <dgm:pt modelId="{FA734F2E-DFE0-467B-A803-F96CB1C4255C}" type="pres">
      <dgm:prSet presAssocID="{67E77016-162A-4A53-9BFA-0E78FDEEE9F4}" presName="BalanceSpacing" presStyleCnt="0"/>
      <dgm:spPr/>
    </dgm:pt>
    <dgm:pt modelId="{CB020798-5D93-4D90-AFE6-E2291C4D466C}" type="pres">
      <dgm:prSet presAssocID="{67E77016-162A-4A53-9BFA-0E78FDEEE9F4}" presName="BalanceSpacing1" presStyleCnt="0"/>
      <dgm:spPr/>
    </dgm:pt>
    <dgm:pt modelId="{12CD4370-4EC8-4E0C-B268-6D69C37E1AE3}" type="pres">
      <dgm:prSet presAssocID="{1DAA911E-3457-4D49-B63C-E41167D54CEE}" presName="Accent1Text" presStyleLbl="node1" presStyleIdx="5" presStyleCnt="8"/>
      <dgm:spPr/>
    </dgm:pt>
    <dgm:pt modelId="{4EA2B37D-DD9A-428B-BBB6-E2F33877D34C}" type="pres">
      <dgm:prSet presAssocID="{1DAA911E-3457-4D49-B63C-E41167D54CEE}" presName="spaceBetweenRectangles" presStyleCnt="0"/>
      <dgm:spPr/>
    </dgm:pt>
    <dgm:pt modelId="{2339EEAC-7101-4971-AB80-4C0AD675A90F}" type="pres">
      <dgm:prSet presAssocID="{31DEBB3E-734B-4BE2-A846-E021ADA9ABED}" presName="composite" presStyleCnt="0"/>
      <dgm:spPr/>
    </dgm:pt>
    <dgm:pt modelId="{26BC1D26-273F-4BEE-B38B-C61EBBEC3623}" type="pres">
      <dgm:prSet presAssocID="{31DEBB3E-734B-4BE2-A846-E021ADA9ABED}" presName="Parent1" presStyleLbl="node1" presStyleIdx="6" presStyleCnt="8">
        <dgm:presLayoutVars>
          <dgm:chMax val="1"/>
          <dgm:chPref val="1"/>
          <dgm:bulletEnabled val="1"/>
        </dgm:presLayoutVars>
      </dgm:prSet>
      <dgm:spPr/>
    </dgm:pt>
    <dgm:pt modelId="{047167EC-1105-4839-AE16-105C840EFB2E}" type="pres">
      <dgm:prSet presAssocID="{31DEBB3E-734B-4BE2-A846-E021ADA9ABED}" presName="Childtext1" presStyleLbl="revTx" presStyleIdx="3" presStyleCnt="4">
        <dgm:presLayoutVars>
          <dgm:chMax val="0"/>
          <dgm:chPref val="0"/>
          <dgm:bulletEnabled val="1"/>
        </dgm:presLayoutVars>
      </dgm:prSet>
      <dgm:spPr>
        <a:xfrm>
          <a:off x="1119782" y="2477927"/>
          <a:ext cx="974050" cy="541139"/>
        </a:xfrm>
        <a:prstGeom prst="rect">
          <a:avLst/>
        </a:prstGeom>
        <a:noFill/>
        <a:ln>
          <a:noFill/>
        </a:ln>
        <a:effectLst/>
      </dgm:spPr>
    </dgm:pt>
    <dgm:pt modelId="{0FA4016F-9E20-4D94-ABF8-B275B12F0440}" type="pres">
      <dgm:prSet presAssocID="{31DEBB3E-734B-4BE2-A846-E021ADA9ABED}" presName="BalanceSpacing" presStyleCnt="0"/>
      <dgm:spPr/>
    </dgm:pt>
    <dgm:pt modelId="{2BC3FC70-4F9E-4F44-A9AD-06944CC49334}" type="pres">
      <dgm:prSet presAssocID="{31DEBB3E-734B-4BE2-A846-E021ADA9ABED}" presName="BalanceSpacing1" presStyleCnt="0"/>
      <dgm:spPr/>
    </dgm:pt>
    <dgm:pt modelId="{75FBA5E9-2A9F-4D8A-BA70-F0FDD4FE1FE5}" type="pres">
      <dgm:prSet presAssocID="{7072F05B-8E18-49EC-9F30-437506AFB179}" presName="Accent1Text" presStyleLbl="node1" presStyleIdx="7" presStyleCnt="8"/>
      <dgm:spPr/>
    </dgm:pt>
  </dgm:ptLst>
  <dgm:cxnLst>
    <dgm:cxn modelId="{ABFBD91B-2E5E-430B-8319-716BE7E1091F}" srcId="{9BBA3016-23BE-461E-B63B-77C5883F022D}" destId="{1174BA30-6C89-44D0-B5DF-ED87C1A64DE5}" srcOrd="0" destOrd="0" parTransId="{9C60FCA2-0FBE-4170-B51E-851EF5D138B0}" sibTransId="{6F438CD2-8B39-4027-B085-4C7E0243BC69}"/>
    <dgm:cxn modelId="{791C9425-29F1-408B-8A01-EFB6ED6C61A7}" type="presOf" srcId="{67E77016-162A-4A53-9BFA-0E78FDEEE9F4}" destId="{91B2E3ED-A37E-4985-9650-88933F9710AB}" srcOrd="0" destOrd="0" presId="urn:microsoft.com/office/officeart/2008/layout/AlternatingHexagons"/>
    <dgm:cxn modelId="{32FB6A64-5861-4135-8952-DA5F1150A0BC}" type="presOf" srcId="{1DAA911E-3457-4D49-B63C-E41167D54CEE}" destId="{12CD4370-4EC8-4E0C-B268-6D69C37E1AE3}" srcOrd="0" destOrd="0" presId="urn:microsoft.com/office/officeart/2008/layout/AlternatingHexagons"/>
    <dgm:cxn modelId="{94773C49-CE90-4CEB-85AE-EA3DA53BE164}" type="presOf" srcId="{9BBA3016-23BE-461E-B63B-77C5883F022D}" destId="{C72388E2-2731-4A1C-89E6-B915A2CD1FE9}" srcOrd="0" destOrd="0" presId="urn:microsoft.com/office/officeart/2008/layout/AlternatingHexagons"/>
    <dgm:cxn modelId="{14257054-D58C-4D72-8C4D-1B2EFBC7F1F6}" type="presOf" srcId="{6F438CD2-8B39-4027-B085-4C7E0243BC69}" destId="{AC0FD01D-FD1F-4AAC-A9D0-04068850C472}" srcOrd="0" destOrd="0" presId="urn:microsoft.com/office/officeart/2008/layout/AlternatingHexagons"/>
    <dgm:cxn modelId="{CBDE457C-1AF4-4FAD-A0FB-4E61917D0F23}" type="presOf" srcId="{114D3707-AF58-48FD-861C-1543BB5888AC}" destId="{8E0C9894-14D8-429A-98C9-E3F2C5EDEEC3}" srcOrd="0" destOrd="0" presId="urn:microsoft.com/office/officeart/2008/layout/AlternatingHexagons"/>
    <dgm:cxn modelId="{DA6B737C-17B4-4A1C-A301-1492D6F72368}" type="presOf" srcId="{1174BA30-6C89-44D0-B5DF-ED87C1A64DE5}" destId="{38F521FE-A417-454B-8D23-3F4F41B84C9D}" srcOrd="0" destOrd="0" presId="urn:microsoft.com/office/officeart/2008/layout/AlternatingHexagons"/>
    <dgm:cxn modelId="{1A13B692-C097-421A-B1C5-299F9CE37BE1}" type="presOf" srcId="{7072F05B-8E18-49EC-9F30-437506AFB179}" destId="{75FBA5E9-2A9F-4D8A-BA70-F0FDD4FE1FE5}" srcOrd="0" destOrd="0" presId="urn:microsoft.com/office/officeart/2008/layout/AlternatingHexagons"/>
    <dgm:cxn modelId="{D27B69A6-BE2C-46FB-9A3B-E06DF304FB83}" srcId="{9BBA3016-23BE-461E-B63B-77C5883F022D}" destId="{114D3707-AF58-48FD-861C-1543BB5888AC}" srcOrd="1" destOrd="0" parTransId="{2697C09D-1040-4196-91A2-D84CC1CAF96B}" sibTransId="{BBEEFF7D-AF1A-4EB5-94F0-0A8B2D87F602}"/>
    <dgm:cxn modelId="{1C2B4FAC-62FA-49DF-9787-ECFA42EA83D9}" srcId="{9BBA3016-23BE-461E-B63B-77C5883F022D}" destId="{31DEBB3E-734B-4BE2-A846-E021ADA9ABED}" srcOrd="3" destOrd="0" parTransId="{5937E6DB-3237-4805-B47C-6E4D0B0C58FF}" sibTransId="{7072F05B-8E18-49EC-9F30-437506AFB179}"/>
    <dgm:cxn modelId="{F3C1FECD-EFB9-430D-963E-E0965C986EC3}" type="presOf" srcId="{BBEEFF7D-AF1A-4EB5-94F0-0A8B2D87F602}" destId="{2E685358-2504-4303-9CE3-D4CB5CC0D0DF}" srcOrd="0" destOrd="0" presId="urn:microsoft.com/office/officeart/2008/layout/AlternatingHexagons"/>
    <dgm:cxn modelId="{B02F83DD-5434-4E2D-BE5D-F010046F468A}" type="presOf" srcId="{31DEBB3E-734B-4BE2-A846-E021ADA9ABED}" destId="{26BC1D26-273F-4BEE-B38B-C61EBBEC3623}" srcOrd="0" destOrd="0" presId="urn:microsoft.com/office/officeart/2008/layout/AlternatingHexagons"/>
    <dgm:cxn modelId="{EA3600EE-E252-401D-AF45-D52D4B4D0616}" srcId="{9BBA3016-23BE-461E-B63B-77C5883F022D}" destId="{67E77016-162A-4A53-9BFA-0E78FDEEE9F4}" srcOrd="2" destOrd="0" parTransId="{80C5A804-F746-440F-91DD-305089983C52}" sibTransId="{1DAA911E-3457-4D49-B63C-E41167D54CEE}"/>
    <dgm:cxn modelId="{C1E7F0AC-A912-4C39-882E-8B25AAD01EAC}" type="presParOf" srcId="{C72388E2-2731-4A1C-89E6-B915A2CD1FE9}" destId="{E7AFC4A9-2A42-400D-ABBF-0D4126115D46}" srcOrd="0" destOrd="0" presId="urn:microsoft.com/office/officeart/2008/layout/AlternatingHexagons"/>
    <dgm:cxn modelId="{B99489F0-34E7-4EFE-BBC8-171AE269D401}" type="presParOf" srcId="{E7AFC4A9-2A42-400D-ABBF-0D4126115D46}" destId="{38F521FE-A417-454B-8D23-3F4F41B84C9D}" srcOrd="0" destOrd="0" presId="urn:microsoft.com/office/officeart/2008/layout/AlternatingHexagons"/>
    <dgm:cxn modelId="{E1779EB5-B6F0-4072-B6BE-B7DF5C849B5C}" type="presParOf" srcId="{E7AFC4A9-2A42-400D-ABBF-0D4126115D46}" destId="{44A6193E-13BF-4107-9738-F1586A86ADF1}" srcOrd="1" destOrd="0" presId="urn:microsoft.com/office/officeart/2008/layout/AlternatingHexagons"/>
    <dgm:cxn modelId="{324C5642-9805-4DFC-9CE0-19223D243EA2}" type="presParOf" srcId="{E7AFC4A9-2A42-400D-ABBF-0D4126115D46}" destId="{66E58C49-E4CA-4A36-8433-9C076719578C}" srcOrd="2" destOrd="0" presId="urn:microsoft.com/office/officeart/2008/layout/AlternatingHexagons"/>
    <dgm:cxn modelId="{CCAAAB8B-6160-42C4-9B62-D7AD6EF2F18E}" type="presParOf" srcId="{E7AFC4A9-2A42-400D-ABBF-0D4126115D46}" destId="{D3AD65F0-BA0A-497A-9ADA-C833454877E3}" srcOrd="3" destOrd="0" presId="urn:microsoft.com/office/officeart/2008/layout/AlternatingHexagons"/>
    <dgm:cxn modelId="{89B8E0B9-AD9E-4593-A9E1-FF2C20444373}" type="presParOf" srcId="{E7AFC4A9-2A42-400D-ABBF-0D4126115D46}" destId="{AC0FD01D-FD1F-4AAC-A9D0-04068850C472}" srcOrd="4" destOrd="0" presId="urn:microsoft.com/office/officeart/2008/layout/AlternatingHexagons"/>
    <dgm:cxn modelId="{D33A8942-081E-4AE4-8BEF-0A4C97058730}" type="presParOf" srcId="{C72388E2-2731-4A1C-89E6-B915A2CD1FE9}" destId="{50F0F670-D6D0-41F4-A6BE-A378BF51F2C9}" srcOrd="1" destOrd="0" presId="urn:microsoft.com/office/officeart/2008/layout/AlternatingHexagons"/>
    <dgm:cxn modelId="{A5948E0E-2F75-4B4E-BCAB-DC50E93E895F}" type="presParOf" srcId="{C72388E2-2731-4A1C-89E6-B915A2CD1FE9}" destId="{0C2A9B48-DDC9-44F3-905B-93F9DC15639C}" srcOrd="2" destOrd="0" presId="urn:microsoft.com/office/officeart/2008/layout/AlternatingHexagons"/>
    <dgm:cxn modelId="{32F55451-883E-44F0-8388-3D26B9E6D5CA}" type="presParOf" srcId="{0C2A9B48-DDC9-44F3-905B-93F9DC15639C}" destId="{8E0C9894-14D8-429A-98C9-E3F2C5EDEEC3}" srcOrd="0" destOrd="0" presId="urn:microsoft.com/office/officeart/2008/layout/AlternatingHexagons"/>
    <dgm:cxn modelId="{96698A68-E359-4A74-B647-72A1A50A45E1}" type="presParOf" srcId="{0C2A9B48-DDC9-44F3-905B-93F9DC15639C}" destId="{ABA6E344-F390-4818-A1FE-91B4D22C1734}" srcOrd="1" destOrd="0" presId="urn:microsoft.com/office/officeart/2008/layout/AlternatingHexagons"/>
    <dgm:cxn modelId="{930BA731-4973-4CE1-9641-23D5CCBE9760}" type="presParOf" srcId="{0C2A9B48-DDC9-44F3-905B-93F9DC15639C}" destId="{42C47CDF-6DCF-4493-820C-37C513696D23}" srcOrd="2" destOrd="0" presId="urn:microsoft.com/office/officeart/2008/layout/AlternatingHexagons"/>
    <dgm:cxn modelId="{324AA2FD-3C7C-4087-B70F-4A26122455E9}" type="presParOf" srcId="{0C2A9B48-DDC9-44F3-905B-93F9DC15639C}" destId="{F5C61745-1A1D-4382-85D5-B1727FE02744}" srcOrd="3" destOrd="0" presId="urn:microsoft.com/office/officeart/2008/layout/AlternatingHexagons"/>
    <dgm:cxn modelId="{05BB9DF5-1EE1-49DF-8247-5392741F32A4}" type="presParOf" srcId="{0C2A9B48-DDC9-44F3-905B-93F9DC15639C}" destId="{2E685358-2504-4303-9CE3-D4CB5CC0D0DF}" srcOrd="4" destOrd="0" presId="urn:microsoft.com/office/officeart/2008/layout/AlternatingHexagons"/>
    <dgm:cxn modelId="{6B8ECB6E-8AE9-4459-AFE3-840FF3CDBCFC}" type="presParOf" srcId="{C72388E2-2731-4A1C-89E6-B915A2CD1FE9}" destId="{87B5DC33-0F46-4088-9871-D37697D2ACFA}" srcOrd="3" destOrd="0" presId="urn:microsoft.com/office/officeart/2008/layout/AlternatingHexagons"/>
    <dgm:cxn modelId="{1071B3CB-DA68-4A1A-B7A0-FCB9C99B0D46}" type="presParOf" srcId="{C72388E2-2731-4A1C-89E6-B915A2CD1FE9}" destId="{DFA5BC8B-277E-48BE-A76D-24B2819DAA35}" srcOrd="4" destOrd="0" presId="urn:microsoft.com/office/officeart/2008/layout/AlternatingHexagons"/>
    <dgm:cxn modelId="{C92347C0-64E1-4795-87FA-4A34DCE82B39}" type="presParOf" srcId="{DFA5BC8B-277E-48BE-A76D-24B2819DAA35}" destId="{91B2E3ED-A37E-4985-9650-88933F9710AB}" srcOrd="0" destOrd="0" presId="urn:microsoft.com/office/officeart/2008/layout/AlternatingHexagons"/>
    <dgm:cxn modelId="{30A5A343-2D9A-44CC-A460-58AA0A2A5944}" type="presParOf" srcId="{DFA5BC8B-277E-48BE-A76D-24B2819DAA35}" destId="{839AE4EC-1EF1-4894-B2DC-AFC33CD27721}" srcOrd="1" destOrd="0" presId="urn:microsoft.com/office/officeart/2008/layout/AlternatingHexagons"/>
    <dgm:cxn modelId="{591A61CF-6EB3-4ED1-A0EA-83B4548FDD16}" type="presParOf" srcId="{DFA5BC8B-277E-48BE-A76D-24B2819DAA35}" destId="{FA734F2E-DFE0-467B-A803-F96CB1C4255C}" srcOrd="2" destOrd="0" presId="urn:microsoft.com/office/officeart/2008/layout/AlternatingHexagons"/>
    <dgm:cxn modelId="{A7AAF08F-6754-46D4-A002-95EE7A92B3DB}" type="presParOf" srcId="{DFA5BC8B-277E-48BE-A76D-24B2819DAA35}" destId="{CB020798-5D93-4D90-AFE6-E2291C4D466C}" srcOrd="3" destOrd="0" presId="urn:microsoft.com/office/officeart/2008/layout/AlternatingHexagons"/>
    <dgm:cxn modelId="{98F26882-2DBB-497C-974D-68DF8421CEA3}" type="presParOf" srcId="{DFA5BC8B-277E-48BE-A76D-24B2819DAA35}" destId="{12CD4370-4EC8-4E0C-B268-6D69C37E1AE3}" srcOrd="4" destOrd="0" presId="urn:microsoft.com/office/officeart/2008/layout/AlternatingHexagons"/>
    <dgm:cxn modelId="{AEE3CCEB-85DA-4AE5-AA14-938B21D48BCF}" type="presParOf" srcId="{C72388E2-2731-4A1C-89E6-B915A2CD1FE9}" destId="{4EA2B37D-DD9A-428B-BBB6-E2F33877D34C}" srcOrd="5" destOrd="0" presId="urn:microsoft.com/office/officeart/2008/layout/AlternatingHexagons"/>
    <dgm:cxn modelId="{64BC23D2-AE53-4805-B0D3-1A6225C054F2}" type="presParOf" srcId="{C72388E2-2731-4A1C-89E6-B915A2CD1FE9}" destId="{2339EEAC-7101-4971-AB80-4C0AD675A90F}" srcOrd="6" destOrd="0" presId="urn:microsoft.com/office/officeart/2008/layout/AlternatingHexagons"/>
    <dgm:cxn modelId="{54900F8B-64D1-4880-951E-A293E92A32C4}" type="presParOf" srcId="{2339EEAC-7101-4971-AB80-4C0AD675A90F}" destId="{26BC1D26-273F-4BEE-B38B-C61EBBEC3623}" srcOrd="0" destOrd="0" presId="urn:microsoft.com/office/officeart/2008/layout/AlternatingHexagons"/>
    <dgm:cxn modelId="{C98C37F4-484E-45A1-8599-BC0931D0283F}" type="presParOf" srcId="{2339EEAC-7101-4971-AB80-4C0AD675A90F}" destId="{047167EC-1105-4839-AE16-105C840EFB2E}" srcOrd="1" destOrd="0" presId="urn:microsoft.com/office/officeart/2008/layout/AlternatingHexagons"/>
    <dgm:cxn modelId="{4998D051-76A7-4A83-9F10-2A3B9AEB4362}" type="presParOf" srcId="{2339EEAC-7101-4971-AB80-4C0AD675A90F}" destId="{0FA4016F-9E20-4D94-ABF8-B275B12F0440}" srcOrd="2" destOrd="0" presId="urn:microsoft.com/office/officeart/2008/layout/AlternatingHexagons"/>
    <dgm:cxn modelId="{FBBDF3B7-72CB-43D5-924B-FF3DED8E9803}" type="presParOf" srcId="{2339EEAC-7101-4971-AB80-4C0AD675A90F}" destId="{2BC3FC70-4F9E-4F44-A9AD-06944CC49334}" srcOrd="3" destOrd="0" presId="urn:microsoft.com/office/officeart/2008/layout/AlternatingHexagons"/>
    <dgm:cxn modelId="{2AE10F5C-73CF-46FB-8983-83094BD3415F}" type="presParOf" srcId="{2339EEAC-7101-4971-AB80-4C0AD675A90F}" destId="{75FBA5E9-2A9F-4D8A-BA70-F0FDD4FE1FE5}" srcOrd="4" destOrd="0" presId="urn:microsoft.com/office/officeart/2008/layout/AlternatingHexagons"/>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F521FE-A417-454B-8D23-3F4F41B84C9D}">
      <dsp:nvSpPr>
        <dsp:cNvPr id="0" name=""/>
        <dsp:cNvSpPr/>
      </dsp:nvSpPr>
      <dsp:spPr>
        <a:xfrm rot="5400000">
          <a:off x="2404550" y="56007"/>
          <a:ext cx="861658" cy="749642"/>
        </a:xfrm>
        <a:prstGeom prst="hexagon">
          <a:avLst>
            <a:gd name="adj" fmla="val 25000"/>
            <a:gd name="vf" fmla="val 115470"/>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CR" sz="1100" kern="1200">
              <a:solidFill>
                <a:sysClr val="window" lastClr="FFFFFF"/>
              </a:solidFill>
              <a:latin typeface="Calibri"/>
              <a:ea typeface="+mn-ea"/>
              <a:cs typeface="+mn-cs"/>
            </a:rPr>
            <a:t>118 metas</a:t>
          </a:r>
        </a:p>
      </dsp:txBody>
      <dsp:txXfrm rot="-5400000">
        <a:off x="2577377" y="134274"/>
        <a:ext cx="516004" cy="593108"/>
      </dsp:txXfrm>
    </dsp:sp>
    <dsp:sp modelId="{44A6193E-13BF-4107-9738-F1586A86ADF1}">
      <dsp:nvSpPr>
        <dsp:cNvPr id="0" name=""/>
        <dsp:cNvSpPr/>
      </dsp:nvSpPr>
      <dsp:spPr>
        <a:xfrm>
          <a:off x="3241559" y="148873"/>
          <a:ext cx="1625901" cy="516995"/>
        </a:xfrm>
        <a:prstGeom prst="rect">
          <a:avLst/>
        </a:prstGeom>
        <a:noFill/>
        <a:ln>
          <a:noFill/>
        </a:ln>
        <a:effectLst/>
      </dsp:spPr>
      <dsp:style>
        <a:lnRef idx="0">
          <a:scrgbClr r="0" g="0" b="0"/>
        </a:lnRef>
        <a:fillRef idx="0">
          <a:scrgbClr r="0" g="0" b="0"/>
        </a:fillRef>
        <a:effectRef idx="0">
          <a:scrgbClr r="0" g="0" b="0"/>
        </a:effectRef>
        <a:fontRef idx="minor"/>
      </dsp:style>
    </dsp:sp>
    <dsp:sp modelId="{AC0FD01D-FD1F-4AAC-A9D0-04068850C472}">
      <dsp:nvSpPr>
        <dsp:cNvPr id="0" name=""/>
        <dsp:cNvSpPr/>
      </dsp:nvSpPr>
      <dsp:spPr>
        <a:xfrm rot="5400000">
          <a:off x="1580370" y="85027"/>
          <a:ext cx="861658" cy="749642"/>
        </a:xfrm>
        <a:prstGeom prst="hexagon">
          <a:avLst>
            <a:gd name="adj" fmla="val 25000"/>
            <a:gd name="vf" fmla="val 115470"/>
          </a:avLst>
        </a:prstGeom>
        <a:gradFill rotWithShape="0">
          <a:gsLst>
            <a:gs pos="0">
              <a:srgbClr val="C0504D">
                <a:hueOff val="668788"/>
                <a:satOff val="-834"/>
                <a:lumOff val="196"/>
                <a:alphaOff val="0"/>
                <a:shade val="51000"/>
                <a:satMod val="130000"/>
              </a:srgbClr>
            </a:gs>
            <a:gs pos="80000">
              <a:srgbClr val="C0504D">
                <a:hueOff val="668788"/>
                <a:satOff val="-834"/>
                <a:lumOff val="196"/>
                <a:alphaOff val="0"/>
                <a:shade val="93000"/>
                <a:satMod val="130000"/>
              </a:srgbClr>
            </a:gs>
            <a:gs pos="100000">
              <a:srgbClr val="C0504D">
                <a:hueOff val="668788"/>
                <a:satOff val="-834"/>
                <a:lumOff val="196"/>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solidFill>
              <a:sysClr val="window" lastClr="FFFFFF"/>
            </a:solidFill>
            <a:latin typeface="Calibri"/>
            <a:ea typeface="+mn-ea"/>
            <a:cs typeface="+mn-cs"/>
          </a:endParaRPr>
        </a:p>
      </dsp:txBody>
      <dsp:txXfrm rot="-5400000">
        <a:off x="1753197" y="163294"/>
        <a:ext cx="516004" cy="593108"/>
      </dsp:txXfrm>
    </dsp:sp>
    <dsp:sp modelId="{8E0C9894-14D8-429A-98C9-E3F2C5EDEEC3}">
      <dsp:nvSpPr>
        <dsp:cNvPr id="0" name=""/>
        <dsp:cNvSpPr/>
      </dsp:nvSpPr>
      <dsp:spPr>
        <a:xfrm rot="5400000">
          <a:off x="2034157" y="805555"/>
          <a:ext cx="861658" cy="749642"/>
        </a:xfrm>
        <a:prstGeom prst="hexagon">
          <a:avLst>
            <a:gd name="adj" fmla="val 25000"/>
            <a:gd name="vf" fmla="val 115470"/>
          </a:avLst>
        </a:prstGeom>
        <a:gradFill rotWithShape="0">
          <a:gsLst>
            <a:gs pos="0">
              <a:srgbClr val="C0504D">
                <a:hueOff val="1337577"/>
                <a:satOff val="-1668"/>
                <a:lumOff val="392"/>
                <a:alphaOff val="0"/>
                <a:shade val="51000"/>
                <a:satMod val="130000"/>
              </a:srgbClr>
            </a:gs>
            <a:gs pos="80000">
              <a:srgbClr val="C0504D">
                <a:hueOff val="1337577"/>
                <a:satOff val="-1668"/>
                <a:lumOff val="392"/>
                <a:alphaOff val="0"/>
                <a:shade val="93000"/>
                <a:satMod val="130000"/>
              </a:srgbClr>
            </a:gs>
            <a:gs pos="100000">
              <a:srgbClr val="C0504D">
                <a:hueOff val="1337577"/>
                <a:satOff val="-1668"/>
                <a:lumOff val="392"/>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CR" sz="1100" kern="1200">
              <a:solidFill>
                <a:sysClr val="window" lastClr="FFFFFF"/>
              </a:solidFill>
              <a:latin typeface="Calibri"/>
              <a:ea typeface="+mn-ea"/>
              <a:cs typeface="+mn-cs"/>
            </a:rPr>
            <a:t>158 metas</a:t>
          </a:r>
        </a:p>
      </dsp:txBody>
      <dsp:txXfrm rot="-5400000">
        <a:off x="2206984" y="883822"/>
        <a:ext cx="516004" cy="593108"/>
      </dsp:txXfrm>
    </dsp:sp>
    <dsp:sp modelId="{ABA6E344-F390-4818-A1FE-91B4D22C1734}">
      <dsp:nvSpPr>
        <dsp:cNvPr id="0" name=""/>
        <dsp:cNvSpPr/>
      </dsp:nvSpPr>
      <dsp:spPr>
        <a:xfrm>
          <a:off x="1122766" y="904516"/>
          <a:ext cx="930591" cy="516995"/>
        </a:xfrm>
        <a:prstGeom prst="rect">
          <a:avLst/>
        </a:prstGeom>
        <a:noFill/>
        <a:ln>
          <a:noFill/>
        </a:ln>
        <a:effectLst/>
      </dsp:spPr>
      <dsp:style>
        <a:lnRef idx="0">
          <a:scrgbClr r="0" g="0" b="0"/>
        </a:lnRef>
        <a:fillRef idx="0">
          <a:scrgbClr r="0" g="0" b="0"/>
        </a:fillRef>
        <a:effectRef idx="0">
          <a:scrgbClr r="0" g="0" b="0"/>
        </a:effectRef>
        <a:fontRef idx="minor"/>
      </dsp:style>
    </dsp:sp>
    <dsp:sp modelId="{2E685358-2504-4303-9CE3-D4CB5CC0D0DF}">
      <dsp:nvSpPr>
        <dsp:cNvPr id="0" name=""/>
        <dsp:cNvSpPr/>
      </dsp:nvSpPr>
      <dsp:spPr>
        <a:xfrm rot="5400000">
          <a:off x="2837984" y="788192"/>
          <a:ext cx="861658" cy="749642"/>
        </a:xfrm>
        <a:prstGeom prst="hexagon">
          <a:avLst>
            <a:gd name="adj" fmla="val 25000"/>
            <a:gd name="vf" fmla="val 115470"/>
          </a:avLst>
        </a:prstGeom>
        <a:gradFill rotWithShape="0">
          <a:gsLst>
            <a:gs pos="0">
              <a:srgbClr val="C0504D">
                <a:hueOff val="2006365"/>
                <a:satOff val="-2502"/>
                <a:lumOff val="588"/>
                <a:alphaOff val="0"/>
                <a:shade val="51000"/>
                <a:satMod val="130000"/>
              </a:srgbClr>
            </a:gs>
            <a:gs pos="80000">
              <a:srgbClr val="C0504D">
                <a:hueOff val="2006365"/>
                <a:satOff val="-2502"/>
                <a:lumOff val="588"/>
                <a:alphaOff val="0"/>
                <a:shade val="93000"/>
                <a:satMod val="130000"/>
              </a:srgbClr>
            </a:gs>
            <a:gs pos="100000">
              <a:srgbClr val="C0504D">
                <a:hueOff val="2006365"/>
                <a:satOff val="-2502"/>
                <a:lumOff val="588"/>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solidFill>
              <a:sysClr val="window" lastClr="FFFFFF"/>
            </a:solidFill>
            <a:latin typeface="Calibri"/>
            <a:ea typeface="+mn-ea"/>
            <a:cs typeface="+mn-cs"/>
          </a:endParaRPr>
        </a:p>
      </dsp:txBody>
      <dsp:txXfrm rot="-5400000">
        <a:off x="3010811" y="866459"/>
        <a:ext cx="516004" cy="593108"/>
      </dsp:txXfrm>
    </dsp:sp>
    <dsp:sp modelId="{91B2E3ED-A37E-4985-9650-88933F9710AB}">
      <dsp:nvSpPr>
        <dsp:cNvPr id="0" name=""/>
        <dsp:cNvSpPr/>
      </dsp:nvSpPr>
      <dsp:spPr>
        <a:xfrm rot="5400000">
          <a:off x="2434727" y="1519568"/>
          <a:ext cx="861658" cy="749642"/>
        </a:xfrm>
        <a:prstGeom prst="hexagon">
          <a:avLst>
            <a:gd name="adj" fmla="val 25000"/>
            <a:gd name="vf" fmla="val 115470"/>
          </a:avLst>
        </a:prstGeom>
        <a:gradFill rotWithShape="0">
          <a:gsLst>
            <a:gs pos="0">
              <a:srgbClr val="C0504D">
                <a:hueOff val="2675154"/>
                <a:satOff val="-3337"/>
                <a:lumOff val="785"/>
                <a:alphaOff val="0"/>
                <a:shade val="51000"/>
                <a:satMod val="130000"/>
              </a:srgbClr>
            </a:gs>
            <a:gs pos="80000">
              <a:srgbClr val="C0504D">
                <a:hueOff val="2675154"/>
                <a:satOff val="-3337"/>
                <a:lumOff val="785"/>
                <a:alphaOff val="0"/>
                <a:shade val="93000"/>
                <a:satMod val="130000"/>
              </a:srgbClr>
            </a:gs>
            <a:gs pos="100000">
              <a:srgbClr val="C0504D">
                <a:hueOff val="2675154"/>
                <a:satOff val="-3337"/>
                <a:lumOff val="785"/>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s-CR" sz="1050" kern="1200">
              <a:solidFill>
                <a:sysClr val="window" lastClr="FFFFFF"/>
              </a:solidFill>
              <a:latin typeface="Calibri"/>
              <a:ea typeface="+mn-ea"/>
              <a:cs typeface="+mn-cs"/>
            </a:rPr>
            <a:t>258 metas</a:t>
          </a:r>
        </a:p>
      </dsp:txBody>
      <dsp:txXfrm rot="-5400000">
        <a:off x="2607554" y="1597835"/>
        <a:ext cx="516004" cy="593108"/>
      </dsp:txXfrm>
    </dsp:sp>
    <dsp:sp modelId="{839AE4EC-1EF1-4894-B2DC-AFC33CD27721}">
      <dsp:nvSpPr>
        <dsp:cNvPr id="0" name=""/>
        <dsp:cNvSpPr/>
      </dsp:nvSpPr>
      <dsp:spPr>
        <a:xfrm>
          <a:off x="3263126" y="1635892"/>
          <a:ext cx="961610" cy="516995"/>
        </a:xfrm>
        <a:prstGeom prst="rect">
          <a:avLst/>
        </a:prstGeom>
        <a:noFill/>
        <a:ln>
          <a:noFill/>
        </a:ln>
        <a:effectLst/>
      </dsp:spPr>
      <dsp:style>
        <a:lnRef idx="0">
          <a:scrgbClr r="0" g="0" b="0"/>
        </a:lnRef>
        <a:fillRef idx="0">
          <a:scrgbClr r="0" g="0" b="0"/>
        </a:fillRef>
        <a:effectRef idx="0">
          <a:scrgbClr r="0" g="0" b="0"/>
        </a:effectRef>
        <a:fontRef idx="minor"/>
      </dsp:style>
    </dsp:sp>
    <dsp:sp modelId="{12CD4370-4EC8-4E0C-B268-6D69C37E1AE3}">
      <dsp:nvSpPr>
        <dsp:cNvPr id="0" name=""/>
        <dsp:cNvSpPr/>
      </dsp:nvSpPr>
      <dsp:spPr>
        <a:xfrm rot="5400000">
          <a:off x="1625113" y="1519568"/>
          <a:ext cx="861658" cy="749642"/>
        </a:xfrm>
        <a:prstGeom prst="hexagon">
          <a:avLst>
            <a:gd name="adj" fmla="val 25000"/>
            <a:gd name="vf" fmla="val 115470"/>
          </a:avLst>
        </a:prstGeom>
        <a:gradFill rotWithShape="0">
          <a:gsLst>
            <a:gs pos="0">
              <a:srgbClr val="C0504D">
                <a:hueOff val="3343942"/>
                <a:satOff val="-4171"/>
                <a:lumOff val="981"/>
                <a:alphaOff val="0"/>
                <a:shade val="51000"/>
                <a:satMod val="130000"/>
              </a:srgbClr>
            </a:gs>
            <a:gs pos="80000">
              <a:srgbClr val="C0504D">
                <a:hueOff val="3343942"/>
                <a:satOff val="-4171"/>
                <a:lumOff val="981"/>
                <a:alphaOff val="0"/>
                <a:shade val="93000"/>
                <a:satMod val="130000"/>
              </a:srgbClr>
            </a:gs>
            <a:gs pos="100000">
              <a:srgbClr val="C0504D">
                <a:hueOff val="3343942"/>
                <a:satOff val="-4171"/>
                <a:lumOff val="981"/>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solidFill>
              <a:sysClr val="window" lastClr="FFFFFF"/>
            </a:solidFill>
            <a:latin typeface="Calibri"/>
            <a:ea typeface="+mn-ea"/>
            <a:cs typeface="+mn-cs"/>
          </a:endParaRPr>
        </a:p>
      </dsp:txBody>
      <dsp:txXfrm rot="-5400000">
        <a:off x="1797940" y="1597835"/>
        <a:ext cx="516004" cy="593108"/>
      </dsp:txXfrm>
    </dsp:sp>
    <dsp:sp modelId="{26BC1D26-273F-4BEE-B38B-C61EBBEC3623}">
      <dsp:nvSpPr>
        <dsp:cNvPr id="0" name=""/>
        <dsp:cNvSpPr/>
      </dsp:nvSpPr>
      <dsp:spPr>
        <a:xfrm rot="5400000">
          <a:off x="2028369" y="2250944"/>
          <a:ext cx="861658" cy="749642"/>
        </a:xfrm>
        <a:prstGeom prst="hexagon">
          <a:avLst>
            <a:gd name="adj" fmla="val 25000"/>
            <a:gd name="vf" fmla="val 115470"/>
          </a:avLst>
        </a:prstGeom>
        <a:gradFill rotWithShape="0">
          <a:gsLst>
            <a:gs pos="0">
              <a:srgbClr val="C0504D">
                <a:hueOff val="4012731"/>
                <a:satOff val="-5005"/>
                <a:lumOff val="1177"/>
                <a:alphaOff val="0"/>
                <a:shade val="51000"/>
                <a:satMod val="130000"/>
              </a:srgbClr>
            </a:gs>
            <a:gs pos="80000">
              <a:srgbClr val="C0504D">
                <a:hueOff val="4012731"/>
                <a:satOff val="-5005"/>
                <a:lumOff val="1177"/>
                <a:alphaOff val="0"/>
                <a:shade val="93000"/>
                <a:satMod val="130000"/>
              </a:srgbClr>
            </a:gs>
            <a:gs pos="100000">
              <a:srgbClr val="C0504D">
                <a:hueOff val="4012731"/>
                <a:satOff val="-5005"/>
                <a:lumOff val="1177"/>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s-CR" sz="1050" kern="1200">
              <a:solidFill>
                <a:sysClr val="window" lastClr="FFFFFF"/>
              </a:solidFill>
              <a:latin typeface="Calibri"/>
              <a:ea typeface="+mn-ea"/>
              <a:cs typeface="+mn-cs"/>
            </a:rPr>
            <a:t>3359 metas</a:t>
          </a:r>
        </a:p>
      </dsp:txBody>
      <dsp:txXfrm rot="-5400000">
        <a:off x="2201196" y="2329211"/>
        <a:ext cx="516004" cy="593108"/>
      </dsp:txXfrm>
    </dsp:sp>
    <dsp:sp modelId="{047167EC-1105-4839-AE16-105C840EFB2E}">
      <dsp:nvSpPr>
        <dsp:cNvPr id="0" name=""/>
        <dsp:cNvSpPr/>
      </dsp:nvSpPr>
      <dsp:spPr>
        <a:xfrm>
          <a:off x="1122766" y="2367267"/>
          <a:ext cx="930591" cy="516995"/>
        </a:xfrm>
        <a:prstGeom prst="rect">
          <a:avLst/>
        </a:prstGeom>
        <a:noFill/>
        <a:ln>
          <a:noFill/>
        </a:ln>
        <a:effectLst/>
      </dsp:spPr>
      <dsp:style>
        <a:lnRef idx="0">
          <a:scrgbClr r="0" g="0" b="0"/>
        </a:lnRef>
        <a:fillRef idx="0">
          <a:scrgbClr r="0" g="0" b="0"/>
        </a:fillRef>
        <a:effectRef idx="0">
          <a:scrgbClr r="0" g="0" b="0"/>
        </a:effectRef>
        <a:fontRef idx="minor"/>
      </dsp:style>
    </dsp:sp>
    <dsp:sp modelId="{75FBA5E9-2A9F-4D8A-BA70-F0FDD4FE1FE5}">
      <dsp:nvSpPr>
        <dsp:cNvPr id="0" name=""/>
        <dsp:cNvSpPr/>
      </dsp:nvSpPr>
      <dsp:spPr>
        <a:xfrm rot="5400000">
          <a:off x="2837984" y="2250944"/>
          <a:ext cx="861658" cy="749642"/>
        </a:xfrm>
        <a:prstGeom prst="hexagon">
          <a:avLst>
            <a:gd name="adj" fmla="val 25000"/>
            <a:gd name="vf" fmla="val 115470"/>
          </a:avLst>
        </a:prstGeom>
        <a:gradFill rotWithShape="0">
          <a:gsLst>
            <a:gs pos="0">
              <a:srgbClr val="C0504D">
                <a:hueOff val="4681519"/>
                <a:satOff val="-5839"/>
                <a:lumOff val="1373"/>
                <a:alphaOff val="0"/>
                <a:shade val="51000"/>
                <a:satMod val="130000"/>
              </a:srgbClr>
            </a:gs>
            <a:gs pos="80000">
              <a:srgbClr val="C0504D">
                <a:hueOff val="4681519"/>
                <a:satOff val="-5839"/>
                <a:lumOff val="1373"/>
                <a:alphaOff val="0"/>
                <a:shade val="93000"/>
                <a:satMod val="130000"/>
              </a:srgbClr>
            </a:gs>
            <a:gs pos="100000">
              <a:srgbClr val="C0504D">
                <a:hueOff val="4681519"/>
                <a:satOff val="-5839"/>
                <a:lumOff val="1373"/>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solidFill>
              <a:sysClr val="window" lastClr="FFFFFF"/>
            </a:solidFill>
            <a:latin typeface="Calibri"/>
            <a:ea typeface="+mn-ea"/>
            <a:cs typeface="+mn-cs"/>
          </a:endParaRPr>
        </a:p>
      </dsp:txBody>
      <dsp:txXfrm rot="-5400000">
        <a:off x="3010811" y="2329211"/>
        <a:ext cx="516004" cy="593108"/>
      </dsp:txXfrm>
    </dsp:sp>
  </dsp:spTree>
</dsp:drawing>
</file>

<file path=word/diagrams/layout1.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o" ma:contentTypeID="0x010100BA6216A36F2AD94BACDF580B661A31A3" ma:contentTypeVersion="14" ma:contentTypeDescription="Crear nuevo documento." ma:contentTypeScope="" ma:versionID="062463bb7acd584b91cd20b044772dcd">
  <xsd:schema xmlns:xsd="http://www.w3.org/2001/XMLSchema" xmlns:xs="http://www.w3.org/2001/XMLSchema" xmlns:p="http://schemas.microsoft.com/office/2006/metadata/properties" xmlns:ns3="c415f469-33ab-4b7b-ac87-e7153f208fff" xmlns:ns4="c4fda1a9-3b11-4661-a1eb-5a02fe807c50" targetNamespace="http://schemas.microsoft.com/office/2006/metadata/properties" ma:root="true" ma:fieldsID="d4783e8306ad2ff086f2a4d814fc854f" ns3:_="" ns4:_="">
    <xsd:import namespace="c415f469-33ab-4b7b-ac87-e7153f208fff"/>
    <xsd:import namespace="c4fda1a9-3b11-4661-a1eb-5a02fe807c50"/>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15f469-33ab-4b7b-ac87-e7153f208fff"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4fda1a9-3b11-4661-a1eb-5a02fe807c50"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5F037C0-F3F1-4B8A-9DCE-F494F848A6D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B07A9F4-C22C-4582-9357-3D466FD704D0}">
  <ds:schemaRefs>
    <ds:schemaRef ds:uri="http://schemas.openxmlformats.org/officeDocument/2006/bibliography"/>
  </ds:schemaRefs>
</ds:datastoreItem>
</file>

<file path=customXml/itemProps3.xml><?xml version="1.0" encoding="utf-8"?>
<ds:datastoreItem xmlns:ds="http://schemas.openxmlformats.org/officeDocument/2006/customXml" ds:itemID="{5E2489E2-96B1-4216-8A07-53423E1162E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15f469-33ab-4b7b-ac87-e7153f208fff"/>
    <ds:schemaRef ds:uri="c4fda1a9-3b11-4661-a1eb-5a02fe807c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68C1252-971E-4B64-A731-E293484ED78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140</TotalTime>
  <Pages>53</Pages>
  <Words>21869</Words>
  <Characters>120281</Characters>
  <Application>Microsoft Office Word</Application>
  <DocSecurity>0</DocSecurity>
  <Lines>1002</Lines>
  <Paragraphs>283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141867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mmccalla</dc:creator>
  <cp:keywords/>
  <cp:lastModifiedBy>Marjorie Sánchez Pomares (Autorizada Dirección de Planificación)</cp:lastModifiedBy>
  <cp:revision>21</cp:revision>
  <cp:lastPrinted>2019-08-29T14:37:00Z</cp:lastPrinted>
  <dcterms:created xsi:type="dcterms:W3CDTF">2024-05-06T22:18:00Z</dcterms:created>
  <dcterms:modified xsi:type="dcterms:W3CDTF">2024-05-07T19:59:00Z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0x010100BA6216A36F2AD94BACDF580B661A31A3</vt:lpwstr>
  </property>
</Properties>
</file>