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8F2B" w14:textId="77777777" w:rsidR="00E420FC" w:rsidRPr="00E420FC" w:rsidRDefault="00E420FC" w:rsidP="00E420FC">
      <w:pPr>
        <w:tabs>
          <w:tab w:val="num" w:pos="0"/>
        </w:tabs>
        <w:suppressAutoHyphens/>
        <w:spacing w:before="240" w:after="60" w:line="240" w:lineRule="auto"/>
        <w:ind w:left="2124" w:firstLine="708"/>
        <w:outlineLvl w:val="5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bookmarkStart w:id="0" w:name="_Hlk508263464"/>
      <w:bookmarkStart w:id="1" w:name="_GoBack"/>
      <w:bookmarkEnd w:id="1"/>
      <w:r w:rsidRPr="00E420FC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>CIRCULAR EXTERNA 2-2020</w:t>
      </w:r>
    </w:p>
    <w:p w14:paraId="2E1F35C5" w14:textId="77777777" w:rsidR="00E420FC" w:rsidRPr="00E420FC" w:rsidRDefault="00E420FC" w:rsidP="00E420FC">
      <w:pPr>
        <w:suppressAutoHyphens/>
        <w:spacing w:before="240" w:after="60" w:line="240" w:lineRule="auto"/>
        <w:ind w:left="1410" w:hanging="141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lang w:eastAsia="es-ES"/>
        </w:rPr>
        <w:t>De: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ab/>
        <w:t>Dirección de Planificación.</w:t>
      </w:r>
    </w:p>
    <w:p w14:paraId="7E5E958A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0D9BBA35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lang w:eastAsia="es-ES"/>
        </w:rPr>
        <w:t>Para: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ab/>
        <w:t>Consejos de Administración, Administradores de Programas, Encargados de Centros de Responsabilidad, Jefaturas de oficina, Jefaturas de despacho judicial y las distintas personas involucradas en la formulación y seguimiento de Planes Anuales Operativos (PAO) 2020.</w:t>
      </w:r>
    </w:p>
    <w:p w14:paraId="2A434C76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72D91019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lang w:eastAsia="es-ES"/>
        </w:rPr>
        <w:t>Asunto: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ab/>
        <w:t>Reprogramación de objetivos y metas de los Planes Anuales Operativos (PAO) 2020, debido a la emergencia sanitaria provocada por la enfermedad COVID-19.</w:t>
      </w:r>
    </w:p>
    <w:p w14:paraId="0C4B88FE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48D34021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lang w:eastAsia="es-ES"/>
        </w:rPr>
        <w:t>Fecha: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 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ab/>
        <w:t>25 de mayo de 2020</w:t>
      </w:r>
    </w:p>
    <w:p w14:paraId="6B50133E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79FF28E2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E420FC">
        <w:rPr>
          <w:rFonts w:ascii="Book Antiqua" w:eastAsia="Times New Roman" w:hAnsi="Book Antiqua" w:cs="Arial"/>
          <w:sz w:val="24"/>
          <w:szCs w:val="24"/>
          <w:lang w:val="es-ES" w:eastAsia="es-ES"/>
        </w:rPr>
        <w:t>**********************************************************************************************</w:t>
      </w:r>
    </w:p>
    <w:p w14:paraId="4CD04D94" w14:textId="77777777" w:rsidR="00E420FC" w:rsidRPr="00E420FC" w:rsidRDefault="00E420FC" w:rsidP="00E420FC">
      <w:pPr>
        <w:tabs>
          <w:tab w:val="left" w:pos="360"/>
          <w:tab w:val="left" w:pos="425"/>
          <w:tab w:val="left" w:pos="567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es-ES"/>
        </w:rPr>
      </w:pPr>
    </w:p>
    <w:p w14:paraId="6E3CFAC2" w14:textId="77777777" w:rsidR="00E420FC" w:rsidRPr="00E420FC" w:rsidRDefault="00E420FC" w:rsidP="00E420F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 xml:space="preserve">Mediante acuerdo por la Corte Plena, en sesión 24-2020 del 4 de mayo del 2020, artículo XVI, se aprobó: </w:t>
      </w:r>
    </w:p>
    <w:p w14:paraId="346CD612" w14:textId="77777777" w:rsidR="00E420FC" w:rsidRPr="00E420FC" w:rsidRDefault="00E420FC" w:rsidP="00E420FC">
      <w:pPr>
        <w:autoSpaceDN w:val="0"/>
        <w:spacing w:after="0" w:line="240" w:lineRule="auto"/>
        <w:ind w:left="360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</w:p>
    <w:p w14:paraId="4E5D321A" w14:textId="77777777" w:rsidR="00E420FC" w:rsidRPr="00E420FC" w:rsidRDefault="00E420FC" w:rsidP="00E420FC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Times New Roman"/>
          <w:i/>
          <w:iCs/>
          <w:sz w:val="24"/>
          <w:szCs w:val="24"/>
          <w:lang w:eastAsia="es-ES"/>
        </w:rPr>
        <w:t xml:space="preserve">“2) Aprobar el plan de trabajo y el cronograma presentados para realizar el alineamiento estratégico del Plan Estratégico Institucional 2019-2024 (PEI), los Planes Anuales Operativos 2020 (PAOs) y el Portafolio de Proyectos Estratégicos, debido a la emergencia sanitaria provocada por la enfermedad COVID-19.”. </w:t>
      </w:r>
    </w:p>
    <w:p w14:paraId="6857E6CF" w14:textId="77777777" w:rsidR="00E420FC" w:rsidRPr="00E420FC" w:rsidRDefault="00E420FC" w:rsidP="00E420FC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14:paraId="0F3E8B76" w14:textId="77777777" w:rsidR="00E420FC" w:rsidRPr="00E420FC" w:rsidRDefault="00E420FC" w:rsidP="00E420FC">
      <w:pPr>
        <w:spacing w:after="0" w:line="240" w:lineRule="auto"/>
        <w:ind w:left="426"/>
        <w:jc w:val="both"/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  <w:t xml:space="preserve">En virtud de lo anterior, se considera necesario que cada oficina y despacho judicial realice la revisión de las posibles afectaciones sobre los objetivos y metas planteados para el año 2020, mediante la identificación de los riesgos materializados y potenciales debido a la emergencia sanitaria provocada por la enfermedad COVID-19, y así, en caso de requerirse la reprogramación o ajustes de sus Planes Anuales Operativos 2020 (PAOs), deberá solicitar la devolución de su PAO a la Dirección de Planificación. </w:t>
      </w:r>
    </w:p>
    <w:p w14:paraId="6D78F5CC" w14:textId="77777777" w:rsidR="00E420FC" w:rsidRPr="00E420FC" w:rsidRDefault="00E420FC" w:rsidP="00E420FC">
      <w:pPr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547A7B55" w14:textId="77777777" w:rsidR="00E420FC" w:rsidRPr="00E420FC" w:rsidRDefault="00E420FC" w:rsidP="00E420FC">
      <w:pPr>
        <w:spacing w:after="0" w:line="240" w:lineRule="auto"/>
        <w:ind w:left="708"/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</w:pPr>
    </w:p>
    <w:p w14:paraId="79DA5F31" w14:textId="77777777" w:rsidR="00E420FC" w:rsidRPr="00E420FC" w:rsidRDefault="00E420FC" w:rsidP="00E420F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lang w:eastAsia="es-ES"/>
        </w:rPr>
        <w:t>Procedimiento para solicitar la devolución del PAO a la Dirección de Planificación, para realizar la reprogramación de objetivos y metas operativos:</w:t>
      </w:r>
    </w:p>
    <w:p w14:paraId="4982C98B" w14:textId="77777777" w:rsidR="00E420FC" w:rsidRPr="00E420FC" w:rsidRDefault="00E420FC" w:rsidP="00E420FC">
      <w:pPr>
        <w:widowControl w:val="0"/>
        <w:tabs>
          <w:tab w:val="left" w:pos="360"/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397AC552" w14:textId="77777777" w:rsidR="00E420FC" w:rsidRPr="00E420FC" w:rsidRDefault="00E420FC" w:rsidP="00E420FC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En caso de ser necesario realizar reprogramaciones, actualizaciones y/o modificaciones al Plan Anual Operativo 2020, cada oficina o despacho judicial tendrá la posibilidad para realizar los cambios que considere pertinentes, 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lastRenderedPageBreak/>
        <w:t xml:space="preserve">siempre y cuando no contravenga los objetivos institucionales  indicados en el Plan Estratégico Institucional (PEI) 2019-2024 y los cambios respondan a los efectos de la emergencia sanitaria provocada por la enfermedad COVID-19. </w:t>
      </w:r>
    </w:p>
    <w:p w14:paraId="35F09CE0" w14:textId="77777777" w:rsidR="00E420FC" w:rsidRP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6ABF1F27" w14:textId="77777777" w:rsidR="00E420FC" w:rsidRP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411B1CF2" w14:textId="77777777" w:rsidR="00E420FC" w:rsidRPr="00E420FC" w:rsidRDefault="00E420FC" w:rsidP="00E420FC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Para realizar las modificaciones al PAO, la oficina o despacho judicial deberá realizar una solicitud de la devolución del PAO a la Dirección de Planificación; completando la información solicitada en el siguiente enlace: </w:t>
      </w:r>
    </w:p>
    <w:p w14:paraId="48323A78" w14:textId="77777777" w:rsidR="00E420FC" w:rsidRPr="00E420FC" w:rsidRDefault="00E420FC" w:rsidP="00E420FC">
      <w:pPr>
        <w:spacing w:after="0" w:line="240" w:lineRule="auto"/>
        <w:ind w:left="708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49F9DD2B" w14:textId="77777777" w:rsidR="00335F8E" w:rsidRDefault="00335F8E" w:rsidP="00335F8E">
      <w:pPr>
        <w:rPr>
          <w:rFonts w:ascii="Arial" w:hAnsi="Arial" w:cs="Arial"/>
        </w:rPr>
      </w:pPr>
    </w:p>
    <w:p w14:paraId="11A690B8" w14:textId="77777777" w:rsidR="00335F8E" w:rsidRPr="00335F8E" w:rsidRDefault="002C775A" w:rsidP="00335F8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s-ES" w:eastAsia="es-ES"/>
        </w:rPr>
      </w:pPr>
      <w:hyperlink r:id="rId7" w:history="1">
        <w:r w:rsidR="00335F8E" w:rsidRPr="00335F8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s-ES" w:eastAsia="es-ES"/>
          </w:rPr>
          <w:t>https://es.surveymonkey.com/r/DevolucionPAOCOVID</w:t>
        </w:r>
      </w:hyperlink>
    </w:p>
    <w:p w14:paraId="3E0A8B01" w14:textId="77777777" w:rsid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35838CFD" w14:textId="77777777" w:rsidR="00335F8E" w:rsidRPr="00E420FC" w:rsidRDefault="00335F8E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</w:p>
    <w:p w14:paraId="12C4A7C5" w14:textId="77777777" w:rsidR="00E420FC" w:rsidRP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Para ello, la oficina solicitante contará con un plazo máximo de 5 días hábiles para realizar los ajustes correspondientes en el PAO 2020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, siendo la fecha límite para registrar los cambios el 29 de mayo. </w:t>
      </w:r>
    </w:p>
    <w:p w14:paraId="1D64EC96" w14:textId="77777777" w:rsidR="00E420FC" w:rsidRP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</w:pPr>
    </w:p>
    <w:p w14:paraId="43D4FCED" w14:textId="77777777" w:rsidR="00E420FC" w:rsidRPr="00E420FC" w:rsidRDefault="00E420FC" w:rsidP="00E420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</w:pPr>
    </w:p>
    <w:p w14:paraId="5CF7E00B" w14:textId="77777777" w:rsidR="00E420FC" w:rsidRPr="00E420FC" w:rsidRDefault="00E420FC" w:rsidP="00E420FC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Una vez realizadas las modificaciones en el sistema, la oficina enviará su PAO y deberá comunicar al Consejo de Administración del Circuito o a la Administración del Programa (Ministerio Público, Defensa Pública y Organismo de Investigación Judicial) según corresponda, quienes posteriormente lo aprobarán y lo remitirán a la Dirección de Planificación vía sistema. </w:t>
      </w:r>
    </w:p>
    <w:p w14:paraId="2C5AFEEF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14:paraId="39F2D0BF" w14:textId="77777777" w:rsidR="00E420FC" w:rsidRPr="00E420FC" w:rsidRDefault="00E420FC" w:rsidP="00E420FC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>La recepción de la reprogramación del PAO 2020 se hará únicamente vía sistema, a partir de que la persona usuaria final le brinde el estado de “Aprobado por Centro de Responsabilidad y enviado a Planificación”.</w:t>
      </w:r>
    </w:p>
    <w:p w14:paraId="333EF286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bookmarkStart w:id="2" w:name="_MON_1566300082"/>
      <w:bookmarkStart w:id="3" w:name="_MON_1568024975"/>
      <w:bookmarkStart w:id="4" w:name="_MON_1568023634"/>
      <w:bookmarkEnd w:id="2"/>
      <w:bookmarkEnd w:id="3"/>
      <w:bookmarkEnd w:id="4"/>
    </w:p>
    <w:p w14:paraId="10EACEEE" w14:textId="77777777" w:rsidR="00E420FC" w:rsidRPr="00E420FC" w:rsidRDefault="00E420FC" w:rsidP="00E420FC">
      <w:pPr>
        <w:widowControl w:val="0"/>
        <w:tabs>
          <w:tab w:val="left" w:pos="360"/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val="es-ES" w:eastAsia="es-ES"/>
        </w:rPr>
      </w:pPr>
      <w:r w:rsidRPr="00E420F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ab/>
      </w:r>
      <w:r w:rsidRPr="00E420FC">
        <w:rPr>
          <w:rFonts w:ascii="Book Antiqua" w:eastAsia="Times New Roman" w:hAnsi="Book Antiqua" w:cs="Times New Roman"/>
          <w:b/>
          <w:sz w:val="24"/>
          <w:szCs w:val="24"/>
          <w:u w:val="single"/>
          <w:lang w:val="es-ES" w:eastAsia="es-ES"/>
        </w:rPr>
        <w:t>Sobre las consultas sobre la nueva reprogramación del PAO 2020.</w:t>
      </w:r>
    </w:p>
    <w:p w14:paraId="1B11488B" w14:textId="77777777"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14:paraId="0118CC4D" w14:textId="77777777" w:rsidR="00E420FC" w:rsidRPr="00E420FC" w:rsidRDefault="00E420FC" w:rsidP="00E420FC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s-ES"/>
        </w:rPr>
      </w:pP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>Las personas que necesiten realizar consultas sobre el proceso de la reprogramación del PAO 2020</w:t>
      </w:r>
      <w:r w:rsidRPr="00E420F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deberán dirigirse en primera instancia a su Centro de Responsabilidad respectivo, y en segunda instancia, a la Dirección de Planificación; en este caso las consultas las pueden dirigir al correo electrónico de </w:t>
      </w:r>
      <w:hyperlink r:id="rId8" w:history="1">
        <w:r w:rsidRPr="00E420FC">
          <w:rPr>
            <w:rFonts w:ascii="Book Antiqua" w:eastAsia="Times New Roman" w:hAnsi="Book Antiqua" w:cs="Arial"/>
            <w:bCs/>
            <w:color w:val="0000FF"/>
            <w:sz w:val="24"/>
            <w:szCs w:val="24"/>
            <w:u w:val="single"/>
            <w:lang w:eastAsia="es-ES"/>
          </w:rPr>
          <w:t>vcruza@poder-judicial.go.cr</w:t>
        </w:r>
      </w:hyperlink>
      <w:r w:rsidRPr="00E420FC">
        <w:rPr>
          <w:rFonts w:ascii="Book Antiqua" w:eastAsia="Times New Roman" w:hAnsi="Book Antiqua" w:cs="Arial"/>
          <w:bCs/>
          <w:sz w:val="24"/>
          <w:szCs w:val="24"/>
          <w:lang w:eastAsia="es-ES"/>
        </w:rPr>
        <w:t xml:space="preserve"> o las extensiones 01-4457 ó 01-3462. </w:t>
      </w:r>
    </w:p>
    <w:bookmarkEnd w:id="0"/>
    <w:p w14:paraId="2F62443F" w14:textId="77777777" w:rsidR="00E420FC" w:rsidRPr="00697A03" w:rsidRDefault="00697A03" w:rsidP="00697A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snapToGrid w:val="0"/>
          <w:sz w:val="20"/>
          <w:szCs w:val="20"/>
          <w:lang w:val="pt-BR" w:eastAsia="es-ES"/>
        </w:rPr>
      </w:pPr>
      <w:r w:rsidRPr="00697A03">
        <w:rPr>
          <w:rFonts w:ascii="Book Antiqua" w:eastAsia="Times New Roman" w:hAnsi="Book Antiqua" w:cs="Book Antiqua"/>
          <w:snapToGrid w:val="0"/>
          <w:sz w:val="20"/>
          <w:szCs w:val="20"/>
          <w:lang w:val="pt-BR" w:eastAsia="es-ES"/>
        </w:rPr>
        <w:t>xba</w:t>
      </w:r>
    </w:p>
    <w:p w14:paraId="67E0E70C" w14:textId="77777777" w:rsidR="005F78BC" w:rsidRPr="00697A03" w:rsidRDefault="00E420FC" w:rsidP="00BE0CDA">
      <w:pPr>
        <w:spacing w:after="0" w:line="240" w:lineRule="auto"/>
        <w:jc w:val="both"/>
        <w:rPr>
          <w:sz w:val="20"/>
          <w:szCs w:val="20"/>
        </w:rPr>
      </w:pPr>
      <w:r w:rsidRPr="00697A03">
        <w:rPr>
          <w:rFonts w:ascii="Book Antiqua" w:eastAsia="Times New Roman" w:hAnsi="Book Antiqua" w:cs="Times New Roman"/>
          <w:sz w:val="20"/>
          <w:szCs w:val="20"/>
          <w:lang w:val="es-ES_tradnl" w:eastAsia="es-ES"/>
        </w:rPr>
        <w:t>Ref. 750-20</w:t>
      </w:r>
    </w:p>
    <w:sectPr w:rsidR="005F78BC" w:rsidRPr="00697A03" w:rsidSect="004362EA">
      <w:headerReference w:type="default" r:id="rId9"/>
      <w:footerReference w:type="default" r:id="rId10"/>
      <w:pgSz w:w="12242" w:h="15842" w:code="1"/>
      <w:pgMar w:top="719" w:right="1469" w:bottom="71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24E6" w14:textId="77777777" w:rsidR="002C775A" w:rsidRDefault="002C775A" w:rsidP="00E420FC">
      <w:pPr>
        <w:spacing w:after="0" w:line="240" w:lineRule="auto"/>
      </w:pPr>
      <w:r>
        <w:separator/>
      </w:r>
    </w:p>
  </w:endnote>
  <w:endnote w:type="continuationSeparator" w:id="0">
    <w:p w14:paraId="083F833A" w14:textId="77777777" w:rsidR="002C775A" w:rsidRDefault="002C775A" w:rsidP="00E4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FEC4" w14:textId="77777777" w:rsidR="00F7014A" w:rsidRDefault="00583721" w:rsidP="008729A2">
    <w:pPr>
      <w:pStyle w:val="Piedepgina"/>
      <w:framePr w:wrap="auto" w:vAnchor="text" w:hAnchor="page" w:x="10702" w:y="4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0381D0" w14:textId="77777777" w:rsidR="00F7014A" w:rsidRPr="0036463A" w:rsidRDefault="00583721" w:rsidP="00F64821">
    <w:pPr>
      <w:pBdr>
        <w:top w:val="single" w:sz="4" w:space="1" w:color="auto"/>
      </w:pBdr>
      <w:ind w:right="360"/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8B77" w14:textId="77777777" w:rsidR="002C775A" w:rsidRDefault="002C775A" w:rsidP="00E420FC">
      <w:pPr>
        <w:spacing w:after="0" w:line="240" w:lineRule="auto"/>
      </w:pPr>
      <w:r>
        <w:separator/>
      </w:r>
    </w:p>
  </w:footnote>
  <w:footnote w:type="continuationSeparator" w:id="0">
    <w:p w14:paraId="54B2EB5B" w14:textId="77777777" w:rsidR="002C775A" w:rsidRDefault="002C775A" w:rsidP="00E4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6CDD" w14:textId="77777777" w:rsidR="00F7014A" w:rsidRDefault="002C775A" w:rsidP="008729A2">
    <w:pPr>
      <w:framePr w:w="640" w:hSpace="141" w:wrap="auto" w:vAnchor="text" w:hAnchor="margin" w:x="8456" w:y="-91"/>
    </w:pPr>
  </w:p>
  <w:p w14:paraId="18CE44D6" w14:textId="77777777" w:rsidR="00F7014A" w:rsidRDefault="00583721" w:rsidP="00BA09C5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Dirección de Planificación</w:t>
    </w:r>
    <w:r w:rsidRPr="005E1974">
      <w:rPr>
        <w:sz w:val="24"/>
        <w:szCs w:val="24"/>
      </w:rPr>
      <w:object w:dxaOrig="1845" w:dyaOrig="2145" w14:anchorId="6B9A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1.5pt">
          <v:imagedata r:id="rId1" o:title=""/>
        </v:shape>
        <o:OLEObject Type="Embed" ProgID="PBrush" ShapeID="_x0000_i1025" DrawAspect="Content" ObjectID="_1651923489" r:id="rId2"/>
      </w:object>
    </w:r>
  </w:p>
  <w:p w14:paraId="3C338475" w14:textId="77777777" w:rsidR="00F7014A" w:rsidRDefault="00583721" w:rsidP="00BA09C5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Costa Rica</w:t>
    </w:r>
  </w:p>
  <w:p w14:paraId="1F6D579E" w14:textId="77777777" w:rsidR="00F7014A" w:rsidRPr="005B3B0C" w:rsidRDefault="00583721" w:rsidP="0083174F">
    <w:pPr>
      <w:pStyle w:val="Encabezado"/>
      <w:jc w:val="center"/>
      <w:rPr>
        <w:lang w:val="en-US"/>
      </w:rPr>
    </w:pPr>
    <w:r w:rsidRPr="00190583">
      <w:rPr>
        <w:rFonts w:ascii="Book Antiqua" w:hAnsi="Book Antiqua" w:cs="Book Antiqua"/>
        <w:i/>
        <w:iCs/>
        <w:sz w:val="18"/>
        <w:szCs w:val="18"/>
        <w:lang w:val="en-US"/>
      </w:rPr>
      <w:t xml:space="preserve">Telf.  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3599 / Apdo.  95-1003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40C71D71" w14:textId="77777777" w:rsidR="00F7014A" w:rsidRPr="005B3B0C" w:rsidRDefault="002C775A" w:rsidP="0083174F">
    <w:pPr>
      <w:pBdr>
        <w:bottom w:val="single" w:sz="6" w:space="0" w:color="auto"/>
      </w:pBdr>
      <w:spacing w:after="2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554"/>
    <w:multiLevelType w:val="hybridMultilevel"/>
    <w:tmpl w:val="53B0F9B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FC"/>
    <w:rsid w:val="002229A6"/>
    <w:rsid w:val="002C775A"/>
    <w:rsid w:val="00335F8E"/>
    <w:rsid w:val="00382D22"/>
    <w:rsid w:val="00583721"/>
    <w:rsid w:val="005F78BC"/>
    <w:rsid w:val="00603315"/>
    <w:rsid w:val="00604A5F"/>
    <w:rsid w:val="00697A03"/>
    <w:rsid w:val="006A2F63"/>
    <w:rsid w:val="0091097B"/>
    <w:rsid w:val="00A2432C"/>
    <w:rsid w:val="00B116D6"/>
    <w:rsid w:val="00BA09C5"/>
    <w:rsid w:val="00BE0CDA"/>
    <w:rsid w:val="00E420FC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201"/>
  <w15:chartTrackingRefBased/>
  <w15:docId w15:val="{AE4C24ED-843C-48A7-8500-3172662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E420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E420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E420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rsid w:val="00E420FC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merodepgina">
    <w:name w:val="page number"/>
    <w:rsid w:val="00E420FC"/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35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ruza@poder-judicial.go.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DevolucionPAOCOV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Xinia Barrientos Arroyo</dc:creator>
  <cp:keywords/>
  <dc:description/>
  <cp:lastModifiedBy>Leda Arias Jiménez</cp:lastModifiedBy>
  <cp:revision>2</cp:revision>
  <dcterms:created xsi:type="dcterms:W3CDTF">2020-05-25T20:52:00Z</dcterms:created>
  <dcterms:modified xsi:type="dcterms:W3CDTF">2020-05-25T20:52:00Z</dcterms:modified>
</cp:coreProperties>
</file>