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D847" w14:textId="256194CA" w:rsidR="009F6DB8" w:rsidRPr="00636DA9" w:rsidRDefault="00083CD7" w:rsidP="00636DA9">
      <w:pPr>
        <w:jc w:val="right"/>
        <w:rPr>
          <w:rFonts w:ascii="Book Antiqua" w:hAnsi="Book Antiqua"/>
          <w:sz w:val="24"/>
          <w:szCs w:val="24"/>
        </w:rPr>
      </w:pPr>
      <w:r>
        <w:rPr>
          <w:rFonts w:ascii="Book Antiqua" w:hAnsi="Book Antiqua"/>
          <w:sz w:val="24"/>
          <w:szCs w:val="24"/>
        </w:rPr>
        <w:t>1142</w:t>
      </w:r>
      <w:r w:rsidR="00636DA9" w:rsidRPr="00636DA9">
        <w:rPr>
          <w:rFonts w:ascii="Book Antiqua" w:hAnsi="Book Antiqua"/>
          <w:sz w:val="24"/>
          <w:szCs w:val="24"/>
        </w:rPr>
        <w:t>-PLA-PP-2023</w:t>
      </w:r>
    </w:p>
    <w:p w14:paraId="05A0006D" w14:textId="0CB94CB1" w:rsidR="009F6DB8" w:rsidRPr="00DB712B" w:rsidRDefault="009F6DB8" w:rsidP="009F6DB8">
      <w:pPr>
        <w:jc w:val="right"/>
        <w:rPr>
          <w:rFonts w:ascii="Book Antiqua" w:hAnsi="Book Antiqua"/>
          <w:sz w:val="24"/>
          <w:szCs w:val="24"/>
        </w:rPr>
      </w:pPr>
      <w:r w:rsidRPr="00DB712B">
        <w:rPr>
          <w:rFonts w:ascii="Book Antiqua" w:hAnsi="Book Antiqua"/>
          <w:sz w:val="24"/>
          <w:szCs w:val="24"/>
        </w:rPr>
        <w:t>Ref. 1</w:t>
      </w:r>
      <w:r>
        <w:rPr>
          <w:rFonts w:ascii="Book Antiqua" w:hAnsi="Book Antiqua"/>
          <w:sz w:val="24"/>
          <w:szCs w:val="24"/>
        </w:rPr>
        <w:t>540</w:t>
      </w:r>
      <w:r w:rsidRPr="00DB712B">
        <w:rPr>
          <w:rFonts w:ascii="Book Antiqua" w:hAnsi="Book Antiqua"/>
          <w:sz w:val="24"/>
          <w:szCs w:val="24"/>
        </w:rPr>
        <w:t>-2023</w:t>
      </w:r>
    </w:p>
    <w:p w14:paraId="663D06E6" w14:textId="77777777" w:rsidR="009F6DB8" w:rsidRDefault="009F6DB8" w:rsidP="009F6DB8">
      <w:pPr>
        <w:jc w:val="both"/>
        <w:rPr>
          <w:rFonts w:ascii="Book Antiqua" w:hAnsi="Book Antiqua"/>
          <w:sz w:val="24"/>
          <w:szCs w:val="24"/>
        </w:rPr>
      </w:pPr>
    </w:p>
    <w:p w14:paraId="104F8895" w14:textId="77777777" w:rsidR="00CE154E" w:rsidRPr="00DB712B" w:rsidRDefault="00CE154E" w:rsidP="009F6DB8">
      <w:pPr>
        <w:jc w:val="both"/>
        <w:rPr>
          <w:rFonts w:ascii="Book Antiqua" w:hAnsi="Book Antiqua"/>
          <w:sz w:val="24"/>
          <w:szCs w:val="24"/>
        </w:rPr>
      </w:pPr>
    </w:p>
    <w:p w14:paraId="4E3E9353" w14:textId="7B4ABDD2" w:rsidR="009F6DB8" w:rsidRDefault="00636DA9" w:rsidP="009F6DB8">
      <w:pPr>
        <w:jc w:val="both"/>
        <w:rPr>
          <w:rFonts w:ascii="Book Antiqua" w:hAnsi="Book Antiqua"/>
          <w:sz w:val="24"/>
          <w:szCs w:val="24"/>
        </w:rPr>
      </w:pPr>
      <w:r>
        <w:rPr>
          <w:rFonts w:ascii="Book Antiqua" w:hAnsi="Book Antiqua"/>
          <w:sz w:val="24"/>
          <w:szCs w:val="24"/>
        </w:rPr>
        <w:t>1</w:t>
      </w:r>
      <w:r w:rsidR="007C50E1">
        <w:rPr>
          <w:rFonts w:ascii="Book Antiqua" w:hAnsi="Book Antiqua"/>
          <w:sz w:val="24"/>
          <w:szCs w:val="24"/>
        </w:rPr>
        <w:t>9</w:t>
      </w:r>
      <w:r>
        <w:rPr>
          <w:rFonts w:ascii="Book Antiqua" w:hAnsi="Book Antiqua"/>
          <w:sz w:val="24"/>
          <w:szCs w:val="24"/>
        </w:rPr>
        <w:t xml:space="preserve"> </w:t>
      </w:r>
      <w:r w:rsidR="009F6DB8">
        <w:rPr>
          <w:rFonts w:ascii="Book Antiqua" w:hAnsi="Book Antiqua"/>
          <w:sz w:val="24"/>
          <w:szCs w:val="24"/>
        </w:rPr>
        <w:t xml:space="preserve">de </w:t>
      </w:r>
      <w:r w:rsidR="00D401E5">
        <w:rPr>
          <w:rFonts w:ascii="Book Antiqua" w:hAnsi="Book Antiqua"/>
          <w:sz w:val="24"/>
          <w:szCs w:val="24"/>
        </w:rPr>
        <w:t>octubre</w:t>
      </w:r>
      <w:r w:rsidR="009F6DB8">
        <w:rPr>
          <w:rFonts w:ascii="Book Antiqua" w:hAnsi="Book Antiqua"/>
          <w:sz w:val="24"/>
          <w:szCs w:val="24"/>
        </w:rPr>
        <w:t xml:space="preserve"> de 2023</w:t>
      </w:r>
    </w:p>
    <w:p w14:paraId="51A6B4F6" w14:textId="77777777" w:rsidR="009F6DB8" w:rsidRDefault="009F6DB8" w:rsidP="009F6DB8">
      <w:pPr>
        <w:jc w:val="both"/>
        <w:rPr>
          <w:rFonts w:ascii="Book Antiqua" w:hAnsi="Book Antiqua"/>
          <w:sz w:val="24"/>
          <w:szCs w:val="24"/>
        </w:rPr>
      </w:pPr>
    </w:p>
    <w:p w14:paraId="03792B18" w14:textId="77777777" w:rsidR="009F6DB8" w:rsidRDefault="009F6DB8" w:rsidP="009F6DB8">
      <w:pPr>
        <w:jc w:val="both"/>
        <w:rPr>
          <w:rFonts w:ascii="Book Antiqua" w:hAnsi="Book Antiqua"/>
          <w:sz w:val="24"/>
          <w:szCs w:val="24"/>
        </w:rPr>
      </w:pPr>
    </w:p>
    <w:p w14:paraId="5A76F682" w14:textId="58D48DEE" w:rsidR="009F6DB8" w:rsidRDefault="00D61783" w:rsidP="009F6DB8">
      <w:pPr>
        <w:jc w:val="both"/>
        <w:rPr>
          <w:rFonts w:ascii="Book Antiqua" w:hAnsi="Book Antiqua"/>
          <w:sz w:val="24"/>
          <w:szCs w:val="24"/>
        </w:rPr>
      </w:pPr>
      <w:r>
        <w:rPr>
          <w:rFonts w:ascii="Book Antiqua" w:hAnsi="Book Antiqua"/>
          <w:sz w:val="24"/>
          <w:szCs w:val="24"/>
        </w:rPr>
        <w:t>Licenciada</w:t>
      </w:r>
    </w:p>
    <w:p w14:paraId="46472C3C" w14:textId="07207444" w:rsidR="00D61783" w:rsidRDefault="00D61783" w:rsidP="009F6DB8">
      <w:pPr>
        <w:jc w:val="both"/>
        <w:rPr>
          <w:rFonts w:ascii="Book Antiqua" w:hAnsi="Book Antiqua"/>
          <w:sz w:val="24"/>
          <w:szCs w:val="24"/>
        </w:rPr>
      </w:pPr>
      <w:r>
        <w:rPr>
          <w:rFonts w:ascii="Book Antiqua" w:hAnsi="Book Antiqua"/>
          <w:sz w:val="24"/>
          <w:szCs w:val="24"/>
        </w:rPr>
        <w:t>Silvia Navarro Romanini</w:t>
      </w:r>
    </w:p>
    <w:p w14:paraId="20DBBB4F" w14:textId="32E65089" w:rsidR="009F6DB8" w:rsidRDefault="00D61783" w:rsidP="009F6DB8">
      <w:pPr>
        <w:jc w:val="both"/>
        <w:rPr>
          <w:rFonts w:ascii="Book Antiqua" w:hAnsi="Book Antiqua"/>
          <w:sz w:val="24"/>
          <w:szCs w:val="24"/>
        </w:rPr>
      </w:pPr>
      <w:r>
        <w:rPr>
          <w:rFonts w:ascii="Book Antiqua" w:hAnsi="Book Antiqua"/>
          <w:sz w:val="24"/>
          <w:szCs w:val="24"/>
        </w:rPr>
        <w:t>Secretaria General de la Corte</w:t>
      </w:r>
    </w:p>
    <w:p w14:paraId="3479E12B" w14:textId="77777777" w:rsidR="009F6DB8" w:rsidRPr="00265777" w:rsidRDefault="009F6DB8" w:rsidP="009F6DB8">
      <w:pPr>
        <w:jc w:val="both"/>
        <w:rPr>
          <w:rFonts w:ascii="Book Antiqua" w:hAnsi="Book Antiqua"/>
          <w:sz w:val="24"/>
          <w:szCs w:val="24"/>
        </w:rPr>
      </w:pPr>
    </w:p>
    <w:p w14:paraId="42BFF787" w14:textId="77777777" w:rsidR="009F6DB8" w:rsidRPr="00265777" w:rsidRDefault="009F6DB8" w:rsidP="009F6DB8">
      <w:pPr>
        <w:jc w:val="both"/>
        <w:rPr>
          <w:rFonts w:ascii="Book Antiqua" w:hAnsi="Book Antiqua"/>
          <w:sz w:val="24"/>
          <w:szCs w:val="24"/>
        </w:rPr>
      </w:pPr>
    </w:p>
    <w:p w14:paraId="5987C5C4" w14:textId="4303D1A5" w:rsidR="009F6DB8" w:rsidRDefault="009F6DB8" w:rsidP="009F6DB8">
      <w:pPr>
        <w:jc w:val="both"/>
        <w:rPr>
          <w:rFonts w:ascii="Book Antiqua" w:hAnsi="Book Antiqua"/>
          <w:sz w:val="24"/>
          <w:szCs w:val="24"/>
        </w:rPr>
      </w:pPr>
      <w:r w:rsidRPr="00265777">
        <w:rPr>
          <w:rFonts w:ascii="Book Antiqua" w:hAnsi="Book Antiqua"/>
          <w:sz w:val="24"/>
          <w:szCs w:val="24"/>
        </w:rPr>
        <w:t>Estimad</w:t>
      </w:r>
      <w:r w:rsidR="00D61783">
        <w:rPr>
          <w:rFonts w:ascii="Book Antiqua" w:hAnsi="Book Antiqua"/>
          <w:sz w:val="24"/>
          <w:szCs w:val="24"/>
        </w:rPr>
        <w:t>a</w:t>
      </w:r>
      <w:r w:rsidRPr="00265777">
        <w:rPr>
          <w:rFonts w:ascii="Book Antiqua" w:hAnsi="Book Antiqua"/>
          <w:sz w:val="24"/>
          <w:szCs w:val="24"/>
        </w:rPr>
        <w:t xml:space="preserve"> señor</w:t>
      </w:r>
      <w:r w:rsidR="00D61783">
        <w:rPr>
          <w:rFonts w:ascii="Book Antiqua" w:hAnsi="Book Antiqua"/>
          <w:sz w:val="24"/>
          <w:szCs w:val="24"/>
        </w:rPr>
        <w:t>a:</w:t>
      </w:r>
    </w:p>
    <w:p w14:paraId="4977BE24" w14:textId="77777777" w:rsidR="00966ADF" w:rsidRDefault="00966ADF" w:rsidP="009F6DB8">
      <w:pPr>
        <w:jc w:val="both"/>
        <w:rPr>
          <w:rFonts w:ascii="Book Antiqua" w:hAnsi="Book Antiqua"/>
          <w:sz w:val="24"/>
          <w:szCs w:val="24"/>
        </w:rPr>
      </w:pPr>
    </w:p>
    <w:p w14:paraId="7F31D2D3" w14:textId="09E3708B" w:rsidR="00966ADF" w:rsidRDefault="00E14061" w:rsidP="009F6DB8">
      <w:pPr>
        <w:jc w:val="both"/>
        <w:rPr>
          <w:rFonts w:ascii="Book Antiqua" w:hAnsi="Book Antiqua"/>
          <w:sz w:val="24"/>
          <w:szCs w:val="24"/>
        </w:rPr>
      </w:pPr>
      <w:r>
        <w:rPr>
          <w:rFonts w:ascii="Book Antiqua" w:hAnsi="Book Antiqua"/>
          <w:sz w:val="24"/>
          <w:szCs w:val="24"/>
        </w:rPr>
        <w:t xml:space="preserve">El Consejo Superior en </w:t>
      </w:r>
      <w:r w:rsidR="00E07F6C" w:rsidRPr="00E07F6C">
        <w:rPr>
          <w:rFonts w:ascii="Book Antiqua" w:hAnsi="Book Antiqua"/>
          <w:sz w:val="24"/>
          <w:szCs w:val="24"/>
        </w:rPr>
        <w:t>sesión N° 45-2023 celebrada el 30 de mayo del 2023</w:t>
      </w:r>
      <w:r w:rsidR="00E07F6C">
        <w:rPr>
          <w:rFonts w:ascii="Book Antiqua" w:hAnsi="Book Antiqua"/>
          <w:sz w:val="24"/>
          <w:szCs w:val="24"/>
        </w:rPr>
        <w:t>, artículo XLV, acordó:</w:t>
      </w:r>
    </w:p>
    <w:p w14:paraId="2B687741" w14:textId="77777777" w:rsidR="00E07F6C" w:rsidRDefault="00E07F6C" w:rsidP="009F6DB8">
      <w:pPr>
        <w:jc w:val="both"/>
        <w:rPr>
          <w:rFonts w:ascii="Book Antiqua" w:hAnsi="Book Antiqua"/>
          <w:sz w:val="24"/>
          <w:szCs w:val="24"/>
        </w:rPr>
      </w:pPr>
    </w:p>
    <w:p w14:paraId="48D19281" w14:textId="5180882A" w:rsidR="00E07F6C" w:rsidRDefault="00D3758A" w:rsidP="00D3758A">
      <w:pPr>
        <w:ind w:left="851" w:right="851"/>
        <w:jc w:val="both"/>
        <w:rPr>
          <w:rFonts w:ascii="Book Antiqua" w:hAnsi="Book Antiqua"/>
          <w:sz w:val="24"/>
          <w:szCs w:val="24"/>
        </w:rPr>
      </w:pPr>
      <w:r>
        <w:rPr>
          <w:rFonts w:ascii="Book Antiqua" w:hAnsi="Book Antiqua"/>
          <w:sz w:val="24"/>
          <w:szCs w:val="24"/>
        </w:rPr>
        <w:t>“</w:t>
      </w:r>
      <w:r w:rsidRPr="00D3758A">
        <w:rPr>
          <w:rFonts w:ascii="Book Antiqua" w:hAnsi="Book Antiqua"/>
          <w:i/>
          <w:iCs/>
          <w:sz w:val="24"/>
          <w:szCs w:val="24"/>
        </w:rPr>
        <w:t>Trasladar a la Dirección de Planificación los oficios No. PJ-DGH-0256-2023 y 848-DTIC-2023 del 03 de mayo de 2023, remitidos por las Direcciones de Gestión Humana y de Tecnología de la Información y Comunicaciones, con respecto a la modificación de las fechas del cronograma del Sistema de Formulación y Ejecución Presupuestaria para Remuneraciones, para que rinda un informe y lo remita a este Consejo Superior sobre lo indicado por las citadas Direcciones.</w:t>
      </w:r>
      <w:r>
        <w:rPr>
          <w:rFonts w:ascii="Book Antiqua" w:hAnsi="Book Antiqua"/>
          <w:sz w:val="24"/>
          <w:szCs w:val="24"/>
        </w:rPr>
        <w:t>”</w:t>
      </w:r>
    </w:p>
    <w:p w14:paraId="6B21EC35" w14:textId="77777777" w:rsidR="00966ADF" w:rsidRDefault="00966ADF" w:rsidP="009F6DB8">
      <w:pPr>
        <w:jc w:val="both"/>
        <w:rPr>
          <w:rFonts w:ascii="Book Antiqua" w:hAnsi="Book Antiqua"/>
          <w:sz w:val="24"/>
          <w:szCs w:val="24"/>
        </w:rPr>
      </w:pPr>
    </w:p>
    <w:p w14:paraId="500B63B9" w14:textId="4EF9DAF4" w:rsidR="00D3758A" w:rsidRDefault="00980082" w:rsidP="009F6DB8">
      <w:pPr>
        <w:jc w:val="both"/>
        <w:rPr>
          <w:rFonts w:ascii="Book Antiqua" w:hAnsi="Book Antiqua"/>
          <w:sz w:val="24"/>
          <w:szCs w:val="24"/>
        </w:rPr>
      </w:pPr>
      <w:r>
        <w:rPr>
          <w:rFonts w:ascii="Book Antiqua" w:hAnsi="Book Antiqua"/>
          <w:sz w:val="24"/>
          <w:szCs w:val="24"/>
        </w:rPr>
        <w:t xml:space="preserve">Al respecto, se elaboró el siguiente informe para determinar </w:t>
      </w:r>
      <w:r w:rsidR="00CB52C0">
        <w:rPr>
          <w:rFonts w:ascii="Book Antiqua" w:hAnsi="Book Antiqua"/>
          <w:sz w:val="24"/>
          <w:szCs w:val="24"/>
        </w:rPr>
        <w:t>el contexto y la posibilidad de modificar la fecha de finalización del proyecto en cuestión, considerando los antecedentes y los productos esperados del mismo.</w:t>
      </w:r>
    </w:p>
    <w:p w14:paraId="6F0416D4" w14:textId="77777777" w:rsidR="00CB52C0" w:rsidRDefault="00CB52C0" w:rsidP="009F6DB8">
      <w:pPr>
        <w:jc w:val="both"/>
        <w:rPr>
          <w:rFonts w:ascii="Book Antiqua" w:hAnsi="Book Antiqua"/>
          <w:sz w:val="24"/>
          <w:szCs w:val="24"/>
        </w:rPr>
      </w:pPr>
    </w:p>
    <w:p w14:paraId="36410194" w14:textId="0DEE45A9" w:rsidR="00CB52C0" w:rsidRPr="00E72F5E" w:rsidRDefault="00FD052F" w:rsidP="00E72F5E">
      <w:pPr>
        <w:pStyle w:val="Ttulo1"/>
        <w:numPr>
          <w:ilvl w:val="0"/>
          <w:numId w:val="1"/>
        </w:numPr>
        <w:rPr>
          <w:rFonts w:ascii="Book Antiqua" w:hAnsi="Book Antiqua"/>
          <w:b/>
          <w:bCs/>
          <w:color w:val="auto"/>
          <w:sz w:val="24"/>
          <w:szCs w:val="24"/>
        </w:rPr>
      </w:pPr>
      <w:r w:rsidRPr="00E72F5E">
        <w:rPr>
          <w:rFonts w:ascii="Book Antiqua" w:hAnsi="Book Antiqua"/>
          <w:b/>
          <w:bCs/>
          <w:color w:val="auto"/>
          <w:sz w:val="24"/>
          <w:szCs w:val="24"/>
        </w:rPr>
        <w:t>Antecedentes</w:t>
      </w:r>
    </w:p>
    <w:p w14:paraId="73519BE0" w14:textId="77777777" w:rsidR="00FD052F" w:rsidRDefault="00FD052F" w:rsidP="009F6DB8">
      <w:pPr>
        <w:jc w:val="both"/>
        <w:rPr>
          <w:rFonts w:ascii="Book Antiqua" w:hAnsi="Book Antiqua"/>
          <w:sz w:val="24"/>
          <w:szCs w:val="24"/>
        </w:rPr>
      </w:pPr>
    </w:p>
    <w:p w14:paraId="4804A6F9" w14:textId="0EEC878B" w:rsidR="00E72F5E" w:rsidRDefault="00774F92" w:rsidP="009F6DB8">
      <w:pPr>
        <w:jc w:val="both"/>
        <w:rPr>
          <w:rFonts w:ascii="Book Antiqua" w:hAnsi="Book Antiqua"/>
          <w:sz w:val="24"/>
          <w:szCs w:val="24"/>
        </w:rPr>
      </w:pPr>
      <w:r>
        <w:rPr>
          <w:rFonts w:ascii="Book Antiqua" w:hAnsi="Book Antiqua"/>
          <w:sz w:val="24"/>
          <w:szCs w:val="24"/>
        </w:rPr>
        <w:t>A continuación</w:t>
      </w:r>
      <w:r w:rsidR="004B1CA1">
        <w:rPr>
          <w:rFonts w:ascii="Book Antiqua" w:hAnsi="Book Antiqua"/>
          <w:sz w:val="24"/>
          <w:szCs w:val="24"/>
        </w:rPr>
        <w:t>,</w:t>
      </w:r>
      <w:r w:rsidR="00DB2218">
        <w:rPr>
          <w:rFonts w:ascii="Book Antiqua" w:hAnsi="Book Antiqua"/>
          <w:sz w:val="24"/>
          <w:szCs w:val="24"/>
        </w:rPr>
        <w:t xml:space="preserve"> se detallan los antecedentes que dieron origen al proyecto </w:t>
      </w:r>
      <w:r w:rsidR="00130426">
        <w:rPr>
          <w:rFonts w:ascii="Book Antiqua" w:hAnsi="Book Antiqua"/>
          <w:sz w:val="24"/>
          <w:szCs w:val="24"/>
        </w:rPr>
        <w:t xml:space="preserve">con código </w:t>
      </w:r>
      <w:r w:rsidR="00130426" w:rsidRPr="00130426">
        <w:rPr>
          <w:rFonts w:ascii="Book Antiqua" w:hAnsi="Book Antiqua"/>
          <w:sz w:val="24"/>
          <w:szCs w:val="24"/>
        </w:rPr>
        <w:t>0134-DGH-P03</w:t>
      </w:r>
      <w:r w:rsidR="00130426">
        <w:rPr>
          <w:rFonts w:ascii="Book Antiqua" w:hAnsi="Book Antiqua"/>
          <w:sz w:val="24"/>
          <w:szCs w:val="24"/>
        </w:rPr>
        <w:t xml:space="preserve"> relacionado con el desarrollo del </w:t>
      </w:r>
      <w:r w:rsidR="00D66A57" w:rsidRPr="00D66A57">
        <w:rPr>
          <w:rFonts w:ascii="Book Antiqua" w:hAnsi="Book Antiqua"/>
          <w:sz w:val="24"/>
          <w:szCs w:val="24"/>
        </w:rPr>
        <w:t>Sistema de Formulación y Ejecución Presupuestaria para Remuneraciones</w:t>
      </w:r>
      <w:r w:rsidR="00D66A57">
        <w:rPr>
          <w:rFonts w:ascii="Book Antiqua" w:hAnsi="Book Antiqua"/>
          <w:sz w:val="24"/>
          <w:szCs w:val="24"/>
        </w:rPr>
        <w:t>:</w:t>
      </w:r>
    </w:p>
    <w:p w14:paraId="0032D2FD" w14:textId="77777777" w:rsidR="00D66A57" w:rsidRDefault="00D66A57" w:rsidP="009F6DB8">
      <w:pPr>
        <w:jc w:val="both"/>
        <w:rPr>
          <w:rFonts w:ascii="Book Antiqua" w:hAnsi="Book Antiqua"/>
          <w:sz w:val="24"/>
          <w:szCs w:val="24"/>
        </w:rPr>
      </w:pPr>
    </w:p>
    <w:p w14:paraId="5EB3C3B6" w14:textId="77777777" w:rsidR="00896D6E" w:rsidRDefault="00896D6E" w:rsidP="009F6DB8">
      <w:pPr>
        <w:jc w:val="both"/>
        <w:rPr>
          <w:rFonts w:ascii="Book Antiqua" w:hAnsi="Book Antiqua"/>
          <w:sz w:val="24"/>
          <w:szCs w:val="24"/>
        </w:rPr>
      </w:pPr>
    </w:p>
    <w:p w14:paraId="53B3E039" w14:textId="77777777" w:rsidR="00CE154E" w:rsidRDefault="00CE154E" w:rsidP="009F6DB8">
      <w:pPr>
        <w:jc w:val="both"/>
        <w:rPr>
          <w:rFonts w:ascii="Book Antiqua" w:hAnsi="Book Antiqua"/>
          <w:sz w:val="24"/>
          <w:szCs w:val="24"/>
        </w:rPr>
      </w:pPr>
    </w:p>
    <w:p w14:paraId="7EAD4D53" w14:textId="77777777" w:rsidR="00896D6E" w:rsidRDefault="00896D6E" w:rsidP="009F6DB8">
      <w:pPr>
        <w:jc w:val="both"/>
        <w:rPr>
          <w:rFonts w:ascii="Book Antiqua" w:hAnsi="Book Antiqua"/>
          <w:sz w:val="24"/>
          <w:szCs w:val="24"/>
        </w:rPr>
      </w:pPr>
    </w:p>
    <w:p w14:paraId="58E907B8" w14:textId="2B964BF1" w:rsidR="00D66A57" w:rsidRPr="003220B9" w:rsidRDefault="00D66A57" w:rsidP="003220B9">
      <w:pPr>
        <w:jc w:val="center"/>
        <w:rPr>
          <w:rFonts w:ascii="Book Antiqua" w:hAnsi="Book Antiqua"/>
          <w:b/>
          <w:bCs/>
          <w:sz w:val="24"/>
          <w:szCs w:val="24"/>
        </w:rPr>
      </w:pPr>
      <w:r w:rsidRPr="003220B9">
        <w:rPr>
          <w:rFonts w:ascii="Book Antiqua" w:hAnsi="Book Antiqua"/>
          <w:b/>
          <w:bCs/>
          <w:sz w:val="24"/>
          <w:szCs w:val="24"/>
        </w:rPr>
        <w:t>Tabla 1.</w:t>
      </w:r>
      <w:r w:rsidR="00710E4B" w:rsidRPr="003220B9">
        <w:rPr>
          <w:b/>
          <w:bCs/>
        </w:rPr>
        <w:t xml:space="preserve"> </w:t>
      </w:r>
      <w:r w:rsidR="00710E4B" w:rsidRPr="003220B9">
        <w:rPr>
          <w:rFonts w:ascii="Book Antiqua" w:hAnsi="Book Antiqua"/>
          <w:b/>
          <w:bCs/>
          <w:sz w:val="24"/>
          <w:szCs w:val="24"/>
        </w:rPr>
        <w:t xml:space="preserve">Cronología de antecedentes relacionados con desarrollo del </w:t>
      </w:r>
      <w:r w:rsidR="003220B9" w:rsidRPr="003220B9">
        <w:rPr>
          <w:rFonts w:ascii="Book Antiqua" w:hAnsi="Book Antiqua"/>
          <w:b/>
          <w:bCs/>
          <w:sz w:val="24"/>
          <w:szCs w:val="24"/>
        </w:rPr>
        <w:t>Sistema de Formulación y Ejecución Presupuestaria para Remuneraciones</w:t>
      </w:r>
    </w:p>
    <w:tbl>
      <w:tblPr>
        <w:tblStyle w:val="Tablaconcuadrcula"/>
        <w:tblW w:w="6043" w:type="pct"/>
        <w:jc w:val="center"/>
        <w:tblInd w:w="0" w:type="dxa"/>
        <w:tblLook w:val="04A0" w:firstRow="1" w:lastRow="0" w:firstColumn="1" w:lastColumn="0" w:noHBand="0" w:noVBand="1"/>
      </w:tblPr>
      <w:tblGrid>
        <w:gridCol w:w="1350"/>
        <w:gridCol w:w="616"/>
        <w:gridCol w:w="968"/>
        <w:gridCol w:w="2072"/>
        <w:gridCol w:w="5664"/>
      </w:tblGrid>
      <w:tr w:rsidR="001A2649" w:rsidRPr="00081D26" w14:paraId="79C985BC" w14:textId="77777777" w:rsidTr="00994573">
        <w:trPr>
          <w:tblHeader/>
          <w:jc w:val="center"/>
        </w:trPr>
        <w:tc>
          <w:tcPr>
            <w:tcW w:w="352" w:type="pct"/>
            <w:shd w:val="clear" w:color="auto" w:fill="44546A" w:themeFill="text2"/>
            <w:vAlign w:val="center"/>
          </w:tcPr>
          <w:p w14:paraId="2468C224" w14:textId="1A4D9608" w:rsidR="001A2649" w:rsidRPr="00081D26" w:rsidRDefault="001A2649" w:rsidP="00E6522E">
            <w:pPr>
              <w:jc w:val="center"/>
              <w:rPr>
                <w:rFonts w:ascii="Book Antiqua" w:hAnsi="Book Antiqua"/>
                <w:b/>
                <w:color w:val="FFFFFF" w:themeColor="background1"/>
              </w:rPr>
            </w:pPr>
            <w:r>
              <w:rPr>
                <w:rFonts w:ascii="Book Antiqua" w:hAnsi="Book Antiqua"/>
                <w:b/>
                <w:color w:val="FFFFFF" w:themeColor="background1"/>
              </w:rPr>
              <w:t>Consecutivo</w:t>
            </w:r>
          </w:p>
        </w:tc>
        <w:tc>
          <w:tcPr>
            <w:tcW w:w="352" w:type="pct"/>
            <w:shd w:val="clear" w:color="auto" w:fill="44546A" w:themeFill="text2"/>
            <w:vAlign w:val="center"/>
          </w:tcPr>
          <w:p w14:paraId="5CAEC414" w14:textId="32E20864" w:rsidR="001A2649" w:rsidRPr="00944024" w:rsidRDefault="001A2649" w:rsidP="00E6522E">
            <w:pPr>
              <w:jc w:val="center"/>
              <w:rPr>
                <w:rFonts w:ascii="Book Antiqua" w:hAnsi="Book Antiqua"/>
                <w:b/>
                <w:bCs/>
                <w:color w:val="FFFFFF" w:themeColor="background1"/>
              </w:rPr>
            </w:pPr>
            <w:r w:rsidRPr="00081D26">
              <w:rPr>
                <w:rFonts w:ascii="Book Antiqua" w:hAnsi="Book Antiqua"/>
                <w:b/>
                <w:color w:val="FFFFFF" w:themeColor="background1"/>
              </w:rPr>
              <w:t>Año</w:t>
            </w:r>
          </w:p>
        </w:tc>
        <w:tc>
          <w:tcPr>
            <w:tcW w:w="531" w:type="pct"/>
            <w:shd w:val="clear" w:color="auto" w:fill="44546A" w:themeFill="text2"/>
            <w:vAlign w:val="center"/>
          </w:tcPr>
          <w:p w14:paraId="37A50D55" w14:textId="77777777" w:rsidR="001A2649" w:rsidRPr="00081D26" w:rsidRDefault="001A2649" w:rsidP="00E6522E">
            <w:pPr>
              <w:jc w:val="center"/>
              <w:rPr>
                <w:rFonts w:ascii="Book Antiqua" w:hAnsi="Book Antiqua"/>
                <w:b/>
                <w:bCs/>
                <w:color w:val="FFFFFF" w:themeColor="background1"/>
              </w:rPr>
            </w:pPr>
            <w:r w:rsidRPr="00081D26">
              <w:rPr>
                <w:rFonts w:ascii="Book Antiqua" w:hAnsi="Book Antiqua"/>
                <w:b/>
                <w:bCs/>
                <w:color w:val="FFFFFF" w:themeColor="background1"/>
              </w:rPr>
              <w:t>Fecha</w:t>
            </w:r>
          </w:p>
        </w:tc>
        <w:tc>
          <w:tcPr>
            <w:tcW w:w="1041" w:type="pct"/>
            <w:shd w:val="clear" w:color="auto" w:fill="44546A" w:themeFill="text2"/>
            <w:vAlign w:val="center"/>
          </w:tcPr>
          <w:p w14:paraId="51FD3617" w14:textId="77777777" w:rsidR="001A2649" w:rsidRPr="00944024" w:rsidRDefault="001A2649" w:rsidP="00E6522E">
            <w:pPr>
              <w:jc w:val="center"/>
              <w:rPr>
                <w:rFonts w:ascii="Book Antiqua" w:hAnsi="Book Antiqua"/>
                <w:b/>
                <w:bCs/>
                <w:color w:val="FFFFFF" w:themeColor="background1"/>
              </w:rPr>
            </w:pPr>
            <w:r w:rsidRPr="00081D26">
              <w:rPr>
                <w:rFonts w:ascii="Book Antiqua" w:hAnsi="Book Antiqua"/>
                <w:b/>
                <w:color w:val="FFFFFF" w:themeColor="background1"/>
              </w:rPr>
              <w:t>Documento</w:t>
            </w:r>
          </w:p>
        </w:tc>
        <w:tc>
          <w:tcPr>
            <w:tcW w:w="2723" w:type="pct"/>
            <w:shd w:val="clear" w:color="auto" w:fill="44546A" w:themeFill="text2"/>
            <w:vAlign w:val="center"/>
          </w:tcPr>
          <w:p w14:paraId="7A1103BE" w14:textId="77777777" w:rsidR="001A2649" w:rsidRPr="00944024" w:rsidRDefault="001A2649" w:rsidP="00E6522E">
            <w:pPr>
              <w:jc w:val="center"/>
              <w:rPr>
                <w:rFonts w:ascii="Book Antiqua" w:hAnsi="Book Antiqua"/>
                <w:b/>
                <w:bCs/>
                <w:color w:val="FFFFFF" w:themeColor="background1"/>
              </w:rPr>
            </w:pPr>
            <w:r w:rsidRPr="00081D26">
              <w:rPr>
                <w:rFonts w:ascii="Book Antiqua" w:hAnsi="Book Antiqua"/>
                <w:b/>
                <w:color w:val="FFFFFF" w:themeColor="background1"/>
              </w:rPr>
              <w:t>Descripción</w:t>
            </w:r>
          </w:p>
        </w:tc>
      </w:tr>
      <w:tr w:rsidR="00C777F7" w:rsidRPr="00C777F7" w14:paraId="32D179D1" w14:textId="77777777" w:rsidTr="00091B00">
        <w:trPr>
          <w:jc w:val="center"/>
        </w:trPr>
        <w:tc>
          <w:tcPr>
            <w:tcW w:w="352" w:type="pct"/>
            <w:shd w:val="clear" w:color="auto" w:fill="D9E2F3" w:themeFill="accent1" w:themeFillTint="33"/>
            <w:vAlign w:val="center"/>
          </w:tcPr>
          <w:p w14:paraId="0DCF3ED3" w14:textId="11766EB3" w:rsidR="00C777F7" w:rsidRPr="00C777F7" w:rsidRDefault="001262E7" w:rsidP="00E6522E">
            <w:pPr>
              <w:jc w:val="center"/>
              <w:rPr>
                <w:rFonts w:ascii="Book Antiqua" w:hAnsi="Book Antiqua"/>
              </w:rPr>
            </w:pPr>
            <w:r>
              <w:rPr>
                <w:rFonts w:ascii="Book Antiqua" w:hAnsi="Book Antiqua"/>
              </w:rPr>
              <w:t>1</w:t>
            </w:r>
          </w:p>
        </w:tc>
        <w:tc>
          <w:tcPr>
            <w:tcW w:w="352" w:type="pct"/>
            <w:shd w:val="clear" w:color="auto" w:fill="D9E2F3" w:themeFill="accent1" w:themeFillTint="33"/>
            <w:vAlign w:val="center"/>
          </w:tcPr>
          <w:p w14:paraId="62A9CC96" w14:textId="3A16E86D" w:rsidR="00C777F7" w:rsidRPr="00C777F7" w:rsidRDefault="001262E7" w:rsidP="00E6522E">
            <w:pPr>
              <w:jc w:val="center"/>
              <w:rPr>
                <w:rFonts w:ascii="Book Antiqua" w:hAnsi="Book Antiqua"/>
              </w:rPr>
            </w:pPr>
            <w:r>
              <w:rPr>
                <w:rFonts w:ascii="Book Antiqua" w:hAnsi="Book Antiqua"/>
              </w:rPr>
              <w:t>2018</w:t>
            </w:r>
          </w:p>
        </w:tc>
        <w:tc>
          <w:tcPr>
            <w:tcW w:w="531" w:type="pct"/>
            <w:shd w:val="clear" w:color="auto" w:fill="D9E2F3" w:themeFill="accent1" w:themeFillTint="33"/>
            <w:vAlign w:val="center"/>
          </w:tcPr>
          <w:p w14:paraId="271A8F94" w14:textId="3646CC53" w:rsidR="00C777F7" w:rsidRPr="00C777F7" w:rsidRDefault="007E489F" w:rsidP="00E6522E">
            <w:pPr>
              <w:jc w:val="center"/>
              <w:rPr>
                <w:rFonts w:ascii="Book Antiqua" w:hAnsi="Book Antiqua"/>
              </w:rPr>
            </w:pPr>
            <w:r>
              <w:rPr>
                <w:rFonts w:ascii="Book Antiqua" w:hAnsi="Book Antiqua"/>
              </w:rPr>
              <w:t>05-09-2018</w:t>
            </w:r>
          </w:p>
        </w:tc>
        <w:tc>
          <w:tcPr>
            <w:tcW w:w="1041" w:type="pct"/>
            <w:shd w:val="clear" w:color="auto" w:fill="D9E2F3" w:themeFill="accent1" w:themeFillTint="33"/>
            <w:vAlign w:val="center"/>
          </w:tcPr>
          <w:p w14:paraId="4102E89F" w14:textId="2F2A4355" w:rsidR="00C777F7" w:rsidRPr="00C777F7" w:rsidRDefault="0094288C" w:rsidP="00E6522E">
            <w:pPr>
              <w:jc w:val="center"/>
              <w:rPr>
                <w:rFonts w:ascii="Book Antiqua" w:hAnsi="Book Antiqua"/>
              </w:rPr>
            </w:pPr>
            <w:r w:rsidRPr="0094288C">
              <w:rPr>
                <w:rFonts w:ascii="Book Antiqua" w:hAnsi="Book Antiqua"/>
              </w:rPr>
              <w:t>1016-PLA-2018</w:t>
            </w:r>
            <w:r>
              <w:rPr>
                <w:rFonts w:ascii="Book Antiqua" w:hAnsi="Book Antiqua"/>
              </w:rPr>
              <w:t xml:space="preserve"> de la Dirección de Planificación</w:t>
            </w:r>
            <w:r w:rsidRPr="0094288C">
              <w:rPr>
                <w:rFonts w:ascii="Book Antiqua" w:hAnsi="Book Antiqua"/>
              </w:rPr>
              <w:t xml:space="preserve"> que transcribe el oficio 52-PP-2018</w:t>
            </w:r>
            <w:r>
              <w:rPr>
                <w:rFonts w:ascii="Book Antiqua" w:hAnsi="Book Antiqua"/>
              </w:rPr>
              <w:t xml:space="preserve"> del Subproceso de Formulación de Presupuesto y Portafolio de Proyectos Institucional</w:t>
            </w:r>
          </w:p>
        </w:tc>
        <w:tc>
          <w:tcPr>
            <w:tcW w:w="2723" w:type="pct"/>
            <w:shd w:val="clear" w:color="auto" w:fill="D9E2F3" w:themeFill="accent1" w:themeFillTint="33"/>
            <w:vAlign w:val="center"/>
          </w:tcPr>
          <w:p w14:paraId="2A20AAF2" w14:textId="40AC763D" w:rsidR="006563A7" w:rsidRPr="006563A7" w:rsidRDefault="006563A7" w:rsidP="006563A7">
            <w:pPr>
              <w:jc w:val="both"/>
              <w:rPr>
                <w:rFonts w:ascii="Book Antiqua" w:hAnsi="Book Antiqua"/>
              </w:rPr>
            </w:pPr>
            <w:r>
              <w:rPr>
                <w:rFonts w:ascii="Book Antiqua" w:hAnsi="Book Antiqua"/>
              </w:rPr>
              <w:t>En este oficio, e</w:t>
            </w:r>
            <w:r w:rsidRPr="006563A7">
              <w:rPr>
                <w:rFonts w:ascii="Book Antiqua" w:hAnsi="Book Antiqua"/>
              </w:rPr>
              <w:t>ntre otras cosas</w:t>
            </w:r>
            <w:r>
              <w:rPr>
                <w:rFonts w:ascii="Book Antiqua" w:hAnsi="Book Antiqua"/>
              </w:rPr>
              <w:t xml:space="preserve">; se </w:t>
            </w:r>
            <w:r w:rsidRPr="006563A7">
              <w:rPr>
                <w:rFonts w:ascii="Book Antiqua" w:hAnsi="Book Antiqua"/>
              </w:rPr>
              <w:t>indic</w:t>
            </w:r>
            <w:r>
              <w:rPr>
                <w:rFonts w:ascii="Book Antiqua" w:hAnsi="Book Antiqua"/>
              </w:rPr>
              <w:t>ó:</w:t>
            </w:r>
          </w:p>
          <w:p w14:paraId="424AD5DD" w14:textId="77777777" w:rsidR="006563A7" w:rsidRPr="006563A7" w:rsidRDefault="006563A7" w:rsidP="006563A7">
            <w:pPr>
              <w:jc w:val="both"/>
              <w:rPr>
                <w:rFonts w:ascii="Book Antiqua" w:hAnsi="Book Antiqua"/>
              </w:rPr>
            </w:pPr>
          </w:p>
          <w:p w14:paraId="4BFB51DB" w14:textId="6557A1E8" w:rsidR="006563A7" w:rsidRPr="006563A7" w:rsidRDefault="006563A7" w:rsidP="006563A7">
            <w:pPr>
              <w:ind w:left="567" w:right="567"/>
              <w:jc w:val="both"/>
              <w:rPr>
                <w:rFonts w:ascii="Book Antiqua" w:hAnsi="Book Antiqua"/>
                <w:i/>
                <w:iCs/>
              </w:rPr>
            </w:pPr>
            <w:r w:rsidRPr="006563A7">
              <w:rPr>
                <w:rFonts w:ascii="Book Antiqua" w:hAnsi="Book Antiqua"/>
                <w:i/>
                <w:iCs/>
              </w:rPr>
              <w:t xml:space="preserve">“Como parte de un proceso integral de sistematización de la información que compone el presupuesto institucional, específicamente en la parte del costo del Recurso Humano, </w:t>
            </w:r>
            <w:r w:rsidRPr="006563A7">
              <w:rPr>
                <w:rFonts w:ascii="Book Antiqua" w:hAnsi="Book Antiqua"/>
                <w:b/>
                <w:bCs/>
                <w:i/>
                <w:iCs/>
              </w:rPr>
              <w:t>se requiere coordinar con la Dirección a su cargo y con la Dirección de Tecnología de la Información, la incorporación de mejoras a los Sistemas ya existentes, o de ser necesario, valorar el diseño de un nuevo Sistema que permita realizar de forma automatizada todos los cálculos de las diferentes subpartidas que componen el rubro de Remuneraciones; además, de las subpartidas de la Partida 6 “Transferencias Corrientes” que se constituyen en cargas sociales</w:t>
            </w:r>
            <w:r w:rsidRPr="006563A7">
              <w:rPr>
                <w:rFonts w:ascii="Book Antiqua" w:hAnsi="Book Antiqua"/>
                <w:i/>
                <w:iCs/>
              </w:rPr>
              <w:t>.</w:t>
            </w:r>
          </w:p>
          <w:p w14:paraId="03801ED8" w14:textId="77777777" w:rsidR="006563A7" w:rsidRPr="006563A7" w:rsidRDefault="006563A7" w:rsidP="006563A7">
            <w:pPr>
              <w:ind w:left="567" w:right="567"/>
              <w:jc w:val="both"/>
              <w:rPr>
                <w:rFonts w:ascii="Book Antiqua" w:hAnsi="Book Antiqua"/>
                <w:i/>
                <w:iCs/>
              </w:rPr>
            </w:pPr>
          </w:p>
          <w:p w14:paraId="7123A279" w14:textId="77777777" w:rsidR="00C777F7" w:rsidRDefault="006563A7" w:rsidP="006563A7">
            <w:pPr>
              <w:ind w:left="567" w:right="567"/>
              <w:jc w:val="both"/>
              <w:rPr>
                <w:rFonts w:ascii="Book Antiqua" w:hAnsi="Book Antiqua"/>
                <w:i/>
                <w:iCs/>
              </w:rPr>
            </w:pPr>
            <w:r w:rsidRPr="006563A7">
              <w:rPr>
                <w:rFonts w:ascii="Book Antiqua" w:hAnsi="Book Antiqua"/>
                <w:i/>
                <w:iCs/>
              </w:rPr>
              <w:t>En este sentido, el procedimiento utilizado actualmente consiste en que una vez que se tiene el listado con el detalle de las plazas aprobadas por el Consejo Superior, la Dirección de Planificación lo remite a la Dirección de Gestión Humana, quien integra esta información junto con el resto de puestos que componen la llamada planilla “vegetativa” y procede a realizar las estimaciones de salarios, las que remite en Excel a la Dirección de Planificación y esta a su vez igualmente en Excel, mediante la aplicación de fórmulas realiza las estimaciones del aguinaldo y las cargas sociales. Posteriormente se agrupa la información en un archivo con un formato ya definido y se “sube” al Sistema SIGAPJ…”.</w:t>
            </w:r>
          </w:p>
          <w:p w14:paraId="3A5A7975" w14:textId="77777777" w:rsidR="006563A7" w:rsidRDefault="006563A7" w:rsidP="00E110EB">
            <w:pPr>
              <w:ind w:left="567" w:right="567"/>
              <w:jc w:val="right"/>
              <w:rPr>
                <w:rFonts w:ascii="Book Antiqua" w:hAnsi="Book Antiqua"/>
              </w:rPr>
            </w:pPr>
            <w:r>
              <w:rPr>
                <w:rFonts w:ascii="Book Antiqua" w:hAnsi="Book Antiqua"/>
              </w:rPr>
              <w:t>La negrita no es parte del original</w:t>
            </w:r>
          </w:p>
          <w:p w14:paraId="27A2FD05" w14:textId="77095DC5" w:rsidR="00E110EB" w:rsidRPr="006563A7" w:rsidRDefault="00E110EB" w:rsidP="00E110EB">
            <w:pPr>
              <w:ind w:left="567" w:right="567"/>
              <w:jc w:val="right"/>
              <w:rPr>
                <w:rFonts w:ascii="Book Antiqua" w:hAnsi="Book Antiqua"/>
              </w:rPr>
            </w:pPr>
          </w:p>
        </w:tc>
      </w:tr>
      <w:tr w:rsidR="001A2649" w:rsidRPr="00081D26" w14:paraId="7BF6DD4A" w14:textId="77777777" w:rsidTr="001A2649">
        <w:trPr>
          <w:jc w:val="center"/>
        </w:trPr>
        <w:tc>
          <w:tcPr>
            <w:tcW w:w="352" w:type="pct"/>
            <w:shd w:val="clear" w:color="auto" w:fill="FFFFFF" w:themeFill="background1"/>
            <w:vAlign w:val="center"/>
          </w:tcPr>
          <w:p w14:paraId="4087735C" w14:textId="344DB0FE" w:rsidR="001A2649" w:rsidRDefault="00E573DF" w:rsidP="00363D27">
            <w:pPr>
              <w:jc w:val="center"/>
              <w:rPr>
                <w:rFonts w:ascii="Book Antiqua" w:hAnsi="Book Antiqua"/>
              </w:rPr>
            </w:pPr>
            <w:r>
              <w:rPr>
                <w:rFonts w:ascii="Book Antiqua" w:hAnsi="Book Antiqua"/>
              </w:rPr>
              <w:t>2</w:t>
            </w:r>
          </w:p>
        </w:tc>
        <w:tc>
          <w:tcPr>
            <w:tcW w:w="352" w:type="pct"/>
            <w:shd w:val="clear" w:color="auto" w:fill="FFFFFF" w:themeFill="background1"/>
            <w:vAlign w:val="center"/>
          </w:tcPr>
          <w:p w14:paraId="471DB957" w14:textId="51082530" w:rsidR="001A2649" w:rsidRDefault="001A2649" w:rsidP="00363D27">
            <w:pPr>
              <w:jc w:val="center"/>
              <w:rPr>
                <w:rFonts w:ascii="Book Antiqua" w:hAnsi="Book Antiqua"/>
              </w:rPr>
            </w:pPr>
            <w:r>
              <w:rPr>
                <w:rFonts w:ascii="Book Antiqua" w:hAnsi="Book Antiqua"/>
              </w:rPr>
              <w:t>2020</w:t>
            </w:r>
          </w:p>
        </w:tc>
        <w:tc>
          <w:tcPr>
            <w:tcW w:w="531" w:type="pct"/>
            <w:shd w:val="clear" w:color="auto" w:fill="FFFFFF" w:themeFill="background1"/>
            <w:vAlign w:val="center"/>
          </w:tcPr>
          <w:p w14:paraId="5A5C0F60" w14:textId="320773E0" w:rsidR="001A2649" w:rsidRDefault="001A2649" w:rsidP="00363D27">
            <w:pPr>
              <w:jc w:val="center"/>
              <w:rPr>
                <w:rFonts w:ascii="Book Antiqua" w:hAnsi="Book Antiqua"/>
              </w:rPr>
            </w:pPr>
            <w:r>
              <w:rPr>
                <w:rFonts w:ascii="Book Antiqua" w:hAnsi="Book Antiqua"/>
              </w:rPr>
              <w:t>17-03-2020</w:t>
            </w:r>
          </w:p>
        </w:tc>
        <w:tc>
          <w:tcPr>
            <w:tcW w:w="1041" w:type="pct"/>
            <w:shd w:val="clear" w:color="auto" w:fill="FFFFFF" w:themeFill="background1"/>
            <w:vAlign w:val="center"/>
          </w:tcPr>
          <w:p w14:paraId="18C6CEBD" w14:textId="35539EA6" w:rsidR="001A2649" w:rsidRDefault="001A2649" w:rsidP="00363D27">
            <w:pPr>
              <w:jc w:val="both"/>
              <w:rPr>
                <w:rFonts w:ascii="Book Antiqua" w:hAnsi="Book Antiqua"/>
              </w:rPr>
            </w:pPr>
            <w:r>
              <w:rPr>
                <w:rFonts w:ascii="Book Antiqua" w:hAnsi="Book Antiqua"/>
              </w:rPr>
              <w:t>Acuerdo del Consejo Superior,</w:t>
            </w:r>
            <w:r w:rsidRPr="00F10B3B">
              <w:rPr>
                <w:rFonts w:ascii="Book Antiqua" w:hAnsi="Book Antiqua"/>
              </w:rPr>
              <w:t xml:space="preserve"> sesión N° 23-2020 celebrada el 17 de marzo de 2020</w:t>
            </w:r>
            <w:r>
              <w:rPr>
                <w:rFonts w:ascii="Book Antiqua" w:hAnsi="Book Antiqua"/>
              </w:rPr>
              <w:t>, artículo XXXV.</w:t>
            </w:r>
          </w:p>
        </w:tc>
        <w:tc>
          <w:tcPr>
            <w:tcW w:w="2723" w:type="pct"/>
            <w:shd w:val="clear" w:color="auto" w:fill="FFFFFF" w:themeFill="background1"/>
            <w:vAlign w:val="center"/>
          </w:tcPr>
          <w:p w14:paraId="30A4086F" w14:textId="77777777" w:rsidR="001A2649" w:rsidRDefault="001A2649" w:rsidP="00363D27">
            <w:pPr>
              <w:jc w:val="both"/>
              <w:rPr>
                <w:rFonts w:ascii="Book Antiqua" w:hAnsi="Book Antiqua"/>
              </w:rPr>
            </w:pPr>
            <w:r>
              <w:rPr>
                <w:rFonts w:ascii="Book Antiqua" w:hAnsi="Book Antiqua"/>
              </w:rPr>
              <w:t xml:space="preserve">El </w:t>
            </w:r>
            <w:r w:rsidRPr="001B4C49">
              <w:rPr>
                <w:rFonts w:ascii="Book Antiqua" w:hAnsi="Book Antiqua"/>
              </w:rPr>
              <w:t xml:space="preserve">Consejo Superior, </w:t>
            </w:r>
            <w:r>
              <w:rPr>
                <w:rFonts w:ascii="Book Antiqua" w:hAnsi="Book Antiqua"/>
              </w:rPr>
              <w:t xml:space="preserve">en </w:t>
            </w:r>
            <w:r w:rsidRPr="001B4C49">
              <w:rPr>
                <w:rFonts w:ascii="Book Antiqua" w:hAnsi="Book Antiqua"/>
              </w:rPr>
              <w:t>sesión N° 23-2020 celebrada el 17 de marzo de 2020, artículo XXXV</w:t>
            </w:r>
            <w:r>
              <w:rPr>
                <w:rFonts w:ascii="Book Antiqua" w:hAnsi="Book Antiqua"/>
              </w:rPr>
              <w:t>, acordó:</w:t>
            </w:r>
          </w:p>
          <w:p w14:paraId="1808CF40" w14:textId="77777777" w:rsidR="001A2649" w:rsidRDefault="001A2649" w:rsidP="00363D27">
            <w:pPr>
              <w:jc w:val="both"/>
              <w:rPr>
                <w:rFonts w:ascii="Book Antiqua" w:hAnsi="Book Antiqua"/>
              </w:rPr>
            </w:pPr>
          </w:p>
          <w:p w14:paraId="456B9B70" w14:textId="2A4C48AA" w:rsidR="001A2649" w:rsidRDefault="001A2649" w:rsidP="00A01587">
            <w:pPr>
              <w:ind w:left="567" w:right="567"/>
              <w:jc w:val="both"/>
              <w:rPr>
                <w:rFonts w:ascii="Book Antiqua" w:hAnsi="Book Antiqua"/>
                <w:i/>
                <w:iCs/>
              </w:rPr>
            </w:pPr>
            <w:r>
              <w:rPr>
                <w:rFonts w:ascii="Book Antiqua" w:hAnsi="Book Antiqua"/>
                <w:i/>
                <w:iCs/>
              </w:rPr>
              <w:t>“</w:t>
            </w:r>
            <w:r w:rsidRPr="00A01587">
              <w:rPr>
                <w:rFonts w:ascii="Book Antiqua" w:hAnsi="Book Antiqua"/>
                <w:i/>
                <w:iCs/>
              </w:rPr>
              <w:t>1.) Modificar el cronograma de trabajo del proyecto estratégico “Sistema Integral de Formulación y Ejecución Presupuestaria para Remuneraciones”, de manera tal que inicie a partir del periodo 2021.</w:t>
            </w:r>
            <w:r>
              <w:rPr>
                <w:rFonts w:ascii="Book Antiqua" w:hAnsi="Book Antiqua"/>
                <w:i/>
                <w:iCs/>
              </w:rPr>
              <w:t>”</w:t>
            </w:r>
          </w:p>
          <w:p w14:paraId="1DF5DB9D" w14:textId="5602CA53" w:rsidR="001A2649" w:rsidRPr="00A01587" w:rsidRDefault="001A2649" w:rsidP="00A01587">
            <w:pPr>
              <w:ind w:left="567" w:right="567"/>
              <w:jc w:val="both"/>
              <w:rPr>
                <w:rFonts w:ascii="Book Antiqua" w:hAnsi="Book Antiqua"/>
                <w:i/>
                <w:iCs/>
              </w:rPr>
            </w:pPr>
          </w:p>
        </w:tc>
      </w:tr>
      <w:tr w:rsidR="00244B07" w:rsidRPr="00081D26" w14:paraId="22D1572F" w14:textId="77777777" w:rsidTr="001A2649">
        <w:trPr>
          <w:jc w:val="center"/>
        </w:trPr>
        <w:tc>
          <w:tcPr>
            <w:tcW w:w="352" w:type="pct"/>
            <w:shd w:val="clear" w:color="auto" w:fill="FFFFFF" w:themeFill="background1"/>
            <w:vAlign w:val="center"/>
          </w:tcPr>
          <w:p w14:paraId="43CBB969" w14:textId="44054132" w:rsidR="00244B07" w:rsidRDefault="00E573DF" w:rsidP="00363D27">
            <w:pPr>
              <w:jc w:val="center"/>
              <w:rPr>
                <w:rFonts w:ascii="Book Antiqua" w:hAnsi="Book Antiqua"/>
              </w:rPr>
            </w:pPr>
            <w:r>
              <w:rPr>
                <w:rFonts w:ascii="Book Antiqua" w:hAnsi="Book Antiqua"/>
              </w:rPr>
              <w:lastRenderedPageBreak/>
              <w:t>3</w:t>
            </w:r>
          </w:p>
        </w:tc>
        <w:tc>
          <w:tcPr>
            <w:tcW w:w="352" w:type="pct"/>
            <w:shd w:val="clear" w:color="auto" w:fill="FFFFFF" w:themeFill="background1"/>
            <w:vAlign w:val="center"/>
          </w:tcPr>
          <w:p w14:paraId="7994DACA" w14:textId="5E0AD7F5" w:rsidR="00244B07" w:rsidRDefault="0099088F" w:rsidP="00363D27">
            <w:pPr>
              <w:jc w:val="center"/>
              <w:rPr>
                <w:rFonts w:ascii="Book Antiqua" w:hAnsi="Book Antiqua"/>
              </w:rPr>
            </w:pPr>
            <w:r>
              <w:rPr>
                <w:rFonts w:ascii="Book Antiqua" w:hAnsi="Book Antiqua"/>
              </w:rPr>
              <w:t>2021</w:t>
            </w:r>
          </w:p>
        </w:tc>
        <w:tc>
          <w:tcPr>
            <w:tcW w:w="531" w:type="pct"/>
            <w:shd w:val="clear" w:color="auto" w:fill="FFFFFF" w:themeFill="background1"/>
            <w:vAlign w:val="center"/>
          </w:tcPr>
          <w:p w14:paraId="5E9A7BEE" w14:textId="15A5F0C7" w:rsidR="00244B07" w:rsidRDefault="0099088F" w:rsidP="00363D27">
            <w:pPr>
              <w:jc w:val="center"/>
              <w:rPr>
                <w:rFonts w:ascii="Book Antiqua" w:hAnsi="Book Antiqua"/>
              </w:rPr>
            </w:pPr>
            <w:r>
              <w:rPr>
                <w:rFonts w:ascii="Book Antiqua" w:hAnsi="Book Antiqua"/>
              </w:rPr>
              <w:t>24-06-2021</w:t>
            </w:r>
          </w:p>
        </w:tc>
        <w:tc>
          <w:tcPr>
            <w:tcW w:w="1041" w:type="pct"/>
            <w:shd w:val="clear" w:color="auto" w:fill="FFFFFF" w:themeFill="background1"/>
            <w:vAlign w:val="center"/>
          </w:tcPr>
          <w:p w14:paraId="67913FBC" w14:textId="270FEE53" w:rsidR="00244B07" w:rsidRDefault="0099088F" w:rsidP="00363D27">
            <w:pPr>
              <w:jc w:val="both"/>
              <w:rPr>
                <w:rFonts w:ascii="Book Antiqua" w:hAnsi="Book Antiqua"/>
              </w:rPr>
            </w:pPr>
            <w:r>
              <w:rPr>
                <w:rFonts w:ascii="Book Antiqua" w:hAnsi="Book Antiqua"/>
              </w:rPr>
              <w:t>Oficio 700-PLA-PP-2021 de la Dirección de Planificación</w:t>
            </w:r>
          </w:p>
        </w:tc>
        <w:tc>
          <w:tcPr>
            <w:tcW w:w="2723" w:type="pct"/>
            <w:shd w:val="clear" w:color="auto" w:fill="FFFFFF" w:themeFill="background1"/>
            <w:vAlign w:val="center"/>
          </w:tcPr>
          <w:p w14:paraId="26C39762" w14:textId="77777777" w:rsidR="00244B07" w:rsidRDefault="008E1931" w:rsidP="00363D27">
            <w:pPr>
              <w:jc w:val="both"/>
              <w:rPr>
                <w:rFonts w:ascii="Book Antiqua" w:hAnsi="Book Antiqua"/>
              </w:rPr>
            </w:pPr>
            <w:r>
              <w:rPr>
                <w:rFonts w:ascii="Book Antiqua" w:hAnsi="Book Antiqua"/>
              </w:rPr>
              <w:t>En este informe, la Dirección de Planificación plantea entre otras cosas:</w:t>
            </w:r>
          </w:p>
          <w:p w14:paraId="06145C2C" w14:textId="0A61A4AE" w:rsidR="008E1931" w:rsidRDefault="008E14BB" w:rsidP="008E14BB">
            <w:pPr>
              <w:pStyle w:val="Prrafodelista"/>
              <w:numPr>
                <w:ilvl w:val="0"/>
                <w:numId w:val="2"/>
              </w:numPr>
              <w:jc w:val="both"/>
              <w:rPr>
                <w:rFonts w:ascii="Book Antiqua" w:hAnsi="Book Antiqua"/>
              </w:rPr>
            </w:pPr>
            <w:r>
              <w:rPr>
                <w:rFonts w:ascii="Book Antiqua" w:hAnsi="Book Antiqua"/>
              </w:rPr>
              <w:t>L</w:t>
            </w:r>
            <w:r w:rsidRPr="008E14BB">
              <w:rPr>
                <w:rFonts w:ascii="Book Antiqua" w:hAnsi="Book Antiqua"/>
              </w:rPr>
              <w:t xml:space="preserve">a </w:t>
            </w:r>
            <w:r>
              <w:rPr>
                <w:rFonts w:ascii="Book Antiqua" w:hAnsi="Book Antiqua"/>
              </w:rPr>
              <w:t>n</w:t>
            </w:r>
            <w:r w:rsidRPr="008E14BB">
              <w:rPr>
                <w:rFonts w:ascii="Book Antiqua" w:hAnsi="Book Antiqua"/>
              </w:rPr>
              <w:t>ecesidad de que se pueda contar en el corto plazo con un sistema de formulación presupuestaria en materia de remuneraciones</w:t>
            </w:r>
            <w:r w:rsidR="00C777F7">
              <w:rPr>
                <w:rFonts w:ascii="Book Antiqua" w:hAnsi="Book Antiqua"/>
              </w:rPr>
              <w:t>.</w:t>
            </w:r>
          </w:p>
          <w:p w14:paraId="53F15181" w14:textId="6653FEEA" w:rsidR="00C777F7" w:rsidRDefault="004C037E" w:rsidP="008E14BB">
            <w:pPr>
              <w:pStyle w:val="Prrafodelista"/>
              <w:numPr>
                <w:ilvl w:val="0"/>
                <w:numId w:val="2"/>
              </w:numPr>
              <w:jc w:val="both"/>
              <w:rPr>
                <w:rFonts w:ascii="Book Antiqua" w:hAnsi="Book Antiqua"/>
              </w:rPr>
            </w:pPr>
            <w:r>
              <w:rPr>
                <w:rFonts w:ascii="Book Antiqua" w:hAnsi="Book Antiqua"/>
              </w:rPr>
              <w:t>E</w:t>
            </w:r>
            <w:r w:rsidRPr="004C037E">
              <w:rPr>
                <w:rFonts w:ascii="Book Antiqua" w:hAnsi="Book Antiqua"/>
              </w:rPr>
              <w:t>ste sistema de formulación deberá lograr asociar el gasto en los diferentes niveles de la estructura programática del Poder Judicial</w:t>
            </w:r>
            <w:r>
              <w:rPr>
                <w:rFonts w:ascii="Book Antiqua" w:hAnsi="Book Antiqua"/>
              </w:rPr>
              <w:t>.</w:t>
            </w:r>
          </w:p>
          <w:p w14:paraId="7A756531" w14:textId="44E65032" w:rsidR="004C037E" w:rsidRDefault="004C037E" w:rsidP="008E14BB">
            <w:pPr>
              <w:pStyle w:val="Prrafodelista"/>
              <w:numPr>
                <w:ilvl w:val="0"/>
                <w:numId w:val="2"/>
              </w:numPr>
              <w:jc w:val="both"/>
              <w:rPr>
                <w:rFonts w:ascii="Book Antiqua" w:hAnsi="Book Antiqua"/>
              </w:rPr>
            </w:pPr>
            <w:r>
              <w:rPr>
                <w:rFonts w:ascii="Book Antiqua" w:hAnsi="Book Antiqua"/>
              </w:rPr>
              <w:t>Este informe menciona la posibilidad de poder desarrollar este requerimiento de la formulación presupuestaria en el proyecto relacionado con el Modelo de Gestión de Presupuestos Plurianuales.</w:t>
            </w:r>
            <w:r w:rsidR="00575C51">
              <w:t xml:space="preserve"> Por lo anterior, se </w:t>
            </w:r>
            <w:r w:rsidR="00575C51" w:rsidRPr="00575C51">
              <w:rPr>
                <w:rFonts w:ascii="Book Antiqua" w:hAnsi="Book Antiqua"/>
              </w:rPr>
              <w:t>sugi</w:t>
            </w:r>
            <w:r w:rsidR="00575C51">
              <w:rPr>
                <w:rFonts w:ascii="Book Antiqua" w:hAnsi="Book Antiqua"/>
              </w:rPr>
              <w:t>rió</w:t>
            </w:r>
            <w:r w:rsidR="00575C51" w:rsidRPr="00575C51">
              <w:rPr>
                <w:rFonts w:ascii="Book Antiqua" w:hAnsi="Book Antiqua"/>
              </w:rPr>
              <w:t xml:space="preserve"> tomar en consideración la plataforma tecnológica y las necesidades propuestas para el desarrollo del Proyecto de Presupuestación Plurianual.</w:t>
            </w:r>
          </w:p>
          <w:p w14:paraId="0E824CC8" w14:textId="6FFB7E6A" w:rsidR="001538B8" w:rsidRPr="008E14BB" w:rsidRDefault="001538B8" w:rsidP="008E14BB">
            <w:pPr>
              <w:pStyle w:val="Prrafodelista"/>
              <w:numPr>
                <w:ilvl w:val="0"/>
                <w:numId w:val="2"/>
              </w:numPr>
              <w:jc w:val="both"/>
              <w:rPr>
                <w:rFonts w:ascii="Book Antiqua" w:hAnsi="Book Antiqua"/>
              </w:rPr>
            </w:pPr>
            <w:r>
              <w:rPr>
                <w:rFonts w:ascii="Book Antiqua" w:hAnsi="Book Antiqua"/>
              </w:rPr>
              <w:t xml:space="preserve">Se señaló que </w:t>
            </w:r>
            <w:r w:rsidRPr="001538B8">
              <w:rPr>
                <w:rFonts w:ascii="Book Antiqua" w:hAnsi="Book Antiqua"/>
              </w:rPr>
              <w:t xml:space="preserve">la rectoría </w:t>
            </w:r>
            <w:r>
              <w:rPr>
                <w:rFonts w:ascii="Book Antiqua" w:hAnsi="Book Antiqua"/>
              </w:rPr>
              <w:t>debía ser asumida por</w:t>
            </w:r>
            <w:r w:rsidRPr="001538B8">
              <w:rPr>
                <w:rFonts w:ascii="Book Antiqua" w:hAnsi="Book Antiqua"/>
              </w:rPr>
              <w:t xml:space="preserve"> la Dirección de Gestión Humana</w:t>
            </w:r>
            <w:r>
              <w:rPr>
                <w:rFonts w:ascii="Book Antiqua" w:hAnsi="Book Antiqua"/>
              </w:rPr>
              <w:t xml:space="preserve"> por competencia,</w:t>
            </w:r>
            <w:r w:rsidRPr="001538B8">
              <w:rPr>
                <w:rFonts w:ascii="Book Antiqua" w:hAnsi="Book Antiqua"/>
              </w:rPr>
              <w:t xml:space="preserve"> con la participación conjunta de la Dirección de Planificación y la Dirección de Tecnología de la Información</w:t>
            </w:r>
            <w:r w:rsidR="002D6651">
              <w:rPr>
                <w:rFonts w:ascii="Book Antiqua" w:hAnsi="Book Antiqua"/>
              </w:rPr>
              <w:t>.</w:t>
            </w:r>
          </w:p>
          <w:p w14:paraId="4A470D2D" w14:textId="507D537F" w:rsidR="008E1931" w:rsidRDefault="008E1931" w:rsidP="00363D27">
            <w:pPr>
              <w:jc w:val="both"/>
              <w:rPr>
                <w:rFonts w:ascii="Book Antiqua" w:hAnsi="Book Antiqua"/>
              </w:rPr>
            </w:pPr>
          </w:p>
        </w:tc>
      </w:tr>
      <w:tr w:rsidR="001A2649" w:rsidRPr="00081D26" w14:paraId="6A5EAD16" w14:textId="77777777" w:rsidTr="001A2649">
        <w:trPr>
          <w:jc w:val="center"/>
        </w:trPr>
        <w:tc>
          <w:tcPr>
            <w:tcW w:w="352" w:type="pct"/>
            <w:shd w:val="clear" w:color="auto" w:fill="DEEAF6" w:themeFill="accent5" w:themeFillTint="33"/>
            <w:vAlign w:val="center"/>
          </w:tcPr>
          <w:p w14:paraId="118D38C1" w14:textId="53A8BBD6" w:rsidR="001A2649" w:rsidRDefault="00C21B9E" w:rsidP="00363D27">
            <w:pPr>
              <w:jc w:val="center"/>
              <w:rPr>
                <w:rFonts w:ascii="Book Antiqua" w:hAnsi="Book Antiqua"/>
              </w:rPr>
            </w:pPr>
            <w:r>
              <w:rPr>
                <w:rFonts w:ascii="Book Antiqua" w:hAnsi="Book Antiqua"/>
              </w:rPr>
              <w:t>4</w:t>
            </w:r>
          </w:p>
        </w:tc>
        <w:tc>
          <w:tcPr>
            <w:tcW w:w="352" w:type="pct"/>
            <w:shd w:val="clear" w:color="auto" w:fill="DEEAF6" w:themeFill="accent5" w:themeFillTint="33"/>
            <w:vAlign w:val="center"/>
          </w:tcPr>
          <w:p w14:paraId="48A73F38" w14:textId="2BF5D8DC" w:rsidR="001A2649" w:rsidRPr="00944024" w:rsidRDefault="001A2649" w:rsidP="00363D27">
            <w:pPr>
              <w:jc w:val="center"/>
              <w:rPr>
                <w:rFonts w:ascii="Book Antiqua" w:hAnsi="Book Antiqua"/>
              </w:rPr>
            </w:pPr>
            <w:r>
              <w:rPr>
                <w:rFonts w:ascii="Book Antiqua" w:hAnsi="Book Antiqua"/>
              </w:rPr>
              <w:t>2021</w:t>
            </w:r>
          </w:p>
        </w:tc>
        <w:tc>
          <w:tcPr>
            <w:tcW w:w="531" w:type="pct"/>
            <w:shd w:val="clear" w:color="auto" w:fill="DEEAF6" w:themeFill="accent5" w:themeFillTint="33"/>
            <w:vAlign w:val="center"/>
          </w:tcPr>
          <w:p w14:paraId="53312514" w14:textId="77777777" w:rsidR="001A2649" w:rsidRPr="00081D26" w:rsidRDefault="001A2649" w:rsidP="00363D27">
            <w:pPr>
              <w:jc w:val="center"/>
              <w:rPr>
                <w:rFonts w:ascii="Book Antiqua" w:hAnsi="Book Antiqua"/>
              </w:rPr>
            </w:pPr>
            <w:r>
              <w:rPr>
                <w:rFonts w:ascii="Book Antiqua" w:hAnsi="Book Antiqua"/>
              </w:rPr>
              <w:t>06-07-2021</w:t>
            </w:r>
          </w:p>
        </w:tc>
        <w:tc>
          <w:tcPr>
            <w:tcW w:w="1041" w:type="pct"/>
            <w:shd w:val="clear" w:color="auto" w:fill="DEEAF6" w:themeFill="accent5" w:themeFillTint="33"/>
            <w:vAlign w:val="center"/>
          </w:tcPr>
          <w:p w14:paraId="1F685306" w14:textId="77777777" w:rsidR="001A2649" w:rsidRPr="00944024" w:rsidRDefault="001A2649" w:rsidP="00363D27">
            <w:pPr>
              <w:jc w:val="both"/>
              <w:rPr>
                <w:rFonts w:ascii="Book Antiqua" w:hAnsi="Book Antiqua"/>
              </w:rPr>
            </w:pPr>
            <w:r>
              <w:rPr>
                <w:rFonts w:ascii="Book Antiqua" w:hAnsi="Book Antiqua"/>
              </w:rPr>
              <w:t>Acuerdo de Consejo Superior</w:t>
            </w:r>
            <w:r w:rsidRPr="00520B39">
              <w:rPr>
                <w:rFonts w:ascii="Book Antiqua" w:hAnsi="Book Antiqua"/>
              </w:rPr>
              <w:t>, en sesión 56-2021, celebrada el 06 de julio de 2021, en el artículo XLVIII</w:t>
            </w:r>
            <w:r>
              <w:rPr>
                <w:rFonts w:ascii="Book Antiqua" w:hAnsi="Book Antiqua"/>
              </w:rPr>
              <w:t>.</w:t>
            </w:r>
          </w:p>
        </w:tc>
        <w:tc>
          <w:tcPr>
            <w:tcW w:w="2723" w:type="pct"/>
            <w:shd w:val="clear" w:color="auto" w:fill="DEEAF6" w:themeFill="accent5" w:themeFillTint="33"/>
            <w:vAlign w:val="center"/>
          </w:tcPr>
          <w:p w14:paraId="0045D018" w14:textId="2F7C308C" w:rsidR="001A2649" w:rsidRPr="00520B39" w:rsidRDefault="001A2649" w:rsidP="00363D27">
            <w:pPr>
              <w:jc w:val="both"/>
              <w:rPr>
                <w:rFonts w:ascii="Book Antiqua" w:hAnsi="Book Antiqua"/>
              </w:rPr>
            </w:pPr>
            <w:r>
              <w:rPr>
                <w:rFonts w:ascii="Book Antiqua" w:hAnsi="Book Antiqua"/>
              </w:rPr>
              <w:t xml:space="preserve">El </w:t>
            </w:r>
            <w:r w:rsidRPr="00520B39">
              <w:rPr>
                <w:rFonts w:ascii="Book Antiqua" w:hAnsi="Book Antiqua"/>
              </w:rPr>
              <w:t>Consejo Superior, en sesión 56-2021, celebrada el 06 de julio de 2021, en el artículo XLVIII, se ac</w:t>
            </w:r>
            <w:r>
              <w:rPr>
                <w:rFonts w:ascii="Book Antiqua" w:hAnsi="Book Antiqua"/>
              </w:rPr>
              <w:t>o</w:t>
            </w:r>
            <w:r w:rsidRPr="00520B39">
              <w:rPr>
                <w:rFonts w:ascii="Book Antiqua" w:hAnsi="Book Antiqua"/>
              </w:rPr>
              <w:t>rd</w:t>
            </w:r>
            <w:r>
              <w:rPr>
                <w:rFonts w:ascii="Book Antiqua" w:hAnsi="Book Antiqua"/>
              </w:rPr>
              <w:t>ó</w:t>
            </w:r>
            <w:r w:rsidRPr="00520B39">
              <w:rPr>
                <w:rFonts w:ascii="Book Antiqua" w:hAnsi="Book Antiqua"/>
              </w:rPr>
              <w:t xml:space="preserve">: </w:t>
            </w:r>
          </w:p>
          <w:p w14:paraId="114CE411" w14:textId="77777777" w:rsidR="001A2649" w:rsidRPr="00520B39" w:rsidRDefault="001A2649" w:rsidP="00363D27">
            <w:pPr>
              <w:ind w:left="567" w:right="567"/>
              <w:jc w:val="both"/>
              <w:rPr>
                <w:rFonts w:ascii="Book Antiqua" w:hAnsi="Book Antiqua"/>
              </w:rPr>
            </w:pPr>
          </w:p>
          <w:p w14:paraId="4DD60E42" w14:textId="77777777" w:rsidR="001A2649" w:rsidRDefault="001A2649" w:rsidP="00363D27">
            <w:pPr>
              <w:ind w:left="567" w:right="567"/>
              <w:jc w:val="both"/>
              <w:rPr>
                <w:rFonts w:ascii="Book Antiqua" w:hAnsi="Book Antiqua"/>
              </w:rPr>
            </w:pPr>
            <w:r w:rsidRPr="00520B39">
              <w:rPr>
                <w:rFonts w:ascii="Book Antiqua" w:hAnsi="Book Antiqua"/>
              </w:rPr>
              <w:t>“</w:t>
            </w:r>
            <w:r w:rsidRPr="002A3134">
              <w:rPr>
                <w:rFonts w:ascii="Book Antiqua" w:hAnsi="Book Antiqua"/>
                <w:i/>
                <w:iCs/>
              </w:rPr>
              <w:t xml:space="preserve">1.) Tener por rendido el informe suscrito por la licenciada Nacira Valverde Bermúdez, Directora interina de Planificación, mediante oficio N°700-PLA-PP-2021 del 24 de junio de 2021 y suscrito por el licenciado Minor Alvarado Chaves, Jefe del Subproceso de Formulación de Presupuesto y Portafolio de Proyectos, relacionado con el Sistema Integral de Formulación y Ejecución Presupuestaria para Remuneraciones y acoger la recomendación. 2.) Deberá la Dirección de Gestión Humana retomar el desarrollo del proyecto “Sistema Integral de Formulación y Ejecución Presupuestaria para Remuneraciones”, a fin de </w:t>
            </w:r>
            <w:r w:rsidRPr="002A3134">
              <w:rPr>
                <w:rFonts w:ascii="Book Antiqua" w:hAnsi="Book Antiqua"/>
                <w:b/>
                <w:bCs/>
                <w:i/>
                <w:iCs/>
              </w:rPr>
              <w:t>suplir la necesidad de sistematizar esta importante y sensible temática.  Para ello, deberá también tomar en consideración la plataforma tecnológica y las necesidades propuestas para el desarrollo del Proyecto de Presupuestación Plurianual</w:t>
            </w:r>
            <w:r w:rsidRPr="002A3134">
              <w:rPr>
                <w:rFonts w:ascii="Book Antiqua" w:hAnsi="Book Antiqua"/>
                <w:i/>
                <w:iCs/>
              </w:rPr>
              <w:t xml:space="preserve">. Lo anterior conforme lo indica el informe se desarrollará </w:t>
            </w:r>
            <w:r w:rsidRPr="002A3134">
              <w:rPr>
                <w:rFonts w:ascii="Book Antiqua" w:hAnsi="Book Antiqua"/>
                <w:i/>
                <w:iCs/>
              </w:rPr>
              <w:lastRenderedPageBreak/>
              <w:t>con la colaboración de la Dirección de Planificación y la Dirección de Tecnología de la Información.</w:t>
            </w:r>
            <w:r w:rsidRPr="00520B39">
              <w:rPr>
                <w:rFonts w:ascii="Book Antiqua" w:hAnsi="Book Antiqua"/>
              </w:rPr>
              <w:t>”</w:t>
            </w:r>
          </w:p>
          <w:p w14:paraId="27EDD705" w14:textId="77777777" w:rsidR="001A2649" w:rsidRPr="00944024" w:rsidRDefault="001A2649" w:rsidP="00363D27">
            <w:pPr>
              <w:ind w:left="567" w:right="567"/>
              <w:jc w:val="right"/>
              <w:rPr>
                <w:rFonts w:ascii="Book Antiqua" w:hAnsi="Book Antiqua"/>
              </w:rPr>
            </w:pPr>
            <w:r>
              <w:rPr>
                <w:rFonts w:ascii="Book Antiqua" w:hAnsi="Book Antiqua"/>
              </w:rPr>
              <w:t>La negrita no es parte del original.</w:t>
            </w:r>
          </w:p>
        </w:tc>
      </w:tr>
      <w:tr w:rsidR="001A2649" w:rsidRPr="00081D26" w14:paraId="3A6632DF" w14:textId="77777777" w:rsidTr="001A2649">
        <w:trPr>
          <w:jc w:val="center"/>
        </w:trPr>
        <w:tc>
          <w:tcPr>
            <w:tcW w:w="352" w:type="pct"/>
            <w:shd w:val="clear" w:color="auto" w:fill="FFFFFF" w:themeFill="background1"/>
            <w:vAlign w:val="center"/>
          </w:tcPr>
          <w:p w14:paraId="4EA1C2F3" w14:textId="6CE8CBE6" w:rsidR="001A2649" w:rsidRDefault="00C21B9E" w:rsidP="003A3589">
            <w:pPr>
              <w:jc w:val="center"/>
              <w:rPr>
                <w:rFonts w:ascii="Book Antiqua" w:hAnsi="Book Antiqua"/>
              </w:rPr>
            </w:pPr>
            <w:r>
              <w:rPr>
                <w:rFonts w:ascii="Book Antiqua" w:hAnsi="Book Antiqua"/>
              </w:rPr>
              <w:lastRenderedPageBreak/>
              <w:t>5</w:t>
            </w:r>
          </w:p>
        </w:tc>
        <w:tc>
          <w:tcPr>
            <w:tcW w:w="352" w:type="pct"/>
            <w:shd w:val="clear" w:color="auto" w:fill="FFFFFF" w:themeFill="background1"/>
            <w:vAlign w:val="center"/>
          </w:tcPr>
          <w:p w14:paraId="14AA866E" w14:textId="129DE689" w:rsidR="001A2649" w:rsidRDefault="001A2649" w:rsidP="003A3589">
            <w:pPr>
              <w:jc w:val="center"/>
              <w:rPr>
                <w:rFonts w:ascii="Book Antiqua" w:hAnsi="Book Antiqua"/>
              </w:rPr>
            </w:pPr>
            <w:r>
              <w:rPr>
                <w:rFonts w:ascii="Book Antiqua" w:hAnsi="Book Antiqua"/>
              </w:rPr>
              <w:t>2021</w:t>
            </w:r>
          </w:p>
        </w:tc>
        <w:tc>
          <w:tcPr>
            <w:tcW w:w="531" w:type="pct"/>
            <w:shd w:val="clear" w:color="auto" w:fill="FFFFFF" w:themeFill="background1"/>
            <w:vAlign w:val="center"/>
          </w:tcPr>
          <w:p w14:paraId="6CF3E66D" w14:textId="77777777" w:rsidR="001A2649" w:rsidRDefault="001A2649" w:rsidP="003A3589">
            <w:pPr>
              <w:jc w:val="center"/>
              <w:rPr>
                <w:rFonts w:ascii="Book Antiqua" w:hAnsi="Book Antiqua"/>
              </w:rPr>
            </w:pPr>
            <w:r>
              <w:rPr>
                <w:rFonts w:ascii="Book Antiqua" w:hAnsi="Book Antiqua"/>
              </w:rPr>
              <w:t>09-08-2021</w:t>
            </w:r>
          </w:p>
        </w:tc>
        <w:tc>
          <w:tcPr>
            <w:tcW w:w="1041" w:type="pct"/>
            <w:shd w:val="clear" w:color="auto" w:fill="FFFFFF" w:themeFill="background1"/>
            <w:vAlign w:val="center"/>
          </w:tcPr>
          <w:p w14:paraId="63DBD3D7" w14:textId="77777777" w:rsidR="001A2649" w:rsidRDefault="001A2649" w:rsidP="003A3589">
            <w:pPr>
              <w:jc w:val="both"/>
              <w:rPr>
                <w:rFonts w:ascii="Book Antiqua" w:hAnsi="Book Antiqua"/>
              </w:rPr>
            </w:pPr>
            <w:r>
              <w:rPr>
                <w:rFonts w:ascii="Book Antiqua" w:hAnsi="Book Antiqua"/>
              </w:rPr>
              <w:t>Oficio 901-PLA-2021 de la Dirección de Planificación</w:t>
            </w:r>
          </w:p>
          <w:p w14:paraId="0958F07B" w14:textId="32C91FEC" w:rsidR="008B3A0F" w:rsidRDefault="008B3A0F" w:rsidP="003A3589">
            <w:pPr>
              <w:jc w:val="both"/>
              <w:rPr>
                <w:rFonts w:ascii="Book Antiqua" w:hAnsi="Book Antiqua"/>
              </w:rPr>
            </w:pPr>
            <w:r>
              <w:rPr>
                <w:rFonts w:ascii="Book Antiqua" w:hAnsi="Book Antiqua"/>
              </w:rPr>
              <w:t xml:space="preserve">(ver anexo </w:t>
            </w:r>
            <w:r w:rsidR="004C05F5">
              <w:rPr>
                <w:rFonts w:ascii="Book Antiqua" w:hAnsi="Book Antiqua"/>
              </w:rPr>
              <w:t>1</w:t>
            </w:r>
            <w:r>
              <w:rPr>
                <w:rFonts w:ascii="Book Antiqua" w:hAnsi="Book Antiqua"/>
              </w:rPr>
              <w:t>)</w:t>
            </w:r>
          </w:p>
          <w:p w14:paraId="035ABCD8" w14:textId="69830A4E" w:rsidR="001A2649" w:rsidRDefault="001A2649" w:rsidP="003A3589">
            <w:pPr>
              <w:jc w:val="both"/>
              <w:rPr>
                <w:rFonts w:ascii="Book Antiqua" w:hAnsi="Book Antiqua"/>
              </w:rPr>
            </w:pPr>
          </w:p>
        </w:tc>
        <w:tc>
          <w:tcPr>
            <w:tcW w:w="2723" w:type="pct"/>
            <w:shd w:val="clear" w:color="auto" w:fill="FFFFFF" w:themeFill="background1"/>
            <w:vAlign w:val="center"/>
          </w:tcPr>
          <w:p w14:paraId="5DBC5010" w14:textId="77777777" w:rsidR="001A2649" w:rsidRDefault="001A2649" w:rsidP="003C7939">
            <w:pPr>
              <w:jc w:val="both"/>
              <w:rPr>
                <w:rFonts w:ascii="Book Antiqua" w:hAnsi="Book Antiqua"/>
              </w:rPr>
            </w:pPr>
            <w:r>
              <w:rPr>
                <w:rFonts w:ascii="Book Antiqua" w:hAnsi="Book Antiqua"/>
              </w:rPr>
              <w:t>Oficio dirigido a la Dirección de Gestión Humana con el objetivo de desarrollar una funcionalidad en el Sistema de Proyección Plurianual que permita definir el costo del recurso humano se cuente o no con el número de puesto. Lo anterior, única y exclusivamente para el recurso humano destinado para el desarrollo de proyectos.</w:t>
            </w:r>
          </w:p>
          <w:p w14:paraId="0F75EF33" w14:textId="7F142EB3" w:rsidR="003C7939" w:rsidRPr="00520B39" w:rsidRDefault="003C7939" w:rsidP="003C7939">
            <w:pPr>
              <w:jc w:val="both"/>
              <w:rPr>
                <w:rFonts w:ascii="Book Antiqua" w:hAnsi="Book Antiqua"/>
              </w:rPr>
            </w:pPr>
          </w:p>
        </w:tc>
      </w:tr>
      <w:tr w:rsidR="001A2649" w:rsidRPr="00081D26" w14:paraId="76A4E5DB" w14:textId="77777777" w:rsidTr="001A2649">
        <w:trPr>
          <w:jc w:val="center"/>
        </w:trPr>
        <w:tc>
          <w:tcPr>
            <w:tcW w:w="352" w:type="pct"/>
            <w:shd w:val="clear" w:color="auto" w:fill="FFFFFF" w:themeFill="background1"/>
            <w:vAlign w:val="center"/>
          </w:tcPr>
          <w:p w14:paraId="6CFB4922" w14:textId="5D53BB3D" w:rsidR="001A2649" w:rsidRDefault="00C21B9E" w:rsidP="003A3589">
            <w:pPr>
              <w:jc w:val="center"/>
              <w:rPr>
                <w:rFonts w:ascii="Book Antiqua" w:hAnsi="Book Antiqua"/>
              </w:rPr>
            </w:pPr>
            <w:r>
              <w:rPr>
                <w:rFonts w:ascii="Book Antiqua" w:hAnsi="Book Antiqua"/>
              </w:rPr>
              <w:t>6</w:t>
            </w:r>
          </w:p>
        </w:tc>
        <w:tc>
          <w:tcPr>
            <w:tcW w:w="352" w:type="pct"/>
            <w:shd w:val="clear" w:color="auto" w:fill="FFFFFF" w:themeFill="background1"/>
            <w:vAlign w:val="center"/>
          </w:tcPr>
          <w:p w14:paraId="7DBA6974" w14:textId="027210CD" w:rsidR="001A2649" w:rsidRDefault="001A2649" w:rsidP="003A3589">
            <w:pPr>
              <w:jc w:val="center"/>
              <w:rPr>
                <w:rFonts w:ascii="Book Antiqua" w:hAnsi="Book Antiqua"/>
              </w:rPr>
            </w:pPr>
            <w:r>
              <w:rPr>
                <w:rFonts w:ascii="Book Antiqua" w:hAnsi="Book Antiqua"/>
              </w:rPr>
              <w:t>2021</w:t>
            </w:r>
          </w:p>
        </w:tc>
        <w:tc>
          <w:tcPr>
            <w:tcW w:w="531" w:type="pct"/>
            <w:shd w:val="clear" w:color="auto" w:fill="FFFFFF" w:themeFill="background1"/>
            <w:vAlign w:val="center"/>
          </w:tcPr>
          <w:p w14:paraId="736C7C2D" w14:textId="77777777" w:rsidR="001A2649" w:rsidRDefault="001A2649" w:rsidP="003A3589">
            <w:pPr>
              <w:jc w:val="center"/>
              <w:rPr>
                <w:rFonts w:ascii="Book Antiqua" w:hAnsi="Book Antiqua"/>
              </w:rPr>
            </w:pPr>
            <w:r>
              <w:rPr>
                <w:rFonts w:ascii="Book Antiqua" w:hAnsi="Book Antiqua"/>
              </w:rPr>
              <w:t>17-08-2021</w:t>
            </w:r>
          </w:p>
        </w:tc>
        <w:tc>
          <w:tcPr>
            <w:tcW w:w="1041" w:type="pct"/>
            <w:shd w:val="clear" w:color="auto" w:fill="FFFFFF" w:themeFill="background1"/>
            <w:vAlign w:val="center"/>
          </w:tcPr>
          <w:p w14:paraId="23E4C010" w14:textId="77777777" w:rsidR="001A2649" w:rsidRDefault="001A2649" w:rsidP="003A3589">
            <w:pPr>
              <w:jc w:val="both"/>
              <w:rPr>
                <w:rFonts w:ascii="Book Antiqua" w:hAnsi="Book Antiqua"/>
              </w:rPr>
            </w:pPr>
            <w:r>
              <w:rPr>
                <w:rFonts w:ascii="Book Antiqua" w:hAnsi="Book Antiqua"/>
              </w:rPr>
              <w:t xml:space="preserve">Oficio </w:t>
            </w:r>
            <w:r w:rsidRPr="00087FD1">
              <w:rPr>
                <w:rFonts w:ascii="Book Antiqua" w:hAnsi="Book Antiqua"/>
              </w:rPr>
              <w:t>PJ-DGH-0382-2021</w:t>
            </w:r>
            <w:r>
              <w:rPr>
                <w:rFonts w:ascii="Book Antiqua" w:hAnsi="Book Antiqua"/>
              </w:rPr>
              <w:t xml:space="preserve"> de la Dirección de Gestión Humana</w:t>
            </w:r>
          </w:p>
          <w:p w14:paraId="19A8E714" w14:textId="03C89C37" w:rsidR="001A2649" w:rsidRDefault="004C05F5" w:rsidP="003A3589">
            <w:pPr>
              <w:jc w:val="both"/>
              <w:rPr>
                <w:rFonts w:ascii="Book Antiqua" w:hAnsi="Book Antiqua"/>
              </w:rPr>
            </w:pPr>
            <w:r>
              <w:rPr>
                <w:rFonts w:ascii="Book Antiqua" w:hAnsi="Book Antiqua"/>
              </w:rPr>
              <w:t>(ver anexo 2)</w:t>
            </w:r>
          </w:p>
        </w:tc>
        <w:tc>
          <w:tcPr>
            <w:tcW w:w="2723" w:type="pct"/>
            <w:shd w:val="clear" w:color="auto" w:fill="FFFFFF" w:themeFill="background1"/>
            <w:vAlign w:val="center"/>
          </w:tcPr>
          <w:p w14:paraId="7FB5A5C1" w14:textId="77777777" w:rsidR="001A2649" w:rsidRPr="00520B39" w:rsidRDefault="001A2649" w:rsidP="003A3589">
            <w:pPr>
              <w:jc w:val="both"/>
              <w:rPr>
                <w:rFonts w:ascii="Book Antiqua" w:hAnsi="Book Antiqua"/>
              </w:rPr>
            </w:pPr>
            <w:r>
              <w:rPr>
                <w:rFonts w:ascii="Book Antiqua" w:hAnsi="Book Antiqua"/>
              </w:rPr>
              <w:t xml:space="preserve">Se remite a la Dirección de Planificación el oficio </w:t>
            </w:r>
            <w:r w:rsidRPr="00087FD1">
              <w:rPr>
                <w:rFonts w:ascii="Book Antiqua" w:hAnsi="Book Antiqua"/>
              </w:rPr>
              <w:t>PJ-DGH-0382-2021</w:t>
            </w:r>
            <w:r>
              <w:rPr>
                <w:rFonts w:ascii="Book Antiqua" w:hAnsi="Book Antiqua"/>
              </w:rPr>
              <w:t>, en respuesta al oficio 901-PLA-2021 definiendo la posibilidad de consumir la información correspondiente.</w:t>
            </w:r>
          </w:p>
        </w:tc>
      </w:tr>
      <w:tr w:rsidR="001A2649" w:rsidRPr="00081D26" w14:paraId="69D6CDAD" w14:textId="77777777" w:rsidTr="001A2649">
        <w:trPr>
          <w:jc w:val="center"/>
        </w:trPr>
        <w:tc>
          <w:tcPr>
            <w:tcW w:w="352" w:type="pct"/>
            <w:shd w:val="clear" w:color="auto" w:fill="FFFFFF" w:themeFill="background1"/>
            <w:vAlign w:val="center"/>
          </w:tcPr>
          <w:p w14:paraId="29BD5C39" w14:textId="54AA323A" w:rsidR="001A2649" w:rsidRDefault="00C21B9E" w:rsidP="00E6522E">
            <w:pPr>
              <w:jc w:val="center"/>
              <w:rPr>
                <w:rFonts w:ascii="Book Antiqua" w:hAnsi="Book Antiqua"/>
              </w:rPr>
            </w:pPr>
            <w:r>
              <w:rPr>
                <w:rFonts w:ascii="Book Antiqua" w:hAnsi="Book Antiqua"/>
              </w:rPr>
              <w:t>7</w:t>
            </w:r>
          </w:p>
        </w:tc>
        <w:tc>
          <w:tcPr>
            <w:tcW w:w="352" w:type="pct"/>
            <w:shd w:val="clear" w:color="auto" w:fill="FFFFFF" w:themeFill="background1"/>
            <w:vAlign w:val="center"/>
          </w:tcPr>
          <w:p w14:paraId="47F975D5" w14:textId="5320BB46" w:rsidR="001A2649" w:rsidRDefault="001A2649" w:rsidP="00E6522E">
            <w:pPr>
              <w:jc w:val="center"/>
              <w:rPr>
                <w:rFonts w:ascii="Book Antiqua" w:hAnsi="Book Antiqua"/>
              </w:rPr>
            </w:pPr>
            <w:r>
              <w:rPr>
                <w:rFonts w:ascii="Book Antiqua" w:hAnsi="Book Antiqua"/>
              </w:rPr>
              <w:t>2022</w:t>
            </w:r>
          </w:p>
        </w:tc>
        <w:tc>
          <w:tcPr>
            <w:tcW w:w="531" w:type="pct"/>
            <w:shd w:val="clear" w:color="auto" w:fill="FFFFFF" w:themeFill="background1"/>
            <w:vAlign w:val="center"/>
          </w:tcPr>
          <w:p w14:paraId="482A3595" w14:textId="29E25DA5" w:rsidR="001A2649" w:rsidRDefault="001A2649" w:rsidP="00E6522E">
            <w:pPr>
              <w:jc w:val="center"/>
              <w:rPr>
                <w:rFonts w:ascii="Book Antiqua" w:hAnsi="Book Antiqua"/>
              </w:rPr>
            </w:pPr>
            <w:r>
              <w:rPr>
                <w:rFonts w:ascii="Book Antiqua" w:hAnsi="Book Antiqua"/>
              </w:rPr>
              <w:t>26-05-2022</w:t>
            </w:r>
          </w:p>
        </w:tc>
        <w:tc>
          <w:tcPr>
            <w:tcW w:w="1041" w:type="pct"/>
            <w:shd w:val="clear" w:color="auto" w:fill="FFFFFF" w:themeFill="background1"/>
            <w:vAlign w:val="center"/>
          </w:tcPr>
          <w:p w14:paraId="165680BB" w14:textId="78EE1259" w:rsidR="001A2649" w:rsidRDefault="001A2649" w:rsidP="00E6522E">
            <w:pPr>
              <w:jc w:val="both"/>
              <w:rPr>
                <w:rFonts w:ascii="Book Antiqua" w:hAnsi="Book Antiqua"/>
              </w:rPr>
            </w:pPr>
            <w:r>
              <w:rPr>
                <w:rFonts w:ascii="Book Antiqua" w:hAnsi="Book Antiqua"/>
              </w:rPr>
              <w:t>Acuerdo de Consejo Superior</w:t>
            </w:r>
            <w:r w:rsidRPr="00520B39">
              <w:rPr>
                <w:rFonts w:ascii="Book Antiqua" w:hAnsi="Book Antiqua"/>
              </w:rPr>
              <w:t xml:space="preserve">, en sesión </w:t>
            </w:r>
            <w:r>
              <w:rPr>
                <w:rFonts w:ascii="Book Antiqua" w:hAnsi="Book Antiqua"/>
              </w:rPr>
              <w:t>45</w:t>
            </w:r>
            <w:r w:rsidRPr="00520B39">
              <w:rPr>
                <w:rFonts w:ascii="Book Antiqua" w:hAnsi="Book Antiqua"/>
              </w:rPr>
              <w:t>-202</w:t>
            </w:r>
            <w:r>
              <w:rPr>
                <w:rFonts w:ascii="Book Antiqua" w:hAnsi="Book Antiqua"/>
              </w:rPr>
              <w:t>2</w:t>
            </w:r>
            <w:r w:rsidRPr="00520B39">
              <w:rPr>
                <w:rFonts w:ascii="Book Antiqua" w:hAnsi="Book Antiqua"/>
              </w:rPr>
              <w:t xml:space="preserve">, celebrada el </w:t>
            </w:r>
            <w:r>
              <w:rPr>
                <w:rFonts w:ascii="Book Antiqua" w:hAnsi="Book Antiqua"/>
              </w:rPr>
              <w:t>26 de mayo de 2022</w:t>
            </w:r>
            <w:r w:rsidRPr="00520B39">
              <w:rPr>
                <w:rFonts w:ascii="Book Antiqua" w:hAnsi="Book Antiqua"/>
              </w:rPr>
              <w:t xml:space="preserve">, en el artículo </w:t>
            </w:r>
            <w:r>
              <w:rPr>
                <w:rFonts w:ascii="Book Antiqua" w:hAnsi="Book Antiqua"/>
              </w:rPr>
              <w:t>XXXII.</w:t>
            </w:r>
          </w:p>
        </w:tc>
        <w:tc>
          <w:tcPr>
            <w:tcW w:w="2723" w:type="pct"/>
            <w:shd w:val="clear" w:color="auto" w:fill="FFFFFF" w:themeFill="background1"/>
            <w:vAlign w:val="center"/>
          </w:tcPr>
          <w:p w14:paraId="043B1C37" w14:textId="77777777" w:rsidR="001A2649" w:rsidRDefault="001A2649" w:rsidP="00A04D02">
            <w:pPr>
              <w:jc w:val="both"/>
              <w:rPr>
                <w:rFonts w:ascii="Book Antiqua" w:hAnsi="Book Antiqua"/>
              </w:rPr>
            </w:pPr>
            <w:r>
              <w:rPr>
                <w:rFonts w:ascii="Book Antiqua" w:hAnsi="Book Antiqua"/>
              </w:rPr>
              <w:t>e</w:t>
            </w:r>
            <w:r w:rsidRPr="00D656DB">
              <w:rPr>
                <w:rFonts w:ascii="Book Antiqua" w:hAnsi="Book Antiqua"/>
              </w:rPr>
              <w:t>l Consejo Superior del Poder Judicial, en sesión N° 45-2022 celebrada el 26 de mayo del 2022</w:t>
            </w:r>
            <w:r>
              <w:rPr>
                <w:rFonts w:ascii="Book Antiqua" w:hAnsi="Book Antiqua"/>
              </w:rPr>
              <w:t>, artículo XXXII, acordó:</w:t>
            </w:r>
          </w:p>
          <w:p w14:paraId="5DC805BD" w14:textId="77777777" w:rsidR="001A2649" w:rsidRDefault="001A2649" w:rsidP="00A04D02">
            <w:pPr>
              <w:jc w:val="both"/>
              <w:rPr>
                <w:rFonts w:ascii="Book Antiqua" w:hAnsi="Book Antiqua"/>
              </w:rPr>
            </w:pPr>
          </w:p>
          <w:p w14:paraId="6797C30B" w14:textId="439446A4" w:rsidR="001A2649" w:rsidRPr="00B83D06" w:rsidRDefault="001A2649" w:rsidP="00B83D06">
            <w:pPr>
              <w:ind w:left="567" w:right="567"/>
              <w:jc w:val="both"/>
              <w:rPr>
                <w:rFonts w:ascii="Book Antiqua" w:hAnsi="Book Antiqua"/>
                <w:i/>
                <w:iCs/>
              </w:rPr>
            </w:pPr>
            <w:r w:rsidRPr="00B83D06">
              <w:rPr>
                <w:rFonts w:ascii="Book Antiqua" w:hAnsi="Book Antiqua"/>
                <w:i/>
                <w:iCs/>
              </w:rPr>
              <w:t>“Remitir a la Dirección de Planificación la solicitud de la máster Roxana Arrieta Meléndez, el máster David Madrigal Robles, el máster Célimo Elizondo Aguilar y el licenciado Mauricio Brenes Durán; por su orden, Directora de Gestión Humana, Administrador de Proyecto, Encargado ente Técnico de la Dirección de Gestión Humana y líder de Proyecto, mediante oficio N° PJ-DGH-0268-2022 del 10 de mayo de 2022, a fin de que, en el plazo de tres días hábiles contados a partir de la comunicación de este acuerdo, validen el cambio de propuesta, con respecto al  plazo del tiempo de duración del proyecto “Sistema de Formulación y Ejecución Presupuestaria para Remuneraciones”.”</w:t>
            </w:r>
          </w:p>
          <w:p w14:paraId="0F95331E" w14:textId="40033BB3" w:rsidR="001A2649" w:rsidRPr="00520B39" w:rsidRDefault="001A2649" w:rsidP="00A04D02">
            <w:pPr>
              <w:jc w:val="both"/>
              <w:rPr>
                <w:rFonts w:ascii="Book Antiqua" w:hAnsi="Book Antiqua"/>
              </w:rPr>
            </w:pPr>
          </w:p>
        </w:tc>
      </w:tr>
      <w:tr w:rsidR="001A2649" w:rsidRPr="00081D26" w14:paraId="51658CAD" w14:textId="77777777" w:rsidTr="001A2649">
        <w:trPr>
          <w:jc w:val="center"/>
        </w:trPr>
        <w:tc>
          <w:tcPr>
            <w:tcW w:w="352" w:type="pct"/>
            <w:shd w:val="clear" w:color="auto" w:fill="DEEAF6" w:themeFill="accent5" w:themeFillTint="33"/>
            <w:vAlign w:val="center"/>
          </w:tcPr>
          <w:p w14:paraId="5456EF25" w14:textId="16FDF2CC" w:rsidR="001A2649" w:rsidRDefault="00C21B9E" w:rsidP="00E6522E">
            <w:pPr>
              <w:jc w:val="center"/>
              <w:rPr>
                <w:rFonts w:ascii="Book Antiqua" w:hAnsi="Book Antiqua"/>
              </w:rPr>
            </w:pPr>
            <w:r>
              <w:rPr>
                <w:rFonts w:ascii="Book Antiqua" w:hAnsi="Book Antiqua"/>
              </w:rPr>
              <w:t>8</w:t>
            </w:r>
          </w:p>
        </w:tc>
        <w:tc>
          <w:tcPr>
            <w:tcW w:w="352" w:type="pct"/>
            <w:shd w:val="clear" w:color="auto" w:fill="DEEAF6" w:themeFill="accent5" w:themeFillTint="33"/>
            <w:vAlign w:val="center"/>
          </w:tcPr>
          <w:p w14:paraId="28E359FE" w14:textId="72FC4E5B" w:rsidR="001A2649" w:rsidRPr="00944024" w:rsidRDefault="001A2649" w:rsidP="00E6522E">
            <w:pPr>
              <w:jc w:val="center"/>
              <w:rPr>
                <w:rFonts w:ascii="Book Antiqua" w:hAnsi="Book Antiqua"/>
              </w:rPr>
            </w:pPr>
            <w:r>
              <w:rPr>
                <w:rFonts w:ascii="Book Antiqua" w:hAnsi="Book Antiqua"/>
              </w:rPr>
              <w:t>2023</w:t>
            </w:r>
          </w:p>
        </w:tc>
        <w:tc>
          <w:tcPr>
            <w:tcW w:w="531" w:type="pct"/>
            <w:shd w:val="clear" w:color="auto" w:fill="DEEAF6" w:themeFill="accent5" w:themeFillTint="33"/>
            <w:vAlign w:val="center"/>
          </w:tcPr>
          <w:p w14:paraId="35002A6F" w14:textId="5C2155A0" w:rsidR="001A2649" w:rsidRPr="00081D26" w:rsidRDefault="001A2649" w:rsidP="00E6522E">
            <w:pPr>
              <w:jc w:val="center"/>
              <w:rPr>
                <w:rFonts w:ascii="Book Antiqua" w:hAnsi="Book Antiqua"/>
              </w:rPr>
            </w:pPr>
            <w:r>
              <w:rPr>
                <w:rFonts w:ascii="Book Antiqua" w:hAnsi="Book Antiqua"/>
              </w:rPr>
              <w:t>14-06-2023</w:t>
            </w:r>
          </w:p>
        </w:tc>
        <w:tc>
          <w:tcPr>
            <w:tcW w:w="1041" w:type="pct"/>
            <w:shd w:val="clear" w:color="auto" w:fill="DEEAF6" w:themeFill="accent5" w:themeFillTint="33"/>
            <w:vAlign w:val="center"/>
          </w:tcPr>
          <w:p w14:paraId="6268B0E6" w14:textId="7E8F767A" w:rsidR="001A2649" w:rsidRPr="00944024" w:rsidRDefault="001A2649" w:rsidP="00E6522E">
            <w:pPr>
              <w:jc w:val="both"/>
              <w:rPr>
                <w:rFonts w:ascii="Book Antiqua" w:hAnsi="Book Antiqua"/>
              </w:rPr>
            </w:pPr>
            <w:r>
              <w:rPr>
                <w:rFonts w:ascii="Book Antiqua" w:hAnsi="Book Antiqua"/>
              </w:rPr>
              <w:t>Acuerdo de Consejo Superior, en s</w:t>
            </w:r>
            <w:r w:rsidRPr="002A3134">
              <w:rPr>
                <w:rFonts w:ascii="Book Antiqua" w:hAnsi="Book Antiqua"/>
              </w:rPr>
              <w:t>esión N° 50-2023 celebrada el día 14 de junio de 2023,</w:t>
            </w:r>
            <w:r>
              <w:rPr>
                <w:rFonts w:ascii="Book Antiqua" w:hAnsi="Book Antiqua"/>
              </w:rPr>
              <w:t xml:space="preserve"> artículo XXXVII.</w:t>
            </w:r>
          </w:p>
        </w:tc>
        <w:tc>
          <w:tcPr>
            <w:tcW w:w="2723" w:type="pct"/>
            <w:shd w:val="clear" w:color="auto" w:fill="DEEAF6" w:themeFill="accent5" w:themeFillTint="33"/>
            <w:vAlign w:val="center"/>
          </w:tcPr>
          <w:p w14:paraId="762D4004" w14:textId="4A4137E9" w:rsidR="001A2649" w:rsidRDefault="001A2649" w:rsidP="00E6522E">
            <w:pPr>
              <w:jc w:val="both"/>
              <w:rPr>
                <w:rFonts w:ascii="Book Antiqua" w:hAnsi="Book Antiqua"/>
              </w:rPr>
            </w:pPr>
            <w:r>
              <w:rPr>
                <w:rFonts w:ascii="Book Antiqua" w:hAnsi="Book Antiqua"/>
              </w:rPr>
              <w:t>El Consejo Superior, en s</w:t>
            </w:r>
            <w:r w:rsidRPr="002A3134">
              <w:rPr>
                <w:rFonts w:ascii="Book Antiqua" w:hAnsi="Book Antiqua"/>
              </w:rPr>
              <w:t>esión N° 50-2023 celebrada el día 14 de junio de 2023,</w:t>
            </w:r>
            <w:r>
              <w:rPr>
                <w:rFonts w:ascii="Book Antiqua" w:hAnsi="Book Antiqua"/>
              </w:rPr>
              <w:t xml:space="preserve"> artículo XXXVII, se acordó:</w:t>
            </w:r>
          </w:p>
          <w:p w14:paraId="6606CE9A" w14:textId="77777777" w:rsidR="001A2649" w:rsidRDefault="001A2649" w:rsidP="00E6522E">
            <w:pPr>
              <w:jc w:val="both"/>
              <w:rPr>
                <w:rFonts w:ascii="Book Antiqua" w:hAnsi="Book Antiqua"/>
              </w:rPr>
            </w:pPr>
          </w:p>
          <w:p w14:paraId="24D8ADE2" w14:textId="192F0211" w:rsidR="001A2649" w:rsidRDefault="001A2649" w:rsidP="002A3134">
            <w:pPr>
              <w:ind w:left="567" w:right="567"/>
              <w:jc w:val="both"/>
              <w:rPr>
                <w:rFonts w:ascii="Book Antiqua" w:hAnsi="Book Antiqua"/>
                <w:i/>
                <w:iCs/>
              </w:rPr>
            </w:pPr>
            <w:r>
              <w:rPr>
                <w:rFonts w:ascii="Book Antiqua" w:hAnsi="Book Antiqua"/>
                <w:i/>
                <w:iCs/>
              </w:rPr>
              <w:t>“</w:t>
            </w:r>
            <w:r w:rsidRPr="002A3134">
              <w:rPr>
                <w:rFonts w:ascii="Book Antiqua" w:hAnsi="Book Antiqua"/>
                <w:i/>
                <w:iCs/>
              </w:rPr>
              <w:t xml:space="preserve">3.) La Dirección de Gestión Humana valorará la factibilidad y priorizará lo solicitado mediante el oficio 700-PLA-PP-2021 del 24 de junio de 2021, y 320-PLA-PP-2022 del 20 de abril de 2022, suscritos por la Dirección de Planificación; </w:t>
            </w:r>
            <w:r w:rsidRPr="002A3134">
              <w:rPr>
                <w:rFonts w:ascii="Book Antiqua" w:hAnsi="Book Antiqua"/>
                <w:b/>
                <w:bCs/>
                <w:i/>
                <w:iCs/>
              </w:rPr>
              <w:t xml:space="preserve">en el que se destaca la necesidad de que el Poder Judicial realice la formulación de las proyecciones de recurso humano de manera automatizada, por lo que se requiere desarrollar una funcionalidad que realice las estimaciones, tomando como base el costo del puesto según número de plaza. La </w:t>
            </w:r>
            <w:r w:rsidRPr="002A3134">
              <w:rPr>
                <w:rFonts w:ascii="Book Antiqua" w:hAnsi="Book Antiqua"/>
                <w:b/>
                <w:bCs/>
                <w:i/>
                <w:iCs/>
              </w:rPr>
              <w:lastRenderedPageBreak/>
              <w:t>información requerida para ello, se obtendrá de los sistemas institucionales que maneja la Dirección de Gestión Humana.</w:t>
            </w:r>
            <w:r w:rsidRPr="002A3134">
              <w:rPr>
                <w:rFonts w:ascii="Book Antiqua" w:hAnsi="Book Antiqua"/>
                <w:i/>
                <w:iCs/>
              </w:rPr>
              <w:t xml:space="preserve"> Lo anterior se hace imperioso, bajo la premisa de la representatividad que tiene año con año la partida de remuneraciones en el presupuesto institucional.</w:t>
            </w:r>
            <w:r>
              <w:rPr>
                <w:rFonts w:ascii="Book Antiqua" w:hAnsi="Book Antiqua"/>
                <w:i/>
                <w:iCs/>
              </w:rPr>
              <w:t>”</w:t>
            </w:r>
          </w:p>
          <w:p w14:paraId="3DAD187F" w14:textId="34919A5A" w:rsidR="001A2649" w:rsidRPr="002A3134" w:rsidRDefault="001A2649" w:rsidP="002A3134">
            <w:pPr>
              <w:ind w:left="567" w:right="567"/>
              <w:jc w:val="right"/>
              <w:rPr>
                <w:rFonts w:ascii="Book Antiqua" w:hAnsi="Book Antiqua"/>
                <w:i/>
                <w:iCs/>
              </w:rPr>
            </w:pPr>
            <w:r>
              <w:rPr>
                <w:rFonts w:ascii="Book Antiqua" w:hAnsi="Book Antiqua"/>
              </w:rPr>
              <w:t>La negrita no es parte del original.</w:t>
            </w:r>
          </w:p>
          <w:p w14:paraId="03A44E89" w14:textId="17A9898E" w:rsidR="001A2649" w:rsidRPr="00944024" w:rsidRDefault="001A2649" w:rsidP="00E6522E">
            <w:pPr>
              <w:jc w:val="both"/>
              <w:rPr>
                <w:rFonts w:ascii="Book Antiqua" w:hAnsi="Book Antiqua"/>
              </w:rPr>
            </w:pPr>
          </w:p>
        </w:tc>
      </w:tr>
    </w:tbl>
    <w:p w14:paraId="52650356" w14:textId="43F801EF" w:rsidR="00FD052F" w:rsidRDefault="00896D6E" w:rsidP="009F6DB8">
      <w:pPr>
        <w:jc w:val="both"/>
        <w:rPr>
          <w:rFonts w:ascii="Book Antiqua" w:hAnsi="Book Antiqua"/>
        </w:rPr>
      </w:pPr>
      <w:r w:rsidRPr="002B651D">
        <w:rPr>
          <w:rFonts w:ascii="Book Antiqua" w:hAnsi="Book Antiqua"/>
          <w:b/>
          <w:bCs/>
        </w:rPr>
        <w:lastRenderedPageBreak/>
        <w:t>Fuente:</w:t>
      </w:r>
      <w:r w:rsidRPr="002B651D">
        <w:rPr>
          <w:rFonts w:ascii="Book Antiqua" w:hAnsi="Book Antiqua"/>
        </w:rPr>
        <w:t xml:space="preserve"> Elaboración propia con datos del Sistema </w:t>
      </w:r>
      <w:r w:rsidR="00E41992" w:rsidRPr="002B651D">
        <w:rPr>
          <w:rFonts w:ascii="Book Antiqua" w:hAnsi="Book Antiqua"/>
        </w:rPr>
        <w:t xml:space="preserve">Integrado </w:t>
      </w:r>
      <w:r w:rsidRPr="002B651D">
        <w:rPr>
          <w:rFonts w:ascii="Book Antiqua" w:hAnsi="Book Antiqua"/>
        </w:rPr>
        <w:t>de Correspondencia Electrónica.</w:t>
      </w:r>
    </w:p>
    <w:p w14:paraId="680D72E1" w14:textId="77777777" w:rsidR="002D6651" w:rsidRDefault="002D6651" w:rsidP="009F6DB8">
      <w:pPr>
        <w:jc w:val="both"/>
        <w:rPr>
          <w:rFonts w:ascii="Book Antiqua" w:hAnsi="Book Antiqua"/>
        </w:rPr>
      </w:pPr>
    </w:p>
    <w:p w14:paraId="15DE4551" w14:textId="53FACFC8" w:rsidR="002D6651" w:rsidRDefault="00F657C1" w:rsidP="009F6DB8">
      <w:pPr>
        <w:jc w:val="both"/>
        <w:rPr>
          <w:rFonts w:ascii="Book Antiqua" w:hAnsi="Book Antiqua"/>
          <w:sz w:val="24"/>
          <w:szCs w:val="24"/>
        </w:rPr>
      </w:pPr>
      <w:r>
        <w:rPr>
          <w:rFonts w:ascii="Book Antiqua" w:hAnsi="Book Antiqua"/>
          <w:sz w:val="24"/>
          <w:szCs w:val="24"/>
        </w:rPr>
        <w:t xml:space="preserve">Dentro </w:t>
      </w:r>
      <w:r w:rsidR="004826DE">
        <w:rPr>
          <w:rFonts w:ascii="Book Antiqua" w:hAnsi="Book Antiqua"/>
          <w:sz w:val="24"/>
          <w:szCs w:val="24"/>
        </w:rPr>
        <w:t xml:space="preserve">de los antecedentes resaltan la 1, la 4 y la 8; </w:t>
      </w:r>
      <w:r w:rsidR="006404D0">
        <w:rPr>
          <w:rFonts w:ascii="Book Antiqua" w:hAnsi="Book Antiqua"/>
          <w:sz w:val="24"/>
          <w:szCs w:val="24"/>
        </w:rPr>
        <w:t xml:space="preserve">los cuales </w:t>
      </w:r>
      <w:r w:rsidR="005C68DA">
        <w:rPr>
          <w:rFonts w:ascii="Book Antiqua" w:hAnsi="Book Antiqua"/>
          <w:sz w:val="24"/>
          <w:szCs w:val="24"/>
        </w:rPr>
        <w:t>revelan varios aspectos relevantes:</w:t>
      </w:r>
    </w:p>
    <w:p w14:paraId="618B1FF2" w14:textId="77777777" w:rsidR="005C68DA" w:rsidRDefault="005C68DA" w:rsidP="009F6DB8">
      <w:pPr>
        <w:jc w:val="both"/>
        <w:rPr>
          <w:rFonts w:ascii="Book Antiqua" w:hAnsi="Book Antiqua"/>
          <w:sz w:val="24"/>
          <w:szCs w:val="24"/>
        </w:rPr>
      </w:pPr>
    </w:p>
    <w:p w14:paraId="3339E01D" w14:textId="12A587B7" w:rsidR="005C68DA" w:rsidRDefault="00215347" w:rsidP="005C68DA">
      <w:pPr>
        <w:pStyle w:val="Prrafodelista"/>
        <w:numPr>
          <w:ilvl w:val="0"/>
          <w:numId w:val="3"/>
        </w:numPr>
        <w:jc w:val="both"/>
        <w:rPr>
          <w:rFonts w:ascii="Book Antiqua" w:hAnsi="Book Antiqua"/>
          <w:sz w:val="24"/>
          <w:szCs w:val="24"/>
        </w:rPr>
      </w:pPr>
      <w:r>
        <w:rPr>
          <w:rFonts w:ascii="Book Antiqua" w:hAnsi="Book Antiqua"/>
          <w:sz w:val="24"/>
          <w:szCs w:val="24"/>
        </w:rPr>
        <w:t xml:space="preserve">Según oficio </w:t>
      </w:r>
      <w:r w:rsidRPr="00215347">
        <w:rPr>
          <w:rFonts w:ascii="Book Antiqua" w:hAnsi="Book Antiqua"/>
          <w:sz w:val="24"/>
          <w:szCs w:val="24"/>
        </w:rPr>
        <w:t>1016-PLA-2018</w:t>
      </w:r>
      <w:r>
        <w:rPr>
          <w:rFonts w:ascii="Book Antiqua" w:hAnsi="Book Antiqua"/>
          <w:sz w:val="24"/>
          <w:szCs w:val="24"/>
        </w:rPr>
        <w:t xml:space="preserve">, es importante mencionar que este requerimiento institucional </w:t>
      </w:r>
      <w:r w:rsidR="00B65579">
        <w:rPr>
          <w:rFonts w:ascii="Book Antiqua" w:hAnsi="Book Antiqua"/>
          <w:sz w:val="24"/>
          <w:szCs w:val="24"/>
        </w:rPr>
        <w:t xml:space="preserve">ha sido señalado por </w:t>
      </w:r>
      <w:r w:rsidR="00B4048E">
        <w:rPr>
          <w:rFonts w:ascii="Book Antiqua" w:hAnsi="Book Antiqua"/>
          <w:sz w:val="24"/>
          <w:szCs w:val="24"/>
        </w:rPr>
        <w:t>la</w:t>
      </w:r>
      <w:r w:rsidR="00B65579">
        <w:rPr>
          <w:rFonts w:ascii="Book Antiqua" w:hAnsi="Book Antiqua"/>
          <w:sz w:val="24"/>
          <w:szCs w:val="24"/>
        </w:rPr>
        <w:t xml:space="preserve"> Dirección </w:t>
      </w:r>
      <w:r w:rsidR="00B4048E">
        <w:rPr>
          <w:rFonts w:ascii="Book Antiqua" w:hAnsi="Book Antiqua"/>
          <w:sz w:val="24"/>
          <w:szCs w:val="24"/>
        </w:rPr>
        <w:t xml:space="preserve">de Planificación </w:t>
      </w:r>
      <w:r w:rsidR="00B65579">
        <w:rPr>
          <w:rFonts w:ascii="Book Antiqua" w:hAnsi="Book Antiqua"/>
          <w:sz w:val="24"/>
          <w:szCs w:val="24"/>
        </w:rPr>
        <w:t>desde el 2018.</w:t>
      </w:r>
    </w:p>
    <w:p w14:paraId="6C0762C2" w14:textId="3DAF8A80" w:rsidR="00B65579" w:rsidRDefault="00D12453" w:rsidP="005C68DA">
      <w:pPr>
        <w:pStyle w:val="Prrafodelista"/>
        <w:numPr>
          <w:ilvl w:val="0"/>
          <w:numId w:val="3"/>
        </w:numPr>
        <w:jc w:val="both"/>
        <w:rPr>
          <w:rFonts w:ascii="Book Antiqua" w:hAnsi="Book Antiqua"/>
          <w:sz w:val="24"/>
          <w:szCs w:val="24"/>
        </w:rPr>
      </w:pPr>
      <w:r>
        <w:rPr>
          <w:rFonts w:ascii="Book Antiqua" w:hAnsi="Book Antiqua"/>
          <w:sz w:val="24"/>
          <w:szCs w:val="24"/>
        </w:rPr>
        <w:t xml:space="preserve">El Consejo Superior </w:t>
      </w:r>
      <w:r w:rsidR="00A82EC0">
        <w:rPr>
          <w:rFonts w:ascii="Book Antiqua" w:hAnsi="Book Antiqua"/>
          <w:sz w:val="24"/>
          <w:szCs w:val="24"/>
        </w:rPr>
        <w:t xml:space="preserve">aprueba el oficio </w:t>
      </w:r>
      <w:r w:rsidR="00A82EC0" w:rsidRPr="00A82EC0">
        <w:rPr>
          <w:rFonts w:ascii="Book Antiqua" w:hAnsi="Book Antiqua"/>
          <w:sz w:val="24"/>
          <w:szCs w:val="24"/>
        </w:rPr>
        <w:t>700-PLA-PP-2021</w:t>
      </w:r>
      <w:r w:rsidR="00A82EC0">
        <w:rPr>
          <w:rFonts w:ascii="Book Antiqua" w:hAnsi="Book Antiqua"/>
          <w:sz w:val="24"/>
          <w:szCs w:val="24"/>
        </w:rPr>
        <w:t>de la Dirección de Planificación en el que se plantea los requerimientos y principales productos de información que se desean obtener para el proceso de formulación presupuestaria de la partida de remuneraciones.</w:t>
      </w:r>
    </w:p>
    <w:p w14:paraId="322F7979" w14:textId="1F83EE53" w:rsidR="00A82EC0" w:rsidRPr="005C68DA" w:rsidRDefault="00A82EC0" w:rsidP="005C68DA">
      <w:pPr>
        <w:pStyle w:val="Prrafodelista"/>
        <w:numPr>
          <w:ilvl w:val="0"/>
          <w:numId w:val="3"/>
        </w:numPr>
        <w:jc w:val="both"/>
        <w:rPr>
          <w:rFonts w:ascii="Book Antiqua" w:hAnsi="Book Antiqua"/>
          <w:sz w:val="24"/>
          <w:szCs w:val="24"/>
        </w:rPr>
      </w:pPr>
      <w:r>
        <w:rPr>
          <w:rFonts w:ascii="Book Antiqua" w:hAnsi="Book Antiqua"/>
          <w:sz w:val="24"/>
          <w:szCs w:val="24"/>
        </w:rPr>
        <w:t xml:space="preserve">El Consejo Superior reitera la necesidad de </w:t>
      </w:r>
      <w:r w:rsidR="00E552AA">
        <w:rPr>
          <w:rFonts w:ascii="Book Antiqua" w:hAnsi="Book Antiqua"/>
          <w:sz w:val="24"/>
          <w:szCs w:val="24"/>
        </w:rPr>
        <w:t>automatizar el proceso de formulación presupuestaria de la partida de remuneraciones</w:t>
      </w:r>
      <w:r w:rsidR="00A57891">
        <w:rPr>
          <w:rFonts w:ascii="Book Antiqua" w:hAnsi="Book Antiqua"/>
          <w:sz w:val="24"/>
          <w:szCs w:val="24"/>
        </w:rPr>
        <w:t xml:space="preserve">, trabajo que se debe desarrollar </w:t>
      </w:r>
      <w:r w:rsidR="00551C2A">
        <w:rPr>
          <w:rFonts w:ascii="Book Antiqua" w:hAnsi="Book Antiqua"/>
          <w:sz w:val="24"/>
          <w:szCs w:val="24"/>
        </w:rPr>
        <w:t>la Dirección de Gestión Humana, en conjunto con las direcciones de Planificación y Tecnología de Información y Comunicaciones.</w:t>
      </w:r>
    </w:p>
    <w:p w14:paraId="4AE92E2A" w14:textId="77777777" w:rsidR="00FD052F" w:rsidRDefault="00FD052F" w:rsidP="009F6DB8">
      <w:pPr>
        <w:jc w:val="both"/>
        <w:rPr>
          <w:rFonts w:ascii="Book Antiqua" w:hAnsi="Book Antiqua"/>
          <w:sz w:val="24"/>
          <w:szCs w:val="24"/>
        </w:rPr>
      </w:pPr>
    </w:p>
    <w:p w14:paraId="156B1EC7" w14:textId="080EFA4F" w:rsidR="00FD052F" w:rsidRPr="00E72F5E" w:rsidRDefault="00FD052F" w:rsidP="00C97560">
      <w:pPr>
        <w:pStyle w:val="Ttulo1"/>
        <w:numPr>
          <w:ilvl w:val="0"/>
          <w:numId w:val="1"/>
        </w:numPr>
        <w:rPr>
          <w:rFonts w:ascii="Book Antiqua" w:hAnsi="Book Antiqua"/>
          <w:b/>
          <w:bCs/>
          <w:color w:val="auto"/>
          <w:sz w:val="24"/>
          <w:szCs w:val="24"/>
        </w:rPr>
      </w:pPr>
      <w:r w:rsidRPr="00E72F5E">
        <w:rPr>
          <w:rFonts w:ascii="Book Antiqua" w:hAnsi="Book Antiqua"/>
          <w:b/>
          <w:bCs/>
          <w:color w:val="auto"/>
          <w:sz w:val="24"/>
          <w:szCs w:val="24"/>
        </w:rPr>
        <w:t>Coor</w:t>
      </w:r>
      <w:r w:rsidR="00302ACC" w:rsidRPr="00E72F5E">
        <w:rPr>
          <w:rFonts w:ascii="Book Antiqua" w:hAnsi="Book Antiqua"/>
          <w:b/>
          <w:bCs/>
          <w:color w:val="auto"/>
          <w:sz w:val="24"/>
          <w:szCs w:val="24"/>
        </w:rPr>
        <w:t>dinación entre ambas Direcciones</w:t>
      </w:r>
    </w:p>
    <w:p w14:paraId="19C387BB" w14:textId="77777777" w:rsidR="00302ACC" w:rsidRDefault="00302ACC" w:rsidP="009F6DB8">
      <w:pPr>
        <w:jc w:val="both"/>
        <w:rPr>
          <w:rFonts w:ascii="Book Antiqua" w:hAnsi="Book Antiqua"/>
          <w:sz w:val="24"/>
          <w:szCs w:val="24"/>
        </w:rPr>
      </w:pPr>
    </w:p>
    <w:p w14:paraId="14BBEF6A" w14:textId="66A06260" w:rsidR="005A4A58" w:rsidRDefault="00D35E94" w:rsidP="009F6DB8">
      <w:pPr>
        <w:jc w:val="both"/>
        <w:rPr>
          <w:rFonts w:ascii="Book Antiqua" w:hAnsi="Book Antiqua"/>
          <w:sz w:val="24"/>
          <w:szCs w:val="24"/>
        </w:rPr>
      </w:pPr>
      <w:r>
        <w:rPr>
          <w:rFonts w:ascii="Book Antiqua" w:hAnsi="Book Antiqua"/>
          <w:sz w:val="24"/>
          <w:szCs w:val="24"/>
        </w:rPr>
        <w:t xml:space="preserve">Al respecto </w:t>
      </w:r>
      <w:r w:rsidR="00AC114C">
        <w:rPr>
          <w:rFonts w:ascii="Book Antiqua" w:hAnsi="Book Antiqua"/>
          <w:sz w:val="24"/>
          <w:szCs w:val="24"/>
        </w:rPr>
        <w:t>de este tema, s</w:t>
      </w:r>
      <w:r w:rsidR="00FC54F7">
        <w:rPr>
          <w:rFonts w:ascii="Book Antiqua" w:hAnsi="Book Antiqua"/>
          <w:sz w:val="24"/>
          <w:szCs w:val="24"/>
        </w:rPr>
        <w:t>egún el</w:t>
      </w:r>
      <w:r>
        <w:rPr>
          <w:rFonts w:ascii="Book Antiqua" w:hAnsi="Book Antiqua"/>
          <w:sz w:val="24"/>
          <w:szCs w:val="24"/>
        </w:rPr>
        <w:t xml:space="preserve"> Lic. Alexis Hernández Gutiérrez, Profesional </w:t>
      </w:r>
      <w:r w:rsidR="00AC114C">
        <w:rPr>
          <w:rFonts w:ascii="Book Antiqua" w:hAnsi="Book Antiqua"/>
          <w:sz w:val="24"/>
          <w:szCs w:val="24"/>
        </w:rPr>
        <w:t xml:space="preserve">de la Dirección de Planificación y líder del proyecto relacionado con el Modelo de Gestión de Presupuestos Plurianuales, a la fecha </w:t>
      </w:r>
      <w:r w:rsidR="00CD55EC">
        <w:rPr>
          <w:rFonts w:ascii="Book Antiqua" w:hAnsi="Book Antiqua"/>
          <w:sz w:val="24"/>
          <w:szCs w:val="24"/>
        </w:rPr>
        <w:t xml:space="preserve">no se ha recibido ninguna comunicación o contacto de parte del personal de la Dirección de Gestión Humana </w:t>
      </w:r>
      <w:r w:rsidR="007C48F7">
        <w:rPr>
          <w:rFonts w:ascii="Book Antiqua" w:hAnsi="Book Antiqua"/>
          <w:sz w:val="24"/>
          <w:szCs w:val="24"/>
        </w:rPr>
        <w:t xml:space="preserve">exponiendo valoración o consulta </w:t>
      </w:r>
      <w:r w:rsidR="00CD55EC">
        <w:rPr>
          <w:rFonts w:ascii="Book Antiqua" w:hAnsi="Book Antiqua"/>
          <w:sz w:val="24"/>
          <w:szCs w:val="24"/>
        </w:rPr>
        <w:t>para tratar o coordinar este tema</w:t>
      </w:r>
      <w:r w:rsidR="00C0083F">
        <w:rPr>
          <w:rFonts w:ascii="Book Antiqua" w:hAnsi="Book Antiqua"/>
          <w:sz w:val="24"/>
          <w:szCs w:val="24"/>
        </w:rPr>
        <w:t xml:space="preserve">, siendo que en este proyecto se encuentra en desarrollo el Sistema de Proyección Plurianual, </w:t>
      </w:r>
      <w:r w:rsidR="00DF516B">
        <w:rPr>
          <w:rFonts w:ascii="Book Antiqua" w:hAnsi="Book Antiqua"/>
          <w:sz w:val="24"/>
          <w:szCs w:val="24"/>
        </w:rPr>
        <w:t xml:space="preserve">el cual según el </w:t>
      </w:r>
      <w:r w:rsidR="003D09B7">
        <w:rPr>
          <w:rFonts w:ascii="Book Antiqua" w:hAnsi="Book Antiqua"/>
          <w:sz w:val="24"/>
          <w:szCs w:val="24"/>
        </w:rPr>
        <w:t xml:space="preserve">acuerdo del Consejo Superior </w:t>
      </w:r>
      <w:r w:rsidR="00F65179" w:rsidRPr="00F65179">
        <w:rPr>
          <w:rFonts w:ascii="Book Antiqua" w:hAnsi="Book Antiqua"/>
          <w:sz w:val="24"/>
          <w:szCs w:val="24"/>
        </w:rPr>
        <w:t xml:space="preserve">en sesión 56-2021, celebrada el 06 de julio de 2021, en el artículo XLVIII, se </w:t>
      </w:r>
      <w:r w:rsidR="00DF516B">
        <w:rPr>
          <w:rFonts w:ascii="Book Antiqua" w:hAnsi="Book Antiqua"/>
          <w:sz w:val="24"/>
          <w:szCs w:val="24"/>
        </w:rPr>
        <w:t xml:space="preserve">indicó que se debía </w:t>
      </w:r>
      <w:r w:rsidR="00CD418C">
        <w:rPr>
          <w:rFonts w:ascii="Book Antiqua" w:hAnsi="Book Antiqua"/>
          <w:sz w:val="24"/>
          <w:szCs w:val="24"/>
        </w:rPr>
        <w:t>“</w:t>
      </w:r>
      <w:r w:rsidR="0043271D" w:rsidRPr="00CD418C">
        <w:rPr>
          <w:rFonts w:ascii="Book Antiqua" w:hAnsi="Book Antiqua"/>
          <w:i/>
          <w:iCs/>
          <w:sz w:val="24"/>
          <w:szCs w:val="24"/>
        </w:rPr>
        <w:t>tomar en consideración la plataforma tecnológica y las necesidades propuestas para el desarrollo del Proyecto de Presupuestación Plurianual</w:t>
      </w:r>
      <w:r w:rsidR="00CD418C">
        <w:rPr>
          <w:rFonts w:ascii="Book Antiqua" w:hAnsi="Book Antiqua"/>
          <w:sz w:val="24"/>
          <w:szCs w:val="24"/>
        </w:rPr>
        <w:t>”.</w:t>
      </w:r>
      <w:r w:rsidR="00C0083F">
        <w:rPr>
          <w:rFonts w:ascii="Book Antiqua" w:hAnsi="Book Antiqua"/>
          <w:sz w:val="24"/>
          <w:szCs w:val="24"/>
        </w:rPr>
        <w:t xml:space="preserve"> </w:t>
      </w:r>
    </w:p>
    <w:p w14:paraId="56705512" w14:textId="77777777" w:rsidR="00302ACC" w:rsidRDefault="00302ACC" w:rsidP="009F6DB8">
      <w:pPr>
        <w:jc w:val="both"/>
        <w:rPr>
          <w:rFonts w:ascii="Book Antiqua" w:hAnsi="Book Antiqua"/>
          <w:sz w:val="24"/>
          <w:szCs w:val="24"/>
        </w:rPr>
      </w:pPr>
    </w:p>
    <w:p w14:paraId="75747FCE" w14:textId="73CC0D37" w:rsidR="00302ACC" w:rsidRDefault="00A3186E" w:rsidP="009F6DB8">
      <w:pPr>
        <w:jc w:val="both"/>
        <w:rPr>
          <w:rFonts w:ascii="Book Antiqua" w:hAnsi="Book Antiqua"/>
          <w:sz w:val="24"/>
          <w:szCs w:val="24"/>
        </w:rPr>
      </w:pPr>
      <w:r>
        <w:rPr>
          <w:rFonts w:ascii="Book Antiqua" w:hAnsi="Book Antiqua"/>
          <w:sz w:val="24"/>
          <w:szCs w:val="24"/>
        </w:rPr>
        <w:lastRenderedPageBreak/>
        <w:t xml:space="preserve">Así las cosas, desde </w:t>
      </w:r>
      <w:r w:rsidR="00C91653">
        <w:rPr>
          <w:rFonts w:ascii="Book Antiqua" w:hAnsi="Book Antiqua"/>
          <w:sz w:val="24"/>
          <w:szCs w:val="24"/>
        </w:rPr>
        <w:t xml:space="preserve">la </w:t>
      </w:r>
      <w:r>
        <w:rPr>
          <w:rFonts w:ascii="Book Antiqua" w:hAnsi="Book Antiqua"/>
          <w:sz w:val="24"/>
          <w:szCs w:val="24"/>
        </w:rPr>
        <w:t>Direcci</w:t>
      </w:r>
      <w:r w:rsidR="00404BE7">
        <w:rPr>
          <w:rFonts w:ascii="Book Antiqua" w:hAnsi="Book Antiqua"/>
          <w:sz w:val="24"/>
          <w:szCs w:val="24"/>
        </w:rPr>
        <w:t>ón</w:t>
      </w:r>
      <w:r w:rsidR="00C91653">
        <w:rPr>
          <w:rFonts w:ascii="Book Antiqua" w:hAnsi="Book Antiqua"/>
          <w:sz w:val="24"/>
          <w:szCs w:val="24"/>
        </w:rPr>
        <w:t xml:space="preserve"> de Planificación</w:t>
      </w:r>
      <w:r w:rsidR="00404BE7">
        <w:rPr>
          <w:rFonts w:ascii="Book Antiqua" w:hAnsi="Book Antiqua"/>
          <w:sz w:val="24"/>
          <w:szCs w:val="24"/>
        </w:rPr>
        <w:t xml:space="preserve">; se procedió a coordinar una reunión para abordar el tema en particular, </w:t>
      </w:r>
      <w:r w:rsidR="00747F14">
        <w:rPr>
          <w:rFonts w:ascii="Book Antiqua" w:hAnsi="Book Antiqua"/>
          <w:sz w:val="24"/>
          <w:szCs w:val="24"/>
        </w:rPr>
        <w:t>siendo que se pudo realizar la convocatoria el pasado 10 de agosto de 2023</w:t>
      </w:r>
      <w:r w:rsidR="0090670D">
        <w:rPr>
          <w:rFonts w:ascii="Book Antiqua" w:hAnsi="Book Antiqua"/>
          <w:sz w:val="24"/>
          <w:szCs w:val="24"/>
        </w:rPr>
        <w:t xml:space="preserve"> y en las que partici</w:t>
      </w:r>
      <w:r w:rsidR="00460AC8">
        <w:rPr>
          <w:rFonts w:ascii="Book Antiqua" w:hAnsi="Book Antiqua"/>
          <w:sz w:val="24"/>
          <w:szCs w:val="24"/>
        </w:rPr>
        <w:t>p</w:t>
      </w:r>
      <w:r w:rsidR="0090670D">
        <w:rPr>
          <w:rFonts w:ascii="Book Antiqua" w:hAnsi="Book Antiqua"/>
          <w:sz w:val="24"/>
          <w:szCs w:val="24"/>
        </w:rPr>
        <w:t xml:space="preserve">ó </w:t>
      </w:r>
      <w:r w:rsidR="00460AC8">
        <w:rPr>
          <w:rFonts w:ascii="Book Antiqua" w:hAnsi="Book Antiqua"/>
          <w:sz w:val="24"/>
          <w:szCs w:val="24"/>
        </w:rPr>
        <w:t xml:space="preserve">personal de </w:t>
      </w:r>
      <w:r w:rsidR="00722CBB">
        <w:rPr>
          <w:rFonts w:ascii="Book Antiqua" w:hAnsi="Book Antiqua"/>
          <w:sz w:val="24"/>
          <w:szCs w:val="24"/>
        </w:rPr>
        <w:t>la Unidad de Presupuesto y Estudios Especiales</w:t>
      </w:r>
      <w:r w:rsidR="00D55706">
        <w:rPr>
          <w:rFonts w:ascii="Book Antiqua" w:hAnsi="Book Antiqua"/>
          <w:sz w:val="24"/>
          <w:szCs w:val="24"/>
        </w:rPr>
        <w:t xml:space="preserve"> de la Dirección de Gestión Humana</w:t>
      </w:r>
      <w:r w:rsidR="00722CBB">
        <w:rPr>
          <w:rFonts w:ascii="Book Antiqua" w:hAnsi="Book Antiqua"/>
          <w:sz w:val="24"/>
          <w:szCs w:val="24"/>
        </w:rPr>
        <w:t xml:space="preserve"> y del Subproceso de Formulación de Presupuesto y Portafolio de Proyectos Institucional de la Dirección de Planificación.</w:t>
      </w:r>
      <w:r w:rsidR="00D55706">
        <w:rPr>
          <w:rFonts w:ascii="Book Antiqua" w:hAnsi="Book Antiqua"/>
          <w:sz w:val="24"/>
          <w:szCs w:val="24"/>
        </w:rPr>
        <w:t xml:space="preserve"> </w:t>
      </w:r>
      <w:r w:rsidR="00B60804">
        <w:rPr>
          <w:rFonts w:ascii="Book Antiqua" w:hAnsi="Book Antiqua"/>
          <w:sz w:val="24"/>
          <w:szCs w:val="24"/>
        </w:rPr>
        <w:t>L</w:t>
      </w:r>
      <w:r w:rsidR="00D55706">
        <w:rPr>
          <w:rFonts w:ascii="Book Antiqua" w:hAnsi="Book Antiqua"/>
          <w:sz w:val="24"/>
          <w:szCs w:val="24"/>
        </w:rPr>
        <w:t>a minuta resultante de esta reunión</w:t>
      </w:r>
      <w:r w:rsidR="000C4D9E">
        <w:rPr>
          <w:rFonts w:ascii="Book Antiqua" w:hAnsi="Book Antiqua"/>
          <w:sz w:val="24"/>
          <w:szCs w:val="24"/>
        </w:rPr>
        <w:t xml:space="preserve"> se adjunta en el anexo 3 del presente informe.</w:t>
      </w:r>
    </w:p>
    <w:p w14:paraId="4551445A" w14:textId="77777777" w:rsidR="00D55706" w:rsidRDefault="00D55706" w:rsidP="009F6DB8">
      <w:pPr>
        <w:jc w:val="both"/>
        <w:rPr>
          <w:rFonts w:ascii="Book Antiqua" w:hAnsi="Book Antiqua"/>
          <w:sz w:val="24"/>
          <w:szCs w:val="24"/>
        </w:rPr>
      </w:pPr>
    </w:p>
    <w:p w14:paraId="1636081B" w14:textId="1F0BFBA0" w:rsidR="00D55706" w:rsidRDefault="00846962" w:rsidP="009F6DB8">
      <w:pPr>
        <w:jc w:val="both"/>
        <w:rPr>
          <w:rFonts w:ascii="Book Antiqua" w:hAnsi="Book Antiqua"/>
          <w:sz w:val="24"/>
          <w:szCs w:val="24"/>
        </w:rPr>
      </w:pPr>
      <w:r>
        <w:rPr>
          <w:rFonts w:ascii="Book Antiqua" w:hAnsi="Book Antiqua"/>
          <w:sz w:val="24"/>
          <w:szCs w:val="24"/>
        </w:rPr>
        <w:t>En esta reunión se expuso</w:t>
      </w:r>
      <w:r w:rsidR="002F2D7D">
        <w:rPr>
          <w:rFonts w:ascii="Book Antiqua" w:hAnsi="Book Antiqua"/>
          <w:sz w:val="24"/>
          <w:szCs w:val="24"/>
        </w:rPr>
        <w:t xml:space="preserve"> la necesidad de contar </w:t>
      </w:r>
      <w:r w:rsidR="002F2D7D" w:rsidRPr="005074FC">
        <w:rPr>
          <w:rFonts w:ascii="Book Antiqua" w:hAnsi="Book Antiqua"/>
          <w:b/>
          <w:bCs/>
          <w:sz w:val="24"/>
          <w:szCs w:val="24"/>
        </w:rPr>
        <w:t xml:space="preserve">con la automatización del proceso de formulación </w:t>
      </w:r>
      <w:r w:rsidR="001514F6" w:rsidRPr="005074FC">
        <w:rPr>
          <w:rFonts w:ascii="Book Antiqua" w:hAnsi="Book Antiqua"/>
          <w:b/>
          <w:bCs/>
          <w:sz w:val="24"/>
          <w:szCs w:val="24"/>
        </w:rPr>
        <w:t>presupuestaria de la partida 0 de remuneraciones</w:t>
      </w:r>
      <w:r w:rsidR="005074FC" w:rsidRPr="005074FC">
        <w:rPr>
          <w:rFonts w:ascii="Book Antiqua" w:hAnsi="Book Antiqua"/>
          <w:b/>
          <w:bCs/>
          <w:sz w:val="24"/>
          <w:szCs w:val="24"/>
        </w:rPr>
        <w:t xml:space="preserve"> desde el nivel de oficina presupuestaria</w:t>
      </w:r>
      <w:r w:rsidR="00EE67A0">
        <w:rPr>
          <w:rFonts w:ascii="Book Antiqua" w:hAnsi="Book Antiqua"/>
          <w:b/>
          <w:bCs/>
          <w:sz w:val="24"/>
          <w:szCs w:val="24"/>
        </w:rPr>
        <w:t xml:space="preserve"> y </w:t>
      </w:r>
      <w:r w:rsidR="001514F6" w:rsidRPr="00EE67A0">
        <w:rPr>
          <w:rFonts w:ascii="Book Antiqua" w:hAnsi="Book Antiqua"/>
          <w:b/>
          <w:bCs/>
          <w:sz w:val="24"/>
          <w:szCs w:val="24"/>
        </w:rPr>
        <w:t xml:space="preserve">proyecciones plurianuales </w:t>
      </w:r>
      <w:r w:rsidR="00EE67A0">
        <w:rPr>
          <w:rFonts w:ascii="Book Antiqua" w:hAnsi="Book Antiqua"/>
          <w:b/>
          <w:bCs/>
          <w:sz w:val="24"/>
          <w:szCs w:val="24"/>
        </w:rPr>
        <w:t xml:space="preserve">del presupuesto de </w:t>
      </w:r>
      <w:r w:rsidR="00AD6A1A">
        <w:rPr>
          <w:rFonts w:ascii="Book Antiqua" w:hAnsi="Book Antiqua"/>
          <w:b/>
          <w:bCs/>
          <w:sz w:val="24"/>
          <w:szCs w:val="24"/>
        </w:rPr>
        <w:t>esta misma partida presupuestaria</w:t>
      </w:r>
      <w:r w:rsidR="00E461D6">
        <w:rPr>
          <w:rFonts w:ascii="Book Antiqua" w:hAnsi="Book Antiqua"/>
          <w:sz w:val="24"/>
          <w:szCs w:val="24"/>
        </w:rPr>
        <w:t xml:space="preserve">, </w:t>
      </w:r>
      <w:r w:rsidR="00AD6A1A">
        <w:rPr>
          <w:rFonts w:ascii="Book Antiqua" w:hAnsi="Book Antiqua"/>
          <w:sz w:val="24"/>
          <w:szCs w:val="24"/>
        </w:rPr>
        <w:t>este último</w:t>
      </w:r>
      <w:r w:rsidR="003E4D69" w:rsidRPr="003E4D69">
        <w:rPr>
          <w:rFonts w:ascii="Book Antiqua" w:hAnsi="Book Antiqua"/>
          <w:sz w:val="24"/>
          <w:szCs w:val="24"/>
        </w:rPr>
        <w:t xml:space="preserve"> surge a raíz de una reforma constitucional al artículo 176 de la Constitución Política impulsada por la Contraloría General de la Republica desde el año 2015, con el fin de mejorar la eficiencia a mediano y largo plazo del gasto institucional y que finalmente fue aprobada por la Asamblea Legislativa</w:t>
      </w:r>
      <w:r w:rsidR="00CF4908">
        <w:rPr>
          <w:rFonts w:ascii="Book Antiqua" w:hAnsi="Book Antiqua"/>
          <w:sz w:val="24"/>
          <w:szCs w:val="24"/>
        </w:rPr>
        <w:t xml:space="preserve"> en 2019</w:t>
      </w:r>
      <w:r w:rsidR="003E4D69">
        <w:rPr>
          <w:rFonts w:ascii="Book Antiqua" w:hAnsi="Book Antiqua"/>
          <w:sz w:val="24"/>
          <w:szCs w:val="24"/>
        </w:rPr>
        <w:t>.</w:t>
      </w:r>
    </w:p>
    <w:p w14:paraId="3C92E263" w14:textId="77777777" w:rsidR="00D55706" w:rsidRDefault="00D55706" w:rsidP="009F6DB8">
      <w:pPr>
        <w:jc w:val="both"/>
        <w:rPr>
          <w:rFonts w:ascii="Book Antiqua" w:hAnsi="Book Antiqua"/>
          <w:sz w:val="24"/>
          <w:szCs w:val="24"/>
        </w:rPr>
      </w:pPr>
    </w:p>
    <w:p w14:paraId="69B98135" w14:textId="6BC3D53F" w:rsidR="003E4D69" w:rsidRDefault="00D41447" w:rsidP="009F6DB8">
      <w:pPr>
        <w:jc w:val="both"/>
        <w:rPr>
          <w:rFonts w:ascii="Book Antiqua" w:hAnsi="Book Antiqua"/>
          <w:sz w:val="24"/>
          <w:szCs w:val="24"/>
        </w:rPr>
      </w:pPr>
      <w:r>
        <w:rPr>
          <w:rFonts w:ascii="Book Antiqua" w:hAnsi="Book Antiqua"/>
          <w:sz w:val="24"/>
          <w:szCs w:val="24"/>
        </w:rPr>
        <w:t>C</w:t>
      </w:r>
      <w:r w:rsidR="00606B22">
        <w:rPr>
          <w:rFonts w:ascii="Book Antiqua" w:hAnsi="Book Antiqua"/>
          <w:sz w:val="24"/>
          <w:szCs w:val="24"/>
        </w:rPr>
        <w:t>omo resultado de est</w:t>
      </w:r>
      <w:r w:rsidR="00222225">
        <w:rPr>
          <w:rFonts w:ascii="Book Antiqua" w:hAnsi="Book Antiqua"/>
          <w:sz w:val="24"/>
          <w:szCs w:val="24"/>
        </w:rPr>
        <w:t>a</w:t>
      </w:r>
      <w:r w:rsidR="00606B22">
        <w:rPr>
          <w:rFonts w:ascii="Book Antiqua" w:hAnsi="Book Antiqua"/>
          <w:sz w:val="24"/>
          <w:szCs w:val="24"/>
        </w:rPr>
        <w:t xml:space="preserve"> reunión</w:t>
      </w:r>
      <w:r w:rsidR="00F45F2C">
        <w:rPr>
          <w:rFonts w:ascii="Book Antiqua" w:hAnsi="Book Antiqua"/>
          <w:sz w:val="24"/>
          <w:szCs w:val="24"/>
        </w:rPr>
        <w:t xml:space="preserve">; se acordó </w:t>
      </w:r>
      <w:r w:rsidR="000A6193">
        <w:rPr>
          <w:rFonts w:ascii="Book Antiqua" w:hAnsi="Book Antiqua"/>
          <w:sz w:val="24"/>
          <w:szCs w:val="24"/>
        </w:rPr>
        <w:t xml:space="preserve">que </w:t>
      </w:r>
      <w:r w:rsidR="001E57F6" w:rsidRPr="001E57F6">
        <w:rPr>
          <w:rFonts w:ascii="Book Antiqua" w:hAnsi="Book Antiqua"/>
          <w:sz w:val="24"/>
          <w:szCs w:val="24"/>
        </w:rPr>
        <w:t>entre el personal de la Dirección de Gestión Humana y la Dirección de Planificación</w:t>
      </w:r>
      <w:r>
        <w:rPr>
          <w:rFonts w:ascii="Book Antiqua" w:hAnsi="Book Antiqua"/>
          <w:sz w:val="24"/>
          <w:szCs w:val="24"/>
        </w:rPr>
        <w:t>,</w:t>
      </w:r>
      <w:r w:rsidR="001E57F6" w:rsidRPr="001E57F6">
        <w:rPr>
          <w:rFonts w:ascii="Book Antiqua" w:hAnsi="Book Antiqua"/>
          <w:sz w:val="24"/>
          <w:szCs w:val="24"/>
        </w:rPr>
        <w:t xml:space="preserve"> </w:t>
      </w:r>
      <w:r w:rsidR="0055532C">
        <w:rPr>
          <w:rFonts w:ascii="Book Antiqua" w:hAnsi="Book Antiqua"/>
          <w:sz w:val="24"/>
          <w:szCs w:val="24"/>
        </w:rPr>
        <w:t>se</w:t>
      </w:r>
      <w:r w:rsidR="001E57F6" w:rsidRPr="001E57F6">
        <w:rPr>
          <w:rFonts w:ascii="Book Antiqua" w:hAnsi="Book Antiqua"/>
          <w:sz w:val="24"/>
          <w:szCs w:val="24"/>
        </w:rPr>
        <w:t xml:space="preserve"> realizar</w:t>
      </w:r>
      <w:r w:rsidR="0055532C">
        <w:rPr>
          <w:rFonts w:ascii="Book Antiqua" w:hAnsi="Book Antiqua"/>
          <w:sz w:val="24"/>
          <w:szCs w:val="24"/>
        </w:rPr>
        <w:t>á</w:t>
      </w:r>
      <w:r w:rsidR="001E57F6" w:rsidRPr="001E57F6">
        <w:rPr>
          <w:rFonts w:ascii="Book Antiqua" w:hAnsi="Book Antiqua"/>
          <w:sz w:val="24"/>
          <w:szCs w:val="24"/>
        </w:rPr>
        <w:t xml:space="preserve"> una valoración de la construcción de </w:t>
      </w:r>
      <w:r w:rsidR="0055532C">
        <w:rPr>
          <w:rFonts w:ascii="Book Antiqua" w:hAnsi="Book Antiqua"/>
          <w:sz w:val="24"/>
          <w:szCs w:val="24"/>
        </w:rPr>
        <w:t>los</w:t>
      </w:r>
      <w:r w:rsidR="001E57F6" w:rsidRPr="001E57F6">
        <w:rPr>
          <w:rFonts w:ascii="Book Antiqua" w:hAnsi="Book Antiqua"/>
          <w:sz w:val="24"/>
          <w:szCs w:val="24"/>
        </w:rPr>
        <w:t xml:space="preserve"> requerimiento</w:t>
      </w:r>
      <w:r w:rsidR="0055532C">
        <w:rPr>
          <w:rFonts w:ascii="Book Antiqua" w:hAnsi="Book Antiqua"/>
          <w:sz w:val="24"/>
          <w:szCs w:val="24"/>
        </w:rPr>
        <w:t>s</w:t>
      </w:r>
      <w:r w:rsidR="001E57F6" w:rsidRPr="001E57F6">
        <w:rPr>
          <w:rFonts w:ascii="Book Antiqua" w:hAnsi="Book Antiqua"/>
          <w:sz w:val="24"/>
          <w:szCs w:val="24"/>
        </w:rPr>
        <w:t xml:space="preserve"> y de las posibilidades de desarrollo ya sea en el proyecto con código 0134-DGH-P03 o con el proyecto de la Dirección de Planificación relacionado con el Modelo de Gestión de Presupuestos Plurianuales.</w:t>
      </w:r>
      <w:r w:rsidR="00775F41">
        <w:rPr>
          <w:rFonts w:ascii="Book Antiqua" w:hAnsi="Book Antiqua"/>
          <w:sz w:val="24"/>
          <w:szCs w:val="24"/>
        </w:rPr>
        <w:t xml:space="preserve"> </w:t>
      </w:r>
    </w:p>
    <w:p w14:paraId="60C08E92" w14:textId="77777777" w:rsidR="00BE1A68" w:rsidRDefault="00BE1A68" w:rsidP="009F6DB8">
      <w:pPr>
        <w:jc w:val="both"/>
        <w:rPr>
          <w:rFonts w:ascii="Book Antiqua" w:hAnsi="Book Antiqua"/>
          <w:sz w:val="24"/>
          <w:szCs w:val="24"/>
        </w:rPr>
      </w:pPr>
    </w:p>
    <w:p w14:paraId="1965820C" w14:textId="1F3D2A45" w:rsidR="001E65A9" w:rsidRPr="001E65A9" w:rsidRDefault="001E65A9" w:rsidP="001E65A9">
      <w:pPr>
        <w:jc w:val="both"/>
        <w:rPr>
          <w:rFonts w:ascii="Book Antiqua" w:hAnsi="Book Antiqua"/>
          <w:sz w:val="24"/>
          <w:szCs w:val="24"/>
        </w:rPr>
      </w:pPr>
      <w:r>
        <w:rPr>
          <w:rFonts w:ascii="Book Antiqua" w:hAnsi="Book Antiqua"/>
          <w:sz w:val="24"/>
          <w:szCs w:val="24"/>
        </w:rPr>
        <w:t>Posteriormente, s</w:t>
      </w:r>
      <w:r w:rsidRPr="001E65A9">
        <w:rPr>
          <w:rFonts w:ascii="Book Antiqua" w:hAnsi="Book Antiqua"/>
          <w:sz w:val="24"/>
          <w:szCs w:val="24"/>
        </w:rPr>
        <w:t>e</w:t>
      </w:r>
      <w:r>
        <w:rPr>
          <w:rFonts w:ascii="Book Antiqua" w:hAnsi="Book Antiqua"/>
          <w:sz w:val="24"/>
          <w:szCs w:val="24"/>
        </w:rPr>
        <w:t xml:space="preserve"> planteó una </w:t>
      </w:r>
      <w:r w:rsidRPr="001E65A9">
        <w:rPr>
          <w:rFonts w:ascii="Book Antiqua" w:hAnsi="Book Antiqua"/>
          <w:sz w:val="24"/>
          <w:szCs w:val="24"/>
        </w:rPr>
        <w:t xml:space="preserve">consulta remitida vía correo electrónico el pasado 18 de agosto de 2023, y la cual se dirigió al Lic. Mauricio Brenes Durán, Profesional 2 de la Unidad de Presupuesto y Estudios Especiales de la Dirección de Gestión Humana, </w:t>
      </w:r>
      <w:r>
        <w:rPr>
          <w:rFonts w:ascii="Book Antiqua" w:hAnsi="Book Antiqua"/>
          <w:sz w:val="24"/>
          <w:szCs w:val="24"/>
        </w:rPr>
        <w:t xml:space="preserve">con la cual </w:t>
      </w:r>
      <w:r w:rsidRPr="007C50E1">
        <w:rPr>
          <w:rFonts w:ascii="Book Antiqua" w:hAnsi="Book Antiqua"/>
          <w:b/>
          <w:bCs/>
          <w:sz w:val="24"/>
          <w:szCs w:val="24"/>
        </w:rPr>
        <w:t>se determinó que la automatización de la formulación del presupuesto de la partida de remuneraciones sería atendida con el entregable 3.1 Módulo de Formulación Presupuestaria, el cual según cronograma del proyecto, se espera tener completada el próximo 31 de mayo de 2024.</w:t>
      </w:r>
      <w:r w:rsidRPr="001E65A9">
        <w:rPr>
          <w:rFonts w:ascii="Book Antiqua" w:hAnsi="Book Antiqua"/>
          <w:sz w:val="24"/>
          <w:szCs w:val="24"/>
        </w:rPr>
        <w:t xml:space="preserve"> En el anexo 4, puede consultarse el correo que se remitió con la consulta a la Dirección de Gestión Humana.</w:t>
      </w:r>
    </w:p>
    <w:p w14:paraId="663ACFA3" w14:textId="77777777" w:rsidR="001E65A9" w:rsidRPr="001E65A9" w:rsidRDefault="001E65A9" w:rsidP="001E65A9">
      <w:pPr>
        <w:jc w:val="both"/>
        <w:rPr>
          <w:rFonts w:ascii="Book Antiqua" w:hAnsi="Book Antiqua"/>
          <w:sz w:val="24"/>
          <w:szCs w:val="24"/>
        </w:rPr>
      </w:pPr>
    </w:p>
    <w:p w14:paraId="57216645" w14:textId="61FE367C" w:rsidR="001E65A9" w:rsidRDefault="00CC1B6E" w:rsidP="001E65A9">
      <w:pPr>
        <w:jc w:val="both"/>
        <w:rPr>
          <w:rFonts w:ascii="Book Antiqua" w:hAnsi="Book Antiqua"/>
          <w:sz w:val="24"/>
          <w:szCs w:val="24"/>
        </w:rPr>
      </w:pPr>
      <w:r>
        <w:rPr>
          <w:rFonts w:ascii="Book Antiqua" w:hAnsi="Book Antiqua"/>
          <w:sz w:val="24"/>
          <w:szCs w:val="24"/>
        </w:rPr>
        <w:t>Ac</w:t>
      </w:r>
      <w:r w:rsidR="001E65A9">
        <w:rPr>
          <w:rFonts w:ascii="Book Antiqua" w:hAnsi="Book Antiqua"/>
          <w:sz w:val="24"/>
          <w:szCs w:val="24"/>
        </w:rPr>
        <w:t>orde a los acuerdos de la minuta “</w:t>
      </w:r>
      <w:r w:rsidR="001E65A9" w:rsidRPr="007C50E1">
        <w:rPr>
          <w:rFonts w:ascii="Book Antiqua" w:hAnsi="Book Antiqua"/>
          <w:i/>
          <w:iCs/>
          <w:sz w:val="24"/>
          <w:szCs w:val="24"/>
        </w:rPr>
        <w:t>123. Minuta 10 de agosto 2023 (687-PLA-PP-MNTA-2023)</w:t>
      </w:r>
      <w:r w:rsidR="001E65A9">
        <w:rPr>
          <w:rFonts w:ascii="Book Antiqua" w:hAnsi="Book Antiqua"/>
          <w:sz w:val="24"/>
          <w:szCs w:val="24"/>
        </w:rPr>
        <w:t>”</w:t>
      </w:r>
      <w:r w:rsidR="004D374F">
        <w:rPr>
          <w:rFonts w:ascii="Book Antiqua" w:hAnsi="Book Antiqua"/>
          <w:sz w:val="24"/>
          <w:szCs w:val="24"/>
        </w:rPr>
        <w:t xml:space="preserve"> (ver anexo </w:t>
      </w:r>
      <w:r>
        <w:rPr>
          <w:rFonts w:ascii="Book Antiqua" w:hAnsi="Book Antiqua"/>
          <w:sz w:val="24"/>
          <w:szCs w:val="24"/>
        </w:rPr>
        <w:t>4</w:t>
      </w:r>
      <w:r w:rsidR="004D374F">
        <w:rPr>
          <w:rFonts w:ascii="Book Antiqua" w:hAnsi="Book Antiqua"/>
          <w:sz w:val="24"/>
          <w:szCs w:val="24"/>
        </w:rPr>
        <w:t>)</w:t>
      </w:r>
      <w:r w:rsidR="009E3B2F">
        <w:rPr>
          <w:rFonts w:ascii="Book Antiqua" w:hAnsi="Book Antiqua"/>
          <w:sz w:val="24"/>
          <w:szCs w:val="24"/>
        </w:rPr>
        <w:t>, se definió una reunión</w:t>
      </w:r>
      <w:r w:rsidR="001E65A9">
        <w:rPr>
          <w:rFonts w:ascii="Book Antiqua" w:hAnsi="Book Antiqua"/>
          <w:sz w:val="24"/>
          <w:szCs w:val="24"/>
        </w:rPr>
        <w:t xml:space="preserve"> el 13 de octubre de 2023 entre el personal de ambas direcciones en el cual se </w:t>
      </w:r>
      <w:r w:rsidR="00CE154E">
        <w:rPr>
          <w:rFonts w:ascii="Book Antiqua" w:hAnsi="Book Antiqua"/>
          <w:sz w:val="24"/>
          <w:szCs w:val="24"/>
        </w:rPr>
        <w:t>logran definir los siguientes acuerdos:</w:t>
      </w:r>
    </w:p>
    <w:p w14:paraId="2AC5206E" w14:textId="77777777" w:rsidR="00CE154E" w:rsidRDefault="00CE154E" w:rsidP="001E65A9">
      <w:pPr>
        <w:jc w:val="both"/>
        <w:rPr>
          <w:rFonts w:ascii="Book Antiqua" w:hAnsi="Book Antiqua"/>
          <w:sz w:val="24"/>
          <w:szCs w:val="24"/>
        </w:rPr>
      </w:pPr>
    </w:p>
    <w:p w14:paraId="2D9217F0" w14:textId="77777777" w:rsidR="00CE154E" w:rsidRDefault="00CE154E" w:rsidP="001E65A9">
      <w:pPr>
        <w:jc w:val="both"/>
        <w:rPr>
          <w:rFonts w:ascii="Book Antiqua" w:hAnsi="Book Antiqua"/>
          <w:sz w:val="24"/>
          <w:szCs w:val="24"/>
        </w:rPr>
      </w:pPr>
    </w:p>
    <w:p w14:paraId="57FF37C1" w14:textId="77777777" w:rsidR="00CE154E" w:rsidRDefault="00CE154E" w:rsidP="001E65A9">
      <w:pPr>
        <w:jc w:val="both"/>
        <w:rPr>
          <w:rFonts w:ascii="Book Antiqua" w:hAnsi="Book Antiqua"/>
          <w:sz w:val="24"/>
          <w:szCs w:val="24"/>
        </w:rPr>
      </w:pPr>
    </w:p>
    <w:p w14:paraId="3D244C50" w14:textId="77777777" w:rsidR="00CE154E" w:rsidRDefault="00CE154E" w:rsidP="001E65A9">
      <w:pPr>
        <w:jc w:val="both"/>
        <w:rPr>
          <w:rFonts w:ascii="Book Antiqua" w:hAnsi="Book Antiqua"/>
          <w:sz w:val="24"/>
          <w:szCs w:val="24"/>
        </w:rPr>
      </w:pPr>
    </w:p>
    <w:p w14:paraId="273B92C9" w14:textId="77777777" w:rsidR="00CE154E" w:rsidRDefault="00CE154E" w:rsidP="001E65A9">
      <w:pPr>
        <w:jc w:val="both"/>
        <w:rPr>
          <w:rFonts w:ascii="Book Antiqua" w:hAnsi="Book Antiqua"/>
          <w:sz w:val="24"/>
          <w:szCs w:val="24"/>
        </w:rPr>
      </w:pPr>
    </w:p>
    <w:p w14:paraId="0D2080DE" w14:textId="77777777" w:rsidR="00CE154E" w:rsidRDefault="00CE154E" w:rsidP="001E65A9">
      <w:pPr>
        <w:jc w:val="both"/>
        <w:rPr>
          <w:rFonts w:ascii="Book Antiqua" w:hAnsi="Book Antiqua"/>
          <w:sz w:val="24"/>
          <w:szCs w:val="24"/>
        </w:rPr>
      </w:pPr>
    </w:p>
    <w:p w14:paraId="3BA9C7A8" w14:textId="77777777" w:rsidR="00CE154E" w:rsidRDefault="00CE154E" w:rsidP="001E65A9">
      <w:pPr>
        <w:jc w:val="both"/>
        <w:rPr>
          <w:rFonts w:ascii="Book Antiqua" w:hAnsi="Book Antiqua"/>
          <w:sz w:val="24"/>
          <w:szCs w:val="24"/>
        </w:rPr>
      </w:pPr>
    </w:p>
    <w:p w14:paraId="1FE45357" w14:textId="77777777" w:rsidR="00CE154E" w:rsidRDefault="00CE154E" w:rsidP="001E65A9">
      <w:pPr>
        <w:jc w:val="both"/>
        <w:rPr>
          <w:rFonts w:ascii="Book Antiqua" w:hAnsi="Book Antiqua"/>
          <w:sz w:val="24"/>
          <w:szCs w:val="24"/>
        </w:rPr>
      </w:pPr>
    </w:p>
    <w:p w14:paraId="3944DF9A" w14:textId="59979D74" w:rsidR="00CE154E" w:rsidRPr="007C50E1" w:rsidRDefault="00CE154E" w:rsidP="007C50E1">
      <w:pPr>
        <w:jc w:val="center"/>
        <w:rPr>
          <w:rFonts w:ascii="Book Antiqua" w:hAnsi="Book Antiqua"/>
          <w:b/>
          <w:bCs/>
          <w:sz w:val="24"/>
          <w:szCs w:val="24"/>
        </w:rPr>
      </w:pPr>
      <w:r w:rsidRPr="007C50E1">
        <w:rPr>
          <w:rFonts w:ascii="Book Antiqua" w:hAnsi="Book Antiqua"/>
          <w:b/>
          <w:bCs/>
          <w:sz w:val="24"/>
          <w:szCs w:val="24"/>
        </w:rPr>
        <w:t>Tabla 1. Acuerdos de la reunión del 13 de octubre de 2023 entre las direcciones de Planificación y Gestión Humana sobre el abordaje de la automatización de la formulación presupuestaria de la partida 0 Remuneraciones y la aplicación de la plurianu</w:t>
      </w:r>
      <w:r>
        <w:rPr>
          <w:rFonts w:ascii="Book Antiqua" w:hAnsi="Book Antiqua"/>
          <w:b/>
          <w:bCs/>
          <w:sz w:val="24"/>
          <w:szCs w:val="24"/>
        </w:rPr>
        <w:t>a</w:t>
      </w:r>
      <w:r w:rsidRPr="007C50E1">
        <w:rPr>
          <w:rFonts w:ascii="Book Antiqua" w:hAnsi="Book Antiqua"/>
          <w:b/>
          <w:bCs/>
          <w:sz w:val="24"/>
          <w:szCs w:val="24"/>
        </w:rPr>
        <w:t>lidad</w:t>
      </w:r>
    </w:p>
    <w:tbl>
      <w:tblPr>
        <w:tblW w:w="53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0"/>
        <w:gridCol w:w="1963"/>
        <w:gridCol w:w="1306"/>
      </w:tblGrid>
      <w:tr w:rsidR="00CE154E" w:rsidRPr="00892F95" w14:paraId="762BA5CF" w14:textId="77777777" w:rsidTr="007C50E1">
        <w:trPr>
          <w:trHeight w:val="93"/>
          <w:tblHeader/>
        </w:trPr>
        <w:tc>
          <w:tcPr>
            <w:tcW w:w="3263" w:type="pct"/>
            <w:tcBorders>
              <w:bottom w:val="single" w:sz="4" w:space="0" w:color="auto"/>
            </w:tcBorders>
            <w:shd w:val="clear" w:color="auto" w:fill="E6E6E6"/>
            <w:vAlign w:val="center"/>
          </w:tcPr>
          <w:p w14:paraId="070F2D15" w14:textId="77777777" w:rsidR="00CE154E" w:rsidRPr="00892F95" w:rsidRDefault="00CE154E" w:rsidP="002763E4">
            <w:pPr>
              <w:jc w:val="center"/>
              <w:rPr>
                <w:b/>
                <w:lang w:val="es-AR"/>
              </w:rPr>
            </w:pPr>
            <w:r>
              <w:rPr>
                <w:b/>
                <w:lang w:val="es-AR"/>
              </w:rPr>
              <w:t>Acuerdo</w:t>
            </w:r>
          </w:p>
        </w:tc>
        <w:tc>
          <w:tcPr>
            <w:tcW w:w="1043" w:type="pct"/>
            <w:tcBorders>
              <w:bottom w:val="single" w:sz="4" w:space="0" w:color="auto"/>
            </w:tcBorders>
            <w:shd w:val="clear" w:color="auto" w:fill="E6E6E6"/>
            <w:vAlign w:val="center"/>
          </w:tcPr>
          <w:p w14:paraId="6C4123F1" w14:textId="77777777" w:rsidR="00CE154E" w:rsidRPr="00892F95" w:rsidRDefault="00CE154E" w:rsidP="002763E4">
            <w:pPr>
              <w:ind w:left="-108" w:right="-108"/>
              <w:jc w:val="center"/>
              <w:rPr>
                <w:b/>
                <w:lang w:val="es-AR"/>
              </w:rPr>
            </w:pPr>
            <w:r w:rsidRPr="00892F95">
              <w:rPr>
                <w:b/>
                <w:lang w:val="es-AR"/>
              </w:rPr>
              <w:t>Responsable</w:t>
            </w:r>
          </w:p>
        </w:tc>
        <w:tc>
          <w:tcPr>
            <w:tcW w:w="694" w:type="pct"/>
            <w:tcBorders>
              <w:bottom w:val="single" w:sz="4" w:space="0" w:color="auto"/>
            </w:tcBorders>
            <w:shd w:val="clear" w:color="auto" w:fill="E6E6E6"/>
            <w:vAlign w:val="center"/>
          </w:tcPr>
          <w:p w14:paraId="1A0CBFED" w14:textId="77777777" w:rsidR="00CE154E" w:rsidRPr="00892F95" w:rsidRDefault="00CE154E" w:rsidP="002763E4">
            <w:pPr>
              <w:ind w:left="-108" w:right="-147"/>
              <w:jc w:val="center"/>
              <w:rPr>
                <w:b/>
                <w:lang w:val="es-AR"/>
              </w:rPr>
            </w:pPr>
            <w:r w:rsidRPr="00892F95">
              <w:rPr>
                <w:b/>
                <w:lang w:val="es-AR"/>
              </w:rPr>
              <w:t xml:space="preserve">Plazo </w:t>
            </w:r>
          </w:p>
        </w:tc>
      </w:tr>
      <w:tr w:rsidR="00CE154E" w:rsidRPr="00892F95" w14:paraId="6B3CD70E" w14:textId="77777777" w:rsidTr="007C50E1">
        <w:trPr>
          <w:trHeight w:val="564"/>
          <w:tblHeader/>
        </w:trPr>
        <w:tc>
          <w:tcPr>
            <w:tcW w:w="3263" w:type="pct"/>
            <w:tcBorders>
              <w:bottom w:val="single" w:sz="4" w:space="0" w:color="auto"/>
            </w:tcBorders>
            <w:shd w:val="clear" w:color="auto" w:fill="auto"/>
            <w:vAlign w:val="center"/>
          </w:tcPr>
          <w:p w14:paraId="0384F7AE" w14:textId="77777777" w:rsidR="00CE154E" w:rsidRPr="00EA74C4" w:rsidRDefault="00CE154E" w:rsidP="00CE154E">
            <w:pPr>
              <w:pStyle w:val="Encabezado"/>
              <w:numPr>
                <w:ilvl w:val="1"/>
                <w:numId w:val="8"/>
              </w:numPr>
              <w:tabs>
                <w:tab w:val="clear" w:pos="4419"/>
                <w:tab w:val="clear" w:pos="8838"/>
              </w:tabs>
              <w:spacing w:before="120" w:after="120"/>
              <w:jc w:val="both"/>
              <w:rPr>
                <w:szCs w:val="22"/>
              </w:rPr>
            </w:pPr>
            <w:r>
              <w:rPr>
                <w:szCs w:val="22"/>
              </w:rPr>
              <w:t xml:space="preserve">La generación de las proyecciones plurianuales de la partida de remuneraciones se realizará desde el </w:t>
            </w:r>
            <w:r w:rsidRPr="008B001B">
              <w:rPr>
                <w:szCs w:val="22"/>
              </w:rPr>
              <w:t>Sistema de Formulación y Ejecución Presupuestaria para Remuneraciones</w:t>
            </w:r>
          </w:p>
        </w:tc>
        <w:tc>
          <w:tcPr>
            <w:tcW w:w="1043" w:type="pct"/>
            <w:tcBorders>
              <w:bottom w:val="single" w:sz="4" w:space="0" w:color="auto"/>
            </w:tcBorders>
            <w:shd w:val="clear" w:color="auto" w:fill="auto"/>
            <w:vAlign w:val="center"/>
          </w:tcPr>
          <w:p w14:paraId="1F1E7CE5" w14:textId="77777777" w:rsidR="00CE154E" w:rsidRPr="00EA74C4" w:rsidRDefault="00CE154E" w:rsidP="002763E4">
            <w:pPr>
              <w:ind w:left="-108" w:right="-108"/>
              <w:jc w:val="center"/>
            </w:pPr>
            <w:r>
              <w:t>Mauricio Brenes Durán</w:t>
            </w:r>
          </w:p>
        </w:tc>
        <w:tc>
          <w:tcPr>
            <w:tcW w:w="694" w:type="pct"/>
            <w:tcBorders>
              <w:bottom w:val="single" w:sz="4" w:space="0" w:color="auto"/>
            </w:tcBorders>
            <w:shd w:val="clear" w:color="auto" w:fill="auto"/>
            <w:vAlign w:val="center"/>
          </w:tcPr>
          <w:p w14:paraId="6FAA16E2" w14:textId="77777777" w:rsidR="00CE154E" w:rsidRPr="00892F95" w:rsidRDefault="00CE154E" w:rsidP="002763E4">
            <w:pPr>
              <w:ind w:left="37"/>
              <w:jc w:val="center"/>
            </w:pPr>
            <w:r>
              <w:t>30-06-2024</w:t>
            </w:r>
          </w:p>
        </w:tc>
      </w:tr>
      <w:tr w:rsidR="00CE154E" w:rsidRPr="00892F95" w14:paraId="4BFF62A4" w14:textId="77777777" w:rsidTr="007C50E1">
        <w:trPr>
          <w:trHeight w:val="478"/>
          <w:tblHeader/>
        </w:trPr>
        <w:tc>
          <w:tcPr>
            <w:tcW w:w="3263" w:type="pct"/>
            <w:tcBorders>
              <w:top w:val="single" w:sz="4" w:space="0" w:color="auto"/>
              <w:bottom w:val="single" w:sz="4" w:space="0" w:color="auto"/>
            </w:tcBorders>
            <w:shd w:val="clear" w:color="auto" w:fill="auto"/>
            <w:vAlign w:val="center"/>
          </w:tcPr>
          <w:p w14:paraId="18133723" w14:textId="77777777" w:rsidR="00CE154E" w:rsidRPr="008B001B" w:rsidRDefault="00CE154E" w:rsidP="00CE154E">
            <w:pPr>
              <w:pStyle w:val="Encabezado"/>
              <w:numPr>
                <w:ilvl w:val="1"/>
                <w:numId w:val="8"/>
              </w:numPr>
              <w:tabs>
                <w:tab w:val="clear" w:pos="4419"/>
                <w:tab w:val="clear" w:pos="8838"/>
              </w:tabs>
              <w:spacing w:before="120" w:after="120"/>
              <w:jc w:val="both"/>
              <w:rPr>
                <w:bCs/>
                <w:szCs w:val="22"/>
              </w:rPr>
            </w:pPr>
            <w:r w:rsidRPr="008B001B">
              <w:rPr>
                <w:bCs/>
                <w:szCs w:val="22"/>
              </w:rPr>
              <w:t>El Sistema de Proyección Plurianual consumirá los dato</w:t>
            </w:r>
            <w:r>
              <w:rPr>
                <w:bCs/>
                <w:szCs w:val="22"/>
              </w:rPr>
              <w:t xml:space="preserve">s de las proyecciones plurianuales de la partida 0 de remuneraciones desde el </w:t>
            </w:r>
            <w:r w:rsidRPr="008B001B">
              <w:rPr>
                <w:bCs/>
                <w:szCs w:val="22"/>
              </w:rPr>
              <w:t>Sistema de Formulación y Ejecución Presupuestaria para Remuneraciones</w:t>
            </w:r>
          </w:p>
        </w:tc>
        <w:tc>
          <w:tcPr>
            <w:tcW w:w="1043" w:type="pct"/>
            <w:tcBorders>
              <w:top w:val="single" w:sz="4" w:space="0" w:color="auto"/>
              <w:bottom w:val="single" w:sz="4" w:space="0" w:color="auto"/>
            </w:tcBorders>
            <w:shd w:val="clear" w:color="auto" w:fill="auto"/>
            <w:vAlign w:val="center"/>
          </w:tcPr>
          <w:p w14:paraId="343707B7" w14:textId="77777777" w:rsidR="00CE154E" w:rsidRPr="00EA74C4" w:rsidRDefault="00CE154E" w:rsidP="002763E4">
            <w:pPr>
              <w:ind w:left="-108" w:right="-108"/>
              <w:jc w:val="center"/>
            </w:pPr>
            <w:r>
              <w:t>Alexis Hernández Gutiérrez</w:t>
            </w:r>
          </w:p>
        </w:tc>
        <w:tc>
          <w:tcPr>
            <w:tcW w:w="694" w:type="pct"/>
            <w:tcBorders>
              <w:top w:val="single" w:sz="4" w:space="0" w:color="auto"/>
              <w:bottom w:val="single" w:sz="4" w:space="0" w:color="auto"/>
            </w:tcBorders>
            <w:shd w:val="clear" w:color="auto" w:fill="auto"/>
            <w:vAlign w:val="center"/>
          </w:tcPr>
          <w:p w14:paraId="3E2FD4B1" w14:textId="77777777" w:rsidR="00CE154E" w:rsidRDefault="00CE154E" w:rsidP="002763E4">
            <w:pPr>
              <w:ind w:left="37"/>
              <w:jc w:val="center"/>
            </w:pPr>
            <w:r>
              <w:t>30-09-2024</w:t>
            </w:r>
          </w:p>
        </w:tc>
      </w:tr>
      <w:tr w:rsidR="00CE154E" w:rsidRPr="00892F95" w14:paraId="52D0E034" w14:textId="77777777" w:rsidTr="007C50E1">
        <w:trPr>
          <w:trHeight w:val="296"/>
          <w:tblHeader/>
        </w:trPr>
        <w:tc>
          <w:tcPr>
            <w:tcW w:w="3263" w:type="pct"/>
            <w:tcBorders>
              <w:top w:val="single" w:sz="4" w:space="0" w:color="auto"/>
              <w:bottom w:val="single" w:sz="4" w:space="0" w:color="auto"/>
            </w:tcBorders>
            <w:shd w:val="clear" w:color="auto" w:fill="auto"/>
            <w:vAlign w:val="center"/>
          </w:tcPr>
          <w:p w14:paraId="1F780D57" w14:textId="77777777" w:rsidR="00CE154E" w:rsidRPr="008B001B" w:rsidRDefault="00CE154E" w:rsidP="00CE154E">
            <w:pPr>
              <w:pStyle w:val="Encabezado"/>
              <w:numPr>
                <w:ilvl w:val="1"/>
                <w:numId w:val="8"/>
              </w:numPr>
              <w:tabs>
                <w:tab w:val="clear" w:pos="4419"/>
                <w:tab w:val="clear" w:pos="8838"/>
              </w:tabs>
              <w:spacing w:before="120" w:after="120"/>
              <w:jc w:val="both"/>
              <w:rPr>
                <w:bCs/>
                <w:szCs w:val="22"/>
              </w:rPr>
            </w:pPr>
            <w:r>
              <w:rPr>
                <w:bCs/>
                <w:szCs w:val="22"/>
              </w:rPr>
              <w:t>Averiguar con Don Minor Alvarado Chaves la incorporación de la distribución por área socioeconómica de los recursos presupuestarios de la partida 0 Remuneraciones</w:t>
            </w:r>
          </w:p>
        </w:tc>
        <w:tc>
          <w:tcPr>
            <w:tcW w:w="1043" w:type="pct"/>
            <w:tcBorders>
              <w:top w:val="single" w:sz="4" w:space="0" w:color="auto"/>
              <w:bottom w:val="single" w:sz="4" w:space="0" w:color="auto"/>
            </w:tcBorders>
            <w:shd w:val="clear" w:color="auto" w:fill="auto"/>
            <w:vAlign w:val="center"/>
          </w:tcPr>
          <w:p w14:paraId="5BA47B53" w14:textId="77777777" w:rsidR="00CE154E" w:rsidRDefault="00CE154E" w:rsidP="002763E4">
            <w:pPr>
              <w:ind w:left="-108" w:right="-108"/>
              <w:jc w:val="center"/>
            </w:pPr>
            <w:r>
              <w:t>Alexis Hernández Gutiérrez</w:t>
            </w:r>
          </w:p>
        </w:tc>
        <w:tc>
          <w:tcPr>
            <w:tcW w:w="694" w:type="pct"/>
            <w:tcBorders>
              <w:top w:val="single" w:sz="4" w:space="0" w:color="auto"/>
              <w:bottom w:val="single" w:sz="4" w:space="0" w:color="auto"/>
            </w:tcBorders>
            <w:shd w:val="clear" w:color="auto" w:fill="auto"/>
            <w:vAlign w:val="center"/>
          </w:tcPr>
          <w:p w14:paraId="501C0C3F" w14:textId="77777777" w:rsidR="00CE154E" w:rsidRDefault="00CE154E" w:rsidP="002763E4">
            <w:pPr>
              <w:ind w:left="37"/>
              <w:jc w:val="center"/>
            </w:pPr>
            <w:r>
              <w:t>Inmediato</w:t>
            </w:r>
          </w:p>
          <w:p w14:paraId="5F0EB8B5" w14:textId="77777777" w:rsidR="00CE154E" w:rsidRDefault="00CE154E" w:rsidP="002763E4">
            <w:pPr>
              <w:ind w:left="37"/>
              <w:jc w:val="center"/>
            </w:pPr>
            <w:r>
              <w:t>(atendido)</w:t>
            </w:r>
          </w:p>
        </w:tc>
      </w:tr>
      <w:tr w:rsidR="00CE154E" w:rsidRPr="00892F95" w14:paraId="0CA7A0C0" w14:textId="77777777" w:rsidTr="002763E4">
        <w:trPr>
          <w:trHeight w:val="1337"/>
          <w:tblHeader/>
        </w:trPr>
        <w:tc>
          <w:tcPr>
            <w:tcW w:w="3263" w:type="pct"/>
            <w:tcBorders>
              <w:top w:val="single" w:sz="4" w:space="0" w:color="auto"/>
              <w:bottom w:val="single" w:sz="4" w:space="0" w:color="auto"/>
            </w:tcBorders>
            <w:shd w:val="clear" w:color="auto" w:fill="auto"/>
            <w:vAlign w:val="center"/>
          </w:tcPr>
          <w:p w14:paraId="32360CAC" w14:textId="77777777" w:rsidR="00CE154E" w:rsidRPr="008B001B" w:rsidRDefault="00CE154E" w:rsidP="00CE154E">
            <w:pPr>
              <w:pStyle w:val="Encabezado"/>
              <w:numPr>
                <w:ilvl w:val="1"/>
                <w:numId w:val="8"/>
              </w:numPr>
              <w:tabs>
                <w:tab w:val="clear" w:pos="4419"/>
                <w:tab w:val="clear" w:pos="8838"/>
              </w:tabs>
              <w:spacing w:before="120" w:after="120"/>
              <w:jc w:val="both"/>
              <w:rPr>
                <w:bCs/>
                <w:szCs w:val="22"/>
              </w:rPr>
            </w:pPr>
            <w:r>
              <w:rPr>
                <w:bCs/>
                <w:szCs w:val="22"/>
              </w:rPr>
              <w:t>Como parte de los requerimientos, la información del Año 0 (periodo en formulación) y de los periodos de proyección deberá considerar la agrupación por oficina presupuestaria, coletilla, subpartida y distribución según región socioeconómica, este último como requerimiento del Ministerio de Hacienda.</w:t>
            </w:r>
          </w:p>
        </w:tc>
        <w:tc>
          <w:tcPr>
            <w:tcW w:w="1043" w:type="pct"/>
            <w:tcBorders>
              <w:top w:val="single" w:sz="4" w:space="0" w:color="auto"/>
              <w:bottom w:val="single" w:sz="4" w:space="0" w:color="auto"/>
            </w:tcBorders>
            <w:shd w:val="clear" w:color="auto" w:fill="auto"/>
            <w:vAlign w:val="center"/>
          </w:tcPr>
          <w:p w14:paraId="5E90FDE5" w14:textId="77777777" w:rsidR="00CE154E" w:rsidRDefault="00CE154E" w:rsidP="002763E4">
            <w:pPr>
              <w:ind w:left="-108" w:right="-108"/>
              <w:jc w:val="center"/>
            </w:pPr>
            <w:r>
              <w:t>Mauricio Brenes Durán</w:t>
            </w:r>
          </w:p>
        </w:tc>
        <w:tc>
          <w:tcPr>
            <w:tcW w:w="694" w:type="pct"/>
            <w:tcBorders>
              <w:top w:val="single" w:sz="4" w:space="0" w:color="auto"/>
              <w:bottom w:val="single" w:sz="4" w:space="0" w:color="auto"/>
            </w:tcBorders>
            <w:shd w:val="clear" w:color="auto" w:fill="auto"/>
            <w:vAlign w:val="center"/>
          </w:tcPr>
          <w:p w14:paraId="7B692B1B" w14:textId="77777777" w:rsidR="00CE154E" w:rsidRDefault="00CE154E" w:rsidP="002763E4">
            <w:pPr>
              <w:ind w:left="37"/>
              <w:jc w:val="center"/>
            </w:pPr>
            <w:r>
              <w:t>30-06-2024</w:t>
            </w:r>
          </w:p>
        </w:tc>
      </w:tr>
    </w:tbl>
    <w:p w14:paraId="78D6274F" w14:textId="437407A4" w:rsidR="001E65A9" w:rsidRPr="007C50E1" w:rsidRDefault="004D374F" w:rsidP="009F6DB8">
      <w:pPr>
        <w:jc w:val="both"/>
        <w:rPr>
          <w:rFonts w:ascii="Book Antiqua" w:hAnsi="Book Antiqua"/>
        </w:rPr>
      </w:pPr>
      <w:r w:rsidRPr="007C50E1">
        <w:rPr>
          <w:rFonts w:ascii="Book Antiqua" w:hAnsi="Book Antiqua"/>
          <w:b/>
          <w:bCs/>
        </w:rPr>
        <w:t>Fuente:</w:t>
      </w:r>
      <w:r w:rsidRPr="007C50E1">
        <w:rPr>
          <w:rFonts w:ascii="Book Antiqua" w:hAnsi="Book Antiqua"/>
        </w:rPr>
        <w:t xml:space="preserve"> tomado de la minuta 129. Minuta 13 de octubre 2023 (897-PLA-PP-MNTA-2023)</w:t>
      </w:r>
      <w:r w:rsidR="00CC1B6E">
        <w:rPr>
          <w:rFonts w:ascii="Book Antiqua" w:hAnsi="Book Antiqua"/>
        </w:rPr>
        <w:t>, la cual se adjunta en el anexo 5</w:t>
      </w:r>
      <w:r>
        <w:rPr>
          <w:rFonts w:ascii="Book Antiqua" w:hAnsi="Book Antiqua"/>
        </w:rPr>
        <w:t>.</w:t>
      </w:r>
    </w:p>
    <w:p w14:paraId="7271674B" w14:textId="77777777" w:rsidR="004D374F" w:rsidRDefault="004D374F" w:rsidP="009F6DB8">
      <w:pPr>
        <w:jc w:val="both"/>
        <w:rPr>
          <w:rFonts w:ascii="Book Antiqua" w:hAnsi="Book Antiqua"/>
          <w:sz w:val="24"/>
          <w:szCs w:val="24"/>
        </w:rPr>
      </w:pPr>
    </w:p>
    <w:p w14:paraId="24D82B6D" w14:textId="434783CD" w:rsidR="001E65A9" w:rsidRDefault="001E65A9" w:rsidP="001E65A9">
      <w:pPr>
        <w:jc w:val="both"/>
        <w:rPr>
          <w:rFonts w:ascii="Book Antiqua" w:hAnsi="Book Antiqua"/>
          <w:sz w:val="24"/>
          <w:szCs w:val="24"/>
        </w:rPr>
      </w:pPr>
      <w:r w:rsidRPr="001E65A9">
        <w:rPr>
          <w:rFonts w:ascii="Book Antiqua" w:hAnsi="Book Antiqua"/>
          <w:sz w:val="24"/>
          <w:szCs w:val="24"/>
        </w:rPr>
        <w:t xml:space="preserve">Así las cosas, el Módulo de Formulación Presupuestaria del Sistema de Formulación y Ejecución Presupuestaria para Remuneraciones debe generar la información de la Partida Presupuestaria 0 Remuneraciones </w:t>
      </w:r>
      <w:r w:rsidR="00CE154E">
        <w:rPr>
          <w:rFonts w:ascii="Book Antiqua" w:hAnsi="Book Antiqua"/>
          <w:sz w:val="24"/>
          <w:szCs w:val="24"/>
        </w:rPr>
        <w:t>tanto del periodo en formulación como de los años a proyectar</w:t>
      </w:r>
      <w:r w:rsidR="00CC1B6E">
        <w:rPr>
          <w:rFonts w:ascii="Book Antiqua" w:hAnsi="Book Antiqua"/>
          <w:sz w:val="24"/>
          <w:szCs w:val="24"/>
        </w:rPr>
        <w:t xml:space="preserve"> según quinquenio del plan estratégico institucional vigente</w:t>
      </w:r>
      <w:r w:rsidR="00CE154E">
        <w:rPr>
          <w:rFonts w:ascii="Book Antiqua" w:hAnsi="Book Antiqua"/>
          <w:sz w:val="24"/>
          <w:szCs w:val="24"/>
        </w:rPr>
        <w:t xml:space="preserve">. El sistema en desarrollo de la Dirección de Gestión Humana debe </w:t>
      </w:r>
      <w:r w:rsidR="00CC1B6E">
        <w:rPr>
          <w:rFonts w:ascii="Book Antiqua" w:hAnsi="Book Antiqua"/>
          <w:sz w:val="24"/>
          <w:szCs w:val="24"/>
        </w:rPr>
        <w:t xml:space="preserve">generar la información con </w:t>
      </w:r>
      <w:r w:rsidR="00CE154E">
        <w:rPr>
          <w:rFonts w:ascii="Book Antiqua" w:hAnsi="Book Antiqua"/>
          <w:sz w:val="24"/>
          <w:szCs w:val="24"/>
        </w:rPr>
        <w:t>la posibilidad de</w:t>
      </w:r>
      <w:r w:rsidRPr="001E65A9">
        <w:rPr>
          <w:rFonts w:ascii="Book Antiqua" w:hAnsi="Book Antiqua"/>
          <w:sz w:val="24"/>
          <w:szCs w:val="24"/>
        </w:rPr>
        <w:t xml:space="preserve"> ser consumida por los sistemas presupuestarios SIGA-PJ y el Sistema de Proyección Plurianual.</w:t>
      </w:r>
    </w:p>
    <w:p w14:paraId="5ADD77BC" w14:textId="77777777" w:rsidR="001E65A9" w:rsidRDefault="001E65A9" w:rsidP="009F6DB8">
      <w:pPr>
        <w:jc w:val="both"/>
        <w:rPr>
          <w:rFonts w:ascii="Book Antiqua" w:hAnsi="Book Antiqua"/>
          <w:sz w:val="24"/>
          <w:szCs w:val="24"/>
        </w:rPr>
      </w:pPr>
    </w:p>
    <w:p w14:paraId="4D0EF6C8" w14:textId="2B250E1D" w:rsidR="009318A2" w:rsidRPr="009318A2" w:rsidRDefault="009318A2" w:rsidP="006071E9">
      <w:pPr>
        <w:pStyle w:val="Ttulo1"/>
        <w:numPr>
          <w:ilvl w:val="0"/>
          <w:numId w:val="1"/>
        </w:numPr>
        <w:jc w:val="both"/>
        <w:rPr>
          <w:rFonts w:ascii="Book Antiqua" w:hAnsi="Book Antiqua"/>
          <w:b/>
          <w:bCs/>
          <w:color w:val="auto"/>
          <w:sz w:val="24"/>
          <w:szCs w:val="24"/>
        </w:rPr>
      </w:pPr>
      <w:r>
        <w:rPr>
          <w:rFonts w:ascii="Book Antiqua" w:hAnsi="Book Antiqua"/>
          <w:b/>
          <w:bCs/>
          <w:color w:val="auto"/>
          <w:sz w:val="24"/>
          <w:szCs w:val="24"/>
        </w:rPr>
        <w:lastRenderedPageBreak/>
        <w:t>S</w:t>
      </w:r>
      <w:r w:rsidRPr="009318A2">
        <w:rPr>
          <w:rFonts w:ascii="Book Antiqua" w:hAnsi="Book Antiqua"/>
          <w:b/>
          <w:bCs/>
          <w:color w:val="auto"/>
          <w:sz w:val="24"/>
          <w:szCs w:val="24"/>
        </w:rPr>
        <w:t xml:space="preserve">olicitud de cambios del cronograma </w:t>
      </w:r>
      <w:r w:rsidR="004E7A8F">
        <w:rPr>
          <w:rFonts w:ascii="Book Antiqua" w:hAnsi="Book Antiqua"/>
          <w:b/>
          <w:bCs/>
          <w:color w:val="auto"/>
          <w:sz w:val="24"/>
          <w:szCs w:val="24"/>
        </w:rPr>
        <w:t xml:space="preserve">del proyecto </w:t>
      </w:r>
      <w:r w:rsidRPr="009318A2">
        <w:rPr>
          <w:rFonts w:ascii="Book Antiqua" w:hAnsi="Book Antiqua"/>
          <w:b/>
          <w:bCs/>
          <w:color w:val="auto"/>
          <w:sz w:val="24"/>
          <w:szCs w:val="24"/>
        </w:rPr>
        <w:t xml:space="preserve">0134-DGH-P03 </w:t>
      </w:r>
      <w:r w:rsidR="006109FA">
        <w:rPr>
          <w:rFonts w:ascii="Book Antiqua" w:hAnsi="Book Antiqua"/>
          <w:b/>
          <w:bCs/>
          <w:color w:val="auto"/>
          <w:sz w:val="24"/>
          <w:szCs w:val="24"/>
        </w:rPr>
        <w:t>para modificar la fecha de cierre</w:t>
      </w:r>
    </w:p>
    <w:p w14:paraId="6BDE024E" w14:textId="77777777" w:rsidR="009318A2" w:rsidRDefault="009318A2" w:rsidP="009F6DB8">
      <w:pPr>
        <w:jc w:val="both"/>
        <w:rPr>
          <w:rFonts w:ascii="Book Antiqua" w:hAnsi="Book Antiqua"/>
          <w:sz w:val="24"/>
          <w:szCs w:val="24"/>
        </w:rPr>
      </w:pPr>
    </w:p>
    <w:p w14:paraId="0AD4667E" w14:textId="2708D9CE" w:rsidR="00EB4CF1" w:rsidRPr="00890012" w:rsidRDefault="002A2340" w:rsidP="00890012">
      <w:pPr>
        <w:jc w:val="both"/>
        <w:rPr>
          <w:rFonts w:ascii="Book Antiqua" w:hAnsi="Book Antiqua"/>
          <w:sz w:val="24"/>
          <w:szCs w:val="24"/>
        </w:rPr>
      </w:pPr>
      <w:r>
        <w:rPr>
          <w:rFonts w:ascii="Book Antiqua" w:hAnsi="Book Antiqua"/>
          <w:sz w:val="24"/>
          <w:szCs w:val="24"/>
        </w:rPr>
        <w:t xml:space="preserve">Respecto a la solicitud expuesta ante el </w:t>
      </w:r>
      <w:r w:rsidR="00EB4CF1">
        <w:rPr>
          <w:rFonts w:ascii="Book Antiqua" w:hAnsi="Book Antiqua"/>
          <w:sz w:val="24"/>
          <w:szCs w:val="24"/>
        </w:rPr>
        <w:t xml:space="preserve">Consejo Superior en </w:t>
      </w:r>
      <w:r w:rsidR="00EB4CF1" w:rsidRPr="00E07F6C">
        <w:rPr>
          <w:rFonts w:ascii="Book Antiqua" w:hAnsi="Book Antiqua"/>
          <w:sz w:val="24"/>
          <w:szCs w:val="24"/>
        </w:rPr>
        <w:t>sesión N° 45-2023 celebrada el 30 de mayo del 2023</w:t>
      </w:r>
      <w:r w:rsidR="00EB4CF1">
        <w:rPr>
          <w:rFonts w:ascii="Book Antiqua" w:hAnsi="Book Antiqua"/>
          <w:sz w:val="24"/>
          <w:szCs w:val="24"/>
        </w:rPr>
        <w:t xml:space="preserve">, artículo XLV, </w:t>
      </w:r>
      <w:r w:rsidR="00890012">
        <w:rPr>
          <w:rFonts w:ascii="Book Antiqua" w:hAnsi="Book Antiqua"/>
          <w:sz w:val="24"/>
          <w:szCs w:val="24"/>
        </w:rPr>
        <w:t>sobre</w:t>
      </w:r>
      <w:r w:rsidR="00EB4CF1" w:rsidRPr="00890012">
        <w:rPr>
          <w:rFonts w:ascii="Book Antiqua" w:hAnsi="Book Antiqua"/>
          <w:sz w:val="24"/>
          <w:szCs w:val="24"/>
        </w:rPr>
        <w:t xml:space="preserve"> la modificación de las fechas del cronograma del Sistema de Formulación y Ejecución Presupuestaria para Remuneraciones, </w:t>
      </w:r>
      <w:r w:rsidR="00890012">
        <w:rPr>
          <w:rFonts w:ascii="Book Antiqua" w:hAnsi="Book Antiqua"/>
          <w:sz w:val="24"/>
          <w:szCs w:val="24"/>
        </w:rPr>
        <w:t>es importante indica</w:t>
      </w:r>
      <w:r w:rsidR="00F143E9">
        <w:rPr>
          <w:rFonts w:ascii="Book Antiqua" w:hAnsi="Book Antiqua"/>
          <w:sz w:val="24"/>
          <w:szCs w:val="24"/>
        </w:rPr>
        <w:t>r</w:t>
      </w:r>
      <w:r w:rsidR="00890012">
        <w:rPr>
          <w:rFonts w:ascii="Book Antiqua" w:hAnsi="Book Antiqua"/>
          <w:sz w:val="24"/>
          <w:szCs w:val="24"/>
        </w:rPr>
        <w:t xml:space="preserve"> que:</w:t>
      </w:r>
    </w:p>
    <w:p w14:paraId="5342AA56" w14:textId="77777777" w:rsidR="00EB4CF1" w:rsidRDefault="00EB4CF1" w:rsidP="009F6DB8">
      <w:pPr>
        <w:jc w:val="both"/>
        <w:rPr>
          <w:rFonts w:ascii="Book Antiqua" w:hAnsi="Book Antiqua"/>
          <w:sz w:val="24"/>
          <w:szCs w:val="24"/>
        </w:rPr>
      </w:pPr>
    </w:p>
    <w:p w14:paraId="4C9FBC55" w14:textId="636E1FC1" w:rsidR="00F143E9" w:rsidRDefault="00890012" w:rsidP="00890012">
      <w:pPr>
        <w:pStyle w:val="Prrafodelista"/>
        <w:numPr>
          <w:ilvl w:val="0"/>
          <w:numId w:val="5"/>
        </w:numPr>
        <w:jc w:val="both"/>
        <w:rPr>
          <w:rFonts w:ascii="Book Antiqua" w:hAnsi="Book Antiqua"/>
          <w:sz w:val="24"/>
          <w:szCs w:val="24"/>
        </w:rPr>
      </w:pPr>
      <w:r>
        <w:rPr>
          <w:rFonts w:ascii="Book Antiqua" w:hAnsi="Book Antiqua"/>
          <w:sz w:val="24"/>
          <w:szCs w:val="24"/>
        </w:rPr>
        <w:t xml:space="preserve">Para tomar esta valoración es importante </w:t>
      </w:r>
      <w:r w:rsidR="00F143E9">
        <w:rPr>
          <w:rFonts w:ascii="Book Antiqua" w:hAnsi="Book Antiqua"/>
          <w:sz w:val="24"/>
          <w:szCs w:val="24"/>
        </w:rPr>
        <w:t xml:space="preserve">considerar </w:t>
      </w:r>
      <w:r w:rsidR="006109FA" w:rsidRPr="00890012">
        <w:rPr>
          <w:rFonts w:ascii="Book Antiqua" w:hAnsi="Book Antiqua"/>
          <w:sz w:val="24"/>
          <w:szCs w:val="24"/>
        </w:rPr>
        <w:t xml:space="preserve">los antecedentes de este proyecto y </w:t>
      </w:r>
      <w:r w:rsidR="00A3670C" w:rsidRPr="00890012">
        <w:rPr>
          <w:rFonts w:ascii="Book Antiqua" w:hAnsi="Book Antiqua"/>
          <w:sz w:val="24"/>
          <w:szCs w:val="24"/>
        </w:rPr>
        <w:t>los acuerdos a los que se han llegado por parte del personal de ambas Direcciones</w:t>
      </w:r>
      <w:r w:rsidR="00F14FA2" w:rsidRPr="00890012">
        <w:rPr>
          <w:rFonts w:ascii="Book Antiqua" w:hAnsi="Book Antiqua"/>
          <w:sz w:val="24"/>
          <w:szCs w:val="24"/>
        </w:rPr>
        <w:t xml:space="preserve">, </w:t>
      </w:r>
      <w:r w:rsidR="00A3670C" w:rsidRPr="00890012">
        <w:rPr>
          <w:rFonts w:ascii="Book Antiqua" w:hAnsi="Book Antiqua"/>
          <w:sz w:val="24"/>
          <w:szCs w:val="24"/>
        </w:rPr>
        <w:t xml:space="preserve">así como </w:t>
      </w:r>
      <w:r w:rsidR="00775F41" w:rsidRPr="00890012">
        <w:rPr>
          <w:rFonts w:ascii="Book Antiqua" w:hAnsi="Book Antiqua"/>
          <w:sz w:val="24"/>
          <w:szCs w:val="24"/>
        </w:rPr>
        <w:t xml:space="preserve">con el fin de hacer un mejor uso de los </w:t>
      </w:r>
      <w:r w:rsidR="007B59D9" w:rsidRPr="00890012">
        <w:rPr>
          <w:rFonts w:ascii="Book Antiqua" w:hAnsi="Book Antiqua"/>
          <w:sz w:val="24"/>
          <w:szCs w:val="24"/>
        </w:rPr>
        <w:t>recursos poder</w:t>
      </w:r>
      <w:r w:rsidR="00775F41" w:rsidRPr="00890012">
        <w:rPr>
          <w:rFonts w:ascii="Book Antiqua" w:hAnsi="Book Antiqua"/>
          <w:sz w:val="24"/>
          <w:szCs w:val="24"/>
        </w:rPr>
        <w:t xml:space="preserve"> canalizar esfuerzos entre ambas </w:t>
      </w:r>
      <w:r w:rsidR="00EB4CF1" w:rsidRPr="00890012">
        <w:rPr>
          <w:rFonts w:ascii="Book Antiqua" w:hAnsi="Book Antiqua"/>
          <w:sz w:val="24"/>
          <w:szCs w:val="24"/>
        </w:rPr>
        <w:t>instancia</w:t>
      </w:r>
      <w:r w:rsidR="00002773">
        <w:rPr>
          <w:rFonts w:ascii="Book Antiqua" w:hAnsi="Book Antiqua"/>
          <w:sz w:val="24"/>
          <w:szCs w:val="24"/>
        </w:rPr>
        <w:t>s</w:t>
      </w:r>
      <w:r w:rsidR="00C8648F">
        <w:rPr>
          <w:rFonts w:ascii="Book Antiqua" w:hAnsi="Book Antiqua"/>
          <w:sz w:val="24"/>
          <w:szCs w:val="24"/>
        </w:rPr>
        <w:t xml:space="preserve"> con el fin de cumplir con las necesidades y obligaciones institucionales</w:t>
      </w:r>
      <w:r w:rsidR="00002773">
        <w:rPr>
          <w:rFonts w:ascii="Book Antiqua" w:hAnsi="Book Antiqua"/>
          <w:sz w:val="24"/>
          <w:szCs w:val="24"/>
        </w:rPr>
        <w:t>.</w:t>
      </w:r>
    </w:p>
    <w:p w14:paraId="7A8950E4" w14:textId="77777777" w:rsidR="004118B3" w:rsidRDefault="004118B3" w:rsidP="004118B3">
      <w:pPr>
        <w:pStyle w:val="Prrafodelista"/>
        <w:jc w:val="both"/>
        <w:rPr>
          <w:rFonts w:ascii="Book Antiqua" w:hAnsi="Book Antiqua"/>
          <w:sz w:val="24"/>
          <w:szCs w:val="24"/>
        </w:rPr>
      </w:pPr>
    </w:p>
    <w:p w14:paraId="7F06EDB2" w14:textId="4A764F4D" w:rsidR="00731723" w:rsidRDefault="008128AA" w:rsidP="00731723">
      <w:pPr>
        <w:pStyle w:val="Prrafodelista"/>
        <w:numPr>
          <w:ilvl w:val="0"/>
          <w:numId w:val="5"/>
        </w:numPr>
        <w:jc w:val="both"/>
        <w:rPr>
          <w:rFonts w:ascii="Book Antiqua" w:hAnsi="Book Antiqua"/>
          <w:sz w:val="24"/>
          <w:szCs w:val="24"/>
        </w:rPr>
      </w:pPr>
      <w:r>
        <w:rPr>
          <w:rFonts w:ascii="Book Antiqua" w:hAnsi="Book Antiqua"/>
          <w:b/>
          <w:bCs/>
          <w:sz w:val="24"/>
          <w:szCs w:val="24"/>
        </w:rPr>
        <w:t xml:space="preserve">Se definió </w:t>
      </w:r>
      <w:r w:rsidR="00B0399A">
        <w:rPr>
          <w:rFonts w:ascii="Book Antiqua" w:hAnsi="Book Antiqua"/>
          <w:b/>
          <w:bCs/>
          <w:sz w:val="24"/>
          <w:szCs w:val="24"/>
        </w:rPr>
        <w:t xml:space="preserve">que </w:t>
      </w:r>
      <w:r>
        <w:rPr>
          <w:rFonts w:ascii="Book Antiqua" w:hAnsi="Book Antiqua"/>
          <w:b/>
          <w:bCs/>
          <w:sz w:val="24"/>
          <w:szCs w:val="24"/>
        </w:rPr>
        <w:t xml:space="preserve">el </w:t>
      </w:r>
      <w:r w:rsidR="00731723" w:rsidRPr="00C8648F">
        <w:rPr>
          <w:rFonts w:ascii="Book Antiqua" w:hAnsi="Book Antiqua"/>
          <w:b/>
          <w:bCs/>
          <w:sz w:val="24"/>
          <w:szCs w:val="24"/>
        </w:rPr>
        <w:t>entregable</w:t>
      </w:r>
      <w:r>
        <w:rPr>
          <w:rFonts w:ascii="Book Antiqua" w:hAnsi="Book Antiqua"/>
          <w:b/>
          <w:bCs/>
          <w:sz w:val="24"/>
          <w:szCs w:val="24"/>
        </w:rPr>
        <w:t xml:space="preserve"> “</w:t>
      </w:r>
      <w:r w:rsidRPr="007C50E1">
        <w:rPr>
          <w:rFonts w:ascii="Book Antiqua" w:hAnsi="Book Antiqua"/>
          <w:b/>
          <w:bCs/>
          <w:i/>
          <w:iCs/>
          <w:sz w:val="24"/>
          <w:szCs w:val="24"/>
        </w:rPr>
        <w:t>3.1 Módulo de Formulación Presupuestaria</w:t>
      </w:r>
      <w:r>
        <w:rPr>
          <w:rFonts w:ascii="Book Antiqua" w:hAnsi="Book Antiqua"/>
          <w:b/>
          <w:bCs/>
          <w:sz w:val="24"/>
          <w:szCs w:val="24"/>
        </w:rPr>
        <w:t>”, el cual</w:t>
      </w:r>
      <w:r w:rsidR="00731723" w:rsidRPr="00C8648F">
        <w:rPr>
          <w:rFonts w:ascii="Book Antiqua" w:hAnsi="Book Antiqua"/>
          <w:b/>
          <w:bCs/>
          <w:sz w:val="24"/>
          <w:szCs w:val="24"/>
        </w:rPr>
        <w:t xml:space="preserve"> que </w:t>
      </w:r>
      <w:r w:rsidR="007514E4">
        <w:rPr>
          <w:rFonts w:ascii="Book Antiqua" w:hAnsi="Book Antiqua"/>
          <w:b/>
          <w:bCs/>
          <w:sz w:val="24"/>
          <w:szCs w:val="24"/>
        </w:rPr>
        <w:t xml:space="preserve">será desarrollado en </w:t>
      </w:r>
      <w:r w:rsidR="00731723" w:rsidRPr="00C8648F">
        <w:rPr>
          <w:rFonts w:ascii="Book Antiqua" w:hAnsi="Book Antiqua"/>
          <w:b/>
          <w:bCs/>
          <w:sz w:val="24"/>
          <w:szCs w:val="24"/>
        </w:rPr>
        <w:t>el Sistema de Formulación y Ejecución Presupuestaria para Remuneraciones</w:t>
      </w:r>
      <w:r w:rsidR="00731723">
        <w:rPr>
          <w:rFonts w:ascii="Book Antiqua" w:hAnsi="Book Antiqua"/>
          <w:sz w:val="24"/>
          <w:szCs w:val="24"/>
        </w:rPr>
        <w:t xml:space="preserve">, </w:t>
      </w:r>
      <w:r w:rsidR="00B0399A">
        <w:rPr>
          <w:rFonts w:ascii="Book Antiqua" w:hAnsi="Book Antiqua"/>
          <w:sz w:val="24"/>
          <w:szCs w:val="24"/>
        </w:rPr>
        <w:t>atiende</w:t>
      </w:r>
      <w:r>
        <w:rPr>
          <w:rFonts w:ascii="Book Antiqua" w:hAnsi="Book Antiqua"/>
          <w:sz w:val="24"/>
          <w:szCs w:val="24"/>
        </w:rPr>
        <w:t xml:space="preserve"> </w:t>
      </w:r>
      <w:r w:rsidR="007514E4">
        <w:rPr>
          <w:rFonts w:ascii="Book Antiqua" w:hAnsi="Book Antiqua"/>
          <w:sz w:val="24"/>
          <w:szCs w:val="24"/>
        </w:rPr>
        <w:t>la automatización de la formulación presupuestaria de la Partida 0 Remuneraciones</w:t>
      </w:r>
      <w:r>
        <w:rPr>
          <w:rFonts w:ascii="Book Antiqua" w:hAnsi="Book Antiqua"/>
          <w:sz w:val="24"/>
          <w:szCs w:val="24"/>
        </w:rPr>
        <w:t xml:space="preserve"> y, ahora como nuevo requerimiento; </w:t>
      </w:r>
      <w:r w:rsidR="00731723">
        <w:rPr>
          <w:rFonts w:ascii="Book Antiqua" w:hAnsi="Book Antiqua"/>
          <w:sz w:val="24"/>
          <w:szCs w:val="24"/>
        </w:rPr>
        <w:t xml:space="preserve">cumplir en todos sus extremos con la normativa constitucional </w:t>
      </w:r>
      <w:r>
        <w:rPr>
          <w:rFonts w:ascii="Book Antiqua" w:hAnsi="Book Antiqua"/>
          <w:sz w:val="24"/>
          <w:szCs w:val="24"/>
        </w:rPr>
        <w:t>relacionada con el tema de presupuestación plurianual</w:t>
      </w:r>
      <w:r w:rsidR="00731723" w:rsidRPr="00890012">
        <w:rPr>
          <w:rFonts w:ascii="Book Antiqua" w:hAnsi="Book Antiqua"/>
          <w:sz w:val="24"/>
          <w:szCs w:val="24"/>
        </w:rPr>
        <w:t>.</w:t>
      </w:r>
    </w:p>
    <w:p w14:paraId="5C799145" w14:textId="77777777" w:rsidR="00336DB3" w:rsidRDefault="00336DB3" w:rsidP="007C50E1">
      <w:pPr>
        <w:pStyle w:val="Prrafodelista"/>
        <w:jc w:val="both"/>
        <w:rPr>
          <w:rFonts w:ascii="Book Antiqua" w:hAnsi="Book Antiqua"/>
          <w:sz w:val="24"/>
          <w:szCs w:val="24"/>
        </w:rPr>
      </w:pPr>
    </w:p>
    <w:p w14:paraId="12E4A758" w14:textId="05E9002B" w:rsidR="00336DB3" w:rsidRDefault="00336DB3" w:rsidP="00731723">
      <w:pPr>
        <w:pStyle w:val="Prrafodelista"/>
        <w:numPr>
          <w:ilvl w:val="0"/>
          <w:numId w:val="5"/>
        </w:numPr>
        <w:jc w:val="both"/>
        <w:rPr>
          <w:rFonts w:ascii="Book Antiqua" w:hAnsi="Book Antiqua"/>
          <w:sz w:val="24"/>
          <w:szCs w:val="24"/>
        </w:rPr>
      </w:pPr>
      <w:r>
        <w:rPr>
          <w:rFonts w:ascii="Book Antiqua" w:hAnsi="Book Antiqua"/>
          <w:sz w:val="24"/>
          <w:szCs w:val="24"/>
        </w:rPr>
        <w:t>El impacto del cambio propuesto supone una ampliación de tres meses respecto a la fecha de fin original del proyecto, por lo que el impacto en términos de duración es leve, siempre y cuando la Dirección de Gestión Humana se comprometa en cumplir con lo planificado en el proyecto.</w:t>
      </w:r>
    </w:p>
    <w:p w14:paraId="088BAB78" w14:textId="27FCB759" w:rsidR="007C6AE9" w:rsidRDefault="007C6AE9" w:rsidP="00C12CEE">
      <w:pPr>
        <w:ind w:left="360"/>
        <w:jc w:val="both"/>
        <w:rPr>
          <w:rFonts w:ascii="Book Antiqua" w:hAnsi="Book Antiqua"/>
          <w:sz w:val="24"/>
          <w:szCs w:val="24"/>
        </w:rPr>
      </w:pPr>
    </w:p>
    <w:p w14:paraId="779553E9" w14:textId="01DAD6BE" w:rsidR="00302ACC" w:rsidRPr="00E72F5E" w:rsidRDefault="00E72F5E" w:rsidP="00AD75E5">
      <w:pPr>
        <w:pStyle w:val="Ttulo1"/>
        <w:numPr>
          <w:ilvl w:val="0"/>
          <w:numId w:val="1"/>
        </w:numPr>
        <w:rPr>
          <w:rFonts w:ascii="Book Antiqua" w:hAnsi="Book Antiqua"/>
          <w:b/>
          <w:bCs/>
          <w:color w:val="auto"/>
          <w:sz w:val="24"/>
          <w:szCs w:val="24"/>
        </w:rPr>
      </w:pPr>
      <w:r w:rsidRPr="00E72F5E">
        <w:rPr>
          <w:rFonts w:ascii="Book Antiqua" w:hAnsi="Book Antiqua"/>
          <w:b/>
          <w:bCs/>
          <w:color w:val="auto"/>
          <w:sz w:val="24"/>
          <w:szCs w:val="24"/>
        </w:rPr>
        <w:t xml:space="preserve">Conclusiones </w:t>
      </w:r>
    </w:p>
    <w:p w14:paraId="469AA916" w14:textId="77777777" w:rsidR="00E72F5E" w:rsidRDefault="00E72F5E" w:rsidP="009F6DB8">
      <w:pPr>
        <w:jc w:val="both"/>
        <w:rPr>
          <w:rFonts w:ascii="Book Antiqua" w:hAnsi="Book Antiqua"/>
          <w:sz w:val="24"/>
          <w:szCs w:val="24"/>
        </w:rPr>
      </w:pPr>
    </w:p>
    <w:p w14:paraId="09490FBD" w14:textId="200DD86A" w:rsidR="00E72F5E" w:rsidRDefault="00742D07" w:rsidP="00A564FB">
      <w:pPr>
        <w:pStyle w:val="Prrafodelista"/>
        <w:numPr>
          <w:ilvl w:val="0"/>
          <w:numId w:val="6"/>
        </w:numPr>
        <w:jc w:val="both"/>
        <w:rPr>
          <w:rFonts w:ascii="Book Antiqua" w:hAnsi="Book Antiqua"/>
          <w:sz w:val="24"/>
          <w:szCs w:val="24"/>
        </w:rPr>
      </w:pPr>
      <w:r>
        <w:rPr>
          <w:rFonts w:ascii="Book Antiqua" w:hAnsi="Book Antiqua"/>
          <w:sz w:val="24"/>
          <w:szCs w:val="24"/>
        </w:rPr>
        <w:t xml:space="preserve">El requerimiento de la necesidad de contar con un sistema que permita automatizar </w:t>
      </w:r>
      <w:r w:rsidR="00602588">
        <w:rPr>
          <w:rFonts w:ascii="Book Antiqua" w:hAnsi="Book Antiqua"/>
          <w:sz w:val="24"/>
          <w:szCs w:val="24"/>
        </w:rPr>
        <w:t xml:space="preserve">el proceso de formulación presupuestaria de la partida de remuneraciones de la institución se planteó por parte de la Dirección de Planificación desde el 2018 mediante oficio </w:t>
      </w:r>
      <w:r w:rsidR="00602588" w:rsidRPr="00602588">
        <w:rPr>
          <w:rFonts w:ascii="Book Antiqua" w:hAnsi="Book Antiqua"/>
          <w:sz w:val="24"/>
          <w:szCs w:val="24"/>
        </w:rPr>
        <w:t>1016-PLA-2018 que transcribe el oficio 52-PP-2018 del Subproceso de Formulación de Presupuesto y Portafolio de Proyectos Institucional</w:t>
      </w:r>
      <w:r w:rsidR="00602588">
        <w:rPr>
          <w:rFonts w:ascii="Book Antiqua" w:hAnsi="Book Antiqua"/>
          <w:sz w:val="24"/>
          <w:szCs w:val="24"/>
        </w:rPr>
        <w:t>.</w:t>
      </w:r>
    </w:p>
    <w:p w14:paraId="6145B0F1" w14:textId="77777777" w:rsidR="008C022E" w:rsidRDefault="008C022E" w:rsidP="008C022E">
      <w:pPr>
        <w:pStyle w:val="Prrafodelista"/>
        <w:jc w:val="both"/>
        <w:rPr>
          <w:rFonts w:ascii="Book Antiqua" w:hAnsi="Book Antiqua"/>
          <w:sz w:val="24"/>
          <w:szCs w:val="24"/>
        </w:rPr>
      </w:pPr>
    </w:p>
    <w:p w14:paraId="5612410A" w14:textId="7E7819DE" w:rsidR="00602588" w:rsidRDefault="001D1E28" w:rsidP="00A564FB">
      <w:pPr>
        <w:pStyle w:val="Prrafodelista"/>
        <w:numPr>
          <w:ilvl w:val="0"/>
          <w:numId w:val="6"/>
        </w:numPr>
        <w:jc w:val="both"/>
        <w:rPr>
          <w:rFonts w:ascii="Book Antiqua" w:hAnsi="Book Antiqua"/>
          <w:sz w:val="24"/>
          <w:szCs w:val="24"/>
        </w:rPr>
      </w:pPr>
      <w:r>
        <w:rPr>
          <w:rFonts w:ascii="Book Antiqua" w:hAnsi="Book Antiqua"/>
          <w:sz w:val="24"/>
          <w:szCs w:val="24"/>
        </w:rPr>
        <w:t xml:space="preserve">Recientemente </w:t>
      </w:r>
      <w:r w:rsidR="009E4725">
        <w:rPr>
          <w:rFonts w:ascii="Book Antiqua" w:hAnsi="Book Antiqua"/>
          <w:sz w:val="24"/>
          <w:szCs w:val="24"/>
        </w:rPr>
        <w:t xml:space="preserve">el personal de la Dirección de Planificación coordinó una reunión para poder </w:t>
      </w:r>
      <w:r w:rsidR="005907FA">
        <w:rPr>
          <w:rFonts w:ascii="Book Antiqua" w:hAnsi="Book Antiqua"/>
          <w:sz w:val="24"/>
          <w:szCs w:val="24"/>
        </w:rPr>
        <w:t xml:space="preserve">realizar un primer abordaje de este tema con la Dirección </w:t>
      </w:r>
      <w:r w:rsidR="005907FA">
        <w:rPr>
          <w:rFonts w:ascii="Book Antiqua" w:hAnsi="Book Antiqua"/>
          <w:sz w:val="24"/>
          <w:szCs w:val="24"/>
        </w:rPr>
        <w:lastRenderedPageBreak/>
        <w:t xml:space="preserve">de Gestión Humana, definiendo la necesidad de </w:t>
      </w:r>
      <w:r w:rsidR="003F47EA">
        <w:rPr>
          <w:rFonts w:ascii="Book Antiqua" w:hAnsi="Book Antiqua"/>
          <w:sz w:val="24"/>
          <w:szCs w:val="24"/>
        </w:rPr>
        <w:t xml:space="preserve">continuar trabajando en conjunto para poder concretar los requerimientos </w:t>
      </w:r>
      <w:r w:rsidR="008F5E7F">
        <w:rPr>
          <w:rFonts w:ascii="Book Antiqua" w:hAnsi="Book Antiqua"/>
          <w:sz w:val="24"/>
          <w:szCs w:val="24"/>
        </w:rPr>
        <w:t>de la sistematización</w:t>
      </w:r>
      <w:r w:rsidR="00FA0A1E">
        <w:rPr>
          <w:rFonts w:ascii="Book Antiqua" w:hAnsi="Book Antiqua"/>
          <w:sz w:val="24"/>
          <w:szCs w:val="24"/>
        </w:rPr>
        <w:t xml:space="preserve"> del proceso y el planteamiento de presupuestación plurianual de la partida </w:t>
      </w:r>
      <w:r w:rsidR="00216811">
        <w:rPr>
          <w:rFonts w:ascii="Book Antiqua" w:hAnsi="Book Antiqua"/>
          <w:sz w:val="24"/>
          <w:szCs w:val="24"/>
        </w:rPr>
        <w:t xml:space="preserve">0 </w:t>
      </w:r>
      <w:r w:rsidR="00FA0A1E">
        <w:rPr>
          <w:rFonts w:ascii="Book Antiqua" w:hAnsi="Book Antiqua"/>
          <w:sz w:val="24"/>
          <w:szCs w:val="24"/>
        </w:rPr>
        <w:t>de remuneraciones</w:t>
      </w:r>
      <w:r w:rsidR="008F5E7F">
        <w:rPr>
          <w:rFonts w:ascii="Book Antiqua" w:hAnsi="Book Antiqua"/>
          <w:sz w:val="24"/>
          <w:szCs w:val="24"/>
        </w:rPr>
        <w:t>.</w:t>
      </w:r>
    </w:p>
    <w:p w14:paraId="273C905A" w14:textId="77777777" w:rsidR="008C022E" w:rsidRDefault="008C022E" w:rsidP="008C022E">
      <w:pPr>
        <w:pStyle w:val="Prrafodelista"/>
        <w:jc w:val="both"/>
        <w:rPr>
          <w:rFonts w:ascii="Book Antiqua" w:hAnsi="Book Antiqua"/>
          <w:sz w:val="24"/>
          <w:szCs w:val="24"/>
        </w:rPr>
      </w:pPr>
    </w:p>
    <w:p w14:paraId="3E2FE2C9" w14:textId="77900E53" w:rsidR="00336DB3" w:rsidRDefault="00A00B1A" w:rsidP="00A564FB">
      <w:pPr>
        <w:pStyle w:val="Prrafodelista"/>
        <w:numPr>
          <w:ilvl w:val="0"/>
          <w:numId w:val="6"/>
        </w:numPr>
        <w:jc w:val="both"/>
        <w:rPr>
          <w:rFonts w:ascii="Book Antiqua" w:hAnsi="Book Antiqua"/>
          <w:sz w:val="24"/>
          <w:szCs w:val="24"/>
        </w:rPr>
      </w:pPr>
      <w:r>
        <w:rPr>
          <w:rFonts w:ascii="Book Antiqua" w:hAnsi="Book Antiqua"/>
          <w:sz w:val="24"/>
          <w:szCs w:val="24"/>
        </w:rPr>
        <w:t>L</w:t>
      </w:r>
      <w:r w:rsidRPr="00A00B1A">
        <w:rPr>
          <w:rFonts w:ascii="Book Antiqua" w:hAnsi="Book Antiqua"/>
          <w:sz w:val="24"/>
          <w:szCs w:val="24"/>
        </w:rPr>
        <w:t xml:space="preserve">a automatización de la formulación del presupuesto de la partida de remuneraciones sería atendida con el entregable 3.1 Módulo de Formulación Presupuestaria, el </w:t>
      </w:r>
      <w:r w:rsidR="00336DB3" w:rsidRPr="00A00B1A">
        <w:rPr>
          <w:rFonts w:ascii="Book Antiqua" w:hAnsi="Book Antiqua"/>
          <w:sz w:val="24"/>
          <w:szCs w:val="24"/>
        </w:rPr>
        <w:t>cual,</w:t>
      </w:r>
      <w:r w:rsidRPr="00A00B1A">
        <w:rPr>
          <w:rFonts w:ascii="Book Antiqua" w:hAnsi="Book Antiqua"/>
          <w:sz w:val="24"/>
          <w:szCs w:val="24"/>
        </w:rPr>
        <w:t xml:space="preserve"> según cronograma del proyecto, se espera tener completada el 31 de mayo de 2024</w:t>
      </w:r>
      <w:r>
        <w:rPr>
          <w:rFonts w:ascii="Book Antiqua" w:hAnsi="Book Antiqua"/>
          <w:sz w:val="24"/>
          <w:szCs w:val="24"/>
        </w:rPr>
        <w:t>.</w:t>
      </w:r>
    </w:p>
    <w:p w14:paraId="115ED58E" w14:textId="6C82811B" w:rsidR="00336DB3" w:rsidRPr="007C50E1" w:rsidRDefault="00336DB3" w:rsidP="007C50E1">
      <w:pPr>
        <w:pStyle w:val="Prrafodelista"/>
        <w:numPr>
          <w:ilvl w:val="0"/>
          <w:numId w:val="6"/>
        </w:numPr>
        <w:jc w:val="both"/>
        <w:rPr>
          <w:rFonts w:ascii="Book Antiqua" w:hAnsi="Book Antiqua"/>
          <w:sz w:val="24"/>
          <w:szCs w:val="24"/>
        </w:rPr>
      </w:pPr>
      <w:r w:rsidRPr="00336DB3">
        <w:rPr>
          <w:rFonts w:ascii="Book Antiqua" w:hAnsi="Book Antiqua"/>
          <w:sz w:val="24"/>
          <w:szCs w:val="24"/>
        </w:rPr>
        <w:t xml:space="preserve">Según el plan de gestión del proyecto relacionado con el </w:t>
      </w:r>
      <w:r>
        <w:rPr>
          <w:rFonts w:ascii="Book Antiqua" w:hAnsi="Book Antiqua"/>
          <w:sz w:val="24"/>
          <w:szCs w:val="24"/>
        </w:rPr>
        <w:t>“</w:t>
      </w:r>
      <w:r w:rsidRPr="007C50E1">
        <w:rPr>
          <w:rFonts w:ascii="Book Antiqua" w:hAnsi="Book Antiqua"/>
          <w:i/>
          <w:iCs/>
          <w:sz w:val="24"/>
          <w:szCs w:val="24"/>
        </w:rPr>
        <w:t>Sistema de Formulación y Ejecución Presupuestaria para Remuneraciones</w:t>
      </w:r>
      <w:r>
        <w:rPr>
          <w:rFonts w:ascii="Book Antiqua" w:hAnsi="Book Antiqua"/>
          <w:sz w:val="24"/>
          <w:szCs w:val="24"/>
        </w:rPr>
        <w:t>” y la consulta realizada al Lic. Mauricio Brenes Durán, el 18 de agosto de 2023,</w:t>
      </w:r>
      <w:r w:rsidRPr="00336DB3">
        <w:rPr>
          <w:rFonts w:ascii="Book Antiqua" w:hAnsi="Book Antiqua"/>
          <w:sz w:val="24"/>
          <w:szCs w:val="24"/>
        </w:rPr>
        <w:t xml:space="preserve"> </w:t>
      </w:r>
      <w:r w:rsidRPr="007C50E1">
        <w:rPr>
          <w:rFonts w:ascii="Book Antiqua" w:hAnsi="Book Antiqua"/>
          <w:sz w:val="24"/>
          <w:szCs w:val="24"/>
        </w:rPr>
        <w:t>el entregable “</w:t>
      </w:r>
      <w:r w:rsidRPr="007C50E1">
        <w:rPr>
          <w:rFonts w:ascii="Book Antiqua" w:hAnsi="Book Antiqua"/>
          <w:i/>
          <w:iCs/>
          <w:sz w:val="24"/>
          <w:szCs w:val="24"/>
        </w:rPr>
        <w:t>3.1 Módulo de Formulación Presupuestaria</w:t>
      </w:r>
      <w:r w:rsidRPr="007C50E1">
        <w:rPr>
          <w:rFonts w:ascii="Book Antiqua" w:hAnsi="Book Antiqua"/>
          <w:sz w:val="24"/>
          <w:szCs w:val="24"/>
        </w:rPr>
        <w:t xml:space="preserve">”, </w:t>
      </w:r>
      <w:r>
        <w:rPr>
          <w:rFonts w:ascii="Book Antiqua" w:hAnsi="Book Antiqua"/>
          <w:sz w:val="24"/>
          <w:szCs w:val="24"/>
        </w:rPr>
        <w:t xml:space="preserve">permitirá </w:t>
      </w:r>
      <w:r w:rsidRPr="007C50E1">
        <w:rPr>
          <w:rFonts w:ascii="Book Antiqua" w:hAnsi="Book Antiqua"/>
          <w:sz w:val="24"/>
          <w:szCs w:val="24"/>
        </w:rPr>
        <w:t>la automatización de la formulación presupuestaria de la Partida 0 Remuneraciones y, ahora como nuevo requerimiento; cumplir en todos sus extremos con la normativa constitucional relacionada con el tema de presupuestación plurianual.</w:t>
      </w:r>
    </w:p>
    <w:p w14:paraId="7A69EF9A" w14:textId="77777777" w:rsidR="00E72F5E" w:rsidRDefault="00E72F5E" w:rsidP="009F6DB8">
      <w:pPr>
        <w:jc w:val="both"/>
        <w:rPr>
          <w:rFonts w:ascii="Book Antiqua" w:hAnsi="Book Antiqua"/>
          <w:sz w:val="24"/>
          <w:szCs w:val="24"/>
        </w:rPr>
      </w:pPr>
    </w:p>
    <w:p w14:paraId="72C0316A" w14:textId="14F337EF" w:rsidR="00E72F5E" w:rsidRPr="00E72F5E" w:rsidRDefault="00E72F5E" w:rsidP="00AD75E5">
      <w:pPr>
        <w:pStyle w:val="Ttulo1"/>
        <w:numPr>
          <w:ilvl w:val="0"/>
          <w:numId w:val="1"/>
        </w:numPr>
        <w:rPr>
          <w:rFonts w:ascii="Book Antiqua" w:hAnsi="Book Antiqua"/>
          <w:b/>
          <w:bCs/>
          <w:color w:val="auto"/>
          <w:sz w:val="24"/>
          <w:szCs w:val="24"/>
        </w:rPr>
      </w:pPr>
      <w:r w:rsidRPr="00E72F5E">
        <w:rPr>
          <w:rFonts w:ascii="Book Antiqua" w:hAnsi="Book Antiqua"/>
          <w:b/>
          <w:bCs/>
          <w:color w:val="auto"/>
          <w:sz w:val="24"/>
          <w:szCs w:val="24"/>
        </w:rPr>
        <w:t>Recomendaciones</w:t>
      </w:r>
    </w:p>
    <w:p w14:paraId="56EC608D" w14:textId="77777777" w:rsidR="00E72F5E" w:rsidRDefault="00E72F5E" w:rsidP="009F6DB8">
      <w:pPr>
        <w:jc w:val="both"/>
        <w:rPr>
          <w:rFonts w:ascii="Book Antiqua" w:hAnsi="Book Antiqua"/>
          <w:sz w:val="24"/>
          <w:szCs w:val="24"/>
        </w:rPr>
      </w:pPr>
    </w:p>
    <w:p w14:paraId="66348E8F" w14:textId="6E853E83" w:rsidR="00E72F5E" w:rsidRPr="00636DA9" w:rsidRDefault="003C5D7F" w:rsidP="009F6DB8">
      <w:pPr>
        <w:jc w:val="both"/>
        <w:rPr>
          <w:rFonts w:ascii="Book Antiqua" w:hAnsi="Book Antiqua"/>
          <w:b/>
          <w:bCs/>
          <w:sz w:val="24"/>
          <w:szCs w:val="24"/>
        </w:rPr>
      </w:pPr>
      <w:r w:rsidRPr="00636DA9">
        <w:rPr>
          <w:rFonts w:ascii="Book Antiqua" w:hAnsi="Book Antiqua"/>
          <w:b/>
          <w:bCs/>
          <w:sz w:val="24"/>
          <w:szCs w:val="24"/>
        </w:rPr>
        <w:t xml:space="preserve">Al Consejo Superior </w:t>
      </w:r>
    </w:p>
    <w:p w14:paraId="35E201F9" w14:textId="77777777" w:rsidR="003C5D7F" w:rsidRPr="00636DA9" w:rsidRDefault="003C5D7F" w:rsidP="009F6DB8">
      <w:pPr>
        <w:jc w:val="both"/>
        <w:rPr>
          <w:rFonts w:ascii="Book Antiqua" w:hAnsi="Book Antiqua"/>
          <w:sz w:val="24"/>
          <w:szCs w:val="24"/>
        </w:rPr>
      </w:pPr>
    </w:p>
    <w:p w14:paraId="23FD6208" w14:textId="635165E9" w:rsidR="00B0399A" w:rsidRDefault="00C94809" w:rsidP="003C5D7F">
      <w:pPr>
        <w:pStyle w:val="Prrafodelista"/>
        <w:numPr>
          <w:ilvl w:val="0"/>
          <w:numId w:val="7"/>
        </w:numPr>
        <w:jc w:val="both"/>
        <w:rPr>
          <w:rFonts w:ascii="Book Antiqua" w:hAnsi="Book Antiqua"/>
          <w:sz w:val="24"/>
          <w:szCs w:val="24"/>
        </w:rPr>
      </w:pPr>
      <w:r>
        <w:rPr>
          <w:rFonts w:ascii="Book Antiqua" w:hAnsi="Book Antiqua"/>
          <w:sz w:val="24"/>
          <w:szCs w:val="24"/>
        </w:rPr>
        <w:t>A</w:t>
      </w:r>
      <w:r w:rsidR="001B6A20" w:rsidRPr="00636DA9">
        <w:rPr>
          <w:rFonts w:ascii="Book Antiqua" w:hAnsi="Book Antiqua"/>
          <w:sz w:val="24"/>
          <w:szCs w:val="24"/>
        </w:rPr>
        <w:t xml:space="preserve">utorizar </w:t>
      </w:r>
      <w:r w:rsidR="001575C8" w:rsidRPr="00636DA9">
        <w:rPr>
          <w:rFonts w:ascii="Book Antiqua" w:hAnsi="Book Antiqua"/>
          <w:sz w:val="24"/>
          <w:szCs w:val="24"/>
        </w:rPr>
        <w:t xml:space="preserve">la modificación del cronograma del proyecto 0134-DGH-P03 </w:t>
      </w:r>
      <w:r w:rsidR="000B05F8" w:rsidRPr="00636DA9">
        <w:rPr>
          <w:rFonts w:ascii="Book Antiqua" w:hAnsi="Book Antiqua"/>
          <w:sz w:val="24"/>
          <w:szCs w:val="24"/>
        </w:rPr>
        <w:t xml:space="preserve">relacionado </w:t>
      </w:r>
      <w:r w:rsidR="001575C8" w:rsidRPr="00636DA9">
        <w:rPr>
          <w:rFonts w:ascii="Book Antiqua" w:hAnsi="Book Antiqua"/>
          <w:sz w:val="24"/>
          <w:szCs w:val="24"/>
        </w:rPr>
        <w:t xml:space="preserve">con el desarrollo del </w:t>
      </w:r>
      <w:r w:rsidR="0018710A" w:rsidRPr="00636DA9">
        <w:rPr>
          <w:rFonts w:ascii="Book Antiqua" w:hAnsi="Book Antiqua"/>
          <w:sz w:val="24"/>
          <w:szCs w:val="24"/>
        </w:rPr>
        <w:t>Sistema de Formulación y Ejecución Presupuestaria para Remuneraciones</w:t>
      </w:r>
      <w:r w:rsidR="00B0399A">
        <w:rPr>
          <w:rFonts w:ascii="Book Antiqua" w:hAnsi="Book Antiqua"/>
          <w:sz w:val="24"/>
          <w:szCs w:val="24"/>
        </w:rPr>
        <w:t>.</w:t>
      </w:r>
    </w:p>
    <w:p w14:paraId="2312C81B" w14:textId="77777777" w:rsidR="00B0399A" w:rsidRDefault="00B0399A" w:rsidP="007C50E1">
      <w:pPr>
        <w:pStyle w:val="Prrafodelista"/>
        <w:jc w:val="both"/>
        <w:rPr>
          <w:rFonts w:ascii="Book Antiqua" w:hAnsi="Book Antiqua"/>
          <w:sz w:val="24"/>
          <w:szCs w:val="24"/>
        </w:rPr>
      </w:pPr>
    </w:p>
    <w:p w14:paraId="560268B0" w14:textId="64828F11" w:rsidR="003C5D7F" w:rsidRPr="00636DA9" w:rsidRDefault="00B0399A" w:rsidP="003C5D7F">
      <w:pPr>
        <w:pStyle w:val="Prrafodelista"/>
        <w:numPr>
          <w:ilvl w:val="0"/>
          <w:numId w:val="7"/>
        </w:numPr>
        <w:jc w:val="both"/>
        <w:rPr>
          <w:rFonts w:ascii="Book Antiqua" w:hAnsi="Book Antiqua"/>
          <w:sz w:val="24"/>
          <w:szCs w:val="24"/>
        </w:rPr>
      </w:pPr>
      <w:r>
        <w:rPr>
          <w:rFonts w:ascii="Book Antiqua" w:hAnsi="Book Antiqua"/>
          <w:sz w:val="24"/>
          <w:szCs w:val="24"/>
        </w:rPr>
        <w:t>A</w:t>
      </w:r>
      <w:r w:rsidR="00C94809">
        <w:rPr>
          <w:rFonts w:ascii="Book Antiqua" w:hAnsi="Book Antiqua"/>
          <w:sz w:val="24"/>
          <w:szCs w:val="24"/>
        </w:rPr>
        <w:t>probar las recomendaciones que en el presente informe se plantean</w:t>
      </w:r>
      <w:r>
        <w:rPr>
          <w:rFonts w:ascii="Book Antiqua" w:hAnsi="Book Antiqua"/>
          <w:sz w:val="24"/>
          <w:szCs w:val="24"/>
        </w:rPr>
        <w:t>,</w:t>
      </w:r>
      <w:r w:rsidR="00C94809">
        <w:rPr>
          <w:rFonts w:ascii="Book Antiqua" w:hAnsi="Book Antiqua"/>
          <w:sz w:val="24"/>
          <w:szCs w:val="24"/>
        </w:rPr>
        <w:t xml:space="preserve"> con el fin de contar con la herramienta que permita automatizar la formulación de la partida 0 Remuneraciones y la implementación de la plurianualidad.</w:t>
      </w:r>
    </w:p>
    <w:p w14:paraId="73673FF4" w14:textId="77777777" w:rsidR="003C5D7F" w:rsidRDefault="003C5D7F" w:rsidP="003C5D7F">
      <w:pPr>
        <w:jc w:val="both"/>
        <w:rPr>
          <w:rFonts w:ascii="Book Antiqua" w:hAnsi="Book Antiqua"/>
          <w:sz w:val="24"/>
          <w:szCs w:val="24"/>
        </w:rPr>
      </w:pPr>
    </w:p>
    <w:p w14:paraId="6CED99AC" w14:textId="00FCAC18" w:rsidR="003C5D7F" w:rsidRPr="00C8723B" w:rsidRDefault="003C5D7F" w:rsidP="003C5D7F">
      <w:pPr>
        <w:jc w:val="both"/>
        <w:rPr>
          <w:rFonts w:ascii="Book Antiqua" w:hAnsi="Book Antiqua"/>
          <w:b/>
          <w:bCs/>
          <w:sz w:val="24"/>
          <w:szCs w:val="24"/>
        </w:rPr>
      </w:pPr>
      <w:r w:rsidRPr="00C8723B">
        <w:rPr>
          <w:rFonts w:ascii="Book Antiqua" w:hAnsi="Book Antiqua"/>
          <w:b/>
          <w:bCs/>
          <w:sz w:val="24"/>
          <w:szCs w:val="24"/>
        </w:rPr>
        <w:t>A la Dirección de Gestión Humana</w:t>
      </w:r>
    </w:p>
    <w:p w14:paraId="4CF5F0CB" w14:textId="77777777" w:rsidR="003C5D7F" w:rsidRPr="003C5D7F" w:rsidRDefault="003C5D7F" w:rsidP="003C5D7F">
      <w:pPr>
        <w:jc w:val="both"/>
        <w:rPr>
          <w:rFonts w:ascii="Book Antiqua" w:hAnsi="Book Antiqua"/>
          <w:sz w:val="24"/>
          <w:szCs w:val="24"/>
        </w:rPr>
      </w:pPr>
    </w:p>
    <w:p w14:paraId="53F44BE0" w14:textId="3138A24B" w:rsidR="001774C0" w:rsidRDefault="001774C0" w:rsidP="00C8723B">
      <w:pPr>
        <w:pStyle w:val="Prrafodelista"/>
        <w:numPr>
          <w:ilvl w:val="0"/>
          <w:numId w:val="7"/>
        </w:numPr>
        <w:jc w:val="both"/>
        <w:rPr>
          <w:rFonts w:ascii="Book Antiqua" w:hAnsi="Book Antiqua"/>
          <w:sz w:val="24"/>
          <w:szCs w:val="24"/>
        </w:rPr>
      </w:pPr>
      <w:r>
        <w:rPr>
          <w:rFonts w:ascii="Book Antiqua" w:hAnsi="Book Antiqua"/>
          <w:sz w:val="24"/>
          <w:szCs w:val="24"/>
        </w:rPr>
        <w:t xml:space="preserve">Dar prioridad </w:t>
      </w:r>
      <w:r w:rsidR="00847772">
        <w:rPr>
          <w:rFonts w:ascii="Book Antiqua" w:hAnsi="Book Antiqua"/>
          <w:sz w:val="24"/>
          <w:szCs w:val="24"/>
        </w:rPr>
        <w:t xml:space="preserve">al entregable </w:t>
      </w:r>
      <w:r w:rsidR="00C8723B" w:rsidRPr="00C8723B">
        <w:rPr>
          <w:rFonts w:ascii="Book Antiqua" w:hAnsi="Book Antiqua"/>
          <w:sz w:val="24"/>
          <w:szCs w:val="24"/>
        </w:rPr>
        <w:t>3.1 Módulo de Formulación Presupuestaria, el cual</w:t>
      </w:r>
      <w:r w:rsidR="00072EED">
        <w:rPr>
          <w:rFonts w:ascii="Book Antiqua" w:hAnsi="Book Antiqua"/>
          <w:sz w:val="24"/>
          <w:szCs w:val="24"/>
        </w:rPr>
        <w:t>,</w:t>
      </w:r>
      <w:r w:rsidR="00C8723B" w:rsidRPr="00C8723B">
        <w:rPr>
          <w:rFonts w:ascii="Book Antiqua" w:hAnsi="Book Antiqua"/>
          <w:sz w:val="24"/>
          <w:szCs w:val="24"/>
        </w:rPr>
        <w:t xml:space="preserve"> según cronograma del proyecto, se espera tener completada el 31 de mayo de 2024</w:t>
      </w:r>
      <w:r w:rsidR="00613349">
        <w:rPr>
          <w:rFonts w:ascii="Book Antiqua" w:hAnsi="Book Antiqua"/>
          <w:sz w:val="24"/>
          <w:szCs w:val="24"/>
        </w:rPr>
        <w:t xml:space="preserve"> y el cual facilitará la automatización de la formulación presupuestaria de la partida 0 Remuneraciones.</w:t>
      </w:r>
    </w:p>
    <w:p w14:paraId="0BD5A9F9" w14:textId="77777777" w:rsidR="003A7D2B" w:rsidRDefault="003A7D2B" w:rsidP="003A7D2B">
      <w:pPr>
        <w:pStyle w:val="Prrafodelista"/>
        <w:jc w:val="both"/>
        <w:rPr>
          <w:rFonts w:ascii="Book Antiqua" w:hAnsi="Book Antiqua"/>
          <w:sz w:val="24"/>
          <w:szCs w:val="24"/>
        </w:rPr>
      </w:pPr>
    </w:p>
    <w:p w14:paraId="6225B912" w14:textId="179D950E" w:rsidR="000118B4" w:rsidRDefault="00C94809" w:rsidP="00C8723B">
      <w:pPr>
        <w:pStyle w:val="Prrafodelista"/>
        <w:numPr>
          <w:ilvl w:val="0"/>
          <w:numId w:val="7"/>
        </w:numPr>
        <w:jc w:val="both"/>
        <w:rPr>
          <w:rFonts w:ascii="Book Antiqua" w:hAnsi="Book Antiqua"/>
          <w:sz w:val="24"/>
          <w:szCs w:val="24"/>
        </w:rPr>
      </w:pPr>
      <w:r>
        <w:rPr>
          <w:rFonts w:ascii="Book Antiqua" w:hAnsi="Book Antiqua"/>
          <w:sz w:val="24"/>
          <w:szCs w:val="24"/>
        </w:rPr>
        <w:lastRenderedPageBreak/>
        <w:t>Cumplir con los acuerdos señalados en la minuta “</w:t>
      </w:r>
      <w:r w:rsidRPr="007C50E1">
        <w:rPr>
          <w:rFonts w:ascii="Book Antiqua" w:hAnsi="Book Antiqua"/>
          <w:i/>
          <w:iCs/>
          <w:sz w:val="24"/>
          <w:szCs w:val="24"/>
        </w:rPr>
        <w:t>129. Minuta 13 de octubre 2023 (897-PLA-PP-MNTA-2023)</w:t>
      </w:r>
      <w:r>
        <w:rPr>
          <w:rFonts w:ascii="Book Antiqua" w:hAnsi="Book Antiqua"/>
          <w:sz w:val="24"/>
          <w:szCs w:val="24"/>
        </w:rPr>
        <w:t>”, en el plazo establecido, resultantes de la reunión entre la Dirección de Planificación y la Dirección de Gestión Humana</w:t>
      </w:r>
      <w:r w:rsidR="00B271DE" w:rsidRPr="00B271DE">
        <w:rPr>
          <w:rFonts w:ascii="Book Antiqua" w:hAnsi="Book Antiqua"/>
          <w:sz w:val="24"/>
          <w:szCs w:val="24"/>
        </w:rPr>
        <w:t>.</w:t>
      </w:r>
    </w:p>
    <w:p w14:paraId="13BCCBC0" w14:textId="77777777" w:rsidR="003C5D7F" w:rsidRDefault="003C5D7F" w:rsidP="003C5D7F">
      <w:pPr>
        <w:jc w:val="both"/>
        <w:rPr>
          <w:rFonts w:ascii="Book Antiqua" w:hAnsi="Book Antiqua"/>
          <w:sz w:val="24"/>
          <w:szCs w:val="24"/>
        </w:rPr>
      </w:pPr>
    </w:p>
    <w:p w14:paraId="742D0FBC" w14:textId="2EB1DFA5" w:rsidR="003C5D7F" w:rsidRPr="007002B8" w:rsidRDefault="003C5D7F" w:rsidP="003C5D7F">
      <w:pPr>
        <w:jc w:val="both"/>
        <w:rPr>
          <w:rFonts w:ascii="Book Antiqua" w:hAnsi="Book Antiqua"/>
          <w:b/>
          <w:bCs/>
          <w:sz w:val="24"/>
          <w:szCs w:val="24"/>
        </w:rPr>
      </w:pPr>
      <w:r w:rsidRPr="007002B8">
        <w:rPr>
          <w:rFonts w:ascii="Book Antiqua" w:hAnsi="Book Antiqua"/>
          <w:b/>
          <w:bCs/>
          <w:sz w:val="24"/>
          <w:szCs w:val="24"/>
        </w:rPr>
        <w:t>A la Dirección de Planificación</w:t>
      </w:r>
    </w:p>
    <w:p w14:paraId="40395875" w14:textId="77777777" w:rsidR="003C5D7F" w:rsidRPr="003C5D7F" w:rsidRDefault="003C5D7F" w:rsidP="003C5D7F">
      <w:pPr>
        <w:jc w:val="both"/>
        <w:rPr>
          <w:rFonts w:ascii="Book Antiqua" w:hAnsi="Book Antiqua"/>
          <w:sz w:val="24"/>
          <w:szCs w:val="24"/>
        </w:rPr>
      </w:pPr>
    </w:p>
    <w:p w14:paraId="39885E1A" w14:textId="77777777" w:rsidR="00C94809" w:rsidRPr="00C94809" w:rsidRDefault="00C94809" w:rsidP="007C50E1">
      <w:pPr>
        <w:pStyle w:val="Prrafodelista"/>
        <w:numPr>
          <w:ilvl w:val="0"/>
          <w:numId w:val="7"/>
        </w:numPr>
        <w:jc w:val="both"/>
        <w:rPr>
          <w:rFonts w:ascii="Book Antiqua" w:hAnsi="Book Antiqua"/>
          <w:sz w:val="24"/>
          <w:szCs w:val="24"/>
        </w:rPr>
      </w:pPr>
      <w:r w:rsidRPr="00C94809">
        <w:rPr>
          <w:rFonts w:ascii="Book Antiqua" w:hAnsi="Book Antiqua"/>
          <w:sz w:val="24"/>
          <w:szCs w:val="24"/>
        </w:rPr>
        <w:t>Cumplir con los acuerdos señalados en la minuta “129. Minuta 13 de octubre 2023 (897-PLA-PP-MNTA-2023)”, en el plazo establecido, resultantes de la reunión entre la Dirección de Planificación y la Dirección de Gestión Humana.</w:t>
      </w:r>
    </w:p>
    <w:p w14:paraId="3160E2E8" w14:textId="77777777" w:rsidR="003C5D7F" w:rsidRDefault="003C5D7F" w:rsidP="009F6DB8">
      <w:pPr>
        <w:jc w:val="both"/>
        <w:rPr>
          <w:rFonts w:ascii="Book Antiqua" w:hAnsi="Book Antiqua"/>
          <w:sz w:val="24"/>
          <w:szCs w:val="24"/>
        </w:rPr>
      </w:pPr>
    </w:p>
    <w:p w14:paraId="3224CECE" w14:textId="7D5F703A" w:rsidR="002E69FB" w:rsidRPr="000F52A3" w:rsidRDefault="002E69FB" w:rsidP="000F52A3">
      <w:pPr>
        <w:pStyle w:val="Ttulo1"/>
        <w:numPr>
          <w:ilvl w:val="0"/>
          <w:numId w:val="1"/>
        </w:numPr>
        <w:rPr>
          <w:rFonts w:ascii="Book Antiqua" w:hAnsi="Book Antiqua"/>
          <w:b/>
          <w:bCs/>
          <w:color w:val="auto"/>
          <w:sz w:val="24"/>
          <w:szCs w:val="24"/>
        </w:rPr>
      </w:pPr>
      <w:r w:rsidRPr="000F52A3">
        <w:rPr>
          <w:rFonts w:ascii="Book Antiqua" w:hAnsi="Book Antiqua"/>
          <w:b/>
          <w:bCs/>
          <w:color w:val="auto"/>
          <w:sz w:val="24"/>
          <w:szCs w:val="24"/>
        </w:rPr>
        <w:t>A</w:t>
      </w:r>
      <w:r w:rsidR="000F52A3" w:rsidRPr="000F52A3">
        <w:rPr>
          <w:rFonts w:ascii="Book Antiqua" w:hAnsi="Book Antiqua"/>
          <w:b/>
          <w:bCs/>
          <w:color w:val="auto"/>
          <w:sz w:val="24"/>
          <w:szCs w:val="24"/>
        </w:rPr>
        <w:t>nexos</w:t>
      </w:r>
    </w:p>
    <w:p w14:paraId="319F93B0" w14:textId="77777777" w:rsidR="002E69FB" w:rsidRDefault="002E69FB" w:rsidP="009F6DB8">
      <w:pPr>
        <w:jc w:val="both"/>
        <w:rPr>
          <w:rFonts w:ascii="Book Antiqua" w:hAnsi="Book Antiqua"/>
          <w:sz w:val="24"/>
          <w:szCs w:val="24"/>
        </w:rPr>
      </w:pPr>
    </w:p>
    <w:tbl>
      <w:tblPr>
        <w:tblStyle w:val="Tablaconcuadrcula"/>
        <w:tblW w:w="0" w:type="auto"/>
        <w:tblInd w:w="0" w:type="dxa"/>
        <w:tblLook w:val="04A0" w:firstRow="1" w:lastRow="0" w:firstColumn="1" w:lastColumn="0" w:noHBand="0" w:noVBand="1"/>
      </w:tblPr>
      <w:tblGrid>
        <w:gridCol w:w="978"/>
        <w:gridCol w:w="6113"/>
        <w:gridCol w:w="1737"/>
      </w:tblGrid>
      <w:tr w:rsidR="000F52A3" w:rsidRPr="00CC1B6E" w14:paraId="25E90A5D" w14:textId="77777777" w:rsidTr="007C50E1">
        <w:tc>
          <w:tcPr>
            <w:tcW w:w="978" w:type="dxa"/>
            <w:shd w:val="clear" w:color="auto" w:fill="44546A" w:themeFill="text2"/>
            <w:vAlign w:val="center"/>
          </w:tcPr>
          <w:p w14:paraId="23D24BAC" w14:textId="54A192A7" w:rsidR="000F52A3" w:rsidRPr="007C50E1" w:rsidRDefault="000F52A3" w:rsidP="000F52A3">
            <w:pPr>
              <w:jc w:val="center"/>
              <w:rPr>
                <w:rFonts w:ascii="Book Antiqua" w:hAnsi="Book Antiqua"/>
                <w:b/>
                <w:bCs/>
                <w:color w:val="FFFFFF" w:themeColor="background1"/>
                <w:sz w:val="24"/>
                <w:szCs w:val="24"/>
              </w:rPr>
            </w:pPr>
            <w:r w:rsidRPr="007C50E1">
              <w:rPr>
                <w:rFonts w:ascii="Book Antiqua" w:hAnsi="Book Antiqua"/>
                <w:b/>
                <w:bCs/>
                <w:color w:val="FFFFFF" w:themeColor="background1"/>
                <w:sz w:val="24"/>
                <w:szCs w:val="24"/>
              </w:rPr>
              <w:t>Anexo</w:t>
            </w:r>
          </w:p>
        </w:tc>
        <w:tc>
          <w:tcPr>
            <w:tcW w:w="6113" w:type="dxa"/>
            <w:shd w:val="clear" w:color="auto" w:fill="44546A" w:themeFill="text2"/>
            <w:vAlign w:val="center"/>
          </w:tcPr>
          <w:p w14:paraId="55ADCBEA" w14:textId="456018D4" w:rsidR="000F52A3" w:rsidRPr="007C50E1" w:rsidRDefault="000F52A3" w:rsidP="000F52A3">
            <w:pPr>
              <w:jc w:val="center"/>
              <w:rPr>
                <w:rFonts w:ascii="Book Antiqua" w:hAnsi="Book Antiqua"/>
                <w:b/>
                <w:bCs/>
                <w:color w:val="FFFFFF" w:themeColor="background1"/>
                <w:sz w:val="24"/>
                <w:szCs w:val="24"/>
              </w:rPr>
            </w:pPr>
            <w:r w:rsidRPr="007C50E1">
              <w:rPr>
                <w:rFonts w:ascii="Book Antiqua" w:hAnsi="Book Antiqua"/>
                <w:b/>
                <w:bCs/>
                <w:color w:val="FFFFFF" w:themeColor="background1"/>
                <w:sz w:val="24"/>
                <w:szCs w:val="24"/>
              </w:rPr>
              <w:t>Descripción</w:t>
            </w:r>
          </w:p>
        </w:tc>
        <w:tc>
          <w:tcPr>
            <w:tcW w:w="1737" w:type="dxa"/>
            <w:shd w:val="clear" w:color="auto" w:fill="44546A" w:themeFill="text2"/>
            <w:vAlign w:val="center"/>
          </w:tcPr>
          <w:p w14:paraId="0774C653" w14:textId="66BFE4E0" w:rsidR="000F52A3" w:rsidRPr="007C50E1" w:rsidRDefault="000F52A3" w:rsidP="000F52A3">
            <w:pPr>
              <w:jc w:val="center"/>
              <w:rPr>
                <w:rFonts w:ascii="Book Antiqua" w:hAnsi="Book Antiqua"/>
                <w:b/>
                <w:bCs/>
                <w:color w:val="FFFFFF" w:themeColor="background1"/>
                <w:sz w:val="24"/>
                <w:szCs w:val="24"/>
              </w:rPr>
            </w:pPr>
            <w:r w:rsidRPr="007C50E1">
              <w:rPr>
                <w:rFonts w:ascii="Book Antiqua" w:hAnsi="Book Antiqua"/>
                <w:b/>
                <w:bCs/>
                <w:color w:val="FFFFFF" w:themeColor="background1"/>
                <w:sz w:val="24"/>
                <w:szCs w:val="24"/>
              </w:rPr>
              <w:t>Archivo</w:t>
            </w:r>
          </w:p>
        </w:tc>
      </w:tr>
      <w:tr w:rsidR="000F52A3" w:rsidRPr="00CC1B6E" w14:paraId="7361DF58" w14:textId="77777777" w:rsidTr="007C50E1">
        <w:tc>
          <w:tcPr>
            <w:tcW w:w="978" w:type="dxa"/>
            <w:vAlign w:val="center"/>
          </w:tcPr>
          <w:p w14:paraId="783F4BB4" w14:textId="12289446" w:rsidR="000F52A3" w:rsidRPr="007C50E1" w:rsidRDefault="004C05F5" w:rsidP="004C05F5">
            <w:pPr>
              <w:jc w:val="center"/>
              <w:rPr>
                <w:rFonts w:ascii="Book Antiqua" w:hAnsi="Book Antiqua"/>
                <w:sz w:val="24"/>
                <w:szCs w:val="24"/>
              </w:rPr>
            </w:pPr>
            <w:r w:rsidRPr="007C50E1">
              <w:rPr>
                <w:rFonts w:ascii="Book Antiqua" w:hAnsi="Book Antiqua"/>
                <w:sz w:val="24"/>
                <w:szCs w:val="24"/>
              </w:rPr>
              <w:t>1</w:t>
            </w:r>
          </w:p>
        </w:tc>
        <w:tc>
          <w:tcPr>
            <w:tcW w:w="6113" w:type="dxa"/>
            <w:vAlign w:val="center"/>
          </w:tcPr>
          <w:p w14:paraId="2F4821E4" w14:textId="016EC92E" w:rsidR="000F52A3" w:rsidRPr="007C50E1" w:rsidRDefault="004C05F5" w:rsidP="009F6DB8">
            <w:pPr>
              <w:jc w:val="both"/>
              <w:rPr>
                <w:rFonts w:ascii="Book Antiqua" w:hAnsi="Book Antiqua"/>
                <w:sz w:val="24"/>
                <w:szCs w:val="24"/>
              </w:rPr>
            </w:pPr>
            <w:r w:rsidRPr="007C50E1">
              <w:rPr>
                <w:rFonts w:ascii="Book Antiqua" w:hAnsi="Book Antiqua"/>
                <w:sz w:val="24"/>
                <w:szCs w:val="24"/>
              </w:rPr>
              <w:t>Oficio 901-PLA-2021 de la Dirección de Planificación</w:t>
            </w:r>
          </w:p>
        </w:tc>
        <w:bookmarkStart w:id="0" w:name="_MON_1759220033"/>
        <w:bookmarkEnd w:id="0"/>
        <w:tc>
          <w:tcPr>
            <w:tcW w:w="1737" w:type="dxa"/>
            <w:vAlign w:val="center"/>
          </w:tcPr>
          <w:p w14:paraId="7D48F813" w14:textId="21C2D36C" w:rsidR="000F52A3" w:rsidRPr="007C50E1" w:rsidRDefault="004C05F5" w:rsidP="009F6DB8">
            <w:pPr>
              <w:jc w:val="both"/>
              <w:rPr>
                <w:rFonts w:ascii="Book Antiqua" w:hAnsi="Book Antiqua"/>
                <w:sz w:val="24"/>
                <w:szCs w:val="24"/>
              </w:rPr>
            </w:pPr>
            <w:r w:rsidRPr="007C50E1">
              <w:rPr>
                <w:rFonts w:ascii="Book Antiqua" w:hAnsi="Book Antiqua"/>
                <w:sz w:val="24"/>
                <w:szCs w:val="24"/>
              </w:rPr>
              <w:object w:dxaOrig="1508" w:dyaOrig="983" w14:anchorId="7091B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8" ShapeID="_x0000_i1025" DrawAspect="Icon" ObjectID="_1759225848" r:id="rId12">
                  <o:FieldCodes>\s</o:FieldCodes>
                </o:OLEObject>
              </w:object>
            </w:r>
          </w:p>
        </w:tc>
      </w:tr>
      <w:tr w:rsidR="000F52A3" w:rsidRPr="00CC1B6E" w14:paraId="4623AA96" w14:textId="77777777" w:rsidTr="007C50E1">
        <w:tc>
          <w:tcPr>
            <w:tcW w:w="978" w:type="dxa"/>
            <w:vAlign w:val="center"/>
          </w:tcPr>
          <w:p w14:paraId="0CC22949" w14:textId="374AABBF" w:rsidR="000F52A3" w:rsidRPr="007C50E1" w:rsidRDefault="00B60804" w:rsidP="004C05F5">
            <w:pPr>
              <w:jc w:val="center"/>
              <w:rPr>
                <w:rFonts w:ascii="Book Antiqua" w:hAnsi="Book Antiqua"/>
                <w:sz w:val="24"/>
                <w:szCs w:val="24"/>
              </w:rPr>
            </w:pPr>
            <w:r w:rsidRPr="007C50E1">
              <w:rPr>
                <w:rFonts w:ascii="Book Antiqua" w:hAnsi="Book Antiqua"/>
                <w:sz w:val="24"/>
                <w:szCs w:val="24"/>
              </w:rPr>
              <w:t>2</w:t>
            </w:r>
          </w:p>
        </w:tc>
        <w:tc>
          <w:tcPr>
            <w:tcW w:w="6113" w:type="dxa"/>
            <w:vAlign w:val="center"/>
          </w:tcPr>
          <w:p w14:paraId="0FB681CE" w14:textId="27923A19" w:rsidR="000F52A3" w:rsidRPr="007C50E1" w:rsidRDefault="003C7939" w:rsidP="009F6DB8">
            <w:pPr>
              <w:jc w:val="both"/>
              <w:rPr>
                <w:rFonts w:ascii="Book Antiqua" w:hAnsi="Book Antiqua"/>
                <w:sz w:val="24"/>
                <w:szCs w:val="24"/>
              </w:rPr>
            </w:pPr>
            <w:r w:rsidRPr="007C50E1">
              <w:rPr>
                <w:rFonts w:ascii="Book Antiqua" w:hAnsi="Book Antiqua"/>
                <w:sz w:val="24"/>
                <w:szCs w:val="24"/>
              </w:rPr>
              <w:t>Oficio PJ-DGH-0382-2021 de la Dirección de Gestión Humana</w:t>
            </w:r>
          </w:p>
        </w:tc>
        <w:tc>
          <w:tcPr>
            <w:tcW w:w="1737" w:type="dxa"/>
            <w:vAlign w:val="center"/>
          </w:tcPr>
          <w:p w14:paraId="679E7CB9" w14:textId="7A267312" w:rsidR="000F52A3" w:rsidRPr="007C50E1" w:rsidRDefault="002A5731" w:rsidP="009F6DB8">
            <w:pPr>
              <w:jc w:val="both"/>
              <w:rPr>
                <w:rFonts w:ascii="Book Antiqua" w:hAnsi="Book Antiqua"/>
                <w:sz w:val="24"/>
                <w:szCs w:val="24"/>
              </w:rPr>
            </w:pPr>
            <w:r w:rsidRPr="007C50E1">
              <w:rPr>
                <w:rFonts w:ascii="Book Antiqua" w:hAnsi="Book Antiqua"/>
                <w:sz w:val="24"/>
                <w:szCs w:val="24"/>
              </w:rPr>
              <w:object w:dxaOrig="1376" w:dyaOrig="893" w14:anchorId="003859AC">
                <v:shape id="_x0000_i1026" type="#_x0000_t75" style="width:69pt;height:44.5pt" o:ole="">
                  <v:imagedata r:id="rId13" o:title=""/>
                </v:shape>
                <o:OLEObject Type="Embed" ProgID="Acrobat.Document.DC" ShapeID="_x0000_i1026" DrawAspect="Icon" ObjectID="_1759225849" r:id="rId14"/>
              </w:object>
            </w:r>
          </w:p>
        </w:tc>
      </w:tr>
      <w:tr w:rsidR="000F52A3" w:rsidRPr="00CC1B6E" w14:paraId="3CA88A78" w14:textId="77777777" w:rsidTr="007C50E1">
        <w:tc>
          <w:tcPr>
            <w:tcW w:w="978" w:type="dxa"/>
            <w:vAlign w:val="center"/>
          </w:tcPr>
          <w:p w14:paraId="61540D1D" w14:textId="16342F61" w:rsidR="000F52A3" w:rsidRPr="007C50E1" w:rsidRDefault="000C4D9E" w:rsidP="004C05F5">
            <w:pPr>
              <w:jc w:val="center"/>
              <w:rPr>
                <w:rFonts w:ascii="Book Antiqua" w:hAnsi="Book Antiqua"/>
                <w:sz w:val="24"/>
                <w:szCs w:val="24"/>
              </w:rPr>
            </w:pPr>
            <w:r w:rsidRPr="007C50E1">
              <w:rPr>
                <w:rFonts w:ascii="Book Antiqua" w:hAnsi="Book Antiqua"/>
                <w:sz w:val="24"/>
                <w:szCs w:val="24"/>
              </w:rPr>
              <w:t>3</w:t>
            </w:r>
          </w:p>
        </w:tc>
        <w:tc>
          <w:tcPr>
            <w:tcW w:w="6113" w:type="dxa"/>
            <w:vAlign w:val="center"/>
          </w:tcPr>
          <w:p w14:paraId="7087FC75" w14:textId="46373016" w:rsidR="000F52A3" w:rsidRPr="007C50E1" w:rsidRDefault="00E10FB9" w:rsidP="009F6DB8">
            <w:pPr>
              <w:jc w:val="both"/>
              <w:rPr>
                <w:rFonts w:ascii="Book Antiqua" w:hAnsi="Book Antiqua"/>
                <w:sz w:val="24"/>
                <w:szCs w:val="24"/>
              </w:rPr>
            </w:pPr>
            <w:r w:rsidRPr="007C50E1">
              <w:rPr>
                <w:rFonts w:ascii="Book Antiqua" w:hAnsi="Book Antiqua"/>
                <w:sz w:val="24"/>
                <w:szCs w:val="24"/>
              </w:rPr>
              <w:t>123. Minuta 10 de agosto 2023 (687-PLA-PP-MNTA-2023)</w:t>
            </w:r>
          </w:p>
        </w:tc>
        <w:bookmarkStart w:id="1" w:name="_MON_1758009627"/>
        <w:bookmarkEnd w:id="1"/>
        <w:tc>
          <w:tcPr>
            <w:tcW w:w="1737" w:type="dxa"/>
            <w:vAlign w:val="center"/>
          </w:tcPr>
          <w:p w14:paraId="2BECF610" w14:textId="0F2EA88A" w:rsidR="000F52A3" w:rsidRPr="007C50E1" w:rsidRDefault="000C4D9E" w:rsidP="009F6DB8">
            <w:pPr>
              <w:jc w:val="both"/>
              <w:rPr>
                <w:rFonts w:ascii="Book Antiqua" w:hAnsi="Book Antiqua"/>
                <w:sz w:val="24"/>
                <w:szCs w:val="24"/>
              </w:rPr>
            </w:pPr>
            <w:r w:rsidRPr="00CC1B6E">
              <w:rPr>
                <w:rFonts w:ascii="Book Antiqua" w:hAnsi="Book Antiqua"/>
                <w:sz w:val="24"/>
                <w:szCs w:val="24"/>
              </w:rPr>
              <w:object w:dxaOrig="1508" w:dyaOrig="983" w14:anchorId="29071147">
                <v:shape id="_x0000_i1027" type="#_x0000_t75" style="width:75.5pt;height:49pt" o:ole="">
                  <v:imagedata r:id="rId15" o:title=""/>
                </v:shape>
                <o:OLEObject Type="Embed" ProgID="Word.Document.12" ShapeID="_x0000_i1027" DrawAspect="Icon" ObjectID="_1759225850" r:id="rId16">
                  <o:FieldCodes>\s</o:FieldCodes>
                </o:OLEObject>
              </w:object>
            </w:r>
          </w:p>
        </w:tc>
      </w:tr>
      <w:tr w:rsidR="000F52A3" w:rsidRPr="00CC1B6E" w14:paraId="0CF3D694" w14:textId="77777777" w:rsidTr="007C50E1">
        <w:tc>
          <w:tcPr>
            <w:tcW w:w="978" w:type="dxa"/>
            <w:vAlign w:val="center"/>
          </w:tcPr>
          <w:p w14:paraId="28D50273" w14:textId="4A10B63F" w:rsidR="000F52A3" w:rsidRPr="007C50E1" w:rsidRDefault="0076648C" w:rsidP="004C05F5">
            <w:pPr>
              <w:jc w:val="center"/>
              <w:rPr>
                <w:rFonts w:ascii="Book Antiqua" w:hAnsi="Book Antiqua"/>
                <w:sz w:val="24"/>
                <w:szCs w:val="24"/>
              </w:rPr>
            </w:pPr>
            <w:r w:rsidRPr="007C50E1">
              <w:rPr>
                <w:rFonts w:ascii="Book Antiqua" w:hAnsi="Book Antiqua"/>
                <w:sz w:val="24"/>
                <w:szCs w:val="24"/>
              </w:rPr>
              <w:t>4</w:t>
            </w:r>
          </w:p>
        </w:tc>
        <w:tc>
          <w:tcPr>
            <w:tcW w:w="6113" w:type="dxa"/>
            <w:vAlign w:val="center"/>
          </w:tcPr>
          <w:p w14:paraId="0ECBBBFD" w14:textId="3002C7B4" w:rsidR="000F52A3" w:rsidRPr="007C50E1" w:rsidRDefault="0076648C" w:rsidP="009F6DB8">
            <w:pPr>
              <w:jc w:val="both"/>
              <w:rPr>
                <w:rFonts w:ascii="Book Antiqua" w:hAnsi="Book Antiqua"/>
                <w:sz w:val="24"/>
                <w:szCs w:val="24"/>
              </w:rPr>
            </w:pPr>
            <w:r w:rsidRPr="007C50E1">
              <w:rPr>
                <w:rFonts w:ascii="Book Antiqua" w:hAnsi="Book Antiqua"/>
                <w:sz w:val="24"/>
                <w:szCs w:val="24"/>
              </w:rPr>
              <w:t xml:space="preserve">Consulta </w:t>
            </w:r>
            <w:r w:rsidR="0033291A" w:rsidRPr="007C50E1">
              <w:rPr>
                <w:rFonts w:ascii="Book Antiqua" w:hAnsi="Book Antiqua"/>
                <w:sz w:val="24"/>
                <w:szCs w:val="24"/>
              </w:rPr>
              <w:t xml:space="preserve">a la Dirección de Gestión Humana sobre los entregables del proyecto </w:t>
            </w:r>
            <w:r w:rsidR="00DB4F0E" w:rsidRPr="007C50E1">
              <w:rPr>
                <w:rFonts w:ascii="Book Antiqua" w:hAnsi="Book Antiqua"/>
                <w:sz w:val="24"/>
                <w:szCs w:val="24"/>
              </w:rPr>
              <w:t>relacionado con el Sistema de Formulación y Ejecución Presupuestaria para Remuneraciones</w:t>
            </w:r>
          </w:p>
        </w:tc>
        <w:tc>
          <w:tcPr>
            <w:tcW w:w="1737" w:type="dxa"/>
            <w:vAlign w:val="center"/>
          </w:tcPr>
          <w:p w14:paraId="38F793F4" w14:textId="3562253B" w:rsidR="000F52A3" w:rsidRPr="007C50E1" w:rsidRDefault="004D374F" w:rsidP="009F6DB8">
            <w:pPr>
              <w:jc w:val="both"/>
              <w:rPr>
                <w:rFonts w:ascii="Book Antiqua" w:hAnsi="Book Antiqua"/>
                <w:sz w:val="24"/>
                <w:szCs w:val="24"/>
              </w:rPr>
            </w:pPr>
            <w:r w:rsidRPr="00CC1B6E">
              <w:rPr>
                <w:rFonts w:ascii="Book Antiqua" w:hAnsi="Book Antiqua"/>
                <w:sz w:val="24"/>
                <w:szCs w:val="24"/>
              </w:rPr>
              <w:object w:dxaOrig="1508" w:dyaOrig="983" w14:anchorId="5FCFBBDE">
                <v:shape id="_x0000_i1028" type="#_x0000_t75" style="width:75.5pt;height:48.5pt" o:ole="">
                  <v:imagedata r:id="rId17" o:title=""/>
                </v:shape>
                <o:OLEObject Type="Embed" ProgID="Package" ShapeID="_x0000_i1028" DrawAspect="Icon" ObjectID="_1759225851" r:id="rId18"/>
              </w:object>
            </w:r>
          </w:p>
        </w:tc>
      </w:tr>
      <w:tr w:rsidR="001E65A9" w:rsidRPr="00CC1B6E" w14:paraId="1B0EAD69" w14:textId="77777777" w:rsidTr="007C50E1">
        <w:tc>
          <w:tcPr>
            <w:tcW w:w="978" w:type="dxa"/>
            <w:vAlign w:val="center"/>
          </w:tcPr>
          <w:p w14:paraId="5E46A570" w14:textId="4F09BC84" w:rsidR="004D374F" w:rsidRPr="007C50E1" w:rsidRDefault="004D374F" w:rsidP="004D374F">
            <w:pPr>
              <w:jc w:val="center"/>
              <w:rPr>
                <w:rFonts w:ascii="Book Antiqua" w:hAnsi="Book Antiqua"/>
                <w:sz w:val="24"/>
                <w:szCs w:val="24"/>
              </w:rPr>
            </w:pPr>
            <w:r w:rsidRPr="007C50E1">
              <w:rPr>
                <w:rFonts w:ascii="Book Antiqua" w:hAnsi="Book Antiqua"/>
                <w:sz w:val="24"/>
                <w:szCs w:val="24"/>
              </w:rPr>
              <w:t>5</w:t>
            </w:r>
          </w:p>
        </w:tc>
        <w:tc>
          <w:tcPr>
            <w:tcW w:w="6113" w:type="dxa"/>
            <w:vAlign w:val="center"/>
          </w:tcPr>
          <w:p w14:paraId="5745A0DD" w14:textId="5BC7E0E0" w:rsidR="001E65A9" w:rsidRPr="007C50E1" w:rsidRDefault="004D374F" w:rsidP="009F6DB8">
            <w:pPr>
              <w:jc w:val="both"/>
              <w:rPr>
                <w:rFonts w:ascii="Book Antiqua" w:hAnsi="Book Antiqua"/>
                <w:sz w:val="24"/>
                <w:szCs w:val="24"/>
              </w:rPr>
            </w:pPr>
            <w:r w:rsidRPr="007C50E1">
              <w:rPr>
                <w:rFonts w:ascii="Book Antiqua" w:hAnsi="Book Antiqua"/>
                <w:sz w:val="24"/>
                <w:szCs w:val="24"/>
              </w:rPr>
              <w:t>129. Minuta 13 de octubre 2023 (897-PLA-PP-MNTA-2023)</w:t>
            </w:r>
          </w:p>
        </w:tc>
        <w:bookmarkStart w:id="2" w:name="_MON_1759143229"/>
        <w:bookmarkEnd w:id="2"/>
        <w:tc>
          <w:tcPr>
            <w:tcW w:w="1737" w:type="dxa"/>
            <w:vAlign w:val="center"/>
          </w:tcPr>
          <w:p w14:paraId="25391CB2" w14:textId="0919113D" w:rsidR="001E65A9" w:rsidRPr="00CC1B6E" w:rsidRDefault="004D374F" w:rsidP="009F6DB8">
            <w:pPr>
              <w:jc w:val="both"/>
              <w:rPr>
                <w:rFonts w:ascii="Book Antiqua" w:hAnsi="Book Antiqua"/>
                <w:sz w:val="24"/>
                <w:szCs w:val="24"/>
              </w:rPr>
            </w:pPr>
            <w:r w:rsidRPr="00CC1B6E">
              <w:rPr>
                <w:rFonts w:ascii="Book Antiqua" w:hAnsi="Book Antiqua"/>
                <w:sz w:val="24"/>
                <w:szCs w:val="24"/>
              </w:rPr>
              <w:object w:dxaOrig="1508" w:dyaOrig="983" w14:anchorId="21B716B2">
                <v:shape id="_x0000_i1029" type="#_x0000_t75" style="width:75.5pt;height:49pt" o:ole="">
                  <v:imagedata r:id="rId19" o:title=""/>
                </v:shape>
                <o:OLEObject Type="Embed" ProgID="Word.Document.12" ShapeID="_x0000_i1029" DrawAspect="Icon" ObjectID="_1759225852" r:id="rId20">
                  <o:FieldCodes>\s</o:FieldCodes>
                </o:OLEObject>
              </w:object>
            </w:r>
          </w:p>
        </w:tc>
      </w:tr>
    </w:tbl>
    <w:p w14:paraId="484780BF" w14:textId="77777777" w:rsidR="000F52A3" w:rsidRDefault="000F52A3" w:rsidP="009F6DB8">
      <w:pPr>
        <w:jc w:val="both"/>
        <w:rPr>
          <w:rFonts w:ascii="Book Antiqua" w:hAnsi="Book Antiqua"/>
          <w:sz w:val="24"/>
          <w:szCs w:val="24"/>
        </w:rPr>
      </w:pPr>
    </w:p>
    <w:p w14:paraId="29B783A4" w14:textId="7797F249" w:rsidR="000F52A3" w:rsidRDefault="000F52A3" w:rsidP="009F6DB8">
      <w:pPr>
        <w:jc w:val="both"/>
        <w:rPr>
          <w:rFonts w:ascii="Book Antiqua" w:hAnsi="Book Antiqua"/>
          <w:sz w:val="24"/>
          <w:szCs w:val="24"/>
        </w:rPr>
      </w:pPr>
    </w:p>
    <w:p w14:paraId="1B36D22F" w14:textId="212A0BB3" w:rsidR="00083CD7" w:rsidRDefault="00083CD7" w:rsidP="009F6DB8">
      <w:pPr>
        <w:jc w:val="both"/>
        <w:rPr>
          <w:rFonts w:ascii="Book Antiqua" w:hAnsi="Book Antiqua"/>
          <w:sz w:val="24"/>
          <w:szCs w:val="24"/>
        </w:rPr>
      </w:pPr>
    </w:p>
    <w:p w14:paraId="650F9576" w14:textId="21E5BBFE" w:rsidR="00083CD7" w:rsidRDefault="00083CD7" w:rsidP="009F6DB8">
      <w:pPr>
        <w:jc w:val="both"/>
        <w:rPr>
          <w:rFonts w:ascii="Book Antiqua" w:hAnsi="Book Antiqua"/>
          <w:sz w:val="24"/>
          <w:szCs w:val="24"/>
        </w:rPr>
      </w:pPr>
    </w:p>
    <w:p w14:paraId="0569B6E0" w14:textId="77777777" w:rsidR="00083CD7" w:rsidRDefault="00083CD7" w:rsidP="009F6DB8">
      <w:pPr>
        <w:jc w:val="both"/>
        <w:rPr>
          <w:rFonts w:ascii="Book Antiqua" w:hAnsi="Book Antiqua"/>
          <w:sz w:val="24"/>
          <w:szCs w:val="24"/>
        </w:rPr>
      </w:pPr>
    </w:p>
    <w:p w14:paraId="69D0A794" w14:textId="77777777" w:rsidR="00E228EF" w:rsidRPr="00514F4B" w:rsidRDefault="00E228EF" w:rsidP="00E228EF">
      <w:pPr>
        <w:jc w:val="both"/>
        <w:rPr>
          <w:rFonts w:ascii="Book Antiqua" w:hAnsi="Book Antiqua" w:cs="Cambria Math"/>
          <w:sz w:val="24"/>
          <w:szCs w:val="24"/>
        </w:rPr>
      </w:pPr>
      <w:r w:rsidRPr="00514F4B">
        <w:rPr>
          <w:rFonts w:ascii="Book Antiqua" w:hAnsi="Book Antiqua" w:cs="Cambria Math"/>
          <w:sz w:val="24"/>
          <w:szCs w:val="24"/>
        </w:rPr>
        <w:lastRenderedPageBreak/>
        <w:t>Atentamente,</w:t>
      </w:r>
    </w:p>
    <w:p w14:paraId="04B9D334" w14:textId="346A5E00" w:rsidR="00E228EF" w:rsidRDefault="00E228EF" w:rsidP="00E228EF">
      <w:pPr>
        <w:jc w:val="both"/>
        <w:rPr>
          <w:rFonts w:ascii="Book Antiqua" w:hAnsi="Book Antiqua"/>
          <w:sz w:val="24"/>
          <w:szCs w:val="24"/>
          <w:lang w:val="es-ES_tradnl" w:eastAsia="ar-SA"/>
        </w:rPr>
      </w:pPr>
    </w:p>
    <w:p w14:paraId="6FA4ED67" w14:textId="77777777" w:rsidR="00B66701" w:rsidRDefault="00B66701" w:rsidP="00E228EF">
      <w:pPr>
        <w:jc w:val="both"/>
        <w:rPr>
          <w:rFonts w:ascii="Book Antiqua" w:hAnsi="Book Antiqua"/>
          <w:sz w:val="24"/>
          <w:szCs w:val="24"/>
          <w:lang w:val="es-ES_tradnl" w:eastAsia="ar-SA"/>
        </w:rPr>
      </w:pPr>
    </w:p>
    <w:p w14:paraId="093B00E3" w14:textId="77777777" w:rsidR="00D61783" w:rsidRPr="00364B85" w:rsidRDefault="00D61783" w:rsidP="00D61783">
      <w:pPr>
        <w:jc w:val="both"/>
        <w:rPr>
          <w:rFonts w:ascii="Book Antiqua" w:hAnsi="Book Antiqua"/>
          <w:iCs/>
          <w:spacing w:val="-3"/>
          <w:sz w:val="24"/>
          <w:szCs w:val="24"/>
        </w:rPr>
      </w:pPr>
      <w:r w:rsidRPr="00364B85">
        <w:rPr>
          <w:rFonts w:ascii="Book Antiqua" w:hAnsi="Book Antiqua"/>
          <w:iCs/>
          <w:spacing w:val="-3"/>
          <w:sz w:val="24"/>
          <w:szCs w:val="24"/>
        </w:rPr>
        <w:t>Erick Antonio Mora Leiva, Jefe</w:t>
      </w:r>
    </w:p>
    <w:p w14:paraId="379DC9C6" w14:textId="77777777" w:rsidR="00D61783" w:rsidRDefault="00D61783" w:rsidP="00D61783">
      <w:pPr>
        <w:jc w:val="both"/>
        <w:rPr>
          <w:rFonts w:ascii="Book Antiqua" w:hAnsi="Book Antiqua"/>
          <w:iCs/>
          <w:spacing w:val="-3"/>
          <w:sz w:val="24"/>
          <w:szCs w:val="24"/>
        </w:rPr>
      </w:pPr>
      <w:r w:rsidRPr="00364B85">
        <w:rPr>
          <w:rFonts w:ascii="Book Antiqua" w:hAnsi="Book Antiqua"/>
          <w:iCs/>
          <w:spacing w:val="-3"/>
          <w:sz w:val="24"/>
          <w:szCs w:val="24"/>
        </w:rPr>
        <w:t>Jefe Proceso de Planeación y Evaluación</w:t>
      </w:r>
    </w:p>
    <w:p w14:paraId="67E81DB9" w14:textId="77777777" w:rsidR="00E228EF" w:rsidRDefault="00E228EF" w:rsidP="00E228EF">
      <w:pPr>
        <w:jc w:val="both"/>
        <w:rPr>
          <w:rFonts w:ascii="Book Antiqua" w:hAnsi="Book Antiqua"/>
          <w:sz w:val="24"/>
          <w:szCs w:val="24"/>
          <w:lang w:val="es-ES_tradnl" w:eastAsia="ar-SA"/>
        </w:rPr>
      </w:pPr>
    </w:p>
    <w:p w14:paraId="4EC92603" w14:textId="77777777" w:rsidR="00E228EF" w:rsidRPr="00265777" w:rsidRDefault="00E228EF" w:rsidP="00E228EF">
      <w:pPr>
        <w:jc w:val="both"/>
        <w:rPr>
          <w:rFonts w:ascii="Book Antiqua" w:hAnsi="Book Antiqua"/>
          <w:sz w:val="24"/>
          <w:szCs w:val="24"/>
          <w:lang w:val="es-ES_tradnl" w:eastAsia="ar-SA"/>
        </w:rPr>
      </w:pPr>
    </w:p>
    <w:p w14:paraId="15C418D5" w14:textId="4DE227CE" w:rsidR="00E228EF" w:rsidRPr="00576B45" w:rsidRDefault="00E228EF" w:rsidP="00E228EF">
      <w:pPr>
        <w:jc w:val="both"/>
        <w:rPr>
          <w:rFonts w:ascii="Book Antiqua" w:hAnsi="Book Antiqua" w:cs="Book Antiqua"/>
          <w:snapToGrid w:val="0"/>
          <w:sz w:val="24"/>
          <w:szCs w:val="24"/>
        </w:rPr>
      </w:pPr>
      <w:r w:rsidRPr="00533BE0">
        <w:rPr>
          <w:rFonts w:ascii="Book Antiqua" w:hAnsi="Book Antiqua" w:cs="Book Antiqua"/>
          <w:snapToGrid w:val="0"/>
          <w:sz w:val="24"/>
          <w:szCs w:val="24"/>
          <w:lang w:val="pt-BR"/>
        </w:rPr>
        <w:t xml:space="preserve">Minor </w:t>
      </w:r>
      <w:r w:rsidRPr="00576B45">
        <w:rPr>
          <w:rFonts w:ascii="Book Antiqua" w:hAnsi="Book Antiqua" w:cs="Book Antiqua"/>
          <w:snapToGrid w:val="0"/>
          <w:sz w:val="24"/>
          <w:szCs w:val="24"/>
        </w:rPr>
        <w:t xml:space="preserve">Alvarado Chaves, Jefe </w:t>
      </w:r>
    </w:p>
    <w:p w14:paraId="1EF971C2" w14:textId="77777777" w:rsidR="00E228EF" w:rsidRPr="00265777" w:rsidRDefault="00E228EF" w:rsidP="00E228EF">
      <w:pPr>
        <w:jc w:val="both"/>
        <w:rPr>
          <w:rFonts w:ascii="Book Antiqua" w:hAnsi="Book Antiqua"/>
          <w:sz w:val="24"/>
          <w:szCs w:val="24"/>
          <w:lang w:val="es-ES_tradnl" w:eastAsia="ar-SA"/>
        </w:rPr>
      </w:pPr>
      <w:r w:rsidRPr="00576B45">
        <w:rPr>
          <w:rFonts w:ascii="Book Antiqua" w:hAnsi="Book Antiqua" w:cs="Book Antiqua"/>
          <w:snapToGrid w:val="0"/>
          <w:sz w:val="24"/>
          <w:szCs w:val="24"/>
        </w:rPr>
        <w:t>Subproceso de Formulación de</w:t>
      </w:r>
      <w:r w:rsidRPr="00533BE0">
        <w:rPr>
          <w:rFonts w:ascii="Book Antiqua" w:hAnsi="Book Antiqua" w:cs="Book Antiqua"/>
          <w:snapToGrid w:val="0"/>
          <w:sz w:val="24"/>
          <w:szCs w:val="24"/>
          <w:lang w:val="pt-BR"/>
        </w:rPr>
        <w:t xml:space="preserve"> Presupuesto y</w:t>
      </w:r>
      <w:r>
        <w:rPr>
          <w:rFonts w:ascii="Book Antiqua" w:hAnsi="Book Antiqua" w:cs="Book Antiqua"/>
          <w:snapToGrid w:val="0"/>
          <w:sz w:val="24"/>
          <w:szCs w:val="24"/>
          <w:lang w:val="pt-BR"/>
        </w:rPr>
        <w:t xml:space="preserve"> </w:t>
      </w:r>
      <w:r w:rsidRPr="00533BE0">
        <w:rPr>
          <w:rFonts w:ascii="Book Antiqua" w:hAnsi="Book Antiqua" w:cs="Book Antiqua"/>
          <w:snapToGrid w:val="0"/>
          <w:sz w:val="24"/>
          <w:szCs w:val="24"/>
          <w:lang w:val="pt-BR"/>
        </w:rPr>
        <w:t>Portafolio de Proyectos</w:t>
      </w:r>
      <w:r>
        <w:rPr>
          <w:rFonts w:ascii="Book Antiqua" w:hAnsi="Book Antiqua" w:cs="Book Antiqua"/>
          <w:snapToGrid w:val="0"/>
          <w:sz w:val="24"/>
          <w:szCs w:val="24"/>
          <w:lang w:val="pt-BR"/>
        </w:rPr>
        <w:t xml:space="preserve"> Institucional</w:t>
      </w:r>
    </w:p>
    <w:p w14:paraId="628DD2CD" w14:textId="77777777" w:rsidR="00E228EF" w:rsidRDefault="00E228EF" w:rsidP="00E228EF">
      <w:pPr>
        <w:rPr>
          <w:rFonts w:ascii="Book Antiqua" w:hAnsi="Book Antiqua"/>
          <w:b/>
          <w:bCs/>
          <w:sz w:val="28"/>
          <w:szCs w:val="28"/>
          <w:lang w:val="es-ES" w:eastAsia="ar-SA"/>
        </w:rPr>
      </w:pPr>
    </w:p>
    <w:p w14:paraId="75DCEC91" w14:textId="603339A5" w:rsidR="00E228EF" w:rsidRPr="00B66701" w:rsidRDefault="00B66701" w:rsidP="00E228EF">
      <w:pPr>
        <w:rPr>
          <w:rFonts w:ascii="Book Antiqua" w:hAnsi="Book Antiqua"/>
          <w:lang w:val="es-ES" w:eastAsia="ar-SA"/>
        </w:rPr>
      </w:pPr>
      <w:r w:rsidRPr="00B66701">
        <w:rPr>
          <w:rFonts w:ascii="Book Antiqua" w:hAnsi="Book Antiqua"/>
          <w:lang w:val="es-ES" w:eastAsia="ar-SA"/>
        </w:rPr>
        <w:t>Copias:</w:t>
      </w:r>
    </w:p>
    <w:p w14:paraId="68EC308A" w14:textId="542AA4CB" w:rsidR="00450682" w:rsidRPr="00B66701" w:rsidRDefault="00450682" w:rsidP="00B66701">
      <w:pPr>
        <w:pStyle w:val="Prrafodelista"/>
        <w:numPr>
          <w:ilvl w:val="0"/>
          <w:numId w:val="9"/>
        </w:numPr>
        <w:rPr>
          <w:rFonts w:ascii="Book Antiqua" w:hAnsi="Book Antiqua"/>
          <w:lang w:val="es-ES" w:eastAsia="ar-SA"/>
        </w:rPr>
      </w:pPr>
      <w:r w:rsidRPr="00B66701">
        <w:rPr>
          <w:rFonts w:ascii="Book Antiqua" w:hAnsi="Book Antiqua"/>
          <w:lang w:val="es-ES" w:eastAsia="ar-SA"/>
        </w:rPr>
        <w:t>Dirección de Gestión Humana</w:t>
      </w:r>
    </w:p>
    <w:p w14:paraId="0300E162" w14:textId="53DA21EC" w:rsidR="00B66701" w:rsidRDefault="00B66701" w:rsidP="00B66701">
      <w:pPr>
        <w:pStyle w:val="Prrafodelista"/>
        <w:numPr>
          <w:ilvl w:val="0"/>
          <w:numId w:val="9"/>
        </w:numPr>
        <w:rPr>
          <w:rFonts w:ascii="Book Antiqua" w:hAnsi="Book Antiqua"/>
          <w:lang w:val="es-ES" w:eastAsia="ar-SA"/>
        </w:rPr>
      </w:pPr>
      <w:r w:rsidRPr="00B66701">
        <w:rPr>
          <w:rFonts w:ascii="Book Antiqua" w:hAnsi="Book Antiqua"/>
          <w:lang w:val="es-ES" w:eastAsia="ar-SA"/>
        </w:rPr>
        <w:t>Archivo</w:t>
      </w:r>
    </w:p>
    <w:p w14:paraId="72543F5C" w14:textId="232DF059" w:rsidR="00B66701" w:rsidRPr="00B66701" w:rsidRDefault="00B66701" w:rsidP="00B66701">
      <w:pPr>
        <w:rPr>
          <w:rFonts w:ascii="Book Antiqua" w:hAnsi="Book Antiqua"/>
          <w:lang w:val="es-ES" w:eastAsia="ar-SA"/>
        </w:rPr>
      </w:pPr>
      <w:r>
        <w:rPr>
          <w:rFonts w:ascii="Book Antiqua" w:hAnsi="Book Antiqua"/>
          <w:lang w:val="es-ES" w:eastAsia="ar-SA"/>
        </w:rPr>
        <w:t>hca</w:t>
      </w:r>
    </w:p>
    <w:p w14:paraId="376C7EAC" w14:textId="77777777" w:rsidR="00E228EF" w:rsidRDefault="00E228EF" w:rsidP="00E228EF">
      <w:pPr>
        <w:rPr>
          <w:rFonts w:ascii="Book Antiqua" w:hAnsi="Book Antiqua"/>
          <w:b/>
          <w:bCs/>
          <w:sz w:val="28"/>
          <w:szCs w:val="28"/>
          <w:lang w:val="es-ES" w:eastAsia="ar-SA"/>
        </w:rPr>
      </w:pPr>
    </w:p>
    <w:p w14:paraId="58445A09" w14:textId="77777777" w:rsidR="00E228EF" w:rsidRPr="0003054A" w:rsidRDefault="00E228EF" w:rsidP="00E228EF">
      <w:pPr>
        <w:jc w:val="both"/>
        <w:rPr>
          <w:rFonts w:ascii="Book Antiqua" w:hAnsi="Book Antiqua"/>
          <w:i/>
          <w:iCs/>
          <w:sz w:val="24"/>
          <w:szCs w:val="24"/>
        </w:rPr>
      </w:pPr>
      <w:r w:rsidRPr="0003054A">
        <w:rPr>
          <w:rFonts w:ascii="Book Antiqua" w:hAnsi="Book Antiqua"/>
          <w:i/>
          <w:iCs/>
          <w:sz w:val="24"/>
          <w:szCs w:val="24"/>
        </w:rPr>
        <w:t>Este informe cuenta con las revisiones y ajustes correspondientes de las jefaturas indicadas.</w:t>
      </w:r>
    </w:p>
    <w:p w14:paraId="513EE508" w14:textId="77777777" w:rsidR="00E228EF" w:rsidRPr="0003054A" w:rsidRDefault="00E228EF" w:rsidP="00E228EF">
      <w:pPr>
        <w:pStyle w:val="Prrafodelista"/>
        <w:suppressAutoHyphens/>
        <w:jc w:val="both"/>
        <w:rPr>
          <w:rFonts w:ascii="Book Antiqua" w:hAnsi="Book Antiqua" w:cs="Book Antiqua"/>
          <w:lang w:eastAsia="ar-SA"/>
        </w:rPr>
      </w:pPr>
    </w:p>
    <w:tbl>
      <w:tblPr>
        <w:tblW w:w="5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3563"/>
        <w:gridCol w:w="4498"/>
      </w:tblGrid>
      <w:tr w:rsidR="00E228EF" w:rsidRPr="00D43461" w14:paraId="0DBAC731" w14:textId="77777777" w:rsidTr="00083CD7">
        <w:trPr>
          <w:trHeight w:val="168"/>
          <w:tblHeader/>
          <w:jc w:val="center"/>
        </w:trPr>
        <w:tc>
          <w:tcPr>
            <w:tcW w:w="1118"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4E554F8" w14:textId="77777777" w:rsidR="00E228EF" w:rsidRPr="003E6191" w:rsidRDefault="00E228EF" w:rsidP="00CB000C">
            <w:pPr>
              <w:widowControl w:val="0"/>
              <w:autoSpaceDE w:val="0"/>
              <w:autoSpaceDN w:val="0"/>
              <w:adjustRightInd w:val="0"/>
              <w:spacing w:line="276" w:lineRule="auto"/>
              <w:jc w:val="center"/>
              <w:rPr>
                <w:rFonts w:ascii="Book Antiqua" w:hAnsi="Book Antiqua" w:cs="Arial"/>
                <w:b/>
                <w:color w:val="FFFFFF" w:themeColor="background1"/>
                <w:lang w:val="es-ES"/>
              </w:rPr>
            </w:pPr>
            <w:r>
              <w:rPr>
                <w:rFonts w:ascii="Book Antiqua" w:hAnsi="Book Antiqua" w:cs="Arial"/>
                <w:b/>
                <w:color w:val="FFFFFF" w:themeColor="background1"/>
                <w:lang w:val="es-ES"/>
              </w:rPr>
              <w:t>Informe</w:t>
            </w:r>
          </w:p>
        </w:tc>
        <w:tc>
          <w:tcPr>
            <w:tcW w:w="1716" w:type="pct"/>
            <w:tcBorders>
              <w:left w:val="single" w:sz="4" w:space="0" w:color="auto"/>
            </w:tcBorders>
            <w:shd w:val="clear" w:color="auto" w:fill="1F497D"/>
            <w:vAlign w:val="center"/>
          </w:tcPr>
          <w:p w14:paraId="1CF9B1F8" w14:textId="77777777" w:rsidR="00E228EF" w:rsidRPr="003E6191" w:rsidRDefault="00E228EF" w:rsidP="00CB000C">
            <w:pPr>
              <w:widowControl w:val="0"/>
              <w:autoSpaceDE w:val="0"/>
              <w:autoSpaceDN w:val="0"/>
              <w:adjustRightInd w:val="0"/>
              <w:spacing w:line="276" w:lineRule="auto"/>
              <w:jc w:val="center"/>
              <w:rPr>
                <w:rFonts w:ascii="Book Antiqua" w:hAnsi="Book Antiqua" w:cs="Arial"/>
                <w:b/>
                <w:color w:val="FFFFFF" w:themeColor="background1"/>
                <w:lang w:val="es-ES"/>
              </w:rPr>
            </w:pPr>
            <w:r w:rsidRPr="003E6191">
              <w:rPr>
                <w:rFonts w:ascii="Book Antiqua" w:hAnsi="Book Antiqua" w:cs="Arial"/>
                <w:b/>
                <w:color w:val="FFFFFF" w:themeColor="background1"/>
                <w:lang w:val="es-ES"/>
              </w:rPr>
              <w:t>Nombre</w:t>
            </w:r>
          </w:p>
        </w:tc>
        <w:tc>
          <w:tcPr>
            <w:tcW w:w="2166" w:type="pct"/>
            <w:shd w:val="clear" w:color="auto" w:fill="1F497D"/>
            <w:vAlign w:val="center"/>
          </w:tcPr>
          <w:p w14:paraId="322D44F2" w14:textId="77777777" w:rsidR="00E228EF" w:rsidRPr="00D43461" w:rsidRDefault="00E228EF" w:rsidP="00CB000C">
            <w:pPr>
              <w:widowControl w:val="0"/>
              <w:autoSpaceDE w:val="0"/>
              <w:autoSpaceDN w:val="0"/>
              <w:adjustRightInd w:val="0"/>
              <w:spacing w:line="276" w:lineRule="auto"/>
              <w:jc w:val="center"/>
              <w:rPr>
                <w:rFonts w:ascii="Book Antiqua" w:hAnsi="Book Antiqua" w:cs="Arial"/>
                <w:b/>
                <w:color w:val="FFFFFF"/>
                <w:lang w:val="es-ES"/>
              </w:rPr>
            </w:pPr>
            <w:r w:rsidRPr="00D43461">
              <w:rPr>
                <w:rFonts w:ascii="Book Antiqua" w:hAnsi="Book Antiqua" w:cs="Arial"/>
                <w:b/>
                <w:color w:val="FFFFFF"/>
                <w:lang w:val="es-ES"/>
              </w:rPr>
              <w:t>Puesto</w:t>
            </w:r>
          </w:p>
        </w:tc>
      </w:tr>
      <w:tr w:rsidR="00E228EF" w:rsidRPr="00D43461" w14:paraId="0A47953D" w14:textId="77777777" w:rsidTr="00083CD7">
        <w:trPr>
          <w:trHeight w:val="321"/>
          <w:jc w:val="center"/>
        </w:trPr>
        <w:tc>
          <w:tcPr>
            <w:tcW w:w="1118" w:type="pct"/>
            <w:tcBorders>
              <w:top w:val="single" w:sz="4" w:space="0" w:color="auto"/>
            </w:tcBorders>
            <w:shd w:val="clear" w:color="auto" w:fill="F2F2F2"/>
            <w:vAlign w:val="center"/>
          </w:tcPr>
          <w:p w14:paraId="51785D05" w14:textId="77777777" w:rsidR="00E228EF" w:rsidRPr="00D43461" w:rsidRDefault="00E228EF" w:rsidP="00CB000C">
            <w:pPr>
              <w:widowControl w:val="0"/>
              <w:autoSpaceDE w:val="0"/>
              <w:autoSpaceDN w:val="0"/>
              <w:adjustRightInd w:val="0"/>
              <w:spacing w:line="276" w:lineRule="auto"/>
              <w:ind w:right="-114"/>
              <w:jc w:val="center"/>
              <w:rPr>
                <w:rFonts w:ascii="Book Antiqua" w:hAnsi="Book Antiqua" w:cs="Arial"/>
                <w:b/>
                <w:color w:val="000000"/>
                <w:lang w:val="es-ES" w:eastAsia="es-CR"/>
              </w:rPr>
            </w:pPr>
            <w:r w:rsidRPr="00D43461">
              <w:rPr>
                <w:rFonts w:ascii="Book Antiqua" w:hAnsi="Book Antiqua" w:cs="Arial"/>
                <w:b/>
                <w:color w:val="000000"/>
                <w:lang w:val="es-ES" w:eastAsia="es-CR"/>
              </w:rPr>
              <w:t>Elaborado por:</w:t>
            </w:r>
          </w:p>
        </w:tc>
        <w:tc>
          <w:tcPr>
            <w:tcW w:w="1716" w:type="pct"/>
            <w:vAlign w:val="center"/>
          </w:tcPr>
          <w:p w14:paraId="119567D4" w14:textId="77777777" w:rsidR="00E228EF" w:rsidRPr="00D43461" w:rsidRDefault="00E228EF" w:rsidP="00CB000C">
            <w:pPr>
              <w:widowControl w:val="0"/>
              <w:autoSpaceDE w:val="0"/>
              <w:autoSpaceDN w:val="0"/>
              <w:adjustRightInd w:val="0"/>
              <w:spacing w:line="276" w:lineRule="auto"/>
              <w:rPr>
                <w:rFonts w:ascii="Book Antiqua" w:hAnsi="Book Antiqua" w:cs="Arial"/>
                <w:lang w:val="es-ES"/>
              </w:rPr>
            </w:pPr>
            <w:r w:rsidRPr="00D43461">
              <w:rPr>
                <w:rFonts w:ascii="Book Antiqua" w:hAnsi="Book Antiqua" w:cs="Arial"/>
                <w:lang w:val="es-ES"/>
              </w:rPr>
              <w:t>Lic. Alexis Hernández Gutiérrez</w:t>
            </w:r>
          </w:p>
        </w:tc>
        <w:tc>
          <w:tcPr>
            <w:tcW w:w="2166" w:type="pct"/>
            <w:vAlign w:val="center"/>
          </w:tcPr>
          <w:p w14:paraId="2BBCEFC8" w14:textId="77777777" w:rsidR="00E228EF" w:rsidRPr="00D43461" w:rsidRDefault="00E228EF" w:rsidP="00CB000C">
            <w:pPr>
              <w:widowControl w:val="0"/>
              <w:autoSpaceDE w:val="0"/>
              <w:autoSpaceDN w:val="0"/>
              <w:adjustRightInd w:val="0"/>
              <w:spacing w:line="276" w:lineRule="auto"/>
              <w:rPr>
                <w:rFonts w:ascii="Book Antiqua" w:hAnsi="Book Antiqua" w:cs="Arial"/>
                <w:lang w:val="es-ES"/>
              </w:rPr>
            </w:pPr>
            <w:r>
              <w:rPr>
                <w:rFonts w:ascii="Book Antiqua" w:hAnsi="Book Antiqua" w:cs="Arial"/>
                <w:lang w:val="es-ES"/>
              </w:rPr>
              <w:t xml:space="preserve">Profesional 2 </w:t>
            </w:r>
            <w:r w:rsidRPr="00346992">
              <w:rPr>
                <w:rFonts w:ascii="Book Antiqua" w:hAnsi="Book Antiqua" w:cs="Arial"/>
                <w:lang w:val="es-ES"/>
              </w:rPr>
              <w:t>de la Unidad Estratégica de Portafolio de Proyectos Institucional</w:t>
            </w:r>
          </w:p>
        </w:tc>
      </w:tr>
      <w:tr w:rsidR="00E228EF" w:rsidRPr="00D43461" w14:paraId="1171F550" w14:textId="77777777" w:rsidTr="00083CD7">
        <w:trPr>
          <w:trHeight w:val="321"/>
          <w:jc w:val="center"/>
        </w:trPr>
        <w:tc>
          <w:tcPr>
            <w:tcW w:w="1118" w:type="pct"/>
            <w:shd w:val="clear" w:color="auto" w:fill="F2F2F2"/>
            <w:vAlign w:val="center"/>
          </w:tcPr>
          <w:p w14:paraId="773506DF" w14:textId="77777777" w:rsidR="00E228EF" w:rsidRPr="00346992" w:rsidRDefault="00E228EF" w:rsidP="00CB000C">
            <w:pPr>
              <w:widowControl w:val="0"/>
              <w:autoSpaceDE w:val="0"/>
              <w:autoSpaceDN w:val="0"/>
              <w:adjustRightInd w:val="0"/>
              <w:spacing w:line="276" w:lineRule="auto"/>
              <w:jc w:val="center"/>
              <w:rPr>
                <w:rFonts w:ascii="Book Antiqua" w:hAnsi="Book Antiqua" w:cs="Arial"/>
                <w:b/>
                <w:color w:val="000000"/>
                <w:lang w:val="es-ES" w:eastAsia="es-CR"/>
              </w:rPr>
            </w:pPr>
            <w:r w:rsidRPr="00346992">
              <w:rPr>
                <w:rFonts w:ascii="Book Antiqua" w:hAnsi="Book Antiqua" w:cs="Arial"/>
                <w:b/>
                <w:color w:val="000000"/>
                <w:lang w:val="es-ES" w:eastAsia="es-CR"/>
              </w:rPr>
              <w:t xml:space="preserve">Revisado por:  </w:t>
            </w:r>
          </w:p>
        </w:tc>
        <w:tc>
          <w:tcPr>
            <w:tcW w:w="1716" w:type="pct"/>
            <w:vAlign w:val="center"/>
          </w:tcPr>
          <w:p w14:paraId="48557E51" w14:textId="77777777" w:rsidR="00E228EF" w:rsidRPr="00346992" w:rsidRDefault="00E228EF" w:rsidP="00CB000C">
            <w:pPr>
              <w:widowControl w:val="0"/>
              <w:autoSpaceDE w:val="0"/>
              <w:autoSpaceDN w:val="0"/>
              <w:adjustRightInd w:val="0"/>
              <w:spacing w:line="276" w:lineRule="auto"/>
              <w:rPr>
                <w:rFonts w:ascii="Book Antiqua" w:hAnsi="Book Antiqua" w:cs="Arial"/>
                <w:lang w:val="es-ES"/>
              </w:rPr>
            </w:pPr>
            <w:r w:rsidRPr="00346992">
              <w:rPr>
                <w:rFonts w:ascii="Book Antiqua" w:hAnsi="Book Antiqua" w:cs="Arial"/>
                <w:lang w:val="es-ES"/>
              </w:rPr>
              <w:t>Licda. Melissa Mesén Trejos</w:t>
            </w:r>
          </w:p>
        </w:tc>
        <w:tc>
          <w:tcPr>
            <w:tcW w:w="2166" w:type="pct"/>
            <w:vAlign w:val="center"/>
          </w:tcPr>
          <w:p w14:paraId="12DBB315" w14:textId="77777777" w:rsidR="00E228EF" w:rsidRPr="00346992" w:rsidRDefault="00E228EF" w:rsidP="00CB000C">
            <w:pPr>
              <w:widowControl w:val="0"/>
              <w:autoSpaceDE w:val="0"/>
              <w:autoSpaceDN w:val="0"/>
              <w:adjustRightInd w:val="0"/>
              <w:spacing w:line="276" w:lineRule="auto"/>
              <w:jc w:val="both"/>
              <w:rPr>
                <w:rFonts w:ascii="Book Antiqua" w:hAnsi="Book Antiqua" w:cs="Arial"/>
                <w:lang w:val="es-ES"/>
              </w:rPr>
            </w:pPr>
            <w:r w:rsidRPr="00346992">
              <w:rPr>
                <w:rFonts w:ascii="Book Antiqua" w:hAnsi="Book Antiqua" w:cs="Arial"/>
                <w:lang w:val="es-ES"/>
              </w:rPr>
              <w:t>Coordinadora de la Unidad Estratégica de Portafolio de Proyectos Institucional</w:t>
            </w:r>
          </w:p>
        </w:tc>
      </w:tr>
      <w:tr w:rsidR="00E228EF" w:rsidRPr="00D43461" w14:paraId="1C25372B" w14:textId="77777777" w:rsidTr="00083CD7">
        <w:trPr>
          <w:trHeight w:val="321"/>
          <w:jc w:val="center"/>
        </w:trPr>
        <w:tc>
          <w:tcPr>
            <w:tcW w:w="1118" w:type="pct"/>
            <w:shd w:val="clear" w:color="auto" w:fill="F2F2F2"/>
            <w:vAlign w:val="center"/>
          </w:tcPr>
          <w:p w14:paraId="5BDCB8E1" w14:textId="77777777" w:rsidR="00E228EF" w:rsidRPr="00D43461" w:rsidRDefault="00E228EF" w:rsidP="00CB000C">
            <w:pPr>
              <w:widowControl w:val="0"/>
              <w:autoSpaceDE w:val="0"/>
              <w:autoSpaceDN w:val="0"/>
              <w:adjustRightInd w:val="0"/>
              <w:spacing w:line="276" w:lineRule="auto"/>
              <w:jc w:val="center"/>
              <w:rPr>
                <w:rFonts w:ascii="Book Antiqua" w:hAnsi="Book Antiqua" w:cs="Arial"/>
                <w:b/>
                <w:color w:val="000000"/>
                <w:lang w:val="es-ES" w:eastAsia="es-CR"/>
              </w:rPr>
            </w:pPr>
            <w:r w:rsidRPr="00D43461">
              <w:rPr>
                <w:rFonts w:ascii="Book Antiqua" w:hAnsi="Book Antiqua" w:cs="Arial"/>
                <w:b/>
                <w:color w:val="000000"/>
                <w:lang w:val="es-ES" w:eastAsia="es-CR"/>
              </w:rPr>
              <w:t>Aprobado por:</w:t>
            </w:r>
          </w:p>
        </w:tc>
        <w:tc>
          <w:tcPr>
            <w:tcW w:w="1716" w:type="pct"/>
            <w:vAlign w:val="center"/>
          </w:tcPr>
          <w:p w14:paraId="3DAD8022" w14:textId="77777777" w:rsidR="00E228EF" w:rsidRPr="00D43461" w:rsidRDefault="00E228EF" w:rsidP="00CB000C">
            <w:pPr>
              <w:widowControl w:val="0"/>
              <w:autoSpaceDE w:val="0"/>
              <w:autoSpaceDN w:val="0"/>
              <w:adjustRightInd w:val="0"/>
              <w:spacing w:line="276" w:lineRule="auto"/>
              <w:rPr>
                <w:rFonts w:ascii="Book Antiqua" w:hAnsi="Book Antiqua" w:cs="Arial"/>
                <w:color w:val="000000"/>
                <w:lang w:val="es-ES" w:eastAsia="es-CR"/>
              </w:rPr>
            </w:pPr>
            <w:r w:rsidRPr="0046740D">
              <w:rPr>
                <w:rFonts w:ascii="Book Antiqua" w:hAnsi="Book Antiqua" w:cs="Arial"/>
                <w:lang w:val="es-ES" w:eastAsia="es-CR"/>
              </w:rPr>
              <w:t xml:space="preserve">Lic. Minor Alvarado Chaves </w:t>
            </w:r>
          </w:p>
        </w:tc>
        <w:tc>
          <w:tcPr>
            <w:tcW w:w="2166" w:type="pct"/>
            <w:vAlign w:val="center"/>
          </w:tcPr>
          <w:p w14:paraId="44195D83" w14:textId="77777777" w:rsidR="00E228EF" w:rsidRPr="00D43461" w:rsidRDefault="00E228EF" w:rsidP="00CB000C">
            <w:pPr>
              <w:widowControl w:val="0"/>
              <w:autoSpaceDE w:val="0"/>
              <w:autoSpaceDN w:val="0"/>
              <w:adjustRightInd w:val="0"/>
              <w:spacing w:line="276" w:lineRule="auto"/>
              <w:jc w:val="both"/>
              <w:rPr>
                <w:rFonts w:ascii="Book Antiqua" w:hAnsi="Book Antiqua" w:cs="Arial"/>
                <w:color w:val="000000"/>
                <w:lang w:val="es-ES" w:eastAsia="es-CR"/>
              </w:rPr>
            </w:pPr>
            <w:r w:rsidRPr="00D43461">
              <w:rPr>
                <w:rFonts w:ascii="Book Antiqua" w:hAnsi="Book Antiqua" w:cs="Arial"/>
                <w:color w:val="000000"/>
                <w:lang w:val="es-ES" w:eastAsia="es-CR"/>
              </w:rPr>
              <w:t xml:space="preserve">Jefe </w:t>
            </w:r>
            <w:r>
              <w:rPr>
                <w:rFonts w:ascii="Book Antiqua" w:hAnsi="Book Antiqua" w:cs="Arial"/>
                <w:color w:val="000000"/>
                <w:lang w:val="es-ES" w:eastAsia="es-CR"/>
              </w:rPr>
              <w:t>Subproceso de Presupuesto y Portafolio de Proyectos Institucional</w:t>
            </w:r>
          </w:p>
        </w:tc>
      </w:tr>
      <w:tr w:rsidR="00E228EF" w:rsidRPr="00D43461" w14:paraId="18D48631" w14:textId="77777777" w:rsidTr="00083CD7">
        <w:trPr>
          <w:trHeight w:val="321"/>
          <w:jc w:val="center"/>
        </w:trPr>
        <w:tc>
          <w:tcPr>
            <w:tcW w:w="1118" w:type="pct"/>
            <w:shd w:val="clear" w:color="auto" w:fill="F2F2F2"/>
            <w:vAlign w:val="center"/>
          </w:tcPr>
          <w:p w14:paraId="5AC23886" w14:textId="77777777" w:rsidR="00E228EF" w:rsidRPr="00D43461" w:rsidRDefault="00E228EF" w:rsidP="00CB000C">
            <w:pPr>
              <w:widowControl w:val="0"/>
              <w:autoSpaceDE w:val="0"/>
              <w:autoSpaceDN w:val="0"/>
              <w:adjustRightInd w:val="0"/>
              <w:spacing w:line="276" w:lineRule="auto"/>
              <w:jc w:val="center"/>
              <w:rPr>
                <w:rFonts w:ascii="Book Antiqua" w:hAnsi="Book Antiqua" w:cs="Arial"/>
                <w:b/>
                <w:color w:val="000000"/>
                <w:lang w:val="es-ES" w:eastAsia="es-CR"/>
              </w:rPr>
            </w:pPr>
            <w:r w:rsidRPr="00456576">
              <w:rPr>
                <w:rFonts w:ascii="Book Antiqua" w:hAnsi="Book Antiqua" w:cs="Arial"/>
                <w:b/>
                <w:color w:val="000000"/>
                <w:lang w:val="es-ES" w:eastAsia="es-CR"/>
              </w:rPr>
              <w:t>Visto bueno</w:t>
            </w:r>
          </w:p>
        </w:tc>
        <w:tc>
          <w:tcPr>
            <w:tcW w:w="1716" w:type="pct"/>
            <w:vAlign w:val="center"/>
          </w:tcPr>
          <w:p w14:paraId="67FF4697" w14:textId="77777777" w:rsidR="00E228EF" w:rsidRDefault="00E228EF" w:rsidP="00CB000C">
            <w:pPr>
              <w:widowControl w:val="0"/>
              <w:autoSpaceDE w:val="0"/>
              <w:autoSpaceDN w:val="0"/>
              <w:adjustRightInd w:val="0"/>
              <w:spacing w:line="276" w:lineRule="auto"/>
              <w:rPr>
                <w:rFonts w:ascii="Book Antiqua" w:hAnsi="Book Antiqua" w:cs="Arial"/>
                <w:color w:val="000000"/>
                <w:lang w:val="es-ES" w:eastAsia="es-CR"/>
              </w:rPr>
            </w:pPr>
            <w:r>
              <w:rPr>
                <w:rFonts w:ascii="Book Antiqua" w:hAnsi="Book Antiqua" w:cs="Arial"/>
                <w:color w:val="000000"/>
                <w:lang w:val="es-ES" w:eastAsia="es-CR"/>
              </w:rPr>
              <w:t>MSc. Erick Antonio Mora Leiva</w:t>
            </w:r>
          </w:p>
        </w:tc>
        <w:tc>
          <w:tcPr>
            <w:tcW w:w="2166" w:type="pct"/>
            <w:vAlign w:val="center"/>
          </w:tcPr>
          <w:p w14:paraId="47440DDC" w14:textId="77777777" w:rsidR="00E228EF" w:rsidRPr="00D43461" w:rsidRDefault="00E228EF" w:rsidP="00CB000C">
            <w:pPr>
              <w:widowControl w:val="0"/>
              <w:autoSpaceDE w:val="0"/>
              <w:autoSpaceDN w:val="0"/>
              <w:adjustRightInd w:val="0"/>
              <w:spacing w:line="276" w:lineRule="auto"/>
              <w:jc w:val="both"/>
              <w:rPr>
                <w:rFonts w:ascii="Book Antiqua" w:hAnsi="Book Antiqua" w:cs="Arial"/>
                <w:color w:val="000000"/>
                <w:lang w:val="es-ES" w:eastAsia="es-CR"/>
              </w:rPr>
            </w:pPr>
            <w:r w:rsidRPr="00D43461">
              <w:rPr>
                <w:rFonts w:ascii="Book Antiqua" w:hAnsi="Book Antiqua" w:cs="Arial"/>
                <w:color w:val="000000"/>
                <w:lang w:val="es-ES" w:eastAsia="es-CR"/>
              </w:rPr>
              <w:t xml:space="preserve">Jefe </w:t>
            </w:r>
            <w:r>
              <w:rPr>
                <w:rFonts w:ascii="Book Antiqua" w:hAnsi="Book Antiqua" w:cs="Arial"/>
                <w:color w:val="000000"/>
                <w:lang w:val="es-ES" w:eastAsia="es-CR"/>
              </w:rPr>
              <w:t>Proceso de Planeación y Evaluación</w:t>
            </w:r>
          </w:p>
        </w:tc>
      </w:tr>
    </w:tbl>
    <w:p w14:paraId="2C2CD467" w14:textId="77777777" w:rsidR="00E228EF" w:rsidRPr="00265777" w:rsidRDefault="00E228EF" w:rsidP="00E228EF">
      <w:pPr>
        <w:jc w:val="both"/>
        <w:rPr>
          <w:rFonts w:ascii="Book Antiqua" w:hAnsi="Book Antiqua"/>
          <w:sz w:val="24"/>
          <w:szCs w:val="24"/>
          <w:lang w:val="es-ES_tradnl" w:eastAsia="ar-SA"/>
        </w:rPr>
      </w:pPr>
    </w:p>
    <w:p w14:paraId="4EDD3BA6" w14:textId="77777777" w:rsidR="00E228EF" w:rsidRPr="00DB712B" w:rsidRDefault="00E228EF" w:rsidP="00E228EF">
      <w:pPr>
        <w:rPr>
          <w:lang w:val="es-ES_tradnl"/>
        </w:rPr>
      </w:pPr>
    </w:p>
    <w:p w14:paraId="1928A73A" w14:textId="77777777" w:rsidR="00E72F5E" w:rsidRPr="00E228EF" w:rsidRDefault="00E72F5E" w:rsidP="009F6DB8">
      <w:pPr>
        <w:jc w:val="both"/>
        <w:rPr>
          <w:rFonts w:ascii="Book Antiqua" w:hAnsi="Book Antiqua"/>
          <w:sz w:val="24"/>
          <w:szCs w:val="24"/>
          <w:lang w:val="es-ES_tradnl"/>
        </w:rPr>
      </w:pPr>
    </w:p>
    <w:sectPr w:rsidR="00E72F5E" w:rsidRPr="00E228EF">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68A0" w14:textId="77777777" w:rsidR="00BE2979" w:rsidRDefault="00BE2979" w:rsidP="009F6DB8">
      <w:r>
        <w:separator/>
      </w:r>
    </w:p>
  </w:endnote>
  <w:endnote w:type="continuationSeparator" w:id="0">
    <w:p w14:paraId="0AAF571A" w14:textId="77777777" w:rsidR="00BE2979" w:rsidRDefault="00BE2979" w:rsidP="009F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1003" w14:textId="45CFE912" w:rsidR="009F6DB8" w:rsidRDefault="009F6DB8" w:rsidP="009F6DB8">
    <w:pPr>
      <w:pStyle w:val="Piedepgina"/>
      <w:jc w:val="right"/>
    </w:pPr>
  </w:p>
  <w:sdt>
    <w:sdtPr>
      <w:id w:val="-1829981049"/>
      <w:docPartObj>
        <w:docPartGallery w:val="Page Numbers (Bottom of Page)"/>
        <w:docPartUnique/>
      </w:docPartObj>
    </w:sdtPr>
    <w:sdtContent>
      <w:p w14:paraId="01FEBB69" w14:textId="77777777" w:rsidR="00B66701" w:rsidRDefault="00B66701" w:rsidP="00B66701">
        <w:pPr>
          <w:pStyle w:val="Piedepgina"/>
          <w:jc w:val="right"/>
        </w:pPr>
        <w:r>
          <w:fldChar w:fldCharType="begin"/>
        </w:r>
        <w:r>
          <w:instrText>PAGE   \* MERGEFORMAT</w:instrText>
        </w:r>
        <w:r>
          <w:fldChar w:fldCharType="separate"/>
        </w:r>
        <w:r>
          <w:t>1</w:t>
        </w:r>
        <w:r>
          <w:fldChar w:fldCharType="end"/>
        </w:r>
      </w:p>
      <w:p w14:paraId="24686404" w14:textId="77777777" w:rsidR="00B66701" w:rsidRDefault="00B66701" w:rsidP="00B66701">
        <w:pPr>
          <w:pBdr>
            <w:top w:val="single" w:sz="4" w:space="1" w:color="auto"/>
          </w:pBdr>
          <w:jc w:val="center"/>
          <w:rPr>
            <w:rFonts w:ascii="Book Antiqua" w:hAnsi="Book Antiqua"/>
            <w:b/>
            <w:bCs/>
            <w:color w:val="000000"/>
          </w:rPr>
        </w:pPr>
        <w:r w:rsidRPr="00AF696C">
          <w:rPr>
            <w:rFonts w:ascii="Book Antiqua" w:hAnsi="Book Antiqua"/>
            <w:b/>
            <w:bCs/>
            <w:color w:val="000000"/>
          </w:rPr>
          <w:t>Trabajamos por el desarrollo de la administración de justicia</w:t>
        </w:r>
      </w:p>
      <w:p w14:paraId="53D1C220" w14:textId="77777777" w:rsidR="00B66701" w:rsidRPr="00AF696C" w:rsidRDefault="00B66701" w:rsidP="00B66701">
        <w:pPr>
          <w:pBdr>
            <w:top w:val="single" w:sz="4" w:space="1" w:color="auto"/>
          </w:pBdr>
          <w:jc w:val="center"/>
          <w:rPr>
            <w:rFonts w:ascii="Book Antiqua" w:hAnsi="Book Antiqua"/>
            <w:b/>
            <w:bCs/>
            <w:color w:val="000000"/>
          </w:rPr>
        </w:pPr>
        <w:r w:rsidRPr="00AF696C">
          <w:rPr>
            <w:rFonts w:ascii="Book Antiqua" w:hAnsi="Book Antiqua"/>
            <w:b/>
            <w:bCs/>
            <w:color w:val="000000"/>
          </w:rPr>
          <w:t>con proyección e innovación</w:t>
        </w:r>
      </w:p>
      <w:p w14:paraId="311119D8" w14:textId="77777777" w:rsidR="00B66701" w:rsidRDefault="00000000" w:rsidP="00B66701">
        <w:pPr>
          <w:pStyle w:val="Piedepgina"/>
          <w:jc w:val="right"/>
        </w:pPr>
      </w:p>
    </w:sdtContent>
  </w:sdt>
  <w:p w14:paraId="323DD731" w14:textId="77777777" w:rsidR="009F6DB8" w:rsidRDefault="009F6D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2392" w14:textId="77777777" w:rsidR="00BE2979" w:rsidRDefault="00BE2979" w:rsidP="009F6DB8">
      <w:r>
        <w:separator/>
      </w:r>
    </w:p>
  </w:footnote>
  <w:footnote w:type="continuationSeparator" w:id="0">
    <w:p w14:paraId="423DE74A" w14:textId="77777777" w:rsidR="00BE2979" w:rsidRDefault="00BE2979" w:rsidP="009F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A1FC" w14:textId="77777777" w:rsidR="00B66701" w:rsidRDefault="00B66701" w:rsidP="00B66701">
    <w:pPr>
      <w:pStyle w:val="Encabezado"/>
      <w:tabs>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Poder Judicial – Dirección de Planificación</w:t>
    </w:r>
    <w:r w:rsidRPr="002F6A25">
      <w:rPr>
        <w:sz w:val="24"/>
        <w:szCs w:val="24"/>
      </w:rPr>
      <w:object w:dxaOrig="1845" w:dyaOrig="2145" w14:anchorId="07117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pt;height:32.5pt" o:ole="">
          <v:imagedata r:id="rId1" o:title=""/>
        </v:shape>
        <o:OLEObject Type="Embed" ProgID="PBrush" ShapeID="_x0000_i1030" DrawAspect="Content" ObjectID="_1759225853" r:id="rId2"/>
      </w:object>
    </w:r>
  </w:p>
  <w:p w14:paraId="6B0E0BD9" w14:textId="77777777" w:rsidR="00B66701" w:rsidRDefault="00B66701" w:rsidP="00B66701">
    <w:pPr>
      <w:pStyle w:val="Encabezado"/>
      <w:tabs>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14E972BB" w14:textId="77777777" w:rsidR="00B66701" w:rsidRPr="000B01D3" w:rsidRDefault="00B66701" w:rsidP="00B66701">
    <w:pPr>
      <w:pStyle w:val="Encabezado"/>
      <w:jc w:val="center"/>
    </w:pPr>
    <w:r w:rsidRPr="001018BE">
      <w:rPr>
        <w:rFonts w:ascii="Book Antiqua" w:hAnsi="Book Antiqua" w:cs="Book Antiqua"/>
        <w:i/>
        <w:iCs/>
        <w:sz w:val="18"/>
        <w:szCs w:val="18"/>
        <w:lang w:val="es-ES"/>
      </w:rPr>
      <w:t xml:space="preserve">Telf.   </w:t>
    </w:r>
    <w:r w:rsidRPr="000B01D3">
      <w:rPr>
        <w:rFonts w:ascii="Book Antiqua" w:hAnsi="Book Antiqua" w:cs="Book Antiqua"/>
        <w:i/>
        <w:iCs/>
        <w:sz w:val="18"/>
        <w:szCs w:val="18"/>
      </w:rPr>
      <w:t>2295-3600 / 3599 / Apdo.  95-1003 / planificacion@poder-judicial.go.cr</w:t>
    </w:r>
  </w:p>
  <w:p w14:paraId="5AE31CD0" w14:textId="77777777" w:rsidR="00B66701" w:rsidRPr="000B01D3" w:rsidRDefault="00B66701" w:rsidP="00B66701">
    <w:pPr>
      <w:pBdr>
        <w:bottom w:val="single" w:sz="6" w:space="0" w:color="auto"/>
      </w:pBdr>
      <w:spacing w:after="20"/>
    </w:pPr>
  </w:p>
  <w:p w14:paraId="353B6D08" w14:textId="77777777" w:rsidR="009F6DB8" w:rsidRPr="000B01D3" w:rsidRDefault="009F6D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6E8"/>
    <w:multiLevelType w:val="hybridMultilevel"/>
    <w:tmpl w:val="2C52A15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EA14044"/>
    <w:multiLevelType w:val="hybridMultilevel"/>
    <w:tmpl w:val="08A85108"/>
    <w:lvl w:ilvl="0" w:tplc="05DE7E5C">
      <w:start w:val="1"/>
      <w:numFmt w:val="decimal"/>
      <w:lvlText w:val="5.%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24D2887"/>
    <w:multiLevelType w:val="hybridMultilevel"/>
    <w:tmpl w:val="1C6A823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BFB7D3E"/>
    <w:multiLevelType w:val="hybridMultilevel"/>
    <w:tmpl w:val="1C6A82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B0EE7"/>
    <w:multiLevelType w:val="hybridMultilevel"/>
    <w:tmpl w:val="B846F8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D5A7796"/>
    <w:multiLevelType w:val="hybridMultilevel"/>
    <w:tmpl w:val="D49C2118"/>
    <w:lvl w:ilvl="0" w:tplc="DBE23048">
      <w:start w:val="1"/>
      <w:numFmt w:val="decimal"/>
      <w:lvlText w:val="4.%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E6C001A"/>
    <w:multiLevelType w:val="hybridMultilevel"/>
    <w:tmpl w:val="4A2CD1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17D26E5"/>
    <w:multiLevelType w:val="hybridMultilevel"/>
    <w:tmpl w:val="914E092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CA315BC"/>
    <w:multiLevelType w:val="multilevel"/>
    <w:tmpl w:val="29309CA6"/>
    <w:lvl w:ilvl="0">
      <w:start w:val="1"/>
      <w:numFmt w:val="decimal"/>
      <w:lvlText w:val="%1."/>
      <w:lvlJc w:val="left"/>
      <w:pPr>
        <w:tabs>
          <w:tab w:val="num" w:pos="720"/>
        </w:tabs>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99144984">
    <w:abstractNumId w:val="2"/>
  </w:num>
  <w:num w:numId="2" w16cid:durableId="1782645154">
    <w:abstractNumId w:val="3"/>
  </w:num>
  <w:num w:numId="3" w16cid:durableId="1083604046">
    <w:abstractNumId w:val="7"/>
  </w:num>
  <w:num w:numId="4" w16cid:durableId="1928541784">
    <w:abstractNumId w:val="4"/>
  </w:num>
  <w:num w:numId="5" w16cid:durableId="1990790544">
    <w:abstractNumId w:val="0"/>
  </w:num>
  <w:num w:numId="6" w16cid:durableId="1600721339">
    <w:abstractNumId w:val="5"/>
  </w:num>
  <w:num w:numId="7" w16cid:durableId="1373458473">
    <w:abstractNumId w:val="1"/>
  </w:num>
  <w:num w:numId="8" w16cid:durableId="824665928">
    <w:abstractNumId w:val="8"/>
  </w:num>
  <w:num w:numId="9" w16cid:durableId="1236166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B8"/>
    <w:rsid w:val="00002773"/>
    <w:rsid w:val="000118B4"/>
    <w:rsid w:val="00035F93"/>
    <w:rsid w:val="00051359"/>
    <w:rsid w:val="00072EED"/>
    <w:rsid w:val="00083CD7"/>
    <w:rsid w:val="00087FD1"/>
    <w:rsid w:val="00091B00"/>
    <w:rsid w:val="000A5A9B"/>
    <w:rsid w:val="000A6193"/>
    <w:rsid w:val="000B01D3"/>
    <w:rsid w:val="000B05F8"/>
    <w:rsid w:val="000C4D9E"/>
    <w:rsid w:val="000E03EC"/>
    <w:rsid w:val="000E36EB"/>
    <w:rsid w:val="000E5549"/>
    <w:rsid w:val="000E7710"/>
    <w:rsid w:val="000F2F50"/>
    <w:rsid w:val="000F52A3"/>
    <w:rsid w:val="001262E7"/>
    <w:rsid w:val="00126663"/>
    <w:rsid w:val="00130426"/>
    <w:rsid w:val="0015080F"/>
    <w:rsid w:val="001514F6"/>
    <w:rsid w:val="001538B8"/>
    <w:rsid w:val="001575C8"/>
    <w:rsid w:val="001774C0"/>
    <w:rsid w:val="001854C1"/>
    <w:rsid w:val="0018710A"/>
    <w:rsid w:val="001933B9"/>
    <w:rsid w:val="001A0A93"/>
    <w:rsid w:val="001A2649"/>
    <w:rsid w:val="001B4C49"/>
    <w:rsid w:val="001B6A20"/>
    <w:rsid w:val="001C7DFF"/>
    <w:rsid w:val="001D1E28"/>
    <w:rsid w:val="001E57F6"/>
    <w:rsid w:val="001E65A9"/>
    <w:rsid w:val="00215347"/>
    <w:rsid w:val="00216811"/>
    <w:rsid w:val="00221633"/>
    <w:rsid w:val="00222225"/>
    <w:rsid w:val="00244B07"/>
    <w:rsid w:val="0027123F"/>
    <w:rsid w:val="00271998"/>
    <w:rsid w:val="00273BAE"/>
    <w:rsid w:val="002833E1"/>
    <w:rsid w:val="002860BE"/>
    <w:rsid w:val="00296572"/>
    <w:rsid w:val="00296704"/>
    <w:rsid w:val="002A2340"/>
    <w:rsid w:val="002A3134"/>
    <w:rsid w:val="002A3F6C"/>
    <w:rsid w:val="002A5327"/>
    <w:rsid w:val="002A5731"/>
    <w:rsid w:val="002B651D"/>
    <w:rsid w:val="002D6651"/>
    <w:rsid w:val="002E69FB"/>
    <w:rsid w:val="002F2D7D"/>
    <w:rsid w:val="00302ACC"/>
    <w:rsid w:val="003220B9"/>
    <w:rsid w:val="00322DD2"/>
    <w:rsid w:val="003255FA"/>
    <w:rsid w:val="0033291A"/>
    <w:rsid w:val="00336DB3"/>
    <w:rsid w:val="0037435B"/>
    <w:rsid w:val="003A1F8D"/>
    <w:rsid w:val="003A7D2B"/>
    <w:rsid w:val="003C04F4"/>
    <w:rsid w:val="003C5D7F"/>
    <w:rsid w:val="003C7939"/>
    <w:rsid w:val="003D09B7"/>
    <w:rsid w:val="003E26D4"/>
    <w:rsid w:val="003E4D69"/>
    <w:rsid w:val="003F1034"/>
    <w:rsid w:val="003F274D"/>
    <w:rsid w:val="003F47EA"/>
    <w:rsid w:val="00404BE7"/>
    <w:rsid w:val="004118B3"/>
    <w:rsid w:val="0043271D"/>
    <w:rsid w:val="00450682"/>
    <w:rsid w:val="00453A58"/>
    <w:rsid w:val="004601BB"/>
    <w:rsid w:val="0046059B"/>
    <w:rsid w:val="00460AC8"/>
    <w:rsid w:val="00461363"/>
    <w:rsid w:val="004660C9"/>
    <w:rsid w:val="004826DE"/>
    <w:rsid w:val="004B0044"/>
    <w:rsid w:val="004B1CA1"/>
    <w:rsid w:val="004C037E"/>
    <w:rsid w:val="004C05F5"/>
    <w:rsid w:val="004C1C79"/>
    <w:rsid w:val="004D13E2"/>
    <w:rsid w:val="004D374F"/>
    <w:rsid w:val="004E7A8F"/>
    <w:rsid w:val="005074FC"/>
    <w:rsid w:val="00520B39"/>
    <w:rsid w:val="00527092"/>
    <w:rsid w:val="00545281"/>
    <w:rsid w:val="00551C2A"/>
    <w:rsid w:val="0055532C"/>
    <w:rsid w:val="00575C51"/>
    <w:rsid w:val="00580900"/>
    <w:rsid w:val="005907FA"/>
    <w:rsid w:val="005A4A58"/>
    <w:rsid w:val="005B54F6"/>
    <w:rsid w:val="005C68DA"/>
    <w:rsid w:val="005D30AE"/>
    <w:rsid w:val="005D4DB8"/>
    <w:rsid w:val="005D7169"/>
    <w:rsid w:val="005E66D8"/>
    <w:rsid w:val="00602588"/>
    <w:rsid w:val="00605C86"/>
    <w:rsid w:val="00606B22"/>
    <w:rsid w:val="006071E9"/>
    <w:rsid w:val="006109FA"/>
    <w:rsid w:val="00613349"/>
    <w:rsid w:val="0061769A"/>
    <w:rsid w:val="00622AE1"/>
    <w:rsid w:val="00636DA9"/>
    <w:rsid w:val="006404D0"/>
    <w:rsid w:val="00641ACC"/>
    <w:rsid w:val="00651421"/>
    <w:rsid w:val="006563A7"/>
    <w:rsid w:val="006765BA"/>
    <w:rsid w:val="006D2A32"/>
    <w:rsid w:val="007002B8"/>
    <w:rsid w:val="007046D3"/>
    <w:rsid w:val="00710E4B"/>
    <w:rsid w:val="007176F2"/>
    <w:rsid w:val="00722CBB"/>
    <w:rsid w:val="00722FC1"/>
    <w:rsid w:val="00725B8A"/>
    <w:rsid w:val="00731723"/>
    <w:rsid w:val="00742D07"/>
    <w:rsid w:val="00747F14"/>
    <w:rsid w:val="007514E4"/>
    <w:rsid w:val="0076648C"/>
    <w:rsid w:val="00774F92"/>
    <w:rsid w:val="00775F41"/>
    <w:rsid w:val="007A75C9"/>
    <w:rsid w:val="007B59D9"/>
    <w:rsid w:val="007C48F7"/>
    <w:rsid w:val="007C50E1"/>
    <w:rsid w:val="007C585B"/>
    <w:rsid w:val="007C6AE9"/>
    <w:rsid w:val="007D390A"/>
    <w:rsid w:val="007E489F"/>
    <w:rsid w:val="007E7F4C"/>
    <w:rsid w:val="00805326"/>
    <w:rsid w:val="00811BEC"/>
    <w:rsid w:val="008128AA"/>
    <w:rsid w:val="0083272F"/>
    <w:rsid w:val="008337C7"/>
    <w:rsid w:val="00846962"/>
    <w:rsid w:val="00847772"/>
    <w:rsid w:val="00862149"/>
    <w:rsid w:val="008635DB"/>
    <w:rsid w:val="00890012"/>
    <w:rsid w:val="00896D6E"/>
    <w:rsid w:val="008B324E"/>
    <w:rsid w:val="008B3A0F"/>
    <w:rsid w:val="008C022E"/>
    <w:rsid w:val="008E14BB"/>
    <w:rsid w:val="008E1931"/>
    <w:rsid w:val="008F5501"/>
    <w:rsid w:val="008F5E7F"/>
    <w:rsid w:val="0090670D"/>
    <w:rsid w:val="009318A2"/>
    <w:rsid w:val="0094288C"/>
    <w:rsid w:val="00945080"/>
    <w:rsid w:val="00955EDB"/>
    <w:rsid w:val="00966ADF"/>
    <w:rsid w:val="00980082"/>
    <w:rsid w:val="0099088F"/>
    <w:rsid w:val="00994573"/>
    <w:rsid w:val="009E3B2F"/>
    <w:rsid w:val="009E4725"/>
    <w:rsid w:val="009F6DB8"/>
    <w:rsid w:val="00A00B1A"/>
    <w:rsid w:val="00A01587"/>
    <w:rsid w:val="00A04D02"/>
    <w:rsid w:val="00A26EB5"/>
    <w:rsid w:val="00A3186E"/>
    <w:rsid w:val="00A33C1F"/>
    <w:rsid w:val="00A3670C"/>
    <w:rsid w:val="00A439E3"/>
    <w:rsid w:val="00A564FB"/>
    <w:rsid w:val="00A57891"/>
    <w:rsid w:val="00A62674"/>
    <w:rsid w:val="00A67AF8"/>
    <w:rsid w:val="00A82EC0"/>
    <w:rsid w:val="00AC114C"/>
    <w:rsid w:val="00AD6A1A"/>
    <w:rsid w:val="00AD75E5"/>
    <w:rsid w:val="00AF2AFF"/>
    <w:rsid w:val="00B0399A"/>
    <w:rsid w:val="00B12549"/>
    <w:rsid w:val="00B271DE"/>
    <w:rsid w:val="00B4048E"/>
    <w:rsid w:val="00B43DA2"/>
    <w:rsid w:val="00B60804"/>
    <w:rsid w:val="00B65579"/>
    <w:rsid w:val="00B66701"/>
    <w:rsid w:val="00B83D06"/>
    <w:rsid w:val="00B958BE"/>
    <w:rsid w:val="00BA05FE"/>
    <w:rsid w:val="00BB4358"/>
    <w:rsid w:val="00BC0FAE"/>
    <w:rsid w:val="00BC26DB"/>
    <w:rsid w:val="00BE1A68"/>
    <w:rsid w:val="00BE2979"/>
    <w:rsid w:val="00BE4982"/>
    <w:rsid w:val="00C0083F"/>
    <w:rsid w:val="00C12CEE"/>
    <w:rsid w:val="00C21B9E"/>
    <w:rsid w:val="00C31B4D"/>
    <w:rsid w:val="00C66F86"/>
    <w:rsid w:val="00C67D4F"/>
    <w:rsid w:val="00C777F7"/>
    <w:rsid w:val="00C77EF4"/>
    <w:rsid w:val="00C8648F"/>
    <w:rsid w:val="00C8723B"/>
    <w:rsid w:val="00C91653"/>
    <w:rsid w:val="00C94809"/>
    <w:rsid w:val="00C97560"/>
    <w:rsid w:val="00CA149D"/>
    <w:rsid w:val="00CB52C0"/>
    <w:rsid w:val="00CC1B6E"/>
    <w:rsid w:val="00CD418C"/>
    <w:rsid w:val="00CD55EC"/>
    <w:rsid w:val="00CE154E"/>
    <w:rsid w:val="00CF4908"/>
    <w:rsid w:val="00D03DD5"/>
    <w:rsid w:val="00D12453"/>
    <w:rsid w:val="00D30732"/>
    <w:rsid w:val="00D35E94"/>
    <w:rsid w:val="00D3758A"/>
    <w:rsid w:val="00D401E5"/>
    <w:rsid w:val="00D41447"/>
    <w:rsid w:val="00D55706"/>
    <w:rsid w:val="00D61783"/>
    <w:rsid w:val="00D656DB"/>
    <w:rsid w:val="00D66A57"/>
    <w:rsid w:val="00D76B05"/>
    <w:rsid w:val="00D7745E"/>
    <w:rsid w:val="00D82841"/>
    <w:rsid w:val="00D97B35"/>
    <w:rsid w:val="00DB2218"/>
    <w:rsid w:val="00DB3BF3"/>
    <w:rsid w:val="00DB4F0E"/>
    <w:rsid w:val="00DF516B"/>
    <w:rsid w:val="00E0126F"/>
    <w:rsid w:val="00E056DC"/>
    <w:rsid w:val="00E07F6C"/>
    <w:rsid w:val="00E10FB9"/>
    <w:rsid w:val="00E110EB"/>
    <w:rsid w:val="00E14061"/>
    <w:rsid w:val="00E15535"/>
    <w:rsid w:val="00E228EF"/>
    <w:rsid w:val="00E2596C"/>
    <w:rsid w:val="00E41992"/>
    <w:rsid w:val="00E461D6"/>
    <w:rsid w:val="00E552AA"/>
    <w:rsid w:val="00E573DF"/>
    <w:rsid w:val="00E72F5E"/>
    <w:rsid w:val="00EA424E"/>
    <w:rsid w:val="00EB4CF1"/>
    <w:rsid w:val="00EC3C65"/>
    <w:rsid w:val="00ED1A4D"/>
    <w:rsid w:val="00EE67A0"/>
    <w:rsid w:val="00EF2B4C"/>
    <w:rsid w:val="00F10B3B"/>
    <w:rsid w:val="00F143E9"/>
    <w:rsid w:val="00F14FA2"/>
    <w:rsid w:val="00F260B3"/>
    <w:rsid w:val="00F337D6"/>
    <w:rsid w:val="00F34D65"/>
    <w:rsid w:val="00F45F2C"/>
    <w:rsid w:val="00F57FEA"/>
    <w:rsid w:val="00F65179"/>
    <w:rsid w:val="00F657C1"/>
    <w:rsid w:val="00F71660"/>
    <w:rsid w:val="00F867ED"/>
    <w:rsid w:val="00F95296"/>
    <w:rsid w:val="00FA0A1E"/>
    <w:rsid w:val="00FC54F7"/>
    <w:rsid w:val="00FD052F"/>
    <w:rsid w:val="00FD6673"/>
    <w:rsid w:val="00FE4945"/>
    <w:rsid w:val="00FF0FCC"/>
    <w:rsid w:val="00FF1F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927C3"/>
  <w15:chartTrackingRefBased/>
  <w15:docId w15:val="{36B078FD-3653-4791-BF0F-151B9A28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5F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E72F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9F6DB8"/>
    <w:pPr>
      <w:tabs>
        <w:tab w:val="center" w:pos="4419"/>
        <w:tab w:val="right" w:pos="8838"/>
      </w:tabs>
    </w:pPr>
  </w:style>
  <w:style w:type="character" w:customStyle="1" w:styleId="EncabezadoCar">
    <w:name w:val="Encabezado Car"/>
    <w:aliases w:val="encabezado Car"/>
    <w:basedOn w:val="Fuentedeprrafopredeter"/>
    <w:link w:val="Encabezado"/>
    <w:uiPriority w:val="99"/>
    <w:rsid w:val="009F6DB8"/>
  </w:style>
  <w:style w:type="paragraph" w:styleId="Piedepgina">
    <w:name w:val="footer"/>
    <w:basedOn w:val="Normal"/>
    <w:link w:val="PiedepginaCar"/>
    <w:uiPriority w:val="99"/>
    <w:unhideWhenUsed/>
    <w:rsid w:val="009F6DB8"/>
    <w:pPr>
      <w:tabs>
        <w:tab w:val="center" w:pos="4419"/>
        <w:tab w:val="right" w:pos="8838"/>
      </w:tabs>
    </w:pPr>
  </w:style>
  <w:style w:type="character" w:customStyle="1" w:styleId="PiedepginaCar">
    <w:name w:val="Pie de página Car"/>
    <w:basedOn w:val="Fuentedeprrafopredeter"/>
    <w:link w:val="Piedepgina"/>
    <w:uiPriority w:val="99"/>
    <w:rsid w:val="009F6DB8"/>
  </w:style>
  <w:style w:type="character" w:customStyle="1" w:styleId="Ttulo1Car">
    <w:name w:val="Título 1 Car"/>
    <w:basedOn w:val="Fuentedeprrafopredeter"/>
    <w:link w:val="Ttulo1"/>
    <w:uiPriority w:val="9"/>
    <w:rsid w:val="00E72F5E"/>
    <w:rPr>
      <w:rFonts w:asciiTheme="majorHAnsi" w:eastAsiaTheme="majorEastAsia" w:hAnsiTheme="majorHAnsi" w:cstheme="majorBidi"/>
      <w:color w:val="2F5496" w:themeColor="accent1" w:themeShade="BF"/>
      <w:sz w:val="32"/>
      <w:szCs w:val="32"/>
      <w:lang w:eastAsia="es-ES"/>
    </w:rPr>
  </w:style>
  <w:style w:type="table" w:styleId="Tablaconcuadrcula">
    <w:name w:val="Table Grid"/>
    <w:basedOn w:val="Tablanormal"/>
    <w:uiPriority w:val="39"/>
    <w:rsid w:val="00453A58"/>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1,Use Case List Paragraph,Lista vistosa - Énfasis 11,Párrafo de lista Car Car Car,3,Informe,texto con viñeta,Footnote,List Paragraph2,List Paragraph 1,Numbered List Paragraph,Main numbered paragraph,Bullets,列出段落"/>
    <w:basedOn w:val="Normal"/>
    <w:link w:val="PrrafodelistaCar"/>
    <w:uiPriority w:val="34"/>
    <w:qFormat/>
    <w:rsid w:val="008E14BB"/>
    <w:pPr>
      <w:ind w:left="720"/>
      <w:contextualSpacing/>
    </w:pPr>
  </w:style>
  <w:style w:type="character" w:customStyle="1" w:styleId="PrrafodelistaCar">
    <w:name w:val="Párrafo de lista Car"/>
    <w:aliases w:val="Bullet 1 Car,Use Case List Paragraph Car,Lista vistosa - Énfasis 11 Car,Párrafo de lista Car Car Car Car,3 Car,Informe Car,texto con viñeta Car,Footnote Car,List Paragraph2 Car,List Paragraph 1 Car,Numbered List Paragraph Car"/>
    <w:link w:val="Prrafodelista"/>
    <w:uiPriority w:val="34"/>
    <w:rsid w:val="00E228EF"/>
    <w:rPr>
      <w:rFonts w:ascii="Times New Roman" w:eastAsia="Times New Roman" w:hAnsi="Times New Roman" w:cs="Times New Roman"/>
      <w:sz w:val="20"/>
      <w:szCs w:val="20"/>
      <w:lang w:eastAsia="es-ES"/>
    </w:rPr>
  </w:style>
  <w:style w:type="paragraph" w:styleId="Revisin">
    <w:name w:val="Revision"/>
    <w:hidden/>
    <w:uiPriority w:val="99"/>
    <w:semiHidden/>
    <w:rsid w:val="00D61783"/>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15f469-33ab-4b7b-ac87-e7153f208ff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A6216A36F2AD94BACDF580B661A31A3" ma:contentTypeVersion="17" ma:contentTypeDescription="Crear nuevo documento." ma:contentTypeScope="" ma:versionID="8dc6ddb90dadf9124d7810f429b2decf">
  <xsd:schema xmlns:xsd="http://www.w3.org/2001/XMLSchema" xmlns:xs="http://www.w3.org/2001/XMLSchema" xmlns:p="http://schemas.microsoft.com/office/2006/metadata/properties" xmlns:ns3="c415f469-33ab-4b7b-ac87-e7153f208fff" xmlns:ns4="c4fda1a9-3b11-4661-a1eb-5a02fe807c50" targetNamespace="http://schemas.microsoft.com/office/2006/metadata/properties" ma:root="true" ma:fieldsID="367c932d44ab487bc29c5897cf0c03df" ns3:_="" ns4:_="">
    <xsd:import namespace="c415f469-33ab-4b7b-ac87-e7153f208fff"/>
    <xsd:import namespace="c4fda1a9-3b11-4661-a1eb-5a02fe807c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f469-33ab-4b7b-ac87-e7153f208f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da1a9-3b11-4661-a1eb-5a02fe807c5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97228-A773-4C05-AC08-F0056B828FDB}">
  <ds:schemaRefs>
    <ds:schemaRef ds:uri="http://schemas.microsoft.com/office/2006/metadata/properties"/>
    <ds:schemaRef ds:uri="http://schemas.microsoft.com/office/infopath/2007/PartnerControls"/>
    <ds:schemaRef ds:uri="c415f469-33ab-4b7b-ac87-e7153f208fff"/>
  </ds:schemaRefs>
</ds:datastoreItem>
</file>

<file path=customXml/itemProps2.xml><?xml version="1.0" encoding="utf-8"?>
<ds:datastoreItem xmlns:ds="http://schemas.openxmlformats.org/officeDocument/2006/customXml" ds:itemID="{0A8CF55F-E3F4-49DC-99FB-FB14B1FB307B}">
  <ds:schemaRefs>
    <ds:schemaRef ds:uri="http://schemas.openxmlformats.org/officeDocument/2006/bibliography"/>
  </ds:schemaRefs>
</ds:datastoreItem>
</file>

<file path=customXml/itemProps3.xml><?xml version="1.0" encoding="utf-8"?>
<ds:datastoreItem xmlns:ds="http://schemas.openxmlformats.org/officeDocument/2006/customXml" ds:itemID="{1768CC7C-BD60-4FA8-9E72-E78AE6635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f469-33ab-4b7b-ac87-e7153f208fff"/>
    <ds:schemaRef ds:uri="c4fda1a9-3b11-4661-a1eb-5a02fe80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D3792-4244-45D1-8BFD-AAB07F55E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3070</Words>
  <Characters>16886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Hernández Gutiérrez</dc:creator>
  <cp:keywords/>
  <dc:description/>
  <cp:lastModifiedBy>Alexis Hernández Gutiérrez</cp:lastModifiedBy>
  <cp:revision>3</cp:revision>
  <dcterms:created xsi:type="dcterms:W3CDTF">2023-10-19T17:56:00Z</dcterms:created>
  <dcterms:modified xsi:type="dcterms:W3CDTF">2023-10-19T19:04:00Z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0x010100BA6216A36F2AD94BACDF580B661A31A3</vt:lpwstr>
  </property>
</Properties>
</file>