
<file path=[Content_Types].xml><?xml version="1.0" encoding="utf-8"?>
<Types xmlns="http://schemas.openxmlformats.org/package/2006/content-types">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body>
    <w:p w14:paraId="4D3DBDC0" w14:textId="188CE272" w:rsidR="0029216A" w:rsidRPr="00D436D6" w:rsidRDefault="006312AE" w:rsidP="00D436D6">
      <w:pPr>
        <w:pStyle w:val="Ttulo7"/>
        <w:tabs>
          <w:tab w:val="clear" w:pos="0"/>
          <w:tab w:val="left" w:pos="4280"/>
        </w:tabs>
        <w:ind w:left="4248"/>
        <w:jc w:val="both"/>
        <w:rPr>
          <w:rFonts w:ascii="Times New Roman" w:hAnsi="Times New Roman"/>
          <w:bCs w:val="0"/>
          <w:u w:val="none"/>
          <w:lang w:val="es-ES_tradnl"/>
        </w:rPr>
      </w:pPr>
      <w:r w:rsidRPr="00D436D6">
        <w:rPr>
          <w:rFonts w:ascii="Times New Roman" w:hAnsi="Times New Roman"/>
          <w:bCs w:val="0"/>
          <w:u w:val="none"/>
          <w:lang w:val="es-ES_tradnl"/>
        </w:rPr>
        <w:t>San José,</w:t>
      </w:r>
      <w:r w:rsidR="00D93E61" w:rsidRPr="00D436D6">
        <w:rPr>
          <w:rFonts w:ascii="Times New Roman" w:hAnsi="Times New Roman"/>
          <w:bCs w:val="0"/>
          <w:u w:val="none"/>
          <w:lang w:val="es-ES_tradnl"/>
        </w:rPr>
        <w:t xml:space="preserve"> </w:t>
      </w:r>
      <w:r w:rsidR="002521F5" w:rsidRPr="00D436D6">
        <w:rPr>
          <w:rFonts w:ascii="Times New Roman" w:hAnsi="Times New Roman"/>
          <w:bCs w:val="0"/>
          <w:u w:val="none"/>
          <w:lang w:val="es-ES_tradnl"/>
        </w:rPr>
        <w:t>2</w:t>
      </w:r>
      <w:r w:rsidR="00AD23B4" w:rsidRPr="00D436D6">
        <w:rPr>
          <w:rFonts w:ascii="Times New Roman" w:hAnsi="Times New Roman"/>
          <w:bCs w:val="0"/>
          <w:u w:val="none"/>
          <w:lang w:val="es-ES_tradnl"/>
        </w:rPr>
        <w:t>5</w:t>
      </w:r>
      <w:r w:rsidR="00D930B6" w:rsidRPr="00D436D6">
        <w:rPr>
          <w:rFonts w:ascii="Times New Roman" w:hAnsi="Times New Roman"/>
          <w:bCs w:val="0"/>
          <w:u w:val="none"/>
          <w:lang w:val="es-ES_tradnl"/>
        </w:rPr>
        <w:t xml:space="preserve"> </w:t>
      </w:r>
      <w:r w:rsidR="006A694A" w:rsidRPr="00D436D6">
        <w:rPr>
          <w:rFonts w:ascii="Times New Roman" w:hAnsi="Times New Roman"/>
          <w:bCs w:val="0"/>
          <w:u w:val="none"/>
          <w:lang w:val="es-ES_tradnl"/>
        </w:rPr>
        <w:t xml:space="preserve">de </w:t>
      </w:r>
      <w:r w:rsidR="002521F5" w:rsidRPr="00D436D6">
        <w:rPr>
          <w:rFonts w:ascii="Times New Roman" w:hAnsi="Times New Roman"/>
          <w:bCs w:val="0"/>
          <w:u w:val="none"/>
          <w:lang w:val="es-ES_tradnl"/>
        </w:rPr>
        <w:t>abril</w:t>
      </w:r>
      <w:r w:rsidR="00950F8D" w:rsidRPr="00D436D6">
        <w:rPr>
          <w:rFonts w:ascii="Times New Roman" w:hAnsi="Times New Roman"/>
          <w:bCs w:val="0"/>
          <w:u w:val="none"/>
          <w:lang w:val="es-ES_tradnl"/>
        </w:rPr>
        <w:t xml:space="preserve"> </w:t>
      </w:r>
      <w:r w:rsidR="00860FA5" w:rsidRPr="00D436D6">
        <w:rPr>
          <w:rFonts w:ascii="Times New Roman" w:hAnsi="Times New Roman"/>
          <w:bCs w:val="0"/>
          <w:u w:val="none"/>
          <w:lang w:val="es-ES_tradnl"/>
        </w:rPr>
        <w:t>de 20</w:t>
      </w:r>
      <w:r w:rsidR="00DB11FE" w:rsidRPr="00D436D6">
        <w:rPr>
          <w:rFonts w:ascii="Times New Roman" w:hAnsi="Times New Roman"/>
          <w:bCs w:val="0"/>
          <w:u w:val="none"/>
          <w:lang w:val="es-ES_tradnl"/>
        </w:rPr>
        <w:t>2</w:t>
      </w:r>
      <w:r w:rsidR="00DE6E68" w:rsidRPr="00D436D6">
        <w:rPr>
          <w:rFonts w:ascii="Times New Roman" w:hAnsi="Times New Roman"/>
          <w:bCs w:val="0"/>
          <w:u w:val="none"/>
          <w:lang w:val="es-ES_tradnl"/>
        </w:rPr>
        <w:t>4</w:t>
      </w:r>
    </w:p>
    <w:p w14:paraId="54A54810" w14:textId="2152B53E" w:rsidR="0029216A" w:rsidRPr="00D436D6" w:rsidRDefault="00860FA5" w:rsidP="00D436D6">
      <w:pPr>
        <w:pStyle w:val="Ttulo7"/>
        <w:tabs>
          <w:tab w:val="clear" w:pos="0"/>
          <w:tab w:val="left" w:pos="4280"/>
        </w:tabs>
        <w:ind w:left="4248"/>
        <w:jc w:val="both"/>
        <w:rPr>
          <w:rFonts w:ascii="Times New Roman" w:hAnsi="Times New Roman"/>
          <w:u w:val="none"/>
          <w:lang w:val="es-ES_tradnl"/>
        </w:rPr>
      </w:pPr>
      <w:r w:rsidRPr="00D436D6">
        <w:rPr>
          <w:rFonts w:ascii="Times New Roman" w:hAnsi="Times New Roman"/>
          <w:u w:val="none"/>
          <w:lang w:val="es-ES_tradnl"/>
        </w:rPr>
        <w:t xml:space="preserve">N° </w:t>
      </w:r>
      <w:r w:rsidR="002454B9" w:rsidRPr="00D436D6">
        <w:rPr>
          <w:rFonts w:ascii="Times New Roman" w:hAnsi="Times New Roman"/>
          <w:u w:val="none"/>
          <w:lang w:val="es-ES_tradnl"/>
        </w:rPr>
        <w:t>3502</w:t>
      </w:r>
      <w:r w:rsidR="00186ADE" w:rsidRPr="00D436D6">
        <w:rPr>
          <w:rFonts w:ascii="Times New Roman" w:hAnsi="Times New Roman"/>
          <w:u w:val="none"/>
          <w:lang w:val="es-ES_tradnl"/>
        </w:rPr>
        <w:t>-</w:t>
      </w:r>
      <w:r w:rsidR="00DB11FE" w:rsidRPr="00D436D6">
        <w:rPr>
          <w:rFonts w:ascii="Times New Roman" w:hAnsi="Times New Roman"/>
          <w:u w:val="none"/>
          <w:lang w:val="es-ES_tradnl"/>
        </w:rPr>
        <w:t>202</w:t>
      </w:r>
      <w:r w:rsidR="00DE6E68" w:rsidRPr="00D436D6">
        <w:rPr>
          <w:rFonts w:ascii="Times New Roman" w:hAnsi="Times New Roman"/>
          <w:u w:val="none"/>
          <w:lang w:val="es-ES_tradnl"/>
        </w:rPr>
        <w:t>4</w:t>
      </w:r>
    </w:p>
    <w:p w14:paraId="63CA7B6E" w14:textId="497B1E05" w:rsidR="0029216A" w:rsidRPr="00D436D6" w:rsidRDefault="0029216A" w:rsidP="00D436D6">
      <w:pPr>
        <w:pStyle w:val="Ttulo7"/>
        <w:tabs>
          <w:tab w:val="clear" w:pos="0"/>
          <w:tab w:val="left" w:pos="4280"/>
        </w:tabs>
        <w:ind w:left="4248"/>
        <w:jc w:val="both"/>
        <w:rPr>
          <w:rFonts w:ascii="Times New Roman" w:hAnsi="Times New Roman"/>
          <w:u w:val="none"/>
          <w:lang w:val="es-CR"/>
        </w:rPr>
      </w:pPr>
      <w:r w:rsidRPr="00D436D6">
        <w:rPr>
          <w:rFonts w:ascii="Times New Roman" w:hAnsi="Times New Roman"/>
          <w:u w:val="none"/>
          <w:lang w:val="es-CR"/>
        </w:rPr>
        <w:t>Al contestar refiérase a este # de oficio</w:t>
      </w:r>
      <w:r w:rsidR="00AA1EB2" w:rsidRPr="00D436D6">
        <w:rPr>
          <w:rFonts w:ascii="Times New Roman" w:hAnsi="Times New Roman"/>
          <w:u w:val="none"/>
          <w:lang w:val="es-CR"/>
        </w:rPr>
        <w:t xml:space="preserve"> al correo (</w:t>
      </w:r>
      <w:hyperlink r:id="rId7" w:history="1">
        <w:r w:rsidR="00AA1EB2" w:rsidRPr="00D436D6">
          <w:rPr>
            <w:rFonts w:ascii="Times New Roman" w:hAnsi="Times New Roman"/>
          </w:rPr>
          <w:t>secrecorte@poder-judicial.go.cr</w:t>
        </w:r>
      </w:hyperlink>
      <w:r w:rsidR="00AA1EB2" w:rsidRPr="00D436D6">
        <w:rPr>
          <w:rFonts w:ascii="Times New Roman" w:hAnsi="Times New Roman"/>
          <w:u w:val="none"/>
          <w:lang w:val="es-CR"/>
        </w:rPr>
        <w:t>)</w:t>
      </w:r>
    </w:p>
    <w:p w14:paraId="69EE2132" w14:textId="77777777" w:rsidR="0029216A" w:rsidRPr="00D436D6" w:rsidRDefault="0029216A" w:rsidP="00D436D6">
      <w:pPr>
        <w:jc w:val="both"/>
        <w:rPr>
          <w:b/>
          <w:bCs/>
        </w:rPr>
      </w:pPr>
    </w:p>
    <w:p w14:paraId="7E235AE2" w14:textId="461DBDEB" w:rsidR="00EE3E35" w:rsidRPr="00D436D6" w:rsidRDefault="00EE3E35" w:rsidP="00D436D6">
      <w:pPr>
        <w:autoSpaceDE w:val="0"/>
        <w:snapToGrid w:val="0"/>
        <w:rPr>
          <w:b/>
          <w:bCs/>
        </w:rPr>
      </w:pPr>
    </w:p>
    <w:p w14:paraId="6CF8DDD4" w14:textId="77777777" w:rsidR="00D436D6" w:rsidRPr="00D436D6" w:rsidRDefault="00D436D6" w:rsidP="00D436D6">
      <w:pPr>
        <w:jc w:val="both"/>
        <w:rPr>
          <w:rFonts w:eastAsia="Arial Unicode MS"/>
          <w:b/>
          <w:bCs/>
          <w:kern w:val="1"/>
          <w:lang w:eastAsia="hi-IN" w:bidi="hi-IN"/>
        </w:rPr>
      </w:pPr>
      <w:r w:rsidRPr="00D436D6">
        <w:rPr>
          <w:rFonts w:eastAsia="Arial Unicode MS"/>
          <w:b/>
          <w:bCs/>
          <w:kern w:val="1"/>
          <w:lang w:eastAsia="hi-IN" w:bidi="hi-IN"/>
        </w:rPr>
        <w:t>Señor</w:t>
      </w:r>
    </w:p>
    <w:p w14:paraId="2263048E" w14:textId="77777777" w:rsidR="00D436D6" w:rsidRPr="00D436D6" w:rsidRDefault="00D436D6" w:rsidP="00D436D6">
      <w:pPr>
        <w:jc w:val="both"/>
        <w:rPr>
          <w:rFonts w:eastAsia="Arial Unicode MS"/>
          <w:b/>
          <w:bCs/>
          <w:kern w:val="1"/>
          <w:lang w:eastAsia="hi-IN" w:bidi="hi-IN"/>
        </w:rPr>
      </w:pPr>
      <w:r w:rsidRPr="00D436D6">
        <w:rPr>
          <w:rFonts w:eastAsia="Arial Unicode MS"/>
          <w:b/>
          <w:bCs/>
          <w:kern w:val="1"/>
          <w:lang w:eastAsia="hi-IN" w:bidi="hi-IN"/>
        </w:rPr>
        <w:t>MBA. Allan Pow Hing Cordero</w:t>
      </w:r>
    </w:p>
    <w:p w14:paraId="4BB27CD9" w14:textId="77777777" w:rsidR="00D436D6" w:rsidRPr="00D436D6" w:rsidRDefault="00D436D6" w:rsidP="00D436D6">
      <w:pPr>
        <w:jc w:val="both"/>
        <w:rPr>
          <w:rFonts w:eastAsia="Arial Unicode MS"/>
          <w:b/>
          <w:bCs/>
          <w:kern w:val="1"/>
          <w:lang w:eastAsia="hi-IN" w:bidi="hi-IN"/>
        </w:rPr>
      </w:pPr>
      <w:r w:rsidRPr="00D436D6">
        <w:rPr>
          <w:rFonts w:eastAsia="Arial Unicode MS"/>
          <w:b/>
          <w:bCs/>
          <w:kern w:val="1"/>
          <w:lang w:eastAsia="hi-IN" w:bidi="hi-IN"/>
        </w:rPr>
        <w:t>Director de Planificación</w:t>
      </w:r>
    </w:p>
    <w:p w14:paraId="196C72B1" w14:textId="77777777" w:rsidR="00D436D6" w:rsidRPr="00D436D6" w:rsidRDefault="00D436D6" w:rsidP="00D436D6">
      <w:pPr>
        <w:jc w:val="both"/>
        <w:rPr>
          <w:rFonts w:eastAsia="Arial Unicode MS"/>
          <w:b/>
          <w:bCs/>
          <w:kern w:val="1"/>
          <w:lang w:eastAsia="hi-IN" w:bidi="hi-IN"/>
        </w:rPr>
      </w:pPr>
    </w:p>
    <w:p w14:paraId="19D5094A" w14:textId="60778C38" w:rsidR="009C666D" w:rsidRPr="00D436D6" w:rsidRDefault="00D436D6" w:rsidP="00D436D6">
      <w:pPr>
        <w:jc w:val="both"/>
        <w:rPr>
          <w:rFonts w:eastAsia="Arial Unicode MS"/>
          <w:b/>
          <w:bCs/>
          <w:kern w:val="1"/>
          <w:lang w:eastAsia="hi-IN" w:bidi="hi-IN"/>
        </w:rPr>
      </w:pPr>
      <w:r w:rsidRPr="00D436D6">
        <w:rPr>
          <w:rFonts w:eastAsia="Arial Unicode MS"/>
          <w:b/>
          <w:bCs/>
          <w:kern w:val="1"/>
          <w:lang w:eastAsia="hi-IN" w:bidi="hi-IN"/>
        </w:rPr>
        <w:t>Estimado señor:</w:t>
      </w:r>
    </w:p>
    <w:p w14:paraId="654B36A7" w14:textId="6162BB0B" w:rsidR="00D436D6" w:rsidRPr="00D436D6" w:rsidRDefault="00D436D6" w:rsidP="00D436D6">
      <w:pPr>
        <w:jc w:val="both"/>
        <w:rPr>
          <w:rFonts w:eastAsia="Arial Unicode MS"/>
          <w:b/>
          <w:bCs/>
          <w:kern w:val="1"/>
          <w:lang w:eastAsia="hi-IN" w:bidi="hi-IN"/>
        </w:rPr>
      </w:pPr>
    </w:p>
    <w:p w14:paraId="23AE76A2" w14:textId="77777777" w:rsidR="00D436D6" w:rsidRPr="00D436D6" w:rsidRDefault="00D436D6" w:rsidP="00D436D6">
      <w:pPr>
        <w:jc w:val="both"/>
        <w:rPr>
          <w:b/>
          <w:bCs/>
          <w:lang w:val="es-CR"/>
        </w:rPr>
      </w:pPr>
    </w:p>
    <w:p w14:paraId="1CD21F2C" w14:textId="5DF6DD52" w:rsidR="0029216A" w:rsidRPr="00D436D6" w:rsidRDefault="0029216A" w:rsidP="00D436D6">
      <w:pPr>
        <w:ind w:firstLine="708"/>
        <w:jc w:val="both"/>
      </w:pPr>
      <w:r w:rsidRPr="00D436D6">
        <w:t xml:space="preserve">Para su estimable conocimiento y fines consiguientes, le transcribo el acuerdo tomado por el Consejo Superior del Poder Judicial, en sesión </w:t>
      </w:r>
      <w:r w:rsidR="0087670A" w:rsidRPr="00D436D6">
        <w:rPr>
          <w:b/>
          <w:bCs/>
        </w:rPr>
        <w:t>N°</w:t>
      </w:r>
      <w:r w:rsidR="009F45D2" w:rsidRPr="00D436D6">
        <w:rPr>
          <w:b/>
          <w:bCs/>
        </w:rPr>
        <w:t xml:space="preserve"> </w:t>
      </w:r>
      <w:r w:rsidR="002521F5" w:rsidRPr="00D436D6">
        <w:rPr>
          <w:b/>
          <w:bCs/>
        </w:rPr>
        <w:t>25</w:t>
      </w:r>
      <w:r w:rsidR="003011FF" w:rsidRPr="00D436D6">
        <w:rPr>
          <w:b/>
          <w:bCs/>
        </w:rPr>
        <w:t>-</w:t>
      </w:r>
      <w:r w:rsidR="00DE6E68" w:rsidRPr="00D436D6">
        <w:rPr>
          <w:b/>
          <w:bCs/>
        </w:rPr>
        <w:t>2024</w:t>
      </w:r>
      <w:r w:rsidR="00D930B6" w:rsidRPr="00D436D6">
        <w:rPr>
          <w:b/>
          <w:bCs/>
        </w:rPr>
        <w:t xml:space="preserve"> </w:t>
      </w:r>
      <w:r w:rsidR="00D930B6" w:rsidRPr="00D436D6">
        <w:rPr>
          <w:bCs/>
        </w:rPr>
        <w:t>c</w:t>
      </w:r>
      <w:r w:rsidRPr="00D436D6">
        <w:t>elebrada el</w:t>
      </w:r>
      <w:r w:rsidR="004C65F3" w:rsidRPr="00D436D6">
        <w:t xml:space="preserve"> </w:t>
      </w:r>
      <w:r w:rsidR="002521F5" w:rsidRPr="00D436D6">
        <w:rPr>
          <w:b/>
        </w:rPr>
        <w:t>09</w:t>
      </w:r>
      <w:r w:rsidR="007A43A1" w:rsidRPr="00D436D6">
        <w:rPr>
          <w:b/>
        </w:rPr>
        <w:t xml:space="preserve"> de</w:t>
      </w:r>
      <w:r w:rsidR="00950F8D" w:rsidRPr="00D436D6">
        <w:rPr>
          <w:b/>
        </w:rPr>
        <w:t xml:space="preserve"> </w:t>
      </w:r>
      <w:r w:rsidR="002521F5" w:rsidRPr="00D436D6">
        <w:rPr>
          <w:b/>
        </w:rPr>
        <w:t>abril</w:t>
      </w:r>
      <w:r w:rsidR="006F5DA1" w:rsidRPr="00D436D6">
        <w:rPr>
          <w:b/>
          <w:bCs/>
        </w:rPr>
        <w:t xml:space="preserve"> </w:t>
      </w:r>
      <w:r w:rsidR="003011FF" w:rsidRPr="00D436D6">
        <w:rPr>
          <w:b/>
          <w:bCs/>
        </w:rPr>
        <w:t xml:space="preserve">de </w:t>
      </w:r>
      <w:r w:rsidR="00DE6E68" w:rsidRPr="00D436D6">
        <w:rPr>
          <w:b/>
          <w:bCs/>
        </w:rPr>
        <w:t>2024</w:t>
      </w:r>
      <w:r w:rsidR="00B43F30" w:rsidRPr="00D436D6">
        <w:rPr>
          <w:b/>
          <w:bCs/>
        </w:rPr>
        <w:t>,</w:t>
      </w:r>
      <w:r w:rsidRPr="00D436D6">
        <w:t xml:space="preserve"> que literalmente dice:</w:t>
      </w:r>
    </w:p>
    <w:p w14:paraId="440292CE" w14:textId="77777777" w:rsidR="0029216A" w:rsidRPr="00D436D6" w:rsidRDefault="0029216A" w:rsidP="00D436D6">
      <w:pPr>
        <w:ind w:firstLine="15"/>
        <w:jc w:val="both"/>
      </w:pPr>
    </w:p>
    <w:p w14:paraId="0371BA64" w14:textId="17D5384D" w:rsidR="00D436D6" w:rsidRDefault="00294863" w:rsidP="00D436D6">
      <w:pPr>
        <w:keepNext/>
        <w:tabs>
          <w:tab w:val="num" w:pos="0"/>
        </w:tabs>
        <w:jc w:val="center"/>
        <w:outlineLvl w:val="1"/>
        <w:rPr>
          <w:b/>
          <w:bCs/>
          <w:u w:val="single"/>
          <w:lang w:val="es-CR"/>
        </w:rPr>
      </w:pPr>
      <w:r w:rsidRPr="00D436D6">
        <w:rPr>
          <w:b/>
          <w:bCs/>
        </w:rPr>
        <w:t>“</w:t>
      </w:r>
      <w:r w:rsidR="00D436D6" w:rsidRPr="00D436D6">
        <w:rPr>
          <w:b/>
          <w:bCs/>
          <w:u w:val="single"/>
          <w:lang w:val="es-CR"/>
        </w:rPr>
        <w:t xml:space="preserve">ARTÍCULO LVIII </w:t>
      </w:r>
    </w:p>
    <w:p w14:paraId="69DDAE1A" w14:textId="77777777" w:rsidR="00D436D6" w:rsidRPr="00D436D6" w:rsidRDefault="00D436D6" w:rsidP="00D436D6">
      <w:pPr>
        <w:keepNext/>
        <w:tabs>
          <w:tab w:val="num" w:pos="0"/>
        </w:tabs>
        <w:jc w:val="center"/>
        <w:outlineLvl w:val="1"/>
        <w:rPr>
          <w:b/>
          <w:bCs/>
          <w:color w:val="FF0000"/>
          <w:u w:val="single"/>
          <w:lang w:val="es-CR"/>
        </w:rPr>
      </w:pPr>
    </w:p>
    <w:p w14:paraId="3D084600" w14:textId="321CE390" w:rsidR="00D436D6" w:rsidRPr="00D436D6" w:rsidRDefault="00D436D6" w:rsidP="00D436D6">
      <w:pPr>
        <w:tabs>
          <w:tab w:val="left" w:pos="851"/>
          <w:tab w:val="left" w:pos="8080"/>
        </w:tabs>
        <w:jc w:val="both"/>
        <w:rPr>
          <w:b/>
          <w:lang w:val="es-CR"/>
        </w:rPr>
      </w:pPr>
      <w:r>
        <w:rPr>
          <w:b/>
          <w:lang w:val="es-CR"/>
        </w:rPr>
        <w:tab/>
      </w:r>
      <w:r w:rsidRPr="00D436D6">
        <w:rPr>
          <w:b/>
          <w:lang w:val="es-CR"/>
        </w:rPr>
        <w:t>Documento N°</w:t>
      </w:r>
      <w:r w:rsidRPr="00D436D6">
        <w:rPr>
          <w:b/>
          <w:bCs/>
          <w:lang w:val="es-CR"/>
        </w:rPr>
        <w:t xml:space="preserve"> </w:t>
      </w:r>
      <w:r w:rsidRPr="00D436D6">
        <w:rPr>
          <w:b/>
          <w:lang w:val="es-CR"/>
        </w:rPr>
        <w:t>2798-2024.</w:t>
      </w:r>
    </w:p>
    <w:p w14:paraId="01724645" w14:textId="77777777" w:rsidR="00D436D6" w:rsidRPr="00D436D6" w:rsidRDefault="00D436D6" w:rsidP="00D436D6">
      <w:pPr>
        <w:tabs>
          <w:tab w:val="left" w:pos="851"/>
          <w:tab w:val="left" w:pos="8080"/>
        </w:tabs>
        <w:jc w:val="both"/>
        <w:rPr>
          <w:b/>
          <w:color w:val="E36C0A" w:themeColor="accent6" w:themeShade="BF"/>
          <w:lang w:val="es-CR"/>
        </w:rPr>
      </w:pPr>
    </w:p>
    <w:p w14:paraId="17FE777F" w14:textId="6CDD9CDF" w:rsidR="00D436D6" w:rsidRDefault="00D436D6" w:rsidP="00D436D6">
      <w:pPr>
        <w:widowControl w:val="0"/>
        <w:jc w:val="both"/>
        <w:rPr>
          <w:color w:val="000000" w:themeColor="text1"/>
          <w:lang w:val="es-CR"/>
        </w:rPr>
      </w:pPr>
      <w:r w:rsidRPr="00D436D6">
        <w:rPr>
          <w:color w:val="000000" w:themeColor="text1"/>
          <w:lang w:val="es-CR"/>
        </w:rPr>
        <w:t xml:space="preserve">            El máster Allan Pow Hing Cordero, director de la Dirección de Planificación</w:t>
      </w:r>
      <w:r w:rsidRPr="00D436D6">
        <w:rPr>
          <w:snapToGrid w:val="0"/>
          <w:color w:val="000000" w:themeColor="text1"/>
          <w:lang w:val="es-CR"/>
        </w:rPr>
        <w:t xml:space="preserve">, remite informe Nº </w:t>
      </w:r>
      <w:r w:rsidRPr="00D436D6">
        <w:rPr>
          <w:color w:val="000000" w:themeColor="text1"/>
          <w:lang w:val="es-CR"/>
        </w:rPr>
        <w:t>294-PLA-PP-2024, relacionado con la propuesta del Modelo de Gestión de Presupuestos Plurianuales, el cual tiene como objetivo plantear lineamientos institucionales para determinar el proceso de proyección plurianual del presupuesto institucional para todo el Poder Judicial.</w:t>
      </w:r>
    </w:p>
    <w:p w14:paraId="0CD7F98C" w14:textId="77777777" w:rsidR="00D436D6" w:rsidRPr="00D436D6" w:rsidRDefault="00D436D6" w:rsidP="00D436D6">
      <w:pPr>
        <w:widowControl w:val="0"/>
        <w:jc w:val="both"/>
        <w:rPr>
          <w:color w:val="000000" w:themeColor="text1"/>
          <w:lang w:val="es-CR"/>
        </w:rPr>
      </w:pPr>
    </w:p>
    <w:p w14:paraId="183AFFFB" w14:textId="77777777" w:rsidR="00D436D6" w:rsidRPr="00D436D6" w:rsidRDefault="00D436D6" w:rsidP="00D436D6">
      <w:pPr>
        <w:ind w:firstLine="708"/>
        <w:jc w:val="both"/>
        <w:rPr>
          <w:iCs/>
          <w:color w:val="000000" w:themeColor="text1"/>
          <w:spacing w:val="-3"/>
          <w:lang w:val="es-CR"/>
        </w:rPr>
      </w:pPr>
      <w:r w:rsidRPr="00D436D6">
        <w:rPr>
          <w:b/>
          <w:bCs/>
          <w:color w:val="000000" w:themeColor="text1"/>
          <w:lang w:val="es-CR"/>
        </w:rPr>
        <w:t>I-</w:t>
      </w:r>
      <w:r w:rsidRPr="00D436D6">
        <w:rPr>
          <w:color w:val="000000" w:themeColor="text1"/>
          <w:lang w:val="es-CR"/>
        </w:rPr>
        <w:t>Seguidamente, se transcribe el informe de cita, que dice:</w:t>
      </w:r>
    </w:p>
    <w:p w14:paraId="2A7B120B" w14:textId="77777777" w:rsidR="00D436D6" w:rsidRPr="00D436D6" w:rsidRDefault="00D436D6" w:rsidP="00D436D6">
      <w:pPr>
        <w:ind w:left="851" w:right="851" w:firstLine="709"/>
        <w:rPr>
          <w:color w:val="000000" w:themeColor="text1"/>
          <w:lang w:val="es-CR"/>
        </w:rPr>
      </w:pPr>
      <w:r w:rsidRPr="00D436D6">
        <w:rPr>
          <w:snapToGrid w:val="0"/>
          <w:color w:val="000000" w:themeColor="text1"/>
          <w:lang w:val="es-CR"/>
        </w:rPr>
        <w:t>“(…)</w:t>
      </w:r>
    </w:p>
    <w:p w14:paraId="4E7007A0" w14:textId="77777777" w:rsidR="00D436D6" w:rsidRPr="00D436D6" w:rsidRDefault="00D436D6" w:rsidP="00D436D6">
      <w:pPr>
        <w:ind w:firstLine="708"/>
        <w:jc w:val="both"/>
        <w:rPr>
          <w:color w:val="000000" w:themeColor="text1"/>
          <w:lang w:val="es-CR"/>
        </w:rPr>
      </w:pPr>
    </w:p>
    <w:p w14:paraId="3AE15C3B" w14:textId="77777777" w:rsidR="00D436D6" w:rsidRPr="00D436D6" w:rsidRDefault="00D436D6" w:rsidP="00D436D6">
      <w:pPr>
        <w:ind w:left="851" w:right="851" w:firstLine="709"/>
        <w:jc w:val="both"/>
        <w:rPr>
          <w:color w:val="000000" w:themeColor="text1"/>
          <w:lang w:val="es-CR"/>
        </w:rPr>
      </w:pPr>
      <w:r w:rsidRPr="00D436D6">
        <w:rPr>
          <w:color w:val="000000" w:themeColor="text1"/>
          <w:lang w:val="es-CR"/>
        </w:rPr>
        <w:t xml:space="preserve">Actualmente, se encuentra en desarrollo el proyecto estratégico con código 0110-PLA-P14,  relacionado con el Modelo de Gestión de Presupuestos Plurianuales a cargo de la Dirección de Planificación, cuyo alcance contempla como dos de sus principales productos finales, el diseño de un </w:t>
      </w:r>
      <w:r w:rsidRPr="00D436D6">
        <w:rPr>
          <w:b/>
          <w:bCs/>
          <w:color w:val="000000" w:themeColor="text1"/>
          <w:lang w:val="es-CR"/>
        </w:rPr>
        <w:t>modelo institucional de presupuestación plurianual</w:t>
      </w:r>
      <w:r w:rsidRPr="00D436D6">
        <w:rPr>
          <w:color w:val="000000" w:themeColor="text1"/>
          <w:lang w:val="es-CR"/>
        </w:rPr>
        <w:t xml:space="preserve"> y el desarrollo de un sistema informático que permita la implementación de este modelo, para lo cual se encuentran en su etapa de desarrollo </w:t>
      </w:r>
      <w:r w:rsidRPr="00D436D6">
        <w:rPr>
          <w:b/>
          <w:bCs/>
          <w:color w:val="000000" w:themeColor="text1"/>
          <w:lang w:val="es-CR"/>
        </w:rPr>
        <w:t>el Sistema de Proyección Plurianual</w:t>
      </w:r>
      <w:r w:rsidRPr="00D436D6">
        <w:rPr>
          <w:color w:val="000000" w:themeColor="text1"/>
          <w:lang w:val="es-CR"/>
        </w:rPr>
        <w:t>.</w:t>
      </w:r>
    </w:p>
    <w:p w14:paraId="729C1028" w14:textId="77777777" w:rsidR="00D436D6" w:rsidRPr="00D436D6" w:rsidRDefault="00D436D6" w:rsidP="00D436D6">
      <w:pPr>
        <w:ind w:left="851" w:right="851" w:firstLine="709"/>
        <w:jc w:val="both"/>
        <w:rPr>
          <w:color w:val="000000" w:themeColor="text1"/>
          <w:lang w:val="es-CR"/>
        </w:rPr>
      </w:pPr>
      <w:r w:rsidRPr="00D436D6">
        <w:rPr>
          <w:color w:val="000000" w:themeColor="text1"/>
          <w:lang w:val="es-CR"/>
        </w:rPr>
        <w:t xml:space="preserve"> </w:t>
      </w:r>
    </w:p>
    <w:p w14:paraId="6824CEBB" w14:textId="77777777" w:rsidR="00D436D6" w:rsidRPr="00D436D6" w:rsidRDefault="00D436D6" w:rsidP="00D436D6">
      <w:pPr>
        <w:ind w:left="851" w:right="851" w:firstLine="709"/>
        <w:jc w:val="both"/>
        <w:rPr>
          <w:color w:val="000000" w:themeColor="text1"/>
          <w:lang w:val="es-CR"/>
        </w:rPr>
      </w:pPr>
      <w:r w:rsidRPr="00D436D6">
        <w:rPr>
          <w:color w:val="000000" w:themeColor="text1"/>
          <w:lang w:val="es-CR"/>
        </w:rPr>
        <w:t xml:space="preserve">Así las cosas, en el presente informe se plantea la </w:t>
      </w:r>
      <w:r w:rsidRPr="00D436D6">
        <w:rPr>
          <w:b/>
          <w:bCs/>
          <w:color w:val="000000" w:themeColor="text1"/>
          <w:lang w:val="es-CR"/>
        </w:rPr>
        <w:t>propuesta del Modelo de Gestión de Presupuestos Plurianuales</w:t>
      </w:r>
      <w:r w:rsidRPr="00D436D6">
        <w:rPr>
          <w:color w:val="000000" w:themeColor="text1"/>
          <w:lang w:val="es-CR"/>
        </w:rPr>
        <w:t xml:space="preserve">, el cual tiene como objetivo plantear lineamientos institucionales para determinar el proceso de proyección </w:t>
      </w:r>
      <w:r w:rsidRPr="00D436D6">
        <w:rPr>
          <w:color w:val="000000" w:themeColor="text1"/>
          <w:lang w:val="es-CR"/>
        </w:rPr>
        <w:lastRenderedPageBreak/>
        <w:t>plurianual del presupuesto institucional para todo el Poder Judicial, de tal manera que se pueda tener un marco de referencia para las acciones derivadas de este proceso presupuestario.</w:t>
      </w:r>
    </w:p>
    <w:p w14:paraId="671BD40B" w14:textId="77777777" w:rsidR="00D436D6" w:rsidRPr="00D436D6" w:rsidRDefault="00D436D6" w:rsidP="00D436D6">
      <w:pPr>
        <w:ind w:left="851" w:right="851" w:firstLine="709"/>
        <w:jc w:val="both"/>
        <w:rPr>
          <w:color w:val="000000" w:themeColor="text1"/>
          <w:lang w:val="es-CR"/>
        </w:rPr>
      </w:pPr>
    </w:p>
    <w:p w14:paraId="31A28A5B" w14:textId="77777777" w:rsidR="00D436D6" w:rsidRPr="00D436D6" w:rsidRDefault="00D436D6" w:rsidP="00D436D6">
      <w:pPr>
        <w:ind w:left="851" w:right="851" w:firstLine="709"/>
        <w:jc w:val="both"/>
        <w:rPr>
          <w:b/>
          <w:color w:val="000000" w:themeColor="text1"/>
          <w:lang w:val="es-CR"/>
        </w:rPr>
      </w:pPr>
      <w:r w:rsidRPr="00D436D6">
        <w:rPr>
          <w:b/>
          <w:color w:val="000000" w:themeColor="text1"/>
          <w:lang w:val="es-CR"/>
        </w:rPr>
        <w:t>1. ANTECEDENTES</w:t>
      </w:r>
    </w:p>
    <w:p w14:paraId="43A28F2A" w14:textId="77777777" w:rsidR="00D436D6" w:rsidRPr="00D436D6" w:rsidRDefault="00D436D6" w:rsidP="00D436D6">
      <w:pPr>
        <w:ind w:left="851" w:right="851" w:firstLine="709"/>
        <w:jc w:val="both"/>
        <w:rPr>
          <w:color w:val="000000" w:themeColor="text1"/>
          <w:lang w:val="es-CR"/>
        </w:rPr>
      </w:pPr>
    </w:p>
    <w:p w14:paraId="4E5B0A62" w14:textId="77777777" w:rsidR="00D436D6" w:rsidRPr="00D436D6" w:rsidRDefault="00D436D6" w:rsidP="00D436D6">
      <w:pPr>
        <w:ind w:left="851" w:right="851" w:firstLine="709"/>
        <w:jc w:val="both"/>
        <w:rPr>
          <w:color w:val="000000" w:themeColor="text1"/>
          <w:lang w:val="es-CR"/>
        </w:rPr>
      </w:pPr>
      <w:r w:rsidRPr="00D436D6">
        <w:rPr>
          <w:color w:val="000000" w:themeColor="text1"/>
          <w:lang w:val="es-CR"/>
        </w:rPr>
        <w:t>A continuación, se exponen los principales precedentes relacionados con el proyecto, siendo que con los entregables derivados de este proyecto se daría respuesta a obligaciones normativas institucionales.</w:t>
      </w:r>
    </w:p>
    <w:p w14:paraId="15AA406C" w14:textId="77777777" w:rsidR="00D436D6" w:rsidRPr="00D436D6" w:rsidRDefault="00D436D6" w:rsidP="00D436D6">
      <w:pPr>
        <w:ind w:left="851" w:right="851" w:firstLine="709"/>
        <w:jc w:val="both"/>
        <w:rPr>
          <w:color w:val="000000" w:themeColor="text1"/>
          <w:lang w:val="es-CR"/>
        </w:rPr>
      </w:pPr>
    </w:p>
    <w:p w14:paraId="3F763B83" w14:textId="77777777" w:rsidR="00D436D6" w:rsidRPr="00D436D6" w:rsidRDefault="00D436D6" w:rsidP="00D436D6">
      <w:pPr>
        <w:ind w:left="851" w:right="851" w:firstLine="709"/>
        <w:jc w:val="both"/>
        <w:rPr>
          <w:b/>
          <w:color w:val="000000" w:themeColor="text1"/>
          <w:lang w:val="es-CR"/>
        </w:rPr>
      </w:pPr>
      <w:r w:rsidRPr="00D436D6">
        <w:rPr>
          <w:b/>
          <w:color w:val="000000" w:themeColor="text1"/>
          <w:lang w:val="es-CR"/>
        </w:rPr>
        <w:t>1.1 Antecedentes de Ley</w:t>
      </w:r>
    </w:p>
    <w:p w14:paraId="35D5E6FC" w14:textId="77777777" w:rsidR="00D436D6" w:rsidRPr="00D436D6" w:rsidRDefault="00D436D6" w:rsidP="00D436D6">
      <w:pPr>
        <w:ind w:left="851" w:right="851" w:firstLine="709"/>
        <w:jc w:val="both"/>
        <w:rPr>
          <w:color w:val="000000" w:themeColor="text1"/>
          <w:lang w:val="es-CR"/>
        </w:rPr>
      </w:pPr>
    </w:p>
    <w:p w14:paraId="6A0B1594" w14:textId="77777777" w:rsidR="00D436D6" w:rsidRPr="00D436D6" w:rsidRDefault="00D436D6" w:rsidP="00D436D6">
      <w:pPr>
        <w:ind w:left="851" w:right="851" w:firstLine="709"/>
        <w:jc w:val="both"/>
        <w:rPr>
          <w:color w:val="000000" w:themeColor="text1"/>
          <w:lang w:val="es-CR"/>
        </w:rPr>
      </w:pPr>
      <w:r w:rsidRPr="00D436D6">
        <w:rPr>
          <w:color w:val="000000" w:themeColor="text1"/>
          <w:lang w:val="es-CR"/>
        </w:rPr>
        <w:t xml:space="preserve">El 07 de agosto de 2019, se publicó en el Diario Oficial La Gaceta No. 147 la Ley N°9696, relacionada con la reforma al artículo 176 de la Constitución Política, </w:t>
      </w:r>
      <w:r w:rsidRPr="00D436D6">
        <w:rPr>
          <w:b/>
          <w:bCs/>
          <w:color w:val="000000" w:themeColor="text1"/>
          <w:lang w:val="es-CR"/>
        </w:rPr>
        <w:t>incorporando en este los principios de Sostenibilidad Fiscal y Plurianualidad</w:t>
      </w:r>
      <w:r w:rsidRPr="00D436D6">
        <w:rPr>
          <w:color w:val="000000" w:themeColor="text1"/>
          <w:lang w:val="es-CR"/>
        </w:rPr>
        <w:t>, referidos por la Contraloría General de la República. Rige a partir de su publicación, como se indica:</w:t>
      </w:r>
    </w:p>
    <w:p w14:paraId="4647CC45" w14:textId="77777777" w:rsidR="00D436D6" w:rsidRPr="00D436D6" w:rsidRDefault="00D436D6" w:rsidP="00D436D6">
      <w:pPr>
        <w:ind w:left="851" w:right="851" w:firstLine="709"/>
        <w:jc w:val="both"/>
        <w:rPr>
          <w:color w:val="000000" w:themeColor="text1"/>
          <w:lang w:val="es-CR"/>
        </w:rPr>
      </w:pPr>
    </w:p>
    <w:p w14:paraId="4B74566C" w14:textId="77777777" w:rsidR="00D436D6" w:rsidRPr="00D436D6" w:rsidRDefault="00D436D6" w:rsidP="00D436D6">
      <w:pPr>
        <w:ind w:left="851" w:right="851" w:firstLine="709"/>
        <w:jc w:val="both"/>
        <w:rPr>
          <w:color w:val="000000" w:themeColor="text1"/>
          <w:lang w:val="es-CR"/>
        </w:rPr>
      </w:pPr>
      <w:r w:rsidRPr="00D436D6">
        <w:rPr>
          <w:color w:val="000000" w:themeColor="text1"/>
          <w:lang w:val="es-CR"/>
        </w:rPr>
        <w:t>“</w:t>
      </w:r>
      <w:r w:rsidRPr="00D436D6">
        <w:rPr>
          <w:i/>
          <w:iCs/>
          <w:color w:val="000000" w:themeColor="text1"/>
          <w:lang w:val="es-CR"/>
        </w:rPr>
        <w:t xml:space="preserve">Artículo 176- La gestión pública se conducirá de forma </w:t>
      </w:r>
      <w:r w:rsidRPr="00D436D6">
        <w:rPr>
          <w:b/>
          <w:bCs/>
          <w:i/>
          <w:iCs/>
          <w:color w:val="000000" w:themeColor="text1"/>
          <w:lang w:val="es-CR"/>
        </w:rPr>
        <w:t>sostenible, transparente y responsable</w:t>
      </w:r>
      <w:r w:rsidRPr="00D436D6">
        <w:rPr>
          <w:i/>
          <w:iCs/>
          <w:color w:val="000000" w:themeColor="text1"/>
          <w:lang w:val="es-CR"/>
        </w:rPr>
        <w:t xml:space="preserve">, la cual se basará en un marco de </w:t>
      </w:r>
      <w:r w:rsidRPr="00D436D6">
        <w:rPr>
          <w:b/>
          <w:bCs/>
          <w:i/>
          <w:iCs/>
          <w:color w:val="000000" w:themeColor="text1"/>
          <w:lang w:val="es-CR"/>
        </w:rPr>
        <w:t>presupuestación plurianual</w:t>
      </w:r>
      <w:r w:rsidRPr="00D436D6">
        <w:rPr>
          <w:i/>
          <w:iCs/>
          <w:color w:val="000000" w:themeColor="text1"/>
          <w:lang w:val="es-CR"/>
        </w:rPr>
        <w:t>, en procura de la continuidad de los servicios que presta. El presupuesto ordinario de la República comprende todos los ingresos probables y todos los gastos autorizados de la Administración Pública, durante todo el año económico. En ningún caso, el monto de los gastos presupuestos podrá exceder el de los ingresos probables. La Administración Pública, en sentido amplio, observará las reglas anteriores para dictar sus presupuestos. El presupuesto de la República se emitirá para el término de un año, del primero de enero al treinta y uno de diciembre</w:t>
      </w:r>
      <w:r w:rsidRPr="00D436D6">
        <w:rPr>
          <w:color w:val="000000" w:themeColor="text1"/>
          <w:lang w:val="es-CR"/>
        </w:rPr>
        <w:t>.”.</w:t>
      </w:r>
    </w:p>
    <w:p w14:paraId="49244187" w14:textId="77777777" w:rsidR="00D436D6" w:rsidRPr="00D436D6" w:rsidRDefault="00D436D6" w:rsidP="00D436D6">
      <w:pPr>
        <w:ind w:left="851" w:right="851" w:firstLine="709"/>
        <w:jc w:val="both"/>
        <w:rPr>
          <w:color w:val="000000" w:themeColor="text1"/>
          <w:lang w:val="es-CR"/>
        </w:rPr>
      </w:pPr>
    </w:p>
    <w:p w14:paraId="0EF2BF26" w14:textId="77777777" w:rsidR="00D436D6" w:rsidRPr="00D436D6" w:rsidRDefault="00D436D6" w:rsidP="00D436D6">
      <w:pPr>
        <w:ind w:left="851" w:right="851" w:firstLine="709"/>
        <w:jc w:val="both"/>
        <w:rPr>
          <w:color w:val="000000" w:themeColor="text1"/>
          <w:lang w:val="es-CR"/>
        </w:rPr>
      </w:pPr>
      <w:r w:rsidRPr="00D436D6">
        <w:rPr>
          <w:color w:val="000000" w:themeColor="text1"/>
          <w:lang w:val="es-CR"/>
        </w:rPr>
        <w:t xml:space="preserve">Lo anterior, </w:t>
      </w:r>
      <w:r w:rsidRPr="00D436D6">
        <w:rPr>
          <w:b/>
          <w:bCs/>
          <w:color w:val="000000" w:themeColor="text1"/>
          <w:lang w:val="es-CR"/>
        </w:rPr>
        <w:t>plantea un nuevo requerimiento a cumplir para cualquier organización relacionada con la gestión pública</w:t>
      </w:r>
      <w:r w:rsidRPr="00D436D6">
        <w:rPr>
          <w:color w:val="000000" w:themeColor="text1"/>
          <w:lang w:val="es-CR"/>
        </w:rPr>
        <w:t xml:space="preserve"> como se indica el artículo supra, incluyendo al Poder Judicial, creando una disposición de mandato obligatoria para la institución.</w:t>
      </w:r>
    </w:p>
    <w:p w14:paraId="119BC5E3" w14:textId="77777777" w:rsidR="00D436D6" w:rsidRPr="00D436D6" w:rsidRDefault="00D436D6" w:rsidP="00D436D6">
      <w:pPr>
        <w:ind w:left="851" w:right="851" w:firstLine="709"/>
        <w:jc w:val="both"/>
        <w:rPr>
          <w:color w:val="000000" w:themeColor="text1"/>
          <w:lang w:val="es-CR"/>
        </w:rPr>
      </w:pPr>
    </w:p>
    <w:p w14:paraId="200347F8" w14:textId="77777777" w:rsidR="00D436D6" w:rsidRPr="00D436D6" w:rsidRDefault="00D436D6" w:rsidP="00D436D6">
      <w:pPr>
        <w:ind w:left="851" w:right="851" w:firstLine="709"/>
        <w:jc w:val="both"/>
        <w:rPr>
          <w:b/>
          <w:color w:val="000000" w:themeColor="text1"/>
          <w:lang w:val="es-CR"/>
        </w:rPr>
      </w:pPr>
      <w:r w:rsidRPr="00D436D6">
        <w:rPr>
          <w:b/>
          <w:color w:val="000000" w:themeColor="text1"/>
          <w:lang w:val="es-CR"/>
        </w:rPr>
        <w:t>1.2 Evaluaciones de la Contraloría General de la República</w:t>
      </w:r>
    </w:p>
    <w:p w14:paraId="38ECB8E8" w14:textId="77777777" w:rsidR="00D436D6" w:rsidRPr="00D436D6" w:rsidRDefault="00D436D6" w:rsidP="00D436D6">
      <w:pPr>
        <w:ind w:left="851" w:right="851" w:firstLine="709"/>
        <w:jc w:val="both"/>
        <w:rPr>
          <w:color w:val="000000" w:themeColor="text1"/>
          <w:lang w:val="es-CR"/>
        </w:rPr>
      </w:pPr>
    </w:p>
    <w:p w14:paraId="6C7E5E84" w14:textId="77777777" w:rsidR="00D436D6" w:rsidRPr="00D436D6" w:rsidRDefault="00D436D6" w:rsidP="00D436D6">
      <w:pPr>
        <w:ind w:left="851" w:right="851" w:firstLine="709"/>
        <w:jc w:val="both"/>
        <w:rPr>
          <w:color w:val="000000" w:themeColor="text1"/>
          <w:lang w:val="es-CR"/>
        </w:rPr>
      </w:pPr>
      <w:r w:rsidRPr="00D436D6">
        <w:rPr>
          <w:color w:val="000000" w:themeColor="text1"/>
          <w:lang w:val="es-CR"/>
        </w:rPr>
        <w:t xml:space="preserve">La Contraloría General de la República anualmente realiza una evaluación a las diferentes instituciones públicas, dentro de los índices que utiliza este órgano se encuentran el Índice de Gestión Institucional (IGI) y el Índice de gestión de las adquisiciones (IGA). A continuación, se muestra los </w:t>
      </w:r>
      <w:r w:rsidRPr="00D436D6">
        <w:rPr>
          <w:color w:val="000000" w:themeColor="text1"/>
          <w:lang w:val="es-CR"/>
        </w:rPr>
        <w:lastRenderedPageBreak/>
        <w:t>resultados que ha obtenido el Poder Judicial en las últimas evaluaciones realizadas por la Contraloría General:</w:t>
      </w:r>
    </w:p>
    <w:p w14:paraId="46FCDDAC" w14:textId="77777777" w:rsidR="00D436D6" w:rsidRPr="00D436D6" w:rsidRDefault="00D436D6" w:rsidP="00D436D6">
      <w:pPr>
        <w:tabs>
          <w:tab w:val="left" w:pos="5046"/>
        </w:tabs>
        <w:jc w:val="both"/>
        <w:rPr>
          <w:color w:val="000000" w:themeColor="text1"/>
          <w:lang w:val="es-CR"/>
        </w:rPr>
      </w:pPr>
    </w:p>
    <w:p w14:paraId="6DD0E2BA" w14:textId="77777777" w:rsidR="00D436D6" w:rsidRPr="00D436D6" w:rsidRDefault="00D436D6" w:rsidP="00D436D6">
      <w:pPr>
        <w:jc w:val="center"/>
        <w:rPr>
          <w:b/>
          <w:bCs/>
          <w:color w:val="000000" w:themeColor="text1"/>
          <w:lang w:val="es-CR"/>
        </w:rPr>
      </w:pPr>
      <w:r w:rsidRPr="00D436D6">
        <w:rPr>
          <w:b/>
          <w:bCs/>
          <w:color w:val="000000" w:themeColor="text1"/>
          <w:lang w:val="es-CR"/>
        </w:rPr>
        <w:t xml:space="preserve">Tabla </w:t>
      </w:r>
      <w:r w:rsidRPr="00D436D6">
        <w:rPr>
          <w:b/>
          <w:bCs/>
          <w:color w:val="000000" w:themeColor="text1"/>
          <w:lang w:val="es-CR"/>
        </w:rPr>
        <w:fldChar w:fldCharType="begin"/>
      </w:r>
      <w:r w:rsidRPr="00D436D6">
        <w:rPr>
          <w:b/>
          <w:bCs/>
          <w:color w:val="000000" w:themeColor="text1"/>
          <w:lang w:val="es-CR"/>
        </w:rPr>
        <w:instrText xml:space="preserve"> SEQ Tabla \* ARABIC </w:instrText>
      </w:r>
      <w:r w:rsidRPr="00D436D6">
        <w:rPr>
          <w:b/>
          <w:bCs/>
          <w:color w:val="000000" w:themeColor="text1"/>
          <w:lang w:val="es-CR"/>
        </w:rPr>
        <w:fldChar w:fldCharType="separate"/>
      </w:r>
      <w:r w:rsidRPr="00D436D6">
        <w:rPr>
          <w:b/>
          <w:bCs/>
          <w:color w:val="000000" w:themeColor="text1"/>
          <w:lang w:val="es-CR"/>
        </w:rPr>
        <w:t>1</w:t>
      </w:r>
      <w:r w:rsidRPr="00D436D6">
        <w:rPr>
          <w:b/>
          <w:bCs/>
          <w:color w:val="000000" w:themeColor="text1"/>
          <w:lang w:val="es-CR"/>
        </w:rPr>
        <w:fldChar w:fldCharType="end"/>
      </w:r>
    </w:p>
    <w:p w14:paraId="0196F236" w14:textId="77777777" w:rsidR="00D436D6" w:rsidRPr="00D436D6" w:rsidRDefault="00D436D6" w:rsidP="00D436D6">
      <w:pPr>
        <w:jc w:val="center"/>
        <w:rPr>
          <w:b/>
          <w:bCs/>
          <w:color w:val="000000" w:themeColor="text1"/>
          <w:lang w:val="es-CR"/>
        </w:rPr>
      </w:pPr>
      <w:r w:rsidRPr="00D436D6">
        <w:rPr>
          <w:b/>
          <w:bCs/>
          <w:color w:val="000000" w:themeColor="text1"/>
          <w:lang w:val="es-CR"/>
        </w:rPr>
        <w:t>Resultados relacionados con el Índice de Gestión Institucional y el Índice de Gestión de las Adquisiciones para los periodos 2017-2019</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61"/>
        <w:gridCol w:w="1808"/>
        <w:gridCol w:w="1349"/>
        <w:gridCol w:w="1888"/>
        <w:gridCol w:w="983"/>
        <w:gridCol w:w="2706"/>
      </w:tblGrid>
      <w:tr w:rsidR="00D436D6" w:rsidRPr="00D436D6" w14:paraId="7D624EDC" w14:textId="77777777" w:rsidTr="007110A9">
        <w:trPr>
          <w:trHeight w:val="300"/>
          <w:tblHeader/>
        </w:trPr>
        <w:tc>
          <w:tcPr>
            <w:tcW w:w="1313" w:type="pct"/>
            <w:gridSpan w:val="2"/>
            <w:shd w:val="clear" w:color="000000" w:fill="44546A"/>
            <w:noWrap/>
            <w:vAlign w:val="center"/>
            <w:hideMark/>
          </w:tcPr>
          <w:p w14:paraId="16D69FD1" w14:textId="77777777" w:rsidR="00D436D6" w:rsidRPr="00D436D6" w:rsidRDefault="00D436D6" w:rsidP="00D436D6">
            <w:pPr>
              <w:jc w:val="center"/>
              <w:rPr>
                <w:b/>
                <w:bCs/>
                <w:color w:val="FFFFFF" w:themeColor="background1"/>
                <w:lang w:val="es-CR" w:eastAsia="es-CR"/>
              </w:rPr>
            </w:pPr>
            <w:r w:rsidRPr="00D436D6">
              <w:rPr>
                <w:b/>
                <w:bCs/>
                <w:color w:val="FFFFFF" w:themeColor="background1"/>
                <w:lang w:val="es-CR" w:eastAsia="es-CR"/>
              </w:rPr>
              <w:t>Índice</w:t>
            </w:r>
          </w:p>
        </w:tc>
        <w:tc>
          <w:tcPr>
            <w:tcW w:w="718" w:type="pct"/>
            <w:shd w:val="clear" w:color="000000" w:fill="44546A"/>
            <w:noWrap/>
            <w:vAlign w:val="center"/>
            <w:hideMark/>
          </w:tcPr>
          <w:p w14:paraId="42BDD01F" w14:textId="77777777" w:rsidR="00D436D6" w:rsidRPr="00D436D6" w:rsidRDefault="00D436D6" w:rsidP="00D436D6">
            <w:pPr>
              <w:jc w:val="center"/>
              <w:rPr>
                <w:b/>
                <w:bCs/>
                <w:color w:val="FFFFFF" w:themeColor="background1"/>
                <w:lang w:val="es-CR" w:eastAsia="es-CR"/>
              </w:rPr>
            </w:pPr>
            <w:r w:rsidRPr="00D436D6">
              <w:rPr>
                <w:b/>
                <w:bCs/>
                <w:color w:val="FFFFFF" w:themeColor="background1"/>
                <w:lang w:val="es-CR" w:eastAsia="es-CR"/>
              </w:rPr>
              <w:t>2017</w:t>
            </w:r>
          </w:p>
        </w:tc>
        <w:tc>
          <w:tcPr>
            <w:tcW w:w="1005" w:type="pct"/>
            <w:shd w:val="clear" w:color="000000" w:fill="44546A"/>
            <w:noWrap/>
            <w:vAlign w:val="center"/>
            <w:hideMark/>
          </w:tcPr>
          <w:p w14:paraId="06E60746" w14:textId="77777777" w:rsidR="00D436D6" w:rsidRPr="00D436D6" w:rsidRDefault="00D436D6" w:rsidP="00D436D6">
            <w:pPr>
              <w:jc w:val="center"/>
              <w:rPr>
                <w:b/>
                <w:bCs/>
                <w:color w:val="FFFFFF" w:themeColor="background1"/>
                <w:lang w:val="es-CR" w:eastAsia="es-CR"/>
              </w:rPr>
            </w:pPr>
            <w:r w:rsidRPr="00D436D6">
              <w:rPr>
                <w:b/>
                <w:bCs/>
                <w:color w:val="FFFFFF" w:themeColor="background1"/>
                <w:lang w:val="es-CR" w:eastAsia="es-CR"/>
              </w:rPr>
              <w:t>2018</w:t>
            </w:r>
          </w:p>
        </w:tc>
        <w:tc>
          <w:tcPr>
            <w:tcW w:w="523" w:type="pct"/>
            <w:shd w:val="clear" w:color="000000" w:fill="44546A"/>
            <w:noWrap/>
            <w:vAlign w:val="center"/>
            <w:hideMark/>
          </w:tcPr>
          <w:p w14:paraId="41B1C7AB" w14:textId="77777777" w:rsidR="00D436D6" w:rsidRPr="00D436D6" w:rsidRDefault="00D436D6" w:rsidP="00D436D6">
            <w:pPr>
              <w:jc w:val="center"/>
              <w:rPr>
                <w:b/>
                <w:bCs/>
                <w:color w:val="FFFFFF" w:themeColor="background1"/>
                <w:lang w:val="es-CR" w:eastAsia="es-CR"/>
              </w:rPr>
            </w:pPr>
            <w:r w:rsidRPr="00D436D6">
              <w:rPr>
                <w:b/>
                <w:bCs/>
                <w:color w:val="FFFFFF" w:themeColor="background1"/>
                <w:lang w:val="es-CR" w:eastAsia="es-CR"/>
              </w:rPr>
              <w:t>2019</w:t>
            </w:r>
          </w:p>
        </w:tc>
        <w:tc>
          <w:tcPr>
            <w:tcW w:w="1440" w:type="pct"/>
            <w:shd w:val="clear" w:color="000000" w:fill="44546A"/>
            <w:noWrap/>
            <w:vAlign w:val="center"/>
            <w:hideMark/>
          </w:tcPr>
          <w:p w14:paraId="5C45D0A6" w14:textId="77777777" w:rsidR="00D436D6" w:rsidRPr="00D436D6" w:rsidRDefault="00D436D6" w:rsidP="00D436D6">
            <w:pPr>
              <w:jc w:val="center"/>
              <w:rPr>
                <w:b/>
                <w:bCs/>
                <w:color w:val="FFFFFF" w:themeColor="background1"/>
                <w:lang w:val="es-CR" w:eastAsia="es-CR"/>
              </w:rPr>
            </w:pPr>
            <w:r w:rsidRPr="00D436D6">
              <w:rPr>
                <w:b/>
                <w:bCs/>
                <w:color w:val="FFFFFF" w:themeColor="background1"/>
                <w:lang w:val="es-CR" w:eastAsia="es-CR"/>
              </w:rPr>
              <w:t>Elementos de análisis</w:t>
            </w:r>
          </w:p>
        </w:tc>
      </w:tr>
      <w:tr w:rsidR="00D436D6" w:rsidRPr="00D436D6" w14:paraId="479AC8CB" w14:textId="77777777" w:rsidTr="007110A9">
        <w:trPr>
          <w:trHeight w:val="836"/>
        </w:trPr>
        <w:tc>
          <w:tcPr>
            <w:tcW w:w="351" w:type="pct"/>
            <w:shd w:val="clear" w:color="auto" w:fill="auto"/>
            <w:noWrap/>
            <w:vAlign w:val="center"/>
            <w:hideMark/>
          </w:tcPr>
          <w:p w14:paraId="3F7856F7" w14:textId="77777777" w:rsidR="00D436D6" w:rsidRPr="00D436D6" w:rsidRDefault="00D436D6" w:rsidP="00D436D6">
            <w:pPr>
              <w:jc w:val="center"/>
              <w:rPr>
                <w:color w:val="000000" w:themeColor="text1"/>
                <w:lang w:val="es-CR" w:eastAsia="es-CR"/>
              </w:rPr>
            </w:pPr>
            <w:r w:rsidRPr="00D436D6">
              <w:rPr>
                <w:color w:val="000000" w:themeColor="text1"/>
                <w:lang w:val="es-CR" w:eastAsia="es-CR"/>
              </w:rPr>
              <w:t>IGI</w:t>
            </w:r>
          </w:p>
        </w:tc>
        <w:tc>
          <w:tcPr>
            <w:tcW w:w="962" w:type="pct"/>
            <w:shd w:val="clear" w:color="auto" w:fill="auto"/>
            <w:vAlign w:val="center"/>
            <w:hideMark/>
          </w:tcPr>
          <w:p w14:paraId="06AD241D" w14:textId="77777777" w:rsidR="00D436D6" w:rsidRPr="00D436D6" w:rsidRDefault="00D436D6" w:rsidP="00D436D6">
            <w:pPr>
              <w:jc w:val="center"/>
              <w:rPr>
                <w:color w:val="000000" w:themeColor="text1"/>
                <w:lang w:val="es-CR" w:eastAsia="es-CR"/>
              </w:rPr>
            </w:pPr>
            <w:r w:rsidRPr="00D436D6">
              <w:rPr>
                <w:color w:val="000000" w:themeColor="text1"/>
                <w:lang w:val="es-CR" w:eastAsia="es-CR"/>
              </w:rPr>
              <w:t>Índice de Gestión Institucional</w:t>
            </w:r>
          </w:p>
        </w:tc>
        <w:tc>
          <w:tcPr>
            <w:tcW w:w="718" w:type="pct"/>
            <w:shd w:val="clear" w:color="auto" w:fill="auto"/>
            <w:noWrap/>
            <w:vAlign w:val="center"/>
            <w:hideMark/>
          </w:tcPr>
          <w:p w14:paraId="3B4F32F8" w14:textId="77777777" w:rsidR="00D436D6" w:rsidRPr="00D436D6" w:rsidRDefault="00D436D6" w:rsidP="00D436D6">
            <w:pPr>
              <w:jc w:val="center"/>
              <w:rPr>
                <w:color w:val="000000" w:themeColor="text1"/>
                <w:lang w:val="es-CR" w:eastAsia="es-CR"/>
              </w:rPr>
            </w:pPr>
            <w:r w:rsidRPr="00D436D6">
              <w:rPr>
                <w:color w:val="000000" w:themeColor="text1"/>
                <w:lang w:val="es-CR" w:eastAsia="es-CR"/>
              </w:rPr>
              <w:t>76,79%</w:t>
            </w:r>
          </w:p>
        </w:tc>
        <w:tc>
          <w:tcPr>
            <w:tcW w:w="1005" w:type="pct"/>
            <w:shd w:val="clear" w:color="auto" w:fill="auto"/>
            <w:noWrap/>
            <w:vAlign w:val="center"/>
            <w:hideMark/>
          </w:tcPr>
          <w:p w14:paraId="6863240A" w14:textId="77777777" w:rsidR="00D436D6" w:rsidRPr="00D436D6" w:rsidRDefault="00D436D6" w:rsidP="00D436D6">
            <w:pPr>
              <w:jc w:val="center"/>
              <w:rPr>
                <w:color w:val="000000" w:themeColor="text1"/>
                <w:lang w:val="es-CR" w:eastAsia="es-CR"/>
              </w:rPr>
            </w:pPr>
            <w:r w:rsidRPr="00D436D6">
              <w:rPr>
                <w:color w:val="000000" w:themeColor="text1"/>
                <w:lang w:val="es-CR" w:eastAsia="es-CR"/>
              </w:rPr>
              <w:t>89,20%</w:t>
            </w:r>
          </w:p>
        </w:tc>
        <w:tc>
          <w:tcPr>
            <w:tcW w:w="523" w:type="pct"/>
            <w:shd w:val="clear" w:color="auto" w:fill="auto"/>
            <w:noWrap/>
            <w:vAlign w:val="center"/>
            <w:hideMark/>
          </w:tcPr>
          <w:p w14:paraId="3E6A8C91" w14:textId="77777777" w:rsidR="00D436D6" w:rsidRPr="00D436D6" w:rsidRDefault="00D436D6" w:rsidP="00D436D6">
            <w:pPr>
              <w:jc w:val="center"/>
              <w:rPr>
                <w:color w:val="000000" w:themeColor="text1"/>
                <w:lang w:val="es-CR" w:eastAsia="es-CR"/>
              </w:rPr>
            </w:pPr>
            <w:r w:rsidRPr="00D436D6">
              <w:rPr>
                <w:color w:val="000000" w:themeColor="text1"/>
                <w:lang w:val="es-CR" w:eastAsia="es-CR"/>
              </w:rPr>
              <w:t>93,80%</w:t>
            </w:r>
          </w:p>
        </w:tc>
        <w:tc>
          <w:tcPr>
            <w:tcW w:w="1440" w:type="pct"/>
            <w:shd w:val="clear" w:color="auto" w:fill="auto"/>
            <w:vAlign w:val="center"/>
            <w:hideMark/>
          </w:tcPr>
          <w:p w14:paraId="189F76F6" w14:textId="77777777" w:rsidR="00D436D6" w:rsidRPr="00D436D6" w:rsidRDefault="00D436D6" w:rsidP="00D436D6">
            <w:pPr>
              <w:rPr>
                <w:color w:val="000000" w:themeColor="text1"/>
                <w:lang w:val="es-CR" w:eastAsia="es-CR"/>
              </w:rPr>
            </w:pPr>
            <w:r w:rsidRPr="00D436D6">
              <w:rPr>
                <w:color w:val="000000" w:themeColor="text1"/>
                <w:lang w:val="es-CR" w:eastAsia="es-CR"/>
              </w:rPr>
              <w:t>Presupuesto</w:t>
            </w:r>
          </w:p>
          <w:p w14:paraId="38A37E81" w14:textId="77777777" w:rsidR="00D436D6" w:rsidRPr="00D436D6" w:rsidRDefault="00D436D6" w:rsidP="00D436D6">
            <w:pPr>
              <w:rPr>
                <w:color w:val="000000" w:themeColor="text1"/>
                <w:lang w:val="es-CR" w:eastAsia="es-CR"/>
              </w:rPr>
            </w:pPr>
            <w:r w:rsidRPr="00D436D6">
              <w:rPr>
                <w:color w:val="000000" w:themeColor="text1"/>
                <w:lang w:val="es-CR" w:eastAsia="es-CR"/>
              </w:rPr>
              <w:t>Contratación Administrativa</w:t>
            </w:r>
          </w:p>
          <w:p w14:paraId="7338EB1C" w14:textId="77777777" w:rsidR="00D436D6" w:rsidRPr="00D436D6" w:rsidRDefault="00D436D6" w:rsidP="00D436D6">
            <w:pPr>
              <w:rPr>
                <w:b/>
                <w:bCs/>
                <w:color w:val="000000" w:themeColor="text1"/>
                <w:lang w:val="es-CR" w:eastAsia="es-CR"/>
              </w:rPr>
            </w:pPr>
            <w:r w:rsidRPr="00D436D6">
              <w:rPr>
                <w:b/>
                <w:bCs/>
                <w:color w:val="000000" w:themeColor="text1"/>
                <w:lang w:val="es-CR" w:eastAsia="es-CR"/>
              </w:rPr>
              <w:t>Planificación</w:t>
            </w:r>
          </w:p>
          <w:p w14:paraId="69A07F9D" w14:textId="77777777" w:rsidR="00D436D6" w:rsidRPr="00D436D6" w:rsidRDefault="00D436D6" w:rsidP="00D436D6">
            <w:pPr>
              <w:rPr>
                <w:color w:val="000000" w:themeColor="text1"/>
                <w:lang w:val="es-CR" w:eastAsia="es-CR"/>
              </w:rPr>
            </w:pPr>
            <w:r w:rsidRPr="00D436D6">
              <w:rPr>
                <w:color w:val="000000" w:themeColor="text1"/>
                <w:lang w:val="es-CR" w:eastAsia="es-CR"/>
              </w:rPr>
              <w:t>Control Interno</w:t>
            </w:r>
          </w:p>
          <w:p w14:paraId="4D4CA059" w14:textId="77777777" w:rsidR="00D436D6" w:rsidRPr="00D436D6" w:rsidRDefault="00D436D6" w:rsidP="00D436D6">
            <w:pPr>
              <w:rPr>
                <w:color w:val="000000" w:themeColor="text1"/>
                <w:lang w:val="es-CR" w:eastAsia="es-CR"/>
              </w:rPr>
            </w:pPr>
            <w:r w:rsidRPr="00D436D6">
              <w:rPr>
                <w:color w:val="000000" w:themeColor="text1"/>
                <w:lang w:val="es-CR" w:eastAsia="es-CR"/>
              </w:rPr>
              <w:t>Recursos Humanos</w:t>
            </w:r>
          </w:p>
          <w:p w14:paraId="0FB048E8" w14:textId="77777777" w:rsidR="00D436D6" w:rsidRPr="00D436D6" w:rsidRDefault="00D436D6" w:rsidP="00D436D6">
            <w:pPr>
              <w:rPr>
                <w:color w:val="000000" w:themeColor="text1"/>
                <w:lang w:val="es-CR" w:eastAsia="es-CR"/>
              </w:rPr>
            </w:pPr>
            <w:r w:rsidRPr="00D436D6">
              <w:rPr>
                <w:color w:val="000000" w:themeColor="text1"/>
                <w:lang w:val="es-CR" w:eastAsia="es-CR"/>
              </w:rPr>
              <w:t>Servicio al Usuario</w:t>
            </w:r>
          </w:p>
          <w:p w14:paraId="78E9A633" w14:textId="77777777" w:rsidR="00D436D6" w:rsidRPr="00D436D6" w:rsidRDefault="00D436D6" w:rsidP="00D436D6">
            <w:pPr>
              <w:rPr>
                <w:color w:val="000000" w:themeColor="text1"/>
                <w:lang w:val="es-CR" w:eastAsia="es-CR"/>
              </w:rPr>
            </w:pPr>
            <w:r w:rsidRPr="00D436D6">
              <w:rPr>
                <w:color w:val="000000" w:themeColor="text1"/>
                <w:lang w:val="es-CR" w:eastAsia="es-CR"/>
              </w:rPr>
              <w:t>Gestión Financiero – Contable</w:t>
            </w:r>
          </w:p>
          <w:p w14:paraId="3699DC07" w14:textId="77777777" w:rsidR="00D436D6" w:rsidRPr="00D436D6" w:rsidRDefault="00D436D6" w:rsidP="00D436D6">
            <w:pPr>
              <w:rPr>
                <w:color w:val="000000" w:themeColor="text1"/>
                <w:lang w:val="es-CR" w:eastAsia="es-CR"/>
              </w:rPr>
            </w:pPr>
            <w:r w:rsidRPr="00D436D6">
              <w:rPr>
                <w:color w:val="000000" w:themeColor="text1"/>
                <w:lang w:val="es-CR" w:eastAsia="es-CR"/>
              </w:rPr>
              <w:t>Tecnologías de la Información</w:t>
            </w:r>
          </w:p>
        </w:tc>
      </w:tr>
      <w:tr w:rsidR="00D436D6" w:rsidRPr="00D436D6" w14:paraId="0EB378A6" w14:textId="77777777" w:rsidTr="007110A9">
        <w:trPr>
          <w:trHeight w:val="1980"/>
        </w:trPr>
        <w:tc>
          <w:tcPr>
            <w:tcW w:w="351" w:type="pct"/>
            <w:shd w:val="clear" w:color="auto" w:fill="auto"/>
            <w:noWrap/>
            <w:vAlign w:val="center"/>
            <w:hideMark/>
          </w:tcPr>
          <w:p w14:paraId="1815DBD4" w14:textId="77777777" w:rsidR="00D436D6" w:rsidRPr="00D436D6" w:rsidRDefault="00D436D6" w:rsidP="00D436D6">
            <w:pPr>
              <w:jc w:val="center"/>
              <w:rPr>
                <w:color w:val="000000" w:themeColor="text1"/>
                <w:lang w:val="es-CR" w:eastAsia="es-CR"/>
              </w:rPr>
            </w:pPr>
            <w:r w:rsidRPr="00D436D6">
              <w:rPr>
                <w:color w:val="000000" w:themeColor="text1"/>
                <w:lang w:val="es-CR" w:eastAsia="es-CR"/>
              </w:rPr>
              <w:t>IGA</w:t>
            </w:r>
          </w:p>
        </w:tc>
        <w:tc>
          <w:tcPr>
            <w:tcW w:w="962" w:type="pct"/>
            <w:shd w:val="clear" w:color="auto" w:fill="auto"/>
            <w:vAlign w:val="center"/>
            <w:hideMark/>
          </w:tcPr>
          <w:p w14:paraId="199F23D1" w14:textId="77777777" w:rsidR="00D436D6" w:rsidRPr="00D436D6" w:rsidRDefault="00D436D6" w:rsidP="00D436D6">
            <w:pPr>
              <w:jc w:val="center"/>
              <w:rPr>
                <w:color w:val="000000" w:themeColor="text1"/>
                <w:lang w:val="es-CR" w:eastAsia="es-CR"/>
              </w:rPr>
            </w:pPr>
            <w:r w:rsidRPr="00D436D6">
              <w:rPr>
                <w:color w:val="000000" w:themeColor="text1"/>
                <w:lang w:val="es-CR" w:eastAsia="es-CR"/>
              </w:rPr>
              <w:t>Índice de gestión de las adquisiciones</w:t>
            </w:r>
            <w:r w:rsidRPr="00D436D6">
              <w:rPr>
                <w:rStyle w:val="Refdenotaalpie"/>
                <w:rFonts w:eastAsiaTheme="majorEastAsia"/>
                <w:color w:val="000000" w:themeColor="text1"/>
                <w:lang w:val="es-CR" w:eastAsia="es-CR"/>
              </w:rPr>
              <w:footnoteReference w:id="1"/>
            </w:r>
          </w:p>
        </w:tc>
        <w:tc>
          <w:tcPr>
            <w:tcW w:w="718" w:type="pct"/>
            <w:shd w:val="clear" w:color="auto" w:fill="auto"/>
            <w:noWrap/>
            <w:vAlign w:val="center"/>
            <w:hideMark/>
          </w:tcPr>
          <w:p w14:paraId="092DCD90" w14:textId="77777777" w:rsidR="00D436D6" w:rsidRPr="00D436D6" w:rsidRDefault="00D436D6" w:rsidP="00D436D6">
            <w:pPr>
              <w:jc w:val="center"/>
              <w:rPr>
                <w:color w:val="000000" w:themeColor="text1"/>
                <w:lang w:val="es-CR" w:eastAsia="es-CR"/>
              </w:rPr>
            </w:pPr>
            <w:r w:rsidRPr="00D436D6">
              <w:rPr>
                <w:color w:val="000000" w:themeColor="text1"/>
                <w:lang w:val="es-CR" w:eastAsia="es-CR"/>
              </w:rPr>
              <w:t>No aplica</w:t>
            </w:r>
            <w:r w:rsidRPr="00D436D6">
              <w:rPr>
                <w:rStyle w:val="Refdenotaalpie"/>
                <w:rFonts w:eastAsiaTheme="majorEastAsia"/>
                <w:color w:val="000000" w:themeColor="text1"/>
                <w:lang w:val="es-CR" w:eastAsia="es-CR"/>
              </w:rPr>
              <w:footnoteReference w:id="2"/>
            </w:r>
          </w:p>
        </w:tc>
        <w:tc>
          <w:tcPr>
            <w:tcW w:w="1005" w:type="pct"/>
            <w:shd w:val="clear" w:color="auto" w:fill="auto"/>
            <w:noWrap/>
            <w:vAlign w:val="center"/>
            <w:hideMark/>
          </w:tcPr>
          <w:p w14:paraId="3D33CF7A" w14:textId="77777777" w:rsidR="00D436D6" w:rsidRPr="00D436D6" w:rsidRDefault="00D436D6" w:rsidP="00D436D6">
            <w:pPr>
              <w:jc w:val="center"/>
              <w:rPr>
                <w:color w:val="000000" w:themeColor="text1"/>
                <w:lang w:val="es-CR" w:eastAsia="es-CR"/>
              </w:rPr>
            </w:pPr>
            <w:r w:rsidRPr="00D436D6">
              <w:rPr>
                <w:color w:val="000000" w:themeColor="text1"/>
                <w:lang w:val="es-CR" w:eastAsia="es-CR"/>
              </w:rPr>
              <w:t>Consolidación</w:t>
            </w:r>
            <w:r w:rsidRPr="00D436D6">
              <w:rPr>
                <w:rStyle w:val="Refdenotaalpie"/>
                <w:rFonts w:eastAsiaTheme="majorEastAsia"/>
                <w:color w:val="000000" w:themeColor="text1"/>
                <w:lang w:val="es-CR" w:eastAsia="es-CR"/>
              </w:rPr>
              <w:footnoteReference w:id="3"/>
            </w:r>
          </w:p>
        </w:tc>
        <w:tc>
          <w:tcPr>
            <w:tcW w:w="523" w:type="pct"/>
            <w:shd w:val="clear" w:color="auto" w:fill="auto"/>
            <w:noWrap/>
            <w:vAlign w:val="center"/>
            <w:hideMark/>
          </w:tcPr>
          <w:p w14:paraId="07AB3DB6" w14:textId="77777777" w:rsidR="00D436D6" w:rsidRPr="00D436D6" w:rsidRDefault="00D436D6" w:rsidP="00D436D6">
            <w:pPr>
              <w:jc w:val="center"/>
              <w:rPr>
                <w:color w:val="000000" w:themeColor="text1"/>
                <w:lang w:val="es-CR" w:eastAsia="es-CR"/>
              </w:rPr>
            </w:pPr>
            <w:r w:rsidRPr="00D436D6">
              <w:rPr>
                <w:color w:val="000000" w:themeColor="text1"/>
                <w:lang w:val="es-CR" w:eastAsia="es-CR"/>
              </w:rPr>
              <w:t>Básico</w:t>
            </w:r>
            <w:r w:rsidRPr="00D436D6">
              <w:rPr>
                <w:rStyle w:val="Refdenotaalpie"/>
                <w:rFonts w:eastAsiaTheme="majorEastAsia"/>
                <w:color w:val="000000" w:themeColor="text1"/>
                <w:lang w:val="es-CR" w:eastAsia="es-CR"/>
              </w:rPr>
              <w:footnoteReference w:id="4"/>
            </w:r>
          </w:p>
        </w:tc>
        <w:tc>
          <w:tcPr>
            <w:tcW w:w="1440" w:type="pct"/>
            <w:shd w:val="clear" w:color="auto" w:fill="auto"/>
            <w:vAlign w:val="center"/>
            <w:hideMark/>
          </w:tcPr>
          <w:p w14:paraId="4F6B200B" w14:textId="77777777" w:rsidR="00D436D6" w:rsidRPr="00D436D6" w:rsidRDefault="00D436D6" w:rsidP="00D436D6">
            <w:pPr>
              <w:rPr>
                <w:color w:val="000000" w:themeColor="text1"/>
                <w:lang w:val="es-CR" w:eastAsia="es-CR"/>
              </w:rPr>
            </w:pPr>
            <w:r w:rsidRPr="00D436D6">
              <w:rPr>
                <w:color w:val="000000" w:themeColor="text1"/>
                <w:lang w:val="es-CR" w:eastAsia="es-CR"/>
              </w:rPr>
              <w:t>Marco Institucional y Capacidad de Gestión</w:t>
            </w:r>
          </w:p>
          <w:p w14:paraId="5BB93749" w14:textId="77777777" w:rsidR="00D436D6" w:rsidRPr="00D436D6" w:rsidRDefault="00D436D6" w:rsidP="00D436D6">
            <w:pPr>
              <w:rPr>
                <w:b/>
                <w:bCs/>
                <w:color w:val="000000" w:themeColor="text1"/>
                <w:lang w:val="es-CR" w:eastAsia="es-CR"/>
              </w:rPr>
            </w:pPr>
            <w:r w:rsidRPr="00D436D6">
              <w:rPr>
                <w:b/>
                <w:bCs/>
                <w:color w:val="000000" w:themeColor="text1"/>
                <w:lang w:val="es-CR" w:eastAsia="es-CR"/>
              </w:rPr>
              <w:t>Planificación de las Adquisiciones</w:t>
            </w:r>
          </w:p>
          <w:p w14:paraId="6B8ADDEF" w14:textId="77777777" w:rsidR="00D436D6" w:rsidRPr="00D436D6" w:rsidRDefault="00D436D6" w:rsidP="00D436D6">
            <w:pPr>
              <w:rPr>
                <w:color w:val="000000" w:themeColor="text1"/>
                <w:lang w:val="es-CR" w:eastAsia="es-CR"/>
              </w:rPr>
            </w:pPr>
            <w:r w:rsidRPr="00D436D6">
              <w:rPr>
                <w:color w:val="000000" w:themeColor="text1"/>
                <w:lang w:val="es-CR" w:eastAsia="es-CR"/>
              </w:rPr>
              <w:t>Selección del Contratista</w:t>
            </w:r>
          </w:p>
          <w:p w14:paraId="497101AD" w14:textId="77777777" w:rsidR="00D436D6" w:rsidRPr="00D436D6" w:rsidRDefault="00D436D6" w:rsidP="00D436D6">
            <w:pPr>
              <w:rPr>
                <w:color w:val="000000" w:themeColor="text1"/>
                <w:lang w:val="es-CR" w:eastAsia="es-CR"/>
              </w:rPr>
            </w:pPr>
            <w:r w:rsidRPr="00D436D6">
              <w:rPr>
                <w:color w:val="000000" w:themeColor="text1"/>
                <w:lang w:val="es-CR" w:eastAsia="es-CR"/>
              </w:rPr>
              <w:t>Integridad y Rendición de Cuentas</w:t>
            </w:r>
          </w:p>
          <w:p w14:paraId="0F5A1A66" w14:textId="77777777" w:rsidR="00D436D6" w:rsidRPr="00D436D6" w:rsidRDefault="00D436D6" w:rsidP="00D436D6">
            <w:pPr>
              <w:rPr>
                <w:color w:val="000000" w:themeColor="text1"/>
                <w:lang w:val="es-CR" w:eastAsia="es-CR"/>
              </w:rPr>
            </w:pPr>
            <w:r w:rsidRPr="00D436D6">
              <w:rPr>
                <w:color w:val="000000" w:themeColor="text1"/>
                <w:lang w:val="es-CR" w:eastAsia="es-CR"/>
              </w:rPr>
              <w:t>Adquisiciones por Medios Electrónicos.</w:t>
            </w:r>
          </w:p>
        </w:tc>
      </w:tr>
    </w:tbl>
    <w:p w14:paraId="1628379F" w14:textId="77777777" w:rsidR="00D436D6" w:rsidRPr="00D436D6" w:rsidRDefault="00D436D6" w:rsidP="00D436D6">
      <w:pPr>
        <w:jc w:val="both"/>
        <w:rPr>
          <w:lang w:val="es-CR"/>
        </w:rPr>
      </w:pPr>
      <w:r w:rsidRPr="00D436D6">
        <w:rPr>
          <w:b/>
          <w:bCs/>
          <w:lang w:val="es-CR"/>
        </w:rPr>
        <w:t>Fuente:</w:t>
      </w:r>
      <w:r w:rsidRPr="00D436D6">
        <w:rPr>
          <w:lang w:val="es-CR"/>
        </w:rPr>
        <w:t xml:space="preserve"> Elaboración propia con datos obtenidos de la página electrónica de la Contraloría General de la República: </w:t>
      </w:r>
      <w:hyperlink r:id="rId8" w:history="1">
        <w:r w:rsidRPr="00D436D6">
          <w:rPr>
            <w:rStyle w:val="Hipervnculo"/>
            <w:lang w:val="es-CR"/>
          </w:rPr>
          <w:t>https://www.cgr.go.cr/03-documentos/publicaciones/igi.html</w:t>
        </w:r>
      </w:hyperlink>
      <w:r w:rsidRPr="00D436D6">
        <w:rPr>
          <w:lang w:val="es-CR"/>
        </w:rPr>
        <w:t>, el 17 de noviembre de 2022).</w:t>
      </w:r>
    </w:p>
    <w:p w14:paraId="1FEA94E6" w14:textId="77777777" w:rsidR="00D436D6" w:rsidRPr="00D436D6" w:rsidRDefault="00D436D6" w:rsidP="00D436D6">
      <w:pPr>
        <w:jc w:val="both"/>
        <w:rPr>
          <w:color w:val="000099"/>
          <w:lang w:val="es-CR"/>
        </w:rPr>
      </w:pPr>
    </w:p>
    <w:p w14:paraId="055EEFA2" w14:textId="548D1DF0" w:rsidR="00D436D6" w:rsidRDefault="00D436D6" w:rsidP="00D436D6">
      <w:pPr>
        <w:ind w:left="851" w:right="851" w:firstLine="709"/>
        <w:jc w:val="both"/>
        <w:rPr>
          <w:lang w:val="es-CR"/>
        </w:rPr>
      </w:pPr>
      <w:r w:rsidRPr="00D436D6">
        <w:rPr>
          <w:lang w:val="es-CR"/>
        </w:rPr>
        <w:lastRenderedPageBreak/>
        <w:t xml:space="preserve">Los resultados de estos índices están sujetos a los elementos de análisis de la última columna de la tabla 1, a los cuales la institución debe responder un cuestionario que aborda cada tema con una o varias preguntas en específico. Dentro del proceso de evaluación que realiza la Contraloría General, se tiene un elemento en cada índice en el cual el Poder Judicial debe mejorar, siendo la elaboración e implementación de un Modelo de Gestión de Presupuestación Plurianual, un elemento que mejora los resultados relacionados con estos dos índices que utiliza la Contraloría General para realizar la evaluación: </w:t>
      </w:r>
    </w:p>
    <w:p w14:paraId="44C2753A" w14:textId="77777777" w:rsidR="00D436D6" w:rsidRPr="00D436D6" w:rsidRDefault="00D436D6" w:rsidP="00D436D6">
      <w:pPr>
        <w:ind w:left="851" w:right="851" w:firstLine="709"/>
        <w:jc w:val="both"/>
        <w:rPr>
          <w:b/>
          <w:bCs/>
          <w:lang w:val="es-CR"/>
        </w:rPr>
      </w:pPr>
    </w:p>
    <w:p w14:paraId="261BD68C" w14:textId="77777777" w:rsidR="00D436D6" w:rsidRPr="00D436D6" w:rsidRDefault="00D436D6" w:rsidP="00D436D6">
      <w:pPr>
        <w:jc w:val="center"/>
        <w:rPr>
          <w:b/>
          <w:bCs/>
          <w:lang w:val="es-CR"/>
        </w:rPr>
      </w:pPr>
      <w:r w:rsidRPr="00D436D6">
        <w:rPr>
          <w:b/>
          <w:bCs/>
          <w:lang w:val="es-CR"/>
        </w:rPr>
        <w:t xml:space="preserve">Tabla </w:t>
      </w:r>
      <w:r w:rsidRPr="00D436D6">
        <w:rPr>
          <w:b/>
          <w:bCs/>
          <w:lang w:val="es-CR"/>
        </w:rPr>
        <w:fldChar w:fldCharType="begin"/>
      </w:r>
      <w:r w:rsidRPr="00D436D6">
        <w:rPr>
          <w:b/>
          <w:bCs/>
          <w:lang w:val="es-CR"/>
        </w:rPr>
        <w:instrText xml:space="preserve"> SEQ Tabla \* ARABIC </w:instrText>
      </w:r>
      <w:r w:rsidRPr="00D436D6">
        <w:rPr>
          <w:b/>
          <w:bCs/>
          <w:lang w:val="es-CR"/>
        </w:rPr>
        <w:fldChar w:fldCharType="separate"/>
      </w:r>
      <w:r w:rsidRPr="00D436D6">
        <w:rPr>
          <w:b/>
          <w:bCs/>
          <w:noProof/>
          <w:lang w:val="es-CR"/>
        </w:rPr>
        <w:t>2</w:t>
      </w:r>
      <w:r w:rsidRPr="00D436D6">
        <w:rPr>
          <w:b/>
          <w:bCs/>
          <w:lang w:val="es-CR"/>
        </w:rPr>
        <w:fldChar w:fldCharType="end"/>
      </w:r>
    </w:p>
    <w:p w14:paraId="15027149" w14:textId="73180144" w:rsidR="00D436D6" w:rsidRDefault="00D436D6" w:rsidP="00D436D6">
      <w:pPr>
        <w:jc w:val="center"/>
        <w:rPr>
          <w:b/>
          <w:bCs/>
          <w:lang w:val="es-CR"/>
        </w:rPr>
      </w:pPr>
      <w:r w:rsidRPr="00D436D6">
        <w:rPr>
          <w:b/>
          <w:bCs/>
          <w:lang w:val="es-CR"/>
        </w:rPr>
        <w:t>Aspectos de mejora producto de los resultados en los índices que utiliza la Contraloría General para evaluar al Poder Judicial</w:t>
      </w:r>
    </w:p>
    <w:p w14:paraId="7AF58DAD" w14:textId="77777777" w:rsidR="00D436D6" w:rsidRPr="00D436D6" w:rsidRDefault="00D436D6" w:rsidP="00D436D6">
      <w:pPr>
        <w:jc w:val="center"/>
        <w:rPr>
          <w:b/>
          <w:bCs/>
          <w:lang w:val="es-CR"/>
        </w:rPr>
      </w:pPr>
    </w:p>
    <w:tbl>
      <w:tblPr>
        <w:tblStyle w:val="Tablaconcuadrcula"/>
        <w:tblW w:w="0" w:type="auto"/>
        <w:tblLook w:val="04A0" w:firstRow="1" w:lastRow="0" w:firstColumn="1" w:lastColumn="0" w:noHBand="0" w:noVBand="1"/>
      </w:tblPr>
      <w:tblGrid>
        <w:gridCol w:w="1696"/>
        <w:gridCol w:w="7132"/>
      </w:tblGrid>
      <w:tr w:rsidR="00D436D6" w:rsidRPr="00D436D6" w14:paraId="0F08672F" w14:textId="77777777" w:rsidTr="007110A9">
        <w:tc>
          <w:tcPr>
            <w:tcW w:w="8828" w:type="dxa"/>
            <w:gridSpan w:val="2"/>
            <w:shd w:val="clear" w:color="auto" w:fill="1F497D" w:themeFill="text2"/>
            <w:vAlign w:val="center"/>
          </w:tcPr>
          <w:p w14:paraId="19C0A862" w14:textId="77777777" w:rsidR="00D436D6" w:rsidRPr="00D436D6" w:rsidRDefault="00D436D6" w:rsidP="00D436D6">
            <w:pPr>
              <w:jc w:val="center"/>
              <w:rPr>
                <w:b/>
                <w:bCs/>
                <w:lang w:val="es-CR"/>
              </w:rPr>
            </w:pPr>
            <w:r w:rsidRPr="00D436D6">
              <w:rPr>
                <w:b/>
                <w:bCs/>
                <w:lang w:val="es-CR"/>
              </w:rPr>
              <w:t>Índice de Gestión Institucional</w:t>
            </w:r>
          </w:p>
        </w:tc>
      </w:tr>
      <w:tr w:rsidR="00D436D6" w:rsidRPr="00D436D6" w14:paraId="3AFAA873" w14:textId="77777777" w:rsidTr="007110A9">
        <w:tc>
          <w:tcPr>
            <w:tcW w:w="1696" w:type="dxa"/>
            <w:shd w:val="clear" w:color="auto" w:fill="C6D9F1" w:themeFill="text2" w:themeFillTint="33"/>
            <w:vAlign w:val="center"/>
          </w:tcPr>
          <w:p w14:paraId="506B36A9" w14:textId="77777777" w:rsidR="00D436D6" w:rsidRPr="00D436D6" w:rsidRDefault="00D436D6" w:rsidP="00D436D6">
            <w:pPr>
              <w:jc w:val="both"/>
              <w:rPr>
                <w:b/>
                <w:bCs/>
                <w:lang w:val="es-CR"/>
              </w:rPr>
            </w:pPr>
            <w:r w:rsidRPr="00D436D6">
              <w:rPr>
                <w:b/>
                <w:bCs/>
                <w:lang w:val="es-CR"/>
              </w:rPr>
              <w:t>Práctica analizada:</w:t>
            </w:r>
          </w:p>
        </w:tc>
        <w:tc>
          <w:tcPr>
            <w:tcW w:w="7132" w:type="dxa"/>
            <w:shd w:val="clear" w:color="auto" w:fill="C6D9F1" w:themeFill="text2" w:themeFillTint="33"/>
            <w:vAlign w:val="center"/>
          </w:tcPr>
          <w:p w14:paraId="3C1CE143" w14:textId="77777777" w:rsidR="00D436D6" w:rsidRPr="00D436D6" w:rsidRDefault="00D436D6" w:rsidP="00D436D6">
            <w:pPr>
              <w:jc w:val="both"/>
              <w:rPr>
                <w:lang w:val="es-CR"/>
              </w:rPr>
            </w:pPr>
            <w:r w:rsidRPr="00D436D6">
              <w:rPr>
                <w:lang w:val="es-CR"/>
              </w:rPr>
              <w:t>Planificación</w:t>
            </w:r>
          </w:p>
        </w:tc>
      </w:tr>
      <w:tr w:rsidR="00D436D6" w:rsidRPr="00D436D6" w14:paraId="0BD2B52C" w14:textId="77777777" w:rsidTr="007110A9">
        <w:tc>
          <w:tcPr>
            <w:tcW w:w="1696" w:type="dxa"/>
            <w:vAlign w:val="center"/>
          </w:tcPr>
          <w:p w14:paraId="3D1D06D7" w14:textId="77777777" w:rsidR="00D436D6" w:rsidRPr="00D436D6" w:rsidRDefault="00D436D6" w:rsidP="00D436D6">
            <w:pPr>
              <w:jc w:val="both"/>
              <w:rPr>
                <w:b/>
                <w:bCs/>
                <w:lang w:val="es-CR"/>
              </w:rPr>
            </w:pPr>
            <w:r w:rsidRPr="00D436D6">
              <w:rPr>
                <w:b/>
                <w:bCs/>
                <w:lang w:val="es-CR"/>
              </w:rPr>
              <w:t>Pregunta 2.2</w:t>
            </w:r>
          </w:p>
        </w:tc>
        <w:tc>
          <w:tcPr>
            <w:tcW w:w="7132" w:type="dxa"/>
            <w:vAlign w:val="center"/>
          </w:tcPr>
          <w:p w14:paraId="1D9C2F63" w14:textId="77777777" w:rsidR="00D436D6" w:rsidRPr="00D436D6" w:rsidRDefault="00D436D6" w:rsidP="00D436D6">
            <w:pPr>
              <w:jc w:val="both"/>
              <w:rPr>
                <w:lang w:val="es-CR"/>
              </w:rPr>
            </w:pPr>
            <w:r w:rsidRPr="00D436D6">
              <w:rPr>
                <w:lang w:val="es-CR"/>
              </w:rPr>
              <w:t>¿La institución ha oficializado un plan plurianual de programación financiera?</w:t>
            </w:r>
          </w:p>
        </w:tc>
      </w:tr>
      <w:tr w:rsidR="00D436D6" w:rsidRPr="00D436D6" w14:paraId="1904F4B9" w14:textId="77777777" w:rsidTr="007110A9">
        <w:tc>
          <w:tcPr>
            <w:tcW w:w="1696" w:type="dxa"/>
            <w:vAlign w:val="center"/>
          </w:tcPr>
          <w:p w14:paraId="2D7D020C" w14:textId="77777777" w:rsidR="00D436D6" w:rsidRPr="00D436D6" w:rsidRDefault="00D436D6" w:rsidP="00D436D6">
            <w:pPr>
              <w:jc w:val="both"/>
              <w:rPr>
                <w:b/>
                <w:bCs/>
                <w:lang w:val="es-CR"/>
              </w:rPr>
            </w:pPr>
            <w:r w:rsidRPr="00D436D6">
              <w:rPr>
                <w:b/>
                <w:bCs/>
                <w:lang w:val="es-CR"/>
              </w:rPr>
              <w:t>Pregunta 2.3</w:t>
            </w:r>
          </w:p>
        </w:tc>
        <w:tc>
          <w:tcPr>
            <w:tcW w:w="7132" w:type="dxa"/>
            <w:vAlign w:val="center"/>
          </w:tcPr>
          <w:p w14:paraId="2FC44E84" w14:textId="77777777" w:rsidR="00D436D6" w:rsidRPr="00D436D6" w:rsidRDefault="00D436D6" w:rsidP="00D436D6">
            <w:pPr>
              <w:jc w:val="both"/>
              <w:rPr>
                <w:lang w:val="es-CR"/>
              </w:rPr>
            </w:pPr>
            <w:r w:rsidRPr="00D436D6">
              <w:rPr>
                <w:lang w:val="es-CR"/>
              </w:rPr>
              <w:t>¿El presupuesto institucional es congruente con los supuestos de la programación financiera plurianual?</w:t>
            </w:r>
          </w:p>
        </w:tc>
      </w:tr>
      <w:tr w:rsidR="00D436D6" w:rsidRPr="00D436D6" w14:paraId="53DA04BE" w14:textId="77777777" w:rsidTr="007110A9">
        <w:tc>
          <w:tcPr>
            <w:tcW w:w="8828" w:type="dxa"/>
            <w:gridSpan w:val="2"/>
            <w:shd w:val="clear" w:color="auto" w:fill="1F497D" w:themeFill="text2"/>
            <w:vAlign w:val="center"/>
          </w:tcPr>
          <w:p w14:paraId="6E2D1DB8" w14:textId="77777777" w:rsidR="00D436D6" w:rsidRPr="00D436D6" w:rsidRDefault="00D436D6" w:rsidP="00D436D6">
            <w:pPr>
              <w:jc w:val="center"/>
              <w:rPr>
                <w:b/>
                <w:bCs/>
                <w:lang w:val="es-CR"/>
              </w:rPr>
            </w:pPr>
            <w:r w:rsidRPr="00D436D6">
              <w:rPr>
                <w:b/>
                <w:bCs/>
                <w:lang w:val="es-CR"/>
              </w:rPr>
              <w:t>Índice de gestión de las adquisiciones</w:t>
            </w:r>
          </w:p>
        </w:tc>
      </w:tr>
      <w:tr w:rsidR="00D436D6" w:rsidRPr="00D436D6" w14:paraId="0B87B8ED" w14:textId="77777777" w:rsidTr="007110A9">
        <w:tc>
          <w:tcPr>
            <w:tcW w:w="1696" w:type="dxa"/>
            <w:shd w:val="clear" w:color="auto" w:fill="C6D9F1" w:themeFill="text2" w:themeFillTint="33"/>
            <w:vAlign w:val="center"/>
          </w:tcPr>
          <w:p w14:paraId="6DF4D240" w14:textId="77777777" w:rsidR="00D436D6" w:rsidRPr="00D436D6" w:rsidRDefault="00D436D6" w:rsidP="00D436D6">
            <w:pPr>
              <w:jc w:val="both"/>
              <w:rPr>
                <w:b/>
                <w:bCs/>
                <w:lang w:val="es-CR"/>
              </w:rPr>
            </w:pPr>
            <w:r w:rsidRPr="00D436D6">
              <w:rPr>
                <w:b/>
                <w:bCs/>
                <w:lang w:val="es-CR"/>
              </w:rPr>
              <w:t>Pilar II:</w:t>
            </w:r>
          </w:p>
        </w:tc>
        <w:tc>
          <w:tcPr>
            <w:tcW w:w="7132" w:type="dxa"/>
            <w:shd w:val="clear" w:color="auto" w:fill="C6D9F1" w:themeFill="text2" w:themeFillTint="33"/>
            <w:vAlign w:val="center"/>
          </w:tcPr>
          <w:p w14:paraId="6432CA4C" w14:textId="77777777" w:rsidR="00D436D6" w:rsidRPr="00D436D6" w:rsidRDefault="00D436D6" w:rsidP="00D436D6">
            <w:pPr>
              <w:jc w:val="both"/>
              <w:rPr>
                <w:lang w:val="es-CR"/>
              </w:rPr>
            </w:pPr>
            <w:r w:rsidRPr="00D436D6">
              <w:rPr>
                <w:lang w:val="es-CR"/>
              </w:rPr>
              <w:t>Planificación de las Adquisiciones: Alineamiento con el Plan-Presupuesto.</w:t>
            </w:r>
          </w:p>
        </w:tc>
      </w:tr>
      <w:tr w:rsidR="00D436D6" w:rsidRPr="00D436D6" w14:paraId="3588B5DD" w14:textId="77777777" w:rsidTr="007110A9">
        <w:tc>
          <w:tcPr>
            <w:tcW w:w="1696" w:type="dxa"/>
            <w:vAlign w:val="center"/>
          </w:tcPr>
          <w:p w14:paraId="70CE247A" w14:textId="77777777" w:rsidR="00D436D6" w:rsidRPr="00D436D6" w:rsidRDefault="00D436D6" w:rsidP="00D436D6">
            <w:pPr>
              <w:jc w:val="both"/>
              <w:rPr>
                <w:b/>
                <w:bCs/>
                <w:lang w:val="es-CR"/>
              </w:rPr>
            </w:pPr>
            <w:r w:rsidRPr="00D436D6">
              <w:rPr>
                <w:b/>
                <w:bCs/>
                <w:lang w:val="es-CR"/>
              </w:rPr>
              <w:t>Pregunta 18</w:t>
            </w:r>
          </w:p>
        </w:tc>
        <w:tc>
          <w:tcPr>
            <w:tcW w:w="7132" w:type="dxa"/>
            <w:vAlign w:val="center"/>
          </w:tcPr>
          <w:p w14:paraId="2F5A47FE" w14:textId="77777777" w:rsidR="00D436D6" w:rsidRPr="00D436D6" w:rsidRDefault="00D436D6" w:rsidP="00D436D6">
            <w:pPr>
              <w:jc w:val="both"/>
              <w:rPr>
                <w:lang w:val="es-CR"/>
              </w:rPr>
            </w:pPr>
            <w:r w:rsidRPr="00D436D6">
              <w:rPr>
                <w:lang w:val="es-CR"/>
              </w:rPr>
              <w:t>¿Existen portafolios de proyectos, de necesidades de activos y de servicios, que responden y estén estrechamente ligados a la planificación y presupuestación estratégica y operativa de la organización (al plan estratégico, plurianuales y operativos)?</w:t>
            </w:r>
          </w:p>
        </w:tc>
      </w:tr>
    </w:tbl>
    <w:p w14:paraId="58B5A9EA" w14:textId="77777777" w:rsidR="00D436D6" w:rsidRPr="00D436D6" w:rsidRDefault="00D436D6" w:rsidP="00D436D6">
      <w:pPr>
        <w:jc w:val="both"/>
        <w:rPr>
          <w:lang w:val="es-CR"/>
        </w:rPr>
      </w:pPr>
      <w:r w:rsidRPr="00D436D6">
        <w:rPr>
          <w:b/>
          <w:bCs/>
          <w:lang w:val="es-CR"/>
        </w:rPr>
        <w:t>Fuente:</w:t>
      </w:r>
      <w:r w:rsidRPr="00D436D6">
        <w:rPr>
          <w:lang w:val="es-CR"/>
        </w:rPr>
        <w:t xml:space="preserve"> Elaboración propia, con datos de los cuestionarios utilizados para aplicar las evaluaciones relacionadas con el Índice de Gestión Institucional y el Índice de Gestión de las Adquisiciones.</w:t>
      </w:r>
    </w:p>
    <w:p w14:paraId="4C444C8D" w14:textId="77777777" w:rsidR="00D436D6" w:rsidRPr="00D436D6" w:rsidRDefault="00D436D6" w:rsidP="00D436D6">
      <w:pPr>
        <w:jc w:val="both"/>
        <w:rPr>
          <w:lang w:val="es-CR"/>
        </w:rPr>
      </w:pPr>
    </w:p>
    <w:p w14:paraId="73398F31" w14:textId="77777777" w:rsidR="00D436D6" w:rsidRPr="00D436D6" w:rsidRDefault="00D436D6" w:rsidP="00D436D6">
      <w:pPr>
        <w:ind w:left="851" w:right="851" w:firstLine="709"/>
        <w:jc w:val="both"/>
        <w:rPr>
          <w:lang w:val="es-CR"/>
        </w:rPr>
      </w:pPr>
      <w:r w:rsidRPr="00D436D6">
        <w:rPr>
          <w:lang w:val="es-CR"/>
        </w:rPr>
        <w:t>Al respecto de las calificaciones obtenidas por la institución, tanto la Dirección Ejecutiva como el Consejo Superior han realizado sus observaciones entorno a este tema. A continuación, se presentan otros antecedentes relacionados con los resultados obtenidos en estos dos índices:</w:t>
      </w:r>
    </w:p>
    <w:p w14:paraId="02374011" w14:textId="77777777" w:rsidR="00D436D6" w:rsidRPr="00D436D6" w:rsidRDefault="00D436D6" w:rsidP="00D436D6">
      <w:pPr>
        <w:jc w:val="both"/>
        <w:rPr>
          <w:lang w:val="es-CR"/>
        </w:rPr>
      </w:pPr>
    </w:p>
    <w:p w14:paraId="1CA189FE" w14:textId="77777777" w:rsidR="00D436D6" w:rsidRPr="00D436D6" w:rsidRDefault="00D436D6" w:rsidP="00D436D6">
      <w:pPr>
        <w:jc w:val="center"/>
        <w:rPr>
          <w:b/>
          <w:bCs/>
          <w:lang w:val="es-CR"/>
        </w:rPr>
      </w:pPr>
      <w:r w:rsidRPr="00D436D6">
        <w:rPr>
          <w:b/>
          <w:bCs/>
          <w:lang w:val="es-CR"/>
        </w:rPr>
        <w:t xml:space="preserve">Tabla </w:t>
      </w:r>
      <w:r w:rsidRPr="00D436D6">
        <w:rPr>
          <w:b/>
          <w:bCs/>
          <w:lang w:val="es-CR"/>
        </w:rPr>
        <w:fldChar w:fldCharType="begin"/>
      </w:r>
      <w:r w:rsidRPr="00D436D6">
        <w:rPr>
          <w:b/>
          <w:bCs/>
          <w:lang w:val="es-CR"/>
        </w:rPr>
        <w:instrText xml:space="preserve"> SEQ Tabla \* ARABIC </w:instrText>
      </w:r>
      <w:r w:rsidRPr="00D436D6">
        <w:rPr>
          <w:b/>
          <w:bCs/>
          <w:lang w:val="es-CR"/>
        </w:rPr>
        <w:fldChar w:fldCharType="separate"/>
      </w:r>
      <w:r w:rsidRPr="00D436D6">
        <w:rPr>
          <w:b/>
          <w:bCs/>
          <w:noProof/>
          <w:lang w:val="es-CR"/>
        </w:rPr>
        <w:t>3</w:t>
      </w:r>
      <w:r w:rsidRPr="00D436D6">
        <w:rPr>
          <w:b/>
          <w:bCs/>
          <w:lang w:val="es-CR"/>
        </w:rPr>
        <w:fldChar w:fldCharType="end"/>
      </w:r>
    </w:p>
    <w:p w14:paraId="7C37A97E" w14:textId="77777777" w:rsidR="00D436D6" w:rsidRPr="00D436D6" w:rsidRDefault="00D436D6" w:rsidP="00D436D6">
      <w:pPr>
        <w:jc w:val="center"/>
        <w:rPr>
          <w:b/>
          <w:bCs/>
          <w:lang w:val="es-CR"/>
        </w:rPr>
      </w:pPr>
    </w:p>
    <w:p w14:paraId="7E6E3DE8" w14:textId="39492F58" w:rsidR="00D436D6" w:rsidRDefault="00D436D6" w:rsidP="00D436D6">
      <w:pPr>
        <w:jc w:val="center"/>
        <w:rPr>
          <w:b/>
          <w:bCs/>
          <w:lang w:val="es-CR"/>
        </w:rPr>
      </w:pPr>
      <w:r w:rsidRPr="00D436D6">
        <w:rPr>
          <w:b/>
          <w:bCs/>
          <w:lang w:val="es-CR"/>
        </w:rPr>
        <w:lastRenderedPageBreak/>
        <w:t>Señalamientos de la Dirección Ejecutiva y del Consejo Superior relacionados con los resultados obtenidos en el Índice de Gestión Institucional y el Índice de Gestión de las Adquisiciones</w:t>
      </w:r>
    </w:p>
    <w:p w14:paraId="47AA026F" w14:textId="77777777" w:rsidR="00D436D6" w:rsidRPr="00D436D6" w:rsidRDefault="00D436D6" w:rsidP="00D436D6">
      <w:pPr>
        <w:jc w:val="center"/>
        <w:rPr>
          <w:b/>
          <w:bCs/>
          <w:lang w:val="es-CR"/>
        </w:rPr>
      </w:pPr>
    </w:p>
    <w:tbl>
      <w:tblPr>
        <w:tblStyle w:val="Tablaconcuadrcula"/>
        <w:tblW w:w="0" w:type="auto"/>
        <w:tblLook w:val="04A0" w:firstRow="1" w:lastRow="0" w:firstColumn="1" w:lastColumn="0" w:noHBand="0" w:noVBand="1"/>
      </w:tblPr>
      <w:tblGrid>
        <w:gridCol w:w="1129"/>
        <w:gridCol w:w="1985"/>
        <w:gridCol w:w="5714"/>
      </w:tblGrid>
      <w:tr w:rsidR="00D436D6" w:rsidRPr="00D436D6" w14:paraId="56041572" w14:textId="77777777" w:rsidTr="007110A9">
        <w:trPr>
          <w:tblHeader/>
        </w:trPr>
        <w:tc>
          <w:tcPr>
            <w:tcW w:w="1129" w:type="dxa"/>
            <w:shd w:val="clear" w:color="auto" w:fill="1F497D" w:themeFill="text2"/>
            <w:vAlign w:val="center"/>
          </w:tcPr>
          <w:p w14:paraId="6649E64A" w14:textId="77777777" w:rsidR="00D436D6" w:rsidRPr="00D436D6" w:rsidRDefault="00D436D6" w:rsidP="00D436D6">
            <w:pPr>
              <w:jc w:val="center"/>
              <w:rPr>
                <w:lang w:val="es-CR"/>
              </w:rPr>
            </w:pPr>
            <w:r w:rsidRPr="00D436D6">
              <w:rPr>
                <w:lang w:val="es-CR"/>
              </w:rPr>
              <w:t>Año</w:t>
            </w:r>
          </w:p>
        </w:tc>
        <w:tc>
          <w:tcPr>
            <w:tcW w:w="1985" w:type="dxa"/>
            <w:shd w:val="clear" w:color="auto" w:fill="1F497D" w:themeFill="text2"/>
            <w:vAlign w:val="center"/>
          </w:tcPr>
          <w:p w14:paraId="3C148C36" w14:textId="77777777" w:rsidR="00D436D6" w:rsidRPr="00D436D6" w:rsidRDefault="00D436D6" w:rsidP="00D436D6">
            <w:pPr>
              <w:jc w:val="center"/>
              <w:rPr>
                <w:lang w:val="es-CR"/>
              </w:rPr>
            </w:pPr>
            <w:r w:rsidRPr="00D436D6">
              <w:rPr>
                <w:lang w:val="es-CR"/>
              </w:rPr>
              <w:t>Documento</w:t>
            </w:r>
          </w:p>
        </w:tc>
        <w:tc>
          <w:tcPr>
            <w:tcW w:w="5714" w:type="dxa"/>
            <w:shd w:val="clear" w:color="auto" w:fill="1F497D" w:themeFill="text2"/>
            <w:vAlign w:val="center"/>
          </w:tcPr>
          <w:p w14:paraId="7B53B999" w14:textId="77777777" w:rsidR="00D436D6" w:rsidRPr="00D436D6" w:rsidRDefault="00D436D6" w:rsidP="00D436D6">
            <w:pPr>
              <w:jc w:val="center"/>
              <w:rPr>
                <w:lang w:val="es-CR"/>
              </w:rPr>
            </w:pPr>
            <w:r w:rsidRPr="00D436D6">
              <w:rPr>
                <w:lang w:val="es-CR"/>
              </w:rPr>
              <w:t>Descripción</w:t>
            </w:r>
          </w:p>
        </w:tc>
      </w:tr>
      <w:tr w:rsidR="00D436D6" w:rsidRPr="00D436D6" w14:paraId="00CA2452" w14:textId="77777777" w:rsidTr="007110A9">
        <w:tc>
          <w:tcPr>
            <w:tcW w:w="1129" w:type="dxa"/>
            <w:shd w:val="clear" w:color="auto" w:fill="FFFFFF" w:themeFill="background1"/>
            <w:vAlign w:val="center"/>
          </w:tcPr>
          <w:p w14:paraId="75B7A1C9" w14:textId="77777777" w:rsidR="00D436D6" w:rsidRPr="00D436D6" w:rsidRDefault="00D436D6" w:rsidP="00D436D6">
            <w:pPr>
              <w:jc w:val="both"/>
              <w:rPr>
                <w:lang w:val="es-CR"/>
              </w:rPr>
            </w:pPr>
            <w:r w:rsidRPr="00D436D6">
              <w:rPr>
                <w:lang w:val="es-CR"/>
              </w:rPr>
              <w:t>2018</w:t>
            </w:r>
          </w:p>
        </w:tc>
        <w:tc>
          <w:tcPr>
            <w:tcW w:w="1985" w:type="dxa"/>
            <w:shd w:val="clear" w:color="auto" w:fill="FFFFFF" w:themeFill="background1"/>
            <w:vAlign w:val="center"/>
          </w:tcPr>
          <w:p w14:paraId="20C68106" w14:textId="77777777" w:rsidR="00D436D6" w:rsidRPr="00D436D6" w:rsidRDefault="00D436D6" w:rsidP="00D436D6">
            <w:pPr>
              <w:jc w:val="both"/>
              <w:rPr>
                <w:lang w:val="es-CR"/>
              </w:rPr>
            </w:pPr>
            <w:r w:rsidRPr="00D436D6">
              <w:rPr>
                <w:lang w:val="es-CR"/>
              </w:rPr>
              <w:t>Oficio No. 4434-DE-2018 de la Dirección Ejecutiva suscrito el 12 de octubre de 2018.</w:t>
            </w:r>
          </w:p>
        </w:tc>
        <w:tc>
          <w:tcPr>
            <w:tcW w:w="5714" w:type="dxa"/>
            <w:shd w:val="clear" w:color="auto" w:fill="FFFFFF" w:themeFill="background1"/>
            <w:vAlign w:val="center"/>
          </w:tcPr>
          <w:p w14:paraId="7A509752" w14:textId="77777777" w:rsidR="00D436D6" w:rsidRPr="00D436D6" w:rsidRDefault="00D436D6" w:rsidP="00D436D6">
            <w:pPr>
              <w:jc w:val="both"/>
              <w:rPr>
                <w:lang w:val="es-CR"/>
              </w:rPr>
            </w:pPr>
            <w:r w:rsidRPr="00D436D6">
              <w:rPr>
                <w:lang w:val="es-CR"/>
              </w:rPr>
              <w:t>La Licda. Ana Eugenia Romero Jenkins Directora Ejecutiva, comunica los resultados del Índice de Gestión Institucional del Poder Judicial correspondiente al año 2017, a su vez solicita a la Dirección de Planificación la elaboración de manuales de procedimientos señalados en ese oficio y atender las observaciones realizadas por el Departamento Financiero Contable.</w:t>
            </w:r>
          </w:p>
        </w:tc>
      </w:tr>
      <w:tr w:rsidR="00D436D6" w:rsidRPr="00D436D6" w14:paraId="55A78E5D" w14:textId="77777777" w:rsidTr="007110A9">
        <w:tc>
          <w:tcPr>
            <w:tcW w:w="1129" w:type="dxa"/>
            <w:shd w:val="clear" w:color="auto" w:fill="FFFFFF" w:themeFill="background1"/>
            <w:vAlign w:val="center"/>
          </w:tcPr>
          <w:p w14:paraId="65E01742" w14:textId="77777777" w:rsidR="00D436D6" w:rsidRPr="00D436D6" w:rsidRDefault="00D436D6" w:rsidP="00D436D6">
            <w:pPr>
              <w:jc w:val="both"/>
              <w:rPr>
                <w:lang w:val="es-CR"/>
              </w:rPr>
            </w:pPr>
            <w:r w:rsidRPr="00D436D6">
              <w:rPr>
                <w:lang w:val="es-CR"/>
              </w:rPr>
              <w:t>2019</w:t>
            </w:r>
          </w:p>
        </w:tc>
        <w:tc>
          <w:tcPr>
            <w:tcW w:w="1985" w:type="dxa"/>
            <w:shd w:val="clear" w:color="auto" w:fill="FFFFFF" w:themeFill="background1"/>
            <w:vAlign w:val="center"/>
          </w:tcPr>
          <w:p w14:paraId="60E92507" w14:textId="77777777" w:rsidR="00D436D6" w:rsidRPr="00D436D6" w:rsidRDefault="00D436D6" w:rsidP="00D436D6">
            <w:pPr>
              <w:jc w:val="both"/>
              <w:rPr>
                <w:lang w:val="es-CR"/>
              </w:rPr>
            </w:pPr>
            <w:r w:rsidRPr="00D436D6">
              <w:rPr>
                <w:lang w:val="es-CR"/>
              </w:rPr>
              <w:t>Oficio No. 218-DE-2019 de la Dirección Ejecutiva suscrito el 21 de enero de 2019.</w:t>
            </w:r>
          </w:p>
        </w:tc>
        <w:tc>
          <w:tcPr>
            <w:tcW w:w="5714" w:type="dxa"/>
            <w:shd w:val="clear" w:color="auto" w:fill="FFFFFF" w:themeFill="background1"/>
            <w:vAlign w:val="center"/>
          </w:tcPr>
          <w:p w14:paraId="6B3E71FB" w14:textId="77777777" w:rsidR="00D436D6" w:rsidRPr="00D436D6" w:rsidRDefault="00D436D6" w:rsidP="00D436D6">
            <w:pPr>
              <w:jc w:val="both"/>
              <w:rPr>
                <w:lang w:val="es-CR"/>
              </w:rPr>
            </w:pPr>
            <w:r w:rsidRPr="00D436D6">
              <w:rPr>
                <w:lang w:val="es-CR"/>
              </w:rPr>
              <w:t>La Licda. Ana Eugenia Romero Jenkins Directora Ejecutiva, comunica los resultados del Índice de Gestión de las Adquisiciones del Poder Judicial correspondiente al año 2018 y solicita a la Dirección de Planificación considerar dentro de sus planes de trabajo para el 2019, los temas pendientes de la evaluación.</w:t>
            </w:r>
          </w:p>
        </w:tc>
      </w:tr>
      <w:tr w:rsidR="00D436D6" w:rsidRPr="00D436D6" w14:paraId="1DF5EAB9" w14:textId="77777777" w:rsidTr="007110A9">
        <w:tc>
          <w:tcPr>
            <w:tcW w:w="1129" w:type="dxa"/>
            <w:vAlign w:val="center"/>
          </w:tcPr>
          <w:p w14:paraId="180D5A15" w14:textId="77777777" w:rsidR="00D436D6" w:rsidRPr="00D436D6" w:rsidRDefault="00D436D6" w:rsidP="00D436D6">
            <w:pPr>
              <w:jc w:val="both"/>
              <w:rPr>
                <w:lang w:val="es-CR"/>
              </w:rPr>
            </w:pPr>
            <w:r w:rsidRPr="00D436D6">
              <w:rPr>
                <w:lang w:val="es-CR"/>
              </w:rPr>
              <w:t>2019</w:t>
            </w:r>
          </w:p>
        </w:tc>
        <w:tc>
          <w:tcPr>
            <w:tcW w:w="1985" w:type="dxa"/>
            <w:vAlign w:val="center"/>
          </w:tcPr>
          <w:p w14:paraId="5345985E" w14:textId="77777777" w:rsidR="00D436D6" w:rsidRPr="00D436D6" w:rsidRDefault="00D436D6" w:rsidP="00D436D6">
            <w:pPr>
              <w:jc w:val="both"/>
              <w:rPr>
                <w:lang w:val="es-CR"/>
              </w:rPr>
            </w:pPr>
            <w:r w:rsidRPr="00D436D6">
              <w:rPr>
                <w:lang w:val="es-CR"/>
              </w:rPr>
              <w:t>Acuerdo del Consejo Superior sesión n°10-2019, celebrada el 07 de febrero de 2019, artículo XVII.</w:t>
            </w:r>
          </w:p>
        </w:tc>
        <w:tc>
          <w:tcPr>
            <w:tcW w:w="5714" w:type="dxa"/>
            <w:vAlign w:val="center"/>
          </w:tcPr>
          <w:p w14:paraId="2FF32597" w14:textId="77777777" w:rsidR="00D436D6" w:rsidRPr="00D436D6" w:rsidRDefault="00D436D6" w:rsidP="00D436D6">
            <w:pPr>
              <w:jc w:val="both"/>
              <w:rPr>
                <w:lang w:val="es-CR"/>
              </w:rPr>
            </w:pPr>
            <w:r w:rsidRPr="00D436D6">
              <w:rPr>
                <w:lang w:val="es-CR"/>
              </w:rPr>
              <w:t>Se conoce el oficio de la Dirección Ejecutiva (218-DE-2019) en el cual expone el resultado de la aplicación del Índice de Gestión de las Adquisiciones para el año 2018 para el Poder Judicial y se acoge la solicitud de la Dirección Ejecutiva: “</w:t>
            </w:r>
            <w:r w:rsidRPr="00D436D6">
              <w:rPr>
                <w:i/>
                <w:iCs/>
                <w:lang w:val="es-CR"/>
              </w:rPr>
              <w:t>en consecuencia, deberán las Direcciones Jurídica, de Planificación, Control Interno y la Secretaría Técnica de Ética y Valores, considerar dentro de sus planes de trabajo para el presente año, los temas pendientes de la presente evaluación</w:t>
            </w:r>
            <w:r w:rsidRPr="00D436D6">
              <w:rPr>
                <w:lang w:val="es-CR"/>
              </w:rPr>
              <w:t>”.</w:t>
            </w:r>
          </w:p>
        </w:tc>
      </w:tr>
    </w:tbl>
    <w:p w14:paraId="7E3A7F03" w14:textId="77777777" w:rsidR="00D436D6" w:rsidRPr="00D436D6" w:rsidRDefault="00D436D6" w:rsidP="00D436D6">
      <w:pPr>
        <w:jc w:val="both"/>
        <w:rPr>
          <w:lang w:val="es-CR"/>
        </w:rPr>
      </w:pPr>
      <w:r w:rsidRPr="00D436D6">
        <w:rPr>
          <w:b/>
          <w:bCs/>
          <w:lang w:val="es-CR"/>
        </w:rPr>
        <w:t>Fuente:</w:t>
      </w:r>
      <w:r w:rsidRPr="00D436D6">
        <w:rPr>
          <w:lang w:val="es-CR"/>
        </w:rPr>
        <w:t xml:space="preserve"> Elaboración propia, a partir de las actas del Consejo Superior y el Sistema Integrado de Correspondencia Electrónica.</w:t>
      </w:r>
    </w:p>
    <w:p w14:paraId="2527A50E" w14:textId="77777777" w:rsidR="00D436D6" w:rsidRPr="00D436D6" w:rsidRDefault="00D436D6" w:rsidP="00D436D6">
      <w:pPr>
        <w:jc w:val="both"/>
        <w:rPr>
          <w:lang w:val="es-CR"/>
        </w:rPr>
      </w:pPr>
    </w:p>
    <w:p w14:paraId="7CF3D370" w14:textId="77777777" w:rsidR="00D436D6" w:rsidRPr="00D436D6" w:rsidRDefault="00D436D6" w:rsidP="00D436D6">
      <w:pPr>
        <w:ind w:left="851" w:right="851" w:firstLine="709"/>
        <w:jc w:val="both"/>
        <w:rPr>
          <w:b/>
          <w:lang w:val="es-CR"/>
        </w:rPr>
      </w:pPr>
      <w:r w:rsidRPr="00D436D6">
        <w:rPr>
          <w:b/>
          <w:lang w:val="es-CR"/>
        </w:rPr>
        <w:t>1.3 Modelo de Gestión Estratégica</w:t>
      </w:r>
    </w:p>
    <w:p w14:paraId="31036939" w14:textId="77777777" w:rsidR="00D436D6" w:rsidRPr="00D436D6" w:rsidRDefault="00D436D6" w:rsidP="00D436D6">
      <w:pPr>
        <w:ind w:left="851" w:right="851" w:firstLine="709"/>
        <w:jc w:val="both"/>
        <w:rPr>
          <w:lang w:val="es-CR"/>
        </w:rPr>
      </w:pPr>
    </w:p>
    <w:p w14:paraId="6AE87B28" w14:textId="77777777" w:rsidR="00D436D6" w:rsidRPr="00D436D6" w:rsidRDefault="00D436D6" w:rsidP="00D436D6">
      <w:pPr>
        <w:ind w:left="851" w:right="851" w:firstLine="709"/>
        <w:jc w:val="both"/>
        <w:rPr>
          <w:lang w:val="es-CR"/>
        </w:rPr>
      </w:pPr>
      <w:r w:rsidRPr="00D436D6">
        <w:rPr>
          <w:lang w:val="es-CR"/>
        </w:rPr>
        <w:t>La Corte Plena en sesión n°56-2018, celebrada el 10 de diciembre de 2018, artículo XXIII, acordó:</w:t>
      </w:r>
    </w:p>
    <w:p w14:paraId="73C9AA5C" w14:textId="77777777" w:rsidR="00D436D6" w:rsidRPr="00D436D6" w:rsidRDefault="00D436D6" w:rsidP="00D436D6">
      <w:pPr>
        <w:ind w:left="851" w:right="851" w:firstLine="709"/>
        <w:jc w:val="both"/>
        <w:rPr>
          <w:lang w:val="es-CR"/>
        </w:rPr>
      </w:pPr>
    </w:p>
    <w:p w14:paraId="1A997CF1" w14:textId="77777777" w:rsidR="00D436D6" w:rsidRPr="00D436D6" w:rsidRDefault="00D436D6" w:rsidP="00D436D6">
      <w:pPr>
        <w:ind w:left="851" w:right="851" w:firstLine="709"/>
        <w:jc w:val="both"/>
        <w:rPr>
          <w:lang w:val="es-CR"/>
        </w:rPr>
      </w:pPr>
      <w:r w:rsidRPr="00D436D6">
        <w:rPr>
          <w:lang w:val="es-CR"/>
        </w:rPr>
        <w:t>“</w:t>
      </w:r>
      <w:r w:rsidRPr="00D436D6">
        <w:rPr>
          <w:i/>
          <w:iCs/>
          <w:lang w:val="es-CR"/>
        </w:rPr>
        <w:t>Tener por hecha la exposición de la licenciada Nacira Valverde Bermúdez, Directora de Planificación, sobre el Plan Estratégico Institucional 2019-2024. En ese sentido se acoge el informe N° 1463-PLA-2018, Plan Estratégico Institucional 2019-2024, así como sus recomendaciones en los términos señalados.</w:t>
      </w:r>
      <w:r w:rsidRPr="00D436D6">
        <w:rPr>
          <w:lang w:val="es-CR"/>
        </w:rPr>
        <w:t>”.</w:t>
      </w:r>
    </w:p>
    <w:p w14:paraId="0D5AE439" w14:textId="77777777" w:rsidR="00D436D6" w:rsidRPr="00D436D6" w:rsidRDefault="00D436D6" w:rsidP="00D436D6">
      <w:pPr>
        <w:ind w:left="851" w:right="851" w:firstLine="709"/>
        <w:jc w:val="both"/>
        <w:rPr>
          <w:lang w:val="es-CR"/>
        </w:rPr>
      </w:pPr>
    </w:p>
    <w:p w14:paraId="72F21ACC" w14:textId="77777777" w:rsidR="00D436D6" w:rsidRPr="00D436D6" w:rsidRDefault="00D436D6" w:rsidP="00D436D6">
      <w:pPr>
        <w:ind w:left="851" w:right="851" w:firstLine="709"/>
        <w:jc w:val="both"/>
        <w:rPr>
          <w:lang w:val="es-CR"/>
        </w:rPr>
      </w:pPr>
      <w:r w:rsidRPr="00D436D6">
        <w:rPr>
          <w:lang w:val="es-CR"/>
        </w:rPr>
        <w:t>En el acuerdo de Corte Plena indicado anteriormente, se incorpora el Modelo de Gestión Estratégica cuyo objetico es “</w:t>
      </w:r>
      <w:r w:rsidRPr="00D436D6">
        <w:rPr>
          <w:i/>
          <w:iCs/>
          <w:lang w:val="es-CR"/>
        </w:rPr>
        <w:t>proveer los instrumentos, la información y los procesos relevantes para el apoyo en la toma de decisiones para la efectiva ejecución del PEI y las políticas institucionales</w:t>
      </w:r>
      <w:r w:rsidRPr="00D436D6">
        <w:rPr>
          <w:rStyle w:val="Refdenotaalpie"/>
          <w:rFonts w:eastAsiaTheme="majorEastAsia"/>
          <w:i/>
          <w:iCs/>
          <w:lang w:val="es-CR"/>
        </w:rPr>
        <w:footnoteReference w:id="5"/>
      </w:r>
      <w:r w:rsidRPr="00D436D6">
        <w:rPr>
          <w:lang w:val="es-CR"/>
        </w:rPr>
        <w:t>”. A continuación, se muestra este modelo sistemático y la interacción de sus ocho elementos:</w:t>
      </w:r>
    </w:p>
    <w:p w14:paraId="4CFAF7E0" w14:textId="77777777" w:rsidR="00D436D6" w:rsidRPr="00D436D6" w:rsidRDefault="00D436D6" w:rsidP="00D436D6">
      <w:pPr>
        <w:jc w:val="both"/>
        <w:rPr>
          <w:lang w:val="es-CR"/>
        </w:rPr>
      </w:pPr>
    </w:p>
    <w:p w14:paraId="53041847" w14:textId="77777777" w:rsidR="00D436D6" w:rsidRPr="00D436D6" w:rsidRDefault="00D436D6" w:rsidP="00D436D6">
      <w:pPr>
        <w:keepNext/>
        <w:tabs>
          <w:tab w:val="left" w:pos="5103"/>
        </w:tabs>
        <w:jc w:val="center"/>
        <w:rPr>
          <w:b/>
          <w:bCs/>
          <w:lang w:val="es-CR"/>
        </w:rPr>
      </w:pPr>
      <w:r w:rsidRPr="00D436D6">
        <w:rPr>
          <w:b/>
          <w:bCs/>
          <w:lang w:val="es-CR"/>
        </w:rPr>
        <w:t xml:space="preserve">Figura </w:t>
      </w:r>
      <w:r w:rsidRPr="00D436D6">
        <w:rPr>
          <w:b/>
          <w:bCs/>
          <w:lang w:val="es-CR"/>
        </w:rPr>
        <w:fldChar w:fldCharType="begin"/>
      </w:r>
      <w:r w:rsidRPr="00D436D6">
        <w:rPr>
          <w:b/>
          <w:bCs/>
          <w:lang w:val="es-CR"/>
        </w:rPr>
        <w:instrText xml:space="preserve"> SEQ Figura \* ARABIC </w:instrText>
      </w:r>
      <w:r w:rsidRPr="00D436D6">
        <w:rPr>
          <w:b/>
          <w:bCs/>
          <w:lang w:val="es-CR"/>
        </w:rPr>
        <w:fldChar w:fldCharType="separate"/>
      </w:r>
      <w:r w:rsidRPr="00D436D6">
        <w:rPr>
          <w:b/>
          <w:bCs/>
          <w:lang w:val="es-CR"/>
        </w:rPr>
        <w:t>1</w:t>
      </w:r>
      <w:r w:rsidRPr="00D436D6">
        <w:rPr>
          <w:b/>
          <w:bCs/>
          <w:lang w:val="es-CR"/>
        </w:rPr>
        <w:fldChar w:fldCharType="end"/>
      </w:r>
    </w:p>
    <w:p w14:paraId="5F2435B5" w14:textId="77777777" w:rsidR="00D436D6" w:rsidRPr="00D436D6" w:rsidRDefault="00D436D6" w:rsidP="00D436D6">
      <w:pPr>
        <w:keepNext/>
        <w:tabs>
          <w:tab w:val="left" w:pos="5103"/>
        </w:tabs>
        <w:jc w:val="center"/>
        <w:rPr>
          <w:b/>
          <w:bCs/>
          <w:lang w:val="es-CR"/>
        </w:rPr>
      </w:pPr>
    </w:p>
    <w:p w14:paraId="0B2D3966" w14:textId="77777777" w:rsidR="00D436D6" w:rsidRPr="00D436D6" w:rsidRDefault="00D436D6" w:rsidP="00D436D6">
      <w:pPr>
        <w:keepNext/>
        <w:jc w:val="center"/>
        <w:rPr>
          <w:b/>
          <w:bCs/>
          <w:lang w:val="es-CR"/>
        </w:rPr>
      </w:pPr>
      <w:r w:rsidRPr="00D436D6">
        <w:rPr>
          <w:b/>
          <w:bCs/>
          <w:lang w:val="es-CR"/>
        </w:rPr>
        <w:t>Modelo de Gestión Estratégica</w:t>
      </w:r>
    </w:p>
    <w:p w14:paraId="60FFACF5" w14:textId="77777777" w:rsidR="00D436D6" w:rsidRPr="00D436D6" w:rsidRDefault="00D436D6" w:rsidP="00D436D6">
      <w:pPr>
        <w:jc w:val="both"/>
        <w:rPr>
          <w:lang w:val="es-CR"/>
        </w:rPr>
      </w:pPr>
      <w:r w:rsidRPr="00D436D6">
        <w:rPr>
          <w:noProof/>
          <w:color w:val="000099"/>
          <w:lang w:val="es-CR" w:eastAsia="es-CR"/>
        </w:rPr>
        <w:drawing>
          <wp:inline distT="0" distB="0" distL="0" distR="0" wp14:anchorId="4232DEFE" wp14:editId="34A195A8">
            <wp:extent cx="5612130" cy="2679700"/>
            <wp:effectExtent l="0" t="0" r="7620" b="6350"/>
            <wp:docPr id="1747717169"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Interfaz de usuario gráfica, Aplicación&#10;&#10;Descripción generada automáticamente"/>
                    <pic:cNvPicPr/>
                  </pic:nvPicPr>
                  <pic:blipFill>
                    <a:blip r:embed="rId9"/>
                    <a:stretch>
                      <a:fillRect/>
                    </a:stretch>
                  </pic:blipFill>
                  <pic:spPr>
                    <a:xfrm>
                      <a:off x="0" y="0"/>
                      <a:ext cx="5612130" cy="2679700"/>
                    </a:xfrm>
                    <a:prstGeom prst="rect">
                      <a:avLst/>
                    </a:prstGeom>
                  </pic:spPr>
                </pic:pic>
              </a:graphicData>
            </a:graphic>
          </wp:inline>
        </w:drawing>
      </w:r>
      <w:r w:rsidRPr="00D436D6">
        <w:rPr>
          <w:color w:val="000099"/>
          <w:lang w:val="es-CR"/>
        </w:rPr>
        <w:br w:type="textWrapping" w:clear="all"/>
      </w:r>
      <w:r w:rsidRPr="00D436D6">
        <w:rPr>
          <w:lang w:val="es-CR"/>
        </w:rPr>
        <w:t>Fuente: Tomado del Informe 1463-PLA-PE-2018 Modelo de Gestión Estratégica Judicial 2019-2024, y 1183-PLA-PE-2020 Modelo de Gestión de Riesgos Institucionales. Subproceso de Planificación Estratégica, Dirección de Planificación.</w:t>
      </w:r>
    </w:p>
    <w:p w14:paraId="4B9B27F7" w14:textId="77777777" w:rsidR="00D436D6" w:rsidRPr="00D436D6" w:rsidRDefault="00D436D6" w:rsidP="00D436D6">
      <w:pPr>
        <w:jc w:val="both"/>
        <w:rPr>
          <w:lang w:val="es-CR"/>
        </w:rPr>
      </w:pPr>
    </w:p>
    <w:p w14:paraId="1A591D54" w14:textId="77777777" w:rsidR="00D436D6" w:rsidRPr="00D436D6" w:rsidRDefault="00D436D6" w:rsidP="00D436D6">
      <w:pPr>
        <w:ind w:left="851" w:right="851" w:firstLine="709"/>
        <w:jc w:val="both"/>
        <w:rPr>
          <w:lang w:val="es-CR"/>
        </w:rPr>
      </w:pPr>
      <w:r w:rsidRPr="00D436D6">
        <w:rPr>
          <w:lang w:val="es-CR"/>
        </w:rPr>
        <w:t>Aunado a lo anterior, el Consejo Superior en sesión n°87-2018, celebrada el 04 de octubre de 2020, artículo LXIII, acordó:</w:t>
      </w:r>
    </w:p>
    <w:p w14:paraId="67C6D6E3" w14:textId="77777777" w:rsidR="00D436D6" w:rsidRPr="00D436D6" w:rsidRDefault="00D436D6" w:rsidP="00D436D6">
      <w:pPr>
        <w:ind w:left="851" w:right="851" w:firstLine="709"/>
        <w:jc w:val="both"/>
        <w:rPr>
          <w:lang w:val="es-CR"/>
        </w:rPr>
      </w:pPr>
    </w:p>
    <w:p w14:paraId="522EA538" w14:textId="77777777" w:rsidR="00D436D6" w:rsidRPr="00D436D6" w:rsidRDefault="00D436D6" w:rsidP="00D436D6">
      <w:pPr>
        <w:ind w:left="851" w:right="851" w:firstLine="709"/>
        <w:jc w:val="both"/>
        <w:rPr>
          <w:i/>
          <w:iCs/>
          <w:lang w:val="es-CR"/>
        </w:rPr>
      </w:pPr>
      <w:r w:rsidRPr="00D436D6">
        <w:rPr>
          <w:i/>
          <w:iCs/>
          <w:lang w:val="es-CR"/>
        </w:rPr>
        <w:t xml:space="preserve">“Acoger el informe N° 1118-PLA-2018 de la Dirección de Gestión Humana, relacionado con la propuesta de utilizar solamente los Planes Anuales Operativos (PAOS), previo a la elaboración del Anteproyecto de Presupuesto, eliminando la solicitud de la Programación Anual de Objetivos y Metas (PAOM) por parte de las oficinas y despachos judiciales. 2.) Deberá la </w:t>
      </w:r>
      <w:r w:rsidRPr="00D436D6">
        <w:rPr>
          <w:i/>
          <w:iCs/>
          <w:lang w:val="es-CR"/>
        </w:rPr>
        <w:lastRenderedPageBreak/>
        <w:t>Dirección de Planificación de remitir el proyecto de circular a conocimiento de este Consejo para su respectiva aprobación”.</w:t>
      </w:r>
    </w:p>
    <w:p w14:paraId="62853E9E" w14:textId="77777777" w:rsidR="00D436D6" w:rsidRPr="00D436D6" w:rsidRDefault="00D436D6" w:rsidP="00D436D6">
      <w:pPr>
        <w:ind w:left="851" w:right="851" w:firstLine="709"/>
        <w:jc w:val="both"/>
        <w:rPr>
          <w:i/>
          <w:iCs/>
          <w:lang w:val="es-CR"/>
        </w:rPr>
      </w:pPr>
    </w:p>
    <w:p w14:paraId="2CC0151B" w14:textId="77777777" w:rsidR="00D436D6" w:rsidRPr="00D436D6" w:rsidRDefault="00D436D6" w:rsidP="00D436D6">
      <w:pPr>
        <w:ind w:left="851" w:right="851" w:firstLine="709"/>
        <w:jc w:val="both"/>
        <w:rPr>
          <w:lang w:val="es-CR"/>
        </w:rPr>
      </w:pPr>
      <w:r w:rsidRPr="00D436D6">
        <w:rPr>
          <w:lang w:val="es-CR"/>
        </w:rPr>
        <w:t>Atendiendo a lo indicado por el Consejo Superior mencionado anteriormente, la Dirección de Planificación para la formulación del anteproyecto de presupuesto 2020, emitió la circular externa n°8-2018 la cual se comunicó a todos los centros de responsabilidad y que incorporó el documento relacionado con las “Directrices Técnicas para la Formulación del Anteproyecto de Presupuesto 2020</w:t>
      </w:r>
      <w:r w:rsidRPr="00D436D6">
        <w:rPr>
          <w:rStyle w:val="Refdenotaalpie"/>
          <w:rFonts w:eastAsiaTheme="majorEastAsia"/>
          <w:lang w:val="es-CR"/>
        </w:rPr>
        <w:footnoteReference w:id="6"/>
      </w:r>
      <w:r w:rsidRPr="00D436D6">
        <w:rPr>
          <w:lang w:val="es-CR"/>
        </w:rPr>
        <w:t xml:space="preserve">. </w:t>
      </w:r>
    </w:p>
    <w:p w14:paraId="5FF68140" w14:textId="77777777" w:rsidR="00D436D6" w:rsidRPr="00D436D6" w:rsidRDefault="00D436D6" w:rsidP="00D436D6">
      <w:pPr>
        <w:ind w:left="851" w:right="851" w:firstLine="709"/>
        <w:jc w:val="both"/>
        <w:rPr>
          <w:lang w:val="es-CR"/>
        </w:rPr>
      </w:pPr>
    </w:p>
    <w:p w14:paraId="0EC9694B" w14:textId="77777777" w:rsidR="00D436D6" w:rsidRPr="00D436D6" w:rsidRDefault="00D436D6" w:rsidP="00D436D6">
      <w:pPr>
        <w:ind w:left="851" w:right="851" w:firstLine="709"/>
        <w:jc w:val="both"/>
        <w:rPr>
          <w:lang w:val="es-CR"/>
        </w:rPr>
      </w:pPr>
      <w:r w:rsidRPr="00D436D6">
        <w:rPr>
          <w:lang w:val="es-CR"/>
        </w:rPr>
        <w:t>Así las cosas, en la directriz técnica para la formulación presupuestaria número 124 se indicó lo siguiente:</w:t>
      </w:r>
    </w:p>
    <w:p w14:paraId="5FD90B15" w14:textId="77777777" w:rsidR="00D436D6" w:rsidRPr="00D436D6" w:rsidRDefault="00D436D6" w:rsidP="00D436D6">
      <w:pPr>
        <w:ind w:left="851" w:right="851" w:firstLine="709"/>
        <w:jc w:val="both"/>
        <w:rPr>
          <w:lang w:val="es-CR"/>
        </w:rPr>
      </w:pPr>
    </w:p>
    <w:p w14:paraId="248AFE3F" w14:textId="77777777" w:rsidR="00D436D6" w:rsidRPr="00D436D6" w:rsidRDefault="00D436D6" w:rsidP="00D436D6">
      <w:pPr>
        <w:ind w:left="851" w:right="851" w:firstLine="709"/>
        <w:jc w:val="both"/>
        <w:rPr>
          <w:i/>
          <w:iCs/>
          <w:lang w:val="es-CR"/>
        </w:rPr>
      </w:pPr>
      <w:r w:rsidRPr="00D436D6">
        <w:rPr>
          <w:i/>
          <w:iCs/>
          <w:lang w:val="es-CR"/>
        </w:rPr>
        <w:t>“Para el anteproyecto de presupuesto 2020, se deberá elaborar los Planes Anuales Operativos (PAOs) 2020, en lugar de la Programación Anual de Objetivos y Metas (PAOM). Los PAOs deberán ser formulados por medio del Sistema de Formulación y Seguimiento de PAO por cada oficina”.</w:t>
      </w:r>
    </w:p>
    <w:p w14:paraId="034873A8" w14:textId="77777777" w:rsidR="00D436D6" w:rsidRPr="00D436D6" w:rsidRDefault="00D436D6" w:rsidP="00D436D6">
      <w:pPr>
        <w:ind w:left="851" w:right="851" w:firstLine="709"/>
        <w:jc w:val="both"/>
        <w:rPr>
          <w:lang w:val="es-CR"/>
        </w:rPr>
      </w:pPr>
    </w:p>
    <w:p w14:paraId="0D89B36D" w14:textId="77777777" w:rsidR="00D436D6" w:rsidRPr="00D436D6" w:rsidRDefault="00D436D6" w:rsidP="00D436D6">
      <w:pPr>
        <w:ind w:left="851" w:right="851" w:firstLine="709"/>
        <w:jc w:val="both"/>
        <w:rPr>
          <w:lang w:val="es-CR"/>
        </w:rPr>
      </w:pPr>
      <w:r w:rsidRPr="00D436D6">
        <w:rPr>
          <w:lang w:val="es-CR"/>
        </w:rPr>
        <w:t>De este modo, como parte del fortalecimiento de la interacción entre la Gestión del Portafolio Institucional de Proyectos Estratégicos, los Planes Anuales Operativos y los Presupuestos orientados en resultados; se excluyó el uso del PAOM para las oficinas, las cuales en lo sucesivo deberán elaborar su Plan Anual Operativo al mismo tiempo que realizan la formulación del anteproyecto de presupuesto, cada uno en el sistema informático respectivo.</w:t>
      </w:r>
    </w:p>
    <w:p w14:paraId="76B50356" w14:textId="77777777" w:rsidR="00D436D6" w:rsidRPr="00D436D6" w:rsidRDefault="00D436D6" w:rsidP="00D436D6">
      <w:pPr>
        <w:ind w:left="851" w:right="851" w:firstLine="709"/>
        <w:jc w:val="both"/>
        <w:rPr>
          <w:lang w:val="es-CR"/>
        </w:rPr>
      </w:pPr>
    </w:p>
    <w:p w14:paraId="194DE791" w14:textId="77777777" w:rsidR="00D436D6" w:rsidRPr="00D436D6" w:rsidRDefault="00D436D6" w:rsidP="00D436D6">
      <w:pPr>
        <w:ind w:left="851" w:right="851" w:firstLine="709"/>
        <w:jc w:val="both"/>
        <w:rPr>
          <w:lang w:val="es-CR"/>
        </w:rPr>
      </w:pPr>
      <w:r w:rsidRPr="00D436D6">
        <w:rPr>
          <w:lang w:val="es-CR"/>
        </w:rPr>
        <w:t xml:space="preserve">Sin embargo, con el fin de sistematizar a largo plazo los compromisos establecidos en el Plan Estratégico Institucional y trasladar la estrategia en términos de la planificación del presupuesto institucional mediante proyecciones plurianuales, es que se hace indispensable la implementación de un Modelo de Gestión de Presupuestación Plurianual, facilitando la elaboración de </w:t>
      </w:r>
      <w:r w:rsidRPr="00D436D6">
        <w:rPr>
          <w:b/>
          <w:bCs/>
          <w:lang w:val="es-CR"/>
        </w:rPr>
        <w:t>presupuestos orientados a resultados</w:t>
      </w:r>
      <w:r w:rsidRPr="00D436D6">
        <w:rPr>
          <w:lang w:val="es-CR"/>
        </w:rPr>
        <w:t>, elemento que corresponde al Modelo de Gestión Estratégica, adicionalmente; vendría a mejorar la integración de este último con la Gestión del Portafolio Institucional de Proyectos Estratégicos y los Planes Anuales Operativos.</w:t>
      </w:r>
    </w:p>
    <w:p w14:paraId="5CB959C0" w14:textId="77777777" w:rsidR="00D436D6" w:rsidRPr="00D436D6" w:rsidRDefault="00D436D6" w:rsidP="00D436D6">
      <w:pPr>
        <w:ind w:left="851" w:right="851" w:firstLine="709"/>
        <w:jc w:val="both"/>
        <w:rPr>
          <w:color w:val="000099"/>
          <w:lang w:val="es-CR"/>
        </w:rPr>
      </w:pPr>
    </w:p>
    <w:p w14:paraId="4DB4FDCE" w14:textId="77777777" w:rsidR="00D436D6" w:rsidRPr="00D436D6" w:rsidRDefault="00D436D6" w:rsidP="00D436D6">
      <w:pPr>
        <w:ind w:left="851" w:right="851" w:firstLine="709"/>
        <w:jc w:val="both"/>
        <w:rPr>
          <w:lang w:val="es-CR"/>
        </w:rPr>
      </w:pPr>
      <w:r w:rsidRPr="00D436D6">
        <w:rPr>
          <w:lang w:val="es-CR"/>
        </w:rPr>
        <w:lastRenderedPageBreak/>
        <w:t>Adicionalmente, un Modelo de Gestión de Presupuestación Plurianual permitirá con mayor certeza, asegurar los objetivos definidos durante los ejercicios de formulación presupuestaria no solo en términos anuales sino a largo plazo, mejorando la toma de decisiones entorno a la obtención y seguimiento de los resultados o corregir la disposición de los recursos según su factibilidad y sostenibilidad en el tiempo, producto de la información actualizada y las variables macroeconómicas que se incorporan dentro de este modelo.</w:t>
      </w:r>
    </w:p>
    <w:p w14:paraId="3379A69F" w14:textId="77777777" w:rsidR="00D436D6" w:rsidRPr="00D436D6" w:rsidRDefault="00D436D6" w:rsidP="00D436D6">
      <w:pPr>
        <w:ind w:right="851"/>
        <w:jc w:val="both"/>
        <w:rPr>
          <w:lang w:val="es-CR"/>
        </w:rPr>
      </w:pPr>
    </w:p>
    <w:p w14:paraId="5CF9F2FC" w14:textId="77777777" w:rsidR="00D436D6" w:rsidRPr="00D436D6" w:rsidRDefault="00D436D6" w:rsidP="00D436D6">
      <w:pPr>
        <w:keepNext/>
        <w:jc w:val="center"/>
        <w:rPr>
          <w:b/>
          <w:bCs/>
          <w:lang w:val="es-CR"/>
        </w:rPr>
      </w:pPr>
      <w:r w:rsidRPr="00D436D6">
        <w:rPr>
          <w:b/>
          <w:bCs/>
          <w:lang w:val="es-CR"/>
        </w:rPr>
        <w:t xml:space="preserve">Figura </w:t>
      </w:r>
      <w:r w:rsidRPr="00D436D6">
        <w:rPr>
          <w:b/>
          <w:bCs/>
          <w:lang w:val="es-CR"/>
        </w:rPr>
        <w:fldChar w:fldCharType="begin"/>
      </w:r>
      <w:r w:rsidRPr="00D436D6">
        <w:rPr>
          <w:b/>
          <w:bCs/>
          <w:lang w:val="es-CR"/>
        </w:rPr>
        <w:instrText xml:space="preserve"> SEQ Figura \* ARABIC </w:instrText>
      </w:r>
      <w:r w:rsidRPr="00D436D6">
        <w:rPr>
          <w:b/>
          <w:bCs/>
          <w:lang w:val="es-CR"/>
        </w:rPr>
        <w:fldChar w:fldCharType="separate"/>
      </w:r>
      <w:r w:rsidRPr="00D436D6">
        <w:rPr>
          <w:b/>
          <w:bCs/>
          <w:noProof/>
          <w:lang w:val="es-CR"/>
        </w:rPr>
        <w:t>2</w:t>
      </w:r>
      <w:r w:rsidRPr="00D436D6">
        <w:rPr>
          <w:b/>
          <w:bCs/>
          <w:lang w:val="es-CR"/>
        </w:rPr>
        <w:fldChar w:fldCharType="end"/>
      </w:r>
    </w:p>
    <w:p w14:paraId="7BEB837C" w14:textId="77777777" w:rsidR="00D436D6" w:rsidRPr="00D436D6" w:rsidRDefault="00D436D6" w:rsidP="00D436D6">
      <w:pPr>
        <w:keepNext/>
        <w:jc w:val="center"/>
        <w:rPr>
          <w:b/>
          <w:bCs/>
          <w:lang w:val="es-CR"/>
        </w:rPr>
      </w:pPr>
    </w:p>
    <w:p w14:paraId="1520395D" w14:textId="77777777" w:rsidR="00D436D6" w:rsidRPr="00D436D6" w:rsidRDefault="00D436D6" w:rsidP="00D436D6">
      <w:pPr>
        <w:jc w:val="center"/>
        <w:rPr>
          <w:b/>
          <w:bCs/>
          <w:lang w:val="es-CR"/>
        </w:rPr>
      </w:pPr>
      <w:r w:rsidRPr="00D436D6">
        <w:rPr>
          <w:b/>
          <w:bCs/>
          <w:lang w:val="es-CR"/>
        </w:rPr>
        <w:t>Integración del Modelo de Presupuestación Plurianual</w:t>
      </w:r>
    </w:p>
    <w:p w14:paraId="10456E71" w14:textId="77777777" w:rsidR="00D436D6" w:rsidRPr="00D436D6" w:rsidRDefault="00D436D6" w:rsidP="00D436D6">
      <w:pPr>
        <w:jc w:val="center"/>
        <w:rPr>
          <w:b/>
          <w:bCs/>
          <w:color w:val="000099"/>
          <w:lang w:val="es-CR"/>
        </w:rPr>
      </w:pPr>
    </w:p>
    <w:p w14:paraId="52AAADBB" w14:textId="77777777" w:rsidR="00D436D6" w:rsidRPr="00D436D6" w:rsidRDefault="00D436D6" w:rsidP="00D436D6">
      <w:pPr>
        <w:jc w:val="both"/>
        <w:rPr>
          <w:color w:val="000099"/>
          <w:lang w:val="es-CR"/>
        </w:rPr>
      </w:pPr>
      <w:r w:rsidRPr="00D436D6">
        <w:rPr>
          <w:noProof/>
          <w:color w:val="000099"/>
          <w:lang w:val="es-CR" w:eastAsia="es-CR"/>
        </w:rPr>
        <w:drawing>
          <wp:inline distT="0" distB="0" distL="0" distR="0" wp14:anchorId="35F730A3" wp14:editId="6711B88D">
            <wp:extent cx="5486400" cy="3200400"/>
            <wp:effectExtent l="38100" t="0" r="0" b="0"/>
            <wp:docPr id="1650155179" name="Diagrama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14:paraId="78D7C01D" w14:textId="77777777" w:rsidR="00D436D6" w:rsidRPr="00D436D6" w:rsidRDefault="00D436D6" w:rsidP="00D436D6">
      <w:pPr>
        <w:jc w:val="both"/>
        <w:rPr>
          <w:lang w:val="es-CR"/>
        </w:rPr>
      </w:pPr>
      <w:r w:rsidRPr="00D436D6">
        <w:rPr>
          <w:b/>
          <w:bCs/>
          <w:lang w:val="es-CR"/>
        </w:rPr>
        <w:t>Fuente:</w:t>
      </w:r>
      <w:r w:rsidRPr="00D436D6">
        <w:rPr>
          <w:lang w:val="es-CR"/>
        </w:rPr>
        <w:t xml:space="preserve"> Elaboración propia.</w:t>
      </w:r>
    </w:p>
    <w:p w14:paraId="07F208EE" w14:textId="77777777" w:rsidR="00D436D6" w:rsidRPr="00D436D6" w:rsidRDefault="00D436D6" w:rsidP="00D436D6">
      <w:pPr>
        <w:jc w:val="both"/>
        <w:rPr>
          <w:lang w:val="es-CR"/>
        </w:rPr>
      </w:pPr>
    </w:p>
    <w:p w14:paraId="6B4D579E" w14:textId="77777777" w:rsidR="00D436D6" w:rsidRPr="00D436D6" w:rsidRDefault="00D436D6" w:rsidP="00D436D6">
      <w:pPr>
        <w:ind w:left="851" w:right="851" w:firstLine="709"/>
        <w:jc w:val="both"/>
        <w:rPr>
          <w:lang w:val="es-CR"/>
        </w:rPr>
      </w:pPr>
      <w:r w:rsidRPr="00D436D6">
        <w:rPr>
          <w:lang w:val="es-CR"/>
        </w:rPr>
        <w:t>Así las cosas, los ejercicios de las proyecciones plurianuales del presupuesto institucional son un mecanismo para determinar con mayor seguridad la implementación del Plan Estratégico Institucional, mediante un ordenamiento del gasto que permite minimizar los efectos de fluctuaciones económicas a través del tiempo, siendo una herramienta para la estrategia institucional a largo plazo y la toma de decisiones.</w:t>
      </w:r>
    </w:p>
    <w:p w14:paraId="11273B57" w14:textId="77777777" w:rsidR="00D436D6" w:rsidRPr="00D436D6" w:rsidRDefault="00D436D6" w:rsidP="00D436D6">
      <w:pPr>
        <w:ind w:left="851" w:right="851" w:firstLine="709"/>
        <w:jc w:val="both"/>
        <w:rPr>
          <w:lang w:val="es-CR"/>
        </w:rPr>
      </w:pPr>
    </w:p>
    <w:p w14:paraId="291C44A9" w14:textId="77777777" w:rsidR="00D436D6" w:rsidRPr="00D436D6" w:rsidRDefault="00D436D6" w:rsidP="00D436D6">
      <w:pPr>
        <w:ind w:left="851" w:right="851" w:firstLine="709"/>
        <w:rPr>
          <w:b/>
          <w:lang w:val="es-CR"/>
        </w:rPr>
      </w:pPr>
      <w:r w:rsidRPr="00D436D6">
        <w:rPr>
          <w:b/>
          <w:lang w:val="es-CR"/>
        </w:rPr>
        <w:lastRenderedPageBreak/>
        <w:t>1.4 Marco Situacional</w:t>
      </w:r>
    </w:p>
    <w:p w14:paraId="3C82C8E2" w14:textId="77777777" w:rsidR="00D436D6" w:rsidRPr="00D436D6" w:rsidRDefault="00D436D6" w:rsidP="00D436D6">
      <w:pPr>
        <w:ind w:left="851" w:right="851" w:firstLine="709"/>
        <w:rPr>
          <w:b/>
          <w:lang w:val="es-CR"/>
        </w:rPr>
      </w:pPr>
    </w:p>
    <w:p w14:paraId="00615681" w14:textId="77777777" w:rsidR="00D436D6" w:rsidRPr="00D436D6" w:rsidRDefault="00D436D6" w:rsidP="00D436D6">
      <w:pPr>
        <w:ind w:left="851" w:right="851" w:firstLine="709"/>
        <w:rPr>
          <w:b/>
          <w:lang w:val="es-CR"/>
        </w:rPr>
      </w:pPr>
      <w:r w:rsidRPr="00D436D6">
        <w:rPr>
          <w:b/>
          <w:lang w:val="es-CR"/>
        </w:rPr>
        <w:t>1.4.1. Antecedentes</w:t>
      </w:r>
    </w:p>
    <w:p w14:paraId="31404285" w14:textId="77777777" w:rsidR="00D436D6" w:rsidRPr="00D436D6" w:rsidRDefault="00D436D6" w:rsidP="00D436D6">
      <w:pPr>
        <w:ind w:left="851" w:right="851" w:firstLine="709"/>
        <w:jc w:val="both"/>
        <w:rPr>
          <w:lang w:val="es-CR"/>
        </w:rPr>
      </w:pPr>
    </w:p>
    <w:p w14:paraId="0944AFE1" w14:textId="77777777" w:rsidR="00D436D6" w:rsidRPr="00D436D6" w:rsidRDefault="00D436D6" w:rsidP="00D436D6">
      <w:pPr>
        <w:ind w:left="851" w:right="851" w:firstLine="709"/>
        <w:jc w:val="both"/>
        <w:rPr>
          <w:lang w:val="es-CR"/>
        </w:rPr>
      </w:pPr>
      <w:r w:rsidRPr="00D436D6">
        <w:rPr>
          <w:lang w:val="es-CR"/>
        </w:rPr>
        <w:t>En el 2019, producto de la reforma constitucional propuesta la Contraloría General de la Republica y aprobada por la Asamblea Legislativa, con el fin de mejorar la eficiencia a mediano y largo plazo del gasto en la gestión pública, se contempla que las instituciones formulen sus presupuestos considerando los principios de Sostenibilidad Fiscal y Plurianualidad.</w:t>
      </w:r>
    </w:p>
    <w:p w14:paraId="2B1BF825" w14:textId="77777777" w:rsidR="00D436D6" w:rsidRPr="00D436D6" w:rsidRDefault="00D436D6" w:rsidP="00D436D6">
      <w:pPr>
        <w:ind w:left="851" w:right="851" w:firstLine="709"/>
        <w:jc w:val="both"/>
        <w:rPr>
          <w:lang w:val="es-CR"/>
        </w:rPr>
      </w:pPr>
    </w:p>
    <w:p w14:paraId="6B0B8020" w14:textId="77777777" w:rsidR="00D436D6" w:rsidRPr="00D436D6" w:rsidRDefault="00D436D6" w:rsidP="00D436D6">
      <w:pPr>
        <w:ind w:left="851" w:right="851" w:firstLine="709"/>
        <w:jc w:val="both"/>
        <w:rPr>
          <w:lang w:val="es-CR"/>
        </w:rPr>
      </w:pPr>
      <w:r w:rsidRPr="00D436D6">
        <w:rPr>
          <w:lang w:val="es-CR"/>
        </w:rPr>
        <w:t>Así las cosas, el Consejo Superior en sesión n°108-2019, celebrada el 12 de diciembre de 2019, artículo LXXI, con el fin de implementar una estrategia que permita el desarrollo integral de la funcionalidad de los presupuestos plurianuales, acordó:</w:t>
      </w:r>
    </w:p>
    <w:p w14:paraId="333F3FEA" w14:textId="77777777" w:rsidR="00D436D6" w:rsidRPr="00D436D6" w:rsidRDefault="00D436D6" w:rsidP="00D436D6">
      <w:pPr>
        <w:ind w:left="851" w:right="851" w:firstLine="709"/>
        <w:jc w:val="both"/>
        <w:rPr>
          <w:lang w:val="es-CR"/>
        </w:rPr>
      </w:pPr>
    </w:p>
    <w:p w14:paraId="1C83CA41" w14:textId="77777777" w:rsidR="00D436D6" w:rsidRPr="00D436D6" w:rsidRDefault="00D436D6" w:rsidP="00D436D6">
      <w:pPr>
        <w:ind w:left="851" w:right="851" w:firstLine="709"/>
        <w:jc w:val="both"/>
        <w:rPr>
          <w:i/>
          <w:iCs/>
          <w:lang w:val="es-CR"/>
        </w:rPr>
      </w:pPr>
      <w:r w:rsidRPr="00D436D6">
        <w:rPr>
          <w:i/>
          <w:iCs/>
          <w:lang w:val="es-CR"/>
        </w:rPr>
        <w:t>“1). Aprobar el informe 2130-PLA-PP-PE-2019 de la Dirección de Planificación, con excepción de la recomendación 1. “Escenario Ideal” del proyecto de “Mejora Integral del Proyecto Penal, cuyas recomendaciones deberán ser atendidas por las dependencias a las que van dirigidas. 2.) Por resultar de interés institucional aprobar los siguientes permisos con goce de salario:</w:t>
      </w:r>
    </w:p>
    <w:p w14:paraId="06F2D5B7" w14:textId="77777777" w:rsidR="00D436D6" w:rsidRPr="00D436D6" w:rsidRDefault="00D436D6" w:rsidP="00D436D6">
      <w:pPr>
        <w:jc w:val="both"/>
        <w:rPr>
          <w:i/>
          <w:iCs/>
          <w:color w:val="000099"/>
          <w:lang w:val="es-CR"/>
        </w:rPr>
      </w:pPr>
    </w:p>
    <w:tbl>
      <w:tblPr>
        <w:tblW w:w="73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88"/>
        <w:gridCol w:w="1275"/>
        <w:gridCol w:w="1276"/>
        <w:gridCol w:w="851"/>
        <w:gridCol w:w="992"/>
        <w:gridCol w:w="1134"/>
        <w:gridCol w:w="850"/>
      </w:tblGrid>
      <w:tr w:rsidR="00D436D6" w:rsidRPr="00D436D6" w14:paraId="1DD5C2B5" w14:textId="77777777" w:rsidTr="007110A9">
        <w:trPr>
          <w:trHeight w:val="20"/>
          <w:jc w:val="center"/>
        </w:trPr>
        <w:tc>
          <w:tcPr>
            <w:tcW w:w="988" w:type="dxa"/>
            <w:shd w:val="clear" w:color="000000" w:fill="305496"/>
            <w:vAlign w:val="center"/>
            <w:hideMark/>
          </w:tcPr>
          <w:p w14:paraId="2CFD8681" w14:textId="77777777" w:rsidR="00D436D6" w:rsidRPr="00D436D6" w:rsidRDefault="00D436D6" w:rsidP="00D436D6">
            <w:pPr>
              <w:jc w:val="center"/>
              <w:rPr>
                <w:b/>
                <w:bCs/>
                <w:i/>
                <w:iCs/>
                <w:lang w:val="es-CR" w:eastAsia="es-CR"/>
              </w:rPr>
            </w:pPr>
            <w:r w:rsidRPr="00D436D6">
              <w:rPr>
                <w:b/>
                <w:bCs/>
                <w:i/>
                <w:iCs/>
                <w:lang w:val="es-CR" w:eastAsia="es-CR"/>
              </w:rPr>
              <w:t xml:space="preserve">Programa </w:t>
            </w:r>
          </w:p>
        </w:tc>
        <w:tc>
          <w:tcPr>
            <w:tcW w:w="1275" w:type="dxa"/>
            <w:shd w:val="clear" w:color="000000" w:fill="305496"/>
            <w:vAlign w:val="center"/>
            <w:hideMark/>
          </w:tcPr>
          <w:p w14:paraId="151DBF1C" w14:textId="77777777" w:rsidR="00D436D6" w:rsidRPr="00D436D6" w:rsidRDefault="00D436D6" w:rsidP="00D436D6">
            <w:pPr>
              <w:jc w:val="center"/>
              <w:rPr>
                <w:b/>
                <w:bCs/>
                <w:i/>
                <w:iCs/>
                <w:lang w:val="es-CR" w:eastAsia="es-CR"/>
              </w:rPr>
            </w:pPr>
            <w:r w:rsidRPr="00D436D6">
              <w:rPr>
                <w:b/>
                <w:bCs/>
                <w:i/>
                <w:iCs/>
                <w:lang w:val="es-CR" w:eastAsia="es-CR"/>
              </w:rPr>
              <w:t>Oficina a la que se le asigna el recurso</w:t>
            </w:r>
          </w:p>
        </w:tc>
        <w:tc>
          <w:tcPr>
            <w:tcW w:w="1276" w:type="dxa"/>
            <w:shd w:val="clear" w:color="000000" w:fill="305496"/>
            <w:noWrap/>
            <w:vAlign w:val="center"/>
            <w:hideMark/>
          </w:tcPr>
          <w:p w14:paraId="31394A26" w14:textId="77777777" w:rsidR="00D436D6" w:rsidRPr="00D436D6" w:rsidRDefault="00D436D6" w:rsidP="00D436D6">
            <w:pPr>
              <w:jc w:val="center"/>
              <w:rPr>
                <w:b/>
                <w:bCs/>
                <w:i/>
                <w:iCs/>
                <w:lang w:val="es-CR" w:eastAsia="es-CR"/>
              </w:rPr>
            </w:pPr>
            <w:r w:rsidRPr="00D436D6">
              <w:rPr>
                <w:b/>
                <w:bCs/>
                <w:i/>
                <w:iCs/>
                <w:lang w:val="es-CR" w:eastAsia="es-CR"/>
              </w:rPr>
              <w:t>Proyecto</w:t>
            </w:r>
          </w:p>
        </w:tc>
        <w:tc>
          <w:tcPr>
            <w:tcW w:w="851" w:type="dxa"/>
            <w:shd w:val="clear" w:color="000000" w:fill="305496"/>
            <w:vAlign w:val="center"/>
          </w:tcPr>
          <w:p w14:paraId="7DDE5763" w14:textId="77777777" w:rsidR="00D436D6" w:rsidRPr="00D436D6" w:rsidRDefault="00D436D6" w:rsidP="00D436D6">
            <w:pPr>
              <w:jc w:val="center"/>
              <w:rPr>
                <w:b/>
                <w:bCs/>
                <w:i/>
                <w:iCs/>
                <w:lang w:val="es-CR" w:eastAsia="es-CR"/>
              </w:rPr>
            </w:pPr>
            <w:r w:rsidRPr="00D436D6">
              <w:rPr>
                <w:b/>
                <w:bCs/>
                <w:i/>
                <w:iCs/>
                <w:lang w:val="es-CR" w:eastAsia="es-CR"/>
              </w:rPr>
              <w:t>Total recurso</w:t>
            </w:r>
          </w:p>
        </w:tc>
        <w:tc>
          <w:tcPr>
            <w:tcW w:w="992" w:type="dxa"/>
            <w:shd w:val="clear" w:color="000000" w:fill="305496"/>
            <w:vAlign w:val="center"/>
          </w:tcPr>
          <w:p w14:paraId="55CB6B06" w14:textId="77777777" w:rsidR="00D436D6" w:rsidRPr="00D436D6" w:rsidRDefault="00D436D6" w:rsidP="00D436D6">
            <w:pPr>
              <w:jc w:val="center"/>
              <w:rPr>
                <w:b/>
                <w:bCs/>
                <w:i/>
                <w:iCs/>
                <w:lang w:val="es-CR" w:eastAsia="es-CR"/>
              </w:rPr>
            </w:pPr>
            <w:r w:rsidRPr="00D436D6">
              <w:rPr>
                <w:b/>
                <w:bCs/>
                <w:i/>
                <w:iCs/>
                <w:lang w:val="es-CR" w:eastAsia="es-CR"/>
              </w:rPr>
              <w:t>Cantidad</w:t>
            </w:r>
          </w:p>
        </w:tc>
        <w:tc>
          <w:tcPr>
            <w:tcW w:w="1134" w:type="dxa"/>
            <w:shd w:val="clear" w:color="000000" w:fill="305496"/>
            <w:vAlign w:val="center"/>
            <w:hideMark/>
          </w:tcPr>
          <w:p w14:paraId="77D59AF8" w14:textId="77777777" w:rsidR="00D436D6" w:rsidRPr="00D436D6" w:rsidRDefault="00D436D6" w:rsidP="00D436D6">
            <w:pPr>
              <w:jc w:val="center"/>
              <w:rPr>
                <w:b/>
                <w:bCs/>
                <w:i/>
                <w:iCs/>
                <w:lang w:val="es-CR" w:eastAsia="es-CR"/>
              </w:rPr>
            </w:pPr>
            <w:r w:rsidRPr="00D436D6">
              <w:rPr>
                <w:b/>
                <w:bCs/>
                <w:i/>
                <w:iCs/>
                <w:lang w:val="es-CR" w:eastAsia="es-CR"/>
              </w:rPr>
              <w:t>Puesto</w:t>
            </w:r>
          </w:p>
        </w:tc>
        <w:tc>
          <w:tcPr>
            <w:tcW w:w="850" w:type="dxa"/>
            <w:shd w:val="clear" w:color="000000" w:fill="305496"/>
            <w:vAlign w:val="center"/>
            <w:hideMark/>
          </w:tcPr>
          <w:p w14:paraId="58A71B78" w14:textId="77777777" w:rsidR="00D436D6" w:rsidRPr="00D436D6" w:rsidRDefault="00D436D6" w:rsidP="00D436D6">
            <w:pPr>
              <w:jc w:val="center"/>
              <w:rPr>
                <w:b/>
                <w:bCs/>
                <w:i/>
                <w:iCs/>
                <w:lang w:val="es-CR" w:eastAsia="es-CR"/>
              </w:rPr>
            </w:pPr>
            <w:r w:rsidRPr="00D436D6">
              <w:rPr>
                <w:b/>
                <w:bCs/>
                <w:i/>
                <w:iCs/>
                <w:lang w:val="es-CR" w:eastAsia="es-CR"/>
              </w:rPr>
              <w:t>Número de Plaza</w:t>
            </w:r>
          </w:p>
        </w:tc>
      </w:tr>
      <w:tr w:rsidR="00D436D6" w:rsidRPr="00D436D6" w14:paraId="02567C8F" w14:textId="77777777" w:rsidTr="007110A9">
        <w:trPr>
          <w:trHeight w:val="352"/>
          <w:jc w:val="center"/>
        </w:trPr>
        <w:tc>
          <w:tcPr>
            <w:tcW w:w="988" w:type="dxa"/>
            <w:shd w:val="clear" w:color="auto" w:fill="auto"/>
            <w:vAlign w:val="center"/>
            <w:hideMark/>
          </w:tcPr>
          <w:p w14:paraId="2C9B53C0" w14:textId="77777777" w:rsidR="00D436D6" w:rsidRPr="00D436D6" w:rsidRDefault="00D436D6" w:rsidP="00D436D6">
            <w:pPr>
              <w:jc w:val="center"/>
              <w:rPr>
                <w:i/>
                <w:iCs/>
                <w:lang w:val="es-CR" w:eastAsia="es-CR"/>
              </w:rPr>
            </w:pPr>
            <w:r w:rsidRPr="00D436D6">
              <w:rPr>
                <w:i/>
                <w:iCs/>
                <w:lang w:val="es-CR" w:eastAsia="es-CR"/>
              </w:rPr>
              <w:t>926</w:t>
            </w:r>
          </w:p>
        </w:tc>
        <w:tc>
          <w:tcPr>
            <w:tcW w:w="1275" w:type="dxa"/>
            <w:shd w:val="clear" w:color="auto" w:fill="auto"/>
            <w:vAlign w:val="center"/>
            <w:hideMark/>
          </w:tcPr>
          <w:p w14:paraId="5DE8B6DA" w14:textId="77777777" w:rsidR="00D436D6" w:rsidRPr="00D436D6" w:rsidRDefault="00D436D6" w:rsidP="00D436D6">
            <w:pPr>
              <w:rPr>
                <w:i/>
                <w:iCs/>
                <w:lang w:val="es-CR" w:eastAsia="es-CR"/>
              </w:rPr>
            </w:pPr>
            <w:r w:rsidRPr="00D436D6">
              <w:rPr>
                <w:i/>
                <w:iCs/>
                <w:lang w:val="es-CR" w:eastAsia="es-CR"/>
              </w:rPr>
              <w:t>Dirección de Tecnología de Información</w:t>
            </w:r>
          </w:p>
        </w:tc>
        <w:tc>
          <w:tcPr>
            <w:tcW w:w="1276" w:type="dxa"/>
            <w:shd w:val="clear" w:color="auto" w:fill="auto"/>
            <w:vAlign w:val="center"/>
            <w:hideMark/>
          </w:tcPr>
          <w:p w14:paraId="43BBBBB0" w14:textId="77777777" w:rsidR="00D436D6" w:rsidRPr="00D436D6" w:rsidRDefault="00D436D6" w:rsidP="00D436D6">
            <w:pPr>
              <w:rPr>
                <w:i/>
                <w:iCs/>
                <w:lang w:val="es-CR" w:eastAsia="es-CR"/>
              </w:rPr>
            </w:pPr>
            <w:r w:rsidRPr="00D436D6">
              <w:rPr>
                <w:i/>
                <w:iCs/>
                <w:lang w:val="es-CR" w:eastAsia="es-CR"/>
              </w:rPr>
              <w:t>Sistema de Gestión del Plan Estratégico Institucional – Presupuesto plurianual</w:t>
            </w:r>
          </w:p>
        </w:tc>
        <w:tc>
          <w:tcPr>
            <w:tcW w:w="851" w:type="dxa"/>
            <w:vAlign w:val="center"/>
          </w:tcPr>
          <w:p w14:paraId="141C1765" w14:textId="77777777" w:rsidR="00D436D6" w:rsidRPr="00D436D6" w:rsidRDefault="00D436D6" w:rsidP="00D436D6">
            <w:pPr>
              <w:jc w:val="center"/>
              <w:rPr>
                <w:i/>
                <w:iCs/>
                <w:lang w:val="es-CR" w:eastAsia="es-CR"/>
              </w:rPr>
            </w:pPr>
            <w:r w:rsidRPr="00D436D6">
              <w:rPr>
                <w:i/>
                <w:iCs/>
                <w:lang w:val="es-CR" w:eastAsia="es-CR"/>
              </w:rPr>
              <w:t>1</w:t>
            </w:r>
          </w:p>
        </w:tc>
        <w:tc>
          <w:tcPr>
            <w:tcW w:w="992" w:type="dxa"/>
            <w:vAlign w:val="center"/>
          </w:tcPr>
          <w:p w14:paraId="14BA49F9" w14:textId="77777777" w:rsidR="00D436D6" w:rsidRPr="00D436D6" w:rsidRDefault="00D436D6" w:rsidP="00D436D6">
            <w:pPr>
              <w:jc w:val="center"/>
              <w:rPr>
                <w:i/>
                <w:iCs/>
                <w:lang w:val="es-CR" w:eastAsia="es-CR"/>
              </w:rPr>
            </w:pPr>
            <w:r w:rsidRPr="00D436D6">
              <w:rPr>
                <w:i/>
                <w:iCs/>
                <w:lang w:val="es-CR" w:eastAsia="es-CR"/>
              </w:rPr>
              <w:t>1</w:t>
            </w:r>
          </w:p>
        </w:tc>
        <w:tc>
          <w:tcPr>
            <w:tcW w:w="1134" w:type="dxa"/>
            <w:shd w:val="clear" w:color="auto" w:fill="auto"/>
            <w:vAlign w:val="center"/>
            <w:hideMark/>
          </w:tcPr>
          <w:p w14:paraId="49B4857C" w14:textId="77777777" w:rsidR="00D436D6" w:rsidRPr="00D436D6" w:rsidRDefault="00D436D6" w:rsidP="00D436D6">
            <w:pPr>
              <w:rPr>
                <w:i/>
                <w:iCs/>
                <w:lang w:val="es-CR" w:eastAsia="es-CR"/>
              </w:rPr>
            </w:pPr>
            <w:r w:rsidRPr="00D436D6">
              <w:rPr>
                <w:i/>
                <w:iCs/>
                <w:lang w:val="es-CR"/>
              </w:rPr>
              <w:t>Profesional en informática 2</w:t>
            </w:r>
          </w:p>
        </w:tc>
        <w:tc>
          <w:tcPr>
            <w:tcW w:w="850" w:type="dxa"/>
            <w:shd w:val="clear" w:color="auto" w:fill="auto"/>
            <w:noWrap/>
            <w:vAlign w:val="center"/>
            <w:hideMark/>
          </w:tcPr>
          <w:p w14:paraId="2D71D072" w14:textId="77777777" w:rsidR="00D436D6" w:rsidRPr="00D436D6" w:rsidRDefault="00D436D6" w:rsidP="00D436D6">
            <w:pPr>
              <w:jc w:val="center"/>
              <w:rPr>
                <w:i/>
                <w:iCs/>
                <w:lang w:val="es-CR" w:eastAsia="es-CR"/>
              </w:rPr>
            </w:pPr>
            <w:r w:rsidRPr="00D436D6">
              <w:rPr>
                <w:i/>
                <w:iCs/>
                <w:lang w:val="es-CR"/>
              </w:rPr>
              <w:t>367672</w:t>
            </w:r>
          </w:p>
        </w:tc>
      </w:tr>
    </w:tbl>
    <w:p w14:paraId="4AF536F1" w14:textId="77777777" w:rsidR="00D436D6" w:rsidRPr="00D436D6" w:rsidRDefault="00D436D6" w:rsidP="00D436D6">
      <w:pPr>
        <w:ind w:left="851" w:right="851" w:firstLine="709"/>
        <w:jc w:val="right"/>
        <w:rPr>
          <w:color w:val="000099"/>
          <w:lang w:val="es-CR"/>
        </w:rPr>
      </w:pPr>
      <w:r w:rsidRPr="00D436D6">
        <w:rPr>
          <w:color w:val="000099"/>
          <w:lang w:val="es-CR"/>
        </w:rPr>
        <w:t>”.</w:t>
      </w:r>
    </w:p>
    <w:p w14:paraId="3C498FD9" w14:textId="77777777" w:rsidR="00D436D6" w:rsidRPr="00D436D6" w:rsidRDefault="00D436D6" w:rsidP="00D436D6">
      <w:pPr>
        <w:jc w:val="right"/>
        <w:rPr>
          <w:color w:val="000099"/>
          <w:lang w:val="es-CR"/>
        </w:rPr>
      </w:pPr>
    </w:p>
    <w:p w14:paraId="6D204F92" w14:textId="77777777" w:rsidR="00D436D6" w:rsidRPr="00D436D6" w:rsidRDefault="00D436D6" w:rsidP="00D436D6">
      <w:pPr>
        <w:ind w:left="851" w:right="851" w:firstLine="709"/>
        <w:jc w:val="both"/>
        <w:rPr>
          <w:lang w:val="es-CR"/>
        </w:rPr>
      </w:pPr>
      <w:r w:rsidRPr="00D436D6">
        <w:rPr>
          <w:lang w:val="es-CR"/>
        </w:rPr>
        <w:t xml:space="preserve">Además del permiso con goce de salario de la Dirección de Tecnología de Información aprobado por el Consejo Superior, se contaría con personal de la Unidad Estratégica de Portafolio de Proyectos Institucional de la Dirección </w:t>
      </w:r>
      <w:r w:rsidRPr="00D436D6">
        <w:rPr>
          <w:lang w:val="es-CR"/>
        </w:rPr>
        <w:lastRenderedPageBreak/>
        <w:t>de Planificación, para ejecutar en conjunto el proyecto relacionado con el Modelo de Gestión de Presupuesto Plurianuales. En el acta de constitución, se definió el objetivo del proyecto:</w:t>
      </w:r>
    </w:p>
    <w:p w14:paraId="0B9988C8" w14:textId="77777777" w:rsidR="00D436D6" w:rsidRPr="00D436D6" w:rsidRDefault="00D436D6" w:rsidP="00D436D6">
      <w:pPr>
        <w:ind w:left="851" w:right="851" w:firstLine="709"/>
        <w:jc w:val="both"/>
        <w:rPr>
          <w:lang w:val="es-CR"/>
        </w:rPr>
      </w:pPr>
    </w:p>
    <w:p w14:paraId="1C211422" w14:textId="77777777" w:rsidR="00D436D6" w:rsidRPr="00D436D6" w:rsidRDefault="00D436D6" w:rsidP="00D436D6">
      <w:pPr>
        <w:ind w:left="851" w:right="851" w:firstLine="709"/>
        <w:jc w:val="both"/>
        <w:rPr>
          <w:i/>
          <w:iCs/>
          <w:lang w:val="es-CR"/>
        </w:rPr>
      </w:pPr>
      <w:r w:rsidRPr="00D436D6">
        <w:rPr>
          <w:i/>
          <w:iCs/>
          <w:lang w:val="es-CR"/>
        </w:rPr>
        <w:t>“Desarrollar en la institución una estrategia que permita establecer una vinculación entre el Plan Estratégico Institucional, el Plan Anual Operativo, la Relación de Puestos y la formulación presupuestaria, por medio de presupuestos plurianuales para los periodos de vigencia del PEI; con el fin de realizar el mejor aprovechamiento de los recursos institucionales.”.</w:t>
      </w:r>
    </w:p>
    <w:p w14:paraId="3C0E2E06" w14:textId="77777777" w:rsidR="00D436D6" w:rsidRPr="00D436D6" w:rsidRDefault="00D436D6" w:rsidP="00D436D6">
      <w:pPr>
        <w:ind w:left="851" w:right="851" w:firstLine="709"/>
        <w:jc w:val="both"/>
        <w:rPr>
          <w:lang w:val="es-CR"/>
        </w:rPr>
      </w:pPr>
    </w:p>
    <w:p w14:paraId="07087593" w14:textId="77777777" w:rsidR="00D436D6" w:rsidRPr="00D436D6" w:rsidRDefault="00D436D6" w:rsidP="00D436D6">
      <w:pPr>
        <w:ind w:left="851" w:right="851" w:firstLine="709"/>
        <w:jc w:val="both"/>
        <w:rPr>
          <w:b/>
          <w:lang w:val="es-CR"/>
        </w:rPr>
      </w:pPr>
      <w:r w:rsidRPr="00D436D6">
        <w:rPr>
          <w:b/>
          <w:lang w:val="es-CR"/>
        </w:rPr>
        <w:t>1.4.2. Coordinación Interinstitucional</w:t>
      </w:r>
    </w:p>
    <w:p w14:paraId="6A933043" w14:textId="77777777" w:rsidR="00D436D6" w:rsidRPr="00D436D6" w:rsidRDefault="00D436D6" w:rsidP="00D436D6">
      <w:pPr>
        <w:ind w:left="851" w:right="851" w:firstLine="709"/>
        <w:jc w:val="both"/>
        <w:rPr>
          <w:lang w:val="es-CR"/>
        </w:rPr>
      </w:pPr>
    </w:p>
    <w:p w14:paraId="2BAF6C75" w14:textId="77777777" w:rsidR="00D436D6" w:rsidRPr="00D436D6" w:rsidRDefault="00D436D6" w:rsidP="00D436D6">
      <w:pPr>
        <w:ind w:left="851" w:right="851" w:firstLine="709"/>
        <w:jc w:val="both"/>
        <w:rPr>
          <w:lang w:val="es-CR"/>
        </w:rPr>
      </w:pPr>
      <w:r w:rsidRPr="00D436D6">
        <w:rPr>
          <w:lang w:val="es-CR"/>
        </w:rPr>
        <w:t xml:space="preserve">Es importante mencionar que; el 10 de febrero de 2020, se concretó una reunión entre el personal de la Dirección de Planificación y la Contraloría General de la República, donde se abordaron los antecedentes de este proyecto. En esta reunión, se recomendó que el modelo debe permitir integrar de forma global el presupuesto, entiéndase los recursos de inversión y de gasto corriente, y visualizar flujos futuros de efectivo, a fin de determinar si es posible cubrir o no las necesidades de la institución. </w:t>
      </w:r>
    </w:p>
    <w:p w14:paraId="03E0907C" w14:textId="77777777" w:rsidR="00D436D6" w:rsidRPr="00D436D6" w:rsidRDefault="00D436D6" w:rsidP="00D436D6">
      <w:pPr>
        <w:ind w:right="851"/>
        <w:jc w:val="both"/>
        <w:rPr>
          <w:lang w:val="es-CR"/>
        </w:rPr>
      </w:pPr>
    </w:p>
    <w:p w14:paraId="59139F91" w14:textId="77777777" w:rsidR="00D436D6" w:rsidRPr="00D436D6" w:rsidRDefault="00D436D6" w:rsidP="00D436D6">
      <w:pPr>
        <w:ind w:left="851" w:right="851" w:firstLine="709"/>
        <w:jc w:val="both"/>
        <w:rPr>
          <w:lang w:val="es-CR"/>
        </w:rPr>
      </w:pPr>
      <w:r w:rsidRPr="00D436D6">
        <w:rPr>
          <w:lang w:val="es-CR"/>
        </w:rPr>
        <w:t>Este órgano interinstitucional sugirió además fundamentar el Modelo de Gestión de Presupuestación Plurianual en términos de gobierno corporativo, donde se incorpore al jerarca en la toma de decisiones objetiva, por consiguiente; revisar las normas de gobierno corporativo.</w:t>
      </w:r>
    </w:p>
    <w:p w14:paraId="60DD5231" w14:textId="77777777" w:rsidR="00D436D6" w:rsidRPr="00D436D6" w:rsidRDefault="00D436D6" w:rsidP="00D436D6">
      <w:pPr>
        <w:ind w:left="851" w:right="851" w:firstLine="709"/>
        <w:jc w:val="both"/>
        <w:rPr>
          <w:lang w:val="es-CR"/>
        </w:rPr>
      </w:pPr>
    </w:p>
    <w:p w14:paraId="25A71DCF" w14:textId="77777777" w:rsidR="00D436D6" w:rsidRPr="00D436D6" w:rsidRDefault="00D436D6" w:rsidP="00D436D6">
      <w:pPr>
        <w:ind w:left="851" w:right="851" w:firstLine="709"/>
        <w:jc w:val="both"/>
        <w:rPr>
          <w:lang w:val="es-CR"/>
        </w:rPr>
      </w:pPr>
      <w:r w:rsidRPr="00D436D6">
        <w:rPr>
          <w:lang w:val="es-CR"/>
        </w:rPr>
        <w:t xml:space="preserve">Por otro lado, la Dirección de Planificación en dos oportunidades ha extendido la consulta al Ministerio de Hacienda en relación con los lineamientos que establecería el Ministerio de Hacienda como ente rector en el tema de presupuestación plurianual: </w:t>
      </w:r>
    </w:p>
    <w:p w14:paraId="172F5948" w14:textId="77777777" w:rsidR="00D436D6" w:rsidRPr="00D436D6" w:rsidRDefault="00D436D6" w:rsidP="00D436D6">
      <w:pPr>
        <w:ind w:left="851" w:right="851" w:firstLine="709"/>
        <w:jc w:val="both"/>
        <w:rPr>
          <w:lang w:val="es-CR"/>
        </w:rPr>
      </w:pPr>
    </w:p>
    <w:p w14:paraId="0E80D2C9" w14:textId="77777777" w:rsidR="00D436D6" w:rsidRPr="00D436D6" w:rsidRDefault="00D436D6" w:rsidP="00D436D6">
      <w:pPr>
        <w:pStyle w:val="Prrafodelista"/>
        <w:numPr>
          <w:ilvl w:val="0"/>
          <w:numId w:val="14"/>
        </w:numPr>
        <w:suppressAutoHyphens w:val="0"/>
        <w:ind w:left="851" w:right="851" w:firstLine="709"/>
        <w:contextualSpacing/>
        <w:jc w:val="both"/>
        <w:rPr>
          <w:lang w:val="es-CR"/>
        </w:rPr>
      </w:pPr>
      <w:r w:rsidRPr="00D436D6">
        <w:rPr>
          <w:lang w:val="es-CR"/>
        </w:rPr>
        <w:t>El licenciado Minor Alvarado Chaves, Jefe del Subproceso de Formulación de Presupuesto y Portafolio de Proyectos Institucionales de la Dirección de Planificación, mediante correo electrónico del 24 de junio del 2019, solicitó una reunión para iniciar conversaciones sobre el tema de Presupuestos Plurianuales y conocer los lineamientos de este órgano. En respuesta a la solicitud supra, mediante correo del 28 de junio del 2019 suscrito por la Licda. Fanny V. Morales Mendoza de la Unidad de Análisis Presupuestario de Poderes, indicó lo siguiente:</w:t>
      </w:r>
    </w:p>
    <w:p w14:paraId="7F232243" w14:textId="77777777" w:rsidR="00D436D6" w:rsidRPr="00D436D6" w:rsidRDefault="00D436D6" w:rsidP="00D436D6">
      <w:pPr>
        <w:pStyle w:val="Prrafodelista"/>
        <w:ind w:left="851" w:right="851" w:firstLine="709"/>
        <w:jc w:val="both"/>
        <w:rPr>
          <w:color w:val="000099"/>
          <w:lang w:val="es-CR"/>
        </w:rPr>
      </w:pPr>
    </w:p>
    <w:p w14:paraId="01E65BDB" w14:textId="77777777" w:rsidR="00D436D6" w:rsidRPr="00D436D6" w:rsidRDefault="00D436D6" w:rsidP="00D436D6">
      <w:pPr>
        <w:pStyle w:val="Prrafodelista"/>
        <w:ind w:left="851" w:right="851" w:firstLine="709"/>
        <w:jc w:val="both"/>
        <w:rPr>
          <w:lang w:val="es-CR"/>
        </w:rPr>
      </w:pPr>
      <w:r w:rsidRPr="00D436D6">
        <w:rPr>
          <w:lang w:val="es-CR"/>
        </w:rPr>
        <w:t>“</w:t>
      </w:r>
      <w:r w:rsidRPr="00D436D6">
        <w:rPr>
          <w:i/>
          <w:iCs/>
          <w:lang w:val="es-CR"/>
        </w:rPr>
        <w:t xml:space="preserve">En atención a su solicitud, me permito externarle que esta Dirección aún no ha definido las acciones que corresponderá efectuar para atender lo </w:t>
      </w:r>
      <w:r w:rsidRPr="00D436D6">
        <w:rPr>
          <w:i/>
          <w:iCs/>
          <w:lang w:val="es-CR"/>
        </w:rPr>
        <w:lastRenderedPageBreak/>
        <w:t>dispuesto en la Ley 9696, que se encuentra para firma del Señor Presidente de la República, específicamente en lo que a se refiere al marco de presupuestación plurianual.  De manera que, en cuanto se determinen las acciones necesarias para dar cumplimiento al artículo 176, así reformado, les estaremos informando</w:t>
      </w:r>
      <w:r w:rsidRPr="00D436D6">
        <w:rPr>
          <w:lang w:val="es-CR"/>
        </w:rPr>
        <w:t>”.</w:t>
      </w:r>
    </w:p>
    <w:p w14:paraId="7D5E893E" w14:textId="77777777" w:rsidR="00D436D6" w:rsidRPr="00D436D6" w:rsidRDefault="00D436D6" w:rsidP="00D436D6">
      <w:pPr>
        <w:pStyle w:val="Prrafodelista"/>
        <w:ind w:left="851" w:right="851" w:firstLine="709"/>
        <w:jc w:val="both"/>
        <w:rPr>
          <w:lang w:val="es-CR"/>
        </w:rPr>
      </w:pPr>
    </w:p>
    <w:p w14:paraId="2EC40191" w14:textId="77777777" w:rsidR="00D436D6" w:rsidRPr="00D436D6" w:rsidRDefault="00D436D6" w:rsidP="00D436D6">
      <w:pPr>
        <w:pStyle w:val="Prrafodelista"/>
        <w:numPr>
          <w:ilvl w:val="0"/>
          <w:numId w:val="14"/>
        </w:numPr>
        <w:suppressAutoHyphens w:val="0"/>
        <w:ind w:left="851" w:right="851" w:firstLine="709"/>
        <w:contextualSpacing/>
        <w:jc w:val="both"/>
        <w:rPr>
          <w:lang w:val="es-CR"/>
        </w:rPr>
      </w:pPr>
      <w:r w:rsidRPr="00D436D6">
        <w:rPr>
          <w:lang w:val="es-CR"/>
        </w:rPr>
        <w:t>El 02 de julio de 2020, se remitió al Ministerio de Hacienda el oficio 986-PLA-PP-2020, suscrito por el Máster Erick Antonio Mora Leiva, Subdirector de la Dirección de Planificación, en el que solicita poner en conocimiento a la institución sobre los lineamientos para la presupuestación plurianual, además de la necesidad de concertar una reunión para dar a conocer a detalle la línea que han definido para atender el tema.</w:t>
      </w:r>
    </w:p>
    <w:p w14:paraId="307CF3C4" w14:textId="77777777" w:rsidR="00D436D6" w:rsidRPr="00D436D6" w:rsidRDefault="00D436D6" w:rsidP="00D436D6">
      <w:pPr>
        <w:pStyle w:val="Prrafodelista"/>
        <w:ind w:left="851" w:right="851" w:firstLine="709"/>
        <w:jc w:val="both"/>
        <w:rPr>
          <w:lang w:val="es-CR"/>
        </w:rPr>
      </w:pPr>
    </w:p>
    <w:p w14:paraId="44A062BF" w14:textId="77777777" w:rsidR="00D436D6" w:rsidRPr="00D436D6" w:rsidRDefault="00D436D6" w:rsidP="00D436D6">
      <w:pPr>
        <w:pStyle w:val="Prrafodelista"/>
        <w:ind w:left="851" w:right="851" w:firstLine="709"/>
        <w:jc w:val="both"/>
        <w:rPr>
          <w:lang w:val="es-CR"/>
        </w:rPr>
      </w:pPr>
      <w:r w:rsidRPr="00D436D6">
        <w:rPr>
          <w:lang w:val="es-CR"/>
        </w:rPr>
        <w:t>Como respuesta, el Ministerio de Hacienda envió el oficio DGPN-0346-2020, el 06 de julio de 2020, suscrito por José Luis Araya Alpizar, Director General a.i. señaló “</w:t>
      </w:r>
      <w:r w:rsidRPr="00D436D6">
        <w:rPr>
          <w:i/>
          <w:iCs/>
          <w:lang w:val="es-CR"/>
        </w:rPr>
        <w:t>no está trabajando actualmente en el establecimiento de lineamientos y formulación de presupuestos plurianuales</w:t>
      </w:r>
      <w:r w:rsidRPr="00D436D6">
        <w:rPr>
          <w:lang w:val="es-CR"/>
        </w:rPr>
        <w:t>”.</w:t>
      </w:r>
    </w:p>
    <w:p w14:paraId="57F90A3C" w14:textId="77777777" w:rsidR="00D436D6" w:rsidRPr="00D436D6" w:rsidRDefault="00D436D6" w:rsidP="00D436D6">
      <w:pPr>
        <w:ind w:left="851" w:right="851" w:firstLine="709"/>
        <w:jc w:val="both"/>
        <w:rPr>
          <w:lang w:val="es-CR"/>
        </w:rPr>
      </w:pPr>
    </w:p>
    <w:p w14:paraId="080A7944" w14:textId="77777777" w:rsidR="00D436D6" w:rsidRPr="00D436D6" w:rsidRDefault="00D436D6" w:rsidP="00D436D6">
      <w:pPr>
        <w:ind w:left="851" w:right="851" w:firstLine="709"/>
        <w:jc w:val="both"/>
        <w:rPr>
          <w:b/>
          <w:lang w:val="es-CR"/>
        </w:rPr>
      </w:pPr>
      <w:r w:rsidRPr="00D436D6">
        <w:rPr>
          <w:b/>
          <w:lang w:val="es-CR"/>
        </w:rPr>
        <w:t>1.4.3. Principales Avances del Proyecto</w:t>
      </w:r>
    </w:p>
    <w:p w14:paraId="14DAD489" w14:textId="77777777" w:rsidR="00D436D6" w:rsidRPr="00D436D6" w:rsidRDefault="00D436D6" w:rsidP="00D436D6">
      <w:pPr>
        <w:ind w:left="851" w:right="851" w:firstLine="709"/>
        <w:jc w:val="both"/>
        <w:rPr>
          <w:lang w:val="es-CR"/>
        </w:rPr>
      </w:pPr>
    </w:p>
    <w:p w14:paraId="2A185367" w14:textId="77777777" w:rsidR="00D436D6" w:rsidRPr="00D436D6" w:rsidRDefault="00D436D6" w:rsidP="00D436D6">
      <w:pPr>
        <w:ind w:left="851" w:right="851" w:firstLine="709"/>
        <w:jc w:val="both"/>
        <w:rPr>
          <w:lang w:val="es-CR"/>
        </w:rPr>
      </w:pPr>
      <w:r w:rsidRPr="00D436D6">
        <w:rPr>
          <w:lang w:val="es-CR"/>
        </w:rPr>
        <w:t>El proyecto se encuentra actualmente en progreso la primera etapa, sin embargo; a la fecha se cuenta con los siguientes avances obtenidos por el equipo de trabajo que desarrolla esta iniciativa:</w:t>
      </w:r>
    </w:p>
    <w:p w14:paraId="024462C6" w14:textId="77777777" w:rsidR="00D436D6" w:rsidRPr="00D436D6" w:rsidRDefault="00D436D6" w:rsidP="00D436D6">
      <w:pPr>
        <w:ind w:left="851" w:right="851" w:firstLine="709"/>
        <w:jc w:val="both"/>
        <w:rPr>
          <w:lang w:val="es-CR"/>
        </w:rPr>
      </w:pPr>
    </w:p>
    <w:p w14:paraId="148DFCEE" w14:textId="77777777" w:rsidR="00D436D6" w:rsidRPr="00D436D6" w:rsidRDefault="00D436D6" w:rsidP="00D436D6">
      <w:pPr>
        <w:pStyle w:val="Prrafodelista"/>
        <w:numPr>
          <w:ilvl w:val="0"/>
          <w:numId w:val="13"/>
        </w:numPr>
        <w:suppressAutoHyphens w:val="0"/>
        <w:ind w:left="851" w:right="851" w:firstLine="709"/>
        <w:contextualSpacing/>
        <w:jc w:val="both"/>
        <w:rPr>
          <w:lang w:val="es-CR"/>
        </w:rPr>
      </w:pPr>
      <w:r w:rsidRPr="00D436D6">
        <w:rPr>
          <w:b/>
          <w:bCs/>
          <w:lang w:val="es-CR"/>
        </w:rPr>
        <w:t>Coordinación con la Contraloría General de la República y el Ministerio de Hacienda:</w:t>
      </w:r>
      <w:r w:rsidRPr="00D436D6">
        <w:rPr>
          <w:lang w:val="es-CR"/>
        </w:rPr>
        <w:t xml:space="preserve"> como se ha señalado en este informe, se ha mantenido una comunicación activa con estas instituciones, obteniendo de momento las pautas a seguir señaladas por la Contraloría. Mientras se está a la espera de contar con los lineamientos concretos que indique el Ministerio de Hacienda respecto al tema.</w:t>
      </w:r>
    </w:p>
    <w:p w14:paraId="262CF661" w14:textId="77777777" w:rsidR="00D436D6" w:rsidRPr="00D436D6" w:rsidRDefault="00D436D6" w:rsidP="00D436D6">
      <w:pPr>
        <w:pStyle w:val="Prrafodelista"/>
        <w:ind w:left="851" w:right="851" w:firstLine="709"/>
        <w:jc w:val="both"/>
        <w:rPr>
          <w:lang w:val="es-CR"/>
        </w:rPr>
      </w:pPr>
    </w:p>
    <w:p w14:paraId="25F4AF65" w14:textId="77777777" w:rsidR="00D436D6" w:rsidRPr="00D436D6" w:rsidRDefault="00D436D6" w:rsidP="00D436D6">
      <w:pPr>
        <w:pStyle w:val="Prrafodelista"/>
        <w:numPr>
          <w:ilvl w:val="0"/>
          <w:numId w:val="13"/>
        </w:numPr>
        <w:suppressAutoHyphens w:val="0"/>
        <w:ind w:left="851" w:right="851" w:firstLine="709"/>
        <w:contextualSpacing/>
        <w:jc w:val="both"/>
        <w:rPr>
          <w:lang w:val="es-CR"/>
        </w:rPr>
      </w:pPr>
      <w:r w:rsidRPr="00D436D6">
        <w:rPr>
          <w:b/>
          <w:bCs/>
          <w:lang w:val="es-CR"/>
        </w:rPr>
        <w:t>Sistema de Proyección Plurianual:</w:t>
      </w:r>
      <w:r w:rsidRPr="00D436D6">
        <w:rPr>
          <w:lang w:val="es-CR"/>
        </w:rPr>
        <w:t xml:space="preserve"> se encuentra en desarrollo una herramienta informática institucional, en la que se ha logrado implementar el registro de las proyecciones plurianuales de los proyectos estratégicos,  contempla el Catálogo de Bienes y Servicios, variables macroeconómicas (inflación e impuesto del valor agregado), enlace con el MS Project Online y el catálogo de oficinas presupuestarias del SIGA-PJ, proyecciones multianuales de recurso humano así como su categorización, integración con los sistemas presupuestarios existentes y con el proceso de elaboración del Anteproyecto de Presupuesto, entre otras cosas.</w:t>
      </w:r>
    </w:p>
    <w:p w14:paraId="36F98C76" w14:textId="77777777" w:rsidR="00D436D6" w:rsidRPr="00D436D6" w:rsidRDefault="00D436D6" w:rsidP="00D436D6">
      <w:pPr>
        <w:pStyle w:val="Prrafodelista"/>
        <w:rPr>
          <w:lang w:val="es-CR"/>
        </w:rPr>
      </w:pPr>
    </w:p>
    <w:p w14:paraId="1E8E4B62" w14:textId="77777777" w:rsidR="00D436D6" w:rsidRPr="00D436D6" w:rsidRDefault="00D436D6" w:rsidP="00D436D6">
      <w:pPr>
        <w:pStyle w:val="Prrafodelista"/>
        <w:suppressAutoHyphens w:val="0"/>
        <w:ind w:left="1560" w:right="851"/>
        <w:jc w:val="both"/>
        <w:rPr>
          <w:color w:val="000099"/>
          <w:lang w:val="es-CR"/>
        </w:rPr>
      </w:pPr>
    </w:p>
    <w:p w14:paraId="53EEB123" w14:textId="77777777" w:rsidR="00D436D6" w:rsidRPr="00D436D6" w:rsidRDefault="00D436D6" w:rsidP="00D436D6">
      <w:pPr>
        <w:jc w:val="center"/>
        <w:rPr>
          <w:b/>
          <w:bCs/>
          <w:lang w:val="es-CR"/>
        </w:rPr>
      </w:pPr>
      <w:r w:rsidRPr="00D436D6">
        <w:rPr>
          <w:b/>
          <w:bCs/>
          <w:lang w:val="es-CR"/>
        </w:rPr>
        <w:t xml:space="preserve">Figura </w:t>
      </w:r>
      <w:r w:rsidRPr="00D436D6">
        <w:rPr>
          <w:b/>
          <w:bCs/>
          <w:lang w:val="es-CR"/>
        </w:rPr>
        <w:fldChar w:fldCharType="begin"/>
      </w:r>
      <w:r w:rsidRPr="00D436D6">
        <w:rPr>
          <w:b/>
          <w:bCs/>
          <w:lang w:val="es-CR"/>
        </w:rPr>
        <w:instrText xml:space="preserve"> SEQ Figura \* ARABIC </w:instrText>
      </w:r>
      <w:r w:rsidRPr="00D436D6">
        <w:rPr>
          <w:b/>
          <w:bCs/>
          <w:lang w:val="es-CR"/>
        </w:rPr>
        <w:fldChar w:fldCharType="separate"/>
      </w:r>
      <w:r w:rsidRPr="00D436D6">
        <w:rPr>
          <w:b/>
          <w:bCs/>
          <w:noProof/>
          <w:lang w:val="es-CR"/>
        </w:rPr>
        <w:t>3</w:t>
      </w:r>
      <w:r w:rsidRPr="00D436D6">
        <w:rPr>
          <w:b/>
          <w:bCs/>
          <w:lang w:val="es-CR"/>
        </w:rPr>
        <w:fldChar w:fldCharType="end"/>
      </w:r>
    </w:p>
    <w:p w14:paraId="070E70F2" w14:textId="77777777" w:rsidR="00D436D6" w:rsidRPr="00D436D6" w:rsidRDefault="00D436D6" w:rsidP="00D436D6">
      <w:pPr>
        <w:pStyle w:val="Prrafodelista"/>
        <w:ind w:left="360"/>
        <w:jc w:val="center"/>
        <w:rPr>
          <w:b/>
          <w:bCs/>
          <w:lang w:val="es-CR"/>
        </w:rPr>
      </w:pPr>
      <w:r w:rsidRPr="00D436D6">
        <w:rPr>
          <w:b/>
          <w:bCs/>
          <w:lang w:val="es-CR"/>
        </w:rPr>
        <w:t>Sistema de Proyección Plurianual</w:t>
      </w:r>
    </w:p>
    <w:p w14:paraId="500FB699" w14:textId="77777777" w:rsidR="00D436D6" w:rsidRPr="00D436D6" w:rsidRDefault="00D436D6" w:rsidP="00D436D6">
      <w:pPr>
        <w:pStyle w:val="Prrafodelista"/>
        <w:ind w:left="360"/>
        <w:jc w:val="center"/>
        <w:rPr>
          <w:b/>
          <w:bCs/>
          <w:lang w:val="es-CR"/>
        </w:rPr>
      </w:pPr>
    </w:p>
    <w:p w14:paraId="05DCFEC0" w14:textId="77777777" w:rsidR="00D436D6" w:rsidRPr="00D436D6" w:rsidRDefault="00D436D6" w:rsidP="00D436D6">
      <w:pPr>
        <w:pStyle w:val="Prrafodelista"/>
        <w:ind w:left="357"/>
        <w:jc w:val="center"/>
        <w:rPr>
          <w:color w:val="000099"/>
          <w:lang w:val="es-CR"/>
        </w:rPr>
      </w:pPr>
      <w:r w:rsidRPr="00D436D6">
        <w:rPr>
          <w:noProof/>
          <w:color w:val="000099"/>
          <w:lang w:val="es-CR" w:eastAsia="es-CR"/>
        </w:rPr>
        <w:drawing>
          <wp:inline distT="0" distB="0" distL="0" distR="0" wp14:anchorId="2DE1E32C" wp14:editId="4DD4E2AE">
            <wp:extent cx="5559805" cy="2613660"/>
            <wp:effectExtent l="0" t="0" r="3175" b="0"/>
            <wp:docPr id="1194330306" name="Imagen 3"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444107" name="Imagen 3" descr="Interfaz de usuario gráfica, Sitio web&#10;&#10;Descripción generada automáticamente"/>
                    <pic:cNvPicPr/>
                  </pic:nvPicPr>
                  <pic:blipFill>
                    <a:blip r:embed="rId15"/>
                    <a:stretch>
                      <a:fillRect/>
                    </a:stretch>
                  </pic:blipFill>
                  <pic:spPr>
                    <a:xfrm>
                      <a:off x="0" y="0"/>
                      <a:ext cx="5692408" cy="2675997"/>
                    </a:xfrm>
                    <a:prstGeom prst="rect">
                      <a:avLst/>
                    </a:prstGeom>
                  </pic:spPr>
                </pic:pic>
              </a:graphicData>
            </a:graphic>
          </wp:inline>
        </w:drawing>
      </w:r>
    </w:p>
    <w:p w14:paraId="0A25C633" w14:textId="77777777" w:rsidR="00D436D6" w:rsidRPr="00D436D6" w:rsidRDefault="00D436D6" w:rsidP="00D436D6">
      <w:pPr>
        <w:jc w:val="center"/>
        <w:rPr>
          <w:lang w:val="es-CR"/>
        </w:rPr>
      </w:pPr>
      <w:r w:rsidRPr="00D436D6">
        <w:rPr>
          <w:b/>
          <w:bCs/>
          <w:lang w:val="es-CR"/>
        </w:rPr>
        <w:t xml:space="preserve">Fuente: </w:t>
      </w:r>
      <w:r w:rsidRPr="00D436D6">
        <w:rPr>
          <w:lang w:val="es-CR"/>
        </w:rPr>
        <w:t>Captura de pantalla tomada del sistema informático.</w:t>
      </w:r>
    </w:p>
    <w:p w14:paraId="663139B6" w14:textId="77777777" w:rsidR="00D436D6" w:rsidRPr="00D436D6" w:rsidRDefault="00D436D6" w:rsidP="00D436D6">
      <w:pPr>
        <w:pStyle w:val="Prrafodelista"/>
        <w:ind w:left="360"/>
        <w:jc w:val="both"/>
        <w:rPr>
          <w:lang w:val="es-CR"/>
        </w:rPr>
      </w:pPr>
    </w:p>
    <w:p w14:paraId="097FFB40" w14:textId="77777777" w:rsidR="00D436D6" w:rsidRPr="00D436D6" w:rsidRDefault="00D436D6" w:rsidP="00D436D6">
      <w:pPr>
        <w:pStyle w:val="Prrafodelista"/>
        <w:ind w:left="360"/>
        <w:jc w:val="both"/>
        <w:rPr>
          <w:lang w:val="es-CR"/>
        </w:rPr>
      </w:pPr>
    </w:p>
    <w:p w14:paraId="0DD66A98" w14:textId="77777777" w:rsidR="00D436D6" w:rsidRPr="00D436D6" w:rsidRDefault="00D436D6" w:rsidP="00D436D6">
      <w:pPr>
        <w:pStyle w:val="Prrafodelista"/>
        <w:ind w:left="360"/>
        <w:jc w:val="both"/>
        <w:rPr>
          <w:lang w:val="es-CR"/>
        </w:rPr>
      </w:pPr>
      <w:r w:rsidRPr="00D436D6">
        <w:rPr>
          <w:lang w:val="es-CR"/>
        </w:rPr>
        <w:t>Este sistema informático se encuentra habilitado en la intranet institucional:</w:t>
      </w:r>
    </w:p>
    <w:p w14:paraId="75C4005D" w14:textId="77777777" w:rsidR="00D436D6" w:rsidRPr="00D436D6" w:rsidRDefault="00D436D6" w:rsidP="00D436D6">
      <w:pPr>
        <w:pStyle w:val="Prrafodelista"/>
        <w:ind w:left="360"/>
        <w:jc w:val="both"/>
        <w:rPr>
          <w:lang w:val="es-CR"/>
        </w:rPr>
      </w:pPr>
    </w:p>
    <w:p w14:paraId="7B4EE3FF" w14:textId="77777777" w:rsidR="00D436D6" w:rsidRPr="00D436D6" w:rsidRDefault="00D436D6" w:rsidP="00D436D6">
      <w:pPr>
        <w:keepNext/>
        <w:jc w:val="center"/>
        <w:rPr>
          <w:b/>
          <w:bCs/>
          <w:lang w:val="es-CR"/>
        </w:rPr>
      </w:pPr>
      <w:r w:rsidRPr="00D436D6">
        <w:rPr>
          <w:b/>
          <w:bCs/>
          <w:lang w:val="es-CR"/>
        </w:rPr>
        <w:t xml:space="preserve">Figura </w:t>
      </w:r>
      <w:r w:rsidRPr="00D436D6">
        <w:rPr>
          <w:b/>
          <w:bCs/>
          <w:lang w:val="es-CR"/>
        </w:rPr>
        <w:fldChar w:fldCharType="begin"/>
      </w:r>
      <w:r w:rsidRPr="00D436D6">
        <w:rPr>
          <w:b/>
          <w:bCs/>
          <w:lang w:val="es-CR"/>
        </w:rPr>
        <w:instrText xml:space="preserve"> SEQ Figura \* ARABIC </w:instrText>
      </w:r>
      <w:r w:rsidRPr="00D436D6">
        <w:rPr>
          <w:b/>
          <w:bCs/>
          <w:lang w:val="es-CR"/>
        </w:rPr>
        <w:fldChar w:fldCharType="separate"/>
      </w:r>
      <w:r w:rsidRPr="00D436D6">
        <w:rPr>
          <w:b/>
          <w:bCs/>
          <w:noProof/>
          <w:lang w:val="es-CR"/>
        </w:rPr>
        <w:t>4</w:t>
      </w:r>
      <w:r w:rsidRPr="00D436D6">
        <w:rPr>
          <w:b/>
          <w:bCs/>
          <w:lang w:val="es-CR"/>
        </w:rPr>
        <w:fldChar w:fldCharType="end"/>
      </w:r>
    </w:p>
    <w:p w14:paraId="1C8DA35A" w14:textId="77777777" w:rsidR="00D436D6" w:rsidRPr="00D436D6" w:rsidRDefault="00D436D6" w:rsidP="00D436D6">
      <w:pPr>
        <w:keepNext/>
        <w:jc w:val="center"/>
        <w:rPr>
          <w:b/>
          <w:bCs/>
          <w:lang w:val="es-CR"/>
        </w:rPr>
      </w:pPr>
    </w:p>
    <w:p w14:paraId="00C074F6" w14:textId="77777777" w:rsidR="00D436D6" w:rsidRPr="00D436D6" w:rsidRDefault="00D436D6" w:rsidP="00D436D6">
      <w:pPr>
        <w:pStyle w:val="Prrafodelista"/>
        <w:ind w:left="360"/>
        <w:jc w:val="center"/>
        <w:rPr>
          <w:b/>
          <w:bCs/>
          <w:lang w:val="es-CR"/>
        </w:rPr>
      </w:pPr>
      <w:r w:rsidRPr="00D436D6">
        <w:rPr>
          <w:b/>
          <w:bCs/>
          <w:lang w:val="es-CR"/>
        </w:rPr>
        <w:t xml:space="preserve"> Acceso al Sistema de Proyección Plurianual mediante la Intranet Institucional</w:t>
      </w:r>
    </w:p>
    <w:p w14:paraId="7253BCDC" w14:textId="77777777" w:rsidR="00D436D6" w:rsidRPr="00D436D6" w:rsidRDefault="00D436D6" w:rsidP="00D436D6">
      <w:pPr>
        <w:pStyle w:val="Prrafodelista"/>
        <w:ind w:left="360"/>
        <w:jc w:val="center"/>
        <w:rPr>
          <w:b/>
          <w:bCs/>
          <w:color w:val="000099"/>
          <w:lang w:val="es-CR"/>
        </w:rPr>
      </w:pPr>
    </w:p>
    <w:p w14:paraId="1181264F" w14:textId="77777777" w:rsidR="00D436D6" w:rsidRPr="00D436D6" w:rsidRDefault="00D436D6" w:rsidP="00D436D6">
      <w:pPr>
        <w:pStyle w:val="Prrafodelista"/>
        <w:ind w:left="-284" w:firstLine="142"/>
        <w:jc w:val="center"/>
        <w:rPr>
          <w:color w:val="000099"/>
          <w:lang w:val="es-CR"/>
        </w:rPr>
      </w:pPr>
      <w:r w:rsidRPr="00D436D6">
        <w:rPr>
          <w:noProof/>
          <w:color w:val="000099"/>
          <w:lang w:val="es-CR" w:eastAsia="es-CR"/>
        </w:rPr>
        <w:lastRenderedPageBreak/>
        <w:drawing>
          <wp:inline distT="0" distB="0" distL="0" distR="0" wp14:anchorId="7B0902ED" wp14:editId="23C23682">
            <wp:extent cx="6134100" cy="2213776"/>
            <wp:effectExtent l="76200" t="76200" r="133350" b="129540"/>
            <wp:docPr id="950679775" name="Imagen 4"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444108" name="Imagen 4" descr="Interfaz de usuario gráfica, Texto&#10;&#10;Descripción generada automáticament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40643" cy="221613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2A75062" w14:textId="77777777" w:rsidR="00D436D6" w:rsidRPr="00D436D6" w:rsidRDefault="00D436D6" w:rsidP="00D436D6">
      <w:pPr>
        <w:pStyle w:val="Prrafodelista"/>
        <w:ind w:left="360"/>
        <w:jc w:val="center"/>
        <w:rPr>
          <w:lang w:val="es-CR"/>
        </w:rPr>
      </w:pPr>
      <w:r w:rsidRPr="00D436D6">
        <w:rPr>
          <w:b/>
          <w:bCs/>
          <w:lang w:val="es-CR"/>
        </w:rPr>
        <w:t>Fuente:</w:t>
      </w:r>
      <w:r w:rsidRPr="00D436D6">
        <w:rPr>
          <w:lang w:val="es-CR"/>
        </w:rPr>
        <w:t xml:space="preserve"> captura de pantalla obtenida de la intranet institucional.</w:t>
      </w:r>
    </w:p>
    <w:p w14:paraId="07C39579" w14:textId="77777777" w:rsidR="00D436D6" w:rsidRPr="00D436D6" w:rsidRDefault="00D436D6" w:rsidP="00D436D6">
      <w:pPr>
        <w:ind w:left="360"/>
        <w:jc w:val="both"/>
        <w:rPr>
          <w:lang w:val="es-CR"/>
        </w:rPr>
      </w:pPr>
    </w:p>
    <w:p w14:paraId="7549FC93" w14:textId="77777777" w:rsidR="00D436D6" w:rsidRPr="00D436D6" w:rsidRDefault="00D436D6" w:rsidP="00D436D6">
      <w:pPr>
        <w:pStyle w:val="Prrafodelista"/>
        <w:numPr>
          <w:ilvl w:val="0"/>
          <w:numId w:val="13"/>
        </w:numPr>
        <w:suppressAutoHyphens w:val="0"/>
        <w:ind w:left="851" w:right="851" w:firstLine="680"/>
        <w:contextualSpacing/>
        <w:jc w:val="both"/>
        <w:rPr>
          <w:lang w:val="es-CR"/>
        </w:rPr>
      </w:pPr>
      <w:r w:rsidRPr="00D436D6">
        <w:rPr>
          <w:b/>
          <w:bCs/>
          <w:lang w:val="es-CR"/>
        </w:rPr>
        <w:t>Procesos de proyección plurianual del presupuesto institucional:</w:t>
      </w:r>
      <w:r w:rsidRPr="00D436D6">
        <w:rPr>
          <w:lang w:val="es-CR"/>
        </w:rPr>
        <w:t xml:space="preserve"> se han desarrollado tres procesos de proyección plurianual desde el 2020 en la institución, los cuales han contemplado exclusivamente los proyectos estratégicos. Desde el primer ejercicio hasta el recientemente ejecutado en el 2022, se han puesto en producción las funcionalidades que se desarrollan en el Sistema de Proyección Plurianual:</w:t>
      </w:r>
    </w:p>
    <w:p w14:paraId="326B8764" w14:textId="77777777" w:rsidR="00D436D6" w:rsidRPr="00D436D6" w:rsidRDefault="00D436D6" w:rsidP="00D436D6">
      <w:pPr>
        <w:jc w:val="both"/>
        <w:rPr>
          <w:lang w:val="es-CR"/>
        </w:rPr>
      </w:pPr>
    </w:p>
    <w:p w14:paraId="6235E80F" w14:textId="77777777" w:rsidR="00D436D6" w:rsidRPr="00D436D6" w:rsidRDefault="00D436D6" w:rsidP="00D436D6">
      <w:pPr>
        <w:keepNext/>
        <w:jc w:val="center"/>
        <w:rPr>
          <w:b/>
          <w:bCs/>
          <w:lang w:val="es-CR"/>
        </w:rPr>
      </w:pPr>
      <w:r w:rsidRPr="00D436D6">
        <w:rPr>
          <w:b/>
          <w:bCs/>
          <w:lang w:val="es-CR"/>
        </w:rPr>
        <w:t xml:space="preserve">Figura </w:t>
      </w:r>
      <w:r w:rsidRPr="00D436D6">
        <w:rPr>
          <w:b/>
          <w:bCs/>
          <w:lang w:val="es-CR"/>
        </w:rPr>
        <w:fldChar w:fldCharType="begin"/>
      </w:r>
      <w:r w:rsidRPr="00D436D6">
        <w:rPr>
          <w:b/>
          <w:bCs/>
          <w:lang w:val="es-CR"/>
        </w:rPr>
        <w:instrText xml:space="preserve"> SEQ Figura \* ARABIC </w:instrText>
      </w:r>
      <w:r w:rsidRPr="00D436D6">
        <w:rPr>
          <w:b/>
          <w:bCs/>
          <w:lang w:val="es-CR"/>
        </w:rPr>
        <w:fldChar w:fldCharType="separate"/>
      </w:r>
      <w:r w:rsidRPr="00D436D6">
        <w:rPr>
          <w:b/>
          <w:bCs/>
          <w:noProof/>
          <w:lang w:val="es-CR"/>
        </w:rPr>
        <w:t>5</w:t>
      </w:r>
      <w:r w:rsidRPr="00D436D6">
        <w:rPr>
          <w:b/>
          <w:bCs/>
          <w:lang w:val="es-CR"/>
        </w:rPr>
        <w:fldChar w:fldCharType="end"/>
      </w:r>
    </w:p>
    <w:p w14:paraId="49147465" w14:textId="77777777" w:rsidR="00D436D6" w:rsidRPr="00D436D6" w:rsidRDefault="00D436D6" w:rsidP="00D436D6">
      <w:pPr>
        <w:keepNext/>
        <w:jc w:val="center"/>
        <w:rPr>
          <w:b/>
          <w:bCs/>
          <w:lang w:val="es-CR"/>
        </w:rPr>
      </w:pPr>
    </w:p>
    <w:p w14:paraId="30C22494" w14:textId="77777777" w:rsidR="00D436D6" w:rsidRPr="00D436D6" w:rsidRDefault="00D436D6" w:rsidP="00D436D6">
      <w:pPr>
        <w:pStyle w:val="Prrafodelista"/>
        <w:ind w:left="360"/>
        <w:jc w:val="center"/>
        <w:rPr>
          <w:b/>
          <w:bCs/>
          <w:lang w:val="es-CR"/>
        </w:rPr>
      </w:pPr>
      <w:r w:rsidRPr="00D436D6">
        <w:rPr>
          <w:b/>
          <w:bCs/>
          <w:lang w:val="es-CR"/>
        </w:rPr>
        <w:t>Proceso de implementación del Sistema de Proyección Plurianual durante los procesos presupuestarios institucionales</w:t>
      </w:r>
    </w:p>
    <w:p w14:paraId="23020C19" w14:textId="77777777" w:rsidR="00D436D6" w:rsidRPr="00D436D6" w:rsidRDefault="00D436D6" w:rsidP="00D436D6">
      <w:pPr>
        <w:pStyle w:val="Prrafodelista"/>
        <w:ind w:left="360"/>
        <w:jc w:val="center"/>
        <w:rPr>
          <w:b/>
          <w:bCs/>
          <w:color w:val="000099"/>
          <w:lang w:val="es-CR"/>
        </w:rPr>
      </w:pPr>
    </w:p>
    <w:p w14:paraId="2096D5C1" w14:textId="77777777" w:rsidR="00D436D6" w:rsidRPr="00D436D6" w:rsidRDefault="00D436D6" w:rsidP="00D436D6">
      <w:pPr>
        <w:jc w:val="center"/>
        <w:rPr>
          <w:color w:val="000099"/>
          <w:lang w:val="es-CR"/>
        </w:rPr>
      </w:pPr>
      <w:r w:rsidRPr="00D436D6">
        <w:rPr>
          <w:noProof/>
          <w:color w:val="000099"/>
          <w:lang w:val="es-CR" w:eastAsia="es-CR"/>
        </w:rPr>
        <w:lastRenderedPageBreak/>
        <w:drawing>
          <wp:inline distT="0" distB="0" distL="0" distR="0" wp14:anchorId="6CB1EF2B" wp14:editId="01312B94">
            <wp:extent cx="5612130" cy="2355215"/>
            <wp:effectExtent l="0" t="0" r="7620" b="6985"/>
            <wp:docPr id="654094566" name="Imagen 5" descr="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Escala de tiempo&#10;&#10;Descripción generada automáticamente"/>
                    <pic:cNvPicPr/>
                  </pic:nvPicPr>
                  <pic:blipFill>
                    <a:blip r:embed="rId17"/>
                    <a:stretch>
                      <a:fillRect/>
                    </a:stretch>
                  </pic:blipFill>
                  <pic:spPr>
                    <a:xfrm>
                      <a:off x="0" y="0"/>
                      <a:ext cx="5612130" cy="2355215"/>
                    </a:xfrm>
                    <a:prstGeom prst="rect">
                      <a:avLst/>
                    </a:prstGeom>
                  </pic:spPr>
                </pic:pic>
              </a:graphicData>
            </a:graphic>
          </wp:inline>
        </w:drawing>
      </w:r>
    </w:p>
    <w:p w14:paraId="55930934" w14:textId="77777777" w:rsidR="00D436D6" w:rsidRPr="00D436D6" w:rsidRDefault="00D436D6" w:rsidP="00D436D6">
      <w:pPr>
        <w:jc w:val="center"/>
        <w:rPr>
          <w:lang w:val="es-CR"/>
        </w:rPr>
      </w:pPr>
      <w:r w:rsidRPr="00D436D6">
        <w:rPr>
          <w:b/>
          <w:bCs/>
          <w:lang w:val="es-CR"/>
        </w:rPr>
        <w:t>Fuente:</w:t>
      </w:r>
      <w:r w:rsidRPr="00D436D6">
        <w:rPr>
          <w:lang w:val="es-CR"/>
        </w:rPr>
        <w:t xml:space="preserve"> Elaboración propia.</w:t>
      </w:r>
    </w:p>
    <w:p w14:paraId="04D503A9" w14:textId="77777777" w:rsidR="00D436D6" w:rsidRPr="00D436D6" w:rsidRDefault="00D436D6" w:rsidP="00D436D6">
      <w:pPr>
        <w:ind w:left="705"/>
        <w:jc w:val="both"/>
        <w:rPr>
          <w:lang w:val="es-CR"/>
        </w:rPr>
      </w:pPr>
    </w:p>
    <w:p w14:paraId="7AFA0FDB" w14:textId="77777777" w:rsidR="00D436D6" w:rsidRPr="00D436D6" w:rsidRDefault="00D436D6" w:rsidP="00D436D6">
      <w:pPr>
        <w:ind w:left="851" w:right="851" w:firstLine="709"/>
        <w:jc w:val="both"/>
        <w:rPr>
          <w:lang w:val="es-CR"/>
        </w:rPr>
      </w:pPr>
      <w:r w:rsidRPr="00D436D6">
        <w:rPr>
          <w:lang w:val="es-CR"/>
        </w:rPr>
        <w:t>Este proceso incorpora la participación de las oficinas líderes de proyectos, sus centros de responsabilidad, direcciones administrativas que participan en el proceso presupuestario y la Dirección de Planificación. Para el último proceso de proyección plurianual para el presupuesto institucional 2024, los resultados de este proceso se dieron a conocer al Consejo Superior mediante oficio 1021-PLA-PP-2022.</w:t>
      </w:r>
    </w:p>
    <w:p w14:paraId="663F3DDE" w14:textId="77777777" w:rsidR="00D436D6" w:rsidRPr="00D436D6" w:rsidRDefault="00D436D6" w:rsidP="00D436D6">
      <w:pPr>
        <w:ind w:left="851" w:right="851" w:firstLine="709"/>
        <w:jc w:val="both"/>
        <w:rPr>
          <w:lang w:val="es-CR"/>
        </w:rPr>
      </w:pPr>
    </w:p>
    <w:p w14:paraId="23354A7D" w14:textId="77777777" w:rsidR="00D436D6" w:rsidRPr="00D436D6" w:rsidRDefault="00D436D6" w:rsidP="00D436D6">
      <w:pPr>
        <w:pStyle w:val="Prrafodelista"/>
        <w:numPr>
          <w:ilvl w:val="0"/>
          <w:numId w:val="13"/>
        </w:numPr>
        <w:suppressAutoHyphens w:val="0"/>
        <w:ind w:left="851" w:right="851" w:firstLine="709"/>
        <w:contextualSpacing/>
        <w:jc w:val="both"/>
        <w:rPr>
          <w:lang w:val="es-CR"/>
        </w:rPr>
      </w:pPr>
      <w:r w:rsidRPr="00D436D6">
        <w:rPr>
          <w:b/>
          <w:bCs/>
          <w:lang w:val="es-CR"/>
        </w:rPr>
        <w:t>Procesos de Capacitación:</w:t>
      </w:r>
      <w:r w:rsidRPr="00D436D6">
        <w:rPr>
          <w:lang w:val="es-CR"/>
        </w:rPr>
        <w:t xml:space="preserve"> A partir del 2020, durante el mes de setiembre, se procedió a capacitar a las personas encargadas de la formulación de los presupuestos de los diferentes centros de responsabilidad, así como a las personas que lideran los proyectos estratégicos del portafolio institucional. En esta capacitación se contemplaron los temas relacionados con los antecedentes que dieron origen a la necesidad institucional de realizar sus ejercicios presupuestarios de manera plurianual y se mostró como funcionaba el Sistema de Proyección Plurianual. A continuación, se detallan las minutas de las capacitaciones realizadas a cargo de la Dirección de Planificación:</w:t>
      </w:r>
    </w:p>
    <w:p w14:paraId="4E7752E9" w14:textId="77777777" w:rsidR="00D436D6" w:rsidRPr="00D436D6" w:rsidRDefault="00D436D6" w:rsidP="00D436D6">
      <w:pPr>
        <w:pStyle w:val="Prrafodelista"/>
        <w:jc w:val="both"/>
        <w:rPr>
          <w:b/>
          <w:bCs/>
          <w:lang w:val="es-CR"/>
        </w:rPr>
      </w:pPr>
    </w:p>
    <w:p w14:paraId="52B482A5" w14:textId="77777777" w:rsidR="00D436D6" w:rsidRPr="00D436D6" w:rsidRDefault="00D436D6" w:rsidP="00D436D6">
      <w:pPr>
        <w:pStyle w:val="Prrafodelista"/>
        <w:jc w:val="center"/>
        <w:rPr>
          <w:b/>
          <w:bCs/>
          <w:lang w:val="es-CR"/>
        </w:rPr>
      </w:pPr>
      <w:r w:rsidRPr="00D436D6">
        <w:rPr>
          <w:b/>
          <w:bCs/>
          <w:lang w:val="es-CR"/>
        </w:rPr>
        <w:t>Capacitaciones realizadas en el 2020</w:t>
      </w:r>
    </w:p>
    <w:p w14:paraId="7204D126" w14:textId="77777777" w:rsidR="00D436D6" w:rsidRPr="00D436D6" w:rsidRDefault="00D436D6" w:rsidP="00D436D6">
      <w:pPr>
        <w:pStyle w:val="Prrafodelista"/>
        <w:jc w:val="center"/>
        <w:rPr>
          <w:b/>
          <w:bCs/>
          <w:lang w:val="es-CR"/>
        </w:rPr>
      </w:pPr>
    </w:p>
    <w:p w14:paraId="3DD89D82" w14:textId="77777777" w:rsidR="00D436D6" w:rsidRPr="00D436D6" w:rsidRDefault="00D436D6" w:rsidP="00D436D6">
      <w:pPr>
        <w:pStyle w:val="Prrafodelista"/>
        <w:jc w:val="center"/>
        <w:rPr>
          <w:b/>
          <w:bCs/>
          <w:lang w:val="es-CR"/>
        </w:rPr>
      </w:pPr>
      <w:r w:rsidRPr="00D436D6">
        <w:rPr>
          <w:b/>
          <w:bCs/>
          <w:lang w:val="es-CR"/>
        </w:rPr>
        <w:object w:dxaOrig="1532" w:dyaOrig="991" w14:anchorId="5576EF2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18" o:title=""/>
          </v:shape>
          <o:OLEObject Type="Embed" ProgID="Word.Document.12" ShapeID="_x0000_i1025" DrawAspect="Icon" ObjectID="_1775896390" r:id="rId19">
            <o:FieldCodes>\s</o:FieldCodes>
          </o:OLEObject>
        </w:object>
      </w:r>
      <w:r w:rsidRPr="00D436D6">
        <w:rPr>
          <w:b/>
          <w:bCs/>
          <w:lang w:val="es-CR"/>
        </w:rPr>
        <w:object w:dxaOrig="1532" w:dyaOrig="991" w14:anchorId="4EC25CBA">
          <v:shape id="_x0000_i1026" type="#_x0000_t75" style="width:76.5pt;height:49.5pt" o:ole="">
            <v:imagedata r:id="rId20" o:title=""/>
          </v:shape>
          <o:OLEObject Type="Embed" ProgID="Word.Document.12" ShapeID="_x0000_i1026" DrawAspect="Icon" ObjectID="_1775896391" r:id="rId21">
            <o:FieldCodes>\s</o:FieldCodes>
          </o:OLEObject>
        </w:object>
      </w:r>
      <w:r w:rsidRPr="00D436D6">
        <w:rPr>
          <w:b/>
          <w:bCs/>
          <w:lang w:val="es-CR"/>
        </w:rPr>
        <w:object w:dxaOrig="1532" w:dyaOrig="991" w14:anchorId="116C1B13">
          <v:shape id="_x0000_i1027" type="#_x0000_t75" style="width:76.5pt;height:49.5pt" o:ole="">
            <v:imagedata r:id="rId22" o:title=""/>
          </v:shape>
          <o:OLEObject Type="Embed" ProgID="Word.Document.12" ShapeID="_x0000_i1027" DrawAspect="Icon" ObjectID="_1775896392" r:id="rId23">
            <o:FieldCodes>\s</o:FieldCodes>
          </o:OLEObject>
        </w:object>
      </w:r>
    </w:p>
    <w:p w14:paraId="3A1F640F" w14:textId="77777777" w:rsidR="00D436D6" w:rsidRPr="00D436D6" w:rsidRDefault="00D436D6" w:rsidP="00D436D6">
      <w:pPr>
        <w:pStyle w:val="Prrafodelista"/>
        <w:jc w:val="center"/>
        <w:rPr>
          <w:b/>
          <w:bCs/>
          <w:lang w:val="es-CR"/>
        </w:rPr>
      </w:pPr>
    </w:p>
    <w:p w14:paraId="614E7980" w14:textId="77777777" w:rsidR="00D436D6" w:rsidRPr="00D436D6" w:rsidRDefault="00D436D6" w:rsidP="00D436D6">
      <w:pPr>
        <w:pStyle w:val="Prrafodelista"/>
        <w:jc w:val="center"/>
        <w:rPr>
          <w:b/>
          <w:bCs/>
          <w:lang w:val="es-CR"/>
        </w:rPr>
      </w:pPr>
      <w:r w:rsidRPr="00D436D6">
        <w:rPr>
          <w:b/>
          <w:bCs/>
          <w:lang w:val="es-CR"/>
        </w:rPr>
        <w:t>Capacitaciones realizadas en el 2021</w:t>
      </w:r>
    </w:p>
    <w:p w14:paraId="1A980C7A" w14:textId="77777777" w:rsidR="00D436D6" w:rsidRPr="00D436D6" w:rsidRDefault="00D436D6" w:rsidP="00D436D6">
      <w:pPr>
        <w:pStyle w:val="Prrafodelista"/>
        <w:jc w:val="center"/>
        <w:rPr>
          <w:b/>
          <w:bCs/>
          <w:lang w:val="es-CR"/>
        </w:rPr>
      </w:pPr>
      <w:r w:rsidRPr="00D436D6">
        <w:rPr>
          <w:b/>
          <w:bCs/>
          <w:lang w:val="es-CR"/>
        </w:rPr>
        <w:object w:dxaOrig="1532" w:dyaOrig="991" w14:anchorId="7B5750A9">
          <v:shape id="_x0000_i1028" type="#_x0000_t75" style="width:76.5pt;height:49.5pt" o:ole="">
            <v:imagedata r:id="rId24" o:title=""/>
          </v:shape>
          <o:OLEObject Type="Embed" ProgID="Word.Document.12" ShapeID="_x0000_i1028" DrawAspect="Icon" ObjectID="_1775896393" r:id="rId25">
            <o:FieldCodes>\s</o:FieldCodes>
          </o:OLEObject>
        </w:object>
      </w:r>
      <w:r w:rsidRPr="00D436D6">
        <w:rPr>
          <w:b/>
          <w:bCs/>
          <w:lang w:val="es-CR"/>
        </w:rPr>
        <w:object w:dxaOrig="1532" w:dyaOrig="991" w14:anchorId="5FBE5C67">
          <v:shape id="_x0000_i1029" type="#_x0000_t75" style="width:76.5pt;height:49.5pt" o:ole="">
            <v:imagedata r:id="rId26" o:title=""/>
          </v:shape>
          <o:OLEObject Type="Embed" ProgID="Word.Document.12" ShapeID="_x0000_i1029" DrawAspect="Icon" ObjectID="_1775896394" r:id="rId27">
            <o:FieldCodes>\s</o:FieldCodes>
          </o:OLEObject>
        </w:object>
      </w:r>
    </w:p>
    <w:p w14:paraId="56236A27" w14:textId="77777777" w:rsidR="00D436D6" w:rsidRPr="00D436D6" w:rsidRDefault="00D436D6" w:rsidP="00D436D6">
      <w:pPr>
        <w:pStyle w:val="Prrafodelista"/>
        <w:jc w:val="center"/>
        <w:rPr>
          <w:b/>
          <w:bCs/>
          <w:lang w:val="es-CR"/>
        </w:rPr>
      </w:pPr>
    </w:p>
    <w:p w14:paraId="27AC3F19" w14:textId="77777777" w:rsidR="00D436D6" w:rsidRPr="00D436D6" w:rsidRDefault="00D436D6" w:rsidP="00D436D6">
      <w:pPr>
        <w:pStyle w:val="Prrafodelista"/>
        <w:jc w:val="center"/>
        <w:rPr>
          <w:b/>
          <w:bCs/>
          <w:lang w:val="es-CR"/>
        </w:rPr>
      </w:pPr>
      <w:r w:rsidRPr="00D436D6">
        <w:rPr>
          <w:b/>
          <w:bCs/>
          <w:lang w:val="es-CR"/>
        </w:rPr>
        <w:t>Capacitaciones realizadas en el 2022</w:t>
      </w:r>
    </w:p>
    <w:p w14:paraId="15FD6F43" w14:textId="77777777" w:rsidR="00D436D6" w:rsidRPr="00D436D6" w:rsidRDefault="00D436D6" w:rsidP="00D436D6">
      <w:pPr>
        <w:pStyle w:val="Prrafodelista"/>
        <w:jc w:val="center"/>
        <w:rPr>
          <w:b/>
          <w:bCs/>
          <w:color w:val="000099"/>
          <w:lang w:val="es-CR"/>
        </w:rPr>
      </w:pPr>
      <w:r w:rsidRPr="00D436D6">
        <w:rPr>
          <w:b/>
          <w:bCs/>
          <w:color w:val="000099"/>
          <w:lang w:val="es-CR"/>
        </w:rPr>
        <w:object w:dxaOrig="1532" w:dyaOrig="991" w14:anchorId="24EBC2BF">
          <v:shape id="_x0000_i1030" type="#_x0000_t75" style="width:76.5pt;height:49.5pt" o:ole="">
            <v:imagedata r:id="rId28" o:title=""/>
          </v:shape>
          <o:OLEObject Type="Embed" ProgID="Word.Document.12" ShapeID="_x0000_i1030" DrawAspect="Icon" ObjectID="_1775896395" r:id="rId29">
            <o:FieldCodes>\s</o:FieldCodes>
          </o:OLEObject>
        </w:object>
      </w:r>
    </w:p>
    <w:p w14:paraId="36A21443" w14:textId="77777777" w:rsidR="00D436D6" w:rsidRPr="00D436D6" w:rsidRDefault="00D436D6" w:rsidP="00D436D6">
      <w:pPr>
        <w:jc w:val="both"/>
        <w:rPr>
          <w:color w:val="000099"/>
          <w:lang w:val="es-CR"/>
        </w:rPr>
      </w:pPr>
    </w:p>
    <w:p w14:paraId="02F02DA7" w14:textId="77777777" w:rsidR="00D436D6" w:rsidRPr="00D436D6" w:rsidRDefault="00D436D6" w:rsidP="00D436D6">
      <w:pPr>
        <w:ind w:left="851" w:right="851" w:firstLine="709"/>
        <w:jc w:val="both"/>
        <w:rPr>
          <w:b/>
          <w:lang w:val="es-CR"/>
        </w:rPr>
      </w:pPr>
      <w:r w:rsidRPr="00D436D6">
        <w:rPr>
          <w:b/>
          <w:lang w:val="es-CR"/>
        </w:rPr>
        <w:t>1.4.4. Plan de trabajo</w:t>
      </w:r>
    </w:p>
    <w:p w14:paraId="531414F1" w14:textId="77777777" w:rsidR="00D436D6" w:rsidRPr="00D436D6" w:rsidRDefault="00D436D6" w:rsidP="00D436D6">
      <w:pPr>
        <w:ind w:left="851" w:right="851" w:firstLine="709"/>
        <w:jc w:val="both"/>
        <w:rPr>
          <w:lang w:val="es-CR"/>
        </w:rPr>
      </w:pPr>
    </w:p>
    <w:p w14:paraId="44744103" w14:textId="77777777" w:rsidR="00D436D6" w:rsidRPr="00D436D6" w:rsidRDefault="00D436D6" w:rsidP="00D436D6">
      <w:pPr>
        <w:ind w:left="851" w:right="851" w:firstLine="709"/>
        <w:jc w:val="both"/>
        <w:rPr>
          <w:lang w:val="es-CR"/>
        </w:rPr>
      </w:pPr>
      <w:r w:rsidRPr="00D436D6">
        <w:rPr>
          <w:lang w:val="es-CR"/>
        </w:rPr>
        <w:t>El cronograma de este proyecto estratégico busca incorporar los diferentes componentes del presupuesto anual del Poder Judicial en la dinámica de un modelo de gestión de presupuestación plurianual, abarcando por etapas cada uno de los elementos:</w:t>
      </w:r>
    </w:p>
    <w:p w14:paraId="3AEEEA4E" w14:textId="77777777" w:rsidR="00D436D6" w:rsidRPr="00D436D6" w:rsidRDefault="00D436D6" w:rsidP="00D436D6">
      <w:pPr>
        <w:ind w:left="851" w:right="851" w:firstLine="709"/>
        <w:jc w:val="both"/>
        <w:rPr>
          <w:lang w:val="es-CR"/>
        </w:rPr>
      </w:pPr>
    </w:p>
    <w:p w14:paraId="7A9F807C" w14:textId="77777777" w:rsidR="00D436D6" w:rsidRPr="00D436D6" w:rsidRDefault="00D436D6" w:rsidP="00D436D6">
      <w:pPr>
        <w:pStyle w:val="Prrafodelista"/>
        <w:numPr>
          <w:ilvl w:val="0"/>
          <w:numId w:val="10"/>
        </w:numPr>
        <w:suppressAutoHyphens w:val="0"/>
        <w:ind w:left="851" w:right="851" w:firstLine="709"/>
        <w:contextualSpacing/>
        <w:jc w:val="both"/>
        <w:rPr>
          <w:lang w:val="es-CR"/>
        </w:rPr>
      </w:pPr>
      <w:r w:rsidRPr="00D436D6">
        <w:rPr>
          <w:b/>
          <w:bCs/>
          <w:lang w:val="es-CR"/>
        </w:rPr>
        <w:t>Etapa I Proyectos Estratégicos:</w:t>
      </w:r>
      <w:r w:rsidRPr="00D436D6">
        <w:rPr>
          <w:lang w:val="es-CR"/>
        </w:rPr>
        <w:t xml:space="preserve"> contempló exclusivamente los recursos relacionados con el </w:t>
      </w:r>
      <w:r w:rsidRPr="00D436D6">
        <w:rPr>
          <w:b/>
          <w:bCs/>
          <w:lang w:val="es-CR"/>
        </w:rPr>
        <w:t>gasto variable de los proyectos estratégicos</w:t>
      </w:r>
      <w:r w:rsidRPr="00D436D6">
        <w:rPr>
          <w:lang w:val="es-CR"/>
        </w:rPr>
        <w:t xml:space="preserve"> que conforman el portafolio para el periodo Anteproyecto de Presupuesto Institucional 2022.</w:t>
      </w:r>
    </w:p>
    <w:p w14:paraId="54110032" w14:textId="77777777" w:rsidR="00D436D6" w:rsidRPr="00D436D6" w:rsidRDefault="00D436D6" w:rsidP="00D436D6">
      <w:pPr>
        <w:pStyle w:val="Prrafodelista"/>
        <w:ind w:left="851" w:right="851" w:firstLine="709"/>
        <w:jc w:val="both"/>
        <w:rPr>
          <w:lang w:val="es-CR"/>
        </w:rPr>
      </w:pPr>
    </w:p>
    <w:p w14:paraId="2B414E6A" w14:textId="77777777" w:rsidR="00D436D6" w:rsidRPr="00D436D6" w:rsidRDefault="00D436D6" w:rsidP="00D436D6">
      <w:pPr>
        <w:pStyle w:val="Prrafodelista"/>
        <w:numPr>
          <w:ilvl w:val="0"/>
          <w:numId w:val="10"/>
        </w:numPr>
        <w:suppressAutoHyphens w:val="0"/>
        <w:ind w:left="851" w:right="851" w:firstLine="709"/>
        <w:contextualSpacing/>
        <w:jc w:val="both"/>
        <w:rPr>
          <w:lang w:val="es-CR"/>
        </w:rPr>
      </w:pPr>
      <w:r w:rsidRPr="00D436D6">
        <w:rPr>
          <w:b/>
          <w:bCs/>
          <w:lang w:val="es-CR"/>
        </w:rPr>
        <w:t>Etapa II Recurso Humano:</w:t>
      </w:r>
      <w:r w:rsidRPr="00D436D6">
        <w:rPr>
          <w:lang w:val="es-CR"/>
        </w:rPr>
        <w:t xml:space="preserve"> esta fase inició a finales del 2021 y finalizó durante el 2023, pretende incluir en el ejercicio de presupuestación plurianual, los recursos relacionados con la </w:t>
      </w:r>
      <w:r w:rsidRPr="00D436D6">
        <w:rPr>
          <w:b/>
          <w:bCs/>
          <w:lang w:val="es-CR"/>
        </w:rPr>
        <w:t>partida 0 remuneraciones y otras subpartidas relacionadas con el recurso humano que se destina a la ejecución de proyectos estratégicos</w:t>
      </w:r>
      <w:r w:rsidRPr="00D436D6">
        <w:rPr>
          <w:lang w:val="es-CR"/>
        </w:rPr>
        <w:t>.</w:t>
      </w:r>
    </w:p>
    <w:p w14:paraId="036A0098" w14:textId="77777777" w:rsidR="00D436D6" w:rsidRPr="00D436D6" w:rsidRDefault="00D436D6" w:rsidP="00D436D6">
      <w:pPr>
        <w:pStyle w:val="Prrafodelista"/>
        <w:ind w:left="851" w:right="851" w:firstLine="709"/>
        <w:jc w:val="both"/>
        <w:rPr>
          <w:lang w:val="es-CR"/>
        </w:rPr>
      </w:pPr>
    </w:p>
    <w:p w14:paraId="14A570A8" w14:textId="77777777" w:rsidR="00D436D6" w:rsidRPr="00D436D6" w:rsidRDefault="00D436D6" w:rsidP="00D436D6">
      <w:pPr>
        <w:pStyle w:val="Prrafodelista"/>
        <w:numPr>
          <w:ilvl w:val="0"/>
          <w:numId w:val="10"/>
        </w:numPr>
        <w:suppressAutoHyphens w:val="0"/>
        <w:ind w:left="851" w:right="851" w:firstLine="709"/>
        <w:contextualSpacing/>
        <w:jc w:val="both"/>
        <w:rPr>
          <w:lang w:val="es-CR"/>
        </w:rPr>
      </w:pPr>
      <w:r w:rsidRPr="00D436D6">
        <w:rPr>
          <w:b/>
          <w:bCs/>
          <w:lang w:val="es-CR"/>
        </w:rPr>
        <w:t xml:space="preserve">Etapa III Integración: </w:t>
      </w:r>
      <w:r w:rsidRPr="00D436D6">
        <w:rPr>
          <w:lang w:val="es-CR"/>
        </w:rPr>
        <w:t xml:space="preserve">Entre el 2023 y 2024, se espera que el Sistema de Proyección Plurianual integre las funcionalidades del Sistema de Preformulación y el MS Project Online, esto permitirá centralizar funcionalidades e implementar el proceso plurianual con mayor eficiencia. Una vez culminada estas integraciones, </w:t>
      </w:r>
      <w:r w:rsidRPr="00D436D6">
        <w:rPr>
          <w:b/>
          <w:bCs/>
          <w:lang w:val="es-CR"/>
        </w:rPr>
        <w:t>podrá realizarse la gestión del portafolio institucional desde el Sistema de Proyección Plurianual, así como el proceso presupuestario multianual por el que fue creado.</w:t>
      </w:r>
    </w:p>
    <w:p w14:paraId="29DFA1AB" w14:textId="77777777" w:rsidR="00D436D6" w:rsidRPr="00D436D6" w:rsidRDefault="00D436D6" w:rsidP="00D436D6">
      <w:pPr>
        <w:pStyle w:val="Prrafodelista"/>
        <w:ind w:left="851" w:right="851" w:firstLine="709"/>
        <w:jc w:val="both"/>
        <w:rPr>
          <w:b/>
          <w:bCs/>
          <w:lang w:val="es-CR"/>
        </w:rPr>
      </w:pPr>
    </w:p>
    <w:p w14:paraId="0349DF49" w14:textId="77777777" w:rsidR="00D436D6" w:rsidRPr="00D436D6" w:rsidRDefault="00D436D6" w:rsidP="00D436D6">
      <w:pPr>
        <w:pStyle w:val="Prrafodelista"/>
        <w:numPr>
          <w:ilvl w:val="0"/>
          <w:numId w:val="10"/>
        </w:numPr>
        <w:suppressAutoHyphens w:val="0"/>
        <w:ind w:left="851" w:right="851" w:firstLine="709"/>
        <w:contextualSpacing/>
        <w:jc w:val="both"/>
        <w:rPr>
          <w:lang w:val="es-CR"/>
        </w:rPr>
      </w:pPr>
      <w:r w:rsidRPr="00D436D6">
        <w:rPr>
          <w:b/>
          <w:bCs/>
          <w:lang w:val="es-CR"/>
        </w:rPr>
        <w:t>Etapa IV Gasto Corriente:</w:t>
      </w:r>
      <w:r w:rsidRPr="00D436D6">
        <w:rPr>
          <w:lang w:val="es-CR"/>
        </w:rPr>
        <w:t xml:space="preserve"> a partir del 2024 se espera que en el proyecto se proceda a desarrollar los módulos correspondientes al proceso de proyección plurianual de los recursos considerados en el </w:t>
      </w:r>
      <w:r w:rsidRPr="00D436D6">
        <w:rPr>
          <w:b/>
          <w:bCs/>
          <w:lang w:val="es-CR"/>
        </w:rPr>
        <w:t xml:space="preserve">gasto corriente de </w:t>
      </w:r>
      <w:r w:rsidRPr="00D436D6">
        <w:rPr>
          <w:b/>
          <w:bCs/>
          <w:lang w:val="es-CR"/>
        </w:rPr>
        <w:lastRenderedPageBreak/>
        <w:t>todos los centros de responsabilidad</w:t>
      </w:r>
      <w:r w:rsidRPr="00D436D6">
        <w:rPr>
          <w:lang w:val="es-CR"/>
        </w:rPr>
        <w:t>, específicamente aquellos que procede de la operatividad de la oficina.</w:t>
      </w:r>
    </w:p>
    <w:p w14:paraId="4407B5E8" w14:textId="77777777" w:rsidR="00D436D6" w:rsidRPr="00D436D6" w:rsidRDefault="00D436D6" w:rsidP="00D436D6">
      <w:pPr>
        <w:ind w:left="851" w:right="851" w:firstLine="709"/>
        <w:jc w:val="both"/>
        <w:rPr>
          <w:lang w:val="es-CR"/>
        </w:rPr>
      </w:pPr>
    </w:p>
    <w:p w14:paraId="76DA5C92" w14:textId="77777777" w:rsidR="00D436D6" w:rsidRPr="00D436D6" w:rsidRDefault="00D436D6" w:rsidP="00D436D6">
      <w:pPr>
        <w:ind w:left="851" w:right="851" w:firstLine="709"/>
        <w:jc w:val="both"/>
        <w:rPr>
          <w:lang w:val="es-CR"/>
        </w:rPr>
      </w:pPr>
      <w:r w:rsidRPr="00D436D6">
        <w:rPr>
          <w:lang w:val="es-CR"/>
        </w:rPr>
        <w:t xml:space="preserve">Es importante indicar que el cronograma de este proyecto estratégico ha variado por razones que se exponen en las diferentes solicitudes de cambio presentadas durante la ejecución de esta iniciativa y que se encuentran cargadas en el sitio del proyecto. </w:t>
      </w:r>
    </w:p>
    <w:p w14:paraId="321E5556" w14:textId="77777777" w:rsidR="00D436D6" w:rsidRPr="00D436D6" w:rsidRDefault="00D436D6" w:rsidP="00D436D6">
      <w:pPr>
        <w:ind w:left="851" w:right="851" w:firstLine="709"/>
        <w:jc w:val="both"/>
        <w:rPr>
          <w:lang w:val="es-CR"/>
        </w:rPr>
      </w:pPr>
    </w:p>
    <w:p w14:paraId="50BC874D" w14:textId="77777777" w:rsidR="00D436D6" w:rsidRPr="00D436D6" w:rsidRDefault="00D436D6" w:rsidP="00D436D6">
      <w:pPr>
        <w:ind w:left="851" w:right="851" w:firstLine="709"/>
        <w:jc w:val="both"/>
        <w:rPr>
          <w:lang w:val="es-CR"/>
        </w:rPr>
      </w:pPr>
      <w:r w:rsidRPr="00D436D6">
        <w:rPr>
          <w:lang w:val="es-CR"/>
        </w:rPr>
        <w:t>Además, la programación de actividades futuras debe considerar ajustes que contemplen las coordinaciones que deben realizarse con otras instancias involucradas para poder cumplir con obligaciones delimitadas por el Consejo Superior, tales como:</w:t>
      </w:r>
    </w:p>
    <w:p w14:paraId="6B9F849D" w14:textId="77777777" w:rsidR="00D436D6" w:rsidRPr="00D436D6" w:rsidRDefault="00D436D6" w:rsidP="00D436D6">
      <w:pPr>
        <w:ind w:left="851" w:right="851" w:firstLine="709"/>
        <w:jc w:val="both"/>
        <w:rPr>
          <w:lang w:val="es-CR"/>
        </w:rPr>
      </w:pPr>
    </w:p>
    <w:p w14:paraId="61AF6D99" w14:textId="77777777" w:rsidR="00D436D6" w:rsidRPr="00D436D6" w:rsidRDefault="00D436D6" w:rsidP="00D436D6">
      <w:pPr>
        <w:pStyle w:val="Prrafodelista"/>
        <w:numPr>
          <w:ilvl w:val="0"/>
          <w:numId w:val="13"/>
        </w:numPr>
        <w:suppressAutoHyphens w:val="0"/>
        <w:ind w:left="851" w:right="851" w:firstLine="709"/>
        <w:contextualSpacing/>
        <w:jc w:val="both"/>
        <w:rPr>
          <w:lang w:val="es-CR"/>
        </w:rPr>
      </w:pPr>
      <w:r w:rsidRPr="00D436D6">
        <w:rPr>
          <w:b/>
          <w:bCs/>
          <w:lang w:val="es-CR"/>
        </w:rPr>
        <w:t>Integración del Sistema de Proyección Plurianual y el Sistema de Preformulación:</w:t>
      </w:r>
      <w:r w:rsidRPr="00D436D6">
        <w:rPr>
          <w:lang w:val="es-CR"/>
        </w:rPr>
        <w:t xml:space="preserve"> el Consejo Superior en sesión N° 53-2022 celebrada el 23 de junio del 2022, artículo XLIV, acordó:</w:t>
      </w:r>
    </w:p>
    <w:p w14:paraId="220C7C72" w14:textId="77777777" w:rsidR="00D436D6" w:rsidRPr="00D436D6" w:rsidRDefault="00D436D6" w:rsidP="00D436D6">
      <w:pPr>
        <w:pStyle w:val="Prrafodelista"/>
        <w:ind w:left="851" w:right="851" w:firstLine="709"/>
        <w:jc w:val="both"/>
        <w:rPr>
          <w:i/>
          <w:iCs/>
          <w:lang w:val="es-CR"/>
        </w:rPr>
      </w:pPr>
    </w:p>
    <w:p w14:paraId="540EF08A" w14:textId="77777777" w:rsidR="00D436D6" w:rsidRPr="00D436D6" w:rsidRDefault="00D436D6" w:rsidP="00D436D6">
      <w:pPr>
        <w:pStyle w:val="Prrafodelista"/>
        <w:ind w:left="851" w:right="851" w:firstLine="709"/>
        <w:jc w:val="both"/>
        <w:rPr>
          <w:i/>
          <w:iCs/>
          <w:lang w:val="es-CR"/>
        </w:rPr>
      </w:pPr>
      <w:r w:rsidRPr="00D436D6">
        <w:rPr>
          <w:i/>
          <w:iCs/>
          <w:lang w:val="es-CR"/>
        </w:rPr>
        <w:t>“1) Tener por rendido el Informe N° 493-PLA-PP-2022 de la Dirección de Planificación, relacionado con “la integración del Sistema de Proyección Plurianual y el Sistema de Preformulación para una mejora del proceso presupuestario.” 2) Avalar las recomendaciones dadas en este informe, por consiguiente se debe: a) Aprobar la propuesta de integración de los sistemas de Preformulación y Proyección Plurianual, con el objetivo de que el equipo de trabajo del proyecto del Modelo de Gestión de Presupuestos Plurianuales proceda con el desarrollo de las funcionalidades dentro del Sistema de Proyección Plurianual, resultando la mejora del proceso de elaboración del presupuesto institucional, con la participación de la Dirección Ejecutiva y Dirección de Tecnología de la Información.”.</w:t>
      </w:r>
    </w:p>
    <w:p w14:paraId="5C2EB0C7" w14:textId="77777777" w:rsidR="00D436D6" w:rsidRPr="00D436D6" w:rsidRDefault="00D436D6" w:rsidP="00D436D6">
      <w:pPr>
        <w:pStyle w:val="Prrafodelista"/>
        <w:ind w:left="851" w:right="851" w:firstLine="709"/>
        <w:jc w:val="both"/>
        <w:rPr>
          <w:i/>
          <w:iCs/>
          <w:lang w:val="es-CR"/>
        </w:rPr>
      </w:pPr>
    </w:p>
    <w:p w14:paraId="0640A98C" w14:textId="77777777" w:rsidR="00D436D6" w:rsidRPr="00D436D6" w:rsidRDefault="00D436D6" w:rsidP="00D436D6">
      <w:pPr>
        <w:pStyle w:val="Prrafodelista"/>
        <w:numPr>
          <w:ilvl w:val="0"/>
          <w:numId w:val="13"/>
        </w:numPr>
        <w:suppressAutoHyphens w:val="0"/>
        <w:ind w:left="851" w:right="851" w:firstLine="709"/>
        <w:contextualSpacing/>
        <w:jc w:val="both"/>
        <w:rPr>
          <w:lang w:val="es-CR"/>
        </w:rPr>
      </w:pPr>
      <w:r w:rsidRPr="00D436D6">
        <w:rPr>
          <w:b/>
          <w:bCs/>
          <w:lang w:val="es-CR"/>
        </w:rPr>
        <w:t>Desarrollo de funcionalidad entre el SIGA-PJ y el SPP:</w:t>
      </w:r>
      <w:r w:rsidRPr="00D436D6">
        <w:rPr>
          <w:lang w:val="es-CR"/>
        </w:rPr>
        <w:t xml:space="preserve"> el Consejo Superior en sesión N° 91-2022 celebrada el 20 de octubre del 2022, artículo LIX, acordó:</w:t>
      </w:r>
    </w:p>
    <w:p w14:paraId="79B51EDF" w14:textId="77777777" w:rsidR="00D436D6" w:rsidRPr="00D436D6" w:rsidRDefault="00D436D6" w:rsidP="00D436D6">
      <w:pPr>
        <w:pStyle w:val="Prrafodelista"/>
        <w:ind w:left="851" w:right="851" w:firstLine="709"/>
        <w:jc w:val="both"/>
        <w:rPr>
          <w:lang w:val="es-CR"/>
        </w:rPr>
      </w:pPr>
    </w:p>
    <w:p w14:paraId="346E4800" w14:textId="77777777" w:rsidR="00D436D6" w:rsidRPr="00D436D6" w:rsidRDefault="00D436D6" w:rsidP="00D436D6">
      <w:pPr>
        <w:pStyle w:val="Prrafodelista"/>
        <w:ind w:left="851" w:right="851" w:firstLine="709"/>
        <w:jc w:val="both"/>
        <w:rPr>
          <w:i/>
          <w:iCs/>
          <w:lang w:val="es-CR"/>
        </w:rPr>
      </w:pPr>
      <w:r w:rsidRPr="00D436D6">
        <w:rPr>
          <w:i/>
          <w:iCs/>
          <w:lang w:val="es-CR"/>
        </w:rPr>
        <w:t>“1.) Tener por rendido el informe Nº 727-PLA-PP-2022 del 17 de agosto de 2022, relacionado con los resultados expuestos del proyecto con código 110-PLA-P14 referente al Modelo de Gestión de Presupuestos Plurianuales sobre el cumplimiento del cronograma al 20 de julio del 2022.</w:t>
      </w:r>
    </w:p>
    <w:p w14:paraId="05CCEC90" w14:textId="77777777" w:rsidR="00D436D6" w:rsidRPr="00D436D6" w:rsidRDefault="00D436D6" w:rsidP="00D436D6">
      <w:pPr>
        <w:pStyle w:val="Prrafodelista"/>
        <w:ind w:left="851" w:right="851" w:firstLine="709"/>
        <w:jc w:val="both"/>
        <w:rPr>
          <w:i/>
          <w:iCs/>
          <w:lang w:val="es-CR"/>
        </w:rPr>
      </w:pPr>
    </w:p>
    <w:p w14:paraId="219C0B82" w14:textId="77777777" w:rsidR="00D436D6" w:rsidRPr="00D436D6" w:rsidRDefault="00D436D6" w:rsidP="00D436D6">
      <w:pPr>
        <w:pStyle w:val="Prrafodelista"/>
        <w:ind w:left="851" w:right="851" w:firstLine="709"/>
        <w:jc w:val="both"/>
        <w:rPr>
          <w:i/>
          <w:iCs/>
          <w:lang w:val="es-CR"/>
        </w:rPr>
      </w:pPr>
      <w:r w:rsidRPr="00D436D6">
        <w:rPr>
          <w:i/>
          <w:iCs/>
          <w:lang w:val="es-CR"/>
        </w:rPr>
        <w:t>(…)</w:t>
      </w:r>
    </w:p>
    <w:p w14:paraId="7A7240BB" w14:textId="77777777" w:rsidR="00D436D6" w:rsidRPr="00D436D6" w:rsidRDefault="00D436D6" w:rsidP="00D436D6">
      <w:pPr>
        <w:pStyle w:val="Prrafodelista"/>
        <w:ind w:left="851" w:right="851" w:firstLine="709"/>
        <w:jc w:val="both"/>
        <w:rPr>
          <w:i/>
          <w:iCs/>
          <w:lang w:val="es-CR"/>
        </w:rPr>
      </w:pPr>
    </w:p>
    <w:p w14:paraId="0C2A4338" w14:textId="77777777" w:rsidR="00D436D6" w:rsidRPr="00D436D6" w:rsidRDefault="00D436D6" w:rsidP="00D436D6">
      <w:pPr>
        <w:pStyle w:val="Prrafodelista"/>
        <w:ind w:left="851" w:right="851" w:firstLine="709"/>
        <w:jc w:val="both"/>
        <w:rPr>
          <w:i/>
          <w:iCs/>
          <w:lang w:val="es-CR"/>
        </w:rPr>
      </w:pPr>
      <w:r w:rsidRPr="00D436D6">
        <w:rPr>
          <w:i/>
          <w:iCs/>
          <w:lang w:val="es-CR"/>
        </w:rPr>
        <w:lastRenderedPageBreak/>
        <w:t>5.) Deberá la Dirección Ejecutiva desarrollar en conjunto con la Dirección de Tecnología de Información y Comunicaciones, las funcionalidades necesarias en el SIGA-PJ y las cuales se detallan en el oficio 617-PLA-PP-2022 enviado por la Dirección de Planificación. 6.) Deberá la Dirección de Planificación, desarrollar en conjunto con la Dirección de Tecnología de Información y Comunicaciones las funcionalidades en el Sistema de Proyección Plurianual de tal modo que este pueda consumir los datos relacionados con la ejecución presupuestaria por proyectos del SIGA-PJ.” .</w:t>
      </w:r>
    </w:p>
    <w:p w14:paraId="4C61636E" w14:textId="77777777" w:rsidR="00D436D6" w:rsidRPr="00D436D6" w:rsidRDefault="00D436D6" w:rsidP="00D436D6">
      <w:pPr>
        <w:ind w:left="851" w:right="851" w:firstLine="709"/>
        <w:jc w:val="both"/>
        <w:rPr>
          <w:lang w:val="es-CR"/>
        </w:rPr>
      </w:pPr>
    </w:p>
    <w:p w14:paraId="4F30539E" w14:textId="77777777" w:rsidR="00D436D6" w:rsidRPr="00D436D6" w:rsidRDefault="00D436D6" w:rsidP="00D436D6">
      <w:pPr>
        <w:ind w:left="851" w:right="851" w:firstLine="709"/>
        <w:jc w:val="both"/>
        <w:rPr>
          <w:lang w:val="es-CR"/>
        </w:rPr>
      </w:pPr>
      <w:r w:rsidRPr="00D436D6">
        <w:rPr>
          <w:lang w:val="es-CR"/>
        </w:rPr>
        <w:t>Así las cosas, es importante considerar que las actividades y tareas que atenderán estas obligaciones serán incorporadas y definidas conformen se determinen coordinaciones y los procesos que permitan cumplir con lo señalado por el Consejo Superior.</w:t>
      </w:r>
    </w:p>
    <w:p w14:paraId="0C04BA61" w14:textId="77777777" w:rsidR="00D436D6" w:rsidRPr="00D436D6" w:rsidRDefault="00D436D6" w:rsidP="00D436D6">
      <w:pPr>
        <w:ind w:right="851"/>
        <w:jc w:val="both"/>
        <w:rPr>
          <w:lang w:val="es-CR"/>
        </w:rPr>
      </w:pPr>
    </w:p>
    <w:p w14:paraId="2C6ED6E2" w14:textId="77777777" w:rsidR="00D436D6" w:rsidRPr="00D436D6" w:rsidRDefault="00D436D6" w:rsidP="00D436D6">
      <w:pPr>
        <w:ind w:left="851" w:right="851" w:firstLine="709"/>
        <w:jc w:val="both"/>
        <w:rPr>
          <w:b/>
          <w:lang w:val="es-CR"/>
        </w:rPr>
      </w:pPr>
      <w:r w:rsidRPr="00D436D6">
        <w:rPr>
          <w:b/>
          <w:lang w:val="es-CR"/>
        </w:rPr>
        <w:t>2. MODELO DE GESTIÓN DE PRESUPUESTOS PLURIANUALES</w:t>
      </w:r>
    </w:p>
    <w:p w14:paraId="3336660F" w14:textId="77777777" w:rsidR="00D436D6" w:rsidRPr="00D436D6" w:rsidRDefault="00D436D6" w:rsidP="00D436D6">
      <w:pPr>
        <w:ind w:left="851" w:right="851" w:firstLine="709"/>
        <w:jc w:val="both"/>
        <w:rPr>
          <w:lang w:val="es-CR"/>
        </w:rPr>
      </w:pPr>
    </w:p>
    <w:p w14:paraId="48F60BA4" w14:textId="77777777" w:rsidR="00D436D6" w:rsidRPr="00D436D6" w:rsidRDefault="00D436D6" w:rsidP="00D436D6">
      <w:pPr>
        <w:ind w:left="851" w:right="851" w:firstLine="709"/>
        <w:jc w:val="both"/>
        <w:rPr>
          <w:lang w:val="es-CR"/>
        </w:rPr>
      </w:pPr>
      <w:r w:rsidRPr="00D436D6">
        <w:rPr>
          <w:lang w:val="es-CR"/>
        </w:rPr>
        <w:t>A continuación, se expone con detalle los aspectos relacionados con el Modelo de Gestión de Presupuestos Plurianuales, los cuales permiten establecer lineamientos de referencia para los ejercicios de las estimaciones relacionadas con la proyección plurianual y las herramientas informáticas:</w:t>
      </w:r>
    </w:p>
    <w:p w14:paraId="22296347" w14:textId="77777777" w:rsidR="00D436D6" w:rsidRPr="00D436D6" w:rsidRDefault="00D436D6" w:rsidP="00D436D6">
      <w:pPr>
        <w:ind w:left="851" w:right="851" w:firstLine="709"/>
        <w:jc w:val="both"/>
        <w:rPr>
          <w:lang w:val="es-CR"/>
        </w:rPr>
      </w:pPr>
    </w:p>
    <w:p w14:paraId="28D26653" w14:textId="77777777" w:rsidR="00D436D6" w:rsidRPr="00D436D6" w:rsidRDefault="00D436D6" w:rsidP="00D436D6">
      <w:pPr>
        <w:ind w:left="851" w:right="851" w:firstLine="709"/>
        <w:jc w:val="both"/>
        <w:rPr>
          <w:b/>
          <w:lang w:val="es-CR"/>
        </w:rPr>
      </w:pPr>
      <w:r w:rsidRPr="00D436D6">
        <w:rPr>
          <w:b/>
          <w:lang w:val="es-CR"/>
        </w:rPr>
        <w:t>2.1 Marco Conceptual</w:t>
      </w:r>
    </w:p>
    <w:p w14:paraId="2AAC353A" w14:textId="77777777" w:rsidR="00D436D6" w:rsidRPr="00D436D6" w:rsidRDefault="00D436D6" w:rsidP="00D436D6">
      <w:pPr>
        <w:ind w:left="851" w:right="851" w:firstLine="709"/>
        <w:jc w:val="both"/>
        <w:rPr>
          <w:lang w:val="es-CR"/>
        </w:rPr>
      </w:pPr>
    </w:p>
    <w:p w14:paraId="2B82B8F4" w14:textId="77777777" w:rsidR="00D436D6" w:rsidRPr="00D436D6" w:rsidRDefault="00D436D6" w:rsidP="00D436D6">
      <w:pPr>
        <w:ind w:left="851" w:right="851" w:firstLine="709"/>
        <w:jc w:val="both"/>
        <w:rPr>
          <w:b/>
          <w:lang w:val="es-CR"/>
        </w:rPr>
      </w:pPr>
      <w:r w:rsidRPr="00D436D6">
        <w:rPr>
          <w:b/>
          <w:lang w:val="es-CR"/>
        </w:rPr>
        <w:t>2.1.1 Definición de Presupuesto Plurianual</w:t>
      </w:r>
    </w:p>
    <w:p w14:paraId="50FE3C09" w14:textId="77777777" w:rsidR="00D436D6" w:rsidRPr="00D436D6" w:rsidRDefault="00D436D6" w:rsidP="00D436D6">
      <w:pPr>
        <w:ind w:left="851" w:right="851" w:firstLine="709"/>
        <w:jc w:val="both"/>
        <w:rPr>
          <w:lang w:val="es-CR"/>
        </w:rPr>
      </w:pPr>
    </w:p>
    <w:p w14:paraId="4452057A" w14:textId="77777777" w:rsidR="00D436D6" w:rsidRPr="00D436D6" w:rsidRDefault="00D436D6" w:rsidP="00D436D6">
      <w:pPr>
        <w:ind w:left="851" w:right="851" w:firstLine="709"/>
        <w:jc w:val="both"/>
        <w:rPr>
          <w:lang w:val="es-CR"/>
        </w:rPr>
      </w:pPr>
      <w:r w:rsidRPr="00D436D6">
        <w:rPr>
          <w:lang w:val="es-CR"/>
        </w:rPr>
        <w:t>Según señala Martirene (2007)</w:t>
      </w:r>
      <w:r w:rsidRPr="00D436D6">
        <w:rPr>
          <w:rStyle w:val="Refdenotaalpie"/>
          <w:rFonts w:eastAsiaTheme="majorEastAsia"/>
          <w:lang w:val="es-CR"/>
        </w:rPr>
        <w:footnoteReference w:id="7"/>
      </w:r>
      <w:r w:rsidRPr="00D436D6">
        <w:rPr>
          <w:lang w:val="es-CR"/>
        </w:rPr>
        <w:t>, el presupuesto plurianual es:</w:t>
      </w:r>
    </w:p>
    <w:p w14:paraId="19A8FBDB" w14:textId="77777777" w:rsidR="00D436D6" w:rsidRPr="00D436D6" w:rsidRDefault="00D436D6" w:rsidP="00D436D6">
      <w:pPr>
        <w:ind w:left="851" w:right="851" w:firstLine="709"/>
        <w:jc w:val="both"/>
        <w:rPr>
          <w:lang w:val="es-CR"/>
        </w:rPr>
      </w:pPr>
    </w:p>
    <w:p w14:paraId="02D2AE92" w14:textId="77777777" w:rsidR="00D436D6" w:rsidRPr="00D436D6" w:rsidRDefault="00D436D6" w:rsidP="00D436D6">
      <w:pPr>
        <w:ind w:left="851" w:right="851" w:firstLine="709"/>
        <w:jc w:val="both"/>
        <w:rPr>
          <w:i/>
          <w:iCs/>
          <w:lang w:val="es-CR"/>
        </w:rPr>
      </w:pPr>
      <w:r w:rsidRPr="00D436D6">
        <w:rPr>
          <w:i/>
          <w:iCs/>
          <w:lang w:val="es-CR"/>
        </w:rPr>
        <w:t>“El Presupuesto Plurianual (Multianual) es un instrumento de la alta gerencia pública, que contiene la distribución entre las instituciones públicas y hasta un cierto nivel de detalle, de los recursos financieros del Estado que se prevén recaudar en un período mayor al año, por lo general de tres a cinco años, con sujeción al plan estratégico del gobierno y al marco fiscal de mediano plazo”.</w:t>
      </w:r>
    </w:p>
    <w:p w14:paraId="677FB861" w14:textId="77777777" w:rsidR="00D436D6" w:rsidRPr="00D436D6" w:rsidRDefault="00D436D6" w:rsidP="00D436D6">
      <w:pPr>
        <w:ind w:left="851" w:right="851" w:firstLine="709"/>
        <w:jc w:val="both"/>
        <w:rPr>
          <w:lang w:val="es-CR"/>
        </w:rPr>
      </w:pPr>
    </w:p>
    <w:p w14:paraId="29D15AED" w14:textId="77777777" w:rsidR="00D436D6" w:rsidRPr="00D436D6" w:rsidRDefault="00D436D6" w:rsidP="00D436D6">
      <w:pPr>
        <w:ind w:left="851" w:right="851" w:firstLine="709"/>
        <w:jc w:val="both"/>
        <w:rPr>
          <w:lang w:val="es-CR"/>
        </w:rPr>
      </w:pPr>
      <w:r w:rsidRPr="00D436D6">
        <w:rPr>
          <w:lang w:val="es-CR"/>
        </w:rPr>
        <w:t xml:space="preserve">En términos del ejercicio de formulación presupuestaria que se implementa año con año en la institución, este corresponde a la planificación de los recursos económicos para afrontar en su totalidad las operaciones y el </w:t>
      </w:r>
      <w:r w:rsidRPr="00D436D6">
        <w:rPr>
          <w:lang w:val="es-CR"/>
        </w:rPr>
        <w:lastRenderedPageBreak/>
        <w:t xml:space="preserve">funcionamiento de la organización en un periodo determinado. </w:t>
      </w:r>
      <w:r w:rsidRPr="00D436D6">
        <w:rPr>
          <w:b/>
          <w:bCs/>
          <w:lang w:val="es-CR"/>
        </w:rPr>
        <w:t>Cuando está planificación incorpora proyecciones mayores al periodo, variables macroeconómicas y la estrategia institucional, se habla de presupuestación plurianual.</w:t>
      </w:r>
    </w:p>
    <w:p w14:paraId="5F99FFFA" w14:textId="77777777" w:rsidR="00D436D6" w:rsidRPr="00D436D6" w:rsidRDefault="00D436D6" w:rsidP="00D436D6">
      <w:pPr>
        <w:ind w:left="851" w:right="851" w:firstLine="709"/>
        <w:jc w:val="both"/>
        <w:rPr>
          <w:lang w:val="es-CR"/>
        </w:rPr>
      </w:pPr>
    </w:p>
    <w:p w14:paraId="31FDF768" w14:textId="77777777" w:rsidR="00D436D6" w:rsidRPr="00D436D6" w:rsidRDefault="00D436D6" w:rsidP="00D436D6">
      <w:pPr>
        <w:ind w:left="851" w:right="851" w:firstLine="709"/>
        <w:jc w:val="both"/>
        <w:rPr>
          <w:lang w:val="es-CR"/>
        </w:rPr>
      </w:pPr>
      <w:r w:rsidRPr="00D436D6">
        <w:rPr>
          <w:lang w:val="es-CR"/>
        </w:rPr>
        <w:t>En relación con los tipos de presupuestación plurianual, Martirene (2007)</w:t>
      </w:r>
      <w:r w:rsidRPr="00D436D6">
        <w:rPr>
          <w:rStyle w:val="Refdenotaalpie"/>
          <w:rFonts w:eastAsiaTheme="majorEastAsia"/>
          <w:lang w:val="es-CR"/>
        </w:rPr>
        <w:footnoteReference w:id="8"/>
      </w:r>
      <w:r w:rsidRPr="00D436D6">
        <w:rPr>
          <w:lang w:val="es-CR"/>
        </w:rPr>
        <w:t xml:space="preserve"> señala lo siguiente:</w:t>
      </w:r>
    </w:p>
    <w:p w14:paraId="77092599" w14:textId="77777777" w:rsidR="00D436D6" w:rsidRPr="00D436D6" w:rsidRDefault="00D436D6" w:rsidP="00D436D6">
      <w:pPr>
        <w:ind w:left="851" w:right="851" w:firstLine="709"/>
        <w:jc w:val="both"/>
        <w:rPr>
          <w:lang w:val="es-CR"/>
        </w:rPr>
      </w:pPr>
    </w:p>
    <w:p w14:paraId="34F45019" w14:textId="77777777" w:rsidR="00D436D6" w:rsidRPr="00D436D6" w:rsidRDefault="00D436D6" w:rsidP="00D436D6">
      <w:pPr>
        <w:ind w:left="851" w:right="851" w:firstLine="709"/>
        <w:jc w:val="both"/>
        <w:rPr>
          <w:i/>
          <w:iCs/>
          <w:lang w:val="es-CR"/>
        </w:rPr>
      </w:pPr>
      <w:r w:rsidRPr="00D436D6">
        <w:rPr>
          <w:i/>
          <w:iCs/>
          <w:lang w:val="es-CR"/>
        </w:rPr>
        <w:t>“</w:t>
      </w:r>
      <w:r w:rsidRPr="00D436D6">
        <w:rPr>
          <w:b/>
          <w:bCs/>
          <w:i/>
          <w:iCs/>
          <w:lang w:val="es-CR"/>
        </w:rPr>
        <w:t>El Presupuesto Plurianual, de carácter indicativo, es un instrumento al servicio, sobre todo, de la conducción estratégica del Estado.</w:t>
      </w:r>
      <w:r w:rsidRPr="00D436D6">
        <w:rPr>
          <w:i/>
          <w:iCs/>
          <w:lang w:val="es-CR"/>
        </w:rPr>
        <w:t xml:space="preserve"> Salvo para algunas situaciones excepcionales, no sirve para ser utilizado en la gestión administrativa, como sí lo hace el presupuesto público anual, aprobado por ley, el cual es necesario para que funcionen las instituciones públicas. El Presupuesto Plurianual es como la luz larga de un automóvil, que le sirve al conductor para ver más allá de lo que le permite la luz corta (el Presupuesto Anual), informándole con suficiente anticipación cuáles son los obstáculos que se le presentan y cómo reaccionar para evitarlos”.</w:t>
      </w:r>
    </w:p>
    <w:p w14:paraId="1BB1B01E" w14:textId="77777777" w:rsidR="00D436D6" w:rsidRPr="00D436D6" w:rsidRDefault="00D436D6" w:rsidP="00D436D6">
      <w:pPr>
        <w:ind w:left="851" w:right="851" w:firstLine="709"/>
        <w:jc w:val="both"/>
        <w:rPr>
          <w:lang w:val="es-CR"/>
        </w:rPr>
      </w:pPr>
      <w:r w:rsidRPr="00D436D6">
        <w:rPr>
          <w:lang w:val="es-CR"/>
        </w:rPr>
        <w:t>La negrita no es parte del original.</w:t>
      </w:r>
    </w:p>
    <w:p w14:paraId="0ABE2AFF" w14:textId="77777777" w:rsidR="00D436D6" w:rsidRPr="00D436D6" w:rsidRDefault="00D436D6" w:rsidP="00D436D6">
      <w:pPr>
        <w:ind w:left="851" w:right="851" w:firstLine="709"/>
        <w:jc w:val="both"/>
        <w:rPr>
          <w:i/>
          <w:iCs/>
          <w:lang w:val="es-CR"/>
        </w:rPr>
      </w:pPr>
    </w:p>
    <w:p w14:paraId="3C841FAD" w14:textId="77777777" w:rsidR="00D436D6" w:rsidRPr="00D436D6" w:rsidRDefault="00D436D6" w:rsidP="00D436D6">
      <w:pPr>
        <w:ind w:left="851" w:right="851" w:firstLine="709"/>
        <w:jc w:val="both"/>
        <w:rPr>
          <w:lang w:val="es-CR"/>
        </w:rPr>
      </w:pPr>
      <w:r w:rsidRPr="00D436D6">
        <w:rPr>
          <w:lang w:val="es-CR"/>
        </w:rPr>
        <w:t xml:space="preserve">Mientras que, respecto al presupuesto plurianual de </w:t>
      </w:r>
      <w:r w:rsidRPr="00D436D6">
        <w:rPr>
          <w:b/>
          <w:bCs/>
          <w:i/>
          <w:iCs/>
          <w:lang w:val="es-CR"/>
        </w:rPr>
        <w:t>carácter obligatorio</w:t>
      </w:r>
      <w:r w:rsidRPr="00D436D6">
        <w:rPr>
          <w:lang w:val="es-CR"/>
        </w:rPr>
        <w:t xml:space="preserve"> el mismo autor señala:</w:t>
      </w:r>
    </w:p>
    <w:p w14:paraId="33BFFBAD" w14:textId="77777777" w:rsidR="00D436D6" w:rsidRPr="00D436D6" w:rsidRDefault="00D436D6" w:rsidP="00D436D6">
      <w:pPr>
        <w:ind w:left="851" w:right="851" w:firstLine="709"/>
        <w:jc w:val="both"/>
        <w:rPr>
          <w:lang w:val="es-CR"/>
        </w:rPr>
      </w:pPr>
    </w:p>
    <w:p w14:paraId="6726EECB" w14:textId="77777777" w:rsidR="00D436D6" w:rsidRPr="00D436D6" w:rsidRDefault="00D436D6" w:rsidP="00D436D6">
      <w:pPr>
        <w:ind w:left="851" w:right="851" w:firstLine="709"/>
        <w:jc w:val="both"/>
        <w:rPr>
          <w:i/>
          <w:iCs/>
          <w:lang w:val="es-CR"/>
        </w:rPr>
      </w:pPr>
      <w:r w:rsidRPr="00D436D6">
        <w:rPr>
          <w:i/>
          <w:iCs/>
          <w:lang w:val="es-CR"/>
        </w:rPr>
        <w:t>“Es obligatorio cuando las asignaciones financieras especificadas en una ley son, desde el punto de vista jurídico, límites o autorizaciones para gastar durante el período considerado”.</w:t>
      </w:r>
    </w:p>
    <w:p w14:paraId="5BA3BE82" w14:textId="77777777" w:rsidR="00D436D6" w:rsidRPr="00D436D6" w:rsidRDefault="00D436D6" w:rsidP="00D436D6">
      <w:pPr>
        <w:ind w:left="851" w:right="851" w:firstLine="709"/>
        <w:jc w:val="both"/>
        <w:rPr>
          <w:lang w:val="es-CR"/>
        </w:rPr>
      </w:pPr>
    </w:p>
    <w:p w14:paraId="33D0561F" w14:textId="77777777" w:rsidR="00D436D6" w:rsidRPr="00D436D6" w:rsidRDefault="00D436D6" w:rsidP="00D436D6">
      <w:pPr>
        <w:ind w:left="851" w:right="851" w:firstLine="709"/>
        <w:jc w:val="both"/>
        <w:rPr>
          <w:lang w:val="es-CR"/>
        </w:rPr>
      </w:pPr>
      <w:r w:rsidRPr="00D436D6">
        <w:rPr>
          <w:lang w:val="es-CR"/>
        </w:rPr>
        <w:t xml:space="preserve">Puntalmente, el presente informe propone un </w:t>
      </w:r>
      <w:r w:rsidRPr="00D436D6">
        <w:rPr>
          <w:b/>
          <w:bCs/>
          <w:lang w:val="es-CR"/>
        </w:rPr>
        <w:t xml:space="preserve">Modelo de Gestión de Presupuestos Plurianuales </w:t>
      </w:r>
      <w:r w:rsidRPr="00D436D6">
        <w:rPr>
          <w:b/>
          <w:bCs/>
          <w:u w:val="single"/>
          <w:lang w:val="es-CR"/>
        </w:rPr>
        <w:t>de carácter indicativo</w:t>
      </w:r>
      <w:r w:rsidRPr="00D436D6">
        <w:rPr>
          <w:b/>
          <w:bCs/>
          <w:lang w:val="es-CR"/>
        </w:rPr>
        <w:t xml:space="preserve"> siendo que debe orientar el presupuesto a los resultados que exige la estrategia institucional y sirve de referencia dentro del marco de formulación presupuestaria anual y la inversión pública institucional, la cual deberá ir actualizándose año tras año. La obligatoriedad está delimitada en la formulación del presupuesto anual que es aprobado por Ley mediante la Asamblea Legislativa</w:t>
      </w:r>
      <w:r w:rsidRPr="00D436D6">
        <w:rPr>
          <w:lang w:val="es-CR"/>
        </w:rPr>
        <w:t>.</w:t>
      </w:r>
    </w:p>
    <w:p w14:paraId="5A84B562" w14:textId="77777777" w:rsidR="00D436D6" w:rsidRPr="00D436D6" w:rsidRDefault="00D436D6" w:rsidP="00D436D6">
      <w:pPr>
        <w:ind w:left="851" w:right="851" w:firstLine="709"/>
        <w:jc w:val="both"/>
        <w:rPr>
          <w:lang w:val="es-CR"/>
        </w:rPr>
      </w:pPr>
    </w:p>
    <w:p w14:paraId="302F4D70" w14:textId="77777777" w:rsidR="00D436D6" w:rsidRPr="00D436D6" w:rsidRDefault="00D436D6" w:rsidP="00D436D6">
      <w:pPr>
        <w:ind w:left="851" w:right="851" w:firstLine="709"/>
        <w:jc w:val="both"/>
        <w:rPr>
          <w:b/>
          <w:lang w:val="es-CR"/>
        </w:rPr>
      </w:pPr>
      <w:r w:rsidRPr="00D436D6">
        <w:rPr>
          <w:b/>
          <w:lang w:val="es-CR"/>
        </w:rPr>
        <w:t>2.1.2 Principios de la presupuestación plurianual y sus funciones</w:t>
      </w:r>
    </w:p>
    <w:p w14:paraId="21BA9D8D" w14:textId="77777777" w:rsidR="00D436D6" w:rsidRPr="00D436D6" w:rsidRDefault="00D436D6" w:rsidP="00D436D6">
      <w:pPr>
        <w:ind w:left="851" w:right="851" w:firstLine="709"/>
        <w:jc w:val="both"/>
        <w:rPr>
          <w:lang w:val="es-CR"/>
        </w:rPr>
      </w:pPr>
    </w:p>
    <w:p w14:paraId="0F3AF83A" w14:textId="77777777" w:rsidR="00D436D6" w:rsidRPr="00D436D6" w:rsidRDefault="00D436D6" w:rsidP="00D436D6">
      <w:pPr>
        <w:ind w:left="851" w:right="851" w:firstLine="709"/>
        <w:jc w:val="both"/>
        <w:rPr>
          <w:lang w:val="es-CR"/>
        </w:rPr>
      </w:pPr>
      <w:r w:rsidRPr="00D436D6">
        <w:rPr>
          <w:lang w:val="es-CR"/>
        </w:rPr>
        <w:t>A continuación, se detallan los elementos fundamentales de los presupuestos plurianuales según Martirene (2011)</w:t>
      </w:r>
      <w:r w:rsidRPr="00D436D6">
        <w:rPr>
          <w:rStyle w:val="Refdenotaalpie"/>
          <w:rFonts w:eastAsiaTheme="majorEastAsia"/>
          <w:lang w:val="es-CR"/>
        </w:rPr>
        <w:footnoteReference w:id="9"/>
      </w:r>
      <w:r w:rsidRPr="00D436D6">
        <w:rPr>
          <w:lang w:val="es-CR"/>
        </w:rPr>
        <w:t>:</w:t>
      </w:r>
    </w:p>
    <w:p w14:paraId="64517FEA" w14:textId="77777777" w:rsidR="00D436D6" w:rsidRPr="00D436D6" w:rsidRDefault="00D436D6" w:rsidP="00D436D6">
      <w:pPr>
        <w:ind w:left="851" w:right="851" w:firstLine="709"/>
        <w:jc w:val="both"/>
        <w:rPr>
          <w:lang w:val="es-CR"/>
        </w:rPr>
      </w:pPr>
    </w:p>
    <w:p w14:paraId="25A532B7" w14:textId="77777777" w:rsidR="00D436D6" w:rsidRPr="00D436D6" w:rsidRDefault="00D436D6" w:rsidP="00D436D6">
      <w:pPr>
        <w:pStyle w:val="Prrafodelista"/>
        <w:numPr>
          <w:ilvl w:val="0"/>
          <w:numId w:val="9"/>
        </w:numPr>
        <w:suppressAutoHyphens w:val="0"/>
        <w:ind w:left="851" w:right="851" w:firstLine="709"/>
        <w:contextualSpacing/>
        <w:jc w:val="both"/>
        <w:rPr>
          <w:lang w:val="es-CR"/>
        </w:rPr>
      </w:pPr>
      <w:r w:rsidRPr="00D436D6">
        <w:rPr>
          <w:b/>
          <w:bCs/>
          <w:lang w:val="es-CR"/>
        </w:rPr>
        <w:t>Proyecciones:</w:t>
      </w:r>
      <w:r w:rsidRPr="00D436D6">
        <w:rPr>
          <w:lang w:val="es-CR"/>
        </w:rPr>
        <w:t xml:space="preserve"> para realizar las estimaciones, el modelo debe contar con variables macroeconómicas como la inflación para poder determinar una estimación predictiva, lo más acercado a la realidad.</w:t>
      </w:r>
    </w:p>
    <w:p w14:paraId="4D974FE0" w14:textId="77777777" w:rsidR="00D436D6" w:rsidRPr="00D436D6" w:rsidRDefault="00D436D6" w:rsidP="00D436D6">
      <w:pPr>
        <w:pStyle w:val="Prrafodelista"/>
        <w:ind w:left="851" w:right="851" w:firstLine="709"/>
        <w:jc w:val="both"/>
        <w:rPr>
          <w:lang w:val="es-CR"/>
        </w:rPr>
      </w:pPr>
    </w:p>
    <w:p w14:paraId="40E02376" w14:textId="77777777" w:rsidR="00D436D6" w:rsidRPr="00D436D6" w:rsidRDefault="00D436D6" w:rsidP="00D436D6">
      <w:pPr>
        <w:pStyle w:val="Prrafodelista"/>
        <w:numPr>
          <w:ilvl w:val="0"/>
          <w:numId w:val="9"/>
        </w:numPr>
        <w:suppressAutoHyphens w:val="0"/>
        <w:ind w:left="851" w:right="851" w:firstLine="709"/>
        <w:contextualSpacing/>
        <w:jc w:val="both"/>
        <w:rPr>
          <w:lang w:val="es-CR"/>
        </w:rPr>
      </w:pPr>
      <w:r w:rsidRPr="00D436D6">
        <w:rPr>
          <w:b/>
          <w:bCs/>
          <w:lang w:val="es-CR"/>
        </w:rPr>
        <w:t>Plurianual o multianual:</w:t>
      </w:r>
      <w:r w:rsidRPr="00D436D6">
        <w:rPr>
          <w:lang w:val="es-CR"/>
        </w:rPr>
        <w:t xml:space="preserve"> las proyecciones deben realizarse para más de un periodo presupuestario, la cantidad de años considerados puede ir en función del plan estratégico institucional.</w:t>
      </w:r>
    </w:p>
    <w:p w14:paraId="71BD2C99" w14:textId="77777777" w:rsidR="00D436D6" w:rsidRPr="00D436D6" w:rsidRDefault="00D436D6" w:rsidP="00D436D6">
      <w:pPr>
        <w:pStyle w:val="Prrafodelista"/>
        <w:ind w:left="851" w:right="851" w:firstLine="709"/>
        <w:jc w:val="both"/>
        <w:rPr>
          <w:lang w:val="es-CR"/>
        </w:rPr>
      </w:pPr>
    </w:p>
    <w:p w14:paraId="0164D568" w14:textId="77777777" w:rsidR="00D436D6" w:rsidRPr="00D436D6" w:rsidRDefault="00D436D6" w:rsidP="00D436D6">
      <w:pPr>
        <w:pStyle w:val="Prrafodelista"/>
        <w:numPr>
          <w:ilvl w:val="0"/>
          <w:numId w:val="9"/>
        </w:numPr>
        <w:suppressAutoHyphens w:val="0"/>
        <w:ind w:left="851" w:right="851" w:firstLine="709"/>
        <w:contextualSpacing/>
        <w:jc w:val="both"/>
        <w:rPr>
          <w:lang w:val="es-CR"/>
        </w:rPr>
      </w:pPr>
      <w:r w:rsidRPr="00D436D6">
        <w:rPr>
          <w:b/>
          <w:bCs/>
          <w:lang w:val="es-CR"/>
        </w:rPr>
        <w:t>Alineamiento a la estrategia institucional:</w:t>
      </w:r>
      <w:r w:rsidRPr="00D436D6">
        <w:rPr>
          <w:lang w:val="es-CR"/>
        </w:rPr>
        <w:t xml:space="preserve"> los presupuestos plurianuales deben facilitar el alcance de los objetivos y metas establecidos en la estrategia institucional.</w:t>
      </w:r>
    </w:p>
    <w:p w14:paraId="145BB8F2" w14:textId="77777777" w:rsidR="00D436D6" w:rsidRPr="00D436D6" w:rsidRDefault="00D436D6" w:rsidP="00D436D6">
      <w:pPr>
        <w:pStyle w:val="Prrafodelista"/>
        <w:ind w:left="851" w:right="851" w:firstLine="709"/>
        <w:jc w:val="both"/>
        <w:rPr>
          <w:lang w:val="es-CR"/>
        </w:rPr>
      </w:pPr>
    </w:p>
    <w:p w14:paraId="1DD2DE4E" w14:textId="77777777" w:rsidR="00D436D6" w:rsidRPr="00D436D6" w:rsidRDefault="00D436D6" w:rsidP="00D436D6">
      <w:pPr>
        <w:pStyle w:val="Prrafodelista"/>
        <w:numPr>
          <w:ilvl w:val="0"/>
          <w:numId w:val="9"/>
        </w:numPr>
        <w:suppressAutoHyphens w:val="0"/>
        <w:ind w:left="851" w:right="851" w:firstLine="709"/>
        <w:contextualSpacing/>
        <w:jc w:val="both"/>
        <w:rPr>
          <w:lang w:val="es-CR"/>
        </w:rPr>
      </w:pPr>
      <w:r w:rsidRPr="00D436D6">
        <w:rPr>
          <w:b/>
          <w:bCs/>
          <w:lang w:val="es-CR"/>
        </w:rPr>
        <w:t>Formalidad:</w:t>
      </w:r>
      <w:r w:rsidRPr="00D436D6">
        <w:rPr>
          <w:lang w:val="es-CR"/>
        </w:rPr>
        <w:t xml:space="preserve"> el presupuesto plurianual debe ser de carácter formal, por consiguiente, debe contar con la aprobación del ente superior de la organización.</w:t>
      </w:r>
    </w:p>
    <w:p w14:paraId="3DA712C4" w14:textId="77777777" w:rsidR="00D436D6" w:rsidRPr="00D436D6" w:rsidRDefault="00D436D6" w:rsidP="00D436D6">
      <w:pPr>
        <w:ind w:left="851" w:right="851" w:firstLine="709"/>
        <w:jc w:val="both"/>
        <w:rPr>
          <w:lang w:val="es-CR"/>
        </w:rPr>
      </w:pPr>
    </w:p>
    <w:p w14:paraId="4D87C2C8" w14:textId="77777777" w:rsidR="00D436D6" w:rsidRPr="00D436D6" w:rsidRDefault="00D436D6" w:rsidP="00D436D6">
      <w:pPr>
        <w:ind w:left="851" w:right="851" w:firstLine="709"/>
        <w:jc w:val="both"/>
        <w:rPr>
          <w:lang w:val="es-CR"/>
        </w:rPr>
      </w:pPr>
      <w:r w:rsidRPr="00D436D6">
        <w:rPr>
          <w:lang w:val="es-CR"/>
        </w:rPr>
        <w:t>En la siguiente figura, se aprecia las diferentes funciones que tienen los presupuestos plurianuales según Martirene (2007)</w:t>
      </w:r>
      <w:r w:rsidRPr="00D436D6">
        <w:rPr>
          <w:rStyle w:val="Refdenotaalpie"/>
          <w:rFonts w:eastAsiaTheme="majorEastAsia"/>
          <w:lang w:val="es-CR"/>
        </w:rPr>
        <w:footnoteReference w:id="10"/>
      </w:r>
      <w:r w:rsidRPr="00D436D6">
        <w:rPr>
          <w:lang w:val="es-CR"/>
        </w:rPr>
        <w:t xml:space="preserve"> y Rodriguez (2015)</w:t>
      </w:r>
      <w:r w:rsidRPr="00D436D6">
        <w:rPr>
          <w:rStyle w:val="Refdenotaalpie"/>
          <w:rFonts w:eastAsiaTheme="majorEastAsia"/>
          <w:lang w:val="es-CR"/>
        </w:rPr>
        <w:footnoteReference w:id="11"/>
      </w:r>
      <w:r w:rsidRPr="00D436D6">
        <w:rPr>
          <w:lang w:val="es-CR"/>
        </w:rPr>
        <w:t>:</w:t>
      </w:r>
    </w:p>
    <w:p w14:paraId="6C483F15" w14:textId="77777777" w:rsidR="00D436D6" w:rsidRPr="00D436D6" w:rsidRDefault="00D436D6" w:rsidP="00D436D6">
      <w:pPr>
        <w:ind w:left="851" w:right="851" w:firstLine="709"/>
        <w:jc w:val="both"/>
        <w:rPr>
          <w:lang w:val="es-CR"/>
        </w:rPr>
      </w:pPr>
    </w:p>
    <w:p w14:paraId="2AA8ECF6" w14:textId="77777777" w:rsidR="00D436D6" w:rsidRPr="00D436D6" w:rsidRDefault="00D436D6" w:rsidP="00D436D6">
      <w:pPr>
        <w:keepNext/>
        <w:jc w:val="center"/>
        <w:rPr>
          <w:b/>
          <w:bCs/>
          <w:lang w:val="es-CR"/>
        </w:rPr>
      </w:pPr>
      <w:r w:rsidRPr="00D436D6">
        <w:rPr>
          <w:b/>
          <w:bCs/>
          <w:lang w:val="es-CR"/>
        </w:rPr>
        <w:lastRenderedPageBreak/>
        <w:t xml:space="preserve">Figura </w:t>
      </w:r>
      <w:r w:rsidRPr="00D436D6">
        <w:rPr>
          <w:b/>
          <w:bCs/>
          <w:lang w:val="es-CR"/>
        </w:rPr>
        <w:fldChar w:fldCharType="begin"/>
      </w:r>
      <w:r w:rsidRPr="00D436D6">
        <w:rPr>
          <w:b/>
          <w:bCs/>
          <w:lang w:val="es-CR"/>
        </w:rPr>
        <w:instrText xml:space="preserve"> SEQ Figura \* ARABIC </w:instrText>
      </w:r>
      <w:r w:rsidRPr="00D436D6">
        <w:rPr>
          <w:b/>
          <w:bCs/>
          <w:lang w:val="es-CR"/>
        </w:rPr>
        <w:fldChar w:fldCharType="separate"/>
      </w:r>
      <w:r w:rsidRPr="00D436D6">
        <w:rPr>
          <w:b/>
          <w:bCs/>
          <w:noProof/>
          <w:lang w:val="es-CR"/>
        </w:rPr>
        <w:t>6</w:t>
      </w:r>
      <w:r w:rsidRPr="00D436D6">
        <w:rPr>
          <w:b/>
          <w:bCs/>
          <w:lang w:val="es-CR"/>
        </w:rPr>
        <w:fldChar w:fldCharType="end"/>
      </w:r>
      <w:r w:rsidRPr="00D436D6">
        <w:rPr>
          <w:b/>
          <w:bCs/>
          <w:lang w:val="es-CR"/>
        </w:rPr>
        <w:t xml:space="preserve"> Funciones del Presupuesto Plurianual</w:t>
      </w:r>
    </w:p>
    <w:p w14:paraId="2D97553D" w14:textId="77777777" w:rsidR="00D436D6" w:rsidRPr="00D436D6" w:rsidRDefault="00D436D6" w:rsidP="00D436D6">
      <w:pPr>
        <w:keepNext/>
        <w:jc w:val="center"/>
        <w:rPr>
          <w:b/>
          <w:bCs/>
          <w:lang w:val="es-CR"/>
        </w:rPr>
      </w:pPr>
    </w:p>
    <w:p w14:paraId="21ADBDA9" w14:textId="77777777" w:rsidR="00D436D6" w:rsidRPr="00D436D6" w:rsidRDefault="00D436D6" w:rsidP="00D436D6">
      <w:pPr>
        <w:jc w:val="both"/>
        <w:rPr>
          <w:color w:val="000099"/>
          <w:lang w:val="es-CR"/>
        </w:rPr>
      </w:pPr>
      <w:r w:rsidRPr="00D436D6">
        <w:rPr>
          <w:noProof/>
          <w:color w:val="000099"/>
          <w:lang w:val="es-CR" w:eastAsia="es-CR"/>
        </w:rPr>
        <w:drawing>
          <wp:inline distT="0" distB="0" distL="0" distR="0" wp14:anchorId="5661700E" wp14:editId="7314B821">
            <wp:extent cx="5362575" cy="4311411"/>
            <wp:effectExtent l="38100" t="0" r="0" b="0"/>
            <wp:docPr id="1296667442" name="Diagrama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14:paraId="2151AE39" w14:textId="77777777" w:rsidR="00D436D6" w:rsidRPr="00D436D6" w:rsidRDefault="00D436D6" w:rsidP="00D436D6">
      <w:pPr>
        <w:ind w:left="708"/>
        <w:jc w:val="both"/>
        <w:rPr>
          <w:lang w:val="es-CR"/>
        </w:rPr>
      </w:pPr>
      <w:r w:rsidRPr="00D436D6">
        <w:rPr>
          <w:b/>
          <w:bCs/>
          <w:lang w:val="es-CR"/>
        </w:rPr>
        <w:t>Fuente:</w:t>
      </w:r>
      <w:r w:rsidRPr="00D436D6">
        <w:rPr>
          <w:lang w:val="es-CR"/>
        </w:rPr>
        <w:t xml:space="preserve"> Elaboración propia, en base a la documentación relacionada con los aportes de Martirene (2007) y Rodriguez (2015).</w:t>
      </w:r>
    </w:p>
    <w:p w14:paraId="55959287" w14:textId="77777777" w:rsidR="00D436D6" w:rsidRPr="00D436D6" w:rsidRDefault="00D436D6" w:rsidP="00D436D6">
      <w:pPr>
        <w:jc w:val="both"/>
        <w:rPr>
          <w:lang w:val="es-CR"/>
        </w:rPr>
      </w:pPr>
    </w:p>
    <w:p w14:paraId="66232C5E" w14:textId="77777777" w:rsidR="00D436D6" w:rsidRPr="00D436D6" w:rsidRDefault="00D436D6" w:rsidP="00D436D6">
      <w:pPr>
        <w:ind w:left="851" w:right="851" w:firstLine="709"/>
        <w:jc w:val="both"/>
        <w:rPr>
          <w:b/>
          <w:lang w:val="es-CR"/>
        </w:rPr>
      </w:pPr>
      <w:r w:rsidRPr="00D436D6">
        <w:rPr>
          <w:b/>
          <w:lang w:val="es-CR"/>
        </w:rPr>
        <w:t>2.1.3 Proceso de Proyección Plurianual del Presupuesto</w:t>
      </w:r>
    </w:p>
    <w:p w14:paraId="6E69FE7E" w14:textId="77777777" w:rsidR="00D436D6" w:rsidRPr="00D436D6" w:rsidRDefault="00D436D6" w:rsidP="00D436D6">
      <w:pPr>
        <w:ind w:left="851" w:right="851" w:firstLine="709"/>
        <w:jc w:val="both"/>
        <w:rPr>
          <w:lang w:val="es-CR"/>
        </w:rPr>
      </w:pPr>
    </w:p>
    <w:p w14:paraId="73551AA3" w14:textId="77777777" w:rsidR="00D436D6" w:rsidRPr="00D436D6" w:rsidRDefault="00D436D6" w:rsidP="00D436D6">
      <w:pPr>
        <w:ind w:left="851" w:right="851" w:firstLine="709"/>
        <w:jc w:val="both"/>
        <w:rPr>
          <w:lang w:val="es-CR"/>
        </w:rPr>
      </w:pPr>
      <w:r w:rsidRPr="00D436D6">
        <w:rPr>
          <w:lang w:val="es-CR"/>
        </w:rPr>
        <w:t>Para Martirene (2007)</w:t>
      </w:r>
      <w:r w:rsidRPr="00D436D6">
        <w:rPr>
          <w:rStyle w:val="Refdenotaalpie"/>
          <w:rFonts w:eastAsiaTheme="majorEastAsia"/>
          <w:lang w:val="es-CR"/>
        </w:rPr>
        <w:footnoteReference w:id="12"/>
      </w:r>
      <w:r w:rsidRPr="00D436D6">
        <w:rPr>
          <w:lang w:val="es-CR"/>
        </w:rPr>
        <w:t xml:space="preserve"> este proceso estará conformado de cinco etapas que se muestran en la siguiente figura:</w:t>
      </w:r>
    </w:p>
    <w:p w14:paraId="22EBCA97" w14:textId="77777777" w:rsidR="00D436D6" w:rsidRPr="00D436D6" w:rsidRDefault="00D436D6" w:rsidP="00D436D6">
      <w:pPr>
        <w:jc w:val="both"/>
        <w:rPr>
          <w:lang w:val="es-CR"/>
        </w:rPr>
      </w:pPr>
    </w:p>
    <w:p w14:paraId="4AC7C192" w14:textId="77777777" w:rsidR="00D436D6" w:rsidRPr="00D436D6" w:rsidRDefault="00D436D6" w:rsidP="00D436D6">
      <w:pPr>
        <w:rPr>
          <w:b/>
          <w:bCs/>
          <w:color w:val="000099"/>
          <w:lang w:val="es-CR"/>
        </w:rPr>
      </w:pPr>
      <w:r w:rsidRPr="00D436D6">
        <w:rPr>
          <w:b/>
          <w:bCs/>
          <w:color w:val="000099"/>
          <w:lang w:val="es-CR"/>
        </w:rPr>
        <w:br w:type="page"/>
      </w:r>
    </w:p>
    <w:p w14:paraId="6C59D926" w14:textId="77777777" w:rsidR="00D436D6" w:rsidRPr="00D436D6" w:rsidRDefault="00D436D6" w:rsidP="00D436D6">
      <w:pPr>
        <w:jc w:val="center"/>
        <w:rPr>
          <w:b/>
          <w:bCs/>
          <w:lang w:val="es-CR"/>
        </w:rPr>
      </w:pPr>
      <w:r w:rsidRPr="00D436D6">
        <w:rPr>
          <w:b/>
          <w:bCs/>
          <w:lang w:val="es-CR"/>
        </w:rPr>
        <w:lastRenderedPageBreak/>
        <w:t xml:space="preserve">Figura </w:t>
      </w:r>
      <w:r w:rsidRPr="00D436D6">
        <w:rPr>
          <w:b/>
          <w:bCs/>
          <w:lang w:val="es-CR"/>
        </w:rPr>
        <w:fldChar w:fldCharType="begin"/>
      </w:r>
      <w:r w:rsidRPr="00D436D6">
        <w:rPr>
          <w:b/>
          <w:bCs/>
          <w:lang w:val="es-CR"/>
        </w:rPr>
        <w:instrText xml:space="preserve"> SEQ Figura \* ARABIC </w:instrText>
      </w:r>
      <w:r w:rsidRPr="00D436D6">
        <w:rPr>
          <w:b/>
          <w:bCs/>
          <w:lang w:val="es-CR"/>
        </w:rPr>
        <w:fldChar w:fldCharType="separate"/>
      </w:r>
      <w:r w:rsidRPr="00D436D6">
        <w:rPr>
          <w:b/>
          <w:bCs/>
          <w:noProof/>
          <w:lang w:val="es-CR"/>
        </w:rPr>
        <w:t>7</w:t>
      </w:r>
      <w:r w:rsidRPr="00D436D6">
        <w:rPr>
          <w:b/>
          <w:bCs/>
          <w:lang w:val="es-CR"/>
        </w:rPr>
        <w:fldChar w:fldCharType="end"/>
      </w:r>
      <w:r w:rsidRPr="00D436D6">
        <w:rPr>
          <w:b/>
          <w:bCs/>
          <w:lang w:val="es-CR"/>
        </w:rPr>
        <w:t xml:space="preserve"> Proceso del Presupuesto Plurianual</w:t>
      </w:r>
    </w:p>
    <w:p w14:paraId="4DEC8236" w14:textId="77777777" w:rsidR="00D436D6" w:rsidRPr="00D436D6" w:rsidRDefault="00D436D6" w:rsidP="00D436D6">
      <w:pPr>
        <w:jc w:val="center"/>
        <w:rPr>
          <w:b/>
          <w:bCs/>
          <w:color w:val="000099"/>
          <w:lang w:val="es-CR"/>
        </w:rPr>
      </w:pPr>
    </w:p>
    <w:p w14:paraId="054C31C1" w14:textId="77777777" w:rsidR="00D436D6" w:rsidRPr="00D436D6" w:rsidRDefault="00D436D6" w:rsidP="00D436D6">
      <w:pPr>
        <w:jc w:val="center"/>
        <w:rPr>
          <w:b/>
          <w:bCs/>
          <w:color w:val="000099"/>
          <w:lang w:val="es-CR"/>
        </w:rPr>
      </w:pPr>
    </w:p>
    <w:p w14:paraId="571D6E50" w14:textId="77777777" w:rsidR="00D436D6" w:rsidRPr="00D436D6" w:rsidRDefault="00D436D6" w:rsidP="00D436D6">
      <w:pPr>
        <w:jc w:val="center"/>
        <w:rPr>
          <w:color w:val="000099"/>
          <w:lang w:val="es-CR"/>
        </w:rPr>
      </w:pPr>
      <w:r w:rsidRPr="00D436D6">
        <w:rPr>
          <w:noProof/>
          <w:color w:val="000099"/>
          <w:lang w:val="es-CR" w:eastAsia="es-CR"/>
        </w:rPr>
        <w:drawing>
          <wp:inline distT="0" distB="0" distL="0" distR="0" wp14:anchorId="7CE8B6A2" wp14:editId="6B02DD88">
            <wp:extent cx="5837529" cy="3149472"/>
            <wp:effectExtent l="0" t="0" r="0" b="0"/>
            <wp:docPr id="486435656" name="Imagen 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444111" name="Imagen 7" descr="Diagrama&#10;&#10;Descripción generada automáticament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74720" cy="3169537"/>
                    </a:xfrm>
                    <a:prstGeom prst="rect">
                      <a:avLst/>
                    </a:prstGeom>
                    <a:noFill/>
                  </pic:spPr>
                </pic:pic>
              </a:graphicData>
            </a:graphic>
          </wp:inline>
        </w:drawing>
      </w:r>
    </w:p>
    <w:p w14:paraId="1F1DCB8E" w14:textId="77777777" w:rsidR="00D436D6" w:rsidRPr="00D436D6" w:rsidRDefault="00D436D6" w:rsidP="00D436D6">
      <w:pPr>
        <w:ind w:left="708"/>
        <w:jc w:val="both"/>
        <w:rPr>
          <w:lang w:val="es-CR"/>
        </w:rPr>
      </w:pPr>
      <w:r w:rsidRPr="00D436D6">
        <w:rPr>
          <w:b/>
          <w:bCs/>
          <w:lang w:val="es-CR"/>
        </w:rPr>
        <w:t>Fuente:</w:t>
      </w:r>
      <w:r w:rsidRPr="00D436D6">
        <w:rPr>
          <w:lang w:val="es-CR"/>
        </w:rPr>
        <w:t xml:space="preserve"> Elaboración propia, en base a la documentación relacionada con los aportes de Martirene (2007).</w:t>
      </w:r>
    </w:p>
    <w:p w14:paraId="5516CDEB" w14:textId="77777777" w:rsidR="00D436D6" w:rsidRPr="00D436D6" w:rsidRDefault="00D436D6" w:rsidP="00D436D6">
      <w:pPr>
        <w:jc w:val="both"/>
        <w:rPr>
          <w:lang w:val="es-CR"/>
        </w:rPr>
      </w:pPr>
    </w:p>
    <w:p w14:paraId="66E68736" w14:textId="77777777" w:rsidR="00D436D6" w:rsidRPr="00D436D6" w:rsidRDefault="00D436D6" w:rsidP="00D436D6">
      <w:pPr>
        <w:ind w:left="851" w:right="851" w:firstLine="709"/>
        <w:jc w:val="both"/>
        <w:rPr>
          <w:b/>
          <w:lang w:val="es-CR"/>
        </w:rPr>
      </w:pPr>
      <w:r w:rsidRPr="00D436D6">
        <w:rPr>
          <w:b/>
          <w:lang w:val="es-CR"/>
        </w:rPr>
        <w:t>2.2 Roles y Responsabilidades de los entes participantes en el Modelo de Gestión de Presupuestos Plurianuales</w:t>
      </w:r>
    </w:p>
    <w:p w14:paraId="34DE1077" w14:textId="77777777" w:rsidR="00D436D6" w:rsidRPr="00D436D6" w:rsidRDefault="00D436D6" w:rsidP="00D436D6">
      <w:pPr>
        <w:ind w:left="851" w:right="851" w:firstLine="709"/>
        <w:jc w:val="both"/>
        <w:rPr>
          <w:lang w:val="es-CR"/>
        </w:rPr>
      </w:pPr>
    </w:p>
    <w:p w14:paraId="462A63A5" w14:textId="77777777" w:rsidR="00D436D6" w:rsidRPr="00D436D6" w:rsidRDefault="00D436D6" w:rsidP="00D436D6">
      <w:pPr>
        <w:ind w:left="851" w:right="851" w:firstLine="709"/>
        <w:jc w:val="both"/>
        <w:rPr>
          <w:lang w:val="es-CR"/>
        </w:rPr>
      </w:pPr>
      <w:r w:rsidRPr="00D436D6">
        <w:rPr>
          <w:lang w:val="es-CR"/>
        </w:rPr>
        <w:t xml:space="preserve">A continuación, se detallan los roles y responsabilidades de cada una de las partes que intervienen dentro </w:t>
      </w:r>
      <w:r w:rsidRPr="00D436D6">
        <w:rPr>
          <w:b/>
          <w:bCs/>
          <w:lang w:val="es-CR"/>
        </w:rPr>
        <w:t>del modelo de gestión de presupuestos plurianuales</w:t>
      </w:r>
      <w:r w:rsidRPr="00D436D6">
        <w:rPr>
          <w:lang w:val="es-CR"/>
        </w:rPr>
        <w:t>:</w:t>
      </w:r>
    </w:p>
    <w:p w14:paraId="633D968B" w14:textId="77777777" w:rsidR="00D436D6" w:rsidRPr="00D436D6" w:rsidRDefault="00D436D6" w:rsidP="00D436D6">
      <w:pPr>
        <w:ind w:left="851" w:right="851" w:firstLine="709"/>
        <w:jc w:val="both"/>
        <w:rPr>
          <w:lang w:val="es-CR"/>
        </w:rPr>
      </w:pPr>
    </w:p>
    <w:p w14:paraId="4CC53806" w14:textId="77777777" w:rsidR="00D436D6" w:rsidRPr="00D436D6" w:rsidRDefault="00D436D6" w:rsidP="00D436D6">
      <w:pPr>
        <w:ind w:left="851" w:right="851" w:firstLine="709"/>
        <w:jc w:val="both"/>
        <w:rPr>
          <w:b/>
          <w:lang w:val="es-CR"/>
        </w:rPr>
      </w:pPr>
      <w:r w:rsidRPr="00D436D6">
        <w:rPr>
          <w:b/>
          <w:lang w:val="es-CR"/>
        </w:rPr>
        <w:t>2.2.1 Instancia superior</w:t>
      </w:r>
    </w:p>
    <w:p w14:paraId="45031CBD" w14:textId="77777777" w:rsidR="00D436D6" w:rsidRPr="00D436D6" w:rsidRDefault="00D436D6" w:rsidP="00D436D6">
      <w:pPr>
        <w:ind w:left="851" w:right="851" w:firstLine="709"/>
        <w:jc w:val="both"/>
        <w:rPr>
          <w:lang w:val="es-CR"/>
        </w:rPr>
      </w:pPr>
    </w:p>
    <w:p w14:paraId="23726158" w14:textId="77777777" w:rsidR="00D436D6" w:rsidRPr="00D436D6" w:rsidRDefault="00D436D6" w:rsidP="00D436D6">
      <w:pPr>
        <w:ind w:left="851" w:right="851" w:firstLine="709"/>
        <w:jc w:val="both"/>
        <w:rPr>
          <w:lang w:val="es-CR"/>
        </w:rPr>
      </w:pPr>
      <w:r w:rsidRPr="00D436D6">
        <w:rPr>
          <w:lang w:val="es-CR"/>
        </w:rPr>
        <w:t>Es el máximo nivel en la cadena de responsabilidades, representa la instancia superior con potestad para aprobar o rechazar las proyecciones contempladas en el ejercicio de presupuestación plurianual, este rol puede ser asumido por la Corte Plena o el Consejo Superior, según sea la etapa en qué se encuentre el proceso de formulación presupuestaria que se tiene establecido a nivel institucional.</w:t>
      </w:r>
    </w:p>
    <w:p w14:paraId="760D28E9" w14:textId="77777777" w:rsidR="00D436D6" w:rsidRPr="00D436D6" w:rsidRDefault="00D436D6" w:rsidP="00D436D6">
      <w:pPr>
        <w:ind w:right="851"/>
        <w:jc w:val="both"/>
        <w:rPr>
          <w:lang w:val="es-CR"/>
        </w:rPr>
      </w:pPr>
    </w:p>
    <w:p w14:paraId="71E75878" w14:textId="77777777" w:rsidR="00D436D6" w:rsidRPr="00D436D6" w:rsidRDefault="00D436D6" w:rsidP="00D436D6">
      <w:pPr>
        <w:ind w:left="851" w:right="851" w:firstLine="709"/>
        <w:jc w:val="both"/>
        <w:rPr>
          <w:b/>
          <w:lang w:val="es-CR"/>
        </w:rPr>
      </w:pPr>
      <w:r w:rsidRPr="00D436D6">
        <w:rPr>
          <w:b/>
          <w:lang w:val="es-CR"/>
        </w:rPr>
        <w:t>2.2.2 Comité de Planeación Estratégica</w:t>
      </w:r>
    </w:p>
    <w:p w14:paraId="5339EE1A" w14:textId="77777777" w:rsidR="00D436D6" w:rsidRPr="00D436D6" w:rsidRDefault="00D436D6" w:rsidP="00D436D6">
      <w:pPr>
        <w:ind w:left="851" w:right="851" w:firstLine="709"/>
        <w:jc w:val="both"/>
        <w:rPr>
          <w:lang w:val="es-CR"/>
        </w:rPr>
      </w:pPr>
    </w:p>
    <w:p w14:paraId="707034AF" w14:textId="77777777" w:rsidR="00D436D6" w:rsidRPr="00D436D6" w:rsidRDefault="00D436D6" w:rsidP="00D436D6">
      <w:pPr>
        <w:ind w:left="851" w:right="851" w:firstLine="709"/>
        <w:jc w:val="both"/>
        <w:rPr>
          <w:lang w:val="es-CR"/>
        </w:rPr>
      </w:pPr>
      <w:r w:rsidRPr="00D436D6">
        <w:rPr>
          <w:lang w:val="es-CR"/>
        </w:rPr>
        <w:t>Según lo establecido en el informe 1576-PLA-2016-B, aprobado por el Consejo Superior, en la sesión 95-16 del 13 de octubre del 2016, artículo LXII, este comité le corresponde pronunciarse sobre los aspectos estratégicos institucionales y podrá proponer las prioridades de la Corte Suprema de Justicia en función del plan estratégico.</w:t>
      </w:r>
    </w:p>
    <w:p w14:paraId="1BA2043B" w14:textId="77777777" w:rsidR="00D436D6" w:rsidRPr="00D436D6" w:rsidRDefault="00D436D6" w:rsidP="00D436D6">
      <w:pPr>
        <w:ind w:left="851" w:right="851" w:firstLine="709"/>
        <w:jc w:val="both"/>
        <w:rPr>
          <w:lang w:val="es-CR"/>
        </w:rPr>
      </w:pPr>
    </w:p>
    <w:p w14:paraId="3188F937" w14:textId="77777777" w:rsidR="00D436D6" w:rsidRPr="00D436D6" w:rsidRDefault="00D436D6" w:rsidP="00D436D6">
      <w:pPr>
        <w:ind w:left="851" w:right="851" w:firstLine="709"/>
        <w:jc w:val="both"/>
        <w:rPr>
          <w:lang w:val="es-CR"/>
        </w:rPr>
      </w:pPr>
      <w:r w:rsidRPr="00D436D6">
        <w:rPr>
          <w:lang w:val="es-CR"/>
        </w:rPr>
        <w:t>En ese sentido, el Comité de Planeación Estratégica deberá emitir su criterio sobre las decisiones que podrían derivarse del análisis de los resultados de las proyecciones que se detallan en el presupuesto plurianual. Tomando en consideración el presupuesto anual del periodo que se esté formulando, podrá valorar realizar reasignaciones o correcciones del contenido presupuestario en las diferentes subpartidas.</w:t>
      </w:r>
    </w:p>
    <w:p w14:paraId="6ECD8C25" w14:textId="77777777" w:rsidR="00D436D6" w:rsidRPr="00D436D6" w:rsidRDefault="00D436D6" w:rsidP="00D436D6">
      <w:pPr>
        <w:ind w:left="851" w:right="851" w:firstLine="709"/>
        <w:jc w:val="both"/>
        <w:rPr>
          <w:lang w:val="es-CR"/>
        </w:rPr>
      </w:pPr>
    </w:p>
    <w:p w14:paraId="5E864720" w14:textId="77777777" w:rsidR="00D436D6" w:rsidRPr="00D436D6" w:rsidRDefault="00D436D6" w:rsidP="00D436D6">
      <w:pPr>
        <w:ind w:left="851" w:right="851" w:firstLine="709"/>
        <w:jc w:val="both"/>
        <w:rPr>
          <w:b/>
          <w:lang w:val="es-CR"/>
        </w:rPr>
      </w:pPr>
      <w:r w:rsidRPr="00D436D6">
        <w:rPr>
          <w:b/>
          <w:lang w:val="es-CR"/>
        </w:rPr>
        <w:t>2.2.3 Dirección de Planificación</w:t>
      </w:r>
    </w:p>
    <w:p w14:paraId="60636ED0" w14:textId="77777777" w:rsidR="00D436D6" w:rsidRPr="00D436D6" w:rsidRDefault="00D436D6" w:rsidP="00D436D6">
      <w:pPr>
        <w:ind w:left="851" w:right="851" w:firstLine="709"/>
        <w:jc w:val="both"/>
        <w:rPr>
          <w:lang w:val="es-CR"/>
        </w:rPr>
      </w:pPr>
    </w:p>
    <w:p w14:paraId="619F19BF" w14:textId="77777777" w:rsidR="00D436D6" w:rsidRPr="00D436D6" w:rsidRDefault="00D436D6" w:rsidP="00D436D6">
      <w:pPr>
        <w:ind w:left="851" w:right="851" w:firstLine="709"/>
        <w:jc w:val="both"/>
        <w:rPr>
          <w:lang w:val="es-CR"/>
        </w:rPr>
      </w:pPr>
      <w:r w:rsidRPr="00D436D6">
        <w:rPr>
          <w:lang w:val="es-CR"/>
        </w:rPr>
        <w:t>Como ente técnico de la planificación institucional, se encarga de dirigir la estrategia del Poder Judicial, incluyendo lo asuntos relacionados con el presupuesto, por consiguiente, tendrá la rectoría del proceso que contempla el Modelo de Gestión de Presupuestación Plurianual.</w:t>
      </w:r>
    </w:p>
    <w:p w14:paraId="2FAB9BB7" w14:textId="77777777" w:rsidR="00D436D6" w:rsidRPr="00D436D6" w:rsidRDefault="00D436D6" w:rsidP="00D436D6">
      <w:pPr>
        <w:ind w:left="851" w:right="851" w:firstLine="709"/>
        <w:jc w:val="both"/>
        <w:rPr>
          <w:lang w:val="es-CR"/>
        </w:rPr>
      </w:pPr>
    </w:p>
    <w:p w14:paraId="65818176" w14:textId="77777777" w:rsidR="00D436D6" w:rsidRPr="00D436D6" w:rsidRDefault="00D436D6" w:rsidP="00D436D6">
      <w:pPr>
        <w:ind w:left="851" w:right="851" w:firstLine="709"/>
        <w:jc w:val="both"/>
        <w:rPr>
          <w:lang w:val="es-CR"/>
        </w:rPr>
      </w:pPr>
      <w:r w:rsidRPr="00D436D6">
        <w:rPr>
          <w:lang w:val="es-CR"/>
        </w:rPr>
        <w:t>Dentro de la Dirección de Planificación, se ubican las respectivas unidades que intervienen en las diferentes fases del modelo, a continuación, se mencionan sus roles y responsabilidades:</w:t>
      </w:r>
    </w:p>
    <w:p w14:paraId="34507EBC" w14:textId="77777777" w:rsidR="00D436D6" w:rsidRPr="00D436D6" w:rsidRDefault="00D436D6" w:rsidP="00D436D6">
      <w:pPr>
        <w:ind w:left="851" w:right="851" w:firstLine="709"/>
        <w:jc w:val="both"/>
        <w:rPr>
          <w:lang w:val="es-CR"/>
        </w:rPr>
      </w:pPr>
    </w:p>
    <w:p w14:paraId="0F1AB73C" w14:textId="77777777" w:rsidR="00D436D6" w:rsidRPr="00D436D6" w:rsidRDefault="00D436D6" w:rsidP="00D436D6">
      <w:pPr>
        <w:ind w:left="851" w:right="851" w:firstLine="709"/>
        <w:jc w:val="both"/>
        <w:rPr>
          <w:b/>
          <w:lang w:val="es-CR"/>
        </w:rPr>
      </w:pPr>
      <w:r w:rsidRPr="00D436D6">
        <w:rPr>
          <w:b/>
          <w:lang w:val="es-CR"/>
        </w:rPr>
        <w:t>2.2.3.1 Subproceso de Planificación Estratégica</w:t>
      </w:r>
    </w:p>
    <w:p w14:paraId="0EF43079" w14:textId="77777777" w:rsidR="00D436D6" w:rsidRPr="00D436D6" w:rsidRDefault="00D436D6" w:rsidP="00D436D6">
      <w:pPr>
        <w:ind w:left="851" w:right="851" w:firstLine="709"/>
        <w:jc w:val="both"/>
        <w:rPr>
          <w:lang w:val="es-CR"/>
        </w:rPr>
      </w:pPr>
    </w:p>
    <w:p w14:paraId="48F443DC" w14:textId="77777777" w:rsidR="00D436D6" w:rsidRPr="00D436D6" w:rsidRDefault="00D436D6" w:rsidP="00D436D6">
      <w:pPr>
        <w:ind w:left="851" w:right="851" w:firstLine="709"/>
        <w:jc w:val="both"/>
        <w:rPr>
          <w:lang w:val="es-CR"/>
        </w:rPr>
      </w:pPr>
      <w:r w:rsidRPr="00D436D6">
        <w:rPr>
          <w:lang w:val="es-CR"/>
        </w:rPr>
        <w:t>Responsable de la implementación del Modelo de Gestión Estratégica Institucional, aprobado por la Corte Plena y liderar la planificación estratégica, tiene como finalidad proveer los instrumentos, la información y los procesos relevantes para el apoyo en la toma de decisiones para la efectiva ejecución del Plan Estratégico Institucional, dicho modelo busca la integración e implementación de las siguientes herramientas:</w:t>
      </w:r>
    </w:p>
    <w:p w14:paraId="5DDC27B6" w14:textId="77777777" w:rsidR="00D436D6" w:rsidRPr="00D436D6" w:rsidRDefault="00D436D6" w:rsidP="00D436D6">
      <w:pPr>
        <w:ind w:left="851" w:right="851" w:firstLine="709"/>
        <w:jc w:val="both"/>
        <w:rPr>
          <w:lang w:val="es-CR"/>
        </w:rPr>
      </w:pPr>
    </w:p>
    <w:p w14:paraId="61EC5452" w14:textId="77777777" w:rsidR="00D436D6" w:rsidRPr="00D436D6" w:rsidRDefault="00D436D6" w:rsidP="00D436D6">
      <w:pPr>
        <w:pStyle w:val="Prrafodelista"/>
        <w:numPr>
          <w:ilvl w:val="0"/>
          <w:numId w:val="11"/>
        </w:numPr>
        <w:suppressAutoHyphens w:val="0"/>
        <w:ind w:left="851" w:right="851" w:firstLine="709"/>
        <w:contextualSpacing/>
        <w:jc w:val="both"/>
        <w:rPr>
          <w:lang w:val="es-CR"/>
        </w:rPr>
      </w:pPr>
      <w:r w:rsidRPr="00D436D6">
        <w:rPr>
          <w:lang w:val="es-CR"/>
        </w:rPr>
        <w:t xml:space="preserve">Cuadro de Mando Integral (con base en el mapa estratégico institucional). </w:t>
      </w:r>
    </w:p>
    <w:p w14:paraId="426BBA83" w14:textId="77777777" w:rsidR="00D436D6" w:rsidRPr="00D436D6" w:rsidRDefault="00D436D6" w:rsidP="00D436D6">
      <w:pPr>
        <w:pStyle w:val="Prrafodelista"/>
        <w:ind w:left="1560" w:right="851"/>
        <w:jc w:val="both"/>
        <w:rPr>
          <w:lang w:val="es-CR"/>
        </w:rPr>
      </w:pPr>
    </w:p>
    <w:p w14:paraId="39DEFC92" w14:textId="77777777" w:rsidR="00D436D6" w:rsidRPr="00D436D6" w:rsidRDefault="00D436D6" w:rsidP="00D436D6">
      <w:pPr>
        <w:pStyle w:val="Prrafodelista"/>
        <w:numPr>
          <w:ilvl w:val="0"/>
          <w:numId w:val="11"/>
        </w:numPr>
        <w:suppressAutoHyphens w:val="0"/>
        <w:ind w:left="851" w:right="851" w:firstLine="709"/>
        <w:contextualSpacing/>
        <w:jc w:val="both"/>
        <w:rPr>
          <w:lang w:val="es-CR"/>
        </w:rPr>
      </w:pPr>
      <w:r w:rsidRPr="00D436D6">
        <w:rPr>
          <w:lang w:val="es-CR"/>
        </w:rPr>
        <w:t>Gestión del Portafolio Institucional de Proyectos Estratégicos (PPE).</w:t>
      </w:r>
    </w:p>
    <w:p w14:paraId="3A8C43BB" w14:textId="77777777" w:rsidR="00D436D6" w:rsidRPr="00D436D6" w:rsidRDefault="00D436D6" w:rsidP="00D436D6">
      <w:pPr>
        <w:pStyle w:val="Prrafodelista"/>
        <w:ind w:left="1560" w:right="851"/>
        <w:jc w:val="both"/>
        <w:rPr>
          <w:lang w:val="es-CR"/>
        </w:rPr>
      </w:pPr>
    </w:p>
    <w:p w14:paraId="320F3CD8" w14:textId="77777777" w:rsidR="00D436D6" w:rsidRPr="00D436D6" w:rsidRDefault="00D436D6" w:rsidP="00D436D6">
      <w:pPr>
        <w:pStyle w:val="Prrafodelista"/>
        <w:numPr>
          <w:ilvl w:val="0"/>
          <w:numId w:val="11"/>
        </w:numPr>
        <w:suppressAutoHyphens w:val="0"/>
        <w:ind w:left="851" w:right="851" w:firstLine="709"/>
        <w:contextualSpacing/>
        <w:jc w:val="both"/>
        <w:rPr>
          <w:lang w:val="es-CR"/>
        </w:rPr>
      </w:pPr>
      <w:r w:rsidRPr="00D436D6">
        <w:rPr>
          <w:lang w:val="es-CR"/>
        </w:rPr>
        <w:t>Planes Anuales Operativos (PAO).</w:t>
      </w:r>
    </w:p>
    <w:p w14:paraId="0D9DF121" w14:textId="77777777" w:rsidR="00D436D6" w:rsidRPr="00D436D6" w:rsidRDefault="00D436D6" w:rsidP="00D436D6">
      <w:pPr>
        <w:pStyle w:val="Prrafodelista"/>
        <w:rPr>
          <w:lang w:val="es-CR"/>
        </w:rPr>
      </w:pPr>
    </w:p>
    <w:p w14:paraId="7F383D7A" w14:textId="77777777" w:rsidR="00D436D6" w:rsidRPr="00D436D6" w:rsidRDefault="00D436D6" w:rsidP="00D436D6">
      <w:pPr>
        <w:pStyle w:val="Prrafodelista"/>
        <w:suppressAutoHyphens w:val="0"/>
        <w:ind w:left="1560" w:right="851"/>
        <w:jc w:val="both"/>
        <w:rPr>
          <w:lang w:val="es-CR"/>
        </w:rPr>
      </w:pPr>
    </w:p>
    <w:p w14:paraId="2B9B5DE5" w14:textId="77777777" w:rsidR="00D436D6" w:rsidRPr="00D436D6" w:rsidRDefault="00D436D6" w:rsidP="00D436D6">
      <w:pPr>
        <w:pStyle w:val="Prrafodelista"/>
        <w:numPr>
          <w:ilvl w:val="0"/>
          <w:numId w:val="11"/>
        </w:numPr>
        <w:suppressAutoHyphens w:val="0"/>
        <w:ind w:left="851" w:right="851" w:firstLine="709"/>
        <w:contextualSpacing/>
        <w:jc w:val="both"/>
        <w:rPr>
          <w:lang w:val="es-CR"/>
        </w:rPr>
      </w:pPr>
      <w:r w:rsidRPr="00D436D6">
        <w:rPr>
          <w:lang w:val="es-CR"/>
        </w:rPr>
        <w:t xml:space="preserve">Presupuesto orientado a resultados. </w:t>
      </w:r>
    </w:p>
    <w:p w14:paraId="026DD550" w14:textId="77777777" w:rsidR="00D436D6" w:rsidRPr="00D436D6" w:rsidRDefault="00D436D6" w:rsidP="00D436D6">
      <w:pPr>
        <w:pStyle w:val="Prrafodelista"/>
        <w:suppressAutoHyphens w:val="0"/>
        <w:ind w:left="1560" w:right="851"/>
        <w:jc w:val="both"/>
        <w:rPr>
          <w:lang w:val="es-CR"/>
        </w:rPr>
      </w:pPr>
    </w:p>
    <w:p w14:paraId="4A9D1D9A" w14:textId="77777777" w:rsidR="00D436D6" w:rsidRPr="00D436D6" w:rsidRDefault="00D436D6" w:rsidP="00D436D6">
      <w:pPr>
        <w:pStyle w:val="Prrafodelista"/>
        <w:numPr>
          <w:ilvl w:val="0"/>
          <w:numId w:val="11"/>
        </w:numPr>
        <w:suppressAutoHyphens w:val="0"/>
        <w:ind w:left="851" w:right="851" w:firstLine="709"/>
        <w:contextualSpacing/>
        <w:jc w:val="both"/>
        <w:rPr>
          <w:lang w:val="es-CR"/>
        </w:rPr>
      </w:pPr>
      <w:r w:rsidRPr="00D436D6">
        <w:rPr>
          <w:lang w:val="es-CR"/>
        </w:rPr>
        <w:t xml:space="preserve">Gestión de Políticas Institucionales. </w:t>
      </w:r>
    </w:p>
    <w:p w14:paraId="088577FD" w14:textId="77777777" w:rsidR="00D436D6" w:rsidRPr="00D436D6" w:rsidRDefault="00D436D6" w:rsidP="00D436D6">
      <w:pPr>
        <w:suppressAutoHyphens w:val="0"/>
        <w:ind w:right="851"/>
        <w:jc w:val="both"/>
        <w:rPr>
          <w:lang w:val="es-CR"/>
        </w:rPr>
      </w:pPr>
    </w:p>
    <w:p w14:paraId="0358E3A1" w14:textId="77777777" w:rsidR="00D436D6" w:rsidRPr="00D436D6" w:rsidRDefault="00D436D6" w:rsidP="00D436D6">
      <w:pPr>
        <w:pStyle w:val="Prrafodelista"/>
        <w:numPr>
          <w:ilvl w:val="0"/>
          <w:numId w:val="11"/>
        </w:numPr>
        <w:suppressAutoHyphens w:val="0"/>
        <w:ind w:left="851" w:right="851" w:firstLine="709"/>
        <w:contextualSpacing/>
        <w:jc w:val="both"/>
        <w:rPr>
          <w:lang w:val="es-CR"/>
        </w:rPr>
      </w:pPr>
      <w:r w:rsidRPr="00D436D6">
        <w:rPr>
          <w:lang w:val="es-CR"/>
        </w:rPr>
        <w:t>Gestión de Innovación.</w:t>
      </w:r>
    </w:p>
    <w:p w14:paraId="04214C3E" w14:textId="77777777" w:rsidR="00D436D6" w:rsidRPr="00D436D6" w:rsidRDefault="00D436D6" w:rsidP="00D436D6">
      <w:pPr>
        <w:ind w:left="851" w:right="851" w:firstLine="709"/>
        <w:jc w:val="both"/>
        <w:rPr>
          <w:lang w:val="es-CR"/>
        </w:rPr>
      </w:pPr>
    </w:p>
    <w:p w14:paraId="0C769535" w14:textId="77777777" w:rsidR="00D436D6" w:rsidRPr="00D436D6" w:rsidRDefault="00D436D6" w:rsidP="00D436D6">
      <w:pPr>
        <w:ind w:left="851" w:right="851" w:firstLine="709"/>
        <w:jc w:val="both"/>
        <w:rPr>
          <w:b/>
          <w:lang w:val="es-CR"/>
        </w:rPr>
      </w:pPr>
      <w:r w:rsidRPr="00D436D6">
        <w:rPr>
          <w:b/>
          <w:lang w:val="es-CR"/>
        </w:rPr>
        <w:t>2.2.3.2 Subproceso de Formulación de Presupuesto y Portafolio de Proyectos Institucional</w:t>
      </w:r>
    </w:p>
    <w:p w14:paraId="3C46CBF3" w14:textId="77777777" w:rsidR="00D436D6" w:rsidRPr="00D436D6" w:rsidRDefault="00D436D6" w:rsidP="00D436D6">
      <w:pPr>
        <w:ind w:left="851" w:right="851" w:firstLine="709"/>
        <w:jc w:val="both"/>
        <w:rPr>
          <w:lang w:val="es-CR"/>
        </w:rPr>
      </w:pPr>
    </w:p>
    <w:p w14:paraId="030AFDE0" w14:textId="77777777" w:rsidR="00D436D6" w:rsidRPr="00D436D6" w:rsidRDefault="00D436D6" w:rsidP="00D436D6">
      <w:pPr>
        <w:ind w:left="851" w:right="851" w:firstLine="709"/>
        <w:jc w:val="both"/>
        <w:rPr>
          <w:lang w:val="es-CR"/>
        </w:rPr>
      </w:pPr>
      <w:r w:rsidRPr="00D436D6">
        <w:rPr>
          <w:lang w:val="es-CR"/>
        </w:rPr>
        <w:t xml:space="preserve">Este órgano administrativo lidera la elaboración anual del anteproyecto de presupuesto, desde su formulación hasta su aprobación en la Asamblea Legislativa. Por lo anterior, será el responsable de dirigir los procesos relacionados con el Modelo de Gestión de Presupuestación Plurianual, por consiguiente: </w:t>
      </w:r>
    </w:p>
    <w:p w14:paraId="57BA309F" w14:textId="77777777" w:rsidR="00D436D6" w:rsidRPr="00D436D6" w:rsidRDefault="00D436D6" w:rsidP="00D436D6">
      <w:pPr>
        <w:ind w:left="851" w:right="851" w:firstLine="709"/>
        <w:jc w:val="both"/>
        <w:rPr>
          <w:u w:color="000000"/>
          <w:lang w:val="es-CR"/>
        </w:rPr>
      </w:pPr>
    </w:p>
    <w:p w14:paraId="1CE83116" w14:textId="77777777" w:rsidR="00D436D6" w:rsidRPr="00D436D6" w:rsidRDefault="00D436D6" w:rsidP="00D436D6">
      <w:pPr>
        <w:pStyle w:val="Prrafodelista"/>
        <w:numPr>
          <w:ilvl w:val="0"/>
          <w:numId w:val="12"/>
        </w:numPr>
        <w:suppressAutoHyphens w:val="0"/>
        <w:ind w:left="851" w:right="851" w:firstLine="709"/>
        <w:contextualSpacing/>
        <w:jc w:val="both"/>
        <w:rPr>
          <w:u w:color="000000"/>
          <w:lang w:val="es-CR"/>
        </w:rPr>
      </w:pPr>
      <w:r w:rsidRPr="00D436D6">
        <w:rPr>
          <w:u w:color="000000"/>
          <w:lang w:val="es-CR"/>
        </w:rPr>
        <w:t>Ejecutar el proceso de proyección plurianual del presupuesto institucional como parte de las etapas que conforman la determinación del Anteproyecto de Presupuesto Institucional.</w:t>
      </w:r>
    </w:p>
    <w:p w14:paraId="12AFE400" w14:textId="77777777" w:rsidR="00D436D6" w:rsidRPr="00D436D6" w:rsidRDefault="00D436D6" w:rsidP="00D436D6">
      <w:pPr>
        <w:pStyle w:val="Prrafodelista"/>
        <w:ind w:left="851" w:right="851" w:firstLine="709"/>
        <w:jc w:val="both"/>
        <w:rPr>
          <w:u w:color="000000"/>
          <w:lang w:val="es-CR"/>
        </w:rPr>
      </w:pPr>
    </w:p>
    <w:p w14:paraId="00CA80A9" w14:textId="77777777" w:rsidR="00D436D6" w:rsidRPr="00D436D6" w:rsidRDefault="00D436D6" w:rsidP="00D436D6">
      <w:pPr>
        <w:pStyle w:val="Prrafodelista"/>
        <w:numPr>
          <w:ilvl w:val="0"/>
          <w:numId w:val="12"/>
        </w:numPr>
        <w:suppressAutoHyphens w:val="0"/>
        <w:ind w:left="851" w:right="851" w:firstLine="709"/>
        <w:contextualSpacing/>
        <w:jc w:val="both"/>
        <w:rPr>
          <w:u w:color="000000"/>
          <w:lang w:val="es-CR"/>
        </w:rPr>
      </w:pPr>
      <w:r w:rsidRPr="00D436D6">
        <w:rPr>
          <w:u w:color="000000"/>
          <w:lang w:val="es-CR"/>
        </w:rPr>
        <w:t>En coordinación con las diferentes instancias involucradas en la elaboración del Anteproyecto de Presupuesto Institucional, definir la propuesta de la programación de actividades que conforman el cronograma del proceso presupuestario institucional, incorporando la etapa de proyecciones plurianuales.</w:t>
      </w:r>
    </w:p>
    <w:p w14:paraId="73B690C2" w14:textId="77777777" w:rsidR="00D436D6" w:rsidRPr="00D436D6" w:rsidRDefault="00D436D6" w:rsidP="00D436D6">
      <w:pPr>
        <w:pStyle w:val="Prrafodelista"/>
        <w:ind w:left="851" w:right="851" w:firstLine="709"/>
        <w:jc w:val="both"/>
        <w:rPr>
          <w:color w:val="000099"/>
          <w:u w:color="000000"/>
          <w:lang w:val="es-CR"/>
        </w:rPr>
      </w:pPr>
    </w:p>
    <w:p w14:paraId="3DDC599D" w14:textId="77777777" w:rsidR="00D436D6" w:rsidRPr="00D436D6" w:rsidRDefault="00D436D6" w:rsidP="00D436D6">
      <w:pPr>
        <w:pStyle w:val="Prrafodelista"/>
        <w:numPr>
          <w:ilvl w:val="0"/>
          <w:numId w:val="12"/>
        </w:numPr>
        <w:suppressAutoHyphens w:val="0"/>
        <w:ind w:left="851" w:right="851" w:firstLine="709"/>
        <w:contextualSpacing/>
        <w:jc w:val="both"/>
        <w:rPr>
          <w:u w:color="000000"/>
          <w:lang w:val="es-CR"/>
        </w:rPr>
      </w:pPr>
      <w:r w:rsidRPr="00D436D6">
        <w:rPr>
          <w:u w:color="000000"/>
          <w:lang w:val="es-CR"/>
        </w:rPr>
        <w:t>Recopilar, procesar y analizar la información obtenida de las proyecciones del ejercicio de presupuestación plurianual.</w:t>
      </w:r>
    </w:p>
    <w:p w14:paraId="4966BA12" w14:textId="77777777" w:rsidR="00D436D6" w:rsidRPr="00D436D6" w:rsidRDefault="00D436D6" w:rsidP="00D436D6">
      <w:pPr>
        <w:pStyle w:val="Prrafodelista"/>
        <w:ind w:left="851" w:right="851" w:firstLine="709"/>
        <w:jc w:val="both"/>
        <w:rPr>
          <w:u w:color="000000"/>
          <w:lang w:val="es-CR"/>
        </w:rPr>
      </w:pPr>
    </w:p>
    <w:p w14:paraId="04FD1CCF" w14:textId="77777777" w:rsidR="00D436D6" w:rsidRPr="00D436D6" w:rsidRDefault="00D436D6" w:rsidP="00D436D6">
      <w:pPr>
        <w:pStyle w:val="Prrafodelista"/>
        <w:numPr>
          <w:ilvl w:val="0"/>
          <w:numId w:val="12"/>
        </w:numPr>
        <w:suppressAutoHyphens w:val="0"/>
        <w:ind w:left="851" w:right="851" w:firstLine="709"/>
        <w:contextualSpacing/>
        <w:jc w:val="both"/>
        <w:rPr>
          <w:u w:color="000000"/>
          <w:lang w:val="es-CR"/>
        </w:rPr>
      </w:pPr>
      <w:r w:rsidRPr="00D436D6">
        <w:rPr>
          <w:u w:color="000000"/>
          <w:lang w:val="es-CR"/>
        </w:rPr>
        <w:t>Realizar una valoración de los resultados de la presupuestación plurianual que permitan sustentar las decisiones a tomar sobre la formulación del anteproyecto de presupuesto anual.</w:t>
      </w:r>
    </w:p>
    <w:p w14:paraId="7D46E39F" w14:textId="77777777" w:rsidR="00D436D6" w:rsidRPr="00D436D6" w:rsidRDefault="00D436D6" w:rsidP="00D436D6">
      <w:pPr>
        <w:ind w:left="851" w:right="851" w:firstLine="709"/>
        <w:jc w:val="both"/>
        <w:rPr>
          <w:u w:color="000000"/>
          <w:lang w:val="es-CR"/>
        </w:rPr>
      </w:pPr>
    </w:p>
    <w:p w14:paraId="23975455" w14:textId="77777777" w:rsidR="00D436D6" w:rsidRPr="00D436D6" w:rsidRDefault="00D436D6" w:rsidP="00D436D6">
      <w:pPr>
        <w:pStyle w:val="Prrafodelista"/>
        <w:numPr>
          <w:ilvl w:val="0"/>
          <w:numId w:val="12"/>
        </w:numPr>
        <w:suppressAutoHyphens w:val="0"/>
        <w:ind w:left="851" w:right="851" w:firstLine="709"/>
        <w:contextualSpacing/>
        <w:jc w:val="both"/>
        <w:rPr>
          <w:u w:color="000000"/>
          <w:lang w:val="es-CR"/>
        </w:rPr>
      </w:pPr>
      <w:r w:rsidRPr="00D436D6">
        <w:rPr>
          <w:u w:color="000000"/>
          <w:lang w:val="es-CR"/>
        </w:rPr>
        <w:t>Integrar la estrategia institucional imperante en el Modelo de Gestión de Presupuestación Plurianual en los ejercicios de formulación del anteproyecto de presupuesto anual.</w:t>
      </w:r>
    </w:p>
    <w:p w14:paraId="7F8B073C" w14:textId="77777777" w:rsidR="00D436D6" w:rsidRPr="00D436D6" w:rsidRDefault="00D436D6" w:rsidP="00D436D6">
      <w:pPr>
        <w:ind w:left="851" w:right="851" w:firstLine="709"/>
        <w:jc w:val="both"/>
        <w:rPr>
          <w:u w:color="000000"/>
          <w:lang w:val="es-CR"/>
        </w:rPr>
      </w:pPr>
    </w:p>
    <w:p w14:paraId="13A17825" w14:textId="77777777" w:rsidR="00D436D6" w:rsidRPr="00D436D6" w:rsidRDefault="00D436D6" w:rsidP="00D436D6">
      <w:pPr>
        <w:pStyle w:val="Prrafodelista"/>
        <w:numPr>
          <w:ilvl w:val="0"/>
          <w:numId w:val="12"/>
        </w:numPr>
        <w:suppressAutoHyphens w:val="0"/>
        <w:ind w:left="851" w:right="851" w:firstLine="709"/>
        <w:contextualSpacing/>
        <w:jc w:val="both"/>
        <w:rPr>
          <w:u w:color="000000"/>
          <w:lang w:val="es-CR"/>
        </w:rPr>
      </w:pPr>
      <w:r w:rsidRPr="00D436D6">
        <w:rPr>
          <w:u w:color="000000"/>
          <w:lang w:val="es-CR"/>
        </w:rPr>
        <w:t>Brindar la asesoría institucional relacionada con el Modelo de Gestión de Presupuestos Plurianuales como ente técnico del presupuesto institucional.</w:t>
      </w:r>
    </w:p>
    <w:p w14:paraId="348AD3EC" w14:textId="77777777" w:rsidR="00D436D6" w:rsidRPr="00D436D6" w:rsidRDefault="00D436D6" w:rsidP="00D436D6">
      <w:pPr>
        <w:pStyle w:val="Prrafodelista"/>
        <w:ind w:left="851" w:right="851" w:firstLine="709"/>
        <w:jc w:val="both"/>
        <w:rPr>
          <w:u w:color="000000"/>
          <w:lang w:val="es-CR"/>
        </w:rPr>
      </w:pPr>
    </w:p>
    <w:p w14:paraId="4CF0CC37" w14:textId="77777777" w:rsidR="00D436D6" w:rsidRPr="00D436D6" w:rsidRDefault="00D436D6" w:rsidP="00D436D6">
      <w:pPr>
        <w:pStyle w:val="Prrafodelista"/>
        <w:numPr>
          <w:ilvl w:val="0"/>
          <w:numId w:val="12"/>
        </w:numPr>
        <w:suppressAutoHyphens w:val="0"/>
        <w:ind w:left="851" w:right="851" w:firstLine="709"/>
        <w:contextualSpacing/>
        <w:jc w:val="both"/>
        <w:rPr>
          <w:u w:color="000000"/>
          <w:lang w:val="es-CR"/>
        </w:rPr>
      </w:pPr>
      <w:r w:rsidRPr="00D436D6">
        <w:rPr>
          <w:u w:color="000000"/>
          <w:lang w:val="es-CR"/>
        </w:rPr>
        <w:t>Presentar ante el ente superior, cuando así lo requiere; escenarios sujetos al ejercicio de presupuestación plurianual que respalden la toma de decisiones estratégica.</w:t>
      </w:r>
    </w:p>
    <w:p w14:paraId="4CD73EC2" w14:textId="77777777" w:rsidR="00D436D6" w:rsidRPr="00D436D6" w:rsidRDefault="00D436D6" w:rsidP="00D436D6">
      <w:pPr>
        <w:pStyle w:val="Prrafodelista"/>
        <w:ind w:left="851" w:right="851" w:firstLine="709"/>
        <w:jc w:val="both"/>
        <w:rPr>
          <w:u w:color="000000"/>
          <w:lang w:val="es-CR"/>
        </w:rPr>
      </w:pPr>
    </w:p>
    <w:p w14:paraId="788F7E14" w14:textId="77777777" w:rsidR="00D436D6" w:rsidRPr="00D436D6" w:rsidRDefault="00D436D6" w:rsidP="00D436D6">
      <w:pPr>
        <w:pStyle w:val="Prrafodelista"/>
        <w:numPr>
          <w:ilvl w:val="0"/>
          <w:numId w:val="12"/>
        </w:numPr>
        <w:suppressAutoHyphens w:val="0"/>
        <w:ind w:left="851" w:right="851" w:firstLine="709"/>
        <w:contextualSpacing/>
        <w:jc w:val="both"/>
        <w:rPr>
          <w:u w:color="000000"/>
          <w:lang w:val="es-CR"/>
        </w:rPr>
      </w:pPr>
      <w:r w:rsidRPr="00D436D6">
        <w:rPr>
          <w:u w:color="000000"/>
          <w:lang w:val="es-CR"/>
        </w:rPr>
        <w:t>Coordinar y dirigir los procesos de actualización de las proyecciones del presupuesto que se realiza año con año.</w:t>
      </w:r>
    </w:p>
    <w:p w14:paraId="33E4AACB" w14:textId="77777777" w:rsidR="00D436D6" w:rsidRPr="00D436D6" w:rsidRDefault="00D436D6" w:rsidP="00D436D6">
      <w:pPr>
        <w:ind w:left="851" w:right="851" w:firstLine="709"/>
        <w:jc w:val="both"/>
        <w:rPr>
          <w:u w:color="000000"/>
          <w:lang w:val="es-CR"/>
        </w:rPr>
      </w:pPr>
    </w:p>
    <w:p w14:paraId="66790C61" w14:textId="77777777" w:rsidR="00D436D6" w:rsidRPr="00D436D6" w:rsidRDefault="00D436D6" w:rsidP="00D436D6">
      <w:pPr>
        <w:ind w:left="851" w:right="851" w:firstLine="709"/>
        <w:jc w:val="both"/>
        <w:rPr>
          <w:b/>
          <w:lang w:val="es-CR"/>
        </w:rPr>
      </w:pPr>
      <w:r w:rsidRPr="00D436D6">
        <w:rPr>
          <w:b/>
          <w:lang w:val="es-CR"/>
        </w:rPr>
        <w:t>2.2.3.3 Unidad de Evaluación Estratégica</w:t>
      </w:r>
    </w:p>
    <w:p w14:paraId="4CDCCEE3" w14:textId="77777777" w:rsidR="00D436D6" w:rsidRPr="00D436D6" w:rsidRDefault="00D436D6" w:rsidP="00D436D6">
      <w:pPr>
        <w:ind w:left="851" w:right="851" w:firstLine="709"/>
        <w:jc w:val="both"/>
        <w:rPr>
          <w:u w:color="000000"/>
          <w:lang w:val="es-CR"/>
        </w:rPr>
      </w:pPr>
    </w:p>
    <w:p w14:paraId="4DF9B8A6" w14:textId="77777777" w:rsidR="00D436D6" w:rsidRPr="00D436D6" w:rsidRDefault="00D436D6" w:rsidP="00D436D6">
      <w:pPr>
        <w:ind w:left="851" w:right="851" w:firstLine="709"/>
        <w:jc w:val="both"/>
        <w:rPr>
          <w:u w:color="000000"/>
          <w:lang w:val="es-CR"/>
        </w:rPr>
      </w:pPr>
      <w:r w:rsidRPr="00D436D6">
        <w:rPr>
          <w:u w:color="000000"/>
          <w:lang w:val="es-CR"/>
        </w:rPr>
        <w:t>Es la Unidad dentro de la Dirección de Planificación encargada de la evaluación que busca verificar el cumplimiento, excesos o faltantes del presupuesto asignado anualmente durante la ejecución. Por lo cual, este ejercicio se traducirá en términos plurianuales para determinar, analizar y evaluar las desviaciones entre lo formulado (planificación) y lo ejecutado en el ejercicio del presupuesto, adicionando en la evaluación las estimaciones contempladas en las proyecciones plurianuales.</w:t>
      </w:r>
    </w:p>
    <w:p w14:paraId="002D9E83" w14:textId="77777777" w:rsidR="00D436D6" w:rsidRPr="00D436D6" w:rsidRDefault="00D436D6" w:rsidP="00D436D6">
      <w:pPr>
        <w:ind w:left="851" w:right="851" w:firstLine="709"/>
        <w:jc w:val="both"/>
        <w:rPr>
          <w:u w:color="000000"/>
          <w:lang w:val="es-CR"/>
        </w:rPr>
      </w:pPr>
    </w:p>
    <w:p w14:paraId="7126B1C6" w14:textId="77777777" w:rsidR="00D436D6" w:rsidRPr="00D436D6" w:rsidRDefault="00D436D6" w:rsidP="00D436D6">
      <w:pPr>
        <w:ind w:left="851" w:right="851" w:firstLine="709"/>
        <w:jc w:val="both"/>
        <w:rPr>
          <w:b/>
          <w:lang w:val="es-CR"/>
        </w:rPr>
      </w:pPr>
      <w:r w:rsidRPr="00D436D6">
        <w:rPr>
          <w:b/>
          <w:lang w:val="es-CR"/>
        </w:rPr>
        <w:t>2.2.4 Ente técnico</w:t>
      </w:r>
    </w:p>
    <w:p w14:paraId="747EDCE2" w14:textId="77777777" w:rsidR="00D436D6" w:rsidRPr="00D436D6" w:rsidRDefault="00D436D6" w:rsidP="00D436D6">
      <w:pPr>
        <w:ind w:left="851" w:right="851" w:firstLine="709"/>
        <w:jc w:val="both"/>
        <w:rPr>
          <w:u w:color="000000"/>
          <w:lang w:val="es-CR"/>
        </w:rPr>
      </w:pPr>
    </w:p>
    <w:p w14:paraId="41ECBE2A" w14:textId="77777777" w:rsidR="00D436D6" w:rsidRPr="00D436D6" w:rsidRDefault="00D436D6" w:rsidP="00D436D6">
      <w:pPr>
        <w:ind w:left="851" w:right="851" w:firstLine="709"/>
        <w:jc w:val="both"/>
        <w:rPr>
          <w:u w:color="000000"/>
          <w:lang w:val="es-CR"/>
        </w:rPr>
      </w:pPr>
      <w:r w:rsidRPr="00D436D6">
        <w:rPr>
          <w:u w:color="000000"/>
          <w:lang w:val="es-CR"/>
        </w:rPr>
        <w:t>Pueden fungir como ente técnico la Dirección de Tecnología de la Información, la Dirección de Planificación, la Dirección de Gestión Humana, la Dirección Jurídica, la Dirección Ejecutiva y sus Departamentos, el Centro de Apoyo Coordinación y Mejoramiento de la Función Jurisdiccional (CACMFJ), así como cualquier otra unidad, sección o departamento que se requiera, partiendo de la naturaleza de los recursos a incorporar o el proyecto que se esté contemplando.</w:t>
      </w:r>
    </w:p>
    <w:p w14:paraId="32483909" w14:textId="77777777" w:rsidR="00D436D6" w:rsidRPr="00D436D6" w:rsidRDefault="00D436D6" w:rsidP="00D436D6">
      <w:pPr>
        <w:ind w:left="851" w:right="851" w:firstLine="709"/>
        <w:jc w:val="both"/>
        <w:rPr>
          <w:u w:color="000000"/>
          <w:lang w:val="es-CR"/>
        </w:rPr>
      </w:pPr>
    </w:p>
    <w:p w14:paraId="17C0D7B4" w14:textId="77777777" w:rsidR="00D436D6" w:rsidRPr="00D436D6" w:rsidRDefault="00D436D6" w:rsidP="00D436D6">
      <w:pPr>
        <w:ind w:left="851" w:right="851" w:firstLine="709"/>
        <w:jc w:val="both"/>
        <w:rPr>
          <w:u w:color="000000"/>
          <w:lang w:val="es-CR"/>
        </w:rPr>
      </w:pPr>
      <w:r w:rsidRPr="00D436D6">
        <w:rPr>
          <w:u w:color="000000"/>
          <w:lang w:val="es-CR"/>
        </w:rPr>
        <w:t>El órgano especializado en la materia, le corresponde realizar las proyecciones plurianuales de los recursos relacionados con construcciones, informática, vehículos, seguridad, remuneraciones y cualquier otro que le sea competente según sea su especialidad técnica, de tal modo que las proyecciones plurianuales contemplen la viabilidad correspondiente de la naturaleza de los recursos.</w:t>
      </w:r>
    </w:p>
    <w:p w14:paraId="5C1FC82A" w14:textId="77777777" w:rsidR="00D436D6" w:rsidRPr="00D436D6" w:rsidRDefault="00D436D6" w:rsidP="00D436D6">
      <w:pPr>
        <w:ind w:left="851" w:right="851" w:firstLine="709"/>
        <w:jc w:val="both"/>
        <w:rPr>
          <w:color w:val="000099"/>
          <w:u w:color="000000"/>
          <w:lang w:val="es-CR"/>
        </w:rPr>
      </w:pPr>
    </w:p>
    <w:p w14:paraId="4A4EE0CD" w14:textId="77777777" w:rsidR="00D436D6" w:rsidRPr="00D436D6" w:rsidRDefault="00D436D6" w:rsidP="00D436D6">
      <w:pPr>
        <w:ind w:left="851" w:right="851" w:firstLine="709"/>
        <w:jc w:val="both"/>
        <w:rPr>
          <w:b/>
          <w:lang w:val="es-CR"/>
        </w:rPr>
      </w:pPr>
      <w:r w:rsidRPr="00D436D6">
        <w:rPr>
          <w:b/>
          <w:lang w:val="es-CR"/>
        </w:rPr>
        <w:t>2.2.5 Centro de Responsabilidad</w:t>
      </w:r>
    </w:p>
    <w:p w14:paraId="4F1307BE" w14:textId="77777777" w:rsidR="00D436D6" w:rsidRPr="00D436D6" w:rsidRDefault="00D436D6" w:rsidP="00D436D6">
      <w:pPr>
        <w:ind w:left="851" w:right="851" w:firstLine="709"/>
        <w:jc w:val="both"/>
        <w:rPr>
          <w:u w:color="000000"/>
          <w:lang w:val="es-CR"/>
        </w:rPr>
      </w:pPr>
    </w:p>
    <w:p w14:paraId="281CD3C0" w14:textId="77777777" w:rsidR="00D436D6" w:rsidRPr="00D436D6" w:rsidRDefault="00D436D6" w:rsidP="00D436D6">
      <w:pPr>
        <w:ind w:left="851" w:right="851" w:firstLine="709"/>
        <w:jc w:val="both"/>
        <w:rPr>
          <w:u w:color="000000"/>
          <w:lang w:val="es-CR"/>
        </w:rPr>
      </w:pPr>
      <w:r w:rsidRPr="00D436D6">
        <w:rPr>
          <w:u w:color="000000"/>
          <w:lang w:val="es-CR"/>
        </w:rPr>
        <w:t xml:space="preserve">Le corresponde al personal del centro de responsabilidad y a las oficinas judiciales que lo integran, realizar la proyección plurianual del presupuesto relacionado con el gasto corriente en apego de las indicaciones señaladas en las directrices, circulares e instructivos de formulación presupuestarias emitidas </w:t>
      </w:r>
      <w:r w:rsidRPr="00D436D6">
        <w:rPr>
          <w:u w:color="000000"/>
          <w:lang w:val="es-CR"/>
        </w:rPr>
        <w:lastRenderedPageBreak/>
        <w:t>por los órganos superiores o rectores del tema, basándose en los requerimientos de la o las oficinas que se encuentren asociadas a su cargo.</w:t>
      </w:r>
    </w:p>
    <w:p w14:paraId="74F42A6A" w14:textId="77777777" w:rsidR="00D436D6" w:rsidRPr="00D436D6" w:rsidRDefault="00D436D6" w:rsidP="00D436D6">
      <w:pPr>
        <w:ind w:left="851" w:right="851" w:firstLine="709"/>
        <w:jc w:val="both"/>
        <w:rPr>
          <w:u w:color="000000"/>
          <w:lang w:val="es-CR"/>
        </w:rPr>
      </w:pPr>
    </w:p>
    <w:p w14:paraId="560C1127" w14:textId="77777777" w:rsidR="00D436D6" w:rsidRPr="00D436D6" w:rsidRDefault="00D436D6" w:rsidP="00D436D6">
      <w:pPr>
        <w:ind w:left="851" w:right="851" w:firstLine="709"/>
        <w:jc w:val="both"/>
        <w:rPr>
          <w:u w:color="000000"/>
          <w:lang w:val="es-CR"/>
        </w:rPr>
      </w:pPr>
      <w:r w:rsidRPr="00D436D6">
        <w:rPr>
          <w:u w:color="000000"/>
          <w:lang w:val="es-CR"/>
        </w:rPr>
        <w:t>La elaboración del presupuesto plurianual del centro de responsabilidad debe estar alineada a los aspectos relacionados con el Plan Estratégico Institucional que le competen, ya sean respecto a los Planes Anuales Operativos, Gestión de Proyectos Estratégicos o la disposición del presupuesto hacía la obtención de resultados predefinidos. Adicionalmente, debe considerar la totalidad de requerimientos ligados a la operatividad de la o las oficinas que tiene asociadas el centro de responsabilidad.</w:t>
      </w:r>
    </w:p>
    <w:p w14:paraId="27FAEDB2" w14:textId="77777777" w:rsidR="00D436D6" w:rsidRPr="00D436D6" w:rsidRDefault="00D436D6" w:rsidP="00D436D6">
      <w:pPr>
        <w:ind w:left="851" w:right="851" w:firstLine="709"/>
        <w:jc w:val="both"/>
        <w:rPr>
          <w:lang w:val="es-CR"/>
        </w:rPr>
      </w:pPr>
    </w:p>
    <w:p w14:paraId="607D880D" w14:textId="77777777" w:rsidR="00D436D6" w:rsidRPr="00D436D6" w:rsidRDefault="00D436D6" w:rsidP="00D436D6">
      <w:pPr>
        <w:ind w:left="851" w:right="851" w:firstLine="709"/>
        <w:jc w:val="both"/>
        <w:rPr>
          <w:b/>
          <w:lang w:val="es-CR"/>
        </w:rPr>
      </w:pPr>
      <w:r w:rsidRPr="00D436D6">
        <w:rPr>
          <w:b/>
          <w:lang w:val="es-CR"/>
        </w:rPr>
        <w:t>2.3 Modelo de Gestión de Presupuestación Plurianual</w:t>
      </w:r>
    </w:p>
    <w:p w14:paraId="4AD93204" w14:textId="77777777" w:rsidR="00D436D6" w:rsidRPr="00D436D6" w:rsidRDefault="00D436D6" w:rsidP="00D436D6">
      <w:pPr>
        <w:ind w:left="851" w:right="851" w:firstLine="709"/>
        <w:jc w:val="both"/>
        <w:rPr>
          <w:lang w:val="es-CR"/>
        </w:rPr>
      </w:pPr>
    </w:p>
    <w:p w14:paraId="09608E63" w14:textId="77777777" w:rsidR="00D436D6" w:rsidRPr="00D436D6" w:rsidRDefault="00D436D6" w:rsidP="00D436D6">
      <w:pPr>
        <w:ind w:left="851" w:right="851" w:firstLine="709"/>
        <w:jc w:val="both"/>
        <w:rPr>
          <w:lang w:val="es-CR"/>
        </w:rPr>
      </w:pPr>
      <w:r w:rsidRPr="00D436D6">
        <w:rPr>
          <w:lang w:val="es-CR"/>
        </w:rPr>
        <w:t>El Modelo de Gestión de Presupuestos Plurianuales se conforma por seis fases superpuestas y de carácter cíclico, es decir qué; con cada periodo presupuestario finalizado debe reiterarse el proceso basándose en la actualización de las proyecciones. El modelo permite contextualizar a las personas involucradas en el ejercicio de la presupuestación plurianual y sirve de referencia en aspectos generales, fundamentales y básicos que aplicarían en cualquier circunstancia relacionadas con el tema.</w:t>
      </w:r>
    </w:p>
    <w:p w14:paraId="584311A7" w14:textId="77777777" w:rsidR="00D436D6" w:rsidRPr="00D436D6" w:rsidRDefault="00D436D6" w:rsidP="00D436D6">
      <w:pPr>
        <w:ind w:left="851" w:right="851" w:firstLine="709"/>
        <w:jc w:val="both"/>
        <w:rPr>
          <w:lang w:val="es-CR"/>
        </w:rPr>
      </w:pPr>
    </w:p>
    <w:p w14:paraId="20091B85" w14:textId="77777777" w:rsidR="00D436D6" w:rsidRPr="00D436D6" w:rsidRDefault="00D436D6" w:rsidP="00D436D6">
      <w:pPr>
        <w:ind w:left="851" w:right="851" w:firstLine="709"/>
        <w:jc w:val="both"/>
        <w:rPr>
          <w:lang w:val="es-CR"/>
        </w:rPr>
      </w:pPr>
      <w:r w:rsidRPr="00D436D6">
        <w:rPr>
          <w:lang w:val="es-CR"/>
        </w:rPr>
        <w:t>El modelo se conforma por seis fases, como se muestra en la siguiente figura:</w:t>
      </w:r>
    </w:p>
    <w:p w14:paraId="18718DB8" w14:textId="77777777" w:rsidR="00D436D6" w:rsidRPr="00D436D6" w:rsidRDefault="00D436D6" w:rsidP="00D436D6">
      <w:pPr>
        <w:ind w:left="851" w:right="851" w:firstLine="709"/>
        <w:jc w:val="both"/>
        <w:rPr>
          <w:lang w:val="es-CR"/>
        </w:rPr>
      </w:pPr>
    </w:p>
    <w:p w14:paraId="57567B7F" w14:textId="77777777" w:rsidR="00D436D6" w:rsidRPr="00D436D6" w:rsidRDefault="00D436D6" w:rsidP="00D436D6">
      <w:pPr>
        <w:ind w:left="851" w:right="851" w:firstLine="709"/>
        <w:jc w:val="both"/>
        <w:rPr>
          <w:b/>
          <w:bCs/>
          <w:lang w:val="es-CR"/>
        </w:rPr>
      </w:pPr>
      <w:r w:rsidRPr="00D436D6">
        <w:rPr>
          <w:b/>
          <w:bCs/>
          <w:lang w:val="es-CR"/>
        </w:rPr>
        <w:t xml:space="preserve">Figura </w:t>
      </w:r>
      <w:r w:rsidRPr="00D436D6">
        <w:rPr>
          <w:b/>
          <w:bCs/>
          <w:lang w:val="es-CR"/>
        </w:rPr>
        <w:fldChar w:fldCharType="begin"/>
      </w:r>
      <w:r w:rsidRPr="00D436D6">
        <w:rPr>
          <w:b/>
          <w:bCs/>
          <w:lang w:val="es-CR"/>
        </w:rPr>
        <w:instrText xml:space="preserve"> SEQ Figura \* ARABIC </w:instrText>
      </w:r>
      <w:r w:rsidRPr="00D436D6">
        <w:rPr>
          <w:b/>
          <w:bCs/>
          <w:lang w:val="es-CR"/>
        </w:rPr>
        <w:fldChar w:fldCharType="separate"/>
      </w:r>
      <w:r w:rsidRPr="00D436D6">
        <w:rPr>
          <w:b/>
          <w:bCs/>
          <w:noProof/>
          <w:lang w:val="es-CR"/>
        </w:rPr>
        <w:t>8</w:t>
      </w:r>
      <w:r w:rsidRPr="00D436D6">
        <w:rPr>
          <w:b/>
          <w:bCs/>
          <w:lang w:val="es-CR"/>
        </w:rPr>
        <w:fldChar w:fldCharType="end"/>
      </w:r>
      <w:r w:rsidRPr="00D436D6">
        <w:rPr>
          <w:b/>
          <w:bCs/>
          <w:lang w:val="es-CR"/>
        </w:rPr>
        <w:t xml:space="preserve"> Fases del Modelo de Gestión Presupuestación Plurianual para el Poder Judicial</w:t>
      </w:r>
    </w:p>
    <w:p w14:paraId="2BCCA50F" w14:textId="77777777" w:rsidR="00D436D6" w:rsidRPr="00D436D6" w:rsidRDefault="00D436D6" w:rsidP="00D436D6">
      <w:pPr>
        <w:ind w:left="851" w:right="851" w:firstLine="709"/>
        <w:jc w:val="both"/>
        <w:rPr>
          <w:b/>
          <w:bCs/>
          <w:lang w:val="es-CR"/>
        </w:rPr>
      </w:pPr>
    </w:p>
    <w:p w14:paraId="64E4F5D5" w14:textId="77777777" w:rsidR="00D436D6" w:rsidRPr="00D436D6" w:rsidRDefault="00D436D6" w:rsidP="00D436D6">
      <w:pPr>
        <w:ind w:left="851" w:right="851" w:firstLine="709"/>
        <w:jc w:val="both"/>
        <w:rPr>
          <w:lang w:val="es-CR"/>
        </w:rPr>
      </w:pPr>
      <w:r w:rsidRPr="00D436D6">
        <w:rPr>
          <w:noProof/>
          <w:lang w:val="es-CR" w:eastAsia="es-CR"/>
        </w:rPr>
        <w:drawing>
          <wp:inline distT="0" distB="0" distL="0" distR="0" wp14:anchorId="27AC44B4" wp14:editId="58BD235F">
            <wp:extent cx="3485044" cy="1719078"/>
            <wp:effectExtent l="0" t="0" r="1270" b="0"/>
            <wp:docPr id="1231263141" name="Imagen 9"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444112" name="Imagen 9" descr="Interfaz de usuario gráfica&#10;&#10;Descripción generada automáticament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633762" cy="1792437"/>
                    </a:xfrm>
                    <a:prstGeom prst="rect">
                      <a:avLst/>
                    </a:prstGeom>
                    <a:noFill/>
                  </pic:spPr>
                </pic:pic>
              </a:graphicData>
            </a:graphic>
          </wp:inline>
        </w:drawing>
      </w:r>
    </w:p>
    <w:p w14:paraId="3EB7CDDC" w14:textId="77777777" w:rsidR="00D436D6" w:rsidRPr="00D436D6" w:rsidRDefault="00D436D6" w:rsidP="00D436D6">
      <w:pPr>
        <w:ind w:left="851" w:right="851" w:firstLine="709"/>
        <w:jc w:val="both"/>
        <w:rPr>
          <w:lang w:val="es-CR"/>
        </w:rPr>
      </w:pPr>
      <w:r w:rsidRPr="00D436D6">
        <w:rPr>
          <w:b/>
          <w:bCs/>
          <w:lang w:val="es-CR"/>
        </w:rPr>
        <w:t>Fuente:</w:t>
      </w:r>
      <w:r w:rsidRPr="00D436D6">
        <w:rPr>
          <w:lang w:val="es-CR"/>
        </w:rPr>
        <w:t xml:space="preserve"> Elaboración propia.</w:t>
      </w:r>
    </w:p>
    <w:p w14:paraId="2C6156D3" w14:textId="77777777" w:rsidR="00D436D6" w:rsidRPr="00D436D6" w:rsidRDefault="00D436D6" w:rsidP="00D436D6">
      <w:pPr>
        <w:ind w:left="851" w:right="851" w:firstLine="709"/>
        <w:jc w:val="both"/>
        <w:rPr>
          <w:lang w:val="es-CR"/>
        </w:rPr>
      </w:pPr>
    </w:p>
    <w:p w14:paraId="2D4CB7B1" w14:textId="77777777" w:rsidR="00D436D6" w:rsidRPr="00D436D6" w:rsidRDefault="00D436D6" w:rsidP="00D436D6">
      <w:pPr>
        <w:ind w:left="851" w:right="851" w:firstLine="709"/>
        <w:jc w:val="both"/>
        <w:rPr>
          <w:b/>
          <w:lang w:val="es-CR"/>
        </w:rPr>
      </w:pPr>
      <w:r w:rsidRPr="00D436D6">
        <w:rPr>
          <w:b/>
          <w:lang w:val="es-CR"/>
        </w:rPr>
        <w:t>2.3.1 Fase de Proyección Plurianual</w:t>
      </w:r>
    </w:p>
    <w:p w14:paraId="732FCF60" w14:textId="77777777" w:rsidR="00D436D6" w:rsidRPr="00D436D6" w:rsidRDefault="00D436D6" w:rsidP="00D436D6">
      <w:pPr>
        <w:ind w:left="851" w:right="851" w:firstLine="709"/>
        <w:jc w:val="both"/>
        <w:rPr>
          <w:lang w:val="es-CR"/>
        </w:rPr>
      </w:pPr>
    </w:p>
    <w:p w14:paraId="0C337A0F" w14:textId="77777777" w:rsidR="00D436D6" w:rsidRPr="00D436D6" w:rsidRDefault="00D436D6" w:rsidP="00D436D6">
      <w:pPr>
        <w:ind w:left="851" w:right="851" w:firstLine="709"/>
        <w:jc w:val="both"/>
        <w:rPr>
          <w:lang w:val="es-CR"/>
        </w:rPr>
      </w:pPr>
      <w:r w:rsidRPr="00D436D6">
        <w:rPr>
          <w:lang w:val="es-CR"/>
        </w:rPr>
        <w:lastRenderedPageBreak/>
        <w:t>La fase de proyección plurianual contempla la definición de las variables macroeconómicas a considerar dentro del modelo institucional, asimismo; este debe incluir la estrategia que ha determinado el Ente Superior, por lo tanto; los periodos que comprenda la proyección del presupuesto plurianual deben coincidir con los contemplados en el plan estratégico institucional vigente.</w:t>
      </w:r>
    </w:p>
    <w:p w14:paraId="2DDE3F62" w14:textId="77777777" w:rsidR="00D436D6" w:rsidRPr="00D436D6" w:rsidRDefault="00D436D6" w:rsidP="00D436D6">
      <w:pPr>
        <w:ind w:left="851" w:right="851" w:firstLine="709"/>
        <w:jc w:val="both"/>
        <w:rPr>
          <w:lang w:val="es-CR"/>
        </w:rPr>
      </w:pPr>
    </w:p>
    <w:p w14:paraId="42325357" w14:textId="77777777" w:rsidR="00D436D6" w:rsidRPr="00D436D6" w:rsidRDefault="00D436D6" w:rsidP="00D436D6">
      <w:pPr>
        <w:ind w:left="851" w:right="851" w:firstLine="709"/>
        <w:jc w:val="both"/>
        <w:rPr>
          <w:lang w:val="es-CR"/>
        </w:rPr>
      </w:pPr>
      <w:r w:rsidRPr="00D436D6">
        <w:rPr>
          <w:lang w:val="es-CR"/>
        </w:rPr>
        <w:t>Además, la proyección plurianual deberá respetar y cumplir los lineamientos ya establecidos por las instancias técnicas competentes en el tema presupuestario. Así las cosas, los elementos que definirán las proyecciones del ejercicio presupuestario plurianual en esta etapa del proceso son:</w:t>
      </w:r>
    </w:p>
    <w:p w14:paraId="1FB4080D" w14:textId="77777777" w:rsidR="00D436D6" w:rsidRPr="00D436D6" w:rsidRDefault="00D436D6" w:rsidP="00D436D6">
      <w:pPr>
        <w:ind w:left="851" w:right="851" w:firstLine="709"/>
        <w:jc w:val="both"/>
        <w:rPr>
          <w:lang w:val="es-CR"/>
        </w:rPr>
      </w:pPr>
    </w:p>
    <w:p w14:paraId="58A58D39" w14:textId="77777777" w:rsidR="00D436D6" w:rsidRPr="00D436D6" w:rsidRDefault="00D436D6" w:rsidP="00D436D6">
      <w:pPr>
        <w:pStyle w:val="Prrafodelista"/>
        <w:numPr>
          <w:ilvl w:val="0"/>
          <w:numId w:val="14"/>
        </w:numPr>
        <w:suppressAutoHyphens w:val="0"/>
        <w:ind w:left="851" w:right="851" w:firstLine="709"/>
        <w:contextualSpacing/>
        <w:jc w:val="both"/>
        <w:rPr>
          <w:lang w:val="es-CR"/>
        </w:rPr>
      </w:pPr>
      <w:r w:rsidRPr="00D436D6">
        <w:rPr>
          <w:lang w:val="es-CR"/>
        </w:rPr>
        <w:t>Variables macroeconómicas.</w:t>
      </w:r>
    </w:p>
    <w:p w14:paraId="6227ADE1" w14:textId="77777777" w:rsidR="00D436D6" w:rsidRPr="00D436D6" w:rsidRDefault="00D436D6" w:rsidP="00D436D6">
      <w:pPr>
        <w:pStyle w:val="Prrafodelista"/>
        <w:suppressAutoHyphens w:val="0"/>
        <w:ind w:left="1560" w:right="851"/>
        <w:jc w:val="both"/>
        <w:rPr>
          <w:lang w:val="es-CR"/>
        </w:rPr>
      </w:pPr>
    </w:p>
    <w:p w14:paraId="27467957" w14:textId="77777777" w:rsidR="00D436D6" w:rsidRPr="00D436D6" w:rsidRDefault="00D436D6" w:rsidP="00D436D6">
      <w:pPr>
        <w:pStyle w:val="Prrafodelista"/>
        <w:numPr>
          <w:ilvl w:val="0"/>
          <w:numId w:val="14"/>
        </w:numPr>
        <w:suppressAutoHyphens w:val="0"/>
        <w:ind w:left="851" w:right="851" w:firstLine="709"/>
        <w:contextualSpacing/>
        <w:jc w:val="both"/>
        <w:rPr>
          <w:lang w:val="es-CR"/>
        </w:rPr>
      </w:pPr>
      <w:r w:rsidRPr="00D436D6">
        <w:rPr>
          <w:lang w:val="es-CR"/>
        </w:rPr>
        <w:t>Estrategia Institucional.</w:t>
      </w:r>
    </w:p>
    <w:p w14:paraId="55A9C7F6" w14:textId="77777777" w:rsidR="00D436D6" w:rsidRPr="00D436D6" w:rsidRDefault="00D436D6" w:rsidP="00D436D6">
      <w:pPr>
        <w:suppressAutoHyphens w:val="0"/>
        <w:ind w:right="851"/>
        <w:jc w:val="both"/>
        <w:rPr>
          <w:lang w:val="es-CR"/>
        </w:rPr>
      </w:pPr>
    </w:p>
    <w:p w14:paraId="6D68FB89" w14:textId="77777777" w:rsidR="00D436D6" w:rsidRPr="00D436D6" w:rsidRDefault="00D436D6" w:rsidP="00D436D6">
      <w:pPr>
        <w:pStyle w:val="Prrafodelista"/>
        <w:numPr>
          <w:ilvl w:val="0"/>
          <w:numId w:val="14"/>
        </w:numPr>
        <w:suppressAutoHyphens w:val="0"/>
        <w:ind w:left="851" w:right="851" w:firstLine="709"/>
        <w:contextualSpacing/>
        <w:jc w:val="both"/>
        <w:rPr>
          <w:lang w:val="es-CR"/>
        </w:rPr>
      </w:pPr>
      <w:r w:rsidRPr="00D436D6">
        <w:rPr>
          <w:lang w:val="es-CR"/>
        </w:rPr>
        <w:t>Lineamientos internos y externos del tema presupuestario.</w:t>
      </w:r>
    </w:p>
    <w:p w14:paraId="6F86A86F" w14:textId="77777777" w:rsidR="00D436D6" w:rsidRPr="00D436D6" w:rsidRDefault="00D436D6" w:rsidP="00D436D6">
      <w:pPr>
        <w:ind w:left="851" w:right="851" w:firstLine="709"/>
        <w:jc w:val="both"/>
        <w:rPr>
          <w:lang w:val="es-CR"/>
        </w:rPr>
      </w:pPr>
    </w:p>
    <w:p w14:paraId="1BF8994C" w14:textId="77777777" w:rsidR="00D436D6" w:rsidRPr="00D436D6" w:rsidRDefault="00D436D6" w:rsidP="00D436D6">
      <w:pPr>
        <w:ind w:left="851" w:right="851" w:firstLine="709"/>
        <w:jc w:val="both"/>
        <w:rPr>
          <w:b/>
          <w:lang w:val="es-CR"/>
        </w:rPr>
      </w:pPr>
      <w:r w:rsidRPr="00D436D6">
        <w:rPr>
          <w:b/>
          <w:lang w:val="es-CR"/>
        </w:rPr>
        <w:t>2.3.1.1 Descripción del Proceso</w:t>
      </w:r>
    </w:p>
    <w:p w14:paraId="2B1DAC89" w14:textId="77777777" w:rsidR="00D436D6" w:rsidRPr="00D436D6" w:rsidRDefault="00D436D6" w:rsidP="00D436D6">
      <w:pPr>
        <w:ind w:left="851" w:right="851" w:firstLine="709"/>
        <w:jc w:val="both"/>
        <w:rPr>
          <w:lang w:val="es-CR"/>
        </w:rPr>
      </w:pPr>
    </w:p>
    <w:p w14:paraId="2C70D8E4" w14:textId="77777777" w:rsidR="00D436D6" w:rsidRPr="00D436D6" w:rsidRDefault="00D436D6" w:rsidP="00D436D6">
      <w:pPr>
        <w:ind w:left="851" w:right="851" w:firstLine="709"/>
        <w:jc w:val="both"/>
        <w:rPr>
          <w:lang w:val="es-CR"/>
        </w:rPr>
      </w:pPr>
      <w:r w:rsidRPr="00D436D6">
        <w:rPr>
          <w:lang w:val="es-CR"/>
        </w:rPr>
        <w:t>El proceso a seguir en esta fase se detalla a continuación:</w:t>
      </w:r>
    </w:p>
    <w:p w14:paraId="003D637F" w14:textId="77777777" w:rsidR="00D436D6" w:rsidRPr="00D436D6" w:rsidRDefault="00D436D6" w:rsidP="00D436D6">
      <w:pPr>
        <w:ind w:left="851" w:right="851" w:firstLine="709"/>
        <w:jc w:val="both"/>
        <w:rPr>
          <w:lang w:val="es-CR"/>
        </w:rPr>
      </w:pPr>
    </w:p>
    <w:p w14:paraId="4E1EA93F" w14:textId="77777777" w:rsidR="00D436D6" w:rsidRPr="00D436D6" w:rsidRDefault="00D436D6" w:rsidP="00D436D6">
      <w:pPr>
        <w:pStyle w:val="Prrafodelista"/>
        <w:numPr>
          <w:ilvl w:val="0"/>
          <w:numId w:val="15"/>
        </w:numPr>
        <w:suppressAutoHyphens w:val="0"/>
        <w:ind w:left="851" w:right="851" w:firstLine="709"/>
        <w:contextualSpacing/>
        <w:jc w:val="both"/>
        <w:rPr>
          <w:lang w:val="es-CR"/>
        </w:rPr>
      </w:pPr>
      <w:r w:rsidRPr="00D436D6">
        <w:rPr>
          <w:lang w:val="es-CR"/>
        </w:rPr>
        <w:t>El Modelo de Gestión de Presupuestación Plurianual debe contar con la base del plan estratégico institucional vigente, de tal modo que permita facilitar la proyección del presupuesto plurianual y definir los periodos que lo conformarán, asegurando el alineamiento a la estrategia como punto de partida.</w:t>
      </w:r>
    </w:p>
    <w:p w14:paraId="094FB2E1" w14:textId="77777777" w:rsidR="00D436D6" w:rsidRPr="00D436D6" w:rsidRDefault="00D436D6" w:rsidP="00D436D6">
      <w:pPr>
        <w:pStyle w:val="Prrafodelista"/>
        <w:ind w:left="851" w:right="851" w:firstLine="709"/>
        <w:jc w:val="both"/>
        <w:rPr>
          <w:lang w:val="es-CR"/>
        </w:rPr>
      </w:pPr>
    </w:p>
    <w:p w14:paraId="518E0D32" w14:textId="77777777" w:rsidR="00D436D6" w:rsidRPr="00D436D6" w:rsidRDefault="00D436D6" w:rsidP="00D436D6">
      <w:pPr>
        <w:pStyle w:val="Prrafodelista"/>
        <w:numPr>
          <w:ilvl w:val="0"/>
          <w:numId w:val="15"/>
        </w:numPr>
        <w:suppressAutoHyphens w:val="0"/>
        <w:ind w:left="851" w:right="851" w:firstLine="709"/>
        <w:contextualSpacing/>
        <w:jc w:val="both"/>
        <w:rPr>
          <w:lang w:val="es-CR"/>
        </w:rPr>
      </w:pPr>
      <w:r w:rsidRPr="00D436D6">
        <w:rPr>
          <w:lang w:val="es-CR"/>
        </w:rPr>
        <w:t>El Ente Rector del tema presupuestario a nivel institucional procederá a definir las variables macroeconómicas a incorporar en los cálculos de proyección, así como contemplar cualquier otra constante en la ecuación, con el fin de hacer la mejor aproximación de los resultados a la realidad.</w:t>
      </w:r>
    </w:p>
    <w:p w14:paraId="519D1E7D" w14:textId="77777777" w:rsidR="00D436D6" w:rsidRPr="00D436D6" w:rsidRDefault="00D436D6" w:rsidP="00D436D6">
      <w:pPr>
        <w:pStyle w:val="Prrafodelista"/>
        <w:ind w:left="851" w:right="851" w:firstLine="709"/>
        <w:jc w:val="both"/>
        <w:rPr>
          <w:lang w:val="es-CR"/>
        </w:rPr>
      </w:pPr>
    </w:p>
    <w:p w14:paraId="13A78DC2" w14:textId="77777777" w:rsidR="00D436D6" w:rsidRPr="00D436D6" w:rsidRDefault="00D436D6" w:rsidP="00D436D6">
      <w:pPr>
        <w:pStyle w:val="Prrafodelista"/>
        <w:numPr>
          <w:ilvl w:val="0"/>
          <w:numId w:val="15"/>
        </w:numPr>
        <w:suppressAutoHyphens w:val="0"/>
        <w:ind w:left="851" w:right="851" w:firstLine="709"/>
        <w:contextualSpacing/>
        <w:jc w:val="both"/>
        <w:rPr>
          <w:lang w:val="es-CR"/>
        </w:rPr>
      </w:pPr>
      <w:r w:rsidRPr="00D436D6">
        <w:rPr>
          <w:lang w:val="es-CR"/>
        </w:rPr>
        <w:t xml:space="preserve"> Los procesos de proyección plurianual del presupuesto institucional deben considerar los lineamientos definidos institucionalmente en el tema presupuestario, sean directrices, circulares, instructivos o elementos técnicos que hayan pasado por la aprobación del Ente Superior. También tendrán competencia sobre el modelo aquellos lineamientos definidos por el Ministerio de Hacienda.</w:t>
      </w:r>
    </w:p>
    <w:p w14:paraId="1DF617FB" w14:textId="77777777" w:rsidR="00D436D6" w:rsidRPr="00D436D6" w:rsidRDefault="00D436D6" w:rsidP="00D436D6">
      <w:pPr>
        <w:pStyle w:val="Prrafodelista"/>
        <w:ind w:left="851" w:right="851" w:firstLine="709"/>
        <w:jc w:val="both"/>
        <w:rPr>
          <w:lang w:val="es-CR"/>
        </w:rPr>
      </w:pPr>
    </w:p>
    <w:p w14:paraId="0502BD1F" w14:textId="77777777" w:rsidR="00D436D6" w:rsidRPr="00D436D6" w:rsidRDefault="00D436D6" w:rsidP="00D436D6">
      <w:pPr>
        <w:pStyle w:val="Prrafodelista"/>
        <w:numPr>
          <w:ilvl w:val="0"/>
          <w:numId w:val="15"/>
        </w:numPr>
        <w:suppressAutoHyphens w:val="0"/>
        <w:ind w:left="851" w:right="851" w:firstLine="709"/>
        <w:contextualSpacing/>
        <w:jc w:val="both"/>
        <w:rPr>
          <w:lang w:val="es-CR"/>
        </w:rPr>
      </w:pPr>
      <w:r w:rsidRPr="00D436D6">
        <w:rPr>
          <w:lang w:val="es-CR"/>
        </w:rPr>
        <w:t xml:space="preserve">El Sistema de Proyección Plurianual será la herramienta informática institucional para realizar las proyecciones del proceso </w:t>
      </w:r>
      <w:r w:rsidRPr="00D436D6">
        <w:rPr>
          <w:lang w:val="es-CR"/>
        </w:rPr>
        <w:lastRenderedPageBreak/>
        <w:t>presupuestario plurianual, el sistema informático debe incorporar los elementos que definen el modelo del cálculo establecido por la Dirección de Planificación.</w:t>
      </w:r>
    </w:p>
    <w:p w14:paraId="551E05EF" w14:textId="77777777" w:rsidR="00D436D6" w:rsidRPr="00D436D6" w:rsidRDefault="00D436D6" w:rsidP="00D436D6">
      <w:pPr>
        <w:pStyle w:val="Prrafodelista"/>
        <w:ind w:left="851" w:right="851" w:firstLine="709"/>
        <w:jc w:val="both"/>
        <w:rPr>
          <w:lang w:val="es-CR"/>
        </w:rPr>
      </w:pPr>
    </w:p>
    <w:p w14:paraId="7BD67A16" w14:textId="77777777" w:rsidR="00D436D6" w:rsidRPr="00D436D6" w:rsidRDefault="00D436D6" w:rsidP="00D436D6">
      <w:pPr>
        <w:pStyle w:val="Prrafodelista"/>
        <w:numPr>
          <w:ilvl w:val="0"/>
          <w:numId w:val="15"/>
        </w:numPr>
        <w:suppressAutoHyphens w:val="0"/>
        <w:ind w:left="851" w:right="851" w:firstLine="709"/>
        <w:contextualSpacing/>
        <w:jc w:val="both"/>
        <w:rPr>
          <w:lang w:val="es-CR"/>
        </w:rPr>
      </w:pPr>
      <w:r w:rsidRPr="00D436D6">
        <w:rPr>
          <w:lang w:val="es-CR"/>
        </w:rPr>
        <w:t>Los entes técnicos deben dar seguimiento y autorizar las proyecciones plurianuales de los recursos relacionados con construcciones, informática, vehículos, seguridad, recurso humano y cualquier otro que le sea competente según sea su especialidad.</w:t>
      </w:r>
    </w:p>
    <w:p w14:paraId="6E169D25" w14:textId="77777777" w:rsidR="00D436D6" w:rsidRPr="00D436D6" w:rsidRDefault="00D436D6" w:rsidP="00D436D6">
      <w:pPr>
        <w:pStyle w:val="Prrafodelista"/>
        <w:ind w:left="851" w:right="851" w:firstLine="709"/>
        <w:jc w:val="both"/>
        <w:rPr>
          <w:lang w:val="es-CR"/>
        </w:rPr>
      </w:pPr>
    </w:p>
    <w:p w14:paraId="749777B8" w14:textId="77777777" w:rsidR="00D436D6" w:rsidRPr="00D436D6" w:rsidRDefault="00D436D6" w:rsidP="00D436D6">
      <w:pPr>
        <w:pStyle w:val="Prrafodelista"/>
        <w:numPr>
          <w:ilvl w:val="0"/>
          <w:numId w:val="15"/>
        </w:numPr>
        <w:suppressAutoHyphens w:val="0"/>
        <w:ind w:left="851" w:right="851" w:firstLine="709"/>
        <w:contextualSpacing/>
        <w:jc w:val="both"/>
        <w:rPr>
          <w:lang w:val="es-CR"/>
        </w:rPr>
      </w:pPr>
      <w:r w:rsidRPr="00D436D6">
        <w:rPr>
          <w:lang w:val="es-CR"/>
        </w:rPr>
        <w:t>Los centros de responsabilidad realizarán las proyecciones plurianuales en el Sistema de Proyección Plurianual, considerando los recursos de índole estratégico, así como los vinculados con la operatividad.</w:t>
      </w:r>
    </w:p>
    <w:p w14:paraId="71D8C19B" w14:textId="77777777" w:rsidR="00D436D6" w:rsidRPr="00D436D6" w:rsidRDefault="00D436D6" w:rsidP="00D436D6">
      <w:pPr>
        <w:pStyle w:val="Prrafodelista"/>
        <w:ind w:left="851" w:right="851" w:firstLine="709"/>
        <w:jc w:val="both"/>
        <w:rPr>
          <w:lang w:val="es-CR"/>
        </w:rPr>
      </w:pPr>
    </w:p>
    <w:p w14:paraId="23884994" w14:textId="77777777" w:rsidR="00D436D6" w:rsidRPr="00D436D6" w:rsidRDefault="00D436D6" w:rsidP="00D436D6">
      <w:pPr>
        <w:pStyle w:val="Prrafodelista"/>
        <w:numPr>
          <w:ilvl w:val="0"/>
          <w:numId w:val="15"/>
        </w:numPr>
        <w:suppressAutoHyphens w:val="0"/>
        <w:ind w:left="851" w:right="851" w:firstLine="709"/>
        <w:contextualSpacing/>
        <w:jc w:val="both"/>
        <w:rPr>
          <w:lang w:val="es-CR"/>
        </w:rPr>
      </w:pPr>
      <w:r w:rsidRPr="00D436D6">
        <w:rPr>
          <w:lang w:val="es-CR"/>
        </w:rPr>
        <w:t>Los recursos proyectados en el presupuesto plurianual institucional por las oficinas judiciales tendrán su vinculación o alineamiento al plan estratégico institucional vigente de la institución y al plan anual operativo de la oficina.</w:t>
      </w:r>
    </w:p>
    <w:p w14:paraId="3E7B6664" w14:textId="77777777" w:rsidR="00D436D6" w:rsidRPr="00D436D6" w:rsidRDefault="00D436D6" w:rsidP="00D436D6">
      <w:pPr>
        <w:pStyle w:val="Prrafodelista"/>
        <w:ind w:left="851" w:right="851" w:firstLine="709"/>
        <w:jc w:val="both"/>
        <w:rPr>
          <w:lang w:val="es-CR"/>
        </w:rPr>
      </w:pPr>
    </w:p>
    <w:p w14:paraId="1F13E9F0" w14:textId="77777777" w:rsidR="00D436D6" w:rsidRPr="00D436D6" w:rsidRDefault="00D436D6" w:rsidP="00D436D6">
      <w:pPr>
        <w:pStyle w:val="Prrafodelista"/>
        <w:numPr>
          <w:ilvl w:val="0"/>
          <w:numId w:val="15"/>
        </w:numPr>
        <w:suppressAutoHyphens w:val="0"/>
        <w:ind w:left="851" w:right="851" w:firstLine="709"/>
        <w:contextualSpacing/>
        <w:jc w:val="both"/>
        <w:rPr>
          <w:lang w:val="es-CR"/>
        </w:rPr>
      </w:pPr>
      <w:r w:rsidRPr="00D436D6">
        <w:rPr>
          <w:lang w:val="es-CR"/>
        </w:rPr>
        <w:t>La Dirección de Planificación es el responsable del proceso de revisión de la información contenida en el Sistema de Proyección Plurianual, con el objetivo de verificar el cumplimiento de los lineamientos internos y externos en el tema presupuestario.</w:t>
      </w:r>
    </w:p>
    <w:p w14:paraId="5A026D55" w14:textId="77777777" w:rsidR="00D436D6" w:rsidRPr="00D436D6" w:rsidRDefault="00D436D6" w:rsidP="00D436D6">
      <w:pPr>
        <w:pStyle w:val="Prrafodelista"/>
        <w:ind w:left="851" w:right="851" w:firstLine="709"/>
        <w:jc w:val="both"/>
        <w:rPr>
          <w:lang w:val="es-CR"/>
        </w:rPr>
      </w:pPr>
    </w:p>
    <w:p w14:paraId="2A294B38" w14:textId="77777777" w:rsidR="00D436D6" w:rsidRPr="00D436D6" w:rsidRDefault="00D436D6" w:rsidP="00D436D6">
      <w:pPr>
        <w:pStyle w:val="Prrafodelista"/>
        <w:numPr>
          <w:ilvl w:val="0"/>
          <w:numId w:val="15"/>
        </w:numPr>
        <w:suppressAutoHyphens w:val="0"/>
        <w:ind w:left="851" w:right="851" w:firstLine="709"/>
        <w:contextualSpacing/>
        <w:jc w:val="both"/>
        <w:rPr>
          <w:lang w:val="es-CR"/>
        </w:rPr>
      </w:pPr>
      <w:r w:rsidRPr="00D436D6">
        <w:rPr>
          <w:lang w:val="es-CR"/>
        </w:rPr>
        <w:t>Posteriormente, la Dirección de Planificación realizará una análisis y evaluación de los resultados obtenidos del proceso de proyección plurianual del presupuesto institucional con el objetivo de mostrar a la instancia superior los resultados.</w:t>
      </w:r>
    </w:p>
    <w:p w14:paraId="0D37680E" w14:textId="77777777" w:rsidR="00D436D6" w:rsidRPr="00D436D6" w:rsidRDefault="00D436D6" w:rsidP="00D436D6">
      <w:pPr>
        <w:ind w:left="851" w:right="851" w:firstLine="709"/>
        <w:jc w:val="both"/>
        <w:rPr>
          <w:lang w:val="es-CR"/>
        </w:rPr>
      </w:pPr>
    </w:p>
    <w:p w14:paraId="219FAA38" w14:textId="77777777" w:rsidR="00D436D6" w:rsidRPr="00D436D6" w:rsidRDefault="00D436D6" w:rsidP="00D436D6">
      <w:pPr>
        <w:ind w:left="851" w:right="851" w:firstLine="709"/>
        <w:jc w:val="both"/>
        <w:rPr>
          <w:b/>
          <w:lang w:val="es-CR"/>
        </w:rPr>
      </w:pPr>
      <w:r w:rsidRPr="00D436D6">
        <w:rPr>
          <w:b/>
          <w:lang w:val="es-CR"/>
        </w:rPr>
        <w:t>2.3.1.2 Productos esperados de la etapa de Proyección Plurianual</w:t>
      </w:r>
    </w:p>
    <w:p w14:paraId="0551E49D" w14:textId="77777777" w:rsidR="00D436D6" w:rsidRPr="00D436D6" w:rsidRDefault="00D436D6" w:rsidP="00D436D6">
      <w:pPr>
        <w:ind w:left="851" w:right="851" w:firstLine="709"/>
        <w:jc w:val="both"/>
        <w:rPr>
          <w:lang w:val="es-CR"/>
        </w:rPr>
      </w:pPr>
    </w:p>
    <w:p w14:paraId="31BC0C57" w14:textId="77777777" w:rsidR="00D436D6" w:rsidRPr="00D436D6" w:rsidRDefault="00D436D6" w:rsidP="00D436D6">
      <w:pPr>
        <w:ind w:left="851" w:right="851" w:firstLine="709"/>
        <w:jc w:val="both"/>
        <w:rPr>
          <w:lang w:val="es-CR"/>
        </w:rPr>
      </w:pPr>
      <w:r w:rsidRPr="00D436D6">
        <w:rPr>
          <w:lang w:val="es-CR"/>
        </w:rPr>
        <w:t xml:space="preserve">Para esta primera fase se espera obtener el </w:t>
      </w:r>
      <w:r w:rsidRPr="00D436D6">
        <w:rPr>
          <w:b/>
          <w:bCs/>
          <w:lang w:val="es-CR"/>
        </w:rPr>
        <w:t>presupuesto institucional del Poder Judicial en términos plurianuales</w:t>
      </w:r>
      <w:r w:rsidRPr="00D436D6">
        <w:rPr>
          <w:lang w:val="es-CR"/>
        </w:rPr>
        <w:t>, respetando los periodos comprendidos en el plan estratégico institucional vigente, el cual permitirá trasladar la información para realizar la formulación anual del presupuesto. Este presupuesto plurianual de la institución debe ser puesto a conocimiento y aprobado por la Instancia Superior.</w:t>
      </w:r>
    </w:p>
    <w:p w14:paraId="16322D04" w14:textId="77777777" w:rsidR="00D436D6" w:rsidRPr="00D436D6" w:rsidRDefault="00D436D6" w:rsidP="00D436D6">
      <w:pPr>
        <w:ind w:left="851" w:right="851" w:firstLine="709"/>
        <w:jc w:val="both"/>
        <w:rPr>
          <w:lang w:val="es-CR"/>
        </w:rPr>
      </w:pPr>
    </w:p>
    <w:p w14:paraId="1DF5A9E7" w14:textId="77777777" w:rsidR="00D436D6" w:rsidRPr="00D436D6" w:rsidRDefault="00D436D6" w:rsidP="00D436D6">
      <w:pPr>
        <w:ind w:left="851" w:right="851" w:firstLine="709"/>
        <w:jc w:val="both"/>
        <w:rPr>
          <w:lang w:val="es-CR"/>
        </w:rPr>
      </w:pPr>
      <w:r w:rsidRPr="00D436D6">
        <w:rPr>
          <w:lang w:val="es-CR"/>
        </w:rPr>
        <w:t>En la siguiente figura, se resumen las entradas, así como los principales productos de esta fase.</w:t>
      </w:r>
    </w:p>
    <w:p w14:paraId="7483C647" w14:textId="77777777" w:rsidR="00D436D6" w:rsidRPr="00D436D6" w:rsidRDefault="00D436D6" w:rsidP="00D436D6">
      <w:pPr>
        <w:ind w:right="851"/>
        <w:jc w:val="both"/>
        <w:rPr>
          <w:b/>
          <w:bCs/>
          <w:lang w:val="es-CR"/>
        </w:rPr>
      </w:pPr>
    </w:p>
    <w:p w14:paraId="7E5A76F1" w14:textId="77777777" w:rsidR="00D436D6" w:rsidRPr="00D436D6" w:rsidRDefault="00D436D6" w:rsidP="00D436D6">
      <w:pPr>
        <w:jc w:val="center"/>
        <w:rPr>
          <w:b/>
          <w:bCs/>
          <w:lang w:val="es-CR"/>
        </w:rPr>
      </w:pPr>
      <w:r w:rsidRPr="00D436D6">
        <w:rPr>
          <w:b/>
          <w:bCs/>
          <w:lang w:val="es-CR"/>
        </w:rPr>
        <w:t xml:space="preserve">Figura </w:t>
      </w:r>
      <w:r w:rsidRPr="00D436D6">
        <w:rPr>
          <w:b/>
          <w:bCs/>
          <w:lang w:val="es-CR"/>
        </w:rPr>
        <w:fldChar w:fldCharType="begin"/>
      </w:r>
      <w:r w:rsidRPr="00D436D6">
        <w:rPr>
          <w:b/>
          <w:bCs/>
          <w:lang w:val="es-CR"/>
        </w:rPr>
        <w:instrText xml:space="preserve"> SEQ Figura \* ARABIC </w:instrText>
      </w:r>
      <w:r w:rsidRPr="00D436D6">
        <w:rPr>
          <w:b/>
          <w:bCs/>
          <w:lang w:val="es-CR"/>
        </w:rPr>
        <w:fldChar w:fldCharType="separate"/>
      </w:r>
      <w:r w:rsidRPr="00D436D6">
        <w:rPr>
          <w:b/>
          <w:bCs/>
          <w:noProof/>
          <w:lang w:val="es-CR"/>
        </w:rPr>
        <w:t>9</w:t>
      </w:r>
      <w:r w:rsidRPr="00D436D6">
        <w:rPr>
          <w:b/>
          <w:bCs/>
          <w:lang w:val="es-CR"/>
        </w:rPr>
        <w:fldChar w:fldCharType="end"/>
      </w:r>
      <w:r w:rsidRPr="00D436D6">
        <w:rPr>
          <w:b/>
          <w:bCs/>
          <w:lang w:val="es-CR"/>
        </w:rPr>
        <w:t>. Fase de Proyección Plurianual</w:t>
      </w:r>
    </w:p>
    <w:p w14:paraId="6F920424" w14:textId="77777777" w:rsidR="00D436D6" w:rsidRPr="00D436D6" w:rsidRDefault="00D436D6" w:rsidP="00D436D6">
      <w:pPr>
        <w:jc w:val="center"/>
        <w:rPr>
          <w:b/>
          <w:bCs/>
          <w:lang w:val="es-CR"/>
        </w:rPr>
      </w:pPr>
    </w:p>
    <w:p w14:paraId="4FB5DE60" w14:textId="77777777" w:rsidR="00D436D6" w:rsidRPr="00D436D6" w:rsidRDefault="00D436D6" w:rsidP="00D436D6">
      <w:pPr>
        <w:jc w:val="center"/>
        <w:rPr>
          <w:color w:val="000099"/>
          <w:lang w:val="es-CR"/>
        </w:rPr>
      </w:pPr>
      <w:r w:rsidRPr="00D436D6">
        <w:rPr>
          <w:noProof/>
          <w:color w:val="000099"/>
          <w:lang w:val="es-CR" w:eastAsia="es-CR"/>
        </w:rPr>
        <w:lastRenderedPageBreak/>
        <w:drawing>
          <wp:inline distT="0" distB="0" distL="0" distR="0" wp14:anchorId="6D3E8EB0" wp14:editId="72CDB59C">
            <wp:extent cx="5606415" cy="2230120"/>
            <wp:effectExtent l="0" t="0" r="0" b="0"/>
            <wp:docPr id="1962206268" name="Imagen 11"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684589" name="Imagen 11" descr="Diagrama&#10;&#10;Descripción generada automáticamente con confianza media"/>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06415" cy="2230120"/>
                    </a:xfrm>
                    <a:prstGeom prst="rect">
                      <a:avLst/>
                    </a:prstGeom>
                    <a:noFill/>
                    <a:ln>
                      <a:noFill/>
                    </a:ln>
                  </pic:spPr>
                </pic:pic>
              </a:graphicData>
            </a:graphic>
          </wp:inline>
        </w:drawing>
      </w:r>
    </w:p>
    <w:p w14:paraId="0F20E81D" w14:textId="77777777" w:rsidR="00D436D6" w:rsidRPr="00D436D6" w:rsidRDefault="00D436D6" w:rsidP="00D436D6">
      <w:pPr>
        <w:jc w:val="both"/>
        <w:rPr>
          <w:lang w:val="es-CR"/>
        </w:rPr>
      </w:pPr>
      <w:r w:rsidRPr="00D436D6">
        <w:rPr>
          <w:b/>
          <w:bCs/>
          <w:lang w:val="es-CR"/>
        </w:rPr>
        <w:t>Fuente:</w:t>
      </w:r>
      <w:r w:rsidRPr="00D436D6">
        <w:rPr>
          <w:lang w:val="es-CR"/>
        </w:rPr>
        <w:t xml:space="preserve"> Elaboración propia.</w:t>
      </w:r>
    </w:p>
    <w:p w14:paraId="7C754ED6" w14:textId="77777777" w:rsidR="00D436D6" w:rsidRPr="00D436D6" w:rsidRDefault="00D436D6" w:rsidP="00D436D6">
      <w:pPr>
        <w:jc w:val="both"/>
        <w:rPr>
          <w:lang w:val="es-CR"/>
        </w:rPr>
      </w:pPr>
    </w:p>
    <w:p w14:paraId="3B5E71B0" w14:textId="77777777" w:rsidR="00D436D6" w:rsidRPr="00D436D6" w:rsidRDefault="00D436D6" w:rsidP="00D436D6">
      <w:pPr>
        <w:jc w:val="both"/>
        <w:rPr>
          <w:lang w:val="es-CR"/>
        </w:rPr>
      </w:pPr>
    </w:p>
    <w:p w14:paraId="313C2FDA" w14:textId="77777777" w:rsidR="00D436D6" w:rsidRPr="00D436D6" w:rsidRDefault="00D436D6" w:rsidP="00D436D6">
      <w:pPr>
        <w:ind w:left="851" w:right="851" w:firstLine="709"/>
        <w:jc w:val="both"/>
        <w:rPr>
          <w:b/>
          <w:lang w:val="es-CR"/>
        </w:rPr>
      </w:pPr>
      <w:r w:rsidRPr="00D436D6">
        <w:rPr>
          <w:b/>
          <w:lang w:val="es-CR"/>
        </w:rPr>
        <w:t>2.3.2 Fase de Formulación anual del Presupuesto</w:t>
      </w:r>
    </w:p>
    <w:p w14:paraId="6D047989" w14:textId="77777777" w:rsidR="00D436D6" w:rsidRPr="00D436D6" w:rsidRDefault="00D436D6" w:rsidP="00D436D6">
      <w:pPr>
        <w:ind w:left="851" w:right="851" w:firstLine="709"/>
        <w:jc w:val="both"/>
        <w:rPr>
          <w:lang w:val="es-CR"/>
        </w:rPr>
      </w:pPr>
    </w:p>
    <w:p w14:paraId="5FB77793" w14:textId="77777777" w:rsidR="00D436D6" w:rsidRPr="00D436D6" w:rsidRDefault="00D436D6" w:rsidP="00D436D6">
      <w:pPr>
        <w:ind w:left="851" w:right="851" w:firstLine="709"/>
        <w:jc w:val="both"/>
        <w:rPr>
          <w:lang w:val="es-CR"/>
        </w:rPr>
      </w:pPr>
      <w:r w:rsidRPr="00D436D6">
        <w:rPr>
          <w:lang w:val="es-CR"/>
        </w:rPr>
        <w:t>Como insumo principal para esta etapa del modelo se debe contar con las proyecciones plurianuales aprobadas de todos los presupuestos de cada centro de responsabilidad de la institución. Las proyecciones del año en formulación son la guía o el fundamento para la elaboración el Anteproyecto de Presupuesto Institucional.</w:t>
      </w:r>
    </w:p>
    <w:p w14:paraId="1C733785" w14:textId="77777777" w:rsidR="00D436D6" w:rsidRPr="00D436D6" w:rsidRDefault="00D436D6" w:rsidP="00D436D6">
      <w:pPr>
        <w:ind w:left="851" w:right="851" w:firstLine="709"/>
        <w:jc w:val="both"/>
        <w:rPr>
          <w:lang w:val="es-CR"/>
        </w:rPr>
      </w:pPr>
    </w:p>
    <w:p w14:paraId="0B259920" w14:textId="77777777" w:rsidR="00D436D6" w:rsidRPr="00D436D6" w:rsidRDefault="00D436D6" w:rsidP="00D436D6">
      <w:pPr>
        <w:ind w:left="851" w:right="851" w:firstLine="709"/>
        <w:jc w:val="both"/>
        <w:rPr>
          <w:b/>
          <w:lang w:val="es-CR"/>
        </w:rPr>
      </w:pPr>
      <w:r w:rsidRPr="00D436D6">
        <w:rPr>
          <w:b/>
          <w:lang w:val="es-CR"/>
        </w:rPr>
        <w:t>2.3.2.1 Descripción del Proceso</w:t>
      </w:r>
    </w:p>
    <w:p w14:paraId="3C700FC1" w14:textId="77777777" w:rsidR="00D436D6" w:rsidRPr="00D436D6" w:rsidRDefault="00D436D6" w:rsidP="00D436D6">
      <w:pPr>
        <w:ind w:left="851" w:right="851" w:firstLine="709"/>
        <w:jc w:val="both"/>
        <w:rPr>
          <w:lang w:val="es-CR"/>
        </w:rPr>
      </w:pPr>
    </w:p>
    <w:p w14:paraId="3219429F" w14:textId="77777777" w:rsidR="00D436D6" w:rsidRPr="00D436D6" w:rsidRDefault="00D436D6" w:rsidP="00D436D6">
      <w:pPr>
        <w:pStyle w:val="Prrafodelista"/>
        <w:numPr>
          <w:ilvl w:val="0"/>
          <w:numId w:val="16"/>
        </w:numPr>
        <w:suppressAutoHyphens w:val="0"/>
        <w:ind w:left="851" w:right="851" w:firstLine="709"/>
        <w:contextualSpacing/>
        <w:jc w:val="both"/>
        <w:rPr>
          <w:lang w:val="es-CR"/>
        </w:rPr>
      </w:pPr>
      <w:r w:rsidRPr="00D436D6">
        <w:rPr>
          <w:lang w:val="es-CR"/>
        </w:rPr>
        <w:t>La integración entre los sistemas informáticos relacionados con el proceso presupuestario institucional debe permitir transferencias de los datos plurianuales, concretamente las estimaciones del año en formulación y migrar la información de ese periodo al sistema que tutela el proceso presupuestario en su etapa de formulación.</w:t>
      </w:r>
    </w:p>
    <w:p w14:paraId="0E1D89A2" w14:textId="77777777" w:rsidR="00D436D6" w:rsidRPr="00D436D6" w:rsidRDefault="00D436D6" w:rsidP="00D436D6">
      <w:pPr>
        <w:pStyle w:val="Prrafodelista"/>
        <w:ind w:left="851" w:right="851" w:firstLine="709"/>
        <w:jc w:val="both"/>
        <w:rPr>
          <w:lang w:val="es-CR"/>
        </w:rPr>
      </w:pPr>
    </w:p>
    <w:p w14:paraId="1E35C45A" w14:textId="77777777" w:rsidR="00D436D6" w:rsidRPr="00D436D6" w:rsidRDefault="00D436D6" w:rsidP="00D436D6">
      <w:pPr>
        <w:pStyle w:val="Prrafodelista"/>
        <w:numPr>
          <w:ilvl w:val="0"/>
          <w:numId w:val="16"/>
        </w:numPr>
        <w:suppressAutoHyphens w:val="0"/>
        <w:ind w:left="851" w:right="851" w:firstLine="709"/>
        <w:contextualSpacing/>
        <w:jc w:val="both"/>
        <w:rPr>
          <w:lang w:val="es-CR"/>
        </w:rPr>
      </w:pPr>
      <w:r w:rsidRPr="00D436D6">
        <w:rPr>
          <w:lang w:val="es-CR"/>
        </w:rPr>
        <w:t>Los centros de responsabilidad deben contar con la información de la proyección plurianual de su presupuesto y los resultados obtenidos de este ejercicio, con el propósito de referenciar la formulación anual.</w:t>
      </w:r>
    </w:p>
    <w:p w14:paraId="0FBA6287" w14:textId="77777777" w:rsidR="00D436D6" w:rsidRPr="00D436D6" w:rsidRDefault="00D436D6" w:rsidP="00D436D6">
      <w:pPr>
        <w:pStyle w:val="Prrafodelista"/>
        <w:ind w:left="851" w:right="851" w:firstLine="709"/>
        <w:jc w:val="both"/>
        <w:rPr>
          <w:lang w:val="es-CR"/>
        </w:rPr>
      </w:pPr>
    </w:p>
    <w:p w14:paraId="7C62807F" w14:textId="77777777" w:rsidR="00D436D6" w:rsidRPr="00D436D6" w:rsidRDefault="00D436D6" w:rsidP="00D436D6">
      <w:pPr>
        <w:pStyle w:val="Prrafodelista"/>
        <w:numPr>
          <w:ilvl w:val="0"/>
          <w:numId w:val="16"/>
        </w:numPr>
        <w:suppressAutoHyphens w:val="0"/>
        <w:ind w:left="851" w:right="851" w:firstLine="709"/>
        <w:contextualSpacing/>
        <w:jc w:val="both"/>
        <w:rPr>
          <w:lang w:val="es-CR"/>
        </w:rPr>
      </w:pPr>
      <w:r w:rsidRPr="00D436D6">
        <w:rPr>
          <w:lang w:val="es-CR"/>
        </w:rPr>
        <w:t>Posteriormente, se realiza la formulación anual del presupuesto, basándose en las proyecciones del año equivalente del modelo plurianual, por consiguiente; el año de la formulación anual debe coincidir con la información del año en cuestión del proyectado plurianualmente, de tal modo que ambos presupuestos (anual y plurianual) sean congruentes.</w:t>
      </w:r>
    </w:p>
    <w:p w14:paraId="69E895D3" w14:textId="77777777" w:rsidR="00D436D6" w:rsidRPr="00D436D6" w:rsidRDefault="00D436D6" w:rsidP="00D436D6">
      <w:pPr>
        <w:pStyle w:val="Prrafodelista"/>
        <w:ind w:left="851" w:right="851" w:firstLine="709"/>
        <w:jc w:val="both"/>
        <w:rPr>
          <w:lang w:val="es-CR"/>
        </w:rPr>
      </w:pPr>
    </w:p>
    <w:p w14:paraId="1AC8AC14" w14:textId="77777777" w:rsidR="00D436D6" w:rsidRPr="00D436D6" w:rsidRDefault="00D436D6" w:rsidP="00D436D6">
      <w:pPr>
        <w:pStyle w:val="Prrafodelista"/>
        <w:numPr>
          <w:ilvl w:val="0"/>
          <w:numId w:val="16"/>
        </w:numPr>
        <w:suppressAutoHyphens w:val="0"/>
        <w:ind w:left="851" w:right="851" w:firstLine="709"/>
        <w:contextualSpacing/>
        <w:jc w:val="both"/>
        <w:rPr>
          <w:lang w:val="es-CR"/>
        </w:rPr>
      </w:pPr>
      <w:r w:rsidRPr="00D436D6">
        <w:rPr>
          <w:lang w:val="es-CR"/>
        </w:rPr>
        <w:t>El proceso de la formulación anual del presupuesto seguirá los lineamientos, directrices y circulares que se tienen establecidas a nivel institucional e interinstitucional, además de cualquier otra indicación de los rectores del tema presupuestario.</w:t>
      </w:r>
    </w:p>
    <w:p w14:paraId="1F7E2860" w14:textId="77777777" w:rsidR="00D436D6" w:rsidRPr="00D436D6" w:rsidRDefault="00D436D6" w:rsidP="00D436D6">
      <w:pPr>
        <w:pStyle w:val="Prrafodelista"/>
        <w:ind w:left="851" w:right="851" w:firstLine="709"/>
        <w:jc w:val="both"/>
        <w:rPr>
          <w:lang w:val="es-CR"/>
        </w:rPr>
      </w:pPr>
    </w:p>
    <w:p w14:paraId="45DFABB0" w14:textId="77777777" w:rsidR="00D436D6" w:rsidRPr="00D436D6" w:rsidRDefault="00D436D6" w:rsidP="00D436D6">
      <w:pPr>
        <w:pStyle w:val="Prrafodelista"/>
        <w:numPr>
          <w:ilvl w:val="0"/>
          <w:numId w:val="16"/>
        </w:numPr>
        <w:suppressAutoHyphens w:val="0"/>
        <w:ind w:left="851" w:right="851" w:firstLine="709"/>
        <w:contextualSpacing/>
        <w:jc w:val="both"/>
        <w:rPr>
          <w:lang w:val="es-CR"/>
        </w:rPr>
      </w:pPr>
      <w:r w:rsidRPr="00D436D6">
        <w:rPr>
          <w:lang w:val="es-CR"/>
        </w:rPr>
        <w:t>El Subproceso de Formulación de Presupuesto y Portafolio de Proyectos Institucional es el responsable del análisis de los resultados obtenidos en el ejercicio presupuestario anual, considerando los resultados de las proyecciones plurianuales del presupuesto institucional.</w:t>
      </w:r>
    </w:p>
    <w:p w14:paraId="30CA5D59" w14:textId="77777777" w:rsidR="00D436D6" w:rsidRPr="00D436D6" w:rsidRDefault="00D436D6" w:rsidP="00D436D6">
      <w:pPr>
        <w:pStyle w:val="Prrafodelista"/>
        <w:ind w:left="851" w:right="851" w:firstLine="709"/>
        <w:jc w:val="both"/>
        <w:rPr>
          <w:lang w:val="es-CR"/>
        </w:rPr>
      </w:pPr>
    </w:p>
    <w:p w14:paraId="5E6BF413" w14:textId="77777777" w:rsidR="00D436D6" w:rsidRPr="00D436D6" w:rsidRDefault="00D436D6" w:rsidP="00D436D6">
      <w:pPr>
        <w:pStyle w:val="Prrafodelista"/>
        <w:numPr>
          <w:ilvl w:val="0"/>
          <w:numId w:val="16"/>
        </w:numPr>
        <w:suppressAutoHyphens w:val="0"/>
        <w:ind w:left="851" w:right="851" w:firstLine="709"/>
        <w:contextualSpacing/>
        <w:jc w:val="both"/>
        <w:rPr>
          <w:lang w:val="es-CR"/>
        </w:rPr>
      </w:pPr>
      <w:r w:rsidRPr="00D436D6">
        <w:rPr>
          <w:lang w:val="es-CR"/>
        </w:rPr>
        <w:t>La Dirección de Planificación, órgano administrativo que lidera la elaboración presupuesto institucional; presenta el presupuesto tanto en término anual como plurianual ante el Consejo Superior y Corte Plena para su respectiva aprobación.</w:t>
      </w:r>
    </w:p>
    <w:p w14:paraId="6E7F6773" w14:textId="77777777" w:rsidR="00D436D6" w:rsidRPr="00D436D6" w:rsidRDefault="00D436D6" w:rsidP="00D436D6">
      <w:pPr>
        <w:ind w:left="851" w:right="851" w:firstLine="709"/>
        <w:jc w:val="both"/>
        <w:rPr>
          <w:lang w:val="es-CR"/>
        </w:rPr>
      </w:pPr>
    </w:p>
    <w:p w14:paraId="28B08BDB" w14:textId="77777777" w:rsidR="00D436D6" w:rsidRPr="00D436D6" w:rsidRDefault="00D436D6" w:rsidP="00D436D6">
      <w:pPr>
        <w:ind w:left="851" w:right="851" w:firstLine="709"/>
        <w:jc w:val="both"/>
        <w:rPr>
          <w:b/>
          <w:lang w:val="es-CR"/>
        </w:rPr>
      </w:pPr>
      <w:r w:rsidRPr="00D436D6">
        <w:rPr>
          <w:b/>
          <w:lang w:val="es-CR"/>
        </w:rPr>
        <w:t>2.3.2.2 Productos esperados de la etapa de Formulación Anual del Presupuesto</w:t>
      </w:r>
    </w:p>
    <w:p w14:paraId="17F22BC0" w14:textId="77777777" w:rsidR="00D436D6" w:rsidRPr="00D436D6" w:rsidRDefault="00D436D6" w:rsidP="00D436D6">
      <w:pPr>
        <w:ind w:left="851" w:right="851" w:firstLine="709"/>
        <w:jc w:val="both"/>
        <w:rPr>
          <w:lang w:val="es-CR"/>
        </w:rPr>
      </w:pPr>
    </w:p>
    <w:p w14:paraId="40851A66" w14:textId="77777777" w:rsidR="00D436D6" w:rsidRPr="00D436D6" w:rsidRDefault="00D436D6" w:rsidP="00D436D6">
      <w:pPr>
        <w:ind w:left="851" w:right="851" w:firstLine="709"/>
        <w:jc w:val="both"/>
        <w:rPr>
          <w:lang w:val="es-CR"/>
        </w:rPr>
      </w:pPr>
      <w:r w:rsidRPr="00D436D6">
        <w:rPr>
          <w:b/>
          <w:bCs/>
          <w:lang w:val="es-CR"/>
        </w:rPr>
        <w:t>El anteproyecto del presupuesto anual y plurianual de la institucional que se pondrá a conocimiento del Instancia Superior</w:t>
      </w:r>
      <w:r w:rsidRPr="00D436D6">
        <w:rPr>
          <w:lang w:val="es-CR"/>
        </w:rPr>
        <w:t xml:space="preserve"> para su aprobación es el principal producto esperado de esta etapa del modelo. </w:t>
      </w:r>
    </w:p>
    <w:p w14:paraId="4D5296FE" w14:textId="77777777" w:rsidR="00D436D6" w:rsidRPr="00D436D6" w:rsidRDefault="00D436D6" w:rsidP="00D436D6">
      <w:pPr>
        <w:jc w:val="both"/>
        <w:rPr>
          <w:lang w:val="es-CR"/>
        </w:rPr>
      </w:pPr>
    </w:p>
    <w:p w14:paraId="7477633D" w14:textId="77777777" w:rsidR="00D436D6" w:rsidRPr="00D436D6" w:rsidRDefault="00D436D6" w:rsidP="00D436D6">
      <w:pPr>
        <w:jc w:val="center"/>
        <w:rPr>
          <w:b/>
          <w:bCs/>
          <w:lang w:val="es-CR"/>
        </w:rPr>
      </w:pPr>
      <w:r w:rsidRPr="00D436D6">
        <w:rPr>
          <w:b/>
          <w:bCs/>
          <w:lang w:val="es-CR"/>
        </w:rPr>
        <w:t xml:space="preserve">Figura </w:t>
      </w:r>
      <w:r w:rsidRPr="00D436D6">
        <w:rPr>
          <w:b/>
          <w:bCs/>
          <w:lang w:val="es-CR"/>
        </w:rPr>
        <w:fldChar w:fldCharType="begin"/>
      </w:r>
      <w:r w:rsidRPr="00D436D6">
        <w:rPr>
          <w:b/>
          <w:bCs/>
          <w:lang w:val="es-CR"/>
        </w:rPr>
        <w:instrText xml:space="preserve"> SEQ Figura \* ARABIC </w:instrText>
      </w:r>
      <w:r w:rsidRPr="00D436D6">
        <w:rPr>
          <w:b/>
          <w:bCs/>
          <w:lang w:val="es-CR"/>
        </w:rPr>
        <w:fldChar w:fldCharType="separate"/>
      </w:r>
      <w:r w:rsidRPr="00D436D6">
        <w:rPr>
          <w:b/>
          <w:bCs/>
          <w:noProof/>
          <w:lang w:val="es-CR"/>
        </w:rPr>
        <w:t>10</w:t>
      </w:r>
      <w:r w:rsidRPr="00D436D6">
        <w:rPr>
          <w:b/>
          <w:bCs/>
          <w:lang w:val="es-CR"/>
        </w:rPr>
        <w:fldChar w:fldCharType="end"/>
      </w:r>
      <w:r w:rsidRPr="00D436D6">
        <w:rPr>
          <w:b/>
          <w:bCs/>
          <w:lang w:val="es-CR"/>
        </w:rPr>
        <w:t>. Fase de formulación anual del presupuesto</w:t>
      </w:r>
    </w:p>
    <w:p w14:paraId="23271A9E" w14:textId="77777777" w:rsidR="00D436D6" w:rsidRPr="00D436D6" w:rsidRDefault="00D436D6" w:rsidP="00D436D6">
      <w:pPr>
        <w:jc w:val="center"/>
        <w:rPr>
          <w:color w:val="000099"/>
          <w:lang w:val="es-CR"/>
        </w:rPr>
      </w:pPr>
    </w:p>
    <w:p w14:paraId="2E34D1D4" w14:textId="77777777" w:rsidR="00D436D6" w:rsidRPr="00D436D6" w:rsidRDefault="00D436D6" w:rsidP="00D436D6">
      <w:pPr>
        <w:rPr>
          <w:color w:val="000099"/>
          <w:lang w:val="es-CR"/>
        </w:rPr>
      </w:pPr>
      <w:r w:rsidRPr="00D436D6">
        <w:rPr>
          <w:noProof/>
          <w:color w:val="000099"/>
          <w:lang w:val="es-CR" w:eastAsia="es-CR"/>
        </w:rPr>
        <w:drawing>
          <wp:inline distT="0" distB="0" distL="0" distR="0" wp14:anchorId="35910BE6" wp14:editId="188258B7">
            <wp:extent cx="5823589" cy="2543175"/>
            <wp:effectExtent l="0" t="0" r="5715" b="0"/>
            <wp:docPr id="764985417" name="Imagen 12" descr="Interfaz de usuario gráfica, Diagram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444113" name="Imagen 12" descr="Interfaz de usuario gráfica, Diagrama, Aplicación&#10;&#10;Descripción generada automáticament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837336" cy="2549178"/>
                    </a:xfrm>
                    <a:prstGeom prst="rect">
                      <a:avLst/>
                    </a:prstGeom>
                    <a:noFill/>
                  </pic:spPr>
                </pic:pic>
              </a:graphicData>
            </a:graphic>
          </wp:inline>
        </w:drawing>
      </w:r>
    </w:p>
    <w:p w14:paraId="3B626EDC" w14:textId="77777777" w:rsidR="00D436D6" w:rsidRPr="00D436D6" w:rsidRDefault="00D436D6" w:rsidP="00D436D6">
      <w:pPr>
        <w:jc w:val="both"/>
        <w:rPr>
          <w:lang w:val="es-CR"/>
        </w:rPr>
      </w:pPr>
      <w:r w:rsidRPr="00D436D6">
        <w:rPr>
          <w:b/>
          <w:bCs/>
          <w:lang w:val="es-CR"/>
        </w:rPr>
        <w:t>Fuente:</w:t>
      </w:r>
      <w:r w:rsidRPr="00D436D6">
        <w:rPr>
          <w:lang w:val="es-CR"/>
        </w:rPr>
        <w:t xml:space="preserve"> Elaboración propia.</w:t>
      </w:r>
    </w:p>
    <w:p w14:paraId="4A43B447" w14:textId="77777777" w:rsidR="00D436D6" w:rsidRPr="00D436D6" w:rsidRDefault="00D436D6" w:rsidP="00D436D6">
      <w:pPr>
        <w:ind w:right="851"/>
        <w:rPr>
          <w:b/>
          <w:lang w:val="es-CR"/>
        </w:rPr>
      </w:pPr>
    </w:p>
    <w:p w14:paraId="2267F723" w14:textId="77777777" w:rsidR="00D436D6" w:rsidRPr="00D436D6" w:rsidRDefault="00D436D6" w:rsidP="00D436D6">
      <w:pPr>
        <w:ind w:left="851" w:right="851" w:firstLine="709"/>
        <w:rPr>
          <w:b/>
          <w:lang w:val="es-CR"/>
        </w:rPr>
      </w:pPr>
      <w:r w:rsidRPr="00D436D6">
        <w:rPr>
          <w:b/>
          <w:lang w:val="es-CR"/>
        </w:rPr>
        <w:t>2.3.3 Fase de Aprobación</w:t>
      </w:r>
    </w:p>
    <w:p w14:paraId="0980D069" w14:textId="77777777" w:rsidR="00D436D6" w:rsidRPr="00D436D6" w:rsidRDefault="00D436D6" w:rsidP="00D436D6">
      <w:pPr>
        <w:ind w:left="851" w:right="851" w:firstLine="709"/>
        <w:jc w:val="both"/>
        <w:rPr>
          <w:lang w:val="es-CR"/>
        </w:rPr>
      </w:pPr>
    </w:p>
    <w:p w14:paraId="2DC805B1" w14:textId="77777777" w:rsidR="00D436D6" w:rsidRPr="00D436D6" w:rsidRDefault="00D436D6" w:rsidP="00D436D6">
      <w:pPr>
        <w:ind w:left="851" w:right="851" w:firstLine="709"/>
        <w:jc w:val="both"/>
        <w:rPr>
          <w:lang w:val="es-CR"/>
        </w:rPr>
      </w:pPr>
      <w:r w:rsidRPr="00D436D6">
        <w:rPr>
          <w:lang w:val="es-CR"/>
        </w:rPr>
        <w:t>Esta fase concentra el proceso de la toma de decisiones, basándose en los resultados que muestra el anteproyecto del presupuesto anual y plurianual de la institución.</w:t>
      </w:r>
    </w:p>
    <w:p w14:paraId="6D8F1DF5" w14:textId="77777777" w:rsidR="00D436D6" w:rsidRPr="00D436D6" w:rsidRDefault="00D436D6" w:rsidP="00D436D6">
      <w:pPr>
        <w:ind w:left="851" w:right="851" w:firstLine="709"/>
        <w:jc w:val="both"/>
        <w:rPr>
          <w:lang w:val="es-CR"/>
        </w:rPr>
      </w:pPr>
    </w:p>
    <w:p w14:paraId="267D24DC" w14:textId="77777777" w:rsidR="00D436D6" w:rsidRPr="00D436D6" w:rsidRDefault="00D436D6" w:rsidP="00D436D6">
      <w:pPr>
        <w:ind w:left="851" w:right="851" w:firstLine="709"/>
        <w:rPr>
          <w:b/>
          <w:lang w:val="es-CR"/>
        </w:rPr>
      </w:pPr>
      <w:r w:rsidRPr="00D436D6">
        <w:rPr>
          <w:b/>
          <w:lang w:val="es-CR"/>
        </w:rPr>
        <w:t>2.3.3.1 Descripción del Proceso</w:t>
      </w:r>
    </w:p>
    <w:p w14:paraId="29FBD248" w14:textId="77777777" w:rsidR="00D436D6" w:rsidRPr="00D436D6" w:rsidRDefault="00D436D6" w:rsidP="00D436D6">
      <w:pPr>
        <w:ind w:left="851" w:right="851" w:firstLine="709"/>
        <w:jc w:val="both"/>
        <w:rPr>
          <w:lang w:val="es-CR"/>
        </w:rPr>
      </w:pPr>
    </w:p>
    <w:p w14:paraId="3CBEDD23" w14:textId="77777777" w:rsidR="00D436D6" w:rsidRPr="00D436D6" w:rsidRDefault="00D436D6" w:rsidP="00D436D6">
      <w:pPr>
        <w:pStyle w:val="Prrafodelista"/>
        <w:numPr>
          <w:ilvl w:val="0"/>
          <w:numId w:val="17"/>
        </w:numPr>
        <w:suppressAutoHyphens w:val="0"/>
        <w:ind w:left="851" w:right="851" w:firstLine="709"/>
        <w:contextualSpacing/>
        <w:jc w:val="both"/>
        <w:rPr>
          <w:lang w:val="es-CR"/>
        </w:rPr>
      </w:pPr>
      <w:r w:rsidRPr="00D436D6">
        <w:rPr>
          <w:lang w:val="es-CR"/>
        </w:rPr>
        <w:t>El Consejo Superior y la Corte Plena, con base en los criterios técnicos de las instancias competentes en el tema presupuestario y del plan estratégico institucional, realizarán el análisis y evaluación del anteproyecto de presupuesto anual y plurianual de la institución.</w:t>
      </w:r>
    </w:p>
    <w:p w14:paraId="01365E69" w14:textId="77777777" w:rsidR="00D436D6" w:rsidRPr="00D436D6" w:rsidRDefault="00D436D6" w:rsidP="00D436D6">
      <w:pPr>
        <w:pStyle w:val="Prrafodelista"/>
        <w:ind w:left="851" w:right="851" w:firstLine="709"/>
        <w:jc w:val="both"/>
        <w:rPr>
          <w:lang w:val="es-CR"/>
        </w:rPr>
      </w:pPr>
    </w:p>
    <w:p w14:paraId="1DD09BB1" w14:textId="77777777" w:rsidR="00D436D6" w:rsidRPr="00D436D6" w:rsidRDefault="00D436D6" w:rsidP="00D436D6">
      <w:pPr>
        <w:pStyle w:val="Prrafodelista"/>
        <w:numPr>
          <w:ilvl w:val="0"/>
          <w:numId w:val="17"/>
        </w:numPr>
        <w:suppressAutoHyphens w:val="0"/>
        <w:ind w:left="851" w:right="851" w:firstLine="709"/>
        <w:contextualSpacing/>
        <w:jc w:val="both"/>
        <w:rPr>
          <w:lang w:val="es-CR"/>
        </w:rPr>
      </w:pPr>
      <w:r w:rsidRPr="00D436D6">
        <w:rPr>
          <w:lang w:val="es-CR"/>
        </w:rPr>
        <w:t>Las Instancias Superiores a nivel institucional valorará la posibilidad de aplicar durante el proceso de toma de decisiones, los principios de asignación, corrección y reasignación, así como las funciones correctivas y limitativas del Modelo de Gestión de Presupuestación Plurianual.</w:t>
      </w:r>
    </w:p>
    <w:p w14:paraId="66F19BF5" w14:textId="77777777" w:rsidR="00D436D6" w:rsidRPr="00D436D6" w:rsidRDefault="00D436D6" w:rsidP="00D436D6">
      <w:pPr>
        <w:pStyle w:val="Prrafodelista"/>
        <w:ind w:left="851" w:right="851" w:firstLine="709"/>
        <w:rPr>
          <w:lang w:val="es-CR"/>
        </w:rPr>
      </w:pPr>
    </w:p>
    <w:p w14:paraId="5DF8F65B" w14:textId="77777777" w:rsidR="00D436D6" w:rsidRPr="00D436D6" w:rsidRDefault="00D436D6" w:rsidP="00D436D6">
      <w:pPr>
        <w:pStyle w:val="Prrafodelista"/>
        <w:numPr>
          <w:ilvl w:val="0"/>
          <w:numId w:val="17"/>
        </w:numPr>
        <w:suppressAutoHyphens w:val="0"/>
        <w:ind w:left="851" w:right="851" w:firstLine="709"/>
        <w:contextualSpacing/>
        <w:jc w:val="both"/>
        <w:rPr>
          <w:lang w:val="es-CR"/>
        </w:rPr>
      </w:pPr>
      <w:r w:rsidRPr="00D436D6">
        <w:rPr>
          <w:lang w:val="es-CR"/>
        </w:rPr>
        <w:t>El anteproyecto de presupuesto anual y plurianual debe ser aprobado por las Instancias Superiores del Poder Judicial, para remitir al Ministerio de Hacienda el Anteproyecto de Presupuesto Anual de la Institución.</w:t>
      </w:r>
    </w:p>
    <w:p w14:paraId="330FFC3E" w14:textId="77777777" w:rsidR="00D436D6" w:rsidRPr="00D436D6" w:rsidRDefault="00D436D6" w:rsidP="00D436D6">
      <w:pPr>
        <w:pStyle w:val="Prrafodelista"/>
        <w:ind w:left="851" w:right="851" w:firstLine="709"/>
        <w:jc w:val="both"/>
        <w:rPr>
          <w:lang w:val="es-CR"/>
        </w:rPr>
      </w:pPr>
    </w:p>
    <w:p w14:paraId="074CA1AE" w14:textId="77777777" w:rsidR="00D436D6" w:rsidRPr="00D436D6" w:rsidRDefault="00D436D6" w:rsidP="00D436D6">
      <w:pPr>
        <w:pStyle w:val="Prrafodelista"/>
        <w:numPr>
          <w:ilvl w:val="0"/>
          <w:numId w:val="17"/>
        </w:numPr>
        <w:suppressAutoHyphens w:val="0"/>
        <w:ind w:left="851" w:right="851" w:firstLine="709"/>
        <w:contextualSpacing/>
        <w:jc w:val="both"/>
        <w:rPr>
          <w:lang w:val="es-CR"/>
        </w:rPr>
      </w:pPr>
      <w:r w:rsidRPr="00D436D6">
        <w:rPr>
          <w:lang w:val="es-CR"/>
        </w:rPr>
        <w:t>La Dirección General de Presupuesto Nacional del Ministerio de Hacienda, como órgano rector del Subsistema de Presupuesto; analizará el anteproyecto de presupuesto anual del Poder Judicial, teniendo la potestad de realizar los ajustes que procedan</w:t>
      </w:r>
      <w:r w:rsidRPr="00D436D6">
        <w:rPr>
          <w:rStyle w:val="Refdenotaalpie"/>
          <w:rFonts w:eastAsiaTheme="majorEastAsia"/>
          <w:lang w:val="es-CR"/>
        </w:rPr>
        <w:footnoteReference w:id="13"/>
      </w:r>
      <w:r w:rsidRPr="00D436D6">
        <w:rPr>
          <w:lang w:val="es-CR"/>
        </w:rPr>
        <w:t>. Concluido el análisis respectivo, remitirá el Proyecto de Ley al trámite legislativo para su aprobación. Es importante señalar que, la Dirección General de Presupuesto Nacional recibe el anteproyecto de presupuesto y el Ministerio de Hacienda lo envía a la Asamblea como Proyecto de Presupuesto o Proyecto de Ley.</w:t>
      </w:r>
    </w:p>
    <w:p w14:paraId="21E34ACF" w14:textId="77777777" w:rsidR="00D436D6" w:rsidRPr="00D436D6" w:rsidRDefault="00D436D6" w:rsidP="00D436D6">
      <w:pPr>
        <w:pStyle w:val="Prrafodelista"/>
        <w:ind w:left="851" w:right="851" w:firstLine="709"/>
        <w:rPr>
          <w:lang w:val="es-CR"/>
        </w:rPr>
      </w:pPr>
    </w:p>
    <w:p w14:paraId="27B99C53" w14:textId="77777777" w:rsidR="00D436D6" w:rsidRPr="00D436D6" w:rsidRDefault="00D436D6" w:rsidP="00D436D6">
      <w:pPr>
        <w:pStyle w:val="Prrafodelista"/>
        <w:numPr>
          <w:ilvl w:val="0"/>
          <w:numId w:val="17"/>
        </w:numPr>
        <w:suppressAutoHyphens w:val="0"/>
        <w:ind w:left="851" w:right="851" w:firstLine="709"/>
        <w:contextualSpacing/>
        <w:jc w:val="both"/>
        <w:rPr>
          <w:lang w:val="es-CR"/>
        </w:rPr>
      </w:pPr>
      <w:r w:rsidRPr="00D436D6">
        <w:rPr>
          <w:lang w:val="es-CR"/>
        </w:rPr>
        <w:t xml:space="preserve">Una vez que el Proyecto de Ley entra a la corriente legislativa, la Subcomisión de Asuntos Hacendarios rendirá un informe sobre este a la </w:t>
      </w:r>
      <w:r w:rsidRPr="00D436D6">
        <w:rPr>
          <w:lang w:val="es-CR"/>
        </w:rPr>
        <w:lastRenderedPageBreak/>
        <w:t>Comisión de Asuntos Hacendarios, instancia que rendirá el dictamen o los dictámenes que sean necesarios</w:t>
      </w:r>
      <w:r w:rsidRPr="00D436D6">
        <w:rPr>
          <w:rStyle w:val="Refdenotaalpie"/>
          <w:rFonts w:eastAsiaTheme="majorEastAsia"/>
          <w:lang w:val="es-CR"/>
        </w:rPr>
        <w:footnoteReference w:id="14"/>
      </w:r>
      <w:r w:rsidRPr="00D436D6">
        <w:rPr>
          <w:lang w:val="es-CR"/>
        </w:rPr>
        <w:t>.</w:t>
      </w:r>
    </w:p>
    <w:p w14:paraId="16AEEDAD" w14:textId="77777777" w:rsidR="00D436D6" w:rsidRPr="00D436D6" w:rsidRDefault="00D436D6" w:rsidP="00D436D6">
      <w:pPr>
        <w:pStyle w:val="Prrafodelista"/>
        <w:ind w:left="851" w:right="851" w:firstLine="709"/>
        <w:rPr>
          <w:lang w:val="es-CR"/>
        </w:rPr>
      </w:pPr>
    </w:p>
    <w:p w14:paraId="4FE0D14D" w14:textId="77777777" w:rsidR="00D436D6" w:rsidRPr="00D436D6" w:rsidRDefault="00D436D6" w:rsidP="00D436D6">
      <w:pPr>
        <w:pStyle w:val="Prrafodelista"/>
        <w:numPr>
          <w:ilvl w:val="0"/>
          <w:numId w:val="17"/>
        </w:numPr>
        <w:suppressAutoHyphens w:val="0"/>
        <w:ind w:left="851" w:right="851" w:firstLine="709"/>
        <w:contextualSpacing/>
        <w:jc w:val="both"/>
        <w:rPr>
          <w:lang w:val="es-CR"/>
        </w:rPr>
      </w:pPr>
      <w:r w:rsidRPr="00D436D6">
        <w:rPr>
          <w:lang w:val="es-CR"/>
        </w:rPr>
        <w:t>La Asamblea Legislativa discutirá y aprobará el Proyecto de Presupuesto del Poder Judicial, el cual pasaría a ser Ley de la República</w:t>
      </w:r>
      <w:r w:rsidRPr="00D436D6">
        <w:rPr>
          <w:rStyle w:val="Refdenotaalpie"/>
          <w:rFonts w:eastAsiaTheme="majorEastAsia"/>
          <w:lang w:val="es-CR"/>
        </w:rPr>
        <w:footnoteReference w:id="15"/>
      </w:r>
      <w:r w:rsidRPr="00D436D6">
        <w:rPr>
          <w:lang w:val="es-CR"/>
        </w:rPr>
        <w:t>.</w:t>
      </w:r>
    </w:p>
    <w:p w14:paraId="7ECA4D70" w14:textId="77777777" w:rsidR="00D436D6" w:rsidRPr="00D436D6" w:rsidRDefault="00D436D6" w:rsidP="00D436D6">
      <w:pPr>
        <w:ind w:left="851" w:right="851" w:firstLine="709"/>
        <w:jc w:val="both"/>
        <w:rPr>
          <w:lang w:val="es-CR"/>
        </w:rPr>
      </w:pPr>
    </w:p>
    <w:p w14:paraId="3209B30E" w14:textId="77777777" w:rsidR="00D436D6" w:rsidRPr="00D436D6" w:rsidRDefault="00D436D6" w:rsidP="00D436D6">
      <w:pPr>
        <w:ind w:left="851" w:right="851" w:firstLine="709"/>
        <w:rPr>
          <w:b/>
          <w:lang w:val="es-CR"/>
        </w:rPr>
      </w:pPr>
      <w:r w:rsidRPr="00D436D6">
        <w:rPr>
          <w:b/>
          <w:lang w:val="es-CR"/>
        </w:rPr>
        <w:t>2.3.3.2 Productos esperados de la etapa de Aprobación</w:t>
      </w:r>
    </w:p>
    <w:p w14:paraId="3926F32F" w14:textId="77777777" w:rsidR="00D436D6" w:rsidRPr="00D436D6" w:rsidRDefault="00D436D6" w:rsidP="00D436D6">
      <w:pPr>
        <w:ind w:left="851" w:right="851" w:firstLine="709"/>
        <w:jc w:val="both"/>
        <w:rPr>
          <w:lang w:val="es-CR"/>
        </w:rPr>
      </w:pPr>
    </w:p>
    <w:p w14:paraId="264C1669" w14:textId="77777777" w:rsidR="00D436D6" w:rsidRPr="00D436D6" w:rsidRDefault="00D436D6" w:rsidP="00D436D6">
      <w:pPr>
        <w:ind w:left="851" w:right="851" w:firstLine="709"/>
        <w:jc w:val="both"/>
        <w:rPr>
          <w:lang w:val="es-CR"/>
        </w:rPr>
      </w:pPr>
      <w:r w:rsidRPr="00D436D6">
        <w:rPr>
          <w:lang w:val="es-CR"/>
        </w:rPr>
        <w:t xml:space="preserve">La </w:t>
      </w:r>
      <w:r w:rsidRPr="00D436D6">
        <w:rPr>
          <w:b/>
          <w:bCs/>
          <w:lang w:val="es-CR"/>
        </w:rPr>
        <w:t>Ley de Presupuesto</w:t>
      </w:r>
      <w:r w:rsidRPr="00D436D6">
        <w:rPr>
          <w:lang w:val="es-CR"/>
        </w:rPr>
        <w:t xml:space="preserve"> será el producto generado en esta etapa del modelo, esta asegura el contenido de recursos presupuestarios que se planificaron a nivel de la estrategia y operación de la institución. </w:t>
      </w:r>
    </w:p>
    <w:p w14:paraId="500486CC" w14:textId="77777777" w:rsidR="00D436D6" w:rsidRPr="00D436D6" w:rsidRDefault="00D436D6" w:rsidP="00D436D6">
      <w:pPr>
        <w:jc w:val="both"/>
        <w:rPr>
          <w:lang w:val="es-CR"/>
        </w:rPr>
      </w:pPr>
    </w:p>
    <w:p w14:paraId="58B412FB" w14:textId="77777777" w:rsidR="00D436D6" w:rsidRPr="00D436D6" w:rsidRDefault="00D436D6" w:rsidP="00D436D6">
      <w:pPr>
        <w:jc w:val="center"/>
        <w:rPr>
          <w:b/>
          <w:bCs/>
          <w:lang w:val="es-CR"/>
        </w:rPr>
      </w:pPr>
      <w:r w:rsidRPr="00D436D6">
        <w:rPr>
          <w:b/>
          <w:bCs/>
          <w:lang w:val="es-CR"/>
        </w:rPr>
        <w:t xml:space="preserve">Figura </w:t>
      </w:r>
      <w:r w:rsidRPr="00D436D6">
        <w:rPr>
          <w:b/>
          <w:bCs/>
          <w:lang w:val="es-CR"/>
        </w:rPr>
        <w:fldChar w:fldCharType="begin"/>
      </w:r>
      <w:r w:rsidRPr="00D436D6">
        <w:rPr>
          <w:b/>
          <w:bCs/>
          <w:lang w:val="es-CR"/>
        </w:rPr>
        <w:instrText xml:space="preserve"> SEQ Figura \* ARABIC </w:instrText>
      </w:r>
      <w:r w:rsidRPr="00D436D6">
        <w:rPr>
          <w:b/>
          <w:bCs/>
          <w:lang w:val="es-CR"/>
        </w:rPr>
        <w:fldChar w:fldCharType="separate"/>
      </w:r>
      <w:r w:rsidRPr="00D436D6">
        <w:rPr>
          <w:b/>
          <w:bCs/>
          <w:noProof/>
          <w:lang w:val="es-CR"/>
        </w:rPr>
        <w:t>11</w:t>
      </w:r>
      <w:r w:rsidRPr="00D436D6">
        <w:rPr>
          <w:b/>
          <w:bCs/>
          <w:lang w:val="es-CR"/>
        </w:rPr>
        <w:fldChar w:fldCharType="end"/>
      </w:r>
      <w:r w:rsidRPr="00D436D6">
        <w:rPr>
          <w:b/>
          <w:bCs/>
          <w:lang w:val="es-CR"/>
        </w:rPr>
        <w:t xml:space="preserve"> Fase de aprobación</w:t>
      </w:r>
    </w:p>
    <w:p w14:paraId="0F48FCFB" w14:textId="77777777" w:rsidR="00D436D6" w:rsidRPr="00D436D6" w:rsidRDefault="00D436D6" w:rsidP="00D436D6">
      <w:pPr>
        <w:jc w:val="center"/>
        <w:rPr>
          <w:b/>
          <w:bCs/>
          <w:color w:val="000099"/>
          <w:lang w:val="es-CR"/>
        </w:rPr>
      </w:pPr>
    </w:p>
    <w:p w14:paraId="7E1DDBD5" w14:textId="77777777" w:rsidR="00D436D6" w:rsidRPr="00D436D6" w:rsidRDefault="00D436D6" w:rsidP="00D436D6">
      <w:pPr>
        <w:jc w:val="center"/>
        <w:rPr>
          <w:color w:val="000099"/>
          <w:lang w:val="es-CR"/>
        </w:rPr>
      </w:pPr>
      <w:r w:rsidRPr="00D436D6">
        <w:rPr>
          <w:noProof/>
          <w:color w:val="000099"/>
          <w:lang w:val="es-CR" w:eastAsia="es-CR"/>
        </w:rPr>
        <w:drawing>
          <wp:inline distT="0" distB="0" distL="0" distR="0" wp14:anchorId="5B921602" wp14:editId="0E63270B">
            <wp:extent cx="5612130" cy="2886075"/>
            <wp:effectExtent l="0" t="0" r="7620" b="9525"/>
            <wp:docPr id="2046028074" name="Imagen 13" descr="Texto, Escala de tiemp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Texto, Escala de tiempo&#10;&#10;Descripción generada automáticamente con confianza media"/>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12130" cy="2886075"/>
                    </a:xfrm>
                    <a:prstGeom prst="rect">
                      <a:avLst/>
                    </a:prstGeom>
                    <a:noFill/>
                    <a:ln>
                      <a:noFill/>
                    </a:ln>
                  </pic:spPr>
                </pic:pic>
              </a:graphicData>
            </a:graphic>
          </wp:inline>
        </w:drawing>
      </w:r>
    </w:p>
    <w:p w14:paraId="5A87727D" w14:textId="77777777" w:rsidR="00D436D6" w:rsidRPr="00D436D6" w:rsidRDefault="00D436D6" w:rsidP="00D436D6">
      <w:pPr>
        <w:jc w:val="both"/>
        <w:rPr>
          <w:lang w:val="es-CR"/>
        </w:rPr>
      </w:pPr>
      <w:r w:rsidRPr="00D436D6">
        <w:rPr>
          <w:b/>
          <w:bCs/>
          <w:lang w:val="es-CR"/>
        </w:rPr>
        <w:t>Fuente:</w:t>
      </w:r>
      <w:r w:rsidRPr="00D436D6">
        <w:rPr>
          <w:lang w:val="es-CR"/>
        </w:rPr>
        <w:t xml:space="preserve"> Elaboración propia.</w:t>
      </w:r>
    </w:p>
    <w:p w14:paraId="194005D8" w14:textId="77777777" w:rsidR="00D436D6" w:rsidRPr="00D436D6" w:rsidRDefault="00D436D6" w:rsidP="00D436D6">
      <w:pPr>
        <w:jc w:val="both"/>
        <w:rPr>
          <w:highlight w:val="cyan"/>
          <w:lang w:val="es-CR"/>
        </w:rPr>
      </w:pPr>
    </w:p>
    <w:p w14:paraId="482D008A" w14:textId="77777777" w:rsidR="00D436D6" w:rsidRPr="00D436D6" w:rsidRDefault="00D436D6" w:rsidP="00D436D6">
      <w:pPr>
        <w:ind w:left="851" w:right="851" w:firstLine="709"/>
        <w:jc w:val="both"/>
        <w:rPr>
          <w:lang w:val="es-CR"/>
        </w:rPr>
      </w:pPr>
      <w:r w:rsidRPr="00D436D6">
        <w:rPr>
          <w:lang w:val="es-CR"/>
        </w:rPr>
        <w:lastRenderedPageBreak/>
        <w:t>Actualmente, el ejercicio plurianual dentro de sus implementaciones solo contempla la parte de proyectos, pero tanto el sistema como este modelo debe aplicarse a todo el presupuesto institucional, tanto estratégico como en todos los estratos del presupuesto que cubren el ámbito operativo y que no están dentro de la metodología de administración de proyecto. Esa formulación anual nace en el ejercicio plurianual y queda en firme en la Ley de Presupuesto.</w:t>
      </w:r>
    </w:p>
    <w:p w14:paraId="017A9C82" w14:textId="77777777" w:rsidR="00D436D6" w:rsidRPr="00D436D6" w:rsidRDefault="00D436D6" w:rsidP="00D436D6">
      <w:pPr>
        <w:ind w:left="851" w:right="851" w:firstLine="709"/>
        <w:jc w:val="both"/>
        <w:rPr>
          <w:lang w:val="es-CR"/>
        </w:rPr>
      </w:pPr>
    </w:p>
    <w:p w14:paraId="57D2C9B1" w14:textId="77777777" w:rsidR="00D436D6" w:rsidRPr="00D436D6" w:rsidRDefault="00D436D6" w:rsidP="00D436D6">
      <w:pPr>
        <w:ind w:left="851" w:right="851" w:firstLine="709"/>
        <w:jc w:val="both"/>
        <w:rPr>
          <w:b/>
          <w:lang w:val="es-CR"/>
        </w:rPr>
      </w:pPr>
      <w:r w:rsidRPr="00D436D6">
        <w:rPr>
          <w:b/>
          <w:lang w:val="es-CR"/>
        </w:rPr>
        <w:t>2.3.4 Fase de Ejecución</w:t>
      </w:r>
    </w:p>
    <w:p w14:paraId="4C907A6C" w14:textId="77777777" w:rsidR="00D436D6" w:rsidRPr="00D436D6" w:rsidRDefault="00D436D6" w:rsidP="00D436D6">
      <w:pPr>
        <w:ind w:left="851" w:right="851" w:firstLine="709"/>
        <w:jc w:val="both"/>
        <w:rPr>
          <w:lang w:val="es-CR"/>
        </w:rPr>
      </w:pPr>
    </w:p>
    <w:p w14:paraId="5DB54E7C" w14:textId="77777777" w:rsidR="00D436D6" w:rsidRPr="00D436D6" w:rsidRDefault="00D436D6" w:rsidP="00D436D6">
      <w:pPr>
        <w:ind w:left="851" w:right="851" w:firstLine="709"/>
        <w:jc w:val="both"/>
        <w:rPr>
          <w:lang w:val="es-CR"/>
        </w:rPr>
      </w:pPr>
      <w:r w:rsidRPr="00D436D6">
        <w:rPr>
          <w:lang w:val="es-CR"/>
        </w:rPr>
        <w:t>Durante esta fase, se hará el uso o ejecución de los recursos presupuestarios con el fin de alcanzar los objetivos y las metas definidas en el plan estratégico institucional vigente y en los diferentes planes anuales operativos. El principal insumo de la etapa corresponde al presupuesto anual aprobado por la Asamblea Legislativa. A continuación, se detallan los aspectos generales de la fase:</w:t>
      </w:r>
    </w:p>
    <w:p w14:paraId="0F90CF4E" w14:textId="77777777" w:rsidR="00D436D6" w:rsidRPr="00D436D6" w:rsidRDefault="00D436D6" w:rsidP="00D436D6">
      <w:pPr>
        <w:ind w:left="851" w:right="851" w:firstLine="709"/>
        <w:jc w:val="both"/>
        <w:rPr>
          <w:lang w:val="es-CR"/>
        </w:rPr>
      </w:pPr>
    </w:p>
    <w:p w14:paraId="416D9829" w14:textId="77777777" w:rsidR="00D436D6" w:rsidRPr="00D436D6" w:rsidRDefault="00D436D6" w:rsidP="00D436D6">
      <w:pPr>
        <w:ind w:left="851" w:right="851" w:firstLine="709"/>
        <w:jc w:val="both"/>
        <w:rPr>
          <w:b/>
          <w:lang w:val="es-CR"/>
        </w:rPr>
      </w:pPr>
      <w:r w:rsidRPr="00D436D6">
        <w:rPr>
          <w:b/>
          <w:lang w:val="es-CR"/>
        </w:rPr>
        <w:t>2.3.4.1 Descripción del Proceso</w:t>
      </w:r>
    </w:p>
    <w:p w14:paraId="247338E9" w14:textId="77777777" w:rsidR="00D436D6" w:rsidRPr="00D436D6" w:rsidRDefault="00D436D6" w:rsidP="00D436D6">
      <w:pPr>
        <w:ind w:left="851" w:right="851" w:firstLine="709"/>
        <w:jc w:val="both"/>
        <w:rPr>
          <w:lang w:val="es-CR"/>
        </w:rPr>
      </w:pPr>
    </w:p>
    <w:p w14:paraId="735AF837" w14:textId="77777777" w:rsidR="00D436D6" w:rsidRPr="00D436D6" w:rsidRDefault="00D436D6" w:rsidP="00D436D6">
      <w:pPr>
        <w:pStyle w:val="Prrafodelista"/>
        <w:numPr>
          <w:ilvl w:val="0"/>
          <w:numId w:val="18"/>
        </w:numPr>
        <w:suppressAutoHyphens w:val="0"/>
        <w:ind w:left="851" w:right="851" w:firstLine="709"/>
        <w:contextualSpacing/>
        <w:jc w:val="both"/>
        <w:rPr>
          <w:lang w:val="es-CR"/>
        </w:rPr>
      </w:pPr>
      <w:r w:rsidRPr="00D436D6">
        <w:rPr>
          <w:lang w:val="es-CR"/>
        </w:rPr>
        <w:t xml:space="preserve">Se deben definir los mecanismos de control indispensables para </w:t>
      </w:r>
      <w:r w:rsidRPr="00D436D6">
        <w:rPr>
          <w:b/>
          <w:bCs/>
          <w:lang w:val="es-CR"/>
        </w:rPr>
        <w:t>dar y facilitar la trazabilidad de los recursos de manera integral durante y posterior a la ejecución</w:t>
      </w:r>
      <w:r w:rsidRPr="00D436D6">
        <w:rPr>
          <w:lang w:val="es-CR"/>
        </w:rPr>
        <w:t>, permitiendo identificar la razón del gasto, es decir; si corresponde a la estrategia u operatividad del centro de responsabilidad, si responde a recursos dirigidos a los objetivos determinados en los planes anuales operativos o la ejecución de un proyecto estratégico.</w:t>
      </w:r>
    </w:p>
    <w:p w14:paraId="03F15151" w14:textId="77777777" w:rsidR="00D436D6" w:rsidRPr="00D436D6" w:rsidRDefault="00D436D6" w:rsidP="00D436D6">
      <w:pPr>
        <w:pStyle w:val="Prrafodelista"/>
        <w:ind w:left="851" w:right="851" w:firstLine="709"/>
        <w:jc w:val="both"/>
        <w:rPr>
          <w:lang w:val="es-CR"/>
        </w:rPr>
      </w:pPr>
    </w:p>
    <w:p w14:paraId="5BC9434D" w14:textId="77777777" w:rsidR="00D436D6" w:rsidRPr="00D436D6" w:rsidRDefault="00D436D6" w:rsidP="00D436D6">
      <w:pPr>
        <w:pStyle w:val="Prrafodelista"/>
        <w:numPr>
          <w:ilvl w:val="0"/>
          <w:numId w:val="18"/>
        </w:numPr>
        <w:suppressAutoHyphens w:val="0"/>
        <w:ind w:left="851" w:right="851" w:firstLine="709"/>
        <w:contextualSpacing/>
        <w:jc w:val="both"/>
        <w:rPr>
          <w:lang w:val="es-CR"/>
        </w:rPr>
      </w:pPr>
      <w:r w:rsidRPr="00D436D6">
        <w:rPr>
          <w:lang w:val="es-CR"/>
        </w:rPr>
        <w:t>El monitoreo de la ejecución del presupuesto anual debe permitir obtener datos e información en términos de elementos del plan estratégico institucional vigente (temas, objetivos, acciones, metas), subpartidas, centros de responsabilidad u oficinas, artículos del catálogo de bienes y servicios, proyectos del portafolio institucional, objetivos o metas del plan anual operativo y labores operativas, relevantes para la toma de decisiones.</w:t>
      </w:r>
    </w:p>
    <w:p w14:paraId="5327C7A0" w14:textId="77777777" w:rsidR="00D436D6" w:rsidRPr="00D436D6" w:rsidRDefault="00D436D6" w:rsidP="00D436D6">
      <w:pPr>
        <w:pStyle w:val="Prrafodelista"/>
        <w:ind w:left="851" w:right="851" w:firstLine="709"/>
        <w:jc w:val="both"/>
        <w:rPr>
          <w:lang w:val="es-CR"/>
        </w:rPr>
      </w:pPr>
    </w:p>
    <w:p w14:paraId="3822191F" w14:textId="77777777" w:rsidR="00D436D6" w:rsidRPr="00D436D6" w:rsidRDefault="00D436D6" w:rsidP="00D436D6">
      <w:pPr>
        <w:pStyle w:val="Prrafodelista"/>
        <w:numPr>
          <w:ilvl w:val="0"/>
          <w:numId w:val="18"/>
        </w:numPr>
        <w:suppressAutoHyphens w:val="0"/>
        <w:ind w:left="851" w:right="851" w:firstLine="709"/>
        <w:contextualSpacing/>
        <w:jc w:val="both"/>
        <w:rPr>
          <w:lang w:val="es-CR"/>
        </w:rPr>
      </w:pPr>
      <w:r w:rsidRPr="00D436D6">
        <w:rPr>
          <w:lang w:val="es-CR"/>
        </w:rPr>
        <w:t>El Sistema de Proyección Plurianual es el sistema informático institucional que permitirá facilitar la trazabilidad de los recursos y determinar los movimientos de estos.</w:t>
      </w:r>
    </w:p>
    <w:p w14:paraId="0F2A857E" w14:textId="77777777" w:rsidR="00D436D6" w:rsidRPr="00D436D6" w:rsidRDefault="00D436D6" w:rsidP="00D436D6">
      <w:pPr>
        <w:pStyle w:val="Prrafodelista"/>
        <w:ind w:left="851" w:right="851" w:firstLine="709"/>
        <w:jc w:val="both"/>
        <w:rPr>
          <w:lang w:val="es-CR"/>
        </w:rPr>
      </w:pPr>
    </w:p>
    <w:p w14:paraId="6D4FF455" w14:textId="77777777" w:rsidR="00D436D6" w:rsidRPr="00D436D6" w:rsidRDefault="00D436D6" w:rsidP="00D436D6">
      <w:pPr>
        <w:pStyle w:val="Prrafodelista"/>
        <w:numPr>
          <w:ilvl w:val="0"/>
          <w:numId w:val="18"/>
        </w:numPr>
        <w:suppressAutoHyphens w:val="0"/>
        <w:ind w:left="851" w:right="851" w:firstLine="709"/>
        <w:contextualSpacing/>
        <w:jc w:val="both"/>
        <w:rPr>
          <w:lang w:val="es-CR"/>
        </w:rPr>
      </w:pPr>
      <w:r w:rsidRPr="00D436D6">
        <w:rPr>
          <w:lang w:val="es-CR"/>
        </w:rPr>
        <w:t>Los centros de responsabilidad procederán a ejecutar su presupuesto de acuerdo con los objetivos y metas definidas durante la proyección y formulación de los recursos.</w:t>
      </w:r>
    </w:p>
    <w:p w14:paraId="2F5D5E9C" w14:textId="77777777" w:rsidR="00D436D6" w:rsidRPr="00D436D6" w:rsidRDefault="00D436D6" w:rsidP="00D436D6">
      <w:pPr>
        <w:pStyle w:val="Prrafodelista"/>
        <w:ind w:left="851" w:right="851" w:firstLine="709"/>
        <w:jc w:val="both"/>
        <w:rPr>
          <w:lang w:val="es-CR"/>
        </w:rPr>
      </w:pPr>
    </w:p>
    <w:p w14:paraId="2C0358B8" w14:textId="77777777" w:rsidR="00D436D6" w:rsidRPr="00D436D6" w:rsidRDefault="00D436D6" w:rsidP="00D436D6">
      <w:pPr>
        <w:pStyle w:val="Prrafodelista"/>
        <w:numPr>
          <w:ilvl w:val="0"/>
          <w:numId w:val="18"/>
        </w:numPr>
        <w:suppressAutoHyphens w:val="0"/>
        <w:ind w:left="851" w:right="851" w:firstLine="709"/>
        <w:contextualSpacing/>
        <w:jc w:val="both"/>
        <w:rPr>
          <w:lang w:val="es-CR"/>
        </w:rPr>
      </w:pPr>
      <w:r w:rsidRPr="00D436D6">
        <w:rPr>
          <w:lang w:val="es-CR"/>
        </w:rPr>
        <w:lastRenderedPageBreak/>
        <w:t>Durante o al finalizar el proceso de ejecución, se espera poder obtener los siguientes resultados del control y monitoreo:</w:t>
      </w:r>
    </w:p>
    <w:p w14:paraId="176F60B7" w14:textId="77777777" w:rsidR="00D436D6" w:rsidRPr="00D436D6" w:rsidRDefault="00D436D6" w:rsidP="00D436D6">
      <w:pPr>
        <w:pStyle w:val="Prrafodelista"/>
        <w:ind w:left="851" w:right="851" w:firstLine="709"/>
        <w:jc w:val="both"/>
        <w:rPr>
          <w:lang w:val="es-CR"/>
        </w:rPr>
      </w:pPr>
    </w:p>
    <w:p w14:paraId="26DE061A" w14:textId="77777777" w:rsidR="00D436D6" w:rsidRPr="00D436D6" w:rsidRDefault="00D436D6" w:rsidP="00D436D6">
      <w:pPr>
        <w:pStyle w:val="Prrafodelista"/>
        <w:numPr>
          <w:ilvl w:val="1"/>
          <w:numId w:val="18"/>
        </w:numPr>
        <w:suppressAutoHyphens w:val="0"/>
        <w:ind w:left="851" w:right="851" w:firstLine="709"/>
        <w:contextualSpacing/>
        <w:jc w:val="both"/>
        <w:rPr>
          <w:lang w:val="es-CR"/>
        </w:rPr>
      </w:pPr>
      <w:r w:rsidRPr="00D436D6">
        <w:rPr>
          <w:b/>
          <w:bCs/>
          <w:lang w:val="es-CR"/>
        </w:rPr>
        <w:t>Formulado versus ejecutado:</w:t>
      </w:r>
      <w:r w:rsidRPr="00D436D6">
        <w:rPr>
          <w:lang w:val="es-CR"/>
        </w:rPr>
        <w:t xml:space="preserve"> mostrar cuanto se ha gastado respecto a los recursos formulados originalmente y obtener el porcentaje de ejecución del rubro que se esté valorando.</w:t>
      </w:r>
    </w:p>
    <w:p w14:paraId="2E9CE113" w14:textId="77777777" w:rsidR="00D436D6" w:rsidRPr="00D436D6" w:rsidRDefault="00D436D6" w:rsidP="00D436D6">
      <w:pPr>
        <w:pStyle w:val="Prrafodelista"/>
        <w:ind w:left="851" w:right="851" w:firstLine="709"/>
        <w:jc w:val="both"/>
        <w:rPr>
          <w:lang w:val="es-CR"/>
        </w:rPr>
      </w:pPr>
    </w:p>
    <w:p w14:paraId="53735045" w14:textId="77777777" w:rsidR="00D436D6" w:rsidRPr="00D436D6" w:rsidRDefault="00D436D6" w:rsidP="00D436D6">
      <w:pPr>
        <w:pStyle w:val="Prrafodelista"/>
        <w:numPr>
          <w:ilvl w:val="1"/>
          <w:numId w:val="18"/>
        </w:numPr>
        <w:suppressAutoHyphens w:val="0"/>
        <w:ind w:left="851" w:right="851" w:firstLine="709"/>
        <w:contextualSpacing/>
        <w:jc w:val="both"/>
        <w:rPr>
          <w:lang w:val="es-CR"/>
        </w:rPr>
      </w:pPr>
      <w:r w:rsidRPr="00D436D6">
        <w:rPr>
          <w:b/>
          <w:bCs/>
          <w:lang w:val="es-CR"/>
        </w:rPr>
        <w:t>Movimientos presupuestarios:</w:t>
      </w:r>
      <w:r w:rsidRPr="00D436D6">
        <w:rPr>
          <w:lang w:val="es-CR"/>
        </w:rPr>
        <w:t xml:space="preserve"> identificar la reasignación de recursos y los motivos que mediaron para realizar la transferencia de los montos formulados originalmente, esto contempla las modificaciones externas e internas; bajo los mismos procedimientos institucionalmente ya establecidos. </w:t>
      </w:r>
    </w:p>
    <w:p w14:paraId="09DB5404" w14:textId="77777777" w:rsidR="00D436D6" w:rsidRPr="00D436D6" w:rsidRDefault="00D436D6" w:rsidP="00D436D6">
      <w:pPr>
        <w:pStyle w:val="Prrafodelista"/>
        <w:ind w:left="851" w:right="851" w:firstLine="709"/>
        <w:jc w:val="both"/>
        <w:rPr>
          <w:lang w:val="es-CR"/>
        </w:rPr>
      </w:pPr>
    </w:p>
    <w:p w14:paraId="3E32D4FA" w14:textId="77777777" w:rsidR="00D436D6" w:rsidRPr="00D436D6" w:rsidRDefault="00D436D6" w:rsidP="00D436D6">
      <w:pPr>
        <w:pStyle w:val="Prrafodelista"/>
        <w:numPr>
          <w:ilvl w:val="0"/>
          <w:numId w:val="18"/>
        </w:numPr>
        <w:suppressAutoHyphens w:val="0"/>
        <w:ind w:left="851" w:right="851" w:firstLine="709"/>
        <w:contextualSpacing/>
        <w:jc w:val="both"/>
        <w:rPr>
          <w:lang w:val="es-CR"/>
        </w:rPr>
      </w:pPr>
      <w:r w:rsidRPr="00D436D6">
        <w:rPr>
          <w:lang w:val="es-CR"/>
        </w:rPr>
        <w:t xml:space="preserve">Al finalizar el periodo de la ejecución presupuestaria anual, debe generarse la información necesaria que permita dar la trazabilidad a los recursos y aportar un insumo para la etapa del ajuste de las proyecciones, cuando se proceda con la actualización de la información. </w:t>
      </w:r>
    </w:p>
    <w:p w14:paraId="3F214526" w14:textId="77777777" w:rsidR="00D436D6" w:rsidRPr="00D436D6" w:rsidRDefault="00D436D6" w:rsidP="00D436D6">
      <w:pPr>
        <w:ind w:left="851" w:right="851" w:firstLine="709"/>
        <w:jc w:val="both"/>
        <w:rPr>
          <w:lang w:val="es-CR"/>
        </w:rPr>
      </w:pPr>
    </w:p>
    <w:p w14:paraId="7A66A3D5" w14:textId="77777777" w:rsidR="00D436D6" w:rsidRPr="00D436D6" w:rsidRDefault="00D436D6" w:rsidP="00D436D6">
      <w:pPr>
        <w:ind w:left="851" w:right="851" w:firstLine="709"/>
        <w:jc w:val="both"/>
        <w:rPr>
          <w:b/>
          <w:lang w:val="es-CR"/>
        </w:rPr>
      </w:pPr>
      <w:r w:rsidRPr="00D436D6">
        <w:rPr>
          <w:b/>
          <w:lang w:val="es-CR"/>
        </w:rPr>
        <w:t>2.3.4.2 Productos esperados de la etapa de ejecución</w:t>
      </w:r>
    </w:p>
    <w:p w14:paraId="4EA82B33" w14:textId="77777777" w:rsidR="00D436D6" w:rsidRPr="00D436D6" w:rsidRDefault="00D436D6" w:rsidP="00D436D6">
      <w:pPr>
        <w:ind w:left="851" w:right="851" w:firstLine="709"/>
        <w:jc w:val="both"/>
        <w:rPr>
          <w:lang w:val="es-CR"/>
        </w:rPr>
      </w:pPr>
    </w:p>
    <w:p w14:paraId="248E1115" w14:textId="77777777" w:rsidR="00D436D6" w:rsidRPr="00D436D6" w:rsidRDefault="00D436D6" w:rsidP="00D436D6">
      <w:pPr>
        <w:ind w:left="851" w:right="851" w:firstLine="709"/>
        <w:jc w:val="both"/>
        <w:rPr>
          <w:lang w:val="es-CR"/>
        </w:rPr>
      </w:pPr>
      <w:r w:rsidRPr="00D436D6">
        <w:rPr>
          <w:lang w:val="es-CR"/>
        </w:rPr>
        <w:t>Al finalizar la etapa, se contará con mecanismos de control y monitoreo que permitan dar trazabilidad a los recursos y brindar información oportuna para la toma de decisiones y la actualización de las proyecciones plurianuales del siguiente periodo.</w:t>
      </w:r>
    </w:p>
    <w:p w14:paraId="79320607" w14:textId="77777777" w:rsidR="00D436D6" w:rsidRPr="00D436D6" w:rsidRDefault="00D436D6" w:rsidP="00D436D6">
      <w:pPr>
        <w:rPr>
          <w:lang w:val="es-CR"/>
        </w:rPr>
      </w:pPr>
    </w:p>
    <w:p w14:paraId="0F1E2B9D" w14:textId="77777777" w:rsidR="00D436D6" w:rsidRPr="00D436D6" w:rsidRDefault="00D436D6" w:rsidP="00D436D6">
      <w:pPr>
        <w:jc w:val="center"/>
        <w:rPr>
          <w:b/>
          <w:bCs/>
          <w:lang w:val="es-CR"/>
        </w:rPr>
      </w:pPr>
      <w:r w:rsidRPr="00D436D6">
        <w:rPr>
          <w:b/>
          <w:bCs/>
          <w:lang w:val="es-CR"/>
        </w:rPr>
        <w:t xml:space="preserve">Figura </w:t>
      </w:r>
      <w:r w:rsidRPr="00D436D6">
        <w:rPr>
          <w:b/>
          <w:bCs/>
          <w:lang w:val="es-CR"/>
        </w:rPr>
        <w:fldChar w:fldCharType="begin"/>
      </w:r>
      <w:r w:rsidRPr="00D436D6">
        <w:rPr>
          <w:b/>
          <w:bCs/>
          <w:lang w:val="es-CR"/>
        </w:rPr>
        <w:instrText xml:space="preserve"> SEQ Figura \* ARABIC </w:instrText>
      </w:r>
      <w:r w:rsidRPr="00D436D6">
        <w:rPr>
          <w:b/>
          <w:bCs/>
          <w:lang w:val="es-CR"/>
        </w:rPr>
        <w:fldChar w:fldCharType="separate"/>
      </w:r>
      <w:r w:rsidRPr="00D436D6">
        <w:rPr>
          <w:b/>
          <w:bCs/>
          <w:noProof/>
          <w:lang w:val="es-CR"/>
        </w:rPr>
        <w:t>12</w:t>
      </w:r>
      <w:r w:rsidRPr="00D436D6">
        <w:rPr>
          <w:b/>
          <w:bCs/>
          <w:lang w:val="es-CR"/>
        </w:rPr>
        <w:fldChar w:fldCharType="end"/>
      </w:r>
      <w:r w:rsidRPr="00D436D6">
        <w:rPr>
          <w:b/>
          <w:bCs/>
          <w:lang w:val="es-CR"/>
        </w:rPr>
        <w:t xml:space="preserve"> Fase de ejecución</w:t>
      </w:r>
    </w:p>
    <w:p w14:paraId="137BDD43" w14:textId="77777777" w:rsidR="00D436D6" w:rsidRPr="00D436D6" w:rsidRDefault="00D436D6" w:rsidP="00D436D6">
      <w:pPr>
        <w:jc w:val="center"/>
        <w:rPr>
          <w:lang w:val="es-CR"/>
        </w:rPr>
      </w:pPr>
    </w:p>
    <w:p w14:paraId="11E401CC" w14:textId="77777777" w:rsidR="00D436D6" w:rsidRPr="00D436D6" w:rsidRDefault="00D436D6" w:rsidP="00D436D6">
      <w:pPr>
        <w:rPr>
          <w:color w:val="000099"/>
          <w:lang w:val="es-CR"/>
        </w:rPr>
      </w:pPr>
    </w:p>
    <w:p w14:paraId="7325BA42" w14:textId="77777777" w:rsidR="00D436D6" w:rsidRPr="00D436D6" w:rsidRDefault="00D436D6" w:rsidP="00D436D6">
      <w:pPr>
        <w:rPr>
          <w:color w:val="000099"/>
          <w:lang w:val="es-CR"/>
        </w:rPr>
      </w:pPr>
      <w:r w:rsidRPr="00D436D6">
        <w:rPr>
          <w:noProof/>
          <w:color w:val="000099"/>
          <w:lang w:val="es-CR" w:eastAsia="es-CR"/>
        </w:rPr>
        <w:drawing>
          <wp:inline distT="0" distB="0" distL="0" distR="0" wp14:anchorId="0CDD7C15" wp14:editId="27EDF61D">
            <wp:extent cx="5612130" cy="2168525"/>
            <wp:effectExtent l="0" t="0" r="7620" b="3175"/>
            <wp:docPr id="1697762286" name="Imagen 14" descr="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Escala de tiempo&#10;&#10;Descripción generada automáticamente"/>
                    <pic:cNvPicPr/>
                  </pic:nvPicPr>
                  <pic:blipFill>
                    <a:blip r:embed="rId40"/>
                    <a:stretch>
                      <a:fillRect/>
                    </a:stretch>
                  </pic:blipFill>
                  <pic:spPr>
                    <a:xfrm>
                      <a:off x="0" y="0"/>
                      <a:ext cx="5612130" cy="2168525"/>
                    </a:xfrm>
                    <a:prstGeom prst="rect">
                      <a:avLst/>
                    </a:prstGeom>
                  </pic:spPr>
                </pic:pic>
              </a:graphicData>
            </a:graphic>
          </wp:inline>
        </w:drawing>
      </w:r>
    </w:p>
    <w:p w14:paraId="09677D4D" w14:textId="77777777" w:rsidR="00D436D6" w:rsidRPr="00D436D6" w:rsidRDefault="00D436D6" w:rsidP="00D436D6">
      <w:pPr>
        <w:jc w:val="both"/>
        <w:rPr>
          <w:lang w:val="es-CR"/>
        </w:rPr>
      </w:pPr>
      <w:r w:rsidRPr="00D436D6">
        <w:rPr>
          <w:b/>
          <w:bCs/>
          <w:lang w:val="es-CR"/>
        </w:rPr>
        <w:t>Fuente:</w:t>
      </w:r>
      <w:r w:rsidRPr="00D436D6">
        <w:rPr>
          <w:lang w:val="es-CR"/>
        </w:rPr>
        <w:t xml:space="preserve"> Elaboración propia.</w:t>
      </w:r>
    </w:p>
    <w:p w14:paraId="623EA83F" w14:textId="77777777" w:rsidR="00D436D6" w:rsidRPr="00D436D6" w:rsidRDefault="00D436D6" w:rsidP="00D436D6">
      <w:pPr>
        <w:jc w:val="both"/>
        <w:rPr>
          <w:lang w:val="es-CR"/>
        </w:rPr>
      </w:pPr>
    </w:p>
    <w:p w14:paraId="18C95859" w14:textId="77777777" w:rsidR="00D436D6" w:rsidRPr="00D436D6" w:rsidRDefault="00D436D6" w:rsidP="00D436D6">
      <w:pPr>
        <w:rPr>
          <w:b/>
          <w:lang w:val="es-CR"/>
        </w:rPr>
      </w:pPr>
    </w:p>
    <w:p w14:paraId="7F4F118A" w14:textId="77777777" w:rsidR="00D436D6" w:rsidRPr="00D436D6" w:rsidRDefault="00D436D6" w:rsidP="00D436D6">
      <w:pPr>
        <w:ind w:left="851" w:right="851" w:firstLine="709"/>
        <w:jc w:val="both"/>
        <w:rPr>
          <w:b/>
          <w:lang w:val="es-CR"/>
        </w:rPr>
      </w:pPr>
      <w:r w:rsidRPr="00D436D6">
        <w:rPr>
          <w:b/>
          <w:lang w:val="es-CR"/>
        </w:rPr>
        <w:t>2.3.5 Fase de Evaluación</w:t>
      </w:r>
    </w:p>
    <w:p w14:paraId="1760D8B7" w14:textId="77777777" w:rsidR="00D436D6" w:rsidRPr="00D436D6" w:rsidRDefault="00D436D6" w:rsidP="00D436D6">
      <w:pPr>
        <w:ind w:left="851" w:right="851" w:firstLine="709"/>
        <w:jc w:val="both"/>
        <w:rPr>
          <w:lang w:val="es-CR"/>
        </w:rPr>
      </w:pPr>
    </w:p>
    <w:p w14:paraId="7966A870" w14:textId="77777777" w:rsidR="00D436D6" w:rsidRPr="00D436D6" w:rsidRDefault="00D436D6" w:rsidP="00D436D6">
      <w:pPr>
        <w:ind w:left="851" w:right="851" w:firstLine="709"/>
        <w:jc w:val="both"/>
        <w:rPr>
          <w:lang w:val="es-CR"/>
        </w:rPr>
      </w:pPr>
      <w:r w:rsidRPr="00D436D6">
        <w:rPr>
          <w:lang w:val="es-CR"/>
        </w:rPr>
        <w:t>Para proceder con esta fase, debe haber finalizado el ejercicio de ejecución presupuestaria anual, con el fin de realizar la evaluación del periodo, para lo cual se seguirán los siguientes pasos:</w:t>
      </w:r>
    </w:p>
    <w:p w14:paraId="7258C739" w14:textId="77777777" w:rsidR="00D436D6" w:rsidRPr="00D436D6" w:rsidRDefault="00D436D6" w:rsidP="00D436D6">
      <w:pPr>
        <w:ind w:left="851" w:right="851" w:firstLine="709"/>
        <w:jc w:val="both"/>
        <w:rPr>
          <w:lang w:val="es-CR"/>
        </w:rPr>
      </w:pPr>
    </w:p>
    <w:p w14:paraId="52DFBD55" w14:textId="77777777" w:rsidR="00D436D6" w:rsidRPr="00D436D6" w:rsidRDefault="00D436D6" w:rsidP="00D436D6">
      <w:pPr>
        <w:ind w:left="851" w:right="851" w:firstLine="709"/>
        <w:jc w:val="both"/>
        <w:rPr>
          <w:b/>
          <w:lang w:val="es-CR"/>
        </w:rPr>
      </w:pPr>
      <w:r w:rsidRPr="00D436D6">
        <w:rPr>
          <w:b/>
          <w:lang w:val="es-CR"/>
        </w:rPr>
        <w:t>2.3.5.1 Descripción del Proceso</w:t>
      </w:r>
    </w:p>
    <w:p w14:paraId="6C6F47CF" w14:textId="77777777" w:rsidR="00D436D6" w:rsidRPr="00D436D6" w:rsidRDefault="00D436D6" w:rsidP="00D436D6">
      <w:pPr>
        <w:ind w:left="851" w:right="851" w:firstLine="709"/>
        <w:jc w:val="both"/>
        <w:rPr>
          <w:lang w:val="es-CR"/>
        </w:rPr>
      </w:pPr>
    </w:p>
    <w:p w14:paraId="0422B98D" w14:textId="77777777" w:rsidR="00D436D6" w:rsidRPr="00D436D6" w:rsidRDefault="00D436D6" w:rsidP="00D436D6">
      <w:pPr>
        <w:pStyle w:val="Prrafodelista"/>
        <w:numPr>
          <w:ilvl w:val="0"/>
          <w:numId w:val="19"/>
        </w:numPr>
        <w:suppressAutoHyphens w:val="0"/>
        <w:ind w:left="851" w:right="851" w:firstLine="709"/>
        <w:contextualSpacing/>
        <w:jc w:val="both"/>
        <w:rPr>
          <w:lang w:val="es-CR"/>
        </w:rPr>
      </w:pPr>
      <w:r w:rsidRPr="00D436D6">
        <w:rPr>
          <w:lang w:val="es-CR"/>
        </w:rPr>
        <w:t>Una vez finalizado el periodo anual, es preciso definir la ejecución de los recursos utilizados, ya sea por subpartida presupuestaria, centro de responsabilidad y cualquier otra variable que permita identificar si el monto ejecutado se destinó a la estrategia u operatividad de la institución.</w:t>
      </w:r>
    </w:p>
    <w:p w14:paraId="433518AF" w14:textId="77777777" w:rsidR="00D436D6" w:rsidRPr="00D436D6" w:rsidRDefault="00D436D6" w:rsidP="00D436D6">
      <w:pPr>
        <w:pStyle w:val="Prrafodelista"/>
        <w:ind w:left="851" w:right="851" w:firstLine="709"/>
        <w:jc w:val="both"/>
        <w:rPr>
          <w:lang w:val="es-CR"/>
        </w:rPr>
      </w:pPr>
    </w:p>
    <w:p w14:paraId="6700CFD5" w14:textId="77777777" w:rsidR="00D436D6" w:rsidRPr="00D436D6" w:rsidRDefault="00D436D6" w:rsidP="00D436D6">
      <w:pPr>
        <w:pStyle w:val="Prrafodelista"/>
        <w:numPr>
          <w:ilvl w:val="0"/>
          <w:numId w:val="19"/>
        </w:numPr>
        <w:suppressAutoHyphens w:val="0"/>
        <w:ind w:left="851" w:right="851" w:firstLine="709"/>
        <w:contextualSpacing/>
        <w:jc w:val="both"/>
        <w:rPr>
          <w:lang w:val="es-CR"/>
        </w:rPr>
      </w:pPr>
      <w:r w:rsidRPr="00D436D6">
        <w:rPr>
          <w:lang w:val="es-CR"/>
        </w:rPr>
        <w:t>Deben realizarse la comparación entre los recursos ejecutados y las proyecciones para ese periodo, este cotejo debe realizarse mediante la información consignada en los diferentes sistemas informáticos de la institución.</w:t>
      </w:r>
    </w:p>
    <w:p w14:paraId="25320B8D" w14:textId="77777777" w:rsidR="00D436D6" w:rsidRPr="00D436D6" w:rsidRDefault="00D436D6" w:rsidP="00D436D6">
      <w:pPr>
        <w:pStyle w:val="Prrafodelista"/>
        <w:ind w:left="851" w:right="851" w:firstLine="709"/>
        <w:jc w:val="both"/>
        <w:rPr>
          <w:lang w:val="es-CR"/>
        </w:rPr>
      </w:pPr>
    </w:p>
    <w:p w14:paraId="0BF1ECA7" w14:textId="77777777" w:rsidR="00D436D6" w:rsidRPr="00D436D6" w:rsidRDefault="00D436D6" w:rsidP="00D436D6">
      <w:pPr>
        <w:pStyle w:val="Prrafodelista"/>
        <w:numPr>
          <w:ilvl w:val="0"/>
          <w:numId w:val="19"/>
        </w:numPr>
        <w:suppressAutoHyphens w:val="0"/>
        <w:ind w:left="851" w:right="851" w:firstLine="709"/>
        <w:contextualSpacing/>
        <w:jc w:val="both"/>
        <w:rPr>
          <w:lang w:val="es-CR"/>
        </w:rPr>
      </w:pPr>
      <w:r w:rsidRPr="00D436D6">
        <w:rPr>
          <w:lang w:val="es-CR"/>
        </w:rPr>
        <w:t>Al contar con los insumos de lo ejecutado y las proyecciones, se realizará una evaluación del uso de los recursos en relación con lo planificación y el gasto que se produjo.</w:t>
      </w:r>
    </w:p>
    <w:p w14:paraId="5B1080A2" w14:textId="77777777" w:rsidR="00D436D6" w:rsidRPr="00D436D6" w:rsidRDefault="00D436D6" w:rsidP="00D436D6">
      <w:pPr>
        <w:ind w:left="851" w:right="851" w:firstLine="709"/>
        <w:jc w:val="both"/>
        <w:rPr>
          <w:lang w:val="es-CR"/>
        </w:rPr>
      </w:pPr>
    </w:p>
    <w:p w14:paraId="2323A902" w14:textId="77777777" w:rsidR="00D436D6" w:rsidRPr="00D436D6" w:rsidRDefault="00D436D6" w:rsidP="00D436D6">
      <w:pPr>
        <w:ind w:left="851" w:right="851" w:firstLine="709"/>
        <w:jc w:val="both"/>
        <w:rPr>
          <w:b/>
          <w:lang w:val="es-CR"/>
        </w:rPr>
      </w:pPr>
      <w:r w:rsidRPr="00D436D6">
        <w:rPr>
          <w:b/>
          <w:lang w:val="es-CR"/>
        </w:rPr>
        <w:t>2.3.5.2 Productos esperados de la etapa de Evaluación</w:t>
      </w:r>
    </w:p>
    <w:p w14:paraId="2A17899E" w14:textId="77777777" w:rsidR="00D436D6" w:rsidRPr="00D436D6" w:rsidRDefault="00D436D6" w:rsidP="00D436D6">
      <w:pPr>
        <w:ind w:left="851" w:right="851" w:firstLine="709"/>
        <w:jc w:val="both"/>
        <w:rPr>
          <w:lang w:val="es-CR"/>
        </w:rPr>
      </w:pPr>
    </w:p>
    <w:p w14:paraId="64074EB5" w14:textId="77777777" w:rsidR="00D436D6" w:rsidRPr="00D436D6" w:rsidRDefault="00D436D6" w:rsidP="00D436D6">
      <w:pPr>
        <w:ind w:left="851" w:right="851" w:firstLine="709"/>
        <w:jc w:val="both"/>
        <w:rPr>
          <w:lang w:val="es-CR"/>
        </w:rPr>
      </w:pPr>
      <w:r w:rsidRPr="00D436D6">
        <w:rPr>
          <w:lang w:val="es-CR"/>
        </w:rPr>
        <w:t>El Subproceso de Evaluación de la Dirección de Planificación deberá entregar un informe a la Instancia Superior con los resultados obtenidos al analizar los recursos proyectados en comparación a los ejecutados en el periodo. Al concluir con el ejercicio de evaluación, este informe debe representar un insumo para la toma de decisiones, tanto en el nivel gerencial como el estratégico y operativo de los centros de responsabilidad y las oficinas que los conforman.</w:t>
      </w:r>
    </w:p>
    <w:p w14:paraId="07636D91" w14:textId="77777777" w:rsidR="00D436D6" w:rsidRPr="00D436D6" w:rsidRDefault="00D436D6" w:rsidP="00D436D6">
      <w:pPr>
        <w:ind w:left="851" w:right="851" w:firstLine="709"/>
        <w:jc w:val="both"/>
        <w:rPr>
          <w:b/>
          <w:bCs/>
          <w:lang w:val="es-CR"/>
        </w:rPr>
      </w:pPr>
    </w:p>
    <w:p w14:paraId="0C6F182A" w14:textId="77777777" w:rsidR="00D436D6" w:rsidRPr="00D436D6" w:rsidRDefault="00D436D6" w:rsidP="00D436D6">
      <w:pPr>
        <w:jc w:val="center"/>
        <w:rPr>
          <w:lang w:val="es-CR"/>
        </w:rPr>
      </w:pPr>
      <w:r w:rsidRPr="00D436D6">
        <w:rPr>
          <w:b/>
          <w:bCs/>
          <w:lang w:val="es-CR"/>
        </w:rPr>
        <w:t xml:space="preserve">Figura </w:t>
      </w:r>
      <w:r w:rsidRPr="00D436D6">
        <w:rPr>
          <w:b/>
          <w:bCs/>
          <w:lang w:val="es-CR"/>
        </w:rPr>
        <w:fldChar w:fldCharType="begin"/>
      </w:r>
      <w:r w:rsidRPr="00D436D6">
        <w:rPr>
          <w:b/>
          <w:bCs/>
          <w:lang w:val="es-CR"/>
        </w:rPr>
        <w:instrText xml:space="preserve"> SEQ Figura \* ARABIC </w:instrText>
      </w:r>
      <w:r w:rsidRPr="00D436D6">
        <w:rPr>
          <w:b/>
          <w:bCs/>
          <w:lang w:val="es-CR"/>
        </w:rPr>
        <w:fldChar w:fldCharType="separate"/>
      </w:r>
      <w:r w:rsidRPr="00D436D6">
        <w:rPr>
          <w:b/>
          <w:bCs/>
          <w:noProof/>
          <w:lang w:val="es-CR"/>
        </w:rPr>
        <w:t>13</w:t>
      </w:r>
      <w:r w:rsidRPr="00D436D6">
        <w:rPr>
          <w:b/>
          <w:bCs/>
          <w:lang w:val="es-CR"/>
        </w:rPr>
        <w:fldChar w:fldCharType="end"/>
      </w:r>
      <w:r w:rsidRPr="00D436D6">
        <w:rPr>
          <w:b/>
          <w:bCs/>
          <w:lang w:val="es-CR"/>
        </w:rPr>
        <w:t xml:space="preserve">  Fase de evaluación</w:t>
      </w:r>
    </w:p>
    <w:p w14:paraId="1CFEB77C" w14:textId="77777777" w:rsidR="00D436D6" w:rsidRPr="00D436D6" w:rsidRDefault="00D436D6" w:rsidP="00D436D6">
      <w:pPr>
        <w:rPr>
          <w:lang w:val="es-CR"/>
        </w:rPr>
      </w:pPr>
    </w:p>
    <w:p w14:paraId="72D1DAAC" w14:textId="77777777" w:rsidR="00D436D6" w:rsidRPr="00D436D6" w:rsidRDefault="00D436D6" w:rsidP="00D436D6">
      <w:pPr>
        <w:rPr>
          <w:color w:val="000099"/>
          <w:lang w:val="es-CR"/>
        </w:rPr>
      </w:pPr>
      <w:r w:rsidRPr="00D436D6">
        <w:rPr>
          <w:noProof/>
          <w:color w:val="000099"/>
          <w:lang w:val="es-CR" w:eastAsia="es-CR"/>
        </w:rPr>
        <w:lastRenderedPageBreak/>
        <w:drawing>
          <wp:inline distT="0" distB="0" distL="0" distR="0" wp14:anchorId="6F07911F" wp14:editId="10574342">
            <wp:extent cx="5612130" cy="2231390"/>
            <wp:effectExtent l="0" t="0" r="7620" b="0"/>
            <wp:docPr id="2087415540" name="Imagen 1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Texto&#10;&#10;Descripción generada automáticamente"/>
                    <pic:cNvPicPr/>
                  </pic:nvPicPr>
                  <pic:blipFill>
                    <a:blip r:embed="rId41"/>
                    <a:stretch>
                      <a:fillRect/>
                    </a:stretch>
                  </pic:blipFill>
                  <pic:spPr>
                    <a:xfrm>
                      <a:off x="0" y="0"/>
                      <a:ext cx="5612130" cy="2231390"/>
                    </a:xfrm>
                    <a:prstGeom prst="rect">
                      <a:avLst/>
                    </a:prstGeom>
                  </pic:spPr>
                </pic:pic>
              </a:graphicData>
            </a:graphic>
          </wp:inline>
        </w:drawing>
      </w:r>
    </w:p>
    <w:p w14:paraId="77BEF563" w14:textId="77777777" w:rsidR="00D436D6" w:rsidRPr="00D436D6" w:rsidRDefault="00D436D6" w:rsidP="00D436D6">
      <w:pPr>
        <w:jc w:val="both"/>
        <w:rPr>
          <w:lang w:val="es-CR"/>
        </w:rPr>
      </w:pPr>
      <w:r w:rsidRPr="00D436D6">
        <w:rPr>
          <w:b/>
          <w:bCs/>
          <w:lang w:val="es-CR"/>
        </w:rPr>
        <w:t>Fuente:</w:t>
      </w:r>
      <w:r w:rsidRPr="00D436D6">
        <w:rPr>
          <w:lang w:val="es-CR"/>
        </w:rPr>
        <w:t xml:space="preserve"> Elaboración propia.</w:t>
      </w:r>
    </w:p>
    <w:p w14:paraId="73D8CF5F" w14:textId="77777777" w:rsidR="00D436D6" w:rsidRPr="00D436D6" w:rsidRDefault="00D436D6" w:rsidP="00D436D6">
      <w:pPr>
        <w:rPr>
          <w:lang w:val="es-CR"/>
        </w:rPr>
      </w:pPr>
    </w:p>
    <w:p w14:paraId="5F986BD1" w14:textId="77777777" w:rsidR="00D436D6" w:rsidRPr="00D436D6" w:rsidRDefault="00D436D6" w:rsidP="00D436D6">
      <w:pPr>
        <w:rPr>
          <w:lang w:val="es-CR"/>
        </w:rPr>
      </w:pPr>
    </w:p>
    <w:p w14:paraId="756D17F3" w14:textId="77777777" w:rsidR="00D436D6" w:rsidRPr="00D436D6" w:rsidRDefault="00D436D6" w:rsidP="00D436D6">
      <w:pPr>
        <w:ind w:left="851" w:right="851" w:firstLine="709"/>
        <w:jc w:val="both"/>
        <w:rPr>
          <w:b/>
          <w:lang w:val="es-CR"/>
        </w:rPr>
      </w:pPr>
      <w:r w:rsidRPr="00D436D6">
        <w:rPr>
          <w:b/>
          <w:lang w:val="es-CR"/>
        </w:rPr>
        <w:t>2.3.6 Fase de Ajuste de la Proyección</w:t>
      </w:r>
    </w:p>
    <w:p w14:paraId="753CBC1C" w14:textId="77777777" w:rsidR="00D436D6" w:rsidRPr="00D436D6" w:rsidRDefault="00D436D6" w:rsidP="00D436D6">
      <w:pPr>
        <w:ind w:left="851" w:right="851" w:firstLine="709"/>
        <w:jc w:val="both"/>
        <w:rPr>
          <w:lang w:val="es-CR"/>
        </w:rPr>
      </w:pPr>
    </w:p>
    <w:p w14:paraId="360981AC" w14:textId="77777777" w:rsidR="00D436D6" w:rsidRPr="00D436D6" w:rsidRDefault="00D436D6" w:rsidP="00D436D6">
      <w:pPr>
        <w:ind w:left="851" w:right="851" w:firstLine="709"/>
        <w:jc w:val="both"/>
        <w:rPr>
          <w:lang w:val="es-CR"/>
        </w:rPr>
      </w:pPr>
      <w:r w:rsidRPr="00D436D6">
        <w:rPr>
          <w:lang w:val="es-CR"/>
        </w:rPr>
        <w:t>Esta fase es primordial dentro del modelo, ya que es la encargada de vincular periodo con periodo y ajustar más a la realidad las proyecciones y estimaciones que se contemplan en los ejercicios, esto debido al proceso de actualización que debe efectuarse en esta etapa. Esta fase se puede aplicar en cualquier momento del proceso general, dado que no requiere del informe de evaluación de la etapa anterior para realizar un ajuste a las proyecciones.</w:t>
      </w:r>
    </w:p>
    <w:p w14:paraId="25C074EF" w14:textId="77777777" w:rsidR="00D436D6" w:rsidRPr="00D436D6" w:rsidRDefault="00D436D6" w:rsidP="00D436D6">
      <w:pPr>
        <w:ind w:left="851" w:right="851" w:firstLine="709"/>
        <w:jc w:val="both"/>
        <w:rPr>
          <w:lang w:val="es-CR"/>
        </w:rPr>
      </w:pPr>
    </w:p>
    <w:p w14:paraId="6352B94F" w14:textId="77777777" w:rsidR="00D436D6" w:rsidRPr="00D436D6" w:rsidRDefault="00D436D6" w:rsidP="00D436D6">
      <w:pPr>
        <w:ind w:left="851" w:right="851" w:firstLine="709"/>
        <w:jc w:val="both"/>
        <w:rPr>
          <w:b/>
          <w:lang w:val="es-CR"/>
        </w:rPr>
      </w:pPr>
      <w:r w:rsidRPr="00D436D6">
        <w:rPr>
          <w:b/>
          <w:lang w:val="es-CR"/>
        </w:rPr>
        <w:t>2.3.6.1 Descripción del Proceso</w:t>
      </w:r>
    </w:p>
    <w:p w14:paraId="779BE649" w14:textId="77777777" w:rsidR="00D436D6" w:rsidRPr="00D436D6" w:rsidRDefault="00D436D6" w:rsidP="00D436D6">
      <w:pPr>
        <w:ind w:left="851" w:right="851" w:firstLine="709"/>
        <w:jc w:val="both"/>
        <w:rPr>
          <w:lang w:val="es-CR"/>
        </w:rPr>
      </w:pPr>
    </w:p>
    <w:p w14:paraId="32DE6F83" w14:textId="77777777" w:rsidR="00D436D6" w:rsidRPr="00D436D6" w:rsidRDefault="00D436D6" w:rsidP="00D436D6">
      <w:pPr>
        <w:ind w:left="851" w:right="851" w:firstLine="709"/>
        <w:jc w:val="both"/>
        <w:rPr>
          <w:lang w:val="es-CR"/>
        </w:rPr>
      </w:pPr>
      <w:r w:rsidRPr="00D436D6">
        <w:rPr>
          <w:lang w:val="es-CR"/>
        </w:rPr>
        <w:t>El proceso a seguir en esta fase se detalla a continuación:</w:t>
      </w:r>
    </w:p>
    <w:p w14:paraId="1A68CB22" w14:textId="77777777" w:rsidR="00D436D6" w:rsidRPr="00D436D6" w:rsidRDefault="00D436D6" w:rsidP="00D436D6">
      <w:pPr>
        <w:ind w:left="851" w:right="851" w:firstLine="709"/>
        <w:jc w:val="both"/>
        <w:rPr>
          <w:lang w:val="es-CR"/>
        </w:rPr>
      </w:pPr>
    </w:p>
    <w:p w14:paraId="4145A953" w14:textId="77777777" w:rsidR="00D436D6" w:rsidRPr="00D436D6" w:rsidRDefault="00D436D6" w:rsidP="00D436D6">
      <w:pPr>
        <w:pStyle w:val="Prrafodelista"/>
        <w:numPr>
          <w:ilvl w:val="0"/>
          <w:numId w:val="20"/>
        </w:numPr>
        <w:suppressAutoHyphens w:val="0"/>
        <w:ind w:left="851" w:right="851" w:firstLine="709"/>
        <w:contextualSpacing/>
        <w:jc w:val="both"/>
        <w:rPr>
          <w:lang w:val="es-CR"/>
        </w:rPr>
      </w:pPr>
      <w:r w:rsidRPr="00D436D6">
        <w:rPr>
          <w:lang w:val="es-CR"/>
        </w:rPr>
        <w:t>Previo al proceso de actualización, el Ente Rector será responsable de actualizar las variables macroeconómicas y demás aspectos que se contemplan en las proyecciones dentro del Sistema de Proyección Plurianual, y los cuales son fundamentales para hacer las estimaciones del ejercicio presupuestario plurianual.</w:t>
      </w:r>
    </w:p>
    <w:p w14:paraId="287DA40E" w14:textId="77777777" w:rsidR="00D436D6" w:rsidRPr="00D436D6" w:rsidRDefault="00D436D6" w:rsidP="00D436D6">
      <w:pPr>
        <w:pStyle w:val="Prrafodelista"/>
        <w:ind w:left="851" w:right="851" w:firstLine="709"/>
        <w:jc w:val="both"/>
        <w:rPr>
          <w:lang w:val="es-CR"/>
        </w:rPr>
      </w:pPr>
    </w:p>
    <w:p w14:paraId="770B6AD3" w14:textId="77777777" w:rsidR="00D436D6" w:rsidRPr="00D436D6" w:rsidRDefault="00D436D6" w:rsidP="00D436D6">
      <w:pPr>
        <w:pStyle w:val="Prrafodelista"/>
        <w:numPr>
          <w:ilvl w:val="0"/>
          <w:numId w:val="20"/>
        </w:numPr>
        <w:suppressAutoHyphens w:val="0"/>
        <w:ind w:left="851" w:right="851" w:firstLine="709"/>
        <w:contextualSpacing/>
        <w:jc w:val="both"/>
        <w:rPr>
          <w:lang w:val="es-CR"/>
        </w:rPr>
      </w:pPr>
      <w:r w:rsidRPr="00D436D6">
        <w:rPr>
          <w:lang w:val="es-CR"/>
        </w:rPr>
        <w:t>Para cada periodo presupuestario se define un cronograma de actividades por parte de la Dirección de Planificación, el cual debe contemplar el proceso de proyección plurianual del presupuesto y en el cual se desarrolla el proceso de actualización de los periodos proyectados pendientes de aprobación y ejecución.</w:t>
      </w:r>
    </w:p>
    <w:p w14:paraId="0C0E1445" w14:textId="77777777" w:rsidR="00D436D6" w:rsidRPr="00D436D6" w:rsidRDefault="00D436D6" w:rsidP="00D436D6">
      <w:pPr>
        <w:pStyle w:val="Prrafodelista"/>
        <w:ind w:left="851" w:right="851" w:firstLine="709"/>
        <w:jc w:val="both"/>
        <w:rPr>
          <w:lang w:val="es-CR"/>
        </w:rPr>
      </w:pPr>
    </w:p>
    <w:p w14:paraId="132C5909" w14:textId="77777777" w:rsidR="00D436D6" w:rsidRPr="00D436D6" w:rsidRDefault="00D436D6" w:rsidP="00D436D6">
      <w:pPr>
        <w:pStyle w:val="Prrafodelista"/>
        <w:numPr>
          <w:ilvl w:val="0"/>
          <w:numId w:val="20"/>
        </w:numPr>
        <w:suppressAutoHyphens w:val="0"/>
        <w:ind w:left="851" w:right="851" w:firstLine="709"/>
        <w:contextualSpacing/>
        <w:jc w:val="both"/>
        <w:rPr>
          <w:lang w:val="es-CR"/>
        </w:rPr>
      </w:pPr>
      <w:r w:rsidRPr="00D436D6">
        <w:rPr>
          <w:lang w:val="es-CR"/>
        </w:rPr>
        <w:lastRenderedPageBreak/>
        <w:t>El proceso de actualización de las proyecciones contempla el periodo en formulación relacionado con la elaboración del Anteproyecto de Presupuesto Anual de la Institución de ese año y cuya información será contemplada para la etapa de formulación a realizar.</w:t>
      </w:r>
    </w:p>
    <w:p w14:paraId="27606A10" w14:textId="77777777" w:rsidR="00D436D6" w:rsidRPr="00D436D6" w:rsidRDefault="00D436D6" w:rsidP="00D436D6">
      <w:pPr>
        <w:pStyle w:val="Prrafodelista"/>
        <w:ind w:left="851" w:right="851" w:firstLine="709"/>
        <w:jc w:val="both"/>
        <w:rPr>
          <w:lang w:val="es-CR"/>
        </w:rPr>
      </w:pPr>
    </w:p>
    <w:p w14:paraId="38D1BFB4" w14:textId="77777777" w:rsidR="00D436D6" w:rsidRPr="00D436D6" w:rsidRDefault="00D436D6" w:rsidP="00D436D6">
      <w:pPr>
        <w:pStyle w:val="Prrafodelista"/>
        <w:numPr>
          <w:ilvl w:val="0"/>
          <w:numId w:val="20"/>
        </w:numPr>
        <w:suppressAutoHyphens w:val="0"/>
        <w:ind w:left="851" w:right="851" w:firstLine="709"/>
        <w:contextualSpacing/>
        <w:jc w:val="both"/>
        <w:rPr>
          <w:lang w:val="es-CR"/>
        </w:rPr>
      </w:pPr>
      <w:r w:rsidRPr="00D436D6">
        <w:rPr>
          <w:lang w:val="es-CR"/>
        </w:rPr>
        <w:t>Tanto los centros de responsabilidad como los entes técnicos proceden a realizar los ajustes, cambios y modificaciones a las estimaciones realizadas en el ejercicio de presupuestación anual del periodo anterior. El proceso de actualización se contempla dos elementos:</w:t>
      </w:r>
    </w:p>
    <w:p w14:paraId="61B438B3" w14:textId="77777777" w:rsidR="00D436D6" w:rsidRPr="00D436D6" w:rsidRDefault="00D436D6" w:rsidP="00D436D6">
      <w:pPr>
        <w:pStyle w:val="Prrafodelista"/>
        <w:ind w:left="851" w:right="851" w:firstLine="709"/>
        <w:jc w:val="both"/>
        <w:rPr>
          <w:lang w:val="es-CR"/>
        </w:rPr>
      </w:pPr>
    </w:p>
    <w:p w14:paraId="59F022D6" w14:textId="77777777" w:rsidR="00D436D6" w:rsidRPr="00D436D6" w:rsidRDefault="00D436D6" w:rsidP="00D436D6">
      <w:pPr>
        <w:pStyle w:val="Prrafodelista"/>
        <w:numPr>
          <w:ilvl w:val="1"/>
          <w:numId w:val="20"/>
        </w:numPr>
        <w:suppressAutoHyphens w:val="0"/>
        <w:ind w:left="851" w:right="851" w:firstLine="709"/>
        <w:contextualSpacing/>
        <w:jc w:val="both"/>
        <w:rPr>
          <w:lang w:val="es-CR"/>
        </w:rPr>
      </w:pPr>
      <w:r w:rsidRPr="00D436D6">
        <w:rPr>
          <w:lang w:val="es-CR"/>
        </w:rPr>
        <w:t>Actualización del periodo presupuestario ejecutado: el personal encargado del presupuesto en cada centro de responsabilidad realiza el ajuste de las proyecciones en base a los datos reales de la ejecución del presupuesto del periodo que ha finalizado.</w:t>
      </w:r>
    </w:p>
    <w:p w14:paraId="6C755696" w14:textId="77777777" w:rsidR="00D436D6" w:rsidRPr="00D436D6" w:rsidRDefault="00D436D6" w:rsidP="00D436D6">
      <w:pPr>
        <w:pStyle w:val="Prrafodelista"/>
        <w:ind w:left="851" w:right="851" w:firstLine="709"/>
        <w:jc w:val="both"/>
        <w:rPr>
          <w:lang w:val="es-CR"/>
        </w:rPr>
      </w:pPr>
    </w:p>
    <w:p w14:paraId="6C87B971" w14:textId="77777777" w:rsidR="00D436D6" w:rsidRPr="00D436D6" w:rsidRDefault="00D436D6" w:rsidP="00D436D6">
      <w:pPr>
        <w:pStyle w:val="Prrafodelista"/>
        <w:numPr>
          <w:ilvl w:val="1"/>
          <w:numId w:val="20"/>
        </w:numPr>
        <w:suppressAutoHyphens w:val="0"/>
        <w:ind w:left="851" w:right="851" w:firstLine="709"/>
        <w:contextualSpacing/>
        <w:jc w:val="both"/>
        <w:rPr>
          <w:lang w:val="es-CR"/>
        </w:rPr>
      </w:pPr>
      <w:r w:rsidRPr="00D436D6">
        <w:rPr>
          <w:lang w:val="es-CR"/>
        </w:rPr>
        <w:t>Reajuste de las proyecciones de los periodos pendientes a ejecutar: el personal judicial responsable de hacer las proyecciones realiza las actualizaciones de las proyecciones plurianuales de los periodos no ejecutados contemplando para este ejercicio presupuestario los siguientes aspectos:</w:t>
      </w:r>
    </w:p>
    <w:p w14:paraId="2DE2151E" w14:textId="77777777" w:rsidR="00D436D6" w:rsidRPr="00D436D6" w:rsidRDefault="00D436D6" w:rsidP="00D436D6">
      <w:pPr>
        <w:pStyle w:val="Prrafodelista"/>
        <w:ind w:left="851" w:right="851" w:firstLine="709"/>
        <w:jc w:val="both"/>
        <w:rPr>
          <w:lang w:val="es-CR"/>
        </w:rPr>
      </w:pPr>
    </w:p>
    <w:p w14:paraId="5550FD7C" w14:textId="77777777" w:rsidR="00D436D6" w:rsidRPr="00D436D6" w:rsidRDefault="00D436D6" w:rsidP="00D436D6">
      <w:pPr>
        <w:pStyle w:val="Prrafodelista"/>
        <w:numPr>
          <w:ilvl w:val="6"/>
          <w:numId w:val="21"/>
        </w:numPr>
        <w:suppressAutoHyphens w:val="0"/>
        <w:ind w:left="851" w:right="851" w:firstLine="709"/>
        <w:contextualSpacing/>
        <w:jc w:val="both"/>
        <w:rPr>
          <w:lang w:val="es-CR"/>
        </w:rPr>
      </w:pPr>
      <w:r w:rsidRPr="00D436D6">
        <w:rPr>
          <w:lang w:val="es-CR"/>
        </w:rPr>
        <w:t>Cambios en el plan estratégico institucional.</w:t>
      </w:r>
    </w:p>
    <w:p w14:paraId="1F1952DE" w14:textId="77777777" w:rsidR="00D436D6" w:rsidRPr="00D436D6" w:rsidRDefault="00D436D6" w:rsidP="00D436D6">
      <w:pPr>
        <w:pStyle w:val="Prrafodelista"/>
        <w:suppressAutoHyphens w:val="0"/>
        <w:ind w:left="1560" w:right="851"/>
        <w:jc w:val="both"/>
        <w:rPr>
          <w:lang w:val="es-CR"/>
        </w:rPr>
      </w:pPr>
    </w:p>
    <w:p w14:paraId="298CD9CE" w14:textId="77777777" w:rsidR="00D436D6" w:rsidRPr="00D436D6" w:rsidRDefault="00D436D6" w:rsidP="00D436D6">
      <w:pPr>
        <w:pStyle w:val="Prrafodelista"/>
        <w:numPr>
          <w:ilvl w:val="6"/>
          <w:numId w:val="21"/>
        </w:numPr>
        <w:suppressAutoHyphens w:val="0"/>
        <w:ind w:left="851" w:right="851" w:firstLine="709"/>
        <w:contextualSpacing/>
        <w:jc w:val="both"/>
        <w:rPr>
          <w:lang w:val="es-CR"/>
        </w:rPr>
      </w:pPr>
      <w:r w:rsidRPr="00D436D6">
        <w:rPr>
          <w:lang w:val="es-CR"/>
        </w:rPr>
        <w:t>Modificación de prioridades producto de la toma de decisiones.</w:t>
      </w:r>
    </w:p>
    <w:p w14:paraId="1B8C6E6F" w14:textId="77777777" w:rsidR="00D436D6" w:rsidRPr="00D436D6" w:rsidRDefault="00D436D6" w:rsidP="00D436D6">
      <w:pPr>
        <w:suppressAutoHyphens w:val="0"/>
        <w:ind w:right="851"/>
        <w:jc w:val="both"/>
        <w:rPr>
          <w:lang w:val="es-CR"/>
        </w:rPr>
      </w:pPr>
    </w:p>
    <w:p w14:paraId="75754D72" w14:textId="77777777" w:rsidR="00D436D6" w:rsidRPr="00D436D6" w:rsidRDefault="00D436D6" w:rsidP="00D436D6">
      <w:pPr>
        <w:pStyle w:val="Prrafodelista"/>
        <w:numPr>
          <w:ilvl w:val="6"/>
          <w:numId w:val="21"/>
        </w:numPr>
        <w:suppressAutoHyphens w:val="0"/>
        <w:ind w:left="851" w:right="851" w:firstLine="709"/>
        <w:contextualSpacing/>
        <w:jc w:val="both"/>
        <w:rPr>
          <w:lang w:val="es-CR"/>
        </w:rPr>
      </w:pPr>
      <w:r w:rsidRPr="00D436D6">
        <w:rPr>
          <w:lang w:val="es-CR"/>
        </w:rPr>
        <w:t>Montos aprobados del ejercicio de formulación presupuestaria anual.</w:t>
      </w:r>
    </w:p>
    <w:p w14:paraId="3029064D" w14:textId="77777777" w:rsidR="00D436D6" w:rsidRPr="00D436D6" w:rsidRDefault="00D436D6" w:rsidP="00D436D6">
      <w:pPr>
        <w:suppressAutoHyphens w:val="0"/>
        <w:ind w:right="851"/>
        <w:jc w:val="both"/>
        <w:rPr>
          <w:lang w:val="es-CR"/>
        </w:rPr>
      </w:pPr>
    </w:p>
    <w:p w14:paraId="30E3836D" w14:textId="77777777" w:rsidR="00D436D6" w:rsidRPr="00D436D6" w:rsidRDefault="00D436D6" w:rsidP="00D436D6">
      <w:pPr>
        <w:pStyle w:val="Prrafodelista"/>
        <w:numPr>
          <w:ilvl w:val="6"/>
          <w:numId w:val="21"/>
        </w:numPr>
        <w:suppressAutoHyphens w:val="0"/>
        <w:ind w:left="851" w:right="851" w:firstLine="709"/>
        <w:contextualSpacing/>
        <w:jc w:val="both"/>
        <w:rPr>
          <w:lang w:val="es-CR"/>
        </w:rPr>
      </w:pPr>
      <w:r w:rsidRPr="00D436D6">
        <w:rPr>
          <w:lang w:val="es-CR"/>
        </w:rPr>
        <w:t>Informe de evaluación de resultados presentado ante el ente superior.</w:t>
      </w:r>
    </w:p>
    <w:p w14:paraId="2335C311" w14:textId="77777777" w:rsidR="00D436D6" w:rsidRPr="00D436D6" w:rsidRDefault="00D436D6" w:rsidP="00D436D6">
      <w:pPr>
        <w:pStyle w:val="Prrafodelista"/>
        <w:numPr>
          <w:ilvl w:val="6"/>
          <w:numId w:val="21"/>
        </w:numPr>
        <w:suppressAutoHyphens w:val="0"/>
        <w:ind w:left="851" w:right="851" w:firstLine="709"/>
        <w:contextualSpacing/>
        <w:jc w:val="both"/>
        <w:rPr>
          <w:lang w:val="es-CR"/>
        </w:rPr>
      </w:pPr>
      <w:r w:rsidRPr="00D436D6">
        <w:rPr>
          <w:lang w:val="es-CR"/>
        </w:rPr>
        <w:t>Datos de la ejecución presupuestaria.</w:t>
      </w:r>
    </w:p>
    <w:p w14:paraId="60892E2D" w14:textId="77777777" w:rsidR="00D436D6" w:rsidRPr="00D436D6" w:rsidRDefault="00D436D6" w:rsidP="00D436D6">
      <w:pPr>
        <w:suppressAutoHyphens w:val="0"/>
        <w:ind w:left="851" w:right="851"/>
        <w:jc w:val="both"/>
        <w:rPr>
          <w:lang w:val="es-CR"/>
        </w:rPr>
      </w:pPr>
    </w:p>
    <w:p w14:paraId="09BD6DBC" w14:textId="77777777" w:rsidR="00D436D6" w:rsidRPr="00D436D6" w:rsidRDefault="00D436D6" w:rsidP="00D436D6">
      <w:pPr>
        <w:pStyle w:val="Prrafodelista"/>
        <w:numPr>
          <w:ilvl w:val="6"/>
          <w:numId w:val="21"/>
        </w:numPr>
        <w:suppressAutoHyphens w:val="0"/>
        <w:ind w:left="851" w:right="851" w:firstLine="709"/>
        <w:contextualSpacing/>
        <w:jc w:val="both"/>
        <w:rPr>
          <w:lang w:val="es-CR"/>
        </w:rPr>
      </w:pPr>
      <w:r w:rsidRPr="00D436D6">
        <w:rPr>
          <w:lang w:val="es-CR"/>
        </w:rPr>
        <w:t>Contexto situacional de los diferentes entornos (externos e internos).</w:t>
      </w:r>
    </w:p>
    <w:p w14:paraId="432782AA" w14:textId="77777777" w:rsidR="00D436D6" w:rsidRPr="00D436D6" w:rsidRDefault="00D436D6" w:rsidP="00D436D6">
      <w:pPr>
        <w:suppressAutoHyphens w:val="0"/>
        <w:ind w:right="851"/>
        <w:jc w:val="both"/>
        <w:rPr>
          <w:lang w:val="es-CR"/>
        </w:rPr>
      </w:pPr>
    </w:p>
    <w:p w14:paraId="5DCC8487" w14:textId="77777777" w:rsidR="00D436D6" w:rsidRPr="00D436D6" w:rsidRDefault="00D436D6" w:rsidP="00D436D6">
      <w:pPr>
        <w:pStyle w:val="Prrafodelista"/>
        <w:numPr>
          <w:ilvl w:val="6"/>
          <w:numId w:val="21"/>
        </w:numPr>
        <w:suppressAutoHyphens w:val="0"/>
        <w:ind w:left="851" w:right="851" w:firstLine="709"/>
        <w:contextualSpacing/>
        <w:jc w:val="both"/>
        <w:rPr>
          <w:lang w:val="es-CR"/>
        </w:rPr>
      </w:pPr>
      <w:r w:rsidRPr="00D436D6">
        <w:rPr>
          <w:lang w:val="es-CR"/>
        </w:rPr>
        <w:t>Análisis actualizado de los riesgos estratégicos y operativos.</w:t>
      </w:r>
    </w:p>
    <w:p w14:paraId="0A0527E8" w14:textId="77777777" w:rsidR="00D436D6" w:rsidRPr="00D436D6" w:rsidRDefault="00D436D6" w:rsidP="00D436D6">
      <w:pPr>
        <w:suppressAutoHyphens w:val="0"/>
        <w:ind w:right="851"/>
        <w:jc w:val="both"/>
        <w:rPr>
          <w:lang w:val="es-CR"/>
        </w:rPr>
      </w:pPr>
    </w:p>
    <w:p w14:paraId="02D8A23D" w14:textId="77777777" w:rsidR="00D436D6" w:rsidRPr="00D436D6" w:rsidRDefault="00D436D6" w:rsidP="00D436D6">
      <w:pPr>
        <w:pStyle w:val="Prrafodelista"/>
        <w:numPr>
          <w:ilvl w:val="6"/>
          <w:numId w:val="21"/>
        </w:numPr>
        <w:suppressAutoHyphens w:val="0"/>
        <w:ind w:left="851" w:right="851" w:firstLine="709"/>
        <w:contextualSpacing/>
        <w:jc w:val="both"/>
        <w:rPr>
          <w:lang w:val="es-CR"/>
        </w:rPr>
      </w:pPr>
      <w:r w:rsidRPr="00D436D6">
        <w:rPr>
          <w:lang w:val="es-CR"/>
        </w:rPr>
        <w:t>Datos de las proyecciones realizadas durante ejercicios pasados de presupuestación plurianual.</w:t>
      </w:r>
    </w:p>
    <w:p w14:paraId="4BD49F0E" w14:textId="77777777" w:rsidR="00D436D6" w:rsidRPr="00D436D6" w:rsidRDefault="00D436D6" w:rsidP="00D436D6">
      <w:pPr>
        <w:suppressAutoHyphens w:val="0"/>
        <w:ind w:right="851"/>
        <w:jc w:val="both"/>
        <w:rPr>
          <w:lang w:val="es-CR"/>
        </w:rPr>
      </w:pPr>
    </w:p>
    <w:p w14:paraId="36E6ABF6" w14:textId="77777777" w:rsidR="00D436D6" w:rsidRPr="00D436D6" w:rsidRDefault="00D436D6" w:rsidP="00D436D6">
      <w:pPr>
        <w:pStyle w:val="Prrafodelista"/>
        <w:numPr>
          <w:ilvl w:val="6"/>
          <w:numId w:val="21"/>
        </w:numPr>
        <w:suppressAutoHyphens w:val="0"/>
        <w:ind w:left="851" w:right="851" w:firstLine="709"/>
        <w:contextualSpacing/>
        <w:jc w:val="both"/>
        <w:rPr>
          <w:lang w:val="es-CR"/>
        </w:rPr>
      </w:pPr>
      <w:r w:rsidRPr="00D436D6">
        <w:rPr>
          <w:lang w:val="es-CR"/>
        </w:rPr>
        <w:lastRenderedPageBreak/>
        <w:t>Lineamientos definidos institucionalmente o interinstitucionales en el tema presupuestario, sean directrices, circulares, instructivos o elementos técnicos que hayan pasado por la aprobación del Ente Superior.</w:t>
      </w:r>
    </w:p>
    <w:p w14:paraId="4A5FDEF9" w14:textId="77777777" w:rsidR="00D436D6" w:rsidRPr="00D436D6" w:rsidRDefault="00D436D6" w:rsidP="00D436D6">
      <w:pPr>
        <w:pStyle w:val="Prrafodelista"/>
        <w:ind w:left="851" w:right="851" w:firstLine="709"/>
        <w:jc w:val="both"/>
        <w:rPr>
          <w:lang w:val="es-CR"/>
        </w:rPr>
      </w:pPr>
    </w:p>
    <w:p w14:paraId="5AF9D1CB" w14:textId="77777777" w:rsidR="00D436D6" w:rsidRPr="00D436D6" w:rsidRDefault="00D436D6" w:rsidP="00D436D6">
      <w:pPr>
        <w:pStyle w:val="Prrafodelista"/>
        <w:numPr>
          <w:ilvl w:val="0"/>
          <w:numId w:val="20"/>
        </w:numPr>
        <w:suppressAutoHyphens w:val="0"/>
        <w:ind w:left="851" w:right="851" w:firstLine="709"/>
        <w:contextualSpacing/>
        <w:jc w:val="both"/>
        <w:rPr>
          <w:lang w:val="es-CR"/>
        </w:rPr>
      </w:pPr>
      <w:r w:rsidRPr="00D436D6">
        <w:rPr>
          <w:lang w:val="es-CR"/>
        </w:rPr>
        <w:t>Una vez finalizada la proyección plurianual en el sistema informático correspondiente, el Ente Rector procederá con el análisis debido para presentar a la Instancia Superior.</w:t>
      </w:r>
    </w:p>
    <w:p w14:paraId="3CF242B2" w14:textId="77777777" w:rsidR="00D436D6" w:rsidRPr="00D436D6" w:rsidRDefault="00D436D6" w:rsidP="00D436D6">
      <w:pPr>
        <w:ind w:left="851" w:right="851" w:firstLine="709"/>
        <w:jc w:val="both"/>
        <w:rPr>
          <w:lang w:val="es-CR"/>
        </w:rPr>
      </w:pPr>
    </w:p>
    <w:p w14:paraId="34F57A5C" w14:textId="77777777" w:rsidR="00D436D6" w:rsidRPr="00D436D6" w:rsidRDefault="00D436D6" w:rsidP="00D436D6">
      <w:pPr>
        <w:ind w:left="851" w:right="851" w:firstLine="709"/>
        <w:jc w:val="both"/>
        <w:rPr>
          <w:b/>
          <w:lang w:val="es-CR"/>
        </w:rPr>
      </w:pPr>
      <w:r w:rsidRPr="00D436D6">
        <w:rPr>
          <w:b/>
          <w:lang w:val="es-CR"/>
        </w:rPr>
        <w:t>2.3.6.2 Productos esperados de la etapa de Ajuste de la Proyección</w:t>
      </w:r>
    </w:p>
    <w:p w14:paraId="4863F124" w14:textId="77777777" w:rsidR="00D436D6" w:rsidRPr="00D436D6" w:rsidRDefault="00D436D6" w:rsidP="00D436D6">
      <w:pPr>
        <w:ind w:left="851" w:right="851" w:firstLine="709"/>
        <w:jc w:val="both"/>
        <w:rPr>
          <w:lang w:val="es-CR"/>
        </w:rPr>
      </w:pPr>
    </w:p>
    <w:p w14:paraId="3D26C420" w14:textId="77777777" w:rsidR="00D436D6" w:rsidRPr="00D436D6" w:rsidRDefault="00D436D6" w:rsidP="00D436D6">
      <w:pPr>
        <w:ind w:left="851" w:right="851" w:firstLine="709"/>
        <w:jc w:val="both"/>
        <w:rPr>
          <w:lang w:val="es-CR"/>
        </w:rPr>
      </w:pPr>
      <w:r w:rsidRPr="00D436D6">
        <w:rPr>
          <w:lang w:val="es-CR"/>
        </w:rPr>
        <w:t xml:space="preserve">El principal producto esperado de esta etapa corresponde </w:t>
      </w:r>
      <w:r w:rsidRPr="00D436D6">
        <w:rPr>
          <w:b/>
          <w:bCs/>
          <w:lang w:val="es-CR"/>
        </w:rPr>
        <w:t>al presupuesto plurianual institucional actualizado</w:t>
      </w:r>
      <w:r w:rsidRPr="00D436D6">
        <w:rPr>
          <w:lang w:val="es-CR"/>
        </w:rPr>
        <w:t>, el cual a su vez equivale a la actualización de las estimaciones del año en formulación, siendo se reitera los procedimientos relacionados con la Fase de Formulación anual del Presupuesto del Modelo de Gestión de Presupuestos Plurianual.</w:t>
      </w:r>
    </w:p>
    <w:p w14:paraId="133ED57F" w14:textId="77777777" w:rsidR="00D436D6" w:rsidRPr="00D436D6" w:rsidRDefault="00D436D6" w:rsidP="00D436D6">
      <w:pPr>
        <w:ind w:right="851"/>
        <w:jc w:val="both"/>
        <w:rPr>
          <w:b/>
          <w:bCs/>
          <w:lang w:val="es-CR"/>
        </w:rPr>
      </w:pPr>
    </w:p>
    <w:p w14:paraId="6C9122C1" w14:textId="77777777" w:rsidR="00D436D6" w:rsidRPr="00D436D6" w:rsidRDefault="00D436D6" w:rsidP="00D436D6">
      <w:pPr>
        <w:ind w:left="851" w:right="851" w:firstLine="709"/>
        <w:jc w:val="both"/>
        <w:rPr>
          <w:b/>
          <w:bCs/>
          <w:lang w:val="es-CR"/>
        </w:rPr>
      </w:pPr>
      <w:r w:rsidRPr="00D436D6">
        <w:rPr>
          <w:b/>
          <w:bCs/>
          <w:lang w:val="es-CR"/>
        </w:rPr>
        <w:t xml:space="preserve">Figura </w:t>
      </w:r>
      <w:r w:rsidRPr="00D436D6">
        <w:rPr>
          <w:b/>
          <w:bCs/>
          <w:lang w:val="es-CR"/>
        </w:rPr>
        <w:fldChar w:fldCharType="begin"/>
      </w:r>
      <w:r w:rsidRPr="00D436D6">
        <w:rPr>
          <w:b/>
          <w:bCs/>
          <w:lang w:val="es-CR"/>
        </w:rPr>
        <w:instrText xml:space="preserve"> SEQ Figura \* ARABIC </w:instrText>
      </w:r>
      <w:r w:rsidRPr="00D436D6">
        <w:rPr>
          <w:b/>
          <w:bCs/>
          <w:lang w:val="es-CR"/>
        </w:rPr>
        <w:fldChar w:fldCharType="separate"/>
      </w:r>
      <w:r w:rsidRPr="00D436D6">
        <w:rPr>
          <w:b/>
          <w:bCs/>
          <w:noProof/>
          <w:lang w:val="es-CR"/>
        </w:rPr>
        <w:t>14</w:t>
      </w:r>
      <w:r w:rsidRPr="00D436D6">
        <w:rPr>
          <w:b/>
          <w:bCs/>
          <w:lang w:val="es-CR"/>
        </w:rPr>
        <w:fldChar w:fldCharType="end"/>
      </w:r>
      <w:r w:rsidRPr="00D436D6">
        <w:rPr>
          <w:b/>
          <w:bCs/>
          <w:lang w:val="es-CR"/>
        </w:rPr>
        <w:t xml:space="preserve">  Fase de ajuste de proyección</w:t>
      </w:r>
    </w:p>
    <w:p w14:paraId="16EF3A1B" w14:textId="77777777" w:rsidR="00D436D6" w:rsidRPr="00D436D6" w:rsidRDefault="00D436D6" w:rsidP="00D436D6">
      <w:pPr>
        <w:ind w:left="851" w:right="851" w:firstLine="709"/>
        <w:jc w:val="both"/>
        <w:rPr>
          <w:lang w:val="es-CR"/>
        </w:rPr>
      </w:pPr>
    </w:p>
    <w:p w14:paraId="7294D82D" w14:textId="77777777" w:rsidR="00D436D6" w:rsidRPr="00D436D6" w:rsidRDefault="00D436D6" w:rsidP="00D436D6">
      <w:pPr>
        <w:jc w:val="center"/>
        <w:rPr>
          <w:lang w:val="es-CR"/>
        </w:rPr>
      </w:pPr>
      <w:r w:rsidRPr="00D436D6">
        <w:rPr>
          <w:noProof/>
          <w:lang w:val="es-CR" w:eastAsia="es-CR"/>
        </w:rPr>
        <w:drawing>
          <wp:inline distT="0" distB="0" distL="0" distR="0" wp14:anchorId="7EBBEB27" wp14:editId="0A392F82">
            <wp:extent cx="5577840" cy="2286000"/>
            <wp:effectExtent l="0" t="0" r="3810" b="0"/>
            <wp:docPr id="822707005" name="Imagen 17" descr="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516398" name="Imagen 17" descr="Escala de tiempo&#10;&#10;Descripción generada automáticamen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77840" cy="2286000"/>
                    </a:xfrm>
                    <a:prstGeom prst="rect">
                      <a:avLst/>
                    </a:prstGeom>
                    <a:noFill/>
                    <a:ln>
                      <a:noFill/>
                    </a:ln>
                  </pic:spPr>
                </pic:pic>
              </a:graphicData>
            </a:graphic>
          </wp:inline>
        </w:drawing>
      </w:r>
    </w:p>
    <w:p w14:paraId="5336234B" w14:textId="77777777" w:rsidR="00D436D6" w:rsidRPr="00D436D6" w:rsidRDefault="00D436D6" w:rsidP="00D436D6">
      <w:pPr>
        <w:ind w:left="851" w:right="851" w:firstLine="709"/>
        <w:jc w:val="both"/>
        <w:rPr>
          <w:color w:val="000099"/>
          <w:lang w:val="es-CR"/>
        </w:rPr>
      </w:pPr>
    </w:p>
    <w:p w14:paraId="5EF4D248" w14:textId="77777777" w:rsidR="00D436D6" w:rsidRPr="00D436D6" w:rsidRDefault="00D436D6" w:rsidP="00D436D6">
      <w:pPr>
        <w:ind w:left="851" w:right="851" w:firstLine="709"/>
        <w:jc w:val="both"/>
        <w:rPr>
          <w:b/>
          <w:lang w:val="es-CR"/>
        </w:rPr>
      </w:pPr>
      <w:r w:rsidRPr="00D436D6">
        <w:rPr>
          <w:b/>
          <w:lang w:val="es-CR"/>
        </w:rPr>
        <w:t>3. CONCLUSIONES</w:t>
      </w:r>
    </w:p>
    <w:p w14:paraId="7133EC6B" w14:textId="77777777" w:rsidR="00D436D6" w:rsidRPr="00D436D6" w:rsidRDefault="00D436D6" w:rsidP="00D436D6">
      <w:pPr>
        <w:ind w:left="851" w:right="851" w:firstLine="709"/>
        <w:jc w:val="both"/>
        <w:rPr>
          <w:lang w:val="es-CR"/>
        </w:rPr>
      </w:pPr>
    </w:p>
    <w:p w14:paraId="7001C406" w14:textId="77777777" w:rsidR="00D436D6" w:rsidRPr="00D436D6" w:rsidRDefault="00D436D6" w:rsidP="00D436D6">
      <w:pPr>
        <w:ind w:left="851" w:right="851" w:firstLine="709"/>
        <w:jc w:val="both"/>
        <w:rPr>
          <w:lang w:val="es-CR"/>
        </w:rPr>
      </w:pPr>
      <w:r w:rsidRPr="00D436D6">
        <w:rPr>
          <w:lang w:val="es-CR"/>
        </w:rPr>
        <w:t>Dentro de las principales conclusiones del informe se pueden mencionar las siguientes:</w:t>
      </w:r>
    </w:p>
    <w:p w14:paraId="0EC9FD77" w14:textId="77777777" w:rsidR="00D436D6" w:rsidRPr="00D436D6" w:rsidRDefault="00D436D6" w:rsidP="00D436D6">
      <w:pPr>
        <w:ind w:left="851" w:right="851" w:firstLine="709"/>
        <w:jc w:val="both"/>
        <w:rPr>
          <w:lang w:val="es-CR"/>
        </w:rPr>
      </w:pPr>
    </w:p>
    <w:p w14:paraId="760D6544" w14:textId="77777777" w:rsidR="00D436D6" w:rsidRPr="00D436D6" w:rsidRDefault="00D436D6" w:rsidP="00D436D6">
      <w:pPr>
        <w:pStyle w:val="Prrafodelista"/>
        <w:numPr>
          <w:ilvl w:val="0"/>
          <w:numId w:val="23"/>
        </w:numPr>
        <w:suppressAutoHyphens w:val="0"/>
        <w:ind w:left="851" w:right="851" w:firstLine="709"/>
        <w:contextualSpacing/>
        <w:jc w:val="both"/>
        <w:rPr>
          <w:lang w:val="es-CR"/>
        </w:rPr>
      </w:pPr>
      <w:r w:rsidRPr="00D436D6">
        <w:rPr>
          <w:lang w:val="es-CR"/>
        </w:rPr>
        <w:t xml:space="preserve">El 07 de agosto de 2019, se publicó en el Diario Oficial La Gaceta No. 147 la Ley N°9696, relacionada con la reforma al artículo 176 de la Constitución Política, incorporando en este los principios de Sostenibilidad Fiscal y Plurianualidad, referidos por la Contraloría General de la República, </w:t>
      </w:r>
      <w:r w:rsidRPr="00D436D6">
        <w:rPr>
          <w:lang w:val="es-CR"/>
        </w:rPr>
        <w:lastRenderedPageBreak/>
        <w:t xml:space="preserve">aplicables para toda la gestión pública.  Lo anterior, motivó al Poder Judicial a desarrollar el proyecto con código 0110-PLA-P14 relacionado con el Modelo de Gestión de Presupuestos Plurianuales, con el cual se espera obtener dos productos principales: </w:t>
      </w:r>
      <w:r w:rsidRPr="00D436D6">
        <w:rPr>
          <w:b/>
          <w:bCs/>
          <w:highlight w:val="lightGray"/>
          <w:lang w:val="es-CR"/>
        </w:rPr>
        <w:t>1</w:t>
      </w:r>
      <w:r w:rsidRPr="00D436D6">
        <w:rPr>
          <w:b/>
          <w:bCs/>
          <w:lang w:val="es-CR"/>
        </w:rPr>
        <w:t xml:space="preserve">) El Modelo de Gestión de Presupuestos Plurianuales del Poder Judicial y </w:t>
      </w:r>
      <w:r w:rsidRPr="00D436D6">
        <w:rPr>
          <w:b/>
          <w:bCs/>
          <w:highlight w:val="lightGray"/>
          <w:lang w:val="es-CR"/>
        </w:rPr>
        <w:t>2</w:t>
      </w:r>
      <w:r w:rsidRPr="00D436D6">
        <w:rPr>
          <w:b/>
          <w:bCs/>
          <w:lang w:val="es-CR"/>
        </w:rPr>
        <w:t>) El Sistema de Proyección Plurianual.</w:t>
      </w:r>
    </w:p>
    <w:p w14:paraId="7AF2D3E4" w14:textId="77777777" w:rsidR="00D436D6" w:rsidRPr="00D436D6" w:rsidRDefault="00D436D6" w:rsidP="00D436D6">
      <w:pPr>
        <w:pStyle w:val="Prrafodelista"/>
        <w:ind w:left="851" w:right="851" w:firstLine="709"/>
        <w:jc w:val="both"/>
        <w:rPr>
          <w:lang w:val="es-CR"/>
        </w:rPr>
      </w:pPr>
    </w:p>
    <w:p w14:paraId="50B7CB23" w14:textId="77777777" w:rsidR="00D436D6" w:rsidRPr="00D436D6" w:rsidRDefault="00D436D6" w:rsidP="00D436D6">
      <w:pPr>
        <w:pStyle w:val="Prrafodelista"/>
        <w:numPr>
          <w:ilvl w:val="0"/>
          <w:numId w:val="23"/>
        </w:numPr>
        <w:suppressAutoHyphens w:val="0"/>
        <w:ind w:left="851" w:right="851" w:firstLine="709"/>
        <w:contextualSpacing/>
        <w:jc w:val="both"/>
        <w:rPr>
          <w:lang w:val="es-CR"/>
        </w:rPr>
      </w:pPr>
      <w:r w:rsidRPr="00D436D6">
        <w:rPr>
          <w:lang w:val="es-CR"/>
        </w:rPr>
        <w:t xml:space="preserve">El </w:t>
      </w:r>
      <w:r w:rsidRPr="00D436D6">
        <w:rPr>
          <w:b/>
          <w:bCs/>
          <w:lang w:val="es-CR"/>
        </w:rPr>
        <w:t>Modelo de Gestión de Presupuestos Plurianuales</w:t>
      </w:r>
      <w:r w:rsidRPr="00D436D6">
        <w:rPr>
          <w:lang w:val="es-CR"/>
        </w:rPr>
        <w:t xml:space="preserve"> propuesto es de </w:t>
      </w:r>
      <w:r w:rsidRPr="00D436D6">
        <w:rPr>
          <w:b/>
          <w:bCs/>
          <w:lang w:val="es-CR"/>
        </w:rPr>
        <w:t>carácter indicativo</w:t>
      </w:r>
      <w:r w:rsidRPr="00D436D6">
        <w:rPr>
          <w:lang w:val="es-CR"/>
        </w:rPr>
        <w:t xml:space="preserve"> siendo que debe orientar el presupuesto a los resultados que exige la estrategia institucional y sirve de referencia dentro del marco de formulación presupuestaria anual y la inversión pública institucional, la cual deberá ir actualizándose año tras año. La obligatoriedad está delimitada en la formulación del presupuesto anual que es aprobado por Ley mediante la Asamblea Legislativa.</w:t>
      </w:r>
    </w:p>
    <w:p w14:paraId="35F8DA8D" w14:textId="77777777" w:rsidR="00D436D6" w:rsidRPr="00D436D6" w:rsidRDefault="00D436D6" w:rsidP="00D436D6">
      <w:pPr>
        <w:pStyle w:val="Prrafodelista"/>
        <w:ind w:left="851" w:right="851" w:firstLine="709"/>
        <w:jc w:val="both"/>
        <w:rPr>
          <w:lang w:val="es-CR"/>
        </w:rPr>
      </w:pPr>
    </w:p>
    <w:p w14:paraId="26E52F16" w14:textId="77777777" w:rsidR="00D436D6" w:rsidRPr="00D436D6" w:rsidRDefault="00D436D6" w:rsidP="00D436D6">
      <w:pPr>
        <w:pStyle w:val="Prrafodelista"/>
        <w:numPr>
          <w:ilvl w:val="0"/>
          <w:numId w:val="23"/>
        </w:numPr>
        <w:suppressAutoHyphens w:val="0"/>
        <w:ind w:left="851" w:right="851" w:firstLine="709"/>
        <w:contextualSpacing/>
        <w:jc w:val="both"/>
        <w:rPr>
          <w:lang w:val="es-CR"/>
        </w:rPr>
      </w:pPr>
      <w:r w:rsidRPr="00D436D6">
        <w:rPr>
          <w:lang w:val="es-CR"/>
        </w:rPr>
        <w:t xml:space="preserve">El </w:t>
      </w:r>
      <w:r w:rsidRPr="00D436D6">
        <w:rPr>
          <w:b/>
          <w:bCs/>
          <w:lang w:val="es-CR"/>
        </w:rPr>
        <w:t>Modelo de Gestión de Presupuestos Plurianuales</w:t>
      </w:r>
      <w:r w:rsidRPr="00D436D6">
        <w:rPr>
          <w:lang w:val="es-CR"/>
        </w:rPr>
        <w:t xml:space="preserve"> consta de 6 etapas: 1. </w:t>
      </w:r>
      <w:r w:rsidRPr="00D436D6">
        <w:rPr>
          <w:i/>
          <w:iCs/>
          <w:lang w:val="es-CR"/>
        </w:rPr>
        <w:t>Proyección Plurianual, 2. Formulación Anual del Presupuesto, 3. Aprobación. 4-Ejecución. 5- Evaluación y 6.</w:t>
      </w:r>
      <w:r w:rsidRPr="00D436D6">
        <w:rPr>
          <w:lang w:val="es-CR"/>
        </w:rPr>
        <w:t xml:space="preserve"> </w:t>
      </w:r>
      <w:r w:rsidRPr="00D436D6">
        <w:rPr>
          <w:i/>
          <w:iCs/>
          <w:lang w:val="es-CR"/>
        </w:rPr>
        <w:t>Ajuste de la Proyección</w:t>
      </w:r>
      <w:r w:rsidRPr="00D436D6">
        <w:rPr>
          <w:lang w:val="es-CR"/>
        </w:rPr>
        <w:t>. Para cada una de estas fases se definen los productos esperados que deben elaborar por parte de las oficinas involucradas en el proceso presupuestario, los cuales deben ser canalizados a través de la herramienta informática del Sistema de Proyección Plurianual.</w:t>
      </w:r>
    </w:p>
    <w:p w14:paraId="414C2CFE" w14:textId="77777777" w:rsidR="00D436D6" w:rsidRPr="00D436D6" w:rsidRDefault="00D436D6" w:rsidP="00D436D6">
      <w:pPr>
        <w:pStyle w:val="Prrafodelista"/>
        <w:ind w:left="851" w:right="851" w:firstLine="709"/>
        <w:jc w:val="both"/>
        <w:rPr>
          <w:lang w:val="es-CR"/>
        </w:rPr>
      </w:pPr>
    </w:p>
    <w:p w14:paraId="2266E97D" w14:textId="77777777" w:rsidR="00D436D6" w:rsidRPr="00D436D6" w:rsidRDefault="00D436D6" w:rsidP="00D436D6">
      <w:pPr>
        <w:pStyle w:val="Prrafodelista"/>
        <w:numPr>
          <w:ilvl w:val="0"/>
          <w:numId w:val="23"/>
        </w:numPr>
        <w:suppressAutoHyphens w:val="0"/>
        <w:ind w:left="851" w:right="851" w:firstLine="709"/>
        <w:contextualSpacing/>
        <w:jc w:val="both"/>
        <w:rPr>
          <w:lang w:val="es-CR"/>
        </w:rPr>
      </w:pPr>
      <w:r w:rsidRPr="00D436D6">
        <w:rPr>
          <w:lang w:val="es-CR"/>
        </w:rPr>
        <w:t>En relación con lo anterior,</w:t>
      </w:r>
      <w:r w:rsidRPr="00D436D6">
        <w:rPr>
          <w:b/>
          <w:bCs/>
          <w:lang w:val="es-CR"/>
        </w:rPr>
        <w:t xml:space="preserve"> el Sistema de Proyección Plurianual</w:t>
      </w:r>
      <w:r w:rsidRPr="00D436D6">
        <w:rPr>
          <w:lang w:val="es-CR"/>
        </w:rPr>
        <w:t xml:space="preserve"> se encuentra en desarrollo, pero con los avances a la fecha se ha logrado implementar el registro de las proyecciones plurianuales de los proyectos estratégicos;  este contempla el Catálogo de Bienes y Servicios, variables macroeconómicas (inflación e impuesto del valor agregado), enlace con el MS Project Online y el catálogo de oficinas presupuestarias del SIGA-PJ, proyecciones multianuales de recurso humano así como su categorización, integración con los sistemas presupuestarios existentes y con el proceso de elaboración del Anteproyecto de Presupuesto, entre otras cosas.</w:t>
      </w:r>
    </w:p>
    <w:p w14:paraId="61181263" w14:textId="77777777" w:rsidR="00D436D6" w:rsidRPr="00D436D6" w:rsidRDefault="00D436D6" w:rsidP="00D436D6">
      <w:pPr>
        <w:pStyle w:val="Prrafodelista"/>
        <w:ind w:left="851" w:right="851" w:firstLine="709"/>
        <w:jc w:val="both"/>
        <w:rPr>
          <w:lang w:val="es-CR"/>
        </w:rPr>
      </w:pPr>
    </w:p>
    <w:p w14:paraId="73863FB8" w14:textId="77777777" w:rsidR="00D436D6" w:rsidRPr="00D436D6" w:rsidRDefault="00D436D6" w:rsidP="00D436D6">
      <w:pPr>
        <w:ind w:left="851" w:right="851" w:firstLine="709"/>
        <w:jc w:val="both"/>
        <w:rPr>
          <w:b/>
          <w:lang w:val="es-CR"/>
        </w:rPr>
      </w:pPr>
      <w:r w:rsidRPr="00D436D6">
        <w:rPr>
          <w:b/>
          <w:lang w:val="es-CR"/>
        </w:rPr>
        <w:t>4. RECOMENDACIONES</w:t>
      </w:r>
    </w:p>
    <w:p w14:paraId="00477B4C" w14:textId="77777777" w:rsidR="00D436D6" w:rsidRPr="00D436D6" w:rsidRDefault="00D436D6" w:rsidP="00D436D6">
      <w:pPr>
        <w:ind w:left="851" w:right="851" w:firstLine="709"/>
        <w:jc w:val="both"/>
        <w:rPr>
          <w:lang w:val="es-CR"/>
        </w:rPr>
      </w:pPr>
    </w:p>
    <w:p w14:paraId="5151B30D" w14:textId="77777777" w:rsidR="00D436D6" w:rsidRPr="00D436D6" w:rsidRDefault="00D436D6" w:rsidP="00D436D6">
      <w:pPr>
        <w:ind w:left="851" w:right="851" w:firstLine="709"/>
        <w:jc w:val="both"/>
        <w:rPr>
          <w:b/>
          <w:bCs/>
          <w:lang w:val="es-CR"/>
        </w:rPr>
      </w:pPr>
      <w:r w:rsidRPr="00D436D6">
        <w:rPr>
          <w:b/>
          <w:bCs/>
          <w:lang w:val="es-CR"/>
        </w:rPr>
        <w:t>Al Consejo Superior</w:t>
      </w:r>
    </w:p>
    <w:p w14:paraId="464EEC84" w14:textId="77777777" w:rsidR="00D436D6" w:rsidRPr="00D436D6" w:rsidRDefault="00D436D6" w:rsidP="00D436D6">
      <w:pPr>
        <w:ind w:left="851" w:right="851" w:firstLine="709"/>
        <w:jc w:val="both"/>
        <w:rPr>
          <w:b/>
          <w:bCs/>
          <w:lang w:val="es-CR"/>
        </w:rPr>
      </w:pPr>
    </w:p>
    <w:p w14:paraId="5CD4504E" w14:textId="77777777" w:rsidR="00D436D6" w:rsidRPr="00D436D6" w:rsidRDefault="00D436D6" w:rsidP="00D436D6">
      <w:pPr>
        <w:pStyle w:val="Prrafodelista"/>
        <w:numPr>
          <w:ilvl w:val="0"/>
          <w:numId w:val="22"/>
        </w:numPr>
        <w:suppressAutoHyphens w:val="0"/>
        <w:ind w:left="851" w:right="851" w:firstLine="709"/>
        <w:contextualSpacing/>
        <w:jc w:val="both"/>
        <w:rPr>
          <w:lang w:val="es-CR"/>
        </w:rPr>
      </w:pPr>
      <w:r w:rsidRPr="00D436D6">
        <w:rPr>
          <w:lang w:val="es-CR"/>
        </w:rPr>
        <w:t>Aprobar el Modelo de Gestión de Presupuestos Plurianuales en el Poder Judicial y publicar mediante circular para conocimiento de toda la población de la institución en lo relacionado a su debida aplicación.</w:t>
      </w:r>
    </w:p>
    <w:p w14:paraId="58199DB2" w14:textId="77777777" w:rsidR="00D436D6" w:rsidRPr="00D436D6" w:rsidRDefault="00D436D6" w:rsidP="00D436D6">
      <w:pPr>
        <w:ind w:left="851" w:right="851" w:firstLine="709"/>
        <w:jc w:val="both"/>
        <w:rPr>
          <w:lang w:val="es-CR"/>
        </w:rPr>
      </w:pPr>
    </w:p>
    <w:p w14:paraId="69C39BF0" w14:textId="77777777" w:rsidR="00D436D6" w:rsidRPr="00D436D6" w:rsidRDefault="00D436D6" w:rsidP="00D436D6">
      <w:pPr>
        <w:jc w:val="center"/>
        <w:rPr>
          <w:lang w:val="es-CR"/>
        </w:rPr>
      </w:pPr>
      <w:r w:rsidRPr="00D436D6">
        <w:rPr>
          <w:lang w:val="es-CR"/>
        </w:rPr>
        <w:object w:dxaOrig="1376" w:dyaOrig="899" w14:anchorId="039ADF60">
          <v:shape id="_x0000_i1031" type="#_x0000_t75" style="width:70.5pt;height:44.25pt" o:ole="">
            <v:imagedata r:id="rId43" o:title=""/>
          </v:shape>
          <o:OLEObject Type="Embed" ProgID="Word.Document.12" ShapeID="_x0000_i1031" DrawAspect="Icon" ObjectID="_1775896396" r:id="rId44">
            <o:FieldCodes>\s</o:FieldCodes>
          </o:OLEObject>
        </w:object>
      </w:r>
    </w:p>
    <w:p w14:paraId="10424412" w14:textId="77777777" w:rsidR="00D436D6" w:rsidRPr="00D436D6" w:rsidRDefault="00D436D6" w:rsidP="00D436D6">
      <w:pPr>
        <w:jc w:val="both"/>
        <w:rPr>
          <w:lang w:val="es-CR"/>
        </w:rPr>
      </w:pPr>
    </w:p>
    <w:p w14:paraId="593A2002" w14:textId="77777777" w:rsidR="00D436D6" w:rsidRPr="00D436D6" w:rsidRDefault="00D436D6" w:rsidP="00D436D6">
      <w:pPr>
        <w:ind w:left="851" w:right="851" w:firstLine="709"/>
        <w:jc w:val="right"/>
        <w:rPr>
          <w:lang w:val="es-CR" w:eastAsia="es-CR"/>
        </w:rPr>
      </w:pPr>
      <w:r w:rsidRPr="00D436D6">
        <w:rPr>
          <w:lang w:val="es-CR" w:eastAsia="es-CR"/>
        </w:rPr>
        <w:t>(…)”</w:t>
      </w:r>
    </w:p>
    <w:p w14:paraId="25EAD2C8" w14:textId="602C3064" w:rsidR="00D436D6" w:rsidRDefault="00D436D6" w:rsidP="00D436D6">
      <w:pPr>
        <w:jc w:val="center"/>
        <w:rPr>
          <w:lang w:val="es-CR"/>
        </w:rPr>
      </w:pPr>
      <w:r w:rsidRPr="00D436D6">
        <w:rPr>
          <w:lang w:val="es-CR"/>
        </w:rPr>
        <w:t>-0-</w:t>
      </w:r>
    </w:p>
    <w:p w14:paraId="1A4964E4" w14:textId="77777777" w:rsidR="00D436D6" w:rsidRPr="00D436D6" w:rsidRDefault="00D436D6" w:rsidP="00D436D6">
      <w:pPr>
        <w:jc w:val="center"/>
        <w:rPr>
          <w:lang w:val="es-CR"/>
        </w:rPr>
      </w:pPr>
    </w:p>
    <w:p w14:paraId="3CA50545" w14:textId="0CB03C46" w:rsidR="00D436D6" w:rsidRDefault="00D436D6" w:rsidP="00D436D6">
      <w:pPr>
        <w:ind w:firstLine="709"/>
        <w:jc w:val="both"/>
        <w:rPr>
          <w:lang w:val="es-CR"/>
        </w:rPr>
      </w:pPr>
      <w:r w:rsidRPr="00D436D6">
        <w:rPr>
          <w:b/>
          <w:lang w:val="es-CR"/>
        </w:rPr>
        <w:t>Se acordó: 1.)</w:t>
      </w:r>
      <w:r w:rsidRPr="00D436D6">
        <w:rPr>
          <w:lang w:val="es-CR"/>
        </w:rPr>
        <w:t xml:space="preserve"> Tener por recibido el informe N° 294-PLA-PP-2024 de la Dirección de Planificación, relacionado con la propuesta del Modelo de Gestión de Presupuestos Plurianuales, el cual tiene como objetivo plantear lineamientos institucionales para determinar el proceso de proyección plurianual del presupuesto institucional para todo el Poder Judicial. </w:t>
      </w:r>
      <w:r w:rsidRPr="00D436D6">
        <w:rPr>
          <w:b/>
          <w:lang w:val="es-CR"/>
        </w:rPr>
        <w:t xml:space="preserve">2.) </w:t>
      </w:r>
      <w:r w:rsidRPr="00D436D6">
        <w:rPr>
          <w:bCs/>
          <w:lang w:val="es-CR"/>
        </w:rPr>
        <w:t xml:space="preserve">Tomar nota de los </w:t>
      </w:r>
      <w:r w:rsidRPr="00D436D6">
        <w:rPr>
          <w:lang w:val="es-CR"/>
        </w:rPr>
        <w:t>elementos señalados por la Dirección de Planificación en el informe 294-PLA-PP-2024. En consecuencia, se aprueba el Modelo de Gestión de Presupuestos Plurianuales en el Poder Judicial y la siguiente circular para conocimiento de toda la población judicial en lo relacionado a su debida aplicación.</w:t>
      </w:r>
    </w:p>
    <w:p w14:paraId="6004FACE" w14:textId="77777777" w:rsidR="00D436D6" w:rsidRPr="00D436D6" w:rsidRDefault="00D436D6" w:rsidP="00D436D6">
      <w:pPr>
        <w:ind w:firstLine="709"/>
        <w:jc w:val="both"/>
        <w:rPr>
          <w:lang w:val="es-CR"/>
        </w:rPr>
      </w:pPr>
    </w:p>
    <w:bookmarkStart w:id="0" w:name="_MON_1774274674"/>
    <w:bookmarkEnd w:id="0"/>
    <w:p w14:paraId="21C7EDE7" w14:textId="3A16A593" w:rsidR="00D436D6" w:rsidRDefault="00D436D6" w:rsidP="00D436D6">
      <w:pPr>
        <w:ind w:firstLine="709"/>
        <w:jc w:val="center"/>
        <w:rPr>
          <w:lang w:val="es-CR"/>
        </w:rPr>
      </w:pPr>
      <w:r w:rsidRPr="00D436D6">
        <w:rPr>
          <w:lang w:val="es-CR"/>
        </w:rPr>
        <w:object w:dxaOrig="1376" w:dyaOrig="899" w14:anchorId="67780C03">
          <v:shape id="_x0000_i1032" type="#_x0000_t75" style="width:70.5pt;height:44.25pt" o:ole="">
            <v:imagedata r:id="rId43" o:title=""/>
          </v:shape>
          <o:OLEObject Type="Embed" ProgID="Word.Document.12" ShapeID="_x0000_i1032" DrawAspect="Icon" ObjectID="_1775896397" r:id="rId45">
            <o:FieldCodes>\s</o:FieldCodes>
          </o:OLEObject>
        </w:object>
      </w:r>
    </w:p>
    <w:p w14:paraId="11DAD218" w14:textId="77777777" w:rsidR="00D436D6" w:rsidRPr="00D436D6" w:rsidRDefault="00D436D6" w:rsidP="00D436D6">
      <w:pPr>
        <w:ind w:firstLine="709"/>
        <w:jc w:val="center"/>
        <w:rPr>
          <w:lang w:val="es-CR"/>
        </w:rPr>
      </w:pPr>
    </w:p>
    <w:p w14:paraId="31C6CF0A" w14:textId="70FD1E79" w:rsidR="00294863" w:rsidRPr="00D436D6" w:rsidRDefault="00D436D6" w:rsidP="00D436D6">
      <w:pPr>
        <w:ind w:firstLine="709"/>
        <w:jc w:val="both"/>
        <w:rPr>
          <w:b/>
          <w:bCs/>
          <w:snapToGrid w:val="0"/>
          <w:lang w:val="es-CR"/>
        </w:rPr>
      </w:pPr>
      <w:r w:rsidRPr="00D436D6">
        <w:rPr>
          <w:b/>
          <w:bCs/>
          <w:lang w:val="es-CR"/>
        </w:rPr>
        <w:t xml:space="preserve">3) </w:t>
      </w:r>
      <w:r w:rsidRPr="00D436D6">
        <w:rPr>
          <w:lang w:val="es-CR"/>
        </w:rPr>
        <w:t>Solicitar a la Dirección de Planificación que en coordinación con el departamento de Prensa y Comunicación se realice un infograma a fin de que sea de mayor impacto y comprensión de la población judicial.</w:t>
      </w:r>
      <w:r w:rsidRPr="00D436D6">
        <w:rPr>
          <w:b/>
          <w:bCs/>
          <w:lang w:val="es-CR"/>
        </w:rPr>
        <w:t xml:space="preserve"> 4.) </w:t>
      </w:r>
      <w:r w:rsidRPr="00D436D6">
        <w:rPr>
          <w:lang w:val="es-CR"/>
        </w:rPr>
        <w:t>La Dirección de Planificación y la Secretaría General de la Corte, tomarán nota para lo de su cargo.</w:t>
      </w:r>
      <w:r w:rsidRPr="00D436D6">
        <w:rPr>
          <w:b/>
          <w:bCs/>
          <w:iCs/>
          <w:spacing w:val="-3"/>
          <w:lang w:val="es-CR"/>
        </w:rPr>
        <w:t xml:space="preserve"> </w:t>
      </w:r>
      <w:r w:rsidRPr="00D436D6">
        <w:rPr>
          <w:snapToGrid w:val="0"/>
          <w:lang w:val="es-CR"/>
        </w:rPr>
        <w:t xml:space="preserve">Comuníquese. </w:t>
      </w:r>
      <w:r w:rsidRPr="00D436D6">
        <w:rPr>
          <w:b/>
          <w:bCs/>
          <w:snapToGrid w:val="0"/>
          <w:lang w:val="es-CR"/>
        </w:rPr>
        <w:t>Se declara acuerdo firme.</w:t>
      </w:r>
      <w:r w:rsidR="009F45D2" w:rsidRPr="00D436D6">
        <w:rPr>
          <w:b/>
          <w:bCs/>
        </w:rPr>
        <w:t>”</w:t>
      </w:r>
    </w:p>
    <w:p w14:paraId="3301832F" w14:textId="77777777" w:rsidR="00294863" w:rsidRPr="00D436D6" w:rsidRDefault="00294863" w:rsidP="00D436D6">
      <w:pPr>
        <w:widowControl w:val="0"/>
        <w:autoSpaceDE w:val="0"/>
        <w:autoSpaceDN w:val="0"/>
        <w:adjustRightInd w:val="0"/>
        <w:ind w:right="851"/>
        <w:jc w:val="both"/>
      </w:pPr>
    </w:p>
    <w:p w14:paraId="5C125FAA" w14:textId="77777777" w:rsidR="009033DA" w:rsidRPr="00D436D6" w:rsidRDefault="009033DA" w:rsidP="00D436D6">
      <w:pPr>
        <w:widowControl w:val="0"/>
        <w:autoSpaceDE w:val="0"/>
        <w:autoSpaceDN w:val="0"/>
        <w:adjustRightInd w:val="0"/>
        <w:ind w:right="851"/>
        <w:jc w:val="both"/>
      </w:pPr>
    </w:p>
    <w:p w14:paraId="47ECE26F" w14:textId="77777777" w:rsidR="003D6337" w:rsidRPr="00D436D6" w:rsidRDefault="00561024" w:rsidP="00D436D6">
      <w:pPr>
        <w:tabs>
          <w:tab w:val="left" w:pos="4295"/>
        </w:tabs>
        <w:ind w:left="3969"/>
        <w:jc w:val="both"/>
        <w:rPr>
          <w:b/>
          <w:bCs/>
        </w:rPr>
      </w:pPr>
      <w:r w:rsidRPr="00D436D6">
        <w:rPr>
          <w:b/>
          <w:bCs/>
        </w:rPr>
        <w:t>A</w:t>
      </w:r>
      <w:r w:rsidR="003D6337" w:rsidRPr="00D436D6">
        <w:rPr>
          <w:b/>
          <w:bCs/>
        </w:rPr>
        <w:t xml:space="preserve">tentamente, </w:t>
      </w:r>
    </w:p>
    <w:p w14:paraId="65B7A8D2" w14:textId="77777777" w:rsidR="003D6337" w:rsidRPr="00D436D6" w:rsidRDefault="003D6337" w:rsidP="00D436D6">
      <w:pPr>
        <w:ind w:left="3969"/>
        <w:jc w:val="both"/>
        <w:rPr>
          <w:b/>
          <w:bCs/>
        </w:rPr>
      </w:pPr>
    </w:p>
    <w:p w14:paraId="5AA974A0" w14:textId="652E59AA" w:rsidR="003D6337" w:rsidRPr="00D436D6" w:rsidRDefault="003D6337" w:rsidP="00D436D6">
      <w:pPr>
        <w:ind w:left="3969"/>
        <w:jc w:val="both"/>
        <w:rPr>
          <w:b/>
          <w:bCs/>
          <w:lang w:val="es-ES_tradnl"/>
        </w:rPr>
      </w:pPr>
    </w:p>
    <w:p w14:paraId="3E32B868" w14:textId="77777777" w:rsidR="000E3E12" w:rsidRPr="00D436D6" w:rsidRDefault="000E3E12" w:rsidP="00D436D6">
      <w:pPr>
        <w:ind w:left="3969"/>
        <w:jc w:val="both"/>
        <w:rPr>
          <w:b/>
          <w:bCs/>
          <w:lang w:val="es-ES_tradnl"/>
        </w:rPr>
      </w:pPr>
    </w:p>
    <w:p w14:paraId="31EBFCE9" w14:textId="77777777" w:rsidR="00910D0C" w:rsidRPr="00D436D6" w:rsidRDefault="00910D0C" w:rsidP="00D436D6">
      <w:pPr>
        <w:ind w:left="3969"/>
        <w:jc w:val="both"/>
        <w:rPr>
          <w:b/>
          <w:bCs/>
          <w:lang w:val="es-ES_tradnl"/>
        </w:rPr>
      </w:pPr>
    </w:p>
    <w:p w14:paraId="1A4DC83F" w14:textId="77777777" w:rsidR="002D2667" w:rsidRPr="00D436D6" w:rsidRDefault="002D2667" w:rsidP="00D436D6">
      <w:pPr>
        <w:tabs>
          <w:tab w:val="left" w:pos="4295"/>
        </w:tabs>
        <w:ind w:left="3969"/>
        <w:jc w:val="both"/>
        <w:rPr>
          <w:b/>
          <w:bCs/>
        </w:rPr>
      </w:pPr>
      <w:r w:rsidRPr="00D436D6">
        <w:rPr>
          <w:b/>
          <w:bCs/>
        </w:rPr>
        <w:t>Licda. Vanessa Fernández Salas</w:t>
      </w:r>
    </w:p>
    <w:p w14:paraId="3507E2EB" w14:textId="30253418" w:rsidR="002D2667" w:rsidRPr="00D436D6" w:rsidRDefault="002D2667" w:rsidP="00D436D6">
      <w:pPr>
        <w:tabs>
          <w:tab w:val="left" w:pos="4295"/>
        </w:tabs>
        <w:ind w:left="3969"/>
        <w:jc w:val="both"/>
        <w:rPr>
          <w:b/>
          <w:bCs/>
        </w:rPr>
      </w:pPr>
      <w:r w:rsidRPr="00D436D6">
        <w:rPr>
          <w:b/>
          <w:bCs/>
        </w:rPr>
        <w:t xml:space="preserve">Prosecretaria General </w:t>
      </w:r>
    </w:p>
    <w:p w14:paraId="2A95A6B5" w14:textId="0A991689" w:rsidR="00186ADE" w:rsidRPr="00D436D6" w:rsidRDefault="002D2667" w:rsidP="00D436D6">
      <w:pPr>
        <w:tabs>
          <w:tab w:val="left" w:pos="4295"/>
        </w:tabs>
        <w:ind w:left="3969"/>
        <w:jc w:val="both"/>
        <w:rPr>
          <w:i/>
          <w:iCs/>
          <w:lang w:val="es-CR"/>
        </w:rPr>
      </w:pPr>
      <w:r w:rsidRPr="00D436D6">
        <w:rPr>
          <w:b/>
          <w:bCs/>
        </w:rPr>
        <w:t>Secretaría General de la Corte</w:t>
      </w:r>
    </w:p>
    <w:p w14:paraId="29C10584" w14:textId="77777777" w:rsidR="00186ADE" w:rsidRPr="00D436D6" w:rsidRDefault="00186ADE" w:rsidP="00D436D6">
      <w:pPr>
        <w:pStyle w:val="Ttulo51"/>
        <w:keepNext w:val="0"/>
        <w:tabs>
          <w:tab w:val="clear" w:pos="0"/>
        </w:tabs>
        <w:jc w:val="both"/>
        <w:rPr>
          <w:rFonts w:eastAsia="Times New Roman"/>
          <w:i w:val="0"/>
          <w:iCs w:val="0"/>
          <w:sz w:val="24"/>
          <w:szCs w:val="24"/>
          <w:u w:val="none"/>
          <w:shd w:val="clear" w:color="auto" w:fill="auto"/>
          <w:lang w:val="es-CR"/>
        </w:rPr>
      </w:pPr>
    </w:p>
    <w:p w14:paraId="6CFD6FA5" w14:textId="77C95648" w:rsidR="009033DA" w:rsidRPr="00D436D6" w:rsidRDefault="009033DA" w:rsidP="00D436D6">
      <w:pPr>
        <w:pStyle w:val="Ttulo51"/>
        <w:keepNext w:val="0"/>
        <w:tabs>
          <w:tab w:val="clear" w:pos="0"/>
        </w:tabs>
        <w:ind w:left="4248"/>
        <w:jc w:val="both"/>
        <w:rPr>
          <w:rFonts w:eastAsia="Times New Roman"/>
          <w:i w:val="0"/>
          <w:iCs w:val="0"/>
          <w:sz w:val="24"/>
          <w:szCs w:val="24"/>
          <w:u w:val="none"/>
          <w:shd w:val="clear" w:color="auto" w:fill="auto"/>
          <w:lang w:val="es-CR"/>
        </w:rPr>
      </w:pPr>
    </w:p>
    <w:p w14:paraId="58F4CF77" w14:textId="33E78641" w:rsidR="00D436D6" w:rsidRPr="00D436D6" w:rsidRDefault="00790C15" w:rsidP="00D436D6">
      <w:pPr>
        <w:jc w:val="both"/>
        <w:rPr>
          <w:sz w:val="22"/>
          <w:szCs w:val="22"/>
        </w:rPr>
      </w:pPr>
      <w:r w:rsidRPr="00D436D6">
        <w:rPr>
          <w:sz w:val="22"/>
          <w:szCs w:val="22"/>
        </w:rPr>
        <w:t>C</w:t>
      </w:r>
      <w:r w:rsidR="00B46B14" w:rsidRPr="00D436D6">
        <w:rPr>
          <w:sz w:val="22"/>
          <w:szCs w:val="22"/>
        </w:rPr>
        <w:t>c</w:t>
      </w:r>
      <w:r w:rsidR="0029216A" w:rsidRPr="00D436D6">
        <w:rPr>
          <w:sz w:val="22"/>
          <w:szCs w:val="22"/>
        </w:rPr>
        <w:t>:</w:t>
      </w:r>
      <w:r w:rsidR="009033DA" w:rsidRPr="00D436D6">
        <w:rPr>
          <w:sz w:val="22"/>
          <w:szCs w:val="22"/>
        </w:rPr>
        <w:t xml:space="preserve"> </w:t>
      </w:r>
      <w:r w:rsidR="00D436D6" w:rsidRPr="00D436D6">
        <w:rPr>
          <w:sz w:val="22"/>
          <w:szCs w:val="22"/>
        </w:rPr>
        <w:tab/>
        <w:t xml:space="preserve">Departamento de Prensa y Comunicación </w:t>
      </w:r>
    </w:p>
    <w:p w14:paraId="2BC44824" w14:textId="00D47A59" w:rsidR="00D436D6" w:rsidRPr="00D436D6" w:rsidRDefault="00D436D6" w:rsidP="00D436D6">
      <w:pPr>
        <w:ind w:left="708"/>
        <w:jc w:val="both"/>
        <w:rPr>
          <w:sz w:val="22"/>
          <w:szCs w:val="22"/>
        </w:rPr>
      </w:pPr>
      <w:r w:rsidRPr="00D436D6">
        <w:rPr>
          <w:sz w:val="22"/>
          <w:szCs w:val="22"/>
        </w:rPr>
        <w:t>Encargado de Circulares de la Secretaría General de la Corte</w:t>
      </w:r>
    </w:p>
    <w:p w14:paraId="0B7B2DDB" w14:textId="4D44452C" w:rsidR="0029216A" w:rsidRPr="00D436D6" w:rsidRDefault="0029216A" w:rsidP="00D436D6">
      <w:pPr>
        <w:ind w:left="708"/>
        <w:jc w:val="both"/>
        <w:rPr>
          <w:sz w:val="22"/>
          <w:szCs w:val="22"/>
        </w:rPr>
      </w:pPr>
      <w:r w:rsidRPr="00D436D6">
        <w:rPr>
          <w:sz w:val="22"/>
          <w:szCs w:val="22"/>
        </w:rPr>
        <w:t>Diligencias / Refs: (</w:t>
      </w:r>
      <w:r w:rsidR="00D436D6" w:rsidRPr="00D436D6">
        <w:rPr>
          <w:b/>
          <w:bCs/>
          <w:sz w:val="22"/>
          <w:szCs w:val="22"/>
          <w:lang w:eastAsia="es-CR"/>
        </w:rPr>
        <w:t>2798-2024</w:t>
      </w:r>
      <w:r w:rsidRPr="00D436D6">
        <w:rPr>
          <w:sz w:val="22"/>
          <w:szCs w:val="22"/>
        </w:rPr>
        <w:t>)</w:t>
      </w:r>
    </w:p>
    <w:p w14:paraId="44EB5DEE" w14:textId="4AF53CA8" w:rsidR="009F45D2" w:rsidRPr="00D436D6" w:rsidRDefault="00AA1EB2" w:rsidP="00D436D6">
      <w:pPr>
        <w:ind w:left="708"/>
        <w:jc w:val="both"/>
        <w:rPr>
          <w:bCs/>
          <w:i/>
          <w:iCs/>
          <w:sz w:val="22"/>
          <w:szCs w:val="22"/>
          <w:shd w:val="clear" w:color="auto" w:fill="FFFFFF"/>
          <w:lang w:val="es-ES_tradnl"/>
        </w:rPr>
      </w:pPr>
      <w:r w:rsidRPr="00D436D6">
        <w:rPr>
          <w:bCs/>
          <w:i/>
          <w:iCs/>
          <w:sz w:val="22"/>
          <w:szCs w:val="22"/>
          <w:shd w:val="clear" w:color="auto" w:fill="FFFFFF"/>
          <w:lang w:val="es-ES_tradnl"/>
        </w:rPr>
        <w:t>pcastros</w:t>
      </w:r>
    </w:p>
    <w:sectPr w:rsidR="009F45D2" w:rsidRPr="00D436D6" w:rsidSect="00754358">
      <w:headerReference w:type="even" r:id="rId46"/>
      <w:headerReference w:type="default" r:id="rId47"/>
      <w:footerReference w:type="even" r:id="rId48"/>
      <w:footerReference w:type="default" r:id="rId49"/>
      <w:headerReference w:type="first" r:id="rId50"/>
      <w:footerReference w:type="first" r:id="rId51"/>
      <w:footnotePr>
        <w:pos w:val="beneathText"/>
      </w:footnotePr>
      <w:pgSz w:w="12240" w:h="15840"/>
      <w:pgMar w:top="2372" w:right="1418" w:bottom="2126" w:left="1417" w:header="1417" w:footer="1417"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C657F27" w14:textId="77777777" w:rsidR="00754358" w:rsidRDefault="00754358">
      <w:r>
        <w:separator/>
      </w:r>
    </w:p>
  </w:endnote>
  <w:endnote w:type="continuationSeparator" w:id="0">
    <w:p w14:paraId="1A0C8AF4" w14:textId="77777777" w:rsidR="00754358" w:rsidRDefault="007543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Roman">
    <w:altName w:val="Times New Roman"/>
    <w:charset w:val="00"/>
    <w:family w:val="roman"/>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StarSymbol">
    <w:altName w:val="Calibri"/>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Trebuchet MS">
    <w:panose1 w:val="020B0603020202020204"/>
    <w:charset w:val="00"/>
    <w:family w:val="swiss"/>
    <w:pitch w:val="variable"/>
    <w:sig w:usb0="000006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Helvetica">
    <w:panose1 w:val="020B0604020202020204"/>
    <w:charset w:val="00"/>
    <w:family w:val="swiss"/>
    <w:pitch w:val="variable"/>
    <w:sig w:usb0="00000003" w:usb1="00000000" w:usb2="00000000" w:usb3="00000000" w:csb0="00000001" w:csb1="00000000"/>
  </w:font>
  <w:font w:name="Century">
    <w:panose1 w:val="02040604050505020304"/>
    <w:charset w:val="00"/>
    <w:family w:val="roman"/>
    <w:pitch w:val="variable"/>
    <w:sig w:usb0="00000287" w:usb1="00000000" w:usb2="00000000" w:usb3="00000000" w:csb0="0000009F" w:csb1="00000000"/>
  </w:font>
  <w:font w:name="Courier 10cpi">
    <w:panose1 w:val="00000000000000000000"/>
    <w:charset w:val="00"/>
    <w:family w:val="auto"/>
    <w:notTrueType/>
    <w:pitch w:val="default"/>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Toronto">
    <w:panose1 w:val="00000000000000000000"/>
    <w:charset w:val="00"/>
    <w:family w:val="auto"/>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MS Sans Serif">
    <w:altName w:val="Microsoft Sans Serif"/>
    <w:panose1 w:val="00000000000000000000"/>
    <w:charset w:val="00"/>
    <w:family w:val="auto"/>
    <w:notTrueType/>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Palatino Linotype">
    <w:panose1 w:val="02040502050505030304"/>
    <w:charset w:val="00"/>
    <w:family w:val="roman"/>
    <w:pitch w:val="variable"/>
    <w:sig w:usb0="E0000287" w:usb1="4000001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94C579" w14:textId="77777777" w:rsidR="00895F92" w:rsidRDefault="00895F92">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227FFB" w14:textId="77777777" w:rsidR="00186ADE" w:rsidRDefault="00186ADE">
    <w:pPr>
      <w:pStyle w:val="Piedepgina"/>
      <w:tabs>
        <w:tab w:val="clear" w:pos="4320"/>
        <w:tab w:val="clear" w:pos="8640"/>
        <w:tab w:val="center" w:pos="4252"/>
        <w:tab w:val="right" w:pos="8504"/>
      </w:tabs>
      <w:jc w:val="center"/>
      <w:rPr>
        <w:rFonts w:ascii="Times New Roman" w:hAnsi="Times New Roman" w:cs="Times New Roman"/>
        <w:b/>
        <w:sz w:val="16"/>
        <w:szCs w:val="16"/>
        <w:u w:val="none"/>
        <w:lang w:val="es-ES_tradnl"/>
      </w:rPr>
    </w:pPr>
    <w:r>
      <w:rPr>
        <w:rFonts w:ascii="Times New Roman" w:hAnsi="Times New Roman" w:cs="Times New Roman"/>
        <w:b/>
        <w:sz w:val="16"/>
        <w:szCs w:val="16"/>
        <w:u w:val="none"/>
        <w:lang w:val="es-ES_tradnl"/>
      </w:rPr>
      <w:t xml:space="preserve">Teléfonos: </w:t>
    </w:r>
    <w:r w:rsidR="00895F92">
      <w:rPr>
        <w:rFonts w:ascii="Times New Roman" w:hAnsi="Times New Roman" w:cs="Times New Roman"/>
        <w:b/>
        <w:sz w:val="16"/>
        <w:szCs w:val="16"/>
        <w:u w:val="none"/>
        <w:lang w:val="es-ES_tradnl"/>
      </w:rPr>
      <w:t>2295-3</w:t>
    </w:r>
    <w:r w:rsidR="00CF3853">
      <w:rPr>
        <w:rFonts w:ascii="Times New Roman" w:hAnsi="Times New Roman" w:cs="Times New Roman"/>
        <w:b/>
        <w:sz w:val="16"/>
        <w:szCs w:val="16"/>
        <w:u w:val="none"/>
        <w:lang w:val="es-ES_tradnl"/>
      </w:rPr>
      <w:t>845</w:t>
    </w:r>
    <w:r w:rsidR="00895F92">
      <w:rPr>
        <w:rFonts w:ascii="Times New Roman" w:hAnsi="Times New Roman" w:cs="Times New Roman"/>
        <w:b/>
        <w:sz w:val="16"/>
        <w:szCs w:val="16"/>
        <w:u w:val="none"/>
        <w:lang w:val="es-ES_tradnl"/>
      </w:rPr>
      <w:t xml:space="preserve"> //</w:t>
    </w:r>
    <w:r>
      <w:rPr>
        <w:rFonts w:ascii="Times New Roman" w:hAnsi="Times New Roman" w:cs="Times New Roman"/>
        <w:b/>
        <w:sz w:val="16"/>
        <w:szCs w:val="16"/>
        <w:u w:val="none"/>
        <w:lang w:val="es-ES_tradnl"/>
      </w:rPr>
      <w:t xml:space="preserve"> 2295-3711</w:t>
    </w:r>
    <w:r>
      <w:rPr>
        <w:rFonts w:ascii="Times New Roman" w:hAnsi="Times New Roman" w:cs="Times New Roman"/>
        <w:b/>
        <w:sz w:val="16"/>
        <w:szCs w:val="16"/>
        <w:u w:val="none"/>
        <w:lang w:val="es-ES_tradnl"/>
      </w:rPr>
      <w:tab/>
      <w:t xml:space="preserve"> Correo: </w:t>
    </w:r>
    <w:hyperlink r:id="rId1" w:history="1">
      <w:r>
        <w:rPr>
          <w:rStyle w:val="Hipervnculo"/>
          <w:rFonts w:ascii="Times New Roman" w:hAnsi="Times New Roman"/>
        </w:rPr>
        <w:t>secrecorte@poder-judicial.go.cr</w:t>
      </w:r>
    </w:hyperlink>
    <w:r>
      <w:rPr>
        <w:rFonts w:ascii="Times New Roman" w:hAnsi="Times New Roman" w:cs="Times New Roman"/>
        <w:b/>
        <w:sz w:val="16"/>
        <w:szCs w:val="16"/>
        <w:u w:val="none"/>
        <w:lang w:val="es-ES_tradnl"/>
      </w:rPr>
      <w:t xml:space="preserve"> Fax: (506) 2295-3706 Apdo: 1-1003 San José</w:t>
    </w:r>
  </w:p>
  <w:p w14:paraId="7694B644" w14:textId="77777777" w:rsidR="00186ADE" w:rsidRDefault="00186ADE">
    <w:pPr>
      <w:pStyle w:val="Piedepgina"/>
      <w:tabs>
        <w:tab w:val="clear" w:pos="4320"/>
        <w:tab w:val="clear" w:pos="8640"/>
        <w:tab w:val="center" w:pos="4252"/>
        <w:tab w:val="right" w:pos="8504"/>
      </w:tabs>
      <w:jc w:val="center"/>
      <w:rPr>
        <w:rFonts w:ascii="Times New Roman" w:hAnsi="Times New Roman" w:cs="Times New Roman"/>
        <w:b/>
        <w:bCs/>
        <w:sz w:val="16"/>
        <w:szCs w:val="16"/>
        <w:u w:val="none"/>
        <w:shd w:val="clear" w:color="auto" w:fill="auto"/>
        <w:lang w:val="es-ES_tradnl"/>
      </w:rPr>
    </w:pPr>
  </w:p>
  <w:p w14:paraId="42215919" w14:textId="77777777" w:rsidR="00186ADE" w:rsidRDefault="00EF6FF8">
    <w:pPr>
      <w:jc w:val="center"/>
    </w:pPr>
    <w:r>
      <w:rPr>
        <w:b/>
        <w:sz w:val="16"/>
        <w:szCs w:val="16"/>
        <w:lang w:val="es-CR"/>
      </w:rPr>
      <w:fldChar w:fldCharType="begin"/>
    </w:r>
    <w:r w:rsidR="00186ADE">
      <w:rPr>
        <w:b/>
        <w:sz w:val="16"/>
        <w:szCs w:val="16"/>
        <w:lang w:val="es-CR"/>
      </w:rPr>
      <w:instrText xml:space="preserve"> PAGE </w:instrText>
    </w:r>
    <w:r>
      <w:rPr>
        <w:b/>
        <w:sz w:val="16"/>
        <w:szCs w:val="16"/>
        <w:lang w:val="es-CR"/>
      </w:rPr>
      <w:fldChar w:fldCharType="separate"/>
    </w:r>
    <w:r w:rsidR="009C666D">
      <w:rPr>
        <w:b/>
        <w:noProof/>
        <w:sz w:val="16"/>
        <w:szCs w:val="16"/>
        <w:lang w:val="es-CR"/>
      </w:rPr>
      <w:t>1</w:t>
    </w:r>
    <w:r>
      <w:rPr>
        <w:b/>
        <w:sz w:val="16"/>
        <w:szCs w:val="16"/>
        <w:lang w:val="es-C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03CC7E" w14:textId="77777777" w:rsidR="00895F92" w:rsidRDefault="00895F92">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3B54735" w14:textId="77777777" w:rsidR="00754358" w:rsidRDefault="00754358">
      <w:r>
        <w:separator/>
      </w:r>
    </w:p>
  </w:footnote>
  <w:footnote w:type="continuationSeparator" w:id="0">
    <w:p w14:paraId="7D1E83CE" w14:textId="77777777" w:rsidR="00754358" w:rsidRDefault="00754358">
      <w:r>
        <w:continuationSeparator/>
      </w:r>
    </w:p>
  </w:footnote>
  <w:footnote w:id="1">
    <w:p w14:paraId="4EE036E9" w14:textId="77777777" w:rsidR="00D436D6" w:rsidRPr="00DC7E0A" w:rsidRDefault="00D436D6" w:rsidP="00D436D6">
      <w:pPr>
        <w:pStyle w:val="Textonotapie"/>
        <w:jc w:val="both"/>
      </w:pPr>
      <w:r w:rsidRPr="00DC7E0A">
        <w:rPr>
          <w:rStyle w:val="Refdenotaalpie"/>
          <w:rFonts w:eastAsiaTheme="majorEastAsia"/>
        </w:rPr>
        <w:footnoteRef/>
      </w:r>
      <w:r w:rsidRPr="00DC7E0A">
        <w:t xml:space="preserve"> Actualmente, el Poder Judicial participa en el Plan Piloto de aplicación del Índice de Gestión de las Adquisiciones (IGA), solicitud que fue presentada por Contralora General de la República mediante el oficio N.° 12431 (DFOE-ST-0080) del 31 de agosto de 2018.</w:t>
      </w:r>
    </w:p>
  </w:footnote>
  <w:footnote w:id="2">
    <w:p w14:paraId="0AA77AB0" w14:textId="77777777" w:rsidR="00D436D6" w:rsidRPr="00DC7E0A" w:rsidRDefault="00D436D6" w:rsidP="00D436D6">
      <w:pPr>
        <w:pStyle w:val="Textonotapie"/>
        <w:jc w:val="both"/>
      </w:pPr>
      <w:r w:rsidRPr="00DC7E0A">
        <w:rPr>
          <w:rStyle w:val="Refdenotaalpie"/>
          <w:rFonts w:eastAsiaTheme="majorEastAsia"/>
        </w:rPr>
        <w:footnoteRef/>
      </w:r>
      <w:r w:rsidRPr="00DC7E0A">
        <w:t xml:space="preserve"> La evaluación y análisis de este índice comienza en el año 2018 mediante un Plan Piloto en el que participa el Poder Judicial, por consiguiente, no se tiene una calificación para el periodo 2017.</w:t>
      </w:r>
    </w:p>
  </w:footnote>
  <w:footnote w:id="3">
    <w:p w14:paraId="561A76F2" w14:textId="77777777" w:rsidR="00D436D6" w:rsidRPr="00DC7E0A" w:rsidRDefault="00D436D6" w:rsidP="00D436D6">
      <w:pPr>
        <w:pStyle w:val="Textonotapie"/>
        <w:jc w:val="both"/>
      </w:pPr>
      <w:r w:rsidRPr="00DC7E0A">
        <w:rPr>
          <w:rStyle w:val="Refdenotaalpie"/>
          <w:rFonts w:eastAsiaTheme="majorEastAsia"/>
        </w:rPr>
        <w:footnoteRef/>
      </w:r>
      <w:r w:rsidRPr="00DC7E0A">
        <w:t xml:space="preserve"> Según se indica en el oficio DFOE-ST -0004 (00259) de la Contraloría General en el que se indicó que el nivel de maduración del sistema de adquisiciones alcanzado por la institución corresponde al nivel de consolidación.</w:t>
      </w:r>
    </w:p>
    <w:p w14:paraId="505206EB" w14:textId="77777777" w:rsidR="00D436D6" w:rsidRPr="00DC7E0A" w:rsidRDefault="00D436D6" w:rsidP="00D436D6">
      <w:pPr>
        <w:pStyle w:val="Textonotapie"/>
        <w:jc w:val="both"/>
      </w:pPr>
      <w:r w:rsidRPr="00DC7E0A">
        <w:t>resultante de la aplicación del índice antes y después de la verificación.</w:t>
      </w:r>
    </w:p>
  </w:footnote>
  <w:footnote w:id="4">
    <w:p w14:paraId="75E03983" w14:textId="77777777" w:rsidR="00D436D6" w:rsidRPr="00DC7E0A" w:rsidRDefault="00D436D6" w:rsidP="00D436D6">
      <w:pPr>
        <w:pStyle w:val="Textonotapie"/>
        <w:jc w:val="both"/>
      </w:pPr>
      <w:r w:rsidRPr="00DC7E0A">
        <w:rPr>
          <w:rStyle w:val="Refdenotaalpie"/>
          <w:rFonts w:eastAsiaTheme="majorEastAsia"/>
        </w:rPr>
        <w:footnoteRef/>
      </w:r>
      <w:r w:rsidRPr="00DC7E0A">
        <w:t xml:space="preserve"> Cuando la Contraloría determina un nivel básico en el resultado, es porque el proceso no cuenta con la formalidad requerida y maneja aspectos elementales.</w:t>
      </w:r>
    </w:p>
  </w:footnote>
  <w:footnote w:id="5">
    <w:p w14:paraId="360B561E" w14:textId="77777777" w:rsidR="00D436D6" w:rsidRPr="00BC72B7" w:rsidRDefault="00D436D6" w:rsidP="00D436D6">
      <w:pPr>
        <w:pStyle w:val="Textonotapie"/>
        <w:jc w:val="both"/>
        <w:rPr>
          <w:color w:val="000099"/>
        </w:rPr>
      </w:pPr>
      <w:r w:rsidRPr="00DC7E0A">
        <w:rPr>
          <w:rStyle w:val="Refdenotaalpie"/>
          <w:rFonts w:eastAsiaTheme="majorEastAsia"/>
        </w:rPr>
        <w:footnoteRef/>
      </w:r>
      <w:r w:rsidRPr="00DC7E0A">
        <w:t xml:space="preserve"> Tomado capítulo 4 del Plan Estratégico Institucional, informe 1463-PLA-PE-2018.</w:t>
      </w:r>
    </w:p>
  </w:footnote>
  <w:footnote w:id="6">
    <w:p w14:paraId="6BF39CBB" w14:textId="77777777" w:rsidR="00D436D6" w:rsidRPr="000A18CA" w:rsidRDefault="00D436D6" w:rsidP="00D436D6">
      <w:pPr>
        <w:pStyle w:val="Textonotapie"/>
        <w:jc w:val="both"/>
        <w:rPr>
          <w:color w:val="000099"/>
        </w:rPr>
      </w:pPr>
      <w:r w:rsidRPr="00DC7E0A">
        <w:rPr>
          <w:rStyle w:val="Refdenotaalpie"/>
          <w:rFonts w:eastAsiaTheme="majorEastAsia"/>
        </w:rPr>
        <w:footnoteRef/>
      </w:r>
      <w:r w:rsidRPr="00DC7E0A">
        <w:t xml:space="preserve"> El Consejo Superior en la sesión n°100-18, celebrada el 15 de noviembre del 2018, aprobó los siguientes documentos: Directrices Técnicas para la Formulación del Anteproyecto de Presupuesto 2020 y Cronograma de Actividades 2018-2019 Formulación del Anteproyecto de Presupuesto 2020 (Plan Anual Operativo, Presupuesto y Proyectos).</w:t>
      </w:r>
    </w:p>
  </w:footnote>
  <w:footnote w:id="7">
    <w:p w14:paraId="7BD097FC" w14:textId="77777777" w:rsidR="00D436D6" w:rsidRPr="005847A4" w:rsidRDefault="00D436D6" w:rsidP="00D436D6">
      <w:pPr>
        <w:pStyle w:val="Textonotapie"/>
      </w:pPr>
      <w:r w:rsidRPr="00DC7E0A">
        <w:rPr>
          <w:rStyle w:val="Refdenotaalpie"/>
          <w:rFonts w:eastAsiaTheme="majorEastAsia"/>
        </w:rPr>
        <w:footnoteRef/>
      </w:r>
      <w:r w:rsidRPr="00DC7E0A">
        <w:t xml:space="preserve"> Martirene, R. (noviembre, 2007). Manual de Presupuesto Plurianual. Comisión Económica para América Latina y el Caribe.</w:t>
      </w:r>
    </w:p>
  </w:footnote>
  <w:footnote w:id="8">
    <w:p w14:paraId="0C6387AD" w14:textId="77777777" w:rsidR="00D436D6" w:rsidRPr="005847A4" w:rsidRDefault="00D436D6" w:rsidP="00D436D6">
      <w:pPr>
        <w:pStyle w:val="Textonotapie"/>
      </w:pPr>
      <w:r w:rsidRPr="00DC7E0A">
        <w:rPr>
          <w:rStyle w:val="Refdenotaalpie"/>
          <w:rFonts w:eastAsiaTheme="majorEastAsia"/>
        </w:rPr>
        <w:footnoteRef/>
      </w:r>
      <w:r w:rsidRPr="00DC7E0A">
        <w:t xml:space="preserve"> Martirene, R. (noviembre, 2007). Manual de Presupuesto Plurianual. Comisión Económica para América Latina y el Caribe.</w:t>
      </w:r>
    </w:p>
  </w:footnote>
  <w:footnote w:id="9">
    <w:p w14:paraId="6158A554" w14:textId="77777777" w:rsidR="00D436D6" w:rsidRPr="00DC7E0A" w:rsidRDefault="00D436D6" w:rsidP="00D436D6">
      <w:pPr>
        <w:pStyle w:val="Textonotapie"/>
        <w:jc w:val="both"/>
      </w:pPr>
      <w:r w:rsidRPr="00DC7E0A">
        <w:rPr>
          <w:rStyle w:val="Refdenotaalpie"/>
          <w:rFonts w:eastAsiaTheme="majorEastAsia"/>
        </w:rPr>
        <w:footnoteRef/>
      </w:r>
      <w:r w:rsidRPr="00DC7E0A">
        <w:t xml:space="preserve"> Martirene, R. (setiembre, 2011). Metodología de Formulación del Presupuesto Plurianual. Comisión Económica para América Latina y el Caribe.</w:t>
      </w:r>
    </w:p>
  </w:footnote>
  <w:footnote w:id="10">
    <w:p w14:paraId="20CB6B2C" w14:textId="77777777" w:rsidR="00D436D6" w:rsidRPr="00DC7E0A" w:rsidRDefault="00D436D6" w:rsidP="00D436D6">
      <w:pPr>
        <w:pStyle w:val="Textonotapie"/>
        <w:jc w:val="both"/>
      </w:pPr>
      <w:r w:rsidRPr="00DC7E0A">
        <w:rPr>
          <w:rStyle w:val="Refdenotaalpie"/>
          <w:rFonts w:eastAsiaTheme="majorEastAsia"/>
        </w:rPr>
        <w:footnoteRef/>
      </w:r>
      <w:r w:rsidRPr="00DC7E0A">
        <w:t xml:space="preserve"> Martirene, R. (noviembre, 2007). Manual de Presupuesto Plurianual. Comisión Económica para América Latina y el Caribe.</w:t>
      </w:r>
    </w:p>
  </w:footnote>
  <w:footnote w:id="11">
    <w:p w14:paraId="36DB40CA" w14:textId="77777777" w:rsidR="00D436D6" w:rsidRPr="00254DEC" w:rsidRDefault="00D436D6" w:rsidP="00D436D6">
      <w:pPr>
        <w:pStyle w:val="Textonotapie"/>
        <w:jc w:val="both"/>
        <w:rPr>
          <w:color w:val="000099"/>
        </w:rPr>
      </w:pPr>
      <w:r w:rsidRPr="00DC7E0A">
        <w:rPr>
          <w:rStyle w:val="Refdenotaalpie"/>
          <w:rFonts w:eastAsiaTheme="majorEastAsia"/>
        </w:rPr>
        <w:footnoteRef/>
      </w:r>
      <w:r w:rsidRPr="00DC7E0A">
        <w:t xml:space="preserve"> Rodríguez, L. (febrero, 2015). Claves de la gestión Presupuestaria Plurianual. Dirección General de Presupuestos del Ministerio de Hacienda de España (https://www.youtube.com/watch?v=fGBU8kCCdmw).</w:t>
      </w:r>
    </w:p>
  </w:footnote>
  <w:footnote w:id="12">
    <w:p w14:paraId="14515C01" w14:textId="77777777" w:rsidR="00D436D6" w:rsidRPr="00254DEC" w:rsidRDefault="00D436D6" w:rsidP="00D436D6">
      <w:pPr>
        <w:pStyle w:val="Textonotapie"/>
        <w:jc w:val="both"/>
        <w:rPr>
          <w:color w:val="000099"/>
        </w:rPr>
      </w:pPr>
      <w:r w:rsidRPr="00DC7E0A">
        <w:rPr>
          <w:rStyle w:val="Refdenotaalpie"/>
          <w:rFonts w:eastAsiaTheme="majorEastAsia"/>
        </w:rPr>
        <w:footnoteRef/>
      </w:r>
      <w:r w:rsidRPr="00DC7E0A">
        <w:t xml:space="preserve"> Martirene, R. (noviembre, 2007). Manual de Presupuesto Plurianual. Comisión Económica para América Latina y el Caribe.</w:t>
      </w:r>
    </w:p>
  </w:footnote>
  <w:footnote w:id="13">
    <w:p w14:paraId="104344F1" w14:textId="77777777" w:rsidR="00D436D6" w:rsidRPr="00DC7E0A" w:rsidRDefault="00D436D6" w:rsidP="00D436D6">
      <w:pPr>
        <w:pStyle w:val="Textonotapie"/>
        <w:jc w:val="both"/>
      </w:pPr>
      <w:r w:rsidRPr="00DC7E0A">
        <w:rPr>
          <w:rStyle w:val="Refdenotaalpie"/>
          <w:rFonts w:eastAsiaTheme="majorEastAsia"/>
        </w:rPr>
        <w:footnoteRef/>
      </w:r>
      <w:r w:rsidRPr="00DC7E0A">
        <w:t xml:space="preserve"> Competencia que le atribuye la Ley de la Administración Financiera de la República y Presupuestos Públicos Nº 8131, específicamente el artículo 32 que versa sobre las competencias del órgano rector, en el punto c) se indica lo siguiente: “</w:t>
      </w:r>
      <w:r w:rsidRPr="00DC7E0A">
        <w:rPr>
          <w:i/>
          <w:iCs/>
        </w:rPr>
        <w:t>Analizar los anteproyectos de presupuesto de los órganos y las dependencias de los entes y órganos incluidos en los incisos a) y b) del artículo 1 cuyos presupuestos deban ser aprobados por la Asamblea Legislativa y realizar los ajustes que procedan, de conformidad con los lineamientos establecidos dentro de los límites constitucionales”</w:t>
      </w:r>
      <w:r w:rsidRPr="00DC7E0A">
        <w:t>.</w:t>
      </w:r>
    </w:p>
  </w:footnote>
  <w:footnote w:id="14">
    <w:p w14:paraId="7FB89C53" w14:textId="77777777" w:rsidR="00D436D6" w:rsidRPr="00DC7E0A" w:rsidRDefault="00D436D6" w:rsidP="00D436D6">
      <w:pPr>
        <w:pStyle w:val="Textonotapie"/>
        <w:jc w:val="both"/>
      </w:pPr>
      <w:r w:rsidRPr="00DC7E0A">
        <w:rPr>
          <w:rStyle w:val="Refdenotaalpie"/>
          <w:rFonts w:eastAsiaTheme="majorEastAsia"/>
        </w:rPr>
        <w:footnoteRef/>
      </w:r>
      <w:r w:rsidRPr="00DC7E0A">
        <w:t xml:space="preserve"> Según la versión actualizada por Acuerdo N.° 6813 del 5 de agosto de 2020 del Reglamento de la Asamblea Legislativa, artículo 204 indica sobre la Subcomisión de Asuntos Hacendarios que “e</w:t>
      </w:r>
      <w:r w:rsidRPr="00DC7E0A">
        <w:rPr>
          <w:i/>
          <w:iCs/>
        </w:rPr>
        <w:t>sta subcomisión rendirá su informe a la comisión a más tardar el 1º de octubre</w:t>
      </w:r>
      <w:r w:rsidRPr="00DC7E0A">
        <w:t>”, mientras que; en relación con la Comisión de Asuntos Hacendarios señala que “</w:t>
      </w:r>
      <w:r w:rsidRPr="00DC7E0A">
        <w:rPr>
          <w:i/>
          <w:iCs/>
        </w:rPr>
        <w:t>El dictamen o los dictámenes sobre el proyecto deberán ser rendidos antes de las 23:00 horas del 25 de octubre, fecha a partir de la cual tales documentos deberán estar disponibles para consultas de los diputados</w:t>
      </w:r>
      <w:r w:rsidRPr="00DC7E0A">
        <w:t>”.</w:t>
      </w:r>
    </w:p>
  </w:footnote>
  <w:footnote w:id="15">
    <w:p w14:paraId="685226FE" w14:textId="77777777" w:rsidR="00D436D6" w:rsidRPr="003144D2" w:rsidRDefault="00D436D6" w:rsidP="00D436D6">
      <w:pPr>
        <w:pStyle w:val="Textonotapie"/>
        <w:rPr>
          <w:color w:val="000099"/>
        </w:rPr>
      </w:pPr>
      <w:r w:rsidRPr="00DC7E0A">
        <w:rPr>
          <w:rStyle w:val="Refdenotaalpie"/>
          <w:rFonts w:eastAsiaTheme="majorEastAsia"/>
        </w:rPr>
        <w:footnoteRef/>
      </w:r>
      <w:r w:rsidRPr="00DC7E0A">
        <w:t xml:space="preserve"> Según la versión actualizada por Acuerdo N.° 6813 del 5 de agosto de 2020 del Reglamento de la Asamblea Legislativa, en los artículos 204 y 205, define el Procedimiento Presupuestario (Ordinario).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8B893F" w14:textId="77777777" w:rsidR="00895F92" w:rsidRDefault="00895F92">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594DA1" w14:textId="0C74AAEB" w:rsidR="00186ADE" w:rsidRDefault="007A4CC0">
    <w:pPr>
      <w:pStyle w:val="Encabezado"/>
      <w:tabs>
        <w:tab w:val="clear" w:pos="4320"/>
        <w:tab w:val="clear" w:pos="8640"/>
        <w:tab w:val="left" w:pos="709"/>
        <w:tab w:val="center" w:pos="4419"/>
        <w:tab w:val="right" w:pos="8838"/>
      </w:tabs>
      <w:rPr>
        <w:rFonts w:ascii="Times New Roman" w:hAnsi="Times New Roman" w:cs="Times New Roman"/>
        <w:b/>
        <w:i/>
        <w:u w:val="none"/>
        <w:shd w:val="clear" w:color="auto" w:fill="auto"/>
        <w:lang w:val="es-CR"/>
      </w:rPr>
    </w:pPr>
    <w:r>
      <w:rPr>
        <w:noProof/>
      </w:rPr>
      <mc:AlternateContent>
        <mc:Choice Requires="wps">
          <w:drawing>
            <wp:anchor distT="0" distB="0" distL="114935" distR="114935" simplePos="0" relativeHeight="251657728" behindDoc="1" locked="0" layoutInCell="1" allowOverlap="1" wp14:anchorId="056DDC23" wp14:editId="1D923129">
              <wp:simplePos x="0" y="0"/>
              <wp:positionH relativeFrom="column">
                <wp:posOffset>0</wp:posOffset>
              </wp:positionH>
              <wp:positionV relativeFrom="paragraph">
                <wp:posOffset>-358140</wp:posOffset>
              </wp:positionV>
              <wp:extent cx="615315" cy="662940"/>
              <wp:effectExtent l="0" t="3810" r="0" b="0"/>
              <wp:wrapNone/>
              <wp:docPr id="21729542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 cy="662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A2E5C2" w14:textId="77777777" w:rsidR="00186ADE" w:rsidRDefault="00621217" w:rsidP="00186ADE">
                          <w:pPr>
                            <w:ind w:right="3"/>
                          </w:pPr>
                          <w:r>
                            <w:rPr>
                              <w:noProof/>
                              <w:lang w:eastAsia="es-ES"/>
                            </w:rPr>
                            <w:drawing>
                              <wp:inline distT="0" distB="0" distL="0" distR="0" wp14:anchorId="3C707F0A" wp14:editId="42C663F8">
                                <wp:extent cx="594360" cy="662940"/>
                                <wp:effectExtent l="1905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594360" cy="662940"/>
                                        </a:xfrm>
                                        <a:prstGeom prst="rect">
                                          <a:avLst/>
                                        </a:prstGeom>
                                        <a:solidFill>
                                          <a:srgbClr val="FFFFFF"/>
                                        </a:solidFill>
                                        <a:ln w="9525">
                                          <a:noFill/>
                                          <a:miter lim="800000"/>
                                          <a:headEnd/>
                                          <a:tailEnd/>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056DDC23" id="_x0000_t202" coordsize="21600,21600" o:spt="202" path="m,l,21600r21600,l21600,xe">
              <v:stroke joinstyle="miter"/>
              <v:path gradientshapeok="t" o:connecttype="rect"/>
            </v:shapetype>
            <v:shape id="Text Box 1" o:spid="_x0000_s1026" type="#_x0000_t202" style="position:absolute;margin-left:0;margin-top:-28.2pt;width:48.45pt;height:52.2pt;z-index:-251658752;visibility:visible;mso-wrap-style:non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" stroked="f">
              <v:textbox style="mso-fit-shape-to-text:t" inset="0,0,0,0">
                <w:txbxContent>
                  <w:p w14:paraId="62A2E5C2" w14:textId="77777777" w:rsidR="00186ADE" w:rsidRDefault="00621217" w:rsidP="00186ADE">
                    <w:pPr>
                      <w:ind w:right="3"/>
                    </w:pPr>
                    <w:r>
                      <w:rPr>
                        <w:noProof/>
                        <w:lang w:eastAsia="es-ES"/>
                      </w:rPr>
                      <w:drawing>
                        <wp:inline distT="0" distB="0" distL="0" distR="0" wp14:anchorId="3C707F0A" wp14:editId="42C663F8">
                          <wp:extent cx="594360" cy="662940"/>
                          <wp:effectExtent l="1905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594360" cy="662940"/>
                                  </a:xfrm>
                                  <a:prstGeom prst="rect">
                                    <a:avLst/>
                                  </a:prstGeom>
                                  <a:solidFill>
                                    <a:srgbClr val="FFFFFF"/>
                                  </a:solidFill>
                                  <a:ln w="9525">
                                    <a:noFill/>
                                    <a:miter lim="800000"/>
                                    <a:headEnd/>
                                    <a:tailEnd/>
                                  </a:ln>
                                </pic:spPr>
                              </pic:pic>
                            </a:graphicData>
                          </a:graphic>
                        </wp:inline>
                      </w:drawing>
                    </w:r>
                  </w:p>
                </w:txbxContent>
              </v:textbox>
            </v:shape>
          </w:pict>
        </mc:Fallback>
      </mc:AlternateContent>
    </w:r>
    <w:r w:rsidR="00186ADE">
      <w:rPr>
        <w:rFonts w:cs="Times New Roman"/>
        <w:u w:val="none"/>
        <w:shd w:val="clear" w:color="auto" w:fill="auto"/>
      </w:rPr>
      <w:t xml:space="preserve">                    </w:t>
    </w:r>
    <w:r w:rsidR="00186ADE">
      <w:rPr>
        <w:rFonts w:ascii="Times New Roman" w:hAnsi="Times New Roman" w:cs="Times New Roman"/>
        <w:b/>
        <w:i/>
        <w:u w:val="none"/>
        <w:shd w:val="clear" w:color="auto" w:fill="auto"/>
        <w:lang w:val="es-CR"/>
      </w:rPr>
      <w:t>Corte Suprema de Justicia</w:t>
    </w:r>
  </w:p>
  <w:p w14:paraId="1203DAE7" w14:textId="77777777" w:rsidR="00186ADE" w:rsidRDefault="00186ADE">
    <w:pPr>
      <w:rPr>
        <w:b/>
        <w:bCs/>
        <w:i/>
        <w:iCs/>
        <w:lang w:val="es-ES_tradnl"/>
      </w:rPr>
    </w:pPr>
    <w:r>
      <w:rPr>
        <w:b/>
        <w:bCs/>
        <w:i/>
        <w:iCs/>
        <w:lang w:val="es-ES_tradnl"/>
      </w:rPr>
      <w:t xml:space="preserve">                           Secretaría General</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BFEA08" w14:textId="77777777" w:rsidR="00895F92" w:rsidRDefault="00895F92">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3"/>
    <w:multiLevelType w:val="singleLevel"/>
    <w:tmpl w:val="B0900072"/>
    <w:lvl w:ilvl="0">
      <w:start w:val="1"/>
      <w:numFmt w:val="bullet"/>
      <w:pStyle w:val="Listaconvietas2"/>
      <w:lvlText w:val=""/>
      <w:lvlJc w:val="left"/>
      <w:pPr>
        <w:tabs>
          <w:tab w:val="num" w:pos="643"/>
        </w:tabs>
        <w:ind w:left="643" w:hanging="360"/>
      </w:pPr>
      <w:rPr>
        <w:rFonts w:ascii="Symbol" w:hAnsi="Symbol" w:hint="default"/>
      </w:rPr>
    </w:lvl>
  </w:abstractNum>
  <w:abstractNum w:abstractNumId="1" w15:restartNumberingAfterBreak="0">
    <w:nsid w:val="FFFFFF88"/>
    <w:multiLevelType w:val="singleLevel"/>
    <w:tmpl w:val="FD90365C"/>
    <w:lvl w:ilvl="0">
      <w:start w:val="1"/>
      <w:numFmt w:val="decimal"/>
      <w:pStyle w:val="Listaconnmeros"/>
      <w:lvlText w:val="%1."/>
      <w:lvlJc w:val="left"/>
      <w:pPr>
        <w:tabs>
          <w:tab w:val="num" w:pos="360"/>
        </w:tabs>
        <w:ind w:left="360" w:hanging="360"/>
      </w:pPr>
    </w:lvl>
  </w:abstractNum>
  <w:abstractNum w:abstractNumId="2" w15:restartNumberingAfterBreak="0">
    <w:nsid w:val="00000001"/>
    <w:multiLevelType w:val="multilevel"/>
    <w:tmpl w:val="00000001"/>
    <w:lvl w:ilvl="0">
      <w:start w:val="1"/>
      <w:numFmt w:val="none"/>
      <w:pStyle w:val="SUBPROGRAMA"/>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pStyle w:val="Ttulo31"/>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pStyle w:val="Ttulo7"/>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3" w15:restartNumberingAfterBreak="0">
    <w:nsid w:val="00BF3EA1"/>
    <w:multiLevelType w:val="hybridMultilevel"/>
    <w:tmpl w:val="2C58A9FE"/>
    <w:name w:val="WW8Num14"/>
    <w:lvl w:ilvl="0" w:tplc="FFFFFFFF">
      <w:start w:val="20"/>
      <w:numFmt w:val="bullet"/>
      <w:lvlText w:val="-"/>
      <w:lvlJc w:val="left"/>
      <w:pPr>
        <w:tabs>
          <w:tab w:val="num" w:pos="720"/>
        </w:tabs>
        <w:ind w:left="720" w:hanging="360"/>
      </w:pPr>
      <w:rPr>
        <w:rFonts w:ascii="Times New Roman" w:eastAsia="Times New Roman" w:hAnsi="Times New Roman"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cs="Wingdings" w:hint="default"/>
      </w:rPr>
    </w:lvl>
    <w:lvl w:ilvl="3" w:tplc="FFFFFFFF">
      <w:start w:val="1"/>
      <w:numFmt w:val="bullet"/>
      <w:lvlText w:val=""/>
      <w:lvlJc w:val="left"/>
      <w:pPr>
        <w:tabs>
          <w:tab w:val="num" w:pos="2880"/>
        </w:tabs>
        <w:ind w:left="2880" w:hanging="360"/>
      </w:pPr>
      <w:rPr>
        <w:rFonts w:ascii="Symbol" w:hAnsi="Symbol" w:cs="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cs="Wingdings" w:hint="default"/>
      </w:rPr>
    </w:lvl>
    <w:lvl w:ilvl="6" w:tplc="FFFFFFFF">
      <w:start w:val="1"/>
      <w:numFmt w:val="bullet"/>
      <w:lvlText w:val=""/>
      <w:lvlJc w:val="left"/>
      <w:pPr>
        <w:tabs>
          <w:tab w:val="num" w:pos="5040"/>
        </w:tabs>
        <w:ind w:left="5040" w:hanging="360"/>
      </w:pPr>
      <w:rPr>
        <w:rFonts w:ascii="Symbol" w:hAnsi="Symbol" w:cs="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cs="Wingdings" w:hint="default"/>
      </w:rPr>
    </w:lvl>
  </w:abstractNum>
  <w:abstractNum w:abstractNumId="4" w15:restartNumberingAfterBreak="0">
    <w:nsid w:val="00EC0078"/>
    <w:multiLevelType w:val="hybridMultilevel"/>
    <w:tmpl w:val="9D4870EA"/>
    <w:name w:val="WW8Num15"/>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5" w15:restartNumberingAfterBreak="0">
    <w:nsid w:val="03881BAD"/>
    <w:multiLevelType w:val="hybridMultilevel"/>
    <w:tmpl w:val="EC180A56"/>
    <w:name w:val="WW8Num16"/>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B2376AF"/>
    <w:multiLevelType w:val="hybridMultilevel"/>
    <w:tmpl w:val="6AAA73E0"/>
    <w:lvl w:ilvl="0" w:tplc="19F6686C">
      <w:start w:val="19"/>
      <w:numFmt w:val="bullet"/>
      <w:pStyle w:val="heading5"/>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C0729C6"/>
    <w:multiLevelType w:val="hybridMultilevel"/>
    <w:tmpl w:val="88AE1240"/>
    <w:lvl w:ilvl="0" w:tplc="140A0017">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15:restartNumberingAfterBreak="0">
    <w:nsid w:val="11E06078"/>
    <w:multiLevelType w:val="hybridMultilevel"/>
    <w:tmpl w:val="36D614EE"/>
    <w:lvl w:ilvl="0" w:tplc="140A0017">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 w15:restartNumberingAfterBreak="0">
    <w:nsid w:val="246B5B55"/>
    <w:multiLevelType w:val="hybridMultilevel"/>
    <w:tmpl w:val="96747FA4"/>
    <w:name w:val="WW8Num32"/>
    <w:lvl w:ilvl="0" w:tplc="6F4E8134">
      <w:start w:val="1"/>
      <w:numFmt w:val="decimal"/>
      <w:lvlText w:val="%1."/>
      <w:lvlJc w:val="left"/>
      <w:pPr>
        <w:ind w:left="418" w:hanging="360"/>
      </w:pPr>
      <w:rPr>
        <w:rFonts w:hint="default"/>
      </w:rPr>
    </w:lvl>
    <w:lvl w:ilvl="1" w:tplc="0C0A0003" w:tentative="1">
      <w:start w:val="1"/>
      <w:numFmt w:val="lowerLetter"/>
      <w:lvlText w:val="%2."/>
      <w:lvlJc w:val="left"/>
      <w:pPr>
        <w:ind w:left="1138" w:hanging="360"/>
      </w:pPr>
    </w:lvl>
    <w:lvl w:ilvl="2" w:tplc="0C0A0005" w:tentative="1">
      <w:start w:val="1"/>
      <w:numFmt w:val="lowerRoman"/>
      <w:lvlText w:val="%3."/>
      <w:lvlJc w:val="right"/>
      <w:pPr>
        <w:ind w:left="1858" w:hanging="180"/>
      </w:pPr>
    </w:lvl>
    <w:lvl w:ilvl="3" w:tplc="0C0A0001" w:tentative="1">
      <w:start w:val="1"/>
      <w:numFmt w:val="decimal"/>
      <w:lvlText w:val="%4."/>
      <w:lvlJc w:val="left"/>
      <w:pPr>
        <w:ind w:left="2578" w:hanging="360"/>
      </w:pPr>
    </w:lvl>
    <w:lvl w:ilvl="4" w:tplc="0C0A0003" w:tentative="1">
      <w:start w:val="1"/>
      <w:numFmt w:val="lowerLetter"/>
      <w:lvlText w:val="%5."/>
      <w:lvlJc w:val="left"/>
      <w:pPr>
        <w:ind w:left="3298" w:hanging="360"/>
      </w:pPr>
    </w:lvl>
    <w:lvl w:ilvl="5" w:tplc="0C0A0005" w:tentative="1">
      <w:start w:val="1"/>
      <w:numFmt w:val="lowerRoman"/>
      <w:lvlText w:val="%6."/>
      <w:lvlJc w:val="right"/>
      <w:pPr>
        <w:ind w:left="4018" w:hanging="180"/>
      </w:pPr>
    </w:lvl>
    <w:lvl w:ilvl="6" w:tplc="0C0A0001" w:tentative="1">
      <w:start w:val="1"/>
      <w:numFmt w:val="decimal"/>
      <w:lvlText w:val="%7."/>
      <w:lvlJc w:val="left"/>
      <w:pPr>
        <w:ind w:left="4738" w:hanging="360"/>
      </w:pPr>
    </w:lvl>
    <w:lvl w:ilvl="7" w:tplc="0C0A0003" w:tentative="1">
      <w:start w:val="1"/>
      <w:numFmt w:val="lowerLetter"/>
      <w:lvlText w:val="%8."/>
      <w:lvlJc w:val="left"/>
      <w:pPr>
        <w:ind w:left="5458" w:hanging="360"/>
      </w:pPr>
    </w:lvl>
    <w:lvl w:ilvl="8" w:tplc="0C0A0005" w:tentative="1">
      <w:start w:val="1"/>
      <w:numFmt w:val="lowerRoman"/>
      <w:lvlText w:val="%9."/>
      <w:lvlJc w:val="right"/>
      <w:pPr>
        <w:ind w:left="6178" w:hanging="180"/>
      </w:pPr>
    </w:lvl>
  </w:abstractNum>
  <w:abstractNum w:abstractNumId="10" w15:restartNumberingAfterBreak="0">
    <w:nsid w:val="251132B1"/>
    <w:multiLevelType w:val="hybridMultilevel"/>
    <w:tmpl w:val="CF56B390"/>
    <w:lvl w:ilvl="0" w:tplc="140A0017">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1" w15:restartNumberingAfterBreak="0">
    <w:nsid w:val="274A6F61"/>
    <w:multiLevelType w:val="hybridMultilevel"/>
    <w:tmpl w:val="D2D82CBA"/>
    <w:name w:val="WW8Num82"/>
    <w:lvl w:ilvl="0" w:tplc="5D38C7B6">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15:restartNumberingAfterBreak="0">
    <w:nsid w:val="2DC507B8"/>
    <w:multiLevelType w:val="hybridMultilevel"/>
    <w:tmpl w:val="8EACCBBC"/>
    <w:lvl w:ilvl="0" w:tplc="140A0017">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3" w15:restartNumberingAfterBreak="0">
    <w:nsid w:val="311663A0"/>
    <w:multiLevelType w:val="hybridMultilevel"/>
    <w:tmpl w:val="6E1491D0"/>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4" w15:restartNumberingAfterBreak="0">
    <w:nsid w:val="31F67728"/>
    <w:multiLevelType w:val="hybridMultilevel"/>
    <w:tmpl w:val="2D0E0224"/>
    <w:lvl w:ilvl="0" w:tplc="140A0017">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5" w15:restartNumberingAfterBreak="0">
    <w:nsid w:val="35E95855"/>
    <w:multiLevelType w:val="hybridMultilevel"/>
    <w:tmpl w:val="D702EACC"/>
    <w:lvl w:ilvl="0" w:tplc="140A0017">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6" w15:restartNumberingAfterBreak="0">
    <w:nsid w:val="3D077CCF"/>
    <w:multiLevelType w:val="hybridMultilevel"/>
    <w:tmpl w:val="83F4965A"/>
    <w:lvl w:ilvl="0" w:tplc="FFFFFFFF">
      <w:start w:val="1"/>
      <w:numFmt w:val="bullet"/>
      <w:pStyle w:val="ww-tablecontents12345678910111213"/>
      <w:lvlText w:val=""/>
      <w:lvlJc w:val="left"/>
      <w:pPr>
        <w:tabs>
          <w:tab w:val="num" w:pos="720"/>
        </w:tabs>
        <w:ind w:left="720" w:hanging="360"/>
      </w:pPr>
      <w:rPr>
        <w:rFonts w:ascii="Wingdings" w:hAnsi="Wingdings"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435E2C12"/>
    <w:multiLevelType w:val="hybridMultilevel"/>
    <w:tmpl w:val="C374AF94"/>
    <w:lvl w:ilvl="0" w:tplc="1584BDF2">
      <w:start w:val="1"/>
      <w:numFmt w:val="lowerLetter"/>
      <w:pStyle w:val="ListBulletBold"/>
      <w:lvlText w:val="%1."/>
      <w:lvlJc w:val="left"/>
      <w:pPr>
        <w:tabs>
          <w:tab w:val="num" w:pos="720"/>
        </w:tabs>
        <w:ind w:left="720" w:hanging="360"/>
      </w:pPr>
      <w:rPr>
        <w:rFonts w:ascii="Times-Roman" w:hAnsi="Times-Roman" w:cs="Times-Roman" w:hint="default"/>
        <w:b w:val="0"/>
      </w:rPr>
    </w:lvl>
    <w:lvl w:ilvl="1" w:tplc="53566D52">
      <w:start w:val="9"/>
      <w:numFmt w:val="bullet"/>
      <w:pStyle w:val="heading2"/>
      <w:lvlText w:val="-"/>
      <w:lvlJc w:val="left"/>
      <w:pPr>
        <w:tabs>
          <w:tab w:val="num" w:pos="1440"/>
        </w:tabs>
        <w:ind w:left="1440" w:hanging="360"/>
      </w:pPr>
      <w:rPr>
        <w:rFonts w:ascii="Times New Roman" w:eastAsia="Times New Roman" w:hAnsi="Times New Roman" w:cs="Times New Roman"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8" w15:restartNumberingAfterBreak="0">
    <w:nsid w:val="43B533E2"/>
    <w:multiLevelType w:val="singleLevel"/>
    <w:tmpl w:val="9F6A5670"/>
    <w:lvl w:ilvl="0">
      <w:start w:val="1"/>
      <w:numFmt w:val="bullet"/>
      <w:pStyle w:val="Continuarlista"/>
      <w:lvlText w:val=""/>
      <w:lvlJc w:val="left"/>
      <w:pPr>
        <w:tabs>
          <w:tab w:val="num" w:pos="717"/>
        </w:tabs>
        <w:ind w:left="714" w:hanging="357"/>
      </w:pPr>
      <w:rPr>
        <w:rFonts w:ascii="Wingdings" w:hAnsi="Wingdings" w:cs="Wingdings" w:hint="default"/>
      </w:rPr>
    </w:lvl>
  </w:abstractNum>
  <w:abstractNum w:abstractNumId="19" w15:restartNumberingAfterBreak="0">
    <w:nsid w:val="4A3B6D97"/>
    <w:multiLevelType w:val="multilevel"/>
    <w:tmpl w:val="349252F0"/>
    <w:lvl w:ilvl="0">
      <w:start w:val="1"/>
      <w:numFmt w:val="lowerLetter"/>
      <w:lvlText w:val="%1)"/>
      <w:lvlJc w:val="left"/>
      <w:pPr>
        <w:ind w:left="720" w:hanging="360"/>
      </w:pPr>
    </w:lvl>
    <w:lvl w:ilvl="1">
      <w:start w:val="1"/>
      <w:numFmt w:val="lowerRoman"/>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4B42684C"/>
    <w:multiLevelType w:val="hybridMultilevel"/>
    <w:tmpl w:val="95B4A51A"/>
    <w:lvl w:ilvl="0" w:tplc="140A0017">
      <w:start w:val="1"/>
      <w:numFmt w:val="lowerLetter"/>
      <w:lvlText w:val="%1)"/>
      <w:lvlJc w:val="left"/>
      <w:pPr>
        <w:ind w:left="720" w:hanging="360"/>
      </w:pPr>
    </w:lvl>
    <w:lvl w:ilvl="1" w:tplc="F18E6830">
      <w:start w:val="1"/>
      <w:numFmt w:val="lowerRoman"/>
      <w:lvlText w:val="%2."/>
      <w:lvlJc w:val="left"/>
      <w:pPr>
        <w:ind w:left="1440" w:hanging="360"/>
      </w:pPr>
      <w:rPr>
        <w:rFonts w:hint="default"/>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1" w15:restartNumberingAfterBreak="0">
    <w:nsid w:val="4D963B22"/>
    <w:multiLevelType w:val="hybridMultilevel"/>
    <w:tmpl w:val="702EFCB6"/>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2" w15:restartNumberingAfterBreak="0">
    <w:nsid w:val="51C54318"/>
    <w:multiLevelType w:val="hybridMultilevel"/>
    <w:tmpl w:val="4FBAFAA8"/>
    <w:name w:val="List1349986525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535D69FB"/>
    <w:multiLevelType w:val="hybridMultilevel"/>
    <w:tmpl w:val="3208B4EE"/>
    <w:name w:val="List1377015138_1"/>
    <w:lvl w:ilvl="0" w:tplc="FFFFFFFF">
      <w:start w:val="1"/>
      <w:numFmt w:val="decimal"/>
      <w:lvlText w:val="%1."/>
      <w:lvlJc w:val="left"/>
      <w:pPr>
        <w:ind w:left="418" w:hanging="360"/>
      </w:pPr>
      <w:rPr>
        <w:rFonts w:hint="default"/>
      </w:rPr>
    </w:lvl>
    <w:lvl w:ilvl="1" w:tplc="FFFFFFFF" w:tentative="1">
      <w:start w:val="1"/>
      <w:numFmt w:val="lowerLetter"/>
      <w:lvlText w:val="%2."/>
      <w:lvlJc w:val="left"/>
      <w:pPr>
        <w:ind w:left="1138" w:hanging="360"/>
      </w:pPr>
    </w:lvl>
    <w:lvl w:ilvl="2" w:tplc="FFFFFFFF" w:tentative="1">
      <w:start w:val="1"/>
      <w:numFmt w:val="lowerRoman"/>
      <w:lvlText w:val="%3."/>
      <w:lvlJc w:val="right"/>
      <w:pPr>
        <w:ind w:left="1858" w:hanging="180"/>
      </w:pPr>
    </w:lvl>
    <w:lvl w:ilvl="3" w:tplc="FFFFFFFF" w:tentative="1">
      <w:start w:val="1"/>
      <w:numFmt w:val="decimal"/>
      <w:lvlText w:val="%4."/>
      <w:lvlJc w:val="left"/>
      <w:pPr>
        <w:ind w:left="2578" w:hanging="360"/>
      </w:pPr>
    </w:lvl>
    <w:lvl w:ilvl="4" w:tplc="FFFFFFFF" w:tentative="1">
      <w:start w:val="1"/>
      <w:numFmt w:val="lowerLetter"/>
      <w:lvlText w:val="%5."/>
      <w:lvlJc w:val="left"/>
      <w:pPr>
        <w:ind w:left="3298" w:hanging="360"/>
      </w:pPr>
    </w:lvl>
    <w:lvl w:ilvl="5" w:tplc="FFFFFFFF" w:tentative="1">
      <w:start w:val="1"/>
      <w:numFmt w:val="lowerRoman"/>
      <w:lvlText w:val="%6."/>
      <w:lvlJc w:val="right"/>
      <w:pPr>
        <w:ind w:left="4018" w:hanging="180"/>
      </w:pPr>
    </w:lvl>
    <w:lvl w:ilvl="6" w:tplc="FFFFFFFF" w:tentative="1">
      <w:start w:val="1"/>
      <w:numFmt w:val="decimal"/>
      <w:lvlText w:val="%7."/>
      <w:lvlJc w:val="left"/>
      <w:pPr>
        <w:ind w:left="4738" w:hanging="360"/>
      </w:pPr>
    </w:lvl>
    <w:lvl w:ilvl="7" w:tplc="FFFFFFFF" w:tentative="1">
      <w:start w:val="1"/>
      <w:numFmt w:val="lowerLetter"/>
      <w:lvlText w:val="%8."/>
      <w:lvlJc w:val="left"/>
      <w:pPr>
        <w:ind w:left="5458" w:hanging="360"/>
      </w:pPr>
    </w:lvl>
    <w:lvl w:ilvl="8" w:tplc="FFFFFFFF" w:tentative="1">
      <w:start w:val="1"/>
      <w:numFmt w:val="lowerRoman"/>
      <w:lvlText w:val="%9."/>
      <w:lvlJc w:val="right"/>
      <w:pPr>
        <w:ind w:left="6178" w:hanging="180"/>
      </w:pPr>
    </w:lvl>
  </w:abstractNum>
  <w:abstractNum w:abstractNumId="24" w15:restartNumberingAfterBreak="0">
    <w:nsid w:val="546F7852"/>
    <w:multiLevelType w:val="multilevel"/>
    <w:tmpl w:val="830CE7AC"/>
    <w:name w:val="List1367267229_1"/>
    <w:lvl w:ilvl="0">
      <w:start w:val="1"/>
      <w:numFmt w:val="upperLetter"/>
      <w:lvlText w:val="%1)"/>
      <w:lvlJc w:val="left"/>
      <w:rPr>
        <w:rFonts w:cs="Arial"/>
      </w:rPr>
    </w:lvl>
    <w:lvl w:ilvl="1">
      <w:start w:val="1"/>
      <w:numFmt w:val="lowerLetter"/>
      <w:lvlText w:val="%2."/>
      <w:lvlJc w:val="left"/>
      <w:rPr>
        <w:rFonts w:cs="Arial"/>
      </w:rPr>
    </w:lvl>
    <w:lvl w:ilvl="2">
      <w:start w:val="1"/>
      <w:numFmt w:val="lowerRoman"/>
      <w:lvlText w:val="%3."/>
      <w:lvlJc w:val="left"/>
      <w:rPr>
        <w:rFonts w:cs="Arial"/>
      </w:rPr>
    </w:lvl>
    <w:lvl w:ilvl="3">
      <w:start w:val="1"/>
      <w:numFmt w:val="decimal"/>
      <w:lvlText w:val="%4."/>
      <w:lvlJc w:val="left"/>
      <w:rPr>
        <w:rFonts w:cs="Arial"/>
      </w:rPr>
    </w:lvl>
    <w:lvl w:ilvl="4">
      <w:start w:val="1"/>
      <w:numFmt w:val="lowerLetter"/>
      <w:lvlText w:val="%5."/>
      <w:lvlJc w:val="left"/>
      <w:rPr>
        <w:rFonts w:cs="Arial"/>
      </w:rPr>
    </w:lvl>
    <w:lvl w:ilvl="5">
      <w:start w:val="1"/>
      <w:numFmt w:val="lowerRoman"/>
      <w:lvlText w:val="%6."/>
      <w:lvlJc w:val="left"/>
      <w:rPr>
        <w:rFonts w:cs="Arial"/>
      </w:rPr>
    </w:lvl>
    <w:lvl w:ilvl="6">
      <w:start w:val="1"/>
      <w:numFmt w:val="decimal"/>
      <w:lvlText w:val="%7."/>
      <w:lvlJc w:val="left"/>
      <w:rPr>
        <w:rFonts w:cs="Arial"/>
      </w:rPr>
    </w:lvl>
    <w:lvl w:ilvl="7">
      <w:start w:val="1"/>
      <w:numFmt w:val="lowerLetter"/>
      <w:lvlText w:val="%8."/>
      <w:lvlJc w:val="left"/>
      <w:rPr>
        <w:rFonts w:cs="Arial"/>
      </w:rPr>
    </w:lvl>
    <w:lvl w:ilvl="8">
      <w:start w:val="1"/>
      <w:numFmt w:val="lowerRoman"/>
      <w:lvlText w:val="%9."/>
      <w:lvlJc w:val="left"/>
      <w:rPr>
        <w:rFonts w:cs="Arial"/>
      </w:rPr>
    </w:lvl>
  </w:abstractNum>
  <w:abstractNum w:abstractNumId="25" w15:restartNumberingAfterBreak="0">
    <w:nsid w:val="55724443"/>
    <w:multiLevelType w:val="hybridMultilevel"/>
    <w:tmpl w:val="75F0D7B6"/>
    <w:name w:val="List1370904242_1"/>
    <w:lvl w:ilvl="0" w:tplc="FFFFFFFF">
      <w:start w:val="1"/>
      <w:numFmt w:val="decimal"/>
      <w:lvlText w:val="%1."/>
      <w:lvlJc w:val="left"/>
      <w:pPr>
        <w:ind w:left="418" w:hanging="360"/>
      </w:pPr>
      <w:rPr>
        <w:rFonts w:hint="default"/>
      </w:rPr>
    </w:lvl>
    <w:lvl w:ilvl="1" w:tplc="FFFFFFFF" w:tentative="1">
      <w:start w:val="1"/>
      <w:numFmt w:val="lowerLetter"/>
      <w:lvlText w:val="%2."/>
      <w:lvlJc w:val="left"/>
      <w:pPr>
        <w:ind w:left="1138" w:hanging="360"/>
      </w:pPr>
    </w:lvl>
    <w:lvl w:ilvl="2" w:tplc="FFFFFFFF" w:tentative="1">
      <w:start w:val="1"/>
      <w:numFmt w:val="lowerRoman"/>
      <w:lvlText w:val="%3."/>
      <w:lvlJc w:val="right"/>
      <w:pPr>
        <w:ind w:left="1858" w:hanging="180"/>
      </w:pPr>
    </w:lvl>
    <w:lvl w:ilvl="3" w:tplc="FFFFFFFF" w:tentative="1">
      <w:start w:val="1"/>
      <w:numFmt w:val="decimal"/>
      <w:lvlText w:val="%4."/>
      <w:lvlJc w:val="left"/>
      <w:pPr>
        <w:ind w:left="2578" w:hanging="360"/>
      </w:pPr>
    </w:lvl>
    <w:lvl w:ilvl="4" w:tplc="FFFFFFFF" w:tentative="1">
      <w:start w:val="1"/>
      <w:numFmt w:val="lowerLetter"/>
      <w:lvlText w:val="%5."/>
      <w:lvlJc w:val="left"/>
      <w:pPr>
        <w:ind w:left="3298" w:hanging="360"/>
      </w:pPr>
    </w:lvl>
    <w:lvl w:ilvl="5" w:tplc="FFFFFFFF" w:tentative="1">
      <w:start w:val="1"/>
      <w:numFmt w:val="lowerRoman"/>
      <w:lvlText w:val="%6."/>
      <w:lvlJc w:val="right"/>
      <w:pPr>
        <w:ind w:left="4018" w:hanging="180"/>
      </w:pPr>
    </w:lvl>
    <w:lvl w:ilvl="6" w:tplc="FFFFFFFF" w:tentative="1">
      <w:start w:val="1"/>
      <w:numFmt w:val="decimal"/>
      <w:lvlText w:val="%7."/>
      <w:lvlJc w:val="left"/>
      <w:pPr>
        <w:ind w:left="4738" w:hanging="360"/>
      </w:pPr>
    </w:lvl>
    <w:lvl w:ilvl="7" w:tplc="FFFFFFFF" w:tentative="1">
      <w:start w:val="1"/>
      <w:numFmt w:val="lowerLetter"/>
      <w:lvlText w:val="%8."/>
      <w:lvlJc w:val="left"/>
      <w:pPr>
        <w:ind w:left="5458" w:hanging="360"/>
      </w:pPr>
    </w:lvl>
    <w:lvl w:ilvl="8" w:tplc="FFFFFFFF" w:tentative="1">
      <w:start w:val="1"/>
      <w:numFmt w:val="lowerRoman"/>
      <w:lvlText w:val="%9."/>
      <w:lvlJc w:val="right"/>
      <w:pPr>
        <w:ind w:left="6178" w:hanging="180"/>
      </w:pPr>
    </w:lvl>
  </w:abstractNum>
  <w:abstractNum w:abstractNumId="26" w15:restartNumberingAfterBreak="0">
    <w:nsid w:val="667B3B17"/>
    <w:multiLevelType w:val="hybridMultilevel"/>
    <w:tmpl w:val="42A871D6"/>
    <w:lvl w:ilvl="0" w:tplc="9220832A">
      <w:start w:val="19"/>
      <w:numFmt w:val="bullet"/>
      <w:pStyle w:val="autocorrecci3f"/>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66AF10D8"/>
    <w:multiLevelType w:val="hybridMultilevel"/>
    <w:tmpl w:val="E1F8ABEE"/>
    <w:lvl w:ilvl="0" w:tplc="5EBA96BA">
      <w:start w:val="1"/>
      <w:numFmt w:val="decimal"/>
      <w:lvlText w:val="4.%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8" w15:restartNumberingAfterBreak="0">
    <w:nsid w:val="671565C2"/>
    <w:multiLevelType w:val="hybridMultilevel"/>
    <w:tmpl w:val="9E3E3664"/>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 w15:restartNumberingAfterBreak="0">
    <w:nsid w:val="6BAD299E"/>
    <w:multiLevelType w:val="hybridMultilevel"/>
    <w:tmpl w:val="BD783C28"/>
    <w:lvl w:ilvl="0" w:tplc="F70E8B50">
      <w:start w:val="1"/>
      <w:numFmt w:val="decimal"/>
      <w:lvlText w:val="3.%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0" w15:restartNumberingAfterBreak="0">
    <w:nsid w:val="6F5C6B8B"/>
    <w:multiLevelType w:val="hybridMultilevel"/>
    <w:tmpl w:val="01C4221C"/>
    <w:name w:val="List1375978171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4855748"/>
    <w:multiLevelType w:val="hybridMultilevel"/>
    <w:tmpl w:val="D1D6B956"/>
    <w:name w:val="List1319215434_1"/>
    <w:lvl w:ilvl="0" w:tplc="FFFFFFFF">
      <w:start w:val="1"/>
      <w:numFmt w:val="decimal"/>
      <w:lvlText w:val="%1."/>
      <w:lvlJc w:val="left"/>
      <w:pPr>
        <w:ind w:left="36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32" w15:restartNumberingAfterBreak="0">
    <w:nsid w:val="757974E1"/>
    <w:multiLevelType w:val="hybridMultilevel"/>
    <w:tmpl w:val="05A6FAA4"/>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3" w15:restartNumberingAfterBreak="0">
    <w:nsid w:val="7E51409C"/>
    <w:multiLevelType w:val="hybridMultilevel"/>
    <w:tmpl w:val="C7BC11CE"/>
    <w:name w:val="List1289913833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7F6A4F34"/>
    <w:multiLevelType w:val="hybridMultilevel"/>
    <w:tmpl w:val="083E86CC"/>
    <w:name w:val="List1289917663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2122068392">
    <w:abstractNumId w:val="2"/>
  </w:num>
  <w:num w:numId="2" w16cid:durableId="848568572">
    <w:abstractNumId w:val="17"/>
  </w:num>
  <w:num w:numId="3" w16cid:durableId="1603027705">
    <w:abstractNumId w:val="6"/>
  </w:num>
  <w:num w:numId="4" w16cid:durableId="1841776317">
    <w:abstractNumId w:val="26"/>
  </w:num>
  <w:num w:numId="5" w16cid:durableId="222982234">
    <w:abstractNumId w:val="1"/>
  </w:num>
  <w:num w:numId="6" w16cid:durableId="894001883">
    <w:abstractNumId w:val="18"/>
  </w:num>
  <w:num w:numId="7" w16cid:durableId="960495841">
    <w:abstractNumId w:val="0"/>
  </w:num>
  <w:num w:numId="8" w16cid:durableId="664631630">
    <w:abstractNumId w:val="16"/>
  </w:num>
  <w:num w:numId="9" w16cid:durableId="2049639793">
    <w:abstractNumId w:val="21"/>
  </w:num>
  <w:num w:numId="10" w16cid:durableId="641733261">
    <w:abstractNumId w:val="10"/>
  </w:num>
  <w:num w:numId="11" w16cid:durableId="1307584525">
    <w:abstractNumId w:val="8"/>
  </w:num>
  <w:num w:numId="12" w16cid:durableId="652028094">
    <w:abstractNumId w:val="13"/>
  </w:num>
  <w:num w:numId="13" w16cid:durableId="675423624">
    <w:abstractNumId w:val="32"/>
  </w:num>
  <w:num w:numId="14" w16cid:durableId="2053849274">
    <w:abstractNumId w:val="28"/>
  </w:num>
  <w:num w:numId="15" w16cid:durableId="933900789">
    <w:abstractNumId w:val="7"/>
  </w:num>
  <w:num w:numId="16" w16cid:durableId="898249722">
    <w:abstractNumId w:val="14"/>
  </w:num>
  <w:num w:numId="17" w16cid:durableId="1415855138">
    <w:abstractNumId w:val="15"/>
  </w:num>
  <w:num w:numId="18" w16cid:durableId="1145320437">
    <w:abstractNumId w:val="20"/>
  </w:num>
  <w:num w:numId="19" w16cid:durableId="1769547770">
    <w:abstractNumId w:val="12"/>
  </w:num>
  <w:num w:numId="20" w16cid:durableId="682824061">
    <w:abstractNumId w:val="19"/>
  </w:num>
  <w:num w:numId="21" w16cid:durableId="692461149">
    <w:abstractNumId w:val="19"/>
    <w:lvlOverride w:ilvl="0">
      <w:lvl w:ilvl="0">
        <w:start w:val="1"/>
        <w:numFmt w:val="decimal"/>
        <w:lvlText w:val="%1)"/>
        <w:lvlJc w:val="left"/>
        <w:pPr>
          <w:ind w:left="360" w:hanging="360"/>
        </w:pPr>
      </w:lvl>
    </w:lvlOverride>
    <w:lvlOverride w:ilvl="1">
      <w:lvl w:ilvl="1">
        <w:start w:val="1"/>
        <w:numFmt w:val="lowerLetter"/>
        <w:lvlText w:val="%2)"/>
        <w:lvlJc w:val="left"/>
        <w:pPr>
          <w:ind w:left="720" w:hanging="360"/>
        </w:pPr>
      </w:lvl>
    </w:lvlOverride>
    <w:lvlOverride w:ilvl="2">
      <w:lvl w:ilvl="2">
        <w:start w:val="1"/>
        <w:numFmt w:val="bullet"/>
        <w:lvlText w:val=""/>
        <w:lvlJc w:val="left"/>
        <w:pPr>
          <w:ind w:left="1080" w:hanging="360"/>
        </w:pPr>
        <w:rPr>
          <w:rFonts w:ascii="Symbol" w:hAnsi="Symbol" w:hint="default"/>
          <w:color w:val="auto"/>
        </w:rPr>
      </w:lvl>
    </w:lvlOverride>
    <w:lvlOverride w:ilvl="3">
      <w:lvl w:ilvl="3">
        <w:start w:val="1"/>
        <w:numFmt w:val="decimal"/>
        <w:lvlText w:val="(%4)"/>
        <w:lvlJc w:val="left"/>
        <w:pPr>
          <w:ind w:left="1440" w:hanging="360"/>
        </w:pPr>
      </w:lvl>
    </w:lvlOverride>
    <w:lvlOverride w:ilvl="4">
      <w:lvl w:ilvl="4">
        <w:start w:val="1"/>
        <w:numFmt w:val="lowerLetter"/>
        <w:lvlText w:val="(%5)"/>
        <w:lvlJc w:val="left"/>
        <w:pPr>
          <w:ind w:left="1800" w:hanging="360"/>
        </w:pPr>
      </w:lvl>
    </w:lvlOverride>
    <w:lvlOverride w:ilvl="5">
      <w:lvl w:ilvl="5">
        <w:start w:val="1"/>
        <w:numFmt w:val="lowerRoman"/>
        <w:lvlText w:val="(%6)"/>
        <w:lvlJc w:val="left"/>
        <w:pPr>
          <w:ind w:left="2160" w:hanging="360"/>
        </w:pPr>
      </w:lvl>
    </w:lvlOverride>
    <w:lvlOverride w:ilvl="6">
      <w:lvl w:ilvl="6">
        <w:start w:val="1"/>
        <w:numFmt w:val="decimal"/>
        <w:lvlText w:val="%7."/>
        <w:lvlJc w:val="left"/>
        <w:pPr>
          <w:ind w:left="2520" w:hanging="360"/>
        </w:pPr>
      </w:lvl>
    </w:lvlOverride>
    <w:lvlOverride w:ilvl="7">
      <w:lvl w:ilvl="7">
        <w:start w:val="1"/>
        <w:numFmt w:val="lowerLetter"/>
        <w:lvlText w:val="%8."/>
        <w:lvlJc w:val="left"/>
        <w:pPr>
          <w:ind w:left="2880" w:hanging="360"/>
        </w:pPr>
      </w:lvl>
    </w:lvlOverride>
    <w:lvlOverride w:ilvl="8">
      <w:lvl w:ilvl="8">
        <w:start w:val="1"/>
        <w:numFmt w:val="lowerRoman"/>
        <w:lvlText w:val="%9."/>
        <w:lvlJc w:val="left"/>
        <w:pPr>
          <w:ind w:left="3240" w:hanging="360"/>
        </w:pPr>
      </w:lvl>
    </w:lvlOverride>
  </w:num>
  <w:num w:numId="22" w16cid:durableId="1138692918">
    <w:abstractNumId w:val="27"/>
  </w:num>
  <w:num w:numId="23" w16cid:durableId="1589584140">
    <w:abstractNumId w:val="29"/>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50"/>
  </w:hdrShapeDefault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5FD3"/>
    <w:rsid w:val="0000030A"/>
    <w:rsid w:val="00000547"/>
    <w:rsid w:val="00000657"/>
    <w:rsid w:val="0000096C"/>
    <w:rsid w:val="000062F8"/>
    <w:rsid w:val="000070A3"/>
    <w:rsid w:val="000071F8"/>
    <w:rsid w:val="000074A7"/>
    <w:rsid w:val="00007773"/>
    <w:rsid w:val="00007D52"/>
    <w:rsid w:val="00010A10"/>
    <w:rsid w:val="00010FF3"/>
    <w:rsid w:val="000118AF"/>
    <w:rsid w:val="0001207E"/>
    <w:rsid w:val="000122C5"/>
    <w:rsid w:val="00012B47"/>
    <w:rsid w:val="00012D3C"/>
    <w:rsid w:val="0001371B"/>
    <w:rsid w:val="000144B0"/>
    <w:rsid w:val="00016875"/>
    <w:rsid w:val="0002083F"/>
    <w:rsid w:val="000208C7"/>
    <w:rsid w:val="00020A3F"/>
    <w:rsid w:val="00020DC9"/>
    <w:rsid w:val="00024CA6"/>
    <w:rsid w:val="0002502F"/>
    <w:rsid w:val="000313FD"/>
    <w:rsid w:val="000324DA"/>
    <w:rsid w:val="00033191"/>
    <w:rsid w:val="00035408"/>
    <w:rsid w:val="000414BA"/>
    <w:rsid w:val="00041C7B"/>
    <w:rsid w:val="00042B83"/>
    <w:rsid w:val="00044C29"/>
    <w:rsid w:val="00045504"/>
    <w:rsid w:val="000472F0"/>
    <w:rsid w:val="00051CBC"/>
    <w:rsid w:val="000550D7"/>
    <w:rsid w:val="000559A1"/>
    <w:rsid w:val="00055D86"/>
    <w:rsid w:val="000564C7"/>
    <w:rsid w:val="0005673C"/>
    <w:rsid w:val="0005727A"/>
    <w:rsid w:val="00057AE3"/>
    <w:rsid w:val="00060E6F"/>
    <w:rsid w:val="00060F8D"/>
    <w:rsid w:val="00063144"/>
    <w:rsid w:val="00065108"/>
    <w:rsid w:val="00066A0E"/>
    <w:rsid w:val="00070A7A"/>
    <w:rsid w:val="000741D7"/>
    <w:rsid w:val="000800D5"/>
    <w:rsid w:val="0008095F"/>
    <w:rsid w:val="00081C5C"/>
    <w:rsid w:val="00082CBA"/>
    <w:rsid w:val="00085E1A"/>
    <w:rsid w:val="00086270"/>
    <w:rsid w:val="00090AB3"/>
    <w:rsid w:val="00091019"/>
    <w:rsid w:val="00091CEE"/>
    <w:rsid w:val="00092282"/>
    <w:rsid w:val="00094AC3"/>
    <w:rsid w:val="00094BB1"/>
    <w:rsid w:val="00095D5F"/>
    <w:rsid w:val="00095F91"/>
    <w:rsid w:val="000964B6"/>
    <w:rsid w:val="00097D80"/>
    <w:rsid w:val="00097E7C"/>
    <w:rsid w:val="00097F1E"/>
    <w:rsid w:val="000A16C0"/>
    <w:rsid w:val="000A1B5C"/>
    <w:rsid w:val="000A330B"/>
    <w:rsid w:val="000A6438"/>
    <w:rsid w:val="000A6815"/>
    <w:rsid w:val="000A6845"/>
    <w:rsid w:val="000A7900"/>
    <w:rsid w:val="000B20DB"/>
    <w:rsid w:val="000B2C0A"/>
    <w:rsid w:val="000B32F9"/>
    <w:rsid w:val="000B439D"/>
    <w:rsid w:val="000B63DE"/>
    <w:rsid w:val="000B674F"/>
    <w:rsid w:val="000C1A12"/>
    <w:rsid w:val="000C1AF3"/>
    <w:rsid w:val="000C3FA1"/>
    <w:rsid w:val="000C41FA"/>
    <w:rsid w:val="000C6E78"/>
    <w:rsid w:val="000D1963"/>
    <w:rsid w:val="000D212B"/>
    <w:rsid w:val="000D21EF"/>
    <w:rsid w:val="000D3427"/>
    <w:rsid w:val="000D41D7"/>
    <w:rsid w:val="000D5744"/>
    <w:rsid w:val="000D6FFD"/>
    <w:rsid w:val="000E0AC6"/>
    <w:rsid w:val="000E21F0"/>
    <w:rsid w:val="000E296A"/>
    <w:rsid w:val="000E3307"/>
    <w:rsid w:val="000E3584"/>
    <w:rsid w:val="000E3E12"/>
    <w:rsid w:val="000E4B24"/>
    <w:rsid w:val="000E525D"/>
    <w:rsid w:val="000E5915"/>
    <w:rsid w:val="000E71C5"/>
    <w:rsid w:val="000E7298"/>
    <w:rsid w:val="000F2B0B"/>
    <w:rsid w:val="000F3332"/>
    <w:rsid w:val="000F533D"/>
    <w:rsid w:val="000F5F15"/>
    <w:rsid w:val="000F64A2"/>
    <w:rsid w:val="0010072B"/>
    <w:rsid w:val="001009D6"/>
    <w:rsid w:val="001019B6"/>
    <w:rsid w:val="00102490"/>
    <w:rsid w:val="001032FE"/>
    <w:rsid w:val="001035B8"/>
    <w:rsid w:val="0010591B"/>
    <w:rsid w:val="00110896"/>
    <w:rsid w:val="0011398B"/>
    <w:rsid w:val="0011737B"/>
    <w:rsid w:val="001211BA"/>
    <w:rsid w:val="0012123C"/>
    <w:rsid w:val="00121DE3"/>
    <w:rsid w:val="00122371"/>
    <w:rsid w:val="00127480"/>
    <w:rsid w:val="00130249"/>
    <w:rsid w:val="00136432"/>
    <w:rsid w:val="00136BD4"/>
    <w:rsid w:val="00141EF8"/>
    <w:rsid w:val="00143A3F"/>
    <w:rsid w:val="001506AD"/>
    <w:rsid w:val="0015357E"/>
    <w:rsid w:val="001540CA"/>
    <w:rsid w:val="001542B1"/>
    <w:rsid w:val="0015687D"/>
    <w:rsid w:val="00157D8D"/>
    <w:rsid w:val="00157EED"/>
    <w:rsid w:val="001613B4"/>
    <w:rsid w:val="00161FFC"/>
    <w:rsid w:val="00162F82"/>
    <w:rsid w:val="001640C5"/>
    <w:rsid w:val="001647C1"/>
    <w:rsid w:val="00165925"/>
    <w:rsid w:val="00171860"/>
    <w:rsid w:val="00173191"/>
    <w:rsid w:val="00174F69"/>
    <w:rsid w:val="001750B0"/>
    <w:rsid w:val="001766CF"/>
    <w:rsid w:val="0017715E"/>
    <w:rsid w:val="00177E74"/>
    <w:rsid w:val="00180422"/>
    <w:rsid w:val="00181591"/>
    <w:rsid w:val="00181C47"/>
    <w:rsid w:val="00182336"/>
    <w:rsid w:val="00186ADE"/>
    <w:rsid w:val="0019247F"/>
    <w:rsid w:val="00193466"/>
    <w:rsid w:val="001A174B"/>
    <w:rsid w:val="001A43FE"/>
    <w:rsid w:val="001A63E0"/>
    <w:rsid w:val="001A6DCB"/>
    <w:rsid w:val="001B577D"/>
    <w:rsid w:val="001B7697"/>
    <w:rsid w:val="001C0C6E"/>
    <w:rsid w:val="001C25C1"/>
    <w:rsid w:val="001C2813"/>
    <w:rsid w:val="001C2F5B"/>
    <w:rsid w:val="001C3300"/>
    <w:rsid w:val="001C348B"/>
    <w:rsid w:val="001C3D6F"/>
    <w:rsid w:val="001E4C4F"/>
    <w:rsid w:val="001E4D6B"/>
    <w:rsid w:val="001E4E04"/>
    <w:rsid w:val="001E5171"/>
    <w:rsid w:val="001E53B9"/>
    <w:rsid w:val="001E5E1A"/>
    <w:rsid w:val="001E68CC"/>
    <w:rsid w:val="001F224B"/>
    <w:rsid w:val="001F66BE"/>
    <w:rsid w:val="002000CE"/>
    <w:rsid w:val="00203836"/>
    <w:rsid w:val="002059C1"/>
    <w:rsid w:val="00206130"/>
    <w:rsid w:val="00212ED2"/>
    <w:rsid w:val="00213F67"/>
    <w:rsid w:val="002202F0"/>
    <w:rsid w:val="00221033"/>
    <w:rsid w:val="002239B1"/>
    <w:rsid w:val="00223D57"/>
    <w:rsid w:val="00223DA9"/>
    <w:rsid w:val="00226FC6"/>
    <w:rsid w:val="0022798C"/>
    <w:rsid w:val="0023001B"/>
    <w:rsid w:val="00230498"/>
    <w:rsid w:val="002342E3"/>
    <w:rsid w:val="00234DD9"/>
    <w:rsid w:val="00235BB2"/>
    <w:rsid w:val="00242E5F"/>
    <w:rsid w:val="002454B9"/>
    <w:rsid w:val="00245A35"/>
    <w:rsid w:val="00245D74"/>
    <w:rsid w:val="00247661"/>
    <w:rsid w:val="0025018C"/>
    <w:rsid w:val="002521F5"/>
    <w:rsid w:val="00254A9E"/>
    <w:rsid w:val="00255680"/>
    <w:rsid w:val="00255C02"/>
    <w:rsid w:val="00255C68"/>
    <w:rsid w:val="002571E8"/>
    <w:rsid w:val="00261397"/>
    <w:rsid w:val="002630F8"/>
    <w:rsid w:val="002640A5"/>
    <w:rsid w:val="00271B36"/>
    <w:rsid w:val="002735AD"/>
    <w:rsid w:val="002736BF"/>
    <w:rsid w:val="00277457"/>
    <w:rsid w:val="00277850"/>
    <w:rsid w:val="00280947"/>
    <w:rsid w:val="002832D4"/>
    <w:rsid w:val="00283611"/>
    <w:rsid w:val="00284F8A"/>
    <w:rsid w:val="00286F08"/>
    <w:rsid w:val="00290267"/>
    <w:rsid w:val="0029216A"/>
    <w:rsid w:val="00294863"/>
    <w:rsid w:val="00295759"/>
    <w:rsid w:val="002A24CA"/>
    <w:rsid w:val="002A6286"/>
    <w:rsid w:val="002A72A4"/>
    <w:rsid w:val="002B0089"/>
    <w:rsid w:val="002B2482"/>
    <w:rsid w:val="002B25DE"/>
    <w:rsid w:val="002B4078"/>
    <w:rsid w:val="002B4FAC"/>
    <w:rsid w:val="002B5738"/>
    <w:rsid w:val="002C2AB8"/>
    <w:rsid w:val="002D02B8"/>
    <w:rsid w:val="002D04D5"/>
    <w:rsid w:val="002D2667"/>
    <w:rsid w:val="002D3D71"/>
    <w:rsid w:val="002D7BED"/>
    <w:rsid w:val="002E0EC3"/>
    <w:rsid w:val="002E5433"/>
    <w:rsid w:val="002E6C1A"/>
    <w:rsid w:val="002E7CB8"/>
    <w:rsid w:val="002F0FC1"/>
    <w:rsid w:val="002F4CE2"/>
    <w:rsid w:val="002F5A60"/>
    <w:rsid w:val="002F7286"/>
    <w:rsid w:val="002F7F5B"/>
    <w:rsid w:val="003011FF"/>
    <w:rsid w:val="0030278D"/>
    <w:rsid w:val="00302FF5"/>
    <w:rsid w:val="003031F3"/>
    <w:rsid w:val="003032E0"/>
    <w:rsid w:val="00303342"/>
    <w:rsid w:val="00304B27"/>
    <w:rsid w:val="0030761A"/>
    <w:rsid w:val="00312F5D"/>
    <w:rsid w:val="00313956"/>
    <w:rsid w:val="00315E14"/>
    <w:rsid w:val="00316EAA"/>
    <w:rsid w:val="00317980"/>
    <w:rsid w:val="00320860"/>
    <w:rsid w:val="00323782"/>
    <w:rsid w:val="00324E8D"/>
    <w:rsid w:val="00325E9D"/>
    <w:rsid w:val="0032634B"/>
    <w:rsid w:val="00327CE2"/>
    <w:rsid w:val="00330900"/>
    <w:rsid w:val="003318B5"/>
    <w:rsid w:val="00331C62"/>
    <w:rsid w:val="00335E22"/>
    <w:rsid w:val="00342756"/>
    <w:rsid w:val="003438E5"/>
    <w:rsid w:val="00345200"/>
    <w:rsid w:val="0034587C"/>
    <w:rsid w:val="00347438"/>
    <w:rsid w:val="00347A60"/>
    <w:rsid w:val="003547C3"/>
    <w:rsid w:val="00357197"/>
    <w:rsid w:val="0036170B"/>
    <w:rsid w:val="00364E01"/>
    <w:rsid w:val="00366149"/>
    <w:rsid w:val="00370CF7"/>
    <w:rsid w:val="003715EF"/>
    <w:rsid w:val="003717D6"/>
    <w:rsid w:val="003809AA"/>
    <w:rsid w:val="003811C0"/>
    <w:rsid w:val="00381A26"/>
    <w:rsid w:val="00383FB1"/>
    <w:rsid w:val="00384DB7"/>
    <w:rsid w:val="00384E86"/>
    <w:rsid w:val="00384F7D"/>
    <w:rsid w:val="00385C26"/>
    <w:rsid w:val="003876FA"/>
    <w:rsid w:val="003877A7"/>
    <w:rsid w:val="003909F9"/>
    <w:rsid w:val="003945E5"/>
    <w:rsid w:val="0039529E"/>
    <w:rsid w:val="003A2112"/>
    <w:rsid w:val="003A2752"/>
    <w:rsid w:val="003A305D"/>
    <w:rsid w:val="003B023D"/>
    <w:rsid w:val="003B0A5B"/>
    <w:rsid w:val="003B1773"/>
    <w:rsid w:val="003B24FE"/>
    <w:rsid w:val="003B2689"/>
    <w:rsid w:val="003B2983"/>
    <w:rsid w:val="003B7827"/>
    <w:rsid w:val="003C1B14"/>
    <w:rsid w:val="003C1D06"/>
    <w:rsid w:val="003C1F66"/>
    <w:rsid w:val="003C2151"/>
    <w:rsid w:val="003C6FE1"/>
    <w:rsid w:val="003D46DA"/>
    <w:rsid w:val="003D4A18"/>
    <w:rsid w:val="003D4C7A"/>
    <w:rsid w:val="003D5B44"/>
    <w:rsid w:val="003D6337"/>
    <w:rsid w:val="003E2507"/>
    <w:rsid w:val="003E2D68"/>
    <w:rsid w:val="003E3EED"/>
    <w:rsid w:val="003E5F4D"/>
    <w:rsid w:val="003E6E93"/>
    <w:rsid w:val="003F12A9"/>
    <w:rsid w:val="003F12D3"/>
    <w:rsid w:val="003F1F3D"/>
    <w:rsid w:val="003F4783"/>
    <w:rsid w:val="003F692C"/>
    <w:rsid w:val="003F7EDE"/>
    <w:rsid w:val="00404533"/>
    <w:rsid w:val="004065DF"/>
    <w:rsid w:val="00412BB4"/>
    <w:rsid w:val="00413808"/>
    <w:rsid w:val="00413877"/>
    <w:rsid w:val="00413D20"/>
    <w:rsid w:val="004158AD"/>
    <w:rsid w:val="0041639D"/>
    <w:rsid w:val="00420020"/>
    <w:rsid w:val="00420CF7"/>
    <w:rsid w:val="0042598D"/>
    <w:rsid w:val="004260F1"/>
    <w:rsid w:val="00426E79"/>
    <w:rsid w:val="004329E2"/>
    <w:rsid w:val="004342DB"/>
    <w:rsid w:val="004346F6"/>
    <w:rsid w:val="004367BD"/>
    <w:rsid w:val="0044336E"/>
    <w:rsid w:val="004455D3"/>
    <w:rsid w:val="00447B5E"/>
    <w:rsid w:val="00452B12"/>
    <w:rsid w:val="004537C7"/>
    <w:rsid w:val="0045506E"/>
    <w:rsid w:val="004554B8"/>
    <w:rsid w:val="00455672"/>
    <w:rsid w:val="00456410"/>
    <w:rsid w:val="00463333"/>
    <w:rsid w:val="00463881"/>
    <w:rsid w:val="004661EE"/>
    <w:rsid w:val="00470B0D"/>
    <w:rsid w:val="00470D47"/>
    <w:rsid w:val="0047332E"/>
    <w:rsid w:val="004752F4"/>
    <w:rsid w:val="004776AF"/>
    <w:rsid w:val="00477DCD"/>
    <w:rsid w:val="004826D1"/>
    <w:rsid w:val="00483465"/>
    <w:rsid w:val="0048635C"/>
    <w:rsid w:val="0048715B"/>
    <w:rsid w:val="00487C30"/>
    <w:rsid w:val="004A0C44"/>
    <w:rsid w:val="004A1312"/>
    <w:rsid w:val="004A3A74"/>
    <w:rsid w:val="004A42B8"/>
    <w:rsid w:val="004A4ABE"/>
    <w:rsid w:val="004A53EA"/>
    <w:rsid w:val="004B5CB2"/>
    <w:rsid w:val="004B7C24"/>
    <w:rsid w:val="004C1D1B"/>
    <w:rsid w:val="004C2194"/>
    <w:rsid w:val="004C2684"/>
    <w:rsid w:val="004C38B2"/>
    <w:rsid w:val="004C48D1"/>
    <w:rsid w:val="004C58DD"/>
    <w:rsid w:val="004C5950"/>
    <w:rsid w:val="004C65F3"/>
    <w:rsid w:val="004D2236"/>
    <w:rsid w:val="004D2E19"/>
    <w:rsid w:val="004D3A51"/>
    <w:rsid w:val="004D5A9B"/>
    <w:rsid w:val="004D6743"/>
    <w:rsid w:val="004E0F9F"/>
    <w:rsid w:val="004E1825"/>
    <w:rsid w:val="004F5989"/>
    <w:rsid w:val="005008D6"/>
    <w:rsid w:val="00500FE2"/>
    <w:rsid w:val="0050238D"/>
    <w:rsid w:val="00505576"/>
    <w:rsid w:val="00506924"/>
    <w:rsid w:val="005164B8"/>
    <w:rsid w:val="0052204B"/>
    <w:rsid w:val="00526690"/>
    <w:rsid w:val="00530912"/>
    <w:rsid w:val="00531F4D"/>
    <w:rsid w:val="00532569"/>
    <w:rsid w:val="00543EFD"/>
    <w:rsid w:val="00546120"/>
    <w:rsid w:val="005475CC"/>
    <w:rsid w:val="005534FD"/>
    <w:rsid w:val="00554CBD"/>
    <w:rsid w:val="0055533A"/>
    <w:rsid w:val="00555B9F"/>
    <w:rsid w:val="00561024"/>
    <w:rsid w:val="00562454"/>
    <w:rsid w:val="005647D9"/>
    <w:rsid w:val="00564ABE"/>
    <w:rsid w:val="00564E8F"/>
    <w:rsid w:val="00565A22"/>
    <w:rsid w:val="0057194E"/>
    <w:rsid w:val="005750BD"/>
    <w:rsid w:val="0057579F"/>
    <w:rsid w:val="00575DC8"/>
    <w:rsid w:val="005826E2"/>
    <w:rsid w:val="00582DEA"/>
    <w:rsid w:val="005850CB"/>
    <w:rsid w:val="005854FE"/>
    <w:rsid w:val="005858DF"/>
    <w:rsid w:val="0059249B"/>
    <w:rsid w:val="005969C6"/>
    <w:rsid w:val="00597480"/>
    <w:rsid w:val="005A0EFF"/>
    <w:rsid w:val="005A70CB"/>
    <w:rsid w:val="005B0A34"/>
    <w:rsid w:val="005B20CC"/>
    <w:rsid w:val="005B2EF0"/>
    <w:rsid w:val="005B4256"/>
    <w:rsid w:val="005B4433"/>
    <w:rsid w:val="005B4BE5"/>
    <w:rsid w:val="005B4C2B"/>
    <w:rsid w:val="005B5825"/>
    <w:rsid w:val="005B773F"/>
    <w:rsid w:val="005B7E88"/>
    <w:rsid w:val="005C2A23"/>
    <w:rsid w:val="005C2E66"/>
    <w:rsid w:val="005C7BBC"/>
    <w:rsid w:val="005D04F5"/>
    <w:rsid w:val="005D2042"/>
    <w:rsid w:val="005D34D0"/>
    <w:rsid w:val="005D4EB3"/>
    <w:rsid w:val="005D6F70"/>
    <w:rsid w:val="005E01F2"/>
    <w:rsid w:val="005E0CBA"/>
    <w:rsid w:val="005E2FAC"/>
    <w:rsid w:val="005F404D"/>
    <w:rsid w:val="006001FF"/>
    <w:rsid w:val="006034DF"/>
    <w:rsid w:val="006042AB"/>
    <w:rsid w:val="00606FAD"/>
    <w:rsid w:val="0061455B"/>
    <w:rsid w:val="006145E5"/>
    <w:rsid w:val="00614F8E"/>
    <w:rsid w:val="00615BFC"/>
    <w:rsid w:val="00620C0B"/>
    <w:rsid w:val="006210A4"/>
    <w:rsid w:val="00621217"/>
    <w:rsid w:val="00621CAF"/>
    <w:rsid w:val="00624E48"/>
    <w:rsid w:val="0062557E"/>
    <w:rsid w:val="00626457"/>
    <w:rsid w:val="00630E31"/>
    <w:rsid w:val="006312AE"/>
    <w:rsid w:val="00631C8F"/>
    <w:rsid w:val="00633D59"/>
    <w:rsid w:val="00636B1C"/>
    <w:rsid w:val="006402B0"/>
    <w:rsid w:val="00640BEB"/>
    <w:rsid w:val="00642C5F"/>
    <w:rsid w:val="0064326B"/>
    <w:rsid w:val="00643DD9"/>
    <w:rsid w:val="00644E88"/>
    <w:rsid w:val="00646537"/>
    <w:rsid w:val="00646BF4"/>
    <w:rsid w:val="00652BC7"/>
    <w:rsid w:val="00653E57"/>
    <w:rsid w:val="00655E99"/>
    <w:rsid w:val="0065644F"/>
    <w:rsid w:val="006578E0"/>
    <w:rsid w:val="00662200"/>
    <w:rsid w:val="0066356A"/>
    <w:rsid w:val="0066595E"/>
    <w:rsid w:val="00667F65"/>
    <w:rsid w:val="00673642"/>
    <w:rsid w:val="00675D90"/>
    <w:rsid w:val="00677782"/>
    <w:rsid w:val="00680056"/>
    <w:rsid w:val="00680D5A"/>
    <w:rsid w:val="00683897"/>
    <w:rsid w:val="006868D6"/>
    <w:rsid w:val="00692485"/>
    <w:rsid w:val="006938BD"/>
    <w:rsid w:val="00694993"/>
    <w:rsid w:val="00694CD1"/>
    <w:rsid w:val="0069543D"/>
    <w:rsid w:val="006A1517"/>
    <w:rsid w:val="006A280C"/>
    <w:rsid w:val="006A3390"/>
    <w:rsid w:val="006A48F1"/>
    <w:rsid w:val="006A49E9"/>
    <w:rsid w:val="006A4A14"/>
    <w:rsid w:val="006A694A"/>
    <w:rsid w:val="006B21DC"/>
    <w:rsid w:val="006B338C"/>
    <w:rsid w:val="006B4924"/>
    <w:rsid w:val="006C0E9C"/>
    <w:rsid w:val="006C1B14"/>
    <w:rsid w:val="006C1B74"/>
    <w:rsid w:val="006C2D46"/>
    <w:rsid w:val="006C5C16"/>
    <w:rsid w:val="006D034B"/>
    <w:rsid w:val="006D2394"/>
    <w:rsid w:val="006D591E"/>
    <w:rsid w:val="006D59A2"/>
    <w:rsid w:val="006D7B38"/>
    <w:rsid w:val="006E3055"/>
    <w:rsid w:val="006E3AC8"/>
    <w:rsid w:val="006F1102"/>
    <w:rsid w:val="006F1C5C"/>
    <w:rsid w:val="006F5931"/>
    <w:rsid w:val="006F5DA1"/>
    <w:rsid w:val="006F65D3"/>
    <w:rsid w:val="00700A14"/>
    <w:rsid w:val="00700DF8"/>
    <w:rsid w:val="007127E5"/>
    <w:rsid w:val="00716C8F"/>
    <w:rsid w:val="00723545"/>
    <w:rsid w:val="00725E31"/>
    <w:rsid w:val="00732F11"/>
    <w:rsid w:val="007331DC"/>
    <w:rsid w:val="00735606"/>
    <w:rsid w:val="00735891"/>
    <w:rsid w:val="007410C4"/>
    <w:rsid w:val="00741726"/>
    <w:rsid w:val="00746B73"/>
    <w:rsid w:val="00746FCB"/>
    <w:rsid w:val="00751CA6"/>
    <w:rsid w:val="00754358"/>
    <w:rsid w:val="00760DC3"/>
    <w:rsid w:val="00760DD1"/>
    <w:rsid w:val="0076119D"/>
    <w:rsid w:val="00764265"/>
    <w:rsid w:val="00766183"/>
    <w:rsid w:val="00766A8E"/>
    <w:rsid w:val="007734FA"/>
    <w:rsid w:val="007743E2"/>
    <w:rsid w:val="00776581"/>
    <w:rsid w:val="00777B17"/>
    <w:rsid w:val="007813E4"/>
    <w:rsid w:val="00781728"/>
    <w:rsid w:val="0078296F"/>
    <w:rsid w:val="00783386"/>
    <w:rsid w:val="00783AD1"/>
    <w:rsid w:val="00784111"/>
    <w:rsid w:val="00784471"/>
    <w:rsid w:val="00790C15"/>
    <w:rsid w:val="00791D89"/>
    <w:rsid w:val="00792BA3"/>
    <w:rsid w:val="00792DA2"/>
    <w:rsid w:val="00792E37"/>
    <w:rsid w:val="007A19CA"/>
    <w:rsid w:val="007A228E"/>
    <w:rsid w:val="007A43A1"/>
    <w:rsid w:val="007A4CC0"/>
    <w:rsid w:val="007A675C"/>
    <w:rsid w:val="007B0144"/>
    <w:rsid w:val="007B1410"/>
    <w:rsid w:val="007B6A5F"/>
    <w:rsid w:val="007C23B8"/>
    <w:rsid w:val="007C293D"/>
    <w:rsid w:val="007D1719"/>
    <w:rsid w:val="007D2788"/>
    <w:rsid w:val="007D3904"/>
    <w:rsid w:val="007D50EF"/>
    <w:rsid w:val="007E31EA"/>
    <w:rsid w:val="007E41B8"/>
    <w:rsid w:val="007E6B83"/>
    <w:rsid w:val="007E7719"/>
    <w:rsid w:val="007E7C11"/>
    <w:rsid w:val="007F063B"/>
    <w:rsid w:val="007F3E4C"/>
    <w:rsid w:val="008013B3"/>
    <w:rsid w:val="00805019"/>
    <w:rsid w:val="0080759F"/>
    <w:rsid w:val="00812BB1"/>
    <w:rsid w:val="00813867"/>
    <w:rsid w:val="008143AB"/>
    <w:rsid w:val="00816AE2"/>
    <w:rsid w:val="008172AE"/>
    <w:rsid w:val="00824D7A"/>
    <w:rsid w:val="00826B64"/>
    <w:rsid w:val="008331D5"/>
    <w:rsid w:val="008341B8"/>
    <w:rsid w:val="00840A6F"/>
    <w:rsid w:val="00840BF5"/>
    <w:rsid w:val="008453B2"/>
    <w:rsid w:val="00847617"/>
    <w:rsid w:val="00850C88"/>
    <w:rsid w:val="00854F22"/>
    <w:rsid w:val="00855F00"/>
    <w:rsid w:val="00856AE7"/>
    <w:rsid w:val="00860FA5"/>
    <w:rsid w:val="00861DDF"/>
    <w:rsid w:val="0086212B"/>
    <w:rsid w:val="0086369A"/>
    <w:rsid w:val="00865ECB"/>
    <w:rsid w:val="008666B1"/>
    <w:rsid w:val="00866A52"/>
    <w:rsid w:val="00870C80"/>
    <w:rsid w:val="00871917"/>
    <w:rsid w:val="008723D8"/>
    <w:rsid w:val="00872865"/>
    <w:rsid w:val="00873D72"/>
    <w:rsid w:val="008744CF"/>
    <w:rsid w:val="0087670A"/>
    <w:rsid w:val="00882529"/>
    <w:rsid w:val="008826EF"/>
    <w:rsid w:val="008828A2"/>
    <w:rsid w:val="00883645"/>
    <w:rsid w:val="008857A8"/>
    <w:rsid w:val="008870B6"/>
    <w:rsid w:val="00887312"/>
    <w:rsid w:val="00891296"/>
    <w:rsid w:val="008938DB"/>
    <w:rsid w:val="00893F05"/>
    <w:rsid w:val="00894626"/>
    <w:rsid w:val="0089474A"/>
    <w:rsid w:val="008958DD"/>
    <w:rsid w:val="00895C3B"/>
    <w:rsid w:val="00895F92"/>
    <w:rsid w:val="008A1FF1"/>
    <w:rsid w:val="008A2B82"/>
    <w:rsid w:val="008A38AD"/>
    <w:rsid w:val="008A5BB3"/>
    <w:rsid w:val="008A6CB6"/>
    <w:rsid w:val="008A7019"/>
    <w:rsid w:val="008B1BCA"/>
    <w:rsid w:val="008B274E"/>
    <w:rsid w:val="008B2DB2"/>
    <w:rsid w:val="008B2F83"/>
    <w:rsid w:val="008B35A2"/>
    <w:rsid w:val="008B5773"/>
    <w:rsid w:val="008B6FA7"/>
    <w:rsid w:val="008B7A40"/>
    <w:rsid w:val="008C0DA3"/>
    <w:rsid w:val="008C2A1B"/>
    <w:rsid w:val="008C36DB"/>
    <w:rsid w:val="008C3CC6"/>
    <w:rsid w:val="008C6B65"/>
    <w:rsid w:val="008C78B8"/>
    <w:rsid w:val="008C7DD5"/>
    <w:rsid w:val="008D0094"/>
    <w:rsid w:val="008D01DA"/>
    <w:rsid w:val="008D1041"/>
    <w:rsid w:val="008D1492"/>
    <w:rsid w:val="008D1E7A"/>
    <w:rsid w:val="008D2083"/>
    <w:rsid w:val="008D5107"/>
    <w:rsid w:val="008D5C57"/>
    <w:rsid w:val="008D627B"/>
    <w:rsid w:val="008D70A5"/>
    <w:rsid w:val="008D7663"/>
    <w:rsid w:val="008E2EA3"/>
    <w:rsid w:val="008E3561"/>
    <w:rsid w:val="008E54B8"/>
    <w:rsid w:val="008E5561"/>
    <w:rsid w:val="008E6B09"/>
    <w:rsid w:val="008E763A"/>
    <w:rsid w:val="008F1384"/>
    <w:rsid w:val="008F24EB"/>
    <w:rsid w:val="008F2E44"/>
    <w:rsid w:val="008F7BD8"/>
    <w:rsid w:val="00901F61"/>
    <w:rsid w:val="009033DA"/>
    <w:rsid w:val="0091084F"/>
    <w:rsid w:val="00910D0C"/>
    <w:rsid w:val="00911C10"/>
    <w:rsid w:val="00912119"/>
    <w:rsid w:val="009139E6"/>
    <w:rsid w:val="00916994"/>
    <w:rsid w:val="00920158"/>
    <w:rsid w:val="00926F2E"/>
    <w:rsid w:val="0093170F"/>
    <w:rsid w:val="009322A3"/>
    <w:rsid w:val="00932AAE"/>
    <w:rsid w:val="00933DDB"/>
    <w:rsid w:val="00933FB3"/>
    <w:rsid w:val="0093452A"/>
    <w:rsid w:val="009413F0"/>
    <w:rsid w:val="009414E9"/>
    <w:rsid w:val="00941953"/>
    <w:rsid w:val="00942063"/>
    <w:rsid w:val="00942821"/>
    <w:rsid w:val="009447E0"/>
    <w:rsid w:val="00944E19"/>
    <w:rsid w:val="00944EFF"/>
    <w:rsid w:val="0094758F"/>
    <w:rsid w:val="00950671"/>
    <w:rsid w:val="00950F8D"/>
    <w:rsid w:val="00951B93"/>
    <w:rsid w:val="00953964"/>
    <w:rsid w:val="00953C90"/>
    <w:rsid w:val="00954B12"/>
    <w:rsid w:val="009561F5"/>
    <w:rsid w:val="00961CB7"/>
    <w:rsid w:val="0096609A"/>
    <w:rsid w:val="00966AEF"/>
    <w:rsid w:val="00971E77"/>
    <w:rsid w:val="0098148C"/>
    <w:rsid w:val="00982C7B"/>
    <w:rsid w:val="0098398C"/>
    <w:rsid w:val="00986367"/>
    <w:rsid w:val="00987E15"/>
    <w:rsid w:val="00990C50"/>
    <w:rsid w:val="009911B0"/>
    <w:rsid w:val="00995028"/>
    <w:rsid w:val="009A0AC8"/>
    <w:rsid w:val="009A3C5E"/>
    <w:rsid w:val="009A3C62"/>
    <w:rsid w:val="009A56DD"/>
    <w:rsid w:val="009B11AE"/>
    <w:rsid w:val="009B2788"/>
    <w:rsid w:val="009B2B00"/>
    <w:rsid w:val="009B41CB"/>
    <w:rsid w:val="009B47D9"/>
    <w:rsid w:val="009B5A71"/>
    <w:rsid w:val="009B5B34"/>
    <w:rsid w:val="009B6311"/>
    <w:rsid w:val="009C01D3"/>
    <w:rsid w:val="009C35B5"/>
    <w:rsid w:val="009C56F7"/>
    <w:rsid w:val="009C666D"/>
    <w:rsid w:val="009C68BE"/>
    <w:rsid w:val="009C6F5C"/>
    <w:rsid w:val="009D6F50"/>
    <w:rsid w:val="009D76B9"/>
    <w:rsid w:val="009D77C4"/>
    <w:rsid w:val="009E4022"/>
    <w:rsid w:val="009E7621"/>
    <w:rsid w:val="009E776B"/>
    <w:rsid w:val="009F1C8E"/>
    <w:rsid w:val="009F2900"/>
    <w:rsid w:val="009F45D2"/>
    <w:rsid w:val="009F5941"/>
    <w:rsid w:val="009F69A3"/>
    <w:rsid w:val="009F69C0"/>
    <w:rsid w:val="009F6CB1"/>
    <w:rsid w:val="009F774B"/>
    <w:rsid w:val="00A00279"/>
    <w:rsid w:val="00A00DCF"/>
    <w:rsid w:val="00A02D73"/>
    <w:rsid w:val="00A04410"/>
    <w:rsid w:val="00A06D6D"/>
    <w:rsid w:val="00A100C2"/>
    <w:rsid w:val="00A10F41"/>
    <w:rsid w:val="00A207A5"/>
    <w:rsid w:val="00A20BEE"/>
    <w:rsid w:val="00A22C29"/>
    <w:rsid w:val="00A31821"/>
    <w:rsid w:val="00A346B7"/>
    <w:rsid w:val="00A415BA"/>
    <w:rsid w:val="00A44A11"/>
    <w:rsid w:val="00A44A32"/>
    <w:rsid w:val="00A45B9F"/>
    <w:rsid w:val="00A4668C"/>
    <w:rsid w:val="00A474D6"/>
    <w:rsid w:val="00A512C8"/>
    <w:rsid w:val="00A54113"/>
    <w:rsid w:val="00A54638"/>
    <w:rsid w:val="00A54F7D"/>
    <w:rsid w:val="00A5705E"/>
    <w:rsid w:val="00A60354"/>
    <w:rsid w:val="00A61076"/>
    <w:rsid w:val="00A629BB"/>
    <w:rsid w:val="00A64692"/>
    <w:rsid w:val="00A64A1F"/>
    <w:rsid w:val="00A656A0"/>
    <w:rsid w:val="00A66A2F"/>
    <w:rsid w:val="00A6753F"/>
    <w:rsid w:val="00A70E73"/>
    <w:rsid w:val="00A71EB3"/>
    <w:rsid w:val="00A74E52"/>
    <w:rsid w:val="00A75478"/>
    <w:rsid w:val="00A812E2"/>
    <w:rsid w:val="00A815D2"/>
    <w:rsid w:val="00A81A13"/>
    <w:rsid w:val="00A852CB"/>
    <w:rsid w:val="00A94CF4"/>
    <w:rsid w:val="00A963D1"/>
    <w:rsid w:val="00A9668F"/>
    <w:rsid w:val="00A979FF"/>
    <w:rsid w:val="00AA1E86"/>
    <w:rsid w:val="00AA1EB2"/>
    <w:rsid w:val="00AA3202"/>
    <w:rsid w:val="00AA5BE0"/>
    <w:rsid w:val="00AB144B"/>
    <w:rsid w:val="00AB2E62"/>
    <w:rsid w:val="00AB66F7"/>
    <w:rsid w:val="00AB73C6"/>
    <w:rsid w:val="00AC2BF6"/>
    <w:rsid w:val="00AC7BEB"/>
    <w:rsid w:val="00AD0601"/>
    <w:rsid w:val="00AD1B4D"/>
    <w:rsid w:val="00AD22D4"/>
    <w:rsid w:val="00AD23B4"/>
    <w:rsid w:val="00AD241A"/>
    <w:rsid w:val="00AD60A3"/>
    <w:rsid w:val="00AD67C6"/>
    <w:rsid w:val="00AD738D"/>
    <w:rsid w:val="00AD7613"/>
    <w:rsid w:val="00AD7CEF"/>
    <w:rsid w:val="00AE2F5C"/>
    <w:rsid w:val="00AE32D4"/>
    <w:rsid w:val="00AE66E1"/>
    <w:rsid w:val="00AE6FB9"/>
    <w:rsid w:val="00AE77B6"/>
    <w:rsid w:val="00AF0F90"/>
    <w:rsid w:val="00AF21FD"/>
    <w:rsid w:val="00AF263F"/>
    <w:rsid w:val="00AF2AAE"/>
    <w:rsid w:val="00AF4146"/>
    <w:rsid w:val="00AF61B2"/>
    <w:rsid w:val="00AF6858"/>
    <w:rsid w:val="00B00C4C"/>
    <w:rsid w:val="00B02A20"/>
    <w:rsid w:val="00B05129"/>
    <w:rsid w:val="00B054D8"/>
    <w:rsid w:val="00B059F8"/>
    <w:rsid w:val="00B06B4B"/>
    <w:rsid w:val="00B10347"/>
    <w:rsid w:val="00B1391F"/>
    <w:rsid w:val="00B14F39"/>
    <w:rsid w:val="00B15412"/>
    <w:rsid w:val="00B154FE"/>
    <w:rsid w:val="00B252BF"/>
    <w:rsid w:val="00B27955"/>
    <w:rsid w:val="00B30AFE"/>
    <w:rsid w:val="00B31DFC"/>
    <w:rsid w:val="00B32331"/>
    <w:rsid w:val="00B32E43"/>
    <w:rsid w:val="00B32E8E"/>
    <w:rsid w:val="00B33DA5"/>
    <w:rsid w:val="00B34196"/>
    <w:rsid w:val="00B342A0"/>
    <w:rsid w:val="00B3652A"/>
    <w:rsid w:val="00B37FCB"/>
    <w:rsid w:val="00B43F30"/>
    <w:rsid w:val="00B4521D"/>
    <w:rsid w:val="00B46B14"/>
    <w:rsid w:val="00B46FC0"/>
    <w:rsid w:val="00B550DC"/>
    <w:rsid w:val="00B5523E"/>
    <w:rsid w:val="00B56F14"/>
    <w:rsid w:val="00B57FA1"/>
    <w:rsid w:val="00B600D5"/>
    <w:rsid w:val="00B60D55"/>
    <w:rsid w:val="00B64E35"/>
    <w:rsid w:val="00B66120"/>
    <w:rsid w:val="00B70A30"/>
    <w:rsid w:val="00B7162B"/>
    <w:rsid w:val="00B73E56"/>
    <w:rsid w:val="00B74269"/>
    <w:rsid w:val="00B76DE0"/>
    <w:rsid w:val="00B81475"/>
    <w:rsid w:val="00B83125"/>
    <w:rsid w:val="00B87FD7"/>
    <w:rsid w:val="00B91BCC"/>
    <w:rsid w:val="00B91F54"/>
    <w:rsid w:val="00B95614"/>
    <w:rsid w:val="00B95FFA"/>
    <w:rsid w:val="00B960CE"/>
    <w:rsid w:val="00B9678F"/>
    <w:rsid w:val="00B96FA6"/>
    <w:rsid w:val="00B97F3F"/>
    <w:rsid w:val="00BA35D6"/>
    <w:rsid w:val="00BA4C44"/>
    <w:rsid w:val="00BA621F"/>
    <w:rsid w:val="00BA733B"/>
    <w:rsid w:val="00BB2C22"/>
    <w:rsid w:val="00BB7B2D"/>
    <w:rsid w:val="00BC16E1"/>
    <w:rsid w:val="00BC1CB2"/>
    <w:rsid w:val="00BC2424"/>
    <w:rsid w:val="00BC27DF"/>
    <w:rsid w:val="00BC3574"/>
    <w:rsid w:val="00BD2F49"/>
    <w:rsid w:val="00BD347E"/>
    <w:rsid w:val="00BD481D"/>
    <w:rsid w:val="00BD601E"/>
    <w:rsid w:val="00BE0E9D"/>
    <w:rsid w:val="00BE3EDC"/>
    <w:rsid w:val="00BE3FE8"/>
    <w:rsid w:val="00BE4638"/>
    <w:rsid w:val="00BF0016"/>
    <w:rsid w:val="00BF1FF5"/>
    <w:rsid w:val="00BF285F"/>
    <w:rsid w:val="00BF4AC6"/>
    <w:rsid w:val="00C03B29"/>
    <w:rsid w:val="00C04251"/>
    <w:rsid w:val="00C05A4D"/>
    <w:rsid w:val="00C07399"/>
    <w:rsid w:val="00C10D31"/>
    <w:rsid w:val="00C11293"/>
    <w:rsid w:val="00C1300A"/>
    <w:rsid w:val="00C148EA"/>
    <w:rsid w:val="00C155EB"/>
    <w:rsid w:val="00C160C1"/>
    <w:rsid w:val="00C166BD"/>
    <w:rsid w:val="00C17745"/>
    <w:rsid w:val="00C20D85"/>
    <w:rsid w:val="00C227F1"/>
    <w:rsid w:val="00C245EE"/>
    <w:rsid w:val="00C2480C"/>
    <w:rsid w:val="00C25881"/>
    <w:rsid w:val="00C300D1"/>
    <w:rsid w:val="00C30FD3"/>
    <w:rsid w:val="00C31599"/>
    <w:rsid w:val="00C32DA8"/>
    <w:rsid w:val="00C33A95"/>
    <w:rsid w:val="00C33D1B"/>
    <w:rsid w:val="00C34942"/>
    <w:rsid w:val="00C364A6"/>
    <w:rsid w:val="00C3650A"/>
    <w:rsid w:val="00C4166D"/>
    <w:rsid w:val="00C4187C"/>
    <w:rsid w:val="00C44059"/>
    <w:rsid w:val="00C44302"/>
    <w:rsid w:val="00C44FDA"/>
    <w:rsid w:val="00C45045"/>
    <w:rsid w:val="00C46B2C"/>
    <w:rsid w:val="00C4778A"/>
    <w:rsid w:val="00C501FF"/>
    <w:rsid w:val="00C52AEC"/>
    <w:rsid w:val="00C55463"/>
    <w:rsid w:val="00C55E7A"/>
    <w:rsid w:val="00C56D78"/>
    <w:rsid w:val="00C60376"/>
    <w:rsid w:val="00C61054"/>
    <w:rsid w:val="00C61122"/>
    <w:rsid w:val="00C63B34"/>
    <w:rsid w:val="00C655B4"/>
    <w:rsid w:val="00C6702C"/>
    <w:rsid w:val="00C67D90"/>
    <w:rsid w:val="00C71B36"/>
    <w:rsid w:val="00C71E7A"/>
    <w:rsid w:val="00C736C4"/>
    <w:rsid w:val="00C74428"/>
    <w:rsid w:val="00C748ED"/>
    <w:rsid w:val="00C7642F"/>
    <w:rsid w:val="00C77C59"/>
    <w:rsid w:val="00C8068F"/>
    <w:rsid w:val="00C81BD6"/>
    <w:rsid w:val="00C82676"/>
    <w:rsid w:val="00C82B77"/>
    <w:rsid w:val="00C83D93"/>
    <w:rsid w:val="00C85883"/>
    <w:rsid w:val="00C8738D"/>
    <w:rsid w:val="00C96A3D"/>
    <w:rsid w:val="00CA00C9"/>
    <w:rsid w:val="00CA1818"/>
    <w:rsid w:val="00CA72D8"/>
    <w:rsid w:val="00CB2160"/>
    <w:rsid w:val="00CB255E"/>
    <w:rsid w:val="00CB4A9A"/>
    <w:rsid w:val="00CB6AEB"/>
    <w:rsid w:val="00CC4555"/>
    <w:rsid w:val="00CC49D9"/>
    <w:rsid w:val="00CC61E3"/>
    <w:rsid w:val="00CD128B"/>
    <w:rsid w:val="00CD1D73"/>
    <w:rsid w:val="00CD7E69"/>
    <w:rsid w:val="00CE2FB4"/>
    <w:rsid w:val="00CE5E6E"/>
    <w:rsid w:val="00CE63F0"/>
    <w:rsid w:val="00CE7A74"/>
    <w:rsid w:val="00CE7F7F"/>
    <w:rsid w:val="00CF25F4"/>
    <w:rsid w:val="00CF339B"/>
    <w:rsid w:val="00CF3853"/>
    <w:rsid w:val="00CF7911"/>
    <w:rsid w:val="00D01ABD"/>
    <w:rsid w:val="00D02265"/>
    <w:rsid w:val="00D022C3"/>
    <w:rsid w:val="00D02DF0"/>
    <w:rsid w:val="00D139C4"/>
    <w:rsid w:val="00D13AC3"/>
    <w:rsid w:val="00D15F24"/>
    <w:rsid w:val="00D16A7F"/>
    <w:rsid w:val="00D17D82"/>
    <w:rsid w:val="00D22C4F"/>
    <w:rsid w:val="00D253A8"/>
    <w:rsid w:val="00D25FD3"/>
    <w:rsid w:val="00D30D15"/>
    <w:rsid w:val="00D30FE0"/>
    <w:rsid w:val="00D32702"/>
    <w:rsid w:val="00D3342F"/>
    <w:rsid w:val="00D35229"/>
    <w:rsid w:val="00D36F22"/>
    <w:rsid w:val="00D425F0"/>
    <w:rsid w:val="00D436D6"/>
    <w:rsid w:val="00D43AAC"/>
    <w:rsid w:val="00D51E0F"/>
    <w:rsid w:val="00D53711"/>
    <w:rsid w:val="00D53C91"/>
    <w:rsid w:val="00D563D1"/>
    <w:rsid w:val="00D6078F"/>
    <w:rsid w:val="00D60FA9"/>
    <w:rsid w:val="00D63646"/>
    <w:rsid w:val="00D66836"/>
    <w:rsid w:val="00D67A95"/>
    <w:rsid w:val="00D73744"/>
    <w:rsid w:val="00D77139"/>
    <w:rsid w:val="00D81A34"/>
    <w:rsid w:val="00D81F08"/>
    <w:rsid w:val="00D825E3"/>
    <w:rsid w:val="00D86BE7"/>
    <w:rsid w:val="00D922BB"/>
    <w:rsid w:val="00D930B6"/>
    <w:rsid w:val="00D939E7"/>
    <w:rsid w:val="00D93E61"/>
    <w:rsid w:val="00D969BA"/>
    <w:rsid w:val="00DA2A3B"/>
    <w:rsid w:val="00DA68B3"/>
    <w:rsid w:val="00DA6B0B"/>
    <w:rsid w:val="00DB11FE"/>
    <w:rsid w:val="00DB560F"/>
    <w:rsid w:val="00DB662B"/>
    <w:rsid w:val="00DB749E"/>
    <w:rsid w:val="00DC4E81"/>
    <w:rsid w:val="00DC5A7F"/>
    <w:rsid w:val="00DC7646"/>
    <w:rsid w:val="00DD22C6"/>
    <w:rsid w:val="00DD5C37"/>
    <w:rsid w:val="00DD66AC"/>
    <w:rsid w:val="00DD7367"/>
    <w:rsid w:val="00DE0F6A"/>
    <w:rsid w:val="00DE4056"/>
    <w:rsid w:val="00DE4505"/>
    <w:rsid w:val="00DE4FA9"/>
    <w:rsid w:val="00DE6E68"/>
    <w:rsid w:val="00DE726B"/>
    <w:rsid w:val="00DE74F4"/>
    <w:rsid w:val="00DF15E5"/>
    <w:rsid w:val="00DF1D18"/>
    <w:rsid w:val="00DF53A2"/>
    <w:rsid w:val="00DF6061"/>
    <w:rsid w:val="00DF6D74"/>
    <w:rsid w:val="00E033D0"/>
    <w:rsid w:val="00E0671C"/>
    <w:rsid w:val="00E12E6E"/>
    <w:rsid w:val="00E138D9"/>
    <w:rsid w:val="00E17F83"/>
    <w:rsid w:val="00E20380"/>
    <w:rsid w:val="00E207EC"/>
    <w:rsid w:val="00E21BA7"/>
    <w:rsid w:val="00E227D9"/>
    <w:rsid w:val="00E23410"/>
    <w:rsid w:val="00E25736"/>
    <w:rsid w:val="00E26327"/>
    <w:rsid w:val="00E302CF"/>
    <w:rsid w:val="00E321B4"/>
    <w:rsid w:val="00E34CFC"/>
    <w:rsid w:val="00E41045"/>
    <w:rsid w:val="00E41F6B"/>
    <w:rsid w:val="00E43DF6"/>
    <w:rsid w:val="00E466FF"/>
    <w:rsid w:val="00E510B5"/>
    <w:rsid w:val="00E51150"/>
    <w:rsid w:val="00E5273B"/>
    <w:rsid w:val="00E52A9A"/>
    <w:rsid w:val="00E53A07"/>
    <w:rsid w:val="00E5595C"/>
    <w:rsid w:val="00E55D81"/>
    <w:rsid w:val="00E57405"/>
    <w:rsid w:val="00E60A06"/>
    <w:rsid w:val="00E6149C"/>
    <w:rsid w:val="00E6394B"/>
    <w:rsid w:val="00E64066"/>
    <w:rsid w:val="00E71977"/>
    <w:rsid w:val="00E7263D"/>
    <w:rsid w:val="00E72B8C"/>
    <w:rsid w:val="00E748D0"/>
    <w:rsid w:val="00E761DE"/>
    <w:rsid w:val="00E7681F"/>
    <w:rsid w:val="00E77F5E"/>
    <w:rsid w:val="00E8000F"/>
    <w:rsid w:val="00E815A3"/>
    <w:rsid w:val="00E8254C"/>
    <w:rsid w:val="00E82A69"/>
    <w:rsid w:val="00E83FBA"/>
    <w:rsid w:val="00E845FE"/>
    <w:rsid w:val="00E90F1E"/>
    <w:rsid w:val="00E9326A"/>
    <w:rsid w:val="00E93562"/>
    <w:rsid w:val="00E93C42"/>
    <w:rsid w:val="00E95F4F"/>
    <w:rsid w:val="00E9640B"/>
    <w:rsid w:val="00E966E1"/>
    <w:rsid w:val="00EA0219"/>
    <w:rsid w:val="00EA12C6"/>
    <w:rsid w:val="00EB04B0"/>
    <w:rsid w:val="00EB185A"/>
    <w:rsid w:val="00EB792F"/>
    <w:rsid w:val="00EC00E0"/>
    <w:rsid w:val="00EC10D9"/>
    <w:rsid w:val="00EC1B30"/>
    <w:rsid w:val="00EC342E"/>
    <w:rsid w:val="00EC373C"/>
    <w:rsid w:val="00EC4327"/>
    <w:rsid w:val="00ED0C24"/>
    <w:rsid w:val="00ED111C"/>
    <w:rsid w:val="00ED1476"/>
    <w:rsid w:val="00ED16C0"/>
    <w:rsid w:val="00EE1805"/>
    <w:rsid w:val="00EE2AC6"/>
    <w:rsid w:val="00EE3E35"/>
    <w:rsid w:val="00EE3F0B"/>
    <w:rsid w:val="00EE610B"/>
    <w:rsid w:val="00EF156F"/>
    <w:rsid w:val="00EF20EE"/>
    <w:rsid w:val="00EF48D2"/>
    <w:rsid w:val="00EF52CC"/>
    <w:rsid w:val="00EF6FF8"/>
    <w:rsid w:val="00EF7506"/>
    <w:rsid w:val="00F02703"/>
    <w:rsid w:val="00F075B3"/>
    <w:rsid w:val="00F11251"/>
    <w:rsid w:val="00F11866"/>
    <w:rsid w:val="00F131F4"/>
    <w:rsid w:val="00F14DFD"/>
    <w:rsid w:val="00F16C95"/>
    <w:rsid w:val="00F20288"/>
    <w:rsid w:val="00F20A8E"/>
    <w:rsid w:val="00F21BB5"/>
    <w:rsid w:val="00F221C3"/>
    <w:rsid w:val="00F24D83"/>
    <w:rsid w:val="00F2536F"/>
    <w:rsid w:val="00F25DA8"/>
    <w:rsid w:val="00F334B4"/>
    <w:rsid w:val="00F34F1C"/>
    <w:rsid w:val="00F359D0"/>
    <w:rsid w:val="00F36699"/>
    <w:rsid w:val="00F36BEC"/>
    <w:rsid w:val="00F378CD"/>
    <w:rsid w:val="00F41077"/>
    <w:rsid w:val="00F43837"/>
    <w:rsid w:val="00F44566"/>
    <w:rsid w:val="00F516A0"/>
    <w:rsid w:val="00F53F85"/>
    <w:rsid w:val="00F54016"/>
    <w:rsid w:val="00F555E7"/>
    <w:rsid w:val="00F565F9"/>
    <w:rsid w:val="00F57CCE"/>
    <w:rsid w:val="00F6279B"/>
    <w:rsid w:val="00F65165"/>
    <w:rsid w:val="00F66457"/>
    <w:rsid w:val="00F664B9"/>
    <w:rsid w:val="00F67AEA"/>
    <w:rsid w:val="00F70FDC"/>
    <w:rsid w:val="00F718AA"/>
    <w:rsid w:val="00F721FF"/>
    <w:rsid w:val="00F7603A"/>
    <w:rsid w:val="00F8043F"/>
    <w:rsid w:val="00F82AAD"/>
    <w:rsid w:val="00F833FF"/>
    <w:rsid w:val="00F86F59"/>
    <w:rsid w:val="00F90023"/>
    <w:rsid w:val="00F91BFB"/>
    <w:rsid w:val="00F91D55"/>
    <w:rsid w:val="00F92764"/>
    <w:rsid w:val="00F92909"/>
    <w:rsid w:val="00F95C56"/>
    <w:rsid w:val="00F96207"/>
    <w:rsid w:val="00FA2A7F"/>
    <w:rsid w:val="00FA3CD5"/>
    <w:rsid w:val="00FA5667"/>
    <w:rsid w:val="00FA69D6"/>
    <w:rsid w:val="00FA7048"/>
    <w:rsid w:val="00FA77B0"/>
    <w:rsid w:val="00FB056B"/>
    <w:rsid w:val="00FB6C7E"/>
    <w:rsid w:val="00FB7B43"/>
    <w:rsid w:val="00FC1FFB"/>
    <w:rsid w:val="00FC64A9"/>
    <w:rsid w:val="00FD3058"/>
    <w:rsid w:val="00FD32B4"/>
    <w:rsid w:val="00FD6C8D"/>
    <w:rsid w:val="00FD6EC7"/>
    <w:rsid w:val="00FE1908"/>
    <w:rsid w:val="00FE24B0"/>
    <w:rsid w:val="00FF2C38"/>
    <w:rsid w:val="00FF397D"/>
    <w:rsid w:val="00FF4A54"/>
    <w:rsid w:val="00FF6F5D"/>
    <w:rsid w:val="00FF734D"/>
    <w:rsid w:val="00FF737E"/>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CE75AA2"/>
  <w15:docId w15:val="{94F77FEB-BDE4-4554-B5CB-8E532FA5CE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E3584"/>
    <w:pPr>
      <w:suppressAutoHyphens/>
    </w:pPr>
    <w:rPr>
      <w:sz w:val="24"/>
      <w:szCs w:val="24"/>
      <w:lang w:eastAsia="ar-SA"/>
    </w:rPr>
  </w:style>
  <w:style w:type="paragraph" w:styleId="Ttulo1">
    <w:name w:val="heading 1"/>
    <w:aliases w:val="Título Principal"/>
    <w:basedOn w:val="Normal"/>
    <w:next w:val="Normal"/>
    <w:link w:val="Ttulo1Car"/>
    <w:qFormat/>
    <w:rsid w:val="000E3584"/>
    <w:pPr>
      <w:keepNext/>
      <w:spacing w:before="240" w:after="60"/>
      <w:outlineLvl w:val="0"/>
    </w:pPr>
    <w:rPr>
      <w:rFonts w:ascii="Arial" w:hAnsi="Arial" w:cs="Arial"/>
      <w:b/>
      <w:bCs/>
      <w:color w:val="000080"/>
      <w:kern w:val="1"/>
      <w:sz w:val="32"/>
      <w:szCs w:val="32"/>
      <w:u w:val="single"/>
    </w:rPr>
  </w:style>
  <w:style w:type="paragraph" w:styleId="Ttulo2">
    <w:name w:val="heading 2"/>
    <w:aliases w:val="Títulos de Hallazgo e Introducción"/>
    <w:basedOn w:val="Normal"/>
    <w:next w:val="Normal"/>
    <w:link w:val="Ttulo2Car"/>
    <w:qFormat/>
    <w:rsid w:val="00A70E73"/>
    <w:pPr>
      <w:keepNext/>
      <w:spacing w:before="240" w:after="60"/>
      <w:outlineLvl w:val="1"/>
    </w:pPr>
    <w:rPr>
      <w:rFonts w:ascii="Arial" w:hAnsi="Arial" w:cs="Arial"/>
      <w:b/>
      <w:bCs/>
      <w:i/>
      <w:iCs/>
      <w:sz w:val="28"/>
      <w:szCs w:val="28"/>
    </w:rPr>
  </w:style>
  <w:style w:type="paragraph" w:styleId="Ttulo3">
    <w:name w:val="heading 3"/>
    <w:basedOn w:val="Normal"/>
    <w:next w:val="Normal"/>
    <w:link w:val="Ttulo3Car"/>
    <w:qFormat/>
    <w:rsid w:val="00A70E73"/>
    <w:pPr>
      <w:keepNext/>
      <w:spacing w:before="120" w:after="240"/>
      <w:jc w:val="both"/>
      <w:outlineLvl w:val="2"/>
    </w:pPr>
    <w:rPr>
      <w:rFonts w:cs="Arial"/>
      <w:b/>
      <w:bCs/>
      <w:sz w:val="28"/>
      <w:szCs w:val="26"/>
      <w:lang w:val="es-ES_tradnl"/>
    </w:rPr>
  </w:style>
  <w:style w:type="paragraph" w:styleId="Ttulo4">
    <w:name w:val="heading 4"/>
    <w:basedOn w:val="Normal"/>
    <w:next w:val="Normal"/>
    <w:qFormat/>
    <w:rsid w:val="00A70E73"/>
    <w:pPr>
      <w:keepNext/>
      <w:spacing w:before="240" w:after="60"/>
      <w:outlineLvl w:val="3"/>
    </w:pPr>
    <w:rPr>
      <w:b/>
      <w:bCs/>
      <w:sz w:val="28"/>
      <w:szCs w:val="28"/>
      <w:lang w:val="es-ES_tradnl"/>
    </w:rPr>
  </w:style>
  <w:style w:type="paragraph" w:styleId="Ttulo5">
    <w:name w:val="heading 5"/>
    <w:basedOn w:val="Normal"/>
    <w:next w:val="Normal"/>
    <w:qFormat/>
    <w:rsid w:val="00A70E73"/>
    <w:pPr>
      <w:spacing w:before="360" w:after="240" w:line="480" w:lineRule="auto"/>
      <w:jc w:val="center"/>
      <w:outlineLvl w:val="4"/>
    </w:pPr>
    <w:rPr>
      <w:b/>
      <w:bCs/>
      <w:iCs/>
      <w:sz w:val="44"/>
      <w:szCs w:val="26"/>
      <w:u w:val="single"/>
      <w:lang w:val="es-ES_tradnl"/>
    </w:rPr>
  </w:style>
  <w:style w:type="paragraph" w:styleId="Ttulo6">
    <w:name w:val="heading 6"/>
    <w:basedOn w:val="Normal"/>
    <w:next w:val="Normal"/>
    <w:qFormat/>
    <w:rsid w:val="00A70E73"/>
    <w:pPr>
      <w:spacing w:before="240" w:after="60"/>
      <w:outlineLvl w:val="5"/>
    </w:pPr>
    <w:rPr>
      <w:b/>
      <w:bCs/>
      <w:sz w:val="22"/>
      <w:szCs w:val="22"/>
    </w:rPr>
  </w:style>
  <w:style w:type="paragraph" w:styleId="Ttulo7">
    <w:name w:val="heading 7"/>
    <w:basedOn w:val="Normal"/>
    <w:next w:val="Normal"/>
    <w:link w:val="Ttulo7Car1"/>
    <w:qFormat/>
    <w:rsid w:val="000E3584"/>
    <w:pPr>
      <w:keepNext/>
      <w:widowControl w:val="0"/>
      <w:numPr>
        <w:ilvl w:val="6"/>
        <w:numId w:val="1"/>
      </w:numPr>
      <w:tabs>
        <w:tab w:val="left" w:pos="0"/>
      </w:tabs>
      <w:autoSpaceDE w:val="0"/>
      <w:jc w:val="right"/>
      <w:outlineLvl w:val="6"/>
    </w:pPr>
    <w:rPr>
      <w:rFonts w:ascii="Arial" w:hAnsi="Arial"/>
      <w:b/>
      <w:bCs/>
      <w:u w:val="single"/>
      <w:shd w:val="clear" w:color="auto" w:fill="FFFFFF"/>
    </w:rPr>
  </w:style>
  <w:style w:type="paragraph" w:styleId="Ttulo8">
    <w:name w:val="heading 8"/>
    <w:basedOn w:val="Normal"/>
    <w:next w:val="Normal"/>
    <w:link w:val="Ttulo8Car"/>
    <w:qFormat/>
    <w:rsid w:val="00A70E73"/>
    <w:pPr>
      <w:spacing w:before="240" w:after="60"/>
      <w:outlineLvl w:val="7"/>
    </w:pPr>
    <w:rPr>
      <w:rFonts w:ascii="Calibri" w:hAnsi="Calibri"/>
      <w:i/>
      <w:iCs/>
    </w:rPr>
  </w:style>
  <w:style w:type="paragraph" w:styleId="Ttulo9">
    <w:name w:val="heading 9"/>
    <w:basedOn w:val="Normal"/>
    <w:next w:val="Normal"/>
    <w:qFormat/>
    <w:rsid w:val="00A70E73"/>
    <w:pPr>
      <w:spacing w:before="240" w:after="60"/>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Principal Car"/>
    <w:link w:val="Ttulo1"/>
    <w:rsid w:val="00A70E73"/>
    <w:rPr>
      <w:rFonts w:ascii="Arial" w:hAnsi="Arial" w:cs="Arial"/>
      <w:b/>
      <w:bCs/>
      <w:color w:val="000080"/>
      <w:kern w:val="1"/>
      <w:sz w:val="32"/>
      <w:szCs w:val="32"/>
      <w:u w:val="single"/>
      <w:lang w:val="es-ES" w:eastAsia="ar-SA" w:bidi="ar-SA"/>
    </w:rPr>
  </w:style>
  <w:style w:type="character" w:customStyle="1" w:styleId="TDC1Car">
    <w:name w:val="TDC 1 Car"/>
    <w:link w:val="TDC1"/>
    <w:rsid w:val="00A70E73"/>
    <w:rPr>
      <w:b/>
      <w:color w:val="000080"/>
      <w:sz w:val="28"/>
      <w:u w:val="single"/>
      <w:lang w:val="es-ES_tradnl" w:eastAsia="ar-SA" w:bidi="ar-SA"/>
    </w:rPr>
  </w:style>
  <w:style w:type="paragraph" w:customStyle="1" w:styleId="Car">
    <w:name w:val="Car"/>
    <w:basedOn w:val="Normal"/>
    <w:semiHidden/>
    <w:rsid w:val="00294863"/>
    <w:pPr>
      <w:suppressAutoHyphens w:val="0"/>
      <w:spacing w:after="160" w:line="240" w:lineRule="exact"/>
    </w:pPr>
    <w:rPr>
      <w:rFonts w:ascii="Verdana" w:hAnsi="Verdana"/>
      <w:sz w:val="20"/>
      <w:szCs w:val="21"/>
      <w:lang w:val="en-AU" w:eastAsia="en-US"/>
    </w:rPr>
  </w:style>
  <w:style w:type="paragraph" w:styleId="TDC1">
    <w:name w:val="toc 1"/>
    <w:basedOn w:val="Normal"/>
    <w:next w:val="Normal"/>
    <w:link w:val="TDC1Car"/>
    <w:autoRedefine/>
    <w:semiHidden/>
    <w:rsid w:val="00A70E73"/>
    <w:pPr>
      <w:spacing w:before="120" w:after="120"/>
      <w:jc w:val="both"/>
    </w:pPr>
    <w:rPr>
      <w:b/>
      <w:color w:val="000080"/>
      <w:sz w:val="28"/>
      <w:szCs w:val="20"/>
      <w:u w:val="single"/>
      <w:lang w:val="es-ES_tradnl"/>
    </w:rPr>
  </w:style>
  <w:style w:type="character" w:customStyle="1" w:styleId="Ttulo2Car">
    <w:name w:val="Título 2 Car"/>
    <w:aliases w:val="Títulos de Hallazgo e Introducción Car"/>
    <w:link w:val="Ttulo2"/>
    <w:rsid w:val="00A70E73"/>
    <w:rPr>
      <w:rFonts w:ascii="Arial" w:hAnsi="Arial" w:cs="Arial"/>
      <w:b/>
      <w:bCs/>
      <w:i/>
      <w:iCs/>
      <w:sz w:val="28"/>
      <w:szCs w:val="28"/>
      <w:lang w:val="es-ES" w:eastAsia="ar-SA" w:bidi="ar-SA"/>
    </w:rPr>
  </w:style>
  <w:style w:type="character" w:customStyle="1" w:styleId="Ttulo3Car">
    <w:name w:val="Título 3 Car"/>
    <w:link w:val="Ttulo3"/>
    <w:rsid w:val="00A70E73"/>
    <w:rPr>
      <w:rFonts w:cs="Arial"/>
      <w:b/>
      <w:bCs/>
      <w:sz w:val="28"/>
      <w:szCs w:val="26"/>
      <w:lang w:val="es-ES_tradnl" w:eastAsia="ar-SA" w:bidi="ar-SA"/>
    </w:rPr>
  </w:style>
  <w:style w:type="character" w:customStyle="1" w:styleId="Ttulo7Car1">
    <w:name w:val="Título 7 Car1"/>
    <w:link w:val="Ttulo7"/>
    <w:rsid w:val="00A70E73"/>
    <w:rPr>
      <w:rFonts w:ascii="Arial" w:hAnsi="Arial"/>
      <w:b/>
      <w:bCs/>
      <w:sz w:val="24"/>
      <w:szCs w:val="24"/>
      <w:u w:val="single"/>
      <w:lang w:eastAsia="ar-SA"/>
    </w:rPr>
  </w:style>
  <w:style w:type="character" w:customStyle="1" w:styleId="Ttulo8Car">
    <w:name w:val="Título 8 Car"/>
    <w:link w:val="Ttulo8"/>
    <w:rsid w:val="00A70E73"/>
    <w:rPr>
      <w:rFonts w:ascii="Calibri" w:hAnsi="Calibri"/>
      <w:i/>
      <w:iCs/>
      <w:sz w:val="24"/>
      <w:szCs w:val="24"/>
      <w:lang w:val="es-ES" w:eastAsia="ar-SA" w:bidi="ar-SA"/>
    </w:rPr>
  </w:style>
  <w:style w:type="character" w:customStyle="1" w:styleId="Absatz-Standardschriftart">
    <w:name w:val="Absatz-Standardschriftart"/>
    <w:rsid w:val="000E3584"/>
  </w:style>
  <w:style w:type="character" w:customStyle="1" w:styleId="WW-Absatz-Standardschriftart">
    <w:name w:val="WW-Absatz-Standardschriftart"/>
    <w:rsid w:val="000E3584"/>
  </w:style>
  <w:style w:type="character" w:customStyle="1" w:styleId="WW-Absatz-Standardschriftart1">
    <w:name w:val="WW-Absatz-Standardschriftart1"/>
    <w:rsid w:val="000E3584"/>
  </w:style>
  <w:style w:type="character" w:customStyle="1" w:styleId="WW-Absatz-Standardschriftart11">
    <w:name w:val="WW-Absatz-Standardschriftart11"/>
    <w:rsid w:val="000E3584"/>
  </w:style>
  <w:style w:type="character" w:customStyle="1" w:styleId="WW-Absatz-Standardschriftart111">
    <w:name w:val="WW-Absatz-Standardschriftart111"/>
    <w:rsid w:val="000E3584"/>
  </w:style>
  <w:style w:type="character" w:customStyle="1" w:styleId="WW-Absatz-Standardschriftart1111">
    <w:name w:val="WW-Absatz-Standardschriftart1111"/>
    <w:rsid w:val="000E3584"/>
  </w:style>
  <w:style w:type="character" w:customStyle="1" w:styleId="WW-Absatz-Standardschriftart11111">
    <w:name w:val="WW-Absatz-Standardschriftart11111"/>
    <w:rsid w:val="000E3584"/>
  </w:style>
  <w:style w:type="character" w:customStyle="1" w:styleId="WW-Absatz-Standardschriftart111111">
    <w:name w:val="WW-Absatz-Standardschriftart111111"/>
    <w:rsid w:val="000E3584"/>
  </w:style>
  <w:style w:type="character" w:customStyle="1" w:styleId="WW-Absatz-Standardschriftart1111111">
    <w:name w:val="WW-Absatz-Standardschriftart1111111"/>
    <w:rsid w:val="000E3584"/>
  </w:style>
  <w:style w:type="character" w:customStyle="1" w:styleId="WW-Absatz-Standardschriftart11111111">
    <w:name w:val="WW-Absatz-Standardschriftart11111111"/>
    <w:rsid w:val="000E3584"/>
  </w:style>
  <w:style w:type="character" w:customStyle="1" w:styleId="WW-Absatz-Standardschriftart111111111">
    <w:name w:val="WW-Absatz-Standardschriftart111111111"/>
    <w:rsid w:val="000E3584"/>
  </w:style>
  <w:style w:type="character" w:customStyle="1" w:styleId="WW-Absatz-Standardschriftart1111111111">
    <w:name w:val="WW-Absatz-Standardschriftart1111111111"/>
    <w:rsid w:val="000E3584"/>
  </w:style>
  <w:style w:type="character" w:customStyle="1" w:styleId="WW-Absatz-Standardschriftart11111111111">
    <w:name w:val="WW-Absatz-Standardschriftart11111111111"/>
    <w:rsid w:val="000E3584"/>
  </w:style>
  <w:style w:type="character" w:customStyle="1" w:styleId="WW-Absatz-Standardschriftart111111111111">
    <w:name w:val="WW-Absatz-Standardschriftart111111111111"/>
    <w:rsid w:val="000E3584"/>
  </w:style>
  <w:style w:type="character" w:customStyle="1" w:styleId="WW-Absatz-Standardschriftart1111111111111">
    <w:name w:val="WW-Absatz-Standardschriftart1111111111111"/>
    <w:rsid w:val="000E3584"/>
  </w:style>
  <w:style w:type="character" w:customStyle="1" w:styleId="WW-Absatz-Standardschriftart11111111111111">
    <w:name w:val="WW-Absatz-Standardschriftart11111111111111"/>
    <w:rsid w:val="000E3584"/>
  </w:style>
  <w:style w:type="character" w:customStyle="1" w:styleId="WW-Absatz-Standardschriftart111111111111111">
    <w:name w:val="WW-Absatz-Standardschriftart111111111111111"/>
    <w:rsid w:val="000E3584"/>
  </w:style>
  <w:style w:type="character" w:customStyle="1" w:styleId="WW-Absatz-Standardschriftart1111111111111111">
    <w:name w:val="WW-Absatz-Standardschriftart1111111111111111"/>
    <w:rsid w:val="000E3584"/>
  </w:style>
  <w:style w:type="character" w:customStyle="1" w:styleId="WW-Absatz-Standardschriftart11111111111111111">
    <w:name w:val="WW-Absatz-Standardschriftart11111111111111111"/>
    <w:rsid w:val="000E3584"/>
  </w:style>
  <w:style w:type="character" w:customStyle="1" w:styleId="WW-Absatz-Standardschriftart111111111111111111">
    <w:name w:val="WW-Absatz-Standardschriftart111111111111111111"/>
    <w:rsid w:val="000E3584"/>
  </w:style>
  <w:style w:type="character" w:customStyle="1" w:styleId="WW-Absatz-Standardschriftart1111111111111111111">
    <w:name w:val="WW-Absatz-Standardschriftart1111111111111111111"/>
    <w:rsid w:val="000E3584"/>
  </w:style>
  <w:style w:type="character" w:customStyle="1" w:styleId="WW-Absatz-Standardschriftart11111111111111111111">
    <w:name w:val="WW-Absatz-Standardschriftart11111111111111111111"/>
    <w:rsid w:val="000E3584"/>
  </w:style>
  <w:style w:type="character" w:customStyle="1" w:styleId="WW-Absatz-Standardschriftart111111111111111111111">
    <w:name w:val="WW-Absatz-Standardschriftart111111111111111111111"/>
    <w:rsid w:val="000E3584"/>
  </w:style>
  <w:style w:type="character" w:customStyle="1" w:styleId="WW-Absatz-Standardschriftart1111111111111111111111">
    <w:name w:val="WW-Absatz-Standardschriftart1111111111111111111111"/>
    <w:rsid w:val="000E3584"/>
  </w:style>
  <w:style w:type="character" w:customStyle="1" w:styleId="WW-Absatz-Standardschriftart11111111111111111111111">
    <w:name w:val="WW-Absatz-Standardschriftart11111111111111111111111"/>
    <w:rsid w:val="000E3584"/>
  </w:style>
  <w:style w:type="character" w:customStyle="1" w:styleId="WW-Absatz-Standardschriftart111111111111111111111111">
    <w:name w:val="WW-Absatz-Standardschriftart111111111111111111111111"/>
    <w:rsid w:val="000E3584"/>
  </w:style>
  <w:style w:type="character" w:customStyle="1" w:styleId="WW-Absatz-Standardschriftart1111111111111111111111111">
    <w:name w:val="WW-Absatz-Standardschriftart1111111111111111111111111"/>
    <w:rsid w:val="000E3584"/>
  </w:style>
  <w:style w:type="character" w:customStyle="1" w:styleId="WW-Absatz-Standardschriftart11111111111111111111111111">
    <w:name w:val="WW-Absatz-Standardschriftart11111111111111111111111111"/>
    <w:rsid w:val="000E3584"/>
  </w:style>
  <w:style w:type="character" w:customStyle="1" w:styleId="WW-Absatz-Standardschriftart111111111111111111111111111">
    <w:name w:val="WW-Absatz-Standardschriftart111111111111111111111111111"/>
    <w:rsid w:val="000E3584"/>
  </w:style>
  <w:style w:type="character" w:customStyle="1" w:styleId="WW-Absatz-Standardschriftart1111111111111111111111111111">
    <w:name w:val="WW-Absatz-Standardschriftart1111111111111111111111111111"/>
    <w:rsid w:val="000E3584"/>
  </w:style>
  <w:style w:type="character" w:customStyle="1" w:styleId="WW-Absatz-Standardschriftart11111111111111111111111111111">
    <w:name w:val="WW-Absatz-Standardschriftart11111111111111111111111111111"/>
    <w:rsid w:val="000E3584"/>
  </w:style>
  <w:style w:type="character" w:customStyle="1" w:styleId="WW-Absatz-Standardschriftart111111111111111111111111111111">
    <w:name w:val="WW-Absatz-Standardschriftart111111111111111111111111111111"/>
    <w:rsid w:val="000E3584"/>
  </w:style>
  <w:style w:type="character" w:customStyle="1" w:styleId="WW-Absatz-Standardschriftart1111111111111111111111111111111">
    <w:name w:val="WW-Absatz-Standardschriftart1111111111111111111111111111111"/>
    <w:rsid w:val="000E3584"/>
  </w:style>
  <w:style w:type="character" w:customStyle="1" w:styleId="WW-Absatz-Standardschriftart11111111111111111111111111111111">
    <w:name w:val="WW-Absatz-Standardschriftart11111111111111111111111111111111"/>
    <w:rsid w:val="000E3584"/>
  </w:style>
  <w:style w:type="character" w:customStyle="1" w:styleId="WW-Absatz-Standardschriftart111111111111111111111111111111111">
    <w:name w:val="WW-Absatz-Standardschriftart111111111111111111111111111111111"/>
    <w:rsid w:val="000E3584"/>
  </w:style>
  <w:style w:type="character" w:customStyle="1" w:styleId="WW-Absatz-Standardschriftart1111111111111111111111111111111111">
    <w:name w:val="WW-Absatz-Standardschriftart1111111111111111111111111111111111"/>
    <w:rsid w:val="000E3584"/>
  </w:style>
  <w:style w:type="character" w:customStyle="1" w:styleId="WW-Absatz-Standardschriftart11111111111111111111111111111111111">
    <w:name w:val="WW-Absatz-Standardschriftart11111111111111111111111111111111111"/>
    <w:rsid w:val="000E3584"/>
  </w:style>
  <w:style w:type="character" w:customStyle="1" w:styleId="WW-Absatz-Standardschriftart111111111111111111111111111111111111">
    <w:name w:val="WW-Absatz-Standardschriftart111111111111111111111111111111111111"/>
    <w:rsid w:val="000E3584"/>
  </w:style>
  <w:style w:type="character" w:customStyle="1" w:styleId="WW-Absatz-Standardschriftart1111111111111111111111111111111111111">
    <w:name w:val="WW-Absatz-Standardschriftart1111111111111111111111111111111111111"/>
    <w:rsid w:val="000E3584"/>
  </w:style>
  <w:style w:type="character" w:customStyle="1" w:styleId="WW-Absatz-Standardschriftart11111111111111111111111111111111111111">
    <w:name w:val="WW-Absatz-Standardschriftart11111111111111111111111111111111111111"/>
    <w:rsid w:val="000E3584"/>
  </w:style>
  <w:style w:type="character" w:customStyle="1" w:styleId="WW-Absatz-Standardschriftart111111111111111111111111111111111111111">
    <w:name w:val="WW-Absatz-Standardschriftart111111111111111111111111111111111111111"/>
    <w:rsid w:val="000E3584"/>
  </w:style>
  <w:style w:type="character" w:customStyle="1" w:styleId="WW-Absatz-Standardschriftart1111111111111111111111111111111111111111">
    <w:name w:val="WW-Absatz-Standardschriftart1111111111111111111111111111111111111111"/>
    <w:rsid w:val="000E3584"/>
  </w:style>
  <w:style w:type="character" w:customStyle="1" w:styleId="WW-Absatz-Standardschriftart11111111111111111111111111111111111111111">
    <w:name w:val="WW-Absatz-Standardschriftart11111111111111111111111111111111111111111"/>
    <w:rsid w:val="000E3584"/>
  </w:style>
  <w:style w:type="character" w:customStyle="1" w:styleId="WW-Absatz-Standardschriftart111111111111111111111111111111111111111111">
    <w:name w:val="WW-Absatz-Standardschriftart111111111111111111111111111111111111111111"/>
    <w:rsid w:val="000E3584"/>
  </w:style>
  <w:style w:type="character" w:customStyle="1" w:styleId="WW-Absatz-Standardschriftart1111111111111111111111111111111111111111111">
    <w:name w:val="WW-Absatz-Standardschriftart1111111111111111111111111111111111111111111"/>
    <w:rsid w:val="000E3584"/>
  </w:style>
  <w:style w:type="character" w:customStyle="1" w:styleId="WW-Absatz-Standardschriftart11111111111111111111111111111111111111111111">
    <w:name w:val="WW-Absatz-Standardschriftart11111111111111111111111111111111111111111111"/>
    <w:rsid w:val="000E3584"/>
  </w:style>
  <w:style w:type="character" w:customStyle="1" w:styleId="WW-Absatz-Standardschriftart111111111111111111111111111111111111111111111">
    <w:name w:val="WW-Absatz-Standardschriftart111111111111111111111111111111111111111111111"/>
    <w:rsid w:val="000E3584"/>
  </w:style>
  <w:style w:type="character" w:customStyle="1" w:styleId="WW-Absatz-Standardschriftart1111111111111111111111111111111111111111111111">
    <w:name w:val="WW-Absatz-Standardschriftart1111111111111111111111111111111111111111111111"/>
    <w:rsid w:val="000E3584"/>
  </w:style>
  <w:style w:type="character" w:customStyle="1" w:styleId="WW-Absatz-Standardschriftart11111111111111111111111111111111111111111111111">
    <w:name w:val="WW-Absatz-Standardschriftart11111111111111111111111111111111111111111111111"/>
    <w:rsid w:val="000E3584"/>
  </w:style>
  <w:style w:type="character" w:customStyle="1" w:styleId="WW-Absatz-Standardschriftart111111111111111111111111111111111111111111111111">
    <w:name w:val="WW-Absatz-Standardschriftart111111111111111111111111111111111111111111111111"/>
    <w:rsid w:val="000E3584"/>
  </w:style>
  <w:style w:type="character" w:customStyle="1" w:styleId="WW-Absatz-Standardschriftart1111111111111111111111111111111111111111111111111">
    <w:name w:val="WW-Absatz-Standardschriftart1111111111111111111111111111111111111111111111111"/>
    <w:rsid w:val="000E3584"/>
  </w:style>
  <w:style w:type="character" w:customStyle="1" w:styleId="WW-Absatz-Standardschriftart11111111111111111111111111111111111111111111111111">
    <w:name w:val="WW-Absatz-Standardschriftart11111111111111111111111111111111111111111111111111"/>
    <w:rsid w:val="000E3584"/>
  </w:style>
  <w:style w:type="character" w:customStyle="1" w:styleId="WW-Absatz-Standardschriftart111111111111111111111111111111111111111111111111111">
    <w:name w:val="WW-Absatz-Standardschriftart111111111111111111111111111111111111111111111111111"/>
    <w:rsid w:val="000E3584"/>
  </w:style>
  <w:style w:type="character" w:customStyle="1" w:styleId="WW-Absatz-Standardschriftart1111111111111111111111111111111111111111111111111111">
    <w:name w:val="WW-Absatz-Standardschriftart1111111111111111111111111111111111111111111111111111"/>
    <w:rsid w:val="000E3584"/>
  </w:style>
  <w:style w:type="character" w:customStyle="1" w:styleId="WW-Absatz-Standardschriftart11111111111111111111111111111111111111111111111111111">
    <w:name w:val="WW-Absatz-Standardschriftart11111111111111111111111111111111111111111111111111111"/>
    <w:rsid w:val="000E3584"/>
  </w:style>
  <w:style w:type="character" w:customStyle="1" w:styleId="WW-Absatz-Standardschriftart111111111111111111111111111111111111111111111111111111">
    <w:name w:val="WW-Absatz-Standardschriftart111111111111111111111111111111111111111111111111111111"/>
    <w:rsid w:val="000E3584"/>
  </w:style>
  <w:style w:type="character" w:customStyle="1" w:styleId="WW-Absatz-Standardschriftart1111111111111111111111111111111111111111111111111111111">
    <w:name w:val="WW-Absatz-Standardschriftart1111111111111111111111111111111111111111111111111111111"/>
    <w:rsid w:val="000E3584"/>
  </w:style>
  <w:style w:type="character" w:customStyle="1" w:styleId="WW-Absatz-Standardschriftart11111111111111111111111111111111111111111111111111111111">
    <w:name w:val="WW-Absatz-Standardschriftart11111111111111111111111111111111111111111111111111111111"/>
    <w:rsid w:val="000E3584"/>
  </w:style>
  <w:style w:type="character" w:customStyle="1" w:styleId="WW-Absatz-Standardschriftart111111111111111111111111111111111111111111111111111111111">
    <w:name w:val="WW-Absatz-Standardschriftart111111111111111111111111111111111111111111111111111111111"/>
    <w:rsid w:val="000E3584"/>
  </w:style>
  <w:style w:type="character" w:customStyle="1" w:styleId="WW-Absatz-Standardschriftart1111111111111111111111111111111111111111111111111111111111">
    <w:name w:val="WW-Absatz-Standardschriftart1111111111111111111111111111111111111111111111111111111111"/>
    <w:rsid w:val="000E3584"/>
  </w:style>
  <w:style w:type="character" w:customStyle="1" w:styleId="WW-Absatz-Standardschriftart11111111111111111111111111111111111111111111111111111111111">
    <w:name w:val="WW-Absatz-Standardschriftart11111111111111111111111111111111111111111111111111111111111"/>
    <w:rsid w:val="000E3584"/>
  </w:style>
  <w:style w:type="character" w:customStyle="1" w:styleId="WW-Absatz-Standardschriftart111111111111111111111111111111111111111111111111111111111111">
    <w:name w:val="WW-Absatz-Standardschriftart111111111111111111111111111111111111111111111111111111111111"/>
    <w:rsid w:val="000E3584"/>
  </w:style>
  <w:style w:type="character" w:customStyle="1" w:styleId="WW-Absatz-Standardschriftart1111111111111111111111111111111111111111111111111111111111111">
    <w:name w:val="WW-Absatz-Standardschriftart1111111111111111111111111111111111111111111111111111111111111"/>
    <w:rsid w:val="000E3584"/>
  </w:style>
  <w:style w:type="character" w:customStyle="1" w:styleId="WW-Absatz-Standardschriftart11111111111111111111111111111111111111111111111111111111111111">
    <w:name w:val="WW-Absatz-Standardschriftart11111111111111111111111111111111111111111111111111111111111111"/>
    <w:rsid w:val="000E3584"/>
  </w:style>
  <w:style w:type="character" w:customStyle="1" w:styleId="WW-Absatz-Standardschriftart111111111111111111111111111111111111111111111111111111111111111">
    <w:name w:val="WW-Absatz-Standardschriftart111111111111111111111111111111111111111111111111111111111111111"/>
    <w:rsid w:val="000E3584"/>
  </w:style>
  <w:style w:type="character" w:customStyle="1" w:styleId="WW-Absatz-Standardschriftart1111111111111111111111111111111111111111111111111111111111111111">
    <w:name w:val="WW-Absatz-Standardschriftart1111111111111111111111111111111111111111111111111111111111111111"/>
    <w:rsid w:val="000E3584"/>
  </w:style>
  <w:style w:type="character" w:customStyle="1" w:styleId="WW-Absatz-Standardschriftart11111111111111111111111111111111111111111111111111111111111111111">
    <w:name w:val="WW-Absatz-Standardschriftart11111111111111111111111111111111111111111111111111111111111111111"/>
    <w:rsid w:val="000E3584"/>
  </w:style>
  <w:style w:type="character" w:customStyle="1" w:styleId="WW-Absatz-Standardschriftart111111111111111111111111111111111111111111111111111111111111111111">
    <w:name w:val="WW-Absatz-Standardschriftart111111111111111111111111111111111111111111111111111111111111111111"/>
    <w:rsid w:val="000E3584"/>
  </w:style>
  <w:style w:type="character" w:customStyle="1" w:styleId="WW-Absatz-Standardschriftart1111111111111111111111111111111111111111111111111111111111111111111">
    <w:name w:val="WW-Absatz-Standardschriftart1111111111111111111111111111111111111111111111111111111111111111111"/>
    <w:rsid w:val="000E3584"/>
  </w:style>
  <w:style w:type="character" w:customStyle="1" w:styleId="WW-Absatz-Standardschriftart11111111111111111111111111111111111111111111111111111111111111111111">
    <w:name w:val="WW-Absatz-Standardschriftart11111111111111111111111111111111111111111111111111111111111111111111"/>
    <w:rsid w:val="000E3584"/>
  </w:style>
  <w:style w:type="character" w:customStyle="1" w:styleId="WW-Absatz-Standardschriftart111111111111111111111111111111111111111111111111111111111111111111111">
    <w:name w:val="WW-Absatz-Standardschriftart111111111111111111111111111111111111111111111111111111111111111111111"/>
    <w:rsid w:val="000E3584"/>
  </w:style>
  <w:style w:type="character" w:customStyle="1" w:styleId="WW-Absatz-Standardschriftart1111111111111111111111111111111111111111111111111111111111111111111111">
    <w:name w:val="WW-Absatz-Standardschriftart1111111111111111111111111111111111111111111111111111111111111111111111"/>
    <w:rsid w:val="000E3584"/>
  </w:style>
  <w:style w:type="character" w:customStyle="1" w:styleId="WW-Absatz-Standardschriftart11111111111111111111111111111111111111111111111111111111111111111111111">
    <w:name w:val="WW-Absatz-Standardschriftart11111111111111111111111111111111111111111111111111111111111111111111111"/>
    <w:rsid w:val="000E3584"/>
  </w:style>
  <w:style w:type="character" w:customStyle="1" w:styleId="WW-Absatz-Standardschriftart111111111111111111111111111111111111111111111111111111111111111111111111">
    <w:name w:val="WW-Absatz-Standardschriftart111111111111111111111111111111111111111111111111111111111111111111111111"/>
    <w:rsid w:val="000E3584"/>
  </w:style>
  <w:style w:type="character" w:customStyle="1" w:styleId="WW-Absatz-Standardschriftart1111111111111111111111111111111111111111111111111111111111111111111111111">
    <w:name w:val="WW-Absatz-Standardschriftart1111111111111111111111111111111111111111111111111111111111111111111111111"/>
    <w:rsid w:val="000E3584"/>
  </w:style>
  <w:style w:type="character" w:customStyle="1" w:styleId="WW-Absatz-Standardschriftart11111111111111111111111111111111111111111111111111111111111111111111111111">
    <w:name w:val="WW-Absatz-Standardschriftart11111111111111111111111111111111111111111111111111111111111111111111111111"/>
    <w:rsid w:val="000E3584"/>
  </w:style>
  <w:style w:type="character" w:customStyle="1" w:styleId="WW-Absatz-Standardschriftart111111111111111111111111111111111111111111111111111111111111111111111111111">
    <w:name w:val="WW-Absatz-Standardschriftart111111111111111111111111111111111111111111111111111111111111111111111111111"/>
    <w:rsid w:val="000E3584"/>
  </w:style>
  <w:style w:type="character" w:customStyle="1" w:styleId="WW-Absatz-Standardschriftart1111111111111111111111111111111111111111111111111111111111111111111111111111">
    <w:name w:val="WW-Absatz-Standardschriftart1111111111111111111111111111111111111111111111111111111111111111111111111111"/>
    <w:rsid w:val="000E3584"/>
  </w:style>
  <w:style w:type="character" w:customStyle="1" w:styleId="WW-Absatz-Standardschriftart11111111111111111111111111111111111111111111111111111111111111111111111111111">
    <w:name w:val="WW-Absatz-Standardschriftart11111111111111111111111111111111111111111111111111111111111111111111111111111"/>
    <w:rsid w:val="000E3584"/>
  </w:style>
  <w:style w:type="character" w:customStyle="1" w:styleId="WW-Absatz-Standardschriftart111111111111111111111111111111111111111111111111111111111111111111111111111111">
    <w:name w:val="WW-Absatz-Standardschriftart111111111111111111111111111111111111111111111111111111111111111111111111111111"/>
    <w:rsid w:val="000E3584"/>
  </w:style>
  <w:style w:type="character" w:customStyle="1" w:styleId="WW-Absatz-Standardschriftart1111111111111111111111111111111111111111111111111111111111111111111111111111111">
    <w:name w:val="WW-Absatz-Standardschriftart1111111111111111111111111111111111111111111111111111111111111111111111111111111"/>
    <w:rsid w:val="000E3584"/>
  </w:style>
  <w:style w:type="character" w:customStyle="1" w:styleId="WW-Absatz-Standardschriftart11111111111111111111111111111111111111111111111111111111111111111111111111111111">
    <w:name w:val="WW-Absatz-Standardschriftart11111111111111111111111111111111111111111111111111111111111111111111111111111111"/>
    <w:rsid w:val="000E3584"/>
  </w:style>
  <w:style w:type="character" w:customStyle="1" w:styleId="WW-Absatz-Standardschriftart111111111111111111111111111111111111111111111111111111111111111111111111111111111">
    <w:name w:val="WW-Absatz-Standardschriftart111111111111111111111111111111111111111111111111111111111111111111111111111111111"/>
    <w:rsid w:val="000E3584"/>
  </w:style>
  <w:style w:type="character" w:customStyle="1" w:styleId="WW-Absatz-Standardschriftart1111111111111111111111111111111111111111111111111111111111111111111111111111111111">
    <w:name w:val="WW-Absatz-Standardschriftart1111111111111111111111111111111111111111111111111111111111111111111111111111111111"/>
    <w:rsid w:val="000E3584"/>
  </w:style>
  <w:style w:type="character" w:customStyle="1" w:styleId="WW-Absatz-Standardschriftart11111111111111111111111111111111111111111111111111111111111111111111111111111111111">
    <w:name w:val="WW-Absatz-Standardschriftart11111111111111111111111111111111111111111111111111111111111111111111111111111111111"/>
    <w:rsid w:val="000E3584"/>
  </w:style>
  <w:style w:type="character" w:customStyle="1" w:styleId="WW-Absatz-Standardschriftart111111111111111111111111111111111111111111111111111111111111111111111111111111111111">
    <w:name w:val="WW-Absatz-Standardschriftart111111111111111111111111111111111111111111111111111111111111111111111111111111111111"/>
    <w:rsid w:val="000E3584"/>
  </w:style>
  <w:style w:type="character" w:customStyle="1" w:styleId="WW-Absatz-Standardschriftart1111111111111111111111111111111111111111111111111111111111111111111111111111111111111">
    <w:name w:val="WW-Absatz-Standardschriftart1111111111111111111111111111111111111111111111111111111111111111111111111111111111111"/>
    <w:rsid w:val="000E3584"/>
  </w:style>
  <w:style w:type="character" w:customStyle="1" w:styleId="WW-Absatz-Standardschriftart11111111111111111111111111111111111111111111111111111111111111111111111111111111111111">
    <w:name w:val="WW-Absatz-Standardschriftart11111111111111111111111111111111111111111111111111111111111111111111111111111111111111"/>
    <w:rsid w:val="000E3584"/>
  </w:style>
  <w:style w:type="character" w:customStyle="1" w:styleId="WW-Absatz-Standardschriftart111111111111111111111111111111111111111111111111111111111111111111111111111111111111111">
    <w:name w:val="WW-Absatz-Standardschriftart111111111111111111111111111111111111111111111111111111111111111111111111111111111111111"/>
    <w:rsid w:val="000E3584"/>
  </w:style>
  <w:style w:type="character" w:customStyle="1" w:styleId="WW-Absatz-Standardschriftart1111111111111111111111111111111111111111111111111111111111111111111111111111111111111111">
    <w:name w:val="WW-Absatz-Standardschriftart1111111111111111111111111111111111111111111111111111111111111111111111111111111111111111"/>
    <w:rsid w:val="000E3584"/>
  </w:style>
  <w:style w:type="character" w:customStyle="1" w:styleId="WW-Absatz-Standardschriftart11111111111111111111111111111111111111111111111111111111111111111111111111111111111111111">
    <w:name w:val="WW-Absatz-Standardschriftart11111111111111111111111111111111111111111111111111111111111111111111111111111111111111111"/>
    <w:rsid w:val="000E3584"/>
  </w:style>
  <w:style w:type="character" w:customStyle="1" w:styleId="WW-Absatz-Standardschriftart111111111111111111111111111111111111111111111111111111111111111111111111111111111111111111">
    <w:name w:val="WW-Absatz-Standardschriftart111111111111111111111111111111111111111111111111111111111111111111111111111111111111111111"/>
    <w:rsid w:val="000E3584"/>
  </w:style>
  <w:style w:type="character" w:customStyle="1" w:styleId="WW-Absatz-Standardschriftart1111111111111111111111111111111111111111111111111111111111111111111111111111111111111111111">
    <w:name w:val="WW-Absatz-Standardschriftart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
    <w:name w:val="WW-Absatz-Standardschriftart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
    <w:name w:val="WW-Absatz-Standardschriftart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
    <w:name w:val="WW-Absatz-Standardschriftart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
    <w:name w:val="WW-Absatz-Standardschriftart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
    <w:name w:val="WW-Absatz-Standardschriftart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
    <w:name w:val="WW-Absatz-Standardschriftart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
    <w:name w:val="WW-Absatz-Standardschriftart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
    <w:name w:val="WW-Absatz-Standardschriftart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
    <w:name w:val="WW-Absatz-Standardschriftart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
    <w:name w:val="WW-Absatz-Standardschriftart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
    <w:name w:val="WW-Absatz-Standardschriftart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
    <w:name w:val="WW-Absatz-Standardschriftart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
    <w:name w:val="WW-Absatz-Standardschriftart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
    <w:name w:val="WW-Absatz-Standardschriftart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
    <w:name w:val="WW-Absatz-Standardschriftart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
    <w:name w:val="WW-Absatz-Standardschriftart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
    <w:name w:val="WW-Absatz-Standardschriftart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
    <w:name w:val="WW-Absatz-Standardschriftart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
    <w:name w:val="WW-Absatz-Standardschriftart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
    <w:name w:val="WW-Absatz-Standardschriftart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
    <w:name w:val="WW-Absatz-Standardschriftart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
    <w:name w:val="WW-Absatz-Standardschriftart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
    <w:name w:val="WW-Absatz-Standardschriftart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
    <w:name w:val="WW-Absatz-Standardschriftart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
    <w:name w:val="WW-Absatz-Standardschriftart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
    <w:name w:val="WW-Absatz-Standardschriftart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
    <w:name w:val="WW-Absatz-Standardschriftart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
    <w:name w:val="WW-Absatz-Standardschriftart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
    <w:name w:val="WW-Absatz-Standardschriftart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
    <w:name w:val="WW-Absatz-Standardschriftart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0">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2">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3">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4">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5">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6">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7">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8">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Fuentedeprrafopredeter2">
    <w:name w:val="Fuente de párrafo predeter.2"/>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9">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a">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b">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Fuentedeprrafopredeter1">
    <w:name w:val="Fuente de párrafo predeter.1"/>
    <w:rsid w:val="000E3584"/>
  </w:style>
  <w:style w:type="character" w:styleId="Hipervnculo">
    <w:name w:val="Hyperlink"/>
    <w:rsid w:val="000E3584"/>
    <w:rPr>
      <w:color w:val="000080"/>
      <w:u w:val="single"/>
    </w:rPr>
  </w:style>
  <w:style w:type="character" w:customStyle="1" w:styleId="Carcterdenumeracin">
    <w:name w:val="Carácter de numeración"/>
    <w:rsid w:val="000E3584"/>
  </w:style>
  <w:style w:type="character" w:customStyle="1" w:styleId="Vietas">
    <w:name w:val="Viñetas"/>
    <w:rsid w:val="000E3584"/>
    <w:rPr>
      <w:rFonts w:ascii="StarSymbol" w:eastAsia="StarSymbol" w:hAnsi="StarSymbol" w:cs="StarSymbol"/>
      <w:sz w:val="18"/>
      <w:szCs w:val="18"/>
    </w:rPr>
  </w:style>
  <w:style w:type="paragraph" w:customStyle="1" w:styleId="Encabezado2">
    <w:name w:val="Encabezado2"/>
    <w:basedOn w:val="Normal"/>
    <w:next w:val="Textoindependiente"/>
    <w:rsid w:val="000E3584"/>
    <w:pPr>
      <w:keepNext/>
      <w:spacing w:before="240" w:after="120"/>
    </w:pPr>
    <w:rPr>
      <w:rFonts w:ascii="Arial" w:eastAsia="Arial Unicode MS" w:hAnsi="Arial" w:cs="Tahoma"/>
      <w:sz w:val="28"/>
      <w:szCs w:val="28"/>
    </w:rPr>
  </w:style>
  <w:style w:type="paragraph" w:styleId="Textoindependiente">
    <w:name w:val="Body Text"/>
    <w:basedOn w:val="Normal"/>
    <w:rsid w:val="000E3584"/>
    <w:pPr>
      <w:spacing w:after="120"/>
    </w:pPr>
  </w:style>
  <w:style w:type="paragraph" w:styleId="Lista">
    <w:name w:val="List"/>
    <w:basedOn w:val="Textoindependiente"/>
    <w:rsid w:val="000E3584"/>
    <w:rPr>
      <w:rFonts w:cs="Tahoma"/>
    </w:rPr>
  </w:style>
  <w:style w:type="paragraph" w:customStyle="1" w:styleId="Etiqueta">
    <w:name w:val="Etiqueta"/>
    <w:basedOn w:val="Normal"/>
    <w:rsid w:val="000E3584"/>
    <w:pPr>
      <w:suppressLineNumbers/>
      <w:spacing w:before="120" w:after="120"/>
    </w:pPr>
    <w:rPr>
      <w:rFonts w:cs="Tahoma"/>
      <w:i/>
      <w:iCs/>
    </w:rPr>
  </w:style>
  <w:style w:type="paragraph" w:customStyle="1" w:styleId="ndice">
    <w:name w:val="Índice"/>
    <w:basedOn w:val="Normal"/>
    <w:rsid w:val="000E3584"/>
    <w:pPr>
      <w:suppressLineNumbers/>
    </w:pPr>
    <w:rPr>
      <w:rFonts w:cs="Tahoma"/>
    </w:rPr>
  </w:style>
  <w:style w:type="paragraph" w:customStyle="1" w:styleId="Encabezado1">
    <w:name w:val="Encabezado1"/>
    <w:basedOn w:val="Normal"/>
    <w:next w:val="Textoindependiente"/>
    <w:rsid w:val="000E3584"/>
    <w:pPr>
      <w:keepNext/>
      <w:spacing w:before="240" w:after="120"/>
    </w:pPr>
    <w:rPr>
      <w:rFonts w:ascii="Arial" w:eastAsia="Arial Unicode MS" w:hAnsi="Arial" w:cs="Tahoma"/>
      <w:sz w:val="28"/>
      <w:szCs w:val="28"/>
    </w:rPr>
  </w:style>
  <w:style w:type="paragraph" w:styleId="Encabezado">
    <w:name w:val="header"/>
    <w:aliases w:val="encabezado"/>
    <w:basedOn w:val="Normal"/>
    <w:link w:val="EncabezadoCar1"/>
    <w:rsid w:val="000E3584"/>
    <w:pPr>
      <w:widowControl w:val="0"/>
      <w:tabs>
        <w:tab w:val="center" w:pos="4320"/>
        <w:tab w:val="right" w:pos="8640"/>
      </w:tabs>
      <w:autoSpaceDE w:val="0"/>
    </w:pPr>
    <w:rPr>
      <w:rFonts w:ascii="Arial" w:hAnsi="Arial" w:cs="Arial"/>
      <w:u w:val="single"/>
      <w:shd w:val="clear" w:color="auto" w:fill="FFFFFF"/>
    </w:rPr>
  </w:style>
  <w:style w:type="character" w:customStyle="1" w:styleId="EncabezadoCar1">
    <w:name w:val="Encabezado Car1"/>
    <w:aliases w:val="encabezado Car1"/>
    <w:link w:val="Encabezado"/>
    <w:rsid w:val="00455672"/>
    <w:rPr>
      <w:rFonts w:ascii="Arial" w:hAnsi="Arial" w:cs="Arial"/>
      <w:sz w:val="24"/>
      <w:szCs w:val="24"/>
      <w:u w:val="single"/>
      <w:shd w:val="clear" w:color="auto" w:fill="FFFFFF"/>
      <w:lang w:val="es-ES" w:eastAsia="ar-SA" w:bidi="ar-SA"/>
    </w:rPr>
  </w:style>
  <w:style w:type="paragraph" w:styleId="Piedepgina">
    <w:name w:val="footer"/>
    <w:basedOn w:val="Normal"/>
    <w:rsid w:val="000E3584"/>
    <w:pPr>
      <w:widowControl w:val="0"/>
      <w:tabs>
        <w:tab w:val="center" w:pos="4320"/>
        <w:tab w:val="right" w:pos="8640"/>
      </w:tabs>
      <w:autoSpaceDE w:val="0"/>
    </w:pPr>
    <w:rPr>
      <w:rFonts w:ascii="Arial" w:hAnsi="Arial" w:cs="Arial"/>
      <w:u w:val="single"/>
      <w:shd w:val="clear" w:color="auto" w:fill="FFFFFF"/>
    </w:rPr>
  </w:style>
  <w:style w:type="paragraph" w:customStyle="1" w:styleId="T3fulo7">
    <w:name w:val="T稚3fulo 7"/>
    <w:next w:val="Normal"/>
    <w:rsid w:val="000E3584"/>
    <w:pPr>
      <w:keepNext/>
      <w:widowControl w:val="0"/>
      <w:suppressAutoHyphens/>
      <w:autoSpaceDE w:val="0"/>
      <w:jc w:val="both"/>
    </w:pPr>
    <w:rPr>
      <w:rFonts w:ascii="Arial" w:eastAsia="Arial" w:hAnsi="Arial"/>
      <w:b/>
      <w:bCs/>
      <w:sz w:val="24"/>
      <w:szCs w:val="24"/>
      <w:u w:val="single"/>
      <w:shd w:val="clear" w:color="auto" w:fill="FFFFFF"/>
      <w:lang w:eastAsia="ar-SA"/>
    </w:rPr>
  </w:style>
  <w:style w:type="paragraph" w:customStyle="1" w:styleId="Autocorrecci3f0">
    <w:name w:val="Autocorrecci3f"/>
    <w:rsid w:val="000E3584"/>
    <w:pPr>
      <w:widowControl w:val="0"/>
      <w:suppressAutoHyphens/>
      <w:autoSpaceDE w:val="0"/>
    </w:pPr>
    <w:rPr>
      <w:rFonts w:ascii="Arial" w:eastAsia="Arial" w:hAnsi="Arial"/>
      <w:u w:val="single"/>
      <w:shd w:val="clear" w:color="auto" w:fill="FFFFFF"/>
      <w:lang w:eastAsia="ar-SA"/>
    </w:rPr>
  </w:style>
  <w:style w:type="paragraph" w:customStyle="1" w:styleId="Tulo1">
    <w:name w:val="T稚ulo 1"/>
    <w:next w:val="Normal"/>
    <w:rsid w:val="000E3584"/>
    <w:pPr>
      <w:keepNext/>
      <w:widowControl w:val="0"/>
      <w:suppressAutoHyphens/>
      <w:autoSpaceDE w:val="0"/>
      <w:jc w:val="both"/>
    </w:pPr>
    <w:rPr>
      <w:rFonts w:ascii="Arial" w:eastAsia="Arial" w:hAnsi="Arial" w:cs="Arial"/>
      <w:b/>
      <w:bCs/>
      <w:sz w:val="22"/>
      <w:szCs w:val="22"/>
      <w:u w:val="single"/>
      <w:shd w:val="clear" w:color="auto" w:fill="FFFFFF"/>
      <w:lang w:eastAsia="ar-SA"/>
    </w:rPr>
  </w:style>
  <w:style w:type="paragraph" w:customStyle="1" w:styleId="Normal1">
    <w:name w:val="Normal1"/>
    <w:rsid w:val="000E3584"/>
    <w:pPr>
      <w:widowControl w:val="0"/>
      <w:suppressAutoHyphens/>
    </w:pPr>
    <w:rPr>
      <w:rFonts w:eastAsia="Arial Unicode MS"/>
      <w:sz w:val="28"/>
      <w:szCs w:val="28"/>
      <w:lang w:val="es-ES_tradnl" w:eastAsia="ar-SA"/>
    </w:rPr>
  </w:style>
  <w:style w:type="paragraph" w:customStyle="1" w:styleId="Ttulo51">
    <w:name w:val="Título 51"/>
    <w:next w:val="Normal"/>
    <w:rsid w:val="000E3584"/>
    <w:pPr>
      <w:keepNext/>
      <w:widowControl w:val="0"/>
      <w:tabs>
        <w:tab w:val="left" w:pos="0"/>
      </w:tabs>
      <w:suppressAutoHyphens/>
      <w:jc w:val="center"/>
    </w:pPr>
    <w:rPr>
      <w:rFonts w:eastAsia="Lucida Sans Unicode"/>
      <w:b/>
      <w:bCs/>
      <w:i/>
      <w:iCs/>
      <w:sz w:val="26"/>
      <w:szCs w:val="26"/>
      <w:u w:val="single"/>
      <w:shd w:val="clear" w:color="auto" w:fill="FFFFFF"/>
      <w:lang w:eastAsia="ar-SA"/>
    </w:rPr>
  </w:style>
  <w:style w:type="paragraph" w:customStyle="1" w:styleId="Contenidodelmarco">
    <w:name w:val="Contenido del marco"/>
    <w:basedOn w:val="Textoindependiente"/>
    <w:rsid w:val="000E3584"/>
  </w:style>
  <w:style w:type="paragraph" w:customStyle="1" w:styleId="Contenidodelatabla">
    <w:name w:val="Contenido de la tabla"/>
    <w:basedOn w:val="Normal"/>
    <w:rsid w:val="000E3584"/>
    <w:pPr>
      <w:suppressLineNumbers/>
    </w:pPr>
  </w:style>
  <w:style w:type="paragraph" w:customStyle="1" w:styleId="Encabezadodelatabla">
    <w:name w:val="Encabezado de la tabla"/>
    <w:basedOn w:val="Contenidodelatabla"/>
    <w:rsid w:val="000E3584"/>
    <w:pPr>
      <w:jc w:val="center"/>
    </w:pPr>
    <w:rPr>
      <w:b/>
      <w:bCs/>
    </w:rPr>
  </w:style>
  <w:style w:type="paragraph" w:customStyle="1" w:styleId="style3">
    <w:name w:val="style3"/>
    <w:basedOn w:val="Normal"/>
    <w:rsid w:val="000E3584"/>
    <w:pPr>
      <w:spacing w:before="280" w:after="280"/>
    </w:pPr>
    <w:rPr>
      <w:b/>
      <w:bCs/>
      <w:color w:val="000000"/>
    </w:rPr>
  </w:style>
  <w:style w:type="paragraph" w:styleId="NormalWeb">
    <w:name w:val="Normal (Web)"/>
    <w:basedOn w:val="Normal"/>
    <w:link w:val="NormalWebCar"/>
    <w:qFormat/>
    <w:rsid w:val="000E3584"/>
    <w:pPr>
      <w:spacing w:before="280" w:after="280"/>
    </w:pPr>
  </w:style>
  <w:style w:type="paragraph" w:customStyle="1" w:styleId="Ttulo31">
    <w:name w:val="Título 31"/>
    <w:next w:val="Normal"/>
    <w:rsid w:val="000E3584"/>
    <w:pPr>
      <w:widowControl w:val="0"/>
      <w:numPr>
        <w:ilvl w:val="2"/>
        <w:numId w:val="1"/>
      </w:numPr>
      <w:suppressAutoHyphens/>
      <w:outlineLvl w:val="2"/>
    </w:pPr>
    <w:rPr>
      <w:rFonts w:eastAsia="Arial Unicode MS"/>
      <w:sz w:val="24"/>
      <w:szCs w:val="24"/>
      <w:u w:val="single"/>
      <w:shd w:val="clear" w:color="auto" w:fill="FFFFFF"/>
      <w:lang w:val="es-ES_tradnl"/>
    </w:rPr>
  </w:style>
  <w:style w:type="paragraph" w:styleId="Textonotapie">
    <w:name w:val="footnote text"/>
    <w:aliases w:val="nota,pie,Ref.,al,Footnote reference,FA Fu,Footnote Text Char Char Char Char Char,Footnote Text Char Char Char Char,Footnote Text Char Char Char,Footnote Text Cha,FA Fußnotentext,FA Fuﬂnotentext,Footnote Text Char Char,Texto,Ca,Footnote Te"/>
    <w:basedOn w:val="Normal"/>
    <w:link w:val="TextonotapieCar"/>
    <w:qFormat/>
    <w:rsid w:val="000E3584"/>
    <w:pPr>
      <w:widowControl w:val="0"/>
      <w:ind w:left="283" w:hanging="283"/>
    </w:pPr>
    <w:rPr>
      <w:sz w:val="20"/>
      <w:szCs w:val="20"/>
    </w:rPr>
  </w:style>
  <w:style w:type="character" w:customStyle="1" w:styleId="TextonotapieCar">
    <w:name w:val="Texto nota pie Car"/>
    <w:aliases w:val="nota Car,pie Car,Ref. Car,al Car,Footnote reference Car,FA Fu Car,Footnote Text Char Char Char Char Char Car,Footnote Text Char Char Char Char Car,Footnote Text Char Char Char Car,Footnote Text Cha Car,FA Fußnotentext Car,Texto Car"/>
    <w:link w:val="Textonotapie"/>
    <w:qFormat/>
    <w:locked/>
    <w:rsid w:val="00A70E73"/>
    <w:rPr>
      <w:lang w:val="es-ES" w:eastAsia="ar-SA" w:bidi="ar-SA"/>
    </w:rPr>
  </w:style>
  <w:style w:type="paragraph" w:customStyle="1" w:styleId="CharChar">
    <w:name w:val="Char Char"/>
    <w:basedOn w:val="Normal"/>
    <w:semiHidden/>
    <w:rsid w:val="0069543D"/>
    <w:pPr>
      <w:suppressAutoHyphens w:val="0"/>
      <w:spacing w:after="160" w:line="240" w:lineRule="exact"/>
    </w:pPr>
    <w:rPr>
      <w:rFonts w:ascii="Verdana" w:hAnsi="Verdana"/>
      <w:sz w:val="20"/>
      <w:szCs w:val="21"/>
      <w:lang w:val="en-AU" w:eastAsia="en-US"/>
    </w:rPr>
  </w:style>
  <w:style w:type="paragraph" w:customStyle="1" w:styleId="CharChar0">
    <w:name w:val="Char Char"/>
    <w:basedOn w:val="Normal"/>
    <w:semiHidden/>
    <w:rsid w:val="00384DB7"/>
    <w:pPr>
      <w:suppressAutoHyphens w:val="0"/>
      <w:spacing w:after="160" w:line="240" w:lineRule="exact"/>
    </w:pPr>
    <w:rPr>
      <w:rFonts w:ascii="Verdana" w:hAnsi="Verdana" w:cs="Verdana"/>
      <w:sz w:val="20"/>
      <w:szCs w:val="20"/>
      <w:lang w:val="en-AU" w:eastAsia="en-US"/>
    </w:rPr>
  </w:style>
  <w:style w:type="paragraph" w:styleId="Sangradetextonormal">
    <w:name w:val="Body Text Indent"/>
    <w:basedOn w:val="Normal"/>
    <w:link w:val="SangradetextonormalCar"/>
    <w:rsid w:val="00455672"/>
    <w:pPr>
      <w:spacing w:after="120"/>
      <w:ind w:left="283"/>
    </w:pPr>
    <w:rPr>
      <w:sz w:val="20"/>
      <w:szCs w:val="20"/>
      <w:lang w:val="es-ES_tradnl"/>
    </w:rPr>
  </w:style>
  <w:style w:type="character" w:customStyle="1" w:styleId="SangradetextonormalCar">
    <w:name w:val="Sangría de texto normal Car"/>
    <w:link w:val="Sangradetextonormal"/>
    <w:locked/>
    <w:rsid w:val="00455672"/>
    <w:rPr>
      <w:lang w:val="es-ES_tradnl" w:eastAsia="ar-SA" w:bidi="ar-SA"/>
    </w:rPr>
  </w:style>
  <w:style w:type="paragraph" w:customStyle="1" w:styleId="Normalprueba1">
    <w:name w:val="Normal.prueba1"/>
    <w:rsid w:val="00455672"/>
    <w:pPr>
      <w:widowControl w:val="0"/>
    </w:pPr>
    <w:rPr>
      <w:sz w:val="28"/>
      <w:szCs w:val="28"/>
      <w:lang w:val="es-ES_tradnl"/>
    </w:rPr>
  </w:style>
  <w:style w:type="paragraph" w:styleId="Textodeglobo">
    <w:name w:val="Balloon Text"/>
    <w:basedOn w:val="Normal"/>
    <w:semiHidden/>
    <w:rsid w:val="007D50EF"/>
    <w:rPr>
      <w:rFonts w:ascii="Tahoma" w:hAnsi="Tahoma" w:cs="Tahoma"/>
      <w:sz w:val="16"/>
      <w:szCs w:val="16"/>
    </w:rPr>
  </w:style>
  <w:style w:type="character" w:customStyle="1" w:styleId="Fuentedeprrafopredeter3">
    <w:name w:val="Fuente de párrafo predeter.3"/>
    <w:rsid w:val="00A70E73"/>
  </w:style>
  <w:style w:type="character" w:customStyle="1" w:styleId="WW8Num1z0">
    <w:name w:val="WW8Num1z0"/>
    <w:rsid w:val="00A70E73"/>
    <w:rPr>
      <w:rFonts w:ascii="Symbol" w:hAnsi="Symbol"/>
    </w:rPr>
  </w:style>
  <w:style w:type="paragraph" w:customStyle="1" w:styleId="Encabezado3">
    <w:name w:val="Encabezado3"/>
    <w:basedOn w:val="Normal"/>
    <w:next w:val="Textoindependiente"/>
    <w:rsid w:val="00A70E73"/>
    <w:pPr>
      <w:keepNext/>
      <w:spacing w:before="240" w:after="120"/>
    </w:pPr>
    <w:rPr>
      <w:rFonts w:ascii="Arial" w:eastAsia="Arial Unicode MS" w:hAnsi="Arial" w:cs="Tahoma"/>
      <w:sz w:val="28"/>
      <w:szCs w:val="28"/>
      <w:lang w:val="es-ES_tradnl"/>
    </w:rPr>
  </w:style>
  <w:style w:type="paragraph" w:styleId="Subttulo">
    <w:name w:val="Subtitle"/>
    <w:basedOn w:val="Normal"/>
    <w:next w:val="Textoindependiente"/>
    <w:qFormat/>
    <w:rsid w:val="00A70E73"/>
    <w:pPr>
      <w:jc w:val="center"/>
    </w:pPr>
    <w:rPr>
      <w:rFonts w:ascii="Arial" w:hAnsi="Arial" w:cs="Arial"/>
      <w:b/>
      <w:bCs/>
      <w:sz w:val="28"/>
      <w:szCs w:val="28"/>
      <w:u w:val="single"/>
    </w:rPr>
  </w:style>
  <w:style w:type="paragraph" w:customStyle="1" w:styleId="Car0">
    <w:name w:val="Car"/>
    <w:basedOn w:val="Normal"/>
    <w:rsid w:val="00A70E73"/>
    <w:pPr>
      <w:spacing w:after="160" w:line="240" w:lineRule="exact"/>
    </w:pPr>
    <w:rPr>
      <w:rFonts w:ascii="Verdana" w:hAnsi="Verdana" w:cs="Verdana"/>
      <w:sz w:val="20"/>
      <w:szCs w:val="20"/>
      <w:lang w:val="en-AU"/>
    </w:rPr>
  </w:style>
  <w:style w:type="paragraph" w:styleId="Prrafodelista">
    <w:name w:val="List Paragraph"/>
    <w:aliases w:val="Bullet 1,Use Case List Paragraph,Lista vistosa - Énfasis 11,Párrafo de lista Car Car Car,Lista multicolor - Énfasis 11,Segundo nivel de viñetas,Bullet List,numbered,FooterText,Titulo 1,lp1,Paragraphe de liste1,列出段落,Bullet Number,l,Infor"/>
    <w:basedOn w:val="Normal"/>
    <w:link w:val="PrrafodelistaCar1"/>
    <w:uiPriority w:val="34"/>
    <w:qFormat/>
    <w:rsid w:val="00A70E73"/>
    <w:pPr>
      <w:ind w:left="708"/>
    </w:pPr>
  </w:style>
  <w:style w:type="paragraph" w:styleId="Sangra2detindependiente">
    <w:name w:val="Body Text Indent 2"/>
    <w:basedOn w:val="Normal"/>
    <w:rsid w:val="00A70E73"/>
    <w:pPr>
      <w:spacing w:after="120" w:line="480" w:lineRule="auto"/>
      <w:ind w:left="283"/>
    </w:pPr>
    <w:rPr>
      <w:sz w:val="20"/>
      <w:szCs w:val="20"/>
      <w:lang w:val="es-ES_tradnl"/>
    </w:rPr>
  </w:style>
  <w:style w:type="character" w:styleId="Refdenotaalpie">
    <w:name w:val="footnote reference"/>
    <w:aliases w:val="ƒ89,^ƒ89,Footnotes refss,Texto de nota al pie,Appel note de bas de page,Referencia nota al pie,Footnote number,referencia nota al pie,BVI fnr,f,Ref,de nota al pie,FC,ftref,16 Point,Superscript 6 Point,Superscript 6 Point + 11 pt"/>
    <w:qFormat/>
    <w:rsid w:val="00A70E73"/>
    <w:rPr>
      <w:vertAlign w:val="superscript"/>
    </w:rPr>
  </w:style>
  <w:style w:type="paragraph" w:styleId="Listaconvietas">
    <w:name w:val="List Bullet"/>
    <w:basedOn w:val="Normal"/>
    <w:rsid w:val="00A70E73"/>
    <w:pPr>
      <w:tabs>
        <w:tab w:val="num" w:pos="1080"/>
      </w:tabs>
      <w:suppressAutoHyphens w:val="0"/>
      <w:ind w:left="1080" w:hanging="360"/>
    </w:pPr>
    <w:rPr>
      <w:rFonts w:ascii="Arial" w:hAnsi="Arial" w:cs="Arial"/>
      <w:lang w:val="es-CR" w:eastAsia="es-ES"/>
    </w:rPr>
  </w:style>
  <w:style w:type="character" w:styleId="Textoennegrita">
    <w:name w:val="Strong"/>
    <w:qFormat/>
    <w:rsid w:val="00A70E73"/>
    <w:rPr>
      <w:rFonts w:cs="Times New Roman"/>
      <w:b/>
      <w:bCs/>
    </w:rPr>
  </w:style>
  <w:style w:type="character" w:customStyle="1" w:styleId="WW8Num46z0">
    <w:name w:val="WW8Num46z0"/>
    <w:rsid w:val="00A70E73"/>
    <w:rPr>
      <w:rFonts w:ascii="Symbol" w:hAnsi="Symbol" w:cs="Symbol"/>
    </w:rPr>
  </w:style>
  <w:style w:type="character" w:customStyle="1" w:styleId="Caracteresdenotaalpie">
    <w:name w:val="Caracteres de nota al pie"/>
    <w:rsid w:val="00A70E73"/>
    <w:rPr>
      <w:vertAlign w:val="superscript"/>
    </w:rPr>
  </w:style>
  <w:style w:type="paragraph" w:styleId="Textocomentario">
    <w:name w:val="annotation text"/>
    <w:basedOn w:val="Normal"/>
    <w:link w:val="TextocomentarioCar"/>
    <w:semiHidden/>
    <w:rsid w:val="00A70E73"/>
    <w:rPr>
      <w:sz w:val="20"/>
      <w:szCs w:val="20"/>
    </w:rPr>
  </w:style>
  <w:style w:type="character" w:customStyle="1" w:styleId="TextocomentarioCar">
    <w:name w:val="Texto comentario Car"/>
    <w:link w:val="Textocomentario"/>
    <w:semiHidden/>
    <w:rsid w:val="00A70E73"/>
    <w:rPr>
      <w:lang w:val="es-ES" w:eastAsia="ar-SA" w:bidi="ar-SA"/>
    </w:rPr>
  </w:style>
  <w:style w:type="paragraph" w:styleId="Sinespaciado">
    <w:name w:val="No Spacing"/>
    <w:link w:val="SinespaciadoCar"/>
    <w:qFormat/>
    <w:rsid w:val="00A70E73"/>
    <w:pPr>
      <w:suppressAutoHyphens/>
    </w:pPr>
    <w:rPr>
      <w:rFonts w:ascii="Calibri" w:eastAsia="Calibri" w:hAnsi="Calibri" w:cs="Calibri"/>
      <w:sz w:val="22"/>
      <w:szCs w:val="22"/>
      <w:lang w:eastAsia="ar-SA"/>
    </w:rPr>
  </w:style>
  <w:style w:type="character" w:customStyle="1" w:styleId="SinespaciadoCar">
    <w:name w:val="Sin espaciado Car"/>
    <w:link w:val="Sinespaciado"/>
    <w:rsid w:val="00A70E73"/>
    <w:rPr>
      <w:rFonts w:ascii="Calibri" w:eastAsia="Calibri" w:hAnsi="Calibri" w:cs="Calibri"/>
      <w:sz w:val="22"/>
      <w:szCs w:val="22"/>
      <w:lang w:val="es-ES" w:eastAsia="ar-SA" w:bidi="ar-SA"/>
    </w:rPr>
  </w:style>
  <w:style w:type="paragraph" w:customStyle="1" w:styleId="BodyText22">
    <w:name w:val="Body Text 22"/>
    <w:basedOn w:val="Normal"/>
    <w:rsid w:val="00A70E73"/>
    <w:pPr>
      <w:widowControl w:val="0"/>
      <w:suppressAutoHyphens w:val="0"/>
      <w:overflowPunct w:val="0"/>
      <w:autoSpaceDE w:val="0"/>
      <w:autoSpaceDN w:val="0"/>
      <w:adjustRightInd w:val="0"/>
      <w:jc w:val="both"/>
      <w:textAlignment w:val="baseline"/>
    </w:pPr>
    <w:rPr>
      <w:lang w:val="es-ES_tradnl" w:eastAsia="es-ES"/>
    </w:rPr>
  </w:style>
  <w:style w:type="paragraph" w:customStyle="1" w:styleId="predeterminado">
    <w:name w:val="predeterminado"/>
    <w:basedOn w:val="Normal"/>
    <w:rsid w:val="00A70E73"/>
    <w:pPr>
      <w:suppressAutoHyphens w:val="0"/>
      <w:spacing w:before="100" w:beforeAutospacing="1" w:after="100" w:afterAutospacing="1"/>
    </w:pPr>
    <w:rPr>
      <w:lang w:eastAsia="es-ES"/>
    </w:rPr>
  </w:style>
  <w:style w:type="paragraph" w:styleId="Textodebloque">
    <w:name w:val="Block Text"/>
    <w:basedOn w:val="Normal"/>
    <w:rsid w:val="00A70E73"/>
    <w:pPr>
      <w:widowControl w:val="0"/>
      <w:suppressAutoHyphens w:val="0"/>
      <w:ind w:left="851" w:right="851" w:firstLine="709"/>
      <w:jc w:val="both"/>
    </w:pPr>
    <w:rPr>
      <w:lang w:eastAsia="es-ES"/>
    </w:rPr>
  </w:style>
  <w:style w:type="paragraph" w:customStyle="1" w:styleId="Predeterminado0">
    <w:name w:val="Predeterminado"/>
    <w:rsid w:val="00A70E73"/>
    <w:pPr>
      <w:widowControl w:val="0"/>
      <w:autoSpaceDE w:val="0"/>
      <w:autoSpaceDN w:val="0"/>
      <w:adjustRightInd w:val="0"/>
    </w:pPr>
    <w:rPr>
      <w:rFonts w:ascii="Trebuchet MS" w:hAnsi="Trebuchet MS" w:cs="Trebuchet MS"/>
      <w:color w:val="000000"/>
      <w:sz w:val="48"/>
      <w:szCs w:val="48"/>
    </w:rPr>
  </w:style>
  <w:style w:type="paragraph" w:customStyle="1" w:styleId="EstiloTtulo3Rojo">
    <w:name w:val="Estilo Título 3 + Rojo"/>
    <w:basedOn w:val="Ttulo3"/>
    <w:link w:val="EstiloTtulo3RojoCar"/>
    <w:rsid w:val="00A70E73"/>
    <w:pPr>
      <w:spacing w:before="240" w:after="60"/>
    </w:pPr>
    <w:rPr>
      <w:color w:val="000080"/>
    </w:rPr>
  </w:style>
  <w:style w:type="character" w:customStyle="1" w:styleId="EstiloTtulo3RojoCar">
    <w:name w:val="Estilo Título 3 + Rojo Car"/>
    <w:link w:val="EstiloTtulo3Rojo"/>
    <w:rsid w:val="00A70E73"/>
    <w:rPr>
      <w:rFonts w:cs="Arial"/>
      <w:b/>
      <w:bCs/>
      <w:color w:val="000080"/>
      <w:sz w:val="28"/>
      <w:szCs w:val="26"/>
      <w:lang w:val="es-ES_tradnl" w:eastAsia="ar-SA" w:bidi="ar-SA"/>
    </w:rPr>
  </w:style>
  <w:style w:type="paragraph" w:customStyle="1" w:styleId="Estilo14ptNegritaCentrado">
    <w:name w:val="Estilo 14 pt Negrita Centrado"/>
    <w:basedOn w:val="Normal"/>
    <w:rsid w:val="00A70E73"/>
    <w:pPr>
      <w:spacing w:line="480" w:lineRule="auto"/>
      <w:jc w:val="center"/>
    </w:pPr>
    <w:rPr>
      <w:b/>
      <w:bCs/>
      <w:sz w:val="32"/>
      <w:szCs w:val="20"/>
      <w:u w:val="single"/>
      <w:lang w:val="es-ES_tradnl"/>
    </w:rPr>
  </w:style>
  <w:style w:type="paragraph" w:customStyle="1" w:styleId="Estilo14ptNegritaCentradoInterlineadoDoble">
    <w:name w:val="Estilo 14 pt Negrita Centrado Interlineado:  Doble"/>
    <w:basedOn w:val="Normal"/>
    <w:rsid w:val="00A70E73"/>
    <w:pPr>
      <w:spacing w:line="480" w:lineRule="auto"/>
      <w:jc w:val="center"/>
    </w:pPr>
    <w:rPr>
      <w:b/>
      <w:bCs/>
      <w:sz w:val="40"/>
      <w:szCs w:val="20"/>
      <w:u w:val="single"/>
      <w:lang w:val="es-ES_tradnl"/>
    </w:rPr>
  </w:style>
  <w:style w:type="paragraph" w:customStyle="1" w:styleId="Textoindependiente21">
    <w:name w:val="Texto independiente 21"/>
    <w:basedOn w:val="Normal"/>
    <w:rsid w:val="00A70E73"/>
    <w:pPr>
      <w:jc w:val="both"/>
    </w:pPr>
    <w:rPr>
      <w:rFonts w:ascii="Verdana" w:hAnsi="Verdana"/>
      <w:i/>
      <w:szCs w:val="20"/>
      <w:lang w:val="es-ES_tradnl"/>
    </w:rPr>
  </w:style>
  <w:style w:type="paragraph" w:customStyle="1" w:styleId="Titulo6">
    <w:name w:val="Titulo 6"/>
    <w:basedOn w:val="TDC1"/>
    <w:rsid w:val="00A70E73"/>
    <w:pPr>
      <w:tabs>
        <w:tab w:val="right" w:leader="dot" w:pos="8828"/>
      </w:tabs>
    </w:pPr>
    <w:rPr>
      <w:b w:val="0"/>
      <w:bCs/>
      <w:caps/>
      <w:noProof/>
    </w:rPr>
  </w:style>
  <w:style w:type="paragraph" w:customStyle="1" w:styleId="Estilo18ptNegritaSubrayadoCentrado">
    <w:name w:val="Estilo 18 pt Negrita Subrayado Centrado"/>
    <w:basedOn w:val="Normal"/>
    <w:rsid w:val="00A70E73"/>
    <w:pPr>
      <w:jc w:val="both"/>
    </w:pPr>
    <w:rPr>
      <w:b/>
      <w:bCs/>
      <w:sz w:val="36"/>
      <w:szCs w:val="20"/>
      <w:u w:val="single"/>
      <w:lang w:val="es-ES_tradnl"/>
    </w:rPr>
  </w:style>
  <w:style w:type="paragraph" w:customStyle="1" w:styleId="Estilo14ptAzuloscuroJustificadoPrimeralnea125cmAnt">
    <w:name w:val="Estilo 14 pt Azul oscuro Justificado Primera línea:  125 cm Ant..."/>
    <w:basedOn w:val="Normal"/>
    <w:rsid w:val="00A70E73"/>
    <w:pPr>
      <w:spacing w:before="100" w:after="100" w:line="480" w:lineRule="auto"/>
      <w:ind w:firstLine="708"/>
      <w:jc w:val="both"/>
    </w:pPr>
    <w:rPr>
      <w:color w:val="000080"/>
      <w:sz w:val="28"/>
      <w:szCs w:val="20"/>
      <w:lang w:val="es-ES_tradnl"/>
    </w:rPr>
  </w:style>
  <w:style w:type="paragraph" w:customStyle="1" w:styleId="Estilo14ptJustificadoPrimeralnea125cmInterlineadoD">
    <w:name w:val="Estilo 14 pt Justificado Primera línea:  125 cm Interlineado:  D..."/>
    <w:basedOn w:val="Normal"/>
    <w:rsid w:val="00A70E73"/>
    <w:pPr>
      <w:spacing w:line="480" w:lineRule="auto"/>
      <w:ind w:firstLine="708"/>
      <w:jc w:val="both"/>
    </w:pPr>
    <w:rPr>
      <w:sz w:val="28"/>
      <w:szCs w:val="20"/>
      <w:lang w:val="es-ES_tradnl"/>
    </w:rPr>
  </w:style>
  <w:style w:type="character" w:styleId="Nmerodepgina">
    <w:name w:val="page number"/>
    <w:basedOn w:val="Fuentedeprrafopredeter"/>
    <w:rsid w:val="00A70E73"/>
  </w:style>
  <w:style w:type="paragraph" w:customStyle="1" w:styleId="Prrafodelista1">
    <w:name w:val="Párrafo de lista1"/>
    <w:basedOn w:val="Normal"/>
    <w:qFormat/>
    <w:rsid w:val="00A70E73"/>
    <w:pPr>
      <w:suppressAutoHyphens w:val="0"/>
      <w:ind w:left="720"/>
      <w:contextualSpacing/>
    </w:pPr>
    <w:rPr>
      <w:lang w:eastAsia="es-ES"/>
    </w:rPr>
  </w:style>
  <w:style w:type="paragraph" w:styleId="HTMLconformatoprevio">
    <w:name w:val="HTML Preformatted"/>
    <w:basedOn w:val="Normal"/>
    <w:rsid w:val="00A70E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cs="Courier New"/>
      <w:color w:val="000000"/>
      <w:sz w:val="20"/>
      <w:szCs w:val="20"/>
      <w:lang w:eastAsia="es-ES"/>
    </w:rPr>
  </w:style>
  <w:style w:type="paragraph" w:styleId="Textoindependiente2">
    <w:name w:val="Body Text 2"/>
    <w:basedOn w:val="Normal"/>
    <w:rsid w:val="00A70E73"/>
    <w:pPr>
      <w:spacing w:after="120" w:line="480" w:lineRule="auto"/>
    </w:pPr>
    <w:rPr>
      <w:sz w:val="20"/>
      <w:szCs w:val="20"/>
    </w:rPr>
  </w:style>
  <w:style w:type="paragraph" w:customStyle="1" w:styleId="western">
    <w:name w:val="western"/>
    <w:basedOn w:val="Normal"/>
    <w:rsid w:val="00A70E73"/>
    <w:pPr>
      <w:suppressAutoHyphens w:val="0"/>
      <w:spacing w:before="100" w:beforeAutospacing="1"/>
    </w:pPr>
    <w:rPr>
      <w:sz w:val="18"/>
      <w:szCs w:val="18"/>
      <w:lang w:eastAsia="es-ES"/>
    </w:rPr>
  </w:style>
  <w:style w:type="character" w:customStyle="1" w:styleId="Refdenotaalpie1">
    <w:name w:val="Ref. de nota al pie1"/>
    <w:rsid w:val="00A70E73"/>
    <w:rPr>
      <w:vertAlign w:val="superscript"/>
    </w:rPr>
  </w:style>
  <w:style w:type="paragraph" w:styleId="Textosinformato">
    <w:name w:val="Plain Text"/>
    <w:basedOn w:val="Normal"/>
    <w:rsid w:val="00A70E73"/>
    <w:pPr>
      <w:suppressAutoHyphens w:val="0"/>
    </w:pPr>
    <w:rPr>
      <w:rFonts w:ascii="Bookman Old Style" w:hAnsi="Bookman Old Style"/>
      <w:i/>
      <w:iCs/>
      <w:lang w:eastAsia="es-ES"/>
    </w:rPr>
  </w:style>
  <w:style w:type="paragraph" w:customStyle="1" w:styleId="Normal2">
    <w:name w:val="Normal2"/>
    <w:rsid w:val="00A70E73"/>
    <w:pPr>
      <w:suppressAutoHyphens/>
    </w:pPr>
    <w:rPr>
      <w:sz w:val="24"/>
      <w:lang w:val="es-CR" w:eastAsia="ar-SA"/>
    </w:rPr>
  </w:style>
  <w:style w:type="paragraph" w:customStyle="1" w:styleId="Sangra3detindependiente1">
    <w:name w:val="Sangría 3 de t. independiente1"/>
    <w:basedOn w:val="Normal"/>
    <w:rsid w:val="00A70E73"/>
    <w:pPr>
      <w:spacing w:after="120"/>
      <w:ind w:left="283"/>
    </w:pPr>
    <w:rPr>
      <w:sz w:val="16"/>
      <w:szCs w:val="16"/>
    </w:rPr>
  </w:style>
  <w:style w:type="paragraph" w:styleId="Remitedesobre">
    <w:name w:val="envelope return"/>
    <w:basedOn w:val="Normal"/>
    <w:rsid w:val="00A70E73"/>
    <w:pPr>
      <w:widowControl w:val="0"/>
      <w:suppressAutoHyphens w:val="0"/>
      <w:autoSpaceDE w:val="0"/>
      <w:autoSpaceDN w:val="0"/>
      <w:adjustRightInd w:val="0"/>
    </w:pPr>
    <w:rPr>
      <w:rFonts w:ascii="Arial" w:hAnsi="Arial" w:cs="Arial"/>
      <w:spacing w:val="-3"/>
      <w:lang w:val="es-CR" w:eastAsia="es-CR"/>
    </w:rPr>
  </w:style>
  <w:style w:type="paragraph" w:customStyle="1" w:styleId="lcon">
    <w:name w:val="lcon"/>
    <w:rsid w:val="00A70E73"/>
    <w:pPr>
      <w:widowControl w:val="0"/>
      <w:autoSpaceDE w:val="0"/>
      <w:autoSpaceDN w:val="0"/>
      <w:adjustRightInd w:val="0"/>
      <w:jc w:val="both"/>
    </w:pPr>
    <w:rPr>
      <w:rFonts w:ascii="Courier New" w:hAnsi="Courier New" w:cs="Courier New"/>
      <w:spacing w:val="-3"/>
      <w:sz w:val="24"/>
      <w:szCs w:val="24"/>
      <w:lang w:val="es-CR" w:eastAsia="es-CR"/>
    </w:rPr>
  </w:style>
  <w:style w:type="paragraph" w:customStyle="1" w:styleId="CaracterCaracterCharCharCaracterCaracterCarCarCarCarChar">
    <w:name w:val="Caracter Caracter Char Char Caracter Caracter Car Car Car Car Char"/>
    <w:basedOn w:val="Normal"/>
    <w:rsid w:val="00A70E73"/>
    <w:pPr>
      <w:suppressAutoHyphens w:val="0"/>
      <w:jc w:val="both"/>
    </w:pPr>
    <w:rPr>
      <w:rFonts w:ascii="Arial" w:hAnsi="Arial" w:cs="Arial"/>
      <w:lang w:val="pl-PL" w:eastAsia="pl-PL"/>
    </w:rPr>
  </w:style>
  <w:style w:type="paragraph" w:customStyle="1" w:styleId="H5">
    <w:name w:val="H5"/>
    <w:next w:val="Normal"/>
    <w:rsid w:val="00A70E73"/>
    <w:pPr>
      <w:keepNext/>
      <w:widowControl w:val="0"/>
      <w:autoSpaceDE w:val="0"/>
      <w:autoSpaceDN w:val="0"/>
      <w:adjustRightInd w:val="0"/>
      <w:spacing w:before="100" w:after="100"/>
      <w:outlineLvl w:val="5"/>
    </w:pPr>
    <w:rPr>
      <w:rFonts w:ascii="Arial" w:hAnsi="Arial" w:cs="Arial"/>
      <w:b/>
      <w:bCs/>
    </w:rPr>
  </w:style>
  <w:style w:type="paragraph" w:customStyle="1" w:styleId="estilo2">
    <w:name w:val="estilo2"/>
    <w:rsid w:val="00A70E73"/>
    <w:pPr>
      <w:widowControl w:val="0"/>
      <w:autoSpaceDE w:val="0"/>
      <w:autoSpaceDN w:val="0"/>
      <w:adjustRightInd w:val="0"/>
      <w:spacing w:before="100" w:after="100"/>
    </w:pPr>
    <w:rPr>
      <w:rFonts w:ascii="Verdana" w:hAnsi="Verdana" w:cs="Verdana"/>
      <w:sz w:val="24"/>
      <w:szCs w:val="24"/>
    </w:rPr>
  </w:style>
  <w:style w:type="paragraph" w:customStyle="1" w:styleId="Estilo1">
    <w:name w:val="Estilo1"/>
    <w:rsid w:val="00A70E73"/>
    <w:pPr>
      <w:autoSpaceDE w:val="0"/>
      <w:autoSpaceDN w:val="0"/>
      <w:adjustRightInd w:val="0"/>
    </w:pPr>
    <w:rPr>
      <w:sz w:val="24"/>
      <w:szCs w:val="24"/>
      <w:lang w:val="en-US"/>
    </w:rPr>
  </w:style>
  <w:style w:type="paragraph" w:styleId="Textoindependiente3">
    <w:name w:val="Body Text 3"/>
    <w:basedOn w:val="Normal"/>
    <w:link w:val="Textoindependiente3Car"/>
    <w:rsid w:val="00A70E73"/>
    <w:pPr>
      <w:tabs>
        <w:tab w:val="left" w:pos="1134"/>
      </w:tabs>
      <w:suppressAutoHyphens w:val="0"/>
      <w:jc w:val="both"/>
    </w:pPr>
    <w:rPr>
      <w:rFonts w:ascii="Arial" w:hAnsi="Arial"/>
      <w:szCs w:val="20"/>
      <w:lang w:val="es-ES_tradnl" w:eastAsia="es-ES"/>
    </w:rPr>
  </w:style>
  <w:style w:type="character" w:customStyle="1" w:styleId="Textoindependiente3Car">
    <w:name w:val="Texto independiente 3 Car"/>
    <w:link w:val="Textoindependiente3"/>
    <w:locked/>
    <w:rsid w:val="00A70E73"/>
    <w:rPr>
      <w:rFonts w:ascii="Arial" w:hAnsi="Arial"/>
      <w:sz w:val="24"/>
      <w:lang w:val="es-ES_tradnl" w:eastAsia="es-ES" w:bidi="ar-SA"/>
    </w:rPr>
  </w:style>
  <w:style w:type="paragraph" w:customStyle="1" w:styleId="Textoindependiente22">
    <w:name w:val="Texto independiente 22"/>
    <w:basedOn w:val="Normal"/>
    <w:rsid w:val="00A70E73"/>
    <w:pPr>
      <w:widowControl w:val="0"/>
      <w:suppressAutoHyphens w:val="0"/>
      <w:jc w:val="both"/>
    </w:pPr>
    <w:rPr>
      <w:szCs w:val="20"/>
      <w:lang w:val="en-US" w:eastAsia="es-ES"/>
    </w:rPr>
  </w:style>
  <w:style w:type="paragraph" w:styleId="Sangra3detindependiente">
    <w:name w:val="Body Text Indent 3"/>
    <w:basedOn w:val="Normal"/>
    <w:rsid w:val="00A70E73"/>
    <w:pPr>
      <w:suppressAutoHyphens w:val="0"/>
      <w:spacing w:after="120"/>
      <w:ind w:left="283"/>
    </w:pPr>
    <w:rPr>
      <w:sz w:val="16"/>
      <w:szCs w:val="16"/>
      <w:lang w:val="es-CR" w:eastAsia="es-ES"/>
    </w:rPr>
  </w:style>
  <w:style w:type="paragraph" w:customStyle="1" w:styleId="Style1">
    <w:name w:val="Style 1"/>
    <w:basedOn w:val="Normal"/>
    <w:rsid w:val="00A70E73"/>
    <w:pPr>
      <w:widowControl w:val="0"/>
      <w:suppressAutoHyphens w:val="0"/>
      <w:autoSpaceDE w:val="0"/>
      <w:autoSpaceDN w:val="0"/>
      <w:adjustRightInd w:val="0"/>
    </w:pPr>
    <w:rPr>
      <w:lang w:val="en-US" w:eastAsia="es-ES"/>
    </w:rPr>
  </w:style>
  <w:style w:type="paragraph" w:customStyle="1" w:styleId="bodytext2">
    <w:name w:val="bodytext2"/>
    <w:basedOn w:val="Normal"/>
    <w:rsid w:val="00A70E73"/>
    <w:pPr>
      <w:suppressAutoHyphens w:val="0"/>
      <w:ind w:right="334" w:hanging="283"/>
      <w:jc w:val="both"/>
    </w:pPr>
    <w:rPr>
      <w:rFonts w:ascii="Arial" w:hAnsi="Arial" w:cs="Arial"/>
      <w:lang w:eastAsia="es-ES"/>
    </w:rPr>
  </w:style>
  <w:style w:type="paragraph" w:styleId="Ttulo">
    <w:name w:val="Title"/>
    <w:basedOn w:val="Normal"/>
    <w:qFormat/>
    <w:rsid w:val="00A70E73"/>
    <w:pPr>
      <w:widowControl w:val="0"/>
      <w:suppressAutoHyphens w:val="0"/>
      <w:autoSpaceDE w:val="0"/>
      <w:autoSpaceDN w:val="0"/>
      <w:adjustRightInd w:val="0"/>
      <w:jc w:val="center"/>
    </w:pPr>
    <w:rPr>
      <w:rFonts w:ascii="Arial" w:hAnsi="Arial" w:cs="Arial"/>
      <w:b/>
      <w:bCs/>
      <w:sz w:val="28"/>
      <w:szCs w:val="28"/>
      <w:shd w:val="clear" w:color="auto" w:fill="FFFFFF"/>
      <w:lang w:eastAsia="es-ES"/>
    </w:rPr>
  </w:style>
  <w:style w:type="paragraph" w:customStyle="1" w:styleId="WW-Predeterminado">
    <w:name w:val="WW-Predeterminado"/>
    <w:rsid w:val="00A70E73"/>
    <w:pPr>
      <w:widowControl w:val="0"/>
      <w:autoSpaceDE w:val="0"/>
      <w:autoSpaceDN w:val="0"/>
      <w:adjustRightInd w:val="0"/>
    </w:pPr>
    <w:rPr>
      <w:rFonts w:ascii="Arial" w:hAnsi="Arial" w:cs="Arial"/>
      <w:color w:val="000000"/>
      <w:sz w:val="24"/>
      <w:szCs w:val="24"/>
    </w:rPr>
  </w:style>
  <w:style w:type="paragraph" w:customStyle="1" w:styleId="WW-Predeterminado1">
    <w:name w:val="WW-Predeterminado1"/>
    <w:rsid w:val="00A70E73"/>
    <w:pPr>
      <w:widowControl w:val="0"/>
      <w:autoSpaceDE w:val="0"/>
      <w:autoSpaceDN w:val="0"/>
      <w:adjustRightInd w:val="0"/>
    </w:pPr>
    <w:rPr>
      <w:rFonts w:ascii="Arial" w:hAnsi="Arial" w:cs="Arial"/>
      <w:color w:val="000000"/>
      <w:sz w:val="24"/>
      <w:szCs w:val="24"/>
    </w:rPr>
  </w:style>
  <w:style w:type="paragraph" w:customStyle="1" w:styleId="Sangra2detindependiente1">
    <w:name w:val="Sangría 2 de t. independiente1"/>
    <w:rsid w:val="00A70E73"/>
    <w:pPr>
      <w:widowControl w:val="0"/>
      <w:suppressAutoHyphens/>
      <w:autoSpaceDE w:val="0"/>
      <w:spacing w:line="480" w:lineRule="auto"/>
      <w:ind w:firstLine="708"/>
      <w:jc w:val="both"/>
    </w:pPr>
    <w:rPr>
      <w:rFonts w:ascii="Arial" w:eastAsia="Arial" w:hAnsi="Arial" w:cs="Arial"/>
      <w:sz w:val="24"/>
      <w:szCs w:val="24"/>
      <w:u w:val="single"/>
      <w:lang w:bidi="es-ES"/>
    </w:rPr>
  </w:style>
  <w:style w:type="paragraph" w:customStyle="1" w:styleId="Cuerpodetexto">
    <w:name w:val="Cuerpo de texto"/>
    <w:basedOn w:val="Predeterminado0"/>
    <w:rsid w:val="00A70E73"/>
    <w:pPr>
      <w:autoSpaceDE/>
      <w:autoSpaceDN/>
      <w:adjustRightInd/>
    </w:pPr>
    <w:rPr>
      <w:rFonts w:ascii="Times New Roman" w:hAnsi="Times New Roman" w:cs="Times New Roman"/>
      <w:snapToGrid w:val="0"/>
      <w:color w:val="auto"/>
      <w:sz w:val="20"/>
      <w:szCs w:val="20"/>
    </w:rPr>
  </w:style>
  <w:style w:type="paragraph" w:customStyle="1" w:styleId="Default">
    <w:name w:val="Default"/>
    <w:rsid w:val="00A70E73"/>
    <w:pPr>
      <w:widowControl w:val="0"/>
      <w:autoSpaceDE w:val="0"/>
      <w:autoSpaceDN w:val="0"/>
      <w:adjustRightInd w:val="0"/>
    </w:pPr>
    <w:rPr>
      <w:rFonts w:ascii="Verdana" w:hAnsi="Verdana" w:cs="Verdana"/>
      <w:color w:val="000000"/>
      <w:sz w:val="24"/>
      <w:szCs w:val="24"/>
    </w:rPr>
  </w:style>
  <w:style w:type="paragraph" w:customStyle="1" w:styleId="CM1">
    <w:name w:val="CM1"/>
    <w:basedOn w:val="Default"/>
    <w:next w:val="Default"/>
    <w:rsid w:val="00A70E73"/>
    <w:pPr>
      <w:spacing w:after="225"/>
    </w:pPr>
    <w:rPr>
      <w:rFonts w:cs="Times New Roman"/>
      <w:color w:val="auto"/>
    </w:rPr>
  </w:style>
  <w:style w:type="paragraph" w:customStyle="1" w:styleId="Prrafodelista2">
    <w:name w:val="Párrafo de lista2"/>
    <w:basedOn w:val="Normal"/>
    <w:link w:val="PrrafodelistaCar"/>
    <w:qFormat/>
    <w:rsid w:val="00A70E73"/>
    <w:pPr>
      <w:suppressAutoHyphens w:val="0"/>
      <w:spacing w:line="276" w:lineRule="auto"/>
      <w:ind w:left="720"/>
      <w:contextualSpacing/>
      <w:jc w:val="both"/>
    </w:pPr>
    <w:rPr>
      <w:rFonts w:ascii="Calibri" w:hAnsi="Calibri"/>
      <w:lang w:val="es-CR" w:eastAsia="es-ES"/>
    </w:rPr>
  </w:style>
  <w:style w:type="character" w:customStyle="1" w:styleId="PrrafodelistaCar">
    <w:name w:val="Párrafo de lista Car"/>
    <w:link w:val="Prrafodelista2"/>
    <w:rsid w:val="00A70E73"/>
    <w:rPr>
      <w:rFonts w:ascii="Calibri" w:hAnsi="Calibri"/>
      <w:sz w:val="24"/>
      <w:szCs w:val="24"/>
      <w:lang w:val="es-CR" w:eastAsia="es-ES" w:bidi="ar-SA"/>
    </w:rPr>
  </w:style>
  <w:style w:type="paragraph" w:customStyle="1" w:styleId="prrafodelista0">
    <w:name w:val="prrafodelista"/>
    <w:basedOn w:val="Normal"/>
    <w:rsid w:val="00A70E73"/>
    <w:pPr>
      <w:suppressAutoHyphens w:val="0"/>
      <w:spacing w:before="100" w:beforeAutospacing="1" w:after="100" w:afterAutospacing="1"/>
    </w:pPr>
    <w:rPr>
      <w:lang w:eastAsia="es-ES"/>
    </w:rPr>
  </w:style>
  <w:style w:type="paragraph" w:customStyle="1" w:styleId="normalprueba10">
    <w:name w:val="normalprueba1"/>
    <w:basedOn w:val="Normal"/>
    <w:rsid w:val="00A70E73"/>
    <w:pPr>
      <w:suppressAutoHyphens w:val="0"/>
      <w:spacing w:before="100" w:beforeAutospacing="1" w:after="100" w:afterAutospacing="1"/>
    </w:pPr>
    <w:rPr>
      <w:lang w:eastAsia="es-ES"/>
    </w:rPr>
  </w:style>
  <w:style w:type="character" w:customStyle="1" w:styleId="Nivel4Char">
    <w:name w:val="Nivel 4 Char"/>
    <w:link w:val="Nivel4"/>
    <w:locked/>
    <w:rsid w:val="00A70E73"/>
    <w:rPr>
      <w:lang w:val="es-ES" w:bidi="ar-SA"/>
    </w:rPr>
  </w:style>
  <w:style w:type="paragraph" w:customStyle="1" w:styleId="Nivel4">
    <w:name w:val="Nivel 4"/>
    <w:basedOn w:val="Normal"/>
    <w:link w:val="Nivel4Char"/>
    <w:qFormat/>
    <w:rsid w:val="00A70E73"/>
    <w:pPr>
      <w:suppressAutoHyphens w:val="0"/>
      <w:spacing w:before="240" w:after="240" w:line="276" w:lineRule="auto"/>
      <w:jc w:val="both"/>
    </w:pPr>
    <w:rPr>
      <w:sz w:val="20"/>
      <w:szCs w:val="20"/>
    </w:rPr>
  </w:style>
  <w:style w:type="paragraph" w:customStyle="1" w:styleId="Body1">
    <w:name w:val="Body 1"/>
    <w:rsid w:val="00A70E73"/>
    <w:rPr>
      <w:rFonts w:ascii="Helvetica" w:eastAsia="Arial Unicode MS" w:hAnsi="Helvetica"/>
      <w:color w:val="000000"/>
      <w:sz w:val="24"/>
      <w:lang w:val="es-CR" w:eastAsia="es-CR"/>
    </w:rPr>
  </w:style>
  <w:style w:type="character" w:customStyle="1" w:styleId="Destacado">
    <w:name w:val="Destacado"/>
    <w:rsid w:val="00A70E73"/>
    <w:rPr>
      <w:i/>
      <w:iCs/>
    </w:rPr>
  </w:style>
  <w:style w:type="character" w:customStyle="1" w:styleId="CarCar2">
    <w:name w:val="Car Car2"/>
    <w:locked/>
    <w:rsid w:val="00A70E73"/>
    <w:rPr>
      <w:lang w:val="es-ES" w:eastAsia="es-ES" w:bidi="ar-SA"/>
    </w:rPr>
  </w:style>
  <w:style w:type="character" w:styleId="nfasis">
    <w:name w:val="Emphasis"/>
    <w:qFormat/>
    <w:rsid w:val="00A70E73"/>
    <w:rPr>
      <w:i/>
      <w:iCs/>
    </w:rPr>
  </w:style>
  <w:style w:type="paragraph" w:customStyle="1" w:styleId="bodytext220">
    <w:name w:val="bodytext22"/>
    <w:basedOn w:val="Normal"/>
    <w:rsid w:val="00A70E73"/>
    <w:pPr>
      <w:suppressAutoHyphens w:val="0"/>
      <w:autoSpaceDE w:val="0"/>
      <w:autoSpaceDN w:val="0"/>
      <w:jc w:val="both"/>
    </w:pPr>
    <w:rPr>
      <w:rFonts w:ascii="Arial" w:hAnsi="Arial" w:cs="Arial"/>
      <w:lang w:eastAsia="es-ES"/>
    </w:rPr>
  </w:style>
  <w:style w:type="character" w:customStyle="1" w:styleId="tittextos1">
    <w:name w:val="tittextos1"/>
    <w:rsid w:val="00A70E73"/>
    <w:rPr>
      <w:rFonts w:ascii="Arial" w:hAnsi="Arial" w:cs="Arial" w:hint="default"/>
      <w:b/>
      <w:bCs/>
      <w:strike w:val="0"/>
      <w:dstrike w:val="0"/>
      <w:color w:val="4C2E24"/>
      <w:sz w:val="20"/>
      <w:szCs w:val="20"/>
      <w:u w:val="none"/>
      <w:effect w:val="none"/>
    </w:rPr>
  </w:style>
  <w:style w:type="character" w:customStyle="1" w:styleId="apple-style-span">
    <w:name w:val="apple-style-span"/>
    <w:rsid w:val="00A70E73"/>
  </w:style>
  <w:style w:type="character" w:customStyle="1" w:styleId="apple-converted-space">
    <w:name w:val="apple-converted-space"/>
    <w:rsid w:val="00A70E73"/>
  </w:style>
  <w:style w:type="character" w:customStyle="1" w:styleId="Carcterdecarcter">
    <w:name w:val="Carácter de carácter"/>
    <w:rsid w:val="00A70E73"/>
    <w:rPr>
      <w:rFonts w:ascii="Tahoma" w:hAnsi="Tahoma" w:cs="Tahoma"/>
      <w:b/>
      <w:bCs/>
      <w:color w:val="FFFFFF"/>
    </w:rPr>
  </w:style>
  <w:style w:type="character" w:customStyle="1" w:styleId="Programa">
    <w:name w:val="Programa"/>
    <w:rsid w:val="00A70E73"/>
    <w:rPr>
      <w:rFonts w:ascii="Tahoma" w:hAnsi="Tahoma" w:cs="Tahoma"/>
      <w:color w:val="000000"/>
    </w:rPr>
  </w:style>
  <w:style w:type="character" w:customStyle="1" w:styleId="WW8Num1z1">
    <w:name w:val="WW8Num1z1"/>
    <w:rsid w:val="00A70E73"/>
    <w:rPr>
      <w:rFonts w:ascii="Courier New" w:hAnsi="Courier New" w:cs="Courier New"/>
    </w:rPr>
  </w:style>
  <w:style w:type="character" w:customStyle="1" w:styleId="WW8Num1z2">
    <w:name w:val="WW8Num1z2"/>
    <w:rsid w:val="00A70E73"/>
    <w:rPr>
      <w:rFonts w:ascii="Wingdings" w:hAnsi="Wingdings" w:cs="Wingdings"/>
    </w:rPr>
  </w:style>
  <w:style w:type="character" w:customStyle="1" w:styleId="WW8Num1z3">
    <w:name w:val="WW8Num1z3"/>
    <w:rsid w:val="00A70E73"/>
    <w:rPr>
      <w:rFonts w:ascii="Symbol" w:hAnsi="Symbol" w:cs="Symbol"/>
    </w:rPr>
  </w:style>
  <w:style w:type="paragraph" w:customStyle="1" w:styleId="DefinitionTerm">
    <w:name w:val="Definition Term"/>
    <w:next w:val="DefinitionList"/>
    <w:rsid w:val="00A70E73"/>
    <w:pPr>
      <w:widowControl w:val="0"/>
      <w:autoSpaceDE w:val="0"/>
      <w:autoSpaceDN w:val="0"/>
      <w:adjustRightInd w:val="0"/>
    </w:pPr>
    <w:rPr>
      <w:rFonts w:ascii="Arial" w:hAnsi="Arial" w:cs="Arial"/>
      <w:sz w:val="24"/>
      <w:szCs w:val="24"/>
    </w:rPr>
  </w:style>
  <w:style w:type="paragraph" w:customStyle="1" w:styleId="DefinitionList">
    <w:name w:val="Definition List"/>
    <w:next w:val="DefinitionTerm"/>
    <w:rsid w:val="00A70E73"/>
    <w:pPr>
      <w:widowControl w:val="0"/>
      <w:autoSpaceDE w:val="0"/>
      <w:autoSpaceDN w:val="0"/>
      <w:adjustRightInd w:val="0"/>
      <w:ind w:left="360"/>
    </w:pPr>
    <w:rPr>
      <w:rFonts w:ascii="Arial" w:hAnsi="Arial" w:cs="Arial"/>
      <w:sz w:val="24"/>
      <w:szCs w:val="24"/>
    </w:rPr>
  </w:style>
  <w:style w:type="character" w:customStyle="1" w:styleId="Definition">
    <w:name w:val="Definition"/>
    <w:rsid w:val="00A70E73"/>
    <w:rPr>
      <w:i/>
      <w:iCs/>
    </w:rPr>
  </w:style>
  <w:style w:type="paragraph" w:customStyle="1" w:styleId="H1">
    <w:name w:val="H1"/>
    <w:next w:val="Normal"/>
    <w:rsid w:val="00A70E73"/>
    <w:pPr>
      <w:keepNext/>
      <w:widowControl w:val="0"/>
      <w:autoSpaceDE w:val="0"/>
      <w:autoSpaceDN w:val="0"/>
      <w:adjustRightInd w:val="0"/>
      <w:spacing w:before="100" w:after="100"/>
      <w:outlineLvl w:val="1"/>
    </w:pPr>
    <w:rPr>
      <w:rFonts w:ascii="Arial" w:hAnsi="Arial" w:cs="Arial"/>
      <w:b/>
      <w:bCs/>
      <w:sz w:val="48"/>
      <w:szCs w:val="48"/>
    </w:rPr>
  </w:style>
  <w:style w:type="paragraph" w:customStyle="1" w:styleId="H2">
    <w:name w:val="H2"/>
    <w:next w:val="Normal"/>
    <w:rsid w:val="00A70E73"/>
    <w:pPr>
      <w:keepNext/>
      <w:widowControl w:val="0"/>
      <w:autoSpaceDE w:val="0"/>
      <w:autoSpaceDN w:val="0"/>
      <w:adjustRightInd w:val="0"/>
      <w:spacing w:before="100" w:after="100"/>
      <w:outlineLvl w:val="2"/>
    </w:pPr>
    <w:rPr>
      <w:rFonts w:ascii="Arial" w:hAnsi="Arial" w:cs="Arial"/>
      <w:b/>
      <w:bCs/>
      <w:sz w:val="36"/>
      <w:szCs w:val="36"/>
    </w:rPr>
  </w:style>
  <w:style w:type="paragraph" w:customStyle="1" w:styleId="H3">
    <w:name w:val="H3"/>
    <w:next w:val="Normal"/>
    <w:rsid w:val="00A70E73"/>
    <w:pPr>
      <w:keepNext/>
      <w:widowControl w:val="0"/>
      <w:autoSpaceDE w:val="0"/>
      <w:autoSpaceDN w:val="0"/>
      <w:adjustRightInd w:val="0"/>
      <w:spacing w:before="100" w:after="100"/>
      <w:outlineLvl w:val="3"/>
    </w:pPr>
    <w:rPr>
      <w:rFonts w:ascii="Arial" w:hAnsi="Arial" w:cs="Arial"/>
      <w:b/>
      <w:bCs/>
      <w:sz w:val="28"/>
      <w:szCs w:val="28"/>
    </w:rPr>
  </w:style>
  <w:style w:type="paragraph" w:customStyle="1" w:styleId="H4">
    <w:name w:val="H4"/>
    <w:next w:val="Normal"/>
    <w:rsid w:val="00A70E73"/>
    <w:pPr>
      <w:keepNext/>
      <w:widowControl w:val="0"/>
      <w:autoSpaceDE w:val="0"/>
      <w:autoSpaceDN w:val="0"/>
      <w:adjustRightInd w:val="0"/>
      <w:spacing w:before="100" w:after="100"/>
      <w:outlineLvl w:val="4"/>
    </w:pPr>
    <w:rPr>
      <w:rFonts w:ascii="Arial" w:hAnsi="Arial" w:cs="Arial"/>
      <w:b/>
      <w:bCs/>
      <w:sz w:val="24"/>
      <w:szCs w:val="24"/>
    </w:rPr>
  </w:style>
  <w:style w:type="paragraph" w:customStyle="1" w:styleId="H6">
    <w:name w:val="H6"/>
    <w:next w:val="Normal"/>
    <w:rsid w:val="00A70E73"/>
    <w:pPr>
      <w:keepNext/>
      <w:widowControl w:val="0"/>
      <w:autoSpaceDE w:val="0"/>
      <w:autoSpaceDN w:val="0"/>
      <w:adjustRightInd w:val="0"/>
      <w:spacing w:before="100" w:after="100"/>
      <w:outlineLvl w:val="6"/>
    </w:pPr>
    <w:rPr>
      <w:rFonts w:ascii="Arial" w:hAnsi="Arial" w:cs="Arial"/>
      <w:b/>
      <w:bCs/>
      <w:sz w:val="16"/>
      <w:szCs w:val="16"/>
    </w:rPr>
  </w:style>
  <w:style w:type="paragraph" w:customStyle="1" w:styleId="Address">
    <w:name w:val="Address"/>
    <w:next w:val="Normal"/>
    <w:rsid w:val="00A70E73"/>
    <w:pPr>
      <w:widowControl w:val="0"/>
      <w:autoSpaceDE w:val="0"/>
      <w:autoSpaceDN w:val="0"/>
      <w:adjustRightInd w:val="0"/>
    </w:pPr>
    <w:rPr>
      <w:rFonts w:ascii="Arial" w:hAnsi="Arial" w:cs="Arial"/>
      <w:i/>
      <w:iCs/>
      <w:sz w:val="24"/>
      <w:szCs w:val="24"/>
    </w:rPr>
  </w:style>
  <w:style w:type="paragraph" w:customStyle="1" w:styleId="Blockquote">
    <w:name w:val="Blockquote"/>
    <w:next w:val="Normal"/>
    <w:rsid w:val="00A70E73"/>
    <w:pPr>
      <w:widowControl w:val="0"/>
      <w:autoSpaceDE w:val="0"/>
      <w:autoSpaceDN w:val="0"/>
      <w:adjustRightInd w:val="0"/>
      <w:spacing w:before="100" w:after="100"/>
      <w:ind w:left="360" w:right="360"/>
    </w:pPr>
    <w:rPr>
      <w:rFonts w:ascii="Arial" w:hAnsi="Arial" w:cs="Arial"/>
      <w:sz w:val="24"/>
      <w:szCs w:val="24"/>
    </w:rPr>
  </w:style>
  <w:style w:type="character" w:customStyle="1" w:styleId="CITE">
    <w:name w:val="CITE"/>
    <w:rsid w:val="00A70E73"/>
    <w:rPr>
      <w:i/>
      <w:iCs/>
    </w:rPr>
  </w:style>
  <w:style w:type="character" w:customStyle="1" w:styleId="CODE">
    <w:name w:val="CODE"/>
    <w:rsid w:val="00A70E73"/>
    <w:rPr>
      <w:rFonts w:ascii="Courier New" w:hAnsi="Courier New" w:cs="Courier New"/>
      <w:sz w:val="20"/>
      <w:szCs w:val="20"/>
    </w:rPr>
  </w:style>
  <w:style w:type="character" w:styleId="Hipervnculovisitado">
    <w:name w:val="FollowedHyperlink"/>
    <w:rsid w:val="00A70E73"/>
    <w:rPr>
      <w:color w:val="800080"/>
      <w:u w:val="single"/>
    </w:rPr>
  </w:style>
  <w:style w:type="character" w:customStyle="1" w:styleId="Keyboard">
    <w:name w:val="Keyboard"/>
    <w:rsid w:val="00A70E73"/>
    <w:rPr>
      <w:rFonts w:ascii="Courier New" w:hAnsi="Courier New" w:cs="Courier New"/>
      <w:b/>
      <w:bCs/>
      <w:sz w:val="20"/>
      <w:szCs w:val="20"/>
    </w:rPr>
  </w:style>
  <w:style w:type="paragraph" w:customStyle="1" w:styleId="Preformatted">
    <w:name w:val="Preformatted"/>
    <w:next w:val="Normal"/>
    <w:rsid w:val="00A70E73"/>
    <w:pPr>
      <w:widowControl w:val="0"/>
      <w:autoSpaceDE w:val="0"/>
      <w:autoSpaceDN w:val="0"/>
      <w:adjustRightInd w:val="0"/>
    </w:pPr>
    <w:rPr>
      <w:rFonts w:ascii="Courier New" w:hAnsi="Courier New" w:cs="Courier New"/>
    </w:rPr>
  </w:style>
  <w:style w:type="paragraph" w:customStyle="1" w:styleId="z-BottomofForm">
    <w:name w:val="z-Bottom of Form"/>
    <w:next w:val="Normal"/>
    <w:rsid w:val="00A70E73"/>
    <w:pPr>
      <w:widowControl w:val="0"/>
      <w:pBdr>
        <w:top w:val="double" w:sz="6" w:space="0" w:color="000000"/>
      </w:pBdr>
      <w:autoSpaceDE w:val="0"/>
      <w:autoSpaceDN w:val="0"/>
      <w:adjustRightInd w:val="0"/>
      <w:jc w:val="center"/>
    </w:pPr>
    <w:rPr>
      <w:rFonts w:ascii="Arial" w:hAnsi="Arial" w:cs="Arial"/>
      <w:vanish/>
      <w:sz w:val="16"/>
      <w:szCs w:val="16"/>
    </w:rPr>
  </w:style>
  <w:style w:type="paragraph" w:customStyle="1" w:styleId="z-TopofForm">
    <w:name w:val="z-Top of Form"/>
    <w:next w:val="Normal"/>
    <w:rsid w:val="00A70E73"/>
    <w:pPr>
      <w:widowControl w:val="0"/>
      <w:pBdr>
        <w:bottom w:val="double" w:sz="6" w:space="0" w:color="000000"/>
      </w:pBdr>
      <w:autoSpaceDE w:val="0"/>
      <w:autoSpaceDN w:val="0"/>
      <w:adjustRightInd w:val="0"/>
      <w:jc w:val="center"/>
    </w:pPr>
    <w:rPr>
      <w:rFonts w:ascii="Arial" w:hAnsi="Arial" w:cs="Arial"/>
      <w:vanish/>
      <w:sz w:val="16"/>
      <w:szCs w:val="16"/>
    </w:rPr>
  </w:style>
  <w:style w:type="character" w:customStyle="1" w:styleId="Sample">
    <w:name w:val="Sample"/>
    <w:rsid w:val="00A70E73"/>
    <w:rPr>
      <w:rFonts w:ascii="Courier New" w:hAnsi="Courier New" w:cs="Courier New"/>
    </w:rPr>
  </w:style>
  <w:style w:type="character" w:customStyle="1" w:styleId="Typewriter">
    <w:name w:val="Typewriter"/>
    <w:rsid w:val="00A70E73"/>
    <w:rPr>
      <w:rFonts w:ascii="Courier New" w:hAnsi="Courier New" w:cs="Courier New"/>
      <w:sz w:val="20"/>
      <w:szCs w:val="20"/>
    </w:rPr>
  </w:style>
  <w:style w:type="character" w:customStyle="1" w:styleId="Variable">
    <w:name w:val="Variable"/>
    <w:rsid w:val="00A70E73"/>
    <w:rPr>
      <w:i/>
      <w:iCs/>
    </w:rPr>
  </w:style>
  <w:style w:type="character" w:customStyle="1" w:styleId="HTMLMarkup">
    <w:name w:val="HTML Markup"/>
    <w:rsid w:val="00A70E73"/>
    <w:rPr>
      <w:vanish/>
      <w:color w:val="FF0000"/>
    </w:rPr>
  </w:style>
  <w:style w:type="character" w:customStyle="1" w:styleId="Comment">
    <w:name w:val="Comment"/>
    <w:rsid w:val="00A70E73"/>
    <w:rPr>
      <w:vanish/>
    </w:rPr>
  </w:style>
  <w:style w:type="paragraph" w:customStyle="1" w:styleId="Estilo">
    <w:name w:val="Estilo"/>
    <w:next w:val="Normal"/>
    <w:rsid w:val="00A70E73"/>
    <w:pPr>
      <w:widowControl w:val="0"/>
      <w:autoSpaceDE w:val="0"/>
      <w:autoSpaceDN w:val="0"/>
      <w:adjustRightInd w:val="0"/>
    </w:pPr>
    <w:rPr>
      <w:rFonts w:ascii="Arial" w:hAnsi="Arial" w:cs="Arial"/>
      <w:color w:val="000000"/>
      <w:sz w:val="24"/>
      <w:szCs w:val="24"/>
    </w:rPr>
  </w:style>
  <w:style w:type="paragraph" w:customStyle="1" w:styleId="TableContents">
    <w:name w:val="Table Contents"/>
    <w:rsid w:val="00A70E73"/>
    <w:pPr>
      <w:widowControl w:val="0"/>
      <w:autoSpaceDE w:val="0"/>
      <w:autoSpaceDN w:val="0"/>
      <w:adjustRightInd w:val="0"/>
    </w:pPr>
    <w:rPr>
      <w:rFonts w:ascii="Arial" w:hAnsi="Arial" w:cs="Arial"/>
      <w:color w:val="000000"/>
      <w:sz w:val="24"/>
      <w:szCs w:val="24"/>
    </w:rPr>
  </w:style>
  <w:style w:type="paragraph" w:customStyle="1" w:styleId="TableHeading">
    <w:name w:val="Table Heading"/>
    <w:rsid w:val="00A70E73"/>
    <w:pPr>
      <w:widowControl w:val="0"/>
      <w:autoSpaceDE w:val="0"/>
      <w:autoSpaceDN w:val="0"/>
      <w:adjustRightInd w:val="0"/>
      <w:jc w:val="center"/>
    </w:pPr>
    <w:rPr>
      <w:rFonts w:ascii="Arial" w:hAnsi="Arial" w:cs="Arial"/>
      <w:b/>
      <w:bCs/>
      <w:color w:val="000000"/>
      <w:sz w:val="24"/>
      <w:szCs w:val="24"/>
    </w:rPr>
  </w:style>
  <w:style w:type="paragraph" w:customStyle="1" w:styleId="titulomembrete">
    <w:name w:val="titulomembrete"/>
    <w:rsid w:val="00A70E73"/>
    <w:pPr>
      <w:keepNext/>
      <w:widowControl w:val="0"/>
      <w:autoSpaceDE w:val="0"/>
      <w:autoSpaceDN w:val="0"/>
      <w:adjustRightInd w:val="0"/>
      <w:jc w:val="center"/>
    </w:pPr>
    <w:rPr>
      <w:rFonts w:ascii="Arial" w:hAnsi="Arial" w:cs="Arial"/>
      <w:b/>
      <w:bCs/>
    </w:rPr>
  </w:style>
  <w:style w:type="paragraph" w:customStyle="1" w:styleId="membrete">
    <w:name w:val="membrete"/>
    <w:rsid w:val="00A70E73"/>
    <w:pPr>
      <w:widowControl w:val="0"/>
      <w:autoSpaceDE w:val="0"/>
      <w:autoSpaceDN w:val="0"/>
      <w:adjustRightInd w:val="0"/>
      <w:jc w:val="center"/>
    </w:pPr>
    <w:rPr>
      <w:rFonts w:ascii="Arial" w:hAnsi="Arial" w:cs="Arial"/>
      <w:sz w:val="18"/>
      <w:szCs w:val="18"/>
    </w:rPr>
  </w:style>
  <w:style w:type="paragraph" w:customStyle="1" w:styleId="fomulas">
    <w:name w:val="fomulas"/>
    <w:rsid w:val="00A70E73"/>
    <w:pPr>
      <w:widowControl w:val="0"/>
      <w:autoSpaceDE w:val="0"/>
      <w:autoSpaceDN w:val="0"/>
      <w:adjustRightInd w:val="0"/>
      <w:spacing w:line="432" w:lineRule="auto"/>
      <w:jc w:val="both"/>
    </w:pPr>
    <w:rPr>
      <w:rFonts w:ascii="Arial" w:hAnsi="Arial" w:cs="Arial"/>
      <w:b/>
      <w:bCs/>
      <w:sz w:val="22"/>
      <w:szCs w:val="22"/>
    </w:rPr>
  </w:style>
  <w:style w:type="paragraph" w:customStyle="1" w:styleId="WW-TableContents12345">
    <w:name w:val="WW-Table Contents12345"/>
    <w:basedOn w:val="Normal"/>
    <w:rsid w:val="00A70E73"/>
    <w:pPr>
      <w:widowControl w:val="0"/>
      <w:suppressAutoHyphens w:val="0"/>
      <w:autoSpaceDE w:val="0"/>
      <w:autoSpaceDN w:val="0"/>
      <w:adjustRightInd w:val="0"/>
    </w:pPr>
    <w:rPr>
      <w:rFonts w:ascii="Arial" w:hAnsi="Arial" w:cs="Arial"/>
      <w:u w:val="single"/>
      <w:shd w:val="clear" w:color="auto" w:fill="FFFFFF"/>
      <w:lang w:eastAsia="es-ES"/>
    </w:rPr>
  </w:style>
  <w:style w:type="paragraph" w:customStyle="1" w:styleId="Prrafodelista10">
    <w:name w:val="Párrafo de lista1"/>
    <w:basedOn w:val="Normal"/>
    <w:qFormat/>
    <w:rsid w:val="00A70E73"/>
    <w:pPr>
      <w:widowControl w:val="0"/>
      <w:suppressAutoHyphens w:val="0"/>
      <w:autoSpaceDE w:val="0"/>
      <w:autoSpaceDN w:val="0"/>
      <w:adjustRightInd w:val="0"/>
      <w:ind w:left="708"/>
    </w:pPr>
    <w:rPr>
      <w:rFonts w:ascii="Arial" w:hAnsi="Arial" w:cs="Arial"/>
      <w:sz w:val="20"/>
      <w:szCs w:val="20"/>
      <w:u w:color="000000"/>
      <w:shd w:val="clear" w:color="auto" w:fill="FFFFFF"/>
      <w:lang w:eastAsia="es-ES"/>
    </w:rPr>
  </w:style>
  <w:style w:type="paragraph" w:customStyle="1" w:styleId="Ttulo41">
    <w:name w:val="Título 41"/>
    <w:next w:val="Normal"/>
    <w:rsid w:val="00A70E73"/>
    <w:pPr>
      <w:keepNext/>
      <w:widowControl w:val="0"/>
      <w:tabs>
        <w:tab w:val="num" w:pos="2880"/>
      </w:tabs>
      <w:suppressAutoHyphens/>
      <w:autoSpaceDE w:val="0"/>
      <w:spacing w:line="480" w:lineRule="auto"/>
      <w:ind w:left="2880" w:hanging="360"/>
      <w:jc w:val="center"/>
      <w:outlineLvl w:val="3"/>
    </w:pPr>
    <w:rPr>
      <w:rFonts w:ascii="Arial" w:hAnsi="Arial"/>
      <w:b/>
      <w:bCs/>
      <w:sz w:val="24"/>
      <w:szCs w:val="24"/>
      <w:u w:val="single"/>
      <w:shd w:val="clear" w:color="auto" w:fill="FFFFFF"/>
      <w:lang w:eastAsia="en-US"/>
    </w:rPr>
  </w:style>
  <w:style w:type="character" w:customStyle="1" w:styleId="hps">
    <w:name w:val="hps"/>
    <w:basedOn w:val="Fuentedeprrafopredeter"/>
    <w:rsid w:val="00A70E73"/>
  </w:style>
  <w:style w:type="paragraph" w:customStyle="1" w:styleId="arial">
    <w:name w:val="arial"/>
    <w:rsid w:val="00A70E73"/>
    <w:pPr>
      <w:keepNext/>
      <w:widowControl w:val="0"/>
      <w:autoSpaceDE w:val="0"/>
      <w:autoSpaceDN w:val="0"/>
      <w:adjustRightInd w:val="0"/>
      <w:jc w:val="both"/>
    </w:pPr>
    <w:rPr>
      <w:rFonts w:ascii="Arial" w:hAnsi="Arial"/>
      <w:i/>
      <w:iCs/>
      <w:sz w:val="28"/>
      <w:szCs w:val="28"/>
    </w:rPr>
  </w:style>
  <w:style w:type="paragraph" w:customStyle="1" w:styleId="standard">
    <w:name w:val="standard"/>
    <w:basedOn w:val="Normal"/>
    <w:rsid w:val="00A70E73"/>
    <w:pPr>
      <w:suppressAutoHyphens w:val="0"/>
      <w:autoSpaceDN w:val="0"/>
    </w:pPr>
    <w:rPr>
      <w:lang w:eastAsia="es-ES"/>
    </w:rPr>
  </w:style>
  <w:style w:type="paragraph" w:customStyle="1" w:styleId="heading11">
    <w:name w:val="heading11"/>
    <w:basedOn w:val="Normal"/>
    <w:rsid w:val="00A70E73"/>
    <w:pPr>
      <w:keepNext/>
      <w:suppressAutoHyphens w:val="0"/>
      <w:autoSpaceDN w:val="0"/>
      <w:jc w:val="right"/>
    </w:pPr>
    <w:rPr>
      <w:b/>
      <w:bCs/>
      <w:sz w:val="21"/>
      <w:szCs w:val="21"/>
      <w:lang w:eastAsia="es-ES"/>
    </w:rPr>
  </w:style>
  <w:style w:type="paragraph" w:styleId="Lista2">
    <w:name w:val="List 2"/>
    <w:basedOn w:val="Normal"/>
    <w:rsid w:val="00A70E73"/>
    <w:pPr>
      <w:ind w:left="566" w:hanging="283"/>
    </w:pPr>
    <w:rPr>
      <w:sz w:val="20"/>
      <w:szCs w:val="20"/>
      <w:lang w:val="es-ES_tradnl"/>
    </w:rPr>
  </w:style>
  <w:style w:type="paragraph" w:styleId="Textoindependienteprimerasangra">
    <w:name w:val="Body Text First Indent"/>
    <w:basedOn w:val="Textoindependiente"/>
    <w:rsid w:val="00A70E73"/>
    <w:pPr>
      <w:ind w:firstLine="210"/>
    </w:pPr>
    <w:rPr>
      <w:sz w:val="20"/>
      <w:szCs w:val="20"/>
      <w:lang w:val="es-ES_tradnl"/>
    </w:rPr>
  </w:style>
  <w:style w:type="paragraph" w:styleId="Textoindependienteprimerasangra2">
    <w:name w:val="Body Text First Indent 2"/>
    <w:basedOn w:val="Sangradetextonormal"/>
    <w:rsid w:val="00A70E73"/>
    <w:pPr>
      <w:ind w:firstLine="210"/>
    </w:pPr>
  </w:style>
  <w:style w:type="paragraph" w:styleId="Lista3">
    <w:name w:val="List 3"/>
    <w:basedOn w:val="Normal"/>
    <w:rsid w:val="00A70E73"/>
    <w:pPr>
      <w:ind w:left="849" w:hanging="283"/>
    </w:pPr>
    <w:rPr>
      <w:sz w:val="20"/>
      <w:szCs w:val="20"/>
      <w:lang w:val="es-ES_tradnl"/>
    </w:rPr>
  </w:style>
  <w:style w:type="character" w:customStyle="1" w:styleId="CarCar6">
    <w:name w:val="Car Car6"/>
    <w:locked/>
    <w:rsid w:val="00A70E73"/>
    <w:rPr>
      <w:rFonts w:cs="Arial"/>
      <w:color w:val="000000"/>
      <w:lang w:val="es-ES_tradnl" w:eastAsia="es-ES" w:bidi="ar-SA"/>
    </w:rPr>
  </w:style>
  <w:style w:type="paragraph" w:customStyle="1" w:styleId="xl63">
    <w:name w:val="xl63"/>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b/>
      <w:bCs/>
      <w:lang w:val="en-US" w:eastAsia="en-US"/>
    </w:rPr>
  </w:style>
  <w:style w:type="paragraph" w:customStyle="1" w:styleId="xl64">
    <w:name w:val="xl64"/>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lang w:val="en-US" w:eastAsia="en-US"/>
    </w:rPr>
  </w:style>
  <w:style w:type="paragraph" w:customStyle="1" w:styleId="xl65">
    <w:name w:val="xl65"/>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Arial" w:hAnsi="Arial" w:cs="Arial"/>
      <w:lang w:val="en-US" w:eastAsia="en-US"/>
    </w:rPr>
  </w:style>
  <w:style w:type="paragraph" w:customStyle="1" w:styleId="xl66">
    <w:name w:val="xl66"/>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lang w:val="en-US" w:eastAsia="en-US"/>
    </w:rPr>
  </w:style>
  <w:style w:type="paragraph" w:customStyle="1" w:styleId="xl67">
    <w:name w:val="xl67"/>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lang w:val="en-US" w:eastAsia="en-US"/>
    </w:rPr>
  </w:style>
  <w:style w:type="paragraph" w:customStyle="1" w:styleId="xl68">
    <w:name w:val="xl68"/>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Arial" w:hAnsi="Arial" w:cs="Arial"/>
      <w:lang w:val="en-US" w:eastAsia="en-US"/>
    </w:rPr>
  </w:style>
  <w:style w:type="paragraph" w:customStyle="1" w:styleId="xl69">
    <w:name w:val="xl69"/>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sz w:val="20"/>
      <w:szCs w:val="20"/>
      <w:lang w:val="en-US" w:eastAsia="en-US"/>
    </w:rPr>
  </w:style>
  <w:style w:type="paragraph" w:customStyle="1" w:styleId="xl70">
    <w:name w:val="xl70"/>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lang w:val="en-US" w:eastAsia="en-US"/>
    </w:rPr>
  </w:style>
  <w:style w:type="paragraph" w:customStyle="1" w:styleId="xl71">
    <w:name w:val="xl71"/>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top"/>
    </w:pPr>
    <w:rPr>
      <w:b/>
      <w:bCs/>
      <w:color w:val="000000"/>
      <w:lang w:val="en-US" w:eastAsia="en-US"/>
    </w:rPr>
  </w:style>
  <w:style w:type="paragraph" w:customStyle="1" w:styleId="xl72">
    <w:name w:val="xl72"/>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sz w:val="20"/>
      <w:szCs w:val="20"/>
      <w:lang w:val="en-US" w:eastAsia="en-US"/>
    </w:rPr>
  </w:style>
  <w:style w:type="paragraph" w:customStyle="1" w:styleId="xl73">
    <w:name w:val="xl73"/>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b/>
      <w:bCs/>
      <w:lang w:val="en-US" w:eastAsia="en-US"/>
    </w:rPr>
  </w:style>
  <w:style w:type="paragraph" w:customStyle="1" w:styleId="xl74">
    <w:name w:val="xl74"/>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b/>
      <w:bCs/>
      <w:lang w:val="en-US" w:eastAsia="en-US"/>
    </w:rPr>
  </w:style>
  <w:style w:type="paragraph" w:customStyle="1" w:styleId="xl75">
    <w:name w:val="xl75"/>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b/>
      <w:bCs/>
      <w:sz w:val="28"/>
      <w:szCs w:val="28"/>
      <w:lang w:val="en-US" w:eastAsia="en-US"/>
    </w:rPr>
  </w:style>
  <w:style w:type="character" w:customStyle="1" w:styleId="spelle">
    <w:name w:val="spelle"/>
    <w:rsid w:val="00A70E73"/>
  </w:style>
  <w:style w:type="paragraph" w:customStyle="1" w:styleId="Pa3">
    <w:name w:val="Pa3"/>
    <w:basedOn w:val="Normal"/>
    <w:next w:val="Normal"/>
    <w:rsid w:val="00A70E73"/>
    <w:pPr>
      <w:suppressAutoHyphens w:val="0"/>
      <w:autoSpaceDE w:val="0"/>
      <w:autoSpaceDN w:val="0"/>
      <w:adjustRightInd w:val="0"/>
      <w:spacing w:line="181" w:lineRule="atLeast"/>
    </w:pPr>
    <w:rPr>
      <w:rFonts w:eastAsia="Calibri"/>
      <w:lang w:val="es-CR" w:eastAsia="es-CR"/>
    </w:rPr>
  </w:style>
  <w:style w:type="paragraph" w:customStyle="1" w:styleId="Pa5">
    <w:name w:val="Pa5"/>
    <w:basedOn w:val="Normal"/>
    <w:next w:val="Normal"/>
    <w:rsid w:val="00A70E73"/>
    <w:pPr>
      <w:suppressAutoHyphens w:val="0"/>
      <w:autoSpaceDE w:val="0"/>
      <w:autoSpaceDN w:val="0"/>
      <w:adjustRightInd w:val="0"/>
      <w:spacing w:line="181" w:lineRule="atLeast"/>
    </w:pPr>
    <w:rPr>
      <w:rFonts w:eastAsia="Calibri"/>
      <w:lang w:val="es-CR" w:eastAsia="es-CR"/>
    </w:rPr>
  </w:style>
  <w:style w:type="paragraph" w:customStyle="1" w:styleId="Pa6">
    <w:name w:val="Pa6"/>
    <w:basedOn w:val="Normal"/>
    <w:next w:val="Normal"/>
    <w:rsid w:val="00A70E73"/>
    <w:pPr>
      <w:suppressAutoHyphens w:val="0"/>
      <w:autoSpaceDE w:val="0"/>
      <w:autoSpaceDN w:val="0"/>
      <w:adjustRightInd w:val="0"/>
      <w:spacing w:line="181" w:lineRule="atLeast"/>
    </w:pPr>
    <w:rPr>
      <w:rFonts w:eastAsia="Calibri"/>
      <w:lang w:val="es-CR" w:eastAsia="es-CR"/>
    </w:rPr>
  </w:style>
  <w:style w:type="paragraph" w:customStyle="1" w:styleId="Textodebloque1">
    <w:name w:val="Texto de bloque1"/>
    <w:rsid w:val="00A70E73"/>
    <w:pPr>
      <w:widowControl w:val="0"/>
      <w:suppressAutoHyphens/>
      <w:autoSpaceDE w:val="0"/>
      <w:ind w:firstLine="709"/>
      <w:jc w:val="both"/>
    </w:pPr>
    <w:rPr>
      <w:rFonts w:ascii="Century" w:eastAsia="Century" w:hAnsi="Century"/>
      <w:color w:val="000000"/>
      <w:kern w:val="1"/>
      <w:sz w:val="24"/>
      <w:szCs w:val="24"/>
      <w:u w:val="single"/>
      <w:lang w:val="es-CR"/>
    </w:rPr>
  </w:style>
  <w:style w:type="paragraph" w:customStyle="1" w:styleId="Ttulo30">
    <w:name w:val="TÍtulo 3"/>
    <w:next w:val="Normal"/>
    <w:rsid w:val="00A70E73"/>
    <w:pPr>
      <w:keepNext/>
      <w:widowControl w:val="0"/>
      <w:autoSpaceDE w:val="0"/>
      <w:autoSpaceDN w:val="0"/>
      <w:adjustRightInd w:val="0"/>
      <w:jc w:val="both"/>
    </w:pPr>
    <w:rPr>
      <w:rFonts w:ascii="Arial" w:hAnsi="Arial" w:cs="Arial"/>
      <w:sz w:val="24"/>
      <w:szCs w:val="24"/>
    </w:rPr>
  </w:style>
  <w:style w:type="paragraph" w:customStyle="1" w:styleId="textos">
    <w:name w:val="textos"/>
    <w:basedOn w:val="Normal"/>
    <w:rsid w:val="00A70E73"/>
    <w:pPr>
      <w:suppressAutoHyphens w:val="0"/>
      <w:spacing w:before="100" w:beforeAutospacing="1" w:after="100" w:afterAutospacing="1"/>
    </w:pPr>
    <w:rPr>
      <w:rFonts w:ascii="Arial" w:hAnsi="Arial" w:cs="Arial"/>
      <w:color w:val="000066"/>
      <w:sz w:val="28"/>
      <w:szCs w:val="28"/>
      <w:lang w:eastAsia="es-ES"/>
    </w:rPr>
  </w:style>
  <w:style w:type="paragraph" w:customStyle="1" w:styleId="subtitulo">
    <w:name w:val="subtitulo"/>
    <w:basedOn w:val="Normal"/>
    <w:rsid w:val="00A70E73"/>
    <w:pPr>
      <w:suppressAutoHyphens w:val="0"/>
      <w:spacing w:before="100" w:beforeAutospacing="1" w:after="100" w:afterAutospacing="1"/>
    </w:pPr>
    <w:rPr>
      <w:rFonts w:ascii="Arial" w:hAnsi="Arial" w:cs="Arial"/>
      <w:b/>
      <w:bCs/>
      <w:i/>
      <w:iCs/>
      <w:color w:val="333300"/>
      <w:sz w:val="23"/>
      <w:szCs w:val="23"/>
      <w:lang w:eastAsia="es-ES"/>
    </w:rPr>
  </w:style>
  <w:style w:type="paragraph" w:customStyle="1" w:styleId="Textoindependiente31">
    <w:name w:val="Texto independiente 31"/>
    <w:rsid w:val="00A70E73"/>
    <w:pPr>
      <w:widowControl w:val="0"/>
      <w:autoSpaceDE w:val="0"/>
      <w:autoSpaceDN w:val="0"/>
      <w:adjustRightInd w:val="0"/>
      <w:jc w:val="both"/>
    </w:pPr>
    <w:rPr>
      <w:rFonts w:ascii="Arial" w:hAnsi="Arial" w:cs="Arial"/>
      <w:sz w:val="24"/>
      <w:szCs w:val="24"/>
    </w:rPr>
  </w:style>
  <w:style w:type="paragraph" w:customStyle="1" w:styleId="ecxjuris">
    <w:name w:val="ecxjuris"/>
    <w:rsid w:val="00A70E73"/>
    <w:pPr>
      <w:widowControl w:val="0"/>
      <w:autoSpaceDE w:val="0"/>
      <w:autoSpaceDN w:val="0"/>
      <w:adjustRightInd w:val="0"/>
      <w:spacing w:after="324"/>
    </w:pPr>
    <w:rPr>
      <w:rFonts w:ascii="Arial" w:hAnsi="Arial"/>
      <w:sz w:val="24"/>
      <w:szCs w:val="24"/>
    </w:rPr>
  </w:style>
  <w:style w:type="paragraph" w:styleId="Fecha">
    <w:name w:val="Date"/>
    <w:basedOn w:val="Normal"/>
    <w:rsid w:val="00A70E73"/>
    <w:pPr>
      <w:suppressAutoHyphens w:val="0"/>
    </w:pPr>
    <w:rPr>
      <w:rFonts w:ascii="Courier New" w:hAnsi="Courier New"/>
      <w:szCs w:val="20"/>
      <w:lang w:val="es-ES_tradnl" w:eastAsia="es-ES"/>
    </w:rPr>
  </w:style>
  <w:style w:type="paragraph" w:customStyle="1" w:styleId="Textodebloque10">
    <w:name w:val="Texto de bloque1"/>
    <w:basedOn w:val="Normal"/>
    <w:rsid w:val="00A70E73"/>
    <w:pPr>
      <w:widowControl w:val="0"/>
      <w:autoSpaceDE w:val="0"/>
      <w:ind w:left="-540" w:right="-415" w:firstLine="1248"/>
      <w:jc w:val="both"/>
    </w:pPr>
    <w:rPr>
      <w:rFonts w:ascii="Arial" w:hAnsi="Arial" w:cs="Arial"/>
      <w:lang w:eastAsia="zh-CN"/>
    </w:rPr>
  </w:style>
  <w:style w:type="paragraph" w:customStyle="1" w:styleId="msolistparagraph0">
    <w:name w:val="msolistparagraph"/>
    <w:basedOn w:val="Normal"/>
    <w:rsid w:val="00A70E73"/>
    <w:pPr>
      <w:suppressAutoHyphens w:val="0"/>
      <w:ind w:left="708"/>
    </w:pPr>
    <w:rPr>
      <w:rFonts w:ascii="Courier 10cpi" w:hAnsi="Courier 10cpi"/>
      <w:sz w:val="20"/>
      <w:szCs w:val="20"/>
      <w:lang w:eastAsia="es-ES"/>
    </w:rPr>
  </w:style>
  <w:style w:type="paragraph" w:customStyle="1" w:styleId="textosinformato1">
    <w:name w:val="textosinformato1"/>
    <w:rsid w:val="00A70E73"/>
    <w:pPr>
      <w:widowControl w:val="0"/>
      <w:autoSpaceDE w:val="0"/>
      <w:autoSpaceDN w:val="0"/>
      <w:adjustRightInd w:val="0"/>
    </w:pPr>
    <w:rPr>
      <w:rFonts w:ascii="Courier New" w:hAnsi="Courier New" w:cs="Courier New"/>
    </w:rPr>
  </w:style>
  <w:style w:type="paragraph" w:customStyle="1" w:styleId="listparagraph">
    <w:name w:val="listparagraph"/>
    <w:basedOn w:val="Normal"/>
    <w:rsid w:val="00A70E73"/>
    <w:pPr>
      <w:suppressAutoHyphens w:val="0"/>
      <w:ind w:left="720"/>
    </w:pPr>
    <w:rPr>
      <w:lang w:eastAsia="es-ES"/>
    </w:rPr>
  </w:style>
  <w:style w:type="paragraph" w:customStyle="1" w:styleId="Textoindependiente220">
    <w:name w:val="Texto independiente 22"/>
    <w:basedOn w:val="Normal"/>
    <w:rsid w:val="00A70E73"/>
    <w:pPr>
      <w:spacing w:line="360" w:lineRule="auto"/>
      <w:jc w:val="both"/>
    </w:pPr>
    <w:rPr>
      <w:rFonts w:ascii="Arial" w:hAnsi="Arial" w:cs="Arial"/>
      <w:kern w:val="1"/>
      <w:szCs w:val="20"/>
      <w:lang w:val="es-CR"/>
    </w:rPr>
  </w:style>
  <w:style w:type="paragraph" w:customStyle="1" w:styleId="Encabezado10">
    <w:name w:val="Encabezado 1"/>
    <w:next w:val="Normal"/>
    <w:rsid w:val="00A70E73"/>
    <w:pPr>
      <w:keepNext/>
      <w:widowControl w:val="0"/>
      <w:autoSpaceDE w:val="0"/>
      <w:autoSpaceDN w:val="0"/>
      <w:adjustRightInd w:val="0"/>
      <w:jc w:val="both"/>
      <w:outlineLvl w:val="0"/>
    </w:pPr>
    <w:rPr>
      <w:rFonts w:ascii="Comic Sans MS" w:hAnsi="Comic Sans MS" w:cs="Comic Sans MS"/>
      <w:b/>
      <w:bCs/>
      <w:sz w:val="28"/>
      <w:szCs w:val="28"/>
    </w:rPr>
  </w:style>
  <w:style w:type="character" w:customStyle="1" w:styleId="Muydestacado">
    <w:name w:val="Muy destacado"/>
    <w:rsid w:val="00A70E73"/>
    <w:rPr>
      <w:b/>
      <w:bCs/>
    </w:rPr>
  </w:style>
  <w:style w:type="paragraph" w:customStyle="1" w:styleId="encabezado20">
    <w:name w:val="encabezado2"/>
    <w:basedOn w:val="Normal"/>
    <w:rsid w:val="00A70E73"/>
    <w:pPr>
      <w:keepNext/>
      <w:suppressAutoHyphens w:val="0"/>
    </w:pPr>
    <w:rPr>
      <w:b/>
      <w:bCs/>
      <w:sz w:val="18"/>
      <w:szCs w:val="18"/>
      <w:lang w:eastAsia="es-ES"/>
    </w:rPr>
  </w:style>
  <w:style w:type="paragraph" w:customStyle="1" w:styleId="encabezado30">
    <w:name w:val="encabezado3"/>
    <w:basedOn w:val="Normal"/>
    <w:rsid w:val="00A70E73"/>
    <w:pPr>
      <w:keepNext/>
      <w:suppressAutoHyphens w:val="0"/>
      <w:jc w:val="center"/>
    </w:pPr>
    <w:rPr>
      <w:b/>
      <w:bCs/>
      <w:sz w:val="18"/>
      <w:szCs w:val="18"/>
      <w:lang w:eastAsia="es-ES"/>
    </w:rPr>
  </w:style>
  <w:style w:type="paragraph" w:customStyle="1" w:styleId="estilo14ptazuloscurojustificadoprimeralnea125cmant0">
    <w:name w:val="estilo14ptazuloscurojustificadoprimeralnea125cmant"/>
    <w:basedOn w:val="Normal"/>
    <w:rsid w:val="00A70E73"/>
    <w:pPr>
      <w:suppressAutoHyphens w:val="0"/>
      <w:spacing w:before="100" w:beforeAutospacing="1" w:after="100" w:afterAutospacing="1"/>
    </w:pPr>
    <w:rPr>
      <w:lang w:eastAsia="es-ES"/>
    </w:rPr>
  </w:style>
  <w:style w:type="paragraph" w:customStyle="1" w:styleId="Encabezado21">
    <w:name w:val="Encabezado 2"/>
    <w:basedOn w:val="Predeterminado0"/>
    <w:next w:val="Predeterminado0"/>
    <w:rsid w:val="00A70E73"/>
    <w:pPr>
      <w:keepNext/>
    </w:pPr>
    <w:rPr>
      <w:rFonts w:ascii="Times New Roman" w:hAnsi="Times New Roman" w:cs="Times New Roman"/>
      <w:b/>
      <w:bCs/>
      <w:color w:val="auto"/>
      <w:sz w:val="18"/>
      <w:szCs w:val="18"/>
    </w:rPr>
  </w:style>
  <w:style w:type="paragraph" w:customStyle="1" w:styleId="Encabezado31">
    <w:name w:val="Encabezado 3"/>
    <w:basedOn w:val="Predeterminado0"/>
    <w:next w:val="Predeterminado0"/>
    <w:rsid w:val="00A70E73"/>
    <w:pPr>
      <w:keepNext/>
      <w:jc w:val="center"/>
    </w:pPr>
    <w:rPr>
      <w:rFonts w:ascii="Times New Roman" w:hAnsi="Times New Roman" w:cs="Times New Roman"/>
      <w:b/>
      <w:bCs/>
      <w:color w:val="auto"/>
      <w:sz w:val="18"/>
      <w:szCs w:val="18"/>
    </w:rPr>
  </w:style>
  <w:style w:type="paragraph" w:customStyle="1" w:styleId="Fecha1">
    <w:name w:val="Fecha1"/>
    <w:basedOn w:val="Normal"/>
    <w:rsid w:val="00A70E73"/>
    <w:pPr>
      <w:suppressAutoHyphens w:val="0"/>
    </w:pPr>
    <w:rPr>
      <w:rFonts w:ascii="Courier New" w:hAnsi="Courier New"/>
      <w:szCs w:val="20"/>
    </w:rPr>
  </w:style>
  <w:style w:type="paragraph" w:customStyle="1" w:styleId="Sinespaciado1">
    <w:name w:val="Sin espaciado1"/>
    <w:qFormat/>
    <w:rsid w:val="00A70E73"/>
    <w:rPr>
      <w:rFonts w:ascii="Calibri" w:hAnsi="Calibri"/>
      <w:sz w:val="22"/>
      <w:szCs w:val="22"/>
      <w:lang w:val="en-US" w:eastAsia="en-US"/>
    </w:rPr>
  </w:style>
  <w:style w:type="paragraph" w:customStyle="1" w:styleId="framecontents">
    <w:name w:val="framecontents"/>
    <w:basedOn w:val="Normal"/>
    <w:rsid w:val="00A70E73"/>
    <w:pPr>
      <w:suppressAutoHyphens w:val="0"/>
      <w:spacing w:before="100" w:beforeAutospacing="1" w:after="100" w:afterAutospacing="1"/>
    </w:pPr>
    <w:rPr>
      <w:lang w:eastAsia="es-ES"/>
    </w:rPr>
  </w:style>
  <w:style w:type="paragraph" w:customStyle="1" w:styleId="contenidodelatabla0">
    <w:name w:val="contenidodelatabla"/>
    <w:basedOn w:val="Normal"/>
    <w:rsid w:val="00A70E73"/>
    <w:rPr>
      <w:rFonts w:eastAsia="Calibri"/>
      <w:lang w:val="es-CR"/>
    </w:rPr>
  </w:style>
  <w:style w:type="paragraph" w:styleId="Listaconnmeros">
    <w:name w:val="List Number"/>
    <w:basedOn w:val="Normal"/>
    <w:rsid w:val="00A70E73"/>
    <w:pPr>
      <w:numPr>
        <w:numId w:val="5"/>
      </w:numPr>
    </w:pPr>
    <w:rPr>
      <w:sz w:val="20"/>
      <w:szCs w:val="20"/>
      <w:lang w:val="es-ES_tradnl"/>
    </w:rPr>
  </w:style>
  <w:style w:type="character" w:customStyle="1" w:styleId="encabezadoCarCar1">
    <w:name w:val="encabezado Car Car1"/>
    <w:locked/>
    <w:rsid w:val="00A70E73"/>
    <w:rPr>
      <w:sz w:val="24"/>
      <w:szCs w:val="24"/>
      <w:lang w:val="es-CR" w:eastAsia="es-ES" w:bidi="ar-SA"/>
    </w:rPr>
  </w:style>
  <w:style w:type="paragraph" w:customStyle="1" w:styleId="ww-predeterminado0">
    <w:name w:val="ww-predeterminado0"/>
    <w:basedOn w:val="Normal"/>
    <w:rsid w:val="00A70E73"/>
    <w:pPr>
      <w:suppressAutoHyphens w:val="0"/>
    </w:pPr>
    <w:rPr>
      <w:lang w:eastAsia="es-ES"/>
    </w:rPr>
  </w:style>
  <w:style w:type="paragraph" w:customStyle="1" w:styleId="ww-encabezado20">
    <w:name w:val="ww-encabezado20"/>
    <w:basedOn w:val="Normal"/>
    <w:rsid w:val="00A70E73"/>
    <w:pPr>
      <w:keepNext/>
      <w:suppressAutoHyphens w:val="0"/>
      <w:autoSpaceDE w:val="0"/>
    </w:pPr>
    <w:rPr>
      <w:b/>
      <w:bCs/>
      <w:sz w:val="18"/>
      <w:szCs w:val="18"/>
      <w:lang w:eastAsia="es-ES"/>
    </w:rPr>
  </w:style>
  <w:style w:type="paragraph" w:customStyle="1" w:styleId="ww-encabezado30">
    <w:name w:val="ww-encabezado30"/>
    <w:basedOn w:val="Normal"/>
    <w:rsid w:val="00A70E73"/>
    <w:pPr>
      <w:keepNext/>
      <w:suppressAutoHyphens w:val="0"/>
      <w:autoSpaceDE w:val="0"/>
      <w:jc w:val="center"/>
    </w:pPr>
    <w:rPr>
      <w:b/>
      <w:bCs/>
      <w:sz w:val="18"/>
      <w:szCs w:val="18"/>
      <w:lang w:eastAsia="es-ES"/>
    </w:rPr>
  </w:style>
  <w:style w:type="paragraph" w:customStyle="1" w:styleId="Encabezadoencabezado">
    <w:name w:val="Encabezado.encabezado"/>
    <w:basedOn w:val="Normal"/>
    <w:rsid w:val="00A70E73"/>
    <w:pPr>
      <w:tabs>
        <w:tab w:val="center" w:pos="4252"/>
        <w:tab w:val="right" w:pos="8504"/>
      </w:tabs>
      <w:suppressAutoHyphens w:val="0"/>
      <w:overflowPunct w:val="0"/>
      <w:autoSpaceDE w:val="0"/>
      <w:autoSpaceDN w:val="0"/>
      <w:adjustRightInd w:val="0"/>
      <w:textAlignment w:val="baseline"/>
    </w:pPr>
    <w:rPr>
      <w:sz w:val="22"/>
      <w:szCs w:val="20"/>
      <w:lang w:eastAsia="es-ES"/>
    </w:rPr>
  </w:style>
  <w:style w:type="paragraph" w:customStyle="1" w:styleId="cuerpocarta">
    <w:name w:val="cuerpo carta"/>
    <w:basedOn w:val="Normal"/>
    <w:rsid w:val="00A70E73"/>
    <w:pPr>
      <w:widowControl w:val="0"/>
      <w:ind w:left="1080"/>
      <w:jc w:val="both"/>
    </w:pPr>
    <w:rPr>
      <w:rFonts w:ascii="Toronto" w:hAnsi="Toronto"/>
      <w:i/>
      <w:szCs w:val="20"/>
      <w:lang w:val="es-CR"/>
    </w:rPr>
  </w:style>
  <w:style w:type="paragraph" w:customStyle="1" w:styleId="Sangra2detindependiente10">
    <w:name w:val="Sangría 2 de t. independiente1"/>
    <w:basedOn w:val="Normal"/>
    <w:rsid w:val="00A70E73"/>
    <w:pPr>
      <w:tabs>
        <w:tab w:val="left" w:pos="2835"/>
      </w:tabs>
      <w:overflowPunct w:val="0"/>
      <w:autoSpaceDE w:val="0"/>
      <w:ind w:left="2835" w:hanging="2835"/>
      <w:jc w:val="both"/>
      <w:textAlignment w:val="baseline"/>
    </w:pPr>
    <w:rPr>
      <w:rFonts w:ascii="Georgia" w:hAnsi="Georgia" w:cs="Georgia"/>
      <w:sz w:val="28"/>
      <w:szCs w:val="20"/>
      <w:lang w:val="es-ES_tradnl" w:eastAsia="zh-CN"/>
    </w:rPr>
  </w:style>
  <w:style w:type="paragraph" w:customStyle="1" w:styleId="sangra2detindependiente11">
    <w:name w:val="sangra2detindependiente1"/>
    <w:basedOn w:val="Normal"/>
    <w:rsid w:val="00A70E73"/>
    <w:pPr>
      <w:suppressAutoHyphens w:val="0"/>
      <w:spacing w:before="100" w:beforeAutospacing="1" w:after="100" w:afterAutospacing="1"/>
    </w:pPr>
    <w:rPr>
      <w:lang w:eastAsia="es-ES"/>
    </w:rPr>
  </w:style>
  <w:style w:type="paragraph" w:styleId="TtuloTDC">
    <w:name w:val="TOC Heading"/>
    <w:basedOn w:val="Ttulo1"/>
    <w:next w:val="Normal"/>
    <w:qFormat/>
    <w:rsid w:val="00A70E73"/>
    <w:pPr>
      <w:keepNext w:val="0"/>
      <w:pBdr>
        <w:top w:val="single" w:sz="24" w:space="0" w:color="4F81BD"/>
        <w:left w:val="single" w:sz="24" w:space="0" w:color="4F81BD"/>
        <w:bottom w:val="single" w:sz="24" w:space="0" w:color="4F81BD"/>
        <w:right w:val="single" w:sz="24" w:space="0" w:color="4F81BD"/>
      </w:pBdr>
      <w:shd w:val="clear" w:color="auto" w:fill="4F81BD"/>
      <w:suppressAutoHyphens w:val="0"/>
      <w:spacing w:before="0" w:after="0"/>
      <w:outlineLvl w:val="9"/>
    </w:pPr>
    <w:rPr>
      <w:rFonts w:cs="Times New Roman"/>
      <w:smallCaps/>
      <w:spacing w:val="15"/>
      <w:kern w:val="0"/>
      <w:sz w:val="28"/>
      <w:szCs w:val="22"/>
      <w:lang w:eastAsia="en-US" w:bidi="en-US"/>
      <w14:shadow w14:blurRad="50800" w14:dist="38100" w14:dir="2700000" w14:sx="100000" w14:sy="100000" w14:kx="0" w14:ky="0" w14:algn="tl">
        <w14:srgbClr w14:val="000000">
          <w14:alpha w14:val="60000"/>
        </w14:srgbClr>
      </w14:shadow>
    </w:rPr>
  </w:style>
  <w:style w:type="paragraph" w:customStyle="1" w:styleId="Textosinformato10">
    <w:name w:val="Texto sin formato1"/>
    <w:rsid w:val="00A70E73"/>
    <w:pPr>
      <w:widowControl w:val="0"/>
      <w:autoSpaceDE w:val="0"/>
      <w:autoSpaceDN w:val="0"/>
      <w:adjustRightInd w:val="0"/>
    </w:pPr>
    <w:rPr>
      <w:rFonts w:ascii="Verdana" w:hAnsi="Verdana" w:cs="Verdana"/>
    </w:rPr>
  </w:style>
  <w:style w:type="character" w:customStyle="1" w:styleId="apple-tab-span">
    <w:name w:val="apple-tab-span"/>
    <w:basedOn w:val="Fuentedeprrafopredeter"/>
    <w:rsid w:val="00A70E73"/>
  </w:style>
  <w:style w:type="paragraph" w:customStyle="1" w:styleId="ListBulletBold">
    <w:name w:val="List Bullet Bold"/>
    <w:basedOn w:val="Listaconvietas"/>
    <w:next w:val="Continuarlista"/>
    <w:rsid w:val="00A70E73"/>
    <w:pPr>
      <w:keepNext/>
      <w:keepLines/>
      <w:numPr>
        <w:numId w:val="2"/>
      </w:numPr>
      <w:tabs>
        <w:tab w:val="num" w:pos="1080"/>
      </w:tabs>
      <w:spacing w:before="60" w:after="60"/>
      <w:jc w:val="both"/>
    </w:pPr>
    <w:rPr>
      <w:rFonts w:ascii="Tahoma" w:hAnsi="Tahoma" w:cs="Tahoma"/>
      <w:b/>
      <w:bCs/>
      <w:sz w:val="20"/>
      <w:szCs w:val="20"/>
      <w:lang w:val="es-CL" w:eastAsia="en-US"/>
    </w:rPr>
  </w:style>
  <w:style w:type="paragraph" w:styleId="Continuarlista">
    <w:name w:val="List Continue"/>
    <w:basedOn w:val="Normal"/>
    <w:rsid w:val="00A70E73"/>
    <w:pPr>
      <w:numPr>
        <w:numId w:val="6"/>
      </w:numPr>
      <w:tabs>
        <w:tab w:val="clear" w:pos="717"/>
      </w:tabs>
      <w:spacing w:after="120"/>
      <w:ind w:left="283" w:firstLine="0"/>
    </w:pPr>
    <w:rPr>
      <w:sz w:val="20"/>
      <w:szCs w:val="20"/>
    </w:rPr>
  </w:style>
  <w:style w:type="paragraph" w:customStyle="1" w:styleId="Estilopredeterminado">
    <w:name w:val="Estilo predeterminado"/>
    <w:next w:val="Normal"/>
    <w:rsid w:val="00A70E73"/>
    <w:pPr>
      <w:widowControl w:val="0"/>
      <w:autoSpaceDE w:val="0"/>
      <w:autoSpaceDN w:val="0"/>
      <w:adjustRightInd w:val="0"/>
    </w:pPr>
    <w:rPr>
      <w:rFonts w:ascii="Arial" w:hAnsi="Arial" w:cs="Arial"/>
      <w:sz w:val="24"/>
      <w:szCs w:val="24"/>
    </w:rPr>
  </w:style>
  <w:style w:type="paragraph" w:styleId="Listaconvietas2">
    <w:name w:val="List Bullet 2"/>
    <w:basedOn w:val="Normal"/>
    <w:rsid w:val="00A70E73"/>
    <w:pPr>
      <w:numPr>
        <w:numId w:val="7"/>
      </w:numPr>
    </w:pPr>
    <w:rPr>
      <w:sz w:val="20"/>
      <w:szCs w:val="20"/>
      <w:lang w:val="es-ES_tradnl"/>
    </w:rPr>
  </w:style>
  <w:style w:type="paragraph" w:customStyle="1" w:styleId="epgrafe">
    <w:name w:val="epígrafe"/>
    <w:basedOn w:val="Normal"/>
    <w:rsid w:val="00A70E73"/>
    <w:pPr>
      <w:widowControl w:val="0"/>
      <w:suppressAutoHyphens w:val="0"/>
    </w:pPr>
    <w:rPr>
      <w:snapToGrid w:val="0"/>
      <w:szCs w:val="20"/>
      <w:lang w:val="es-ES_tradnl" w:eastAsia="es-ES"/>
    </w:rPr>
  </w:style>
  <w:style w:type="paragraph" w:customStyle="1" w:styleId="Textosinformato2">
    <w:name w:val="Texto sin formato2"/>
    <w:basedOn w:val="Normal"/>
    <w:rsid w:val="00A70E73"/>
    <w:rPr>
      <w:rFonts w:ascii="Courier New" w:hAnsi="Courier New" w:cs="Courier New"/>
      <w:sz w:val="20"/>
      <w:szCs w:val="20"/>
    </w:rPr>
  </w:style>
  <w:style w:type="paragraph" w:customStyle="1" w:styleId="CalendarInformation">
    <w:name w:val="Calendar Information"/>
    <w:basedOn w:val="Normal"/>
    <w:link w:val="CalendarInformationChar"/>
    <w:rsid w:val="00A70E73"/>
    <w:pPr>
      <w:framePr w:hSpace="187" w:wrap="auto" w:vAnchor="page" w:hAnchor="page" w:xAlign="center" w:y="1441"/>
      <w:tabs>
        <w:tab w:val="left" w:pos="576"/>
      </w:tabs>
      <w:suppressAutoHyphens w:val="0"/>
    </w:pPr>
    <w:rPr>
      <w:rFonts w:ascii="Century Gothic" w:hAnsi="Century Gothic"/>
      <w:szCs w:val="20"/>
    </w:rPr>
  </w:style>
  <w:style w:type="character" w:customStyle="1" w:styleId="CalendarInformationChar">
    <w:name w:val="Calendar Information Char"/>
    <w:link w:val="CalendarInformation"/>
    <w:locked/>
    <w:rsid w:val="00A70E73"/>
    <w:rPr>
      <w:rFonts w:ascii="Century Gothic" w:hAnsi="Century Gothic"/>
      <w:sz w:val="24"/>
      <w:lang w:bidi="ar-SA"/>
    </w:rPr>
  </w:style>
  <w:style w:type="character" w:customStyle="1" w:styleId="CarCar5">
    <w:name w:val="Car Car5"/>
    <w:rsid w:val="00A70E73"/>
    <w:rPr>
      <w:rFonts w:ascii="Arial" w:hAnsi="Arial" w:cs="Arial"/>
      <w:b/>
      <w:bCs/>
      <w:kern w:val="1"/>
      <w:sz w:val="28"/>
      <w:szCs w:val="28"/>
      <w:lang w:val="es-ES" w:eastAsia="ar-SA" w:bidi="ar-SA"/>
    </w:rPr>
  </w:style>
  <w:style w:type="character" w:customStyle="1" w:styleId="H2Car">
    <w:name w:val="H2 Car"/>
    <w:aliases w:val="Títulos de Hallazgo e Introducción Car Car"/>
    <w:rsid w:val="00A70E73"/>
    <w:rPr>
      <w:b/>
      <w:bCs/>
      <w:sz w:val="28"/>
      <w:szCs w:val="28"/>
      <w:u w:val="single"/>
      <w:lang w:val="es-ES" w:eastAsia="ar-SA" w:bidi="ar-SA"/>
    </w:rPr>
  </w:style>
  <w:style w:type="character" w:customStyle="1" w:styleId="CarCar8">
    <w:name w:val="Car Car8"/>
    <w:rsid w:val="00A70E73"/>
    <w:rPr>
      <w:rFonts w:ascii="Arial" w:hAnsi="Arial" w:cs="Arial"/>
      <w:b/>
      <w:bCs/>
      <w:sz w:val="26"/>
      <w:szCs w:val="26"/>
      <w:lang w:val="es-ES" w:eastAsia="ar-SA" w:bidi="ar-SA"/>
    </w:rPr>
  </w:style>
  <w:style w:type="character" w:customStyle="1" w:styleId="CarCar7">
    <w:name w:val="Car Car7"/>
    <w:rsid w:val="00A70E73"/>
    <w:rPr>
      <w:b/>
      <w:bCs/>
      <w:sz w:val="28"/>
      <w:szCs w:val="28"/>
      <w:lang w:val="es-ES" w:eastAsia="es-ES" w:bidi="ar-SA"/>
    </w:rPr>
  </w:style>
  <w:style w:type="character" w:customStyle="1" w:styleId="Ttulo7Car">
    <w:name w:val="Título 7 Car"/>
    <w:rsid w:val="00A70E73"/>
    <w:rPr>
      <w:sz w:val="24"/>
      <w:szCs w:val="24"/>
      <w:lang w:val="es-ES" w:eastAsia="es-ES" w:bidi="ar-SA"/>
    </w:rPr>
  </w:style>
  <w:style w:type="character" w:customStyle="1" w:styleId="EncabezadoCar">
    <w:name w:val="Encabezado Car"/>
    <w:aliases w:val="encabezado Car"/>
    <w:rsid w:val="00A70E73"/>
    <w:rPr>
      <w:rFonts w:ascii="MS Sans Serif" w:hAnsi="MS Sans Serif"/>
      <w:sz w:val="24"/>
      <w:lang w:val="es-ES_tradnl" w:eastAsia="es-ES" w:bidi="ar-SA"/>
    </w:rPr>
  </w:style>
  <w:style w:type="paragraph" w:customStyle="1" w:styleId="Informal1">
    <w:name w:val="Informal1"/>
    <w:rsid w:val="00A70E73"/>
    <w:pPr>
      <w:widowControl w:val="0"/>
      <w:overflowPunct w:val="0"/>
      <w:autoSpaceDE w:val="0"/>
      <w:autoSpaceDN w:val="0"/>
      <w:adjustRightInd w:val="0"/>
      <w:spacing w:before="60" w:after="60"/>
      <w:textAlignment w:val="baseline"/>
    </w:pPr>
    <w:rPr>
      <w:rFonts w:ascii="Arial" w:hAnsi="Arial"/>
    </w:rPr>
  </w:style>
  <w:style w:type="paragraph" w:customStyle="1" w:styleId="xl24">
    <w:name w:val="xl24"/>
    <w:basedOn w:val="Normal"/>
    <w:rsid w:val="00A70E73"/>
    <w:pPr>
      <w:pBdr>
        <w:top w:val="single" w:sz="4" w:space="0" w:color="auto"/>
        <w:left w:val="single" w:sz="4" w:space="0" w:color="auto"/>
        <w:bottom w:val="single" w:sz="4" w:space="0" w:color="auto"/>
        <w:right w:val="single" w:sz="8" w:space="0" w:color="auto"/>
      </w:pBdr>
      <w:suppressAutoHyphens w:val="0"/>
      <w:spacing w:before="100" w:beforeAutospacing="1" w:after="100" w:afterAutospacing="1"/>
      <w:jc w:val="center"/>
      <w:textAlignment w:val="center"/>
    </w:pPr>
    <w:rPr>
      <w:rFonts w:ascii="Book Antiqua" w:eastAsia="Arial Unicode MS" w:hAnsi="Book Antiqua" w:cs="Arial Unicode MS"/>
      <w:b/>
      <w:bCs/>
      <w:lang w:eastAsia="es-ES"/>
    </w:rPr>
  </w:style>
  <w:style w:type="paragraph" w:customStyle="1" w:styleId="WW-TableContents123456789101112130">
    <w:name w:val="WW-Table Contents12345678910111213"/>
    <w:basedOn w:val="Normal"/>
    <w:rsid w:val="00A70E73"/>
    <w:pPr>
      <w:widowControl w:val="0"/>
      <w:suppressAutoHyphens w:val="0"/>
      <w:autoSpaceDE w:val="0"/>
      <w:autoSpaceDN w:val="0"/>
      <w:adjustRightInd w:val="0"/>
    </w:pPr>
    <w:rPr>
      <w:rFonts w:ascii="Arial" w:hAnsi="Arial" w:cs="Arial"/>
      <w:u w:val="single"/>
      <w:shd w:val="clear" w:color="auto" w:fill="FFFFFF"/>
      <w:lang w:eastAsia="es-ES"/>
    </w:rPr>
  </w:style>
  <w:style w:type="paragraph" w:customStyle="1" w:styleId="WW-TableContents1234567891011121314">
    <w:name w:val="WW-Table Contents1234567891011121314"/>
    <w:basedOn w:val="Normal"/>
    <w:rsid w:val="00A70E73"/>
    <w:pPr>
      <w:widowControl w:val="0"/>
      <w:suppressAutoHyphens w:val="0"/>
      <w:autoSpaceDE w:val="0"/>
      <w:autoSpaceDN w:val="0"/>
      <w:adjustRightInd w:val="0"/>
    </w:pPr>
    <w:rPr>
      <w:rFonts w:ascii="Arial" w:hAnsi="Arial" w:cs="Arial"/>
      <w:u w:val="single"/>
      <w:shd w:val="clear" w:color="auto" w:fill="FFFFFF"/>
      <w:lang w:eastAsia="es-ES"/>
    </w:rPr>
  </w:style>
  <w:style w:type="paragraph" w:customStyle="1" w:styleId="ww-tablecontents123450">
    <w:name w:val="ww-tablecontents12345"/>
    <w:basedOn w:val="Normal"/>
    <w:rsid w:val="00A70E73"/>
    <w:pPr>
      <w:shd w:val="clear" w:color="auto" w:fill="FFFFFF"/>
      <w:suppressAutoHyphens w:val="0"/>
      <w:autoSpaceDE w:val="0"/>
    </w:pPr>
    <w:rPr>
      <w:rFonts w:ascii="Arial" w:hAnsi="Arial" w:cs="Arial"/>
      <w:u w:val="single"/>
      <w:lang w:eastAsia="es-ES"/>
    </w:rPr>
  </w:style>
  <w:style w:type="paragraph" w:customStyle="1" w:styleId="xl40">
    <w:name w:val="xl40"/>
    <w:basedOn w:val="Normal"/>
    <w:rsid w:val="00A70E73"/>
    <w:pPr>
      <w:pBdr>
        <w:top w:val="single" w:sz="4" w:space="0" w:color="auto"/>
        <w:left w:val="single" w:sz="4" w:space="0" w:color="auto"/>
        <w:right w:val="single" w:sz="4" w:space="0" w:color="auto"/>
      </w:pBdr>
      <w:suppressAutoHyphens w:val="0"/>
      <w:spacing w:before="100" w:beforeAutospacing="1" w:after="100" w:afterAutospacing="1"/>
      <w:jc w:val="center"/>
      <w:textAlignment w:val="center"/>
    </w:pPr>
    <w:rPr>
      <w:rFonts w:ascii="Arial" w:eastAsia="Arial Unicode MS" w:hAnsi="Arial" w:cs="Arial"/>
      <w:b/>
      <w:bCs/>
      <w:lang w:eastAsia="es-ES"/>
    </w:rPr>
  </w:style>
  <w:style w:type="paragraph" w:customStyle="1" w:styleId="SUBPROGRAMA">
    <w:name w:val="SUBPROGRAMA"/>
    <w:basedOn w:val="Ttulo1"/>
    <w:next w:val="Normal"/>
    <w:rsid w:val="00A70E73"/>
    <w:pPr>
      <w:numPr>
        <w:numId w:val="1"/>
      </w:numPr>
      <w:suppressAutoHyphens w:val="0"/>
      <w:jc w:val="both"/>
    </w:pPr>
    <w:rPr>
      <w:rFonts w:ascii="Bookman Old Style" w:hAnsi="Bookman Old Style" w:cs="Times New Roman"/>
      <w:bCs w:val="0"/>
      <w:smallCaps/>
      <w:kern w:val="28"/>
      <w:sz w:val="28"/>
      <w:szCs w:val="20"/>
      <w:lang w:eastAsia="es-ES"/>
    </w:rPr>
  </w:style>
  <w:style w:type="paragraph" w:customStyle="1" w:styleId="informal10">
    <w:name w:val="informal1"/>
    <w:basedOn w:val="Normal"/>
    <w:rsid w:val="00A70E73"/>
    <w:pPr>
      <w:suppressAutoHyphens w:val="0"/>
      <w:spacing w:before="100" w:beforeAutospacing="1" w:after="100" w:afterAutospacing="1"/>
    </w:pPr>
    <w:rPr>
      <w:lang w:eastAsia="es-ES"/>
    </w:rPr>
  </w:style>
  <w:style w:type="paragraph" w:customStyle="1" w:styleId="autocorrecci3f">
    <w:name w:val="autocorrecci3f"/>
    <w:basedOn w:val="Normal"/>
    <w:rsid w:val="00A70E73"/>
    <w:pPr>
      <w:numPr>
        <w:numId w:val="4"/>
      </w:numPr>
      <w:shd w:val="clear" w:color="auto" w:fill="FFFFFF"/>
      <w:tabs>
        <w:tab w:val="clear" w:pos="720"/>
      </w:tabs>
      <w:suppressAutoHyphens w:val="0"/>
      <w:autoSpaceDE w:val="0"/>
      <w:ind w:left="0" w:firstLine="0"/>
    </w:pPr>
    <w:rPr>
      <w:rFonts w:ascii="Arial" w:hAnsi="Arial" w:cs="Arial"/>
      <w:sz w:val="20"/>
      <w:szCs w:val="20"/>
      <w:u w:val="single"/>
      <w:lang w:eastAsia="es-ES"/>
    </w:rPr>
  </w:style>
  <w:style w:type="paragraph" w:customStyle="1" w:styleId="heading5">
    <w:name w:val="heading5"/>
    <w:basedOn w:val="Normal"/>
    <w:rsid w:val="00A70E73"/>
    <w:pPr>
      <w:keepNext/>
      <w:numPr>
        <w:numId w:val="3"/>
      </w:numPr>
      <w:shd w:val="clear" w:color="auto" w:fill="FFFFFF"/>
      <w:suppressAutoHyphens w:val="0"/>
      <w:ind w:left="0" w:firstLine="0"/>
      <w:jc w:val="center"/>
    </w:pPr>
    <w:rPr>
      <w:b/>
      <w:bCs/>
      <w:i/>
      <w:iCs/>
      <w:sz w:val="26"/>
      <w:szCs w:val="26"/>
      <w:u w:val="single"/>
      <w:lang w:eastAsia="es-ES"/>
    </w:rPr>
  </w:style>
  <w:style w:type="paragraph" w:customStyle="1" w:styleId="ww-tablecontents12345678910111213">
    <w:name w:val="ww-tablecontents12345678910111213"/>
    <w:basedOn w:val="Normal"/>
    <w:rsid w:val="00A70E73"/>
    <w:pPr>
      <w:numPr>
        <w:numId w:val="8"/>
      </w:numPr>
      <w:shd w:val="clear" w:color="auto" w:fill="FFFFFF"/>
      <w:tabs>
        <w:tab w:val="clear" w:pos="720"/>
      </w:tabs>
      <w:suppressAutoHyphens w:val="0"/>
      <w:autoSpaceDE w:val="0"/>
      <w:ind w:left="0" w:firstLine="0"/>
    </w:pPr>
    <w:rPr>
      <w:rFonts w:ascii="Arial" w:hAnsi="Arial" w:cs="Arial"/>
      <w:u w:val="single"/>
    </w:rPr>
  </w:style>
  <w:style w:type="paragraph" w:customStyle="1" w:styleId="Listaconvietas1">
    <w:name w:val="Lista con viñetas1"/>
    <w:basedOn w:val="Normal"/>
    <w:rsid w:val="00A70E73"/>
    <w:pPr>
      <w:widowControl w:val="0"/>
      <w:tabs>
        <w:tab w:val="num" w:pos="720"/>
      </w:tabs>
      <w:ind w:left="720" w:hanging="360"/>
    </w:pPr>
    <w:rPr>
      <w:rFonts w:eastAsia="Arial Unicode MS"/>
      <w:lang w:val="es-CR"/>
    </w:rPr>
  </w:style>
  <w:style w:type="paragraph" w:customStyle="1" w:styleId="TableContents1">
    <w:name w:val="Table Contents1"/>
    <w:basedOn w:val="Normal"/>
    <w:rsid w:val="00A70E73"/>
    <w:pPr>
      <w:widowControl w:val="0"/>
      <w:suppressAutoHyphens w:val="0"/>
      <w:autoSpaceDE w:val="0"/>
      <w:autoSpaceDN w:val="0"/>
      <w:adjustRightInd w:val="0"/>
    </w:pPr>
    <w:rPr>
      <w:rFonts w:ascii="Arial" w:hAnsi="Arial"/>
      <w:u w:val="single"/>
      <w:shd w:val="clear" w:color="auto" w:fill="FFFFFF"/>
      <w:lang w:eastAsia="es-ES"/>
    </w:rPr>
  </w:style>
  <w:style w:type="paragraph" w:styleId="z-Principiodelformulario">
    <w:name w:val="HTML Top of Form"/>
    <w:basedOn w:val="Normal"/>
    <w:next w:val="Normal"/>
    <w:hidden/>
    <w:unhideWhenUsed/>
    <w:rsid w:val="00A70E73"/>
    <w:pPr>
      <w:pBdr>
        <w:bottom w:val="single" w:sz="6" w:space="1" w:color="auto"/>
      </w:pBdr>
      <w:suppressAutoHyphens w:val="0"/>
      <w:jc w:val="center"/>
    </w:pPr>
    <w:rPr>
      <w:b/>
      <w:bCs/>
      <w:i/>
      <w:iCs/>
      <w:lang w:val="es-CR" w:eastAsia="es-ES"/>
    </w:rPr>
  </w:style>
  <w:style w:type="paragraph" w:customStyle="1" w:styleId="default0">
    <w:name w:val="default"/>
    <w:basedOn w:val="Normal"/>
    <w:rsid w:val="00A70E73"/>
    <w:pPr>
      <w:suppressAutoHyphens w:val="0"/>
      <w:spacing w:before="100" w:beforeAutospacing="1" w:after="100" w:afterAutospacing="1"/>
    </w:pPr>
    <w:rPr>
      <w:lang w:eastAsia="es-ES"/>
    </w:rPr>
  </w:style>
  <w:style w:type="paragraph" w:styleId="Asuntodelcomentario">
    <w:name w:val="annotation subject"/>
    <w:basedOn w:val="Normal"/>
    <w:rsid w:val="00A70E73"/>
    <w:pPr>
      <w:suppressAutoHyphens w:val="0"/>
    </w:pPr>
    <w:rPr>
      <w:b/>
      <w:bCs/>
      <w:sz w:val="20"/>
      <w:szCs w:val="20"/>
      <w:lang w:eastAsia="es-ES"/>
    </w:rPr>
  </w:style>
  <w:style w:type="paragraph" w:customStyle="1" w:styleId="car11">
    <w:name w:val="car11"/>
    <w:basedOn w:val="Normal"/>
    <w:rsid w:val="00A70E73"/>
    <w:pPr>
      <w:suppressAutoHyphens w:val="0"/>
      <w:autoSpaceDE w:val="0"/>
      <w:autoSpaceDN w:val="0"/>
      <w:spacing w:after="160" w:line="240" w:lineRule="atLeast"/>
    </w:pPr>
    <w:rPr>
      <w:rFonts w:ascii="Verdana" w:hAnsi="Verdana"/>
      <w:sz w:val="20"/>
      <w:szCs w:val="20"/>
      <w:lang w:eastAsia="es-ES"/>
    </w:rPr>
  </w:style>
  <w:style w:type="paragraph" w:customStyle="1" w:styleId="subprograma0">
    <w:name w:val="subprograma"/>
    <w:basedOn w:val="Normal"/>
    <w:rsid w:val="00A70E73"/>
    <w:pPr>
      <w:keepNext/>
      <w:tabs>
        <w:tab w:val="num" w:pos="643"/>
      </w:tabs>
      <w:suppressAutoHyphens w:val="0"/>
      <w:spacing w:before="240" w:after="60"/>
      <w:ind w:left="360" w:hanging="360"/>
      <w:jc w:val="both"/>
    </w:pPr>
    <w:rPr>
      <w:rFonts w:ascii="Bookman Old Style" w:hAnsi="Bookman Old Style"/>
      <w:b/>
      <w:bCs/>
      <w:smallCaps/>
      <w:sz w:val="28"/>
      <w:szCs w:val="28"/>
      <w:lang w:eastAsia="es-ES"/>
    </w:rPr>
  </w:style>
  <w:style w:type="paragraph" w:customStyle="1" w:styleId="car1">
    <w:name w:val="car"/>
    <w:basedOn w:val="Normal"/>
    <w:rsid w:val="00A70E73"/>
    <w:pPr>
      <w:suppressAutoHyphens w:val="0"/>
      <w:spacing w:after="160" w:line="240" w:lineRule="atLeast"/>
    </w:pPr>
    <w:rPr>
      <w:rFonts w:ascii="Verdana" w:hAnsi="Verdana"/>
      <w:sz w:val="20"/>
      <w:szCs w:val="20"/>
      <w:lang w:eastAsia="es-ES"/>
    </w:rPr>
  </w:style>
  <w:style w:type="paragraph" w:customStyle="1" w:styleId="style10">
    <w:name w:val="style1"/>
    <w:basedOn w:val="Normal"/>
    <w:rsid w:val="00A70E73"/>
    <w:pPr>
      <w:suppressAutoHyphens w:val="0"/>
      <w:autoSpaceDE w:val="0"/>
      <w:autoSpaceDN w:val="0"/>
    </w:pPr>
    <w:rPr>
      <w:sz w:val="20"/>
      <w:szCs w:val="20"/>
      <w:lang w:eastAsia="es-ES"/>
    </w:rPr>
  </w:style>
  <w:style w:type="paragraph" w:customStyle="1" w:styleId="car110">
    <w:name w:val="car110"/>
    <w:basedOn w:val="Normal"/>
    <w:rsid w:val="00A70E73"/>
    <w:pPr>
      <w:suppressAutoHyphens w:val="0"/>
      <w:autoSpaceDE w:val="0"/>
      <w:autoSpaceDN w:val="0"/>
      <w:spacing w:after="160" w:line="240" w:lineRule="atLeast"/>
    </w:pPr>
    <w:rPr>
      <w:rFonts w:ascii="Verdana" w:hAnsi="Verdana"/>
      <w:sz w:val="20"/>
      <w:szCs w:val="20"/>
      <w:lang w:eastAsia="es-ES"/>
    </w:rPr>
  </w:style>
  <w:style w:type="paragraph" w:customStyle="1" w:styleId="default00">
    <w:name w:val="default0"/>
    <w:basedOn w:val="Normal"/>
    <w:rsid w:val="00A70E73"/>
    <w:pPr>
      <w:suppressAutoHyphens w:val="0"/>
      <w:autoSpaceDE w:val="0"/>
      <w:autoSpaceDN w:val="0"/>
    </w:pPr>
    <w:rPr>
      <w:rFonts w:ascii="Book Antiqua" w:hAnsi="Book Antiqua"/>
      <w:color w:val="000000"/>
      <w:lang w:eastAsia="es-ES"/>
    </w:rPr>
  </w:style>
  <w:style w:type="paragraph" w:customStyle="1" w:styleId="charchar1">
    <w:name w:val="charchar"/>
    <w:basedOn w:val="Normal"/>
    <w:rsid w:val="00A70E73"/>
    <w:pPr>
      <w:suppressAutoHyphens w:val="0"/>
      <w:spacing w:after="160" w:line="240" w:lineRule="atLeast"/>
    </w:pPr>
    <w:rPr>
      <w:rFonts w:ascii="Verdana" w:hAnsi="Verdana"/>
      <w:sz w:val="20"/>
      <w:szCs w:val="20"/>
      <w:lang w:eastAsia="es-ES"/>
    </w:rPr>
  </w:style>
  <w:style w:type="paragraph" w:customStyle="1" w:styleId="ww-tablecontents12">
    <w:name w:val="ww-tablecontents12"/>
    <w:basedOn w:val="Normal"/>
    <w:rsid w:val="00A70E73"/>
    <w:pPr>
      <w:suppressAutoHyphens w:val="0"/>
      <w:autoSpaceDE w:val="0"/>
      <w:autoSpaceDN w:val="0"/>
    </w:pPr>
    <w:rPr>
      <w:rFonts w:ascii="Book Antiqua" w:hAnsi="Book Antiqua"/>
      <w:lang w:eastAsia="es-ES"/>
    </w:rPr>
  </w:style>
  <w:style w:type="paragraph" w:customStyle="1" w:styleId="car00">
    <w:name w:val="car0"/>
    <w:basedOn w:val="Normal"/>
    <w:rsid w:val="00A70E73"/>
    <w:pPr>
      <w:suppressAutoHyphens w:val="0"/>
      <w:spacing w:after="160" w:line="240" w:lineRule="atLeast"/>
    </w:pPr>
    <w:rPr>
      <w:rFonts w:ascii="Verdana" w:hAnsi="Verdana"/>
      <w:sz w:val="20"/>
      <w:szCs w:val="20"/>
      <w:lang w:eastAsia="es-ES"/>
    </w:rPr>
  </w:style>
  <w:style w:type="paragraph" w:customStyle="1" w:styleId="ww-tablecontents123456">
    <w:name w:val="ww-tablecontents123456"/>
    <w:basedOn w:val="Normal"/>
    <w:rsid w:val="00A70E73"/>
    <w:pPr>
      <w:shd w:val="clear" w:color="auto" w:fill="FFFFFF"/>
      <w:suppressAutoHyphens w:val="0"/>
      <w:autoSpaceDE w:val="0"/>
      <w:autoSpaceDN w:val="0"/>
    </w:pPr>
    <w:rPr>
      <w:rFonts w:ascii="Arial" w:hAnsi="Arial" w:cs="Arial"/>
      <w:u w:val="single"/>
      <w:lang w:eastAsia="es-ES"/>
    </w:rPr>
  </w:style>
  <w:style w:type="paragraph" w:customStyle="1" w:styleId="ww-tablecontents123456789">
    <w:name w:val="ww-tablecontents123456789"/>
    <w:basedOn w:val="Normal"/>
    <w:rsid w:val="00A70E73"/>
    <w:pPr>
      <w:shd w:val="clear" w:color="auto" w:fill="FFFFFF"/>
      <w:suppressAutoHyphens w:val="0"/>
      <w:autoSpaceDE w:val="0"/>
      <w:autoSpaceDN w:val="0"/>
    </w:pPr>
    <w:rPr>
      <w:rFonts w:ascii="Arial" w:hAnsi="Arial" w:cs="Arial"/>
      <w:u w:val="single"/>
      <w:lang w:eastAsia="es-ES"/>
    </w:rPr>
  </w:style>
  <w:style w:type="paragraph" w:customStyle="1" w:styleId="ww-tablecontents1">
    <w:name w:val="ww-tablecontents1"/>
    <w:basedOn w:val="Normal"/>
    <w:rsid w:val="00A70E73"/>
    <w:pPr>
      <w:shd w:val="clear" w:color="auto" w:fill="FFFFFF"/>
      <w:suppressAutoHyphens w:val="0"/>
      <w:autoSpaceDE w:val="0"/>
      <w:autoSpaceDN w:val="0"/>
    </w:pPr>
    <w:rPr>
      <w:rFonts w:ascii="Arial" w:hAnsi="Arial" w:cs="Arial"/>
      <w:u w:val="single"/>
      <w:lang w:eastAsia="es-ES"/>
    </w:rPr>
  </w:style>
  <w:style w:type="character" w:customStyle="1" w:styleId="h2car0">
    <w:name w:val="h2car"/>
    <w:rsid w:val="00A70E73"/>
    <w:rPr>
      <w:b/>
      <w:bCs/>
    </w:rPr>
  </w:style>
  <w:style w:type="character" w:customStyle="1" w:styleId="encabezadocarcar">
    <w:name w:val="encabezadocarcar"/>
    <w:rsid w:val="00A70E73"/>
    <w:rPr>
      <w:rFonts w:ascii="Courier New" w:hAnsi="Courier New" w:cs="Courier New" w:hint="default"/>
    </w:rPr>
  </w:style>
  <w:style w:type="character" w:customStyle="1" w:styleId="carcar">
    <w:name w:val="carcar"/>
    <w:rsid w:val="00A70E73"/>
    <w:rPr>
      <w:rFonts w:ascii="Arial" w:hAnsi="Arial" w:cs="Arial" w:hint="default"/>
    </w:rPr>
  </w:style>
  <w:style w:type="character" w:customStyle="1" w:styleId="encabezadocar0">
    <w:name w:val="encabezadocar"/>
    <w:rsid w:val="00A70E73"/>
    <w:rPr>
      <w:rFonts w:ascii="MS Sans Serif" w:hAnsi="MS Sans Serif" w:hint="default"/>
    </w:rPr>
  </w:style>
  <w:style w:type="character" w:customStyle="1" w:styleId="encabezadocarcar0">
    <w:name w:val="encabezadocarcar0"/>
    <w:rsid w:val="00A70E73"/>
    <w:rPr>
      <w:rFonts w:ascii="Courier New" w:hAnsi="Courier New" w:cs="Courier New" w:hint="default"/>
    </w:rPr>
  </w:style>
  <w:style w:type="paragraph" w:customStyle="1" w:styleId="style2">
    <w:name w:val="style2"/>
    <w:basedOn w:val="Normal"/>
    <w:rsid w:val="00A70E73"/>
    <w:pPr>
      <w:suppressAutoHyphens w:val="0"/>
      <w:autoSpaceDE w:val="0"/>
      <w:autoSpaceDN w:val="0"/>
    </w:pPr>
    <w:rPr>
      <w:sz w:val="20"/>
      <w:szCs w:val="20"/>
      <w:lang w:eastAsia="es-ES"/>
    </w:rPr>
  </w:style>
  <w:style w:type="paragraph" w:customStyle="1" w:styleId="style4">
    <w:name w:val="style4"/>
    <w:basedOn w:val="Normal"/>
    <w:rsid w:val="00A70E73"/>
    <w:pPr>
      <w:suppressAutoHyphens w:val="0"/>
      <w:autoSpaceDE w:val="0"/>
      <w:autoSpaceDN w:val="0"/>
      <w:spacing w:before="288"/>
      <w:ind w:left="72" w:right="72" w:firstLine="576"/>
      <w:jc w:val="both"/>
    </w:pPr>
    <w:rPr>
      <w:rFonts w:ascii="Arial" w:hAnsi="Arial" w:cs="Arial"/>
      <w:sz w:val="26"/>
      <w:szCs w:val="26"/>
      <w:lang w:eastAsia="es-ES"/>
    </w:rPr>
  </w:style>
  <w:style w:type="paragraph" w:customStyle="1" w:styleId="heading2">
    <w:name w:val="heading2"/>
    <w:basedOn w:val="Normal"/>
    <w:rsid w:val="00A70E73"/>
    <w:pPr>
      <w:keepNext/>
      <w:numPr>
        <w:ilvl w:val="1"/>
        <w:numId w:val="2"/>
      </w:numPr>
      <w:shd w:val="clear" w:color="auto" w:fill="FFFFFF"/>
      <w:suppressAutoHyphens w:val="0"/>
      <w:autoSpaceDE w:val="0"/>
      <w:spacing w:line="480" w:lineRule="auto"/>
      <w:jc w:val="both"/>
    </w:pPr>
    <w:rPr>
      <w:rFonts w:ascii="Arial" w:hAnsi="Arial" w:cs="Arial"/>
      <w:b/>
      <w:bCs/>
      <w:u w:val="single"/>
      <w:lang w:eastAsia="es-ES"/>
    </w:rPr>
  </w:style>
  <w:style w:type="paragraph" w:customStyle="1" w:styleId="charchar00">
    <w:name w:val="charchar0"/>
    <w:basedOn w:val="Normal"/>
    <w:rsid w:val="00A70E73"/>
    <w:pPr>
      <w:suppressAutoHyphens w:val="0"/>
      <w:spacing w:after="160" w:line="240" w:lineRule="atLeast"/>
    </w:pPr>
    <w:rPr>
      <w:rFonts w:ascii="Verdana" w:hAnsi="Verdana"/>
      <w:sz w:val="20"/>
      <w:szCs w:val="20"/>
      <w:lang w:eastAsia="es-ES"/>
    </w:rPr>
  </w:style>
  <w:style w:type="character" w:customStyle="1" w:styleId="carcar1">
    <w:name w:val="carcar1"/>
    <w:rsid w:val="00A70E73"/>
    <w:rPr>
      <w:rFonts w:ascii="Cambria" w:hAnsi="Cambria" w:hint="default"/>
      <w:b/>
      <w:bCs/>
      <w:color w:val="4F81BD"/>
    </w:rPr>
  </w:style>
  <w:style w:type="character" w:customStyle="1" w:styleId="characterstyle3">
    <w:name w:val="characterstyle3"/>
    <w:rsid w:val="00A70E73"/>
    <w:rPr>
      <w:rFonts w:ascii="Arial" w:hAnsi="Arial" w:cs="Arial" w:hint="default"/>
    </w:rPr>
  </w:style>
  <w:style w:type="character" w:styleId="Refdecomentario">
    <w:name w:val="annotation reference"/>
    <w:basedOn w:val="Fuentedeprrafopredeter"/>
    <w:rsid w:val="00A70E73"/>
  </w:style>
  <w:style w:type="character" w:customStyle="1" w:styleId="TextosinformatoCar">
    <w:name w:val="Texto sin formato Car"/>
    <w:rsid w:val="00A70E73"/>
    <w:rPr>
      <w:rFonts w:ascii="Palatino Linotype" w:hAnsi="Palatino Linotype"/>
      <w:color w:val="002060"/>
      <w:sz w:val="24"/>
      <w:szCs w:val="24"/>
      <w:lang w:val="es-ES" w:eastAsia="es-ES" w:bidi="ar-SA"/>
    </w:rPr>
  </w:style>
  <w:style w:type="paragraph" w:customStyle="1" w:styleId="style19">
    <w:name w:val="style19"/>
    <w:basedOn w:val="Normal"/>
    <w:rsid w:val="00A70E73"/>
    <w:pPr>
      <w:suppressAutoHyphens w:val="0"/>
      <w:autoSpaceDE w:val="0"/>
      <w:autoSpaceDN w:val="0"/>
      <w:spacing w:before="540" w:line="360" w:lineRule="auto"/>
      <w:ind w:right="144"/>
      <w:jc w:val="both"/>
    </w:pPr>
    <w:rPr>
      <w:lang w:eastAsia="es-ES"/>
    </w:rPr>
  </w:style>
  <w:style w:type="paragraph" w:customStyle="1" w:styleId="style20">
    <w:name w:val="style20"/>
    <w:basedOn w:val="Normal"/>
    <w:rsid w:val="00A70E73"/>
    <w:pPr>
      <w:suppressAutoHyphens w:val="0"/>
      <w:autoSpaceDE w:val="0"/>
      <w:autoSpaceDN w:val="0"/>
      <w:spacing w:before="360" w:after="864" w:line="360" w:lineRule="auto"/>
      <w:ind w:right="144"/>
      <w:jc w:val="both"/>
    </w:pPr>
    <w:rPr>
      <w:lang w:eastAsia="es-ES"/>
    </w:rPr>
  </w:style>
  <w:style w:type="paragraph" w:customStyle="1" w:styleId="style8">
    <w:name w:val="style8"/>
    <w:basedOn w:val="Normal"/>
    <w:rsid w:val="00A70E73"/>
    <w:pPr>
      <w:suppressAutoHyphens w:val="0"/>
      <w:autoSpaceDE w:val="0"/>
      <w:autoSpaceDN w:val="0"/>
      <w:spacing w:before="504" w:after="1260" w:line="360" w:lineRule="auto"/>
      <w:ind w:left="1512"/>
      <w:jc w:val="both"/>
    </w:pPr>
    <w:rPr>
      <w:sz w:val="23"/>
      <w:szCs w:val="23"/>
      <w:lang w:eastAsia="es-ES"/>
    </w:rPr>
  </w:style>
  <w:style w:type="paragraph" w:customStyle="1" w:styleId="style13">
    <w:name w:val="style13"/>
    <w:basedOn w:val="Normal"/>
    <w:rsid w:val="00A70E73"/>
    <w:pPr>
      <w:suppressAutoHyphens w:val="0"/>
      <w:autoSpaceDE w:val="0"/>
      <w:autoSpaceDN w:val="0"/>
      <w:spacing w:line="360" w:lineRule="auto"/>
      <w:ind w:left="1584" w:right="1512"/>
      <w:jc w:val="both"/>
    </w:pPr>
    <w:rPr>
      <w:i/>
      <w:iCs/>
      <w:sz w:val="19"/>
      <w:szCs w:val="19"/>
      <w:lang w:eastAsia="es-ES"/>
    </w:rPr>
  </w:style>
  <w:style w:type="paragraph" w:customStyle="1" w:styleId="style100">
    <w:name w:val="style10"/>
    <w:basedOn w:val="Normal"/>
    <w:rsid w:val="00A70E73"/>
    <w:pPr>
      <w:suppressAutoHyphens w:val="0"/>
      <w:autoSpaceDE w:val="0"/>
      <w:autoSpaceDN w:val="0"/>
    </w:pPr>
    <w:rPr>
      <w:lang w:eastAsia="es-ES"/>
    </w:rPr>
  </w:style>
  <w:style w:type="paragraph" w:customStyle="1" w:styleId="charchar10">
    <w:name w:val="charchar1"/>
    <w:basedOn w:val="Normal"/>
    <w:rsid w:val="00A70E73"/>
    <w:pPr>
      <w:suppressAutoHyphens w:val="0"/>
      <w:spacing w:after="160" w:line="240" w:lineRule="atLeast"/>
    </w:pPr>
    <w:rPr>
      <w:rFonts w:ascii="Verdana" w:hAnsi="Verdana"/>
      <w:sz w:val="20"/>
      <w:szCs w:val="20"/>
      <w:lang w:eastAsia="es-ES"/>
    </w:rPr>
  </w:style>
  <w:style w:type="paragraph" w:customStyle="1" w:styleId="textopreformateado">
    <w:name w:val="textopreformateado"/>
    <w:basedOn w:val="Normal"/>
    <w:rsid w:val="00A70E73"/>
    <w:pPr>
      <w:suppressAutoHyphens w:val="0"/>
    </w:pPr>
    <w:rPr>
      <w:rFonts w:ascii="Courier New" w:hAnsi="Courier New" w:cs="Courier New"/>
      <w:sz w:val="20"/>
      <w:szCs w:val="20"/>
      <w:lang w:eastAsia="es-ES"/>
    </w:rPr>
  </w:style>
  <w:style w:type="paragraph" w:customStyle="1" w:styleId="style9">
    <w:name w:val="style9"/>
    <w:basedOn w:val="Normal"/>
    <w:rsid w:val="00A70E73"/>
    <w:pPr>
      <w:suppressAutoHyphens w:val="0"/>
      <w:autoSpaceDE w:val="0"/>
      <w:autoSpaceDN w:val="0"/>
      <w:spacing w:before="144" w:line="360" w:lineRule="auto"/>
      <w:ind w:left="72" w:right="72" w:firstLine="720"/>
      <w:jc w:val="both"/>
    </w:pPr>
    <w:rPr>
      <w:rFonts w:ascii="Arial" w:hAnsi="Arial" w:cs="Arial"/>
      <w:lang w:eastAsia="es-ES"/>
    </w:rPr>
  </w:style>
  <w:style w:type="paragraph" w:customStyle="1" w:styleId="style14">
    <w:name w:val="style14"/>
    <w:basedOn w:val="Normal"/>
    <w:rsid w:val="00A70E73"/>
    <w:pPr>
      <w:suppressAutoHyphens w:val="0"/>
      <w:autoSpaceDE w:val="0"/>
      <w:autoSpaceDN w:val="0"/>
      <w:spacing w:before="432" w:line="360" w:lineRule="auto"/>
      <w:ind w:firstLine="720"/>
      <w:jc w:val="both"/>
    </w:pPr>
    <w:rPr>
      <w:rFonts w:ascii="Arial" w:hAnsi="Arial" w:cs="Arial"/>
      <w:lang w:eastAsia="es-ES"/>
    </w:rPr>
  </w:style>
  <w:style w:type="paragraph" w:customStyle="1" w:styleId="style16">
    <w:name w:val="style16"/>
    <w:basedOn w:val="Normal"/>
    <w:rsid w:val="00A70E73"/>
    <w:pPr>
      <w:suppressAutoHyphens w:val="0"/>
      <w:autoSpaceDE w:val="0"/>
      <w:autoSpaceDN w:val="0"/>
      <w:spacing w:before="432" w:line="360" w:lineRule="auto"/>
      <w:jc w:val="both"/>
    </w:pPr>
    <w:rPr>
      <w:rFonts w:ascii="Verdana" w:hAnsi="Verdana"/>
      <w:i/>
      <w:iCs/>
      <w:sz w:val="23"/>
      <w:szCs w:val="23"/>
      <w:lang w:eastAsia="es-ES"/>
    </w:rPr>
  </w:style>
  <w:style w:type="paragraph" w:customStyle="1" w:styleId="style17">
    <w:name w:val="style17"/>
    <w:basedOn w:val="Normal"/>
    <w:rsid w:val="00A70E73"/>
    <w:pPr>
      <w:suppressAutoHyphens w:val="0"/>
      <w:autoSpaceDE w:val="0"/>
      <w:autoSpaceDN w:val="0"/>
      <w:spacing w:before="360" w:line="372" w:lineRule="atLeast"/>
      <w:ind w:firstLine="720"/>
      <w:jc w:val="both"/>
    </w:pPr>
    <w:rPr>
      <w:rFonts w:ascii="Tahoma" w:hAnsi="Tahoma" w:cs="Tahoma"/>
      <w:sz w:val="23"/>
      <w:szCs w:val="23"/>
      <w:lang w:eastAsia="es-ES"/>
    </w:rPr>
  </w:style>
  <w:style w:type="paragraph" w:customStyle="1" w:styleId="style18">
    <w:name w:val="style18"/>
    <w:basedOn w:val="Normal"/>
    <w:rsid w:val="00A70E73"/>
    <w:pPr>
      <w:suppressAutoHyphens w:val="0"/>
      <w:autoSpaceDE w:val="0"/>
      <w:autoSpaceDN w:val="0"/>
    </w:pPr>
    <w:rPr>
      <w:sz w:val="20"/>
      <w:szCs w:val="20"/>
      <w:lang w:eastAsia="es-ES"/>
    </w:rPr>
  </w:style>
  <w:style w:type="paragraph" w:customStyle="1" w:styleId="heading50">
    <w:name w:val="heading50"/>
    <w:basedOn w:val="Normal"/>
    <w:rsid w:val="00A70E73"/>
    <w:pPr>
      <w:keepNext/>
      <w:shd w:val="clear" w:color="auto" w:fill="FFFFFF"/>
      <w:suppressAutoHyphens w:val="0"/>
      <w:jc w:val="center"/>
    </w:pPr>
    <w:rPr>
      <w:b/>
      <w:bCs/>
      <w:i/>
      <w:iCs/>
      <w:sz w:val="26"/>
      <w:szCs w:val="26"/>
      <w:u w:val="single"/>
      <w:lang w:eastAsia="es-ES"/>
    </w:rPr>
  </w:style>
  <w:style w:type="paragraph" w:customStyle="1" w:styleId="tulo10">
    <w:name w:val="tulo1"/>
    <w:basedOn w:val="Normal"/>
    <w:rsid w:val="00A70E73"/>
    <w:pPr>
      <w:keepNext/>
      <w:shd w:val="clear" w:color="auto" w:fill="FFFFFF"/>
      <w:suppressAutoHyphens w:val="0"/>
      <w:autoSpaceDE w:val="0"/>
      <w:jc w:val="both"/>
    </w:pPr>
    <w:rPr>
      <w:rFonts w:ascii="Arial" w:hAnsi="Arial" w:cs="Arial"/>
      <w:b/>
      <w:bCs/>
      <w:sz w:val="22"/>
      <w:szCs w:val="22"/>
      <w:u w:val="single"/>
      <w:lang w:eastAsia="es-ES"/>
    </w:rPr>
  </w:style>
  <w:style w:type="paragraph" w:customStyle="1" w:styleId="style21">
    <w:name w:val="style21"/>
    <w:basedOn w:val="Normal"/>
    <w:rsid w:val="00A70E73"/>
    <w:pPr>
      <w:suppressAutoHyphens w:val="0"/>
      <w:autoSpaceDE w:val="0"/>
      <w:autoSpaceDN w:val="0"/>
      <w:spacing w:line="340" w:lineRule="auto"/>
      <w:ind w:right="72" w:firstLine="720"/>
      <w:jc w:val="both"/>
    </w:pPr>
    <w:rPr>
      <w:lang w:eastAsia="es-ES"/>
    </w:rPr>
  </w:style>
  <w:style w:type="paragraph" w:customStyle="1" w:styleId="ecxmsonormal">
    <w:name w:val="ecxmsonormal"/>
    <w:basedOn w:val="Normal"/>
    <w:rsid w:val="00A70E73"/>
    <w:pPr>
      <w:suppressAutoHyphens w:val="0"/>
      <w:spacing w:before="100" w:beforeAutospacing="1" w:after="100" w:afterAutospacing="1"/>
    </w:pPr>
    <w:rPr>
      <w:lang w:eastAsia="es-ES"/>
    </w:rPr>
  </w:style>
  <w:style w:type="paragraph" w:customStyle="1" w:styleId="p">
    <w:name w:val="p"/>
    <w:basedOn w:val="Normal"/>
    <w:rsid w:val="00A70E73"/>
    <w:pPr>
      <w:suppressAutoHyphens w:val="0"/>
      <w:spacing w:before="100" w:beforeAutospacing="1" w:after="100" w:afterAutospacing="1"/>
    </w:pPr>
    <w:rPr>
      <w:lang w:eastAsia="es-ES"/>
    </w:rPr>
  </w:style>
  <w:style w:type="paragraph" w:customStyle="1" w:styleId="charchar2">
    <w:name w:val="charchar2"/>
    <w:basedOn w:val="Normal"/>
    <w:rsid w:val="00A70E73"/>
    <w:pPr>
      <w:suppressAutoHyphens w:val="0"/>
      <w:spacing w:after="160" w:line="240" w:lineRule="atLeast"/>
    </w:pPr>
    <w:rPr>
      <w:rFonts w:ascii="Verdana" w:hAnsi="Verdana"/>
      <w:sz w:val="20"/>
      <w:szCs w:val="20"/>
      <w:lang w:eastAsia="es-ES"/>
    </w:rPr>
  </w:style>
  <w:style w:type="paragraph" w:customStyle="1" w:styleId="style6">
    <w:name w:val="style6"/>
    <w:basedOn w:val="Normal"/>
    <w:rsid w:val="00A70E73"/>
    <w:pPr>
      <w:suppressAutoHyphens w:val="0"/>
      <w:autoSpaceDE w:val="0"/>
      <w:autoSpaceDN w:val="0"/>
      <w:spacing w:before="180"/>
      <w:ind w:left="72"/>
    </w:pPr>
    <w:rPr>
      <w:sz w:val="27"/>
      <w:szCs w:val="27"/>
      <w:lang w:eastAsia="es-ES"/>
    </w:rPr>
  </w:style>
  <w:style w:type="paragraph" w:customStyle="1" w:styleId="style5">
    <w:name w:val="style5"/>
    <w:basedOn w:val="Normal"/>
    <w:rsid w:val="00A70E73"/>
    <w:pPr>
      <w:suppressAutoHyphens w:val="0"/>
      <w:autoSpaceDE w:val="0"/>
      <w:autoSpaceDN w:val="0"/>
      <w:spacing w:before="576" w:line="360" w:lineRule="auto"/>
      <w:ind w:firstLine="792"/>
      <w:jc w:val="both"/>
    </w:pPr>
    <w:rPr>
      <w:sz w:val="27"/>
      <w:szCs w:val="27"/>
      <w:lang w:eastAsia="es-ES"/>
    </w:rPr>
  </w:style>
  <w:style w:type="paragraph" w:customStyle="1" w:styleId="style30">
    <w:name w:val="style30"/>
    <w:basedOn w:val="Normal"/>
    <w:rsid w:val="00A70E73"/>
    <w:pPr>
      <w:suppressAutoHyphens w:val="0"/>
      <w:autoSpaceDE w:val="0"/>
      <w:autoSpaceDN w:val="0"/>
      <w:spacing w:before="144" w:line="432" w:lineRule="atLeast"/>
      <w:ind w:firstLine="792"/>
      <w:jc w:val="both"/>
    </w:pPr>
    <w:rPr>
      <w:sz w:val="27"/>
      <w:szCs w:val="27"/>
      <w:lang w:eastAsia="es-ES"/>
    </w:rPr>
  </w:style>
  <w:style w:type="paragraph" w:customStyle="1" w:styleId="prrafodelista00">
    <w:name w:val="prrafodelista0"/>
    <w:basedOn w:val="Normal"/>
    <w:rsid w:val="00A70E73"/>
    <w:pPr>
      <w:suppressAutoHyphens w:val="0"/>
      <w:ind w:left="708"/>
    </w:pPr>
    <w:rPr>
      <w:sz w:val="26"/>
      <w:szCs w:val="26"/>
      <w:lang w:eastAsia="es-ES"/>
    </w:rPr>
  </w:style>
  <w:style w:type="character" w:customStyle="1" w:styleId="characterstyle5">
    <w:name w:val="characterstyle5"/>
    <w:rsid w:val="00A70E73"/>
    <w:rPr>
      <w:i/>
      <w:iCs/>
    </w:rPr>
  </w:style>
  <w:style w:type="character" w:customStyle="1" w:styleId="encabezadocarcar10">
    <w:name w:val="encabezadocarcar1"/>
    <w:rsid w:val="00A70E73"/>
    <w:rPr>
      <w:rFonts w:ascii="Arial" w:hAnsi="Arial" w:cs="Arial" w:hint="default"/>
      <w:u w:val="single"/>
      <w:shd w:val="clear" w:color="auto" w:fill="FFFFFF"/>
    </w:rPr>
  </w:style>
  <w:style w:type="character" w:customStyle="1" w:styleId="characterstyle8">
    <w:name w:val="characterstyle8"/>
    <w:rsid w:val="00A70E73"/>
    <w:rPr>
      <w:rFonts w:ascii="Tahoma" w:hAnsi="Tahoma" w:cs="Tahoma" w:hint="default"/>
    </w:rPr>
  </w:style>
  <w:style w:type="character" w:customStyle="1" w:styleId="carcar3">
    <w:name w:val="carcar3"/>
    <w:rsid w:val="00A70E73"/>
    <w:rPr>
      <w:rFonts w:ascii="Arial" w:hAnsi="Arial" w:cs="Arial" w:hint="default"/>
    </w:rPr>
  </w:style>
  <w:style w:type="character" w:customStyle="1" w:styleId="a">
    <w:name w:val="a"/>
    <w:rsid w:val="00A70E73"/>
    <w:rPr>
      <w:rFonts w:ascii="Times New Roman" w:hAnsi="Times New Roman" w:cs="Times New Roman" w:hint="default"/>
    </w:rPr>
  </w:style>
  <w:style w:type="character" w:customStyle="1" w:styleId="d">
    <w:name w:val="d"/>
    <w:rsid w:val="00A70E73"/>
    <w:rPr>
      <w:rFonts w:ascii="Times New Roman" w:hAnsi="Times New Roman" w:cs="Times New Roman" w:hint="default"/>
    </w:rPr>
  </w:style>
  <w:style w:type="character" w:customStyle="1" w:styleId="b">
    <w:name w:val="b"/>
    <w:rsid w:val="00A70E73"/>
    <w:rPr>
      <w:rFonts w:ascii="Times New Roman" w:hAnsi="Times New Roman" w:cs="Times New Roman" w:hint="default"/>
    </w:rPr>
  </w:style>
  <w:style w:type="character" w:customStyle="1" w:styleId="g">
    <w:name w:val="g"/>
    <w:rsid w:val="00A70E73"/>
    <w:rPr>
      <w:rFonts w:ascii="Times New Roman" w:hAnsi="Times New Roman" w:cs="Times New Roman" w:hint="default"/>
    </w:rPr>
  </w:style>
  <w:style w:type="paragraph" w:customStyle="1" w:styleId="Style50">
    <w:name w:val="Style 5"/>
    <w:basedOn w:val="Normal"/>
    <w:rsid w:val="00A70E73"/>
    <w:pPr>
      <w:widowControl w:val="0"/>
      <w:suppressAutoHyphens w:val="0"/>
      <w:autoSpaceDE w:val="0"/>
      <w:autoSpaceDN w:val="0"/>
      <w:adjustRightInd w:val="0"/>
    </w:pPr>
    <w:rPr>
      <w:rFonts w:ascii="Verdana" w:hAnsi="Verdana" w:cs="Verdana"/>
      <w:i/>
      <w:iCs/>
      <w:sz w:val="22"/>
      <w:szCs w:val="22"/>
      <w:lang w:val="en-US" w:eastAsia="es-ES"/>
    </w:rPr>
  </w:style>
  <w:style w:type="character" w:customStyle="1" w:styleId="CharacterStyle30">
    <w:name w:val="Character Style 3"/>
    <w:rsid w:val="00A70E73"/>
    <w:rPr>
      <w:rFonts w:ascii="Verdana" w:hAnsi="Verdana"/>
      <w:i/>
      <w:sz w:val="22"/>
    </w:rPr>
  </w:style>
  <w:style w:type="character" w:customStyle="1" w:styleId="TextoindependienteCar">
    <w:name w:val="Texto independiente Car"/>
    <w:locked/>
    <w:rsid w:val="00A70E73"/>
    <w:rPr>
      <w:rFonts w:ascii="Book Antiqua" w:hAnsi="Book Antiqua"/>
      <w:sz w:val="24"/>
      <w:lang w:val="es-ES_tradnl" w:eastAsia="es-ES" w:bidi="ar-SA"/>
    </w:rPr>
  </w:style>
  <w:style w:type="character" w:customStyle="1" w:styleId="textocorrido1">
    <w:name w:val="textocorrido1"/>
    <w:rsid w:val="00A70E73"/>
    <w:rPr>
      <w:rFonts w:ascii="Verdana" w:hAnsi="Verdana" w:cs="Times New Roman"/>
      <w:color w:val="000000"/>
      <w:sz w:val="17"/>
      <w:szCs w:val="17"/>
    </w:rPr>
  </w:style>
  <w:style w:type="paragraph" w:styleId="z-Finaldelformulario">
    <w:name w:val="HTML Bottom of Form"/>
    <w:basedOn w:val="Normal"/>
    <w:next w:val="Normal"/>
    <w:hidden/>
    <w:unhideWhenUsed/>
    <w:rsid w:val="00A70E73"/>
    <w:pPr>
      <w:pBdr>
        <w:top w:val="single" w:sz="6" w:space="1" w:color="auto"/>
      </w:pBdr>
      <w:suppressAutoHyphens w:val="0"/>
      <w:jc w:val="center"/>
    </w:pPr>
    <w:rPr>
      <w:sz w:val="20"/>
      <w:szCs w:val="20"/>
      <w:lang w:eastAsia="es-ES"/>
    </w:rPr>
  </w:style>
  <w:style w:type="paragraph" w:customStyle="1" w:styleId="Normal3">
    <w:name w:val="Normal3"/>
    <w:rsid w:val="00A70E73"/>
    <w:pPr>
      <w:spacing w:line="276" w:lineRule="auto"/>
    </w:pPr>
    <w:rPr>
      <w:rFonts w:ascii="Arial" w:hAnsi="Arial" w:cs="Arial"/>
      <w:color w:val="000000"/>
      <w:sz w:val="22"/>
      <w:szCs w:val="22"/>
    </w:rPr>
  </w:style>
  <w:style w:type="table" w:styleId="Tablaconcuadrcula">
    <w:name w:val="Table Grid"/>
    <w:basedOn w:val="Tablanormal"/>
    <w:uiPriority w:val="39"/>
    <w:qFormat/>
    <w:rsid w:val="00643DD9"/>
    <w:pPr>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hernandez">
    <w:name w:val="hhernandez"/>
    <w:semiHidden/>
    <w:rsid w:val="00643DD9"/>
    <w:rPr>
      <w:rFonts w:ascii="Arial" w:hAnsi="Arial" w:cs="Arial"/>
      <w:color w:val="000080"/>
      <w:sz w:val="20"/>
      <w:szCs w:val="20"/>
    </w:rPr>
  </w:style>
  <w:style w:type="paragraph" w:customStyle="1" w:styleId="Ttulo53">
    <w:name w:val="Título 53"/>
    <w:next w:val="Normal"/>
    <w:rsid w:val="006B21DC"/>
    <w:pPr>
      <w:keepNext/>
      <w:widowControl w:val="0"/>
      <w:tabs>
        <w:tab w:val="left" w:pos="0"/>
      </w:tabs>
      <w:suppressAutoHyphens/>
      <w:jc w:val="center"/>
    </w:pPr>
    <w:rPr>
      <w:rFonts w:eastAsia="Lucida Sans Unicode"/>
      <w:b/>
      <w:bCs/>
      <w:i/>
      <w:iCs/>
      <w:sz w:val="26"/>
      <w:szCs w:val="26"/>
      <w:u w:val="single"/>
      <w:shd w:val="clear" w:color="auto" w:fill="FFFFFF"/>
      <w:lang w:eastAsia="ar-SA"/>
    </w:rPr>
  </w:style>
  <w:style w:type="character" w:customStyle="1" w:styleId="NormalWebCar">
    <w:name w:val="Normal (Web) Car"/>
    <w:link w:val="NormalWeb"/>
    <w:qFormat/>
    <w:locked/>
    <w:rsid w:val="00063144"/>
    <w:rPr>
      <w:sz w:val="24"/>
      <w:szCs w:val="24"/>
      <w:lang w:val="es-ES" w:eastAsia="ar-SA"/>
    </w:rPr>
  </w:style>
  <w:style w:type="paragraph" w:customStyle="1" w:styleId="Ttulo52">
    <w:name w:val="Título 52"/>
    <w:next w:val="Normal"/>
    <w:rsid w:val="00910D0C"/>
    <w:pPr>
      <w:keepNext/>
      <w:widowControl w:val="0"/>
      <w:tabs>
        <w:tab w:val="left" w:pos="0"/>
      </w:tabs>
      <w:suppressAutoHyphens/>
      <w:jc w:val="center"/>
    </w:pPr>
    <w:rPr>
      <w:rFonts w:eastAsia="Lucida Sans Unicode"/>
      <w:b/>
      <w:bCs/>
      <w:i/>
      <w:iCs/>
      <w:sz w:val="26"/>
      <w:szCs w:val="26"/>
      <w:u w:val="single"/>
      <w:shd w:val="clear" w:color="auto" w:fill="FFFFFF"/>
      <w:lang w:eastAsia="ar-SA"/>
    </w:rPr>
  </w:style>
  <w:style w:type="character" w:customStyle="1" w:styleId="PrrafodelistaCar1">
    <w:name w:val="Párrafo de lista Car1"/>
    <w:aliases w:val="Bullet 1 Car,Use Case List Paragraph Car,Lista vistosa - Énfasis 11 Car,Párrafo de lista Car Car Car Car,Lista multicolor - Énfasis 11 Car,Segundo nivel de viñetas Car,Bullet List Car,numbered Car,FooterText Car,Titulo 1 Car,l Car"/>
    <w:link w:val="Prrafodelista"/>
    <w:uiPriority w:val="34"/>
    <w:locked/>
    <w:rsid w:val="00D436D6"/>
    <w:rPr>
      <w:sz w:val="24"/>
      <w:szCs w:val="24"/>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7668065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diagramColors" Target="diagrams/colors1.xml"/><Relationship Id="rId18" Type="http://schemas.openxmlformats.org/officeDocument/2006/relationships/image" Target="media/image5.emf"/><Relationship Id="rId26" Type="http://schemas.openxmlformats.org/officeDocument/2006/relationships/image" Target="media/image9.emf"/><Relationship Id="rId39" Type="http://schemas.openxmlformats.org/officeDocument/2006/relationships/image" Target="media/image15.png"/><Relationship Id="rId21" Type="http://schemas.openxmlformats.org/officeDocument/2006/relationships/package" Target="embeddings/Microsoft_Word_Document1.docx"/><Relationship Id="rId34" Type="http://schemas.microsoft.com/office/2007/relationships/diagramDrawing" Target="diagrams/drawing2.xml"/><Relationship Id="rId42" Type="http://schemas.openxmlformats.org/officeDocument/2006/relationships/image" Target="media/image18.png"/><Relationship Id="rId47" Type="http://schemas.openxmlformats.org/officeDocument/2006/relationships/header" Target="header2.xml"/><Relationship Id="rId50" Type="http://schemas.openxmlformats.org/officeDocument/2006/relationships/header" Target="header3.xml"/><Relationship Id="rId7" Type="http://schemas.openxmlformats.org/officeDocument/2006/relationships/hyperlink" Target="mailto:secrecorte@poder-judicial.go.cr" TargetMode="External"/><Relationship Id="rId2" Type="http://schemas.openxmlformats.org/officeDocument/2006/relationships/styles" Target="styles.xml"/><Relationship Id="rId16" Type="http://schemas.openxmlformats.org/officeDocument/2006/relationships/image" Target="media/image3.png"/><Relationship Id="rId29" Type="http://schemas.openxmlformats.org/officeDocument/2006/relationships/package" Target="embeddings/Microsoft_Word_Document5.docx"/><Relationship Id="rId11" Type="http://schemas.openxmlformats.org/officeDocument/2006/relationships/diagramLayout" Target="diagrams/layout1.xml"/><Relationship Id="rId24" Type="http://schemas.openxmlformats.org/officeDocument/2006/relationships/image" Target="media/image8.emf"/><Relationship Id="rId32" Type="http://schemas.openxmlformats.org/officeDocument/2006/relationships/diagramQuickStyle" Target="diagrams/quickStyle2.xml"/><Relationship Id="rId37" Type="http://schemas.openxmlformats.org/officeDocument/2006/relationships/image" Target="media/image13.png"/><Relationship Id="rId40" Type="http://schemas.openxmlformats.org/officeDocument/2006/relationships/image" Target="media/image16.png"/><Relationship Id="rId45" Type="http://schemas.openxmlformats.org/officeDocument/2006/relationships/package" Target="embeddings/Microsoft_Word_Document7.docx"/><Relationship Id="rId53"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diagramData" Target="diagrams/data1.xml"/><Relationship Id="rId19" Type="http://schemas.openxmlformats.org/officeDocument/2006/relationships/package" Target="embeddings/Microsoft_Word_Document.docx"/><Relationship Id="rId31" Type="http://schemas.openxmlformats.org/officeDocument/2006/relationships/diagramLayout" Target="diagrams/layout2.xml"/><Relationship Id="rId44" Type="http://schemas.openxmlformats.org/officeDocument/2006/relationships/package" Target="embeddings/Microsoft_Word_Document6.docx"/><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1.png"/><Relationship Id="rId14" Type="http://schemas.microsoft.com/office/2007/relationships/diagramDrawing" Target="diagrams/drawing1.xml"/><Relationship Id="rId22" Type="http://schemas.openxmlformats.org/officeDocument/2006/relationships/image" Target="media/image7.emf"/><Relationship Id="rId27" Type="http://schemas.openxmlformats.org/officeDocument/2006/relationships/package" Target="embeddings/Microsoft_Word_Document4.docx"/><Relationship Id="rId30" Type="http://schemas.openxmlformats.org/officeDocument/2006/relationships/diagramData" Target="diagrams/data2.xml"/><Relationship Id="rId35" Type="http://schemas.openxmlformats.org/officeDocument/2006/relationships/image" Target="media/image11.png"/><Relationship Id="rId43" Type="http://schemas.openxmlformats.org/officeDocument/2006/relationships/image" Target="media/image19.emf"/><Relationship Id="rId48" Type="http://schemas.openxmlformats.org/officeDocument/2006/relationships/footer" Target="footer1.xml"/><Relationship Id="rId8" Type="http://schemas.openxmlformats.org/officeDocument/2006/relationships/hyperlink" Target="https://www.cgr.go.cr/03-documentos/publicaciones/igi.html" TargetMode="External"/><Relationship Id="rId51" Type="http://schemas.openxmlformats.org/officeDocument/2006/relationships/footer" Target="footer3.xml"/><Relationship Id="rId3" Type="http://schemas.openxmlformats.org/officeDocument/2006/relationships/settings" Target="settings.xml"/><Relationship Id="rId12" Type="http://schemas.openxmlformats.org/officeDocument/2006/relationships/diagramQuickStyle" Target="diagrams/quickStyle1.xml"/><Relationship Id="rId17" Type="http://schemas.openxmlformats.org/officeDocument/2006/relationships/image" Target="media/image4.png"/><Relationship Id="rId25" Type="http://schemas.openxmlformats.org/officeDocument/2006/relationships/package" Target="embeddings/Microsoft_Word_Document3.docx"/><Relationship Id="rId33" Type="http://schemas.openxmlformats.org/officeDocument/2006/relationships/diagramColors" Target="diagrams/colors2.xml"/><Relationship Id="rId38" Type="http://schemas.openxmlformats.org/officeDocument/2006/relationships/image" Target="media/image14.png"/><Relationship Id="rId46" Type="http://schemas.openxmlformats.org/officeDocument/2006/relationships/header" Target="header1.xml"/><Relationship Id="rId20" Type="http://schemas.openxmlformats.org/officeDocument/2006/relationships/image" Target="media/image6.emf"/><Relationship Id="rId41" Type="http://schemas.openxmlformats.org/officeDocument/2006/relationships/image" Target="media/image17.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2.png"/><Relationship Id="rId23" Type="http://schemas.openxmlformats.org/officeDocument/2006/relationships/package" Target="embeddings/Microsoft_Word_Document2.docx"/><Relationship Id="rId28" Type="http://schemas.openxmlformats.org/officeDocument/2006/relationships/image" Target="media/image10.emf"/><Relationship Id="rId36" Type="http://schemas.openxmlformats.org/officeDocument/2006/relationships/image" Target="media/image12.png"/><Relationship Id="rId49" Type="http://schemas.openxmlformats.org/officeDocument/2006/relationships/footer" Target="footer2.xml"/></Relationships>
</file>

<file path=word/_rels/footer2.xml.rels><?xml version="1.0" encoding="UTF-8" standalone="yes"?>
<Relationships xmlns="http://schemas.openxmlformats.org/package/2006/relationships"><Relationship Id="rId1" Type="http://schemas.openxmlformats.org/officeDocument/2006/relationships/hyperlink" Target="mailto:secre_corte@poder-judicial.go.cr"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0.png"/></Relationships>
</file>

<file path=word/diagrams/colors1.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CEE63B2-2AC6-4AFC-A96A-96718F3E3716}" type="doc">
      <dgm:prSet loTypeId="urn:microsoft.com/office/officeart/2005/8/layout/target2" loCatId="relationship" qsTypeId="urn:microsoft.com/office/officeart/2005/8/quickstyle/simple1" qsCatId="simple" csTypeId="urn:microsoft.com/office/officeart/2005/8/colors/accent0_3" csCatId="mainScheme" phldr="1"/>
      <dgm:spPr/>
      <dgm:t>
        <a:bodyPr/>
        <a:lstStyle/>
        <a:p>
          <a:endParaRPr lang="es-CR"/>
        </a:p>
      </dgm:t>
    </dgm:pt>
    <dgm:pt modelId="{ADB74689-584D-4A12-BE0E-AA5F4B5BE8D8}">
      <dgm:prSet phldrT="[Texto]" custT="1"/>
      <dgm:spPr/>
      <dgm:t>
        <a:bodyPr/>
        <a:lstStyle/>
        <a:p>
          <a:r>
            <a:rPr lang="es-CR" sz="2800">
              <a:latin typeface="Book Antiqua" panose="02040602050305030304" pitchFamily="18" charset="0"/>
            </a:rPr>
            <a:t>Plan Estratégico Institucional</a:t>
          </a:r>
        </a:p>
      </dgm:t>
    </dgm:pt>
    <dgm:pt modelId="{E0CAEE87-14A0-4C62-8481-0610CDD4B098}" type="parTrans" cxnId="{C522CF31-0B46-4E40-99D2-EF32630BF350}">
      <dgm:prSet/>
      <dgm:spPr/>
      <dgm:t>
        <a:bodyPr/>
        <a:lstStyle/>
        <a:p>
          <a:endParaRPr lang="es-CR">
            <a:latin typeface="Book Antiqua" panose="02040602050305030304" pitchFamily="18" charset="0"/>
          </a:endParaRPr>
        </a:p>
      </dgm:t>
    </dgm:pt>
    <dgm:pt modelId="{5F603810-DE26-4577-9AA5-8B096820C944}" type="sibTrans" cxnId="{C522CF31-0B46-4E40-99D2-EF32630BF350}">
      <dgm:prSet/>
      <dgm:spPr/>
      <dgm:t>
        <a:bodyPr/>
        <a:lstStyle/>
        <a:p>
          <a:endParaRPr lang="es-CR">
            <a:latin typeface="Book Antiqua" panose="02040602050305030304" pitchFamily="18" charset="0"/>
          </a:endParaRPr>
        </a:p>
      </dgm:t>
    </dgm:pt>
    <dgm:pt modelId="{3F13EFFD-42E0-4AD6-A3DB-F505E2401072}">
      <dgm:prSet phldrT="[Texto]"/>
      <dgm:spPr/>
      <dgm:t>
        <a:bodyPr/>
        <a:lstStyle/>
        <a:p>
          <a:r>
            <a:rPr lang="es-CR">
              <a:latin typeface="Book Antiqua" panose="02040602050305030304" pitchFamily="18" charset="0"/>
            </a:rPr>
            <a:t>Objetivos Estratégicos</a:t>
          </a:r>
        </a:p>
      </dgm:t>
    </dgm:pt>
    <dgm:pt modelId="{1C048831-DA25-4636-BA08-97A30C371C2C}" type="parTrans" cxnId="{4CDD9BD9-4FD2-42EF-8B70-29170CF5AEC4}">
      <dgm:prSet/>
      <dgm:spPr/>
      <dgm:t>
        <a:bodyPr/>
        <a:lstStyle/>
        <a:p>
          <a:endParaRPr lang="es-CR">
            <a:latin typeface="Book Antiqua" panose="02040602050305030304" pitchFamily="18" charset="0"/>
          </a:endParaRPr>
        </a:p>
      </dgm:t>
    </dgm:pt>
    <dgm:pt modelId="{71F90658-DD7C-42DF-9879-79201FEBE3E8}" type="sibTrans" cxnId="{4CDD9BD9-4FD2-42EF-8B70-29170CF5AEC4}">
      <dgm:prSet/>
      <dgm:spPr/>
      <dgm:t>
        <a:bodyPr/>
        <a:lstStyle/>
        <a:p>
          <a:endParaRPr lang="es-CR">
            <a:latin typeface="Book Antiqua" panose="02040602050305030304" pitchFamily="18" charset="0"/>
          </a:endParaRPr>
        </a:p>
      </dgm:t>
    </dgm:pt>
    <dgm:pt modelId="{80304E34-0C39-4467-A01F-CA812BCE0E94}">
      <dgm:prSet phldrT="[Texto]"/>
      <dgm:spPr/>
      <dgm:t>
        <a:bodyPr/>
        <a:lstStyle/>
        <a:p>
          <a:r>
            <a:rPr lang="es-CR">
              <a:latin typeface="Book Antiqua" panose="02040602050305030304" pitchFamily="18" charset="0"/>
            </a:rPr>
            <a:t>Metas Estratégicas</a:t>
          </a:r>
        </a:p>
      </dgm:t>
    </dgm:pt>
    <dgm:pt modelId="{5F47C297-7505-4611-A5AD-14660F2B091E}" type="parTrans" cxnId="{AD62CE7F-001D-416E-8322-AF296CC1329D}">
      <dgm:prSet/>
      <dgm:spPr/>
      <dgm:t>
        <a:bodyPr/>
        <a:lstStyle/>
        <a:p>
          <a:endParaRPr lang="es-CR">
            <a:latin typeface="Book Antiqua" panose="02040602050305030304" pitchFamily="18" charset="0"/>
          </a:endParaRPr>
        </a:p>
      </dgm:t>
    </dgm:pt>
    <dgm:pt modelId="{9F18B4AE-0C8C-4B1B-B09E-41A4C690F208}" type="sibTrans" cxnId="{AD62CE7F-001D-416E-8322-AF296CC1329D}">
      <dgm:prSet/>
      <dgm:spPr/>
      <dgm:t>
        <a:bodyPr/>
        <a:lstStyle/>
        <a:p>
          <a:endParaRPr lang="es-CR">
            <a:latin typeface="Book Antiqua" panose="02040602050305030304" pitchFamily="18" charset="0"/>
          </a:endParaRPr>
        </a:p>
      </dgm:t>
    </dgm:pt>
    <dgm:pt modelId="{E74D8479-792D-40A5-AF37-8BF53B13F971}">
      <dgm:prSet phldrT="[Texto]" custT="1"/>
      <dgm:spPr/>
      <dgm:t>
        <a:bodyPr/>
        <a:lstStyle/>
        <a:p>
          <a:r>
            <a:rPr lang="es-CR" sz="2000">
              <a:latin typeface="Book Antiqua" panose="02040602050305030304" pitchFamily="18" charset="0"/>
            </a:rPr>
            <a:t>Modelos de Gestión Estratégica</a:t>
          </a:r>
        </a:p>
      </dgm:t>
    </dgm:pt>
    <dgm:pt modelId="{41B938B9-A425-455F-99D1-093FF703AE38}" type="parTrans" cxnId="{235E6D2E-C4FE-4752-8C5A-08853FD95442}">
      <dgm:prSet/>
      <dgm:spPr/>
      <dgm:t>
        <a:bodyPr/>
        <a:lstStyle/>
        <a:p>
          <a:endParaRPr lang="es-CR">
            <a:latin typeface="Book Antiqua" panose="02040602050305030304" pitchFamily="18" charset="0"/>
          </a:endParaRPr>
        </a:p>
      </dgm:t>
    </dgm:pt>
    <dgm:pt modelId="{FDE9986F-48A5-4584-9BC4-6778667F6F46}" type="sibTrans" cxnId="{235E6D2E-C4FE-4752-8C5A-08853FD95442}">
      <dgm:prSet/>
      <dgm:spPr/>
      <dgm:t>
        <a:bodyPr/>
        <a:lstStyle/>
        <a:p>
          <a:endParaRPr lang="es-CR">
            <a:latin typeface="Book Antiqua" panose="02040602050305030304" pitchFamily="18" charset="0"/>
          </a:endParaRPr>
        </a:p>
      </dgm:t>
    </dgm:pt>
    <dgm:pt modelId="{53ADBA33-42BB-4956-8DDF-4BAD80E451A2}">
      <dgm:prSet phldrT="[Texto]" custT="1"/>
      <dgm:spPr/>
      <dgm:t>
        <a:bodyPr/>
        <a:lstStyle/>
        <a:p>
          <a:r>
            <a:rPr lang="es-CR" sz="1000">
              <a:latin typeface="Book Antiqua" panose="02040602050305030304" pitchFamily="18" charset="0"/>
            </a:rPr>
            <a:t>Portafolio de Proyectos</a:t>
          </a:r>
        </a:p>
      </dgm:t>
    </dgm:pt>
    <dgm:pt modelId="{C8BE620D-37E8-4819-AADB-35FCA0EF872E}" type="parTrans" cxnId="{5E10DE40-6076-41CB-8771-AE0FB0C6AD42}">
      <dgm:prSet/>
      <dgm:spPr/>
      <dgm:t>
        <a:bodyPr/>
        <a:lstStyle/>
        <a:p>
          <a:endParaRPr lang="es-CR">
            <a:latin typeface="Book Antiqua" panose="02040602050305030304" pitchFamily="18" charset="0"/>
          </a:endParaRPr>
        </a:p>
      </dgm:t>
    </dgm:pt>
    <dgm:pt modelId="{BA042538-431E-45A8-B693-848F1B882C28}" type="sibTrans" cxnId="{5E10DE40-6076-41CB-8771-AE0FB0C6AD42}">
      <dgm:prSet/>
      <dgm:spPr/>
      <dgm:t>
        <a:bodyPr/>
        <a:lstStyle/>
        <a:p>
          <a:endParaRPr lang="es-CR">
            <a:latin typeface="Book Antiqua" panose="02040602050305030304" pitchFamily="18" charset="0"/>
          </a:endParaRPr>
        </a:p>
      </dgm:t>
    </dgm:pt>
    <dgm:pt modelId="{46C6EF6D-C073-4716-B8F3-494688B0A961}">
      <dgm:prSet phldrT="[Texto]" custT="1"/>
      <dgm:spPr/>
      <dgm:t>
        <a:bodyPr/>
        <a:lstStyle/>
        <a:p>
          <a:r>
            <a:rPr lang="es-CR" sz="1000">
              <a:latin typeface="Book Antiqua" panose="02040602050305030304" pitchFamily="18" charset="0"/>
            </a:rPr>
            <a:t>Planes Anuales </a:t>
          </a:r>
          <a:r>
            <a:rPr lang="es-CR" sz="1000" i="0">
              <a:latin typeface="Book Antiqua" panose="02040602050305030304" pitchFamily="18" charset="0"/>
            </a:rPr>
            <a:t>Operativos</a:t>
          </a:r>
        </a:p>
      </dgm:t>
    </dgm:pt>
    <dgm:pt modelId="{CA05208A-6C7D-49D4-B883-BCA3BBDCF80A}" type="parTrans" cxnId="{811A17FD-414D-4DAD-A8E2-13CDA2191AEC}">
      <dgm:prSet/>
      <dgm:spPr/>
      <dgm:t>
        <a:bodyPr/>
        <a:lstStyle/>
        <a:p>
          <a:endParaRPr lang="es-CR">
            <a:latin typeface="Book Antiqua" panose="02040602050305030304" pitchFamily="18" charset="0"/>
          </a:endParaRPr>
        </a:p>
      </dgm:t>
    </dgm:pt>
    <dgm:pt modelId="{594A3642-063D-45C1-8A4D-E1524242B4B0}" type="sibTrans" cxnId="{811A17FD-414D-4DAD-A8E2-13CDA2191AEC}">
      <dgm:prSet/>
      <dgm:spPr/>
      <dgm:t>
        <a:bodyPr/>
        <a:lstStyle/>
        <a:p>
          <a:endParaRPr lang="es-CR">
            <a:latin typeface="Book Antiqua" panose="02040602050305030304" pitchFamily="18" charset="0"/>
          </a:endParaRPr>
        </a:p>
      </dgm:t>
    </dgm:pt>
    <dgm:pt modelId="{24E55C62-9643-4A6C-B294-8EC9AF2E0A17}">
      <dgm:prSet phldrT="[Texto]" custT="1"/>
      <dgm:spPr/>
      <dgm:t>
        <a:bodyPr/>
        <a:lstStyle/>
        <a:p>
          <a:r>
            <a:rPr lang="es-CR" sz="1800">
              <a:latin typeface="Book Antiqua" panose="02040602050305030304" pitchFamily="18" charset="0"/>
            </a:rPr>
            <a:t>Modelo de Presupuestación Plurianual</a:t>
          </a:r>
        </a:p>
      </dgm:t>
    </dgm:pt>
    <dgm:pt modelId="{62924195-366B-40D5-8A89-580AF7E18A26}" type="parTrans" cxnId="{FA1F8856-09C0-4253-B065-76CD66152C6A}">
      <dgm:prSet/>
      <dgm:spPr/>
      <dgm:t>
        <a:bodyPr/>
        <a:lstStyle/>
        <a:p>
          <a:endParaRPr lang="es-CR">
            <a:latin typeface="Book Antiqua" panose="02040602050305030304" pitchFamily="18" charset="0"/>
          </a:endParaRPr>
        </a:p>
      </dgm:t>
    </dgm:pt>
    <dgm:pt modelId="{378A47A7-1A6F-462C-94B9-2C5F50492EB9}" type="sibTrans" cxnId="{FA1F8856-09C0-4253-B065-76CD66152C6A}">
      <dgm:prSet/>
      <dgm:spPr/>
      <dgm:t>
        <a:bodyPr/>
        <a:lstStyle/>
        <a:p>
          <a:endParaRPr lang="es-CR">
            <a:latin typeface="Book Antiqua" panose="02040602050305030304" pitchFamily="18" charset="0"/>
          </a:endParaRPr>
        </a:p>
      </dgm:t>
    </dgm:pt>
    <dgm:pt modelId="{6E483CE7-659E-4765-959F-84501CF34A74}">
      <dgm:prSet phldrT="[Texto]"/>
      <dgm:spPr/>
      <dgm:t>
        <a:bodyPr/>
        <a:lstStyle/>
        <a:p>
          <a:r>
            <a:rPr lang="es-CR">
              <a:latin typeface="Book Antiqua" panose="02040602050305030304" pitchFamily="18" charset="0"/>
            </a:rPr>
            <a:t>Alineamiento Estratégico</a:t>
          </a:r>
        </a:p>
      </dgm:t>
    </dgm:pt>
    <dgm:pt modelId="{34471D57-0C23-4073-A8FA-652F2AFEE5CA}" type="parTrans" cxnId="{C4A476B5-7779-4569-83F5-74AA9456BC82}">
      <dgm:prSet/>
      <dgm:spPr/>
      <dgm:t>
        <a:bodyPr/>
        <a:lstStyle/>
        <a:p>
          <a:endParaRPr lang="es-CR">
            <a:latin typeface="Book Antiqua" panose="02040602050305030304" pitchFamily="18" charset="0"/>
          </a:endParaRPr>
        </a:p>
      </dgm:t>
    </dgm:pt>
    <dgm:pt modelId="{5BB76216-55FA-4532-B6CC-DC19C3BC4808}" type="sibTrans" cxnId="{C4A476B5-7779-4569-83F5-74AA9456BC82}">
      <dgm:prSet/>
      <dgm:spPr/>
      <dgm:t>
        <a:bodyPr/>
        <a:lstStyle/>
        <a:p>
          <a:endParaRPr lang="es-CR">
            <a:latin typeface="Book Antiqua" panose="02040602050305030304" pitchFamily="18" charset="0"/>
          </a:endParaRPr>
        </a:p>
      </dgm:t>
    </dgm:pt>
    <dgm:pt modelId="{049F3B39-7777-48E5-BA32-C41E8304FE53}">
      <dgm:prSet phldrT="[Texto]"/>
      <dgm:spPr/>
      <dgm:t>
        <a:bodyPr/>
        <a:lstStyle/>
        <a:p>
          <a:r>
            <a:rPr lang="es-CR">
              <a:latin typeface="Book Antiqua" panose="02040602050305030304" pitchFamily="18" charset="0"/>
            </a:rPr>
            <a:t>Trazabilidad de los recursos asignados</a:t>
          </a:r>
        </a:p>
      </dgm:t>
    </dgm:pt>
    <dgm:pt modelId="{5194901C-0112-4893-A99C-001ED423009E}" type="parTrans" cxnId="{A658EAB9-01B3-4940-A9D9-070D8C533791}">
      <dgm:prSet/>
      <dgm:spPr/>
      <dgm:t>
        <a:bodyPr/>
        <a:lstStyle/>
        <a:p>
          <a:endParaRPr lang="es-CR">
            <a:latin typeface="Book Antiqua" panose="02040602050305030304" pitchFamily="18" charset="0"/>
          </a:endParaRPr>
        </a:p>
      </dgm:t>
    </dgm:pt>
    <dgm:pt modelId="{75B8E8E9-4F1C-4AC2-BF10-C2D88358EA8E}" type="sibTrans" cxnId="{A658EAB9-01B3-4940-A9D9-070D8C533791}">
      <dgm:prSet/>
      <dgm:spPr/>
      <dgm:t>
        <a:bodyPr/>
        <a:lstStyle/>
        <a:p>
          <a:endParaRPr lang="es-CR">
            <a:latin typeface="Book Antiqua" panose="02040602050305030304" pitchFamily="18" charset="0"/>
          </a:endParaRPr>
        </a:p>
      </dgm:t>
    </dgm:pt>
    <dgm:pt modelId="{E1C86564-55EA-4436-9C96-AF9458881208}">
      <dgm:prSet phldrT="[Texto]" custT="1"/>
      <dgm:spPr/>
      <dgm:t>
        <a:bodyPr/>
        <a:lstStyle/>
        <a:p>
          <a:r>
            <a:rPr lang="es-CR" sz="950">
              <a:latin typeface="Book Antiqua" panose="02040602050305030304" pitchFamily="18" charset="0"/>
            </a:rPr>
            <a:t>Presupuestos orientados a resultados</a:t>
          </a:r>
        </a:p>
      </dgm:t>
    </dgm:pt>
    <dgm:pt modelId="{5604B9CF-C2CC-499A-ADC6-45FFC5EADFF3}" type="parTrans" cxnId="{6C3E055A-0C0F-48BF-AE3A-EF026EAB2738}">
      <dgm:prSet/>
      <dgm:spPr/>
      <dgm:t>
        <a:bodyPr/>
        <a:lstStyle/>
        <a:p>
          <a:endParaRPr lang="es-CR">
            <a:latin typeface="Book Antiqua" panose="02040602050305030304" pitchFamily="18" charset="0"/>
          </a:endParaRPr>
        </a:p>
      </dgm:t>
    </dgm:pt>
    <dgm:pt modelId="{4E0517EB-412B-42D2-9EF1-5890EBFC3C6E}" type="sibTrans" cxnId="{6C3E055A-0C0F-48BF-AE3A-EF026EAB2738}">
      <dgm:prSet/>
      <dgm:spPr/>
      <dgm:t>
        <a:bodyPr/>
        <a:lstStyle/>
        <a:p>
          <a:endParaRPr lang="es-CR">
            <a:latin typeface="Book Antiqua" panose="02040602050305030304" pitchFamily="18" charset="0"/>
          </a:endParaRPr>
        </a:p>
      </dgm:t>
    </dgm:pt>
    <dgm:pt modelId="{034515A0-1A3A-4B7A-AE58-1A7CE819F90B}" type="pres">
      <dgm:prSet presAssocID="{4CEE63B2-2AC6-4AFC-A96A-96718F3E3716}" presName="Name0" presStyleCnt="0">
        <dgm:presLayoutVars>
          <dgm:chMax val="3"/>
          <dgm:chPref val="1"/>
          <dgm:dir/>
          <dgm:animLvl val="lvl"/>
          <dgm:resizeHandles/>
        </dgm:presLayoutVars>
      </dgm:prSet>
      <dgm:spPr/>
    </dgm:pt>
    <dgm:pt modelId="{C19CBDCE-D328-4324-9D31-BB2A6015A03C}" type="pres">
      <dgm:prSet presAssocID="{4CEE63B2-2AC6-4AFC-A96A-96718F3E3716}" presName="outerBox" presStyleCnt="0"/>
      <dgm:spPr/>
    </dgm:pt>
    <dgm:pt modelId="{640F0E85-EA53-456F-AE42-2C5CF01899D7}" type="pres">
      <dgm:prSet presAssocID="{4CEE63B2-2AC6-4AFC-A96A-96718F3E3716}" presName="outerBoxParent" presStyleLbl="node1" presStyleIdx="0" presStyleCnt="3"/>
      <dgm:spPr/>
    </dgm:pt>
    <dgm:pt modelId="{F068483F-8E6F-4AC5-90D1-CF09B269B73C}" type="pres">
      <dgm:prSet presAssocID="{4CEE63B2-2AC6-4AFC-A96A-96718F3E3716}" presName="outerBoxChildren" presStyleCnt="0"/>
      <dgm:spPr/>
    </dgm:pt>
    <dgm:pt modelId="{5711635D-5CF0-4C29-B988-BDAC88DBDC8C}" type="pres">
      <dgm:prSet presAssocID="{3F13EFFD-42E0-4AD6-A3DB-F505E2401072}" presName="oChild" presStyleLbl="fgAcc1" presStyleIdx="0" presStyleCnt="7">
        <dgm:presLayoutVars>
          <dgm:bulletEnabled val="1"/>
        </dgm:presLayoutVars>
      </dgm:prSet>
      <dgm:spPr/>
    </dgm:pt>
    <dgm:pt modelId="{F37F5D34-5750-4EC0-BD74-626AC1CECF36}" type="pres">
      <dgm:prSet presAssocID="{71F90658-DD7C-42DF-9879-79201FEBE3E8}" presName="outerSibTrans" presStyleCnt="0"/>
      <dgm:spPr/>
    </dgm:pt>
    <dgm:pt modelId="{5E5021F1-9B05-415E-86F1-E6BA74B26DFC}" type="pres">
      <dgm:prSet presAssocID="{80304E34-0C39-4467-A01F-CA812BCE0E94}" presName="oChild" presStyleLbl="fgAcc1" presStyleIdx="1" presStyleCnt="7">
        <dgm:presLayoutVars>
          <dgm:bulletEnabled val="1"/>
        </dgm:presLayoutVars>
      </dgm:prSet>
      <dgm:spPr/>
    </dgm:pt>
    <dgm:pt modelId="{AF9FAAD3-AFF9-4A5A-9908-AED24A203E37}" type="pres">
      <dgm:prSet presAssocID="{4CEE63B2-2AC6-4AFC-A96A-96718F3E3716}" presName="middleBox" presStyleCnt="0"/>
      <dgm:spPr/>
    </dgm:pt>
    <dgm:pt modelId="{15B53A52-2BC4-428D-9E48-8857BFF1C35C}" type="pres">
      <dgm:prSet presAssocID="{4CEE63B2-2AC6-4AFC-A96A-96718F3E3716}" presName="middleBoxParent" presStyleLbl="node1" presStyleIdx="1" presStyleCnt="3"/>
      <dgm:spPr/>
    </dgm:pt>
    <dgm:pt modelId="{E8423B3E-8AFF-4CCE-B1E8-008B8FDAB811}" type="pres">
      <dgm:prSet presAssocID="{4CEE63B2-2AC6-4AFC-A96A-96718F3E3716}" presName="middleBoxChildren" presStyleCnt="0"/>
      <dgm:spPr/>
    </dgm:pt>
    <dgm:pt modelId="{8E107E4C-B96F-42A8-8256-984B5B585A2E}" type="pres">
      <dgm:prSet presAssocID="{53ADBA33-42BB-4956-8DDF-4BAD80E451A2}" presName="mChild" presStyleLbl="fgAcc1" presStyleIdx="2" presStyleCnt="7" custLinFactY="-17936" custLinFactNeighborY="-100000">
        <dgm:presLayoutVars>
          <dgm:bulletEnabled val="1"/>
        </dgm:presLayoutVars>
      </dgm:prSet>
      <dgm:spPr/>
    </dgm:pt>
    <dgm:pt modelId="{ADB0B8CF-4288-4857-AC37-08A7161CB926}" type="pres">
      <dgm:prSet presAssocID="{BA042538-431E-45A8-B693-848F1B882C28}" presName="middleSibTrans" presStyleCnt="0"/>
      <dgm:spPr/>
    </dgm:pt>
    <dgm:pt modelId="{4AB9C84F-8A9B-42FD-A421-C460F6C401BA}" type="pres">
      <dgm:prSet presAssocID="{46C6EF6D-C073-4716-B8F3-494688B0A961}" presName="mChild" presStyleLbl="fgAcc1" presStyleIdx="3" presStyleCnt="7" custScaleY="117894" custLinFactY="-5189" custLinFactNeighborY="-100000">
        <dgm:presLayoutVars>
          <dgm:bulletEnabled val="1"/>
        </dgm:presLayoutVars>
      </dgm:prSet>
      <dgm:spPr/>
    </dgm:pt>
    <dgm:pt modelId="{D9F4A81C-2C5A-4688-A3D6-8255F723D0A6}" type="pres">
      <dgm:prSet presAssocID="{594A3642-063D-45C1-8A4D-E1524242B4B0}" presName="middleSibTrans" presStyleCnt="0"/>
      <dgm:spPr/>
    </dgm:pt>
    <dgm:pt modelId="{680D9FF4-BC1D-4B25-A057-F52E1FF68D2F}" type="pres">
      <dgm:prSet presAssocID="{E1C86564-55EA-4436-9C96-AF9458881208}" presName="mChild" presStyleLbl="fgAcc1" presStyleIdx="4" presStyleCnt="7" custScaleY="131872">
        <dgm:presLayoutVars>
          <dgm:bulletEnabled val="1"/>
        </dgm:presLayoutVars>
      </dgm:prSet>
      <dgm:spPr/>
    </dgm:pt>
    <dgm:pt modelId="{F6DE3B0A-453D-4C9B-817D-F9B7AA585A5D}" type="pres">
      <dgm:prSet presAssocID="{4CEE63B2-2AC6-4AFC-A96A-96718F3E3716}" presName="centerBox" presStyleCnt="0"/>
      <dgm:spPr/>
    </dgm:pt>
    <dgm:pt modelId="{D209581D-1CBC-445C-955E-165CB3BB7A18}" type="pres">
      <dgm:prSet presAssocID="{4CEE63B2-2AC6-4AFC-A96A-96718F3E3716}" presName="centerBoxParent" presStyleLbl="node1" presStyleIdx="2" presStyleCnt="3"/>
      <dgm:spPr/>
    </dgm:pt>
    <dgm:pt modelId="{A6A3FCDA-8FE8-405B-86F3-A7D6868887A2}" type="pres">
      <dgm:prSet presAssocID="{4CEE63B2-2AC6-4AFC-A96A-96718F3E3716}" presName="centerBoxChildren" presStyleCnt="0"/>
      <dgm:spPr/>
    </dgm:pt>
    <dgm:pt modelId="{789746F1-904E-40E5-9D7D-39E1B4C471CF}" type="pres">
      <dgm:prSet presAssocID="{6E483CE7-659E-4765-959F-84501CF34A74}" presName="cChild" presStyleLbl="fgAcc1" presStyleIdx="5" presStyleCnt="7">
        <dgm:presLayoutVars>
          <dgm:bulletEnabled val="1"/>
        </dgm:presLayoutVars>
      </dgm:prSet>
      <dgm:spPr/>
    </dgm:pt>
    <dgm:pt modelId="{4C5F3B3E-9EA9-423C-95EE-2CA9B7C63BCA}" type="pres">
      <dgm:prSet presAssocID="{5BB76216-55FA-4532-B6CC-DC19C3BC4808}" presName="centerSibTrans" presStyleCnt="0"/>
      <dgm:spPr/>
    </dgm:pt>
    <dgm:pt modelId="{4EBE5DD1-785A-461F-BF0A-C72AEC4189E2}" type="pres">
      <dgm:prSet presAssocID="{049F3B39-7777-48E5-BA32-C41E8304FE53}" presName="cChild" presStyleLbl="fgAcc1" presStyleIdx="6" presStyleCnt="7">
        <dgm:presLayoutVars>
          <dgm:bulletEnabled val="1"/>
        </dgm:presLayoutVars>
      </dgm:prSet>
      <dgm:spPr/>
    </dgm:pt>
  </dgm:ptLst>
  <dgm:cxnLst>
    <dgm:cxn modelId="{1D4E3003-45D6-49CC-B654-CE896350F976}" type="presOf" srcId="{80304E34-0C39-4467-A01F-CA812BCE0E94}" destId="{5E5021F1-9B05-415E-86F1-E6BA74B26DFC}" srcOrd="0" destOrd="0" presId="urn:microsoft.com/office/officeart/2005/8/layout/target2"/>
    <dgm:cxn modelId="{38DFC806-90FC-480F-9586-2C7B58661E84}" type="presOf" srcId="{4CEE63B2-2AC6-4AFC-A96A-96718F3E3716}" destId="{034515A0-1A3A-4B7A-AE58-1A7CE819F90B}" srcOrd="0" destOrd="0" presId="urn:microsoft.com/office/officeart/2005/8/layout/target2"/>
    <dgm:cxn modelId="{30186F0C-A734-437D-A6C0-0659057A5AC1}" type="presOf" srcId="{24E55C62-9643-4A6C-B294-8EC9AF2E0A17}" destId="{D209581D-1CBC-445C-955E-165CB3BB7A18}" srcOrd="0" destOrd="0" presId="urn:microsoft.com/office/officeart/2005/8/layout/target2"/>
    <dgm:cxn modelId="{59EA9C20-F2D7-4271-8DA1-262E4E2C3335}" type="presOf" srcId="{E1C86564-55EA-4436-9C96-AF9458881208}" destId="{680D9FF4-BC1D-4B25-A057-F52E1FF68D2F}" srcOrd="0" destOrd="0" presId="urn:microsoft.com/office/officeart/2005/8/layout/target2"/>
    <dgm:cxn modelId="{235E6D2E-C4FE-4752-8C5A-08853FD95442}" srcId="{4CEE63B2-2AC6-4AFC-A96A-96718F3E3716}" destId="{E74D8479-792D-40A5-AF37-8BF53B13F971}" srcOrd="1" destOrd="0" parTransId="{41B938B9-A425-455F-99D1-093FF703AE38}" sibTransId="{FDE9986F-48A5-4584-9BC4-6778667F6F46}"/>
    <dgm:cxn modelId="{C522CF31-0B46-4E40-99D2-EF32630BF350}" srcId="{4CEE63B2-2AC6-4AFC-A96A-96718F3E3716}" destId="{ADB74689-584D-4A12-BE0E-AA5F4B5BE8D8}" srcOrd="0" destOrd="0" parTransId="{E0CAEE87-14A0-4C62-8481-0610CDD4B098}" sibTransId="{5F603810-DE26-4577-9AA5-8B096820C944}"/>
    <dgm:cxn modelId="{5E10DE40-6076-41CB-8771-AE0FB0C6AD42}" srcId="{E74D8479-792D-40A5-AF37-8BF53B13F971}" destId="{53ADBA33-42BB-4956-8DDF-4BAD80E451A2}" srcOrd="0" destOrd="0" parTransId="{C8BE620D-37E8-4819-AADB-35FCA0EF872E}" sibTransId="{BA042538-431E-45A8-B693-848F1B882C28}"/>
    <dgm:cxn modelId="{6A6B3E67-7EF8-44DF-A277-EB1F82E9A6D9}" type="presOf" srcId="{3F13EFFD-42E0-4AD6-A3DB-F505E2401072}" destId="{5711635D-5CF0-4C29-B988-BDAC88DBDC8C}" srcOrd="0" destOrd="0" presId="urn:microsoft.com/office/officeart/2005/8/layout/target2"/>
    <dgm:cxn modelId="{A2149E70-634D-488E-A334-D0B7F84E1712}" type="presOf" srcId="{46C6EF6D-C073-4716-B8F3-494688B0A961}" destId="{4AB9C84F-8A9B-42FD-A421-C460F6C401BA}" srcOrd="0" destOrd="0" presId="urn:microsoft.com/office/officeart/2005/8/layout/target2"/>
    <dgm:cxn modelId="{FA1F8856-09C0-4253-B065-76CD66152C6A}" srcId="{4CEE63B2-2AC6-4AFC-A96A-96718F3E3716}" destId="{24E55C62-9643-4A6C-B294-8EC9AF2E0A17}" srcOrd="2" destOrd="0" parTransId="{62924195-366B-40D5-8A89-580AF7E18A26}" sibTransId="{378A47A7-1A6F-462C-94B9-2C5F50492EB9}"/>
    <dgm:cxn modelId="{6C3E055A-0C0F-48BF-AE3A-EF026EAB2738}" srcId="{E74D8479-792D-40A5-AF37-8BF53B13F971}" destId="{E1C86564-55EA-4436-9C96-AF9458881208}" srcOrd="2" destOrd="0" parTransId="{5604B9CF-C2CC-499A-ADC6-45FFC5EADFF3}" sibTransId="{4E0517EB-412B-42D2-9EF1-5890EBFC3C6E}"/>
    <dgm:cxn modelId="{AD62CE7F-001D-416E-8322-AF296CC1329D}" srcId="{ADB74689-584D-4A12-BE0E-AA5F4B5BE8D8}" destId="{80304E34-0C39-4467-A01F-CA812BCE0E94}" srcOrd="1" destOrd="0" parTransId="{5F47C297-7505-4611-A5AD-14660F2B091E}" sibTransId="{9F18B4AE-0C8C-4B1B-B09E-41A4C690F208}"/>
    <dgm:cxn modelId="{559EC583-F311-41FD-86BF-F23E5D093952}" type="presOf" srcId="{E74D8479-792D-40A5-AF37-8BF53B13F971}" destId="{15B53A52-2BC4-428D-9E48-8857BFF1C35C}" srcOrd="0" destOrd="0" presId="urn:microsoft.com/office/officeart/2005/8/layout/target2"/>
    <dgm:cxn modelId="{8A9CDD9D-8010-4769-B819-2B7E9663431F}" type="presOf" srcId="{6E483CE7-659E-4765-959F-84501CF34A74}" destId="{789746F1-904E-40E5-9D7D-39E1B4C471CF}" srcOrd="0" destOrd="0" presId="urn:microsoft.com/office/officeart/2005/8/layout/target2"/>
    <dgm:cxn modelId="{C4A476B5-7779-4569-83F5-74AA9456BC82}" srcId="{24E55C62-9643-4A6C-B294-8EC9AF2E0A17}" destId="{6E483CE7-659E-4765-959F-84501CF34A74}" srcOrd="0" destOrd="0" parTransId="{34471D57-0C23-4073-A8FA-652F2AFEE5CA}" sibTransId="{5BB76216-55FA-4532-B6CC-DC19C3BC4808}"/>
    <dgm:cxn modelId="{A658EAB9-01B3-4940-A9D9-070D8C533791}" srcId="{24E55C62-9643-4A6C-B294-8EC9AF2E0A17}" destId="{049F3B39-7777-48E5-BA32-C41E8304FE53}" srcOrd="1" destOrd="0" parTransId="{5194901C-0112-4893-A99C-001ED423009E}" sibTransId="{75B8E8E9-4F1C-4AC2-BF10-C2D88358EA8E}"/>
    <dgm:cxn modelId="{B30C2DBE-7C36-4988-8C80-84B8D7067B5C}" type="presOf" srcId="{ADB74689-584D-4A12-BE0E-AA5F4B5BE8D8}" destId="{640F0E85-EA53-456F-AE42-2C5CF01899D7}" srcOrd="0" destOrd="0" presId="urn:microsoft.com/office/officeart/2005/8/layout/target2"/>
    <dgm:cxn modelId="{D2A947C4-B16F-47D2-8074-0AA50D4FE9A3}" type="presOf" srcId="{53ADBA33-42BB-4956-8DDF-4BAD80E451A2}" destId="{8E107E4C-B96F-42A8-8256-984B5B585A2E}" srcOrd="0" destOrd="0" presId="urn:microsoft.com/office/officeart/2005/8/layout/target2"/>
    <dgm:cxn modelId="{4CDD9BD9-4FD2-42EF-8B70-29170CF5AEC4}" srcId="{ADB74689-584D-4A12-BE0E-AA5F4B5BE8D8}" destId="{3F13EFFD-42E0-4AD6-A3DB-F505E2401072}" srcOrd="0" destOrd="0" parTransId="{1C048831-DA25-4636-BA08-97A30C371C2C}" sibTransId="{71F90658-DD7C-42DF-9879-79201FEBE3E8}"/>
    <dgm:cxn modelId="{51F04CED-529A-4E21-9C15-B4CBA205999E}" type="presOf" srcId="{049F3B39-7777-48E5-BA32-C41E8304FE53}" destId="{4EBE5DD1-785A-461F-BF0A-C72AEC4189E2}" srcOrd="0" destOrd="0" presId="urn:microsoft.com/office/officeart/2005/8/layout/target2"/>
    <dgm:cxn modelId="{811A17FD-414D-4DAD-A8E2-13CDA2191AEC}" srcId="{E74D8479-792D-40A5-AF37-8BF53B13F971}" destId="{46C6EF6D-C073-4716-B8F3-494688B0A961}" srcOrd="1" destOrd="0" parTransId="{CA05208A-6C7D-49D4-B883-BCA3BBDCF80A}" sibTransId="{594A3642-063D-45C1-8A4D-E1524242B4B0}"/>
    <dgm:cxn modelId="{652FDA23-F6EA-4910-A5AC-083FB5071B31}" type="presParOf" srcId="{034515A0-1A3A-4B7A-AE58-1A7CE819F90B}" destId="{C19CBDCE-D328-4324-9D31-BB2A6015A03C}" srcOrd="0" destOrd="0" presId="urn:microsoft.com/office/officeart/2005/8/layout/target2"/>
    <dgm:cxn modelId="{3F2B50C4-CD6E-4680-820C-60D4FA0ED61B}" type="presParOf" srcId="{C19CBDCE-D328-4324-9D31-BB2A6015A03C}" destId="{640F0E85-EA53-456F-AE42-2C5CF01899D7}" srcOrd="0" destOrd="0" presId="urn:microsoft.com/office/officeart/2005/8/layout/target2"/>
    <dgm:cxn modelId="{B439DDD5-7708-4983-8F55-7CD375FFD898}" type="presParOf" srcId="{C19CBDCE-D328-4324-9D31-BB2A6015A03C}" destId="{F068483F-8E6F-4AC5-90D1-CF09B269B73C}" srcOrd="1" destOrd="0" presId="urn:microsoft.com/office/officeart/2005/8/layout/target2"/>
    <dgm:cxn modelId="{892B173B-CDE3-4F47-8738-F2F9654E0371}" type="presParOf" srcId="{F068483F-8E6F-4AC5-90D1-CF09B269B73C}" destId="{5711635D-5CF0-4C29-B988-BDAC88DBDC8C}" srcOrd="0" destOrd="0" presId="urn:microsoft.com/office/officeart/2005/8/layout/target2"/>
    <dgm:cxn modelId="{6C881510-D3B7-4B7A-979B-901D0A53A7C0}" type="presParOf" srcId="{F068483F-8E6F-4AC5-90D1-CF09B269B73C}" destId="{F37F5D34-5750-4EC0-BD74-626AC1CECF36}" srcOrd="1" destOrd="0" presId="urn:microsoft.com/office/officeart/2005/8/layout/target2"/>
    <dgm:cxn modelId="{DA191C83-E888-40EF-8DA5-118D0B61E08F}" type="presParOf" srcId="{F068483F-8E6F-4AC5-90D1-CF09B269B73C}" destId="{5E5021F1-9B05-415E-86F1-E6BA74B26DFC}" srcOrd="2" destOrd="0" presId="urn:microsoft.com/office/officeart/2005/8/layout/target2"/>
    <dgm:cxn modelId="{5757D71E-F6E9-4401-8C89-152DCA602FBE}" type="presParOf" srcId="{034515A0-1A3A-4B7A-AE58-1A7CE819F90B}" destId="{AF9FAAD3-AFF9-4A5A-9908-AED24A203E37}" srcOrd="1" destOrd="0" presId="urn:microsoft.com/office/officeart/2005/8/layout/target2"/>
    <dgm:cxn modelId="{D445B969-FF6E-4122-AD44-A16C496209F5}" type="presParOf" srcId="{AF9FAAD3-AFF9-4A5A-9908-AED24A203E37}" destId="{15B53A52-2BC4-428D-9E48-8857BFF1C35C}" srcOrd="0" destOrd="0" presId="urn:microsoft.com/office/officeart/2005/8/layout/target2"/>
    <dgm:cxn modelId="{8DFDD8C8-A69A-4AC0-A77A-C7AF677C8A19}" type="presParOf" srcId="{AF9FAAD3-AFF9-4A5A-9908-AED24A203E37}" destId="{E8423B3E-8AFF-4CCE-B1E8-008B8FDAB811}" srcOrd="1" destOrd="0" presId="urn:microsoft.com/office/officeart/2005/8/layout/target2"/>
    <dgm:cxn modelId="{C47D3221-8621-4081-8B0E-DE58300EFFE2}" type="presParOf" srcId="{E8423B3E-8AFF-4CCE-B1E8-008B8FDAB811}" destId="{8E107E4C-B96F-42A8-8256-984B5B585A2E}" srcOrd="0" destOrd="0" presId="urn:microsoft.com/office/officeart/2005/8/layout/target2"/>
    <dgm:cxn modelId="{9493F79E-71C2-46A6-970C-1FC5C7E00447}" type="presParOf" srcId="{E8423B3E-8AFF-4CCE-B1E8-008B8FDAB811}" destId="{ADB0B8CF-4288-4857-AC37-08A7161CB926}" srcOrd="1" destOrd="0" presId="urn:microsoft.com/office/officeart/2005/8/layout/target2"/>
    <dgm:cxn modelId="{2E2740BA-717D-4E98-AF5E-CC916B2DBC02}" type="presParOf" srcId="{E8423B3E-8AFF-4CCE-B1E8-008B8FDAB811}" destId="{4AB9C84F-8A9B-42FD-A421-C460F6C401BA}" srcOrd="2" destOrd="0" presId="urn:microsoft.com/office/officeart/2005/8/layout/target2"/>
    <dgm:cxn modelId="{096ED52A-BFA2-41C2-92E1-51649FE9CCE3}" type="presParOf" srcId="{E8423B3E-8AFF-4CCE-B1E8-008B8FDAB811}" destId="{D9F4A81C-2C5A-4688-A3D6-8255F723D0A6}" srcOrd="3" destOrd="0" presId="urn:microsoft.com/office/officeart/2005/8/layout/target2"/>
    <dgm:cxn modelId="{EE561037-1DD8-4675-B214-094BBA1B857B}" type="presParOf" srcId="{E8423B3E-8AFF-4CCE-B1E8-008B8FDAB811}" destId="{680D9FF4-BC1D-4B25-A057-F52E1FF68D2F}" srcOrd="4" destOrd="0" presId="urn:microsoft.com/office/officeart/2005/8/layout/target2"/>
    <dgm:cxn modelId="{786C9719-FDB1-4E6E-933D-A1BD220A71E5}" type="presParOf" srcId="{034515A0-1A3A-4B7A-AE58-1A7CE819F90B}" destId="{F6DE3B0A-453D-4C9B-817D-F9B7AA585A5D}" srcOrd="2" destOrd="0" presId="urn:microsoft.com/office/officeart/2005/8/layout/target2"/>
    <dgm:cxn modelId="{2258525C-B85B-40B5-BCD6-A6428CEDBFDE}" type="presParOf" srcId="{F6DE3B0A-453D-4C9B-817D-F9B7AA585A5D}" destId="{D209581D-1CBC-445C-955E-165CB3BB7A18}" srcOrd="0" destOrd="0" presId="urn:microsoft.com/office/officeart/2005/8/layout/target2"/>
    <dgm:cxn modelId="{2036EE1E-E5E1-405B-A5AC-2C5DEE03A1DF}" type="presParOf" srcId="{F6DE3B0A-453D-4C9B-817D-F9B7AA585A5D}" destId="{A6A3FCDA-8FE8-405B-86F3-A7D6868887A2}" srcOrd="1" destOrd="0" presId="urn:microsoft.com/office/officeart/2005/8/layout/target2"/>
    <dgm:cxn modelId="{82AD36D4-0020-4F23-9DFF-E7E29D780FD4}" type="presParOf" srcId="{A6A3FCDA-8FE8-405B-86F3-A7D6868887A2}" destId="{789746F1-904E-40E5-9D7D-39E1B4C471CF}" srcOrd="0" destOrd="0" presId="urn:microsoft.com/office/officeart/2005/8/layout/target2"/>
    <dgm:cxn modelId="{359711FC-2CDD-4408-9B84-238E401C88A8}" type="presParOf" srcId="{A6A3FCDA-8FE8-405B-86F3-A7D6868887A2}" destId="{4C5F3B3E-9EA9-423C-95EE-2CA9B7C63BCA}" srcOrd="1" destOrd="0" presId="urn:microsoft.com/office/officeart/2005/8/layout/target2"/>
    <dgm:cxn modelId="{D64EF13C-D153-4957-B8F0-77841CB013E3}" type="presParOf" srcId="{A6A3FCDA-8FE8-405B-86F3-A7D6868887A2}" destId="{4EBE5DD1-785A-461F-BF0A-C72AEC4189E2}" srcOrd="2" destOrd="0" presId="urn:microsoft.com/office/officeart/2005/8/layout/target2"/>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6EA0385-EF21-4436-84C8-3BF0A7A91782}" type="doc">
      <dgm:prSet loTypeId="urn:microsoft.com/office/officeart/2005/8/layout/vList5" loCatId="list" qsTypeId="urn:microsoft.com/office/officeart/2005/8/quickstyle/simple1" qsCatId="simple" csTypeId="urn:microsoft.com/office/officeart/2005/8/colors/accent0_3" csCatId="mainScheme" phldr="1"/>
      <dgm:spPr/>
      <dgm:t>
        <a:bodyPr/>
        <a:lstStyle/>
        <a:p>
          <a:endParaRPr lang="es-CR"/>
        </a:p>
      </dgm:t>
    </dgm:pt>
    <dgm:pt modelId="{F0785177-13D4-4E59-A29A-1FCED9F86F15}">
      <dgm:prSet phldrT="[Texto]" custT="1"/>
      <dgm:spPr/>
      <dgm:t>
        <a:bodyPr/>
        <a:lstStyle/>
        <a:p>
          <a:pPr algn="ctr"/>
          <a:r>
            <a:rPr lang="es-CR" sz="1000">
              <a:latin typeface="Book Antiqua" panose="02040602050305030304" pitchFamily="18" charset="0"/>
            </a:rPr>
            <a:t>Planificación</a:t>
          </a:r>
        </a:p>
      </dgm:t>
    </dgm:pt>
    <dgm:pt modelId="{A312C625-5919-431E-A394-7A3C1D3EB9CD}" type="parTrans" cxnId="{F56C1DFA-5F4D-46F7-97CC-B45645259045}">
      <dgm:prSet/>
      <dgm:spPr/>
      <dgm:t>
        <a:bodyPr/>
        <a:lstStyle/>
        <a:p>
          <a:pPr algn="ctr"/>
          <a:endParaRPr lang="es-CR" sz="1800">
            <a:latin typeface="Book Antiqua" panose="02040602050305030304" pitchFamily="18" charset="0"/>
          </a:endParaRPr>
        </a:p>
      </dgm:t>
    </dgm:pt>
    <dgm:pt modelId="{1A11C65D-A9BB-4B42-843B-3444DE3B1F48}" type="sibTrans" cxnId="{F56C1DFA-5F4D-46F7-97CC-B45645259045}">
      <dgm:prSet/>
      <dgm:spPr/>
      <dgm:t>
        <a:bodyPr/>
        <a:lstStyle/>
        <a:p>
          <a:pPr algn="ctr"/>
          <a:endParaRPr lang="es-CR" sz="1800">
            <a:latin typeface="Book Antiqua" panose="02040602050305030304" pitchFamily="18" charset="0"/>
          </a:endParaRPr>
        </a:p>
      </dgm:t>
    </dgm:pt>
    <dgm:pt modelId="{2380DCA3-E0BF-4F09-A3D9-545482575885}">
      <dgm:prSet phldrT="[Texto]" custT="1"/>
      <dgm:spPr/>
      <dgm:t>
        <a:bodyPr/>
        <a:lstStyle/>
        <a:p>
          <a:pPr algn="ctr"/>
          <a:r>
            <a:rPr lang="es-CR" sz="1000">
              <a:latin typeface="Book Antiqua" panose="02040602050305030304" pitchFamily="18" charset="0"/>
            </a:rPr>
            <a:t>Asignación, corrección y reasignación</a:t>
          </a:r>
        </a:p>
      </dgm:t>
    </dgm:pt>
    <dgm:pt modelId="{F896317A-B459-4BCB-A015-F5E0D8ACE2A4}" type="parTrans" cxnId="{266E51C6-0EAF-4F7B-9F0B-ABC32962C957}">
      <dgm:prSet/>
      <dgm:spPr/>
      <dgm:t>
        <a:bodyPr/>
        <a:lstStyle/>
        <a:p>
          <a:pPr algn="ctr"/>
          <a:endParaRPr lang="es-CR" sz="1800">
            <a:latin typeface="Book Antiqua" panose="02040602050305030304" pitchFamily="18" charset="0"/>
          </a:endParaRPr>
        </a:p>
      </dgm:t>
    </dgm:pt>
    <dgm:pt modelId="{AFA9EA45-5FA8-4070-8995-F83DA0220D87}" type="sibTrans" cxnId="{266E51C6-0EAF-4F7B-9F0B-ABC32962C957}">
      <dgm:prSet/>
      <dgm:spPr/>
      <dgm:t>
        <a:bodyPr/>
        <a:lstStyle/>
        <a:p>
          <a:pPr algn="ctr"/>
          <a:endParaRPr lang="es-CR" sz="1800">
            <a:latin typeface="Book Antiqua" panose="02040602050305030304" pitchFamily="18" charset="0"/>
          </a:endParaRPr>
        </a:p>
      </dgm:t>
    </dgm:pt>
    <dgm:pt modelId="{E9FD2E76-942E-42AD-BB94-86113042E93F}">
      <dgm:prSet phldrT="[Texto]" custT="1"/>
      <dgm:spPr/>
      <dgm:t>
        <a:bodyPr/>
        <a:lstStyle/>
        <a:p>
          <a:pPr algn="ctr"/>
          <a:r>
            <a:rPr lang="es-CR" sz="1000">
              <a:latin typeface="Book Antiqua" panose="02040602050305030304" pitchFamily="18" charset="0"/>
            </a:rPr>
            <a:t>Toma de decisiones</a:t>
          </a:r>
        </a:p>
      </dgm:t>
    </dgm:pt>
    <dgm:pt modelId="{2F91CFFB-F384-4519-BAB6-4BF0D20F2FC2}" type="parTrans" cxnId="{23FC8BFF-9ADE-4DEC-A89D-42898F7F5BE1}">
      <dgm:prSet/>
      <dgm:spPr/>
      <dgm:t>
        <a:bodyPr/>
        <a:lstStyle/>
        <a:p>
          <a:pPr algn="ctr"/>
          <a:endParaRPr lang="es-CR" sz="1800">
            <a:latin typeface="Book Antiqua" panose="02040602050305030304" pitchFamily="18" charset="0"/>
          </a:endParaRPr>
        </a:p>
      </dgm:t>
    </dgm:pt>
    <dgm:pt modelId="{8601393A-ACAD-4DF2-B3D4-98E6FD8A7163}" type="sibTrans" cxnId="{23FC8BFF-9ADE-4DEC-A89D-42898F7F5BE1}">
      <dgm:prSet/>
      <dgm:spPr/>
      <dgm:t>
        <a:bodyPr/>
        <a:lstStyle/>
        <a:p>
          <a:pPr algn="ctr"/>
          <a:endParaRPr lang="es-CR" sz="1800">
            <a:latin typeface="Book Antiqua" panose="02040602050305030304" pitchFamily="18" charset="0"/>
          </a:endParaRPr>
        </a:p>
      </dgm:t>
    </dgm:pt>
    <dgm:pt modelId="{4776F486-394D-4870-9E71-F4AD4B86B73D}">
      <dgm:prSet phldrT="[Texto]" custT="1"/>
      <dgm:spPr/>
      <dgm:t>
        <a:bodyPr/>
        <a:lstStyle/>
        <a:p>
          <a:pPr algn="ctr"/>
          <a:r>
            <a:rPr lang="es-CR" sz="1000">
              <a:latin typeface="Book Antiqua" panose="02040602050305030304" pitchFamily="18" charset="0"/>
            </a:rPr>
            <a:t>Estabilidad y seguridad económica</a:t>
          </a:r>
        </a:p>
      </dgm:t>
    </dgm:pt>
    <dgm:pt modelId="{8E1D0BB7-AE6D-4103-8978-E25FAB90C23D}" type="parTrans" cxnId="{12FA8116-8323-4035-8250-139BA13EBE4B}">
      <dgm:prSet/>
      <dgm:spPr/>
      <dgm:t>
        <a:bodyPr/>
        <a:lstStyle/>
        <a:p>
          <a:pPr algn="ctr"/>
          <a:endParaRPr lang="es-CR" sz="1800">
            <a:latin typeface="Book Antiqua" panose="02040602050305030304" pitchFamily="18" charset="0"/>
          </a:endParaRPr>
        </a:p>
      </dgm:t>
    </dgm:pt>
    <dgm:pt modelId="{F761A70B-6D55-4239-8B4E-9CD491745AF3}" type="sibTrans" cxnId="{12FA8116-8323-4035-8250-139BA13EBE4B}">
      <dgm:prSet/>
      <dgm:spPr/>
      <dgm:t>
        <a:bodyPr/>
        <a:lstStyle/>
        <a:p>
          <a:pPr algn="ctr"/>
          <a:endParaRPr lang="es-CR" sz="1800">
            <a:latin typeface="Book Antiqua" panose="02040602050305030304" pitchFamily="18" charset="0"/>
          </a:endParaRPr>
        </a:p>
      </dgm:t>
    </dgm:pt>
    <dgm:pt modelId="{58E98753-A390-427B-84D0-97327366A9F8}">
      <dgm:prSet phldrT="[Texto]" custT="1"/>
      <dgm:spPr/>
      <dgm:t>
        <a:bodyPr/>
        <a:lstStyle/>
        <a:p>
          <a:pPr algn="just"/>
          <a:r>
            <a:rPr lang="es-CR" sz="1000">
              <a:latin typeface="Book Antiqua" panose="02040602050305030304" pitchFamily="18" charset="0"/>
            </a:rPr>
            <a:t>Proporciona la contextualización de los presupuesto proyectados según el escenarios macroeconómico, es decir cumple con una función limitativa en la distribución de los recursos a traves del tiempo.</a:t>
          </a:r>
        </a:p>
      </dgm:t>
    </dgm:pt>
    <dgm:pt modelId="{FEAD4FC0-6CA6-46A3-8B53-669EA07996D9}" type="sibTrans" cxnId="{93E5086F-459B-4A77-AB6E-5790E2E2E240}">
      <dgm:prSet/>
      <dgm:spPr/>
      <dgm:t>
        <a:bodyPr/>
        <a:lstStyle/>
        <a:p>
          <a:pPr algn="ctr"/>
          <a:endParaRPr lang="es-CR" sz="1800">
            <a:latin typeface="Book Antiqua" panose="02040602050305030304" pitchFamily="18" charset="0"/>
          </a:endParaRPr>
        </a:p>
      </dgm:t>
    </dgm:pt>
    <dgm:pt modelId="{1DC7DA06-9562-45CA-9F19-E8919039377D}" type="parTrans" cxnId="{93E5086F-459B-4A77-AB6E-5790E2E2E240}">
      <dgm:prSet/>
      <dgm:spPr/>
      <dgm:t>
        <a:bodyPr/>
        <a:lstStyle/>
        <a:p>
          <a:pPr algn="ctr"/>
          <a:endParaRPr lang="es-CR" sz="1800">
            <a:latin typeface="Book Antiqua" panose="02040602050305030304" pitchFamily="18" charset="0"/>
          </a:endParaRPr>
        </a:p>
      </dgm:t>
    </dgm:pt>
    <dgm:pt modelId="{8FA20D56-9F05-4E6B-B958-020623332542}">
      <dgm:prSet phldrT="[Texto]" custT="1"/>
      <dgm:spPr/>
      <dgm:t>
        <a:bodyPr/>
        <a:lstStyle/>
        <a:p>
          <a:pPr algn="just"/>
          <a:r>
            <a:rPr lang="es-CR" sz="1000">
              <a:latin typeface="Book Antiqua" panose="02040602050305030304" pitchFamily="18" charset="0"/>
            </a:rPr>
            <a:t>Permite la distribución de los recursos a largo plazo basado en la prioridades de la estratégia, sin embargo; de presentarse alguna particularidad, puede corregirse la proyección y reasignar los recursos.</a:t>
          </a:r>
        </a:p>
      </dgm:t>
    </dgm:pt>
    <dgm:pt modelId="{420AC005-8CC8-4C61-B2E5-21CF700A1C84}" type="sibTrans" cxnId="{B2735D8C-135A-494A-A741-15F1EDE803E9}">
      <dgm:prSet/>
      <dgm:spPr/>
      <dgm:t>
        <a:bodyPr/>
        <a:lstStyle/>
        <a:p>
          <a:pPr algn="ctr"/>
          <a:endParaRPr lang="es-CR" sz="1800">
            <a:latin typeface="Book Antiqua" panose="02040602050305030304" pitchFamily="18" charset="0"/>
          </a:endParaRPr>
        </a:p>
      </dgm:t>
    </dgm:pt>
    <dgm:pt modelId="{5A0E9060-591F-4CC2-AB55-3269AEE19B3D}" type="parTrans" cxnId="{B2735D8C-135A-494A-A741-15F1EDE803E9}">
      <dgm:prSet/>
      <dgm:spPr/>
      <dgm:t>
        <a:bodyPr/>
        <a:lstStyle/>
        <a:p>
          <a:pPr algn="ctr"/>
          <a:endParaRPr lang="es-CR" sz="1800">
            <a:latin typeface="Book Antiqua" panose="02040602050305030304" pitchFamily="18" charset="0"/>
          </a:endParaRPr>
        </a:p>
      </dgm:t>
    </dgm:pt>
    <dgm:pt modelId="{37ED27D7-8C0A-4CB4-AB7B-82B009E5074D}">
      <dgm:prSet phldrT="[Texto]" custT="1"/>
      <dgm:spPr/>
      <dgm:t>
        <a:bodyPr/>
        <a:lstStyle/>
        <a:p>
          <a:pPr algn="just"/>
          <a:r>
            <a:rPr lang="es-CR" sz="1000">
              <a:latin typeface="Book Antiqua" panose="02040602050305030304" pitchFamily="18" charset="0"/>
            </a:rPr>
            <a:t>Los jerarcas contarían con una visualización del panorama económico en términos de largo plazo.</a:t>
          </a:r>
        </a:p>
      </dgm:t>
    </dgm:pt>
    <dgm:pt modelId="{92519C98-0C5B-4C15-9B71-1949A013FB43}" type="sibTrans" cxnId="{C701F63C-75FD-428C-A295-62C8E948F8C3}">
      <dgm:prSet/>
      <dgm:spPr/>
      <dgm:t>
        <a:bodyPr/>
        <a:lstStyle/>
        <a:p>
          <a:pPr algn="ctr"/>
          <a:endParaRPr lang="es-CR" sz="1800">
            <a:latin typeface="Book Antiqua" panose="02040602050305030304" pitchFamily="18" charset="0"/>
          </a:endParaRPr>
        </a:p>
      </dgm:t>
    </dgm:pt>
    <dgm:pt modelId="{9FB449F9-A569-45F0-A46E-DD763A1F113F}" type="parTrans" cxnId="{C701F63C-75FD-428C-A295-62C8E948F8C3}">
      <dgm:prSet/>
      <dgm:spPr/>
      <dgm:t>
        <a:bodyPr/>
        <a:lstStyle/>
        <a:p>
          <a:pPr algn="ctr"/>
          <a:endParaRPr lang="es-CR" sz="1800">
            <a:latin typeface="Book Antiqua" panose="02040602050305030304" pitchFamily="18" charset="0"/>
          </a:endParaRPr>
        </a:p>
      </dgm:t>
    </dgm:pt>
    <dgm:pt modelId="{325F9074-9567-4C24-B97A-157F2E1F374F}">
      <dgm:prSet phldrT="[Texto]" custT="1"/>
      <dgm:spPr/>
      <dgm:t>
        <a:bodyPr/>
        <a:lstStyle/>
        <a:p>
          <a:pPr algn="just"/>
          <a:r>
            <a:rPr lang="es-CR" sz="1000">
              <a:latin typeface="Book Antiqua" panose="02040602050305030304" pitchFamily="18" charset="0"/>
            </a:rPr>
            <a:t>Las proyecciones permiten definir prioridades y reasignar los recursos según la condiciones estimadas.</a:t>
          </a:r>
        </a:p>
      </dgm:t>
    </dgm:pt>
    <dgm:pt modelId="{4C8C20F6-435E-4D54-8D71-C26EBAAF2436}" type="sibTrans" cxnId="{6FB8FA76-C042-45C5-841C-E391CBAFEF40}">
      <dgm:prSet/>
      <dgm:spPr/>
      <dgm:t>
        <a:bodyPr/>
        <a:lstStyle/>
        <a:p>
          <a:pPr algn="ctr"/>
          <a:endParaRPr lang="es-CR" sz="1800">
            <a:latin typeface="Book Antiqua" panose="02040602050305030304" pitchFamily="18" charset="0"/>
          </a:endParaRPr>
        </a:p>
      </dgm:t>
    </dgm:pt>
    <dgm:pt modelId="{666E91E7-305F-463D-AE4C-697B6B98C9F3}" type="parTrans" cxnId="{6FB8FA76-C042-45C5-841C-E391CBAFEF40}">
      <dgm:prSet/>
      <dgm:spPr/>
      <dgm:t>
        <a:bodyPr/>
        <a:lstStyle/>
        <a:p>
          <a:pPr algn="ctr"/>
          <a:endParaRPr lang="es-CR" sz="1800">
            <a:latin typeface="Book Antiqua" panose="02040602050305030304" pitchFamily="18" charset="0"/>
          </a:endParaRPr>
        </a:p>
      </dgm:t>
    </dgm:pt>
    <dgm:pt modelId="{56048CF1-D801-4863-8F72-E581206DA1CF}">
      <dgm:prSet phldrT="[Texto]" custT="1"/>
      <dgm:spPr/>
      <dgm:t>
        <a:bodyPr/>
        <a:lstStyle/>
        <a:p>
          <a:pPr algn="ctr"/>
          <a:r>
            <a:rPr lang="es-CR" sz="1000">
              <a:latin typeface="Book Antiqua" panose="02040602050305030304" pitchFamily="18" charset="0"/>
            </a:rPr>
            <a:t>Función preventiva</a:t>
          </a:r>
        </a:p>
      </dgm:t>
    </dgm:pt>
    <dgm:pt modelId="{0412E7DA-48F7-40FD-96BB-EB37ACD81F31}" type="parTrans" cxnId="{BB86EB3C-BF88-4C18-83E7-262BF9B5B09A}">
      <dgm:prSet/>
      <dgm:spPr/>
      <dgm:t>
        <a:bodyPr/>
        <a:lstStyle/>
        <a:p>
          <a:endParaRPr lang="es-CR"/>
        </a:p>
      </dgm:t>
    </dgm:pt>
    <dgm:pt modelId="{8C7B42BA-2C17-4425-B594-2F482717E5F6}" type="sibTrans" cxnId="{BB86EB3C-BF88-4C18-83E7-262BF9B5B09A}">
      <dgm:prSet/>
      <dgm:spPr/>
      <dgm:t>
        <a:bodyPr/>
        <a:lstStyle/>
        <a:p>
          <a:endParaRPr lang="es-CR"/>
        </a:p>
      </dgm:t>
    </dgm:pt>
    <dgm:pt modelId="{194F4680-D152-4AF7-860F-DB866242449D}">
      <dgm:prSet phldrT="[Texto]" custT="1"/>
      <dgm:spPr/>
      <dgm:t>
        <a:bodyPr/>
        <a:lstStyle/>
        <a:p>
          <a:pPr algn="just"/>
          <a:r>
            <a:rPr lang="es-CR" sz="1000">
              <a:latin typeface="Book Antiqua" panose="02040602050305030304" pitchFamily="18" charset="0"/>
            </a:rPr>
            <a:t>Permite identifcar aquellos gastos que serían insostenibles a largo plazo y modificar la toma de decisiones.</a:t>
          </a:r>
        </a:p>
      </dgm:t>
    </dgm:pt>
    <dgm:pt modelId="{812D73F3-5B0C-4B3F-BBE2-197C7A80BDF6}" type="parTrans" cxnId="{1D7F77A0-4648-4313-B1CC-D6083DF56CF3}">
      <dgm:prSet/>
      <dgm:spPr/>
      <dgm:t>
        <a:bodyPr/>
        <a:lstStyle/>
        <a:p>
          <a:endParaRPr lang="es-CR"/>
        </a:p>
      </dgm:t>
    </dgm:pt>
    <dgm:pt modelId="{386A122F-9402-476F-B966-6DA3FAE607DF}" type="sibTrans" cxnId="{1D7F77A0-4648-4313-B1CC-D6083DF56CF3}">
      <dgm:prSet/>
      <dgm:spPr/>
      <dgm:t>
        <a:bodyPr/>
        <a:lstStyle/>
        <a:p>
          <a:endParaRPr lang="es-CR"/>
        </a:p>
      </dgm:t>
    </dgm:pt>
    <dgm:pt modelId="{3B16C7B5-FC68-440B-B4E4-5F35AD066C25}">
      <dgm:prSet phldrT="[Texto]" custT="1"/>
      <dgm:spPr/>
      <dgm:t>
        <a:bodyPr/>
        <a:lstStyle/>
        <a:p>
          <a:pPr algn="ctr"/>
          <a:r>
            <a:rPr lang="es-CR" sz="1000">
              <a:latin typeface="Book Antiqua" panose="02040602050305030304" pitchFamily="18" charset="0"/>
            </a:rPr>
            <a:t>Función Limitativa</a:t>
          </a:r>
        </a:p>
      </dgm:t>
    </dgm:pt>
    <dgm:pt modelId="{1D216DC8-C665-4C34-851A-0DCE0B524444}" type="parTrans" cxnId="{7326AF08-CAA9-464D-A23D-0A64178941A9}">
      <dgm:prSet/>
      <dgm:spPr/>
      <dgm:t>
        <a:bodyPr/>
        <a:lstStyle/>
        <a:p>
          <a:endParaRPr lang="es-CR"/>
        </a:p>
      </dgm:t>
    </dgm:pt>
    <dgm:pt modelId="{FFB2023E-7444-4CC4-9A8C-DFA5488BF6A7}" type="sibTrans" cxnId="{7326AF08-CAA9-464D-A23D-0A64178941A9}">
      <dgm:prSet/>
      <dgm:spPr/>
      <dgm:t>
        <a:bodyPr/>
        <a:lstStyle/>
        <a:p>
          <a:endParaRPr lang="es-CR"/>
        </a:p>
      </dgm:t>
    </dgm:pt>
    <dgm:pt modelId="{BEC9EB04-A340-46EB-84EE-588CD836BACC}">
      <dgm:prSet phldrT="[Texto]" custT="1"/>
      <dgm:spPr/>
      <dgm:t>
        <a:bodyPr/>
        <a:lstStyle/>
        <a:p>
          <a:pPr algn="just"/>
          <a:r>
            <a:rPr lang="es-CR" sz="1000">
              <a:latin typeface="Book Antiqua" panose="02040602050305030304" pitchFamily="18" charset="0"/>
            </a:rPr>
            <a:t>Facilita la identificación a traves del tiempo de las limitantes que pudieren presentarse en el trayecto que contempla la proyección, en el entendido que los recursos no se asignan de manera ilimitada.</a:t>
          </a:r>
        </a:p>
      </dgm:t>
    </dgm:pt>
    <dgm:pt modelId="{2EC3E40F-1881-4C3B-AD76-96C93C29F98C}" type="parTrans" cxnId="{B5CA03DB-3570-4583-8723-82C1EB814185}">
      <dgm:prSet/>
      <dgm:spPr/>
      <dgm:t>
        <a:bodyPr/>
        <a:lstStyle/>
        <a:p>
          <a:endParaRPr lang="es-CR"/>
        </a:p>
      </dgm:t>
    </dgm:pt>
    <dgm:pt modelId="{D89FE544-E574-4BAA-B4DA-1BCF8119B38A}" type="sibTrans" cxnId="{B5CA03DB-3570-4583-8723-82C1EB814185}">
      <dgm:prSet/>
      <dgm:spPr/>
      <dgm:t>
        <a:bodyPr/>
        <a:lstStyle/>
        <a:p>
          <a:endParaRPr lang="es-CR"/>
        </a:p>
      </dgm:t>
    </dgm:pt>
    <dgm:pt modelId="{39E4737B-888F-409E-841A-47040587FF98}" type="pres">
      <dgm:prSet presAssocID="{86EA0385-EF21-4436-84C8-3BF0A7A91782}" presName="Name0" presStyleCnt="0">
        <dgm:presLayoutVars>
          <dgm:dir/>
          <dgm:animLvl val="lvl"/>
          <dgm:resizeHandles val="exact"/>
        </dgm:presLayoutVars>
      </dgm:prSet>
      <dgm:spPr/>
    </dgm:pt>
    <dgm:pt modelId="{01BFC870-C53D-438C-A64D-7E752E253865}" type="pres">
      <dgm:prSet presAssocID="{F0785177-13D4-4E59-A29A-1FCED9F86F15}" presName="linNode" presStyleCnt="0"/>
      <dgm:spPr/>
    </dgm:pt>
    <dgm:pt modelId="{162E7E58-BC7A-4CF3-9330-6CA15FAC426A}" type="pres">
      <dgm:prSet presAssocID="{F0785177-13D4-4E59-A29A-1FCED9F86F15}" presName="parentText" presStyleLbl="node1" presStyleIdx="0" presStyleCnt="6" custScaleX="80580" custScaleY="93516">
        <dgm:presLayoutVars>
          <dgm:chMax val="1"/>
          <dgm:bulletEnabled val="1"/>
        </dgm:presLayoutVars>
      </dgm:prSet>
      <dgm:spPr/>
    </dgm:pt>
    <dgm:pt modelId="{16C5BA47-4754-4FDC-9021-931CB9E3A0F7}" type="pres">
      <dgm:prSet presAssocID="{F0785177-13D4-4E59-A29A-1FCED9F86F15}" presName="descendantText" presStyleLbl="alignAccFollowNode1" presStyleIdx="0" presStyleCnt="6" custScaleX="111647" custScaleY="112265">
        <dgm:presLayoutVars>
          <dgm:bulletEnabled val="1"/>
        </dgm:presLayoutVars>
      </dgm:prSet>
      <dgm:spPr/>
    </dgm:pt>
    <dgm:pt modelId="{74AA7D3C-E281-4EA8-9067-1D4FEDE0E730}" type="pres">
      <dgm:prSet presAssocID="{1A11C65D-A9BB-4B42-843B-3444DE3B1F48}" presName="sp" presStyleCnt="0"/>
      <dgm:spPr/>
    </dgm:pt>
    <dgm:pt modelId="{CBEF893B-EFF9-4F7B-A74A-F452627BA05D}" type="pres">
      <dgm:prSet presAssocID="{56048CF1-D801-4863-8F72-E581206DA1CF}" presName="linNode" presStyleCnt="0"/>
      <dgm:spPr/>
    </dgm:pt>
    <dgm:pt modelId="{37F71A6F-EF57-4CBB-BAC0-1C786B8C4D35}" type="pres">
      <dgm:prSet presAssocID="{56048CF1-D801-4863-8F72-E581206DA1CF}" presName="parentText" presStyleLbl="node1" presStyleIdx="1" presStyleCnt="6" custScaleY="71572">
        <dgm:presLayoutVars>
          <dgm:chMax val="1"/>
          <dgm:bulletEnabled val="1"/>
        </dgm:presLayoutVars>
      </dgm:prSet>
      <dgm:spPr/>
    </dgm:pt>
    <dgm:pt modelId="{5448F0F5-229C-4B24-A234-075005306234}" type="pres">
      <dgm:prSet presAssocID="{56048CF1-D801-4863-8F72-E581206DA1CF}" presName="descendantText" presStyleLbl="alignAccFollowNode1" presStyleIdx="1" presStyleCnt="6" custScaleX="137672" custScaleY="75978">
        <dgm:presLayoutVars>
          <dgm:bulletEnabled val="1"/>
        </dgm:presLayoutVars>
      </dgm:prSet>
      <dgm:spPr/>
    </dgm:pt>
    <dgm:pt modelId="{41649735-20E4-468E-86CB-9B0678C333CF}" type="pres">
      <dgm:prSet presAssocID="{8C7B42BA-2C17-4425-B594-2F482717E5F6}" presName="sp" presStyleCnt="0"/>
      <dgm:spPr/>
    </dgm:pt>
    <dgm:pt modelId="{9FFBB01E-2BB0-4033-AEC8-2ED6F0AA2183}" type="pres">
      <dgm:prSet presAssocID="{2380DCA3-E0BF-4F09-A3D9-545482575885}" presName="linNode" presStyleCnt="0"/>
      <dgm:spPr/>
    </dgm:pt>
    <dgm:pt modelId="{85368AE8-E3F6-4089-A0D0-83EBA634FED1}" type="pres">
      <dgm:prSet presAssocID="{2380DCA3-E0BF-4F09-A3D9-545482575885}" presName="parentText" presStyleLbl="node1" presStyleIdx="2" presStyleCnt="6" custScaleX="80580">
        <dgm:presLayoutVars>
          <dgm:chMax val="1"/>
          <dgm:bulletEnabled val="1"/>
        </dgm:presLayoutVars>
      </dgm:prSet>
      <dgm:spPr/>
    </dgm:pt>
    <dgm:pt modelId="{A5DF8E75-6DEC-4EAD-97CF-86C279505CB0}" type="pres">
      <dgm:prSet presAssocID="{2380DCA3-E0BF-4F09-A3D9-545482575885}" presName="descendantText" presStyleLbl="alignAccFollowNode1" presStyleIdx="2" presStyleCnt="6" custScaleX="114319" custScaleY="101759">
        <dgm:presLayoutVars>
          <dgm:bulletEnabled val="1"/>
        </dgm:presLayoutVars>
      </dgm:prSet>
      <dgm:spPr/>
    </dgm:pt>
    <dgm:pt modelId="{8741FD4F-98A4-426B-B970-96A6374D72A6}" type="pres">
      <dgm:prSet presAssocID="{AFA9EA45-5FA8-4070-8995-F83DA0220D87}" presName="sp" presStyleCnt="0"/>
      <dgm:spPr/>
    </dgm:pt>
    <dgm:pt modelId="{55E42B52-47F9-4A68-AECD-3266A7C32BF0}" type="pres">
      <dgm:prSet presAssocID="{3B16C7B5-FC68-440B-B4E4-5F35AD066C25}" presName="linNode" presStyleCnt="0"/>
      <dgm:spPr/>
    </dgm:pt>
    <dgm:pt modelId="{4F425339-9A99-42C0-B425-BC2BCE532620}" type="pres">
      <dgm:prSet presAssocID="{3B16C7B5-FC68-440B-B4E4-5F35AD066C25}" presName="parentText" presStyleLbl="node1" presStyleIdx="3" presStyleCnt="6" custScaleX="78365">
        <dgm:presLayoutVars>
          <dgm:chMax val="1"/>
          <dgm:bulletEnabled val="1"/>
        </dgm:presLayoutVars>
      </dgm:prSet>
      <dgm:spPr/>
    </dgm:pt>
    <dgm:pt modelId="{0CE04C6D-48EB-443B-AB6E-1B0C39267F88}" type="pres">
      <dgm:prSet presAssocID="{3B16C7B5-FC68-440B-B4E4-5F35AD066C25}" presName="descendantText" presStyleLbl="alignAccFollowNode1" presStyleIdx="3" presStyleCnt="6" custScaleX="112064" custScaleY="109679">
        <dgm:presLayoutVars>
          <dgm:bulletEnabled val="1"/>
        </dgm:presLayoutVars>
      </dgm:prSet>
      <dgm:spPr/>
    </dgm:pt>
    <dgm:pt modelId="{EBC38848-3D21-4760-9EC4-DE5E6FC95846}" type="pres">
      <dgm:prSet presAssocID="{FFB2023E-7444-4CC4-9A8C-DFA5488BF6A7}" presName="sp" presStyleCnt="0"/>
      <dgm:spPr/>
    </dgm:pt>
    <dgm:pt modelId="{6F4A5FE6-174D-4E1A-9354-30110E05D835}" type="pres">
      <dgm:prSet presAssocID="{E9FD2E76-942E-42AD-BB94-86113042E93F}" presName="linNode" presStyleCnt="0"/>
      <dgm:spPr/>
    </dgm:pt>
    <dgm:pt modelId="{56A8CA4D-3104-419E-92A3-74881F0EFAFF}" type="pres">
      <dgm:prSet presAssocID="{E9FD2E76-942E-42AD-BB94-86113042E93F}" presName="parentText" presStyleLbl="node1" presStyleIdx="4" presStyleCnt="6" custScaleX="80580" custScaleY="56757">
        <dgm:presLayoutVars>
          <dgm:chMax val="1"/>
          <dgm:bulletEnabled val="1"/>
        </dgm:presLayoutVars>
      </dgm:prSet>
      <dgm:spPr/>
    </dgm:pt>
    <dgm:pt modelId="{E5A06B5C-D61B-4821-98F5-B3302B2C9BF9}" type="pres">
      <dgm:prSet presAssocID="{E9FD2E76-942E-42AD-BB94-86113042E93F}" presName="descendantText" presStyleLbl="alignAccFollowNode1" presStyleIdx="4" presStyleCnt="6" custScaleX="112917" custScaleY="55708">
        <dgm:presLayoutVars>
          <dgm:bulletEnabled val="1"/>
        </dgm:presLayoutVars>
      </dgm:prSet>
      <dgm:spPr/>
    </dgm:pt>
    <dgm:pt modelId="{61040BEE-4028-4197-AEE2-304D38D8873E}" type="pres">
      <dgm:prSet presAssocID="{8601393A-ACAD-4DF2-B3D4-98E6FD8A7163}" presName="sp" presStyleCnt="0"/>
      <dgm:spPr/>
    </dgm:pt>
    <dgm:pt modelId="{537FD3B7-02B2-4D02-96C2-645758BF81D8}" type="pres">
      <dgm:prSet presAssocID="{4776F486-394D-4870-9E71-F4AD4B86B73D}" presName="linNode" presStyleCnt="0"/>
      <dgm:spPr/>
    </dgm:pt>
    <dgm:pt modelId="{3C0BB078-040C-4C96-99AE-1E42361B52C4}" type="pres">
      <dgm:prSet presAssocID="{4776F486-394D-4870-9E71-F4AD4B86B73D}" presName="parentText" presStyleLbl="node1" presStyleIdx="5" presStyleCnt="6" custScaleX="80580" custScaleY="65362">
        <dgm:presLayoutVars>
          <dgm:chMax val="1"/>
          <dgm:bulletEnabled val="1"/>
        </dgm:presLayoutVars>
      </dgm:prSet>
      <dgm:spPr/>
    </dgm:pt>
    <dgm:pt modelId="{3AF06584-FAA9-441E-8BA4-FF7E372C5590}" type="pres">
      <dgm:prSet presAssocID="{4776F486-394D-4870-9E71-F4AD4B86B73D}" presName="descendantText" presStyleLbl="alignAccFollowNode1" presStyleIdx="5" presStyleCnt="6" custScaleX="111646" custScaleY="62382">
        <dgm:presLayoutVars>
          <dgm:bulletEnabled val="1"/>
        </dgm:presLayoutVars>
      </dgm:prSet>
      <dgm:spPr/>
    </dgm:pt>
  </dgm:ptLst>
  <dgm:cxnLst>
    <dgm:cxn modelId="{C00E7706-E9F5-479C-9414-C7608B621A92}" type="presOf" srcId="{86EA0385-EF21-4436-84C8-3BF0A7A91782}" destId="{39E4737B-888F-409E-841A-47040587FF98}" srcOrd="0" destOrd="0" presId="urn:microsoft.com/office/officeart/2005/8/layout/vList5"/>
    <dgm:cxn modelId="{7326AF08-CAA9-464D-A23D-0A64178941A9}" srcId="{86EA0385-EF21-4436-84C8-3BF0A7A91782}" destId="{3B16C7B5-FC68-440B-B4E4-5F35AD066C25}" srcOrd="3" destOrd="0" parTransId="{1D216DC8-C665-4C34-851A-0DCE0B524444}" sibTransId="{FFB2023E-7444-4CC4-9A8C-DFA5488BF6A7}"/>
    <dgm:cxn modelId="{4486770B-72F7-4AD4-A4DB-7AAEF83E1B72}" type="presOf" srcId="{58E98753-A390-427B-84D0-97327366A9F8}" destId="{16C5BA47-4754-4FDC-9021-931CB9E3A0F7}" srcOrd="0" destOrd="0" presId="urn:microsoft.com/office/officeart/2005/8/layout/vList5"/>
    <dgm:cxn modelId="{12FA8116-8323-4035-8250-139BA13EBE4B}" srcId="{86EA0385-EF21-4436-84C8-3BF0A7A91782}" destId="{4776F486-394D-4870-9E71-F4AD4B86B73D}" srcOrd="5" destOrd="0" parTransId="{8E1D0BB7-AE6D-4103-8978-E25FAB90C23D}" sibTransId="{F761A70B-6D55-4239-8B4E-9CD491745AF3}"/>
    <dgm:cxn modelId="{271ADB35-23F6-4FB9-AA44-5D982D4A3BB7}" type="presOf" srcId="{56048CF1-D801-4863-8F72-E581206DA1CF}" destId="{37F71A6F-EF57-4CBB-BAC0-1C786B8C4D35}" srcOrd="0" destOrd="0" presId="urn:microsoft.com/office/officeart/2005/8/layout/vList5"/>
    <dgm:cxn modelId="{BB86EB3C-BF88-4C18-83E7-262BF9B5B09A}" srcId="{86EA0385-EF21-4436-84C8-3BF0A7A91782}" destId="{56048CF1-D801-4863-8F72-E581206DA1CF}" srcOrd="1" destOrd="0" parTransId="{0412E7DA-48F7-40FD-96BB-EB37ACD81F31}" sibTransId="{8C7B42BA-2C17-4425-B594-2F482717E5F6}"/>
    <dgm:cxn modelId="{C701F63C-75FD-428C-A295-62C8E948F8C3}" srcId="{E9FD2E76-942E-42AD-BB94-86113042E93F}" destId="{37ED27D7-8C0A-4CB4-AB7B-82B009E5074D}" srcOrd="0" destOrd="0" parTransId="{9FB449F9-A569-45F0-A46E-DD763A1F113F}" sibTransId="{92519C98-0C5B-4C15-9B71-1949A013FB43}"/>
    <dgm:cxn modelId="{0763D240-10BC-4B6E-8CFC-6BF89915B073}" type="presOf" srcId="{4776F486-394D-4870-9E71-F4AD4B86B73D}" destId="{3C0BB078-040C-4C96-99AE-1E42361B52C4}" srcOrd="0" destOrd="0" presId="urn:microsoft.com/office/officeart/2005/8/layout/vList5"/>
    <dgm:cxn modelId="{843C9F61-E82D-4A90-99D8-03CE91B04919}" type="presOf" srcId="{8FA20D56-9F05-4E6B-B958-020623332542}" destId="{A5DF8E75-6DEC-4EAD-97CF-86C279505CB0}" srcOrd="0" destOrd="0" presId="urn:microsoft.com/office/officeart/2005/8/layout/vList5"/>
    <dgm:cxn modelId="{93E5086F-459B-4A77-AB6E-5790E2E2E240}" srcId="{F0785177-13D4-4E59-A29A-1FCED9F86F15}" destId="{58E98753-A390-427B-84D0-97327366A9F8}" srcOrd="0" destOrd="0" parTransId="{1DC7DA06-9562-45CA-9F19-E8919039377D}" sibTransId="{FEAD4FC0-6CA6-46A3-8B53-669EA07996D9}"/>
    <dgm:cxn modelId="{7C3B6F55-392C-4227-A406-1C2D795ACBB2}" type="presOf" srcId="{37ED27D7-8C0A-4CB4-AB7B-82B009E5074D}" destId="{E5A06B5C-D61B-4821-98F5-B3302B2C9BF9}" srcOrd="0" destOrd="0" presId="urn:microsoft.com/office/officeart/2005/8/layout/vList5"/>
    <dgm:cxn modelId="{6FB8FA76-C042-45C5-841C-E391CBAFEF40}" srcId="{4776F486-394D-4870-9E71-F4AD4B86B73D}" destId="{325F9074-9567-4C24-B97A-157F2E1F374F}" srcOrd="0" destOrd="0" parTransId="{666E91E7-305F-463D-AE4C-697B6B98C9F3}" sibTransId="{4C8C20F6-435E-4D54-8D71-C26EBAAF2436}"/>
    <dgm:cxn modelId="{853E1577-BB42-4CEE-8971-C418B39D644A}" type="presOf" srcId="{325F9074-9567-4C24-B97A-157F2E1F374F}" destId="{3AF06584-FAA9-441E-8BA4-FF7E372C5590}" srcOrd="0" destOrd="0" presId="urn:microsoft.com/office/officeart/2005/8/layout/vList5"/>
    <dgm:cxn modelId="{4EA50883-6934-4F38-86AD-FDECAD7587A9}" type="presOf" srcId="{E9FD2E76-942E-42AD-BB94-86113042E93F}" destId="{56A8CA4D-3104-419E-92A3-74881F0EFAFF}" srcOrd="0" destOrd="0" presId="urn:microsoft.com/office/officeart/2005/8/layout/vList5"/>
    <dgm:cxn modelId="{B2735D8C-135A-494A-A741-15F1EDE803E9}" srcId="{2380DCA3-E0BF-4F09-A3D9-545482575885}" destId="{8FA20D56-9F05-4E6B-B958-020623332542}" srcOrd="0" destOrd="0" parTransId="{5A0E9060-591F-4CC2-AB55-3269AEE19B3D}" sibTransId="{420AC005-8CC8-4C61-B2E5-21CF700A1C84}"/>
    <dgm:cxn modelId="{1D7F77A0-4648-4313-B1CC-D6083DF56CF3}" srcId="{56048CF1-D801-4863-8F72-E581206DA1CF}" destId="{194F4680-D152-4AF7-860F-DB866242449D}" srcOrd="0" destOrd="0" parTransId="{812D73F3-5B0C-4B3F-BBE2-197C7A80BDF6}" sibTransId="{386A122F-9402-476F-B966-6DA3FAE607DF}"/>
    <dgm:cxn modelId="{B08138A7-E8C6-480F-8232-56D5B598AA67}" type="presOf" srcId="{2380DCA3-E0BF-4F09-A3D9-545482575885}" destId="{85368AE8-E3F6-4089-A0D0-83EBA634FED1}" srcOrd="0" destOrd="0" presId="urn:microsoft.com/office/officeart/2005/8/layout/vList5"/>
    <dgm:cxn modelId="{266E51C6-0EAF-4F7B-9F0B-ABC32962C957}" srcId="{86EA0385-EF21-4436-84C8-3BF0A7A91782}" destId="{2380DCA3-E0BF-4F09-A3D9-545482575885}" srcOrd="2" destOrd="0" parTransId="{F896317A-B459-4BCB-A015-F5E0D8ACE2A4}" sibTransId="{AFA9EA45-5FA8-4070-8995-F83DA0220D87}"/>
    <dgm:cxn modelId="{BF542FCE-09DC-4E19-AEFC-58C8D70C6FEB}" type="presOf" srcId="{BEC9EB04-A340-46EB-84EE-588CD836BACC}" destId="{0CE04C6D-48EB-443B-AB6E-1B0C39267F88}" srcOrd="0" destOrd="0" presId="urn:microsoft.com/office/officeart/2005/8/layout/vList5"/>
    <dgm:cxn modelId="{192103D6-6D99-427B-849C-7AB8BDCA1D5E}" type="presOf" srcId="{194F4680-D152-4AF7-860F-DB866242449D}" destId="{5448F0F5-229C-4B24-A234-075005306234}" srcOrd="0" destOrd="0" presId="urn:microsoft.com/office/officeart/2005/8/layout/vList5"/>
    <dgm:cxn modelId="{6BD9EBD6-3D82-4134-ADC6-DCEE3DEE276E}" type="presOf" srcId="{3B16C7B5-FC68-440B-B4E4-5F35AD066C25}" destId="{4F425339-9A99-42C0-B425-BC2BCE532620}" srcOrd="0" destOrd="0" presId="urn:microsoft.com/office/officeart/2005/8/layout/vList5"/>
    <dgm:cxn modelId="{B5CA03DB-3570-4583-8723-82C1EB814185}" srcId="{3B16C7B5-FC68-440B-B4E4-5F35AD066C25}" destId="{BEC9EB04-A340-46EB-84EE-588CD836BACC}" srcOrd="0" destOrd="0" parTransId="{2EC3E40F-1881-4C3B-AD76-96C93C29F98C}" sibTransId="{D89FE544-E574-4BAA-B4DA-1BCF8119B38A}"/>
    <dgm:cxn modelId="{D2AC99F6-E07B-4A38-B418-6101D108C9D3}" type="presOf" srcId="{F0785177-13D4-4E59-A29A-1FCED9F86F15}" destId="{162E7E58-BC7A-4CF3-9330-6CA15FAC426A}" srcOrd="0" destOrd="0" presId="urn:microsoft.com/office/officeart/2005/8/layout/vList5"/>
    <dgm:cxn modelId="{F56C1DFA-5F4D-46F7-97CC-B45645259045}" srcId="{86EA0385-EF21-4436-84C8-3BF0A7A91782}" destId="{F0785177-13D4-4E59-A29A-1FCED9F86F15}" srcOrd="0" destOrd="0" parTransId="{A312C625-5919-431E-A394-7A3C1D3EB9CD}" sibTransId="{1A11C65D-A9BB-4B42-843B-3444DE3B1F48}"/>
    <dgm:cxn modelId="{23FC8BFF-9ADE-4DEC-A89D-42898F7F5BE1}" srcId="{86EA0385-EF21-4436-84C8-3BF0A7A91782}" destId="{E9FD2E76-942E-42AD-BB94-86113042E93F}" srcOrd="4" destOrd="0" parTransId="{2F91CFFB-F384-4519-BAB6-4BF0D20F2FC2}" sibTransId="{8601393A-ACAD-4DF2-B3D4-98E6FD8A7163}"/>
    <dgm:cxn modelId="{D555D0DE-75B1-4028-B6C2-C5503A99DA75}" type="presParOf" srcId="{39E4737B-888F-409E-841A-47040587FF98}" destId="{01BFC870-C53D-438C-A64D-7E752E253865}" srcOrd="0" destOrd="0" presId="urn:microsoft.com/office/officeart/2005/8/layout/vList5"/>
    <dgm:cxn modelId="{187F69C0-E76D-4059-A4AA-1A91D57A9E5C}" type="presParOf" srcId="{01BFC870-C53D-438C-A64D-7E752E253865}" destId="{162E7E58-BC7A-4CF3-9330-6CA15FAC426A}" srcOrd="0" destOrd="0" presId="urn:microsoft.com/office/officeart/2005/8/layout/vList5"/>
    <dgm:cxn modelId="{2A6CD0B5-D911-42E7-BBA8-FB8B00B700DF}" type="presParOf" srcId="{01BFC870-C53D-438C-A64D-7E752E253865}" destId="{16C5BA47-4754-4FDC-9021-931CB9E3A0F7}" srcOrd="1" destOrd="0" presId="urn:microsoft.com/office/officeart/2005/8/layout/vList5"/>
    <dgm:cxn modelId="{EBA7D488-9927-42FD-8131-39B5239C4078}" type="presParOf" srcId="{39E4737B-888F-409E-841A-47040587FF98}" destId="{74AA7D3C-E281-4EA8-9067-1D4FEDE0E730}" srcOrd="1" destOrd="0" presId="urn:microsoft.com/office/officeart/2005/8/layout/vList5"/>
    <dgm:cxn modelId="{D1C0E8A4-D6BF-4ECD-81E0-8D1992D67A11}" type="presParOf" srcId="{39E4737B-888F-409E-841A-47040587FF98}" destId="{CBEF893B-EFF9-4F7B-A74A-F452627BA05D}" srcOrd="2" destOrd="0" presId="urn:microsoft.com/office/officeart/2005/8/layout/vList5"/>
    <dgm:cxn modelId="{3CDA68A7-4A0C-4C0B-9359-C2AEFDDD32DA}" type="presParOf" srcId="{CBEF893B-EFF9-4F7B-A74A-F452627BA05D}" destId="{37F71A6F-EF57-4CBB-BAC0-1C786B8C4D35}" srcOrd="0" destOrd="0" presId="urn:microsoft.com/office/officeart/2005/8/layout/vList5"/>
    <dgm:cxn modelId="{36C98340-6965-49C2-B388-FE057F24EFC7}" type="presParOf" srcId="{CBEF893B-EFF9-4F7B-A74A-F452627BA05D}" destId="{5448F0F5-229C-4B24-A234-075005306234}" srcOrd="1" destOrd="0" presId="urn:microsoft.com/office/officeart/2005/8/layout/vList5"/>
    <dgm:cxn modelId="{2914BC9A-812A-4C22-AA8C-B1F897C65F69}" type="presParOf" srcId="{39E4737B-888F-409E-841A-47040587FF98}" destId="{41649735-20E4-468E-86CB-9B0678C333CF}" srcOrd="3" destOrd="0" presId="urn:microsoft.com/office/officeart/2005/8/layout/vList5"/>
    <dgm:cxn modelId="{977E7418-9BAC-49FC-8205-9FD105091BEE}" type="presParOf" srcId="{39E4737B-888F-409E-841A-47040587FF98}" destId="{9FFBB01E-2BB0-4033-AEC8-2ED6F0AA2183}" srcOrd="4" destOrd="0" presId="urn:microsoft.com/office/officeart/2005/8/layout/vList5"/>
    <dgm:cxn modelId="{0D4F2E96-A2CD-440D-8919-6934093FD59C}" type="presParOf" srcId="{9FFBB01E-2BB0-4033-AEC8-2ED6F0AA2183}" destId="{85368AE8-E3F6-4089-A0D0-83EBA634FED1}" srcOrd="0" destOrd="0" presId="urn:microsoft.com/office/officeart/2005/8/layout/vList5"/>
    <dgm:cxn modelId="{75FFD383-A627-4CD3-91B0-9A4BFE27C0E7}" type="presParOf" srcId="{9FFBB01E-2BB0-4033-AEC8-2ED6F0AA2183}" destId="{A5DF8E75-6DEC-4EAD-97CF-86C279505CB0}" srcOrd="1" destOrd="0" presId="urn:microsoft.com/office/officeart/2005/8/layout/vList5"/>
    <dgm:cxn modelId="{EA425B97-BDF4-4380-B0AA-C0052AE7169D}" type="presParOf" srcId="{39E4737B-888F-409E-841A-47040587FF98}" destId="{8741FD4F-98A4-426B-B970-96A6374D72A6}" srcOrd="5" destOrd="0" presId="urn:microsoft.com/office/officeart/2005/8/layout/vList5"/>
    <dgm:cxn modelId="{5E4C7429-4955-4337-9B09-15CC0575C6C6}" type="presParOf" srcId="{39E4737B-888F-409E-841A-47040587FF98}" destId="{55E42B52-47F9-4A68-AECD-3266A7C32BF0}" srcOrd="6" destOrd="0" presId="urn:microsoft.com/office/officeart/2005/8/layout/vList5"/>
    <dgm:cxn modelId="{966B6757-9A26-42B5-AE44-35687E69E4E8}" type="presParOf" srcId="{55E42B52-47F9-4A68-AECD-3266A7C32BF0}" destId="{4F425339-9A99-42C0-B425-BC2BCE532620}" srcOrd="0" destOrd="0" presId="urn:microsoft.com/office/officeart/2005/8/layout/vList5"/>
    <dgm:cxn modelId="{87C36709-5366-45DE-B6BA-69F8A7443832}" type="presParOf" srcId="{55E42B52-47F9-4A68-AECD-3266A7C32BF0}" destId="{0CE04C6D-48EB-443B-AB6E-1B0C39267F88}" srcOrd="1" destOrd="0" presId="urn:microsoft.com/office/officeart/2005/8/layout/vList5"/>
    <dgm:cxn modelId="{BE06518F-C31E-4532-AE55-E5B6B021813B}" type="presParOf" srcId="{39E4737B-888F-409E-841A-47040587FF98}" destId="{EBC38848-3D21-4760-9EC4-DE5E6FC95846}" srcOrd="7" destOrd="0" presId="urn:microsoft.com/office/officeart/2005/8/layout/vList5"/>
    <dgm:cxn modelId="{5B902DBF-2A6C-4C7C-9B53-44CCDA5A03B4}" type="presParOf" srcId="{39E4737B-888F-409E-841A-47040587FF98}" destId="{6F4A5FE6-174D-4E1A-9354-30110E05D835}" srcOrd="8" destOrd="0" presId="urn:microsoft.com/office/officeart/2005/8/layout/vList5"/>
    <dgm:cxn modelId="{25931DF3-50D5-4D0F-8B58-D0165CDB8909}" type="presParOf" srcId="{6F4A5FE6-174D-4E1A-9354-30110E05D835}" destId="{56A8CA4D-3104-419E-92A3-74881F0EFAFF}" srcOrd="0" destOrd="0" presId="urn:microsoft.com/office/officeart/2005/8/layout/vList5"/>
    <dgm:cxn modelId="{9307F6EA-0063-43C3-BCED-1D9AA4DC6A9F}" type="presParOf" srcId="{6F4A5FE6-174D-4E1A-9354-30110E05D835}" destId="{E5A06B5C-D61B-4821-98F5-B3302B2C9BF9}" srcOrd="1" destOrd="0" presId="urn:microsoft.com/office/officeart/2005/8/layout/vList5"/>
    <dgm:cxn modelId="{6E626B6F-3730-4316-B63B-0151CFF00A72}" type="presParOf" srcId="{39E4737B-888F-409E-841A-47040587FF98}" destId="{61040BEE-4028-4197-AEE2-304D38D8873E}" srcOrd="9" destOrd="0" presId="urn:microsoft.com/office/officeart/2005/8/layout/vList5"/>
    <dgm:cxn modelId="{FA0171AA-E2DD-4DB7-BACC-7056F1BFB684}" type="presParOf" srcId="{39E4737B-888F-409E-841A-47040587FF98}" destId="{537FD3B7-02B2-4D02-96C2-645758BF81D8}" srcOrd="10" destOrd="0" presId="urn:microsoft.com/office/officeart/2005/8/layout/vList5"/>
    <dgm:cxn modelId="{E5343B9F-5F9F-4581-A9D3-4497FDA42417}" type="presParOf" srcId="{537FD3B7-02B2-4D02-96C2-645758BF81D8}" destId="{3C0BB078-040C-4C96-99AE-1E42361B52C4}" srcOrd="0" destOrd="0" presId="urn:microsoft.com/office/officeart/2005/8/layout/vList5"/>
    <dgm:cxn modelId="{0723953D-B4EE-4E0D-BE60-3BE5623375BE}" type="presParOf" srcId="{537FD3B7-02B2-4D02-96C2-645758BF81D8}" destId="{3AF06584-FAA9-441E-8BA4-FF7E372C5590}" srcOrd="1" destOrd="0" presId="urn:microsoft.com/office/officeart/2005/8/layout/vList5"/>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40F0E85-EA53-456F-AE42-2C5CF01899D7}">
      <dsp:nvSpPr>
        <dsp:cNvPr id="0" name=""/>
        <dsp:cNvSpPr/>
      </dsp:nvSpPr>
      <dsp:spPr>
        <a:xfrm>
          <a:off x="0" y="0"/>
          <a:ext cx="5486400" cy="3200400"/>
        </a:xfrm>
        <a:prstGeom prst="roundRect">
          <a:avLst>
            <a:gd name="adj" fmla="val 8500"/>
          </a:avLst>
        </a:prstGeom>
        <a:solidFill>
          <a:schemeClr val="dk2">
            <a:hueOff val="0"/>
            <a:satOff val="0"/>
            <a:lumOff val="0"/>
            <a:alphaOff val="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6680" tIns="106680" rIns="106680" bIns="2483866" numCol="1" spcCol="1270" anchor="t" anchorCtr="0">
          <a:noAutofit/>
        </a:bodyPr>
        <a:lstStyle/>
        <a:p>
          <a:pPr marL="0" lvl="0" indent="0" algn="l" defTabSz="1244600">
            <a:lnSpc>
              <a:spcPct val="90000"/>
            </a:lnSpc>
            <a:spcBef>
              <a:spcPct val="0"/>
            </a:spcBef>
            <a:spcAft>
              <a:spcPct val="35000"/>
            </a:spcAft>
            <a:buNone/>
          </a:pPr>
          <a:r>
            <a:rPr lang="es-CR" sz="2800" kern="1200">
              <a:latin typeface="Book Antiqua" panose="02040602050305030304" pitchFamily="18" charset="0"/>
            </a:rPr>
            <a:t>Plan Estratégico Institucional</a:t>
          </a:r>
        </a:p>
      </dsp:txBody>
      <dsp:txXfrm>
        <a:off x="79676" y="79676"/>
        <a:ext cx="5327048" cy="3041048"/>
      </dsp:txXfrm>
    </dsp:sp>
    <dsp:sp modelId="{5711635D-5CF0-4C29-B988-BDAC88DBDC8C}">
      <dsp:nvSpPr>
        <dsp:cNvPr id="0" name=""/>
        <dsp:cNvSpPr/>
      </dsp:nvSpPr>
      <dsp:spPr>
        <a:xfrm>
          <a:off x="137160" y="800100"/>
          <a:ext cx="822960" cy="1099356"/>
        </a:xfrm>
        <a:prstGeom prst="roundRect">
          <a:avLst>
            <a:gd name="adj" fmla="val 10500"/>
          </a:avLst>
        </a:prstGeom>
        <a:solidFill>
          <a:schemeClr val="lt2">
            <a:alpha val="90000"/>
            <a:hueOff val="0"/>
            <a:satOff val="0"/>
            <a:lumOff val="0"/>
            <a:alphaOff val="0"/>
          </a:schemeClr>
        </a:solidFill>
        <a:ln w="25400" cap="flat" cmpd="sng" algn="ctr">
          <a:solidFill>
            <a:schemeClr val="dk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CR" sz="1000" kern="1200">
              <a:latin typeface="Book Antiqua" panose="02040602050305030304" pitchFamily="18" charset="0"/>
            </a:rPr>
            <a:t>Objetivos Estratégicos</a:t>
          </a:r>
        </a:p>
      </dsp:txBody>
      <dsp:txXfrm>
        <a:off x="162469" y="825409"/>
        <a:ext cx="772342" cy="1048738"/>
      </dsp:txXfrm>
    </dsp:sp>
    <dsp:sp modelId="{5E5021F1-9B05-415E-86F1-E6BA74B26DFC}">
      <dsp:nvSpPr>
        <dsp:cNvPr id="0" name=""/>
        <dsp:cNvSpPr/>
      </dsp:nvSpPr>
      <dsp:spPr>
        <a:xfrm>
          <a:off x="137160" y="1939840"/>
          <a:ext cx="822960" cy="1099356"/>
        </a:xfrm>
        <a:prstGeom prst="roundRect">
          <a:avLst>
            <a:gd name="adj" fmla="val 10500"/>
          </a:avLst>
        </a:prstGeom>
        <a:solidFill>
          <a:schemeClr val="lt2">
            <a:alpha val="90000"/>
            <a:hueOff val="0"/>
            <a:satOff val="0"/>
            <a:lumOff val="0"/>
            <a:alphaOff val="0"/>
          </a:schemeClr>
        </a:solidFill>
        <a:ln w="25400" cap="flat" cmpd="sng" algn="ctr">
          <a:solidFill>
            <a:schemeClr val="dk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CR" sz="1000" kern="1200">
              <a:latin typeface="Book Antiqua" panose="02040602050305030304" pitchFamily="18" charset="0"/>
            </a:rPr>
            <a:t>Metas Estratégicas</a:t>
          </a:r>
        </a:p>
      </dsp:txBody>
      <dsp:txXfrm>
        <a:off x="162469" y="1965149"/>
        <a:ext cx="772342" cy="1048738"/>
      </dsp:txXfrm>
    </dsp:sp>
    <dsp:sp modelId="{15B53A52-2BC4-428D-9E48-8857BFF1C35C}">
      <dsp:nvSpPr>
        <dsp:cNvPr id="0" name=""/>
        <dsp:cNvSpPr/>
      </dsp:nvSpPr>
      <dsp:spPr>
        <a:xfrm>
          <a:off x="1097280" y="800100"/>
          <a:ext cx="4251960" cy="2240280"/>
        </a:xfrm>
        <a:prstGeom prst="roundRect">
          <a:avLst>
            <a:gd name="adj" fmla="val 10500"/>
          </a:avLst>
        </a:prstGeom>
        <a:solidFill>
          <a:schemeClr val="dk2">
            <a:hueOff val="0"/>
            <a:satOff val="0"/>
            <a:lumOff val="0"/>
            <a:alphaOff val="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1422578" numCol="1" spcCol="1270" anchor="t" anchorCtr="0">
          <a:noAutofit/>
        </a:bodyPr>
        <a:lstStyle/>
        <a:p>
          <a:pPr marL="0" lvl="0" indent="0" algn="l" defTabSz="889000">
            <a:lnSpc>
              <a:spcPct val="90000"/>
            </a:lnSpc>
            <a:spcBef>
              <a:spcPct val="0"/>
            </a:spcBef>
            <a:spcAft>
              <a:spcPct val="35000"/>
            </a:spcAft>
            <a:buNone/>
          </a:pPr>
          <a:r>
            <a:rPr lang="es-CR" sz="2000" kern="1200">
              <a:latin typeface="Book Antiqua" panose="02040602050305030304" pitchFamily="18" charset="0"/>
            </a:rPr>
            <a:t>Modelos de Gestión Estratégica</a:t>
          </a:r>
        </a:p>
      </dsp:txBody>
      <dsp:txXfrm>
        <a:off x="1166176" y="868996"/>
        <a:ext cx="4114168" cy="2102488"/>
      </dsp:txXfrm>
    </dsp:sp>
    <dsp:sp modelId="{8E107E4C-B96F-42A8-8256-984B5B585A2E}">
      <dsp:nvSpPr>
        <dsp:cNvPr id="0" name=""/>
        <dsp:cNvSpPr/>
      </dsp:nvSpPr>
      <dsp:spPr>
        <a:xfrm>
          <a:off x="1203579" y="1497906"/>
          <a:ext cx="850392" cy="354747"/>
        </a:xfrm>
        <a:prstGeom prst="roundRect">
          <a:avLst>
            <a:gd name="adj" fmla="val 10500"/>
          </a:avLst>
        </a:prstGeom>
        <a:solidFill>
          <a:schemeClr val="lt2">
            <a:alpha val="90000"/>
            <a:hueOff val="0"/>
            <a:satOff val="0"/>
            <a:lumOff val="0"/>
            <a:alphaOff val="0"/>
          </a:schemeClr>
        </a:solidFill>
        <a:ln w="25400" cap="flat" cmpd="sng" algn="ctr">
          <a:solidFill>
            <a:schemeClr val="dk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CR" sz="1000" kern="1200">
              <a:latin typeface="Book Antiqua" panose="02040602050305030304" pitchFamily="18" charset="0"/>
            </a:rPr>
            <a:t>Portafolio de Proyectos</a:t>
          </a:r>
        </a:p>
      </dsp:txBody>
      <dsp:txXfrm>
        <a:off x="1214489" y="1508816"/>
        <a:ext cx="828572" cy="332927"/>
      </dsp:txXfrm>
    </dsp:sp>
    <dsp:sp modelId="{4AB9C84F-8A9B-42FD-A421-C460F6C401BA}">
      <dsp:nvSpPr>
        <dsp:cNvPr id="0" name=""/>
        <dsp:cNvSpPr/>
      </dsp:nvSpPr>
      <dsp:spPr>
        <a:xfrm>
          <a:off x="1203579" y="1920537"/>
          <a:ext cx="850392" cy="418225"/>
        </a:xfrm>
        <a:prstGeom prst="roundRect">
          <a:avLst>
            <a:gd name="adj" fmla="val 10500"/>
          </a:avLst>
        </a:prstGeom>
        <a:solidFill>
          <a:schemeClr val="lt2">
            <a:alpha val="90000"/>
            <a:hueOff val="0"/>
            <a:satOff val="0"/>
            <a:lumOff val="0"/>
            <a:alphaOff val="0"/>
          </a:schemeClr>
        </a:solidFill>
        <a:ln w="25400" cap="flat" cmpd="sng" algn="ctr">
          <a:solidFill>
            <a:schemeClr val="dk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CR" sz="1000" kern="1200">
              <a:latin typeface="Book Antiqua" panose="02040602050305030304" pitchFamily="18" charset="0"/>
            </a:rPr>
            <a:t>Planes Anuales </a:t>
          </a:r>
          <a:r>
            <a:rPr lang="es-CR" sz="1000" i="0" kern="1200">
              <a:latin typeface="Book Antiqua" panose="02040602050305030304" pitchFamily="18" charset="0"/>
            </a:rPr>
            <a:t>Operativos</a:t>
          </a:r>
        </a:p>
      </dsp:txBody>
      <dsp:txXfrm>
        <a:off x="1216441" y="1933399"/>
        <a:ext cx="824668" cy="392501"/>
      </dsp:txXfrm>
    </dsp:sp>
    <dsp:sp modelId="{680D9FF4-BC1D-4B25-A057-F52E1FF68D2F}">
      <dsp:nvSpPr>
        <dsp:cNvPr id="0" name=""/>
        <dsp:cNvSpPr/>
      </dsp:nvSpPr>
      <dsp:spPr>
        <a:xfrm>
          <a:off x="1203579" y="2402498"/>
          <a:ext cx="850392" cy="467812"/>
        </a:xfrm>
        <a:prstGeom prst="roundRect">
          <a:avLst>
            <a:gd name="adj" fmla="val 10500"/>
          </a:avLst>
        </a:prstGeom>
        <a:solidFill>
          <a:schemeClr val="lt2">
            <a:alpha val="90000"/>
            <a:hueOff val="0"/>
            <a:satOff val="0"/>
            <a:lumOff val="0"/>
            <a:alphaOff val="0"/>
          </a:schemeClr>
        </a:solidFill>
        <a:ln w="25400" cap="flat" cmpd="sng" algn="ctr">
          <a:solidFill>
            <a:schemeClr val="dk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22275">
            <a:lnSpc>
              <a:spcPct val="90000"/>
            </a:lnSpc>
            <a:spcBef>
              <a:spcPct val="0"/>
            </a:spcBef>
            <a:spcAft>
              <a:spcPct val="35000"/>
            </a:spcAft>
            <a:buNone/>
          </a:pPr>
          <a:r>
            <a:rPr lang="es-CR" sz="950" kern="1200">
              <a:latin typeface="Book Antiqua" panose="02040602050305030304" pitchFamily="18" charset="0"/>
            </a:rPr>
            <a:t>Presupuestos orientados a resultados</a:t>
          </a:r>
        </a:p>
      </dsp:txBody>
      <dsp:txXfrm>
        <a:off x="1217966" y="2416885"/>
        <a:ext cx="821618" cy="439038"/>
      </dsp:txXfrm>
    </dsp:sp>
    <dsp:sp modelId="{D209581D-1CBC-445C-955E-165CB3BB7A18}">
      <dsp:nvSpPr>
        <dsp:cNvPr id="0" name=""/>
        <dsp:cNvSpPr/>
      </dsp:nvSpPr>
      <dsp:spPr>
        <a:xfrm>
          <a:off x="2167128" y="1600200"/>
          <a:ext cx="3044952" cy="1280160"/>
        </a:xfrm>
        <a:prstGeom prst="roundRect">
          <a:avLst>
            <a:gd name="adj" fmla="val 10500"/>
          </a:avLst>
        </a:prstGeom>
        <a:solidFill>
          <a:schemeClr val="dk2">
            <a:hueOff val="0"/>
            <a:satOff val="0"/>
            <a:lumOff val="0"/>
            <a:alphaOff val="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722579" numCol="1" spcCol="1270" anchor="t" anchorCtr="0">
          <a:noAutofit/>
        </a:bodyPr>
        <a:lstStyle/>
        <a:p>
          <a:pPr marL="0" lvl="0" indent="0" algn="l" defTabSz="800100">
            <a:lnSpc>
              <a:spcPct val="90000"/>
            </a:lnSpc>
            <a:spcBef>
              <a:spcPct val="0"/>
            </a:spcBef>
            <a:spcAft>
              <a:spcPct val="35000"/>
            </a:spcAft>
            <a:buNone/>
          </a:pPr>
          <a:r>
            <a:rPr lang="es-CR" sz="1800" kern="1200">
              <a:latin typeface="Book Antiqua" panose="02040602050305030304" pitchFamily="18" charset="0"/>
            </a:rPr>
            <a:t>Modelo de Presupuestación Plurianual</a:t>
          </a:r>
        </a:p>
      </dsp:txBody>
      <dsp:txXfrm>
        <a:off x="2206497" y="1639569"/>
        <a:ext cx="2966214" cy="1201422"/>
      </dsp:txXfrm>
    </dsp:sp>
    <dsp:sp modelId="{789746F1-904E-40E5-9D7D-39E1B4C471CF}">
      <dsp:nvSpPr>
        <dsp:cNvPr id="0" name=""/>
        <dsp:cNvSpPr/>
      </dsp:nvSpPr>
      <dsp:spPr>
        <a:xfrm>
          <a:off x="2243251" y="2176272"/>
          <a:ext cx="1425165" cy="576072"/>
        </a:xfrm>
        <a:prstGeom prst="roundRect">
          <a:avLst>
            <a:gd name="adj" fmla="val 10500"/>
          </a:avLst>
        </a:prstGeom>
        <a:solidFill>
          <a:schemeClr val="lt2">
            <a:alpha val="90000"/>
            <a:hueOff val="0"/>
            <a:satOff val="0"/>
            <a:lumOff val="0"/>
            <a:alphaOff val="0"/>
          </a:schemeClr>
        </a:solidFill>
        <a:ln w="25400" cap="flat" cmpd="sng" algn="ctr">
          <a:solidFill>
            <a:schemeClr val="dk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CR" sz="1000" kern="1200">
              <a:latin typeface="Book Antiqua" panose="02040602050305030304" pitchFamily="18" charset="0"/>
            </a:rPr>
            <a:t>Alineamiento Estratégico</a:t>
          </a:r>
        </a:p>
      </dsp:txBody>
      <dsp:txXfrm>
        <a:off x="2260967" y="2193988"/>
        <a:ext cx="1389733" cy="540640"/>
      </dsp:txXfrm>
    </dsp:sp>
    <dsp:sp modelId="{4EBE5DD1-785A-461F-BF0A-C72AEC4189E2}">
      <dsp:nvSpPr>
        <dsp:cNvPr id="0" name=""/>
        <dsp:cNvSpPr/>
      </dsp:nvSpPr>
      <dsp:spPr>
        <a:xfrm>
          <a:off x="3708962" y="2176272"/>
          <a:ext cx="1425165" cy="576072"/>
        </a:xfrm>
        <a:prstGeom prst="roundRect">
          <a:avLst>
            <a:gd name="adj" fmla="val 10500"/>
          </a:avLst>
        </a:prstGeom>
        <a:solidFill>
          <a:schemeClr val="lt2">
            <a:alpha val="90000"/>
            <a:hueOff val="0"/>
            <a:satOff val="0"/>
            <a:lumOff val="0"/>
            <a:alphaOff val="0"/>
          </a:schemeClr>
        </a:solidFill>
        <a:ln w="25400" cap="flat" cmpd="sng" algn="ctr">
          <a:solidFill>
            <a:schemeClr val="dk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CR" sz="1000" kern="1200">
              <a:latin typeface="Book Antiqua" panose="02040602050305030304" pitchFamily="18" charset="0"/>
            </a:rPr>
            <a:t>Trazabilidad de los recursos asignados</a:t>
          </a:r>
        </a:p>
      </dsp:txBody>
      <dsp:txXfrm>
        <a:off x="3726678" y="2193988"/>
        <a:ext cx="1389733" cy="54064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6C5BA47-4754-4FDC-9021-931CB9E3A0F7}">
      <dsp:nvSpPr>
        <dsp:cNvPr id="0" name=""/>
        <dsp:cNvSpPr/>
      </dsp:nvSpPr>
      <dsp:spPr>
        <a:xfrm rot="5400000">
          <a:off x="3077129" y="-1511466"/>
          <a:ext cx="755336" cy="3813068"/>
        </a:xfrm>
        <a:prstGeom prst="round2SameRect">
          <a:avLst/>
        </a:prstGeom>
        <a:solidFill>
          <a:schemeClr val="dk2">
            <a:alpha val="90000"/>
            <a:tint val="40000"/>
            <a:hueOff val="0"/>
            <a:satOff val="0"/>
            <a:lumOff val="0"/>
            <a:alphaOff val="0"/>
          </a:schemeClr>
        </a:solidFill>
        <a:ln w="25400" cap="flat" cmpd="sng" algn="ctr">
          <a:solidFill>
            <a:schemeClr val="dk2">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just" defTabSz="444500">
            <a:lnSpc>
              <a:spcPct val="90000"/>
            </a:lnSpc>
            <a:spcBef>
              <a:spcPct val="0"/>
            </a:spcBef>
            <a:spcAft>
              <a:spcPct val="15000"/>
            </a:spcAft>
            <a:buChar char="•"/>
          </a:pPr>
          <a:r>
            <a:rPr lang="es-CR" sz="1000" kern="1200">
              <a:latin typeface="Book Antiqua" panose="02040602050305030304" pitchFamily="18" charset="0"/>
            </a:rPr>
            <a:t>Proporciona la contextualización de los presupuesto proyectados según el escenarios macroeconómico, es decir cumple con una función limitativa en la distribución de los recursos a traves del tiempo.</a:t>
          </a:r>
        </a:p>
      </dsp:txBody>
      <dsp:txXfrm rot="-5400000">
        <a:off x="1548263" y="54272"/>
        <a:ext cx="3776196" cy="681592"/>
      </dsp:txXfrm>
    </dsp:sp>
    <dsp:sp modelId="{162E7E58-BC7A-4CF3-9330-6CA15FAC426A}">
      <dsp:nvSpPr>
        <dsp:cNvPr id="0" name=""/>
        <dsp:cNvSpPr/>
      </dsp:nvSpPr>
      <dsp:spPr>
        <a:xfrm>
          <a:off x="240" y="1824"/>
          <a:ext cx="1548022" cy="786488"/>
        </a:xfrm>
        <a:prstGeom prst="roundRect">
          <a:avLst/>
        </a:prstGeom>
        <a:solidFill>
          <a:schemeClr val="dk2">
            <a:hueOff val="0"/>
            <a:satOff val="0"/>
            <a:lumOff val="0"/>
            <a:alphaOff val="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19050" rIns="38100" bIns="19050" numCol="1" spcCol="1270" anchor="ctr" anchorCtr="0">
          <a:noAutofit/>
        </a:bodyPr>
        <a:lstStyle/>
        <a:p>
          <a:pPr marL="0" lvl="0" indent="0" algn="ctr" defTabSz="444500">
            <a:lnSpc>
              <a:spcPct val="90000"/>
            </a:lnSpc>
            <a:spcBef>
              <a:spcPct val="0"/>
            </a:spcBef>
            <a:spcAft>
              <a:spcPct val="35000"/>
            </a:spcAft>
            <a:buNone/>
          </a:pPr>
          <a:r>
            <a:rPr lang="es-CR" sz="1000" kern="1200">
              <a:latin typeface="Book Antiqua" panose="02040602050305030304" pitchFamily="18" charset="0"/>
            </a:rPr>
            <a:t>Planificación</a:t>
          </a:r>
        </a:p>
      </dsp:txBody>
      <dsp:txXfrm>
        <a:off x="38633" y="40217"/>
        <a:ext cx="1471236" cy="709702"/>
      </dsp:txXfrm>
    </dsp:sp>
    <dsp:sp modelId="{5448F0F5-229C-4B24-A234-075005306234}">
      <dsp:nvSpPr>
        <dsp:cNvPr id="0" name=""/>
        <dsp:cNvSpPr/>
      </dsp:nvSpPr>
      <dsp:spPr>
        <a:xfrm rot="5400000">
          <a:off x="3203369" y="-772038"/>
          <a:ext cx="511192" cy="3806737"/>
        </a:xfrm>
        <a:prstGeom prst="round2SameRect">
          <a:avLst/>
        </a:prstGeom>
        <a:solidFill>
          <a:schemeClr val="dk2">
            <a:alpha val="90000"/>
            <a:tint val="40000"/>
            <a:hueOff val="0"/>
            <a:satOff val="0"/>
            <a:lumOff val="0"/>
            <a:alphaOff val="0"/>
          </a:schemeClr>
        </a:solidFill>
        <a:ln w="25400" cap="flat" cmpd="sng" algn="ctr">
          <a:solidFill>
            <a:schemeClr val="dk2">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just" defTabSz="444500">
            <a:lnSpc>
              <a:spcPct val="90000"/>
            </a:lnSpc>
            <a:spcBef>
              <a:spcPct val="0"/>
            </a:spcBef>
            <a:spcAft>
              <a:spcPct val="15000"/>
            </a:spcAft>
            <a:buChar char="•"/>
          </a:pPr>
          <a:r>
            <a:rPr lang="es-CR" sz="1000" kern="1200">
              <a:latin typeface="Book Antiqua" panose="02040602050305030304" pitchFamily="18" charset="0"/>
            </a:rPr>
            <a:t>Permite identifcar aquellos gastos que serían insostenibles a largo plazo y modificar la toma de decisiones.</a:t>
          </a:r>
        </a:p>
      </dsp:txBody>
      <dsp:txXfrm rot="-5400000">
        <a:off x="1555597" y="900688"/>
        <a:ext cx="3781783" cy="461284"/>
      </dsp:txXfrm>
    </dsp:sp>
    <dsp:sp modelId="{37F71A6F-EF57-4CBB-BAC0-1C786B8C4D35}">
      <dsp:nvSpPr>
        <dsp:cNvPr id="0" name=""/>
        <dsp:cNvSpPr/>
      </dsp:nvSpPr>
      <dsp:spPr>
        <a:xfrm>
          <a:off x="240" y="830363"/>
          <a:ext cx="1555356" cy="601934"/>
        </a:xfrm>
        <a:prstGeom prst="roundRect">
          <a:avLst/>
        </a:prstGeom>
        <a:solidFill>
          <a:schemeClr val="dk2">
            <a:hueOff val="0"/>
            <a:satOff val="0"/>
            <a:lumOff val="0"/>
            <a:alphaOff val="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19050" rIns="38100" bIns="19050" numCol="1" spcCol="1270" anchor="ctr" anchorCtr="0">
          <a:noAutofit/>
        </a:bodyPr>
        <a:lstStyle/>
        <a:p>
          <a:pPr marL="0" lvl="0" indent="0" algn="ctr" defTabSz="444500">
            <a:lnSpc>
              <a:spcPct val="90000"/>
            </a:lnSpc>
            <a:spcBef>
              <a:spcPct val="0"/>
            </a:spcBef>
            <a:spcAft>
              <a:spcPct val="35000"/>
            </a:spcAft>
            <a:buNone/>
          </a:pPr>
          <a:r>
            <a:rPr lang="es-CR" sz="1000" kern="1200">
              <a:latin typeface="Book Antiqua" panose="02040602050305030304" pitchFamily="18" charset="0"/>
            </a:rPr>
            <a:t>Función preventiva</a:t>
          </a:r>
        </a:p>
      </dsp:txBody>
      <dsp:txXfrm>
        <a:off x="29624" y="859747"/>
        <a:ext cx="1496588" cy="543166"/>
      </dsp:txXfrm>
    </dsp:sp>
    <dsp:sp modelId="{A5DF8E75-6DEC-4EAD-97CF-86C279505CB0}">
      <dsp:nvSpPr>
        <dsp:cNvPr id="0" name=""/>
        <dsp:cNvSpPr/>
      </dsp:nvSpPr>
      <dsp:spPr>
        <a:xfrm rot="5400000">
          <a:off x="3099706" y="-24735"/>
          <a:ext cx="684650" cy="3839189"/>
        </a:xfrm>
        <a:prstGeom prst="round2SameRect">
          <a:avLst/>
        </a:prstGeom>
        <a:solidFill>
          <a:schemeClr val="dk2">
            <a:alpha val="90000"/>
            <a:tint val="40000"/>
            <a:hueOff val="0"/>
            <a:satOff val="0"/>
            <a:lumOff val="0"/>
            <a:alphaOff val="0"/>
          </a:schemeClr>
        </a:solidFill>
        <a:ln w="25400" cap="flat" cmpd="sng" algn="ctr">
          <a:solidFill>
            <a:schemeClr val="dk2">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just" defTabSz="444500">
            <a:lnSpc>
              <a:spcPct val="90000"/>
            </a:lnSpc>
            <a:spcBef>
              <a:spcPct val="0"/>
            </a:spcBef>
            <a:spcAft>
              <a:spcPct val="15000"/>
            </a:spcAft>
            <a:buChar char="•"/>
          </a:pPr>
          <a:r>
            <a:rPr lang="es-CR" sz="1000" kern="1200">
              <a:latin typeface="Book Antiqua" panose="02040602050305030304" pitchFamily="18" charset="0"/>
            </a:rPr>
            <a:t>Permite la distribución de los recursos a largo plazo basado en la prioridades de la estratégia, sin embargo; de presentarse alguna particularidad, puede corregirse la proyección y reasignar los recursos.</a:t>
          </a:r>
        </a:p>
      </dsp:txBody>
      <dsp:txXfrm rot="-5400000">
        <a:off x="1522437" y="1585956"/>
        <a:ext cx="3805767" cy="617806"/>
      </dsp:txXfrm>
    </dsp:sp>
    <dsp:sp modelId="{85368AE8-E3F6-4089-A0D0-83EBA634FED1}">
      <dsp:nvSpPr>
        <dsp:cNvPr id="0" name=""/>
        <dsp:cNvSpPr/>
      </dsp:nvSpPr>
      <dsp:spPr>
        <a:xfrm>
          <a:off x="240" y="1474349"/>
          <a:ext cx="1522197" cy="841019"/>
        </a:xfrm>
        <a:prstGeom prst="roundRect">
          <a:avLst/>
        </a:prstGeom>
        <a:solidFill>
          <a:schemeClr val="dk2">
            <a:hueOff val="0"/>
            <a:satOff val="0"/>
            <a:lumOff val="0"/>
            <a:alphaOff val="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19050" rIns="38100" bIns="19050" numCol="1" spcCol="1270" anchor="ctr" anchorCtr="0">
          <a:noAutofit/>
        </a:bodyPr>
        <a:lstStyle/>
        <a:p>
          <a:pPr marL="0" lvl="0" indent="0" algn="ctr" defTabSz="444500">
            <a:lnSpc>
              <a:spcPct val="90000"/>
            </a:lnSpc>
            <a:spcBef>
              <a:spcPct val="0"/>
            </a:spcBef>
            <a:spcAft>
              <a:spcPct val="35000"/>
            </a:spcAft>
            <a:buNone/>
          </a:pPr>
          <a:r>
            <a:rPr lang="es-CR" sz="1000" kern="1200">
              <a:latin typeface="Book Antiqua" panose="02040602050305030304" pitchFamily="18" charset="0"/>
            </a:rPr>
            <a:t>Asignación, corrección y reasignación</a:t>
          </a:r>
        </a:p>
      </dsp:txBody>
      <dsp:txXfrm>
        <a:off x="41295" y="1515404"/>
        <a:ext cx="1440087" cy="758909"/>
      </dsp:txXfrm>
    </dsp:sp>
    <dsp:sp modelId="{0CE04C6D-48EB-443B-AB6E-1B0C39267F88}">
      <dsp:nvSpPr>
        <dsp:cNvPr id="0" name=""/>
        <dsp:cNvSpPr/>
      </dsp:nvSpPr>
      <dsp:spPr>
        <a:xfrm rot="5400000">
          <a:off x="3067174" y="854884"/>
          <a:ext cx="737937" cy="3846090"/>
        </a:xfrm>
        <a:prstGeom prst="round2SameRect">
          <a:avLst/>
        </a:prstGeom>
        <a:solidFill>
          <a:schemeClr val="dk2">
            <a:alpha val="90000"/>
            <a:tint val="40000"/>
            <a:hueOff val="0"/>
            <a:satOff val="0"/>
            <a:lumOff val="0"/>
            <a:alphaOff val="0"/>
          </a:schemeClr>
        </a:solidFill>
        <a:ln w="25400" cap="flat" cmpd="sng" algn="ctr">
          <a:solidFill>
            <a:schemeClr val="dk2">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just" defTabSz="444500">
            <a:lnSpc>
              <a:spcPct val="90000"/>
            </a:lnSpc>
            <a:spcBef>
              <a:spcPct val="0"/>
            </a:spcBef>
            <a:spcAft>
              <a:spcPct val="15000"/>
            </a:spcAft>
            <a:buChar char="•"/>
          </a:pPr>
          <a:r>
            <a:rPr lang="es-CR" sz="1000" kern="1200">
              <a:latin typeface="Book Antiqua" panose="02040602050305030304" pitchFamily="18" charset="0"/>
            </a:rPr>
            <a:t>Facilita la identificación a traves del tiempo de las limitantes que pudieren presentarse en el trayecto que contempla la proyección, en el entendido que los recursos no se asignan de manera ilimitada.</a:t>
          </a:r>
        </a:p>
      </dsp:txBody>
      <dsp:txXfrm rot="-5400000">
        <a:off x="1513098" y="2444984"/>
        <a:ext cx="3810067" cy="665891"/>
      </dsp:txXfrm>
    </dsp:sp>
    <dsp:sp modelId="{4F425339-9A99-42C0-B425-BC2BCE532620}">
      <dsp:nvSpPr>
        <dsp:cNvPr id="0" name=""/>
        <dsp:cNvSpPr/>
      </dsp:nvSpPr>
      <dsp:spPr>
        <a:xfrm>
          <a:off x="240" y="2357419"/>
          <a:ext cx="1512857" cy="841019"/>
        </a:xfrm>
        <a:prstGeom prst="roundRect">
          <a:avLst/>
        </a:prstGeom>
        <a:solidFill>
          <a:schemeClr val="dk2">
            <a:hueOff val="0"/>
            <a:satOff val="0"/>
            <a:lumOff val="0"/>
            <a:alphaOff val="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19050" rIns="38100" bIns="19050" numCol="1" spcCol="1270" anchor="ctr" anchorCtr="0">
          <a:noAutofit/>
        </a:bodyPr>
        <a:lstStyle/>
        <a:p>
          <a:pPr marL="0" lvl="0" indent="0" algn="ctr" defTabSz="444500">
            <a:lnSpc>
              <a:spcPct val="90000"/>
            </a:lnSpc>
            <a:spcBef>
              <a:spcPct val="0"/>
            </a:spcBef>
            <a:spcAft>
              <a:spcPct val="35000"/>
            </a:spcAft>
            <a:buNone/>
          </a:pPr>
          <a:r>
            <a:rPr lang="es-CR" sz="1000" kern="1200">
              <a:latin typeface="Book Antiqua" panose="02040602050305030304" pitchFamily="18" charset="0"/>
            </a:rPr>
            <a:t>Función Limitativa</a:t>
          </a:r>
        </a:p>
      </dsp:txBody>
      <dsp:txXfrm>
        <a:off x="41295" y="2398474"/>
        <a:ext cx="1430747" cy="758909"/>
      </dsp:txXfrm>
    </dsp:sp>
    <dsp:sp modelId="{E5A06B5C-D61B-4821-98F5-B3302B2C9BF9}">
      <dsp:nvSpPr>
        <dsp:cNvPr id="0" name=""/>
        <dsp:cNvSpPr/>
      </dsp:nvSpPr>
      <dsp:spPr>
        <a:xfrm rot="5400000">
          <a:off x="3261787" y="1566076"/>
          <a:ext cx="374812" cy="3826166"/>
        </a:xfrm>
        <a:prstGeom prst="round2SameRect">
          <a:avLst/>
        </a:prstGeom>
        <a:solidFill>
          <a:schemeClr val="dk2">
            <a:alpha val="90000"/>
            <a:tint val="40000"/>
            <a:hueOff val="0"/>
            <a:satOff val="0"/>
            <a:lumOff val="0"/>
            <a:alphaOff val="0"/>
          </a:schemeClr>
        </a:solidFill>
        <a:ln w="25400" cap="flat" cmpd="sng" algn="ctr">
          <a:solidFill>
            <a:schemeClr val="dk2">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just" defTabSz="444500">
            <a:lnSpc>
              <a:spcPct val="90000"/>
            </a:lnSpc>
            <a:spcBef>
              <a:spcPct val="0"/>
            </a:spcBef>
            <a:spcAft>
              <a:spcPct val="15000"/>
            </a:spcAft>
            <a:buChar char="•"/>
          </a:pPr>
          <a:r>
            <a:rPr lang="es-CR" sz="1000" kern="1200">
              <a:latin typeface="Book Antiqua" panose="02040602050305030304" pitchFamily="18" charset="0"/>
            </a:rPr>
            <a:t>Los jerarcas contarían con una visualización del panorama económico en términos de largo plazo.</a:t>
          </a:r>
        </a:p>
      </dsp:txBody>
      <dsp:txXfrm rot="-5400000">
        <a:off x="1536111" y="3310050"/>
        <a:ext cx="3807869" cy="338218"/>
      </dsp:txXfrm>
    </dsp:sp>
    <dsp:sp modelId="{56A8CA4D-3104-419E-92A3-74881F0EFAFF}">
      <dsp:nvSpPr>
        <dsp:cNvPr id="0" name=""/>
        <dsp:cNvSpPr/>
      </dsp:nvSpPr>
      <dsp:spPr>
        <a:xfrm>
          <a:off x="240" y="3240490"/>
          <a:ext cx="1535869" cy="477337"/>
        </a:xfrm>
        <a:prstGeom prst="roundRect">
          <a:avLst/>
        </a:prstGeom>
        <a:solidFill>
          <a:schemeClr val="dk2">
            <a:hueOff val="0"/>
            <a:satOff val="0"/>
            <a:lumOff val="0"/>
            <a:alphaOff val="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19050" rIns="38100" bIns="19050" numCol="1" spcCol="1270" anchor="ctr" anchorCtr="0">
          <a:noAutofit/>
        </a:bodyPr>
        <a:lstStyle/>
        <a:p>
          <a:pPr marL="0" lvl="0" indent="0" algn="ctr" defTabSz="444500">
            <a:lnSpc>
              <a:spcPct val="90000"/>
            </a:lnSpc>
            <a:spcBef>
              <a:spcPct val="0"/>
            </a:spcBef>
            <a:spcAft>
              <a:spcPct val="35000"/>
            </a:spcAft>
            <a:buNone/>
          </a:pPr>
          <a:r>
            <a:rPr lang="es-CR" sz="1000" kern="1200">
              <a:latin typeface="Book Antiqua" panose="02040602050305030304" pitchFamily="18" charset="0"/>
            </a:rPr>
            <a:t>Toma de decisiones</a:t>
          </a:r>
        </a:p>
      </dsp:txBody>
      <dsp:txXfrm>
        <a:off x="23542" y="3263792"/>
        <a:ext cx="1489265" cy="430733"/>
      </dsp:txXfrm>
    </dsp:sp>
    <dsp:sp modelId="{3AF06584-FAA9-441E-8BA4-FF7E372C5590}">
      <dsp:nvSpPr>
        <dsp:cNvPr id="0" name=""/>
        <dsp:cNvSpPr/>
      </dsp:nvSpPr>
      <dsp:spPr>
        <a:xfrm rot="5400000">
          <a:off x="3244922" y="2128215"/>
          <a:ext cx="419716" cy="3813034"/>
        </a:xfrm>
        <a:prstGeom prst="round2SameRect">
          <a:avLst/>
        </a:prstGeom>
        <a:solidFill>
          <a:schemeClr val="dk2">
            <a:alpha val="90000"/>
            <a:tint val="40000"/>
            <a:hueOff val="0"/>
            <a:satOff val="0"/>
            <a:lumOff val="0"/>
            <a:alphaOff val="0"/>
          </a:schemeClr>
        </a:solidFill>
        <a:ln w="25400" cap="flat" cmpd="sng" algn="ctr">
          <a:solidFill>
            <a:schemeClr val="dk2">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just" defTabSz="444500">
            <a:lnSpc>
              <a:spcPct val="90000"/>
            </a:lnSpc>
            <a:spcBef>
              <a:spcPct val="0"/>
            </a:spcBef>
            <a:spcAft>
              <a:spcPct val="15000"/>
            </a:spcAft>
            <a:buChar char="•"/>
          </a:pPr>
          <a:r>
            <a:rPr lang="es-CR" sz="1000" kern="1200">
              <a:latin typeface="Book Antiqua" panose="02040602050305030304" pitchFamily="18" charset="0"/>
            </a:rPr>
            <a:t>Las proyecciones permiten definir prioridades y reasignar los recursos según la condiciones estimadas.</a:t>
          </a:r>
        </a:p>
      </dsp:txBody>
      <dsp:txXfrm rot="-5400000">
        <a:off x="1548264" y="3845363"/>
        <a:ext cx="3792545" cy="378738"/>
      </dsp:txXfrm>
    </dsp:sp>
    <dsp:sp modelId="{3C0BB078-040C-4C96-99AE-1E42361B52C4}">
      <dsp:nvSpPr>
        <dsp:cNvPr id="0" name=""/>
        <dsp:cNvSpPr/>
      </dsp:nvSpPr>
      <dsp:spPr>
        <a:xfrm>
          <a:off x="240" y="3759879"/>
          <a:ext cx="1548022" cy="549707"/>
        </a:xfrm>
        <a:prstGeom prst="roundRect">
          <a:avLst/>
        </a:prstGeom>
        <a:solidFill>
          <a:schemeClr val="dk2">
            <a:hueOff val="0"/>
            <a:satOff val="0"/>
            <a:lumOff val="0"/>
            <a:alphaOff val="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19050" rIns="38100" bIns="19050" numCol="1" spcCol="1270" anchor="ctr" anchorCtr="0">
          <a:noAutofit/>
        </a:bodyPr>
        <a:lstStyle/>
        <a:p>
          <a:pPr marL="0" lvl="0" indent="0" algn="ctr" defTabSz="444500">
            <a:lnSpc>
              <a:spcPct val="90000"/>
            </a:lnSpc>
            <a:spcBef>
              <a:spcPct val="0"/>
            </a:spcBef>
            <a:spcAft>
              <a:spcPct val="35000"/>
            </a:spcAft>
            <a:buNone/>
          </a:pPr>
          <a:r>
            <a:rPr lang="es-CR" sz="1000" kern="1200">
              <a:latin typeface="Book Antiqua" panose="02040602050305030304" pitchFamily="18" charset="0"/>
            </a:rPr>
            <a:t>Estabilidad y seguridad económica</a:t>
          </a:r>
        </a:p>
      </dsp:txBody>
      <dsp:txXfrm>
        <a:off x="27074" y="3786713"/>
        <a:ext cx="1494354" cy="496039"/>
      </dsp:txXfrm>
    </dsp:sp>
  </dsp:spTree>
</dsp:drawing>
</file>

<file path=word/diagrams/layout1.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2.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39</Pages>
  <Words>9188</Words>
  <Characters>50540</Characters>
  <Application>Microsoft Office Word</Application>
  <DocSecurity>0</DocSecurity>
  <Lines>421</Lines>
  <Paragraphs>119</Paragraphs>
  <ScaleCrop>false</ScaleCrop>
  <HeadingPairs>
    <vt:vector size="2" baseType="variant">
      <vt:variant>
        <vt:lpstr>Título</vt:lpstr>
      </vt:variant>
      <vt:variant>
        <vt:i4>1</vt:i4>
      </vt:variant>
    </vt:vector>
  </HeadingPairs>
  <TitlesOfParts>
    <vt:vector size="1" baseType="lpstr">
      <vt:lpstr>San José, …</vt:lpstr>
    </vt:vector>
  </TitlesOfParts>
  <Company>PODER-JUDICIAL</Company>
  <LinksUpToDate>false</LinksUpToDate>
  <CharactersWithSpaces>59609</CharactersWithSpaces>
  <SharedDoc>false</SharedDoc>
  <HLinks>
    <vt:vector size="6" baseType="variant">
      <vt:variant>
        <vt:i4>2818094</vt:i4>
      </vt:variant>
      <vt:variant>
        <vt:i4>0</vt:i4>
      </vt:variant>
      <vt:variant>
        <vt:i4>0</vt:i4>
      </vt:variant>
      <vt:variant>
        <vt:i4>5</vt:i4>
      </vt:variant>
      <vt:variant>
        <vt:lpwstr>mailto:secre_corte@poder-judicial.go.cr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San José, …</dc:title>
  <dc:creator>usuario1</dc:creator>
  <cp:lastModifiedBy>Alexis Hernández Gutiérrez</cp:lastModifiedBy>
  <cp:revision>2</cp:revision>
  <cp:lastPrinted>2016-02-03T19:46:00Z</cp:lastPrinted>
  <dcterms:created xsi:type="dcterms:W3CDTF">2024-04-29T17:44:00Z</dcterms:created>
  <dcterms:modified xsi:type="dcterms:W3CDTF">2024-04-29T17:44:00Z</dcterms:modified>
</cp:coreProperties>
</file>